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578EB" w14:textId="58634CD3" w:rsidR="00846661" w:rsidRPr="004453B9" w:rsidRDefault="00846661" w:rsidP="005337E5">
      <w:pPr>
        <w:pStyle w:val="Descripcin"/>
        <w:spacing w:line="276" w:lineRule="auto"/>
        <w:ind w:left="2124" w:hanging="2124"/>
        <w:rPr>
          <w:rStyle w:val="Refdenotaalpie"/>
        </w:rPr>
      </w:pPr>
      <w:bookmarkStart w:id="0" w:name="_Toc378586046"/>
      <w:bookmarkStart w:id="1" w:name="_GoBack"/>
      <w:bookmarkEnd w:id="1"/>
    </w:p>
    <w:bookmarkEnd w:id="0"/>
    <w:p w14:paraId="4F5C829F" w14:textId="77777777" w:rsidR="00846661" w:rsidRPr="00CB1148" w:rsidRDefault="00846661" w:rsidP="00AB0731">
      <w:pPr>
        <w:pStyle w:val="Descripcin"/>
        <w:spacing w:line="276" w:lineRule="auto"/>
        <w:rPr>
          <w:rFonts w:ascii="Arial" w:hAnsi="Arial" w:cs="Arial"/>
        </w:rPr>
      </w:pPr>
    </w:p>
    <w:p w14:paraId="2B0BF0E5" w14:textId="77777777" w:rsidR="00846661" w:rsidRPr="00CB1148" w:rsidRDefault="00846661" w:rsidP="00AB0731">
      <w:pPr>
        <w:pStyle w:val="Descripcin"/>
        <w:spacing w:line="276" w:lineRule="auto"/>
        <w:rPr>
          <w:rFonts w:ascii="Arial" w:hAnsi="Arial" w:cs="Arial"/>
        </w:rPr>
      </w:pPr>
    </w:p>
    <w:p w14:paraId="04254096" w14:textId="77777777" w:rsidR="00846661" w:rsidRPr="00CB1148" w:rsidRDefault="00846661" w:rsidP="00AB0731">
      <w:pPr>
        <w:pStyle w:val="Descripcin"/>
        <w:spacing w:line="276" w:lineRule="auto"/>
        <w:rPr>
          <w:rFonts w:ascii="Arial" w:hAnsi="Arial" w:cs="Arial"/>
        </w:rPr>
      </w:pPr>
    </w:p>
    <w:p w14:paraId="242B613B" w14:textId="77777777" w:rsidR="00846661" w:rsidRPr="00CB1148" w:rsidRDefault="00846661" w:rsidP="00AB0731">
      <w:pPr>
        <w:pStyle w:val="Descripcin"/>
        <w:spacing w:line="276" w:lineRule="auto"/>
        <w:rPr>
          <w:rFonts w:ascii="Arial" w:hAnsi="Arial" w:cs="Arial"/>
        </w:rPr>
      </w:pPr>
    </w:p>
    <w:p w14:paraId="2F3DEAC1" w14:textId="77777777" w:rsidR="00846661" w:rsidRPr="00CB1148" w:rsidRDefault="00846661" w:rsidP="00AB0731">
      <w:pPr>
        <w:pStyle w:val="Descripcin"/>
        <w:spacing w:line="276" w:lineRule="auto"/>
        <w:rPr>
          <w:rFonts w:ascii="Arial" w:hAnsi="Arial" w:cs="Arial"/>
        </w:rPr>
      </w:pPr>
    </w:p>
    <w:p w14:paraId="7563AB2D" w14:textId="77777777" w:rsidR="002D370A" w:rsidRPr="00CB1148" w:rsidRDefault="002D370A" w:rsidP="00AB0731">
      <w:pPr>
        <w:pStyle w:val="Descripcin"/>
        <w:spacing w:line="276" w:lineRule="auto"/>
        <w:rPr>
          <w:rFonts w:ascii="Arial" w:hAnsi="Arial" w:cs="Arial"/>
        </w:rPr>
      </w:pPr>
    </w:p>
    <w:p w14:paraId="0BAADEFA" w14:textId="77777777" w:rsidR="002D370A" w:rsidRPr="00CB1148" w:rsidRDefault="002D370A" w:rsidP="00AB0731">
      <w:pPr>
        <w:pStyle w:val="Descripcin"/>
        <w:spacing w:line="276" w:lineRule="auto"/>
        <w:rPr>
          <w:rFonts w:ascii="Arial" w:hAnsi="Arial" w:cs="Arial"/>
        </w:rPr>
      </w:pPr>
    </w:p>
    <w:p w14:paraId="3538D997" w14:textId="77777777" w:rsidR="002D370A" w:rsidRPr="00CB1148" w:rsidRDefault="002D370A" w:rsidP="00AB0731">
      <w:pPr>
        <w:pStyle w:val="Descripcin"/>
        <w:spacing w:line="276" w:lineRule="auto"/>
        <w:rPr>
          <w:rFonts w:ascii="Arial" w:hAnsi="Arial" w:cs="Arial"/>
        </w:rPr>
      </w:pPr>
    </w:p>
    <w:p w14:paraId="6100353E" w14:textId="77777777" w:rsidR="00846661" w:rsidRPr="00CB1148" w:rsidRDefault="00846661" w:rsidP="00AB0731">
      <w:pPr>
        <w:pStyle w:val="Descripcin"/>
        <w:spacing w:line="276" w:lineRule="auto"/>
        <w:rPr>
          <w:rFonts w:ascii="Arial" w:hAnsi="Arial" w:cs="Arial"/>
          <w:sz w:val="22"/>
        </w:rPr>
      </w:pPr>
    </w:p>
    <w:p w14:paraId="60077EFC" w14:textId="77777777" w:rsidR="00846661" w:rsidRPr="00CB1148" w:rsidRDefault="00846661" w:rsidP="00AB0731">
      <w:pPr>
        <w:pStyle w:val="Descripcin"/>
        <w:spacing w:line="276" w:lineRule="auto"/>
        <w:rPr>
          <w:rFonts w:ascii="Arial" w:hAnsi="Arial" w:cs="Arial"/>
          <w:sz w:val="22"/>
        </w:rPr>
      </w:pPr>
    </w:p>
    <w:p w14:paraId="33E1222A" w14:textId="77777777" w:rsidR="001E3B83" w:rsidRPr="00CB1148" w:rsidRDefault="001E3B83" w:rsidP="00AB0731">
      <w:pPr>
        <w:pStyle w:val="Descripcin"/>
        <w:spacing w:line="276" w:lineRule="auto"/>
        <w:rPr>
          <w:rFonts w:ascii="Arial" w:hAnsi="Arial" w:cs="Arial"/>
          <w:sz w:val="22"/>
        </w:rPr>
      </w:pPr>
    </w:p>
    <w:p w14:paraId="07C7B1D9" w14:textId="77777777" w:rsidR="001E3B83" w:rsidRPr="00CB1148" w:rsidRDefault="001E3B83" w:rsidP="00AB0731">
      <w:pPr>
        <w:pStyle w:val="Descripcin"/>
        <w:spacing w:line="276" w:lineRule="auto"/>
        <w:rPr>
          <w:rFonts w:ascii="Arial" w:hAnsi="Arial" w:cs="Arial"/>
          <w:sz w:val="22"/>
        </w:rPr>
      </w:pPr>
    </w:p>
    <w:p w14:paraId="03B787F2" w14:textId="77777777" w:rsidR="001E3B83" w:rsidRPr="00CB1148" w:rsidRDefault="001E3B83" w:rsidP="00AB0731">
      <w:pPr>
        <w:pStyle w:val="Descripcin"/>
        <w:spacing w:line="276" w:lineRule="auto"/>
        <w:rPr>
          <w:rFonts w:ascii="Arial" w:hAnsi="Arial" w:cs="Arial"/>
          <w:sz w:val="22"/>
        </w:rPr>
      </w:pPr>
    </w:p>
    <w:p w14:paraId="74ED427F" w14:textId="6BD4CB89" w:rsidR="00846661" w:rsidRPr="00CB1148" w:rsidRDefault="007D1B3F" w:rsidP="00AB0731">
      <w:pPr>
        <w:pStyle w:val="wText"/>
        <w:spacing w:after="0" w:line="276" w:lineRule="auto"/>
        <w:contextualSpacing/>
        <w:rPr>
          <w:rFonts w:ascii="Arial" w:hAnsi="Arial" w:cs="Arial"/>
          <w:b/>
          <w:sz w:val="26"/>
          <w:szCs w:val="26"/>
        </w:rPr>
      </w:pPr>
      <w:bookmarkStart w:id="2" w:name="_Hlk160125239"/>
      <w:r>
        <w:rPr>
          <w:rFonts w:ascii="Arial" w:hAnsi="Arial" w:cs="Arial"/>
          <w:b/>
          <w:sz w:val="26"/>
          <w:szCs w:val="26"/>
        </w:rPr>
        <w:t xml:space="preserve">Proyecto de </w:t>
      </w:r>
      <w:r w:rsidR="009230A8" w:rsidRPr="00CB1148">
        <w:rPr>
          <w:rFonts w:ascii="Arial" w:hAnsi="Arial" w:cs="Arial"/>
          <w:b/>
          <w:sz w:val="26"/>
          <w:szCs w:val="26"/>
        </w:rPr>
        <w:t>Bases de</w:t>
      </w:r>
      <w:r w:rsidR="00C61B89" w:rsidRPr="00CB1148">
        <w:rPr>
          <w:rFonts w:ascii="Arial" w:hAnsi="Arial" w:cs="Arial"/>
          <w:b/>
          <w:sz w:val="26"/>
          <w:szCs w:val="26"/>
        </w:rPr>
        <w:t xml:space="preserve"> la</w:t>
      </w:r>
      <w:r w:rsidR="009230A8" w:rsidRPr="00CB1148">
        <w:rPr>
          <w:rFonts w:ascii="Arial" w:hAnsi="Arial" w:cs="Arial"/>
          <w:b/>
          <w:sz w:val="26"/>
          <w:szCs w:val="26"/>
        </w:rPr>
        <w:t xml:space="preserve"> </w:t>
      </w:r>
      <w:bookmarkStart w:id="3" w:name="_Hlk105506520"/>
      <w:r w:rsidR="009230A8" w:rsidRPr="00CB1148">
        <w:rPr>
          <w:rFonts w:ascii="Arial" w:hAnsi="Arial" w:cs="Arial"/>
          <w:b/>
          <w:sz w:val="26"/>
          <w:szCs w:val="26"/>
        </w:rPr>
        <w:t xml:space="preserve">Licitación Pública </w:t>
      </w:r>
      <w:bookmarkStart w:id="4" w:name="_Hlk164764317"/>
      <w:r w:rsidR="009230A8" w:rsidRPr="00CB1148">
        <w:rPr>
          <w:rFonts w:ascii="Arial" w:hAnsi="Arial" w:cs="Arial"/>
          <w:b/>
          <w:sz w:val="26"/>
          <w:szCs w:val="26"/>
        </w:rPr>
        <w:t xml:space="preserve">para concesionar el uso, aprovechamiento y </w:t>
      </w:r>
      <w:r w:rsidR="009230A8" w:rsidRPr="00FC7777">
        <w:rPr>
          <w:rFonts w:ascii="Arial" w:hAnsi="Arial" w:cs="Arial"/>
          <w:b/>
          <w:sz w:val="26"/>
          <w:szCs w:val="26"/>
        </w:rPr>
        <w:t>explotación comercial de</w:t>
      </w:r>
      <w:bookmarkStart w:id="5" w:name="_Hlk141370184"/>
      <w:bookmarkEnd w:id="3"/>
      <w:r w:rsidR="00256D29" w:rsidRPr="00256D29">
        <w:rPr>
          <w:rFonts w:ascii="Arial" w:hAnsi="Arial" w:cs="Arial"/>
          <w:b/>
          <w:sz w:val="26"/>
          <w:szCs w:val="26"/>
        </w:rPr>
        <w:t xml:space="preserve"> </w:t>
      </w:r>
      <w:bookmarkStart w:id="6" w:name="_Hlk160179880"/>
      <w:bookmarkStart w:id="7" w:name="_Hlk160128003"/>
      <w:r w:rsidR="00256D29">
        <w:rPr>
          <w:rFonts w:ascii="Arial" w:hAnsi="Arial" w:cs="Arial"/>
          <w:b/>
          <w:sz w:val="26"/>
          <w:szCs w:val="26"/>
        </w:rPr>
        <w:t>diversos</w:t>
      </w:r>
      <w:r w:rsidR="00256D29" w:rsidRPr="00FC7777">
        <w:rPr>
          <w:rFonts w:ascii="Arial" w:hAnsi="Arial" w:cs="Arial"/>
          <w:b/>
          <w:sz w:val="26"/>
          <w:szCs w:val="26"/>
        </w:rPr>
        <w:t xml:space="preserve"> segmento</w:t>
      </w:r>
      <w:r w:rsidR="00256D29">
        <w:rPr>
          <w:rFonts w:ascii="Arial" w:hAnsi="Arial" w:cs="Arial"/>
          <w:b/>
          <w:sz w:val="26"/>
          <w:szCs w:val="26"/>
        </w:rPr>
        <w:t>s</w:t>
      </w:r>
      <w:r w:rsidR="00256D29" w:rsidRPr="00FC7777">
        <w:rPr>
          <w:rFonts w:ascii="Arial" w:hAnsi="Arial" w:cs="Arial"/>
          <w:b/>
          <w:sz w:val="26"/>
          <w:szCs w:val="26"/>
        </w:rPr>
        <w:t xml:space="preserve"> de espectro radioeléctrico disponible</w:t>
      </w:r>
      <w:r w:rsidR="00256D29">
        <w:rPr>
          <w:rFonts w:ascii="Arial" w:hAnsi="Arial" w:cs="Arial"/>
          <w:b/>
          <w:sz w:val="26"/>
          <w:szCs w:val="26"/>
        </w:rPr>
        <w:t>s</w:t>
      </w:r>
      <w:r w:rsidR="00256D29" w:rsidRPr="00FC7777">
        <w:rPr>
          <w:rFonts w:ascii="Arial" w:hAnsi="Arial" w:cs="Arial"/>
          <w:b/>
          <w:sz w:val="26"/>
          <w:szCs w:val="26"/>
        </w:rPr>
        <w:t xml:space="preserve"> </w:t>
      </w:r>
      <w:bookmarkStart w:id="8" w:name="_Hlk136514106"/>
      <w:r w:rsidR="00256D29" w:rsidRPr="00FC7777">
        <w:rPr>
          <w:rFonts w:ascii="Arial" w:hAnsi="Arial" w:cs="Arial"/>
          <w:b/>
          <w:sz w:val="26"/>
          <w:szCs w:val="26"/>
        </w:rPr>
        <w:t>para la prestación de servicio</w:t>
      </w:r>
      <w:r w:rsidR="00256D29">
        <w:rPr>
          <w:rFonts w:ascii="Arial" w:hAnsi="Arial" w:cs="Arial"/>
          <w:b/>
          <w:sz w:val="26"/>
          <w:szCs w:val="26"/>
        </w:rPr>
        <w:t>s</w:t>
      </w:r>
      <w:r w:rsidR="00256D29" w:rsidRPr="00FC7777">
        <w:rPr>
          <w:rFonts w:ascii="Arial" w:hAnsi="Arial" w:cs="Arial"/>
          <w:b/>
          <w:sz w:val="26"/>
          <w:szCs w:val="26"/>
        </w:rPr>
        <w:t xml:space="preserve"> </w:t>
      </w:r>
      <w:bookmarkEnd w:id="8"/>
      <w:r w:rsidR="00256D29">
        <w:rPr>
          <w:rFonts w:ascii="Arial" w:hAnsi="Arial" w:cs="Arial"/>
          <w:b/>
          <w:sz w:val="26"/>
          <w:szCs w:val="26"/>
        </w:rPr>
        <w:t>de Acceso Inalámbrico</w:t>
      </w:r>
      <w:r w:rsidR="00256D29" w:rsidRPr="00FC7777">
        <w:rPr>
          <w:rFonts w:ascii="Arial" w:hAnsi="Arial" w:cs="Arial"/>
          <w:b/>
          <w:sz w:val="26"/>
          <w:szCs w:val="26"/>
        </w:rPr>
        <w:t xml:space="preserve"> </w:t>
      </w:r>
      <w:bookmarkEnd w:id="6"/>
      <w:r w:rsidR="00256D29" w:rsidRPr="00FC7777">
        <w:rPr>
          <w:rFonts w:ascii="Arial" w:hAnsi="Arial" w:cs="Arial"/>
          <w:b/>
          <w:sz w:val="26"/>
          <w:szCs w:val="26"/>
        </w:rPr>
        <w:t>(Licitación No. IFT-1</w:t>
      </w:r>
      <w:r w:rsidR="00256D29">
        <w:rPr>
          <w:rFonts w:ascii="Arial" w:hAnsi="Arial" w:cs="Arial"/>
          <w:b/>
          <w:sz w:val="26"/>
          <w:szCs w:val="26"/>
        </w:rPr>
        <w:t>2</w:t>
      </w:r>
      <w:r w:rsidR="00256D29" w:rsidRPr="00FC7777">
        <w:rPr>
          <w:rFonts w:ascii="Arial" w:hAnsi="Arial" w:cs="Arial"/>
          <w:b/>
          <w:sz w:val="26"/>
          <w:szCs w:val="26"/>
        </w:rPr>
        <w:t>)</w:t>
      </w:r>
      <w:bookmarkEnd w:id="2"/>
      <w:bookmarkEnd w:id="4"/>
      <w:r w:rsidR="00A056EC">
        <w:rPr>
          <w:rFonts w:ascii="Arial" w:hAnsi="Arial" w:cs="Arial"/>
          <w:b/>
          <w:sz w:val="26"/>
          <w:szCs w:val="26"/>
        </w:rPr>
        <w:t>.</w:t>
      </w:r>
    </w:p>
    <w:bookmarkEnd w:id="5"/>
    <w:bookmarkEnd w:id="7"/>
    <w:p w14:paraId="6D2632F8" w14:textId="77777777" w:rsidR="00846661" w:rsidRPr="00CB1148" w:rsidRDefault="00846661" w:rsidP="00AB0731">
      <w:pPr>
        <w:spacing w:line="276" w:lineRule="auto"/>
        <w:contextualSpacing/>
        <w:jc w:val="center"/>
        <w:rPr>
          <w:rFonts w:ascii="Arial" w:hAnsi="Arial" w:cs="Arial"/>
          <w:b/>
        </w:rPr>
      </w:pPr>
    </w:p>
    <w:p w14:paraId="6D7E39D8" w14:textId="77777777" w:rsidR="00846661" w:rsidRPr="00CB1148" w:rsidRDefault="00846661" w:rsidP="00AB0731">
      <w:pPr>
        <w:spacing w:line="276" w:lineRule="auto"/>
        <w:contextualSpacing/>
        <w:jc w:val="center"/>
        <w:rPr>
          <w:rFonts w:ascii="Arial" w:hAnsi="Arial" w:cs="Arial"/>
          <w:b/>
        </w:rPr>
      </w:pPr>
    </w:p>
    <w:p w14:paraId="1E7E0716" w14:textId="77777777" w:rsidR="00442A53" w:rsidRPr="00CB1148" w:rsidRDefault="00442A53" w:rsidP="00AB0731">
      <w:pPr>
        <w:spacing w:line="276" w:lineRule="auto"/>
        <w:contextualSpacing/>
        <w:jc w:val="center"/>
        <w:rPr>
          <w:rFonts w:ascii="Arial" w:hAnsi="Arial" w:cs="Arial"/>
          <w:b/>
        </w:rPr>
      </w:pPr>
    </w:p>
    <w:p w14:paraId="06795D2A" w14:textId="77777777" w:rsidR="00442A53" w:rsidRPr="00CB1148" w:rsidRDefault="00442A53" w:rsidP="00AB0731">
      <w:pPr>
        <w:spacing w:line="276" w:lineRule="auto"/>
        <w:contextualSpacing/>
        <w:rPr>
          <w:rFonts w:ascii="Arial" w:hAnsi="Arial" w:cs="Arial"/>
          <w:b/>
        </w:rPr>
      </w:pPr>
    </w:p>
    <w:p w14:paraId="6ED3FEB0" w14:textId="77777777" w:rsidR="00405234" w:rsidRPr="00CB1148" w:rsidRDefault="00405234" w:rsidP="00AB0731">
      <w:pPr>
        <w:spacing w:line="276" w:lineRule="auto"/>
        <w:jc w:val="both"/>
        <w:rPr>
          <w:rFonts w:ascii="Arial" w:hAnsi="Arial" w:cs="Arial"/>
          <w:b/>
        </w:rPr>
      </w:pPr>
    </w:p>
    <w:p w14:paraId="71632EE9" w14:textId="77777777" w:rsidR="00405234" w:rsidRPr="00CB1148" w:rsidRDefault="00405234" w:rsidP="00AB0731">
      <w:pPr>
        <w:spacing w:line="276" w:lineRule="auto"/>
        <w:jc w:val="both"/>
        <w:rPr>
          <w:rFonts w:ascii="Arial" w:hAnsi="Arial" w:cs="Arial"/>
          <w:b/>
        </w:rPr>
      </w:pPr>
    </w:p>
    <w:p w14:paraId="6C0EBB54" w14:textId="77777777" w:rsidR="00405234" w:rsidRPr="00CB1148" w:rsidRDefault="00405234" w:rsidP="00AB0731">
      <w:pPr>
        <w:spacing w:line="276" w:lineRule="auto"/>
        <w:jc w:val="both"/>
        <w:rPr>
          <w:rFonts w:ascii="Arial" w:hAnsi="Arial" w:cs="Arial"/>
          <w:b/>
        </w:rPr>
      </w:pPr>
    </w:p>
    <w:p w14:paraId="75C0C943" w14:textId="77777777" w:rsidR="00405234" w:rsidRPr="00CB1148" w:rsidRDefault="00405234" w:rsidP="00AB0731">
      <w:pPr>
        <w:spacing w:line="276" w:lineRule="auto"/>
        <w:jc w:val="both"/>
        <w:rPr>
          <w:rFonts w:ascii="Arial" w:hAnsi="Arial" w:cs="Arial"/>
          <w:b/>
        </w:rPr>
      </w:pPr>
    </w:p>
    <w:p w14:paraId="25EA3204" w14:textId="77777777" w:rsidR="00405234" w:rsidRPr="00CB1148" w:rsidRDefault="00405234" w:rsidP="00AB0731">
      <w:pPr>
        <w:spacing w:line="276" w:lineRule="auto"/>
        <w:jc w:val="both"/>
        <w:rPr>
          <w:rFonts w:ascii="Arial" w:hAnsi="Arial" w:cs="Arial"/>
          <w:b/>
        </w:rPr>
      </w:pPr>
    </w:p>
    <w:p w14:paraId="683988DE" w14:textId="77777777" w:rsidR="00405234" w:rsidRPr="00CB1148" w:rsidRDefault="00405234" w:rsidP="00AB0731">
      <w:pPr>
        <w:spacing w:line="276" w:lineRule="auto"/>
        <w:jc w:val="both"/>
        <w:rPr>
          <w:rFonts w:ascii="Arial" w:hAnsi="Arial" w:cs="Arial"/>
          <w:b/>
        </w:rPr>
      </w:pPr>
    </w:p>
    <w:p w14:paraId="45FCAA86" w14:textId="77777777" w:rsidR="00405234" w:rsidRPr="00CB1148" w:rsidRDefault="00405234" w:rsidP="00AB0731">
      <w:pPr>
        <w:spacing w:line="276" w:lineRule="auto"/>
        <w:jc w:val="both"/>
        <w:rPr>
          <w:rFonts w:ascii="Arial" w:hAnsi="Arial" w:cs="Arial"/>
          <w:b/>
        </w:rPr>
      </w:pPr>
    </w:p>
    <w:p w14:paraId="546B8C55" w14:textId="25BD968F" w:rsidR="00442A53" w:rsidRPr="00CB1148" w:rsidRDefault="00442A53" w:rsidP="00AB0731">
      <w:pPr>
        <w:spacing w:line="276" w:lineRule="auto"/>
        <w:contextualSpacing/>
        <w:jc w:val="center"/>
        <w:rPr>
          <w:rFonts w:ascii="Arial" w:hAnsi="Arial" w:cs="Arial"/>
          <w:b/>
        </w:rPr>
      </w:pPr>
    </w:p>
    <w:p w14:paraId="3CF36A54" w14:textId="77777777" w:rsidR="00442A53" w:rsidRPr="00CB1148" w:rsidRDefault="00442A53" w:rsidP="00AB0731">
      <w:pPr>
        <w:spacing w:line="276" w:lineRule="auto"/>
        <w:contextualSpacing/>
        <w:jc w:val="center"/>
        <w:rPr>
          <w:rFonts w:ascii="Arial" w:hAnsi="Arial" w:cs="Arial"/>
          <w:b/>
        </w:rPr>
      </w:pPr>
    </w:p>
    <w:p w14:paraId="6142DD00" w14:textId="77777777" w:rsidR="00442A53" w:rsidRPr="00CB1148" w:rsidRDefault="00442A53" w:rsidP="00AB0731">
      <w:pPr>
        <w:spacing w:line="276" w:lineRule="auto"/>
        <w:contextualSpacing/>
        <w:jc w:val="center"/>
        <w:rPr>
          <w:rFonts w:ascii="Arial" w:hAnsi="Arial" w:cs="Arial"/>
          <w:b/>
        </w:rPr>
      </w:pPr>
    </w:p>
    <w:p w14:paraId="2BEBA8BE" w14:textId="7955F111" w:rsidR="00B7275D" w:rsidRDefault="00B7275D" w:rsidP="00AB0731">
      <w:pPr>
        <w:spacing w:line="276" w:lineRule="auto"/>
        <w:rPr>
          <w:rFonts w:ascii="Arial" w:hAnsi="Arial" w:cs="Arial"/>
          <w:highlight w:val="yellow"/>
        </w:rPr>
      </w:pPr>
      <w:r w:rsidRPr="00CB1148">
        <w:rPr>
          <w:rFonts w:ascii="Arial" w:hAnsi="Arial" w:cs="Arial"/>
          <w:highlight w:val="yellow"/>
        </w:rPr>
        <w:br w:type="page"/>
      </w:r>
    </w:p>
    <w:p w14:paraId="710E09CA" w14:textId="309DAD51" w:rsidR="00230C67" w:rsidRPr="0012178A" w:rsidRDefault="00230C67" w:rsidP="00C71D14">
      <w:pPr>
        <w:pStyle w:val="Ttulo1"/>
        <w:numPr>
          <w:ilvl w:val="0"/>
          <w:numId w:val="0"/>
        </w:numPr>
        <w:ind w:left="432"/>
      </w:pPr>
      <w:bookmarkStart w:id="9" w:name="_Toc165309409"/>
      <w:r w:rsidRPr="0012178A">
        <w:lastRenderedPageBreak/>
        <w:t>Índice general</w:t>
      </w:r>
      <w:bookmarkEnd w:id="9"/>
    </w:p>
    <w:p w14:paraId="23B4A9F5" w14:textId="0B5BD6C5" w:rsidR="00A04F60" w:rsidRDefault="0066572C">
      <w:pPr>
        <w:pStyle w:val="TDC1"/>
        <w:rPr>
          <w:rFonts w:eastAsiaTheme="minorEastAsia" w:cstheme="minorBidi"/>
          <w:b w:val="0"/>
          <w:bCs w:val="0"/>
          <w:noProof/>
          <w:sz w:val="22"/>
          <w:szCs w:val="22"/>
          <w:lang w:eastAsia="es-MX"/>
        </w:rPr>
      </w:pPr>
      <w:r w:rsidRPr="00B158E2">
        <w:rPr>
          <w:rFonts w:ascii="Arial" w:hAnsi="Arial"/>
          <w:b w:val="0"/>
          <w:sz w:val="22"/>
        </w:rPr>
        <w:fldChar w:fldCharType="begin"/>
      </w:r>
      <w:r w:rsidRPr="00B158E2">
        <w:rPr>
          <w:rFonts w:ascii="Arial" w:hAnsi="Arial"/>
          <w:b w:val="0"/>
          <w:sz w:val="22"/>
        </w:rPr>
        <w:instrText xml:space="preserve"> TOC \o "1-3" \h \z \u </w:instrText>
      </w:r>
      <w:r w:rsidRPr="00B158E2">
        <w:rPr>
          <w:rFonts w:ascii="Arial" w:hAnsi="Arial"/>
          <w:b w:val="0"/>
          <w:sz w:val="22"/>
        </w:rPr>
        <w:fldChar w:fldCharType="separate"/>
      </w:r>
      <w:hyperlink w:anchor="_Toc165309409" w:history="1">
        <w:r w:rsidR="00A04F60" w:rsidRPr="00460B77">
          <w:rPr>
            <w:rStyle w:val="Hipervnculo"/>
            <w:noProof/>
          </w:rPr>
          <w:t>Índice general</w:t>
        </w:r>
        <w:r w:rsidR="00A04F60">
          <w:rPr>
            <w:noProof/>
            <w:webHidden/>
          </w:rPr>
          <w:tab/>
        </w:r>
        <w:r w:rsidR="00A04F60">
          <w:rPr>
            <w:noProof/>
            <w:webHidden/>
          </w:rPr>
          <w:fldChar w:fldCharType="begin"/>
        </w:r>
        <w:r w:rsidR="00A04F60">
          <w:rPr>
            <w:noProof/>
            <w:webHidden/>
          </w:rPr>
          <w:instrText xml:space="preserve"> PAGEREF _Toc165309409 \h </w:instrText>
        </w:r>
        <w:r w:rsidR="00A04F60">
          <w:rPr>
            <w:noProof/>
            <w:webHidden/>
          </w:rPr>
        </w:r>
        <w:r w:rsidR="00A04F60">
          <w:rPr>
            <w:noProof/>
            <w:webHidden/>
          </w:rPr>
          <w:fldChar w:fldCharType="separate"/>
        </w:r>
        <w:r w:rsidR="00A04F60">
          <w:rPr>
            <w:noProof/>
            <w:webHidden/>
          </w:rPr>
          <w:t>2</w:t>
        </w:r>
        <w:r w:rsidR="00A04F60">
          <w:rPr>
            <w:noProof/>
            <w:webHidden/>
          </w:rPr>
          <w:fldChar w:fldCharType="end"/>
        </w:r>
      </w:hyperlink>
    </w:p>
    <w:p w14:paraId="64E8D2ED" w14:textId="415C609A" w:rsidR="00A04F60" w:rsidRDefault="0089768C">
      <w:pPr>
        <w:pStyle w:val="TDC1"/>
        <w:rPr>
          <w:rFonts w:eastAsiaTheme="minorEastAsia" w:cstheme="minorBidi"/>
          <w:b w:val="0"/>
          <w:bCs w:val="0"/>
          <w:noProof/>
          <w:sz w:val="22"/>
          <w:szCs w:val="22"/>
          <w:lang w:eastAsia="es-MX"/>
        </w:rPr>
      </w:pPr>
      <w:hyperlink w:anchor="_Toc165309410" w:history="1">
        <w:r w:rsidR="00A04F60" w:rsidRPr="00460B77">
          <w:rPr>
            <w:rStyle w:val="Hipervnculo"/>
            <w:noProof/>
          </w:rPr>
          <w:t>1</w:t>
        </w:r>
        <w:r w:rsidR="00A04F60">
          <w:rPr>
            <w:rFonts w:eastAsiaTheme="minorEastAsia" w:cstheme="minorBidi"/>
            <w:b w:val="0"/>
            <w:bCs w:val="0"/>
            <w:noProof/>
            <w:sz w:val="22"/>
            <w:szCs w:val="22"/>
            <w:lang w:eastAsia="es-MX"/>
          </w:rPr>
          <w:tab/>
        </w:r>
        <w:r w:rsidR="00A04F60" w:rsidRPr="00460B77">
          <w:rPr>
            <w:rStyle w:val="Hipervnculo"/>
            <w:noProof/>
          </w:rPr>
          <w:t>Definiciones</w:t>
        </w:r>
        <w:r w:rsidR="00A04F60">
          <w:rPr>
            <w:noProof/>
            <w:webHidden/>
          </w:rPr>
          <w:tab/>
        </w:r>
        <w:r w:rsidR="00A04F60">
          <w:rPr>
            <w:noProof/>
            <w:webHidden/>
          </w:rPr>
          <w:fldChar w:fldCharType="begin"/>
        </w:r>
        <w:r w:rsidR="00A04F60">
          <w:rPr>
            <w:noProof/>
            <w:webHidden/>
          </w:rPr>
          <w:instrText xml:space="preserve"> PAGEREF _Toc165309410 \h </w:instrText>
        </w:r>
        <w:r w:rsidR="00A04F60">
          <w:rPr>
            <w:noProof/>
            <w:webHidden/>
          </w:rPr>
        </w:r>
        <w:r w:rsidR="00A04F60">
          <w:rPr>
            <w:noProof/>
            <w:webHidden/>
          </w:rPr>
          <w:fldChar w:fldCharType="separate"/>
        </w:r>
        <w:r w:rsidR="00A04F60">
          <w:rPr>
            <w:noProof/>
            <w:webHidden/>
          </w:rPr>
          <w:t>6</w:t>
        </w:r>
        <w:r w:rsidR="00A04F60">
          <w:rPr>
            <w:noProof/>
            <w:webHidden/>
          </w:rPr>
          <w:fldChar w:fldCharType="end"/>
        </w:r>
      </w:hyperlink>
    </w:p>
    <w:p w14:paraId="52F0AD68" w14:textId="1D237FD0" w:rsidR="00A04F60" w:rsidRDefault="0089768C">
      <w:pPr>
        <w:pStyle w:val="TDC1"/>
        <w:rPr>
          <w:rFonts w:eastAsiaTheme="minorEastAsia" w:cstheme="minorBidi"/>
          <w:b w:val="0"/>
          <w:bCs w:val="0"/>
          <w:noProof/>
          <w:sz w:val="22"/>
          <w:szCs w:val="22"/>
          <w:lang w:eastAsia="es-MX"/>
        </w:rPr>
      </w:pPr>
      <w:hyperlink w:anchor="_Toc165309411" w:history="1">
        <w:r w:rsidR="00A04F60" w:rsidRPr="00460B77">
          <w:rPr>
            <w:rStyle w:val="Hipervnculo"/>
            <w:noProof/>
          </w:rPr>
          <w:t>2</w:t>
        </w:r>
        <w:r w:rsidR="00A04F60">
          <w:rPr>
            <w:rFonts w:eastAsiaTheme="minorEastAsia" w:cstheme="minorBidi"/>
            <w:b w:val="0"/>
            <w:bCs w:val="0"/>
            <w:noProof/>
            <w:sz w:val="22"/>
            <w:szCs w:val="22"/>
            <w:lang w:eastAsia="es-MX"/>
          </w:rPr>
          <w:tab/>
        </w:r>
        <w:r w:rsidR="00A04F60" w:rsidRPr="00460B77">
          <w:rPr>
            <w:rStyle w:val="Hipervnculo"/>
            <w:noProof/>
          </w:rPr>
          <w:t>Normatividad aplicable, nacionalidad y reglas de actuación</w:t>
        </w:r>
        <w:r w:rsidR="00A04F60">
          <w:rPr>
            <w:noProof/>
            <w:webHidden/>
          </w:rPr>
          <w:tab/>
        </w:r>
        <w:r w:rsidR="00A04F60">
          <w:rPr>
            <w:noProof/>
            <w:webHidden/>
          </w:rPr>
          <w:fldChar w:fldCharType="begin"/>
        </w:r>
        <w:r w:rsidR="00A04F60">
          <w:rPr>
            <w:noProof/>
            <w:webHidden/>
          </w:rPr>
          <w:instrText xml:space="preserve"> PAGEREF _Toc165309411 \h </w:instrText>
        </w:r>
        <w:r w:rsidR="00A04F60">
          <w:rPr>
            <w:noProof/>
            <w:webHidden/>
          </w:rPr>
        </w:r>
        <w:r w:rsidR="00A04F60">
          <w:rPr>
            <w:noProof/>
            <w:webHidden/>
          </w:rPr>
          <w:fldChar w:fldCharType="separate"/>
        </w:r>
        <w:r w:rsidR="00A04F60">
          <w:rPr>
            <w:noProof/>
            <w:webHidden/>
          </w:rPr>
          <w:t>14</w:t>
        </w:r>
        <w:r w:rsidR="00A04F60">
          <w:rPr>
            <w:noProof/>
            <w:webHidden/>
          </w:rPr>
          <w:fldChar w:fldCharType="end"/>
        </w:r>
      </w:hyperlink>
    </w:p>
    <w:p w14:paraId="76394A6A" w14:textId="76703CEA" w:rsidR="00A04F60" w:rsidRDefault="0089768C">
      <w:pPr>
        <w:pStyle w:val="TDC2"/>
        <w:rPr>
          <w:rFonts w:eastAsiaTheme="minorEastAsia" w:cstheme="minorBidi"/>
          <w:i w:val="0"/>
          <w:iCs w:val="0"/>
          <w:noProof/>
          <w:sz w:val="22"/>
          <w:szCs w:val="22"/>
          <w:lang w:eastAsia="es-MX"/>
        </w:rPr>
      </w:pPr>
      <w:hyperlink w:anchor="_Toc165309412" w:history="1">
        <w:r w:rsidR="00A04F60" w:rsidRPr="00460B77">
          <w:rPr>
            <w:rStyle w:val="Hipervnculo"/>
            <w:rFonts w:ascii="Arial" w:hAnsi="Arial"/>
            <w:noProof/>
          </w:rPr>
          <w:t>2.1</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Normatividad aplicable</w:t>
        </w:r>
        <w:r w:rsidR="00A04F60">
          <w:rPr>
            <w:noProof/>
            <w:webHidden/>
          </w:rPr>
          <w:tab/>
        </w:r>
        <w:r w:rsidR="00A04F60">
          <w:rPr>
            <w:noProof/>
            <w:webHidden/>
          </w:rPr>
          <w:fldChar w:fldCharType="begin"/>
        </w:r>
        <w:r w:rsidR="00A04F60">
          <w:rPr>
            <w:noProof/>
            <w:webHidden/>
          </w:rPr>
          <w:instrText xml:space="preserve"> PAGEREF _Toc165309412 \h </w:instrText>
        </w:r>
        <w:r w:rsidR="00A04F60">
          <w:rPr>
            <w:noProof/>
            <w:webHidden/>
          </w:rPr>
        </w:r>
        <w:r w:rsidR="00A04F60">
          <w:rPr>
            <w:noProof/>
            <w:webHidden/>
          </w:rPr>
          <w:fldChar w:fldCharType="separate"/>
        </w:r>
        <w:r w:rsidR="00A04F60">
          <w:rPr>
            <w:noProof/>
            <w:webHidden/>
          </w:rPr>
          <w:t>14</w:t>
        </w:r>
        <w:r w:rsidR="00A04F60">
          <w:rPr>
            <w:noProof/>
            <w:webHidden/>
          </w:rPr>
          <w:fldChar w:fldCharType="end"/>
        </w:r>
      </w:hyperlink>
    </w:p>
    <w:p w14:paraId="0EE8CA55" w14:textId="232181A0" w:rsidR="00A04F60" w:rsidRDefault="0089768C">
      <w:pPr>
        <w:pStyle w:val="TDC2"/>
        <w:rPr>
          <w:rFonts w:eastAsiaTheme="minorEastAsia" w:cstheme="minorBidi"/>
          <w:i w:val="0"/>
          <w:iCs w:val="0"/>
          <w:noProof/>
          <w:sz w:val="22"/>
          <w:szCs w:val="22"/>
          <w:lang w:eastAsia="es-MX"/>
        </w:rPr>
      </w:pPr>
      <w:hyperlink w:anchor="_Toc165309413" w:history="1">
        <w:r w:rsidR="00A04F60" w:rsidRPr="00460B77">
          <w:rPr>
            <w:rStyle w:val="Hipervnculo"/>
            <w:rFonts w:ascii="Arial" w:hAnsi="Arial"/>
            <w:noProof/>
          </w:rPr>
          <w:t>2.2</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Nacionalidad</w:t>
        </w:r>
        <w:r w:rsidR="00A04F60">
          <w:rPr>
            <w:noProof/>
            <w:webHidden/>
          </w:rPr>
          <w:tab/>
        </w:r>
        <w:r w:rsidR="00A04F60">
          <w:rPr>
            <w:noProof/>
            <w:webHidden/>
          </w:rPr>
          <w:fldChar w:fldCharType="begin"/>
        </w:r>
        <w:r w:rsidR="00A04F60">
          <w:rPr>
            <w:noProof/>
            <w:webHidden/>
          </w:rPr>
          <w:instrText xml:space="preserve"> PAGEREF _Toc165309413 \h </w:instrText>
        </w:r>
        <w:r w:rsidR="00A04F60">
          <w:rPr>
            <w:noProof/>
            <w:webHidden/>
          </w:rPr>
        </w:r>
        <w:r w:rsidR="00A04F60">
          <w:rPr>
            <w:noProof/>
            <w:webHidden/>
          </w:rPr>
          <w:fldChar w:fldCharType="separate"/>
        </w:r>
        <w:r w:rsidR="00A04F60">
          <w:rPr>
            <w:noProof/>
            <w:webHidden/>
          </w:rPr>
          <w:t>15</w:t>
        </w:r>
        <w:r w:rsidR="00A04F60">
          <w:rPr>
            <w:noProof/>
            <w:webHidden/>
          </w:rPr>
          <w:fldChar w:fldCharType="end"/>
        </w:r>
      </w:hyperlink>
    </w:p>
    <w:p w14:paraId="13A6E23E" w14:textId="5F0A5E39" w:rsidR="00A04F60" w:rsidRDefault="0089768C">
      <w:pPr>
        <w:pStyle w:val="TDC2"/>
        <w:rPr>
          <w:rFonts w:eastAsiaTheme="minorEastAsia" w:cstheme="minorBidi"/>
          <w:i w:val="0"/>
          <w:iCs w:val="0"/>
          <w:noProof/>
          <w:sz w:val="22"/>
          <w:szCs w:val="22"/>
          <w:lang w:eastAsia="es-MX"/>
        </w:rPr>
      </w:pPr>
      <w:hyperlink w:anchor="_Toc165309414" w:history="1">
        <w:r w:rsidR="00A04F60" w:rsidRPr="00460B77">
          <w:rPr>
            <w:rStyle w:val="Hipervnculo"/>
            <w:rFonts w:ascii="Arial" w:hAnsi="Arial"/>
            <w:noProof/>
          </w:rPr>
          <w:t>2.3</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Reglas de actuación</w:t>
        </w:r>
        <w:r w:rsidR="00A04F60">
          <w:rPr>
            <w:noProof/>
            <w:webHidden/>
          </w:rPr>
          <w:tab/>
        </w:r>
        <w:r w:rsidR="00A04F60">
          <w:rPr>
            <w:noProof/>
            <w:webHidden/>
          </w:rPr>
          <w:fldChar w:fldCharType="begin"/>
        </w:r>
        <w:r w:rsidR="00A04F60">
          <w:rPr>
            <w:noProof/>
            <w:webHidden/>
          </w:rPr>
          <w:instrText xml:space="preserve"> PAGEREF _Toc165309414 \h </w:instrText>
        </w:r>
        <w:r w:rsidR="00A04F60">
          <w:rPr>
            <w:noProof/>
            <w:webHidden/>
          </w:rPr>
        </w:r>
        <w:r w:rsidR="00A04F60">
          <w:rPr>
            <w:noProof/>
            <w:webHidden/>
          </w:rPr>
          <w:fldChar w:fldCharType="separate"/>
        </w:r>
        <w:r w:rsidR="00A04F60">
          <w:rPr>
            <w:noProof/>
            <w:webHidden/>
          </w:rPr>
          <w:t>15</w:t>
        </w:r>
        <w:r w:rsidR="00A04F60">
          <w:rPr>
            <w:noProof/>
            <w:webHidden/>
          </w:rPr>
          <w:fldChar w:fldCharType="end"/>
        </w:r>
      </w:hyperlink>
    </w:p>
    <w:p w14:paraId="04422351" w14:textId="65F80D80" w:rsidR="00A04F60" w:rsidRDefault="0089768C">
      <w:pPr>
        <w:pStyle w:val="TDC1"/>
        <w:rPr>
          <w:rFonts w:eastAsiaTheme="minorEastAsia" w:cstheme="minorBidi"/>
          <w:b w:val="0"/>
          <w:bCs w:val="0"/>
          <w:noProof/>
          <w:sz w:val="22"/>
          <w:szCs w:val="22"/>
          <w:lang w:eastAsia="es-MX"/>
        </w:rPr>
      </w:pPr>
      <w:hyperlink w:anchor="_Toc165309415" w:history="1">
        <w:r w:rsidR="00A04F60" w:rsidRPr="00460B77">
          <w:rPr>
            <w:rStyle w:val="Hipervnculo"/>
            <w:noProof/>
          </w:rPr>
          <w:t>3</w:t>
        </w:r>
        <w:r w:rsidR="00A04F60">
          <w:rPr>
            <w:rFonts w:eastAsiaTheme="minorEastAsia" w:cstheme="minorBidi"/>
            <w:b w:val="0"/>
            <w:bCs w:val="0"/>
            <w:noProof/>
            <w:sz w:val="22"/>
            <w:szCs w:val="22"/>
            <w:lang w:eastAsia="es-MX"/>
          </w:rPr>
          <w:tab/>
        </w:r>
        <w:r w:rsidR="00A04F60" w:rsidRPr="00460B77">
          <w:rPr>
            <w:rStyle w:val="Hipervnculo"/>
            <w:noProof/>
          </w:rPr>
          <w:t>Objeto de la Licitación</w:t>
        </w:r>
        <w:r w:rsidR="00A04F60">
          <w:rPr>
            <w:noProof/>
            <w:webHidden/>
          </w:rPr>
          <w:tab/>
        </w:r>
        <w:r w:rsidR="00A04F60">
          <w:rPr>
            <w:noProof/>
            <w:webHidden/>
          </w:rPr>
          <w:fldChar w:fldCharType="begin"/>
        </w:r>
        <w:r w:rsidR="00A04F60">
          <w:rPr>
            <w:noProof/>
            <w:webHidden/>
          </w:rPr>
          <w:instrText xml:space="preserve"> PAGEREF _Toc165309415 \h </w:instrText>
        </w:r>
        <w:r w:rsidR="00A04F60">
          <w:rPr>
            <w:noProof/>
            <w:webHidden/>
          </w:rPr>
        </w:r>
        <w:r w:rsidR="00A04F60">
          <w:rPr>
            <w:noProof/>
            <w:webHidden/>
          </w:rPr>
          <w:fldChar w:fldCharType="separate"/>
        </w:r>
        <w:r w:rsidR="00A04F60">
          <w:rPr>
            <w:noProof/>
            <w:webHidden/>
          </w:rPr>
          <w:t>16</w:t>
        </w:r>
        <w:r w:rsidR="00A04F60">
          <w:rPr>
            <w:noProof/>
            <w:webHidden/>
          </w:rPr>
          <w:fldChar w:fldCharType="end"/>
        </w:r>
      </w:hyperlink>
    </w:p>
    <w:p w14:paraId="78519624" w14:textId="1415B2C4" w:rsidR="00A04F60" w:rsidRDefault="0089768C">
      <w:pPr>
        <w:pStyle w:val="TDC2"/>
        <w:rPr>
          <w:rFonts w:eastAsiaTheme="minorEastAsia" w:cstheme="minorBidi"/>
          <w:i w:val="0"/>
          <w:iCs w:val="0"/>
          <w:noProof/>
          <w:sz w:val="22"/>
          <w:szCs w:val="22"/>
          <w:lang w:eastAsia="es-MX"/>
        </w:rPr>
      </w:pPr>
      <w:hyperlink w:anchor="_Toc165309416" w:history="1">
        <w:r w:rsidR="00A04F60" w:rsidRPr="00460B77">
          <w:rPr>
            <w:rStyle w:val="Hipervnculo"/>
            <w:rFonts w:ascii="Arial" w:eastAsia="MS Mincho" w:hAnsi="Arial"/>
            <w:noProof/>
            <w:lang w:val="es-ES_tradnl"/>
          </w:rPr>
          <w:t>3.1</w:t>
        </w:r>
        <w:r w:rsidR="00A04F60">
          <w:rPr>
            <w:rFonts w:eastAsiaTheme="minorEastAsia" w:cstheme="minorBidi"/>
            <w:i w:val="0"/>
            <w:iCs w:val="0"/>
            <w:noProof/>
            <w:sz w:val="22"/>
            <w:szCs w:val="22"/>
            <w:lang w:eastAsia="es-MX"/>
          </w:rPr>
          <w:tab/>
        </w:r>
        <w:r w:rsidR="00A04F60" w:rsidRPr="00460B77">
          <w:rPr>
            <w:rStyle w:val="Hipervnculo"/>
            <w:rFonts w:ascii="Arial" w:eastAsia="MS Mincho" w:hAnsi="Arial"/>
            <w:noProof/>
            <w:lang w:val="es-ES_tradnl"/>
          </w:rPr>
          <w:t>Bloques disponibles para licitar</w:t>
        </w:r>
        <w:r w:rsidR="00A04F60">
          <w:rPr>
            <w:noProof/>
            <w:webHidden/>
          </w:rPr>
          <w:tab/>
        </w:r>
        <w:r w:rsidR="00A04F60">
          <w:rPr>
            <w:noProof/>
            <w:webHidden/>
          </w:rPr>
          <w:fldChar w:fldCharType="begin"/>
        </w:r>
        <w:r w:rsidR="00A04F60">
          <w:rPr>
            <w:noProof/>
            <w:webHidden/>
          </w:rPr>
          <w:instrText xml:space="preserve"> PAGEREF _Toc165309416 \h </w:instrText>
        </w:r>
        <w:r w:rsidR="00A04F60">
          <w:rPr>
            <w:noProof/>
            <w:webHidden/>
          </w:rPr>
        </w:r>
        <w:r w:rsidR="00A04F60">
          <w:rPr>
            <w:noProof/>
            <w:webHidden/>
          </w:rPr>
          <w:fldChar w:fldCharType="separate"/>
        </w:r>
        <w:r w:rsidR="00A04F60">
          <w:rPr>
            <w:noProof/>
            <w:webHidden/>
          </w:rPr>
          <w:t>16</w:t>
        </w:r>
        <w:r w:rsidR="00A04F60">
          <w:rPr>
            <w:noProof/>
            <w:webHidden/>
          </w:rPr>
          <w:fldChar w:fldCharType="end"/>
        </w:r>
      </w:hyperlink>
    </w:p>
    <w:p w14:paraId="6CF9DA5D" w14:textId="0CCA4293"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17" w:history="1">
        <w:r w:rsidR="00A04F60" w:rsidRPr="00460B77">
          <w:rPr>
            <w:rStyle w:val="Hipervnculo"/>
            <w:noProof/>
          </w:rPr>
          <w:t>3.1.1</w:t>
        </w:r>
        <w:r w:rsidR="00A04F60">
          <w:rPr>
            <w:rFonts w:eastAsiaTheme="minorEastAsia" w:cstheme="minorBidi"/>
            <w:noProof/>
            <w:sz w:val="22"/>
            <w:szCs w:val="22"/>
            <w:lang w:eastAsia="es-MX"/>
          </w:rPr>
          <w:tab/>
        </w:r>
        <w:r w:rsidR="00A04F60" w:rsidRPr="00460B77">
          <w:rPr>
            <w:rStyle w:val="Hipervnculo"/>
            <w:noProof/>
          </w:rPr>
          <w:t>Bloques disponibles en la Banda 600 MHz</w:t>
        </w:r>
        <w:r w:rsidR="00A04F60">
          <w:rPr>
            <w:noProof/>
            <w:webHidden/>
          </w:rPr>
          <w:tab/>
        </w:r>
        <w:r w:rsidR="00A04F60">
          <w:rPr>
            <w:noProof/>
            <w:webHidden/>
          </w:rPr>
          <w:fldChar w:fldCharType="begin"/>
        </w:r>
        <w:r w:rsidR="00A04F60">
          <w:rPr>
            <w:noProof/>
            <w:webHidden/>
          </w:rPr>
          <w:instrText xml:space="preserve"> PAGEREF _Toc165309417 \h </w:instrText>
        </w:r>
        <w:r w:rsidR="00A04F60">
          <w:rPr>
            <w:noProof/>
            <w:webHidden/>
          </w:rPr>
        </w:r>
        <w:r w:rsidR="00A04F60">
          <w:rPr>
            <w:noProof/>
            <w:webHidden/>
          </w:rPr>
          <w:fldChar w:fldCharType="separate"/>
        </w:r>
        <w:r w:rsidR="00A04F60">
          <w:rPr>
            <w:noProof/>
            <w:webHidden/>
          </w:rPr>
          <w:t>16</w:t>
        </w:r>
        <w:r w:rsidR="00A04F60">
          <w:rPr>
            <w:noProof/>
            <w:webHidden/>
          </w:rPr>
          <w:fldChar w:fldCharType="end"/>
        </w:r>
      </w:hyperlink>
    </w:p>
    <w:p w14:paraId="483B0238" w14:textId="246081E2"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18" w:history="1">
        <w:r w:rsidR="00A04F60" w:rsidRPr="00460B77">
          <w:rPr>
            <w:rStyle w:val="Hipervnculo"/>
            <w:noProof/>
          </w:rPr>
          <w:t>3.1.2</w:t>
        </w:r>
        <w:r w:rsidR="00A04F60">
          <w:rPr>
            <w:rFonts w:eastAsiaTheme="minorEastAsia" w:cstheme="minorBidi"/>
            <w:noProof/>
            <w:sz w:val="22"/>
            <w:szCs w:val="22"/>
            <w:lang w:eastAsia="es-MX"/>
          </w:rPr>
          <w:tab/>
        </w:r>
        <w:r w:rsidR="00A04F60" w:rsidRPr="00460B77">
          <w:rPr>
            <w:rStyle w:val="Hipervnculo"/>
            <w:noProof/>
          </w:rPr>
          <w:t>Bloques disponibles en la Banda L</w:t>
        </w:r>
        <w:r w:rsidR="00A04F60">
          <w:rPr>
            <w:noProof/>
            <w:webHidden/>
          </w:rPr>
          <w:tab/>
        </w:r>
        <w:r w:rsidR="00A04F60">
          <w:rPr>
            <w:noProof/>
            <w:webHidden/>
          </w:rPr>
          <w:fldChar w:fldCharType="begin"/>
        </w:r>
        <w:r w:rsidR="00A04F60">
          <w:rPr>
            <w:noProof/>
            <w:webHidden/>
          </w:rPr>
          <w:instrText xml:space="preserve"> PAGEREF _Toc165309418 \h </w:instrText>
        </w:r>
        <w:r w:rsidR="00A04F60">
          <w:rPr>
            <w:noProof/>
            <w:webHidden/>
          </w:rPr>
        </w:r>
        <w:r w:rsidR="00A04F60">
          <w:rPr>
            <w:noProof/>
            <w:webHidden/>
          </w:rPr>
          <w:fldChar w:fldCharType="separate"/>
        </w:r>
        <w:r w:rsidR="00A04F60">
          <w:rPr>
            <w:noProof/>
            <w:webHidden/>
          </w:rPr>
          <w:t>17</w:t>
        </w:r>
        <w:r w:rsidR="00A04F60">
          <w:rPr>
            <w:noProof/>
            <w:webHidden/>
          </w:rPr>
          <w:fldChar w:fldCharType="end"/>
        </w:r>
      </w:hyperlink>
    </w:p>
    <w:p w14:paraId="1AD0EF7E" w14:textId="6843A22E"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19" w:history="1">
        <w:r w:rsidR="00A04F60" w:rsidRPr="00460B77">
          <w:rPr>
            <w:rStyle w:val="Hipervnculo"/>
            <w:noProof/>
          </w:rPr>
          <w:t>3.1.3</w:t>
        </w:r>
        <w:r w:rsidR="00A04F60">
          <w:rPr>
            <w:rFonts w:eastAsiaTheme="minorEastAsia" w:cstheme="minorBidi"/>
            <w:noProof/>
            <w:sz w:val="22"/>
            <w:szCs w:val="22"/>
            <w:lang w:eastAsia="es-MX"/>
          </w:rPr>
          <w:tab/>
        </w:r>
        <w:r w:rsidR="00A04F60" w:rsidRPr="00460B77">
          <w:rPr>
            <w:rStyle w:val="Hipervnculo"/>
            <w:noProof/>
          </w:rPr>
          <w:t>Bloques disponibles en la Banda AWS</w:t>
        </w:r>
        <w:r w:rsidR="00A04F60">
          <w:rPr>
            <w:noProof/>
            <w:webHidden/>
          </w:rPr>
          <w:tab/>
        </w:r>
        <w:r w:rsidR="00A04F60">
          <w:rPr>
            <w:noProof/>
            <w:webHidden/>
          </w:rPr>
          <w:fldChar w:fldCharType="begin"/>
        </w:r>
        <w:r w:rsidR="00A04F60">
          <w:rPr>
            <w:noProof/>
            <w:webHidden/>
          </w:rPr>
          <w:instrText xml:space="preserve"> PAGEREF _Toc165309419 \h </w:instrText>
        </w:r>
        <w:r w:rsidR="00A04F60">
          <w:rPr>
            <w:noProof/>
            <w:webHidden/>
          </w:rPr>
        </w:r>
        <w:r w:rsidR="00A04F60">
          <w:rPr>
            <w:noProof/>
            <w:webHidden/>
          </w:rPr>
          <w:fldChar w:fldCharType="separate"/>
        </w:r>
        <w:r w:rsidR="00A04F60">
          <w:rPr>
            <w:noProof/>
            <w:webHidden/>
          </w:rPr>
          <w:t>18</w:t>
        </w:r>
        <w:r w:rsidR="00A04F60">
          <w:rPr>
            <w:noProof/>
            <w:webHidden/>
          </w:rPr>
          <w:fldChar w:fldCharType="end"/>
        </w:r>
      </w:hyperlink>
    </w:p>
    <w:p w14:paraId="5C8083BF" w14:textId="212179A1"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20" w:history="1">
        <w:r w:rsidR="00A04F60" w:rsidRPr="00460B77">
          <w:rPr>
            <w:rStyle w:val="Hipervnculo"/>
            <w:noProof/>
          </w:rPr>
          <w:t>3.1.4</w:t>
        </w:r>
        <w:r w:rsidR="00A04F60">
          <w:rPr>
            <w:rFonts w:eastAsiaTheme="minorEastAsia" w:cstheme="minorBidi"/>
            <w:noProof/>
            <w:sz w:val="22"/>
            <w:szCs w:val="22"/>
            <w:lang w:eastAsia="es-MX"/>
          </w:rPr>
          <w:tab/>
        </w:r>
        <w:r w:rsidR="00A04F60" w:rsidRPr="00460B77">
          <w:rPr>
            <w:rStyle w:val="Hipervnculo"/>
            <w:noProof/>
          </w:rPr>
          <w:t>Bloques disponibles en la Banda PCS con cobertura por APS</w:t>
        </w:r>
        <w:r w:rsidR="00A04F60">
          <w:rPr>
            <w:noProof/>
            <w:webHidden/>
          </w:rPr>
          <w:tab/>
        </w:r>
        <w:r w:rsidR="00A04F60">
          <w:rPr>
            <w:noProof/>
            <w:webHidden/>
          </w:rPr>
          <w:fldChar w:fldCharType="begin"/>
        </w:r>
        <w:r w:rsidR="00A04F60">
          <w:rPr>
            <w:noProof/>
            <w:webHidden/>
          </w:rPr>
          <w:instrText xml:space="preserve"> PAGEREF _Toc165309420 \h </w:instrText>
        </w:r>
        <w:r w:rsidR="00A04F60">
          <w:rPr>
            <w:noProof/>
            <w:webHidden/>
          </w:rPr>
        </w:r>
        <w:r w:rsidR="00A04F60">
          <w:rPr>
            <w:noProof/>
            <w:webHidden/>
          </w:rPr>
          <w:fldChar w:fldCharType="separate"/>
        </w:r>
        <w:r w:rsidR="00A04F60">
          <w:rPr>
            <w:noProof/>
            <w:webHidden/>
          </w:rPr>
          <w:t>19</w:t>
        </w:r>
        <w:r w:rsidR="00A04F60">
          <w:rPr>
            <w:noProof/>
            <w:webHidden/>
          </w:rPr>
          <w:fldChar w:fldCharType="end"/>
        </w:r>
      </w:hyperlink>
    </w:p>
    <w:p w14:paraId="494B2176" w14:textId="5FB57A58"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21" w:history="1">
        <w:r w:rsidR="00A04F60" w:rsidRPr="00460B77">
          <w:rPr>
            <w:rStyle w:val="Hipervnculo"/>
            <w:noProof/>
          </w:rPr>
          <w:t>3.1.5</w:t>
        </w:r>
        <w:r w:rsidR="00A04F60">
          <w:rPr>
            <w:rFonts w:eastAsiaTheme="minorEastAsia" w:cstheme="minorBidi"/>
            <w:noProof/>
            <w:sz w:val="22"/>
            <w:szCs w:val="22"/>
            <w:lang w:eastAsia="es-MX"/>
          </w:rPr>
          <w:tab/>
        </w:r>
        <w:r w:rsidR="00A04F60" w:rsidRPr="00460B77">
          <w:rPr>
            <w:rStyle w:val="Hipervnculo"/>
            <w:noProof/>
          </w:rPr>
          <w:t>Bloques disponibles en la Banda 2.5 GHz</w:t>
        </w:r>
        <w:r w:rsidR="00A04F60">
          <w:rPr>
            <w:noProof/>
            <w:webHidden/>
          </w:rPr>
          <w:tab/>
        </w:r>
        <w:r w:rsidR="00A04F60">
          <w:rPr>
            <w:noProof/>
            <w:webHidden/>
          </w:rPr>
          <w:fldChar w:fldCharType="begin"/>
        </w:r>
        <w:r w:rsidR="00A04F60">
          <w:rPr>
            <w:noProof/>
            <w:webHidden/>
          </w:rPr>
          <w:instrText xml:space="preserve"> PAGEREF _Toc165309421 \h </w:instrText>
        </w:r>
        <w:r w:rsidR="00A04F60">
          <w:rPr>
            <w:noProof/>
            <w:webHidden/>
          </w:rPr>
        </w:r>
        <w:r w:rsidR="00A04F60">
          <w:rPr>
            <w:noProof/>
            <w:webHidden/>
          </w:rPr>
          <w:fldChar w:fldCharType="separate"/>
        </w:r>
        <w:r w:rsidR="00A04F60">
          <w:rPr>
            <w:noProof/>
            <w:webHidden/>
          </w:rPr>
          <w:t>20</w:t>
        </w:r>
        <w:r w:rsidR="00A04F60">
          <w:rPr>
            <w:noProof/>
            <w:webHidden/>
          </w:rPr>
          <w:fldChar w:fldCharType="end"/>
        </w:r>
      </w:hyperlink>
    </w:p>
    <w:p w14:paraId="624F74FF" w14:textId="7DA87147"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22" w:history="1">
        <w:r w:rsidR="00A04F60" w:rsidRPr="00460B77">
          <w:rPr>
            <w:rStyle w:val="Hipervnculo"/>
            <w:noProof/>
          </w:rPr>
          <w:t>3.1.6</w:t>
        </w:r>
        <w:r w:rsidR="00A04F60">
          <w:rPr>
            <w:rFonts w:eastAsiaTheme="minorEastAsia" w:cstheme="minorBidi"/>
            <w:noProof/>
            <w:sz w:val="22"/>
            <w:szCs w:val="22"/>
            <w:lang w:eastAsia="es-MX"/>
          </w:rPr>
          <w:tab/>
        </w:r>
        <w:r w:rsidR="00A04F60" w:rsidRPr="00460B77">
          <w:rPr>
            <w:rStyle w:val="Hipervnculo"/>
            <w:noProof/>
          </w:rPr>
          <w:t>Bloques disponibles en la Banda 800 MHz</w:t>
        </w:r>
        <w:r w:rsidR="00A04F60">
          <w:rPr>
            <w:noProof/>
            <w:webHidden/>
          </w:rPr>
          <w:tab/>
        </w:r>
        <w:r w:rsidR="00A04F60">
          <w:rPr>
            <w:noProof/>
            <w:webHidden/>
          </w:rPr>
          <w:fldChar w:fldCharType="begin"/>
        </w:r>
        <w:r w:rsidR="00A04F60">
          <w:rPr>
            <w:noProof/>
            <w:webHidden/>
          </w:rPr>
          <w:instrText xml:space="preserve"> PAGEREF _Toc165309422 \h </w:instrText>
        </w:r>
        <w:r w:rsidR="00A04F60">
          <w:rPr>
            <w:noProof/>
            <w:webHidden/>
          </w:rPr>
        </w:r>
        <w:r w:rsidR="00A04F60">
          <w:rPr>
            <w:noProof/>
            <w:webHidden/>
          </w:rPr>
          <w:fldChar w:fldCharType="separate"/>
        </w:r>
        <w:r w:rsidR="00A04F60">
          <w:rPr>
            <w:noProof/>
            <w:webHidden/>
          </w:rPr>
          <w:t>21</w:t>
        </w:r>
        <w:r w:rsidR="00A04F60">
          <w:rPr>
            <w:noProof/>
            <w:webHidden/>
          </w:rPr>
          <w:fldChar w:fldCharType="end"/>
        </w:r>
      </w:hyperlink>
    </w:p>
    <w:p w14:paraId="1D483F45" w14:textId="4CBE31BB" w:rsidR="00A04F60" w:rsidRDefault="0089768C">
      <w:pPr>
        <w:pStyle w:val="TDC1"/>
        <w:rPr>
          <w:rFonts w:eastAsiaTheme="minorEastAsia" w:cstheme="minorBidi"/>
          <w:b w:val="0"/>
          <w:bCs w:val="0"/>
          <w:noProof/>
          <w:sz w:val="22"/>
          <w:szCs w:val="22"/>
          <w:lang w:eastAsia="es-MX"/>
        </w:rPr>
      </w:pPr>
      <w:hyperlink w:anchor="_Toc165309423" w:history="1">
        <w:r w:rsidR="00A04F60" w:rsidRPr="00460B77">
          <w:rPr>
            <w:rStyle w:val="Hipervnculo"/>
            <w:noProof/>
          </w:rPr>
          <w:t>4</w:t>
        </w:r>
        <w:r w:rsidR="00A04F60">
          <w:rPr>
            <w:rFonts w:eastAsiaTheme="minorEastAsia" w:cstheme="minorBidi"/>
            <w:b w:val="0"/>
            <w:bCs w:val="0"/>
            <w:noProof/>
            <w:sz w:val="22"/>
            <w:szCs w:val="22"/>
            <w:lang w:eastAsia="es-MX"/>
          </w:rPr>
          <w:tab/>
        </w:r>
        <w:r w:rsidR="00A04F60" w:rsidRPr="00460B77">
          <w:rPr>
            <w:rStyle w:val="Hipervnculo"/>
            <w:noProof/>
          </w:rPr>
          <w:t>Obligaciones de cobertura geográfica</w:t>
        </w:r>
        <w:r w:rsidR="00A04F60">
          <w:rPr>
            <w:noProof/>
            <w:webHidden/>
          </w:rPr>
          <w:tab/>
        </w:r>
        <w:r w:rsidR="00A04F60">
          <w:rPr>
            <w:noProof/>
            <w:webHidden/>
          </w:rPr>
          <w:fldChar w:fldCharType="begin"/>
        </w:r>
        <w:r w:rsidR="00A04F60">
          <w:rPr>
            <w:noProof/>
            <w:webHidden/>
          </w:rPr>
          <w:instrText xml:space="preserve"> PAGEREF _Toc165309423 \h </w:instrText>
        </w:r>
        <w:r w:rsidR="00A04F60">
          <w:rPr>
            <w:noProof/>
            <w:webHidden/>
          </w:rPr>
        </w:r>
        <w:r w:rsidR="00A04F60">
          <w:rPr>
            <w:noProof/>
            <w:webHidden/>
          </w:rPr>
          <w:fldChar w:fldCharType="separate"/>
        </w:r>
        <w:r w:rsidR="00A04F60">
          <w:rPr>
            <w:noProof/>
            <w:webHidden/>
          </w:rPr>
          <w:t>22</w:t>
        </w:r>
        <w:r w:rsidR="00A04F60">
          <w:rPr>
            <w:noProof/>
            <w:webHidden/>
          </w:rPr>
          <w:fldChar w:fldCharType="end"/>
        </w:r>
      </w:hyperlink>
    </w:p>
    <w:p w14:paraId="77AFEB5E" w14:textId="2349579C" w:rsidR="00A04F60" w:rsidRDefault="0089768C">
      <w:pPr>
        <w:pStyle w:val="TDC1"/>
        <w:rPr>
          <w:rFonts w:eastAsiaTheme="minorEastAsia" w:cstheme="minorBidi"/>
          <w:b w:val="0"/>
          <w:bCs w:val="0"/>
          <w:noProof/>
          <w:sz w:val="22"/>
          <w:szCs w:val="22"/>
          <w:lang w:eastAsia="es-MX"/>
        </w:rPr>
      </w:pPr>
      <w:hyperlink w:anchor="_Toc165309424" w:history="1">
        <w:r w:rsidR="00A04F60" w:rsidRPr="00460B77">
          <w:rPr>
            <w:rStyle w:val="Hipervnculo"/>
            <w:noProof/>
          </w:rPr>
          <w:t>5</w:t>
        </w:r>
        <w:r w:rsidR="00A04F60">
          <w:rPr>
            <w:rFonts w:eastAsiaTheme="minorEastAsia" w:cstheme="minorBidi"/>
            <w:b w:val="0"/>
            <w:bCs w:val="0"/>
            <w:noProof/>
            <w:sz w:val="22"/>
            <w:szCs w:val="22"/>
            <w:lang w:eastAsia="es-MX"/>
          </w:rPr>
          <w:tab/>
        </w:r>
        <w:r w:rsidR="00A04F60" w:rsidRPr="00460B77">
          <w:rPr>
            <w:rStyle w:val="Hipervnculo"/>
            <w:noProof/>
          </w:rPr>
          <w:t>Calendario de Actividades</w:t>
        </w:r>
        <w:r w:rsidR="00A04F60">
          <w:rPr>
            <w:noProof/>
            <w:webHidden/>
          </w:rPr>
          <w:tab/>
        </w:r>
        <w:r w:rsidR="00A04F60">
          <w:rPr>
            <w:noProof/>
            <w:webHidden/>
          </w:rPr>
          <w:fldChar w:fldCharType="begin"/>
        </w:r>
        <w:r w:rsidR="00A04F60">
          <w:rPr>
            <w:noProof/>
            <w:webHidden/>
          </w:rPr>
          <w:instrText xml:space="preserve"> PAGEREF _Toc165309424 \h </w:instrText>
        </w:r>
        <w:r w:rsidR="00A04F60">
          <w:rPr>
            <w:noProof/>
            <w:webHidden/>
          </w:rPr>
        </w:r>
        <w:r w:rsidR="00A04F60">
          <w:rPr>
            <w:noProof/>
            <w:webHidden/>
          </w:rPr>
          <w:fldChar w:fldCharType="separate"/>
        </w:r>
        <w:r w:rsidR="00A04F60">
          <w:rPr>
            <w:noProof/>
            <w:webHidden/>
          </w:rPr>
          <w:t>22</w:t>
        </w:r>
        <w:r w:rsidR="00A04F60">
          <w:rPr>
            <w:noProof/>
            <w:webHidden/>
          </w:rPr>
          <w:fldChar w:fldCharType="end"/>
        </w:r>
      </w:hyperlink>
    </w:p>
    <w:p w14:paraId="32E562EB" w14:textId="10C0A87C" w:rsidR="00A04F60" w:rsidRDefault="0089768C">
      <w:pPr>
        <w:pStyle w:val="TDC1"/>
        <w:rPr>
          <w:rFonts w:eastAsiaTheme="minorEastAsia" w:cstheme="minorBidi"/>
          <w:b w:val="0"/>
          <w:bCs w:val="0"/>
          <w:noProof/>
          <w:sz w:val="22"/>
          <w:szCs w:val="22"/>
          <w:lang w:eastAsia="es-MX"/>
        </w:rPr>
      </w:pPr>
      <w:hyperlink w:anchor="_Toc165309425" w:history="1">
        <w:r w:rsidR="00A04F60" w:rsidRPr="00460B77">
          <w:rPr>
            <w:rStyle w:val="Hipervnculo"/>
            <w:noProof/>
          </w:rPr>
          <w:t>6</w:t>
        </w:r>
        <w:r w:rsidR="00A04F60">
          <w:rPr>
            <w:rFonts w:eastAsiaTheme="minorEastAsia" w:cstheme="minorBidi"/>
            <w:b w:val="0"/>
            <w:bCs w:val="0"/>
            <w:noProof/>
            <w:sz w:val="22"/>
            <w:szCs w:val="22"/>
            <w:lang w:eastAsia="es-MX"/>
          </w:rPr>
          <w:tab/>
        </w:r>
        <w:r w:rsidR="00A04F60" w:rsidRPr="00460B77">
          <w:rPr>
            <w:rStyle w:val="Hipervnculo"/>
            <w:noProof/>
          </w:rPr>
          <w:t>Desarrollo de la Licitación</w:t>
        </w:r>
        <w:r w:rsidR="00A04F60">
          <w:rPr>
            <w:noProof/>
            <w:webHidden/>
          </w:rPr>
          <w:tab/>
        </w:r>
        <w:r w:rsidR="00A04F60">
          <w:rPr>
            <w:noProof/>
            <w:webHidden/>
          </w:rPr>
          <w:fldChar w:fldCharType="begin"/>
        </w:r>
        <w:r w:rsidR="00A04F60">
          <w:rPr>
            <w:noProof/>
            <w:webHidden/>
          </w:rPr>
          <w:instrText xml:space="preserve"> PAGEREF _Toc165309425 \h </w:instrText>
        </w:r>
        <w:r w:rsidR="00A04F60">
          <w:rPr>
            <w:noProof/>
            <w:webHidden/>
          </w:rPr>
        </w:r>
        <w:r w:rsidR="00A04F60">
          <w:rPr>
            <w:noProof/>
            <w:webHidden/>
          </w:rPr>
          <w:fldChar w:fldCharType="separate"/>
        </w:r>
        <w:r w:rsidR="00A04F60">
          <w:rPr>
            <w:noProof/>
            <w:webHidden/>
          </w:rPr>
          <w:t>25</w:t>
        </w:r>
        <w:r w:rsidR="00A04F60">
          <w:rPr>
            <w:noProof/>
            <w:webHidden/>
          </w:rPr>
          <w:fldChar w:fldCharType="end"/>
        </w:r>
      </w:hyperlink>
    </w:p>
    <w:p w14:paraId="2510AF42" w14:textId="724736A9" w:rsidR="00A04F60" w:rsidRDefault="0089768C">
      <w:pPr>
        <w:pStyle w:val="TDC2"/>
        <w:rPr>
          <w:rFonts w:eastAsiaTheme="minorEastAsia" w:cstheme="minorBidi"/>
          <w:i w:val="0"/>
          <w:iCs w:val="0"/>
          <w:noProof/>
          <w:sz w:val="22"/>
          <w:szCs w:val="22"/>
          <w:lang w:eastAsia="es-MX"/>
        </w:rPr>
      </w:pPr>
      <w:hyperlink w:anchor="_Toc165309426" w:history="1">
        <w:r w:rsidR="00A04F60" w:rsidRPr="00460B77">
          <w:rPr>
            <w:rStyle w:val="Hipervnculo"/>
            <w:rFonts w:ascii="Arial" w:eastAsiaTheme="majorEastAsia" w:hAnsi="Arial"/>
            <w:noProof/>
          </w:rPr>
          <w:t>6.1</w:t>
        </w:r>
        <w:r w:rsidR="00A04F60">
          <w:rPr>
            <w:rFonts w:eastAsiaTheme="minorEastAsia" w:cstheme="minorBidi"/>
            <w:i w:val="0"/>
            <w:iCs w:val="0"/>
            <w:noProof/>
            <w:sz w:val="22"/>
            <w:szCs w:val="22"/>
            <w:lang w:eastAsia="es-MX"/>
          </w:rPr>
          <w:tab/>
        </w:r>
        <w:r w:rsidR="00A04F60" w:rsidRPr="00460B77">
          <w:rPr>
            <w:rStyle w:val="Hipervnculo"/>
            <w:rFonts w:ascii="Arial" w:eastAsiaTheme="majorEastAsia" w:hAnsi="Arial"/>
            <w:noProof/>
          </w:rPr>
          <w:t>Primera Etapa: Manifestación de Interés, Preguntas y Respuestas, Entrega de información y documentación al Instituto y, en su caso, prevención y su desahogo</w:t>
        </w:r>
        <w:r w:rsidR="00A04F60">
          <w:rPr>
            <w:noProof/>
            <w:webHidden/>
          </w:rPr>
          <w:tab/>
        </w:r>
        <w:r w:rsidR="00A04F60">
          <w:rPr>
            <w:noProof/>
            <w:webHidden/>
          </w:rPr>
          <w:fldChar w:fldCharType="begin"/>
        </w:r>
        <w:r w:rsidR="00A04F60">
          <w:rPr>
            <w:noProof/>
            <w:webHidden/>
          </w:rPr>
          <w:instrText xml:space="preserve"> PAGEREF _Toc165309426 \h </w:instrText>
        </w:r>
        <w:r w:rsidR="00A04F60">
          <w:rPr>
            <w:noProof/>
            <w:webHidden/>
          </w:rPr>
        </w:r>
        <w:r w:rsidR="00A04F60">
          <w:rPr>
            <w:noProof/>
            <w:webHidden/>
          </w:rPr>
          <w:fldChar w:fldCharType="separate"/>
        </w:r>
        <w:r w:rsidR="00A04F60">
          <w:rPr>
            <w:noProof/>
            <w:webHidden/>
          </w:rPr>
          <w:t>26</w:t>
        </w:r>
        <w:r w:rsidR="00A04F60">
          <w:rPr>
            <w:noProof/>
            <w:webHidden/>
          </w:rPr>
          <w:fldChar w:fldCharType="end"/>
        </w:r>
      </w:hyperlink>
    </w:p>
    <w:p w14:paraId="0C20414F" w14:textId="3DC2ABA3"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27" w:history="1">
        <w:r w:rsidR="00A04F60" w:rsidRPr="00460B77">
          <w:rPr>
            <w:rStyle w:val="Hipervnculo"/>
            <w:noProof/>
          </w:rPr>
          <w:t>6.1.1</w:t>
        </w:r>
        <w:r w:rsidR="00A04F60">
          <w:rPr>
            <w:rFonts w:eastAsiaTheme="minorEastAsia" w:cstheme="minorBidi"/>
            <w:noProof/>
            <w:sz w:val="22"/>
            <w:szCs w:val="22"/>
            <w:lang w:eastAsia="es-MX"/>
          </w:rPr>
          <w:tab/>
        </w:r>
        <w:r w:rsidR="00A04F60" w:rsidRPr="00460B77">
          <w:rPr>
            <w:rStyle w:val="Hipervnculo"/>
            <w:noProof/>
          </w:rPr>
          <w:t>Manifestación de Interés</w:t>
        </w:r>
        <w:r w:rsidR="00A04F60">
          <w:rPr>
            <w:noProof/>
            <w:webHidden/>
          </w:rPr>
          <w:tab/>
        </w:r>
        <w:r w:rsidR="00A04F60">
          <w:rPr>
            <w:noProof/>
            <w:webHidden/>
          </w:rPr>
          <w:fldChar w:fldCharType="begin"/>
        </w:r>
        <w:r w:rsidR="00A04F60">
          <w:rPr>
            <w:noProof/>
            <w:webHidden/>
          </w:rPr>
          <w:instrText xml:space="preserve"> PAGEREF _Toc165309427 \h </w:instrText>
        </w:r>
        <w:r w:rsidR="00A04F60">
          <w:rPr>
            <w:noProof/>
            <w:webHidden/>
          </w:rPr>
        </w:r>
        <w:r w:rsidR="00A04F60">
          <w:rPr>
            <w:noProof/>
            <w:webHidden/>
          </w:rPr>
          <w:fldChar w:fldCharType="separate"/>
        </w:r>
        <w:r w:rsidR="00A04F60">
          <w:rPr>
            <w:noProof/>
            <w:webHidden/>
          </w:rPr>
          <w:t>26</w:t>
        </w:r>
        <w:r w:rsidR="00A04F60">
          <w:rPr>
            <w:noProof/>
            <w:webHidden/>
          </w:rPr>
          <w:fldChar w:fldCharType="end"/>
        </w:r>
      </w:hyperlink>
    </w:p>
    <w:p w14:paraId="4C762E5E" w14:textId="74290D6F"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28" w:history="1">
        <w:r w:rsidR="00A04F60" w:rsidRPr="00460B77">
          <w:rPr>
            <w:rStyle w:val="Hipervnculo"/>
            <w:noProof/>
          </w:rPr>
          <w:t>6.1.2</w:t>
        </w:r>
        <w:r w:rsidR="00A04F60">
          <w:rPr>
            <w:rFonts w:eastAsiaTheme="minorEastAsia" w:cstheme="minorBidi"/>
            <w:noProof/>
            <w:sz w:val="22"/>
            <w:szCs w:val="22"/>
            <w:lang w:eastAsia="es-MX"/>
          </w:rPr>
          <w:tab/>
        </w:r>
        <w:r w:rsidR="00A04F60" w:rsidRPr="00460B77">
          <w:rPr>
            <w:rStyle w:val="Hipervnculo"/>
            <w:noProof/>
          </w:rPr>
          <w:t>Preguntas y respuestas sobre las Bases, sus Apéndices y Anexos</w:t>
        </w:r>
        <w:r w:rsidR="00A04F60">
          <w:rPr>
            <w:noProof/>
            <w:webHidden/>
          </w:rPr>
          <w:tab/>
        </w:r>
        <w:r w:rsidR="00A04F60">
          <w:rPr>
            <w:noProof/>
            <w:webHidden/>
          </w:rPr>
          <w:fldChar w:fldCharType="begin"/>
        </w:r>
        <w:r w:rsidR="00A04F60">
          <w:rPr>
            <w:noProof/>
            <w:webHidden/>
          </w:rPr>
          <w:instrText xml:space="preserve"> PAGEREF _Toc165309428 \h </w:instrText>
        </w:r>
        <w:r w:rsidR="00A04F60">
          <w:rPr>
            <w:noProof/>
            <w:webHidden/>
          </w:rPr>
        </w:r>
        <w:r w:rsidR="00A04F60">
          <w:rPr>
            <w:noProof/>
            <w:webHidden/>
          </w:rPr>
          <w:fldChar w:fldCharType="separate"/>
        </w:r>
        <w:r w:rsidR="00A04F60">
          <w:rPr>
            <w:noProof/>
            <w:webHidden/>
          </w:rPr>
          <w:t>27</w:t>
        </w:r>
        <w:r w:rsidR="00A04F60">
          <w:rPr>
            <w:noProof/>
            <w:webHidden/>
          </w:rPr>
          <w:fldChar w:fldCharType="end"/>
        </w:r>
      </w:hyperlink>
    </w:p>
    <w:p w14:paraId="6CDDAE9A" w14:textId="6F568985"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29" w:history="1">
        <w:r w:rsidR="00A04F60" w:rsidRPr="00460B77">
          <w:rPr>
            <w:rStyle w:val="Hipervnculo"/>
            <w:noProof/>
          </w:rPr>
          <w:t>6.1.3</w:t>
        </w:r>
        <w:r w:rsidR="00A04F60">
          <w:rPr>
            <w:rFonts w:eastAsiaTheme="minorEastAsia" w:cstheme="minorBidi"/>
            <w:noProof/>
            <w:sz w:val="22"/>
            <w:szCs w:val="22"/>
            <w:lang w:eastAsia="es-MX"/>
          </w:rPr>
          <w:tab/>
        </w:r>
        <w:r w:rsidR="00A04F60" w:rsidRPr="00460B77">
          <w:rPr>
            <w:rStyle w:val="Hipervnculo"/>
            <w:noProof/>
          </w:rPr>
          <w:t>Entrega al Instituto de la información y documentación prevista en el Apéndice A y en el Apéndice E</w:t>
        </w:r>
        <w:r w:rsidR="00A04F60">
          <w:rPr>
            <w:noProof/>
            <w:webHidden/>
          </w:rPr>
          <w:tab/>
        </w:r>
        <w:r w:rsidR="00A04F60">
          <w:rPr>
            <w:noProof/>
            <w:webHidden/>
          </w:rPr>
          <w:fldChar w:fldCharType="begin"/>
        </w:r>
        <w:r w:rsidR="00A04F60">
          <w:rPr>
            <w:noProof/>
            <w:webHidden/>
          </w:rPr>
          <w:instrText xml:space="preserve"> PAGEREF _Toc165309429 \h </w:instrText>
        </w:r>
        <w:r w:rsidR="00A04F60">
          <w:rPr>
            <w:noProof/>
            <w:webHidden/>
          </w:rPr>
        </w:r>
        <w:r w:rsidR="00A04F60">
          <w:rPr>
            <w:noProof/>
            <w:webHidden/>
          </w:rPr>
          <w:fldChar w:fldCharType="separate"/>
        </w:r>
        <w:r w:rsidR="00A04F60">
          <w:rPr>
            <w:noProof/>
            <w:webHidden/>
          </w:rPr>
          <w:t>27</w:t>
        </w:r>
        <w:r w:rsidR="00A04F60">
          <w:rPr>
            <w:noProof/>
            <w:webHidden/>
          </w:rPr>
          <w:fldChar w:fldCharType="end"/>
        </w:r>
      </w:hyperlink>
    </w:p>
    <w:p w14:paraId="0F803DB6" w14:textId="55215741"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30" w:history="1">
        <w:r w:rsidR="00A04F60" w:rsidRPr="00460B77">
          <w:rPr>
            <w:rStyle w:val="Hipervnculo"/>
            <w:noProof/>
          </w:rPr>
          <w:t>6.1.4</w:t>
        </w:r>
        <w:r w:rsidR="00A04F60">
          <w:rPr>
            <w:rFonts w:eastAsiaTheme="minorEastAsia" w:cstheme="minorBidi"/>
            <w:noProof/>
            <w:sz w:val="22"/>
            <w:szCs w:val="22"/>
            <w:lang w:eastAsia="es-MX"/>
          </w:rPr>
          <w:tab/>
        </w:r>
        <w:r w:rsidR="00A04F60" w:rsidRPr="00460B77">
          <w:rPr>
            <w:rStyle w:val="Hipervnculo"/>
            <w:noProof/>
          </w:rPr>
          <w:t>En su caso, notificación de prevención por parte del Instituto sobre la información y/o documentación faltante o deficiente</w:t>
        </w:r>
        <w:r w:rsidR="00A04F60">
          <w:rPr>
            <w:noProof/>
            <w:webHidden/>
          </w:rPr>
          <w:tab/>
        </w:r>
        <w:r w:rsidR="00A04F60">
          <w:rPr>
            <w:noProof/>
            <w:webHidden/>
          </w:rPr>
          <w:fldChar w:fldCharType="begin"/>
        </w:r>
        <w:r w:rsidR="00A04F60">
          <w:rPr>
            <w:noProof/>
            <w:webHidden/>
          </w:rPr>
          <w:instrText xml:space="preserve"> PAGEREF _Toc165309430 \h </w:instrText>
        </w:r>
        <w:r w:rsidR="00A04F60">
          <w:rPr>
            <w:noProof/>
            <w:webHidden/>
          </w:rPr>
        </w:r>
        <w:r w:rsidR="00A04F60">
          <w:rPr>
            <w:noProof/>
            <w:webHidden/>
          </w:rPr>
          <w:fldChar w:fldCharType="separate"/>
        </w:r>
        <w:r w:rsidR="00A04F60">
          <w:rPr>
            <w:noProof/>
            <w:webHidden/>
          </w:rPr>
          <w:t>28</w:t>
        </w:r>
        <w:r w:rsidR="00A04F60">
          <w:rPr>
            <w:noProof/>
            <w:webHidden/>
          </w:rPr>
          <w:fldChar w:fldCharType="end"/>
        </w:r>
      </w:hyperlink>
    </w:p>
    <w:p w14:paraId="45CC3B05" w14:textId="24B65969"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31" w:history="1">
        <w:r w:rsidR="00A04F60" w:rsidRPr="00460B77">
          <w:rPr>
            <w:rStyle w:val="Hipervnculo"/>
            <w:noProof/>
          </w:rPr>
          <w:t>6.1.5</w:t>
        </w:r>
        <w:r w:rsidR="00A04F60">
          <w:rPr>
            <w:rFonts w:eastAsiaTheme="minorEastAsia" w:cstheme="minorBidi"/>
            <w:noProof/>
            <w:sz w:val="22"/>
            <w:szCs w:val="22"/>
            <w:lang w:eastAsia="es-MX"/>
          </w:rPr>
          <w:tab/>
        </w:r>
        <w:r w:rsidR="00A04F60" w:rsidRPr="00460B77">
          <w:rPr>
            <w:rStyle w:val="Hipervnculo"/>
            <w:noProof/>
          </w:rPr>
          <w:t>En su caso, entrega al Instituto de información y/o documentación derivada de la prevención</w:t>
        </w:r>
        <w:r w:rsidR="00A04F60">
          <w:rPr>
            <w:noProof/>
            <w:webHidden/>
          </w:rPr>
          <w:tab/>
        </w:r>
        <w:r w:rsidR="00A04F60">
          <w:rPr>
            <w:noProof/>
            <w:webHidden/>
          </w:rPr>
          <w:fldChar w:fldCharType="begin"/>
        </w:r>
        <w:r w:rsidR="00A04F60">
          <w:rPr>
            <w:noProof/>
            <w:webHidden/>
          </w:rPr>
          <w:instrText xml:space="preserve"> PAGEREF _Toc165309431 \h </w:instrText>
        </w:r>
        <w:r w:rsidR="00A04F60">
          <w:rPr>
            <w:noProof/>
            <w:webHidden/>
          </w:rPr>
        </w:r>
        <w:r w:rsidR="00A04F60">
          <w:rPr>
            <w:noProof/>
            <w:webHidden/>
          </w:rPr>
          <w:fldChar w:fldCharType="separate"/>
        </w:r>
        <w:r w:rsidR="00A04F60">
          <w:rPr>
            <w:noProof/>
            <w:webHidden/>
          </w:rPr>
          <w:t>29</w:t>
        </w:r>
        <w:r w:rsidR="00A04F60">
          <w:rPr>
            <w:noProof/>
            <w:webHidden/>
          </w:rPr>
          <w:fldChar w:fldCharType="end"/>
        </w:r>
      </w:hyperlink>
    </w:p>
    <w:p w14:paraId="470108BB" w14:textId="42E7A262" w:rsidR="00A04F60" w:rsidRDefault="0089768C">
      <w:pPr>
        <w:pStyle w:val="TDC2"/>
        <w:rPr>
          <w:rFonts w:eastAsiaTheme="minorEastAsia" w:cstheme="minorBidi"/>
          <w:i w:val="0"/>
          <w:iCs w:val="0"/>
          <w:noProof/>
          <w:sz w:val="22"/>
          <w:szCs w:val="22"/>
          <w:lang w:eastAsia="es-MX"/>
        </w:rPr>
      </w:pPr>
      <w:hyperlink w:anchor="_Toc165309432" w:history="1">
        <w:r w:rsidR="00A04F60" w:rsidRPr="00460B77">
          <w:rPr>
            <w:rStyle w:val="Hipervnculo"/>
            <w:rFonts w:ascii="Arial" w:hAnsi="Arial"/>
            <w:noProof/>
          </w:rPr>
          <w:t>6.2</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Segunda Etapa: Evaluación, Dictaminación y Emisión de Constancias de Participación</w:t>
        </w:r>
        <w:r w:rsidR="00A04F60">
          <w:rPr>
            <w:noProof/>
            <w:webHidden/>
          </w:rPr>
          <w:tab/>
        </w:r>
        <w:r w:rsidR="00A04F60">
          <w:rPr>
            <w:noProof/>
            <w:webHidden/>
          </w:rPr>
          <w:fldChar w:fldCharType="begin"/>
        </w:r>
        <w:r w:rsidR="00A04F60">
          <w:rPr>
            <w:noProof/>
            <w:webHidden/>
          </w:rPr>
          <w:instrText xml:space="preserve"> PAGEREF _Toc165309432 \h </w:instrText>
        </w:r>
        <w:r w:rsidR="00A04F60">
          <w:rPr>
            <w:noProof/>
            <w:webHidden/>
          </w:rPr>
        </w:r>
        <w:r w:rsidR="00A04F60">
          <w:rPr>
            <w:noProof/>
            <w:webHidden/>
          </w:rPr>
          <w:fldChar w:fldCharType="separate"/>
        </w:r>
        <w:r w:rsidR="00A04F60">
          <w:rPr>
            <w:noProof/>
            <w:webHidden/>
          </w:rPr>
          <w:t>30</w:t>
        </w:r>
        <w:r w:rsidR="00A04F60">
          <w:rPr>
            <w:noProof/>
            <w:webHidden/>
          </w:rPr>
          <w:fldChar w:fldCharType="end"/>
        </w:r>
      </w:hyperlink>
    </w:p>
    <w:p w14:paraId="0DB8C694" w14:textId="4F87FEB7"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33" w:history="1">
        <w:r w:rsidR="00A04F60" w:rsidRPr="00460B77">
          <w:rPr>
            <w:rStyle w:val="Hipervnculo"/>
            <w:noProof/>
          </w:rPr>
          <w:t>6.2.1</w:t>
        </w:r>
        <w:r w:rsidR="00A04F60">
          <w:rPr>
            <w:rFonts w:eastAsiaTheme="minorEastAsia" w:cstheme="minorBidi"/>
            <w:noProof/>
            <w:sz w:val="22"/>
            <w:szCs w:val="22"/>
            <w:lang w:eastAsia="es-MX"/>
          </w:rPr>
          <w:tab/>
        </w:r>
        <w:r w:rsidR="00A04F60" w:rsidRPr="00460B77">
          <w:rPr>
            <w:rStyle w:val="Hipervnculo"/>
            <w:noProof/>
          </w:rPr>
          <w:t>Evaluación del Apéndice A y del Apéndice E, así como emisión del Dictamen Técnico-Jurídico y Dictamen de Competencia Económica</w:t>
        </w:r>
        <w:r w:rsidR="00A04F60">
          <w:rPr>
            <w:noProof/>
            <w:webHidden/>
          </w:rPr>
          <w:tab/>
        </w:r>
        <w:r w:rsidR="00A04F60">
          <w:rPr>
            <w:noProof/>
            <w:webHidden/>
          </w:rPr>
          <w:fldChar w:fldCharType="begin"/>
        </w:r>
        <w:r w:rsidR="00A04F60">
          <w:rPr>
            <w:noProof/>
            <w:webHidden/>
          </w:rPr>
          <w:instrText xml:space="preserve"> PAGEREF _Toc165309433 \h </w:instrText>
        </w:r>
        <w:r w:rsidR="00A04F60">
          <w:rPr>
            <w:noProof/>
            <w:webHidden/>
          </w:rPr>
        </w:r>
        <w:r w:rsidR="00A04F60">
          <w:rPr>
            <w:noProof/>
            <w:webHidden/>
          </w:rPr>
          <w:fldChar w:fldCharType="separate"/>
        </w:r>
        <w:r w:rsidR="00A04F60">
          <w:rPr>
            <w:noProof/>
            <w:webHidden/>
          </w:rPr>
          <w:t>30</w:t>
        </w:r>
        <w:r w:rsidR="00A04F60">
          <w:rPr>
            <w:noProof/>
            <w:webHidden/>
          </w:rPr>
          <w:fldChar w:fldCharType="end"/>
        </w:r>
      </w:hyperlink>
    </w:p>
    <w:p w14:paraId="04A6CAAD" w14:textId="7127E0DD"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34" w:history="1">
        <w:r w:rsidR="00A04F60" w:rsidRPr="00460B77">
          <w:rPr>
            <w:rStyle w:val="Hipervnculo"/>
            <w:noProof/>
          </w:rPr>
          <w:t>6.2.2</w:t>
        </w:r>
        <w:r w:rsidR="00A04F60">
          <w:rPr>
            <w:rFonts w:eastAsiaTheme="minorEastAsia" w:cstheme="minorBidi"/>
            <w:noProof/>
            <w:sz w:val="22"/>
            <w:szCs w:val="22"/>
            <w:lang w:eastAsia="es-MX"/>
          </w:rPr>
          <w:tab/>
        </w:r>
        <w:r w:rsidR="00A04F60" w:rsidRPr="00460B77">
          <w:rPr>
            <w:rStyle w:val="Hipervnculo"/>
            <w:noProof/>
          </w:rPr>
          <w:t>Notificación del acuerdo de emisión de Constancia de Participación o, en su caso, del acuerdo por el que se resuelve no otorgar la Constancia de Participación</w:t>
        </w:r>
        <w:r w:rsidR="00A04F60">
          <w:rPr>
            <w:noProof/>
            <w:webHidden/>
          </w:rPr>
          <w:tab/>
        </w:r>
        <w:r w:rsidR="00A04F60">
          <w:rPr>
            <w:noProof/>
            <w:webHidden/>
          </w:rPr>
          <w:fldChar w:fldCharType="begin"/>
        </w:r>
        <w:r w:rsidR="00A04F60">
          <w:rPr>
            <w:noProof/>
            <w:webHidden/>
          </w:rPr>
          <w:instrText xml:space="preserve"> PAGEREF _Toc165309434 \h </w:instrText>
        </w:r>
        <w:r w:rsidR="00A04F60">
          <w:rPr>
            <w:noProof/>
            <w:webHidden/>
          </w:rPr>
        </w:r>
        <w:r w:rsidR="00A04F60">
          <w:rPr>
            <w:noProof/>
            <w:webHidden/>
          </w:rPr>
          <w:fldChar w:fldCharType="separate"/>
        </w:r>
        <w:r w:rsidR="00A04F60">
          <w:rPr>
            <w:noProof/>
            <w:webHidden/>
          </w:rPr>
          <w:t>33</w:t>
        </w:r>
        <w:r w:rsidR="00A04F60">
          <w:rPr>
            <w:noProof/>
            <w:webHidden/>
          </w:rPr>
          <w:fldChar w:fldCharType="end"/>
        </w:r>
      </w:hyperlink>
    </w:p>
    <w:p w14:paraId="0DB9F716" w14:textId="612D95D7"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35" w:history="1">
        <w:r w:rsidR="00A04F60" w:rsidRPr="00460B77">
          <w:rPr>
            <w:rStyle w:val="Hipervnculo"/>
            <w:noProof/>
          </w:rPr>
          <w:t>6.2.3</w:t>
        </w:r>
        <w:r w:rsidR="00A04F60">
          <w:rPr>
            <w:rFonts w:eastAsiaTheme="minorEastAsia" w:cstheme="minorBidi"/>
            <w:noProof/>
            <w:sz w:val="22"/>
            <w:szCs w:val="22"/>
            <w:lang w:eastAsia="es-MX"/>
          </w:rPr>
          <w:tab/>
        </w:r>
        <w:r w:rsidR="00A04F60" w:rsidRPr="00460B77">
          <w:rPr>
            <w:rStyle w:val="Hipervnculo"/>
            <w:noProof/>
          </w:rPr>
          <w:t>Publicación del calendario de entrega de las Constancias de Participación y, en su caso, verificación del cumplimiento de condiciones</w:t>
        </w:r>
        <w:r w:rsidR="00A04F60">
          <w:rPr>
            <w:noProof/>
            <w:webHidden/>
          </w:rPr>
          <w:tab/>
        </w:r>
        <w:r w:rsidR="00A04F60">
          <w:rPr>
            <w:noProof/>
            <w:webHidden/>
          </w:rPr>
          <w:fldChar w:fldCharType="begin"/>
        </w:r>
        <w:r w:rsidR="00A04F60">
          <w:rPr>
            <w:noProof/>
            <w:webHidden/>
          </w:rPr>
          <w:instrText xml:space="preserve"> PAGEREF _Toc165309435 \h </w:instrText>
        </w:r>
        <w:r w:rsidR="00A04F60">
          <w:rPr>
            <w:noProof/>
            <w:webHidden/>
          </w:rPr>
        </w:r>
        <w:r w:rsidR="00A04F60">
          <w:rPr>
            <w:noProof/>
            <w:webHidden/>
          </w:rPr>
          <w:fldChar w:fldCharType="separate"/>
        </w:r>
        <w:r w:rsidR="00A04F60">
          <w:rPr>
            <w:noProof/>
            <w:webHidden/>
          </w:rPr>
          <w:t>34</w:t>
        </w:r>
        <w:r w:rsidR="00A04F60">
          <w:rPr>
            <w:noProof/>
            <w:webHidden/>
          </w:rPr>
          <w:fldChar w:fldCharType="end"/>
        </w:r>
      </w:hyperlink>
    </w:p>
    <w:p w14:paraId="3248CF39" w14:textId="0098BB2A"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36" w:history="1">
        <w:r w:rsidR="00A04F60" w:rsidRPr="00460B77">
          <w:rPr>
            <w:rStyle w:val="Hipervnculo"/>
            <w:noProof/>
          </w:rPr>
          <w:t>6.2.4</w:t>
        </w:r>
        <w:r w:rsidR="00A04F60">
          <w:rPr>
            <w:rFonts w:eastAsiaTheme="minorEastAsia" w:cstheme="minorBidi"/>
            <w:noProof/>
            <w:sz w:val="22"/>
            <w:szCs w:val="22"/>
            <w:lang w:eastAsia="es-MX"/>
          </w:rPr>
          <w:tab/>
        </w:r>
        <w:r w:rsidR="00A04F60" w:rsidRPr="00460B77">
          <w:rPr>
            <w:rStyle w:val="Hipervnculo"/>
            <w:noProof/>
          </w:rPr>
          <w:t>La entrega de las Constancias de Participación y, en su caso, verificación de cumplimiento de condiciones</w:t>
        </w:r>
        <w:r w:rsidR="00A04F60">
          <w:rPr>
            <w:noProof/>
            <w:webHidden/>
          </w:rPr>
          <w:tab/>
        </w:r>
        <w:r w:rsidR="00A04F60">
          <w:rPr>
            <w:noProof/>
            <w:webHidden/>
          </w:rPr>
          <w:fldChar w:fldCharType="begin"/>
        </w:r>
        <w:r w:rsidR="00A04F60">
          <w:rPr>
            <w:noProof/>
            <w:webHidden/>
          </w:rPr>
          <w:instrText xml:space="preserve"> PAGEREF _Toc165309436 \h </w:instrText>
        </w:r>
        <w:r w:rsidR="00A04F60">
          <w:rPr>
            <w:noProof/>
            <w:webHidden/>
          </w:rPr>
        </w:r>
        <w:r w:rsidR="00A04F60">
          <w:rPr>
            <w:noProof/>
            <w:webHidden/>
          </w:rPr>
          <w:fldChar w:fldCharType="separate"/>
        </w:r>
        <w:r w:rsidR="00A04F60">
          <w:rPr>
            <w:noProof/>
            <w:webHidden/>
          </w:rPr>
          <w:t>34</w:t>
        </w:r>
        <w:r w:rsidR="00A04F60">
          <w:rPr>
            <w:noProof/>
            <w:webHidden/>
          </w:rPr>
          <w:fldChar w:fldCharType="end"/>
        </w:r>
      </w:hyperlink>
    </w:p>
    <w:p w14:paraId="2E429B72" w14:textId="51E85EA7" w:rsidR="00A04F60" w:rsidRDefault="0089768C">
      <w:pPr>
        <w:pStyle w:val="TDC2"/>
        <w:rPr>
          <w:rFonts w:eastAsiaTheme="minorEastAsia" w:cstheme="minorBidi"/>
          <w:i w:val="0"/>
          <w:iCs w:val="0"/>
          <w:noProof/>
          <w:sz w:val="22"/>
          <w:szCs w:val="22"/>
          <w:lang w:eastAsia="es-MX"/>
        </w:rPr>
      </w:pPr>
      <w:hyperlink w:anchor="_Toc165309437" w:history="1">
        <w:r w:rsidR="00A04F60" w:rsidRPr="00460B77">
          <w:rPr>
            <w:rStyle w:val="Hipervnculo"/>
            <w:rFonts w:ascii="Arial" w:hAnsi="Arial"/>
            <w:noProof/>
          </w:rPr>
          <w:t>6.3</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Tercera Etapa: Sesiones de práctica y Procedimiento de Presentación de Ofertas</w:t>
        </w:r>
        <w:r w:rsidR="00A04F60">
          <w:rPr>
            <w:noProof/>
            <w:webHidden/>
          </w:rPr>
          <w:tab/>
        </w:r>
        <w:r w:rsidR="00A04F60">
          <w:rPr>
            <w:noProof/>
            <w:webHidden/>
          </w:rPr>
          <w:fldChar w:fldCharType="begin"/>
        </w:r>
        <w:r w:rsidR="00A04F60">
          <w:rPr>
            <w:noProof/>
            <w:webHidden/>
          </w:rPr>
          <w:instrText xml:space="preserve"> PAGEREF _Toc165309437 \h </w:instrText>
        </w:r>
        <w:r w:rsidR="00A04F60">
          <w:rPr>
            <w:noProof/>
            <w:webHidden/>
          </w:rPr>
        </w:r>
        <w:r w:rsidR="00A04F60">
          <w:rPr>
            <w:noProof/>
            <w:webHidden/>
          </w:rPr>
          <w:fldChar w:fldCharType="separate"/>
        </w:r>
        <w:r w:rsidR="00A04F60">
          <w:rPr>
            <w:noProof/>
            <w:webHidden/>
          </w:rPr>
          <w:t>35</w:t>
        </w:r>
        <w:r w:rsidR="00A04F60">
          <w:rPr>
            <w:noProof/>
            <w:webHidden/>
          </w:rPr>
          <w:fldChar w:fldCharType="end"/>
        </w:r>
      </w:hyperlink>
    </w:p>
    <w:p w14:paraId="4C5220CE" w14:textId="117035A0"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38" w:history="1">
        <w:r w:rsidR="00A04F60" w:rsidRPr="00460B77">
          <w:rPr>
            <w:rStyle w:val="Hipervnculo"/>
            <w:noProof/>
          </w:rPr>
          <w:t>6.3.1</w:t>
        </w:r>
        <w:r w:rsidR="00A04F60">
          <w:rPr>
            <w:rFonts w:eastAsiaTheme="minorEastAsia" w:cstheme="minorBidi"/>
            <w:noProof/>
            <w:sz w:val="22"/>
            <w:szCs w:val="22"/>
            <w:lang w:eastAsia="es-MX"/>
          </w:rPr>
          <w:tab/>
        </w:r>
        <w:r w:rsidR="00A04F60" w:rsidRPr="00460B77">
          <w:rPr>
            <w:rStyle w:val="Hipervnculo"/>
            <w:noProof/>
          </w:rPr>
          <w:t>Sesiones de práctica</w:t>
        </w:r>
        <w:r w:rsidR="00A04F60">
          <w:rPr>
            <w:noProof/>
            <w:webHidden/>
          </w:rPr>
          <w:tab/>
        </w:r>
        <w:r w:rsidR="00A04F60">
          <w:rPr>
            <w:noProof/>
            <w:webHidden/>
          </w:rPr>
          <w:fldChar w:fldCharType="begin"/>
        </w:r>
        <w:r w:rsidR="00A04F60">
          <w:rPr>
            <w:noProof/>
            <w:webHidden/>
          </w:rPr>
          <w:instrText xml:space="preserve"> PAGEREF _Toc165309438 \h </w:instrText>
        </w:r>
        <w:r w:rsidR="00A04F60">
          <w:rPr>
            <w:noProof/>
            <w:webHidden/>
          </w:rPr>
        </w:r>
        <w:r w:rsidR="00A04F60">
          <w:rPr>
            <w:noProof/>
            <w:webHidden/>
          </w:rPr>
          <w:fldChar w:fldCharType="separate"/>
        </w:r>
        <w:r w:rsidR="00A04F60">
          <w:rPr>
            <w:noProof/>
            <w:webHidden/>
          </w:rPr>
          <w:t>35</w:t>
        </w:r>
        <w:r w:rsidR="00A04F60">
          <w:rPr>
            <w:noProof/>
            <w:webHidden/>
          </w:rPr>
          <w:fldChar w:fldCharType="end"/>
        </w:r>
      </w:hyperlink>
    </w:p>
    <w:p w14:paraId="05C1681D" w14:textId="3DB56271"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39" w:history="1">
        <w:r w:rsidR="00A04F60" w:rsidRPr="00460B77">
          <w:rPr>
            <w:rStyle w:val="Hipervnculo"/>
            <w:noProof/>
          </w:rPr>
          <w:t>6.3.2</w:t>
        </w:r>
        <w:r w:rsidR="00A04F60">
          <w:rPr>
            <w:rFonts w:eastAsiaTheme="minorEastAsia" w:cstheme="minorBidi"/>
            <w:noProof/>
            <w:sz w:val="22"/>
            <w:szCs w:val="22"/>
            <w:lang w:eastAsia="es-MX"/>
          </w:rPr>
          <w:tab/>
        </w:r>
        <w:r w:rsidR="00A04F60" w:rsidRPr="00460B77">
          <w:rPr>
            <w:rStyle w:val="Hipervnculo"/>
            <w:noProof/>
          </w:rPr>
          <w:t>Desarrollo del Procedimiento de Presentación de Ofertas</w:t>
        </w:r>
        <w:r w:rsidR="00A04F60">
          <w:rPr>
            <w:noProof/>
            <w:webHidden/>
          </w:rPr>
          <w:tab/>
        </w:r>
        <w:r w:rsidR="00A04F60">
          <w:rPr>
            <w:noProof/>
            <w:webHidden/>
          </w:rPr>
          <w:fldChar w:fldCharType="begin"/>
        </w:r>
        <w:r w:rsidR="00A04F60">
          <w:rPr>
            <w:noProof/>
            <w:webHidden/>
          </w:rPr>
          <w:instrText xml:space="preserve"> PAGEREF _Toc165309439 \h </w:instrText>
        </w:r>
        <w:r w:rsidR="00A04F60">
          <w:rPr>
            <w:noProof/>
            <w:webHidden/>
          </w:rPr>
        </w:r>
        <w:r w:rsidR="00A04F60">
          <w:rPr>
            <w:noProof/>
            <w:webHidden/>
          </w:rPr>
          <w:fldChar w:fldCharType="separate"/>
        </w:r>
        <w:r w:rsidR="00A04F60">
          <w:rPr>
            <w:noProof/>
            <w:webHidden/>
          </w:rPr>
          <w:t>35</w:t>
        </w:r>
        <w:r w:rsidR="00A04F60">
          <w:rPr>
            <w:noProof/>
            <w:webHidden/>
          </w:rPr>
          <w:fldChar w:fldCharType="end"/>
        </w:r>
      </w:hyperlink>
    </w:p>
    <w:p w14:paraId="67C3DBE0" w14:textId="1A7DCBA1"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40" w:history="1">
        <w:r w:rsidR="00A04F60" w:rsidRPr="00460B77">
          <w:rPr>
            <w:rStyle w:val="Hipervnculo"/>
            <w:noProof/>
          </w:rPr>
          <w:t>6.3.3</w:t>
        </w:r>
        <w:r w:rsidR="00A04F60">
          <w:rPr>
            <w:rFonts w:eastAsiaTheme="minorEastAsia" w:cstheme="minorBidi"/>
            <w:noProof/>
            <w:sz w:val="22"/>
            <w:szCs w:val="22"/>
            <w:lang w:eastAsia="es-MX"/>
          </w:rPr>
          <w:tab/>
        </w:r>
        <w:r w:rsidR="00A04F60" w:rsidRPr="00460B77">
          <w:rPr>
            <w:rStyle w:val="Hipervnculo"/>
            <w:noProof/>
          </w:rPr>
          <w:t>Publicación de los resultados del Procedimiento de Presentación de Ofertas</w:t>
        </w:r>
        <w:r w:rsidR="00A04F60">
          <w:rPr>
            <w:noProof/>
            <w:webHidden/>
          </w:rPr>
          <w:tab/>
        </w:r>
        <w:r w:rsidR="00A04F60">
          <w:rPr>
            <w:noProof/>
            <w:webHidden/>
          </w:rPr>
          <w:fldChar w:fldCharType="begin"/>
        </w:r>
        <w:r w:rsidR="00A04F60">
          <w:rPr>
            <w:noProof/>
            <w:webHidden/>
          </w:rPr>
          <w:instrText xml:space="preserve"> PAGEREF _Toc165309440 \h </w:instrText>
        </w:r>
        <w:r w:rsidR="00A04F60">
          <w:rPr>
            <w:noProof/>
            <w:webHidden/>
          </w:rPr>
        </w:r>
        <w:r w:rsidR="00A04F60">
          <w:rPr>
            <w:noProof/>
            <w:webHidden/>
          </w:rPr>
          <w:fldChar w:fldCharType="separate"/>
        </w:r>
        <w:r w:rsidR="00A04F60">
          <w:rPr>
            <w:noProof/>
            <w:webHidden/>
          </w:rPr>
          <w:t>35</w:t>
        </w:r>
        <w:r w:rsidR="00A04F60">
          <w:rPr>
            <w:noProof/>
            <w:webHidden/>
          </w:rPr>
          <w:fldChar w:fldCharType="end"/>
        </w:r>
      </w:hyperlink>
    </w:p>
    <w:p w14:paraId="5FD71B2E" w14:textId="5AAF0912"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41" w:history="1">
        <w:r w:rsidR="00A04F60" w:rsidRPr="00460B77">
          <w:rPr>
            <w:rStyle w:val="Hipervnculo"/>
            <w:noProof/>
          </w:rPr>
          <w:t>6.3.4</w:t>
        </w:r>
        <w:r w:rsidR="00A04F60">
          <w:rPr>
            <w:rFonts w:eastAsiaTheme="minorEastAsia" w:cstheme="minorBidi"/>
            <w:noProof/>
            <w:sz w:val="22"/>
            <w:szCs w:val="22"/>
            <w:lang w:eastAsia="es-MX"/>
          </w:rPr>
          <w:tab/>
        </w:r>
        <w:r w:rsidR="00A04F60" w:rsidRPr="00460B77">
          <w:rPr>
            <w:rStyle w:val="Hipervnculo"/>
            <w:noProof/>
          </w:rPr>
          <w:t>Diferimiento del otorgamiento y entrega del(los) título(s) de Concesión de Espectro Radioeléctrico para Uso Comercial.</w:t>
        </w:r>
        <w:r w:rsidR="00A04F60">
          <w:rPr>
            <w:noProof/>
            <w:webHidden/>
          </w:rPr>
          <w:tab/>
        </w:r>
        <w:r w:rsidR="00A04F60">
          <w:rPr>
            <w:noProof/>
            <w:webHidden/>
          </w:rPr>
          <w:fldChar w:fldCharType="begin"/>
        </w:r>
        <w:r w:rsidR="00A04F60">
          <w:rPr>
            <w:noProof/>
            <w:webHidden/>
          </w:rPr>
          <w:instrText xml:space="preserve"> PAGEREF _Toc165309441 \h </w:instrText>
        </w:r>
        <w:r w:rsidR="00A04F60">
          <w:rPr>
            <w:noProof/>
            <w:webHidden/>
          </w:rPr>
        </w:r>
        <w:r w:rsidR="00A04F60">
          <w:rPr>
            <w:noProof/>
            <w:webHidden/>
          </w:rPr>
          <w:fldChar w:fldCharType="separate"/>
        </w:r>
        <w:r w:rsidR="00A04F60">
          <w:rPr>
            <w:noProof/>
            <w:webHidden/>
          </w:rPr>
          <w:t>36</w:t>
        </w:r>
        <w:r w:rsidR="00A04F60">
          <w:rPr>
            <w:noProof/>
            <w:webHidden/>
          </w:rPr>
          <w:fldChar w:fldCharType="end"/>
        </w:r>
      </w:hyperlink>
    </w:p>
    <w:p w14:paraId="5A3AA8BF" w14:textId="10A14323" w:rsidR="00A04F60" w:rsidRDefault="0089768C">
      <w:pPr>
        <w:pStyle w:val="TDC2"/>
        <w:rPr>
          <w:rFonts w:eastAsiaTheme="minorEastAsia" w:cstheme="minorBidi"/>
          <w:i w:val="0"/>
          <w:iCs w:val="0"/>
          <w:noProof/>
          <w:sz w:val="22"/>
          <w:szCs w:val="22"/>
          <w:lang w:eastAsia="es-MX"/>
        </w:rPr>
      </w:pPr>
      <w:hyperlink w:anchor="_Toc165309442" w:history="1">
        <w:r w:rsidR="00A04F60" w:rsidRPr="00460B77">
          <w:rPr>
            <w:rStyle w:val="Hipervnculo"/>
            <w:rFonts w:ascii="Arial" w:hAnsi="Arial"/>
            <w:noProof/>
          </w:rPr>
          <w:t>6.4</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Cuarta Etapa: Acta de Fallo, Pago de Contraprestación y Otorgamiento de títulos de concesión</w:t>
        </w:r>
        <w:r w:rsidR="00A04F60">
          <w:rPr>
            <w:noProof/>
            <w:webHidden/>
          </w:rPr>
          <w:tab/>
        </w:r>
        <w:r w:rsidR="00A04F60">
          <w:rPr>
            <w:noProof/>
            <w:webHidden/>
          </w:rPr>
          <w:fldChar w:fldCharType="begin"/>
        </w:r>
        <w:r w:rsidR="00A04F60">
          <w:rPr>
            <w:noProof/>
            <w:webHidden/>
          </w:rPr>
          <w:instrText xml:space="preserve"> PAGEREF _Toc165309442 \h </w:instrText>
        </w:r>
        <w:r w:rsidR="00A04F60">
          <w:rPr>
            <w:noProof/>
            <w:webHidden/>
          </w:rPr>
        </w:r>
        <w:r w:rsidR="00A04F60">
          <w:rPr>
            <w:noProof/>
            <w:webHidden/>
          </w:rPr>
          <w:fldChar w:fldCharType="separate"/>
        </w:r>
        <w:r w:rsidR="00A04F60">
          <w:rPr>
            <w:noProof/>
            <w:webHidden/>
          </w:rPr>
          <w:t>36</w:t>
        </w:r>
        <w:r w:rsidR="00A04F60">
          <w:rPr>
            <w:noProof/>
            <w:webHidden/>
          </w:rPr>
          <w:fldChar w:fldCharType="end"/>
        </w:r>
      </w:hyperlink>
    </w:p>
    <w:p w14:paraId="17689CF4" w14:textId="7AB676AC"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43" w:history="1">
        <w:r w:rsidR="00A04F60" w:rsidRPr="00460B77">
          <w:rPr>
            <w:rStyle w:val="Hipervnculo"/>
            <w:noProof/>
          </w:rPr>
          <w:t>6.4.1</w:t>
        </w:r>
        <w:r w:rsidR="00A04F60">
          <w:rPr>
            <w:rFonts w:eastAsiaTheme="minorEastAsia" w:cstheme="minorBidi"/>
            <w:noProof/>
            <w:sz w:val="22"/>
            <w:szCs w:val="22"/>
            <w:lang w:eastAsia="es-MX"/>
          </w:rPr>
          <w:tab/>
        </w:r>
        <w:r w:rsidR="00A04F60" w:rsidRPr="00460B77">
          <w:rPr>
            <w:rStyle w:val="Hipervnculo"/>
            <w:noProof/>
          </w:rPr>
          <w:t>Acta de Fallo</w:t>
        </w:r>
        <w:r w:rsidR="00A04F60">
          <w:rPr>
            <w:noProof/>
            <w:webHidden/>
          </w:rPr>
          <w:tab/>
        </w:r>
        <w:r w:rsidR="00A04F60">
          <w:rPr>
            <w:noProof/>
            <w:webHidden/>
          </w:rPr>
          <w:fldChar w:fldCharType="begin"/>
        </w:r>
        <w:r w:rsidR="00A04F60">
          <w:rPr>
            <w:noProof/>
            <w:webHidden/>
          </w:rPr>
          <w:instrText xml:space="preserve"> PAGEREF _Toc165309443 \h </w:instrText>
        </w:r>
        <w:r w:rsidR="00A04F60">
          <w:rPr>
            <w:noProof/>
            <w:webHidden/>
          </w:rPr>
        </w:r>
        <w:r w:rsidR="00A04F60">
          <w:rPr>
            <w:noProof/>
            <w:webHidden/>
          </w:rPr>
          <w:fldChar w:fldCharType="separate"/>
        </w:r>
        <w:r w:rsidR="00A04F60">
          <w:rPr>
            <w:noProof/>
            <w:webHidden/>
          </w:rPr>
          <w:t>36</w:t>
        </w:r>
        <w:r w:rsidR="00A04F60">
          <w:rPr>
            <w:noProof/>
            <w:webHidden/>
          </w:rPr>
          <w:fldChar w:fldCharType="end"/>
        </w:r>
      </w:hyperlink>
    </w:p>
    <w:p w14:paraId="2359EFE5" w14:textId="1ABFAC83"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44" w:history="1">
        <w:r w:rsidR="00A04F60" w:rsidRPr="00460B77">
          <w:rPr>
            <w:rStyle w:val="Hipervnculo"/>
            <w:noProof/>
          </w:rPr>
          <w:t>6.4.2</w:t>
        </w:r>
        <w:r w:rsidR="00A04F60">
          <w:rPr>
            <w:rFonts w:eastAsiaTheme="minorEastAsia" w:cstheme="minorBidi"/>
            <w:noProof/>
            <w:sz w:val="22"/>
            <w:szCs w:val="22"/>
            <w:lang w:eastAsia="es-MX"/>
          </w:rPr>
          <w:tab/>
        </w:r>
        <w:r w:rsidR="00A04F60" w:rsidRPr="00460B77">
          <w:rPr>
            <w:rStyle w:val="Hipervnculo"/>
            <w:noProof/>
          </w:rPr>
          <w:t>Constitución de una sociedad mercantil</w:t>
        </w:r>
        <w:r w:rsidR="00A04F60">
          <w:rPr>
            <w:noProof/>
            <w:webHidden/>
          </w:rPr>
          <w:tab/>
        </w:r>
        <w:r w:rsidR="00A04F60">
          <w:rPr>
            <w:noProof/>
            <w:webHidden/>
          </w:rPr>
          <w:fldChar w:fldCharType="begin"/>
        </w:r>
        <w:r w:rsidR="00A04F60">
          <w:rPr>
            <w:noProof/>
            <w:webHidden/>
          </w:rPr>
          <w:instrText xml:space="preserve"> PAGEREF _Toc165309444 \h </w:instrText>
        </w:r>
        <w:r w:rsidR="00A04F60">
          <w:rPr>
            <w:noProof/>
            <w:webHidden/>
          </w:rPr>
        </w:r>
        <w:r w:rsidR="00A04F60">
          <w:rPr>
            <w:noProof/>
            <w:webHidden/>
          </w:rPr>
          <w:fldChar w:fldCharType="separate"/>
        </w:r>
        <w:r w:rsidR="00A04F60">
          <w:rPr>
            <w:noProof/>
            <w:webHidden/>
          </w:rPr>
          <w:t>38</w:t>
        </w:r>
        <w:r w:rsidR="00A04F60">
          <w:rPr>
            <w:noProof/>
            <w:webHidden/>
          </w:rPr>
          <w:fldChar w:fldCharType="end"/>
        </w:r>
      </w:hyperlink>
    </w:p>
    <w:p w14:paraId="4C54E0F5" w14:textId="100B8C48"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45" w:history="1">
        <w:r w:rsidR="00A04F60" w:rsidRPr="00460B77">
          <w:rPr>
            <w:rStyle w:val="Hipervnculo"/>
            <w:noProof/>
          </w:rPr>
          <w:t>6.4.3</w:t>
        </w:r>
        <w:r w:rsidR="00A04F60">
          <w:rPr>
            <w:rFonts w:eastAsiaTheme="minorEastAsia" w:cstheme="minorBidi"/>
            <w:noProof/>
            <w:sz w:val="22"/>
            <w:szCs w:val="22"/>
            <w:lang w:eastAsia="es-MX"/>
          </w:rPr>
          <w:tab/>
        </w:r>
        <w:r w:rsidR="00A04F60" w:rsidRPr="00460B77">
          <w:rPr>
            <w:rStyle w:val="Hipervnculo"/>
            <w:noProof/>
          </w:rPr>
          <w:t>Pago de la Contraprestación</w:t>
        </w:r>
        <w:r w:rsidR="00A04F60">
          <w:rPr>
            <w:noProof/>
            <w:webHidden/>
          </w:rPr>
          <w:tab/>
        </w:r>
        <w:r w:rsidR="00A04F60">
          <w:rPr>
            <w:noProof/>
            <w:webHidden/>
          </w:rPr>
          <w:fldChar w:fldCharType="begin"/>
        </w:r>
        <w:r w:rsidR="00A04F60">
          <w:rPr>
            <w:noProof/>
            <w:webHidden/>
          </w:rPr>
          <w:instrText xml:space="preserve"> PAGEREF _Toc165309445 \h </w:instrText>
        </w:r>
        <w:r w:rsidR="00A04F60">
          <w:rPr>
            <w:noProof/>
            <w:webHidden/>
          </w:rPr>
        </w:r>
        <w:r w:rsidR="00A04F60">
          <w:rPr>
            <w:noProof/>
            <w:webHidden/>
          </w:rPr>
          <w:fldChar w:fldCharType="separate"/>
        </w:r>
        <w:r w:rsidR="00A04F60">
          <w:rPr>
            <w:noProof/>
            <w:webHidden/>
          </w:rPr>
          <w:t>38</w:t>
        </w:r>
        <w:r w:rsidR="00A04F60">
          <w:rPr>
            <w:noProof/>
            <w:webHidden/>
          </w:rPr>
          <w:fldChar w:fldCharType="end"/>
        </w:r>
      </w:hyperlink>
    </w:p>
    <w:p w14:paraId="6F46FCC1" w14:textId="273B08BE"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46" w:history="1">
        <w:r w:rsidR="00A04F60" w:rsidRPr="00460B77">
          <w:rPr>
            <w:rStyle w:val="Hipervnculo"/>
            <w:noProof/>
          </w:rPr>
          <w:t>6.4.4</w:t>
        </w:r>
        <w:r w:rsidR="00A04F60">
          <w:rPr>
            <w:rFonts w:eastAsiaTheme="minorEastAsia" w:cstheme="minorBidi"/>
            <w:noProof/>
            <w:sz w:val="22"/>
            <w:szCs w:val="22"/>
            <w:lang w:eastAsia="es-MX"/>
          </w:rPr>
          <w:tab/>
        </w:r>
        <w:r w:rsidR="00A04F60" w:rsidRPr="00460B77">
          <w:rPr>
            <w:rStyle w:val="Hipervnculo"/>
            <w:noProof/>
          </w:rPr>
          <w:t>Pena por Retiro</w:t>
        </w:r>
        <w:r w:rsidR="00A04F60">
          <w:rPr>
            <w:noProof/>
            <w:webHidden/>
          </w:rPr>
          <w:tab/>
        </w:r>
        <w:r w:rsidR="00A04F60">
          <w:rPr>
            <w:noProof/>
            <w:webHidden/>
          </w:rPr>
          <w:fldChar w:fldCharType="begin"/>
        </w:r>
        <w:r w:rsidR="00A04F60">
          <w:rPr>
            <w:noProof/>
            <w:webHidden/>
          </w:rPr>
          <w:instrText xml:space="preserve"> PAGEREF _Toc165309446 \h </w:instrText>
        </w:r>
        <w:r w:rsidR="00A04F60">
          <w:rPr>
            <w:noProof/>
            <w:webHidden/>
          </w:rPr>
        </w:r>
        <w:r w:rsidR="00A04F60">
          <w:rPr>
            <w:noProof/>
            <w:webHidden/>
          </w:rPr>
          <w:fldChar w:fldCharType="separate"/>
        </w:r>
        <w:r w:rsidR="00A04F60">
          <w:rPr>
            <w:noProof/>
            <w:webHidden/>
          </w:rPr>
          <w:t>39</w:t>
        </w:r>
        <w:r w:rsidR="00A04F60">
          <w:rPr>
            <w:noProof/>
            <w:webHidden/>
          </w:rPr>
          <w:fldChar w:fldCharType="end"/>
        </w:r>
      </w:hyperlink>
    </w:p>
    <w:p w14:paraId="115B6B95" w14:textId="2E8F5757"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47" w:history="1">
        <w:r w:rsidR="00A04F60" w:rsidRPr="00460B77">
          <w:rPr>
            <w:rStyle w:val="Hipervnculo"/>
            <w:noProof/>
          </w:rPr>
          <w:t>6.4.5</w:t>
        </w:r>
        <w:r w:rsidR="00A04F60">
          <w:rPr>
            <w:rFonts w:eastAsiaTheme="minorEastAsia" w:cstheme="minorBidi"/>
            <w:noProof/>
            <w:sz w:val="22"/>
            <w:szCs w:val="22"/>
            <w:lang w:eastAsia="es-MX"/>
          </w:rPr>
          <w:tab/>
        </w:r>
        <w:r w:rsidR="00A04F60" w:rsidRPr="00460B77">
          <w:rPr>
            <w:rStyle w:val="Hipervnculo"/>
            <w:noProof/>
          </w:rPr>
          <w:t>Pago de los Derechos adicionales</w:t>
        </w:r>
        <w:r w:rsidR="00A04F60">
          <w:rPr>
            <w:noProof/>
            <w:webHidden/>
          </w:rPr>
          <w:tab/>
        </w:r>
        <w:r w:rsidR="00A04F60">
          <w:rPr>
            <w:noProof/>
            <w:webHidden/>
          </w:rPr>
          <w:fldChar w:fldCharType="begin"/>
        </w:r>
        <w:r w:rsidR="00A04F60">
          <w:rPr>
            <w:noProof/>
            <w:webHidden/>
          </w:rPr>
          <w:instrText xml:space="preserve"> PAGEREF _Toc165309447 \h </w:instrText>
        </w:r>
        <w:r w:rsidR="00A04F60">
          <w:rPr>
            <w:noProof/>
            <w:webHidden/>
          </w:rPr>
        </w:r>
        <w:r w:rsidR="00A04F60">
          <w:rPr>
            <w:noProof/>
            <w:webHidden/>
          </w:rPr>
          <w:fldChar w:fldCharType="separate"/>
        </w:r>
        <w:r w:rsidR="00A04F60">
          <w:rPr>
            <w:noProof/>
            <w:webHidden/>
          </w:rPr>
          <w:t>41</w:t>
        </w:r>
        <w:r w:rsidR="00A04F60">
          <w:rPr>
            <w:noProof/>
            <w:webHidden/>
          </w:rPr>
          <w:fldChar w:fldCharType="end"/>
        </w:r>
      </w:hyperlink>
    </w:p>
    <w:p w14:paraId="7B3AE328" w14:textId="2605A09B"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48" w:history="1">
        <w:r w:rsidR="00A04F60" w:rsidRPr="00460B77">
          <w:rPr>
            <w:rStyle w:val="Hipervnculo"/>
            <w:noProof/>
          </w:rPr>
          <w:t>6.4.6</w:t>
        </w:r>
        <w:r w:rsidR="00A04F60">
          <w:rPr>
            <w:rFonts w:eastAsiaTheme="minorEastAsia" w:cstheme="minorBidi"/>
            <w:noProof/>
            <w:sz w:val="22"/>
            <w:szCs w:val="22"/>
            <w:lang w:eastAsia="es-MX"/>
          </w:rPr>
          <w:tab/>
        </w:r>
        <w:r w:rsidR="00A04F60" w:rsidRPr="00460B77">
          <w:rPr>
            <w:rStyle w:val="Hipervnculo"/>
            <w:noProof/>
          </w:rPr>
          <w:t>Otorgamiento y entrega de títulos de concesión</w:t>
        </w:r>
        <w:r w:rsidR="00A04F60">
          <w:rPr>
            <w:noProof/>
            <w:webHidden/>
          </w:rPr>
          <w:tab/>
        </w:r>
        <w:r w:rsidR="00A04F60">
          <w:rPr>
            <w:noProof/>
            <w:webHidden/>
          </w:rPr>
          <w:fldChar w:fldCharType="begin"/>
        </w:r>
        <w:r w:rsidR="00A04F60">
          <w:rPr>
            <w:noProof/>
            <w:webHidden/>
          </w:rPr>
          <w:instrText xml:space="preserve"> PAGEREF _Toc165309448 \h </w:instrText>
        </w:r>
        <w:r w:rsidR="00A04F60">
          <w:rPr>
            <w:noProof/>
            <w:webHidden/>
          </w:rPr>
        </w:r>
        <w:r w:rsidR="00A04F60">
          <w:rPr>
            <w:noProof/>
            <w:webHidden/>
          </w:rPr>
          <w:fldChar w:fldCharType="separate"/>
        </w:r>
        <w:r w:rsidR="00A04F60">
          <w:rPr>
            <w:noProof/>
            <w:webHidden/>
          </w:rPr>
          <w:t>41</w:t>
        </w:r>
        <w:r w:rsidR="00A04F60">
          <w:rPr>
            <w:noProof/>
            <w:webHidden/>
          </w:rPr>
          <w:fldChar w:fldCharType="end"/>
        </w:r>
      </w:hyperlink>
    </w:p>
    <w:p w14:paraId="1D295FEF" w14:textId="608E93AF"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49" w:history="1">
        <w:r w:rsidR="00A04F60" w:rsidRPr="00460B77">
          <w:rPr>
            <w:rStyle w:val="Hipervnculo"/>
            <w:noProof/>
          </w:rPr>
          <w:t>6.4.7</w:t>
        </w:r>
        <w:r w:rsidR="00A04F60">
          <w:rPr>
            <w:rFonts w:eastAsiaTheme="minorEastAsia" w:cstheme="minorBidi"/>
            <w:noProof/>
            <w:sz w:val="22"/>
            <w:szCs w:val="22"/>
            <w:lang w:eastAsia="es-MX"/>
          </w:rPr>
          <w:tab/>
        </w:r>
        <w:r w:rsidR="00A04F60" w:rsidRPr="00460B77">
          <w:rPr>
            <w:rStyle w:val="Hipervnculo"/>
            <w:noProof/>
          </w:rPr>
          <w:t>Diferimiento del otorgamiento y entrega del(los) título(s) de Concesión de Espectro Radioeléctrico para Uso Comercial</w:t>
        </w:r>
        <w:r w:rsidR="00A04F60">
          <w:rPr>
            <w:noProof/>
            <w:webHidden/>
          </w:rPr>
          <w:tab/>
        </w:r>
        <w:r w:rsidR="00A04F60">
          <w:rPr>
            <w:noProof/>
            <w:webHidden/>
          </w:rPr>
          <w:fldChar w:fldCharType="begin"/>
        </w:r>
        <w:r w:rsidR="00A04F60">
          <w:rPr>
            <w:noProof/>
            <w:webHidden/>
          </w:rPr>
          <w:instrText xml:space="preserve"> PAGEREF _Toc165309449 \h </w:instrText>
        </w:r>
        <w:r w:rsidR="00A04F60">
          <w:rPr>
            <w:noProof/>
            <w:webHidden/>
          </w:rPr>
        </w:r>
        <w:r w:rsidR="00A04F60">
          <w:rPr>
            <w:noProof/>
            <w:webHidden/>
          </w:rPr>
          <w:fldChar w:fldCharType="separate"/>
        </w:r>
        <w:r w:rsidR="00A04F60">
          <w:rPr>
            <w:noProof/>
            <w:webHidden/>
          </w:rPr>
          <w:t>42</w:t>
        </w:r>
        <w:r w:rsidR="00A04F60">
          <w:rPr>
            <w:noProof/>
            <w:webHidden/>
          </w:rPr>
          <w:fldChar w:fldCharType="end"/>
        </w:r>
      </w:hyperlink>
    </w:p>
    <w:p w14:paraId="5752049A" w14:textId="5AF61A54" w:rsidR="00A04F60" w:rsidRDefault="0089768C">
      <w:pPr>
        <w:pStyle w:val="TDC3"/>
        <w:tabs>
          <w:tab w:val="left" w:pos="1100"/>
          <w:tab w:val="right" w:leader="dot" w:pos="9394"/>
        </w:tabs>
        <w:rPr>
          <w:rFonts w:eastAsiaTheme="minorEastAsia" w:cstheme="minorBidi"/>
          <w:noProof/>
          <w:sz w:val="22"/>
          <w:szCs w:val="22"/>
          <w:lang w:eastAsia="es-MX"/>
        </w:rPr>
      </w:pPr>
      <w:hyperlink w:anchor="_Toc165309450" w:history="1">
        <w:r w:rsidR="00A04F60" w:rsidRPr="00460B77">
          <w:rPr>
            <w:rStyle w:val="Hipervnculo"/>
            <w:noProof/>
          </w:rPr>
          <w:t>6.4.8</w:t>
        </w:r>
        <w:r w:rsidR="00A04F60">
          <w:rPr>
            <w:rFonts w:eastAsiaTheme="minorEastAsia" w:cstheme="minorBidi"/>
            <w:noProof/>
            <w:sz w:val="22"/>
            <w:szCs w:val="22"/>
            <w:lang w:eastAsia="es-MX"/>
          </w:rPr>
          <w:tab/>
        </w:r>
        <w:r w:rsidR="00A04F60" w:rsidRPr="00460B77">
          <w:rPr>
            <w:rStyle w:val="Hipervnculo"/>
            <w:noProof/>
          </w:rPr>
          <w:t>Derechos por uso, goce, aprovechamiento o explotación del espectro radioeléctrico</w:t>
        </w:r>
        <w:r w:rsidR="00A04F60">
          <w:rPr>
            <w:noProof/>
            <w:webHidden/>
          </w:rPr>
          <w:tab/>
        </w:r>
        <w:r w:rsidR="00A04F60">
          <w:rPr>
            <w:noProof/>
            <w:webHidden/>
          </w:rPr>
          <w:fldChar w:fldCharType="begin"/>
        </w:r>
        <w:r w:rsidR="00A04F60">
          <w:rPr>
            <w:noProof/>
            <w:webHidden/>
          </w:rPr>
          <w:instrText xml:space="preserve"> PAGEREF _Toc165309450 \h </w:instrText>
        </w:r>
        <w:r w:rsidR="00A04F60">
          <w:rPr>
            <w:noProof/>
            <w:webHidden/>
          </w:rPr>
        </w:r>
        <w:r w:rsidR="00A04F60">
          <w:rPr>
            <w:noProof/>
            <w:webHidden/>
          </w:rPr>
          <w:fldChar w:fldCharType="separate"/>
        </w:r>
        <w:r w:rsidR="00A04F60">
          <w:rPr>
            <w:noProof/>
            <w:webHidden/>
          </w:rPr>
          <w:t>43</w:t>
        </w:r>
        <w:r w:rsidR="00A04F60">
          <w:rPr>
            <w:noProof/>
            <w:webHidden/>
          </w:rPr>
          <w:fldChar w:fldCharType="end"/>
        </w:r>
      </w:hyperlink>
    </w:p>
    <w:p w14:paraId="00876B4E" w14:textId="612D5AC3" w:rsidR="00A04F60" w:rsidRDefault="0089768C">
      <w:pPr>
        <w:pStyle w:val="TDC1"/>
        <w:rPr>
          <w:rFonts w:eastAsiaTheme="minorEastAsia" w:cstheme="minorBidi"/>
          <w:b w:val="0"/>
          <w:bCs w:val="0"/>
          <w:noProof/>
          <w:sz w:val="22"/>
          <w:szCs w:val="22"/>
          <w:lang w:eastAsia="es-MX"/>
        </w:rPr>
      </w:pPr>
      <w:hyperlink w:anchor="_Toc165309451" w:history="1">
        <w:r w:rsidR="00A04F60" w:rsidRPr="00460B77">
          <w:rPr>
            <w:rStyle w:val="Hipervnculo"/>
            <w:noProof/>
          </w:rPr>
          <w:t>7</w:t>
        </w:r>
        <w:r w:rsidR="00A04F60">
          <w:rPr>
            <w:rFonts w:eastAsiaTheme="minorEastAsia" w:cstheme="minorBidi"/>
            <w:b w:val="0"/>
            <w:bCs w:val="0"/>
            <w:noProof/>
            <w:sz w:val="22"/>
            <w:szCs w:val="22"/>
            <w:lang w:eastAsia="es-MX"/>
          </w:rPr>
          <w:tab/>
        </w:r>
        <w:r w:rsidR="00A04F60" w:rsidRPr="00460B77">
          <w:rPr>
            <w:rStyle w:val="Hipervnculo"/>
            <w:noProof/>
          </w:rPr>
          <w:t>Mesa de Ayuda</w:t>
        </w:r>
        <w:r w:rsidR="00A04F60">
          <w:rPr>
            <w:noProof/>
            <w:webHidden/>
          </w:rPr>
          <w:tab/>
        </w:r>
        <w:r w:rsidR="00A04F60">
          <w:rPr>
            <w:noProof/>
            <w:webHidden/>
          </w:rPr>
          <w:fldChar w:fldCharType="begin"/>
        </w:r>
        <w:r w:rsidR="00A04F60">
          <w:rPr>
            <w:noProof/>
            <w:webHidden/>
          </w:rPr>
          <w:instrText xml:space="preserve"> PAGEREF _Toc165309451 \h </w:instrText>
        </w:r>
        <w:r w:rsidR="00A04F60">
          <w:rPr>
            <w:noProof/>
            <w:webHidden/>
          </w:rPr>
        </w:r>
        <w:r w:rsidR="00A04F60">
          <w:rPr>
            <w:noProof/>
            <w:webHidden/>
          </w:rPr>
          <w:fldChar w:fldCharType="separate"/>
        </w:r>
        <w:r w:rsidR="00A04F60">
          <w:rPr>
            <w:noProof/>
            <w:webHidden/>
          </w:rPr>
          <w:t>43</w:t>
        </w:r>
        <w:r w:rsidR="00A04F60">
          <w:rPr>
            <w:noProof/>
            <w:webHidden/>
          </w:rPr>
          <w:fldChar w:fldCharType="end"/>
        </w:r>
      </w:hyperlink>
    </w:p>
    <w:p w14:paraId="662C3D44" w14:textId="7CB00328" w:rsidR="00A04F60" w:rsidRDefault="0089768C">
      <w:pPr>
        <w:pStyle w:val="TDC2"/>
        <w:rPr>
          <w:rFonts w:eastAsiaTheme="minorEastAsia" w:cstheme="minorBidi"/>
          <w:i w:val="0"/>
          <w:iCs w:val="0"/>
          <w:noProof/>
          <w:sz w:val="22"/>
          <w:szCs w:val="22"/>
          <w:lang w:eastAsia="es-MX"/>
        </w:rPr>
      </w:pPr>
      <w:hyperlink w:anchor="_Toc165309452" w:history="1">
        <w:r w:rsidR="00A04F60" w:rsidRPr="00460B77">
          <w:rPr>
            <w:rStyle w:val="Hipervnculo"/>
            <w:rFonts w:ascii="Arial" w:hAnsi="Arial"/>
            <w:noProof/>
          </w:rPr>
          <w:t>7.1</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Apoyo electrónico</w:t>
        </w:r>
        <w:r w:rsidR="00A04F60">
          <w:rPr>
            <w:noProof/>
            <w:webHidden/>
          </w:rPr>
          <w:tab/>
        </w:r>
        <w:r w:rsidR="00A04F60">
          <w:rPr>
            <w:noProof/>
            <w:webHidden/>
          </w:rPr>
          <w:fldChar w:fldCharType="begin"/>
        </w:r>
        <w:r w:rsidR="00A04F60">
          <w:rPr>
            <w:noProof/>
            <w:webHidden/>
          </w:rPr>
          <w:instrText xml:space="preserve"> PAGEREF _Toc165309452 \h </w:instrText>
        </w:r>
        <w:r w:rsidR="00A04F60">
          <w:rPr>
            <w:noProof/>
            <w:webHidden/>
          </w:rPr>
        </w:r>
        <w:r w:rsidR="00A04F60">
          <w:rPr>
            <w:noProof/>
            <w:webHidden/>
          </w:rPr>
          <w:fldChar w:fldCharType="separate"/>
        </w:r>
        <w:r w:rsidR="00A04F60">
          <w:rPr>
            <w:noProof/>
            <w:webHidden/>
          </w:rPr>
          <w:t>43</w:t>
        </w:r>
        <w:r w:rsidR="00A04F60">
          <w:rPr>
            <w:noProof/>
            <w:webHidden/>
          </w:rPr>
          <w:fldChar w:fldCharType="end"/>
        </w:r>
      </w:hyperlink>
    </w:p>
    <w:p w14:paraId="4A3740CE" w14:textId="2E6FE947" w:rsidR="00A04F60" w:rsidRDefault="0089768C">
      <w:pPr>
        <w:pStyle w:val="TDC2"/>
        <w:rPr>
          <w:rFonts w:eastAsiaTheme="minorEastAsia" w:cstheme="minorBidi"/>
          <w:i w:val="0"/>
          <w:iCs w:val="0"/>
          <w:noProof/>
          <w:sz w:val="22"/>
          <w:szCs w:val="22"/>
          <w:lang w:eastAsia="es-MX"/>
        </w:rPr>
      </w:pPr>
      <w:hyperlink w:anchor="_Toc165309453" w:history="1">
        <w:r w:rsidR="00A04F60" w:rsidRPr="00460B77">
          <w:rPr>
            <w:rStyle w:val="Hipervnculo"/>
            <w:rFonts w:ascii="Arial" w:hAnsi="Arial"/>
            <w:noProof/>
            <w:lang w:eastAsia="es-MX"/>
          </w:rPr>
          <w:t>7.2</w:t>
        </w:r>
        <w:r w:rsidR="00A04F60">
          <w:rPr>
            <w:rFonts w:eastAsiaTheme="minorEastAsia" w:cstheme="minorBidi"/>
            <w:i w:val="0"/>
            <w:iCs w:val="0"/>
            <w:noProof/>
            <w:sz w:val="22"/>
            <w:szCs w:val="22"/>
            <w:lang w:eastAsia="es-MX"/>
          </w:rPr>
          <w:tab/>
        </w:r>
        <w:r w:rsidR="00A04F60" w:rsidRPr="00460B77">
          <w:rPr>
            <w:rStyle w:val="Hipervnculo"/>
            <w:rFonts w:ascii="Arial" w:hAnsi="Arial"/>
            <w:noProof/>
            <w:lang w:eastAsia="es-MX"/>
          </w:rPr>
          <w:t>Horario de la Mesa de Ayuda</w:t>
        </w:r>
        <w:r w:rsidR="00A04F60">
          <w:rPr>
            <w:noProof/>
            <w:webHidden/>
          </w:rPr>
          <w:tab/>
        </w:r>
        <w:r w:rsidR="00A04F60">
          <w:rPr>
            <w:noProof/>
            <w:webHidden/>
          </w:rPr>
          <w:fldChar w:fldCharType="begin"/>
        </w:r>
        <w:r w:rsidR="00A04F60">
          <w:rPr>
            <w:noProof/>
            <w:webHidden/>
          </w:rPr>
          <w:instrText xml:space="preserve"> PAGEREF _Toc165309453 \h </w:instrText>
        </w:r>
        <w:r w:rsidR="00A04F60">
          <w:rPr>
            <w:noProof/>
            <w:webHidden/>
          </w:rPr>
        </w:r>
        <w:r w:rsidR="00A04F60">
          <w:rPr>
            <w:noProof/>
            <w:webHidden/>
          </w:rPr>
          <w:fldChar w:fldCharType="separate"/>
        </w:r>
        <w:r w:rsidR="00A04F60">
          <w:rPr>
            <w:noProof/>
            <w:webHidden/>
          </w:rPr>
          <w:t>43</w:t>
        </w:r>
        <w:r w:rsidR="00A04F60">
          <w:rPr>
            <w:noProof/>
            <w:webHidden/>
          </w:rPr>
          <w:fldChar w:fldCharType="end"/>
        </w:r>
      </w:hyperlink>
    </w:p>
    <w:p w14:paraId="44BE01BE" w14:textId="18776CF8" w:rsidR="00A04F60" w:rsidRDefault="0089768C">
      <w:pPr>
        <w:pStyle w:val="TDC2"/>
        <w:rPr>
          <w:rFonts w:eastAsiaTheme="minorEastAsia" w:cstheme="minorBidi"/>
          <w:i w:val="0"/>
          <w:iCs w:val="0"/>
          <w:noProof/>
          <w:sz w:val="22"/>
          <w:szCs w:val="22"/>
          <w:lang w:eastAsia="es-MX"/>
        </w:rPr>
      </w:pPr>
      <w:hyperlink w:anchor="_Toc165309454" w:history="1">
        <w:r w:rsidR="00A04F60" w:rsidRPr="00460B77">
          <w:rPr>
            <w:rStyle w:val="Hipervnculo"/>
            <w:rFonts w:ascii="Arial" w:hAnsi="Arial"/>
            <w:noProof/>
            <w:lang w:eastAsia="es-MX"/>
          </w:rPr>
          <w:t>7.3</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Información y/o documentación enviada al correo electrónico de la Mesa de Ayuda</w:t>
        </w:r>
        <w:r w:rsidR="00A04F60">
          <w:rPr>
            <w:noProof/>
            <w:webHidden/>
          </w:rPr>
          <w:tab/>
        </w:r>
        <w:r w:rsidR="00A04F60">
          <w:rPr>
            <w:noProof/>
            <w:webHidden/>
          </w:rPr>
          <w:fldChar w:fldCharType="begin"/>
        </w:r>
        <w:r w:rsidR="00A04F60">
          <w:rPr>
            <w:noProof/>
            <w:webHidden/>
          </w:rPr>
          <w:instrText xml:space="preserve"> PAGEREF _Toc165309454 \h </w:instrText>
        </w:r>
        <w:r w:rsidR="00A04F60">
          <w:rPr>
            <w:noProof/>
            <w:webHidden/>
          </w:rPr>
        </w:r>
        <w:r w:rsidR="00A04F60">
          <w:rPr>
            <w:noProof/>
            <w:webHidden/>
          </w:rPr>
          <w:fldChar w:fldCharType="separate"/>
        </w:r>
        <w:r w:rsidR="00A04F60">
          <w:rPr>
            <w:noProof/>
            <w:webHidden/>
          </w:rPr>
          <w:t>44</w:t>
        </w:r>
        <w:r w:rsidR="00A04F60">
          <w:rPr>
            <w:noProof/>
            <w:webHidden/>
          </w:rPr>
          <w:fldChar w:fldCharType="end"/>
        </w:r>
      </w:hyperlink>
    </w:p>
    <w:p w14:paraId="4855A6DF" w14:textId="22783DFC" w:rsidR="00A04F60" w:rsidRDefault="0089768C">
      <w:pPr>
        <w:pStyle w:val="TDC2"/>
        <w:rPr>
          <w:rFonts w:eastAsiaTheme="minorEastAsia" w:cstheme="minorBidi"/>
          <w:i w:val="0"/>
          <w:iCs w:val="0"/>
          <w:noProof/>
          <w:sz w:val="22"/>
          <w:szCs w:val="22"/>
          <w:lang w:eastAsia="es-MX"/>
        </w:rPr>
      </w:pPr>
      <w:hyperlink w:anchor="_Toc165309455" w:history="1">
        <w:r w:rsidR="00A04F60" w:rsidRPr="00460B77">
          <w:rPr>
            <w:rStyle w:val="Hipervnculo"/>
            <w:rFonts w:ascii="Arial" w:hAnsi="Arial"/>
            <w:noProof/>
            <w:lang w:eastAsia="es-MX"/>
          </w:rPr>
          <w:t>7.4</w:t>
        </w:r>
        <w:r w:rsidR="00A04F60">
          <w:rPr>
            <w:rFonts w:eastAsiaTheme="minorEastAsia" w:cstheme="minorBidi"/>
            <w:i w:val="0"/>
            <w:iCs w:val="0"/>
            <w:noProof/>
            <w:sz w:val="22"/>
            <w:szCs w:val="22"/>
            <w:lang w:eastAsia="es-MX"/>
          </w:rPr>
          <w:tab/>
        </w:r>
        <w:r w:rsidR="00A04F60" w:rsidRPr="00460B77">
          <w:rPr>
            <w:rStyle w:val="Hipervnculo"/>
            <w:rFonts w:ascii="Arial" w:hAnsi="Arial"/>
            <w:noProof/>
            <w:lang w:eastAsia="es-MX"/>
          </w:rPr>
          <w:t>Respuestas proporcionadas a través de la Mesa de Ayuda</w:t>
        </w:r>
        <w:r w:rsidR="00A04F60">
          <w:rPr>
            <w:noProof/>
            <w:webHidden/>
          </w:rPr>
          <w:tab/>
        </w:r>
        <w:r w:rsidR="00A04F60">
          <w:rPr>
            <w:noProof/>
            <w:webHidden/>
          </w:rPr>
          <w:fldChar w:fldCharType="begin"/>
        </w:r>
        <w:r w:rsidR="00A04F60">
          <w:rPr>
            <w:noProof/>
            <w:webHidden/>
          </w:rPr>
          <w:instrText xml:space="preserve"> PAGEREF _Toc165309455 \h </w:instrText>
        </w:r>
        <w:r w:rsidR="00A04F60">
          <w:rPr>
            <w:noProof/>
            <w:webHidden/>
          </w:rPr>
        </w:r>
        <w:r w:rsidR="00A04F60">
          <w:rPr>
            <w:noProof/>
            <w:webHidden/>
          </w:rPr>
          <w:fldChar w:fldCharType="separate"/>
        </w:r>
        <w:r w:rsidR="00A04F60">
          <w:rPr>
            <w:noProof/>
            <w:webHidden/>
          </w:rPr>
          <w:t>44</w:t>
        </w:r>
        <w:r w:rsidR="00A04F60">
          <w:rPr>
            <w:noProof/>
            <w:webHidden/>
          </w:rPr>
          <w:fldChar w:fldCharType="end"/>
        </w:r>
      </w:hyperlink>
    </w:p>
    <w:p w14:paraId="18EF927B" w14:textId="5B10841E" w:rsidR="00A04F60" w:rsidRDefault="0089768C">
      <w:pPr>
        <w:pStyle w:val="TDC1"/>
        <w:rPr>
          <w:rFonts w:eastAsiaTheme="minorEastAsia" w:cstheme="minorBidi"/>
          <w:b w:val="0"/>
          <w:bCs w:val="0"/>
          <w:noProof/>
          <w:sz w:val="22"/>
          <w:szCs w:val="22"/>
          <w:lang w:eastAsia="es-MX"/>
        </w:rPr>
      </w:pPr>
      <w:hyperlink w:anchor="_Toc165309456" w:history="1">
        <w:r w:rsidR="00A04F60" w:rsidRPr="00460B77">
          <w:rPr>
            <w:rStyle w:val="Hipervnculo"/>
            <w:noProof/>
            <w:lang w:eastAsia="es-MX"/>
          </w:rPr>
          <w:t>8</w:t>
        </w:r>
        <w:r w:rsidR="00A04F60">
          <w:rPr>
            <w:rFonts w:eastAsiaTheme="minorEastAsia" w:cstheme="minorBidi"/>
            <w:b w:val="0"/>
            <w:bCs w:val="0"/>
            <w:noProof/>
            <w:sz w:val="22"/>
            <w:szCs w:val="22"/>
            <w:lang w:eastAsia="es-MX"/>
          </w:rPr>
          <w:tab/>
        </w:r>
        <w:r w:rsidR="00A04F60" w:rsidRPr="00460B77">
          <w:rPr>
            <w:rStyle w:val="Hipervnculo"/>
            <w:noProof/>
            <w:lang w:eastAsia="es-MX"/>
          </w:rPr>
          <w:t>Limitantes de participación en la Licitación</w:t>
        </w:r>
        <w:r w:rsidR="00A04F60">
          <w:rPr>
            <w:noProof/>
            <w:webHidden/>
          </w:rPr>
          <w:tab/>
        </w:r>
        <w:r w:rsidR="00A04F60">
          <w:rPr>
            <w:noProof/>
            <w:webHidden/>
          </w:rPr>
          <w:fldChar w:fldCharType="begin"/>
        </w:r>
        <w:r w:rsidR="00A04F60">
          <w:rPr>
            <w:noProof/>
            <w:webHidden/>
          </w:rPr>
          <w:instrText xml:space="preserve"> PAGEREF _Toc165309456 \h </w:instrText>
        </w:r>
        <w:r w:rsidR="00A04F60">
          <w:rPr>
            <w:noProof/>
            <w:webHidden/>
          </w:rPr>
        </w:r>
        <w:r w:rsidR="00A04F60">
          <w:rPr>
            <w:noProof/>
            <w:webHidden/>
          </w:rPr>
          <w:fldChar w:fldCharType="separate"/>
        </w:r>
        <w:r w:rsidR="00A04F60">
          <w:rPr>
            <w:noProof/>
            <w:webHidden/>
          </w:rPr>
          <w:t>44</w:t>
        </w:r>
        <w:r w:rsidR="00A04F60">
          <w:rPr>
            <w:noProof/>
            <w:webHidden/>
          </w:rPr>
          <w:fldChar w:fldCharType="end"/>
        </w:r>
      </w:hyperlink>
    </w:p>
    <w:p w14:paraId="39D32784" w14:textId="625BB434" w:rsidR="00A04F60" w:rsidRDefault="0089768C">
      <w:pPr>
        <w:pStyle w:val="TDC2"/>
        <w:rPr>
          <w:rFonts w:eastAsiaTheme="minorEastAsia" w:cstheme="minorBidi"/>
          <w:i w:val="0"/>
          <w:iCs w:val="0"/>
          <w:noProof/>
          <w:sz w:val="22"/>
          <w:szCs w:val="22"/>
          <w:lang w:eastAsia="es-MX"/>
        </w:rPr>
      </w:pPr>
      <w:hyperlink w:anchor="_Toc165309457" w:history="1">
        <w:r w:rsidR="00A04F60" w:rsidRPr="00460B77">
          <w:rPr>
            <w:rStyle w:val="Hipervnculo"/>
            <w:rFonts w:ascii="Arial" w:hAnsi="Arial"/>
            <w:noProof/>
            <w:lang w:eastAsia="es-MX"/>
          </w:rPr>
          <w:t>8.1</w:t>
        </w:r>
        <w:r w:rsidR="00A04F60">
          <w:rPr>
            <w:rFonts w:eastAsiaTheme="minorEastAsia" w:cstheme="minorBidi"/>
            <w:i w:val="0"/>
            <w:iCs w:val="0"/>
            <w:noProof/>
            <w:sz w:val="22"/>
            <w:szCs w:val="22"/>
            <w:lang w:eastAsia="es-MX"/>
          </w:rPr>
          <w:tab/>
        </w:r>
        <w:r w:rsidR="00A04F60" w:rsidRPr="00460B77">
          <w:rPr>
            <w:rStyle w:val="Hipervnculo"/>
            <w:rFonts w:ascii="Arial" w:hAnsi="Arial"/>
            <w:noProof/>
            <w:lang w:eastAsia="es-MX"/>
          </w:rPr>
          <w:t>Restricción de participación en la Licitación</w:t>
        </w:r>
        <w:r w:rsidR="00A04F60">
          <w:rPr>
            <w:noProof/>
            <w:webHidden/>
          </w:rPr>
          <w:tab/>
        </w:r>
        <w:r w:rsidR="00A04F60">
          <w:rPr>
            <w:noProof/>
            <w:webHidden/>
          </w:rPr>
          <w:fldChar w:fldCharType="begin"/>
        </w:r>
        <w:r w:rsidR="00A04F60">
          <w:rPr>
            <w:noProof/>
            <w:webHidden/>
          </w:rPr>
          <w:instrText xml:space="preserve"> PAGEREF _Toc165309457 \h </w:instrText>
        </w:r>
        <w:r w:rsidR="00A04F60">
          <w:rPr>
            <w:noProof/>
            <w:webHidden/>
          </w:rPr>
        </w:r>
        <w:r w:rsidR="00A04F60">
          <w:rPr>
            <w:noProof/>
            <w:webHidden/>
          </w:rPr>
          <w:fldChar w:fldCharType="separate"/>
        </w:r>
        <w:r w:rsidR="00A04F60">
          <w:rPr>
            <w:noProof/>
            <w:webHidden/>
          </w:rPr>
          <w:t>44</w:t>
        </w:r>
        <w:r w:rsidR="00A04F60">
          <w:rPr>
            <w:noProof/>
            <w:webHidden/>
          </w:rPr>
          <w:fldChar w:fldCharType="end"/>
        </w:r>
      </w:hyperlink>
    </w:p>
    <w:p w14:paraId="749FBA95" w14:textId="79B8305D" w:rsidR="00A04F60" w:rsidRDefault="0089768C">
      <w:pPr>
        <w:pStyle w:val="TDC2"/>
        <w:rPr>
          <w:rFonts w:eastAsiaTheme="minorEastAsia" w:cstheme="minorBidi"/>
          <w:i w:val="0"/>
          <w:iCs w:val="0"/>
          <w:noProof/>
          <w:sz w:val="22"/>
          <w:szCs w:val="22"/>
          <w:lang w:eastAsia="es-MX"/>
        </w:rPr>
      </w:pPr>
      <w:hyperlink w:anchor="_Toc165309458" w:history="1">
        <w:r w:rsidR="00A04F60" w:rsidRPr="00460B77">
          <w:rPr>
            <w:rStyle w:val="Hipervnculo"/>
            <w:rFonts w:ascii="Arial" w:hAnsi="Arial"/>
            <w:noProof/>
            <w:lang w:eastAsia="es-MX"/>
          </w:rPr>
          <w:t>8.2</w:t>
        </w:r>
        <w:r w:rsidR="00A04F60">
          <w:rPr>
            <w:rFonts w:eastAsiaTheme="minorEastAsia" w:cstheme="minorBidi"/>
            <w:i w:val="0"/>
            <w:iCs w:val="0"/>
            <w:noProof/>
            <w:sz w:val="22"/>
            <w:szCs w:val="22"/>
            <w:lang w:eastAsia="es-MX"/>
          </w:rPr>
          <w:tab/>
        </w:r>
        <w:r w:rsidR="00A04F60" w:rsidRPr="00460B77">
          <w:rPr>
            <w:rStyle w:val="Hipervnculo"/>
            <w:rFonts w:ascii="Arial" w:hAnsi="Arial"/>
            <w:noProof/>
            <w:lang w:eastAsia="es-MX"/>
          </w:rPr>
          <w:t>Límite de Acumulación de Espectro</w:t>
        </w:r>
        <w:r w:rsidR="00A04F60">
          <w:rPr>
            <w:noProof/>
            <w:webHidden/>
          </w:rPr>
          <w:tab/>
        </w:r>
        <w:r w:rsidR="00A04F60">
          <w:rPr>
            <w:noProof/>
            <w:webHidden/>
          </w:rPr>
          <w:fldChar w:fldCharType="begin"/>
        </w:r>
        <w:r w:rsidR="00A04F60">
          <w:rPr>
            <w:noProof/>
            <w:webHidden/>
          </w:rPr>
          <w:instrText xml:space="preserve"> PAGEREF _Toc165309458 \h </w:instrText>
        </w:r>
        <w:r w:rsidR="00A04F60">
          <w:rPr>
            <w:noProof/>
            <w:webHidden/>
          </w:rPr>
        </w:r>
        <w:r w:rsidR="00A04F60">
          <w:rPr>
            <w:noProof/>
            <w:webHidden/>
          </w:rPr>
          <w:fldChar w:fldCharType="separate"/>
        </w:r>
        <w:r w:rsidR="00A04F60">
          <w:rPr>
            <w:noProof/>
            <w:webHidden/>
          </w:rPr>
          <w:t>44</w:t>
        </w:r>
        <w:r w:rsidR="00A04F60">
          <w:rPr>
            <w:noProof/>
            <w:webHidden/>
          </w:rPr>
          <w:fldChar w:fldCharType="end"/>
        </w:r>
      </w:hyperlink>
    </w:p>
    <w:p w14:paraId="2EC5D8D8" w14:textId="765514F8" w:rsidR="00A04F60" w:rsidRDefault="0089768C">
      <w:pPr>
        <w:pStyle w:val="TDC2"/>
        <w:rPr>
          <w:rFonts w:eastAsiaTheme="minorEastAsia" w:cstheme="minorBidi"/>
          <w:i w:val="0"/>
          <w:iCs w:val="0"/>
          <w:noProof/>
          <w:sz w:val="22"/>
          <w:szCs w:val="22"/>
          <w:lang w:eastAsia="es-MX"/>
        </w:rPr>
      </w:pPr>
      <w:hyperlink w:anchor="_Toc165309459" w:history="1">
        <w:r w:rsidR="00A04F60" w:rsidRPr="00460B77">
          <w:rPr>
            <w:rStyle w:val="Hipervnculo"/>
            <w:rFonts w:ascii="Arial" w:hAnsi="Arial"/>
            <w:noProof/>
            <w:lang w:eastAsia="es-MX"/>
          </w:rPr>
          <w:t>8.3</w:t>
        </w:r>
        <w:r w:rsidR="00A04F60">
          <w:rPr>
            <w:rFonts w:eastAsiaTheme="minorEastAsia" w:cstheme="minorBidi"/>
            <w:i w:val="0"/>
            <w:iCs w:val="0"/>
            <w:noProof/>
            <w:sz w:val="22"/>
            <w:szCs w:val="22"/>
            <w:lang w:eastAsia="es-MX"/>
          </w:rPr>
          <w:tab/>
        </w:r>
        <w:r w:rsidR="00A04F60" w:rsidRPr="00460B77">
          <w:rPr>
            <w:rStyle w:val="Hipervnculo"/>
            <w:rFonts w:ascii="Arial" w:hAnsi="Arial"/>
            <w:noProof/>
            <w:lang w:eastAsia="es-MX"/>
          </w:rPr>
          <w:t>Límite de Participación en la Licitación</w:t>
        </w:r>
        <w:r w:rsidR="00A04F60">
          <w:rPr>
            <w:noProof/>
            <w:webHidden/>
          </w:rPr>
          <w:tab/>
        </w:r>
        <w:r w:rsidR="00A04F60">
          <w:rPr>
            <w:noProof/>
            <w:webHidden/>
          </w:rPr>
          <w:fldChar w:fldCharType="begin"/>
        </w:r>
        <w:r w:rsidR="00A04F60">
          <w:rPr>
            <w:noProof/>
            <w:webHidden/>
          </w:rPr>
          <w:instrText xml:space="preserve"> PAGEREF _Toc165309459 \h </w:instrText>
        </w:r>
        <w:r w:rsidR="00A04F60">
          <w:rPr>
            <w:noProof/>
            <w:webHidden/>
          </w:rPr>
        </w:r>
        <w:r w:rsidR="00A04F60">
          <w:rPr>
            <w:noProof/>
            <w:webHidden/>
          </w:rPr>
          <w:fldChar w:fldCharType="separate"/>
        </w:r>
        <w:r w:rsidR="00A04F60">
          <w:rPr>
            <w:noProof/>
            <w:webHidden/>
          </w:rPr>
          <w:t>48</w:t>
        </w:r>
        <w:r w:rsidR="00A04F60">
          <w:rPr>
            <w:noProof/>
            <w:webHidden/>
          </w:rPr>
          <w:fldChar w:fldCharType="end"/>
        </w:r>
      </w:hyperlink>
    </w:p>
    <w:p w14:paraId="771CB3E7" w14:textId="1DD78752" w:rsidR="00A04F60" w:rsidRDefault="0089768C">
      <w:pPr>
        <w:pStyle w:val="TDC1"/>
        <w:rPr>
          <w:rFonts w:eastAsiaTheme="minorEastAsia" w:cstheme="minorBidi"/>
          <w:b w:val="0"/>
          <w:bCs w:val="0"/>
          <w:noProof/>
          <w:sz w:val="22"/>
          <w:szCs w:val="22"/>
          <w:lang w:eastAsia="es-MX"/>
        </w:rPr>
      </w:pPr>
      <w:hyperlink w:anchor="_Toc165309460" w:history="1">
        <w:r w:rsidR="00A04F60" w:rsidRPr="00460B77">
          <w:rPr>
            <w:rStyle w:val="Hipervnculo"/>
            <w:noProof/>
          </w:rPr>
          <w:t>9</w:t>
        </w:r>
        <w:r w:rsidR="00A04F60">
          <w:rPr>
            <w:rFonts w:eastAsiaTheme="minorEastAsia" w:cstheme="minorBidi"/>
            <w:b w:val="0"/>
            <w:bCs w:val="0"/>
            <w:noProof/>
            <w:sz w:val="22"/>
            <w:szCs w:val="22"/>
            <w:lang w:eastAsia="es-MX"/>
          </w:rPr>
          <w:tab/>
        </w:r>
        <w:r w:rsidR="00A04F60" w:rsidRPr="00460B77">
          <w:rPr>
            <w:rStyle w:val="Hipervnculo"/>
            <w:noProof/>
          </w:rPr>
          <w:t>Conductas anticompetitivas</w:t>
        </w:r>
        <w:r w:rsidR="00A04F60">
          <w:rPr>
            <w:noProof/>
            <w:webHidden/>
          </w:rPr>
          <w:tab/>
        </w:r>
        <w:r w:rsidR="00A04F60">
          <w:rPr>
            <w:noProof/>
            <w:webHidden/>
          </w:rPr>
          <w:fldChar w:fldCharType="begin"/>
        </w:r>
        <w:r w:rsidR="00A04F60">
          <w:rPr>
            <w:noProof/>
            <w:webHidden/>
          </w:rPr>
          <w:instrText xml:space="preserve"> PAGEREF _Toc165309460 \h </w:instrText>
        </w:r>
        <w:r w:rsidR="00A04F60">
          <w:rPr>
            <w:noProof/>
            <w:webHidden/>
          </w:rPr>
        </w:r>
        <w:r w:rsidR="00A04F60">
          <w:rPr>
            <w:noProof/>
            <w:webHidden/>
          </w:rPr>
          <w:fldChar w:fldCharType="separate"/>
        </w:r>
        <w:r w:rsidR="00A04F60">
          <w:rPr>
            <w:noProof/>
            <w:webHidden/>
          </w:rPr>
          <w:t>48</w:t>
        </w:r>
        <w:r w:rsidR="00A04F60">
          <w:rPr>
            <w:noProof/>
            <w:webHidden/>
          </w:rPr>
          <w:fldChar w:fldCharType="end"/>
        </w:r>
      </w:hyperlink>
    </w:p>
    <w:p w14:paraId="232E922A" w14:textId="05D1A90B" w:rsidR="00A04F60" w:rsidRDefault="0089768C">
      <w:pPr>
        <w:pStyle w:val="TDC2"/>
        <w:rPr>
          <w:rFonts w:eastAsiaTheme="minorEastAsia" w:cstheme="minorBidi"/>
          <w:i w:val="0"/>
          <w:iCs w:val="0"/>
          <w:noProof/>
          <w:sz w:val="22"/>
          <w:szCs w:val="22"/>
          <w:lang w:eastAsia="es-MX"/>
        </w:rPr>
      </w:pPr>
      <w:hyperlink w:anchor="_Toc165309461" w:history="1">
        <w:r w:rsidR="00A04F60" w:rsidRPr="00460B77">
          <w:rPr>
            <w:rStyle w:val="Hipervnculo"/>
            <w:rFonts w:ascii="Arial" w:hAnsi="Arial"/>
            <w:noProof/>
          </w:rPr>
          <w:t>9.1</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Prohibición</w:t>
        </w:r>
        <w:r w:rsidR="00A04F60">
          <w:rPr>
            <w:noProof/>
            <w:webHidden/>
          </w:rPr>
          <w:tab/>
        </w:r>
        <w:r w:rsidR="00A04F60">
          <w:rPr>
            <w:noProof/>
            <w:webHidden/>
          </w:rPr>
          <w:fldChar w:fldCharType="begin"/>
        </w:r>
        <w:r w:rsidR="00A04F60">
          <w:rPr>
            <w:noProof/>
            <w:webHidden/>
          </w:rPr>
          <w:instrText xml:space="preserve"> PAGEREF _Toc165309461 \h </w:instrText>
        </w:r>
        <w:r w:rsidR="00A04F60">
          <w:rPr>
            <w:noProof/>
            <w:webHidden/>
          </w:rPr>
        </w:r>
        <w:r w:rsidR="00A04F60">
          <w:rPr>
            <w:noProof/>
            <w:webHidden/>
          </w:rPr>
          <w:fldChar w:fldCharType="separate"/>
        </w:r>
        <w:r w:rsidR="00A04F60">
          <w:rPr>
            <w:noProof/>
            <w:webHidden/>
          </w:rPr>
          <w:t>48</w:t>
        </w:r>
        <w:r w:rsidR="00A04F60">
          <w:rPr>
            <w:noProof/>
            <w:webHidden/>
          </w:rPr>
          <w:fldChar w:fldCharType="end"/>
        </w:r>
      </w:hyperlink>
    </w:p>
    <w:p w14:paraId="4CAA28CD" w14:textId="30399BA4" w:rsidR="00A04F60" w:rsidRDefault="0089768C">
      <w:pPr>
        <w:pStyle w:val="TDC2"/>
        <w:rPr>
          <w:rFonts w:eastAsiaTheme="minorEastAsia" w:cstheme="minorBidi"/>
          <w:i w:val="0"/>
          <w:iCs w:val="0"/>
          <w:noProof/>
          <w:sz w:val="22"/>
          <w:szCs w:val="22"/>
          <w:lang w:eastAsia="es-MX"/>
        </w:rPr>
      </w:pPr>
      <w:hyperlink w:anchor="_Toc165309462" w:history="1">
        <w:r w:rsidR="00A04F60" w:rsidRPr="00460B77">
          <w:rPr>
            <w:rStyle w:val="Hipervnculo"/>
            <w:rFonts w:ascii="Arial" w:hAnsi="Arial"/>
            <w:noProof/>
          </w:rPr>
          <w:t>9.2</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Prácticas anticompetitivas</w:t>
        </w:r>
        <w:r w:rsidR="00A04F60">
          <w:rPr>
            <w:noProof/>
            <w:webHidden/>
          </w:rPr>
          <w:tab/>
        </w:r>
        <w:r w:rsidR="00A04F60">
          <w:rPr>
            <w:noProof/>
            <w:webHidden/>
          </w:rPr>
          <w:fldChar w:fldCharType="begin"/>
        </w:r>
        <w:r w:rsidR="00A04F60">
          <w:rPr>
            <w:noProof/>
            <w:webHidden/>
          </w:rPr>
          <w:instrText xml:space="preserve"> PAGEREF _Toc165309462 \h </w:instrText>
        </w:r>
        <w:r w:rsidR="00A04F60">
          <w:rPr>
            <w:noProof/>
            <w:webHidden/>
          </w:rPr>
        </w:r>
        <w:r w:rsidR="00A04F60">
          <w:rPr>
            <w:noProof/>
            <w:webHidden/>
          </w:rPr>
          <w:fldChar w:fldCharType="separate"/>
        </w:r>
        <w:r w:rsidR="00A04F60">
          <w:rPr>
            <w:noProof/>
            <w:webHidden/>
          </w:rPr>
          <w:t>48</w:t>
        </w:r>
        <w:r w:rsidR="00A04F60">
          <w:rPr>
            <w:noProof/>
            <w:webHidden/>
          </w:rPr>
          <w:fldChar w:fldCharType="end"/>
        </w:r>
      </w:hyperlink>
    </w:p>
    <w:p w14:paraId="36EC2E9E" w14:textId="09DF8C49" w:rsidR="00A04F60" w:rsidRDefault="0089768C">
      <w:pPr>
        <w:pStyle w:val="TDC2"/>
        <w:rPr>
          <w:rFonts w:eastAsiaTheme="minorEastAsia" w:cstheme="minorBidi"/>
          <w:i w:val="0"/>
          <w:iCs w:val="0"/>
          <w:noProof/>
          <w:sz w:val="22"/>
          <w:szCs w:val="22"/>
          <w:lang w:eastAsia="es-MX"/>
        </w:rPr>
      </w:pPr>
      <w:hyperlink w:anchor="_Toc165309463" w:history="1">
        <w:r w:rsidR="00A04F60" w:rsidRPr="00460B77">
          <w:rPr>
            <w:rStyle w:val="Hipervnculo"/>
            <w:rFonts w:ascii="Arial" w:hAnsi="Arial"/>
            <w:noProof/>
          </w:rPr>
          <w:t>9.3</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Acreditación de una práctica anticompetitiva</w:t>
        </w:r>
        <w:r w:rsidR="00A04F60">
          <w:rPr>
            <w:noProof/>
            <w:webHidden/>
          </w:rPr>
          <w:tab/>
        </w:r>
        <w:r w:rsidR="00A04F60">
          <w:rPr>
            <w:noProof/>
            <w:webHidden/>
          </w:rPr>
          <w:fldChar w:fldCharType="begin"/>
        </w:r>
        <w:r w:rsidR="00A04F60">
          <w:rPr>
            <w:noProof/>
            <w:webHidden/>
          </w:rPr>
          <w:instrText xml:space="preserve"> PAGEREF _Toc165309463 \h </w:instrText>
        </w:r>
        <w:r w:rsidR="00A04F60">
          <w:rPr>
            <w:noProof/>
            <w:webHidden/>
          </w:rPr>
        </w:r>
        <w:r w:rsidR="00A04F60">
          <w:rPr>
            <w:noProof/>
            <w:webHidden/>
          </w:rPr>
          <w:fldChar w:fldCharType="separate"/>
        </w:r>
        <w:r w:rsidR="00A04F60">
          <w:rPr>
            <w:noProof/>
            <w:webHidden/>
          </w:rPr>
          <w:t>48</w:t>
        </w:r>
        <w:r w:rsidR="00A04F60">
          <w:rPr>
            <w:noProof/>
            <w:webHidden/>
          </w:rPr>
          <w:fldChar w:fldCharType="end"/>
        </w:r>
      </w:hyperlink>
    </w:p>
    <w:p w14:paraId="1DC53DB0" w14:textId="794EBCDF" w:rsidR="00A04F60" w:rsidRDefault="0089768C">
      <w:pPr>
        <w:pStyle w:val="TDC1"/>
        <w:rPr>
          <w:rFonts w:eastAsiaTheme="minorEastAsia" w:cstheme="minorBidi"/>
          <w:b w:val="0"/>
          <w:bCs w:val="0"/>
          <w:noProof/>
          <w:sz w:val="22"/>
          <w:szCs w:val="22"/>
          <w:lang w:eastAsia="es-MX"/>
        </w:rPr>
      </w:pPr>
      <w:hyperlink w:anchor="_Toc165309464" w:history="1">
        <w:r w:rsidR="00A04F60" w:rsidRPr="00460B77">
          <w:rPr>
            <w:rStyle w:val="Hipervnculo"/>
            <w:noProof/>
          </w:rPr>
          <w:t>10 Componentes No Económicos aplicables en el PPO</w:t>
        </w:r>
        <w:r w:rsidR="00A04F60">
          <w:rPr>
            <w:noProof/>
            <w:webHidden/>
          </w:rPr>
          <w:tab/>
        </w:r>
        <w:r w:rsidR="00A04F60">
          <w:rPr>
            <w:noProof/>
            <w:webHidden/>
          </w:rPr>
          <w:fldChar w:fldCharType="begin"/>
        </w:r>
        <w:r w:rsidR="00A04F60">
          <w:rPr>
            <w:noProof/>
            <w:webHidden/>
          </w:rPr>
          <w:instrText xml:space="preserve"> PAGEREF _Toc165309464 \h </w:instrText>
        </w:r>
        <w:r w:rsidR="00A04F60">
          <w:rPr>
            <w:noProof/>
            <w:webHidden/>
          </w:rPr>
        </w:r>
        <w:r w:rsidR="00A04F60">
          <w:rPr>
            <w:noProof/>
            <w:webHidden/>
          </w:rPr>
          <w:fldChar w:fldCharType="separate"/>
        </w:r>
        <w:r w:rsidR="00A04F60">
          <w:rPr>
            <w:noProof/>
            <w:webHidden/>
          </w:rPr>
          <w:t>49</w:t>
        </w:r>
        <w:r w:rsidR="00A04F60">
          <w:rPr>
            <w:noProof/>
            <w:webHidden/>
          </w:rPr>
          <w:fldChar w:fldCharType="end"/>
        </w:r>
      </w:hyperlink>
    </w:p>
    <w:p w14:paraId="32DC5E0F" w14:textId="31AECC48" w:rsidR="00A04F60" w:rsidRDefault="0089768C">
      <w:pPr>
        <w:pStyle w:val="TDC1"/>
        <w:rPr>
          <w:rFonts w:eastAsiaTheme="minorEastAsia" w:cstheme="minorBidi"/>
          <w:b w:val="0"/>
          <w:bCs w:val="0"/>
          <w:noProof/>
          <w:sz w:val="22"/>
          <w:szCs w:val="22"/>
          <w:lang w:eastAsia="es-MX"/>
        </w:rPr>
      </w:pPr>
      <w:hyperlink w:anchor="_Toc165309465" w:history="1">
        <w:r w:rsidR="00A04F60" w:rsidRPr="00460B77">
          <w:rPr>
            <w:rStyle w:val="Hipervnculo"/>
            <w:noProof/>
          </w:rPr>
          <w:t>11</w:t>
        </w:r>
        <w:r w:rsidR="00A04F60">
          <w:rPr>
            <w:rFonts w:eastAsiaTheme="minorEastAsia" w:cstheme="minorBidi"/>
            <w:b w:val="0"/>
            <w:bCs w:val="0"/>
            <w:noProof/>
            <w:sz w:val="22"/>
            <w:szCs w:val="22"/>
            <w:lang w:eastAsia="es-MX"/>
          </w:rPr>
          <w:tab/>
        </w:r>
        <w:r w:rsidR="00A04F60" w:rsidRPr="00460B77">
          <w:rPr>
            <w:rStyle w:val="Hipervnculo"/>
            <w:noProof/>
          </w:rPr>
          <w:t>Valor Mínimo de Referencia</w:t>
        </w:r>
        <w:r w:rsidR="00A04F60">
          <w:rPr>
            <w:noProof/>
            <w:webHidden/>
          </w:rPr>
          <w:tab/>
        </w:r>
        <w:r w:rsidR="00A04F60">
          <w:rPr>
            <w:noProof/>
            <w:webHidden/>
          </w:rPr>
          <w:fldChar w:fldCharType="begin"/>
        </w:r>
        <w:r w:rsidR="00A04F60">
          <w:rPr>
            <w:noProof/>
            <w:webHidden/>
          </w:rPr>
          <w:instrText xml:space="preserve"> PAGEREF _Toc165309465 \h </w:instrText>
        </w:r>
        <w:r w:rsidR="00A04F60">
          <w:rPr>
            <w:noProof/>
            <w:webHidden/>
          </w:rPr>
        </w:r>
        <w:r w:rsidR="00A04F60">
          <w:rPr>
            <w:noProof/>
            <w:webHidden/>
          </w:rPr>
          <w:fldChar w:fldCharType="separate"/>
        </w:r>
        <w:r w:rsidR="00A04F60">
          <w:rPr>
            <w:noProof/>
            <w:webHidden/>
          </w:rPr>
          <w:t>51</w:t>
        </w:r>
        <w:r w:rsidR="00A04F60">
          <w:rPr>
            <w:noProof/>
            <w:webHidden/>
          </w:rPr>
          <w:fldChar w:fldCharType="end"/>
        </w:r>
      </w:hyperlink>
    </w:p>
    <w:p w14:paraId="4B11261D" w14:textId="1B386459" w:rsidR="00A04F60" w:rsidRDefault="0089768C">
      <w:pPr>
        <w:pStyle w:val="TDC1"/>
        <w:rPr>
          <w:rFonts w:eastAsiaTheme="minorEastAsia" w:cstheme="minorBidi"/>
          <w:b w:val="0"/>
          <w:bCs w:val="0"/>
          <w:noProof/>
          <w:sz w:val="22"/>
          <w:szCs w:val="22"/>
          <w:lang w:eastAsia="es-MX"/>
        </w:rPr>
      </w:pPr>
      <w:hyperlink w:anchor="_Toc165309466" w:history="1">
        <w:r w:rsidR="00A04F60" w:rsidRPr="00460B77">
          <w:rPr>
            <w:rStyle w:val="Hipervnculo"/>
            <w:noProof/>
          </w:rPr>
          <w:t>12</w:t>
        </w:r>
        <w:r w:rsidR="00A04F60">
          <w:rPr>
            <w:rFonts w:eastAsiaTheme="minorEastAsia" w:cstheme="minorBidi"/>
            <w:b w:val="0"/>
            <w:bCs w:val="0"/>
            <w:noProof/>
            <w:sz w:val="22"/>
            <w:szCs w:val="22"/>
            <w:lang w:eastAsia="es-MX"/>
          </w:rPr>
          <w:tab/>
        </w:r>
        <w:r w:rsidR="00A04F60" w:rsidRPr="00460B77">
          <w:rPr>
            <w:rStyle w:val="Hipervnculo"/>
            <w:noProof/>
          </w:rPr>
          <w:t>Garantía de Seriedad</w:t>
        </w:r>
        <w:r w:rsidR="00A04F60">
          <w:rPr>
            <w:noProof/>
            <w:webHidden/>
          </w:rPr>
          <w:tab/>
        </w:r>
        <w:r w:rsidR="00A04F60">
          <w:rPr>
            <w:noProof/>
            <w:webHidden/>
          </w:rPr>
          <w:fldChar w:fldCharType="begin"/>
        </w:r>
        <w:r w:rsidR="00A04F60">
          <w:rPr>
            <w:noProof/>
            <w:webHidden/>
          </w:rPr>
          <w:instrText xml:space="preserve"> PAGEREF _Toc165309466 \h </w:instrText>
        </w:r>
        <w:r w:rsidR="00A04F60">
          <w:rPr>
            <w:noProof/>
            <w:webHidden/>
          </w:rPr>
        </w:r>
        <w:r w:rsidR="00A04F60">
          <w:rPr>
            <w:noProof/>
            <w:webHidden/>
          </w:rPr>
          <w:fldChar w:fldCharType="separate"/>
        </w:r>
        <w:r w:rsidR="00A04F60">
          <w:rPr>
            <w:noProof/>
            <w:webHidden/>
          </w:rPr>
          <w:t>51</w:t>
        </w:r>
        <w:r w:rsidR="00A04F60">
          <w:rPr>
            <w:noProof/>
            <w:webHidden/>
          </w:rPr>
          <w:fldChar w:fldCharType="end"/>
        </w:r>
      </w:hyperlink>
    </w:p>
    <w:p w14:paraId="6BEFF701" w14:textId="29B67EB6" w:rsidR="00A04F60" w:rsidRDefault="0089768C">
      <w:pPr>
        <w:pStyle w:val="TDC2"/>
        <w:rPr>
          <w:rFonts w:eastAsiaTheme="minorEastAsia" w:cstheme="minorBidi"/>
          <w:i w:val="0"/>
          <w:iCs w:val="0"/>
          <w:noProof/>
          <w:sz w:val="22"/>
          <w:szCs w:val="22"/>
          <w:lang w:eastAsia="es-MX"/>
        </w:rPr>
      </w:pPr>
      <w:hyperlink w:anchor="_Toc165309467" w:history="1">
        <w:r w:rsidR="00A04F60" w:rsidRPr="00460B77">
          <w:rPr>
            <w:rStyle w:val="Hipervnculo"/>
            <w:rFonts w:ascii="Arial" w:hAnsi="Arial"/>
            <w:noProof/>
          </w:rPr>
          <w:t>12.1</w:t>
        </w:r>
        <w:r w:rsidR="00A04F60">
          <w:rPr>
            <w:rFonts w:eastAsiaTheme="minorEastAsia" w:cstheme="minorBidi"/>
            <w:i w:val="0"/>
            <w:iCs w:val="0"/>
            <w:noProof/>
            <w:sz w:val="22"/>
            <w:szCs w:val="22"/>
            <w:lang w:eastAsia="es-MX"/>
          </w:rPr>
          <w:tab/>
        </w:r>
        <w:r w:rsidR="00A04F60" w:rsidRPr="00460B77">
          <w:rPr>
            <w:rStyle w:val="Hipervnculo"/>
            <w:rFonts w:ascii="Arial" w:eastAsiaTheme="minorHAnsi" w:hAnsi="Arial"/>
            <w:noProof/>
          </w:rPr>
          <w:t>Constitución y presentación</w:t>
        </w:r>
        <w:r w:rsidR="00A04F60">
          <w:rPr>
            <w:noProof/>
            <w:webHidden/>
          </w:rPr>
          <w:tab/>
        </w:r>
        <w:r w:rsidR="00A04F60">
          <w:rPr>
            <w:noProof/>
            <w:webHidden/>
          </w:rPr>
          <w:fldChar w:fldCharType="begin"/>
        </w:r>
        <w:r w:rsidR="00A04F60">
          <w:rPr>
            <w:noProof/>
            <w:webHidden/>
          </w:rPr>
          <w:instrText xml:space="preserve"> PAGEREF _Toc165309467 \h </w:instrText>
        </w:r>
        <w:r w:rsidR="00A04F60">
          <w:rPr>
            <w:noProof/>
            <w:webHidden/>
          </w:rPr>
        </w:r>
        <w:r w:rsidR="00A04F60">
          <w:rPr>
            <w:noProof/>
            <w:webHidden/>
          </w:rPr>
          <w:fldChar w:fldCharType="separate"/>
        </w:r>
        <w:r w:rsidR="00A04F60">
          <w:rPr>
            <w:noProof/>
            <w:webHidden/>
          </w:rPr>
          <w:t>51</w:t>
        </w:r>
        <w:r w:rsidR="00A04F60">
          <w:rPr>
            <w:noProof/>
            <w:webHidden/>
          </w:rPr>
          <w:fldChar w:fldCharType="end"/>
        </w:r>
      </w:hyperlink>
    </w:p>
    <w:p w14:paraId="6FE3E4B6" w14:textId="340B1FD9" w:rsidR="00A04F60" w:rsidRDefault="0089768C">
      <w:pPr>
        <w:pStyle w:val="TDC2"/>
        <w:rPr>
          <w:rFonts w:eastAsiaTheme="minorEastAsia" w:cstheme="minorBidi"/>
          <w:i w:val="0"/>
          <w:iCs w:val="0"/>
          <w:noProof/>
          <w:sz w:val="22"/>
          <w:szCs w:val="22"/>
          <w:lang w:eastAsia="es-MX"/>
        </w:rPr>
      </w:pPr>
      <w:hyperlink w:anchor="_Toc165309468" w:history="1">
        <w:r w:rsidR="00A04F60" w:rsidRPr="00460B77">
          <w:rPr>
            <w:rStyle w:val="Hipervnculo"/>
            <w:rFonts w:ascii="Arial" w:hAnsi="Arial"/>
            <w:noProof/>
          </w:rPr>
          <w:t>12.2</w:t>
        </w:r>
        <w:r w:rsidR="00A04F60">
          <w:rPr>
            <w:rFonts w:eastAsiaTheme="minorEastAsia" w:cstheme="minorBidi"/>
            <w:i w:val="0"/>
            <w:iCs w:val="0"/>
            <w:noProof/>
            <w:sz w:val="22"/>
            <w:szCs w:val="22"/>
            <w:lang w:eastAsia="es-MX"/>
          </w:rPr>
          <w:tab/>
        </w:r>
        <w:r w:rsidR="00A04F60" w:rsidRPr="00460B77">
          <w:rPr>
            <w:rStyle w:val="Hipervnculo"/>
            <w:rFonts w:ascii="Arial" w:hAnsi="Arial"/>
            <w:noProof/>
            <w:lang w:val="es-ES"/>
          </w:rPr>
          <w:t>Formalidad</w:t>
        </w:r>
        <w:r w:rsidR="00A04F60">
          <w:rPr>
            <w:noProof/>
            <w:webHidden/>
          </w:rPr>
          <w:tab/>
        </w:r>
        <w:r w:rsidR="00A04F60">
          <w:rPr>
            <w:noProof/>
            <w:webHidden/>
          </w:rPr>
          <w:fldChar w:fldCharType="begin"/>
        </w:r>
        <w:r w:rsidR="00A04F60">
          <w:rPr>
            <w:noProof/>
            <w:webHidden/>
          </w:rPr>
          <w:instrText xml:space="preserve"> PAGEREF _Toc165309468 \h </w:instrText>
        </w:r>
        <w:r w:rsidR="00A04F60">
          <w:rPr>
            <w:noProof/>
            <w:webHidden/>
          </w:rPr>
        </w:r>
        <w:r w:rsidR="00A04F60">
          <w:rPr>
            <w:noProof/>
            <w:webHidden/>
          </w:rPr>
          <w:fldChar w:fldCharType="separate"/>
        </w:r>
        <w:r w:rsidR="00A04F60">
          <w:rPr>
            <w:noProof/>
            <w:webHidden/>
          </w:rPr>
          <w:t>51</w:t>
        </w:r>
        <w:r w:rsidR="00A04F60">
          <w:rPr>
            <w:noProof/>
            <w:webHidden/>
          </w:rPr>
          <w:fldChar w:fldCharType="end"/>
        </w:r>
      </w:hyperlink>
    </w:p>
    <w:p w14:paraId="14CA03FE" w14:textId="15F61FB4" w:rsidR="00A04F60" w:rsidRDefault="0089768C">
      <w:pPr>
        <w:pStyle w:val="TDC2"/>
        <w:rPr>
          <w:rFonts w:eastAsiaTheme="minorEastAsia" w:cstheme="minorBidi"/>
          <w:i w:val="0"/>
          <w:iCs w:val="0"/>
          <w:noProof/>
          <w:sz w:val="22"/>
          <w:szCs w:val="22"/>
          <w:lang w:eastAsia="es-MX"/>
        </w:rPr>
      </w:pPr>
      <w:hyperlink w:anchor="_Toc165309469" w:history="1">
        <w:r w:rsidR="00A04F60" w:rsidRPr="00460B77">
          <w:rPr>
            <w:rStyle w:val="Hipervnculo"/>
            <w:rFonts w:ascii="Arial" w:hAnsi="Arial"/>
            <w:noProof/>
          </w:rPr>
          <w:t>12.3</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Monto</w:t>
        </w:r>
        <w:r w:rsidR="00A04F60">
          <w:rPr>
            <w:noProof/>
            <w:webHidden/>
          </w:rPr>
          <w:tab/>
        </w:r>
        <w:r w:rsidR="00A04F60">
          <w:rPr>
            <w:noProof/>
            <w:webHidden/>
          </w:rPr>
          <w:fldChar w:fldCharType="begin"/>
        </w:r>
        <w:r w:rsidR="00A04F60">
          <w:rPr>
            <w:noProof/>
            <w:webHidden/>
          </w:rPr>
          <w:instrText xml:space="preserve"> PAGEREF _Toc165309469 \h </w:instrText>
        </w:r>
        <w:r w:rsidR="00A04F60">
          <w:rPr>
            <w:noProof/>
            <w:webHidden/>
          </w:rPr>
        </w:r>
        <w:r w:rsidR="00A04F60">
          <w:rPr>
            <w:noProof/>
            <w:webHidden/>
          </w:rPr>
          <w:fldChar w:fldCharType="separate"/>
        </w:r>
        <w:r w:rsidR="00A04F60">
          <w:rPr>
            <w:noProof/>
            <w:webHidden/>
          </w:rPr>
          <w:t>51</w:t>
        </w:r>
        <w:r w:rsidR="00A04F60">
          <w:rPr>
            <w:noProof/>
            <w:webHidden/>
          </w:rPr>
          <w:fldChar w:fldCharType="end"/>
        </w:r>
      </w:hyperlink>
    </w:p>
    <w:p w14:paraId="2507F414" w14:textId="7E72DC26" w:rsidR="00A04F60" w:rsidRDefault="0089768C">
      <w:pPr>
        <w:pStyle w:val="TDC2"/>
        <w:rPr>
          <w:rFonts w:eastAsiaTheme="minorEastAsia" w:cstheme="minorBidi"/>
          <w:i w:val="0"/>
          <w:iCs w:val="0"/>
          <w:noProof/>
          <w:sz w:val="22"/>
          <w:szCs w:val="22"/>
          <w:lang w:eastAsia="es-MX"/>
        </w:rPr>
      </w:pPr>
      <w:hyperlink w:anchor="_Toc165309470" w:history="1">
        <w:r w:rsidR="00A04F60" w:rsidRPr="00460B77">
          <w:rPr>
            <w:rStyle w:val="Hipervnculo"/>
            <w:rFonts w:ascii="Arial" w:hAnsi="Arial"/>
            <w:noProof/>
          </w:rPr>
          <w:t>12.4</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Vigencia</w:t>
        </w:r>
        <w:r w:rsidR="00A04F60">
          <w:rPr>
            <w:noProof/>
            <w:webHidden/>
          </w:rPr>
          <w:tab/>
        </w:r>
        <w:r w:rsidR="00A04F60">
          <w:rPr>
            <w:noProof/>
            <w:webHidden/>
          </w:rPr>
          <w:fldChar w:fldCharType="begin"/>
        </w:r>
        <w:r w:rsidR="00A04F60">
          <w:rPr>
            <w:noProof/>
            <w:webHidden/>
          </w:rPr>
          <w:instrText xml:space="preserve"> PAGEREF _Toc165309470 \h </w:instrText>
        </w:r>
        <w:r w:rsidR="00A04F60">
          <w:rPr>
            <w:noProof/>
            <w:webHidden/>
          </w:rPr>
        </w:r>
        <w:r w:rsidR="00A04F60">
          <w:rPr>
            <w:noProof/>
            <w:webHidden/>
          </w:rPr>
          <w:fldChar w:fldCharType="separate"/>
        </w:r>
        <w:r w:rsidR="00A04F60">
          <w:rPr>
            <w:noProof/>
            <w:webHidden/>
          </w:rPr>
          <w:t>52</w:t>
        </w:r>
        <w:r w:rsidR="00A04F60">
          <w:rPr>
            <w:noProof/>
            <w:webHidden/>
          </w:rPr>
          <w:fldChar w:fldCharType="end"/>
        </w:r>
      </w:hyperlink>
    </w:p>
    <w:p w14:paraId="3D2B5DB6" w14:textId="4F0B9EEE" w:rsidR="00A04F60" w:rsidRDefault="0089768C">
      <w:pPr>
        <w:pStyle w:val="TDC2"/>
        <w:rPr>
          <w:rFonts w:eastAsiaTheme="minorEastAsia" w:cstheme="minorBidi"/>
          <w:i w:val="0"/>
          <w:iCs w:val="0"/>
          <w:noProof/>
          <w:sz w:val="22"/>
          <w:szCs w:val="22"/>
          <w:lang w:eastAsia="es-MX"/>
        </w:rPr>
      </w:pPr>
      <w:hyperlink w:anchor="_Toc165309471" w:history="1">
        <w:r w:rsidR="00A04F60" w:rsidRPr="00460B77">
          <w:rPr>
            <w:rStyle w:val="Hipervnculo"/>
            <w:rFonts w:ascii="Arial" w:hAnsi="Arial"/>
            <w:noProof/>
          </w:rPr>
          <w:t>12.5</w:t>
        </w:r>
        <w:r w:rsidR="00A04F60">
          <w:rPr>
            <w:rFonts w:eastAsiaTheme="minorEastAsia" w:cstheme="minorBidi"/>
            <w:i w:val="0"/>
            <w:iCs w:val="0"/>
            <w:noProof/>
            <w:sz w:val="22"/>
            <w:szCs w:val="22"/>
            <w:lang w:eastAsia="es-MX"/>
          </w:rPr>
          <w:tab/>
        </w:r>
        <w:r w:rsidR="00A04F60" w:rsidRPr="00460B77">
          <w:rPr>
            <w:rStyle w:val="Hipervnculo"/>
            <w:rFonts w:ascii="Arial" w:eastAsiaTheme="minorHAnsi" w:hAnsi="Arial"/>
            <w:noProof/>
          </w:rPr>
          <w:t>Actualización</w:t>
        </w:r>
        <w:r w:rsidR="00A04F60">
          <w:rPr>
            <w:noProof/>
            <w:webHidden/>
          </w:rPr>
          <w:tab/>
        </w:r>
        <w:r w:rsidR="00A04F60">
          <w:rPr>
            <w:noProof/>
            <w:webHidden/>
          </w:rPr>
          <w:fldChar w:fldCharType="begin"/>
        </w:r>
        <w:r w:rsidR="00A04F60">
          <w:rPr>
            <w:noProof/>
            <w:webHidden/>
          </w:rPr>
          <w:instrText xml:space="preserve"> PAGEREF _Toc165309471 \h </w:instrText>
        </w:r>
        <w:r w:rsidR="00A04F60">
          <w:rPr>
            <w:noProof/>
            <w:webHidden/>
          </w:rPr>
        </w:r>
        <w:r w:rsidR="00A04F60">
          <w:rPr>
            <w:noProof/>
            <w:webHidden/>
          </w:rPr>
          <w:fldChar w:fldCharType="separate"/>
        </w:r>
        <w:r w:rsidR="00A04F60">
          <w:rPr>
            <w:noProof/>
            <w:webHidden/>
          </w:rPr>
          <w:t>52</w:t>
        </w:r>
        <w:r w:rsidR="00A04F60">
          <w:rPr>
            <w:noProof/>
            <w:webHidden/>
          </w:rPr>
          <w:fldChar w:fldCharType="end"/>
        </w:r>
      </w:hyperlink>
    </w:p>
    <w:p w14:paraId="43B6DCAB" w14:textId="7637289F" w:rsidR="00A04F60" w:rsidRDefault="0089768C">
      <w:pPr>
        <w:pStyle w:val="TDC2"/>
        <w:rPr>
          <w:rFonts w:eastAsiaTheme="minorEastAsia" w:cstheme="minorBidi"/>
          <w:i w:val="0"/>
          <w:iCs w:val="0"/>
          <w:noProof/>
          <w:sz w:val="22"/>
          <w:szCs w:val="22"/>
          <w:lang w:eastAsia="es-MX"/>
        </w:rPr>
      </w:pPr>
      <w:hyperlink w:anchor="_Toc165309472" w:history="1">
        <w:r w:rsidR="00A04F60" w:rsidRPr="00460B77">
          <w:rPr>
            <w:rStyle w:val="Hipervnculo"/>
            <w:rFonts w:ascii="Arial" w:hAnsi="Arial"/>
            <w:noProof/>
          </w:rPr>
          <w:t>12.6</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Entrega</w:t>
        </w:r>
        <w:r w:rsidR="00A04F60">
          <w:rPr>
            <w:noProof/>
            <w:webHidden/>
          </w:rPr>
          <w:tab/>
        </w:r>
        <w:r w:rsidR="00A04F60">
          <w:rPr>
            <w:noProof/>
            <w:webHidden/>
          </w:rPr>
          <w:fldChar w:fldCharType="begin"/>
        </w:r>
        <w:r w:rsidR="00A04F60">
          <w:rPr>
            <w:noProof/>
            <w:webHidden/>
          </w:rPr>
          <w:instrText xml:space="preserve"> PAGEREF _Toc165309472 \h </w:instrText>
        </w:r>
        <w:r w:rsidR="00A04F60">
          <w:rPr>
            <w:noProof/>
            <w:webHidden/>
          </w:rPr>
        </w:r>
        <w:r w:rsidR="00A04F60">
          <w:rPr>
            <w:noProof/>
            <w:webHidden/>
          </w:rPr>
          <w:fldChar w:fldCharType="separate"/>
        </w:r>
        <w:r w:rsidR="00A04F60">
          <w:rPr>
            <w:noProof/>
            <w:webHidden/>
          </w:rPr>
          <w:t>52</w:t>
        </w:r>
        <w:r w:rsidR="00A04F60">
          <w:rPr>
            <w:noProof/>
            <w:webHidden/>
          </w:rPr>
          <w:fldChar w:fldCharType="end"/>
        </w:r>
      </w:hyperlink>
    </w:p>
    <w:p w14:paraId="593C65E2" w14:textId="6B0A2495" w:rsidR="00A04F60" w:rsidRDefault="0089768C">
      <w:pPr>
        <w:pStyle w:val="TDC2"/>
        <w:rPr>
          <w:rFonts w:eastAsiaTheme="minorEastAsia" w:cstheme="minorBidi"/>
          <w:i w:val="0"/>
          <w:iCs w:val="0"/>
          <w:noProof/>
          <w:sz w:val="22"/>
          <w:szCs w:val="22"/>
          <w:lang w:eastAsia="es-MX"/>
        </w:rPr>
      </w:pPr>
      <w:hyperlink w:anchor="_Toc165309473" w:history="1">
        <w:r w:rsidR="00A04F60" w:rsidRPr="00460B77">
          <w:rPr>
            <w:rStyle w:val="Hipervnculo"/>
            <w:rFonts w:ascii="Arial" w:hAnsi="Arial"/>
            <w:noProof/>
          </w:rPr>
          <w:t>12.7</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Verificación</w:t>
        </w:r>
        <w:r w:rsidR="00A04F60">
          <w:rPr>
            <w:noProof/>
            <w:webHidden/>
          </w:rPr>
          <w:tab/>
        </w:r>
        <w:r w:rsidR="00A04F60">
          <w:rPr>
            <w:noProof/>
            <w:webHidden/>
          </w:rPr>
          <w:fldChar w:fldCharType="begin"/>
        </w:r>
        <w:r w:rsidR="00A04F60">
          <w:rPr>
            <w:noProof/>
            <w:webHidden/>
          </w:rPr>
          <w:instrText xml:space="preserve"> PAGEREF _Toc165309473 \h </w:instrText>
        </w:r>
        <w:r w:rsidR="00A04F60">
          <w:rPr>
            <w:noProof/>
            <w:webHidden/>
          </w:rPr>
        </w:r>
        <w:r w:rsidR="00A04F60">
          <w:rPr>
            <w:noProof/>
            <w:webHidden/>
          </w:rPr>
          <w:fldChar w:fldCharType="separate"/>
        </w:r>
        <w:r w:rsidR="00A04F60">
          <w:rPr>
            <w:noProof/>
            <w:webHidden/>
          </w:rPr>
          <w:t>52</w:t>
        </w:r>
        <w:r w:rsidR="00A04F60">
          <w:rPr>
            <w:noProof/>
            <w:webHidden/>
          </w:rPr>
          <w:fldChar w:fldCharType="end"/>
        </w:r>
      </w:hyperlink>
    </w:p>
    <w:p w14:paraId="7D1D802A" w14:textId="2231C2E6" w:rsidR="00A04F60" w:rsidRDefault="0089768C">
      <w:pPr>
        <w:pStyle w:val="TDC2"/>
        <w:rPr>
          <w:rFonts w:eastAsiaTheme="minorEastAsia" w:cstheme="minorBidi"/>
          <w:i w:val="0"/>
          <w:iCs w:val="0"/>
          <w:noProof/>
          <w:sz w:val="22"/>
          <w:szCs w:val="22"/>
          <w:lang w:eastAsia="es-MX"/>
        </w:rPr>
      </w:pPr>
      <w:hyperlink w:anchor="_Toc165309474" w:history="1">
        <w:r w:rsidR="00A04F60" w:rsidRPr="00460B77">
          <w:rPr>
            <w:rStyle w:val="Hipervnculo"/>
            <w:rFonts w:ascii="Arial" w:eastAsiaTheme="minorHAnsi" w:hAnsi="Arial"/>
            <w:noProof/>
          </w:rPr>
          <w:t>12.8</w:t>
        </w:r>
        <w:r w:rsidR="00A04F60">
          <w:rPr>
            <w:rFonts w:eastAsiaTheme="minorEastAsia" w:cstheme="minorBidi"/>
            <w:i w:val="0"/>
            <w:iCs w:val="0"/>
            <w:noProof/>
            <w:sz w:val="22"/>
            <w:szCs w:val="22"/>
            <w:lang w:eastAsia="es-MX"/>
          </w:rPr>
          <w:tab/>
        </w:r>
        <w:r w:rsidR="00A04F60" w:rsidRPr="00460B77">
          <w:rPr>
            <w:rStyle w:val="Hipervnculo"/>
            <w:rFonts w:ascii="Arial" w:eastAsiaTheme="minorHAnsi" w:hAnsi="Arial"/>
            <w:noProof/>
          </w:rPr>
          <w:t>Liberación</w:t>
        </w:r>
        <w:r w:rsidR="00A04F60">
          <w:rPr>
            <w:noProof/>
            <w:webHidden/>
          </w:rPr>
          <w:tab/>
        </w:r>
        <w:r w:rsidR="00A04F60">
          <w:rPr>
            <w:noProof/>
            <w:webHidden/>
          </w:rPr>
          <w:fldChar w:fldCharType="begin"/>
        </w:r>
        <w:r w:rsidR="00A04F60">
          <w:rPr>
            <w:noProof/>
            <w:webHidden/>
          </w:rPr>
          <w:instrText xml:space="preserve"> PAGEREF _Toc165309474 \h </w:instrText>
        </w:r>
        <w:r w:rsidR="00A04F60">
          <w:rPr>
            <w:noProof/>
            <w:webHidden/>
          </w:rPr>
        </w:r>
        <w:r w:rsidR="00A04F60">
          <w:rPr>
            <w:noProof/>
            <w:webHidden/>
          </w:rPr>
          <w:fldChar w:fldCharType="separate"/>
        </w:r>
        <w:r w:rsidR="00A04F60">
          <w:rPr>
            <w:noProof/>
            <w:webHidden/>
          </w:rPr>
          <w:t>53</w:t>
        </w:r>
        <w:r w:rsidR="00A04F60">
          <w:rPr>
            <w:noProof/>
            <w:webHidden/>
          </w:rPr>
          <w:fldChar w:fldCharType="end"/>
        </w:r>
      </w:hyperlink>
    </w:p>
    <w:p w14:paraId="6FCACF21" w14:textId="23544678" w:rsidR="00A04F60" w:rsidRDefault="0089768C">
      <w:pPr>
        <w:pStyle w:val="TDC2"/>
        <w:rPr>
          <w:rFonts w:eastAsiaTheme="minorEastAsia" w:cstheme="minorBidi"/>
          <w:i w:val="0"/>
          <w:iCs w:val="0"/>
          <w:noProof/>
          <w:sz w:val="22"/>
          <w:szCs w:val="22"/>
          <w:lang w:eastAsia="es-MX"/>
        </w:rPr>
      </w:pPr>
      <w:hyperlink w:anchor="_Toc165309475" w:history="1">
        <w:r w:rsidR="00A04F60" w:rsidRPr="00460B77">
          <w:rPr>
            <w:rStyle w:val="Hipervnculo"/>
            <w:rFonts w:ascii="Arial" w:hAnsi="Arial"/>
            <w:noProof/>
          </w:rPr>
          <w:t>12.9</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Ejecución</w:t>
        </w:r>
        <w:r w:rsidR="00A04F60">
          <w:rPr>
            <w:noProof/>
            <w:webHidden/>
          </w:rPr>
          <w:tab/>
        </w:r>
        <w:r w:rsidR="00A04F60">
          <w:rPr>
            <w:noProof/>
            <w:webHidden/>
          </w:rPr>
          <w:fldChar w:fldCharType="begin"/>
        </w:r>
        <w:r w:rsidR="00A04F60">
          <w:rPr>
            <w:noProof/>
            <w:webHidden/>
          </w:rPr>
          <w:instrText xml:space="preserve"> PAGEREF _Toc165309475 \h </w:instrText>
        </w:r>
        <w:r w:rsidR="00A04F60">
          <w:rPr>
            <w:noProof/>
            <w:webHidden/>
          </w:rPr>
        </w:r>
        <w:r w:rsidR="00A04F60">
          <w:rPr>
            <w:noProof/>
            <w:webHidden/>
          </w:rPr>
          <w:fldChar w:fldCharType="separate"/>
        </w:r>
        <w:r w:rsidR="00A04F60">
          <w:rPr>
            <w:noProof/>
            <w:webHidden/>
          </w:rPr>
          <w:t>53</w:t>
        </w:r>
        <w:r w:rsidR="00A04F60">
          <w:rPr>
            <w:noProof/>
            <w:webHidden/>
          </w:rPr>
          <w:fldChar w:fldCharType="end"/>
        </w:r>
      </w:hyperlink>
    </w:p>
    <w:p w14:paraId="52791934" w14:textId="66A73864" w:rsidR="00A04F60" w:rsidRDefault="0089768C">
      <w:pPr>
        <w:pStyle w:val="TDC1"/>
        <w:rPr>
          <w:rFonts w:eastAsiaTheme="minorEastAsia" w:cstheme="minorBidi"/>
          <w:b w:val="0"/>
          <w:bCs w:val="0"/>
          <w:noProof/>
          <w:sz w:val="22"/>
          <w:szCs w:val="22"/>
          <w:lang w:eastAsia="es-MX"/>
        </w:rPr>
      </w:pPr>
      <w:hyperlink w:anchor="_Toc165309476" w:history="1">
        <w:r w:rsidR="00A04F60" w:rsidRPr="00460B77">
          <w:rPr>
            <w:rStyle w:val="Hipervnculo"/>
            <w:noProof/>
          </w:rPr>
          <w:t>13</w:t>
        </w:r>
        <w:r w:rsidR="00A04F60">
          <w:rPr>
            <w:rFonts w:eastAsiaTheme="minorEastAsia" w:cstheme="minorBidi"/>
            <w:b w:val="0"/>
            <w:bCs w:val="0"/>
            <w:noProof/>
            <w:sz w:val="22"/>
            <w:szCs w:val="22"/>
            <w:lang w:eastAsia="es-MX"/>
          </w:rPr>
          <w:tab/>
        </w:r>
        <w:r w:rsidR="00A04F60" w:rsidRPr="00460B77">
          <w:rPr>
            <w:rStyle w:val="Hipervnculo"/>
            <w:noProof/>
          </w:rPr>
          <w:t>Causales de pérdida de calidad de Interesado y descalificación de los Participantes y Participante Ganador</w:t>
        </w:r>
        <w:r w:rsidR="00A04F60">
          <w:rPr>
            <w:noProof/>
            <w:webHidden/>
          </w:rPr>
          <w:tab/>
        </w:r>
        <w:r w:rsidR="00A04F60">
          <w:rPr>
            <w:noProof/>
            <w:webHidden/>
          </w:rPr>
          <w:fldChar w:fldCharType="begin"/>
        </w:r>
        <w:r w:rsidR="00A04F60">
          <w:rPr>
            <w:noProof/>
            <w:webHidden/>
          </w:rPr>
          <w:instrText xml:space="preserve"> PAGEREF _Toc165309476 \h </w:instrText>
        </w:r>
        <w:r w:rsidR="00A04F60">
          <w:rPr>
            <w:noProof/>
            <w:webHidden/>
          </w:rPr>
        </w:r>
        <w:r w:rsidR="00A04F60">
          <w:rPr>
            <w:noProof/>
            <w:webHidden/>
          </w:rPr>
          <w:fldChar w:fldCharType="separate"/>
        </w:r>
        <w:r w:rsidR="00A04F60">
          <w:rPr>
            <w:noProof/>
            <w:webHidden/>
          </w:rPr>
          <w:t>54</w:t>
        </w:r>
        <w:r w:rsidR="00A04F60">
          <w:rPr>
            <w:noProof/>
            <w:webHidden/>
          </w:rPr>
          <w:fldChar w:fldCharType="end"/>
        </w:r>
      </w:hyperlink>
    </w:p>
    <w:p w14:paraId="0AC8AF3E" w14:textId="3BF848D1" w:rsidR="00A04F60" w:rsidRDefault="0089768C">
      <w:pPr>
        <w:pStyle w:val="TDC2"/>
        <w:rPr>
          <w:rFonts w:eastAsiaTheme="minorEastAsia" w:cstheme="minorBidi"/>
          <w:i w:val="0"/>
          <w:iCs w:val="0"/>
          <w:noProof/>
          <w:sz w:val="22"/>
          <w:szCs w:val="22"/>
          <w:lang w:eastAsia="es-MX"/>
        </w:rPr>
      </w:pPr>
      <w:hyperlink w:anchor="_Toc165309477" w:history="1">
        <w:r w:rsidR="00A04F60" w:rsidRPr="00460B77">
          <w:rPr>
            <w:rStyle w:val="Hipervnculo"/>
            <w:rFonts w:ascii="Arial" w:hAnsi="Arial"/>
            <w:noProof/>
          </w:rPr>
          <w:t>13.1</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Causales de pérdida de calidad de Interesado</w:t>
        </w:r>
        <w:r w:rsidR="00A04F60">
          <w:rPr>
            <w:noProof/>
            <w:webHidden/>
          </w:rPr>
          <w:tab/>
        </w:r>
        <w:r w:rsidR="00A04F60">
          <w:rPr>
            <w:noProof/>
            <w:webHidden/>
          </w:rPr>
          <w:fldChar w:fldCharType="begin"/>
        </w:r>
        <w:r w:rsidR="00A04F60">
          <w:rPr>
            <w:noProof/>
            <w:webHidden/>
          </w:rPr>
          <w:instrText xml:space="preserve"> PAGEREF _Toc165309477 \h </w:instrText>
        </w:r>
        <w:r w:rsidR="00A04F60">
          <w:rPr>
            <w:noProof/>
            <w:webHidden/>
          </w:rPr>
        </w:r>
        <w:r w:rsidR="00A04F60">
          <w:rPr>
            <w:noProof/>
            <w:webHidden/>
          </w:rPr>
          <w:fldChar w:fldCharType="separate"/>
        </w:r>
        <w:r w:rsidR="00A04F60">
          <w:rPr>
            <w:noProof/>
            <w:webHidden/>
          </w:rPr>
          <w:t>54</w:t>
        </w:r>
        <w:r w:rsidR="00A04F60">
          <w:rPr>
            <w:noProof/>
            <w:webHidden/>
          </w:rPr>
          <w:fldChar w:fldCharType="end"/>
        </w:r>
      </w:hyperlink>
    </w:p>
    <w:p w14:paraId="4FF79EB6" w14:textId="24484372" w:rsidR="00A04F60" w:rsidRDefault="0089768C">
      <w:pPr>
        <w:pStyle w:val="TDC2"/>
        <w:rPr>
          <w:rFonts w:eastAsiaTheme="minorEastAsia" w:cstheme="minorBidi"/>
          <w:i w:val="0"/>
          <w:iCs w:val="0"/>
          <w:noProof/>
          <w:sz w:val="22"/>
          <w:szCs w:val="22"/>
          <w:lang w:eastAsia="es-MX"/>
        </w:rPr>
      </w:pPr>
      <w:hyperlink w:anchor="_Toc165309478" w:history="1">
        <w:r w:rsidR="00A04F60" w:rsidRPr="00460B77">
          <w:rPr>
            <w:rStyle w:val="Hipervnculo"/>
            <w:rFonts w:ascii="Arial" w:hAnsi="Arial"/>
            <w:noProof/>
          </w:rPr>
          <w:t>13.2</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Causales de descalificación de los Participantes y Participante Ganador</w:t>
        </w:r>
        <w:r w:rsidR="00A04F60">
          <w:rPr>
            <w:noProof/>
            <w:webHidden/>
          </w:rPr>
          <w:tab/>
        </w:r>
        <w:r w:rsidR="00A04F60">
          <w:rPr>
            <w:noProof/>
            <w:webHidden/>
          </w:rPr>
          <w:fldChar w:fldCharType="begin"/>
        </w:r>
        <w:r w:rsidR="00A04F60">
          <w:rPr>
            <w:noProof/>
            <w:webHidden/>
          </w:rPr>
          <w:instrText xml:space="preserve"> PAGEREF _Toc165309478 \h </w:instrText>
        </w:r>
        <w:r w:rsidR="00A04F60">
          <w:rPr>
            <w:noProof/>
            <w:webHidden/>
          </w:rPr>
        </w:r>
        <w:r w:rsidR="00A04F60">
          <w:rPr>
            <w:noProof/>
            <w:webHidden/>
          </w:rPr>
          <w:fldChar w:fldCharType="separate"/>
        </w:r>
        <w:r w:rsidR="00A04F60">
          <w:rPr>
            <w:noProof/>
            <w:webHidden/>
          </w:rPr>
          <w:t>54</w:t>
        </w:r>
        <w:r w:rsidR="00A04F60">
          <w:rPr>
            <w:noProof/>
            <w:webHidden/>
          </w:rPr>
          <w:fldChar w:fldCharType="end"/>
        </w:r>
      </w:hyperlink>
    </w:p>
    <w:p w14:paraId="69908701" w14:textId="36720AC2" w:rsidR="00A04F60" w:rsidRDefault="0089768C">
      <w:pPr>
        <w:pStyle w:val="TDC1"/>
        <w:rPr>
          <w:rFonts w:eastAsiaTheme="minorEastAsia" w:cstheme="minorBidi"/>
          <w:b w:val="0"/>
          <w:bCs w:val="0"/>
          <w:noProof/>
          <w:sz w:val="22"/>
          <w:szCs w:val="22"/>
          <w:lang w:eastAsia="es-MX"/>
        </w:rPr>
      </w:pPr>
      <w:hyperlink w:anchor="_Toc165309479" w:history="1">
        <w:r w:rsidR="00A04F60" w:rsidRPr="00460B77">
          <w:rPr>
            <w:rStyle w:val="Hipervnculo"/>
            <w:noProof/>
          </w:rPr>
          <w:t>14</w:t>
        </w:r>
        <w:r w:rsidR="00A04F60">
          <w:rPr>
            <w:rFonts w:eastAsiaTheme="minorEastAsia" w:cstheme="minorBidi"/>
            <w:b w:val="0"/>
            <w:bCs w:val="0"/>
            <w:noProof/>
            <w:sz w:val="22"/>
            <w:szCs w:val="22"/>
            <w:lang w:eastAsia="es-MX"/>
          </w:rPr>
          <w:tab/>
        </w:r>
        <w:r w:rsidR="00A04F60" w:rsidRPr="00460B77">
          <w:rPr>
            <w:rStyle w:val="Hipervnculo"/>
            <w:noProof/>
          </w:rPr>
          <w:t>Motivos por los que se podrá declarar desierta la Licitación o algún Bloque específico</w:t>
        </w:r>
        <w:r w:rsidR="00A04F60">
          <w:rPr>
            <w:noProof/>
            <w:webHidden/>
          </w:rPr>
          <w:tab/>
        </w:r>
        <w:r w:rsidR="00A04F60">
          <w:rPr>
            <w:noProof/>
            <w:webHidden/>
          </w:rPr>
          <w:fldChar w:fldCharType="begin"/>
        </w:r>
        <w:r w:rsidR="00A04F60">
          <w:rPr>
            <w:noProof/>
            <w:webHidden/>
          </w:rPr>
          <w:instrText xml:space="preserve"> PAGEREF _Toc165309479 \h </w:instrText>
        </w:r>
        <w:r w:rsidR="00A04F60">
          <w:rPr>
            <w:noProof/>
            <w:webHidden/>
          </w:rPr>
        </w:r>
        <w:r w:rsidR="00A04F60">
          <w:rPr>
            <w:noProof/>
            <w:webHidden/>
          </w:rPr>
          <w:fldChar w:fldCharType="separate"/>
        </w:r>
        <w:r w:rsidR="00A04F60">
          <w:rPr>
            <w:noProof/>
            <w:webHidden/>
          </w:rPr>
          <w:t>55</w:t>
        </w:r>
        <w:r w:rsidR="00A04F60">
          <w:rPr>
            <w:noProof/>
            <w:webHidden/>
          </w:rPr>
          <w:fldChar w:fldCharType="end"/>
        </w:r>
      </w:hyperlink>
    </w:p>
    <w:p w14:paraId="689817DD" w14:textId="6B3E19D0" w:rsidR="00A04F60" w:rsidRDefault="0089768C">
      <w:pPr>
        <w:pStyle w:val="TDC2"/>
        <w:rPr>
          <w:rFonts w:eastAsiaTheme="minorEastAsia" w:cstheme="minorBidi"/>
          <w:i w:val="0"/>
          <w:iCs w:val="0"/>
          <w:noProof/>
          <w:sz w:val="22"/>
          <w:szCs w:val="22"/>
          <w:lang w:eastAsia="es-MX"/>
        </w:rPr>
      </w:pPr>
      <w:hyperlink w:anchor="_Toc165309480" w:history="1">
        <w:r w:rsidR="00A04F60" w:rsidRPr="00460B77">
          <w:rPr>
            <w:rStyle w:val="Hipervnculo"/>
            <w:rFonts w:ascii="Arial" w:hAnsi="Arial"/>
            <w:noProof/>
          </w:rPr>
          <w:t>14.1</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Bloque desierto</w:t>
        </w:r>
        <w:r w:rsidR="00A04F60">
          <w:rPr>
            <w:noProof/>
            <w:webHidden/>
          </w:rPr>
          <w:tab/>
        </w:r>
        <w:r w:rsidR="00A04F60">
          <w:rPr>
            <w:noProof/>
            <w:webHidden/>
          </w:rPr>
          <w:fldChar w:fldCharType="begin"/>
        </w:r>
        <w:r w:rsidR="00A04F60">
          <w:rPr>
            <w:noProof/>
            <w:webHidden/>
          </w:rPr>
          <w:instrText xml:space="preserve"> PAGEREF _Toc165309480 \h </w:instrText>
        </w:r>
        <w:r w:rsidR="00A04F60">
          <w:rPr>
            <w:noProof/>
            <w:webHidden/>
          </w:rPr>
        </w:r>
        <w:r w:rsidR="00A04F60">
          <w:rPr>
            <w:noProof/>
            <w:webHidden/>
          </w:rPr>
          <w:fldChar w:fldCharType="separate"/>
        </w:r>
        <w:r w:rsidR="00A04F60">
          <w:rPr>
            <w:noProof/>
            <w:webHidden/>
          </w:rPr>
          <w:t>56</w:t>
        </w:r>
        <w:r w:rsidR="00A04F60">
          <w:rPr>
            <w:noProof/>
            <w:webHidden/>
          </w:rPr>
          <w:fldChar w:fldCharType="end"/>
        </w:r>
      </w:hyperlink>
    </w:p>
    <w:p w14:paraId="2DD865B5" w14:textId="21620D66" w:rsidR="00A04F60" w:rsidRDefault="0089768C">
      <w:pPr>
        <w:pStyle w:val="TDC2"/>
        <w:rPr>
          <w:rFonts w:eastAsiaTheme="minorEastAsia" w:cstheme="minorBidi"/>
          <w:i w:val="0"/>
          <w:iCs w:val="0"/>
          <w:noProof/>
          <w:sz w:val="22"/>
          <w:szCs w:val="22"/>
          <w:lang w:eastAsia="es-MX"/>
        </w:rPr>
      </w:pPr>
      <w:hyperlink w:anchor="_Toc165309481" w:history="1">
        <w:r w:rsidR="00A04F60" w:rsidRPr="00460B77">
          <w:rPr>
            <w:rStyle w:val="Hipervnculo"/>
            <w:rFonts w:ascii="Arial" w:hAnsi="Arial"/>
            <w:noProof/>
          </w:rPr>
          <w:t>14.2</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Declaratoria de Licitación desierta</w:t>
        </w:r>
        <w:r w:rsidR="00A04F60">
          <w:rPr>
            <w:noProof/>
            <w:webHidden/>
          </w:rPr>
          <w:tab/>
        </w:r>
        <w:r w:rsidR="00A04F60">
          <w:rPr>
            <w:noProof/>
            <w:webHidden/>
          </w:rPr>
          <w:fldChar w:fldCharType="begin"/>
        </w:r>
        <w:r w:rsidR="00A04F60">
          <w:rPr>
            <w:noProof/>
            <w:webHidden/>
          </w:rPr>
          <w:instrText xml:space="preserve"> PAGEREF _Toc165309481 \h </w:instrText>
        </w:r>
        <w:r w:rsidR="00A04F60">
          <w:rPr>
            <w:noProof/>
            <w:webHidden/>
          </w:rPr>
        </w:r>
        <w:r w:rsidR="00A04F60">
          <w:rPr>
            <w:noProof/>
            <w:webHidden/>
          </w:rPr>
          <w:fldChar w:fldCharType="separate"/>
        </w:r>
        <w:r w:rsidR="00A04F60">
          <w:rPr>
            <w:noProof/>
            <w:webHidden/>
          </w:rPr>
          <w:t>56</w:t>
        </w:r>
        <w:r w:rsidR="00A04F60">
          <w:rPr>
            <w:noProof/>
            <w:webHidden/>
          </w:rPr>
          <w:fldChar w:fldCharType="end"/>
        </w:r>
      </w:hyperlink>
    </w:p>
    <w:p w14:paraId="61C2A439" w14:textId="2EFB3404" w:rsidR="00A04F60" w:rsidRDefault="0089768C">
      <w:pPr>
        <w:pStyle w:val="TDC1"/>
        <w:rPr>
          <w:rFonts w:eastAsiaTheme="minorEastAsia" w:cstheme="minorBidi"/>
          <w:b w:val="0"/>
          <w:bCs w:val="0"/>
          <w:noProof/>
          <w:sz w:val="22"/>
          <w:szCs w:val="22"/>
          <w:lang w:eastAsia="es-MX"/>
        </w:rPr>
      </w:pPr>
      <w:hyperlink w:anchor="_Toc165309482" w:history="1">
        <w:r w:rsidR="00A04F60" w:rsidRPr="00460B77">
          <w:rPr>
            <w:rStyle w:val="Hipervnculo"/>
            <w:noProof/>
          </w:rPr>
          <w:t>15</w:t>
        </w:r>
        <w:r w:rsidR="00A04F60">
          <w:rPr>
            <w:rFonts w:eastAsiaTheme="minorEastAsia" w:cstheme="minorBidi"/>
            <w:b w:val="0"/>
            <w:bCs w:val="0"/>
            <w:noProof/>
            <w:sz w:val="22"/>
            <w:szCs w:val="22"/>
            <w:lang w:eastAsia="es-MX"/>
          </w:rPr>
          <w:tab/>
        </w:r>
        <w:r w:rsidR="00A04F60" w:rsidRPr="00460B77">
          <w:rPr>
            <w:rStyle w:val="Hipervnculo"/>
            <w:noProof/>
          </w:rPr>
          <w:t>Vigencia de la Concesión</w:t>
        </w:r>
        <w:r w:rsidR="00A04F60">
          <w:rPr>
            <w:noProof/>
            <w:webHidden/>
          </w:rPr>
          <w:tab/>
        </w:r>
        <w:r w:rsidR="00A04F60">
          <w:rPr>
            <w:noProof/>
            <w:webHidden/>
          </w:rPr>
          <w:fldChar w:fldCharType="begin"/>
        </w:r>
        <w:r w:rsidR="00A04F60">
          <w:rPr>
            <w:noProof/>
            <w:webHidden/>
          </w:rPr>
          <w:instrText xml:space="preserve"> PAGEREF _Toc165309482 \h </w:instrText>
        </w:r>
        <w:r w:rsidR="00A04F60">
          <w:rPr>
            <w:noProof/>
            <w:webHidden/>
          </w:rPr>
        </w:r>
        <w:r w:rsidR="00A04F60">
          <w:rPr>
            <w:noProof/>
            <w:webHidden/>
          </w:rPr>
          <w:fldChar w:fldCharType="separate"/>
        </w:r>
        <w:r w:rsidR="00A04F60">
          <w:rPr>
            <w:noProof/>
            <w:webHidden/>
          </w:rPr>
          <w:t>56</w:t>
        </w:r>
        <w:r w:rsidR="00A04F60">
          <w:rPr>
            <w:noProof/>
            <w:webHidden/>
          </w:rPr>
          <w:fldChar w:fldCharType="end"/>
        </w:r>
      </w:hyperlink>
    </w:p>
    <w:p w14:paraId="032305E3" w14:textId="5E6C29AD" w:rsidR="00A04F60" w:rsidRDefault="0089768C">
      <w:pPr>
        <w:pStyle w:val="TDC2"/>
        <w:rPr>
          <w:rFonts w:eastAsiaTheme="minorEastAsia" w:cstheme="minorBidi"/>
          <w:i w:val="0"/>
          <w:iCs w:val="0"/>
          <w:noProof/>
          <w:sz w:val="22"/>
          <w:szCs w:val="22"/>
          <w:lang w:eastAsia="es-MX"/>
        </w:rPr>
      </w:pPr>
      <w:hyperlink w:anchor="_Toc165309483" w:history="1">
        <w:r w:rsidR="00A04F60" w:rsidRPr="00460B77">
          <w:rPr>
            <w:rStyle w:val="Hipervnculo"/>
            <w:rFonts w:ascii="Arial" w:hAnsi="Arial"/>
            <w:noProof/>
          </w:rPr>
          <w:t>15.1</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Vigencia de la Concesión de Espectro Radioeléctrico para Uso Comercial</w:t>
        </w:r>
        <w:r w:rsidR="00A04F60">
          <w:rPr>
            <w:noProof/>
            <w:webHidden/>
          </w:rPr>
          <w:tab/>
        </w:r>
        <w:r w:rsidR="00A04F60">
          <w:rPr>
            <w:noProof/>
            <w:webHidden/>
          </w:rPr>
          <w:fldChar w:fldCharType="begin"/>
        </w:r>
        <w:r w:rsidR="00A04F60">
          <w:rPr>
            <w:noProof/>
            <w:webHidden/>
          </w:rPr>
          <w:instrText xml:space="preserve"> PAGEREF _Toc165309483 \h </w:instrText>
        </w:r>
        <w:r w:rsidR="00A04F60">
          <w:rPr>
            <w:noProof/>
            <w:webHidden/>
          </w:rPr>
        </w:r>
        <w:r w:rsidR="00A04F60">
          <w:rPr>
            <w:noProof/>
            <w:webHidden/>
          </w:rPr>
          <w:fldChar w:fldCharType="separate"/>
        </w:r>
        <w:r w:rsidR="00A04F60">
          <w:rPr>
            <w:noProof/>
            <w:webHidden/>
          </w:rPr>
          <w:t>56</w:t>
        </w:r>
        <w:r w:rsidR="00A04F60">
          <w:rPr>
            <w:noProof/>
            <w:webHidden/>
          </w:rPr>
          <w:fldChar w:fldCharType="end"/>
        </w:r>
      </w:hyperlink>
    </w:p>
    <w:p w14:paraId="71A58D82" w14:textId="1F6F2531" w:rsidR="00A04F60" w:rsidRDefault="0089768C">
      <w:pPr>
        <w:pStyle w:val="TDC2"/>
        <w:rPr>
          <w:rFonts w:eastAsiaTheme="minorEastAsia" w:cstheme="minorBidi"/>
          <w:i w:val="0"/>
          <w:iCs w:val="0"/>
          <w:noProof/>
          <w:sz w:val="22"/>
          <w:szCs w:val="22"/>
          <w:lang w:eastAsia="es-MX"/>
        </w:rPr>
      </w:pPr>
      <w:hyperlink w:anchor="_Toc165309484" w:history="1">
        <w:r w:rsidR="00A04F60" w:rsidRPr="00460B77">
          <w:rPr>
            <w:rStyle w:val="Hipervnculo"/>
            <w:rFonts w:ascii="Arial" w:hAnsi="Arial"/>
            <w:noProof/>
          </w:rPr>
          <w:t>15.2</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Vigencia de la Concesión Única para Uso Comercial</w:t>
        </w:r>
        <w:r w:rsidR="00A04F60">
          <w:rPr>
            <w:noProof/>
            <w:webHidden/>
          </w:rPr>
          <w:tab/>
        </w:r>
        <w:r w:rsidR="00A04F60">
          <w:rPr>
            <w:noProof/>
            <w:webHidden/>
          </w:rPr>
          <w:fldChar w:fldCharType="begin"/>
        </w:r>
        <w:r w:rsidR="00A04F60">
          <w:rPr>
            <w:noProof/>
            <w:webHidden/>
          </w:rPr>
          <w:instrText xml:space="preserve"> PAGEREF _Toc165309484 \h </w:instrText>
        </w:r>
        <w:r w:rsidR="00A04F60">
          <w:rPr>
            <w:noProof/>
            <w:webHidden/>
          </w:rPr>
        </w:r>
        <w:r w:rsidR="00A04F60">
          <w:rPr>
            <w:noProof/>
            <w:webHidden/>
          </w:rPr>
          <w:fldChar w:fldCharType="separate"/>
        </w:r>
        <w:r w:rsidR="00A04F60">
          <w:rPr>
            <w:noProof/>
            <w:webHidden/>
          </w:rPr>
          <w:t>56</w:t>
        </w:r>
        <w:r w:rsidR="00A04F60">
          <w:rPr>
            <w:noProof/>
            <w:webHidden/>
          </w:rPr>
          <w:fldChar w:fldCharType="end"/>
        </w:r>
      </w:hyperlink>
    </w:p>
    <w:p w14:paraId="7732AF55" w14:textId="22FA4B2E" w:rsidR="00A04F60" w:rsidRDefault="0089768C">
      <w:pPr>
        <w:pStyle w:val="TDC1"/>
        <w:rPr>
          <w:rFonts w:eastAsiaTheme="minorEastAsia" w:cstheme="minorBidi"/>
          <w:b w:val="0"/>
          <w:bCs w:val="0"/>
          <w:noProof/>
          <w:sz w:val="22"/>
          <w:szCs w:val="22"/>
          <w:lang w:eastAsia="es-MX"/>
        </w:rPr>
      </w:pPr>
      <w:hyperlink w:anchor="_Toc165309485" w:history="1">
        <w:r w:rsidR="00A04F60" w:rsidRPr="00460B77">
          <w:rPr>
            <w:rStyle w:val="Hipervnculo"/>
            <w:noProof/>
          </w:rPr>
          <w:t>16</w:t>
        </w:r>
        <w:r w:rsidR="00A04F60">
          <w:rPr>
            <w:rFonts w:eastAsiaTheme="minorEastAsia" w:cstheme="minorBidi"/>
            <w:b w:val="0"/>
            <w:bCs w:val="0"/>
            <w:noProof/>
            <w:sz w:val="22"/>
            <w:szCs w:val="22"/>
            <w:lang w:eastAsia="es-MX"/>
          </w:rPr>
          <w:tab/>
        </w:r>
        <w:r w:rsidR="00A04F60" w:rsidRPr="00460B77">
          <w:rPr>
            <w:rStyle w:val="Hipervnculo"/>
            <w:noProof/>
          </w:rPr>
          <w:t>Participación del Testigo Social</w:t>
        </w:r>
        <w:r w:rsidR="00A04F60">
          <w:rPr>
            <w:noProof/>
            <w:webHidden/>
          </w:rPr>
          <w:tab/>
        </w:r>
        <w:r w:rsidR="00A04F60">
          <w:rPr>
            <w:noProof/>
            <w:webHidden/>
          </w:rPr>
          <w:fldChar w:fldCharType="begin"/>
        </w:r>
        <w:r w:rsidR="00A04F60">
          <w:rPr>
            <w:noProof/>
            <w:webHidden/>
          </w:rPr>
          <w:instrText xml:space="preserve"> PAGEREF _Toc165309485 \h </w:instrText>
        </w:r>
        <w:r w:rsidR="00A04F60">
          <w:rPr>
            <w:noProof/>
            <w:webHidden/>
          </w:rPr>
        </w:r>
        <w:r w:rsidR="00A04F60">
          <w:rPr>
            <w:noProof/>
            <w:webHidden/>
          </w:rPr>
          <w:fldChar w:fldCharType="separate"/>
        </w:r>
        <w:r w:rsidR="00A04F60">
          <w:rPr>
            <w:noProof/>
            <w:webHidden/>
          </w:rPr>
          <w:t>57</w:t>
        </w:r>
        <w:r w:rsidR="00A04F60">
          <w:rPr>
            <w:noProof/>
            <w:webHidden/>
          </w:rPr>
          <w:fldChar w:fldCharType="end"/>
        </w:r>
      </w:hyperlink>
    </w:p>
    <w:p w14:paraId="6E7D516D" w14:textId="59189E25" w:rsidR="00A04F60" w:rsidRDefault="0089768C">
      <w:pPr>
        <w:pStyle w:val="TDC2"/>
        <w:rPr>
          <w:rFonts w:eastAsiaTheme="minorEastAsia" w:cstheme="minorBidi"/>
          <w:i w:val="0"/>
          <w:iCs w:val="0"/>
          <w:noProof/>
          <w:sz w:val="22"/>
          <w:szCs w:val="22"/>
          <w:lang w:eastAsia="es-MX"/>
        </w:rPr>
      </w:pPr>
      <w:hyperlink w:anchor="_Toc165309486" w:history="1">
        <w:r w:rsidR="00A04F60" w:rsidRPr="00460B77">
          <w:rPr>
            <w:rStyle w:val="Hipervnculo"/>
            <w:rFonts w:ascii="Arial" w:hAnsi="Arial"/>
            <w:noProof/>
          </w:rPr>
          <w:t>16.1</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Participación</w:t>
        </w:r>
        <w:r w:rsidR="00A04F60">
          <w:rPr>
            <w:noProof/>
            <w:webHidden/>
          </w:rPr>
          <w:tab/>
        </w:r>
        <w:r w:rsidR="00A04F60">
          <w:rPr>
            <w:noProof/>
            <w:webHidden/>
          </w:rPr>
          <w:fldChar w:fldCharType="begin"/>
        </w:r>
        <w:r w:rsidR="00A04F60">
          <w:rPr>
            <w:noProof/>
            <w:webHidden/>
          </w:rPr>
          <w:instrText xml:space="preserve"> PAGEREF _Toc165309486 \h </w:instrText>
        </w:r>
        <w:r w:rsidR="00A04F60">
          <w:rPr>
            <w:noProof/>
            <w:webHidden/>
          </w:rPr>
        </w:r>
        <w:r w:rsidR="00A04F60">
          <w:rPr>
            <w:noProof/>
            <w:webHidden/>
          </w:rPr>
          <w:fldChar w:fldCharType="separate"/>
        </w:r>
        <w:r w:rsidR="00A04F60">
          <w:rPr>
            <w:noProof/>
            <w:webHidden/>
          </w:rPr>
          <w:t>57</w:t>
        </w:r>
        <w:r w:rsidR="00A04F60">
          <w:rPr>
            <w:noProof/>
            <w:webHidden/>
          </w:rPr>
          <w:fldChar w:fldCharType="end"/>
        </w:r>
      </w:hyperlink>
    </w:p>
    <w:p w14:paraId="58A9C50C" w14:textId="1BDF2589" w:rsidR="00A04F60" w:rsidRDefault="0089768C">
      <w:pPr>
        <w:pStyle w:val="TDC2"/>
        <w:rPr>
          <w:rFonts w:eastAsiaTheme="minorEastAsia" w:cstheme="minorBidi"/>
          <w:i w:val="0"/>
          <w:iCs w:val="0"/>
          <w:noProof/>
          <w:sz w:val="22"/>
          <w:szCs w:val="22"/>
          <w:lang w:eastAsia="es-MX"/>
        </w:rPr>
      </w:pPr>
      <w:hyperlink w:anchor="_Toc165309487" w:history="1">
        <w:r w:rsidR="00A04F60" w:rsidRPr="00460B77">
          <w:rPr>
            <w:rStyle w:val="Hipervnculo"/>
            <w:rFonts w:ascii="Arial" w:hAnsi="Arial"/>
            <w:noProof/>
          </w:rPr>
          <w:t>16.2</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Informe final</w:t>
        </w:r>
        <w:r w:rsidR="00A04F60">
          <w:rPr>
            <w:noProof/>
            <w:webHidden/>
          </w:rPr>
          <w:tab/>
        </w:r>
        <w:r w:rsidR="00A04F60">
          <w:rPr>
            <w:noProof/>
            <w:webHidden/>
          </w:rPr>
          <w:fldChar w:fldCharType="begin"/>
        </w:r>
        <w:r w:rsidR="00A04F60">
          <w:rPr>
            <w:noProof/>
            <w:webHidden/>
          </w:rPr>
          <w:instrText xml:space="preserve"> PAGEREF _Toc165309487 \h </w:instrText>
        </w:r>
        <w:r w:rsidR="00A04F60">
          <w:rPr>
            <w:noProof/>
            <w:webHidden/>
          </w:rPr>
        </w:r>
        <w:r w:rsidR="00A04F60">
          <w:rPr>
            <w:noProof/>
            <w:webHidden/>
          </w:rPr>
          <w:fldChar w:fldCharType="separate"/>
        </w:r>
        <w:r w:rsidR="00A04F60">
          <w:rPr>
            <w:noProof/>
            <w:webHidden/>
          </w:rPr>
          <w:t>57</w:t>
        </w:r>
        <w:r w:rsidR="00A04F60">
          <w:rPr>
            <w:noProof/>
            <w:webHidden/>
          </w:rPr>
          <w:fldChar w:fldCharType="end"/>
        </w:r>
      </w:hyperlink>
    </w:p>
    <w:p w14:paraId="03F94058" w14:textId="204733AF" w:rsidR="00A04F60" w:rsidRDefault="0089768C">
      <w:pPr>
        <w:pStyle w:val="TDC2"/>
        <w:rPr>
          <w:rFonts w:eastAsiaTheme="minorEastAsia" w:cstheme="minorBidi"/>
          <w:i w:val="0"/>
          <w:iCs w:val="0"/>
          <w:noProof/>
          <w:sz w:val="22"/>
          <w:szCs w:val="22"/>
          <w:lang w:eastAsia="es-MX"/>
        </w:rPr>
      </w:pPr>
      <w:hyperlink w:anchor="_Toc165309488" w:history="1">
        <w:r w:rsidR="00A04F60" w:rsidRPr="00460B77">
          <w:rPr>
            <w:rStyle w:val="Hipervnculo"/>
            <w:rFonts w:ascii="Arial" w:hAnsi="Arial"/>
            <w:noProof/>
          </w:rPr>
          <w:t>16.3</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Publicación del informe final</w:t>
        </w:r>
        <w:r w:rsidR="00A04F60">
          <w:rPr>
            <w:noProof/>
            <w:webHidden/>
          </w:rPr>
          <w:tab/>
        </w:r>
        <w:r w:rsidR="00A04F60">
          <w:rPr>
            <w:noProof/>
            <w:webHidden/>
          </w:rPr>
          <w:fldChar w:fldCharType="begin"/>
        </w:r>
        <w:r w:rsidR="00A04F60">
          <w:rPr>
            <w:noProof/>
            <w:webHidden/>
          </w:rPr>
          <w:instrText xml:space="preserve"> PAGEREF _Toc165309488 \h </w:instrText>
        </w:r>
        <w:r w:rsidR="00A04F60">
          <w:rPr>
            <w:noProof/>
            <w:webHidden/>
          </w:rPr>
        </w:r>
        <w:r w:rsidR="00A04F60">
          <w:rPr>
            <w:noProof/>
            <w:webHidden/>
          </w:rPr>
          <w:fldChar w:fldCharType="separate"/>
        </w:r>
        <w:r w:rsidR="00A04F60">
          <w:rPr>
            <w:noProof/>
            <w:webHidden/>
          </w:rPr>
          <w:t>57</w:t>
        </w:r>
        <w:r w:rsidR="00A04F60">
          <w:rPr>
            <w:noProof/>
            <w:webHidden/>
          </w:rPr>
          <w:fldChar w:fldCharType="end"/>
        </w:r>
      </w:hyperlink>
    </w:p>
    <w:p w14:paraId="0C26216D" w14:textId="55DF5C81" w:rsidR="00A04F60" w:rsidRDefault="0089768C">
      <w:pPr>
        <w:pStyle w:val="TDC2"/>
        <w:rPr>
          <w:rFonts w:eastAsiaTheme="minorEastAsia" w:cstheme="minorBidi"/>
          <w:i w:val="0"/>
          <w:iCs w:val="0"/>
          <w:noProof/>
          <w:sz w:val="22"/>
          <w:szCs w:val="22"/>
          <w:lang w:eastAsia="es-MX"/>
        </w:rPr>
      </w:pPr>
      <w:hyperlink w:anchor="_Toc165309489" w:history="1">
        <w:r w:rsidR="00A04F60" w:rsidRPr="00460B77">
          <w:rPr>
            <w:rStyle w:val="Hipervnculo"/>
            <w:rFonts w:ascii="Arial" w:hAnsi="Arial"/>
            <w:noProof/>
          </w:rPr>
          <w:t>16.4</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Irregularidades en el informe final</w:t>
        </w:r>
        <w:r w:rsidR="00A04F60">
          <w:rPr>
            <w:noProof/>
            <w:webHidden/>
          </w:rPr>
          <w:tab/>
        </w:r>
        <w:r w:rsidR="00A04F60">
          <w:rPr>
            <w:noProof/>
            <w:webHidden/>
          </w:rPr>
          <w:fldChar w:fldCharType="begin"/>
        </w:r>
        <w:r w:rsidR="00A04F60">
          <w:rPr>
            <w:noProof/>
            <w:webHidden/>
          </w:rPr>
          <w:instrText xml:space="preserve"> PAGEREF _Toc165309489 \h </w:instrText>
        </w:r>
        <w:r w:rsidR="00A04F60">
          <w:rPr>
            <w:noProof/>
            <w:webHidden/>
          </w:rPr>
        </w:r>
        <w:r w:rsidR="00A04F60">
          <w:rPr>
            <w:noProof/>
            <w:webHidden/>
          </w:rPr>
          <w:fldChar w:fldCharType="separate"/>
        </w:r>
        <w:r w:rsidR="00A04F60">
          <w:rPr>
            <w:noProof/>
            <w:webHidden/>
          </w:rPr>
          <w:t>57</w:t>
        </w:r>
        <w:r w:rsidR="00A04F60">
          <w:rPr>
            <w:noProof/>
            <w:webHidden/>
          </w:rPr>
          <w:fldChar w:fldCharType="end"/>
        </w:r>
      </w:hyperlink>
    </w:p>
    <w:p w14:paraId="2DDD0194" w14:textId="789891B3" w:rsidR="00A04F60" w:rsidRDefault="0089768C">
      <w:pPr>
        <w:pStyle w:val="TDC1"/>
        <w:rPr>
          <w:rFonts w:eastAsiaTheme="minorEastAsia" w:cstheme="minorBidi"/>
          <w:b w:val="0"/>
          <w:bCs w:val="0"/>
          <w:noProof/>
          <w:sz w:val="22"/>
          <w:szCs w:val="22"/>
          <w:lang w:eastAsia="es-MX"/>
        </w:rPr>
      </w:pPr>
      <w:hyperlink w:anchor="_Toc165309490" w:history="1">
        <w:r w:rsidR="00A04F60" w:rsidRPr="00460B77">
          <w:rPr>
            <w:rStyle w:val="Hipervnculo"/>
            <w:noProof/>
          </w:rPr>
          <w:t>17</w:t>
        </w:r>
        <w:r w:rsidR="00A04F60">
          <w:rPr>
            <w:rFonts w:eastAsiaTheme="minorEastAsia" w:cstheme="minorBidi"/>
            <w:b w:val="0"/>
            <w:bCs w:val="0"/>
            <w:noProof/>
            <w:sz w:val="22"/>
            <w:szCs w:val="22"/>
            <w:lang w:eastAsia="es-MX"/>
          </w:rPr>
          <w:tab/>
        </w:r>
        <w:r w:rsidR="00A04F60" w:rsidRPr="00460B77">
          <w:rPr>
            <w:rStyle w:val="Hipervnculo"/>
            <w:noProof/>
          </w:rPr>
          <w:t>Disposiciones Generales</w:t>
        </w:r>
        <w:r w:rsidR="00A04F60">
          <w:rPr>
            <w:noProof/>
            <w:webHidden/>
          </w:rPr>
          <w:tab/>
        </w:r>
        <w:r w:rsidR="00A04F60">
          <w:rPr>
            <w:noProof/>
            <w:webHidden/>
          </w:rPr>
          <w:fldChar w:fldCharType="begin"/>
        </w:r>
        <w:r w:rsidR="00A04F60">
          <w:rPr>
            <w:noProof/>
            <w:webHidden/>
          </w:rPr>
          <w:instrText xml:space="preserve"> PAGEREF _Toc165309490 \h </w:instrText>
        </w:r>
        <w:r w:rsidR="00A04F60">
          <w:rPr>
            <w:noProof/>
            <w:webHidden/>
          </w:rPr>
        </w:r>
        <w:r w:rsidR="00A04F60">
          <w:rPr>
            <w:noProof/>
            <w:webHidden/>
          </w:rPr>
          <w:fldChar w:fldCharType="separate"/>
        </w:r>
        <w:r w:rsidR="00A04F60">
          <w:rPr>
            <w:noProof/>
            <w:webHidden/>
          </w:rPr>
          <w:t>57</w:t>
        </w:r>
        <w:r w:rsidR="00A04F60">
          <w:rPr>
            <w:noProof/>
            <w:webHidden/>
          </w:rPr>
          <w:fldChar w:fldCharType="end"/>
        </w:r>
      </w:hyperlink>
    </w:p>
    <w:p w14:paraId="12926056" w14:textId="5C7AF595" w:rsidR="00A04F60" w:rsidRDefault="0089768C">
      <w:pPr>
        <w:pStyle w:val="TDC2"/>
        <w:rPr>
          <w:rFonts w:eastAsiaTheme="minorEastAsia" w:cstheme="minorBidi"/>
          <w:i w:val="0"/>
          <w:iCs w:val="0"/>
          <w:noProof/>
          <w:sz w:val="22"/>
          <w:szCs w:val="22"/>
          <w:lang w:eastAsia="es-MX"/>
        </w:rPr>
      </w:pPr>
      <w:hyperlink w:anchor="_Toc165309491" w:history="1">
        <w:r w:rsidR="00A04F60" w:rsidRPr="00460B77">
          <w:rPr>
            <w:rStyle w:val="Hipervnculo"/>
            <w:rFonts w:ascii="Arial" w:hAnsi="Arial"/>
            <w:noProof/>
          </w:rPr>
          <w:t>17.1</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Cancelación de la Licitación</w:t>
        </w:r>
        <w:r w:rsidR="00A04F60">
          <w:rPr>
            <w:noProof/>
            <w:webHidden/>
          </w:rPr>
          <w:tab/>
        </w:r>
        <w:r w:rsidR="00A04F60">
          <w:rPr>
            <w:noProof/>
            <w:webHidden/>
          </w:rPr>
          <w:fldChar w:fldCharType="begin"/>
        </w:r>
        <w:r w:rsidR="00A04F60">
          <w:rPr>
            <w:noProof/>
            <w:webHidden/>
          </w:rPr>
          <w:instrText xml:space="preserve"> PAGEREF _Toc165309491 \h </w:instrText>
        </w:r>
        <w:r w:rsidR="00A04F60">
          <w:rPr>
            <w:noProof/>
            <w:webHidden/>
          </w:rPr>
        </w:r>
        <w:r w:rsidR="00A04F60">
          <w:rPr>
            <w:noProof/>
            <w:webHidden/>
          </w:rPr>
          <w:fldChar w:fldCharType="separate"/>
        </w:r>
        <w:r w:rsidR="00A04F60">
          <w:rPr>
            <w:noProof/>
            <w:webHidden/>
          </w:rPr>
          <w:t>57</w:t>
        </w:r>
        <w:r w:rsidR="00A04F60">
          <w:rPr>
            <w:noProof/>
            <w:webHidden/>
          </w:rPr>
          <w:fldChar w:fldCharType="end"/>
        </w:r>
      </w:hyperlink>
    </w:p>
    <w:p w14:paraId="1486875B" w14:textId="49FE276C" w:rsidR="00A04F60" w:rsidRDefault="0089768C">
      <w:pPr>
        <w:pStyle w:val="TDC2"/>
        <w:rPr>
          <w:rFonts w:eastAsiaTheme="minorEastAsia" w:cstheme="minorBidi"/>
          <w:i w:val="0"/>
          <w:iCs w:val="0"/>
          <w:noProof/>
          <w:sz w:val="22"/>
          <w:szCs w:val="22"/>
          <w:lang w:eastAsia="es-MX"/>
        </w:rPr>
      </w:pPr>
      <w:hyperlink w:anchor="_Toc165309492" w:history="1">
        <w:r w:rsidR="00A04F60" w:rsidRPr="00460B77">
          <w:rPr>
            <w:rStyle w:val="Hipervnculo"/>
            <w:rFonts w:ascii="Arial" w:hAnsi="Arial"/>
            <w:noProof/>
          </w:rPr>
          <w:t>17.2</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Interrupción de la Licitación</w:t>
        </w:r>
        <w:r w:rsidR="00A04F60">
          <w:rPr>
            <w:noProof/>
            <w:webHidden/>
          </w:rPr>
          <w:tab/>
        </w:r>
        <w:r w:rsidR="00A04F60">
          <w:rPr>
            <w:noProof/>
            <w:webHidden/>
          </w:rPr>
          <w:fldChar w:fldCharType="begin"/>
        </w:r>
        <w:r w:rsidR="00A04F60">
          <w:rPr>
            <w:noProof/>
            <w:webHidden/>
          </w:rPr>
          <w:instrText xml:space="preserve"> PAGEREF _Toc165309492 \h </w:instrText>
        </w:r>
        <w:r w:rsidR="00A04F60">
          <w:rPr>
            <w:noProof/>
            <w:webHidden/>
          </w:rPr>
        </w:r>
        <w:r w:rsidR="00A04F60">
          <w:rPr>
            <w:noProof/>
            <w:webHidden/>
          </w:rPr>
          <w:fldChar w:fldCharType="separate"/>
        </w:r>
        <w:r w:rsidR="00A04F60">
          <w:rPr>
            <w:noProof/>
            <w:webHidden/>
          </w:rPr>
          <w:t>58</w:t>
        </w:r>
        <w:r w:rsidR="00A04F60">
          <w:rPr>
            <w:noProof/>
            <w:webHidden/>
          </w:rPr>
          <w:fldChar w:fldCharType="end"/>
        </w:r>
      </w:hyperlink>
    </w:p>
    <w:p w14:paraId="080365CF" w14:textId="3C11C7FB" w:rsidR="00A04F60" w:rsidRDefault="0089768C">
      <w:pPr>
        <w:pStyle w:val="TDC2"/>
        <w:rPr>
          <w:rFonts w:eastAsiaTheme="minorEastAsia" w:cstheme="minorBidi"/>
          <w:i w:val="0"/>
          <w:iCs w:val="0"/>
          <w:noProof/>
          <w:sz w:val="22"/>
          <w:szCs w:val="22"/>
          <w:lang w:eastAsia="es-MX"/>
        </w:rPr>
      </w:pPr>
      <w:hyperlink w:anchor="_Toc165309493" w:history="1">
        <w:r w:rsidR="00A04F60" w:rsidRPr="00460B77">
          <w:rPr>
            <w:rStyle w:val="Hipervnculo"/>
            <w:rFonts w:ascii="Arial" w:hAnsi="Arial"/>
            <w:noProof/>
          </w:rPr>
          <w:t>17.3</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Modificación de las Bases</w:t>
        </w:r>
        <w:r w:rsidR="00A04F60">
          <w:rPr>
            <w:noProof/>
            <w:webHidden/>
          </w:rPr>
          <w:tab/>
        </w:r>
        <w:r w:rsidR="00A04F60">
          <w:rPr>
            <w:noProof/>
            <w:webHidden/>
          </w:rPr>
          <w:fldChar w:fldCharType="begin"/>
        </w:r>
        <w:r w:rsidR="00A04F60">
          <w:rPr>
            <w:noProof/>
            <w:webHidden/>
          </w:rPr>
          <w:instrText xml:space="preserve"> PAGEREF _Toc165309493 \h </w:instrText>
        </w:r>
        <w:r w:rsidR="00A04F60">
          <w:rPr>
            <w:noProof/>
            <w:webHidden/>
          </w:rPr>
        </w:r>
        <w:r w:rsidR="00A04F60">
          <w:rPr>
            <w:noProof/>
            <w:webHidden/>
          </w:rPr>
          <w:fldChar w:fldCharType="separate"/>
        </w:r>
        <w:r w:rsidR="00A04F60">
          <w:rPr>
            <w:noProof/>
            <w:webHidden/>
          </w:rPr>
          <w:t>58</w:t>
        </w:r>
        <w:r w:rsidR="00A04F60">
          <w:rPr>
            <w:noProof/>
            <w:webHidden/>
          </w:rPr>
          <w:fldChar w:fldCharType="end"/>
        </w:r>
      </w:hyperlink>
    </w:p>
    <w:p w14:paraId="05656F13" w14:textId="681CCD19" w:rsidR="00A04F60" w:rsidRDefault="0089768C">
      <w:pPr>
        <w:pStyle w:val="TDC2"/>
        <w:rPr>
          <w:rFonts w:eastAsiaTheme="minorEastAsia" w:cstheme="minorBidi"/>
          <w:i w:val="0"/>
          <w:iCs w:val="0"/>
          <w:noProof/>
          <w:sz w:val="22"/>
          <w:szCs w:val="22"/>
          <w:lang w:eastAsia="es-MX"/>
        </w:rPr>
      </w:pPr>
      <w:hyperlink w:anchor="_Toc165309494" w:history="1">
        <w:r w:rsidR="00A04F60" w:rsidRPr="00460B77">
          <w:rPr>
            <w:rStyle w:val="Hipervnculo"/>
            <w:rFonts w:ascii="Arial" w:hAnsi="Arial"/>
            <w:noProof/>
          </w:rPr>
          <w:t>17.4</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Circunstancias excepcionales</w:t>
        </w:r>
        <w:r w:rsidR="00A04F60">
          <w:rPr>
            <w:noProof/>
            <w:webHidden/>
          </w:rPr>
          <w:tab/>
        </w:r>
        <w:r w:rsidR="00A04F60">
          <w:rPr>
            <w:noProof/>
            <w:webHidden/>
          </w:rPr>
          <w:fldChar w:fldCharType="begin"/>
        </w:r>
        <w:r w:rsidR="00A04F60">
          <w:rPr>
            <w:noProof/>
            <w:webHidden/>
          </w:rPr>
          <w:instrText xml:space="preserve"> PAGEREF _Toc165309494 \h </w:instrText>
        </w:r>
        <w:r w:rsidR="00A04F60">
          <w:rPr>
            <w:noProof/>
            <w:webHidden/>
          </w:rPr>
        </w:r>
        <w:r w:rsidR="00A04F60">
          <w:rPr>
            <w:noProof/>
            <w:webHidden/>
          </w:rPr>
          <w:fldChar w:fldCharType="separate"/>
        </w:r>
        <w:r w:rsidR="00A04F60">
          <w:rPr>
            <w:noProof/>
            <w:webHidden/>
          </w:rPr>
          <w:t>59</w:t>
        </w:r>
        <w:r w:rsidR="00A04F60">
          <w:rPr>
            <w:noProof/>
            <w:webHidden/>
          </w:rPr>
          <w:fldChar w:fldCharType="end"/>
        </w:r>
      </w:hyperlink>
    </w:p>
    <w:p w14:paraId="1F62DA36" w14:textId="77A2A0CD" w:rsidR="00A04F60" w:rsidRDefault="0089768C">
      <w:pPr>
        <w:pStyle w:val="TDC2"/>
        <w:rPr>
          <w:rFonts w:eastAsiaTheme="minorEastAsia" w:cstheme="minorBidi"/>
          <w:i w:val="0"/>
          <w:iCs w:val="0"/>
          <w:noProof/>
          <w:sz w:val="22"/>
          <w:szCs w:val="22"/>
          <w:lang w:eastAsia="es-MX"/>
        </w:rPr>
      </w:pPr>
      <w:hyperlink w:anchor="_Toc165309495" w:history="1">
        <w:r w:rsidR="00A04F60" w:rsidRPr="00460B77">
          <w:rPr>
            <w:rStyle w:val="Hipervnculo"/>
            <w:rFonts w:ascii="Arial" w:hAnsi="Arial"/>
            <w:noProof/>
          </w:rPr>
          <w:t>17.5</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Participación en la Licitación</w:t>
        </w:r>
        <w:r w:rsidR="00A04F60">
          <w:rPr>
            <w:noProof/>
            <w:webHidden/>
          </w:rPr>
          <w:tab/>
        </w:r>
        <w:r w:rsidR="00A04F60">
          <w:rPr>
            <w:noProof/>
            <w:webHidden/>
          </w:rPr>
          <w:fldChar w:fldCharType="begin"/>
        </w:r>
        <w:r w:rsidR="00A04F60">
          <w:rPr>
            <w:noProof/>
            <w:webHidden/>
          </w:rPr>
          <w:instrText xml:space="preserve"> PAGEREF _Toc165309495 \h </w:instrText>
        </w:r>
        <w:r w:rsidR="00A04F60">
          <w:rPr>
            <w:noProof/>
            <w:webHidden/>
          </w:rPr>
        </w:r>
        <w:r w:rsidR="00A04F60">
          <w:rPr>
            <w:noProof/>
            <w:webHidden/>
          </w:rPr>
          <w:fldChar w:fldCharType="separate"/>
        </w:r>
        <w:r w:rsidR="00A04F60">
          <w:rPr>
            <w:noProof/>
            <w:webHidden/>
          </w:rPr>
          <w:t>60</w:t>
        </w:r>
        <w:r w:rsidR="00A04F60">
          <w:rPr>
            <w:noProof/>
            <w:webHidden/>
          </w:rPr>
          <w:fldChar w:fldCharType="end"/>
        </w:r>
      </w:hyperlink>
    </w:p>
    <w:p w14:paraId="2E5A06D6" w14:textId="62FA846B" w:rsidR="00A04F60" w:rsidRDefault="0089768C">
      <w:pPr>
        <w:pStyle w:val="TDC2"/>
        <w:rPr>
          <w:rFonts w:eastAsiaTheme="minorEastAsia" w:cstheme="minorBidi"/>
          <w:i w:val="0"/>
          <w:iCs w:val="0"/>
          <w:noProof/>
          <w:sz w:val="22"/>
          <w:szCs w:val="22"/>
          <w:lang w:eastAsia="es-MX"/>
        </w:rPr>
      </w:pPr>
      <w:hyperlink w:anchor="_Toc165309496" w:history="1">
        <w:r w:rsidR="00A04F60" w:rsidRPr="00460B77">
          <w:rPr>
            <w:rStyle w:val="Hipervnculo"/>
            <w:rFonts w:ascii="Arial" w:hAnsi="Arial"/>
            <w:noProof/>
          </w:rPr>
          <w:t>17.6</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Aplicación e interpretación de las Bases</w:t>
        </w:r>
        <w:r w:rsidR="00A04F60">
          <w:rPr>
            <w:noProof/>
            <w:webHidden/>
          </w:rPr>
          <w:tab/>
        </w:r>
        <w:r w:rsidR="00A04F60">
          <w:rPr>
            <w:noProof/>
            <w:webHidden/>
          </w:rPr>
          <w:fldChar w:fldCharType="begin"/>
        </w:r>
        <w:r w:rsidR="00A04F60">
          <w:rPr>
            <w:noProof/>
            <w:webHidden/>
          </w:rPr>
          <w:instrText xml:space="preserve"> PAGEREF _Toc165309496 \h </w:instrText>
        </w:r>
        <w:r w:rsidR="00A04F60">
          <w:rPr>
            <w:noProof/>
            <w:webHidden/>
          </w:rPr>
        </w:r>
        <w:r w:rsidR="00A04F60">
          <w:rPr>
            <w:noProof/>
            <w:webHidden/>
          </w:rPr>
          <w:fldChar w:fldCharType="separate"/>
        </w:r>
        <w:r w:rsidR="00A04F60">
          <w:rPr>
            <w:noProof/>
            <w:webHidden/>
          </w:rPr>
          <w:t>60</w:t>
        </w:r>
        <w:r w:rsidR="00A04F60">
          <w:rPr>
            <w:noProof/>
            <w:webHidden/>
          </w:rPr>
          <w:fldChar w:fldCharType="end"/>
        </w:r>
      </w:hyperlink>
    </w:p>
    <w:p w14:paraId="4EC50294" w14:textId="23837E48" w:rsidR="00A04F60" w:rsidRDefault="0089768C">
      <w:pPr>
        <w:pStyle w:val="TDC2"/>
        <w:rPr>
          <w:rFonts w:eastAsiaTheme="minorEastAsia" w:cstheme="minorBidi"/>
          <w:i w:val="0"/>
          <w:iCs w:val="0"/>
          <w:noProof/>
          <w:sz w:val="22"/>
          <w:szCs w:val="22"/>
          <w:lang w:eastAsia="es-MX"/>
        </w:rPr>
      </w:pPr>
      <w:hyperlink w:anchor="_Toc165309497" w:history="1">
        <w:r w:rsidR="00A04F60" w:rsidRPr="00460B77">
          <w:rPr>
            <w:rStyle w:val="Hipervnculo"/>
            <w:rFonts w:ascii="Arial" w:hAnsi="Arial"/>
            <w:noProof/>
          </w:rPr>
          <w:t>17.7</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Atribuciones de la UER</w:t>
        </w:r>
        <w:r w:rsidR="00A04F60">
          <w:rPr>
            <w:noProof/>
            <w:webHidden/>
          </w:rPr>
          <w:tab/>
        </w:r>
        <w:r w:rsidR="00A04F60">
          <w:rPr>
            <w:noProof/>
            <w:webHidden/>
          </w:rPr>
          <w:fldChar w:fldCharType="begin"/>
        </w:r>
        <w:r w:rsidR="00A04F60">
          <w:rPr>
            <w:noProof/>
            <w:webHidden/>
          </w:rPr>
          <w:instrText xml:space="preserve"> PAGEREF _Toc165309497 \h </w:instrText>
        </w:r>
        <w:r w:rsidR="00A04F60">
          <w:rPr>
            <w:noProof/>
            <w:webHidden/>
          </w:rPr>
        </w:r>
        <w:r w:rsidR="00A04F60">
          <w:rPr>
            <w:noProof/>
            <w:webHidden/>
          </w:rPr>
          <w:fldChar w:fldCharType="separate"/>
        </w:r>
        <w:r w:rsidR="00A04F60">
          <w:rPr>
            <w:noProof/>
            <w:webHidden/>
          </w:rPr>
          <w:t>60</w:t>
        </w:r>
        <w:r w:rsidR="00A04F60">
          <w:rPr>
            <w:noProof/>
            <w:webHidden/>
          </w:rPr>
          <w:fldChar w:fldCharType="end"/>
        </w:r>
      </w:hyperlink>
    </w:p>
    <w:p w14:paraId="7700C280" w14:textId="2092FAAB" w:rsidR="00A04F60" w:rsidRDefault="0089768C">
      <w:pPr>
        <w:pStyle w:val="TDC2"/>
        <w:rPr>
          <w:rFonts w:eastAsiaTheme="minorEastAsia" w:cstheme="minorBidi"/>
          <w:i w:val="0"/>
          <w:iCs w:val="0"/>
          <w:noProof/>
          <w:sz w:val="22"/>
          <w:szCs w:val="22"/>
          <w:lang w:eastAsia="es-MX"/>
        </w:rPr>
      </w:pPr>
      <w:hyperlink w:anchor="_Toc165309498" w:history="1">
        <w:r w:rsidR="00A04F60" w:rsidRPr="00460B77">
          <w:rPr>
            <w:rStyle w:val="Hipervnculo"/>
            <w:rFonts w:ascii="Arial" w:hAnsi="Arial"/>
            <w:noProof/>
          </w:rPr>
          <w:t>17.8</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Requerimiento a los Interesados, Participantes o Participantes Ganadores</w:t>
        </w:r>
        <w:r w:rsidR="00A04F60">
          <w:rPr>
            <w:noProof/>
            <w:webHidden/>
          </w:rPr>
          <w:tab/>
        </w:r>
        <w:r w:rsidR="00A04F60">
          <w:rPr>
            <w:noProof/>
            <w:webHidden/>
          </w:rPr>
          <w:fldChar w:fldCharType="begin"/>
        </w:r>
        <w:r w:rsidR="00A04F60">
          <w:rPr>
            <w:noProof/>
            <w:webHidden/>
          </w:rPr>
          <w:instrText xml:space="preserve"> PAGEREF _Toc165309498 \h </w:instrText>
        </w:r>
        <w:r w:rsidR="00A04F60">
          <w:rPr>
            <w:noProof/>
            <w:webHidden/>
          </w:rPr>
        </w:r>
        <w:r w:rsidR="00A04F60">
          <w:rPr>
            <w:noProof/>
            <w:webHidden/>
          </w:rPr>
          <w:fldChar w:fldCharType="separate"/>
        </w:r>
        <w:r w:rsidR="00A04F60">
          <w:rPr>
            <w:noProof/>
            <w:webHidden/>
          </w:rPr>
          <w:t>60</w:t>
        </w:r>
        <w:r w:rsidR="00A04F60">
          <w:rPr>
            <w:noProof/>
            <w:webHidden/>
          </w:rPr>
          <w:fldChar w:fldCharType="end"/>
        </w:r>
      </w:hyperlink>
    </w:p>
    <w:p w14:paraId="7332A76D" w14:textId="0295379B" w:rsidR="00A04F60" w:rsidRDefault="0089768C">
      <w:pPr>
        <w:pStyle w:val="TDC2"/>
        <w:rPr>
          <w:rFonts w:eastAsiaTheme="minorEastAsia" w:cstheme="minorBidi"/>
          <w:i w:val="0"/>
          <w:iCs w:val="0"/>
          <w:noProof/>
          <w:sz w:val="22"/>
          <w:szCs w:val="22"/>
          <w:lang w:eastAsia="es-MX"/>
        </w:rPr>
      </w:pPr>
      <w:hyperlink w:anchor="_Toc165309499" w:history="1">
        <w:r w:rsidR="00A04F60" w:rsidRPr="00460B77">
          <w:rPr>
            <w:rStyle w:val="Hipervnculo"/>
            <w:rFonts w:ascii="Arial" w:hAnsi="Arial"/>
            <w:noProof/>
          </w:rPr>
          <w:t>17.9</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Actos dentro de la Licitación</w:t>
        </w:r>
        <w:r w:rsidR="00A04F60">
          <w:rPr>
            <w:noProof/>
            <w:webHidden/>
          </w:rPr>
          <w:tab/>
        </w:r>
        <w:r w:rsidR="00A04F60">
          <w:rPr>
            <w:noProof/>
            <w:webHidden/>
          </w:rPr>
          <w:fldChar w:fldCharType="begin"/>
        </w:r>
        <w:r w:rsidR="00A04F60">
          <w:rPr>
            <w:noProof/>
            <w:webHidden/>
          </w:rPr>
          <w:instrText xml:space="preserve"> PAGEREF _Toc165309499 \h </w:instrText>
        </w:r>
        <w:r w:rsidR="00A04F60">
          <w:rPr>
            <w:noProof/>
            <w:webHidden/>
          </w:rPr>
        </w:r>
        <w:r w:rsidR="00A04F60">
          <w:rPr>
            <w:noProof/>
            <w:webHidden/>
          </w:rPr>
          <w:fldChar w:fldCharType="separate"/>
        </w:r>
        <w:r w:rsidR="00A04F60">
          <w:rPr>
            <w:noProof/>
            <w:webHidden/>
          </w:rPr>
          <w:t>60</w:t>
        </w:r>
        <w:r w:rsidR="00A04F60">
          <w:rPr>
            <w:noProof/>
            <w:webHidden/>
          </w:rPr>
          <w:fldChar w:fldCharType="end"/>
        </w:r>
      </w:hyperlink>
    </w:p>
    <w:p w14:paraId="794DF568" w14:textId="61E0C053" w:rsidR="00A04F60" w:rsidRDefault="0089768C">
      <w:pPr>
        <w:pStyle w:val="TDC2"/>
        <w:rPr>
          <w:rFonts w:eastAsiaTheme="minorEastAsia" w:cstheme="minorBidi"/>
          <w:i w:val="0"/>
          <w:iCs w:val="0"/>
          <w:noProof/>
          <w:sz w:val="22"/>
          <w:szCs w:val="22"/>
          <w:lang w:eastAsia="es-MX"/>
        </w:rPr>
      </w:pPr>
      <w:hyperlink w:anchor="_Toc165309500" w:history="1">
        <w:r w:rsidR="00A04F60" w:rsidRPr="00460B77">
          <w:rPr>
            <w:rStyle w:val="Hipervnculo"/>
            <w:rFonts w:ascii="Arial" w:hAnsi="Arial"/>
            <w:noProof/>
          </w:rPr>
          <w:t>17.10</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Huso horario para el desarrollo de las actividades de la Licitación</w:t>
        </w:r>
        <w:r w:rsidR="00A04F60">
          <w:rPr>
            <w:noProof/>
            <w:webHidden/>
          </w:rPr>
          <w:tab/>
        </w:r>
        <w:r w:rsidR="00A04F60">
          <w:rPr>
            <w:noProof/>
            <w:webHidden/>
          </w:rPr>
          <w:fldChar w:fldCharType="begin"/>
        </w:r>
        <w:r w:rsidR="00A04F60">
          <w:rPr>
            <w:noProof/>
            <w:webHidden/>
          </w:rPr>
          <w:instrText xml:space="preserve"> PAGEREF _Toc165309500 \h </w:instrText>
        </w:r>
        <w:r w:rsidR="00A04F60">
          <w:rPr>
            <w:noProof/>
            <w:webHidden/>
          </w:rPr>
        </w:r>
        <w:r w:rsidR="00A04F60">
          <w:rPr>
            <w:noProof/>
            <w:webHidden/>
          </w:rPr>
          <w:fldChar w:fldCharType="separate"/>
        </w:r>
        <w:r w:rsidR="00A04F60">
          <w:rPr>
            <w:noProof/>
            <w:webHidden/>
          </w:rPr>
          <w:t>60</w:t>
        </w:r>
        <w:r w:rsidR="00A04F60">
          <w:rPr>
            <w:noProof/>
            <w:webHidden/>
          </w:rPr>
          <w:fldChar w:fldCharType="end"/>
        </w:r>
      </w:hyperlink>
    </w:p>
    <w:p w14:paraId="3ECC9DE1" w14:textId="33B3EE9C" w:rsidR="00A04F60" w:rsidRDefault="0089768C">
      <w:pPr>
        <w:pStyle w:val="TDC2"/>
        <w:rPr>
          <w:rFonts w:eastAsiaTheme="minorEastAsia" w:cstheme="minorBidi"/>
          <w:i w:val="0"/>
          <w:iCs w:val="0"/>
          <w:noProof/>
          <w:sz w:val="22"/>
          <w:szCs w:val="22"/>
          <w:lang w:eastAsia="es-MX"/>
        </w:rPr>
      </w:pPr>
      <w:hyperlink w:anchor="_Toc165309501" w:history="1">
        <w:r w:rsidR="00A04F60" w:rsidRPr="00460B77">
          <w:rPr>
            <w:rStyle w:val="Hipervnculo"/>
            <w:rFonts w:ascii="Arial" w:hAnsi="Arial"/>
            <w:noProof/>
          </w:rPr>
          <w:t>17.11</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Trámites de la Licitación</w:t>
        </w:r>
        <w:r w:rsidR="00A04F60">
          <w:rPr>
            <w:noProof/>
            <w:webHidden/>
          </w:rPr>
          <w:tab/>
        </w:r>
        <w:r w:rsidR="00A04F60">
          <w:rPr>
            <w:noProof/>
            <w:webHidden/>
          </w:rPr>
          <w:fldChar w:fldCharType="begin"/>
        </w:r>
        <w:r w:rsidR="00A04F60">
          <w:rPr>
            <w:noProof/>
            <w:webHidden/>
          </w:rPr>
          <w:instrText xml:space="preserve"> PAGEREF _Toc165309501 \h </w:instrText>
        </w:r>
        <w:r w:rsidR="00A04F60">
          <w:rPr>
            <w:noProof/>
            <w:webHidden/>
          </w:rPr>
        </w:r>
        <w:r w:rsidR="00A04F60">
          <w:rPr>
            <w:noProof/>
            <w:webHidden/>
          </w:rPr>
          <w:fldChar w:fldCharType="separate"/>
        </w:r>
        <w:r w:rsidR="00A04F60">
          <w:rPr>
            <w:noProof/>
            <w:webHidden/>
          </w:rPr>
          <w:t>61</w:t>
        </w:r>
        <w:r w:rsidR="00A04F60">
          <w:rPr>
            <w:noProof/>
            <w:webHidden/>
          </w:rPr>
          <w:fldChar w:fldCharType="end"/>
        </w:r>
      </w:hyperlink>
    </w:p>
    <w:p w14:paraId="4AD18765" w14:textId="2A8F45CD" w:rsidR="00A04F60" w:rsidRDefault="0089768C">
      <w:pPr>
        <w:pStyle w:val="TDC2"/>
        <w:rPr>
          <w:rFonts w:eastAsiaTheme="minorEastAsia" w:cstheme="minorBidi"/>
          <w:i w:val="0"/>
          <w:iCs w:val="0"/>
          <w:noProof/>
          <w:sz w:val="22"/>
          <w:szCs w:val="22"/>
          <w:lang w:eastAsia="es-MX"/>
        </w:rPr>
      </w:pPr>
      <w:hyperlink w:anchor="_Toc165309502" w:history="1">
        <w:r w:rsidR="00A04F60" w:rsidRPr="00460B77">
          <w:rPr>
            <w:rStyle w:val="Hipervnculo"/>
            <w:rFonts w:ascii="Arial" w:hAnsi="Arial"/>
            <w:noProof/>
          </w:rPr>
          <w:t>17.12</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Idioma</w:t>
        </w:r>
        <w:r w:rsidR="00A04F60">
          <w:rPr>
            <w:noProof/>
            <w:webHidden/>
          </w:rPr>
          <w:tab/>
        </w:r>
        <w:r w:rsidR="00A04F60">
          <w:rPr>
            <w:noProof/>
            <w:webHidden/>
          </w:rPr>
          <w:fldChar w:fldCharType="begin"/>
        </w:r>
        <w:r w:rsidR="00A04F60">
          <w:rPr>
            <w:noProof/>
            <w:webHidden/>
          </w:rPr>
          <w:instrText xml:space="preserve"> PAGEREF _Toc165309502 \h </w:instrText>
        </w:r>
        <w:r w:rsidR="00A04F60">
          <w:rPr>
            <w:noProof/>
            <w:webHidden/>
          </w:rPr>
        </w:r>
        <w:r w:rsidR="00A04F60">
          <w:rPr>
            <w:noProof/>
            <w:webHidden/>
          </w:rPr>
          <w:fldChar w:fldCharType="separate"/>
        </w:r>
        <w:r w:rsidR="00A04F60">
          <w:rPr>
            <w:noProof/>
            <w:webHidden/>
          </w:rPr>
          <w:t>61</w:t>
        </w:r>
        <w:r w:rsidR="00A04F60">
          <w:rPr>
            <w:noProof/>
            <w:webHidden/>
          </w:rPr>
          <w:fldChar w:fldCharType="end"/>
        </w:r>
      </w:hyperlink>
    </w:p>
    <w:p w14:paraId="6344128B" w14:textId="3040C2C9" w:rsidR="00A04F60" w:rsidRDefault="0089768C">
      <w:pPr>
        <w:pStyle w:val="TDC2"/>
        <w:rPr>
          <w:rFonts w:eastAsiaTheme="minorEastAsia" w:cstheme="minorBidi"/>
          <w:i w:val="0"/>
          <w:iCs w:val="0"/>
          <w:noProof/>
          <w:sz w:val="22"/>
          <w:szCs w:val="22"/>
          <w:lang w:eastAsia="es-MX"/>
        </w:rPr>
      </w:pPr>
      <w:hyperlink w:anchor="_Toc165309503" w:history="1">
        <w:r w:rsidR="00A04F60" w:rsidRPr="00460B77">
          <w:rPr>
            <w:rStyle w:val="Hipervnculo"/>
            <w:rFonts w:ascii="Arial" w:hAnsi="Arial"/>
            <w:noProof/>
          </w:rPr>
          <w:t>17.13</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Notificaciones en la Licitación</w:t>
        </w:r>
        <w:r w:rsidR="00A04F60">
          <w:rPr>
            <w:noProof/>
            <w:webHidden/>
          </w:rPr>
          <w:tab/>
        </w:r>
        <w:r w:rsidR="00A04F60">
          <w:rPr>
            <w:noProof/>
            <w:webHidden/>
          </w:rPr>
          <w:fldChar w:fldCharType="begin"/>
        </w:r>
        <w:r w:rsidR="00A04F60">
          <w:rPr>
            <w:noProof/>
            <w:webHidden/>
          </w:rPr>
          <w:instrText xml:space="preserve"> PAGEREF _Toc165309503 \h </w:instrText>
        </w:r>
        <w:r w:rsidR="00A04F60">
          <w:rPr>
            <w:noProof/>
            <w:webHidden/>
          </w:rPr>
        </w:r>
        <w:r w:rsidR="00A04F60">
          <w:rPr>
            <w:noProof/>
            <w:webHidden/>
          </w:rPr>
          <w:fldChar w:fldCharType="separate"/>
        </w:r>
        <w:r w:rsidR="00A04F60">
          <w:rPr>
            <w:noProof/>
            <w:webHidden/>
          </w:rPr>
          <w:t>61</w:t>
        </w:r>
        <w:r w:rsidR="00A04F60">
          <w:rPr>
            <w:noProof/>
            <w:webHidden/>
          </w:rPr>
          <w:fldChar w:fldCharType="end"/>
        </w:r>
      </w:hyperlink>
    </w:p>
    <w:p w14:paraId="45884B11" w14:textId="6B76879C" w:rsidR="00A04F60" w:rsidRDefault="0089768C">
      <w:pPr>
        <w:pStyle w:val="TDC2"/>
        <w:rPr>
          <w:rFonts w:eastAsiaTheme="minorEastAsia" w:cstheme="minorBidi"/>
          <w:i w:val="0"/>
          <w:iCs w:val="0"/>
          <w:noProof/>
          <w:sz w:val="22"/>
          <w:szCs w:val="22"/>
          <w:lang w:eastAsia="es-MX"/>
        </w:rPr>
      </w:pPr>
      <w:hyperlink w:anchor="_Toc165309504" w:history="1">
        <w:r w:rsidR="00A04F60" w:rsidRPr="00460B77">
          <w:rPr>
            <w:rStyle w:val="Hipervnculo"/>
            <w:rFonts w:ascii="Arial" w:hAnsi="Arial"/>
            <w:noProof/>
          </w:rPr>
          <w:t>17.14</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Representantes legales y autorizados</w:t>
        </w:r>
        <w:r w:rsidR="00A04F60">
          <w:rPr>
            <w:noProof/>
            <w:webHidden/>
          </w:rPr>
          <w:tab/>
        </w:r>
        <w:r w:rsidR="00A04F60">
          <w:rPr>
            <w:noProof/>
            <w:webHidden/>
          </w:rPr>
          <w:fldChar w:fldCharType="begin"/>
        </w:r>
        <w:r w:rsidR="00A04F60">
          <w:rPr>
            <w:noProof/>
            <w:webHidden/>
          </w:rPr>
          <w:instrText xml:space="preserve"> PAGEREF _Toc165309504 \h </w:instrText>
        </w:r>
        <w:r w:rsidR="00A04F60">
          <w:rPr>
            <w:noProof/>
            <w:webHidden/>
          </w:rPr>
        </w:r>
        <w:r w:rsidR="00A04F60">
          <w:rPr>
            <w:noProof/>
            <w:webHidden/>
          </w:rPr>
          <w:fldChar w:fldCharType="separate"/>
        </w:r>
        <w:r w:rsidR="00A04F60">
          <w:rPr>
            <w:noProof/>
            <w:webHidden/>
          </w:rPr>
          <w:t>62</w:t>
        </w:r>
        <w:r w:rsidR="00A04F60">
          <w:rPr>
            <w:noProof/>
            <w:webHidden/>
          </w:rPr>
          <w:fldChar w:fldCharType="end"/>
        </w:r>
      </w:hyperlink>
    </w:p>
    <w:p w14:paraId="18B4AC96" w14:textId="6A4D1894" w:rsidR="00A04F60" w:rsidRDefault="0089768C">
      <w:pPr>
        <w:pStyle w:val="TDC2"/>
        <w:rPr>
          <w:rFonts w:eastAsiaTheme="minorEastAsia" w:cstheme="minorBidi"/>
          <w:i w:val="0"/>
          <w:iCs w:val="0"/>
          <w:noProof/>
          <w:sz w:val="22"/>
          <w:szCs w:val="22"/>
          <w:lang w:eastAsia="es-MX"/>
        </w:rPr>
      </w:pPr>
      <w:hyperlink w:anchor="_Toc165309505" w:history="1">
        <w:r w:rsidR="00A04F60" w:rsidRPr="00460B77">
          <w:rPr>
            <w:rStyle w:val="Hipervnculo"/>
            <w:rFonts w:ascii="Arial" w:hAnsi="Arial"/>
            <w:noProof/>
          </w:rPr>
          <w:t>17.15</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Información y documentación física</w:t>
        </w:r>
        <w:r w:rsidR="00A04F60">
          <w:rPr>
            <w:noProof/>
            <w:webHidden/>
          </w:rPr>
          <w:tab/>
        </w:r>
        <w:r w:rsidR="00A04F60">
          <w:rPr>
            <w:noProof/>
            <w:webHidden/>
          </w:rPr>
          <w:fldChar w:fldCharType="begin"/>
        </w:r>
        <w:r w:rsidR="00A04F60">
          <w:rPr>
            <w:noProof/>
            <w:webHidden/>
          </w:rPr>
          <w:instrText xml:space="preserve"> PAGEREF _Toc165309505 \h </w:instrText>
        </w:r>
        <w:r w:rsidR="00A04F60">
          <w:rPr>
            <w:noProof/>
            <w:webHidden/>
          </w:rPr>
        </w:r>
        <w:r w:rsidR="00A04F60">
          <w:rPr>
            <w:noProof/>
            <w:webHidden/>
          </w:rPr>
          <w:fldChar w:fldCharType="separate"/>
        </w:r>
        <w:r w:rsidR="00A04F60">
          <w:rPr>
            <w:noProof/>
            <w:webHidden/>
          </w:rPr>
          <w:t>63</w:t>
        </w:r>
        <w:r w:rsidR="00A04F60">
          <w:rPr>
            <w:noProof/>
            <w:webHidden/>
          </w:rPr>
          <w:fldChar w:fldCharType="end"/>
        </w:r>
      </w:hyperlink>
    </w:p>
    <w:p w14:paraId="664DAF10" w14:textId="35C74ADE" w:rsidR="00A04F60" w:rsidRDefault="0089768C">
      <w:pPr>
        <w:pStyle w:val="TDC2"/>
        <w:rPr>
          <w:rFonts w:eastAsiaTheme="minorEastAsia" w:cstheme="minorBidi"/>
          <w:i w:val="0"/>
          <w:iCs w:val="0"/>
          <w:noProof/>
          <w:sz w:val="22"/>
          <w:szCs w:val="22"/>
          <w:lang w:eastAsia="es-MX"/>
        </w:rPr>
      </w:pPr>
      <w:hyperlink w:anchor="_Toc165309506" w:history="1">
        <w:r w:rsidR="00A04F60" w:rsidRPr="00460B77">
          <w:rPr>
            <w:rStyle w:val="Hipervnculo"/>
            <w:rFonts w:ascii="Arial" w:hAnsi="Arial"/>
            <w:noProof/>
          </w:rPr>
          <w:t>17.16</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Discrepancia entre las Bases y documentos de la Licitación</w:t>
        </w:r>
        <w:r w:rsidR="00A04F60">
          <w:rPr>
            <w:noProof/>
            <w:webHidden/>
          </w:rPr>
          <w:tab/>
        </w:r>
        <w:r w:rsidR="00A04F60">
          <w:rPr>
            <w:noProof/>
            <w:webHidden/>
          </w:rPr>
          <w:fldChar w:fldCharType="begin"/>
        </w:r>
        <w:r w:rsidR="00A04F60">
          <w:rPr>
            <w:noProof/>
            <w:webHidden/>
          </w:rPr>
          <w:instrText xml:space="preserve"> PAGEREF _Toc165309506 \h </w:instrText>
        </w:r>
        <w:r w:rsidR="00A04F60">
          <w:rPr>
            <w:noProof/>
            <w:webHidden/>
          </w:rPr>
        </w:r>
        <w:r w:rsidR="00A04F60">
          <w:rPr>
            <w:noProof/>
            <w:webHidden/>
          </w:rPr>
          <w:fldChar w:fldCharType="separate"/>
        </w:r>
        <w:r w:rsidR="00A04F60">
          <w:rPr>
            <w:noProof/>
            <w:webHidden/>
          </w:rPr>
          <w:t>64</w:t>
        </w:r>
        <w:r w:rsidR="00A04F60">
          <w:rPr>
            <w:noProof/>
            <w:webHidden/>
          </w:rPr>
          <w:fldChar w:fldCharType="end"/>
        </w:r>
      </w:hyperlink>
    </w:p>
    <w:p w14:paraId="4D41D7F9" w14:textId="2698B677" w:rsidR="00A04F60" w:rsidRDefault="0089768C">
      <w:pPr>
        <w:pStyle w:val="TDC2"/>
        <w:rPr>
          <w:rFonts w:eastAsiaTheme="minorEastAsia" w:cstheme="minorBidi"/>
          <w:i w:val="0"/>
          <w:iCs w:val="0"/>
          <w:noProof/>
          <w:sz w:val="22"/>
          <w:szCs w:val="22"/>
          <w:lang w:eastAsia="es-MX"/>
        </w:rPr>
      </w:pPr>
      <w:hyperlink w:anchor="_Toc165309507" w:history="1">
        <w:r w:rsidR="00A04F60" w:rsidRPr="00460B77">
          <w:rPr>
            <w:rStyle w:val="Hipervnculo"/>
            <w:rFonts w:ascii="Arial" w:hAnsi="Arial"/>
            <w:noProof/>
          </w:rPr>
          <w:t>17.17</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Publicación de la información de la Licitación</w:t>
        </w:r>
        <w:r w:rsidR="00A04F60">
          <w:rPr>
            <w:noProof/>
            <w:webHidden/>
          </w:rPr>
          <w:tab/>
        </w:r>
        <w:r w:rsidR="00A04F60">
          <w:rPr>
            <w:noProof/>
            <w:webHidden/>
          </w:rPr>
          <w:fldChar w:fldCharType="begin"/>
        </w:r>
        <w:r w:rsidR="00A04F60">
          <w:rPr>
            <w:noProof/>
            <w:webHidden/>
          </w:rPr>
          <w:instrText xml:space="preserve"> PAGEREF _Toc165309507 \h </w:instrText>
        </w:r>
        <w:r w:rsidR="00A04F60">
          <w:rPr>
            <w:noProof/>
            <w:webHidden/>
          </w:rPr>
        </w:r>
        <w:r w:rsidR="00A04F60">
          <w:rPr>
            <w:noProof/>
            <w:webHidden/>
          </w:rPr>
          <w:fldChar w:fldCharType="separate"/>
        </w:r>
        <w:r w:rsidR="00A04F60">
          <w:rPr>
            <w:noProof/>
            <w:webHidden/>
          </w:rPr>
          <w:t>64</w:t>
        </w:r>
        <w:r w:rsidR="00A04F60">
          <w:rPr>
            <w:noProof/>
            <w:webHidden/>
          </w:rPr>
          <w:fldChar w:fldCharType="end"/>
        </w:r>
      </w:hyperlink>
    </w:p>
    <w:p w14:paraId="72073928" w14:textId="76EF0898" w:rsidR="00A04F60" w:rsidRDefault="0089768C">
      <w:pPr>
        <w:pStyle w:val="TDC2"/>
        <w:rPr>
          <w:rFonts w:eastAsiaTheme="minorEastAsia" w:cstheme="minorBidi"/>
          <w:i w:val="0"/>
          <w:iCs w:val="0"/>
          <w:noProof/>
          <w:sz w:val="22"/>
          <w:szCs w:val="22"/>
          <w:lang w:eastAsia="es-MX"/>
        </w:rPr>
      </w:pPr>
      <w:hyperlink w:anchor="_Toc165309508" w:history="1">
        <w:r w:rsidR="00A04F60" w:rsidRPr="00460B77">
          <w:rPr>
            <w:rStyle w:val="Hipervnculo"/>
            <w:rFonts w:ascii="Arial" w:hAnsi="Arial"/>
            <w:noProof/>
          </w:rPr>
          <w:t>17.18</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Confidencialidad por parte del Instituto</w:t>
        </w:r>
        <w:r w:rsidR="00A04F60">
          <w:rPr>
            <w:noProof/>
            <w:webHidden/>
          </w:rPr>
          <w:tab/>
        </w:r>
        <w:r w:rsidR="00A04F60">
          <w:rPr>
            <w:noProof/>
            <w:webHidden/>
          </w:rPr>
          <w:fldChar w:fldCharType="begin"/>
        </w:r>
        <w:r w:rsidR="00A04F60">
          <w:rPr>
            <w:noProof/>
            <w:webHidden/>
          </w:rPr>
          <w:instrText xml:space="preserve"> PAGEREF _Toc165309508 \h </w:instrText>
        </w:r>
        <w:r w:rsidR="00A04F60">
          <w:rPr>
            <w:noProof/>
            <w:webHidden/>
          </w:rPr>
        </w:r>
        <w:r w:rsidR="00A04F60">
          <w:rPr>
            <w:noProof/>
            <w:webHidden/>
          </w:rPr>
          <w:fldChar w:fldCharType="separate"/>
        </w:r>
        <w:r w:rsidR="00A04F60">
          <w:rPr>
            <w:noProof/>
            <w:webHidden/>
          </w:rPr>
          <w:t>64</w:t>
        </w:r>
        <w:r w:rsidR="00A04F60">
          <w:rPr>
            <w:noProof/>
            <w:webHidden/>
          </w:rPr>
          <w:fldChar w:fldCharType="end"/>
        </w:r>
      </w:hyperlink>
    </w:p>
    <w:p w14:paraId="1A289B3C" w14:textId="03DA147E" w:rsidR="00A04F60" w:rsidRDefault="0089768C">
      <w:pPr>
        <w:pStyle w:val="TDC2"/>
        <w:rPr>
          <w:rFonts w:eastAsiaTheme="minorEastAsia" w:cstheme="minorBidi"/>
          <w:i w:val="0"/>
          <w:iCs w:val="0"/>
          <w:noProof/>
          <w:sz w:val="22"/>
          <w:szCs w:val="22"/>
          <w:lang w:eastAsia="es-MX"/>
        </w:rPr>
      </w:pPr>
      <w:hyperlink w:anchor="_Toc165309509" w:history="1">
        <w:r w:rsidR="00A04F60" w:rsidRPr="00460B77">
          <w:rPr>
            <w:rStyle w:val="Hipervnculo"/>
            <w:rFonts w:ascii="Arial" w:hAnsi="Arial"/>
            <w:noProof/>
          </w:rPr>
          <w:t>17.19</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Confidencialidad por parte de los Interesados, Participantes y Participante Ganador</w:t>
        </w:r>
        <w:r w:rsidR="00A04F60">
          <w:rPr>
            <w:noProof/>
            <w:webHidden/>
          </w:rPr>
          <w:tab/>
        </w:r>
        <w:r w:rsidR="00A04F60">
          <w:rPr>
            <w:noProof/>
            <w:webHidden/>
          </w:rPr>
          <w:fldChar w:fldCharType="begin"/>
        </w:r>
        <w:r w:rsidR="00A04F60">
          <w:rPr>
            <w:noProof/>
            <w:webHidden/>
          </w:rPr>
          <w:instrText xml:space="preserve"> PAGEREF _Toc165309509 \h </w:instrText>
        </w:r>
        <w:r w:rsidR="00A04F60">
          <w:rPr>
            <w:noProof/>
            <w:webHidden/>
          </w:rPr>
        </w:r>
        <w:r w:rsidR="00A04F60">
          <w:rPr>
            <w:noProof/>
            <w:webHidden/>
          </w:rPr>
          <w:fldChar w:fldCharType="separate"/>
        </w:r>
        <w:r w:rsidR="00A04F60">
          <w:rPr>
            <w:noProof/>
            <w:webHidden/>
          </w:rPr>
          <w:t>64</w:t>
        </w:r>
        <w:r w:rsidR="00A04F60">
          <w:rPr>
            <w:noProof/>
            <w:webHidden/>
          </w:rPr>
          <w:fldChar w:fldCharType="end"/>
        </w:r>
      </w:hyperlink>
    </w:p>
    <w:p w14:paraId="22D80F43" w14:textId="4152BCB7" w:rsidR="00A04F60" w:rsidRDefault="0089768C">
      <w:pPr>
        <w:pStyle w:val="TDC2"/>
        <w:rPr>
          <w:rFonts w:eastAsiaTheme="minorEastAsia" w:cstheme="minorBidi"/>
          <w:i w:val="0"/>
          <w:iCs w:val="0"/>
          <w:noProof/>
          <w:sz w:val="22"/>
          <w:szCs w:val="22"/>
          <w:lang w:eastAsia="es-MX"/>
        </w:rPr>
      </w:pPr>
      <w:hyperlink w:anchor="_Toc165309510" w:history="1">
        <w:r w:rsidR="00A04F60" w:rsidRPr="00460B77">
          <w:rPr>
            <w:rStyle w:val="Hipervnculo"/>
            <w:rFonts w:ascii="Arial" w:hAnsi="Arial"/>
            <w:noProof/>
          </w:rPr>
          <w:t>17.20</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Lugar para efectuar los actos de la Licitación</w:t>
        </w:r>
        <w:r w:rsidR="00A04F60">
          <w:rPr>
            <w:noProof/>
            <w:webHidden/>
          </w:rPr>
          <w:tab/>
        </w:r>
        <w:r w:rsidR="00A04F60">
          <w:rPr>
            <w:noProof/>
            <w:webHidden/>
          </w:rPr>
          <w:fldChar w:fldCharType="begin"/>
        </w:r>
        <w:r w:rsidR="00A04F60">
          <w:rPr>
            <w:noProof/>
            <w:webHidden/>
          </w:rPr>
          <w:instrText xml:space="preserve"> PAGEREF _Toc165309510 \h </w:instrText>
        </w:r>
        <w:r w:rsidR="00A04F60">
          <w:rPr>
            <w:noProof/>
            <w:webHidden/>
          </w:rPr>
        </w:r>
        <w:r w:rsidR="00A04F60">
          <w:rPr>
            <w:noProof/>
            <w:webHidden/>
          </w:rPr>
          <w:fldChar w:fldCharType="separate"/>
        </w:r>
        <w:r w:rsidR="00A04F60">
          <w:rPr>
            <w:noProof/>
            <w:webHidden/>
          </w:rPr>
          <w:t>65</w:t>
        </w:r>
        <w:r w:rsidR="00A04F60">
          <w:rPr>
            <w:noProof/>
            <w:webHidden/>
          </w:rPr>
          <w:fldChar w:fldCharType="end"/>
        </w:r>
      </w:hyperlink>
    </w:p>
    <w:p w14:paraId="55CE353C" w14:textId="4E702C13" w:rsidR="00A04F60" w:rsidRDefault="0089768C">
      <w:pPr>
        <w:pStyle w:val="TDC2"/>
        <w:rPr>
          <w:rFonts w:eastAsiaTheme="minorEastAsia" w:cstheme="minorBidi"/>
          <w:i w:val="0"/>
          <w:iCs w:val="0"/>
          <w:noProof/>
          <w:sz w:val="22"/>
          <w:szCs w:val="22"/>
          <w:lang w:eastAsia="es-MX"/>
        </w:rPr>
      </w:pPr>
      <w:hyperlink w:anchor="_Toc165309511" w:history="1">
        <w:r w:rsidR="00A04F60" w:rsidRPr="00460B77">
          <w:rPr>
            <w:rStyle w:val="Hipervnculo"/>
            <w:rFonts w:ascii="Arial" w:hAnsi="Arial"/>
            <w:noProof/>
          </w:rPr>
          <w:t>17.21</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Sujeción a las disposiciones de la LFCE</w:t>
        </w:r>
        <w:r w:rsidR="00A04F60">
          <w:rPr>
            <w:noProof/>
            <w:webHidden/>
          </w:rPr>
          <w:tab/>
        </w:r>
        <w:r w:rsidR="00A04F60">
          <w:rPr>
            <w:noProof/>
            <w:webHidden/>
          </w:rPr>
          <w:fldChar w:fldCharType="begin"/>
        </w:r>
        <w:r w:rsidR="00A04F60">
          <w:rPr>
            <w:noProof/>
            <w:webHidden/>
          </w:rPr>
          <w:instrText xml:space="preserve"> PAGEREF _Toc165309511 \h </w:instrText>
        </w:r>
        <w:r w:rsidR="00A04F60">
          <w:rPr>
            <w:noProof/>
            <w:webHidden/>
          </w:rPr>
        </w:r>
        <w:r w:rsidR="00A04F60">
          <w:rPr>
            <w:noProof/>
            <w:webHidden/>
          </w:rPr>
          <w:fldChar w:fldCharType="separate"/>
        </w:r>
        <w:r w:rsidR="00A04F60">
          <w:rPr>
            <w:noProof/>
            <w:webHidden/>
          </w:rPr>
          <w:t>65</w:t>
        </w:r>
        <w:r w:rsidR="00A04F60">
          <w:rPr>
            <w:noProof/>
            <w:webHidden/>
          </w:rPr>
          <w:fldChar w:fldCharType="end"/>
        </w:r>
      </w:hyperlink>
    </w:p>
    <w:p w14:paraId="62DD2BF7" w14:textId="32D14931" w:rsidR="00A04F60" w:rsidRDefault="0089768C">
      <w:pPr>
        <w:pStyle w:val="TDC2"/>
        <w:rPr>
          <w:rFonts w:eastAsiaTheme="minorEastAsia" w:cstheme="minorBidi"/>
          <w:i w:val="0"/>
          <w:iCs w:val="0"/>
          <w:noProof/>
          <w:sz w:val="22"/>
          <w:szCs w:val="22"/>
          <w:lang w:eastAsia="es-MX"/>
        </w:rPr>
      </w:pPr>
      <w:hyperlink w:anchor="_Toc165309512" w:history="1">
        <w:r w:rsidR="00A04F60" w:rsidRPr="00460B77">
          <w:rPr>
            <w:rStyle w:val="Hipervnculo"/>
            <w:rFonts w:ascii="Arial" w:hAnsi="Arial"/>
            <w:noProof/>
          </w:rPr>
          <w:t>17.22</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Manifestación de los Interesados, Participantes y Participantes Ganadores de no incurrir en actos que constituyan faltas administrativas graves</w:t>
        </w:r>
        <w:r w:rsidR="00A04F60">
          <w:rPr>
            <w:noProof/>
            <w:webHidden/>
          </w:rPr>
          <w:tab/>
        </w:r>
        <w:r w:rsidR="00A04F60">
          <w:rPr>
            <w:noProof/>
            <w:webHidden/>
          </w:rPr>
          <w:fldChar w:fldCharType="begin"/>
        </w:r>
        <w:r w:rsidR="00A04F60">
          <w:rPr>
            <w:noProof/>
            <w:webHidden/>
          </w:rPr>
          <w:instrText xml:space="preserve"> PAGEREF _Toc165309512 \h </w:instrText>
        </w:r>
        <w:r w:rsidR="00A04F60">
          <w:rPr>
            <w:noProof/>
            <w:webHidden/>
          </w:rPr>
        </w:r>
        <w:r w:rsidR="00A04F60">
          <w:rPr>
            <w:noProof/>
            <w:webHidden/>
          </w:rPr>
          <w:fldChar w:fldCharType="separate"/>
        </w:r>
        <w:r w:rsidR="00A04F60">
          <w:rPr>
            <w:noProof/>
            <w:webHidden/>
          </w:rPr>
          <w:t>65</w:t>
        </w:r>
        <w:r w:rsidR="00A04F60">
          <w:rPr>
            <w:noProof/>
            <w:webHidden/>
          </w:rPr>
          <w:fldChar w:fldCharType="end"/>
        </w:r>
      </w:hyperlink>
    </w:p>
    <w:p w14:paraId="59EC9585" w14:textId="5C3F93B3" w:rsidR="00A04F60" w:rsidRDefault="0089768C">
      <w:pPr>
        <w:pStyle w:val="TDC2"/>
        <w:rPr>
          <w:rFonts w:eastAsiaTheme="minorEastAsia" w:cstheme="minorBidi"/>
          <w:i w:val="0"/>
          <w:iCs w:val="0"/>
          <w:noProof/>
          <w:sz w:val="22"/>
          <w:szCs w:val="22"/>
          <w:lang w:eastAsia="es-MX"/>
        </w:rPr>
      </w:pPr>
      <w:hyperlink w:anchor="_Toc165309513" w:history="1">
        <w:r w:rsidR="00A04F60" w:rsidRPr="00460B77">
          <w:rPr>
            <w:rStyle w:val="Hipervnculo"/>
            <w:rFonts w:ascii="Arial" w:hAnsi="Arial"/>
            <w:noProof/>
          </w:rPr>
          <w:t>17.23</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Uso de medios electrónicos</w:t>
        </w:r>
        <w:r w:rsidR="00A04F60">
          <w:rPr>
            <w:noProof/>
            <w:webHidden/>
          </w:rPr>
          <w:tab/>
        </w:r>
        <w:r w:rsidR="00A04F60">
          <w:rPr>
            <w:noProof/>
            <w:webHidden/>
          </w:rPr>
          <w:fldChar w:fldCharType="begin"/>
        </w:r>
        <w:r w:rsidR="00A04F60">
          <w:rPr>
            <w:noProof/>
            <w:webHidden/>
          </w:rPr>
          <w:instrText xml:space="preserve"> PAGEREF _Toc165309513 \h </w:instrText>
        </w:r>
        <w:r w:rsidR="00A04F60">
          <w:rPr>
            <w:noProof/>
            <w:webHidden/>
          </w:rPr>
        </w:r>
        <w:r w:rsidR="00A04F60">
          <w:rPr>
            <w:noProof/>
            <w:webHidden/>
          </w:rPr>
          <w:fldChar w:fldCharType="separate"/>
        </w:r>
        <w:r w:rsidR="00A04F60">
          <w:rPr>
            <w:noProof/>
            <w:webHidden/>
          </w:rPr>
          <w:t>65</w:t>
        </w:r>
        <w:r w:rsidR="00A04F60">
          <w:rPr>
            <w:noProof/>
            <w:webHidden/>
          </w:rPr>
          <w:fldChar w:fldCharType="end"/>
        </w:r>
      </w:hyperlink>
    </w:p>
    <w:p w14:paraId="6430F3A5" w14:textId="7D456483" w:rsidR="00A04F60" w:rsidRDefault="0089768C">
      <w:pPr>
        <w:pStyle w:val="TDC2"/>
        <w:rPr>
          <w:rFonts w:eastAsiaTheme="minorEastAsia" w:cstheme="minorBidi"/>
          <w:i w:val="0"/>
          <w:iCs w:val="0"/>
          <w:noProof/>
          <w:sz w:val="22"/>
          <w:szCs w:val="22"/>
          <w:lang w:eastAsia="es-MX"/>
        </w:rPr>
      </w:pPr>
      <w:hyperlink w:anchor="_Toc165309514" w:history="1">
        <w:r w:rsidR="00A04F60" w:rsidRPr="00460B77">
          <w:rPr>
            <w:rStyle w:val="Hipervnculo"/>
            <w:rFonts w:ascii="Arial" w:hAnsi="Arial"/>
            <w:noProof/>
          </w:rPr>
          <w:t>17.24</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Vía para el desarrollo de la Licitación</w:t>
        </w:r>
        <w:r w:rsidR="00A04F60">
          <w:rPr>
            <w:noProof/>
            <w:webHidden/>
          </w:rPr>
          <w:tab/>
        </w:r>
        <w:r w:rsidR="00A04F60">
          <w:rPr>
            <w:noProof/>
            <w:webHidden/>
          </w:rPr>
          <w:fldChar w:fldCharType="begin"/>
        </w:r>
        <w:r w:rsidR="00A04F60">
          <w:rPr>
            <w:noProof/>
            <w:webHidden/>
          </w:rPr>
          <w:instrText xml:space="preserve"> PAGEREF _Toc165309514 \h </w:instrText>
        </w:r>
        <w:r w:rsidR="00A04F60">
          <w:rPr>
            <w:noProof/>
            <w:webHidden/>
          </w:rPr>
        </w:r>
        <w:r w:rsidR="00A04F60">
          <w:rPr>
            <w:noProof/>
            <w:webHidden/>
          </w:rPr>
          <w:fldChar w:fldCharType="separate"/>
        </w:r>
        <w:r w:rsidR="00A04F60">
          <w:rPr>
            <w:noProof/>
            <w:webHidden/>
          </w:rPr>
          <w:t>66</w:t>
        </w:r>
        <w:r w:rsidR="00A04F60">
          <w:rPr>
            <w:noProof/>
            <w:webHidden/>
          </w:rPr>
          <w:fldChar w:fldCharType="end"/>
        </w:r>
      </w:hyperlink>
    </w:p>
    <w:p w14:paraId="44FFE319" w14:textId="2C9707A3" w:rsidR="00A04F60" w:rsidRDefault="0089768C">
      <w:pPr>
        <w:pStyle w:val="TDC2"/>
        <w:rPr>
          <w:rFonts w:eastAsiaTheme="minorEastAsia" w:cstheme="minorBidi"/>
          <w:i w:val="0"/>
          <w:iCs w:val="0"/>
          <w:noProof/>
          <w:sz w:val="22"/>
          <w:szCs w:val="22"/>
          <w:lang w:eastAsia="es-MX"/>
        </w:rPr>
      </w:pPr>
      <w:hyperlink w:anchor="_Toc165309515" w:history="1">
        <w:r w:rsidR="00A04F60" w:rsidRPr="00460B77">
          <w:rPr>
            <w:rStyle w:val="Hipervnculo"/>
            <w:rFonts w:ascii="Arial" w:hAnsi="Arial"/>
            <w:noProof/>
          </w:rPr>
          <w:t>17.25</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Prohibición a los Interesados, Participantes o Participante Ganador</w:t>
        </w:r>
        <w:r w:rsidR="00A04F60">
          <w:rPr>
            <w:noProof/>
            <w:webHidden/>
          </w:rPr>
          <w:tab/>
        </w:r>
        <w:r w:rsidR="00A04F60">
          <w:rPr>
            <w:noProof/>
            <w:webHidden/>
          </w:rPr>
          <w:fldChar w:fldCharType="begin"/>
        </w:r>
        <w:r w:rsidR="00A04F60">
          <w:rPr>
            <w:noProof/>
            <w:webHidden/>
          </w:rPr>
          <w:instrText xml:space="preserve"> PAGEREF _Toc165309515 \h </w:instrText>
        </w:r>
        <w:r w:rsidR="00A04F60">
          <w:rPr>
            <w:noProof/>
            <w:webHidden/>
          </w:rPr>
        </w:r>
        <w:r w:rsidR="00A04F60">
          <w:rPr>
            <w:noProof/>
            <w:webHidden/>
          </w:rPr>
          <w:fldChar w:fldCharType="separate"/>
        </w:r>
        <w:r w:rsidR="00A04F60">
          <w:rPr>
            <w:noProof/>
            <w:webHidden/>
          </w:rPr>
          <w:t>66</w:t>
        </w:r>
        <w:r w:rsidR="00A04F60">
          <w:rPr>
            <w:noProof/>
            <w:webHidden/>
          </w:rPr>
          <w:fldChar w:fldCharType="end"/>
        </w:r>
      </w:hyperlink>
    </w:p>
    <w:p w14:paraId="27B80DFA" w14:textId="65BDBB66" w:rsidR="00A04F60" w:rsidRDefault="0089768C">
      <w:pPr>
        <w:pStyle w:val="TDC2"/>
        <w:rPr>
          <w:rFonts w:eastAsiaTheme="minorEastAsia" w:cstheme="minorBidi"/>
          <w:i w:val="0"/>
          <w:iCs w:val="0"/>
          <w:noProof/>
          <w:sz w:val="22"/>
          <w:szCs w:val="22"/>
          <w:lang w:eastAsia="es-MX"/>
        </w:rPr>
      </w:pPr>
      <w:hyperlink w:anchor="_Toc165309516" w:history="1">
        <w:r w:rsidR="00A04F60" w:rsidRPr="00460B77">
          <w:rPr>
            <w:rStyle w:val="Hipervnculo"/>
            <w:rFonts w:ascii="Arial" w:hAnsi="Arial"/>
            <w:noProof/>
          </w:rPr>
          <w:t>17.26</w:t>
        </w:r>
        <w:r w:rsidR="00A04F60">
          <w:rPr>
            <w:rFonts w:eastAsiaTheme="minorEastAsia" w:cstheme="minorBidi"/>
            <w:i w:val="0"/>
            <w:iCs w:val="0"/>
            <w:noProof/>
            <w:sz w:val="22"/>
            <w:szCs w:val="22"/>
            <w:lang w:eastAsia="es-MX"/>
          </w:rPr>
          <w:tab/>
        </w:r>
        <w:r w:rsidR="00A04F60" w:rsidRPr="00460B77">
          <w:rPr>
            <w:rStyle w:val="Hipervnculo"/>
            <w:rFonts w:ascii="Arial" w:hAnsi="Arial"/>
            <w:noProof/>
          </w:rPr>
          <w:t>Modificación de citas en la Licitación</w:t>
        </w:r>
        <w:r w:rsidR="00A04F60">
          <w:rPr>
            <w:noProof/>
            <w:webHidden/>
          </w:rPr>
          <w:tab/>
        </w:r>
        <w:r w:rsidR="00A04F60">
          <w:rPr>
            <w:noProof/>
            <w:webHidden/>
          </w:rPr>
          <w:fldChar w:fldCharType="begin"/>
        </w:r>
        <w:r w:rsidR="00A04F60">
          <w:rPr>
            <w:noProof/>
            <w:webHidden/>
          </w:rPr>
          <w:instrText xml:space="preserve"> PAGEREF _Toc165309516 \h </w:instrText>
        </w:r>
        <w:r w:rsidR="00A04F60">
          <w:rPr>
            <w:noProof/>
            <w:webHidden/>
          </w:rPr>
        </w:r>
        <w:r w:rsidR="00A04F60">
          <w:rPr>
            <w:noProof/>
            <w:webHidden/>
          </w:rPr>
          <w:fldChar w:fldCharType="separate"/>
        </w:r>
        <w:r w:rsidR="00A04F60">
          <w:rPr>
            <w:noProof/>
            <w:webHidden/>
          </w:rPr>
          <w:t>66</w:t>
        </w:r>
        <w:r w:rsidR="00A04F60">
          <w:rPr>
            <w:noProof/>
            <w:webHidden/>
          </w:rPr>
          <w:fldChar w:fldCharType="end"/>
        </w:r>
      </w:hyperlink>
    </w:p>
    <w:p w14:paraId="5AFCE5C4" w14:textId="36CBC998" w:rsidR="00A04F60" w:rsidRDefault="0089768C">
      <w:pPr>
        <w:pStyle w:val="TDC1"/>
        <w:rPr>
          <w:rFonts w:eastAsiaTheme="minorEastAsia" w:cstheme="minorBidi"/>
          <w:b w:val="0"/>
          <w:bCs w:val="0"/>
          <w:noProof/>
          <w:sz w:val="22"/>
          <w:szCs w:val="22"/>
          <w:lang w:eastAsia="es-MX"/>
        </w:rPr>
      </w:pPr>
      <w:hyperlink w:anchor="_Toc165309517" w:history="1">
        <w:r w:rsidR="00A04F60" w:rsidRPr="00460B77">
          <w:rPr>
            <w:rStyle w:val="Hipervnculo"/>
            <w:noProof/>
          </w:rPr>
          <w:t>18</w:t>
        </w:r>
        <w:r w:rsidR="00A04F60">
          <w:rPr>
            <w:rFonts w:eastAsiaTheme="minorEastAsia" w:cstheme="minorBidi"/>
            <w:b w:val="0"/>
            <w:bCs w:val="0"/>
            <w:noProof/>
            <w:sz w:val="22"/>
            <w:szCs w:val="22"/>
            <w:lang w:eastAsia="es-MX"/>
          </w:rPr>
          <w:tab/>
        </w:r>
        <w:r w:rsidR="00A04F60" w:rsidRPr="00460B77">
          <w:rPr>
            <w:rStyle w:val="Hipervnculo"/>
            <w:noProof/>
          </w:rPr>
          <w:t>Medio de impugnación</w:t>
        </w:r>
        <w:r w:rsidR="00A04F60">
          <w:rPr>
            <w:noProof/>
            <w:webHidden/>
          </w:rPr>
          <w:tab/>
        </w:r>
        <w:r w:rsidR="00A04F60">
          <w:rPr>
            <w:noProof/>
            <w:webHidden/>
          </w:rPr>
          <w:fldChar w:fldCharType="begin"/>
        </w:r>
        <w:r w:rsidR="00A04F60">
          <w:rPr>
            <w:noProof/>
            <w:webHidden/>
          </w:rPr>
          <w:instrText xml:space="preserve"> PAGEREF _Toc165309517 \h </w:instrText>
        </w:r>
        <w:r w:rsidR="00A04F60">
          <w:rPr>
            <w:noProof/>
            <w:webHidden/>
          </w:rPr>
        </w:r>
        <w:r w:rsidR="00A04F60">
          <w:rPr>
            <w:noProof/>
            <w:webHidden/>
          </w:rPr>
          <w:fldChar w:fldCharType="separate"/>
        </w:r>
        <w:r w:rsidR="00A04F60">
          <w:rPr>
            <w:noProof/>
            <w:webHidden/>
          </w:rPr>
          <w:t>67</w:t>
        </w:r>
        <w:r w:rsidR="00A04F60">
          <w:rPr>
            <w:noProof/>
            <w:webHidden/>
          </w:rPr>
          <w:fldChar w:fldCharType="end"/>
        </w:r>
      </w:hyperlink>
    </w:p>
    <w:p w14:paraId="33078804" w14:textId="15598C79" w:rsidR="00A04F60" w:rsidRDefault="0089768C">
      <w:pPr>
        <w:pStyle w:val="TDC1"/>
        <w:rPr>
          <w:rFonts w:eastAsiaTheme="minorEastAsia" w:cstheme="minorBidi"/>
          <w:b w:val="0"/>
          <w:bCs w:val="0"/>
          <w:noProof/>
          <w:sz w:val="22"/>
          <w:szCs w:val="22"/>
          <w:lang w:eastAsia="es-MX"/>
        </w:rPr>
      </w:pPr>
      <w:hyperlink w:anchor="_Toc165309518" w:history="1">
        <w:r w:rsidR="00A04F60" w:rsidRPr="00460B77">
          <w:rPr>
            <w:rStyle w:val="Hipervnculo"/>
            <w:noProof/>
          </w:rPr>
          <w:t>19</w:t>
        </w:r>
        <w:r w:rsidR="00A04F60">
          <w:rPr>
            <w:rFonts w:eastAsiaTheme="minorEastAsia" w:cstheme="minorBidi"/>
            <w:b w:val="0"/>
            <w:bCs w:val="0"/>
            <w:noProof/>
            <w:sz w:val="22"/>
            <w:szCs w:val="22"/>
            <w:lang w:eastAsia="es-MX"/>
          </w:rPr>
          <w:tab/>
        </w:r>
        <w:r w:rsidR="00A04F60" w:rsidRPr="00460B77">
          <w:rPr>
            <w:rStyle w:val="Hipervnculo"/>
            <w:noProof/>
          </w:rPr>
          <w:t>Aviso de Privacidad</w:t>
        </w:r>
        <w:r w:rsidR="00A04F60">
          <w:rPr>
            <w:noProof/>
            <w:webHidden/>
          </w:rPr>
          <w:tab/>
        </w:r>
        <w:r w:rsidR="00A04F60">
          <w:rPr>
            <w:noProof/>
            <w:webHidden/>
          </w:rPr>
          <w:fldChar w:fldCharType="begin"/>
        </w:r>
        <w:r w:rsidR="00A04F60">
          <w:rPr>
            <w:noProof/>
            <w:webHidden/>
          </w:rPr>
          <w:instrText xml:space="preserve"> PAGEREF _Toc165309518 \h </w:instrText>
        </w:r>
        <w:r w:rsidR="00A04F60">
          <w:rPr>
            <w:noProof/>
            <w:webHidden/>
          </w:rPr>
        </w:r>
        <w:r w:rsidR="00A04F60">
          <w:rPr>
            <w:noProof/>
            <w:webHidden/>
          </w:rPr>
          <w:fldChar w:fldCharType="separate"/>
        </w:r>
        <w:r w:rsidR="00A04F60">
          <w:rPr>
            <w:noProof/>
            <w:webHidden/>
          </w:rPr>
          <w:t>67</w:t>
        </w:r>
        <w:r w:rsidR="00A04F60">
          <w:rPr>
            <w:noProof/>
            <w:webHidden/>
          </w:rPr>
          <w:fldChar w:fldCharType="end"/>
        </w:r>
      </w:hyperlink>
    </w:p>
    <w:p w14:paraId="03F92EB8" w14:textId="02747229" w:rsidR="004C0A0F" w:rsidRPr="00B158E2" w:rsidRDefault="0066572C" w:rsidP="00C71D14">
      <w:pPr>
        <w:pStyle w:val="TtuloTDC"/>
        <w:numPr>
          <w:ilvl w:val="0"/>
          <w:numId w:val="0"/>
        </w:numPr>
        <w:ind w:left="432"/>
      </w:pPr>
      <w:r w:rsidRPr="00B158E2">
        <w:fldChar w:fldCharType="end"/>
      </w:r>
    </w:p>
    <w:p w14:paraId="048D799F" w14:textId="676AB6F1" w:rsidR="00C179D3" w:rsidRPr="00C6183E" w:rsidRDefault="000A3B50" w:rsidP="0080454D">
      <w:pPr>
        <w:pStyle w:val="TtuloTDC"/>
        <w:numPr>
          <w:ilvl w:val="0"/>
          <w:numId w:val="0"/>
        </w:numPr>
        <w:spacing w:line="276" w:lineRule="auto"/>
        <w:ind w:left="432"/>
      </w:pPr>
      <w:r w:rsidRPr="00223556">
        <w:t>Apéndice</w:t>
      </w:r>
      <w:r w:rsidR="00C179D3" w:rsidRPr="00223556">
        <w:t xml:space="preserve"> A. </w:t>
      </w:r>
      <w:r w:rsidR="009C1712" w:rsidRPr="00C6183E">
        <w:t>Formulario de Requisitos.</w:t>
      </w:r>
    </w:p>
    <w:p w14:paraId="203DC544" w14:textId="5AB5DE3B" w:rsidR="000D71EB" w:rsidRPr="00C6183E" w:rsidRDefault="000D71EB" w:rsidP="0080454D">
      <w:pPr>
        <w:pStyle w:val="Prrafodelista"/>
        <w:numPr>
          <w:ilvl w:val="0"/>
          <w:numId w:val="43"/>
        </w:numPr>
        <w:spacing w:line="276" w:lineRule="auto"/>
        <w:rPr>
          <w:sz w:val="22"/>
          <w:lang w:val="es-ES_tradnl" w:eastAsia="es-MX"/>
        </w:rPr>
      </w:pPr>
      <w:r w:rsidRPr="00C6183E">
        <w:rPr>
          <w:sz w:val="22"/>
          <w:lang w:val="es-ES_tradnl" w:eastAsia="es-MX"/>
        </w:rPr>
        <w:t>Anexo 1. Información general del Interesado (persona física)</w:t>
      </w:r>
      <w:r w:rsidR="0097180B" w:rsidRPr="00C6183E">
        <w:rPr>
          <w:sz w:val="22"/>
          <w:lang w:val="es-ES_tradnl" w:eastAsia="es-MX"/>
        </w:rPr>
        <w:t>.</w:t>
      </w:r>
    </w:p>
    <w:p w14:paraId="6377F1A0" w14:textId="0E1B75D9" w:rsidR="000D71EB" w:rsidRPr="00C6183E" w:rsidRDefault="000D71EB" w:rsidP="0080454D">
      <w:pPr>
        <w:pStyle w:val="Prrafodelista"/>
        <w:numPr>
          <w:ilvl w:val="0"/>
          <w:numId w:val="43"/>
        </w:numPr>
        <w:spacing w:line="276" w:lineRule="auto"/>
        <w:rPr>
          <w:sz w:val="22"/>
          <w:lang w:val="es-ES_tradnl" w:eastAsia="es-MX"/>
        </w:rPr>
      </w:pPr>
      <w:r w:rsidRPr="00C6183E">
        <w:rPr>
          <w:sz w:val="22"/>
          <w:lang w:val="es-ES_tradnl" w:eastAsia="es-MX"/>
        </w:rPr>
        <w:t>Anexo 2. Información general del Interesado (persona moral)</w:t>
      </w:r>
      <w:r w:rsidR="0097180B" w:rsidRPr="00C6183E">
        <w:rPr>
          <w:sz w:val="22"/>
          <w:lang w:val="es-ES_tradnl" w:eastAsia="es-MX"/>
        </w:rPr>
        <w:t>.</w:t>
      </w:r>
    </w:p>
    <w:p w14:paraId="43B8AB4C" w14:textId="4E84B556" w:rsidR="000D71EB" w:rsidRPr="00C6183E" w:rsidRDefault="000D71EB" w:rsidP="0080454D">
      <w:pPr>
        <w:pStyle w:val="Prrafodelista"/>
        <w:numPr>
          <w:ilvl w:val="0"/>
          <w:numId w:val="43"/>
        </w:numPr>
        <w:spacing w:line="276" w:lineRule="auto"/>
        <w:rPr>
          <w:sz w:val="22"/>
          <w:lang w:val="es-ES_tradnl" w:eastAsia="es-MX"/>
        </w:rPr>
      </w:pPr>
      <w:r w:rsidRPr="00C6183E">
        <w:rPr>
          <w:sz w:val="22"/>
          <w:lang w:val="es-ES_tradnl" w:eastAsia="es-MX"/>
        </w:rPr>
        <w:t>Anexo 3. Información general del Interesado (Consorcio)</w:t>
      </w:r>
      <w:r w:rsidR="0097180B" w:rsidRPr="00C6183E">
        <w:rPr>
          <w:sz w:val="22"/>
          <w:lang w:val="es-ES_tradnl" w:eastAsia="es-MX"/>
        </w:rPr>
        <w:t>.</w:t>
      </w:r>
    </w:p>
    <w:p w14:paraId="0C0B9DC2" w14:textId="4620DF17" w:rsidR="000D71EB" w:rsidRPr="00C6183E" w:rsidRDefault="000D71EB" w:rsidP="0080454D">
      <w:pPr>
        <w:pStyle w:val="Prrafodelista"/>
        <w:numPr>
          <w:ilvl w:val="0"/>
          <w:numId w:val="43"/>
        </w:numPr>
        <w:spacing w:line="276" w:lineRule="auto"/>
        <w:rPr>
          <w:sz w:val="22"/>
          <w:lang w:val="es-ES_tradnl" w:eastAsia="es-MX"/>
        </w:rPr>
      </w:pPr>
      <w:r w:rsidRPr="00C6183E">
        <w:rPr>
          <w:sz w:val="22"/>
          <w:lang w:val="es-ES_tradnl" w:eastAsia="es-MX"/>
        </w:rPr>
        <w:t>Anexo 3a. Carta compromiso en caso de pretender participar en la Licitación No. IFT-1</w:t>
      </w:r>
      <w:r w:rsidR="00680A73" w:rsidRPr="00C6183E">
        <w:rPr>
          <w:sz w:val="22"/>
          <w:lang w:val="es-ES_tradnl" w:eastAsia="es-MX"/>
        </w:rPr>
        <w:t>2</w:t>
      </w:r>
      <w:r w:rsidRPr="00C6183E">
        <w:rPr>
          <w:sz w:val="22"/>
          <w:lang w:val="es-ES_tradnl" w:eastAsia="es-MX"/>
        </w:rPr>
        <w:t xml:space="preserve"> a través de un Consorcio</w:t>
      </w:r>
      <w:r w:rsidR="0097180B" w:rsidRPr="00C6183E">
        <w:rPr>
          <w:sz w:val="22"/>
          <w:lang w:val="es-ES_tradnl" w:eastAsia="es-MX"/>
        </w:rPr>
        <w:t>.</w:t>
      </w:r>
    </w:p>
    <w:p w14:paraId="2FAD259A" w14:textId="713672B1" w:rsidR="000D71EB" w:rsidRPr="00C6183E" w:rsidRDefault="000D71EB" w:rsidP="0080454D">
      <w:pPr>
        <w:pStyle w:val="Prrafodelista"/>
        <w:numPr>
          <w:ilvl w:val="0"/>
          <w:numId w:val="43"/>
        </w:numPr>
        <w:spacing w:line="276" w:lineRule="auto"/>
        <w:rPr>
          <w:sz w:val="22"/>
          <w:lang w:val="es-ES_tradnl" w:eastAsia="es-MX"/>
        </w:rPr>
      </w:pPr>
      <w:r w:rsidRPr="00C6183E">
        <w:rPr>
          <w:sz w:val="22"/>
          <w:lang w:val="es-ES_tradnl" w:eastAsia="es-MX"/>
        </w:rPr>
        <w:t xml:space="preserve">Anexo 4. Garantía de Seriedad acreditada mediante carta de crédito </w:t>
      </w:r>
      <w:proofErr w:type="spellStart"/>
      <w:r w:rsidRPr="00C6183E">
        <w:rPr>
          <w:i/>
          <w:sz w:val="22"/>
          <w:lang w:val="es-ES_tradnl" w:eastAsia="es-MX"/>
        </w:rPr>
        <w:t>standby</w:t>
      </w:r>
      <w:proofErr w:type="spellEnd"/>
      <w:r w:rsidR="0097180B" w:rsidRPr="00C6183E">
        <w:rPr>
          <w:i/>
          <w:sz w:val="22"/>
          <w:lang w:val="es-ES_tradnl" w:eastAsia="es-MX"/>
        </w:rPr>
        <w:t>.</w:t>
      </w:r>
    </w:p>
    <w:p w14:paraId="5D581D6C" w14:textId="50DAF765" w:rsidR="000D71EB" w:rsidRPr="00C6183E" w:rsidRDefault="000D71EB" w:rsidP="0080454D">
      <w:pPr>
        <w:pStyle w:val="Prrafodelista"/>
        <w:numPr>
          <w:ilvl w:val="0"/>
          <w:numId w:val="43"/>
        </w:numPr>
        <w:spacing w:line="276" w:lineRule="auto"/>
        <w:rPr>
          <w:sz w:val="22"/>
          <w:lang w:val="es-ES_tradnl" w:eastAsia="es-MX"/>
        </w:rPr>
      </w:pPr>
      <w:r w:rsidRPr="00C6183E">
        <w:rPr>
          <w:sz w:val="22"/>
          <w:lang w:val="es-ES_tradnl" w:eastAsia="es-MX"/>
        </w:rPr>
        <w:t>Anexo 5. Programas y compromisos asociados al Bloque por el que se desee participar</w:t>
      </w:r>
      <w:r w:rsidR="0097180B" w:rsidRPr="00C6183E">
        <w:rPr>
          <w:sz w:val="22"/>
          <w:lang w:val="es-ES_tradnl" w:eastAsia="es-MX"/>
        </w:rPr>
        <w:t>.</w:t>
      </w:r>
    </w:p>
    <w:p w14:paraId="6094A17A" w14:textId="7B51CAB5" w:rsidR="00FD2763" w:rsidRPr="00C6183E" w:rsidRDefault="00541CF2" w:rsidP="0080454D">
      <w:pPr>
        <w:pStyle w:val="Prrafodelista"/>
        <w:numPr>
          <w:ilvl w:val="0"/>
          <w:numId w:val="43"/>
        </w:numPr>
        <w:spacing w:line="276" w:lineRule="auto"/>
        <w:rPr>
          <w:sz w:val="22"/>
          <w:lang w:val="es-ES_tradnl" w:eastAsia="es-MX"/>
        </w:rPr>
      </w:pPr>
      <w:r w:rsidRPr="00C6183E">
        <w:rPr>
          <w:sz w:val="22"/>
          <w:lang w:val="es-ES_tradnl" w:eastAsia="es-MX"/>
        </w:rPr>
        <w:t>Anexo 6. Declaración sobre la procedencia de recursos</w:t>
      </w:r>
      <w:r w:rsidR="0097180B" w:rsidRPr="00C6183E">
        <w:rPr>
          <w:sz w:val="22"/>
          <w:lang w:val="es-ES_tradnl" w:eastAsia="es-MX"/>
        </w:rPr>
        <w:t>.</w:t>
      </w:r>
    </w:p>
    <w:p w14:paraId="5D52EEE7" w14:textId="0BDA8CF9" w:rsidR="00FD2763" w:rsidRPr="00C6183E" w:rsidRDefault="00FD2763" w:rsidP="0080454D">
      <w:pPr>
        <w:pStyle w:val="Prrafodelista"/>
        <w:numPr>
          <w:ilvl w:val="0"/>
          <w:numId w:val="43"/>
        </w:numPr>
        <w:spacing w:line="276" w:lineRule="auto"/>
        <w:rPr>
          <w:sz w:val="22"/>
          <w:lang w:val="es-ES_tradnl" w:eastAsia="es-MX"/>
        </w:rPr>
      </w:pPr>
      <w:r w:rsidRPr="00C6183E">
        <w:rPr>
          <w:sz w:val="22"/>
          <w:lang w:val="es-ES_tradnl" w:eastAsia="es-MX"/>
        </w:rPr>
        <w:t>Anexo 7. Declaración de no tener condena pendiente de cumplimiento en virtud de sentencia ejecutoriada por delito contra la propiedad</w:t>
      </w:r>
      <w:r w:rsidR="0097180B" w:rsidRPr="00C6183E">
        <w:rPr>
          <w:sz w:val="22"/>
          <w:lang w:val="es-ES_tradnl" w:eastAsia="es-MX"/>
        </w:rPr>
        <w:t>.</w:t>
      </w:r>
    </w:p>
    <w:p w14:paraId="274A7A50" w14:textId="5A5EF2D0" w:rsidR="00FD2763" w:rsidRPr="00C6183E" w:rsidRDefault="00FD2763" w:rsidP="0080454D">
      <w:pPr>
        <w:pStyle w:val="Prrafodelista"/>
        <w:numPr>
          <w:ilvl w:val="0"/>
          <w:numId w:val="43"/>
        </w:numPr>
        <w:spacing w:line="276" w:lineRule="auto"/>
        <w:rPr>
          <w:sz w:val="22"/>
          <w:lang w:val="es-ES_tradnl" w:eastAsia="es-MX"/>
        </w:rPr>
      </w:pPr>
      <w:r w:rsidRPr="00C6183E">
        <w:rPr>
          <w:sz w:val="22"/>
          <w:lang w:val="es-ES_tradnl" w:eastAsia="es-MX"/>
        </w:rPr>
        <w:t>Anexo 8. Declaración bajo protesta de decir verdad, de no incurrir en actos que contravengan las disposiciones establecidas en la Ley General de Responsabilidades Administrativas</w:t>
      </w:r>
      <w:r w:rsidR="0097180B" w:rsidRPr="00C6183E">
        <w:rPr>
          <w:sz w:val="22"/>
          <w:lang w:val="es-ES_tradnl" w:eastAsia="es-MX"/>
        </w:rPr>
        <w:t>.</w:t>
      </w:r>
    </w:p>
    <w:p w14:paraId="67BE6E38" w14:textId="77777777" w:rsidR="009C1712" w:rsidRPr="00CB3B07" w:rsidRDefault="000A3B50" w:rsidP="00AB0731">
      <w:pPr>
        <w:spacing w:line="276" w:lineRule="auto"/>
        <w:contextualSpacing/>
        <w:rPr>
          <w:rFonts w:ascii="Arial" w:eastAsia="MS Mincho" w:hAnsi="Arial" w:cs="Arial"/>
          <w:lang w:val="es-ES_tradnl" w:eastAsia="es-MX"/>
        </w:rPr>
      </w:pPr>
      <w:r w:rsidRPr="00C6183E">
        <w:rPr>
          <w:rFonts w:ascii="Arial" w:eastAsia="MS Mincho" w:hAnsi="Arial" w:cs="Arial"/>
          <w:lang w:val="es-ES_tradnl" w:eastAsia="es-MX"/>
        </w:rPr>
        <w:t>Apéndice</w:t>
      </w:r>
      <w:r w:rsidR="009C1712" w:rsidRPr="00C6183E">
        <w:rPr>
          <w:rFonts w:ascii="Arial" w:eastAsia="MS Mincho" w:hAnsi="Arial" w:cs="Arial"/>
          <w:lang w:val="es-ES_tradnl" w:eastAsia="es-MX"/>
        </w:rPr>
        <w:t xml:space="preserve"> B. Procedimiento de Presentación de Oferta</w:t>
      </w:r>
      <w:r w:rsidR="001E442C" w:rsidRPr="00C6183E">
        <w:rPr>
          <w:rFonts w:ascii="Arial" w:eastAsia="MS Mincho" w:hAnsi="Arial" w:cs="Arial"/>
          <w:lang w:val="es-ES_tradnl" w:eastAsia="es-MX"/>
        </w:rPr>
        <w:t>s</w:t>
      </w:r>
      <w:r w:rsidR="0097180B" w:rsidRPr="00C6183E">
        <w:rPr>
          <w:rFonts w:ascii="Arial" w:eastAsia="MS Mincho" w:hAnsi="Arial" w:cs="Arial"/>
          <w:lang w:val="es-ES_tradnl" w:eastAsia="es-MX"/>
        </w:rPr>
        <w:t>.</w:t>
      </w:r>
    </w:p>
    <w:p w14:paraId="675B406B" w14:textId="0148FA7E" w:rsidR="00AD0F85" w:rsidRPr="0080454D" w:rsidRDefault="000A3B50" w:rsidP="0080454D">
      <w:pPr>
        <w:spacing w:line="276" w:lineRule="auto"/>
        <w:contextualSpacing/>
        <w:rPr>
          <w:rFonts w:ascii="Arial" w:eastAsia="MS Mincho" w:hAnsi="Arial" w:cs="Arial"/>
          <w:lang w:val="es-ES_tradnl" w:eastAsia="es-MX"/>
        </w:rPr>
      </w:pPr>
      <w:r w:rsidRPr="0080454D">
        <w:rPr>
          <w:rFonts w:ascii="Arial" w:eastAsia="MS Mincho" w:hAnsi="Arial" w:cs="Arial"/>
          <w:lang w:val="es-ES_tradnl" w:eastAsia="es-MX"/>
        </w:rPr>
        <w:t>Apéndice</w:t>
      </w:r>
      <w:r w:rsidR="009C1712" w:rsidRPr="0080454D">
        <w:rPr>
          <w:rFonts w:ascii="Arial" w:eastAsia="MS Mincho" w:hAnsi="Arial" w:cs="Arial"/>
          <w:lang w:val="es-ES_tradnl" w:eastAsia="es-MX"/>
        </w:rPr>
        <w:t xml:space="preserve"> </w:t>
      </w:r>
      <w:r w:rsidR="00AD0F85" w:rsidRPr="0080454D">
        <w:rPr>
          <w:rFonts w:ascii="Arial" w:eastAsia="MS Mincho" w:hAnsi="Arial" w:cs="Arial"/>
          <w:lang w:val="es-ES_tradnl" w:eastAsia="es-MX"/>
        </w:rPr>
        <w:t>C. Modelo de título de Concesión Única para Uso Comercial.</w:t>
      </w:r>
    </w:p>
    <w:p w14:paraId="64D5B372" w14:textId="2CFDFB8B" w:rsidR="00576310" w:rsidRPr="00CB3B07" w:rsidRDefault="000A3B50" w:rsidP="00AB0731">
      <w:pPr>
        <w:spacing w:line="276" w:lineRule="auto"/>
        <w:contextualSpacing/>
        <w:jc w:val="both"/>
        <w:rPr>
          <w:rFonts w:ascii="Arial" w:eastAsia="MS Mincho" w:hAnsi="Arial" w:cs="Arial"/>
          <w:lang w:val="es-ES_tradnl" w:eastAsia="es-MX"/>
        </w:rPr>
      </w:pPr>
      <w:r w:rsidRPr="00CB3B07">
        <w:rPr>
          <w:rFonts w:ascii="Arial" w:eastAsia="MS Mincho" w:hAnsi="Arial" w:cs="Arial"/>
          <w:lang w:val="es-ES_tradnl" w:eastAsia="es-MX"/>
        </w:rPr>
        <w:t>Apéndice</w:t>
      </w:r>
      <w:r w:rsidR="009C1712" w:rsidRPr="00CB3B07">
        <w:rPr>
          <w:rFonts w:ascii="Arial" w:eastAsia="MS Mincho" w:hAnsi="Arial" w:cs="Arial"/>
          <w:lang w:val="es-ES_tradnl" w:eastAsia="es-MX"/>
        </w:rPr>
        <w:t xml:space="preserve"> </w:t>
      </w:r>
      <w:r w:rsidR="00AD0F85">
        <w:rPr>
          <w:rFonts w:ascii="Arial" w:eastAsia="MS Mincho" w:hAnsi="Arial" w:cs="Arial"/>
          <w:lang w:val="es-ES_tradnl" w:eastAsia="es-MX"/>
        </w:rPr>
        <w:t>D</w:t>
      </w:r>
      <w:r w:rsidR="00CB3B07" w:rsidRPr="00CB3B07">
        <w:rPr>
          <w:rFonts w:ascii="Arial" w:eastAsia="MS Mincho" w:hAnsi="Arial" w:cs="Arial"/>
          <w:lang w:val="es-ES_tradnl" w:eastAsia="es-MX"/>
        </w:rPr>
        <w:t>1</w:t>
      </w:r>
      <w:r w:rsidR="009C1712" w:rsidRPr="00CB3B07">
        <w:rPr>
          <w:rFonts w:ascii="Arial" w:eastAsia="MS Mincho" w:hAnsi="Arial" w:cs="Arial"/>
          <w:lang w:val="es-ES_tradnl" w:eastAsia="es-MX"/>
        </w:rPr>
        <w:t>.</w:t>
      </w:r>
      <w:r w:rsidR="00447C4C" w:rsidRPr="00CB3B07">
        <w:rPr>
          <w:rFonts w:ascii="Arial" w:eastAsia="MS Mincho" w:hAnsi="Arial" w:cs="Arial"/>
          <w:lang w:val="es-ES_tradnl" w:eastAsia="es-MX"/>
        </w:rPr>
        <w:t xml:space="preserve"> </w:t>
      </w:r>
      <w:r w:rsidR="00576310" w:rsidRPr="00CB3B07">
        <w:rPr>
          <w:rFonts w:ascii="Arial" w:eastAsia="MS Mincho" w:hAnsi="Arial" w:cs="Arial"/>
          <w:lang w:val="es-ES_tradnl" w:eastAsia="es-MX"/>
        </w:rPr>
        <w:t xml:space="preserve">Modelo de título de </w:t>
      </w:r>
      <w:r w:rsidR="0050090B" w:rsidRPr="00CB3B07">
        <w:rPr>
          <w:rFonts w:ascii="Arial" w:eastAsia="MS Mincho" w:hAnsi="Arial" w:cs="Arial"/>
          <w:lang w:val="es-ES_tradnl" w:eastAsia="es-MX"/>
        </w:rPr>
        <w:t>Concesión de Espectro Radioeléctrico para Uso Comercial</w:t>
      </w:r>
      <w:r w:rsidR="00CB3B07" w:rsidRPr="00CB3B07">
        <w:rPr>
          <w:rFonts w:ascii="Arial" w:eastAsia="MS Mincho" w:hAnsi="Arial" w:cs="Arial"/>
          <w:lang w:val="es-ES_tradnl" w:eastAsia="es-MX"/>
        </w:rPr>
        <w:t xml:space="preserve"> para la Banda 600 MHz.</w:t>
      </w:r>
    </w:p>
    <w:p w14:paraId="0FD6B946" w14:textId="114A7943" w:rsidR="00CB3B07" w:rsidRPr="00CB3B07" w:rsidRDefault="00CB3B07" w:rsidP="00CB3B07">
      <w:pPr>
        <w:spacing w:line="276" w:lineRule="auto"/>
        <w:contextualSpacing/>
        <w:jc w:val="both"/>
        <w:rPr>
          <w:rFonts w:ascii="Arial" w:eastAsia="MS Mincho" w:hAnsi="Arial" w:cs="Arial"/>
          <w:lang w:val="es-ES_tradnl" w:eastAsia="es-MX"/>
        </w:rPr>
      </w:pPr>
      <w:r w:rsidRPr="00CB3B07">
        <w:rPr>
          <w:rFonts w:ascii="Arial" w:eastAsia="MS Mincho" w:hAnsi="Arial" w:cs="Arial"/>
          <w:lang w:val="es-ES_tradnl" w:eastAsia="es-MX"/>
        </w:rPr>
        <w:t xml:space="preserve">Apéndice </w:t>
      </w:r>
      <w:r w:rsidR="00AD0F85">
        <w:rPr>
          <w:rFonts w:ascii="Arial" w:eastAsia="MS Mincho" w:hAnsi="Arial" w:cs="Arial"/>
          <w:lang w:val="es-ES_tradnl" w:eastAsia="es-MX"/>
        </w:rPr>
        <w:t>D</w:t>
      </w:r>
      <w:r w:rsidRPr="00CB3B07">
        <w:rPr>
          <w:rFonts w:ascii="Arial" w:eastAsia="MS Mincho" w:hAnsi="Arial" w:cs="Arial"/>
          <w:lang w:val="es-ES_tradnl" w:eastAsia="es-MX"/>
        </w:rPr>
        <w:t>2. Modelo de título de Concesión de Espectro Radioeléctrico para Uso Comercial para la Banda L.</w:t>
      </w:r>
    </w:p>
    <w:p w14:paraId="3B8E6B13" w14:textId="28FD0595" w:rsidR="00CB3B07" w:rsidRPr="00CB3B07" w:rsidRDefault="00CB3B07" w:rsidP="00CB3B07">
      <w:pPr>
        <w:spacing w:line="276" w:lineRule="auto"/>
        <w:contextualSpacing/>
        <w:jc w:val="both"/>
        <w:rPr>
          <w:rFonts w:ascii="Arial" w:eastAsia="MS Mincho" w:hAnsi="Arial" w:cs="Arial"/>
          <w:lang w:val="es-ES_tradnl" w:eastAsia="es-MX"/>
        </w:rPr>
      </w:pPr>
      <w:r w:rsidRPr="00CB3B07">
        <w:rPr>
          <w:rFonts w:ascii="Arial" w:eastAsia="MS Mincho" w:hAnsi="Arial" w:cs="Arial"/>
          <w:lang w:val="es-ES_tradnl" w:eastAsia="es-MX"/>
        </w:rPr>
        <w:t xml:space="preserve">Apéndice </w:t>
      </w:r>
      <w:r w:rsidR="00AD0F85">
        <w:rPr>
          <w:rFonts w:ascii="Arial" w:eastAsia="MS Mincho" w:hAnsi="Arial" w:cs="Arial"/>
          <w:lang w:val="es-ES_tradnl" w:eastAsia="es-MX"/>
        </w:rPr>
        <w:t>D</w:t>
      </w:r>
      <w:r w:rsidRPr="00CB3B07">
        <w:rPr>
          <w:rFonts w:ascii="Arial" w:eastAsia="MS Mincho" w:hAnsi="Arial" w:cs="Arial"/>
          <w:lang w:val="es-ES_tradnl" w:eastAsia="es-MX"/>
        </w:rPr>
        <w:t>3. Modelo de título de Concesión de Espectro Radioeléctrico para Uso Comercial para la Banda AWS.</w:t>
      </w:r>
    </w:p>
    <w:p w14:paraId="61AE9E07" w14:textId="62246E40" w:rsidR="00CB3B07" w:rsidRPr="00CB3B07" w:rsidRDefault="00CB3B07" w:rsidP="00CB3B07">
      <w:pPr>
        <w:spacing w:line="276" w:lineRule="auto"/>
        <w:contextualSpacing/>
        <w:jc w:val="both"/>
        <w:rPr>
          <w:rFonts w:ascii="Arial" w:eastAsia="MS Mincho" w:hAnsi="Arial" w:cs="Arial"/>
          <w:lang w:val="es-ES_tradnl" w:eastAsia="es-MX"/>
        </w:rPr>
      </w:pPr>
      <w:r w:rsidRPr="00CB3B07">
        <w:rPr>
          <w:rFonts w:ascii="Arial" w:eastAsia="MS Mincho" w:hAnsi="Arial" w:cs="Arial"/>
          <w:lang w:val="es-ES_tradnl" w:eastAsia="es-MX"/>
        </w:rPr>
        <w:t xml:space="preserve">Apéndice </w:t>
      </w:r>
      <w:r w:rsidR="00AD0F85">
        <w:rPr>
          <w:rFonts w:ascii="Arial" w:eastAsia="MS Mincho" w:hAnsi="Arial" w:cs="Arial"/>
          <w:lang w:val="es-ES_tradnl" w:eastAsia="es-MX"/>
        </w:rPr>
        <w:t>D</w:t>
      </w:r>
      <w:r w:rsidRPr="00CB3B07">
        <w:rPr>
          <w:rFonts w:ascii="Arial" w:eastAsia="MS Mincho" w:hAnsi="Arial" w:cs="Arial"/>
          <w:lang w:val="es-ES_tradnl" w:eastAsia="es-MX"/>
        </w:rPr>
        <w:t>4. Modelo de título de Concesión de Espectro Radioeléctrico para Uso Comercial para la Banda PCS.</w:t>
      </w:r>
    </w:p>
    <w:p w14:paraId="02F1627D" w14:textId="523730B1" w:rsidR="00CB3B07" w:rsidRPr="00CB3B07" w:rsidRDefault="00CB3B07" w:rsidP="00CB3B07">
      <w:pPr>
        <w:spacing w:line="276" w:lineRule="auto"/>
        <w:contextualSpacing/>
        <w:jc w:val="both"/>
        <w:rPr>
          <w:rFonts w:ascii="Arial" w:eastAsia="MS Mincho" w:hAnsi="Arial" w:cs="Arial"/>
          <w:lang w:val="es-ES_tradnl" w:eastAsia="es-MX"/>
        </w:rPr>
      </w:pPr>
      <w:r w:rsidRPr="00CB3B07">
        <w:rPr>
          <w:rFonts w:ascii="Arial" w:eastAsia="MS Mincho" w:hAnsi="Arial" w:cs="Arial"/>
          <w:lang w:val="es-ES_tradnl" w:eastAsia="es-MX"/>
        </w:rPr>
        <w:lastRenderedPageBreak/>
        <w:t xml:space="preserve">Apéndice </w:t>
      </w:r>
      <w:r w:rsidR="00AD0F85">
        <w:rPr>
          <w:rFonts w:ascii="Arial" w:eastAsia="MS Mincho" w:hAnsi="Arial" w:cs="Arial"/>
          <w:lang w:val="es-ES_tradnl" w:eastAsia="es-MX"/>
        </w:rPr>
        <w:t>D</w:t>
      </w:r>
      <w:r w:rsidRPr="00CB3B07">
        <w:rPr>
          <w:rFonts w:ascii="Arial" w:eastAsia="MS Mincho" w:hAnsi="Arial" w:cs="Arial"/>
          <w:lang w:val="es-ES_tradnl" w:eastAsia="es-MX"/>
        </w:rPr>
        <w:t>5. Modelo de título de Concesión de Espectro Radioeléctrico para Uso Comercial para la Banda 2.5 GHz.</w:t>
      </w:r>
    </w:p>
    <w:p w14:paraId="07EC5071" w14:textId="6D9B38C8" w:rsidR="00CB3B07" w:rsidRPr="007C70FF" w:rsidRDefault="00CB3B07" w:rsidP="00AB0731">
      <w:pPr>
        <w:spacing w:line="276" w:lineRule="auto"/>
        <w:contextualSpacing/>
        <w:jc w:val="both"/>
        <w:rPr>
          <w:rFonts w:ascii="Arial" w:eastAsia="MS Mincho" w:hAnsi="Arial" w:cs="Arial"/>
          <w:lang w:val="es-ES_tradnl" w:eastAsia="es-MX"/>
        </w:rPr>
      </w:pPr>
      <w:r w:rsidRPr="00CB3B07">
        <w:rPr>
          <w:rFonts w:ascii="Arial" w:eastAsia="MS Mincho" w:hAnsi="Arial" w:cs="Arial"/>
          <w:lang w:val="es-ES_tradnl" w:eastAsia="es-MX"/>
        </w:rPr>
        <w:t xml:space="preserve">Apéndice </w:t>
      </w:r>
      <w:r w:rsidR="00AD0F85">
        <w:rPr>
          <w:rFonts w:ascii="Arial" w:eastAsia="MS Mincho" w:hAnsi="Arial" w:cs="Arial"/>
          <w:lang w:val="es-ES_tradnl" w:eastAsia="es-MX"/>
        </w:rPr>
        <w:t>D</w:t>
      </w:r>
      <w:r w:rsidRPr="00CB3B07">
        <w:rPr>
          <w:rFonts w:ascii="Arial" w:eastAsia="MS Mincho" w:hAnsi="Arial" w:cs="Arial"/>
          <w:lang w:val="es-ES_tradnl" w:eastAsia="es-MX"/>
        </w:rPr>
        <w:t xml:space="preserve">6. Modelo de título de Concesión de Espectro Radioeléctrico para Uso Comercial para la Banda </w:t>
      </w:r>
      <w:r w:rsidRPr="007C70FF">
        <w:rPr>
          <w:rFonts w:ascii="Arial" w:eastAsia="MS Mincho" w:hAnsi="Arial" w:cs="Arial"/>
          <w:lang w:val="es-ES_tradnl" w:eastAsia="es-MX"/>
        </w:rPr>
        <w:t>800 MHz.</w:t>
      </w:r>
    </w:p>
    <w:p w14:paraId="4971FE56" w14:textId="7C2A02CE" w:rsidR="00FF76BB" w:rsidRPr="00B34F6A" w:rsidRDefault="000A3B50" w:rsidP="00AB0731">
      <w:pPr>
        <w:spacing w:line="276" w:lineRule="auto"/>
        <w:contextualSpacing/>
        <w:jc w:val="both"/>
        <w:rPr>
          <w:rFonts w:ascii="Arial" w:eastAsia="MS Mincho" w:hAnsi="Arial" w:cs="Arial"/>
          <w:lang w:val="es-ES_tradnl" w:eastAsia="es-MX"/>
        </w:rPr>
      </w:pPr>
      <w:r w:rsidRPr="00B34F6A">
        <w:rPr>
          <w:rFonts w:ascii="Arial" w:eastAsia="MS Mincho" w:hAnsi="Arial" w:cs="Arial"/>
          <w:lang w:val="es-ES_tradnl" w:eastAsia="es-MX"/>
        </w:rPr>
        <w:t>Apéndice</w:t>
      </w:r>
      <w:r w:rsidR="002F5495" w:rsidRPr="00B34F6A">
        <w:rPr>
          <w:rFonts w:ascii="Arial" w:eastAsia="MS Mincho" w:hAnsi="Arial" w:cs="Arial"/>
          <w:lang w:val="es-ES_tradnl" w:eastAsia="es-MX"/>
        </w:rPr>
        <w:t xml:space="preserve"> </w:t>
      </w:r>
      <w:r w:rsidR="005C58FC" w:rsidRPr="00B34F6A">
        <w:rPr>
          <w:rFonts w:ascii="Arial" w:eastAsia="MS Mincho" w:hAnsi="Arial" w:cs="Arial"/>
          <w:lang w:val="es-ES_tradnl" w:eastAsia="es-MX"/>
        </w:rPr>
        <w:t>E</w:t>
      </w:r>
      <w:r w:rsidR="006679A3" w:rsidRPr="00B34F6A">
        <w:rPr>
          <w:rFonts w:ascii="Arial" w:eastAsia="MS Mincho" w:hAnsi="Arial" w:cs="Arial"/>
          <w:lang w:val="es-ES_tradnl" w:eastAsia="es-MX"/>
        </w:rPr>
        <w:t xml:space="preserve">. </w:t>
      </w:r>
      <w:r w:rsidR="0072274F" w:rsidRPr="00B34F6A">
        <w:rPr>
          <w:rFonts w:ascii="Arial" w:eastAsia="MS Mincho" w:hAnsi="Arial" w:cs="Arial"/>
          <w:lang w:val="es-ES_tradnl" w:eastAsia="es-MX"/>
        </w:rPr>
        <w:t>Formulario de Competencia</w:t>
      </w:r>
      <w:r w:rsidR="00552070" w:rsidRPr="00B34F6A">
        <w:rPr>
          <w:rFonts w:ascii="Arial" w:eastAsia="MS Mincho" w:hAnsi="Arial" w:cs="Arial"/>
          <w:lang w:val="es-ES_tradnl" w:eastAsia="es-MX"/>
        </w:rPr>
        <w:t xml:space="preserve"> Económica</w:t>
      </w:r>
      <w:r w:rsidR="0072274F" w:rsidRPr="00B34F6A">
        <w:rPr>
          <w:rFonts w:ascii="Arial" w:eastAsia="MS Mincho" w:hAnsi="Arial" w:cs="Arial"/>
          <w:lang w:val="es-ES_tradnl" w:eastAsia="es-MX"/>
        </w:rPr>
        <w:t>.</w:t>
      </w:r>
    </w:p>
    <w:p w14:paraId="34044070" w14:textId="75A4BF55" w:rsidR="00B37D50" w:rsidRPr="00B34F6A" w:rsidRDefault="00B37D50" w:rsidP="00AB0731">
      <w:pPr>
        <w:spacing w:line="276" w:lineRule="auto"/>
        <w:contextualSpacing/>
        <w:jc w:val="both"/>
        <w:rPr>
          <w:rFonts w:ascii="Arial" w:eastAsia="MS Mincho" w:hAnsi="Arial" w:cs="Arial"/>
          <w:lang w:val="es-ES_tradnl" w:eastAsia="es-MX"/>
        </w:rPr>
      </w:pPr>
      <w:r w:rsidRPr="00B34F6A">
        <w:rPr>
          <w:rFonts w:ascii="Arial" w:eastAsia="MS Mincho" w:hAnsi="Arial" w:cs="Arial"/>
          <w:lang w:val="es-ES_tradnl" w:eastAsia="es-MX"/>
        </w:rPr>
        <w:t xml:space="preserve">Apéndice F. </w:t>
      </w:r>
      <w:r w:rsidR="009F5DB7" w:rsidRPr="00B34F6A">
        <w:rPr>
          <w:rFonts w:ascii="Arial" w:eastAsia="MS Mincho" w:hAnsi="Arial" w:cs="Arial"/>
          <w:lang w:val="es-ES_tradnl" w:eastAsia="es-MX"/>
        </w:rPr>
        <w:t>Documentación confidencial.</w:t>
      </w:r>
    </w:p>
    <w:p w14:paraId="1FA46810" w14:textId="2E23C042" w:rsidR="00BA29BF" w:rsidRPr="00B34F6A" w:rsidRDefault="00BA29BF" w:rsidP="00AB0731">
      <w:pPr>
        <w:spacing w:line="276" w:lineRule="auto"/>
        <w:contextualSpacing/>
        <w:jc w:val="both"/>
        <w:rPr>
          <w:rFonts w:ascii="Arial" w:eastAsia="MS Mincho" w:hAnsi="Arial" w:cs="Arial"/>
          <w:lang w:val="es-ES_tradnl" w:eastAsia="es-MX"/>
        </w:rPr>
      </w:pPr>
      <w:r w:rsidRPr="00B34F6A">
        <w:rPr>
          <w:rFonts w:ascii="Arial" w:eastAsia="MS Mincho" w:hAnsi="Arial" w:cs="Arial"/>
          <w:lang w:val="es-ES_tradnl" w:eastAsia="es-MX"/>
        </w:rPr>
        <w:t xml:space="preserve">Apéndice </w:t>
      </w:r>
      <w:r w:rsidR="00914434" w:rsidRPr="00B34F6A">
        <w:rPr>
          <w:rFonts w:ascii="Arial" w:eastAsia="MS Mincho" w:hAnsi="Arial" w:cs="Arial"/>
          <w:lang w:val="es-ES_tradnl" w:eastAsia="es-MX"/>
        </w:rPr>
        <w:t>G</w:t>
      </w:r>
      <w:r w:rsidR="00954637" w:rsidRPr="00B34F6A">
        <w:rPr>
          <w:rFonts w:ascii="Arial" w:eastAsia="MS Mincho" w:hAnsi="Arial" w:cs="Arial"/>
          <w:lang w:val="es-ES_tradnl" w:eastAsia="es-MX"/>
        </w:rPr>
        <w:t>. Manifestación de I</w:t>
      </w:r>
      <w:r w:rsidRPr="00B34F6A">
        <w:rPr>
          <w:rFonts w:ascii="Arial" w:eastAsia="MS Mincho" w:hAnsi="Arial" w:cs="Arial"/>
          <w:lang w:val="es-ES_tradnl" w:eastAsia="es-MX"/>
        </w:rPr>
        <w:t>nterés</w:t>
      </w:r>
      <w:r w:rsidR="004C3BAC" w:rsidRPr="00B34F6A">
        <w:rPr>
          <w:rFonts w:ascii="Arial" w:eastAsia="MS Mincho" w:hAnsi="Arial" w:cs="Arial"/>
          <w:lang w:val="es-ES_tradnl" w:eastAsia="es-MX"/>
        </w:rPr>
        <w:t xml:space="preserve"> y aceptación de uso de medios electrónicos</w:t>
      </w:r>
      <w:r w:rsidRPr="00B34F6A">
        <w:rPr>
          <w:rFonts w:ascii="Arial" w:eastAsia="MS Mincho" w:hAnsi="Arial" w:cs="Arial"/>
          <w:lang w:val="es-ES_tradnl" w:eastAsia="es-MX"/>
        </w:rPr>
        <w:t>.</w:t>
      </w:r>
    </w:p>
    <w:p w14:paraId="01DA6E6E" w14:textId="085B462A" w:rsidR="001668CE" w:rsidRPr="005528C9" w:rsidRDefault="00971C2A" w:rsidP="00AB0731">
      <w:pPr>
        <w:spacing w:line="276" w:lineRule="auto"/>
        <w:contextualSpacing/>
        <w:jc w:val="both"/>
        <w:rPr>
          <w:rFonts w:ascii="Arial" w:eastAsia="MS Mincho" w:hAnsi="Arial" w:cs="Arial"/>
          <w:lang w:val="es-ES_tradnl" w:eastAsia="es-MX"/>
        </w:rPr>
      </w:pPr>
      <w:r w:rsidRPr="00077762">
        <w:rPr>
          <w:rFonts w:ascii="Arial" w:eastAsia="MS Mincho" w:hAnsi="Arial" w:cs="Arial"/>
          <w:lang w:val="es-ES_tradnl" w:eastAsia="es-MX"/>
        </w:rPr>
        <w:t xml:space="preserve">Apéndice H. </w:t>
      </w:r>
      <w:r w:rsidR="00D4221B" w:rsidRPr="00077762">
        <w:rPr>
          <w:rFonts w:ascii="Arial" w:eastAsia="MS Mincho" w:hAnsi="Arial" w:cs="Arial"/>
          <w:lang w:val="es-ES_tradnl" w:eastAsia="es-MX"/>
        </w:rPr>
        <w:t>Autorización de personas</w:t>
      </w:r>
      <w:r w:rsidR="004674E8" w:rsidRPr="00077762">
        <w:rPr>
          <w:rFonts w:ascii="Arial" w:eastAsia="MS Mincho" w:hAnsi="Arial" w:cs="Arial"/>
          <w:lang w:val="es-ES_tradnl" w:eastAsia="es-MX"/>
        </w:rPr>
        <w:t xml:space="preserve"> para entregar y/o recibir documentación, notificaciones y valores</w:t>
      </w:r>
      <w:r w:rsidR="002064DC" w:rsidRPr="00077762">
        <w:rPr>
          <w:rFonts w:ascii="Arial" w:eastAsia="MS Mincho" w:hAnsi="Arial" w:cs="Arial"/>
          <w:lang w:val="es-ES_tradnl" w:eastAsia="es-MX"/>
        </w:rPr>
        <w:t xml:space="preserve"> en el </w:t>
      </w:r>
      <w:r w:rsidR="002064DC" w:rsidRPr="005528C9">
        <w:rPr>
          <w:rFonts w:ascii="Arial" w:eastAsia="MS Mincho" w:hAnsi="Arial" w:cs="Arial"/>
          <w:lang w:val="es-ES_tradnl" w:eastAsia="es-MX"/>
        </w:rPr>
        <w:t xml:space="preserve">procedimiento de la Licitación No. </w:t>
      </w:r>
      <w:r w:rsidR="00F42288" w:rsidRPr="005528C9">
        <w:rPr>
          <w:rFonts w:ascii="Arial" w:eastAsia="MS Mincho" w:hAnsi="Arial" w:cs="Arial"/>
          <w:lang w:val="es-ES_tradnl" w:eastAsia="es-MX"/>
        </w:rPr>
        <w:t>IFT-1</w:t>
      </w:r>
      <w:r w:rsidR="00F64E0B" w:rsidRPr="005528C9">
        <w:rPr>
          <w:rFonts w:ascii="Arial" w:eastAsia="MS Mincho" w:hAnsi="Arial" w:cs="Arial"/>
          <w:lang w:val="es-ES_tradnl" w:eastAsia="es-MX"/>
        </w:rPr>
        <w:t>2</w:t>
      </w:r>
      <w:r w:rsidR="004674E8" w:rsidRPr="005528C9">
        <w:rPr>
          <w:rFonts w:ascii="Arial" w:eastAsia="MS Mincho" w:hAnsi="Arial" w:cs="Arial"/>
          <w:lang w:val="es-ES_tradnl" w:eastAsia="es-MX"/>
        </w:rPr>
        <w:t>.</w:t>
      </w:r>
    </w:p>
    <w:p w14:paraId="5CE659FB" w14:textId="03A40EB7" w:rsidR="004A51F4" w:rsidRPr="00D2156F" w:rsidRDefault="004A51F4" w:rsidP="00AB0731">
      <w:pPr>
        <w:spacing w:line="276" w:lineRule="auto"/>
        <w:contextualSpacing/>
        <w:jc w:val="both"/>
        <w:rPr>
          <w:rFonts w:ascii="Arial" w:eastAsia="MS Mincho" w:hAnsi="Arial" w:cs="Arial"/>
          <w:lang w:val="es-ES_tradnl" w:eastAsia="es-MX"/>
        </w:rPr>
      </w:pPr>
      <w:r w:rsidRPr="005528C9">
        <w:rPr>
          <w:rFonts w:ascii="Arial" w:eastAsia="MS Mincho" w:hAnsi="Arial" w:cs="Arial"/>
          <w:lang w:val="es-ES_tradnl" w:eastAsia="es-MX"/>
        </w:rPr>
        <w:t xml:space="preserve">Apéndice I. </w:t>
      </w:r>
      <w:r w:rsidR="00EC4AC2" w:rsidRPr="005528C9">
        <w:rPr>
          <w:rFonts w:ascii="Arial" w:eastAsia="MS Mincho" w:hAnsi="Arial" w:cs="Arial"/>
          <w:lang w:eastAsia="es-MX"/>
        </w:rPr>
        <w:t xml:space="preserve">Monto de la Garantía de Seriedad en función de la cantidad de Unidades de </w:t>
      </w:r>
      <w:r w:rsidR="00EC4AC2" w:rsidRPr="00D2156F">
        <w:rPr>
          <w:rFonts w:ascii="Arial" w:eastAsia="MS Mincho" w:hAnsi="Arial" w:cs="Arial"/>
          <w:lang w:eastAsia="es-MX"/>
        </w:rPr>
        <w:t xml:space="preserve">Elegibilidad a adquirir y </w:t>
      </w:r>
      <w:r w:rsidR="00CB3B07" w:rsidRPr="00D2156F">
        <w:rPr>
          <w:rFonts w:ascii="Arial" w:eastAsia="MS Mincho" w:hAnsi="Arial" w:cs="Arial"/>
          <w:lang w:val="es-ES_tradnl" w:eastAsia="es-MX"/>
        </w:rPr>
        <w:t>Unidades de Elegibilidad asociadas a cada Bloque.</w:t>
      </w:r>
    </w:p>
    <w:p w14:paraId="59304DC1" w14:textId="330EE14F" w:rsidR="001668CE" w:rsidRPr="00E11ACA" w:rsidRDefault="001668CE" w:rsidP="00AB0731">
      <w:pPr>
        <w:spacing w:line="276" w:lineRule="auto"/>
        <w:contextualSpacing/>
        <w:jc w:val="both"/>
        <w:rPr>
          <w:rFonts w:ascii="Arial" w:eastAsia="MS Mincho" w:hAnsi="Arial" w:cs="Arial"/>
          <w:lang w:val="es-ES_tradnl" w:eastAsia="es-MX"/>
        </w:rPr>
      </w:pPr>
      <w:r w:rsidRPr="00045934">
        <w:rPr>
          <w:rFonts w:ascii="Arial" w:eastAsia="MS Mincho" w:hAnsi="Arial" w:cs="Arial"/>
          <w:lang w:val="es-ES_tradnl" w:eastAsia="es-MX"/>
        </w:rPr>
        <w:t xml:space="preserve">Apéndice J. Áreas </w:t>
      </w:r>
      <w:r w:rsidRPr="00E11ACA">
        <w:rPr>
          <w:rFonts w:ascii="Arial" w:eastAsia="MS Mincho" w:hAnsi="Arial" w:cs="Arial"/>
          <w:lang w:val="es-ES_tradnl" w:eastAsia="es-MX"/>
        </w:rPr>
        <w:t>Parciales de Servicio.</w:t>
      </w:r>
    </w:p>
    <w:p w14:paraId="2A890669" w14:textId="4732A60F" w:rsidR="001668CE" w:rsidRPr="00E11ACA" w:rsidRDefault="001668CE" w:rsidP="00AB0731">
      <w:pPr>
        <w:spacing w:line="276" w:lineRule="auto"/>
        <w:contextualSpacing/>
        <w:jc w:val="both"/>
        <w:rPr>
          <w:rFonts w:ascii="Arial" w:eastAsia="MS Mincho" w:hAnsi="Arial" w:cs="Arial"/>
          <w:lang w:val="es-ES_tradnl" w:eastAsia="es-MX"/>
        </w:rPr>
      </w:pPr>
      <w:r w:rsidRPr="00E11ACA">
        <w:rPr>
          <w:rFonts w:ascii="Arial" w:eastAsia="MS Mincho" w:hAnsi="Arial" w:cs="Arial"/>
          <w:lang w:val="es-ES_tradnl" w:eastAsia="es-MX"/>
        </w:rPr>
        <w:t xml:space="preserve">Apéndice K. </w:t>
      </w:r>
      <w:r w:rsidR="00EC4AC2" w:rsidRPr="00E11ACA">
        <w:rPr>
          <w:rFonts w:ascii="Arial" w:eastAsia="MS Mincho" w:hAnsi="Arial" w:cs="Arial"/>
          <w:lang w:val="es-ES_tradnl" w:eastAsia="es-MX"/>
        </w:rPr>
        <w:t>Tenencia y disponibilidad espectral</w:t>
      </w:r>
      <w:r w:rsidR="006363FE" w:rsidRPr="00E11ACA">
        <w:rPr>
          <w:rFonts w:ascii="Arial" w:eastAsia="MS Mincho" w:hAnsi="Arial" w:cs="Arial"/>
          <w:lang w:val="es-ES_tradnl" w:eastAsia="es-MX"/>
        </w:rPr>
        <w:t>, y participación</w:t>
      </w:r>
      <w:r w:rsidR="00EC4AC2" w:rsidRPr="00E11ACA">
        <w:rPr>
          <w:rFonts w:ascii="Arial" w:eastAsia="MS Mincho" w:hAnsi="Arial" w:cs="Arial"/>
          <w:lang w:val="es-ES_tradnl" w:eastAsia="es-MX"/>
        </w:rPr>
        <w:t xml:space="preserve"> por APS en las Bandas Bajas y en Todas las Bandas.</w:t>
      </w:r>
    </w:p>
    <w:p w14:paraId="4A236C59" w14:textId="7176A382" w:rsidR="00EC4AC2" w:rsidRPr="00E11ACA" w:rsidRDefault="00EC4AC2" w:rsidP="00AB0731">
      <w:pPr>
        <w:spacing w:line="276" w:lineRule="auto"/>
        <w:contextualSpacing/>
        <w:jc w:val="both"/>
        <w:rPr>
          <w:rFonts w:ascii="Arial" w:eastAsia="MS Mincho" w:hAnsi="Arial" w:cs="Arial"/>
          <w:lang w:eastAsia="es-MX"/>
        </w:rPr>
      </w:pPr>
      <w:bookmarkStart w:id="10" w:name="_Hlk164681318"/>
      <w:r w:rsidRPr="00E11ACA">
        <w:rPr>
          <w:rFonts w:ascii="Arial" w:eastAsia="MS Mincho" w:hAnsi="Arial" w:cs="Arial"/>
          <w:lang w:val="es-ES_tradnl" w:eastAsia="es-MX"/>
        </w:rPr>
        <w:t xml:space="preserve">Apéndice L. </w:t>
      </w:r>
      <w:r w:rsidRPr="00E11ACA">
        <w:rPr>
          <w:rFonts w:ascii="Arial" w:eastAsia="MS Mincho" w:hAnsi="Arial" w:cs="Arial"/>
          <w:lang w:eastAsia="es-MX"/>
        </w:rPr>
        <w:t>Tenencia y disponibilidad espectral por APS en la Banda 600 MHz, Banda L, Banda PCS</w:t>
      </w:r>
      <w:r w:rsidR="006363FE" w:rsidRPr="00E11ACA">
        <w:rPr>
          <w:rFonts w:ascii="Arial" w:eastAsia="MS Mincho" w:hAnsi="Arial" w:cs="Arial"/>
          <w:lang w:eastAsia="es-MX"/>
        </w:rPr>
        <w:t>,</w:t>
      </w:r>
      <w:r w:rsidRPr="00E11ACA">
        <w:rPr>
          <w:rFonts w:ascii="Arial" w:eastAsia="MS Mincho" w:hAnsi="Arial" w:cs="Arial"/>
          <w:lang w:eastAsia="es-MX"/>
        </w:rPr>
        <w:t xml:space="preserve"> Banda AWS y Banda 2.5 GHz</w:t>
      </w:r>
      <w:r w:rsidR="00460E03" w:rsidRPr="00E11ACA">
        <w:rPr>
          <w:rFonts w:ascii="Arial" w:eastAsia="MS Mincho" w:hAnsi="Arial" w:cs="Arial"/>
          <w:lang w:eastAsia="es-MX"/>
        </w:rPr>
        <w:t>.</w:t>
      </w:r>
    </w:p>
    <w:bookmarkEnd w:id="10"/>
    <w:p w14:paraId="5F29395C" w14:textId="2B342D61" w:rsidR="00D37FCB" w:rsidRPr="00D37FCB" w:rsidRDefault="00460E03" w:rsidP="00AB0731">
      <w:pPr>
        <w:spacing w:line="276" w:lineRule="auto"/>
        <w:contextualSpacing/>
        <w:jc w:val="both"/>
        <w:rPr>
          <w:rFonts w:ascii="Arial" w:eastAsia="MS Mincho" w:hAnsi="Arial" w:cs="Arial"/>
          <w:lang w:eastAsia="es-MX"/>
        </w:rPr>
      </w:pPr>
      <w:r w:rsidRPr="00E11ACA">
        <w:rPr>
          <w:rFonts w:ascii="Arial" w:eastAsia="MS Mincho" w:hAnsi="Arial" w:cs="Arial"/>
          <w:lang w:val="es-ES_tradnl" w:eastAsia="es-MX"/>
        </w:rPr>
        <w:t xml:space="preserve">Apéndice M. </w:t>
      </w:r>
      <w:r w:rsidR="00D37FCB" w:rsidRPr="00E11ACA">
        <w:rPr>
          <w:rFonts w:ascii="Arial" w:eastAsia="MS Mincho" w:hAnsi="Arial" w:cs="Arial"/>
          <w:lang w:val="es-ES_tradnl" w:eastAsia="es-MX"/>
        </w:rPr>
        <w:t xml:space="preserve">Solicitud de diferimiento </w:t>
      </w:r>
      <w:r w:rsidR="00FA3A62" w:rsidRPr="00E11ACA">
        <w:rPr>
          <w:rFonts w:ascii="Arial" w:eastAsia="MS Mincho" w:hAnsi="Arial" w:cs="Arial"/>
          <w:lang w:eastAsia="es-MX"/>
        </w:rPr>
        <w:t xml:space="preserve">del otorgamiento </w:t>
      </w:r>
      <w:r w:rsidR="004C64A6" w:rsidRPr="00E11ACA">
        <w:rPr>
          <w:rFonts w:ascii="Arial" w:eastAsia="MS Mincho" w:hAnsi="Arial" w:cs="Arial"/>
          <w:lang w:eastAsia="es-MX"/>
        </w:rPr>
        <w:t xml:space="preserve">y entrega </w:t>
      </w:r>
      <w:r w:rsidR="00FA3A62" w:rsidRPr="00E11ACA">
        <w:rPr>
          <w:rFonts w:ascii="Arial" w:eastAsia="MS Mincho" w:hAnsi="Arial" w:cs="Arial"/>
          <w:lang w:eastAsia="es-MX"/>
        </w:rPr>
        <w:t xml:space="preserve">del </w:t>
      </w:r>
      <w:r w:rsidR="001C49A9" w:rsidRPr="00E11ACA">
        <w:rPr>
          <w:rFonts w:ascii="Arial" w:eastAsia="MS Mincho" w:hAnsi="Arial" w:cs="Arial"/>
          <w:lang w:eastAsia="es-MX"/>
        </w:rPr>
        <w:t xml:space="preserve">(de los) </w:t>
      </w:r>
      <w:r w:rsidR="00FA3A62" w:rsidRPr="00E11ACA">
        <w:rPr>
          <w:rFonts w:ascii="Arial" w:eastAsia="MS Mincho" w:hAnsi="Arial" w:cs="Arial"/>
          <w:lang w:eastAsia="es-MX"/>
        </w:rPr>
        <w:t>título</w:t>
      </w:r>
      <w:r w:rsidR="001C49A9" w:rsidRPr="00E11ACA">
        <w:rPr>
          <w:rFonts w:ascii="Arial" w:eastAsia="MS Mincho" w:hAnsi="Arial" w:cs="Arial"/>
          <w:lang w:eastAsia="es-MX"/>
        </w:rPr>
        <w:t>(s)</w:t>
      </w:r>
      <w:r w:rsidR="00FA3A62" w:rsidRPr="00E11ACA">
        <w:rPr>
          <w:rFonts w:ascii="Arial" w:eastAsia="MS Mincho" w:hAnsi="Arial" w:cs="Arial"/>
          <w:lang w:eastAsia="es-MX"/>
        </w:rPr>
        <w:t xml:space="preserve"> de Concesión de Espectro Radioeléctrico para Uso Comercial y, en su caso, del título de Concesión Única para Uso Comercial.</w:t>
      </w:r>
    </w:p>
    <w:p w14:paraId="171E4DCD" w14:textId="77777777" w:rsidR="001668CE" w:rsidRPr="00EC4AC2" w:rsidRDefault="001668CE" w:rsidP="00AB0731">
      <w:pPr>
        <w:spacing w:line="276" w:lineRule="auto"/>
        <w:contextualSpacing/>
        <w:jc w:val="both"/>
        <w:rPr>
          <w:rFonts w:ascii="Arial" w:eastAsia="MS Mincho" w:hAnsi="Arial" w:cs="Arial"/>
          <w:lang w:val="es-ES" w:eastAsia="es-MX"/>
        </w:rPr>
      </w:pPr>
    </w:p>
    <w:p w14:paraId="24F51D6D" w14:textId="1185B714" w:rsidR="002E1225" w:rsidRPr="00CB1148" w:rsidRDefault="00A30EEB" w:rsidP="00AB0731">
      <w:pPr>
        <w:pStyle w:val="wText"/>
        <w:spacing w:after="0" w:line="276" w:lineRule="auto"/>
        <w:contextualSpacing/>
        <w:rPr>
          <w:rFonts w:ascii="Arial" w:hAnsi="Arial" w:cs="Arial"/>
          <w:b/>
          <w:sz w:val="26"/>
          <w:szCs w:val="26"/>
        </w:rPr>
      </w:pPr>
      <w:r w:rsidRPr="00CB1148">
        <w:rPr>
          <w:rFonts w:ascii="Arial" w:hAnsi="Arial" w:cs="Arial"/>
          <w:b/>
          <w:sz w:val="26"/>
          <w:szCs w:val="26"/>
        </w:rPr>
        <w:br w:type="page"/>
      </w:r>
      <w:r w:rsidR="002C02E6">
        <w:rPr>
          <w:rFonts w:ascii="Arial" w:hAnsi="Arial" w:cs="Arial"/>
          <w:b/>
          <w:sz w:val="26"/>
          <w:szCs w:val="26"/>
        </w:rPr>
        <w:lastRenderedPageBreak/>
        <w:t xml:space="preserve">Proyecto de </w:t>
      </w:r>
      <w:r w:rsidR="00256D29" w:rsidRPr="00256D29">
        <w:rPr>
          <w:rFonts w:ascii="Arial" w:hAnsi="Arial" w:cs="Arial"/>
          <w:b/>
          <w:sz w:val="26"/>
          <w:szCs w:val="26"/>
        </w:rPr>
        <w:t>Bases de la Licitación Pública para concesionar el uso, aprovechamiento y explotación comercial de diversos segmentos de espectro radioeléctrico disponibles para la prestación de servicios de Acceso Inalámbrico (Licitación No. IFT-12).</w:t>
      </w:r>
    </w:p>
    <w:p w14:paraId="3BA45BC7" w14:textId="77777777" w:rsidR="00D64E9F" w:rsidRPr="00CB1148" w:rsidRDefault="00D64E9F" w:rsidP="00AB0731">
      <w:pPr>
        <w:tabs>
          <w:tab w:val="left" w:pos="142"/>
        </w:tabs>
        <w:spacing w:line="276" w:lineRule="auto"/>
        <w:rPr>
          <w:rFonts w:ascii="Arial" w:hAnsi="Arial" w:cs="Arial"/>
          <w:b/>
          <w:lang w:val="es-ES_tradnl"/>
        </w:rPr>
      </w:pPr>
    </w:p>
    <w:p w14:paraId="111C0744" w14:textId="2A018115" w:rsidR="007C4C1F" w:rsidRPr="00CB1148" w:rsidRDefault="007C4C1F" w:rsidP="00AB0731">
      <w:pPr>
        <w:tabs>
          <w:tab w:val="left" w:pos="142"/>
        </w:tabs>
        <w:spacing w:line="276" w:lineRule="auto"/>
        <w:jc w:val="both"/>
        <w:rPr>
          <w:rFonts w:ascii="Arial" w:hAnsi="Arial" w:cs="Arial"/>
        </w:rPr>
      </w:pPr>
      <w:r w:rsidRPr="00CB1148">
        <w:rPr>
          <w:rFonts w:ascii="Arial" w:hAnsi="Arial" w:cs="Arial"/>
        </w:rPr>
        <w:t>El presente documento</w:t>
      </w:r>
      <w:r w:rsidR="00CD3EC2" w:rsidRPr="00CB1148">
        <w:rPr>
          <w:rFonts w:ascii="Arial" w:hAnsi="Arial" w:cs="Arial"/>
        </w:rPr>
        <w:t>,</w:t>
      </w:r>
      <w:r w:rsidRPr="00CB1148">
        <w:rPr>
          <w:rFonts w:ascii="Arial" w:hAnsi="Arial" w:cs="Arial"/>
        </w:rPr>
        <w:t xml:space="preserve"> </w:t>
      </w:r>
      <w:r w:rsidR="00F6360E" w:rsidRPr="00CB1148">
        <w:rPr>
          <w:rFonts w:ascii="Arial" w:hAnsi="Arial" w:cs="Arial"/>
        </w:rPr>
        <w:t>así como sus Apéndices y Anexos</w:t>
      </w:r>
      <w:r w:rsidR="00CD3EC2" w:rsidRPr="00CB1148">
        <w:rPr>
          <w:rFonts w:ascii="Arial" w:hAnsi="Arial" w:cs="Arial"/>
        </w:rPr>
        <w:t>,</w:t>
      </w:r>
      <w:r w:rsidRPr="00CB1148">
        <w:rPr>
          <w:rFonts w:ascii="Arial" w:hAnsi="Arial" w:cs="Arial"/>
        </w:rPr>
        <w:t xml:space="preserve"> </w:t>
      </w:r>
      <w:r w:rsidR="007D552C" w:rsidRPr="00CB1148">
        <w:rPr>
          <w:rFonts w:ascii="Arial" w:hAnsi="Arial" w:cs="Arial"/>
          <w:lang w:val="es-ES_tradnl"/>
        </w:rPr>
        <w:t>tienen por objeto establecer los términos y condiciones para llevar a cabo la Licitación</w:t>
      </w:r>
      <w:r w:rsidR="000E4495" w:rsidRPr="00CB1148">
        <w:rPr>
          <w:rFonts w:ascii="Arial" w:hAnsi="Arial" w:cs="Arial"/>
        </w:rPr>
        <w:t xml:space="preserve">, </w:t>
      </w:r>
      <w:r w:rsidR="00584079" w:rsidRPr="00CB1148">
        <w:rPr>
          <w:rFonts w:ascii="Arial" w:hAnsi="Arial" w:cs="Arial"/>
        </w:rPr>
        <w:t>los cuales</w:t>
      </w:r>
      <w:r w:rsidRPr="00CB1148">
        <w:rPr>
          <w:rFonts w:ascii="Arial" w:hAnsi="Arial" w:cs="Arial"/>
        </w:rPr>
        <w:t xml:space="preserve"> son de carácter público y estarán disponibles para su consulta en el Portal de Internet del Instituto</w:t>
      </w:r>
      <w:r w:rsidR="00A92A08" w:rsidRPr="00CB1148">
        <w:rPr>
          <w:rFonts w:ascii="Arial" w:hAnsi="Arial" w:cs="Arial"/>
        </w:rPr>
        <w:t>,</w:t>
      </w:r>
      <w:r w:rsidRPr="00CB1148">
        <w:rPr>
          <w:rFonts w:ascii="Arial" w:hAnsi="Arial" w:cs="Arial"/>
        </w:rPr>
        <w:t xml:space="preserve"> </w:t>
      </w:r>
      <w:r w:rsidR="008F6D83" w:rsidRPr="00CB1148">
        <w:rPr>
          <w:rFonts w:ascii="Arial" w:hAnsi="Arial" w:cs="Arial"/>
        </w:rPr>
        <w:t xml:space="preserve">a más tardar el </w:t>
      </w:r>
      <w:r w:rsidR="00531CEA" w:rsidRPr="00CB1148">
        <w:rPr>
          <w:rFonts w:ascii="Arial" w:hAnsi="Arial" w:cs="Arial"/>
        </w:rPr>
        <w:t xml:space="preserve">día </w:t>
      </w:r>
      <w:r w:rsidRPr="00CB1148">
        <w:rPr>
          <w:rFonts w:ascii="Arial" w:hAnsi="Arial" w:cs="Arial"/>
        </w:rPr>
        <w:t xml:space="preserve">de la publicación de la Convocatoria correspondiente en el </w:t>
      </w:r>
      <w:r w:rsidR="005421D1" w:rsidRPr="00CB1148">
        <w:rPr>
          <w:rFonts w:ascii="Arial" w:hAnsi="Arial" w:cs="Arial"/>
        </w:rPr>
        <w:t>DOF</w:t>
      </w:r>
      <w:r w:rsidRPr="00CB1148">
        <w:rPr>
          <w:rFonts w:ascii="Arial" w:hAnsi="Arial" w:cs="Arial"/>
        </w:rPr>
        <w:t>.</w:t>
      </w:r>
    </w:p>
    <w:p w14:paraId="485291D6" w14:textId="77777777" w:rsidR="00FA7B6D" w:rsidRPr="00CB1148" w:rsidRDefault="00FA7B6D" w:rsidP="00AB0731">
      <w:pPr>
        <w:tabs>
          <w:tab w:val="left" w:pos="142"/>
        </w:tabs>
        <w:spacing w:line="276" w:lineRule="auto"/>
        <w:jc w:val="both"/>
        <w:rPr>
          <w:rFonts w:ascii="Arial" w:hAnsi="Arial" w:cs="Arial"/>
        </w:rPr>
      </w:pPr>
    </w:p>
    <w:p w14:paraId="41BD61D5" w14:textId="50D87268" w:rsidR="00FA7B6D" w:rsidRPr="00CB1148" w:rsidRDefault="00074745" w:rsidP="00AB0731">
      <w:pPr>
        <w:tabs>
          <w:tab w:val="left" w:pos="142"/>
        </w:tabs>
        <w:spacing w:line="276" w:lineRule="auto"/>
        <w:jc w:val="both"/>
        <w:rPr>
          <w:rFonts w:ascii="Arial" w:hAnsi="Arial" w:cs="Arial"/>
        </w:rPr>
      </w:pPr>
      <w:r w:rsidRPr="00CB1148">
        <w:rPr>
          <w:rFonts w:ascii="Arial" w:hAnsi="Arial" w:cs="Arial"/>
        </w:rPr>
        <w:t xml:space="preserve">Los actos </w:t>
      </w:r>
      <w:r w:rsidRPr="00FC7777">
        <w:rPr>
          <w:rFonts w:ascii="Arial" w:hAnsi="Arial" w:cs="Arial"/>
        </w:rPr>
        <w:t>relacionados con la Licitaci</w:t>
      </w:r>
      <w:r w:rsidRPr="00FC7777">
        <w:rPr>
          <w:rFonts w:ascii="Arial" w:hAnsi="Arial" w:cs="Arial" w:hint="eastAsia"/>
        </w:rPr>
        <w:t>ó</w:t>
      </w:r>
      <w:r w:rsidRPr="00FC7777">
        <w:rPr>
          <w:rFonts w:ascii="Arial" w:hAnsi="Arial" w:cs="Arial"/>
        </w:rPr>
        <w:t xml:space="preserve">n </w:t>
      </w:r>
      <w:r w:rsidR="00C464DC" w:rsidRPr="00FC7777">
        <w:rPr>
          <w:rFonts w:ascii="Arial" w:hAnsi="Arial" w:cs="Arial"/>
        </w:rPr>
        <w:t xml:space="preserve">No. </w:t>
      </w:r>
      <w:r w:rsidR="00F42288" w:rsidRPr="00FC7777">
        <w:rPr>
          <w:rFonts w:ascii="Arial" w:hAnsi="Arial" w:cs="Arial"/>
        </w:rPr>
        <w:t>IFT-</w:t>
      </w:r>
      <w:r w:rsidR="00256D29">
        <w:rPr>
          <w:rFonts w:ascii="Arial" w:hAnsi="Arial" w:cs="Arial"/>
        </w:rPr>
        <w:t>12</w:t>
      </w:r>
      <w:r w:rsidR="00C464DC" w:rsidRPr="00FC7777">
        <w:rPr>
          <w:rFonts w:ascii="Arial" w:hAnsi="Arial" w:cs="Arial"/>
        </w:rPr>
        <w:t xml:space="preserve"> </w:t>
      </w:r>
      <w:r w:rsidRPr="00FC7777">
        <w:rPr>
          <w:rFonts w:ascii="Arial" w:hAnsi="Arial" w:cs="Arial"/>
        </w:rPr>
        <w:t>se consideran de orden p</w:t>
      </w:r>
      <w:r w:rsidRPr="00FC7777">
        <w:rPr>
          <w:rFonts w:ascii="Arial" w:hAnsi="Arial" w:cs="Arial" w:hint="eastAsia"/>
        </w:rPr>
        <w:t>ú</w:t>
      </w:r>
      <w:r w:rsidRPr="00FC7777">
        <w:rPr>
          <w:rFonts w:ascii="Arial" w:hAnsi="Arial" w:cs="Arial"/>
        </w:rPr>
        <w:t>blico e inter</w:t>
      </w:r>
      <w:r w:rsidRPr="00FC7777">
        <w:rPr>
          <w:rFonts w:ascii="Arial" w:hAnsi="Arial" w:cs="Arial" w:hint="eastAsia"/>
        </w:rPr>
        <w:t>é</w:t>
      </w:r>
      <w:r w:rsidRPr="00FC7777">
        <w:rPr>
          <w:rFonts w:ascii="Arial" w:hAnsi="Arial" w:cs="Arial"/>
        </w:rPr>
        <w:t>s social.</w:t>
      </w:r>
      <w:r w:rsidR="00A11605" w:rsidRPr="00FC7777">
        <w:rPr>
          <w:rFonts w:ascii="Arial" w:hAnsi="Arial" w:cs="Arial"/>
        </w:rPr>
        <w:t xml:space="preserve"> Queda establecido que no estará sujeto a</w:t>
      </w:r>
      <w:r w:rsidR="00A11605" w:rsidRPr="00CB1148">
        <w:rPr>
          <w:rFonts w:ascii="Arial" w:hAnsi="Arial" w:cs="Arial"/>
        </w:rPr>
        <w:t xml:space="preserve"> negociación</w:t>
      </w:r>
      <w:r w:rsidR="00A11605" w:rsidRPr="00CB1148" w:rsidDel="00AB6ADF">
        <w:rPr>
          <w:rFonts w:ascii="Arial" w:hAnsi="Arial" w:cs="Arial"/>
        </w:rPr>
        <w:t xml:space="preserve"> </w:t>
      </w:r>
      <w:r w:rsidR="00A11605" w:rsidRPr="00CB1148">
        <w:rPr>
          <w:rFonts w:ascii="Arial" w:hAnsi="Arial" w:cs="Arial"/>
        </w:rPr>
        <w:t>el contenido o alcance de estas Bases</w:t>
      </w:r>
      <w:r w:rsidR="00962ED5" w:rsidRPr="00CB1148">
        <w:rPr>
          <w:rFonts w:ascii="Arial" w:hAnsi="Arial" w:cs="Arial"/>
        </w:rPr>
        <w:t xml:space="preserve">, </w:t>
      </w:r>
      <w:r w:rsidR="00811D80" w:rsidRPr="00CB1148">
        <w:rPr>
          <w:rFonts w:ascii="Arial" w:hAnsi="Arial" w:cs="Arial"/>
        </w:rPr>
        <w:t xml:space="preserve">de </w:t>
      </w:r>
      <w:r w:rsidR="00962ED5" w:rsidRPr="00CB1148">
        <w:rPr>
          <w:rFonts w:ascii="Arial" w:hAnsi="Arial" w:cs="Arial"/>
        </w:rPr>
        <w:t>las propuestas</w:t>
      </w:r>
      <w:r w:rsidR="004F4433" w:rsidRPr="00CB1148">
        <w:rPr>
          <w:rFonts w:ascii="Arial" w:hAnsi="Arial" w:cs="Arial"/>
        </w:rPr>
        <w:t xml:space="preserve"> </w:t>
      </w:r>
      <w:r w:rsidR="00811D80" w:rsidRPr="00CB1148">
        <w:rPr>
          <w:rFonts w:ascii="Arial" w:hAnsi="Arial" w:cs="Arial"/>
        </w:rPr>
        <w:t>o de</w:t>
      </w:r>
      <w:r w:rsidR="00962ED5" w:rsidRPr="00CB1148">
        <w:rPr>
          <w:rFonts w:ascii="Arial" w:hAnsi="Arial" w:cs="Arial"/>
        </w:rPr>
        <w:t xml:space="preserve"> cualquier </w:t>
      </w:r>
      <w:r w:rsidR="00811D80" w:rsidRPr="00CB1148">
        <w:rPr>
          <w:rFonts w:ascii="Arial" w:hAnsi="Arial" w:cs="Arial"/>
        </w:rPr>
        <w:t xml:space="preserve">otro </w:t>
      </w:r>
      <w:r w:rsidR="00D9678C" w:rsidRPr="00CB1148">
        <w:rPr>
          <w:rFonts w:ascii="Arial" w:hAnsi="Arial" w:cs="Arial"/>
        </w:rPr>
        <w:t xml:space="preserve">requisito </w:t>
      </w:r>
      <w:r w:rsidR="004F4433" w:rsidRPr="00CB1148">
        <w:rPr>
          <w:rFonts w:ascii="Arial" w:hAnsi="Arial" w:cs="Arial"/>
        </w:rPr>
        <w:t xml:space="preserve">establecido en </w:t>
      </w:r>
      <w:r w:rsidR="00811D80" w:rsidRPr="00CB1148">
        <w:rPr>
          <w:rFonts w:ascii="Arial" w:hAnsi="Arial" w:cs="Arial"/>
        </w:rPr>
        <w:t>éstas</w:t>
      </w:r>
      <w:r w:rsidR="004F4433" w:rsidRPr="00CB1148">
        <w:rPr>
          <w:rFonts w:ascii="Arial" w:hAnsi="Arial" w:cs="Arial"/>
        </w:rPr>
        <w:t xml:space="preserve"> </w:t>
      </w:r>
      <w:r w:rsidR="00811D80" w:rsidRPr="00CB1148">
        <w:rPr>
          <w:rFonts w:ascii="Arial" w:hAnsi="Arial" w:cs="Arial"/>
        </w:rPr>
        <w:t>o</w:t>
      </w:r>
      <w:r w:rsidR="00A11605" w:rsidRPr="00CB1148">
        <w:rPr>
          <w:rFonts w:ascii="Arial" w:hAnsi="Arial" w:cs="Arial"/>
        </w:rPr>
        <w:t xml:space="preserve"> documento presentado</w:t>
      </w:r>
      <w:r w:rsidR="004F4433" w:rsidRPr="00CB1148">
        <w:rPr>
          <w:rFonts w:ascii="Arial" w:hAnsi="Arial" w:cs="Arial"/>
        </w:rPr>
        <w:t xml:space="preserve"> </w:t>
      </w:r>
      <w:r w:rsidR="00811D80" w:rsidRPr="00CB1148">
        <w:rPr>
          <w:rFonts w:ascii="Arial" w:hAnsi="Arial" w:cs="Arial"/>
        </w:rPr>
        <w:t>para su acreditación</w:t>
      </w:r>
      <w:r w:rsidR="00A11605" w:rsidRPr="00CB1148">
        <w:rPr>
          <w:rFonts w:ascii="Arial" w:hAnsi="Arial" w:cs="Arial"/>
        </w:rPr>
        <w:t>.</w:t>
      </w:r>
    </w:p>
    <w:p w14:paraId="54F2A9A7" w14:textId="1B253BC4" w:rsidR="00846661" w:rsidRPr="00CB1148" w:rsidRDefault="00846661" w:rsidP="00AB0731">
      <w:pPr>
        <w:tabs>
          <w:tab w:val="num" w:pos="720"/>
        </w:tabs>
        <w:spacing w:line="276" w:lineRule="auto"/>
        <w:contextualSpacing/>
        <w:jc w:val="both"/>
        <w:rPr>
          <w:rFonts w:ascii="Arial" w:hAnsi="Arial" w:cs="Arial"/>
        </w:rPr>
      </w:pPr>
    </w:p>
    <w:p w14:paraId="7E727FBA" w14:textId="77777777" w:rsidR="00B157FF" w:rsidRPr="00CB1148" w:rsidRDefault="00B157FF" w:rsidP="00AB0731">
      <w:pPr>
        <w:tabs>
          <w:tab w:val="num" w:pos="720"/>
        </w:tabs>
        <w:spacing w:line="276" w:lineRule="auto"/>
        <w:contextualSpacing/>
        <w:jc w:val="both"/>
        <w:rPr>
          <w:rFonts w:ascii="Arial" w:hAnsi="Arial" w:cs="Arial"/>
        </w:rPr>
      </w:pPr>
    </w:p>
    <w:p w14:paraId="7C635D1B" w14:textId="00A1CFEC" w:rsidR="00846661" w:rsidRPr="00CB1148" w:rsidRDefault="00846661" w:rsidP="00C71D14">
      <w:pPr>
        <w:pStyle w:val="Ttulo1"/>
      </w:pPr>
      <w:bookmarkStart w:id="11" w:name="_Toc430288670"/>
      <w:bookmarkStart w:id="12" w:name="_Toc430290282"/>
      <w:bookmarkStart w:id="13" w:name="_Toc430337065"/>
      <w:bookmarkStart w:id="14" w:name="_Toc430337422"/>
      <w:bookmarkStart w:id="15" w:name="_Toc430339354"/>
      <w:bookmarkStart w:id="16" w:name="_Toc430345220"/>
      <w:bookmarkStart w:id="17" w:name="_Toc433726042"/>
      <w:bookmarkStart w:id="18" w:name="_Toc433728798"/>
      <w:bookmarkStart w:id="19" w:name="_Toc433736034"/>
      <w:bookmarkStart w:id="20" w:name="_Toc433736088"/>
      <w:bookmarkStart w:id="21" w:name="_Toc433741060"/>
      <w:bookmarkStart w:id="22" w:name="_Toc433808365"/>
      <w:bookmarkStart w:id="23" w:name="_Toc520894578"/>
      <w:bookmarkStart w:id="24" w:name="_Toc520904992"/>
      <w:bookmarkStart w:id="25" w:name="_Toc520916281"/>
      <w:bookmarkStart w:id="26" w:name="_Toc520916410"/>
      <w:bookmarkStart w:id="27" w:name="_Toc526957081"/>
      <w:bookmarkStart w:id="28" w:name="_Toc526959968"/>
      <w:bookmarkStart w:id="29" w:name="_Toc526962195"/>
      <w:bookmarkStart w:id="30" w:name="_Toc527725883"/>
      <w:bookmarkStart w:id="31" w:name="_Toc45646560"/>
      <w:bookmarkStart w:id="32" w:name="_Toc45647478"/>
      <w:bookmarkStart w:id="33" w:name="_Toc45647951"/>
      <w:bookmarkStart w:id="34" w:name="_Toc60244970"/>
      <w:bookmarkStart w:id="35" w:name="_Toc165309410"/>
      <w:r w:rsidRPr="00CB1148">
        <w:t>Definiciones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AF7D52A" w14:textId="77777777" w:rsidR="00846661" w:rsidRPr="00CB1148" w:rsidRDefault="00846661" w:rsidP="00AB0731">
      <w:pPr>
        <w:spacing w:line="276" w:lineRule="auto"/>
        <w:contextualSpacing/>
        <w:jc w:val="both"/>
        <w:rPr>
          <w:rFonts w:ascii="Arial" w:hAnsi="Arial" w:cs="Arial"/>
        </w:rPr>
      </w:pPr>
    </w:p>
    <w:p w14:paraId="1E01AD22" w14:textId="2500D53E" w:rsidR="007C4C1F" w:rsidRPr="00350062" w:rsidRDefault="007C4C1F" w:rsidP="00AB0731">
      <w:pPr>
        <w:tabs>
          <w:tab w:val="left" w:pos="142"/>
        </w:tabs>
        <w:spacing w:line="276" w:lineRule="auto"/>
        <w:jc w:val="both"/>
        <w:rPr>
          <w:rFonts w:ascii="Arial" w:hAnsi="Arial" w:cs="Arial"/>
        </w:rPr>
      </w:pPr>
      <w:r w:rsidRPr="00CB1148">
        <w:rPr>
          <w:rFonts w:ascii="Arial" w:hAnsi="Arial" w:cs="Arial"/>
        </w:rPr>
        <w:t xml:space="preserve">Los términos definidos en este </w:t>
      </w:r>
      <w:r w:rsidR="001663D3" w:rsidRPr="00CB1148">
        <w:rPr>
          <w:rFonts w:ascii="Arial" w:hAnsi="Arial" w:cs="Arial"/>
        </w:rPr>
        <w:t xml:space="preserve">numeral </w:t>
      </w:r>
      <w:r w:rsidRPr="00CB1148">
        <w:rPr>
          <w:rFonts w:ascii="Arial" w:hAnsi="Arial" w:cs="Arial"/>
        </w:rPr>
        <w:t xml:space="preserve">pueden ser utilizados indistintamente en singular o en plural. Los términos no definidos en las Bases tendrán el significado que les dé la Ley o la normatividad aplicable en la materia. Cuando el contexto así lo requiera, cualquier pronombre incluirá la forma masculina, </w:t>
      </w:r>
      <w:r w:rsidRPr="00350062">
        <w:rPr>
          <w:rFonts w:ascii="Arial" w:hAnsi="Arial" w:cs="Arial"/>
        </w:rPr>
        <w:t xml:space="preserve">femenina o neutral </w:t>
      </w:r>
      <w:r w:rsidR="00487A4A" w:rsidRPr="00350062">
        <w:rPr>
          <w:rFonts w:ascii="Arial" w:hAnsi="Arial" w:cs="Arial"/>
        </w:rPr>
        <w:t>correspondiente</w:t>
      </w:r>
      <w:r w:rsidRPr="00350062">
        <w:rPr>
          <w:rFonts w:ascii="Arial" w:hAnsi="Arial" w:cs="Arial"/>
        </w:rPr>
        <w:t xml:space="preserve">. </w:t>
      </w:r>
    </w:p>
    <w:p w14:paraId="7479A8A4" w14:textId="77777777" w:rsidR="00FA7B6D" w:rsidRPr="00350062" w:rsidRDefault="00FA7B6D" w:rsidP="00AB0731">
      <w:pPr>
        <w:tabs>
          <w:tab w:val="left" w:pos="142"/>
        </w:tabs>
        <w:spacing w:line="276" w:lineRule="auto"/>
        <w:jc w:val="both"/>
        <w:rPr>
          <w:rFonts w:ascii="Arial" w:hAnsi="Arial" w:cs="Arial"/>
        </w:rPr>
      </w:pPr>
    </w:p>
    <w:p w14:paraId="415BA61A" w14:textId="50A6B1A7" w:rsidR="007C4C1F" w:rsidRPr="00350062" w:rsidRDefault="007C4C1F" w:rsidP="00AB0731">
      <w:pPr>
        <w:tabs>
          <w:tab w:val="left" w:pos="142"/>
        </w:tabs>
        <w:spacing w:line="276" w:lineRule="auto"/>
        <w:jc w:val="both"/>
        <w:rPr>
          <w:rFonts w:ascii="Arial" w:hAnsi="Arial" w:cs="Arial"/>
        </w:rPr>
      </w:pPr>
      <w:r w:rsidRPr="00350062">
        <w:rPr>
          <w:rFonts w:ascii="Arial" w:hAnsi="Arial" w:cs="Arial"/>
        </w:rPr>
        <w:t>Para los efectos de las Bases, Apéndices y Anexos se entenderá por:</w:t>
      </w:r>
    </w:p>
    <w:p w14:paraId="6F5ECEBF" w14:textId="53EE5F68" w:rsidR="001442C8" w:rsidRPr="00EA2FFE" w:rsidRDefault="001442C8" w:rsidP="00AB0731">
      <w:pPr>
        <w:spacing w:line="276" w:lineRule="auto"/>
        <w:contextualSpacing/>
        <w:jc w:val="both"/>
        <w:rPr>
          <w:rFonts w:cs="Arial"/>
          <w:highlight w:val="yellow"/>
        </w:rPr>
      </w:pPr>
    </w:p>
    <w:p w14:paraId="10D7EBE5" w14:textId="655B2B83" w:rsidR="00FA1274" w:rsidRPr="00FA1274" w:rsidRDefault="00FA1274" w:rsidP="00A17999">
      <w:pPr>
        <w:pStyle w:val="Prrafodelista"/>
        <w:numPr>
          <w:ilvl w:val="0"/>
          <w:numId w:val="19"/>
        </w:numPr>
        <w:spacing w:line="276" w:lineRule="auto"/>
        <w:ind w:left="851" w:hanging="284"/>
        <w:contextualSpacing/>
        <w:jc w:val="both"/>
        <w:rPr>
          <w:rFonts w:cs="Arial"/>
          <w:b/>
          <w:sz w:val="22"/>
          <w:szCs w:val="22"/>
          <w:u w:val="single"/>
        </w:rPr>
      </w:pPr>
      <w:r w:rsidRPr="00FA1274">
        <w:rPr>
          <w:rFonts w:cs="Arial"/>
          <w:b/>
          <w:sz w:val="22"/>
          <w:szCs w:val="22"/>
          <w:u w:val="single"/>
        </w:rPr>
        <w:t>Acceso Inalámbrico:</w:t>
      </w:r>
      <w:r w:rsidRPr="00FA1274">
        <w:rPr>
          <w:rFonts w:cs="Arial"/>
          <w:b/>
          <w:sz w:val="22"/>
          <w:szCs w:val="22"/>
        </w:rPr>
        <w:t xml:space="preserve"> </w:t>
      </w:r>
      <w:r w:rsidRPr="00FA1274">
        <w:rPr>
          <w:rFonts w:cs="Arial"/>
          <w:sz w:val="22"/>
          <w:szCs w:val="22"/>
        </w:rPr>
        <w:t>Enlace radioeléctrico bidireccional entre una red pública de telecomunicaciones y el usuario final, para la transmisión de signos, señales, escritos, imágenes, video, voz, sonidos, datos o información de cualquier naturaleza</w:t>
      </w:r>
      <w:r>
        <w:rPr>
          <w:rFonts w:cs="Arial"/>
          <w:sz w:val="22"/>
          <w:szCs w:val="22"/>
        </w:rPr>
        <w:t>.</w:t>
      </w:r>
    </w:p>
    <w:p w14:paraId="045C55FB" w14:textId="77777777" w:rsidR="00FA1274" w:rsidRPr="00FA1274" w:rsidRDefault="00FA1274" w:rsidP="00FA1274">
      <w:pPr>
        <w:pStyle w:val="Prrafodelista"/>
        <w:spacing w:line="276" w:lineRule="auto"/>
        <w:ind w:left="851"/>
        <w:contextualSpacing/>
        <w:jc w:val="both"/>
        <w:rPr>
          <w:rFonts w:cs="Arial"/>
          <w:b/>
          <w:sz w:val="22"/>
          <w:szCs w:val="22"/>
          <w:u w:val="single"/>
        </w:rPr>
      </w:pPr>
    </w:p>
    <w:p w14:paraId="63C439D6" w14:textId="71B599A3" w:rsidR="00EF1B97" w:rsidRPr="00EA2FFE" w:rsidRDefault="00EF1B97" w:rsidP="00AB0731">
      <w:pPr>
        <w:pStyle w:val="Prrafodelista"/>
        <w:numPr>
          <w:ilvl w:val="0"/>
          <w:numId w:val="19"/>
        </w:numPr>
        <w:spacing w:line="276" w:lineRule="auto"/>
        <w:ind w:left="851" w:hanging="284"/>
        <w:contextualSpacing/>
        <w:jc w:val="both"/>
        <w:rPr>
          <w:rFonts w:cs="Arial"/>
          <w:b/>
          <w:sz w:val="22"/>
          <w:szCs w:val="22"/>
          <w:u w:val="single"/>
        </w:rPr>
      </w:pPr>
      <w:r w:rsidRPr="00EA2FFE">
        <w:rPr>
          <w:rFonts w:cs="Arial"/>
          <w:b/>
          <w:sz w:val="22"/>
          <w:szCs w:val="22"/>
          <w:u w:val="single"/>
        </w:rPr>
        <w:t>Acta de Fallo</w:t>
      </w:r>
      <w:r w:rsidRPr="00EA2FFE">
        <w:rPr>
          <w:rFonts w:cs="Arial"/>
          <w:sz w:val="22"/>
          <w:szCs w:val="22"/>
        </w:rPr>
        <w:t>: Resolución emitida por el Pleno del Instituto por medio de la cual determina y hace constar</w:t>
      </w:r>
      <w:r w:rsidR="00195F2D" w:rsidRPr="00EA2FFE">
        <w:rPr>
          <w:rFonts w:cs="Arial"/>
          <w:sz w:val="22"/>
          <w:szCs w:val="22"/>
        </w:rPr>
        <w:t xml:space="preserve"> </w:t>
      </w:r>
      <w:r w:rsidR="00811D80" w:rsidRPr="00EA2FFE">
        <w:rPr>
          <w:rFonts w:cs="Arial"/>
          <w:sz w:val="22"/>
          <w:szCs w:val="22"/>
        </w:rPr>
        <w:t xml:space="preserve">a un Participante como ganador </w:t>
      </w:r>
      <w:r w:rsidR="00811D80" w:rsidRPr="00051E43">
        <w:rPr>
          <w:rFonts w:cs="Arial"/>
          <w:sz w:val="22"/>
          <w:szCs w:val="22"/>
        </w:rPr>
        <w:t xml:space="preserve">respecto de </w:t>
      </w:r>
      <w:r w:rsidR="00051E43" w:rsidRPr="00051E43">
        <w:rPr>
          <w:rFonts w:cs="Arial"/>
          <w:sz w:val="22"/>
          <w:szCs w:val="22"/>
        </w:rPr>
        <w:t>un</w:t>
      </w:r>
      <w:r w:rsidR="00564074">
        <w:rPr>
          <w:rFonts w:cs="Arial"/>
          <w:sz w:val="22"/>
          <w:szCs w:val="22"/>
        </w:rPr>
        <w:t>o</w:t>
      </w:r>
      <w:r w:rsidR="00051E43" w:rsidRPr="00051E43">
        <w:rPr>
          <w:rFonts w:cs="Arial"/>
          <w:sz w:val="22"/>
          <w:szCs w:val="22"/>
        </w:rPr>
        <w:t xml:space="preserve"> </w:t>
      </w:r>
      <w:r w:rsidR="00775361">
        <w:rPr>
          <w:rFonts w:cs="Arial"/>
          <w:sz w:val="22"/>
          <w:szCs w:val="22"/>
        </w:rPr>
        <w:t xml:space="preserve">o más </w:t>
      </w:r>
      <w:r w:rsidR="00811D80" w:rsidRPr="00051E43" w:rsidDel="00967A45">
        <w:rPr>
          <w:rFonts w:cs="Arial"/>
          <w:sz w:val="22"/>
          <w:szCs w:val="22"/>
        </w:rPr>
        <w:t>Bloque</w:t>
      </w:r>
      <w:r w:rsidR="00775361">
        <w:rPr>
          <w:rFonts w:cs="Arial"/>
          <w:sz w:val="22"/>
          <w:szCs w:val="22"/>
        </w:rPr>
        <w:t>s</w:t>
      </w:r>
      <w:r w:rsidRPr="00051E43" w:rsidDel="00967A45">
        <w:rPr>
          <w:rFonts w:cs="Arial"/>
          <w:sz w:val="22"/>
          <w:szCs w:val="22"/>
        </w:rPr>
        <w:t xml:space="preserve"> </w:t>
      </w:r>
      <w:r w:rsidRPr="00051E43">
        <w:rPr>
          <w:rFonts w:cs="Arial"/>
          <w:sz w:val="22"/>
          <w:szCs w:val="22"/>
        </w:rPr>
        <w:t>en la</w:t>
      </w:r>
      <w:r w:rsidRPr="00EA2FFE">
        <w:rPr>
          <w:rFonts w:cs="Arial"/>
          <w:sz w:val="22"/>
          <w:szCs w:val="22"/>
        </w:rPr>
        <w:t xml:space="preserve"> Licitación, en términos de las Bases.</w:t>
      </w:r>
    </w:p>
    <w:p w14:paraId="45CB6A16" w14:textId="77777777" w:rsidR="00C822E4" w:rsidRPr="00EA2FFE" w:rsidRDefault="00C822E4" w:rsidP="00AB0731">
      <w:pPr>
        <w:pStyle w:val="Prrafodelista"/>
        <w:spacing w:line="276" w:lineRule="auto"/>
        <w:ind w:left="851" w:hanging="284"/>
        <w:contextualSpacing/>
        <w:jc w:val="both"/>
        <w:rPr>
          <w:rFonts w:cs="Arial"/>
          <w:sz w:val="22"/>
          <w:szCs w:val="22"/>
        </w:rPr>
      </w:pPr>
    </w:p>
    <w:p w14:paraId="7D935007" w14:textId="7CB67080" w:rsidR="007F3FAE" w:rsidRDefault="00A22451" w:rsidP="00AB0731">
      <w:pPr>
        <w:pStyle w:val="Prrafodelista"/>
        <w:numPr>
          <w:ilvl w:val="0"/>
          <w:numId w:val="19"/>
        </w:numPr>
        <w:spacing w:line="276" w:lineRule="auto"/>
        <w:ind w:left="851" w:hanging="284"/>
        <w:contextualSpacing/>
        <w:jc w:val="both"/>
        <w:rPr>
          <w:rFonts w:cs="Arial"/>
          <w:sz w:val="22"/>
          <w:szCs w:val="22"/>
        </w:rPr>
      </w:pPr>
      <w:r w:rsidRPr="00EA2FFE">
        <w:rPr>
          <w:rFonts w:cs="Arial"/>
          <w:b/>
          <w:sz w:val="22"/>
          <w:szCs w:val="22"/>
          <w:u w:val="single"/>
        </w:rPr>
        <w:t>Agente Económico</w:t>
      </w:r>
      <w:r w:rsidRPr="00EA2FFE">
        <w:rPr>
          <w:rFonts w:cs="Arial"/>
          <w:sz w:val="22"/>
          <w:szCs w:val="22"/>
        </w:rPr>
        <w:t xml:space="preserve">: Toda persona física o moral, </w:t>
      </w:r>
      <w:r w:rsidR="003F73FB" w:rsidRPr="00EA2FFE">
        <w:rPr>
          <w:rFonts w:cs="Arial"/>
          <w:sz w:val="22"/>
          <w:szCs w:val="22"/>
        </w:rPr>
        <w:t xml:space="preserve">con o sin fines de lucro, </w:t>
      </w:r>
      <w:r w:rsidRPr="00EA2FFE">
        <w:rPr>
          <w:rFonts w:cs="Arial"/>
          <w:sz w:val="22"/>
          <w:szCs w:val="22"/>
        </w:rPr>
        <w:t xml:space="preserve">dependencias y entidades de la </w:t>
      </w:r>
      <w:r w:rsidR="00B4378D" w:rsidRPr="00EA2FFE">
        <w:rPr>
          <w:rFonts w:cs="Arial"/>
          <w:sz w:val="22"/>
          <w:szCs w:val="22"/>
        </w:rPr>
        <w:t>A</w:t>
      </w:r>
      <w:r w:rsidR="008F6D83" w:rsidRPr="00EA2FFE">
        <w:rPr>
          <w:rFonts w:cs="Arial"/>
          <w:sz w:val="22"/>
          <w:szCs w:val="22"/>
        </w:rPr>
        <w:t xml:space="preserve">dministración </w:t>
      </w:r>
      <w:r w:rsidR="00B4378D" w:rsidRPr="00EA2FFE">
        <w:rPr>
          <w:rFonts w:cs="Arial"/>
          <w:sz w:val="22"/>
          <w:szCs w:val="22"/>
        </w:rPr>
        <w:t>P</w:t>
      </w:r>
      <w:r w:rsidR="008F6D83" w:rsidRPr="00EA2FFE">
        <w:rPr>
          <w:rFonts w:cs="Arial"/>
          <w:sz w:val="22"/>
          <w:szCs w:val="22"/>
        </w:rPr>
        <w:t xml:space="preserve">ública </w:t>
      </w:r>
      <w:r w:rsidR="00B4378D" w:rsidRPr="00EA2FFE">
        <w:rPr>
          <w:rFonts w:cs="Arial"/>
          <w:sz w:val="22"/>
          <w:szCs w:val="22"/>
        </w:rPr>
        <w:t>F</w:t>
      </w:r>
      <w:r w:rsidR="008F6D83" w:rsidRPr="00EA2FFE">
        <w:rPr>
          <w:rFonts w:cs="Arial"/>
          <w:sz w:val="22"/>
          <w:szCs w:val="22"/>
        </w:rPr>
        <w:t>ederal</w:t>
      </w:r>
      <w:r w:rsidRPr="00EA2FFE">
        <w:rPr>
          <w:rFonts w:cs="Arial"/>
          <w:sz w:val="22"/>
          <w:szCs w:val="22"/>
        </w:rPr>
        <w:t xml:space="preserve">, estatal o municipal, asociaciones, cámaras empresariales, </w:t>
      </w:r>
      <w:r w:rsidRPr="00325DBA">
        <w:rPr>
          <w:rFonts w:cs="Arial"/>
          <w:sz w:val="22"/>
          <w:szCs w:val="22"/>
        </w:rPr>
        <w:t>agrupaciones de profesionistas, fideicomisos o cualquier otra forma de participación en la actividad económica.</w:t>
      </w:r>
    </w:p>
    <w:p w14:paraId="7E06CDEA" w14:textId="77777777" w:rsidR="00D2156F" w:rsidRPr="00D2156F" w:rsidRDefault="00D2156F" w:rsidP="00D2156F">
      <w:pPr>
        <w:spacing w:line="276" w:lineRule="auto"/>
        <w:contextualSpacing/>
        <w:jc w:val="both"/>
        <w:rPr>
          <w:rFonts w:cs="Arial"/>
        </w:rPr>
      </w:pPr>
    </w:p>
    <w:p w14:paraId="41CD4889" w14:textId="7E07EB20" w:rsidR="00775361" w:rsidRPr="00E93D01" w:rsidRDefault="00775361" w:rsidP="00775361">
      <w:pPr>
        <w:pStyle w:val="Prrafodelista"/>
        <w:numPr>
          <w:ilvl w:val="0"/>
          <w:numId w:val="19"/>
        </w:numPr>
        <w:spacing w:line="276" w:lineRule="auto"/>
        <w:ind w:left="851" w:hanging="284"/>
        <w:contextualSpacing/>
        <w:jc w:val="both"/>
        <w:rPr>
          <w:rFonts w:cs="Arial"/>
          <w:b/>
          <w:sz w:val="22"/>
          <w:szCs w:val="22"/>
          <w:u w:val="single"/>
        </w:rPr>
      </w:pPr>
      <w:r w:rsidRPr="00775361">
        <w:rPr>
          <w:rFonts w:cs="Arial"/>
          <w:b/>
          <w:sz w:val="22"/>
          <w:szCs w:val="22"/>
          <w:u w:val="single"/>
        </w:rPr>
        <w:t xml:space="preserve">Área Parcial de Servicio (APS): </w:t>
      </w:r>
      <w:bookmarkStart w:id="36" w:name="_Hlk163575488"/>
      <w:r w:rsidR="00564074">
        <w:rPr>
          <w:rFonts w:cs="Arial"/>
          <w:sz w:val="22"/>
          <w:szCs w:val="22"/>
        </w:rPr>
        <w:t>División</w:t>
      </w:r>
      <w:r w:rsidR="00564074" w:rsidRPr="00775361">
        <w:rPr>
          <w:rFonts w:cs="Arial"/>
          <w:sz w:val="22"/>
          <w:szCs w:val="22"/>
        </w:rPr>
        <w:t xml:space="preserve"> geográfica </w:t>
      </w:r>
      <w:r w:rsidR="0042678B">
        <w:rPr>
          <w:rFonts w:cs="Arial"/>
          <w:sz w:val="22"/>
          <w:szCs w:val="22"/>
        </w:rPr>
        <w:t xml:space="preserve">del país en </w:t>
      </w:r>
      <w:r w:rsidR="00CD447A">
        <w:rPr>
          <w:rFonts w:cs="Arial"/>
          <w:sz w:val="22"/>
          <w:szCs w:val="22"/>
        </w:rPr>
        <w:t>320</w:t>
      </w:r>
      <w:r w:rsidR="0042678B">
        <w:rPr>
          <w:rFonts w:cs="Arial"/>
          <w:sz w:val="22"/>
          <w:szCs w:val="22"/>
        </w:rPr>
        <w:t xml:space="preserve"> zonas</w:t>
      </w:r>
      <w:r w:rsidR="00C0274C">
        <w:rPr>
          <w:rFonts w:cs="Arial"/>
          <w:sz w:val="22"/>
          <w:szCs w:val="22"/>
        </w:rPr>
        <w:t>,</w:t>
      </w:r>
      <w:r w:rsidR="0042678B">
        <w:rPr>
          <w:rFonts w:cs="Arial"/>
          <w:sz w:val="22"/>
          <w:szCs w:val="22"/>
        </w:rPr>
        <w:t xml:space="preserve"> cada una </w:t>
      </w:r>
      <w:r w:rsidR="0042678B" w:rsidRPr="00775361">
        <w:rPr>
          <w:rFonts w:cs="Arial"/>
          <w:sz w:val="22"/>
          <w:szCs w:val="22"/>
        </w:rPr>
        <w:t xml:space="preserve">conformada por </w:t>
      </w:r>
      <w:r w:rsidR="00DB05AB">
        <w:rPr>
          <w:rFonts w:cs="Arial"/>
          <w:sz w:val="22"/>
          <w:szCs w:val="22"/>
        </w:rPr>
        <w:t>dos</w:t>
      </w:r>
      <w:r w:rsidR="00DB05AB" w:rsidRPr="00775361">
        <w:rPr>
          <w:rFonts w:cs="Arial"/>
          <w:sz w:val="22"/>
          <w:szCs w:val="22"/>
        </w:rPr>
        <w:t xml:space="preserve"> </w:t>
      </w:r>
      <w:r w:rsidR="0042678B" w:rsidRPr="00775361">
        <w:rPr>
          <w:rFonts w:cs="Arial"/>
          <w:sz w:val="22"/>
          <w:szCs w:val="22"/>
        </w:rPr>
        <w:t xml:space="preserve">o </w:t>
      </w:r>
      <w:r w:rsidR="00DB05AB">
        <w:rPr>
          <w:rFonts w:cs="Arial"/>
          <w:sz w:val="22"/>
          <w:szCs w:val="22"/>
        </w:rPr>
        <w:t>más</w:t>
      </w:r>
      <w:r w:rsidR="0042678B" w:rsidRPr="00775361">
        <w:rPr>
          <w:rFonts w:cs="Arial"/>
          <w:sz w:val="22"/>
          <w:szCs w:val="22"/>
        </w:rPr>
        <w:t xml:space="preserve"> municipios o </w:t>
      </w:r>
      <w:r w:rsidR="0042678B" w:rsidRPr="00E93D01">
        <w:rPr>
          <w:rFonts w:cs="Arial"/>
          <w:sz w:val="22"/>
          <w:szCs w:val="22"/>
        </w:rPr>
        <w:t xml:space="preserve">demarcaciones territoriales dentro del país, cuya conformación se presenta en el Apéndice </w:t>
      </w:r>
      <w:r w:rsidR="00EF1C8E" w:rsidRPr="00E93D01">
        <w:rPr>
          <w:rFonts w:cs="Arial"/>
          <w:sz w:val="22"/>
          <w:szCs w:val="22"/>
        </w:rPr>
        <w:t>J</w:t>
      </w:r>
      <w:r w:rsidR="00325DBA" w:rsidRPr="00E93D01">
        <w:rPr>
          <w:rFonts w:cs="Arial"/>
          <w:sz w:val="22"/>
          <w:szCs w:val="22"/>
        </w:rPr>
        <w:t xml:space="preserve"> de las Bases.</w:t>
      </w:r>
      <w:bookmarkEnd w:id="36"/>
    </w:p>
    <w:p w14:paraId="610C3EBD" w14:textId="77777777" w:rsidR="00775361" w:rsidRPr="00775361" w:rsidRDefault="00775361" w:rsidP="00775361">
      <w:pPr>
        <w:spacing w:line="276" w:lineRule="auto"/>
        <w:ind w:left="567"/>
        <w:contextualSpacing/>
        <w:jc w:val="both"/>
        <w:rPr>
          <w:rFonts w:cs="Arial"/>
          <w:b/>
          <w:u w:val="single"/>
        </w:rPr>
      </w:pPr>
    </w:p>
    <w:p w14:paraId="716EE7B5" w14:textId="5CD5A558" w:rsidR="00594CD1" w:rsidRPr="007C5DA6" w:rsidRDefault="00594CD1" w:rsidP="00AB0731">
      <w:pPr>
        <w:pStyle w:val="Prrafodelista"/>
        <w:numPr>
          <w:ilvl w:val="0"/>
          <w:numId w:val="19"/>
        </w:numPr>
        <w:spacing w:line="276" w:lineRule="auto"/>
        <w:ind w:left="851" w:hanging="284"/>
        <w:contextualSpacing/>
        <w:jc w:val="both"/>
        <w:rPr>
          <w:rFonts w:cs="Arial"/>
          <w:b/>
          <w:sz w:val="22"/>
          <w:u w:val="single"/>
        </w:rPr>
      </w:pPr>
      <w:r>
        <w:rPr>
          <w:rFonts w:cs="Arial"/>
          <w:b/>
          <w:sz w:val="22"/>
          <w:u w:val="single"/>
        </w:rPr>
        <w:lastRenderedPageBreak/>
        <w:t>Banda 2.5 GHz:</w:t>
      </w:r>
      <w:r w:rsidRPr="001F24E4">
        <w:rPr>
          <w:rFonts w:cs="Arial"/>
          <w:b/>
          <w:sz w:val="22"/>
        </w:rPr>
        <w:t xml:space="preserve"> </w:t>
      </w:r>
      <w:r w:rsidRPr="007C5DA6">
        <w:rPr>
          <w:rFonts w:cs="Arial"/>
          <w:sz w:val="22"/>
        </w:rPr>
        <w:t>Espectro radioeléctrico que comprende el segmento de frecuencias 2500 a 2690 MHz.</w:t>
      </w:r>
    </w:p>
    <w:p w14:paraId="0DB14468" w14:textId="77777777" w:rsidR="002A4225" w:rsidRPr="007C5DA6" w:rsidRDefault="002A4225" w:rsidP="002A4225">
      <w:pPr>
        <w:pStyle w:val="Prrafodelista"/>
        <w:rPr>
          <w:rFonts w:cs="Arial"/>
          <w:b/>
          <w:sz w:val="22"/>
          <w:u w:val="single"/>
        </w:rPr>
      </w:pPr>
    </w:p>
    <w:p w14:paraId="1CD78511" w14:textId="04517AC9" w:rsidR="005C2A15" w:rsidRPr="007C5DA6" w:rsidRDefault="002A4225" w:rsidP="005C2A15">
      <w:pPr>
        <w:pStyle w:val="Prrafodelista"/>
        <w:numPr>
          <w:ilvl w:val="0"/>
          <w:numId w:val="19"/>
        </w:numPr>
        <w:spacing w:line="276" w:lineRule="auto"/>
        <w:ind w:left="851" w:hanging="284"/>
        <w:contextualSpacing/>
        <w:jc w:val="both"/>
        <w:rPr>
          <w:rFonts w:cs="Arial"/>
          <w:b/>
          <w:sz w:val="22"/>
          <w:u w:val="single"/>
        </w:rPr>
      </w:pPr>
      <w:r w:rsidRPr="007C5DA6">
        <w:rPr>
          <w:rFonts w:cs="Arial"/>
          <w:b/>
          <w:sz w:val="22"/>
          <w:u w:val="single"/>
        </w:rPr>
        <w:t>Banda 3.3 GHz:</w:t>
      </w:r>
      <w:r w:rsidRPr="007C5DA6">
        <w:rPr>
          <w:rFonts w:cs="Arial"/>
          <w:b/>
          <w:sz w:val="22"/>
        </w:rPr>
        <w:t xml:space="preserve"> </w:t>
      </w:r>
      <w:r w:rsidRPr="007C5DA6">
        <w:rPr>
          <w:rFonts w:cs="Arial"/>
          <w:sz w:val="22"/>
        </w:rPr>
        <w:t>Espectro radioeléctrico que comprende el segmento de frecuencias 3300 a 3400 MHz.</w:t>
      </w:r>
    </w:p>
    <w:p w14:paraId="63CB65FE" w14:textId="77777777" w:rsidR="007C5DA6" w:rsidRPr="007C5DA6" w:rsidRDefault="007C5DA6" w:rsidP="007C5DA6">
      <w:pPr>
        <w:pStyle w:val="Prrafodelista"/>
        <w:rPr>
          <w:rFonts w:cs="Arial"/>
          <w:b/>
          <w:sz w:val="22"/>
          <w:u w:val="single"/>
        </w:rPr>
      </w:pPr>
    </w:p>
    <w:p w14:paraId="44E0167C" w14:textId="6B455EE6" w:rsidR="007C5DA6" w:rsidRPr="007C5DA6" w:rsidRDefault="007C5DA6" w:rsidP="005C2A15">
      <w:pPr>
        <w:pStyle w:val="Prrafodelista"/>
        <w:numPr>
          <w:ilvl w:val="0"/>
          <w:numId w:val="19"/>
        </w:numPr>
        <w:spacing w:line="276" w:lineRule="auto"/>
        <w:ind w:left="851" w:hanging="284"/>
        <w:contextualSpacing/>
        <w:jc w:val="both"/>
        <w:rPr>
          <w:rFonts w:cs="Arial"/>
          <w:b/>
          <w:sz w:val="22"/>
          <w:u w:val="single"/>
        </w:rPr>
      </w:pPr>
      <w:r w:rsidRPr="007C5DA6">
        <w:rPr>
          <w:rFonts w:cs="Arial"/>
          <w:b/>
          <w:sz w:val="22"/>
          <w:u w:val="single"/>
        </w:rPr>
        <w:t xml:space="preserve">Banda 3.5 GHz: </w:t>
      </w:r>
      <w:r w:rsidRPr="007C5DA6">
        <w:rPr>
          <w:rFonts w:cs="Arial"/>
          <w:sz w:val="22"/>
          <w:szCs w:val="22"/>
        </w:rPr>
        <w:t>Espectro radioeléctrico que comprende el segmento de frecuencias 3400 a 3600 MHz.</w:t>
      </w:r>
    </w:p>
    <w:p w14:paraId="1318B046" w14:textId="77777777" w:rsidR="005C2A15" w:rsidRPr="007C5DA6" w:rsidRDefault="005C2A15" w:rsidP="005C2A15">
      <w:pPr>
        <w:pStyle w:val="Prrafodelista"/>
        <w:rPr>
          <w:rFonts w:cs="Arial"/>
          <w:b/>
          <w:u w:val="single"/>
        </w:rPr>
      </w:pPr>
    </w:p>
    <w:p w14:paraId="6D664FB7" w14:textId="7D569D11" w:rsidR="005C2A15" w:rsidRPr="007C5DA6" w:rsidRDefault="002A4225" w:rsidP="005C2A15">
      <w:pPr>
        <w:pStyle w:val="Prrafodelista"/>
        <w:numPr>
          <w:ilvl w:val="0"/>
          <w:numId w:val="19"/>
        </w:numPr>
        <w:spacing w:line="276" w:lineRule="auto"/>
        <w:ind w:left="851" w:hanging="284"/>
        <w:contextualSpacing/>
        <w:jc w:val="both"/>
        <w:rPr>
          <w:rFonts w:cs="Arial"/>
          <w:b/>
          <w:sz w:val="22"/>
          <w:szCs w:val="22"/>
          <w:u w:val="single"/>
        </w:rPr>
      </w:pPr>
      <w:r w:rsidRPr="007C5DA6">
        <w:rPr>
          <w:rFonts w:cs="Arial"/>
          <w:b/>
          <w:sz w:val="22"/>
          <w:szCs w:val="22"/>
          <w:u w:val="single"/>
        </w:rPr>
        <w:t>Banda 600 MHz:</w:t>
      </w:r>
      <w:r w:rsidRPr="007C5DA6">
        <w:rPr>
          <w:rFonts w:cs="Arial"/>
          <w:b/>
          <w:sz w:val="22"/>
          <w:szCs w:val="22"/>
        </w:rPr>
        <w:t xml:space="preserve"> </w:t>
      </w:r>
      <w:r w:rsidRPr="007C5DA6">
        <w:rPr>
          <w:rFonts w:cs="Arial"/>
          <w:sz w:val="22"/>
          <w:szCs w:val="22"/>
        </w:rPr>
        <w:t xml:space="preserve">Espectro radioeléctrico que comprende </w:t>
      </w:r>
      <w:r w:rsidR="001F24E4" w:rsidRPr="007C5DA6">
        <w:rPr>
          <w:rFonts w:cs="Arial"/>
          <w:sz w:val="22"/>
          <w:szCs w:val="22"/>
        </w:rPr>
        <w:t>el</w:t>
      </w:r>
      <w:r w:rsidRPr="007C5DA6">
        <w:rPr>
          <w:rFonts w:cs="Arial"/>
          <w:sz w:val="22"/>
          <w:szCs w:val="22"/>
        </w:rPr>
        <w:t xml:space="preserve"> segmento de frecuencias </w:t>
      </w:r>
      <w:r w:rsidR="001F24E4" w:rsidRPr="007C5DA6">
        <w:rPr>
          <w:rFonts w:cs="Arial"/>
          <w:sz w:val="22"/>
          <w:szCs w:val="22"/>
        </w:rPr>
        <w:t>614-698</w:t>
      </w:r>
      <w:r w:rsidRPr="007C5DA6">
        <w:rPr>
          <w:rFonts w:cs="Arial"/>
          <w:sz w:val="22"/>
          <w:szCs w:val="22"/>
        </w:rPr>
        <w:t xml:space="preserve"> MHz.</w:t>
      </w:r>
    </w:p>
    <w:p w14:paraId="090CFEDE" w14:textId="77777777" w:rsidR="005C2A15" w:rsidRPr="007C5DA6" w:rsidRDefault="005C2A15" w:rsidP="005C2A15">
      <w:pPr>
        <w:pStyle w:val="Prrafodelista"/>
        <w:rPr>
          <w:rFonts w:cs="Arial"/>
          <w:b/>
          <w:u w:val="single"/>
        </w:rPr>
      </w:pPr>
    </w:p>
    <w:p w14:paraId="1CE6954F" w14:textId="673B6A35" w:rsidR="00812235" w:rsidRPr="007C5DA6" w:rsidRDefault="00812235" w:rsidP="005C2A15">
      <w:pPr>
        <w:pStyle w:val="Prrafodelista"/>
        <w:numPr>
          <w:ilvl w:val="0"/>
          <w:numId w:val="19"/>
        </w:numPr>
        <w:spacing w:line="276" w:lineRule="auto"/>
        <w:ind w:left="851" w:hanging="284"/>
        <w:contextualSpacing/>
        <w:jc w:val="both"/>
        <w:rPr>
          <w:rFonts w:cs="Arial"/>
          <w:b/>
          <w:sz w:val="22"/>
          <w:szCs w:val="22"/>
          <w:u w:val="single"/>
        </w:rPr>
      </w:pPr>
      <w:r w:rsidRPr="007C5DA6">
        <w:rPr>
          <w:rFonts w:cs="Arial"/>
          <w:b/>
          <w:sz w:val="22"/>
          <w:szCs w:val="22"/>
          <w:u w:val="single"/>
        </w:rPr>
        <w:t>Banda 700 MHz</w:t>
      </w:r>
      <w:r w:rsidRPr="007C5DA6">
        <w:rPr>
          <w:rFonts w:cs="Arial"/>
          <w:sz w:val="22"/>
          <w:szCs w:val="22"/>
        </w:rPr>
        <w:t>: Espectro radioeléctrico que comprende el segmento de frecuencias 698 a 806 MHz.</w:t>
      </w:r>
    </w:p>
    <w:p w14:paraId="50987840" w14:textId="77777777" w:rsidR="002A4225" w:rsidRPr="007C5DA6" w:rsidRDefault="002A4225" w:rsidP="002A4225">
      <w:pPr>
        <w:pStyle w:val="Prrafodelista"/>
        <w:rPr>
          <w:rFonts w:cs="Arial"/>
          <w:b/>
          <w:sz w:val="22"/>
          <w:u w:val="single"/>
        </w:rPr>
      </w:pPr>
    </w:p>
    <w:p w14:paraId="3DE9E239" w14:textId="2260B432" w:rsidR="002A4225" w:rsidRPr="007C5DA6" w:rsidRDefault="002A4225" w:rsidP="00AB0731">
      <w:pPr>
        <w:pStyle w:val="Prrafodelista"/>
        <w:numPr>
          <w:ilvl w:val="0"/>
          <w:numId w:val="19"/>
        </w:numPr>
        <w:spacing w:line="276" w:lineRule="auto"/>
        <w:ind w:left="851" w:hanging="284"/>
        <w:contextualSpacing/>
        <w:jc w:val="both"/>
        <w:rPr>
          <w:rFonts w:cs="Arial"/>
          <w:b/>
          <w:sz w:val="22"/>
          <w:u w:val="single"/>
        </w:rPr>
      </w:pPr>
      <w:r w:rsidRPr="007C5DA6">
        <w:rPr>
          <w:rFonts w:cs="Arial"/>
          <w:b/>
          <w:sz w:val="22"/>
          <w:u w:val="single"/>
        </w:rPr>
        <w:t>Banda 800 MHz:</w:t>
      </w:r>
      <w:r w:rsidRPr="007C5DA6">
        <w:rPr>
          <w:rFonts w:cs="Arial"/>
          <w:sz w:val="22"/>
        </w:rPr>
        <w:t xml:space="preserve"> Espectro radioeléctrico que comprende </w:t>
      </w:r>
      <w:r w:rsidR="001F24E4" w:rsidRPr="007C5DA6">
        <w:rPr>
          <w:rFonts w:cs="Arial"/>
          <w:sz w:val="22"/>
        </w:rPr>
        <w:t>los</w:t>
      </w:r>
      <w:r w:rsidRPr="007C5DA6">
        <w:rPr>
          <w:rFonts w:cs="Arial"/>
          <w:sz w:val="22"/>
        </w:rPr>
        <w:t xml:space="preserve"> segmento</w:t>
      </w:r>
      <w:r w:rsidR="001F24E4" w:rsidRPr="007C5DA6">
        <w:rPr>
          <w:rFonts w:cs="Arial"/>
          <w:sz w:val="22"/>
        </w:rPr>
        <w:t>s</w:t>
      </w:r>
      <w:r w:rsidRPr="007C5DA6">
        <w:rPr>
          <w:rFonts w:cs="Arial"/>
          <w:sz w:val="22"/>
        </w:rPr>
        <w:t xml:space="preserve"> de frecuencias </w:t>
      </w:r>
      <w:r w:rsidR="00C0274C" w:rsidRPr="007C5DA6">
        <w:rPr>
          <w:rFonts w:cs="Arial"/>
          <w:sz w:val="22"/>
          <w:szCs w:val="22"/>
        </w:rPr>
        <w:t xml:space="preserve">814 </w:t>
      </w:r>
      <w:r w:rsidR="001F24E4" w:rsidRPr="007C5DA6">
        <w:rPr>
          <w:rFonts w:cs="Arial"/>
          <w:sz w:val="22"/>
          <w:szCs w:val="22"/>
        </w:rPr>
        <w:t>a</w:t>
      </w:r>
      <w:r w:rsidR="00C0274C" w:rsidRPr="007C5DA6">
        <w:rPr>
          <w:rFonts w:cs="Arial"/>
          <w:sz w:val="22"/>
          <w:szCs w:val="22"/>
        </w:rPr>
        <w:t xml:space="preserve"> 824 MHz y 859 a 869 MHz.</w:t>
      </w:r>
      <w:r w:rsidR="00C0274C" w:rsidRPr="007C5DA6">
        <w:rPr>
          <w:rFonts w:cs="Arial"/>
          <w:b/>
          <w:sz w:val="22"/>
          <w:u w:val="single"/>
        </w:rPr>
        <w:t xml:space="preserve"> </w:t>
      </w:r>
    </w:p>
    <w:p w14:paraId="53E7C27D" w14:textId="77777777" w:rsidR="002A4225" w:rsidRPr="007C5DA6" w:rsidRDefault="002A4225" w:rsidP="002A4225">
      <w:pPr>
        <w:pStyle w:val="Prrafodelista"/>
        <w:rPr>
          <w:rFonts w:cs="Arial"/>
          <w:b/>
          <w:sz w:val="22"/>
          <w:u w:val="single"/>
        </w:rPr>
      </w:pPr>
    </w:p>
    <w:p w14:paraId="57A79ABA" w14:textId="537948F8" w:rsidR="002A4225" w:rsidRPr="007C5DA6" w:rsidRDefault="002A4225" w:rsidP="00AB0731">
      <w:pPr>
        <w:pStyle w:val="Prrafodelista"/>
        <w:numPr>
          <w:ilvl w:val="0"/>
          <w:numId w:val="19"/>
        </w:numPr>
        <w:spacing w:line="276" w:lineRule="auto"/>
        <w:ind w:left="851" w:hanging="284"/>
        <w:contextualSpacing/>
        <w:jc w:val="both"/>
        <w:rPr>
          <w:rFonts w:cs="Arial"/>
          <w:b/>
          <w:sz w:val="22"/>
          <w:u w:val="single"/>
        </w:rPr>
      </w:pPr>
      <w:r w:rsidRPr="007C5DA6">
        <w:rPr>
          <w:rFonts w:cs="Arial"/>
          <w:b/>
          <w:sz w:val="22"/>
          <w:u w:val="single"/>
        </w:rPr>
        <w:t>Banda 850 MHz:</w:t>
      </w:r>
      <w:r w:rsidRPr="007C5DA6">
        <w:rPr>
          <w:rFonts w:cs="Arial"/>
          <w:b/>
          <w:sz w:val="22"/>
        </w:rPr>
        <w:t xml:space="preserve"> </w:t>
      </w:r>
      <w:r w:rsidRPr="007C5DA6">
        <w:rPr>
          <w:rFonts w:cs="Arial"/>
          <w:sz w:val="22"/>
        </w:rPr>
        <w:t>Espectro radioeléctrico que comprende el segmento de frecuencias de</w:t>
      </w:r>
      <w:r w:rsidR="00C0274C" w:rsidRPr="007C5DA6">
        <w:rPr>
          <w:rFonts w:cs="Arial"/>
          <w:sz w:val="22"/>
        </w:rPr>
        <w:t xml:space="preserve"> </w:t>
      </w:r>
      <w:r w:rsidR="00C0274C" w:rsidRPr="007C5DA6">
        <w:rPr>
          <w:rFonts w:cs="Arial"/>
          <w:sz w:val="22"/>
          <w:szCs w:val="22"/>
        </w:rPr>
        <w:t>824 a 849 MHz y 869 a 894 MHz</w:t>
      </w:r>
      <w:r w:rsidR="00883756" w:rsidRPr="007C5DA6">
        <w:rPr>
          <w:rFonts w:cs="Arial"/>
          <w:sz w:val="22"/>
        </w:rPr>
        <w:t>.</w:t>
      </w:r>
    </w:p>
    <w:p w14:paraId="13671A06" w14:textId="77777777" w:rsidR="002A4225" w:rsidRPr="002A4225" w:rsidRDefault="002A4225" w:rsidP="002A4225">
      <w:pPr>
        <w:pStyle w:val="Prrafodelista"/>
        <w:rPr>
          <w:rFonts w:cs="Arial"/>
          <w:b/>
          <w:sz w:val="22"/>
          <w:u w:val="single"/>
        </w:rPr>
      </w:pPr>
    </w:p>
    <w:p w14:paraId="20CDD4BD" w14:textId="486A418E" w:rsidR="002A4225" w:rsidRPr="002A4225" w:rsidRDefault="002A4225" w:rsidP="00AB0731">
      <w:pPr>
        <w:pStyle w:val="Prrafodelista"/>
        <w:numPr>
          <w:ilvl w:val="0"/>
          <w:numId w:val="19"/>
        </w:numPr>
        <w:spacing w:line="276" w:lineRule="auto"/>
        <w:ind w:left="851" w:hanging="284"/>
        <w:contextualSpacing/>
        <w:jc w:val="both"/>
        <w:rPr>
          <w:rFonts w:cs="Arial"/>
          <w:b/>
          <w:sz w:val="22"/>
          <w:u w:val="single"/>
        </w:rPr>
      </w:pPr>
      <w:r>
        <w:rPr>
          <w:rFonts w:cs="Arial"/>
          <w:b/>
          <w:sz w:val="22"/>
          <w:u w:val="single"/>
        </w:rPr>
        <w:t>Banda AWS:</w:t>
      </w:r>
      <w:r w:rsidRPr="00883756">
        <w:rPr>
          <w:rFonts w:cs="Arial"/>
          <w:b/>
          <w:sz w:val="22"/>
        </w:rPr>
        <w:t xml:space="preserve"> </w:t>
      </w:r>
      <w:r w:rsidRPr="00883756">
        <w:rPr>
          <w:rFonts w:cs="Arial"/>
          <w:sz w:val="22"/>
        </w:rPr>
        <w:t>Espectro radioeléctrico que comprende los segmentos de frecuencias 1710 a 1780 MHz y 2110 a 2180 MHz.</w:t>
      </w:r>
    </w:p>
    <w:p w14:paraId="56E400F7" w14:textId="77777777" w:rsidR="002A4225" w:rsidRPr="002A4225" w:rsidRDefault="002A4225" w:rsidP="002A4225">
      <w:pPr>
        <w:pStyle w:val="Prrafodelista"/>
        <w:rPr>
          <w:rFonts w:cs="Arial"/>
          <w:b/>
          <w:sz w:val="22"/>
          <w:u w:val="single"/>
        </w:rPr>
      </w:pPr>
    </w:p>
    <w:p w14:paraId="2F61D2E2" w14:textId="4C43411F" w:rsidR="002A4225" w:rsidRDefault="002A4225" w:rsidP="00AB0731">
      <w:pPr>
        <w:pStyle w:val="Prrafodelista"/>
        <w:numPr>
          <w:ilvl w:val="0"/>
          <w:numId w:val="19"/>
        </w:numPr>
        <w:spacing w:line="276" w:lineRule="auto"/>
        <w:ind w:left="851" w:hanging="284"/>
        <w:contextualSpacing/>
        <w:jc w:val="both"/>
        <w:rPr>
          <w:rFonts w:cs="Arial"/>
          <w:sz w:val="22"/>
        </w:rPr>
      </w:pPr>
      <w:r>
        <w:rPr>
          <w:rFonts w:cs="Arial"/>
          <w:b/>
          <w:sz w:val="22"/>
          <w:u w:val="single"/>
        </w:rPr>
        <w:t xml:space="preserve">Banda L: </w:t>
      </w:r>
      <w:r w:rsidR="008829D0" w:rsidRPr="008829D0">
        <w:rPr>
          <w:rFonts w:cs="Arial"/>
          <w:sz w:val="22"/>
        </w:rPr>
        <w:t>Espectro radioeléctrico que comprende el segmento de frecuencias 1427 a 1518 MHz.</w:t>
      </w:r>
    </w:p>
    <w:p w14:paraId="113EB58B" w14:textId="77777777" w:rsidR="008829D0" w:rsidRPr="008829D0" w:rsidRDefault="008829D0" w:rsidP="008829D0">
      <w:pPr>
        <w:pStyle w:val="Prrafodelista"/>
        <w:rPr>
          <w:rFonts w:cs="Arial"/>
          <w:sz w:val="22"/>
        </w:rPr>
      </w:pPr>
    </w:p>
    <w:p w14:paraId="4B2623F8" w14:textId="0D2FED6E" w:rsidR="008829D0" w:rsidRDefault="008829D0" w:rsidP="00AB0731">
      <w:pPr>
        <w:pStyle w:val="Prrafodelista"/>
        <w:numPr>
          <w:ilvl w:val="0"/>
          <w:numId w:val="19"/>
        </w:numPr>
        <w:spacing w:line="276" w:lineRule="auto"/>
        <w:ind w:left="851" w:hanging="284"/>
        <w:contextualSpacing/>
        <w:jc w:val="both"/>
        <w:rPr>
          <w:rFonts w:cs="Arial"/>
          <w:sz w:val="22"/>
        </w:rPr>
      </w:pPr>
      <w:r w:rsidRPr="00F772AC">
        <w:rPr>
          <w:rFonts w:cs="Arial"/>
          <w:b/>
          <w:sz w:val="22"/>
          <w:u w:val="single"/>
        </w:rPr>
        <w:t>Banda PCS:</w:t>
      </w:r>
      <w:r w:rsidR="007D4F22">
        <w:rPr>
          <w:rFonts w:cs="Arial"/>
          <w:sz w:val="22"/>
        </w:rPr>
        <w:t xml:space="preserve"> </w:t>
      </w:r>
      <w:r w:rsidR="007D4F22" w:rsidRPr="007D4F22">
        <w:rPr>
          <w:rFonts w:cs="Arial"/>
          <w:sz w:val="22"/>
        </w:rPr>
        <w:t>Espectro radioeléctrico que comprende los segmentos de frecuencias 1850 a 1915 MHz y 1930 a 1995 MHz.</w:t>
      </w:r>
    </w:p>
    <w:p w14:paraId="46BBFE12" w14:textId="77777777" w:rsidR="00594CD1" w:rsidRPr="00594CD1" w:rsidRDefault="00594CD1" w:rsidP="00594CD1">
      <w:pPr>
        <w:pStyle w:val="Prrafodelista"/>
        <w:rPr>
          <w:rFonts w:cs="Arial"/>
          <w:b/>
          <w:sz w:val="22"/>
          <w:szCs w:val="22"/>
          <w:u w:val="single"/>
        </w:rPr>
      </w:pPr>
    </w:p>
    <w:p w14:paraId="2A3BD955" w14:textId="5674464D" w:rsidR="007479EF" w:rsidRPr="00AE43E3" w:rsidRDefault="00496B6B" w:rsidP="00AB0731">
      <w:pPr>
        <w:pStyle w:val="Prrafodelista"/>
        <w:numPr>
          <w:ilvl w:val="0"/>
          <w:numId w:val="19"/>
        </w:numPr>
        <w:spacing w:line="276" w:lineRule="auto"/>
        <w:ind w:left="851" w:hanging="284"/>
        <w:contextualSpacing/>
        <w:jc w:val="both"/>
        <w:rPr>
          <w:rFonts w:cs="Arial"/>
          <w:b/>
          <w:sz w:val="22"/>
          <w:u w:val="single"/>
        </w:rPr>
      </w:pPr>
      <w:r w:rsidRPr="00775361">
        <w:rPr>
          <w:rFonts w:cs="Arial"/>
          <w:b/>
          <w:sz w:val="22"/>
          <w:szCs w:val="22"/>
          <w:u w:val="single"/>
        </w:rPr>
        <w:t>Banda de Frecuencias</w:t>
      </w:r>
      <w:r w:rsidRPr="00775361">
        <w:rPr>
          <w:rFonts w:cs="Arial"/>
          <w:sz w:val="22"/>
          <w:szCs w:val="22"/>
        </w:rPr>
        <w:t xml:space="preserve">: </w:t>
      </w:r>
      <w:r w:rsidR="00EA2FFE" w:rsidRPr="00775361">
        <w:rPr>
          <w:rFonts w:cs="Arial"/>
          <w:sz w:val="22"/>
          <w:szCs w:val="22"/>
        </w:rPr>
        <w:t>Porción del espectro radioeléctrico</w:t>
      </w:r>
      <w:r w:rsidR="00EA2FFE" w:rsidRPr="00C22BC4">
        <w:rPr>
          <w:rFonts w:cs="Arial"/>
          <w:sz w:val="22"/>
          <w:szCs w:val="22"/>
        </w:rPr>
        <w:t xml:space="preserve"> comprendida entre dos frecuencias </w:t>
      </w:r>
      <w:r w:rsidR="00EA2FFE" w:rsidRPr="00AE43E3">
        <w:rPr>
          <w:rFonts w:cs="Arial"/>
          <w:sz w:val="22"/>
          <w:szCs w:val="22"/>
        </w:rPr>
        <w:t>determinadas.</w:t>
      </w:r>
    </w:p>
    <w:p w14:paraId="0534446B" w14:textId="77777777" w:rsidR="00F772AC" w:rsidRPr="00AE43E3" w:rsidRDefault="00F772AC" w:rsidP="00F772AC">
      <w:pPr>
        <w:pStyle w:val="Prrafodelista"/>
        <w:rPr>
          <w:rFonts w:cs="Arial"/>
          <w:b/>
          <w:sz w:val="22"/>
          <w:u w:val="single"/>
        </w:rPr>
      </w:pPr>
    </w:p>
    <w:p w14:paraId="294992CC" w14:textId="35B061D6" w:rsidR="00B313C6" w:rsidRPr="00AE43E3" w:rsidRDefault="00B313C6" w:rsidP="00AB0731">
      <w:pPr>
        <w:pStyle w:val="Prrafodelista"/>
        <w:numPr>
          <w:ilvl w:val="0"/>
          <w:numId w:val="19"/>
        </w:numPr>
        <w:spacing w:line="276" w:lineRule="auto"/>
        <w:ind w:left="851" w:hanging="284"/>
        <w:contextualSpacing/>
        <w:jc w:val="both"/>
        <w:rPr>
          <w:rFonts w:cs="Arial"/>
          <w:b/>
          <w:sz w:val="22"/>
          <w:u w:val="single"/>
        </w:rPr>
      </w:pPr>
      <w:r w:rsidRPr="00AE43E3">
        <w:rPr>
          <w:rFonts w:cs="Arial"/>
          <w:b/>
          <w:sz w:val="22"/>
          <w:u w:val="single"/>
        </w:rPr>
        <w:t>Banda</w:t>
      </w:r>
      <w:r w:rsidR="00AE43E3">
        <w:rPr>
          <w:rFonts w:cs="Arial"/>
          <w:b/>
          <w:sz w:val="22"/>
          <w:u w:val="single"/>
        </w:rPr>
        <w:t>s</w:t>
      </w:r>
      <w:r w:rsidRPr="00AE43E3">
        <w:rPr>
          <w:rFonts w:cs="Arial"/>
          <w:b/>
          <w:sz w:val="22"/>
          <w:u w:val="single"/>
        </w:rPr>
        <w:t xml:space="preserve"> de Guarda de la Banda 2.5 GHz: </w:t>
      </w:r>
      <w:r w:rsidRPr="00AE43E3">
        <w:rPr>
          <w:rFonts w:cs="Arial"/>
          <w:sz w:val="22"/>
        </w:rPr>
        <w:t xml:space="preserve">Segmentos del espectro radioeléctrico que comprenden </w:t>
      </w:r>
      <w:r w:rsidR="00AE43E3">
        <w:rPr>
          <w:rFonts w:cs="Arial"/>
          <w:sz w:val="22"/>
        </w:rPr>
        <w:t>los</w:t>
      </w:r>
      <w:r w:rsidRPr="00AE43E3">
        <w:rPr>
          <w:rFonts w:cs="Arial"/>
          <w:sz w:val="22"/>
        </w:rPr>
        <w:t xml:space="preserve"> rango</w:t>
      </w:r>
      <w:r w:rsidR="00AE43E3">
        <w:rPr>
          <w:rFonts w:cs="Arial"/>
          <w:sz w:val="22"/>
        </w:rPr>
        <w:t>s</w:t>
      </w:r>
      <w:r w:rsidRPr="00AE43E3">
        <w:rPr>
          <w:rFonts w:cs="Arial"/>
          <w:sz w:val="22"/>
        </w:rPr>
        <w:t xml:space="preserve"> de frecuencias 2570 – 2575 MHz y 2615 - 2620 MHz.</w:t>
      </w:r>
    </w:p>
    <w:p w14:paraId="06915549" w14:textId="77777777" w:rsidR="00B313C6" w:rsidRPr="00AE43E3" w:rsidRDefault="00B313C6" w:rsidP="00B313C6">
      <w:pPr>
        <w:pStyle w:val="Prrafodelista"/>
        <w:rPr>
          <w:rFonts w:cs="Arial"/>
          <w:b/>
          <w:sz w:val="22"/>
          <w:u w:val="single"/>
        </w:rPr>
      </w:pPr>
    </w:p>
    <w:p w14:paraId="45B9D52F" w14:textId="46EA8FDF" w:rsidR="00F772AC" w:rsidRPr="00AE43E3" w:rsidRDefault="00F772AC" w:rsidP="00AB0731">
      <w:pPr>
        <w:pStyle w:val="Prrafodelista"/>
        <w:numPr>
          <w:ilvl w:val="0"/>
          <w:numId w:val="19"/>
        </w:numPr>
        <w:spacing w:line="276" w:lineRule="auto"/>
        <w:ind w:left="851" w:hanging="284"/>
        <w:contextualSpacing/>
        <w:jc w:val="both"/>
        <w:rPr>
          <w:rFonts w:cs="Arial"/>
          <w:b/>
          <w:sz w:val="22"/>
          <w:u w:val="single"/>
        </w:rPr>
      </w:pPr>
      <w:r w:rsidRPr="00AE43E3">
        <w:rPr>
          <w:rFonts w:cs="Arial"/>
          <w:b/>
          <w:sz w:val="22"/>
          <w:u w:val="single"/>
        </w:rPr>
        <w:t>Banda de Guarda</w:t>
      </w:r>
      <w:r w:rsidR="00B313C6" w:rsidRPr="00AE43E3">
        <w:rPr>
          <w:rFonts w:cs="Arial"/>
          <w:b/>
          <w:sz w:val="22"/>
          <w:u w:val="single"/>
        </w:rPr>
        <w:t xml:space="preserve"> de la Banda L</w:t>
      </w:r>
      <w:r w:rsidRPr="00AE43E3">
        <w:rPr>
          <w:rFonts w:cs="Arial"/>
          <w:b/>
          <w:sz w:val="22"/>
          <w:u w:val="single"/>
        </w:rPr>
        <w:t>:</w:t>
      </w:r>
      <w:r w:rsidRPr="00AE43E3">
        <w:rPr>
          <w:rFonts w:cs="Arial"/>
          <w:sz w:val="22"/>
        </w:rPr>
        <w:t xml:space="preserve"> </w:t>
      </w:r>
      <w:r w:rsidR="00B313C6" w:rsidRPr="00AE43E3">
        <w:rPr>
          <w:rFonts w:cs="Arial"/>
          <w:sz w:val="22"/>
        </w:rPr>
        <w:t>Segmento del espectro radioeléctrico que comprende el rango de frecuencias 1517 – 1518 MHz.</w:t>
      </w:r>
    </w:p>
    <w:p w14:paraId="141A160B" w14:textId="08D7082F" w:rsidR="00E85354" w:rsidRPr="00CB1148" w:rsidRDefault="00E85354" w:rsidP="00AB0731">
      <w:pPr>
        <w:pStyle w:val="Prrafodelista"/>
        <w:spacing w:line="276" w:lineRule="auto"/>
        <w:rPr>
          <w:rFonts w:cs="Arial"/>
          <w:b/>
          <w:sz w:val="22"/>
          <w:szCs w:val="22"/>
          <w:u w:val="single"/>
        </w:rPr>
      </w:pPr>
    </w:p>
    <w:p w14:paraId="5523BBF7" w14:textId="77777777" w:rsidR="00883756" w:rsidRDefault="00047356" w:rsidP="00883756">
      <w:pPr>
        <w:pStyle w:val="Prrafodelista"/>
        <w:numPr>
          <w:ilvl w:val="0"/>
          <w:numId w:val="19"/>
        </w:numPr>
        <w:tabs>
          <w:tab w:val="left" w:pos="1134"/>
        </w:tabs>
        <w:spacing w:line="276" w:lineRule="auto"/>
        <w:ind w:left="851"/>
        <w:jc w:val="both"/>
        <w:rPr>
          <w:rFonts w:cs="Arial"/>
          <w:sz w:val="22"/>
        </w:rPr>
      </w:pPr>
      <w:r w:rsidRPr="00CB1148">
        <w:rPr>
          <w:rFonts w:cs="Arial"/>
          <w:b/>
          <w:sz w:val="22"/>
          <w:szCs w:val="22"/>
          <w:u w:val="single"/>
        </w:rPr>
        <w:t>Bases</w:t>
      </w:r>
      <w:r w:rsidRPr="00CB1148">
        <w:rPr>
          <w:rFonts w:cs="Arial"/>
          <w:sz w:val="22"/>
          <w:szCs w:val="22"/>
        </w:rPr>
        <w:t xml:space="preserve">: </w:t>
      </w:r>
      <w:bookmarkStart w:id="37" w:name="_Hlk163576869"/>
      <w:r w:rsidR="00917ECE">
        <w:rPr>
          <w:rFonts w:cs="Arial"/>
          <w:sz w:val="22"/>
          <w:szCs w:val="22"/>
        </w:rPr>
        <w:t xml:space="preserve">Las presentes </w:t>
      </w:r>
      <w:r w:rsidR="00F772AC" w:rsidRPr="00F772AC">
        <w:rPr>
          <w:rFonts w:cs="Arial"/>
          <w:sz w:val="22"/>
        </w:rPr>
        <w:t>Bases de la Licitación Pública para concesionar el uso, aprovechamiento y explotación comercial de diversos segmentos de espectro radioeléctrico disponibles para la prestación de servicios de Acceso Inalámbrico (Licitación No. IFT-12)</w:t>
      </w:r>
      <w:r w:rsidR="00EA2FFE" w:rsidRPr="00FC7777">
        <w:rPr>
          <w:rFonts w:cs="Arial"/>
          <w:sz w:val="22"/>
        </w:rPr>
        <w:t>.</w:t>
      </w:r>
      <w:bookmarkEnd w:id="37"/>
    </w:p>
    <w:p w14:paraId="56EEDB24" w14:textId="77777777" w:rsidR="00883756" w:rsidRPr="00883756" w:rsidRDefault="00883756" w:rsidP="00883756">
      <w:pPr>
        <w:pStyle w:val="Prrafodelista"/>
        <w:rPr>
          <w:rFonts w:cs="Arial"/>
          <w:b/>
          <w:u w:val="single"/>
        </w:rPr>
      </w:pPr>
    </w:p>
    <w:p w14:paraId="1DB788F2" w14:textId="11CF34A8" w:rsidR="005C2A15" w:rsidRPr="00883756" w:rsidRDefault="00865734" w:rsidP="00883756">
      <w:pPr>
        <w:pStyle w:val="Prrafodelista"/>
        <w:numPr>
          <w:ilvl w:val="0"/>
          <w:numId w:val="19"/>
        </w:numPr>
        <w:tabs>
          <w:tab w:val="left" w:pos="1134"/>
        </w:tabs>
        <w:spacing w:line="276" w:lineRule="auto"/>
        <w:ind w:left="851"/>
        <w:jc w:val="both"/>
        <w:rPr>
          <w:rFonts w:cs="Arial"/>
          <w:sz w:val="22"/>
          <w:szCs w:val="22"/>
        </w:rPr>
      </w:pPr>
      <w:r w:rsidRPr="00883756">
        <w:rPr>
          <w:rFonts w:cs="Arial"/>
          <w:b/>
          <w:sz w:val="22"/>
          <w:szCs w:val="22"/>
          <w:u w:val="single"/>
        </w:rPr>
        <w:lastRenderedPageBreak/>
        <w:t>Bloque</w:t>
      </w:r>
      <w:r w:rsidRPr="00883756">
        <w:rPr>
          <w:rFonts w:cs="Arial"/>
          <w:bCs/>
          <w:sz w:val="22"/>
          <w:szCs w:val="22"/>
        </w:rPr>
        <w:t>:</w:t>
      </w:r>
      <w:r w:rsidRPr="00883756">
        <w:rPr>
          <w:rFonts w:cs="Arial"/>
          <w:b/>
          <w:sz w:val="22"/>
          <w:szCs w:val="22"/>
        </w:rPr>
        <w:t xml:space="preserve"> </w:t>
      </w:r>
      <w:bookmarkStart w:id="38" w:name="_Hlk163576887"/>
      <w:r w:rsidR="00E14FFD" w:rsidRPr="00883756">
        <w:rPr>
          <w:rFonts w:cs="Arial"/>
          <w:bCs/>
          <w:sz w:val="22"/>
          <w:szCs w:val="22"/>
        </w:rPr>
        <w:t>Porción</w:t>
      </w:r>
      <w:r w:rsidR="002F334B" w:rsidRPr="00883756">
        <w:rPr>
          <w:rFonts w:cs="Arial"/>
          <w:bCs/>
          <w:sz w:val="22"/>
          <w:szCs w:val="22"/>
        </w:rPr>
        <w:t xml:space="preserve"> de espectro radioeléctrico objeto de la Licitación.</w:t>
      </w:r>
      <w:bookmarkEnd w:id="38"/>
    </w:p>
    <w:p w14:paraId="46FA551D" w14:textId="77777777" w:rsidR="00862EBA" w:rsidRPr="001F16C5" w:rsidRDefault="00862EBA" w:rsidP="005C2A15">
      <w:pPr>
        <w:pStyle w:val="Prrafodelista"/>
        <w:rPr>
          <w:rFonts w:cs="Arial"/>
          <w:b/>
          <w:sz w:val="22"/>
          <w:szCs w:val="22"/>
          <w:u w:val="single"/>
        </w:rPr>
      </w:pPr>
    </w:p>
    <w:p w14:paraId="281D85F3" w14:textId="5E88F011" w:rsidR="0034687B" w:rsidRPr="00883756" w:rsidRDefault="00093ECC" w:rsidP="00883756">
      <w:pPr>
        <w:pStyle w:val="Prrafodelista"/>
        <w:numPr>
          <w:ilvl w:val="0"/>
          <w:numId w:val="19"/>
        </w:numPr>
        <w:tabs>
          <w:tab w:val="left" w:pos="1134"/>
        </w:tabs>
        <w:spacing w:line="276" w:lineRule="auto"/>
        <w:ind w:left="851" w:hanging="284"/>
        <w:jc w:val="both"/>
        <w:rPr>
          <w:rFonts w:cs="Arial"/>
          <w:bCs/>
          <w:sz w:val="22"/>
          <w:szCs w:val="22"/>
        </w:rPr>
      </w:pPr>
      <w:r w:rsidRPr="001F16C5">
        <w:rPr>
          <w:rFonts w:cs="Arial"/>
          <w:b/>
          <w:sz w:val="22"/>
          <w:szCs w:val="22"/>
          <w:u w:val="single"/>
        </w:rPr>
        <w:t>Bloque</w:t>
      </w:r>
      <w:r w:rsidR="0034687B" w:rsidRPr="001F16C5">
        <w:rPr>
          <w:rFonts w:cs="Arial"/>
          <w:b/>
          <w:sz w:val="22"/>
          <w:szCs w:val="22"/>
          <w:u w:val="single"/>
        </w:rPr>
        <w:t xml:space="preserve"> A1:</w:t>
      </w:r>
      <w:r w:rsidRPr="00883756">
        <w:rPr>
          <w:rFonts w:cs="Arial"/>
          <w:b/>
          <w:sz w:val="22"/>
          <w:szCs w:val="22"/>
        </w:rPr>
        <w:t xml:space="preserve"> </w:t>
      </w:r>
      <w:r w:rsidR="0034687B" w:rsidRPr="00883756">
        <w:rPr>
          <w:rFonts w:cs="Arial"/>
          <w:bCs/>
          <w:sz w:val="22"/>
          <w:szCs w:val="22"/>
        </w:rPr>
        <w:t>Bloque</w:t>
      </w:r>
      <w:r w:rsidR="0085382D" w:rsidRPr="00883756">
        <w:rPr>
          <w:rFonts w:cs="Arial"/>
          <w:bCs/>
          <w:sz w:val="22"/>
          <w:szCs w:val="22"/>
        </w:rPr>
        <w:t xml:space="preserve"> </w:t>
      </w:r>
      <w:r w:rsidR="00883756" w:rsidRPr="00883756">
        <w:rPr>
          <w:rFonts w:cs="Arial"/>
          <w:bCs/>
          <w:sz w:val="22"/>
          <w:szCs w:val="22"/>
        </w:rPr>
        <w:t xml:space="preserve">disponible </w:t>
      </w:r>
      <w:r w:rsidR="0034687B" w:rsidRPr="00883756">
        <w:rPr>
          <w:rFonts w:cs="Arial"/>
          <w:bCs/>
          <w:sz w:val="22"/>
          <w:szCs w:val="22"/>
        </w:rPr>
        <w:t xml:space="preserve">de 10 + 10 MHz en la Banda 600 MHz con cobertura nacional. </w:t>
      </w:r>
    </w:p>
    <w:p w14:paraId="77C9CEE7" w14:textId="77777777" w:rsidR="00DB381B" w:rsidRPr="001F16C5" w:rsidRDefault="00DB381B" w:rsidP="00DB381B">
      <w:pPr>
        <w:pStyle w:val="Prrafodelista"/>
        <w:rPr>
          <w:rFonts w:cs="Arial"/>
          <w:bCs/>
          <w:sz w:val="22"/>
          <w:szCs w:val="22"/>
        </w:rPr>
      </w:pPr>
    </w:p>
    <w:p w14:paraId="51A9052C" w14:textId="2F19A077" w:rsidR="00DB381B" w:rsidRPr="001F16C5" w:rsidRDefault="003B619A" w:rsidP="00AB0731">
      <w:pPr>
        <w:pStyle w:val="Prrafodelista"/>
        <w:numPr>
          <w:ilvl w:val="0"/>
          <w:numId w:val="19"/>
        </w:numPr>
        <w:tabs>
          <w:tab w:val="left" w:pos="1134"/>
        </w:tabs>
        <w:spacing w:line="276" w:lineRule="auto"/>
        <w:ind w:left="851" w:hanging="284"/>
        <w:jc w:val="both"/>
        <w:rPr>
          <w:rFonts w:cs="Arial"/>
          <w:bCs/>
          <w:sz w:val="22"/>
          <w:szCs w:val="22"/>
        </w:rPr>
      </w:pPr>
      <w:r w:rsidRPr="001F16C5">
        <w:rPr>
          <w:rFonts w:cs="Arial"/>
          <w:b/>
          <w:bCs/>
          <w:sz w:val="22"/>
          <w:szCs w:val="22"/>
          <w:u w:val="single"/>
        </w:rPr>
        <w:t>Bloque</w:t>
      </w:r>
      <w:r w:rsidR="0034687B" w:rsidRPr="001F16C5">
        <w:rPr>
          <w:rFonts w:cs="Arial"/>
          <w:b/>
          <w:bCs/>
          <w:sz w:val="22"/>
          <w:szCs w:val="22"/>
          <w:u w:val="single"/>
        </w:rPr>
        <w:t>s AP:</w:t>
      </w:r>
      <w:r w:rsidR="0034687B" w:rsidRPr="001F16C5">
        <w:rPr>
          <w:rFonts w:cs="Arial"/>
          <w:bCs/>
          <w:sz w:val="22"/>
          <w:szCs w:val="22"/>
        </w:rPr>
        <w:t xml:space="preserve"> 5 Grupos de 320 Bloques </w:t>
      </w:r>
      <w:r w:rsidR="00883756">
        <w:rPr>
          <w:rFonts w:cs="Arial"/>
          <w:bCs/>
          <w:sz w:val="22"/>
          <w:szCs w:val="22"/>
        </w:rPr>
        <w:t xml:space="preserve">disponibles </w:t>
      </w:r>
      <w:r w:rsidR="0034687B" w:rsidRPr="001F16C5">
        <w:rPr>
          <w:rFonts w:cs="Arial"/>
          <w:bCs/>
          <w:sz w:val="22"/>
          <w:szCs w:val="22"/>
        </w:rPr>
        <w:t>de 5 + 5 MHz cada uno en la Banda de 600 MHz con cobertura por APS.</w:t>
      </w:r>
    </w:p>
    <w:p w14:paraId="743C5C2A" w14:textId="77777777" w:rsidR="003B619A" w:rsidRPr="001F16C5" w:rsidRDefault="003B619A" w:rsidP="003B619A">
      <w:pPr>
        <w:pStyle w:val="Prrafodelista"/>
        <w:rPr>
          <w:rFonts w:cs="Arial"/>
          <w:bCs/>
          <w:sz w:val="22"/>
          <w:szCs w:val="22"/>
        </w:rPr>
      </w:pPr>
    </w:p>
    <w:p w14:paraId="08104BE6" w14:textId="6A59B7B5" w:rsidR="003B619A" w:rsidRPr="001F16C5" w:rsidRDefault="0085382D" w:rsidP="00AB0731">
      <w:pPr>
        <w:pStyle w:val="Prrafodelista"/>
        <w:numPr>
          <w:ilvl w:val="0"/>
          <w:numId w:val="19"/>
        </w:numPr>
        <w:tabs>
          <w:tab w:val="left" w:pos="1134"/>
        </w:tabs>
        <w:spacing w:line="276" w:lineRule="auto"/>
        <w:ind w:left="851" w:hanging="284"/>
        <w:jc w:val="both"/>
        <w:rPr>
          <w:rFonts w:cs="Arial"/>
          <w:sz w:val="22"/>
          <w:szCs w:val="22"/>
        </w:rPr>
      </w:pPr>
      <w:r w:rsidRPr="001F16C5">
        <w:rPr>
          <w:rFonts w:cs="Arial"/>
          <w:b/>
          <w:bCs/>
          <w:sz w:val="22"/>
          <w:szCs w:val="22"/>
          <w:u w:val="single"/>
        </w:rPr>
        <w:t>Bloques B1 a B8:</w:t>
      </w:r>
      <w:r w:rsidRPr="00337E6F">
        <w:rPr>
          <w:rFonts w:cs="Arial"/>
          <w:b/>
          <w:bCs/>
          <w:sz w:val="22"/>
          <w:szCs w:val="22"/>
        </w:rPr>
        <w:t xml:space="preserve"> </w:t>
      </w:r>
      <w:r w:rsidRPr="00883756">
        <w:rPr>
          <w:rFonts w:cs="Arial"/>
          <w:sz w:val="22"/>
          <w:szCs w:val="22"/>
        </w:rPr>
        <w:t xml:space="preserve">8 </w:t>
      </w:r>
      <w:r w:rsidR="00EC3B28" w:rsidRPr="00883756">
        <w:rPr>
          <w:rFonts w:cs="Arial"/>
          <w:sz w:val="22"/>
          <w:szCs w:val="22"/>
        </w:rPr>
        <w:t xml:space="preserve">Bloques </w:t>
      </w:r>
      <w:r w:rsidR="00883756" w:rsidRPr="00883756">
        <w:rPr>
          <w:rFonts w:cs="Arial"/>
          <w:sz w:val="22"/>
          <w:szCs w:val="22"/>
        </w:rPr>
        <w:t xml:space="preserve">disponibles </w:t>
      </w:r>
      <w:r w:rsidR="00EC3B28" w:rsidRPr="00883756">
        <w:rPr>
          <w:rFonts w:cs="Arial"/>
          <w:sz w:val="22"/>
          <w:szCs w:val="22"/>
        </w:rPr>
        <w:t>de</w:t>
      </w:r>
      <w:r w:rsidRPr="00883756">
        <w:rPr>
          <w:rFonts w:cs="Arial"/>
          <w:sz w:val="22"/>
          <w:szCs w:val="22"/>
        </w:rPr>
        <w:t xml:space="preserve"> 10 MHz cada uno en la Banda L con cobertura nacional.</w:t>
      </w:r>
    </w:p>
    <w:p w14:paraId="4BC43A40" w14:textId="77777777" w:rsidR="003B619A" w:rsidRPr="001F16C5" w:rsidRDefault="003B619A" w:rsidP="003B619A">
      <w:pPr>
        <w:pStyle w:val="Prrafodelista"/>
        <w:rPr>
          <w:rFonts w:cs="Arial"/>
          <w:bCs/>
          <w:sz w:val="22"/>
          <w:szCs w:val="22"/>
        </w:rPr>
      </w:pPr>
    </w:p>
    <w:p w14:paraId="3A6EE7ED" w14:textId="5EDA1893" w:rsidR="003B619A" w:rsidRPr="00883756" w:rsidRDefault="00291F0D" w:rsidP="00AB0731">
      <w:pPr>
        <w:pStyle w:val="Prrafodelista"/>
        <w:numPr>
          <w:ilvl w:val="0"/>
          <w:numId w:val="19"/>
        </w:numPr>
        <w:tabs>
          <w:tab w:val="left" w:pos="1134"/>
        </w:tabs>
        <w:spacing w:line="276" w:lineRule="auto"/>
        <w:ind w:left="851" w:hanging="284"/>
        <w:jc w:val="both"/>
        <w:rPr>
          <w:rFonts w:cs="Arial"/>
          <w:sz w:val="22"/>
          <w:szCs w:val="22"/>
        </w:rPr>
      </w:pPr>
      <w:r w:rsidRPr="001F16C5">
        <w:rPr>
          <w:rFonts w:cs="Arial"/>
          <w:b/>
          <w:bCs/>
          <w:sz w:val="22"/>
          <w:szCs w:val="22"/>
          <w:u w:val="single"/>
        </w:rPr>
        <w:t>Bloque</w:t>
      </w:r>
      <w:r w:rsidR="00EC3B28" w:rsidRPr="001F16C5">
        <w:rPr>
          <w:rFonts w:cs="Arial"/>
          <w:b/>
          <w:bCs/>
          <w:sz w:val="22"/>
          <w:szCs w:val="22"/>
          <w:u w:val="single"/>
        </w:rPr>
        <w:t>s CP1.01.01 a CP9.05.04:</w:t>
      </w:r>
      <w:r w:rsidR="00EC3B28" w:rsidRPr="00337E6F">
        <w:rPr>
          <w:rFonts w:cs="Arial"/>
          <w:b/>
          <w:bCs/>
          <w:sz w:val="22"/>
          <w:szCs w:val="22"/>
        </w:rPr>
        <w:t xml:space="preserve"> </w:t>
      </w:r>
      <w:r w:rsidR="00EC3B28" w:rsidRPr="00337E6F">
        <w:rPr>
          <w:rFonts w:cs="Arial"/>
          <w:sz w:val="22"/>
          <w:szCs w:val="22"/>
        </w:rPr>
        <w:t>320</w:t>
      </w:r>
      <w:r w:rsidR="00337E6F" w:rsidRPr="00337E6F">
        <w:rPr>
          <w:rFonts w:cs="Arial"/>
          <w:sz w:val="22"/>
          <w:szCs w:val="22"/>
        </w:rPr>
        <w:t xml:space="preserve"> </w:t>
      </w:r>
      <w:r w:rsidR="00EC3B28" w:rsidRPr="00883756">
        <w:rPr>
          <w:rFonts w:cs="Arial"/>
          <w:sz w:val="22"/>
          <w:szCs w:val="22"/>
        </w:rPr>
        <w:t xml:space="preserve">Bloques </w:t>
      </w:r>
      <w:r w:rsidR="00883756" w:rsidRPr="00883756">
        <w:rPr>
          <w:rFonts w:cs="Arial"/>
          <w:sz w:val="22"/>
          <w:szCs w:val="22"/>
        </w:rPr>
        <w:t xml:space="preserve">disponibles </w:t>
      </w:r>
      <w:r w:rsidR="00EC3B28" w:rsidRPr="00883756">
        <w:rPr>
          <w:rFonts w:cs="Arial"/>
          <w:sz w:val="22"/>
          <w:szCs w:val="22"/>
        </w:rPr>
        <w:t>de 5 + 5 MHz en la Banda AWS con cobertura por APS</w:t>
      </w:r>
      <w:r w:rsidR="00542FD3" w:rsidRPr="00883756">
        <w:rPr>
          <w:rFonts w:cs="Arial"/>
          <w:sz w:val="22"/>
          <w:szCs w:val="22"/>
        </w:rPr>
        <w:t>.</w:t>
      </w:r>
    </w:p>
    <w:p w14:paraId="184BB4C1" w14:textId="77777777" w:rsidR="00291F0D" w:rsidRPr="00883756" w:rsidRDefault="00291F0D" w:rsidP="00291F0D">
      <w:pPr>
        <w:pStyle w:val="Prrafodelista"/>
        <w:rPr>
          <w:rFonts w:cs="Arial"/>
          <w:bCs/>
          <w:sz w:val="22"/>
          <w:szCs w:val="22"/>
        </w:rPr>
      </w:pPr>
    </w:p>
    <w:p w14:paraId="1757A46D" w14:textId="734F3A1F" w:rsidR="00291F0D" w:rsidRPr="00883756" w:rsidRDefault="00291F0D" w:rsidP="00AB0731">
      <w:pPr>
        <w:pStyle w:val="Prrafodelista"/>
        <w:numPr>
          <w:ilvl w:val="0"/>
          <w:numId w:val="19"/>
        </w:numPr>
        <w:tabs>
          <w:tab w:val="left" w:pos="1134"/>
        </w:tabs>
        <w:spacing w:line="276" w:lineRule="auto"/>
        <w:ind w:left="851" w:hanging="284"/>
        <w:jc w:val="both"/>
        <w:rPr>
          <w:rFonts w:cs="Arial"/>
          <w:b/>
          <w:bCs/>
          <w:sz w:val="22"/>
          <w:szCs w:val="22"/>
        </w:rPr>
      </w:pPr>
      <w:r w:rsidRPr="001F16C5">
        <w:rPr>
          <w:rFonts w:cs="Arial"/>
          <w:b/>
          <w:bCs/>
          <w:sz w:val="22"/>
          <w:szCs w:val="22"/>
          <w:u w:val="single"/>
        </w:rPr>
        <w:t>Bloque</w:t>
      </w:r>
      <w:r w:rsidR="0055332B" w:rsidRPr="001F16C5">
        <w:rPr>
          <w:rFonts w:cs="Arial"/>
          <w:b/>
          <w:bCs/>
          <w:sz w:val="22"/>
          <w:szCs w:val="22"/>
          <w:u w:val="single"/>
        </w:rPr>
        <w:t>s DEP1.01.01 a DEP9.05.04</w:t>
      </w:r>
      <w:r w:rsidR="00542FD3" w:rsidRPr="001F16C5">
        <w:rPr>
          <w:rFonts w:cs="Arial"/>
          <w:b/>
          <w:bCs/>
          <w:sz w:val="22"/>
          <w:szCs w:val="22"/>
          <w:u w:val="single"/>
        </w:rPr>
        <w:t>:</w:t>
      </w:r>
      <w:r w:rsidR="0055332B" w:rsidRPr="00337E6F">
        <w:rPr>
          <w:rFonts w:cs="Arial"/>
          <w:b/>
          <w:bCs/>
          <w:sz w:val="22"/>
          <w:szCs w:val="22"/>
        </w:rPr>
        <w:t xml:space="preserve"> </w:t>
      </w:r>
      <w:r w:rsidR="0055332B" w:rsidRPr="00337E6F">
        <w:rPr>
          <w:rFonts w:cs="Arial"/>
          <w:sz w:val="22"/>
          <w:szCs w:val="22"/>
        </w:rPr>
        <w:t xml:space="preserve">320 </w:t>
      </w:r>
      <w:r w:rsidR="0055332B" w:rsidRPr="00883756">
        <w:rPr>
          <w:rFonts w:cs="Arial"/>
          <w:sz w:val="22"/>
          <w:szCs w:val="22"/>
        </w:rPr>
        <w:t xml:space="preserve">Bloques </w:t>
      </w:r>
      <w:r w:rsidR="00883756" w:rsidRPr="00883756">
        <w:rPr>
          <w:rFonts w:cs="Arial"/>
          <w:sz w:val="22"/>
          <w:szCs w:val="22"/>
        </w:rPr>
        <w:t xml:space="preserve">disponibles </w:t>
      </w:r>
      <w:r w:rsidR="0055332B" w:rsidRPr="00883756">
        <w:rPr>
          <w:rFonts w:cs="Arial"/>
          <w:sz w:val="22"/>
          <w:szCs w:val="22"/>
        </w:rPr>
        <w:t>de 5 + 5 MHz en la Banda de PCS con cobertura por APS.</w:t>
      </w:r>
    </w:p>
    <w:p w14:paraId="060892B8" w14:textId="77777777" w:rsidR="00542FD3" w:rsidRPr="001F16C5" w:rsidRDefault="00542FD3" w:rsidP="00542FD3">
      <w:pPr>
        <w:pStyle w:val="Prrafodelista"/>
        <w:rPr>
          <w:rFonts w:cs="Arial"/>
          <w:bCs/>
          <w:sz w:val="22"/>
          <w:szCs w:val="22"/>
        </w:rPr>
      </w:pPr>
    </w:p>
    <w:p w14:paraId="3C363128" w14:textId="21BFF7F7" w:rsidR="00542FD3" w:rsidRPr="001F16C5" w:rsidRDefault="00542FD3" w:rsidP="00AB0731">
      <w:pPr>
        <w:pStyle w:val="Prrafodelista"/>
        <w:numPr>
          <w:ilvl w:val="0"/>
          <w:numId w:val="19"/>
        </w:numPr>
        <w:tabs>
          <w:tab w:val="left" w:pos="1134"/>
        </w:tabs>
        <w:spacing w:line="276" w:lineRule="auto"/>
        <w:ind w:left="851" w:hanging="284"/>
        <w:jc w:val="both"/>
        <w:rPr>
          <w:rFonts w:cs="Arial"/>
          <w:bCs/>
          <w:sz w:val="22"/>
          <w:szCs w:val="22"/>
        </w:rPr>
      </w:pPr>
      <w:r w:rsidRPr="001F16C5">
        <w:rPr>
          <w:rFonts w:cs="Arial"/>
          <w:b/>
          <w:bCs/>
          <w:sz w:val="22"/>
          <w:szCs w:val="22"/>
          <w:u w:val="single"/>
        </w:rPr>
        <w:t>Bloque</w:t>
      </w:r>
      <w:r w:rsidR="00FC4220" w:rsidRPr="001F16C5">
        <w:rPr>
          <w:rFonts w:cs="Arial"/>
          <w:b/>
          <w:bCs/>
          <w:sz w:val="22"/>
          <w:szCs w:val="22"/>
          <w:u w:val="single"/>
        </w:rPr>
        <w:t>s DP</w:t>
      </w:r>
      <w:r w:rsidRPr="001F16C5">
        <w:rPr>
          <w:rFonts w:cs="Arial"/>
          <w:b/>
          <w:bCs/>
          <w:sz w:val="22"/>
          <w:szCs w:val="22"/>
          <w:u w:val="single"/>
        </w:rPr>
        <w:t>:</w:t>
      </w:r>
      <w:r w:rsidR="004E1DD9">
        <w:rPr>
          <w:rFonts w:cs="Arial"/>
          <w:bCs/>
          <w:sz w:val="22"/>
          <w:szCs w:val="22"/>
        </w:rPr>
        <w:t xml:space="preserve"> </w:t>
      </w:r>
      <w:r w:rsidR="00FC4220" w:rsidRPr="001F16C5">
        <w:rPr>
          <w:rFonts w:cs="Arial"/>
          <w:bCs/>
          <w:sz w:val="22"/>
          <w:szCs w:val="22"/>
        </w:rPr>
        <w:t xml:space="preserve">3 Grupos de 320 Bloques </w:t>
      </w:r>
      <w:r w:rsidR="004E1DD9">
        <w:rPr>
          <w:rFonts w:cs="Arial"/>
          <w:bCs/>
          <w:sz w:val="22"/>
          <w:szCs w:val="22"/>
        </w:rPr>
        <w:t xml:space="preserve">disponibles </w:t>
      </w:r>
      <w:r w:rsidR="00FC4220" w:rsidRPr="001F16C5">
        <w:rPr>
          <w:rFonts w:cs="Arial"/>
          <w:bCs/>
          <w:sz w:val="22"/>
          <w:szCs w:val="22"/>
        </w:rPr>
        <w:t>de 5 + 5 MHz cada uno en la Banda PCS</w:t>
      </w:r>
      <w:r w:rsidR="00053729" w:rsidRPr="001F16C5">
        <w:rPr>
          <w:rFonts w:cs="Arial"/>
          <w:bCs/>
          <w:sz w:val="22"/>
          <w:szCs w:val="22"/>
        </w:rPr>
        <w:t xml:space="preserve"> con cobertura por APS</w:t>
      </w:r>
      <w:r w:rsidR="00FC4220" w:rsidRPr="001F16C5">
        <w:rPr>
          <w:rFonts w:cs="Arial"/>
          <w:bCs/>
          <w:sz w:val="22"/>
          <w:szCs w:val="22"/>
        </w:rPr>
        <w:t xml:space="preserve">. </w:t>
      </w:r>
    </w:p>
    <w:p w14:paraId="4979A9F8" w14:textId="77777777" w:rsidR="00542FD3" w:rsidRPr="001F16C5" w:rsidRDefault="00542FD3" w:rsidP="00542FD3">
      <w:pPr>
        <w:pStyle w:val="Prrafodelista"/>
        <w:rPr>
          <w:rFonts w:cs="Arial"/>
          <w:bCs/>
          <w:sz w:val="22"/>
          <w:szCs w:val="22"/>
        </w:rPr>
      </w:pPr>
    </w:p>
    <w:p w14:paraId="3D2EDA4E" w14:textId="2DBCF721" w:rsidR="00542FD3" w:rsidRPr="001F16C5" w:rsidRDefault="00542FD3" w:rsidP="00AB0731">
      <w:pPr>
        <w:pStyle w:val="Prrafodelista"/>
        <w:numPr>
          <w:ilvl w:val="0"/>
          <w:numId w:val="19"/>
        </w:numPr>
        <w:tabs>
          <w:tab w:val="left" w:pos="1134"/>
        </w:tabs>
        <w:spacing w:line="276" w:lineRule="auto"/>
        <w:ind w:left="851" w:hanging="284"/>
        <w:jc w:val="both"/>
        <w:rPr>
          <w:rFonts w:cs="Arial"/>
          <w:bCs/>
          <w:sz w:val="22"/>
          <w:szCs w:val="22"/>
        </w:rPr>
      </w:pPr>
      <w:r w:rsidRPr="00337E6F">
        <w:rPr>
          <w:rFonts w:cs="Arial"/>
          <w:b/>
          <w:bCs/>
          <w:sz w:val="22"/>
          <w:szCs w:val="22"/>
          <w:u w:val="single"/>
        </w:rPr>
        <w:t>Bloque</w:t>
      </w:r>
      <w:r w:rsidR="00053729" w:rsidRPr="00337E6F">
        <w:rPr>
          <w:rFonts w:cs="Arial"/>
          <w:b/>
          <w:bCs/>
          <w:sz w:val="22"/>
          <w:szCs w:val="22"/>
          <w:u w:val="single"/>
        </w:rPr>
        <w:t>s</w:t>
      </w:r>
      <w:r w:rsidRPr="00337E6F">
        <w:rPr>
          <w:rFonts w:cs="Arial"/>
          <w:b/>
          <w:bCs/>
          <w:sz w:val="22"/>
          <w:szCs w:val="22"/>
          <w:u w:val="single"/>
        </w:rPr>
        <w:t xml:space="preserve"> </w:t>
      </w:r>
      <w:r w:rsidR="00053729" w:rsidRPr="00337E6F">
        <w:rPr>
          <w:b/>
          <w:bCs/>
          <w:sz w:val="22"/>
          <w:szCs w:val="22"/>
          <w:u w:val="single"/>
        </w:rPr>
        <w:t>4-DP1.01.01 a 4-DP7.11.06 y 4-DP9.01.01 a 4-DP9.05.04</w:t>
      </w:r>
      <w:r w:rsidRPr="00337E6F">
        <w:rPr>
          <w:rFonts w:cs="Arial"/>
          <w:b/>
          <w:bCs/>
          <w:sz w:val="22"/>
          <w:szCs w:val="22"/>
          <w:u w:val="single"/>
        </w:rPr>
        <w:t>:</w:t>
      </w:r>
      <w:r w:rsidRPr="001F16C5">
        <w:rPr>
          <w:rFonts w:cs="Arial"/>
          <w:bCs/>
          <w:sz w:val="22"/>
          <w:szCs w:val="22"/>
        </w:rPr>
        <w:t xml:space="preserve"> </w:t>
      </w:r>
      <w:r w:rsidR="00053729" w:rsidRPr="001F16C5">
        <w:rPr>
          <w:rFonts w:cs="Arial"/>
          <w:bCs/>
          <w:sz w:val="22"/>
          <w:szCs w:val="22"/>
        </w:rPr>
        <w:t xml:space="preserve">286 Bloques </w:t>
      </w:r>
      <w:r w:rsidR="004E1DD9">
        <w:rPr>
          <w:rFonts w:cs="Arial"/>
          <w:bCs/>
          <w:sz w:val="22"/>
          <w:szCs w:val="22"/>
        </w:rPr>
        <w:t xml:space="preserve">disponibles </w:t>
      </w:r>
      <w:r w:rsidR="00053729" w:rsidRPr="001F16C5">
        <w:rPr>
          <w:rFonts w:cs="Arial"/>
          <w:bCs/>
          <w:sz w:val="22"/>
          <w:szCs w:val="22"/>
        </w:rPr>
        <w:t>de 5 + 5 MHz en la Banda PCS con cobertura por APS</w:t>
      </w:r>
      <w:r w:rsidRPr="001F16C5">
        <w:rPr>
          <w:rFonts w:cs="Arial"/>
          <w:bCs/>
          <w:sz w:val="22"/>
          <w:szCs w:val="22"/>
        </w:rPr>
        <w:t>.</w:t>
      </w:r>
    </w:p>
    <w:p w14:paraId="11B7833C" w14:textId="77777777" w:rsidR="00542FD3" w:rsidRPr="001F16C5" w:rsidRDefault="00542FD3" w:rsidP="00542FD3">
      <w:pPr>
        <w:pStyle w:val="Prrafodelista"/>
        <w:rPr>
          <w:rFonts w:cs="Arial"/>
          <w:bCs/>
          <w:sz w:val="22"/>
          <w:szCs w:val="22"/>
        </w:rPr>
      </w:pPr>
    </w:p>
    <w:p w14:paraId="0FF63CE6" w14:textId="333003FD" w:rsidR="00542FD3" w:rsidRPr="004E1DD9" w:rsidRDefault="00053729" w:rsidP="00A17999">
      <w:pPr>
        <w:pStyle w:val="Prrafodelista"/>
        <w:numPr>
          <w:ilvl w:val="0"/>
          <w:numId w:val="19"/>
        </w:numPr>
        <w:tabs>
          <w:tab w:val="left" w:pos="1134"/>
        </w:tabs>
        <w:spacing w:line="276" w:lineRule="auto"/>
        <w:ind w:left="851" w:hanging="284"/>
        <w:jc w:val="both"/>
        <w:rPr>
          <w:rFonts w:cs="Arial"/>
          <w:bCs/>
          <w:sz w:val="22"/>
          <w:szCs w:val="22"/>
        </w:rPr>
      </w:pPr>
      <w:r w:rsidRPr="00337E6F">
        <w:rPr>
          <w:rFonts w:cs="Arial"/>
          <w:b/>
          <w:bCs/>
          <w:sz w:val="22"/>
          <w:szCs w:val="22"/>
          <w:u w:val="single"/>
        </w:rPr>
        <w:t xml:space="preserve">Bloques </w:t>
      </w:r>
      <w:r w:rsidRPr="00337E6F">
        <w:rPr>
          <w:b/>
          <w:bCs/>
          <w:sz w:val="22"/>
          <w:szCs w:val="22"/>
          <w:u w:val="single"/>
        </w:rPr>
        <w:t>5-DP2.01.01 a 5-DP9.05.04</w:t>
      </w:r>
      <w:r w:rsidRPr="00337E6F">
        <w:rPr>
          <w:rFonts w:cs="Arial"/>
          <w:b/>
          <w:bCs/>
          <w:sz w:val="22"/>
          <w:szCs w:val="22"/>
        </w:rPr>
        <w:t xml:space="preserve">: </w:t>
      </w:r>
      <w:r w:rsidRPr="00337E6F">
        <w:rPr>
          <w:rFonts w:cs="Arial"/>
          <w:sz w:val="22"/>
          <w:szCs w:val="22"/>
        </w:rPr>
        <w:t>315</w:t>
      </w:r>
      <w:r w:rsidRPr="004E1DD9">
        <w:rPr>
          <w:rFonts w:cs="Arial"/>
          <w:sz w:val="22"/>
          <w:szCs w:val="22"/>
        </w:rPr>
        <w:t xml:space="preserve"> Bloques </w:t>
      </w:r>
      <w:r w:rsidR="004E1DD9" w:rsidRPr="004E1DD9">
        <w:rPr>
          <w:rFonts w:cs="Arial"/>
          <w:sz w:val="22"/>
          <w:szCs w:val="22"/>
        </w:rPr>
        <w:t xml:space="preserve">disponibles </w:t>
      </w:r>
      <w:r w:rsidRPr="004E1DD9">
        <w:rPr>
          <w:rFonts w:cs="Arial"/>
          <w:sz w:val="22"/>
          <w:szCs w:val="22"/>
        </w:rPr>
        <w:t>de 5 + 5 MHz en la Banda PCS con cobertura por APS</w:t>
      </w:r>
      <w:r w:rsidR="004E1DD9" w:rsidRPr="004E1DD9">
        <w:rPr>
          <w:rFonts w:cs="Arial"/>
          <w:sz w:val="22"/>
          <w:szCs w:val="22"/>
        </w:rPr>
        <w:t>.</w:t>
      </w:r>
    </w:p>
    <w:p w14:paraId="2329A8BF" w14:textId="77777777" w:rsidR="004E1DD9" w:rsidRPr="004E1DD9" w:rsidRDefault="004E1DD9" w:rsidP="004E1DD9">
      <w:pPr>
        <w:tabs>
          <w:tab w:val="left" w:pos="1134"/>
        </w:tabs>
        <w:spacing w:line="276" w:lineRule="auto"/>
        <w:jc w:val="both"/>
        <w:rPr>
          <w:rFonts w:cs="Arial"/>
          <w:bCs/>
        </w:rPr>
      </w:pPr>
    </w:p>
    <w:p w14:paraId="2619CA95" w14:textId="77777777" w:rsidR="004E1DD9" w:rsidRDefault="00542FD3" w:rsidP="004E1DD9">
      <w:pPr>
        <w:pStyle w:val="Prrafodelista"/>
        <w:numPr>
          <w:ilvl w:val="0"/>
          <w:numId w:val="19"/>
        </w:numPr>
        <w:tabs>
          <w:tab w:val="left" w:pos="1134"/>
        </w:tabs>
        <w:spacing w:line="276" w:lineRule="auto"/>
        <w:ind w:left="851" w:hanging="284"/>
        <w:jc w:val="both"/>
        <w:rPr>
          <w:rFonts w:cs="Arial"/>
          <w:bCs/>
          <w:sz w:val="22"/>
          <w:szCs w:val="22"/>
        </w:rPr>
      </w:pPr>
      <w:r w:rsidRPr="00337E6F">
        <w:rPr>
          <w:rFonts w:cs="Arial"/>
          <w:b/>
          <w:bCs/>
          <w:sz w:val="22"/>
          <w:szCs w:val="22"/>
          <w:u w:val="single"/>
        </w:rPr>
        <w:t>Bloque</w:t>
      </w:r>
      <w:r w:rsidR="00F01F18" w:rsidRPr="00337E6F">
        <w:rPr>
          <w:rFonts w:cs="Arial"/>
          <w:b/>
          <w:bCs/>
          <w:sz w:val="22"/>
          <w:szCs w:val="22"/>
          <w:u w:val="single"/>
        </w:rPr>
        <w:t>s</w:t>
      </w:r>
      <w:r w:rsidRPr="00337E6F">
        <w:rPr>
          <w:rFonts w:cs="Arial"/>
          <w:bCs/>
          <w:sz w:val="22"/>
          <w:szCs w:val="22"/>
          <w:u w:val="single"/>
        </w:rPr>
        <w:t xml:space="preserve"> </w:t>
      </w:r>
      <w:r w:rsidR="00F01F18" w:rsidRPr="00337E6F">
        <w:rPr>
          <w:b/>
          <w:bCs/>
          <w:sz w:val="22"/>
          <w:szCs w:val="22"/>
          <w:u w:val="single"/>
        </w:rPr>
        <w:t>6-DP1.01.01 a 6-DP1.04.02, 6-DP3.01.01 a 6-DP3.06.01 y 6-DP5.01.01 a 6-DP9.05.04</w:t>
      </w:r>
      <w:r w:rsidR="00F01F18" w:rsidRPr="00337E6F">
        <w:rPr>
          <w:rFonts w:cs="Arial"/>
          <w:b/>
          <w:bCs/>
          <w:sz w:val="22"/>
          <w:szCs w:val="22"/>
        </w:rPr>
        <w:t xml:space="preserve">: </w:t>
      </w:r>
      <w:r w:rsidR="00F01F18" w:rsidRPr="00337E6F">
        <w:rPr>
          <w:rFonts w:cs="Arial"/>
          <w:sz w:val="22"/>
          <w:szCs w:val="22"/>
        </w:rPr>
        <w:t>276 Bloques</w:t>
      </w:r>
      <w:r w:rsidR="00F01F18" w:rsidRPr="004E1DD9">
        <w:rPr>
          <w:rFonts w:cs="Arial"/>
          <w:sz w:val="22"/>
          <w:szCs w:val="22"/>
        </w:rPr>
        <w:t xml:space="preserve"> </w:t>
      </w:r>
      <w:r w:rsidR="004E1DD9" w:rsidRPr="004E1DD9">
        <w:rPr>
          <w:rFonts w:cs="Arial"/>
          <w:sz w:val="22"/>
          <w:szCs w:val="22"/>
        </w:rPr>
        <w:t xml:space="preserve">disponibles </w:t>
      </w:r>
      <w:r w:rsidR="00F01F18" w:rsidRPr="004E1DD9">
        <w:rPr>
          <w:rFonts w:cs="Arial"/>
          <w:sz w:val="22"/>
          <w:szCs w:val="22"/>
        </w:rPr>
        <w:t>de 5 + 5 MHz en la Banda PCS con cobertura por APS</w:t>
      </w:r>
      <w:r w:rsidRPr="004E1DD9">
        <w:rPr>
          <w:rFonts w:cs="Arial"/>
          <w:bCs/>
          <w:sz w:val="22"/>
          <w:szCs w:val="22"/>
        </w:rPr>
        <w:t>.</w:t>
      </w:r>
    </w:p>
    <w:p w14:paraId="467D86C0" w14:textId="77777777" w:rsidR="004E1DD9" w:rsidRPr="004E1DD9" w:rsidRDefault="004E1DD9" w:rsidP="004E1DD9">
      <w:pPr>
        <w:pStyle w:val="Prrafodelista"/>
        <w:rPr>
          <w:b/>
          <w:bCs/>
          <w:sz w:val="22"/>
          <w:szCs w:val="22"/>
        </w:rPr>
      </w:pPr>
    </w:p>
    <w:p w14:paraId="56E33924" w14:textId="77777777" w:rsidR="004E1DD9" w:rsidRPr="004E1DD9" w:rsidRDefault="00F01F18" w:rsidP="004E1DD9">
      <w:pPr>
        <w:pStyle w:val="Prrafodelista"/>
        <w:numPr>
          <w:ilvl w:val="0"/>
          <w:numId w:val="19"/>
        </w:numPr>
        <w:tabs>
          <w:tab w:val="left" w:pos="1134"/>
        </w:tabs>
        <w:spacing w:line="276" w:lineRule="auto"/>
        <w:ind w:left="851" w:hanging="284"/>
        <w:jc w:val="both"/>
        <w:rPr>
          <w:rFonts w:cs="Arial"/>
          <w:bCs/>
          <w:sz w:val="22"/>
          <w:szCs w:val="22"/>
        </w:rPr>
      </w:pPr>
      <w:r w:rsidRPr="00337E6F">
        <w:rPr>
          <w:b/>
          <w:bCs/>
          <w:sz w:val="22"/>
          <w:szCs w:val="22"/>
          <w:u w:val="single"/>
        </w:rPr>
        <w:t>Bloques 7-DP9.01.01 a 7-DP9.05.04</w:t>
      </w:r>
      <w:r w:rsidRPr="004E1DD9">
        <w:rPr>
          <w:b/>
          <w:bCs/>
          <w:sz w:val="22"/>
          <w:szCs w:val="22"/>
        </w:rPr>
        <w:t xml:space="preserve">: </w:t>
      </w:r>
      <w:r w:rsidR="001228B9" w:rsidRPr="004E1DD9">
        <w:rPr>
          <w:rFonts w:eastAsiaTheme="minorHAnsi" w:cs="Arial"/>
          <w:sz w:val="22"/>
          <w:szCs w:val="22"/>
        </w:rPr>
        <w:t xml:space="preserve">30 Bloques </w:t>
      </w:r>
      <w:r w:rsidR="004E1DD9" w:rsidRPr="004E1DD9">
        <w:rPr>
          <w:rFonts w:eastAsiaTheme="minorHAnsi" w:cs="Arial"/>
          <w:sz w:val="22"/>
          <w:szCs w:val="22"/>
        </w:rPr>
        <w:t xml:space="preserve">disponibles </w:t>
      </w:r>
      <w:r w:rsidR="001228B9" w:rsidRPr="004E1DD9">
        <w:rPr>
          <w:rFonts w:cs="Arial"/>
          <w:sz w:val="22"/>
          <w:szCs w:val="22"/>
        </w:rPr>
        <w:t>de 5 + 5 MHz en la Banda PCS con cobertura por APS.</w:t>
      </w:r>
    </w:p>
    <w:p w14:paraId="6613F903" w14:textId="77777777" w:rsidR="004E1DD9" w:rsidRPr="004E1DD9" w:rsidRDefault="004E1DD9" w:rsidP="004E1DD9">
      <w:pPr>
        <w:pStyle w:val="Prrafodelista"/>
        <w:rPr>
          <w:b/>
          <w:bCs/>
          <w:sz w:val="22"/>
          <w:szCs w:val="22"/>
        </w:rPr>
      </w:pPr>
    </w:p>
    <w:p w14:paraId="1D26C7B3" w14:textId="5E1B42EC" w:rsidR="001228B9" w:rsidRPr="004E1DD9" w:rsidRDefault="001228B9" w:rsidP="004E1DD9">
      <w:pPr>
        <w:pStyle w:val="Prrafodelista"/>
        <w:numPr>
          <w:ilvl w:val="0"/>
          <w:numId w:val="19"/>
        </w:numPr>
        <w:tabs>
          <w:tab w:val="left" w:pos="1134"/>
        </w:tabs>
        <w:spacing w:line="276" w:lineRule="auto"/>
        <w:ind w:left="851" w:hanging="284"/>
        <w:jc w:val="both"/>
        <w:rPr>
          <w:rFonts w:cs="Arial"/>
          <w:bCs/>
          <w:sz w:val="22"/>
          <w:szCs w:val="22"/>
        </w:rPr>
      </w:pPr>
      <w:r w:rsidRPr="00337E6F">
        <w:rPr>
          <w:b/>
          <w:bCs/>
          <w:sz w:val="22"/>
          <w:szCs w:val="22"/>
          <w:u w:val="single"/>
        </w:rPr>
        <w:t>Bloques 8-DP1.01.01 a 8-DP5.07.02 y 8-DP8.01.01 a 8-DP8.08.01</w:t>
      </w:r>
      <w:r w:rsidRPr="004E1DD9">
        <w:rPr>
          <w:b/>
          <w:bCs/>
          <w:sz w:val="22"/>
          <w:szCs w:val="22"/>
        </w:rPr>
        <w:t xml:space="preserve">: </w:t>
      </w:r>
      <w:r w:rsidRPr="004E1DD9">
        <w:rPr>
          <w:rFonts w:eastAsiaTheme="minorHAnsi" w:cs="Arial"/>
          <w:sz w:val="22"/>
          <w:szCs w:val="22"/>
        </w:rPr>
        <w:t xml:space="preserve">133 Bloques </w:t>
      </w:r>
      <w:r w:rsidR="004E1DD9" w:rsidRPr="004E1DD9">
        <w:rPr>
          <w:rFonts w:eastAsiaTheme="minorHAnsi" w:cs="Arial"/>
          <w:sz w:val="22"/>
          <w:szCs w:val="22"/>
        </w:rPr>
        <w:t xml:space="preserve">disponibles </w:t>
      </w:r>
      <w:r w:rsidRPr="004E1DD9">
        <w:rPr>
          <w:rFonts w:cs="Arial"/>
          <w:sz w:val="22"/>
          <w:szCs w:val="22"/>
        </w:rPr>
        <w:t>de 0.8 +0.8 MHz en la Banda PCS con cobertura por APS.</w:t>
      </w:r>
    </w:p>
    <w:p w14:paraId="3C085361" w14:textId="77777777" w:rsidR="001228B9" w:rsidRPr="004E1DD9" w:rsidRDefault="001228B9" w:rsidP="001F16C5">
      <w:pPr>
        <w:pStyle w:val="Prrafodelista"/>
        <w:rPr>
          <w:rFonts w:cs="Arial"/>
          <w:b/>
          <w:sz w:val="22"/>
          <w:szCs w:val="22"/>
        </w:rPr>
      </w:pPr>
    </w:p>
    <w:p w14:paraId="728D9133" w14:textId="3E78A646" w:rsidR="001228B9" w:rsidRPr="003E7EC9" w:rsidRDefault="001228B9" w:rsidP="00AB0731">
      <w:pPr>
        <w:pStyle w:val="Prrafodelista"/>
        <w:numPr>
          <w:ilvl w:val="0"/>
          <w:numId w:val="19"/>
        </w:numPr>
        <w:tabs>
          <w:tab w:val="left" w:pos="1134"/>
        </w:tabs>
        <w:spacing w:line="276" w:lineRule="auto"/>
        <w:ind w:left="851" w:hanging="284"/>
        <w:jc w:val="both"/>
        <w:rPr>
          <w:rFonts w:cs="Arial"/>
          <w:b/>
          <w:sz w:val="22"/>
          <w:szCs w:val="22"/>
        </w:rPr>
      </w:pPr>
      <w:r w:rsidRPr="00337E6F">
        <w:rPr>
          <w:rFonts w:cs="Arial"/>
          <w:b/>
          <w:sz w:val="22"/>
          <w:szCs w:val="22"/>
          <w:u w:val="single"/>
        </w:rPr>
        <w:t>Bloques EP</w:t>
      </w:r>
      <w:r w:rsidR="00887AB4" w:rsidRPr="001F16C5">
        <w:rPr>
          <w:rFonts w:cs="Arial"/>
          <w:b/>
          <w:bCs/>
          <w:sz w:val="22"/>
          <w:szCs w:val="22"/>
          <w:u w:val="single"/>
        </w:rPr>
        <w:t>1.01.01</w:t>
      </w:r>
      <w:r w:rsidR="00887AB4">
        <w:rPr>
          <w:rFonts w:cs="Arial"/>
          <w:b/>
          <w:bCs/>
          <w:sz w:val="22"/>
          <w:szCs w:val="22"/>
          <w:u w:val="single"/>
        </w:rPr>
        <w:t xml:space="preserve"> </w:t>
      </w:r>
      <w:r w:rsidR="00887AB4" w:rsidRPr="001F16C5">
        <w:rPr>
          <w:rFonts w:cs="Arial"/>
          <w:b/>
          <w:bCs/>
          <w:sz w:val="22"/>
          <w:szCs w:val="22"/>
          <w:u w:val="single"/>
        </w:rPr>
        <w:t>a EP9.05.04</w:t>
      </w:r>
      <w:r w:rsidRPr="004E1DD9">
        <w:rPr>
          <w:rFonts w:cs="Arial"/>
          <w:b/>
          <w:sz w:val="22"/>
          <w:szCs w:val="22"/>
        </w:rPr>
        <w:t xml:space="preserve">: </w:t>
      </w:r>
      <w:r w:rsidRPr="004E1DD9">
        <w:rPr>
          <w:rFonts w:cs="Arial"/>
          <w:bCs/>
          <w:sz w:val="22"/>
          <w:szCs w:val="22"/>
        </w:rPr>
        <w:t xml:space="preserve">4 Grupos de 320 Bloques </w:t>
      </w:r>
      <w:r w:rsidR="004E1DD9" w:rsidRPr="004E1DD9">
        <w:rPr>
          <w:rFonts w:cs="Arial"/>
          <w:bCs/>
          <w:sz w:val="22"/>
          <w:szCs w:val="22"/>
        </w:rPr>
        <w:t xml:space="preserve">disponibles </w:t>
      </w:r>
      <w:r w:rsidRPr="004E1DD9">
        <w:rPr>
          <w:rFonts w:cs="Arial"/>
          <w:bCs/>
          <w:sz w:val="22"/>
          <w:szCs w:val="22"/>
        </w:rPr>
        <w:t xml:space="preserve">de </w:t>
      </w:r>
      <w:r w:rsidR="004E1DD9" w:rsidRPr="004E1DD9">
        <w:rPr>
          <w:rFonts w:cs="Arial"/>
          <w:bCs/>
          <w:sz w:val="22"/>
          <w:szCs w:val="22"/>
        </w:rPr>
        <w:t xml:space="preserve">10 </w:t>
      </w:r>
      <w:r w:rsidRPr="004E1DD9">
        <w:rPr>
          <w:rFonts w:cs="Arial"/>
          <w:bCs/>
          <w:sz w:val="22"/>
          <w:szCs w:val="22"/>
        </w:rPr>
        <w:t>MHz cada uno en la</w:t>
      </w:r>
      <w:r w:rsidRPr="001F16C5">
        <w:rPr>
          <w:rFonts w:cs="Arial"/>
          <w:bCs/>
          <w:sz w:val="22"/>
          <w:szCs w:val="22"/>
        </w:rPr>
        <w:t xml:space="preserve"> Banda 2.5 GHz</w:t>
      </w:r>
      <w:r w:rsidR="004E1DD9">
        <w:rPr>
          <w:rFonts w:cs="Arial"/>
          <w:bCs/>
          <w:sz w:val="22"/>
          <w:szCs w:val="22"/>
        </w:rPr>
        <w:t xml:space="preserve"> con cobertura por APS.</w:t>
      </w:r>
    </w:p>
    <w:p w14:paraId="2C5CF680" w14:textId="77777777" w:rsidR="00E50189" w:rsidRPr="001F16C5" w:rsidRDefault="00E50189" w:rsidP="001F16C5">
      <w:pPr>
        <w:pStyle w:val="Prrafodelista"/>
        <w:rPr>
          <w:rFonts w:cs="Arial"/>
          <w:b/>
          <w:sz w:val="22"/>
          <w:szCs w:val="22"/>
        </w:rPr>
      </w:pPr>
    </w:p>
    <w:p w14:paraId="7110CB87" w14:textId="024A01AA" w:rsidR="00E50189" w:rsidRPr="003E7EC9" w:rsidDel="00FB4FDA" w:rsidRDefault="00E50189" w:rsidP="00AB0731">
      <w:pPr>
        <w:pStyle w:val="Prrafodelista"/>
        <w:numPr>
          <w:ilvl w:val="0"/>
          <w:numId w:val="19"/>
        </w:numPr>
        <w:tabs>
          <w:tab w:val="left" w:pos="1134"/>
        </w:tabs>
        <w:spacing w:line="276" w:lineRule="auto"/>
        <w:ind w:left="851" w:hanging="284"/>
        <w:jc w:val="both"/>
        <w:rPr>
          <w:rFonts w:cs="Arial"/>
          <w:b/>
          <w:sz w:val="22"/>
          <w:szCs w:val="22"/>
        </w:rPr>
      </w:pPr>
      <w:r w:rsidRPr="00337E6F">
        <w:rPr>
          <w:rFonts w:cs="Arial"/>
          <w:b/>
          <w:sz w:val="22"/>
          <w:szCs w:val="22"/>
          <w:u w:val="single"/>
        </w:rPr>
        <w:t xml:space="preserve">Bloques </w:t>
      </w:r>
      <w:r w:rsidRPr="00337E6F">
        <w:rPr>
          <w:b/>
          <w:sz w:val="22"/>
          <w:szCs w:val="22"/>
          <w:u w:val="single"/>
        </w:rPr>
        <w:t>1-FP1.01.01 a 1-FP</w:t>
      </w:r>
      <w:r w:rsidR="004E1DD9" w:rsidRPr="00337E6F">
        <w:rPr>
          <w:b/>
          <w:sz w:val="22"/>
          <w:szCs w:val="22"/>
          <w:u w:val="single"/>
        </w:rPr>
        <w:t>8</w:t>
      </w:r>
      <w:r w:rsidRPr="00337E6F">
        <w:rPr>
          <w:b/>
          <w:sz w:val="22"/>
          <w:szCs w:val="22"/>
          <w:u w:val="single"/>
        </w:rPr>
        <w:t>.0</w:t>
      </w:r>
      <w:r w:rsidR="004E1DD9" w:rsidRPr="00337E6F">
        <w:rPr>
          <w:b/>
          <w:sz w:val="22"/>
          <w:szCs w:val="22"/>
          <w:u w:val="single"/>
        </w:rPr>
        <w:t>8</w:t>
      </w:r>
      <w:r w:rsidRPr="00337E6F">
        <w:rPr>
          <w:b/>
          <w:sz w:val="22"/>
          <w:szCs w:val="22"/>
          <w:u w:val="single"/>
        </w:rPr>
        <w:t>.0</w:t>
      </w:r>
      <w:r w:rsidR="004E1DD9" w:rsidRPr="00337E6F">
        <w:rPr>
          <w:b/>
          <w:sz w:val="22"/>
          <w:szCs w:val="22"/>
          <w:u w:val="single"/>
        </w:rPr>
        <w:t>1</w:t>
      </w:r>
      <w:r w:rsidRPr="00337E6F">
        <w:rPr>
          <w:b/>
          <w:sz w:val="22"/>
          <w:szCs w:val="22"/>
          <w:u w:val="single"/>
        </w:rPr>
        <w:t xml:space="preserve"> y </w:t>
      </w:r>
      <w:r w:rsidR="004E1DD9" w:rsidRPr="00337E6F">
        <w:rPr>
          <w:b/>
          <w:sz w:val="22"/>
          <w:szCs w:val="22"/>
          <w:u w:val="single"/>
        </w:rPr>
        <w:t>1</w:t>
      </w:r>
      <w:r w:rsidRPr="00337E6F">
        <w:rPr>
          <w:b/>
          <w:sz w:val="22"/>
          <w:szCs w:val="22"/>
          <w:u w:val="single"/>
        </w:rPr>
        <w:t>-FP</w:t>
      </w:r>
      <w:r w:rsidR="004E1DD9" w:rsidRPr="00337E6F">
        <w:rPr>
          <w:b/>
          <w:sz w:val="22"/>
          <w:szCs w:val="22"/>
          <w:u w:val="single"/>
        </w:rPr>
        <w:t>9</w:t>
      </w:r>
      <w:r w:rsidRPr="00337E6F">
        <w:rPr>
          <w:b/>
          <w:sz w:val="22"/>
          <w:szCs w:val="22"/>
          <w:u w:val="single"/>
        </w:rPr>
        <w:t>.0</w:t>
      </w:r>
      <w:r w:rsidR="004E1DD9" w:rsidRPr="00337E6F">
        <w:rPr>
          <w:b/>
          <w:sz w:val="22"/>
          <w:szCs w:val="22"/>
          <w:u w:val="single"/>
        </w:rPr>
        <w:t>2</w:t>
      </w:r>
      <w:r w:rsidRPr="00337E6F">
        <w:rPr>
          <w:b/>
          <w:sz w:val="22"/>
          <w:szCs w:val="22"/>
          <w:u w:val="single"/>
        </w:rPr>
        <w:t xml:space="preserve">.01 a </w:t>
      </w:r>
      <w:r w:rsidR="004E1DD9" w:rsidRPr="00337E6F">
        <w:rPr>
          <w:b/>
          <w:sz w:val="22"/>
          <w:szCs w:val="22"/>
          <w:u w:val="single"/>
        </w:rPr>
        <w:t>1</w:t>
      </w:r>
      <w:r w:rsidRPr="00337E6F">
        <w:rPr>
          <w:b/>
          <w:sz w:val="22"/>
          <w:szCs w:val="22"/>
          <w:u w:val="single"/>
        </w:rPr>
        <w:t>-F9.05.04</w:t>
      </w:r>
      <w:r w:rsidRPr="003E7EC9">
        <w:rPr>
          <w:b/>
          <w:sz w:val="22"/>
          <w:szCs w:val="22"/>
        </w:rPr>
        <w:t xml:space="preserve">: </w:t>
      </w:r>
      <w:r w:rsidR="004E1DD9">
        <w:rPr>
          <w:rFonts w:eastAsiaTheme="minorHAnsi" w:cs="Arial"/>
          <w:sz w:val="22"/>
          <w:szCs w:val="22"/>
        </w:rPr>
        <w:t>315</w:t>
      </w:r>
      <w:r w:rsidRPr="003E7EC9">
        <w:rPr>
          <w:rFonts w:eastAsiaTheme="minorHAnsi" w:cs="Arial"/>
          <w:sz w:val="22"/>
          <w:szCs w:val="22"/>
        </w:rPr>
        <w:t xml:space="preserve"> Bloques </w:t>
      </w:r>
      <w:r w:rsidR="00337E6F">
        <w:rPr>
          <w:rFonts w:eastAsiaTheme="minorHAnsi" w:cs="Arial"/>
          <w:sz w:val="22"/>
          <w:szCs w:val="22"/>
        </w:rPr>
        <w:t xml:space="preserve">disponibles </w:t>
      </w:r>
      <w:r w:rsidRPr="003E7EC9">
        <w:rPr>
          <w:rFonts w:cs="Arial"/>
          <w:sz w:val="22"/>
          <w:szCs w:val="22"/>
        </w:rPr>
        <w:t>de 5 + 5 MHz en la Banda 800 MHz con cobertura por APS</w:t>
      </w:r>
      <w:r w:rsidRPr="001F16C5">
        <w:rPr>
          <w:rFonts w:cs="Arial"/>
          <w:b/>
          <w:sz w:val="22"/>
          <w:szCs w:val="22"/>
        </w:rPr>
        <w:t xml:space="preserve">. </w:t>
      </w:r>
    </w:p>
    <w:p w14:paraId="602D1DCF" w14:textId="21822B5C" w:rsidR="00865734" w:rsidRDefault="00865734" w:rsidP="00AB0731">
      <w:pPr>
        <w:pStyle w:val="Prrafodelista"/>
        <w:tabs>
          <w:tab w:val="left" w:pos="1134"/>
        </w:tabs>
        <w:spacing w:line="276" w:lineRule="auto"/>
        <w:ind w:left="851"/>
        <w:jc w:val="both"/>
        <w:rPr>
          <w:rFonts w:cs="Arial"/>
          <w:sz w:val="20"/>
        </w:rPr>
      </w:pPr>
    </w:p>
    <w:p w14:paraId="6ED61A2B" w14:textId="4406FAC6" w:rsidR="004E1DD9" w:rsidRPr="004E1DD9" w:rsidRDefault="004E1DD9" w:rsidP="004E1DD9">
      <w:pPr>
        <w:pStyle w:val="Prrafodelista"/>
        <w:numPr>
          <w:ilvl w:val="0"/>
          <w:numId w:val="19"/>
        </w:numPr>
        <w:tabs>
          <w:tab w:val="left" w:pos="1134"/>
        </w:tabs>
        <w:spacing w:line="276" w:lineRule="auto"/>
        <w:ind w:left="851" w:hanging="284"/>
        <w:jc w:val="both"/>
        <w:rPr>
          <w:rFonts w:cs="Arial"/>
          <w:b/>
          <w:sz w:val="22"/>
          <w:szCs w:val="22"/>
        </w:rPr>
      </w:pPr>
      <w:r w:rsidRPr="00337E6F">
        <w:rPr>
          <w:rFonts w:cs="Arial"/>
          <w:b/>
          <w:sz w:val="22"/>
          <w:szCs w:val="22"/>
          <w:u w:val="single"/>
        </w:rPr>
        <w:t xml:space="preserve">Bloques </w:t>
      </w:r>
      <w:r w:rsidR="00337E6F" w:rsidRPr="00337E6F">
        <w:rPr>
          <w:b/>
          <w:sz w:val="22"/>
          <w:szCs w:val="22"/>
          <w:u w:val="single"/>
        </w:rPr>
        <w:t>2</w:t>
      </w:r>
      <w:r w:rsidRPr="00337E6F">
        <w:rPr>
          <w:b/>
          <w:sz w:val="22"/>
          <w:szCs w:val="22"/>
          <w:u w:val="single"/>
        </w:rPr>
        <w:t xml:space="preserve">-FP1.01.01 a </w:t>
      </w:r>
      <w:r w:rsidR="00337E6F" w:rsidRPr="00337E6F">
        <w:rPr>
          <w:b/>
          <w:sz w:val="22"/>
          <w:szCs w:val="22"/>
          <w:u w:val="single"/>
        </w:rPr>
        <w:t>2</w:t>
      </w:r>
      <w:r w:rsidRPr="00337E6F">
        <w:rPr>
          <w:b/>
          <w:sz w:val="22"/>
          <w:szCs w:val="22"/>
          <w:u w:val="single"/>
        </w:rPr>
        <w:t>-FP</w:t>
      </w:r>
      <w:r w:rsidR="00337E6F" w:rsidRPr="00337E6F">
        <w:rPr>
          <w:b/>
          <w:sz w:val="22"/>
          <w:szCs w:val="22"/>
          <w:u w:val="single"/>
        </w:rPr>
        <w:t>8</w:t>
      </w:r>
      <w:r w:rsidRPr="00337E6F">
        <w:rPr>
          <w:b/>
          <w:sz w:val="22"/>
          <w:szCs w:val="22"/>
          <w:u w:val="single"/>
        </w:rPr>
        <w:t>.0</w:t>
      </w:r>
      <w:r w:rsidR="00337E6F" w:rsidRPr="00337E6F">
        <w:rPr>
          <w:b/>
          <w:sz w:val="22"/>
          <w:szCs w:val="22"/>
          <w:u w:val="single"/>
        </w:rPr>
        <w:t>8</w:t>
      </w:r>
      <w:r w:rsidRPr="00337E6F">
        <w:rPr>
          <w:b/>
          <w:sz w:val="22"/>
          <w:szCs w:val="22"/>
          <w:u w:val="single"/>
        </w:rPr>
        <w:t>.0</w:t>
      </w:r>
      <w:r w:rsidR="00337E6F" w:rsidRPr="00337E6F">
        <w:rPr>
          <w:b/>
          <w:sz w:val="22"/>
          <w:szCs w:val="22"/>
          <w:u w:val="single"/>
        </w:rPr>
        <w:t>1</w:t>
      </w:r>
      <w:r w:rsidRPr="00337E6F">
        <w:rPr>
          <w:b/>
          <w:sz w:val="22"/>
          <w:szCs w:val="22"/>
          <w:u w:val="single"/>
        </w:rPr>
        <w:t xml:space="preserve"> y 2-FP</w:t>
      </w:r>
      <w:r w:rsidR="00337E6F" w:rsidRPr="00337E6F">
        <w:rPr>
          <w:b/>
          <w:sz w:val="22"/>
          <w:szCs w:val="22"/>
          <w:u w:val="single"/>
        </w:rPr>
        <w:t>9</w:t>
      </w:r>
      <w:r w:rsidRPr="00337E6F">
        <w:rPr>
          <w:b/>
          <w:sz w:val="22"/>
          <w:szCs w:val="22"/>
          <w:u w:val="single"/>
        </w:rPr>
        <w:t>.0</w:t>
      </w:r>
      <w:r w:rsidR="00337E6F" w:rsidRPr="00337E6F">
        <w:rPr>
          <w:b/>
          <w:sz w:val="22"/>
          <w:szCs w:val="22"/>
          <w:u w:val="single"/>
        </w:rPr>
        <w:t>2</w:t>
      </w:r>
      <w:r w:rsidRPr="00337E6F">
        <w:rPr>
          <w:b/>
          <w:sz w:val="22"/>
          <w:szCs w:val="22"/>
          <w:u w:val="single"/>
        </w:rPr>
        <w:t>.01 a 2-F9.05.04</w:t>
      </w:r>
      <w:r w:rsidRPr="003E7EC9">
        <w:rPr>
          <w:b/>
          <w:sz w:val="22"/>
          <w:szCs w:val="22"/>
        </w:rPr>
        <w:t xml:space="preserve">: </w:t>
      </w:r>
      <w:r w:rsidR="00337E6F">
        <w:rPr>
          <w:rFonts w:eastAsiaTheme="minorHAnsi" w:cs="Arial"/>
          <w:sz w:val="22"/>
          <w:szCs w:val="22"/>
        </w:rPr>
        <w:t>315</w:t>
      </w:r>
      <w:r w:rsidRPr="003E7EC9">
        <w:rPr>
          <w:rFonts w:eastAsiaTheme="minorHAnsi" w:cs="Arial"/>
          <w:sz w:val="22"/>
          <w:szCs w:val="22"/>
        </w:rPr>
        <w:t xml:space="preserve"> Bloques </w:t>
      </w:r>
      <w:r w:rsidR="00337E6F">
        <w:rPr>
          <w:rFonts w:eastAsiaTheme="minorHAnsi" w:cs="Arial"/>
          <w:sz w:val="22"/>
          <w:szCs w:val="22"/>
        </w:rPr>
        <w:t xml:space="preserve">disponibles </w:t>
      </w:r>
      <w:r w:rsidRPr="003E7EC9">
        <w:rPr>
          <w:rFonts w:cs="Arial"/>
          <w:sz w:val="22"/>
          <w:szCs w:val="22"/>
        </w:rPr>
        <w:t>de 5 + 5 MHz en la Banda 800 MHz con cobertura por APS</w:t>
      </w:r>
      <w:r w:rsidRPr="001F16C5">
        <w:rPr>
          <w:rFonts w:cs="Arial"/>
          <w:b/>
          <w:sz w:val="22"/>
          <w:szCs w:val="22"/>
        </w:rPr>
        <w:t xml:space="preserve">. </w:t>
      </w:r>
    </w:p>
    <w:p w14:paraId="56073DAE" w14:textId="77777777" w:rsidR="004E1DD9" w:rsidRPr="004E1DD9" w:rsidRDefault="004E1DD9" w:rsidP="004E1DD9">
      <w:pPr>
        <w:pStyle w:val="Prrafodelista"/>
        <w:tabs>
          <w:tab w:val="left" w:pos="1134"/>
        </w:tabs>
        <w:spacing w:line="276" w:lineRule="auto"/>
        <w:ind w:left="851"/>
        <w:jc w:val="both"/>
        <w:rPr>
          <w:rFonts w:cs="Arial"/>
          <w:b/>
          <w:sz w:val="22"/>
          <w:szCs w:val="22"/>
        </w:rPr>
      </w:pPr>
    </w:p>
    <w:p w14:paraId="417A9BBC" w14:textId="1DF09180" w:rsidR="00546570" w:rsidRPr="00F01F18" w:rsidRDefault="00546570" w:rsidP="00AB0731">
      <w:pPr>
        <w:numPr>
          <w:ilvl w:val="0"/>
          <w:numId w:val="19"/>
        </w:numPr>
        <w:tabs>
          <w:tab w:val="left" w:pos="1134"/>
        </w:tabs>
        <w:spacing w:line="276" w:lineRule="auto"/>
        <w:ind w:left="851" w:hanging="284"/>
        <w:jc w:val="both"/>
        <w:rPr>
          <w:rFonts w:ascii="Arial" w:hAnsi="Arial" w:cs="Arial"/>
        </w:rPr>
      </w:pPr>
      <w:r w:rsidRPr="001F16C5">
        <w:rPr>
          <w:rFonts w:ascii="Arial" w:hAnsi="Arial" w:cs="Arial"/>
          <w:b/>
          <w:u w:val="single"/>
        </w:rPr>
        <w:t>Calendario de Actividades</w:t>
      </w:r>
      <w:r w:rsidRPr="001F16C5">
        <w:rPr>
          <w:rFonts w:ascii="Arial" w:hAnsi="Arial" w:cs="Arial"/>
        </w:rPr>
        <w:t xml:space="preserve">: </w:t>
      </w:r>
      <w:r w:rsidR="00EA2FFE" w:rsidRPr="001F16C5">
        <w:rPr>
          <w:rFonts w:ascii="Arial" w:hAnsi="Arial" w:cs="Arial"/>
        </w:rPr>
        <w:t>Descripción de las etapas</w:t>
      </w:r>
      <w:r w:rsidR="00EA2FFE" w:rsidRPr="00F01F18">
        <w:rPr>
          <w:rFonts w:ascii="Arial" w:hAnsi="Arial" w:cs="Arial"/>
        </w:rPr>
        <w:t xml:space="preserve"> y actividades de la Licitación, así como las fechas y plazos en que cada una tendrá verificativo.</w:t>
      </w:r>
    </w:p>
    <w:p w14:paraId="7DCB369A" w14:textId="77777777" w:rsidR="00542FD3" w:rsidRPr="00F01F18" w:rsidRDefault="00542FD3" w:rsidP="00542FD3">
      <w:pPr>
        <w:pStyle w:val="Prrafodelista"/>
        <w:rPr>
          <w:rFonts w:cs="Arial"/>
        </w:rPr>
      </w:pPr>
    </w:p>
    <w:p w14:paraId="310A938C" w14:textId="193525B8" w:rsidR="00542FD3" w:rsidRPr="00AE43E3" w:rsidRDefault="00542FD3" w:rsidP="00AB0731">
      <w:pPr>
        <w:numPr>
          <w:ilvl w:val="0"/>
          <w:numId w:val="19"/>
        </w:numPr>
        <w:tabs>
          <w:tab w:val="left" w:pos="1134"/>
        </w:tabs>
        <w:spacing w:line="276" w:lineRule="auto"/>
        <w:ind w:left="851" w:hanging="284"/>
        <w:jc w:val="both"/>
        <w:rPr>
          <w:rFonts w:ascii="Arial" w:hAnsi="Arial" w:cs="Arial"/>
          <w:b/>
          <w:u w:val="single"/>
        </w:rPr>
      </w:pPr>
      <w:r w:rsidRPr="00F01F18">
        <w:rPr>
          <w:rFonts w:ascii="Arial" w:hAnsi="Arial" w:cs="Arial"/>
          <w:b/>
          <w:u w:val="single"/>
        </w:rPr>
        <w:t xml:space="preserve">Claves de Acceso: </w:t>
      </w:r>
      <w:r w:rsidRPr="00F01F18">
        <w:rPr>
          <w:rFonts w:ascii="Arial" w:hAnsi="Arial" w:cs="Arial"/>
        </w:rPr>
        <w:t>Conjunto de dos (2) juegos de contraseñas</w:t>
      </w:r>
      <w:r w:rsidRPr="00542FD3">
        <w:rPr>
          <w:rFonts w:ascii="Arial" w:hAnsi="Arial" w:cs="Arial"/>
        </w:rPr>
        <w:t xml:space="preserve"> que serán entregadas a cada Participante a través de un documento personalizado y que deberá usar para poder ingresar al SEPRO.</w:t>
      </w:r>
    </w:p>
    <w:p w14:paraId="432914B3" w14:textId="77777777" w:rsidR="00542FD3" w:rsidRPr="00AE43E3" w:rsidRDefault="00542FD3" w:rsidP="00CD6852">
      <w:pPr>
        <w:tabs>
          <w:tab w:val="left" w:pos="1134"/>
        </w:tabs>
        <w:spacing w:line="276" w:lineRule="auto"/>
        <w:jc w:val="both"/>
        <w:rPr>
          <w:rFonts w:ascii="Arial" w:hAnsi="Arial" w:cs="Arial"/>
          <w:b/>
          <w:u w:val="single"/>
        </w:rPr>
      </w:pPr>
    </w:p>
    <w:p w14:paraId="61D1A80E" w14:textId="1D18BC4F" w:rsidR="00542FD3" w:rsidRPr="00542FD3" w:rsidRDefault="00542FD3" w:rsidP="00AB0731">
      <w:pPr>
        <w:numPr>
          <w:ilvl w:val="0"/>
          <w:numId w:val="19"/>
        </w:numPr>
        <w:tabs>
          <w:tab w:val="left" w:pos="1134"/>
        </w:tabs>
        <w:spacing w:line="276" w:lineRule="auto"/>
        <w:ind w:left="851" w:hanging="284"/>
        <w:jc w:val="both"/>
        <w:rPr>
          <w:rFonts w:ascii="Arial" w:hAnsi="Arial" w:cs="Arial"/>
          <w:b/>
          <w:u w:val="single"/>
        </w:rPr>
      </w:pPr>
      <w:r>
        <w:rPr>
          <w:rFonts w:ascii="Arial" w:hAnsi="Arial" w:cs="Arial"/>
          <w:b/>
          <w:u w:val="single"/>
        </w:rPr>
        <w:t xml:space="preserve">Componente Económico: </w:t>
      </w:r>
      <w:r w:rsidRPr="00542FD3">
        <w:rPr>
          <w:rFonts w:ascii="Arial" w:hAnsi="Arial" w:cs="Arial"/>
        </w:rPr>
        <w:t>Monto expresado en pesos mexicanos que resulta de la aplicación de la Fórmula de Conversión.</w:t>
      </w:r>
    </w:p>
    <w:p w14:paraId="773E27AE" w14:textId="77777777" w:rsidR="00542FD3" w:rsidRDefault="00542FD3" w:rsidP="00542FD3">
      <w:pPr>
        <w:pStyle w:val="Prrafodelista"/>
        <w:rPr>
          <w:rFonts w:cs="Arial"/>
          <w:b/>
          <w:u w:val="single"/>
        </w:rPr>
      </w:pPr>
    </w:p>
    <w:p w14:paraId="58FCD9D8" w14:textId="79989B60" w:rsidR="00542FD3" w:rsidRPr="00AE43E3" w:rsidRDefault="00542FD3" w:rsidP="00AB0731">
      <w:pPr>
        <w:numPr>
          <w:ilvl w:val="0"/>
          <w:numId w:val="19"/>
        </w:numPr>
        <w:tabs>
          <w:tab w:val="left" w:pos="1134"/>
        </w:tabs>
        <w:spacing w:line="276" w:lineRule="auto"/>
        <w:ind w:left="851" w:hanging="284"/>
        <w:jc w:val="both"/>
        <w:rPr>
          <w:rFonts w:ascii="Arial" w:hAnsi="Arial" w:cs="Arial"/>
          <w:b/>
        </w:rPr>
      </w:pPr>
      <w:r w:rsidRPr="00AE43E3">
        <w:rPr>
          <w:rFonts w:ascii="Arial" w:hAnsi="Arial" w:cs="Arial"/>
          <w:b/>
          <w:u w:val="single"/>
        </w:rPr>
        <w:t>Componente No Económico</w:t>
      </w:r>
      <w:r w:rsidRPr="00AE43E3">
        <w:rPr>
          <w:rFonts w:ascii="Arial" w:hAnsi="Arial" w:cs="Arial"/>
          <w:b/>
        </w:rPr>
        <w:t>:</w:t>
      </w:r>
      <w:r w:rsidRPr="00AE43E3">
        <w:rPr>
          <w:rFonts w:ascii="Arial" w:hAnsi="Arial" w:cs="Arial"/>
        </w:rPr>
        <w:t xml:space="preserve"> </w:t>
      </w:r>
      <w:r w:rsidR="00C7431E" w:rsidRPr="00AE43E3">
        <w:rPr>
          <w:rFonts w:ascii="Arial" w:hAnsi="Arial" w:cs="Arial"/>
        </w:rPr>
        <w:t>Variable asociada al incentivo de participación, la cual forma parte de la Fórmula de Conversión.</w:t>
      </w:r>
    </w:p>
    <w:p w14:paraId="5B83B563" w14:textId="77777777" w:rsidR="00546570" w:rsidRPr="00CB1148" w:rsidRDefault="00546570" w:rsidP="00AB0731">
      <w:pPr>
        <w:tabs>
          <w:tab w:val="left" w:pos="1134"/>
        </w:tabs>
        <w:spacing w:line="276" w:lineRule="auto"/>
        <w:jc w:val="both"/>
        <w:rPr>
          <w:rFonts w:ascii="Arial" w:hAnsi="Arial" w:cs="Arial"/>
        </w:rPr>
      </w:pPr>
    </w:p>
    <w:p w14:paraId="3666C7CE" w14:textId="236178CA" w:rsidR="00546570" w:rsidRPr="00CB1148" w:rsidRDefault="00546570" w:rsidP="00AB0731">
      <w:pPr>
        <w:numPr>
          <w:ilvl w:val="0"/>
          <w:numId w:val="19"/>
        </w:numPr>
        <w:tabs>
          <w:tab w:val="left" w:pos="1134"/>
        </w:tabs>
        <w:spacing w:line="276" w:lineRule="auto"/>
        <w:ind w:left="851" w:hanging="284"/>
        <w:jc w:val="both"/>
        <w:rPr>
          <w:rFonts w:ascii="Arial" w:hAnsi="Arial" w:cs="Arial"/>
        </w:rPr>
      </w:pPr>
      <w:r w:rsidRPr="00CB1148">
        <w:rPr>
          <w:rFonts w:ascii="Arial" w:hAnsi="Arial" w:cs="Arial"/>
          <w:b/>
          <w:u w:val="single"/>
        </w:rPr>
        <w:t>Concesión de Espectro Radioeléctrico para Uso Comercial</w:t>
      </w:r>
      <w:r w:rsidRPr="00CB1148">
        <w:rPr>
          <w:rFonts w:ascii="Arial" w:hAnsi="Arial" w:cs="Arial"/>
        </w:rPr>
        <w:t xml:space="preserve">: </w:t>
      </w:r>
      <w:r w:rsidR="00EA2FFE" w:rsidRPr="00EA2FFE">
        <w:rPr>
          <w:rFonts w:ascii="Arial" w:hAnsi="Arial" w:cs="Arial"/>
        </w:rPr>
        <w:t>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p>
    <w:p w14:paraId="5CBECFCD" w14:textId="77777777" w:rsidR="00C777FD" w:rsidRPr="00CB1148" w:rsidRDefault="00C777FD" w:rsidP="00AB0731">
      <w:pPr>
        <w:tabs>
          <w:tab w:val="left" w:pos="993"/>
        </w:tabs>
        <w:spacing w:line="276" w:lineRule="auto"/>
        <w:ind w:left="851" w:hanging="284"/>
        <w:jc w:val="both"/>
        <w:rPr>
          <w:rFonts w:ascii="Arial" w:hAnsi="Arial" w:cs="Arial"/>
        </w:rPr>
      </w:pPr>
    </w:p>
    <w:p w14:paraId="39A0E82F" w14:textId="72088843" w:rsidR="0031244D" w:rsidRPr="00520B3A" w:rsidRDefault="0031244D" w:rsidP="00AB0731">
      <w:pPr>
        <w:numPr>
          <w:ilvl w:val="0"/>
          <w:numId w:val="19"/>
        </w:numPr>
        <w:tabs>
          <w:tab w:val="left" w:pos="993"/>
        </w:tabs>
        <w:spacing w:line="276" w:lineRule="auto"/>
        <w:ind w:left="851" w:hanging="284"/>
        <w:jc w:val="both"/>
        <w:rPr>
          <w:rFonts w:ascii="Arial" w:hAnsi="Arial" w:cs="Arial"/>
        </w:rPr>
      </w:pPr>
      <w:r w:rsidRPr="00520B3A">
        <w:rPr>
          <w:rFonts w:ascii="Arial" w:hAnsi="Arial" w:cs="Arial"/>
          <w:b/>
          <w:u w:val="single"/>
        </w:rPr>
        <w:t>Concesión Única para Uso Comercial</w:t>
      </w:r>
      <w:r w:rsidRPr="00520B3A">
        <w:rPr>
          <w:rFonts w:ascii="Arial" w:hAnsi="Arial" w:cs="Arial"/>
        </w:rPr>
        <w:t xml:space="preserve">: </w:t>
      </w:r>
      <w:r w:rsidR="0097538E" w:rsidRPr="00520B3A">
        <w:rPr>
          <w:rFonts w:ascii="Arial" w:hAnsi="Arial" w:cs="Arial"/>
        </w:rPr>
        <w:t xml:space="preserve">Acto administrativo mediante el cual el </w:t>
      </w:r>
      <w:r w:rsidR="00A95191" w:rsidRPr="00520B3A">
        <w:rPr>
          <w:rFonts w:ascii="Arial" w:hAnsi="Arial" w:cs="Arial"/>
        </w:rPr>
        <w:t>Instituto</w:t>
      </w:r>
      <w:r w:rsidR="0097538E" w:rsidRPr="00520B3A">
        <w:rPr>
          <w:rFonts w:ascii="Arial" w:hAnsi="Arial" w:cs="Arial"/>
        </w:rPr>
        <w:t>, en términos de lo dispuesto en los artículos 3</w:t>
      </w:r>
      <w:r w:rsidR="00015A63" w:rsidRPr="00520B3A">
        <w:rPr>
          <w:rFonts w:ascii="Arial" w:hAnsi="Arial" w:cs="Arial"/>
        </w:rPr>
        <w:t>,</w:t>
      </w:r>
      <w:r w:rsidR="0097538E" w:rsidRPr="00520B3A">
        <w:rPr>
          <w:rFonts w:ascii="Arial" w:hAnsi="Arial" w:cs="Arial"/>
        </w:rPr>
        <w:t xml:space="preserve"> fracción XII</w:t>
      </w:r>
      <w:r w:rsidR="0050089B" w:rsidRPr="00520B3A">
        <w:rPr>
          <w:rFonts w:ascii="Arial" w:hAnsi="Arial" w:cs="Arial"/>
        </w:rPr>
        <w:t>, 66</w:t>
      </w:r>
      <w:r w:rsidR="0097538E" w:rsidRPr="00520B3A">
        <w:rPr>
          <w:rFonts w:ascii="Arial" w:hAnsi="Arial" w:cs="Arial"/>
        </w:rPr>
        <w:t xml:space="preserve"> y 67</w:t>
      </w:r>
      <w:r w:rsidR="00015A63" w:rsidRPr="00520B3A">
        <w:rPr>
          <w:rFonts w:ascii="Arial" w:hAnsi="Arial" w:cs="Arial"/>
        </w:rPr>
        <w:t>,</w:t>
      </w:r>
      <w:r w:rsidR="0097538E" w:rsidRPr="00520B3A">
        <w:rPr>
          <w:rFonts w:ascii="Arial" w:hAnsi="Arial" w:cs="Arial"/>
        </w:rPr>
        <w:t xml:space="preserve"> fracción I de la Ley, confiere el derecho a personas físicas o morales para prestar</w:t>
      </w:r>
      <w:r w:rsidR="00B1269A" w:rsidRPr="00520B3A">
        <w:rPr>
          <w:rFonts w:ascii="Arial" w:hAnsi="Arial" w:cs="Arial"/>
        </w:rPr>
        <w:t>,</w:t>
      </w:r>
      <w:r w:rsidR="0097538E" w:rsidRPr="00520B3A">
        <w:rPr>
          <w:rFonts w:ascii="Arial" w:hAnsi="Arial" w:cs="Arial"/>
        </w:rPr>
        <w:t xml:space="preserve"> de manera convergente</w:t>
      </w:r>
      <w:r w:rsidR="00B1269A" w:rsidRPr="00520B3A">
        <w:rPr>
          <w:rFonts w:ascii="Arial" w:hAnsi="Arial" w:cs="Arial"/>
        </w:rPr>
        <w:t>,</w:t>
      </w:r>
      <w:r w:rsidR="0097538E" w:rsidRPr="00520B3A">
        <w:rPr>
          <w:rFonts w:ascii="Arial" w:hAnsi="Arial" w:cs="Arial"/>
        </w:rPr>
        <w:t xml:space="preserve"> todo tipo de servicios públicos de telecomunicaciones y radiodifusión, con fines de lucro</w:t>
      </w:r>
      <w:r w:rsidR="00015A63" w:rsidRPr="00520B3A">
        <w:rPr>
          <w:rFonts w:ascii="Arial" w:hAnsi="Arial" w:cs="Arial"/>
        </w:rPr>
        <w:t>,</w:t>
      </w:r>
      <w:r w:rsidR="0097538E" w:rsidRPr="00520B3A">
        <w:rPr>
          <w:rFonts w:ascii="Arial" w:hAnsi="Arial" w:cs="Arial"/>
        </w:rPr>
        <w:t xml:space="preserve"> a través de una red pública de telecomunicaciones.</w:t>
      </w:r>
    </w:p>
    <w:p w14:paraId="642FD6B7" w14:textId="77777777" w:rsidR="00040EF0" w:rsidRPr="00520B3A" w:rsidRDefault="00040EF0" w:rsidP="00AB0731">
      <w:pPr>
        <w:pStyle w:val="Prrafodelista"/>
        <w:spacing w:line="276" w:lineRule="auto"/>
        <w:rPr>
          <w:rFonts w:cs="Arial"/>
        </w:rPr>
      </w:pPr>
    </w:p>
    <w:p w14:paraId="4C606428" w14:textId="0864EE8C" w:rsidR="00040EF0" w:rsidRPr="00520B3A" w:rsidRDefault="00040EF0" w:rsidP="00AB0731">
      <w:pPr>
        <w:numPr>
          <w:ilvl w:val="0"/>
          <w:numId w:val="19"/>
        </w:numPr>
        <w:tabs>
          <w:tab w:val="left" w:pos="993"/>
        </w:tabs>
        <w:spacing w:line="276" w:lineRule="auto"/>
        <w:ind w:left="851" w:hanging="284"/>
        <w:jc w:val="both"/>
        <w:rPr>
          <w:rFonts w:ascii="Arial" w:hAnsi="Arial" w:cs="Arial"/>
        </w:rPr>
      </w:pPr>
      <w:r w:rsidRPr="00520B3A">
        <w:rPr>
          <w:rFonts w:ascii="Arial" w:hAnsi="Arial" w:cs="Arial"/>
          <w:b/>
          <w:u w:val="single"/>
        </w:rPr>
        <w:t>Concurso</w:t>
      </w:r>
      <w:r w:rsidRPr="00520B3A">
        <w:rPr>
          <w:rFonts w:ascii="Arial" w:hAnsi="Arial" w:cs="Arial"/>
        </w:rPr>
        <w:t xml:space="preserve">: </w:t>
      </w:r>
      <w:r w:rsidR="00C7431E">
        <w:rPr>
          <w:rFonts w:ascii="Arial" w:hAnsi="Arial" w:cs="Arial"/>
        </w:rPr>
        <w:t>Conjunto de Rondas que se llevan a cabo para determinar las OVMA por los Bloques disponibles.</w:t>
      </w:r>
    </w:p>
    <w:p w14:paraId="1E233C84" w14:textId="77777777" w:rsidR="001D2C50" w:rsidRPr="00520B3A" w:rsidRDefault="001D2C50" w:rsidP="00AB0731">
      <w:pPr>
        <w:pStyle w:val="Prrafodelista"/>
        <w:spacing w:line="276" w:lineRule="auto"/>
        <w:ind w:hanging="284"/>
        <w:rPr>
          <w:rFonts w:cs="Arial"/>
        </w:rPr>
      </w:pPr>
    </w:p>
    <w:p w14:paraId="6B5C821D" w14:textId="2F7DCD33" w:rsidR="00FC28C0" w:rsidRPr="002967C8" w:rsidRDefault="00FC28C0" w:rsidP="00AB0731">
      <w:pPr>
        <w:numPr>
          <w:ilvl w:val="0"/>
          <w:numId w:val="19"/>
        </w:numPr>
        <w:tabs>
          <w:tab w:val="left" w:pos="284"/>
          <w:tab w:val="left" w:pos="993"/>
        </w:tabs>
        <w:spacing w:line="276" w:lineRule="auto"/>
        <w:ind w:left="851" w:hanging="284"/>
        <w:jc w:val="both"/>
        <w:rPr>
          <w:rFonts w:ascii="Arial" w:hAnsi="Arial" w:cs="Arial"/>
        </w:rPr>
      </w:pPr>
      <w:r w:rsidRPr="00520B3A">
        <w:rPr>
          <w:rFonts w:ascii="Arial" w:hAnsi="Arial" w:cs="Arial"/>
          <w:b/>
          <w:u w:val="single"/>
        </w:rPr>
        <w:t>Consorcio</w:t>
      </w:r>
      <w:r w:rsidRPr="00520B3A">
        <w:rPr>
          <w:rFonts w:ascii="Arial" w:hAnsi="Arial" w:cs="Arial"/>
        </w:rPr>
        <w:t>: Conjunto de dos o más personas físicas y/o morales que tengan el propósito de participar</w:t>
      </w:r>
      <w:r w:rsidRPr="00CB1148">
        <w:rPr>
          <w:rFonts w:ascii="Arial" w:hAnsi="Arial" w:cs="Arial"/>
        </w:rPr>
        <w:t xml:space="preserve"> en la Licitación como un mismo Interesado/Participante</w:t>
      </w:r>
      <w:r w:rsidR="008862C8" w:rsidRPr="00CB1148">
        <w:rPr>
          <w:rFonts w:ascii="Arial" w:hAnsi="Arial" w:cs="Arial"/>
        </w:rPr>
        <w:t>/Participante Ganador</w:t>
      </w:r>
      <w:r w:rsidRPr="00CB1148">
        <w:rPr>
          <w:rFonts w:ascii="Arial" w:hAnsi="Arial" w:cs="Arial"/>
        </w:rPr>
        <w:t xml:space="preserve">, mediante la celebración y presentación de un Convenio Privado de Participación Conjunta, en términos de lo </w:t>
      </w:r>
      <w:r w:rsidRPr="002967C8">
        <w:rPr>
          <w:rFonts w:ascii="Arial" w:hAnsi="Arial" w:cs="Arial"/>
        </w:rPr>
        <w:t>establecido en los Anexos 3 y 3a del Apéndice A de las Bases.</w:t>
      </w:r>
    </w:p>
    <w:p w14:paraId="12BFBDBC" w14:textId="77777777" w:rsidR="00F64D41" w:rsidRPr="002967C8" w:rsidDel="00FC28C0" w:rsidRDefault="00F64D41" w:rsidP="00AB0731">
      <w:pPr>
        <w:tabs>
          <w:tab w:val="left" w:pos="284"/>
          <w:tab w:val="left" w:pos="993"/>
        </w:tabs>
        <w:spacing w:line="276" w:lineRule="auto"/>
        <w:ind w:left="851" w:hanging="284"/>
        <w:jc w:val="both"/>
        <w:rPr>
          <w:rFonts w:ascii="Arial" w:hAnsi="Arial" w:cs="Arial"/>
        </w:rPr>
      </w:pPr>
    </w:p>
    <w:p w14:paraId="1F1E1DAA" w14:textId="77777777" w:rsidR="00DD74EC" w:rsidRDefault="00FC28C0" w:rsidP="00DD74EC">
      <w:pPr>
        <w:numPr>
          <w:ilvl w:val="0"/>
          <w:numId w:val="19"/>
        </w:numPr>
        <w:tabs>
          <w:tab w:val="left" w:pos="284"/>
          <w:tab w:val="left" w:pos="993"/>
        </w:tabs>
        <w:spacing w:line="276" w:lineRule="auto"/>
        <w:ind w:left="851" w:hanging="284"/>
        <w:jc w:val="both"/>
        <w:rPr>
          <w:rFonts w:ascii="Arial" w:hAnsi="Arial" w:cs="Arial"/>
        </w:rPr>
      </w:pPr>
      <w:r w:rsidRPr="002967C8">
        <w:rPr>
          <w:rFonts w:ascii="Arial" w:hAnsi="Arial" w:cs="Arial"/>
          <w:b/>
          <w:u w:val="single"/>
        </w:rPr>
        <w:t>Constancia de Participación</w:t>
      </w:r>
      <w:r w:rsidRPr="002967C8">
        <w:rPr>
          <w:rFonts w:ascii="Arial" w:hAnsi="Arial" w:cs="Arial"/>
        </w:rPr>
        <w:t xml:space="preserve">: </w:t>
      </w:r>
      <w:r w:rsidR="00EA2FFE" w:rsidRPr="002967C8">
        <w:rPr>
          <w:rFonts w:ascii="Arial" w:hAnsi="Arial" w:cs="Arial"/>
        </w:rPr>
        <w:t>Documento emitido por el Instituto mediante el cual reconoce formalmente a un Interesado la calidad de Participante en la Licitación.</w:t>
      </w:r>
    </w:p>
    <w:p w14:paraId="6164C84A" w14:textId="77777777" w:rsidR="00DD74EC" w:rsidRDefault="00DD74EC" w:rsidP="00DD74EC">
      <w:pPr>
        <w:pStyle w:val="Prrafodelista"/>
        <w:rPr>
          <w:rFonts w:cs="Arial"/>
          <w:b/>
          <w:u w:val="single"/>
        </w:rPr>
      </w:pPr>
    </w:p>
    <w:p w14:paraId="3555ABBA" w14:textId="10FB98B5" w:rsidR="00F64D41" w:rsidRPr="00DD74EC" w:rsidRDefault="0031244D" w:rsidP="00DD74EC">
      <w:pPr>
        <w:numPr>
          <w:ilvl w:val="0"/>
          <w:numId w:val="19"/>
        </w:numPr>
        <w:tabs>
          <w:tab w:val="left" w:pos="284"/>
          <w:tab w:val="left" w:pos="993"/>
        </w:tabs>
        <w:spacing w:line="276" w:lineRule="auto"/>
        <w:ind w:left="851" w:hanging="284"/>
        <w:jc w:val="both"/>
        <w:rPr>
          <w:rFonts w:ascii="Arial" w:hAnsi="Arial" w:cs="Arial"/>
        </w:rPr>
      </w:pPr>
      <w:r w:rsidRPr="00DD74EC">
        <w:rPr>
          <w:rFonts w:ascii="Arial" w:hAnsi="Arial" w:cs="Arial"/>
          <w:b/>
          <w:u w:val="single"/>
        </w:rPr>
        <w:t>Constitución</w:t>
      </w:r>
      <w:r w:rsidRPr="00DD74EC">
        <w:rPr>
          <w:rFonts w:ascii="Arial" w:hAnsi="Arial" w:cs="Arial"/>
        </w:rPr>
        <w:t>: Constitución Política de los Estados Unidos Mexicanos.</w:t>
      </w:r>
    </w:p>
    <w:p w14:paraId="381C8E9D" w14:textId="77777777" w:rsidR="00F64D41" w:rsidRPr="002967C8" w:rsidRDefault="00F64D41" w:rsidP="00AB0731">
      <w:pPr>
        <w:pStyle w:val="Prrafodelista"/>
        <w:tabs>
          <w:tab w:val="left" w:pos="993"/>
        </w:tabs>
        <w:spacing w:line="276" w:lineRule="auto"/>
        <w:ind w:left="851" w:hanging="284"/>
        <w:rPr>
          <w:rFonts w:cs="Arial"/>
          <w:b/>
          <w:sz w:val="22"/>
          <w:szCs w:val="22"/>
          <w:u w:val="single"/>
        </w:rPr>
      </w:pPr>
    </w:p>
    <w:p w14:paraId="5E75FD47" w14:textId="2BD65EC3" w:rsidR="00FC28C0" w:rsidRPr="002967C8" w:rsidRDefault="00FC28C0" w:rsidP="00AB0731">
      <w:pPr>
        <w:numPr>
          <w:ilvl w:val="0"/>
          <w:numId w:val="19"/>
        </w:numPr>
        <w:tabs>
          <w:tab w:val="left" w:pos="284"/>
          <w:tab w:val="left" w:pos="993"/>
        </w:tabs>
        <w:spacing w:line="276" w:lineRule="auto"/>
        <w:ind w:left="851" w:hanging="284"/>
        <w:jc w:val="both"/>
        <w:rPr>
          <w:rFonts w:ascii="Arial" w:hAnsi="Arial" w:cs="Arial"/>
        </w:rPr>
      </w:pPr>
      <w:r w:rsidRPr="002967C8">
        <w:rPr>
          <w:rFonts w:ascii="Arial" w:hAnsi="Arial" w:cs="Arial"/>
          <w:b/>
          <w:u w:val="single"/>
        </w:rPr>
        <w:t>Contraprestación</w:t>
      </w:r>
      <w:r w:rsidRPr="002967C8">
        <w:rPr>
          <w:rFonts w:ascii="Arial" w:hAnsi="Arial" w:cs="Arial"/>
        </w:rPr>
        <w:t xml:space="preserve">: </w:t>
      </w:r>
      <w:r w:rsidR="00EA2FFE" w:rsidRPr="002967C8">
        <w:rPr>
          <w:rFonts w:ascii="Arial" w:hAnsi="Arial" w:cs="Arial"/>
        </w:rPr>
        <w:t xml:space="preserve">Cantidad expresada en pesos mexicanos que deberá pagar el Participante Ganador por el otorgamiento de la Concesión de Espectro Radioeléctrico </w:t>
      </w:r>
      <w:r w:rsidR="00EA2FFE" w:rsidRPr="002967C8">
        <w:rPr>
          <w:rFonts w:ascii="Arial" w:hAnsi="Arial" w:cs="Arial"/>
        </w:rPr>
        <w:lastRenderedPageBreak/>
        <w:t>para Uso Comercial, en términos de la Ley y que no podrá ser menor al Valor Mínimo de Referencia asociado al</w:t>
      </w:r>
      <w:r w:rsidR="00D934DA">
        <w:rPr>
          <w:rFonts w:ascii="Arial" w:hAnsi="Arial" w:cs="Arial"/>
        </w:rPr>
        <w:t xml:space="preserve"> </w:t>
      </w:r>
      <w:r w:rsidR="002F4F7C">
        <w:rPr>
          <w:rFonts w:ascii="Arial" w:hAnsi="Arial" w:cs="Arial"/>
        </w:rPr>
        <w:t>(a los)</w:t>
      </w:r>
      <w:r w:rsidR="00EA2FFE" w:rsidRPr="002967C8">
        <w:rPr>
          <w:rFonts w:ascii="Arial" w:hAnsi="Arial" w:cs="Arial"/>
        </w:rPr>
        <w:t xml:space="preserve"> </w:t>
      </w:r>
      <w:r w:rsidR="00EA2FFE" w:rsidRPr="002967C8" w:rsidDel="00967A45">
        <w:rPr>
          <w:rFonts w:ascii="Arial" w:hAnsi="Arial" w:cs="Arial"/>
        </w:rPr>
        <w:t>Bloque</w:t>
      </w:r>
      <w:r w:rsidR="002F4F7C">
        <w:rPr>
          <w:rFonts w:ascii="Arial" w:hAnsi="Arial" w:cs="Arial"/>
        </w:rPr>
        <w:t>(s)</w:t>
      </w:r>
      <w:r w:rsidR="005327F8" w:rsidRPr="002967C8">
        <w:rPr>
          <w:rFonts w:ascii="Arial" w:hAnsi="Arial" w:cs="Arial"/>
        </w:rPr>
        <w:t xml:space="preserve"> </w:t>
      </w:r>
      <w:r w:rsidR="00542FD3">
        <w:rPr>
          <w:rFonts w:ascii="Arial" w:hAnsi="Arial" w:cs="Arial"/>
        </w:rPr>
        <w:t>correspondiente</w:t>
      </w:r>
      <w:r w:rsidR="002F4F7C">
        <w:rPr>
          <w:rFonts w:ascii="Arial" w:hAnsi="Arial" w:cs="Arial"/>
        </w:rPr>
        <w:t>(s)</w:t>
      </w:r>
      <w:r w:rsidR="00EA2FFE" w:rsidRPr="002967C8">
        <w:rPr>
          <w:rFonts w:ascii="Arial" w:hAnsi="Arial" w:cs="Arial"/>
        </w:rPr>
        <w:t>.</w:t>
      </w:r>
    </w:p>
    <w:p w14:paraId="22EEBFBB" w14:textId="77777777" w:rsidR="00E92A4E" w:rsidRPr="002967C8" w:rsidRDefault="00E92A4E" w:rsidP="00AB0731">
      <w:pPr>
        <w:pStyle w:val="Prrafodelista"/>
        <w:spacing w:line="276" w:lineRule="auto"/>
        <w:rPr>
          <w:rFonts w:cs="Arial"/>
        </w:rPr>
      </w:pPr>
    </w:p>
    <w:p w14:paraId="309CD5E1" w14:textId="7FAFD9DE" w:rsidR="00E92A4E" w:rsidRPr="00CB1148" w:rsidRDefault="00E92A4E" w:rsidP="00AB0731">
      <w:pPr>
        <w:numPr>
          <w:ilvl w:val="0"/>
          <w:numId w:val="19"/>
        </w:numPr>
        <w:tabs>
          <w:tab w:val="left" w:pos="284"/>
          <w:tab w:val="left" w:pos="993"/>
        </w:tabs>
        <w:spacing w:line="276" w:lineRule="auto"/>
        <w:ind w:left="851"/>
        <w:jc w:val="both"/>
        <w:rPr>
          <w:rFonts w:ascii="Arial" w:hAnsi="Arial" w:cs="Arial"/>
        </w:rPr>
      </w:pPr>
      <w:r w:rsidRPr="002967C8">
        <w:rPr>
          <w:rFonts w:ascii="Arial" w:hAnsi="Arial" w:cs="Arial"/>
          <w:b/>
          <w:u w:val="single"/>
        </w:rPr>
        <w:t>Convenio Privado de Participación Conjunta</w:t>
      </w:r>
      <w:r w:rsidRPr="002967C8">
        <w:rPr>
          <w:rFonts w:ascii="Arial" w:hAnsi="Arial" w:cs="Arial"/>
        </w:rPr>
        <w:t>: Convenio celebrado de conformidad con lo establecido en el Anexo 3a del Apéndice A</w:t>
      </w:r>
      <w:r w:rsidR="00921BCA" w:rsidRPr="002967C8">
        <w:rPr>
          <w:rFonts w:ascii="Arial" w:hAnsi="Arial" w:cs="Arial"/>
        </w:rPr>
        <w:t xml:space="preserve"> de las Bases</w:t>
      </w:r>
      <w:r w:rsidRPr="002967C8">
        <w:rPr>
          <w:rFonts w:ascii="Arial" w:hAnsi="Arial" w:cs="Arial"/>
        </w:rPr>
        <w:t>, por el cual dos o más personas físicas y/o morales forman un Consorcio, con el objeto de</w:t>
      </w:r>
      <w:r w:rsidRPr="00CB1148">
        <w:rPr>
          <w:rFonts w:ascii="Arial" w:hAnsi="Arial" w:cs="Arial"/>
        </w:rPr>
        <w:t xml:space="preserve"> participar como un solo Interesado/Participante/Participante Ganador en la Licitación.</w:t>
      </w:r>
    </w:p>
    <w:p w14:paraId="78106288" w14:textId="77777777" w:rsidR="0031244D" w:rsidRPr="00CB1148" w:rsidRDefault="0031244D" w:rsidP="00AB0731">
      <w:pPr>
        <w:shd w:val="clear" w:color="auto" w:fill="FFFFFF" w:themeFill="background1"/>
        <w:tabs>
          <w:tab w:val="left" w:pos="284"/>
          <w:tab w:val="left" w:pos="993"/>
        </w:tabs>
        <w:spacing w:line="276" w:lineRule="auto"/>
        <w:ind w:left="851" w:hanging="284"/>
        <w:contextualSpacing/>
        <w:jc w:val="both"/>
        <w:rPr>
          <w:rFonts w:ascii="Arial" w:hAnsi="Arial" w:cs="Arial"/>
        </w:rPr>
      </w:pPr>
    </w:p>
    <w:p w14:paraId="19D80C48" w14:textId="38285279" w:rsidR="00F64D41" w:rsidRPr="00710A28" w:rsidRDefault="0031244D" w:rsidP="00AB0731">
      <w:pPr>
        <w:numPr>
          <w:ilvl w:val="0"/>
          <w:numId w:val="19"/>
        </w:numPr>
        <w:tabs>
          <w:tab w:val="left" w:pos="284"/>
          <w:tab w:val="left" w:pos="993"/>
        </w:tabs>
        <w:spacing w:line="276" w:lineRule="auto"/>
        <w:ind w:left="851" w:hanging="284"/>
        <w:jc w:val="both"/>
        <w:rPr>
          <w:rFonts w:ascii="Arial" w:hAnsi="Arial" w:cs="Arial"/>
        </w:rPr>
      </w:pPr>
      <w:r w:rsidRPr="00710A28">
        <w:rPr>
          <w:rFonts w:ascii="Arial" w:hAnsi="Arial" w:cs="Arial"/>
          <w:b/>
          <w:u w:val="single"/>
        </w:rPr>
        <w:t>Convocatoria</w:t>
      </w:r>
      <w:r w:rsidRPr="00710A28">
        <w:rPr>
          <w:rFonts w:ascii="Arial" w:hAnsi="Arial" w:cs="Arial"/>
        </w:rPr>
        <w:t xml:space="preserve">: </w:t>
      </w:r>
      <w:r w:rsidR="0097538E" w:rsidRPr="00710A28">
        <w:rPr>
          <w:rFonts w:ascii="Arial" w:hAnsi="Arial" w:cs="Arial"/>
        </w:rPr>
        <w:t>Documento emitido por el Instituto para hacer del conocimiento del público en general la Licitación</w:t>
      </w:r>
      <w:r w:rsidR="004024A7" w:rsidRPr="00710A28">
        <w:rPr>
          <w:rFonts w:ascii="Arial" w:hAnsi="Arial" w:cs="Arial"/>
        </w:rPr>
        <w:t>,</w:t>
      </w:r>
      <w:r w:rsidR="0097538E" w:rsidRPr="00710A28">
        <w:rPr>
          <w:rFonts w:ascii="Arial" w:hAnsi="Arial" w:cs="Arial"/>
        </w:rPr>
        <w:t xml:space="preserve"> </w:t>
      </w:r>
      <w:r w:rsidR="00AF6E67" w:rsidRPr="00710A28">
        <w:rPr>
          <w:rFonts w:ascii="Arial" w:hAnsi="Arial" w:cs="Arial"/>
        </w:rPr>
        <w:t xml:space="preserve">el cual debe </w:t>
      </w:r>
      <w:r w:rsidR="0097538E" w:rsidRPr="00710A28">
        <w:rPr>
          <w:rFonts w:ascii="Arial" w:hAnsi="Arial" w:cs="Arial"/>
        </w:rPr>
        <w:t>publica</w:t>
      </w:r>
      <w:r w:rsidR="00AF6E67" w:rsidRPr="00710A28">
        <w:rPr>
          <w:rFonts w:ascii="Arial" w:hAnsi="Arial" w:cs="Arial"/>
        </w:rPr>
        <w:t>rse</w:t>
      </w:r>
      <w:r w:rsidR="0097538E" w:rsidRPr="00710A28">
        <w:rPr>
          <w:rFonts w:ascii="Arial" w:hAnsi="Arial" w:cs="Arial"/>
        </w:rPr>
        <w:t xml:space="preserve"> en el DOF y en el Portal de Internet del </w:t>
      </w:r>
      <w:r w:rsidR="00EC4D8F" w:rsidRPr="00710A28">
        <w:rPr>
          <w:rFonts w:ascii="Arial" w:hAnsi="Arial" w:cs="Arial"/>
        </w:rPr>
        <w:t>Instituto</w:t>
      </w:r>
      <w:r w:rsidR="0097538E" w:rsidRPr="00710A28">
        <w:rPr>
          <w:rFonts w:ascii="Arial" w:hAnsi="Arial" w:cs="Arial"/>
        </w:rPr>
        <w:t>.</w:t>
      </w:r>
    </w:p>
    <w:p w14:paraId="338620AA" w14:textId="77777777" w:rsidR="0031244D" w:rsidRPr="00710A28" w:rsidRDefault="0031244D" w:rsidP="00AB0731">
      <w:pPr>
        <w:tabs>
          <w:tab w:val="left" w:pos="284"/>
        </w:tabs>
        <w:spacing w:line="276" w:lineRule="auto"/>
        <w:ind w:left="851" w:hanging="284"/>
        <w:jc w:val="both"/>
        <w:rPr>
          <w:rFonts w:ascii="Arial" w:hAnsi="Arial" w:cs="Arial"/>
        </w:rPr>
      </w:pPr>
    </w:p>
    <w:p w14:paraId="186DC223" w14:textId="3A57E170" w:rsidR="00F61ADF" w:rsidRPr="00710A28" w:rsidRDefault="00F61ADF" w:rsidP="00AB0731">
      <w:pPr>
        <w:pStyle w:val="Prrafodelista"/>
        <w:numPr>
          <w:ilvl w:val="0"/>
          <w:numId w:val="19"/>
        </w:numPr>
        <w:spacing w:line="276" w:lineRule="auto"/>
        <w:ind w:left="851" w:hanging="284"/>
        <w:contextualSpacing/>
        <w:jc w:val="both"/>
        <w:rPr>
          <w:rFonts w:cs="Arial"/>
          <w:sz w:val="22"/>
        </w:rPr>
      </w:pPr>
      <w:r w:rsidRPr="00710A28">
        <w:rPr>
          <w:rFonts w:eastAsia="MS Mincho" w:cs="Arial"/>
          <w:b/>
          <w:sz w:val="22"/>
          <w:u w:val="single"/>
          <w:lang w:val="es-ES_tradnl" w:eastAsia="es-MX"/>
        </w:rPr>
        <w:t>Derechos</w:t>
      </w:r>
      <w:r w:rsidR="00152537" w:rsidRPr="00710A28">
        <w:rPr>
          <w:rFonts w:eastAsia="MS Mincho" w:cs="Arial"/>
          <w:sz w:val="22"/>
          <w:lang w:val="es-ES_tradnl" w:eastAsia="es-MX"/>
        </w:rPr>
        <w:t>:</w:t>
      </w:r>
      <w:r w:rsidRPr="00710A28">
        <w:rPr>
          <w:rFonts w:cs="Arial"/>
          <w:sz w:val="22"/>
        </w:rPr>
        <w:t xml:space="preserve"> </w:t>
      </w:r>
      <w:r w:rsidRPr="00710A28">
        <w:rPr>
          <w:rFonts w:eastAsia="Calibri" w:cs="Arial"/>
          <w:sz w:val="22"/>
        </w:rPr>
        <w:t>Cantidad expresada en pesos mexicanos que</w:t>
      </w:r>
      <w:r w:rsidR="00F3037A">
        <w:rPr>
          <w:rFonts w:eastAsia="Calibri" w:cs="Arial"/>
          <w:sz w:val="22"/>
        </w:rPr>
        <w:t xml:space="preserve"> se</w:t>
      </w:r>
      <w:r w:rsidRPr="00710A28">
        <w:rPr>
          <w:rFonts w:eastAsia="Calibri" w:cs="Arial"/>
          <w:sz w:val="22"/>
        </w:rPr>
        <w:t xml:space="preserve"> deberá </w:t>
      </w:r>
      <w:r w:rsidRPr="000116B9">
        <w:rPr>
          <w:rFonts w:eastAsia="Calibri" w:cs="Arial"/>
          <w:sz w:val="22"/>
        </w:rPr>
        <w:t>pagar</w:t>
      </w:r>
      <w:r w:rsidR="00254675" w:rsidRPr="000116B9">
        <w:rPr>
          <w:rFonts w:eastAsia="Calibri" w:cs="Arial"/>
          <w:sz w:val="22"/>
        </w:rPr>
        <w:t xml:space="preserve"> </w:t>
      </w:r>
      <w:r w:rsidRPr="000116B9">
        <w:rPr>
          <w:rFonts w:cs="Arial"/>
          <w:sz w:val="22"/>
        </w:rPr>
        <w:t>p</w:t>
      </w:r>
      <w:r w:rsidRPr="00710A28">
        <w:rPr>
          <w:rFonts w:cs="Arial"/>
          <w:sz w:val="22"/>
        </w:rPr>
        <w:t>or el estudio de la solicitud y, en su caso, expedición del título de Concesión de Espectro Radioeléctrico para Uso Comercial, conforme a lo previsto por el artículo 173, apartado A, fracción I de la Ley Federal de Derechos.</w:t>
      </w:r>
    </w:p>
    <w:p w14:paraId="2BE66A80" w14:textId="59D47CF4" w:rsidR="00F61ADF" w:rsidRPr="00CB1148" w:rsidRDefault="00F61ADF" w:rsidP="00AB0731">
      <w:pPr>
        <w:spacing w:line="276" w:lineRule="auto"/>
        <w:contextualSpacing/>
        <w:jc w:val="both"/>
        <w:rPr>
          <w:rFonts w:ascii="Arial" w:hAnsi="Arial" w:cs="Arial"/>
        </w:rPr>
      </w:pPr>
    </w:p>
    <w:p w14:paraId="40DE844C" w14:textId="218DD476" w:rsidR="0031244D" w:rsidRPr="00CB1148" w:rsidRDefault="005A126E" w:rsidP="00AB0731">
      <w:pPr>
        <w:numPr>
          <w:ilvl w:val="0"/>
          <w:numId w:val="19"/>
        </w:numPr>
        <w:tabs>
          <w:tab w:val="left" w:pos="284"/>
        </w:tabs>
        <w:spacing w:line="276" w:lineRule="auto"/>
        <w:ind w:left="851" w:hanging="284"/>
        <w:jc w:val="both"/>
        <w:rPr>
          <w:rFonts w:ascii="Arial" w:hAnsi="Arial" w:cs="Arial"/>
        </w:rPr>
      </w:pPr>
      <w:r w:rsidRPr="00CB1148">
        <w:rPr>
          <w:rFonts w:ascii="Arial" w:hAnsi="Arial" w:cs="Arial"/>
          <w:b/>
          <w:u w:val="single"/>
        </w:rPr>
        <w:t>Dictamen de Competencia Económica</w:t>
      </w:r>
      <w:r w:rsidR="0031244D" w:rsidRPr="00CB1148">
        <w:rPr>
          <w:rFonts w:ascii="Arial" w:hAnsi="Arial" w:cs="Arial"/>
        </w:rPr>
        <w:t xml:space="preserve">: </w:t>
      </w:r>
      <w:r w:rsidR="0097538E" w:rsidRPr="00CB1148">
        <w:rPr>
          <w:rFonts w:ascii="Arial" w:hAnsi="Arial" w:cs="Arial"/>
        </w:rPr>
        <w:t>Documento que elabora</w:t>
      </w:r>
      <w:r w:rsidR="008746BB" w:rsidRPr="00CB1148">
        <w:rPr>
          <w:rFonts w:ascii="Arial" w:hAnsi="Arial" w:cs="Arial"/>
        </w:rPr>
        <w:t xml:space="preserve"> la</w:t>
      </w:r>
      <w:r w:rsidR="0097538E" w:rsidRPr="00CB1148">
        <w:rPr>
          <w:rFonts w:ascii="Arial" w:hAnsi="Arial" w:cs="Arial"/>
        </w:rPr>
        <w:t xml:space="preserve"> </w:t>
      </w:r>
      <w:r w:rsidR="00DB7D41" w:rsidRPr="00CB1148">
        <w:rPr>
          <w:rFonts w:ascii="Arial" w:hAnsi="Arial" w:cs="Arial"/>
        </w:rPr>
        <w:t>UCE</w:t>
      </w:r>
      <w:r w:rsidR="0097538E" w:rsidRPr="00CB1148">
        <w:rPr>
          <w:rFonts w:ascii="Arial" w:hAnsi="Arial" w:cs="Arial"/>
        </w:rPr>
        <w:t xml:space="preserve">, </w:t>
      </w:r>
      <w:r w:rsidR="008746BB" w:rsidRPr="00CB1148">
        <w:rPr>
          <w:rFonts w:ascii="Arial" w:hAnsi="Arial" w:cs="Arial"/>
        </w:rPr>
        <w:t>que incorpora</w:t>
      </w:r>
      <w:r w:rsidR="0097538E" w:rsidRPr="00CB1148">
        <w:rPr>
          <w:rFonts w:ascii="Arial" w:hAnsi="Arial" w:cs="Arial"/>
        </w:rPr>
        <w:t xml:space="preserve"> los elementos que permit</w:t>
      </w:r>
      <w:r w:rsidR="006C0C78" w:rsidRPr="00CB1148">
        <w:rPr>
          <w:rFonts w:ascii="Arial" w:hAnsi="Arial" w:cs="Arial"/>
        </w:rPr>
        <w:t>e</w:t>
      </w:r>
      <w:r w:rsidR="0097538E" w:rsidRPr="00CB1148">
        <w:rPr>
          <w:rFonts w:ascii="Arial" w:hAnsi="Arial" w:cs="Arial"/>
        </w:rPr>
        <w:t xml:space="preserve">n al Pleno del </w:t>
      </w:r>
      <w:r w:rsidR="00131236" w:rsidRPr="00CB1148">
        <w:rPr>
          <w:rFonts w:ascii="Arial" w:hAnsi="Arial" w:cs="Arial"/>
        </w:rPr>
        <w:t>Instituto</w:t>
      </w:r>
      <w:r w:rsidR="0097538E" w:rsidRPr="00CB1148">
        <w:rPr>
          <w:rFonts w:ascii="Arial" w:hAnsi="Arial" w:cs="Arial"/>
        </w:rPr>
        <w:t xml:space="preserve"> identificar si el Interesado, bajo su dimensión de GIE, y considerando a los Agentes Económicos con los que tiene vínculos de tipo comercial, organizativo, económico o </w:t>
      </w:r>
      <w:r w:rsidR="00D4271C" w:rsidRPr="00CB1148">
        <w:rPr>
          <w:rFonts w:ascii="Arial" w:hAnsi="Arial" w:cs="Arial"/>
        </w:rPr>
        <w:t>j</w:t>
      </w:r>
      <w:r w:rsidR="006914B1" w:rsidRPr="00CB1148">
        <w:rPr>
          <w:rFonts w:ascii="Arial" w:hAnsi="Arial" w:cs="Arial"/>
        </w:rPr>
        <w:t>urídico</w:t>
      </w:r>
      <w:r w:rsidR="00B15415" w:rsidRPr="00CB1148">
        <w:rPr>
          <w:rFonts w:ascii="Arial" w:hAnsi="Arial" w:cs="Arial"/>
        </w:rPr>
        <w:t>,</w:t>
      </w:r>
      <w:r w:rsidR="0097538E" w:rsidRPr="00CB1148">
        <w:rPr>
          <w:rFonts w:ascii="Arial" w:hAnsi="Arial" w:cs="Arial"/>
        </w:rPr>
        <w:t xml:space="preserve"> cumple con los criterios para prevenir fenómenos de concentración contrarios al interés público, o acaparamiento, de conformidad con la </w:t>
      </w:r>
      <w:r w:rsidR="00131236" w:rsidRPr="00CB1148">
        <w:rPr>
          <w:rFonts w:ascii="Arial" w:hAnsi="Arial" w:cs="Arial"/>
        </w:rPr>
        <w:t xml:space="preserve">Ley </w:t>
      </w:r>
      <w:r w:rsidR="0097538E" w:rsidRPr="00CB1148">
        <w:rPr>
          <w:rFonts w:ascii="Arial" w:hAnsi="Arial" w:cs="Arial"/>
        </w:rPr>
        <w:t>y la</w:t>
      </w:r>
      <w:r w:rsidR="00567F2D" w:rsidRPr="00CB1148">
        <w:rPr>
          <w:rFonts w:ascii="Arial" w:hAnsi="Arial" w:cs="Arial"/>
        </w:rPr>
        <w:t xml:space="preserve"> LFCE</w:t>
      </w:r>
      <w:r w:rsidR="0097538E" w:rsidRPr="00CB1148">
        <w:rPr>
          <w:rFonts w:ascii="Arial" w:hAnsi="Arial" w:cs="Arial"/>
        </w:rPr>
        <w:t>,</w:t>
      </w:r>
      <w:r w:rsidR="005F779A" w:rsidRPr="00CB1148">
        <w:rPr>
          <w:rFonts w:ascii="Arial" w:hAnsi="Arial" w:cs="Arial"/>
        </w:rPr>
        <w:t xml:space="preserve"> si su participación tiene o puede tener un efecto contrario a la competencia económica y libre concurrencia en el desarrollo de la Licitación, y/o si, en caso de resultar Participante Ganador, se generarían riesgos adversos a la competencia económica y libre concurrencia</w:t>
      </w:r>
      <w:r w:rsidR="0097538E" w:rsidRPr="00CB1148">
        <w:rPr>
          <w:rFonts w:ascii="Arial" w:hAnsi="Arial" w:cs="Arial"/>
        </w:rPr>
        <w:t>.</w:t>
      </w:r>
    </w:p>
    <w:p w14:paraId="2770A229" w14:textId="77777777" w:rsidR="0091150C" w:rsidRPr="00CB1148" w:rsidRDefault="0091150C" w:rsidP="00AB0731">
      <w:pPr>
        <w:pStyle w:val="Prrafodelista"/>
        <w:spacing w:line="276" w:lineRule="auto"/>
        <w:ind w:hanging="284"/>
        <w:rPr>
          <w:rFonts w:cs="Arial"/>
        </w:rPr>
      </w:pPr>
    </w:p>
    <w:p w14:paraId="038E3263" w14:textId="72F8163D" w:rsidR="0091150C" w:rsidRDefault="0091150C" w:rsidP="00AB0731">
      <w:pPr>
        <w:numPr>
          <w:ilvl w:val="0"/>
          <w:numId w:val="19"/>
        </w:numPr>
        <w:tabs>
          <w:tab w:val="left" w:pos="284"/>
        </w:tabs>
        <w:spacing w:line="276" w:lineRule="auto"/>
        <w:ind w:left="851" w:hanging="284"/>
        <w:jc w:val="both"/>
        <w:rPr>
          <w:rFonts w:ascii="Arial" w:hAnsi="Arial" w:cs="Arial"/>
        </w:rPr>
      </w:pPr>
      <w:r w:rsidRPr="00CB1148">
        <w:rPr>
          <w:rFonts w:ascii="Arial" w:hAnsi="Arial" w:cs="Arial"/>
          <w:b/>
          <w:u w:val="single"/>
        </w:rPr>
        <w:t>Dictamen Técnico-Jurídico</w:t>
      </w:r>
      <w:r w:rsidRPr="00CB1148">
        <w:rPr>
          <w:rFonts w:ascii="Arial" w:hAnsi="Arial" w:cs="Arial"/>
        </w:rPr>
        <w:t>: Documento que elabora</w:t>
      </w:r>
      <w:r w:rsidR="00A41DB1" w:rsidRPr="00CB1148">
        <w:rPr>
          <w:rFonts w:ascii="Arial" w:hAnsi="Arial" w:cs="Arial"/>
        </w:rPr>
        <w:t>n</w:t>
      </w:r>
      <w:r w:rsidRPr="00CB1148">
        <w:rPr>
          <w:rFonts w:ascii="Arial" w:hAnsi="Arial" w:cs="Arial"/>
        </w:rPr>
        <w:t xml:space="preserve"> la </w:t>
      </w:r>
      <w:r w:rsidR="003A3874" w:rsidRPr="00CB1148">
        <w:rPr>
          <w:rFonts w:ascii="Arial" w:hAnsi="Arial" w:cs="Arial"/>
        </w:rPr>
        <w:t>UER y la UAJ</w:t>
      </w:r>
      <w:r w:rsidRPr="00CB1148">
        <w:rPr>
          <w:rFonts w:ascii="Arial" w:hAnsi="Arial" w:cs="Arial"/>
        </w:rPr>
        <w:t xml:space="preserve">, </w:t>
      </w:r>
      <w:r w:rsidR="0050089B" w:rsidRPr="00CB1148">
        <w:rPr>
          <w:rFonts w:ascii="Arial" w:hAnsi="Arial" w:cs="Arial"/>
        </w:rPr>
        <w:t xml:space="preserve">en el ámbito de sus respectivas atribuciones, </w:t>
      </w:r>
      <w:r w:rsidRPr="00CB1148">
        <w:rPr>
          <w:rFonts w:ascii="Arial" w:hAnsi="Arial" w:cs="Arial"/>
        </w:rPr>
        <w:t xml:space="preserve">con base en la normatividad aplicable, que incorpora los elementos que permiten al Pleno </w:t>
      </w:r>
      <w:r w:rsidR="0050089B" w:rsidRPr="00CB1148">
        <w:rPr>
          <w:rFonts w:ascii="Arial" w:hAnsi="Arial" w:cs="Arial"/>
        </w:rPr>
        <w:t xml:space="preserve">del Instituto </w:t>
      </w:r>
      <w:r w:rsidRPr="00CB1148">
        <w:rPr>
          <w:rFonts w:ascii="Arial" w:hAnsi="Arial" w:cs="Arial"/>
        </w:rPr>
        <w:t>identificar si los Interesados acreditan su capacidad administrativa, jurídica, económica y técnica.</w:t>
      </w:r>
    </w:p>
    <w:p w14:paraId="0FE52ADC" w14:textId="77777777" w:rsidR="00846661" w:rsidRPr="00CB1148" w:rsidRDefault="00846661" w:rsidP="00542FD3">
      <w:pPr>
        <w:spacing w:line="276" w:lineRule="auto"/>
        <w:contextualSpacing/>
        <w:jc w:val="both"/>
        <w:rPr>
          <w:rFonts w:ascii="Arial" w:hAnsi="Arial" w:cs="Arial"/>
        </w:rPr>
      </w:pPr>
    </w:p>
    <w:p w14:paraId="32433619" w14:textId="77777777" w:rsidR="00846661" w:rsidRPr="00CB1148" w:rsidRDefault="00846661" w:rsidP="00AB0731">
      <w:pPr>
        <w:pStyle w:val="Prrafodelista"/>
        <w:numPr>
          <w:ilvl w:val="0"/>
          <w:numId w:val="19"/>
        </w:numPr>
        <w:spacing w:line="276" w:lineRule="auto"/>
        <w:ind w:left="851" w:hanging="284"/>
        <w:contextualSpacing/>
        <w:jc w:val="both"/>
        <w:rPr>
          <w:rFonts w:cs="Arial"/>
          <w:sz w:val="22"/>
          <w:szCs w:val="22"/>
        </w:rPr>
      </w:pPr>
      <w:r w:rsidRPr="00CB1148">
        <w:rPr>
          <w:rFonts w:cs="Arial"/>
          <w:b/>
          <w:sz w:val="22"/>
          <w:szCs w:val="22"/>
          <w:u w:val="single"/>
        </w:rPr>
        <w:t>DOF</w:t>
      </w:r>
      <w:r w:rsidRPr="00CB1148">
        <w:rPr>
          <w:rFonts w:cs="Arial"/>
          <w:sz w:val="22"/>
          <w:szCs w:val="22"/>
        </w:rPr>
        <w:t>: Diario Oficial de la Federación.</w:t>
      </w:r>
    </w:p>
    <w:p w14:paraId="54FD5235" w14:textId="77777777" w:rsidR="00221EE7" w:rsidRPr="00CB1148" w:rsidRDefault="00221EE7" w:rsidP="00AB0731">
      <w:pPr>
        <w:pStyle w:val="Prrafodelista"/>
        <w:spacing w:line="276" w:lineRule="auto"/>
        <w:ind w:hanging="284"/>
        <w:rPr>
          <w:rFonts w:cs="Arial"/>
          <w:b/>
          <w:sz w:val="22"/>
          <w:szCs w:val="22"/>
          <w:u w:val="single"/>
        </w:rPr>
      </w:pPr>
    </w:p>
    <w:p w14:paraId="1EC3F1DA" w14:textId="5BC5CE1A" w:rsidR="0062740D" w:rsidRPr="00394022" w:rsidRDefault="00226AC9" w:rsidP="00AB0731">
      <w:pPr>
        <w:pStyle w:val="Prrafodelista"/>
        <w:numPr>
          <w:ilvl w:val="0"/>
          <w:numId w:val="19"/>
        </w:numPr>
        <w:spacing w:line="276" w:lineRule="auto"/>
        <w:ind w:left="851" w:hanging="284"/>
        <w:contextualSpacing/>
        <w:jc w:val="both"/>
        <w:rPr>
          <w:rFonts w:cs="Arial"/>
          <w:b/>
          <w:sz w:val="22"/>
          <w:szCs w:val="22"/>
        </w:rPr>
      </w:pPr>
      <w:r w:rsidRPr="00CB1148">
        <w:rPr>
          <w:rFonts w:cs="Arial"/>
          <w:b/>
          <w:sz w:val="22"/>
          <w:szCs w:val="22"/>
          <w:u w:val="single"/>
        </w:rPr>
        <w:t>Domicilio del Instituto</w:t>
      </w:r>
      <w:r w:rsidRPr="00CB1148">
        <w:rPr>
          <w:rFonts w:cs="Arial"/>
          <w:sz w:val="22"/>
          <w:szCs w:val="22"/>
        </w:rPr>
        <w:t xml:space="preserve">: Insurgentes Sur número 1143, colonia Nochebuena, </w:t>
      </w:r>
      <w:r w:rsidR="00054FD2" w:rsidRPr="00CB1148">
        <w:rPr>
          <w:rFonts w:cs="Arial"/>
          <w:sz w:val="22"/>
          <w:szCs w:val="22"/>
        </w:rPr>
        <w:t xml:space="preserve">demarcación territorial </w:t>
      </w:r>
      <w:r w:rsidRPr="00CB1148">
        <w:rPr>
          <w:rFonts w:cs="Arial"/>
          <w:sz w:val="22"/>
          <w:szCs w:val="22"/>
        </w:rPr>
        <w:t>Benito Juárez, C.P. 03720, Ciudad de México.</w:t>
      </w:r>
    </w:p>
    <w:p w14:paraId="3595A712" w14:textId="77777777" w:rsidR="00394022" w:rsidRPr="00394022" w:rsidRDefault="00394022" w:rsidP="00394022">
      <w:pPr>
        <w:pStyle w:val="Prrafodelista"/>
        <w:rPr>
          <w:rFonts w:cs="Arial"/>
          <w:b/>
          <w:sz w:val="22"/>
          <w:szCs w:val="22"/>
        </w:rPr>
      </w:pPr>
    </w:p>
    <w:p w14:paraId="4E809309" w14:textId="3AF519D5" w:rsidR="00394022" w:rsidRDefault="00394022" w:rsidP="00AB0731">
      <w:pPr>
        <w:pStyle w:val="Prrafodelista"/>
        <w:numPr>
          <w:ilvl w:val="0"/>
          <w:numId w:val="19"/>
        </w:numPr>
        <w:spacing w:line="276" w:lineRule="auto"/>
        <w:ind w:left="851" w:hanging="284"/>
        <w:contextualSpacing/>
        <w:jc w:val="both"/>
        <w:rPr>
          <w:rFonts w:cs="Arial"/>
          <w:b/>
          <w:sz w:val="22"/>
          <w:szCs w:val="22"/>
        </w:rPr>
      </w:pPr>
      <w:r w:rsidRPr="00906985">
        <w:rPr>
          <w:rFonts w:cs="Arial"/>
          <w:b/>
          <w:sz w:val="22"/>
          <w:szCs w:val="22"/>
          <w:u w:val="single"/>
        </w:rPr>
        <w:t>Enlace ascendente</w:t>
      </w:r>
      <w:r w:rsidR="00DB45B3" w:rsidRPr="00906985">
        <w:rPr>
          <w:rFonts w:cs="Arial"/>
          <w:b/>
          <w:sz w:val="22"/>
          <w:szCs w:val="22"/>
          <w:u w:val="single"/>
        </w:rPr>
        <w:t xml:space="preserve"> (</w:t>
      </w:r>
      <w:proofErr w:type="spellStart"/>
      <w:r w:rsidR="00DB45B3" w:rsidRPr="00906985">
        <w:rPr>
          <w:rFonts w:cs="Arial"/>
          <w:b/>
          <w:i/>
          <w:sz w:val="22"/>
          <w:szCs w:val="22"/>
          <w:u w:val="single"/>
        </w:rPr>
        <w:t>Uplink</w:t>
      </w:r>
      <w:proofErr w:type="spellEnd"/>
      <w:r w:rsidR="00DB45B3" w:rsidRPr="00906985">
        <w:rPr>
          <w:rFonts w:cs="Arial"/>
          <w:b/>
          <w:sz w:val="22"/>
          <w:szCs w:val="22"/>
          <w:u w:val="single"/>
        </w:rPr>
        <w:t xml:space="preserve"> o conexión de subida)</w:t>
      </w:r>
      <w:r>
        <w:rPr>
          <w:rFonts w:cs="Arial"/>
          <w:b/>
          <w:sz w:val="22"/>
          <w:szCs w:val="22"/>
        </w:rPr>
        <w:t>:</w:t>
      </w:r>
      <w:r w:rsidR="00DB45B3">
        <w:rPr>
          <w:rFonts w:cs="Arial"/>
          <w:b/>
          <w:sz w:val="22"/>
          <w:szCs w:val="22"/>
        </w:rPr>
        <w:t xml:space="preserve"> </w:t>
      </w:r>
      <w:r w:rsidR="00DB45B3">
        <w:rPr>
          <w:rFonts w:cs="Arial"/>
          <w:sz w:val="22"/>
          <w:szCs w:val="22"/>
        </w:rPr>
        <w:t xml:space="preserve">Término utilizado en un enlace </w:t>
      </w:r>
      <w:r w:rsidR="00DB45B3" w:rsidRPr="00DB45B3">
        <w:rPr>
          <w:rFonts w:cs="Arial"/>
          <w:sz w:val="22"/>
          <w:szCs w:val="22"/>
        </w:rPr>
        <w:t>de comunicación para describir la dirección de la transmisión desde el dispositivo o equipo terminal móvil hacia la estación base (</w:t>
      </w:r>
      <w:r w:rsidR="00DB45B3" w:rsidRPr="00DB45B3">
        <w:rPr>
          <w:rFonts w:cs="Arial"/>
          <w:i/>
          <w:sz w:val="22"/>
          <w:szCs w:val="22"/>
        </w:rPr>
        <w:t xml:space="preserve">Network Base </w:t>
      </w:r>
      <w:proofErr w:type="spellStart"/>
      <w:r w:rsidR="00DB45B3" w:rsidRPr="00DB45B3">
        <w:rPr>
          <w:rFonts w:cs="Arial"/>
          <w:i/>
          <w:sz w:val="22"/>
          <w:szCs w:val="22"/>
        </w:rPr>
        <w:t>Station</w:t>
      </w:r>
      <w:proofErr w:type="spellEnd"/>
      <w:r w:rsidR="00DB45B3" w:rsidRPr="00DB45B3">
        <w:rPr>
          <w:rFonts w:cs="Arial"/>
          <w:sz w:val="22"/>
          <w:szCs w:val="22"/>
        </w:rPr>
        <w:t>) de la red</w:t>
      </w:r>
      <w:r w:rsidR="00DB45B3">
        <w:rPr>
          <w:rFonts w:cs="Arial"/>
          <w:sz w:val="22"/>
          <w:szCs w:val="22"/>
        </w:rPr>
        <w:t xml:space="preserve">. </w:t>
      </w:r>
    </w:p>
    <w:p w14:paraId="0DC95ABE" w14:textId="77777777" w:rsidR="00394022" w:rsidRPr="00394022" w:rsidRDefault="00394022" w:rsidP="00394022">
      <w:pPr>
        <w:pStyle w:val="Prrafodelista"/>
        <w:rPr>
          <w:rFonts w:cs="Arial"/>
          <w:b/>
          <w:sz w:val="22"/>
          <w:szCs w:val="22"/>
        </w:rPr>
      </w:pPr>
    </w:p>
    <w:p w14:paraId="77E7AC49" w14:textId="246BF2AE" w:rsidR="00394022" w:rsidRPr="00394022" w:rsidRDefault="00394022" w:rsidP="00AB0731">
      <w:pPr>
        <w:pStyle w:val="Prrafodelista"/>
        <w:numPr>
          <w:ilvl w:val="0"/>
          <w:numId w:val="19"/>
        </w:numPr>
        <w:spacing w:line="276" w:lineRule="auto"/>
        <w:ind w:left="851" w:hanging="284"/>
        <w:contextualSpacing/>
        <w:jc w:val="both"/>
        <w:rPr>
          <w:rFonts w:cs="Arial"/>
          <w:b/>
          <w:sz w:val="22"/>
          <w:szCs w:val="22"/>
        </w:rPr>
      </w:pPr>
      <w:r w:rsidRPr="00906985">
        <w:rPr>
          <w:rFonts w:cs="Arial"/>
          <w:b/>
          <w:sz w:val="22"/>
          <w:szCs w:val="22"/>
          <w:u w:val="single"/>
        </w:rPr>
        <w:lastRenderedPageBreak/>
        <w:t>Enlace descendente</w:t>
      </w:r>
      <w:r w:rsidR="00DB45B3" w:rsidRPr="00906985">
        <w:rPr>
          <w:rFonts w:cs="Arial"/>
          <w:b/>
          <w:sz w:val="22"/>
          <w:szCs w:val="22"/>
          <w:u w:val="single"/>
        </w:rPr>
        <w:t xml:space="preserve"> (</w:t>
      </w:r>
      <w:proofErr w:type="spellStart"/>
      <w:r w:rsidR="00DB45B3" w:rsidRPr="00906985">
        <w:rPr>
          <w:rFonts w:cs="Arial"/>
          <w:b/>
          <w:i/>
          <w:sz w:val="22"/>
          <w:szCs w:val="22"/>
          <w:u w:val="single"/>
        </w:rPr>
        <w:t>Downlink</w:t>
      </w:r>
      <w:proofErr w:type="spellEnd"/>
      <w:r w:rsidR="00DB45B3" w:rsidRPr="00906985">
        <w:rPr>
          <w:rFonts w:cs="Arial"/>
          <w:b/>
          <w:sz w:val="22"/>
          <w:szCs w:val="22"/>
          <w:u w:val="single"/>
        </w:rPr>
        <w:t xml:space="preserve"> o conexión de bajada)</w:t>
      </w:r>
      <w:r>
        <w:rPr>
          <w:rFonts w:cs="Arial"/>
          <w:b/>
          <w:sz w:val="22"/>
          <w:szCs w:val="22"/>
        </w:rPr>
        <w:t>:</w:t>
      </w:r>
      <w:r w:rsidR="00DB45B3" w:rsidRPr="00DB45B3">
        <w:rPr>
          <w:rFonts w:cs="Arial"/>
          <w:b/>
          <w:sz w:val="22"/>
          <w:szCs w:val="22"/>
        </w:rPr>
        <w:t xml:space="preserve"> </w:t>
      </w:r>
      <w:r w:rsidR="00DB45B3" w:rsidRPr="00DB45B3">
        <w:rPr>
          <w:rFonts w:cs="Arial"/>
          <w:sz w:val="22"/>
          <w:szCs w:val="22"/>
        </w:rPr>
        <w:t>Término utilizado en un enlace de comunicación para describir la dirección de la transmisión de la red, desde la estación base (</w:t>
      </w:r>
      <w:r w:rsidR="00DB45B3" w:rsidRPr="00DB45B3">
        <w:rPr>
          <w:rFonts w:cs="Arial"/>
          <w:i/>
          <w:sz w:val="22"/>
          <w:szCs w:val="22"/>
        </w:rPr>
        <w:t xml:space="preserve">Network Base </w:t>
      </w:r>
      <w:proofErr w:type="spellStart"/>
      <w:r w:rsidR="00DB45B3" w:rsidRPr="00DB45B3">
        <w:rPr>
          <w:rFonts w:cs="Arial"/>
          <w:i/>
          <w:sz w:val="22"/>
          <w:szCs w:val="22"/>
        </w:rPr>
        <w:t>Station</w:t>
      </w:r>
      <w:proofErr w:type="spellEnd"/>
      <w:r w:rsidR="00DB45B3" w:rsidRPr="00DB45B3">
        <w:rPr>
          <w:rFonts w:cs="Arial"/>
          <w:sz w:val="22"/>
          <w:szCs w:val="22"/>
        </w:rPr>
        <w:t>) hacia el dispositivo o equipo terminal</w:t>
      </w:r>
      <w:r w:rsidR="00DB45B3">
        <w:rPr>
          <w:rFonts w:cs="Arial"/>
          <w:sz w:val="22"/>
          <w:szCs w:val="22"/>
        </w:rPr>
        <w:t>.</w:t>
      </w:r>
    </w:p>
    <w:p w14:paraId="412195CC" w14:textId="77777777" w:rsidR="000116B9" w:rsidRPr="000116B9" w:rsidRDefault="000116B9" w:rsidP="00A11EE0">
      <w:pPr>
        <w:tabs>
          <w:tab w:val="left" w:pos="284"/>
        </w:tabs>
        <w:spacing w:line="276" w:lineRule="auto"/>
        <w:jc w:val="both"/>
        <w:rPr>
          <w:rFonts w:ascii="Arial" w:hAnsi="Arial" w:cs="Arial"/>
          <w:b/>
          <w:u w:val="single"/>
        </w:rPr>
      </w:pPr>
    </w:p>
    <w:p w14:paraId="01F89358" w14:textId="4AF60B39" w:rsidR="00B24B72" w:rsidRDefault="00B24B72" w:rsidP="00B24B72">
      <w:pPr>
        <w:pStyle w:val="Prrafodelista"/>
        <w:numPr>
          <w:ilvl w:val="0"/>
          <w:numId w:val="19"/>
        </w:numPr>
        <w:spacing w:line="276" w:lineRule="auto"/>
        <w:ind w:left="851"/>
        <w:contextualSpacing/>
        <w:jc w:val="both"/>
        <w:rPr>
          <w:rFonts w:cs="Arial"/>
          <w:sz w:val="22"/>
          <w:szCs w:val="22"/>
        </w:rPr>
      </w:pPr>
      <w:r w:rsidRPr="00F803F8">
        <w:rPr>
          <w:rFonts w:cs="Arial"/>
          <w:b/>
          <w:sz w:val="22"/>
          <w:szCs w:val="22"/>
          <w:u w:val="single"/>
        </w:rPr>
        <w:t>Firma Electrónica</w:t>
      </w:r>
      <w:r w:rsidRPr="00B24B72">
        <w:rPr>
          <w:rFonts w:cs="Arial"/>
          <w:b/>
          <w:sz w:val="22"/>
          <w:szCs w:val="22"/>
        </w:rPr>
        <w:t>:</w:t>
      </w:r>
      <w:r>
        <w:rPr>
          <w:rFonts w:cs="Arial"/>
          <w:sz w:val="22"/>
          <w:szCs w:val="22"/>
        </w:rPr>
        <w:t xml:space="preserve"> Firma electrónica avanzada del </w:t>
      </w:r>
      <w:r w:rsidRPr="00B24B72">
        <w:rPr>
          <w:rFonts w:cs="Arial"/>
          <w:sz w:val="22"/>
          <w:szCs w:val="22"/>
        </w:rPr>
        <w:t>Servicio de Administración Tributaria</w:t>
      </w:r>
      <w:r w:rsidR="00700B68">
        <w:rPr>
          <w:rFonts w:cs="Arial"/>
          <w:sz w:val="22"/>
          <w:szCs w:val="22"/>
        </w:rPr>
        <w:t>, actualmente</w:t>
      </w:r>
      <w:r w:rsidR="00283C8A">
        <w:rPr>
          <w:rFonts w:cs="Arial"/>
          <w:sz w:val="22"/>
          <w:szCs w:val="22"/>
        </w:rPr>
        <w:t xml:space="preserve"> </w:t>
      </w:r>
      <w:r w:rsidR="002B2E7E">
        <w:rPr>
          <w:rFonts w:cs="Arial"/>
          <w:sz w:val="22"/>
          <w:szCs w:val="22"/>
        </w:rPr>
        <w:t>denominada</w:t>
      </w:r>
      <w:r w:rsidR="00283C8A">
        <w:rPr>
          <w:rFonts w:cs="Arial"/>
          <w:sz w:val="22"/>
          <w:szCs w:val="22"/>
        </w:rPr>
        <w:t xml:space="preserve"> e-firma</w:t>
      </w:r>
      <w:r w:rsidRPr="00B24B72">
        <w:rPr>
          <w:rFonts w:cs="Arial"/>
          <w:sz w:val="22"/>
          <w:szCs w:val="22"/>
        </w:rPr>
        <w:t>. Es un conjunto de datos y caracteres que permiten la identificación del firmante, que ha sido creada por medios electrónicos bajo su exclusivo control, de manera que está vinculada al mismo y a los datos a los que se refiere, lo que permite que sea detectable cualquier modificación ulterior de éstos, la cual produce los mismos efectos jurídicos que la firma autógrafa.</w:t>
      </w:r>
    </w:p>
    <w:p w14:paraId="49190865" w14:textId="77777777" w:rsidR="00B24B72" w:rsidRPr="00B24B72" w:rsidRDefault="00B24B72" w:rsidP="00B24B72">
      <w:pPr>
        <w:spacing w:line="276" w:lineRule="auto"/>
        <w:contextualSpacing/>
        <w:jc w:val="both"/>
        <w:rPr>
          <w:rFonts w:cs="Arial"/>
        </w:rPr>
      </w:pPr>
    </w:p>
    <w:p w14:paraId="257078FA" w14:textId="7D80614C" w:rsidR="006979BE" w:rsidRPr="00CB1148" w:rsidRDefault="00CE08DF" w:rsidP="00AB0731">
      <w:pPr>
        <w:numPr>
          <w:ilvl w:val="0"/>
          <w:numId w:val="19"/>
        </w:numPr>
        <w:tabs>
          <w:tab w:val="left" w:pos="284"/>
        </w:tabs>
        <w:spacing w:line="276" w:lineRule="auto"/>
        <w:ind w:left="851" w:hanging="284"/>
        <w:jc w:val="both"/>
        <w:rPr>
          <w:rFonts w:ascii="Arial" w:hAnsi="Arial" w:cs="Arial"/>
          <w:b/>
          <w:u w:val="single"/>
        </w:rPr>
      </w:pPr>
      <w:r w:rsidRPr="000116B9">
        <w:rPr>
          <w:rFonts w:ascii="Arial" w:hAnsi="Arial" w:cs="Arial"/>
          <w:b/>
          <w:u w:val="single"/>
        </w:rPr>
        <w:t>Folio Único</w:t>
      </w:r>
      <w:r w:rsidRPr="000116B9">
        <w:rPr>
          <w:rFonts w:ascii="Arial" w:hAnsi="Arial" w:cs="Arial"/>
        </w:rPr>
        <w:t xml:space="preserve">: </w:t>
      </w:r>
      <w:r w:rsidR="00EA2FFE" w:rsidRPr="000116B9">
        <w:rPr>
          <w:rFonts w:ascii="Arial" w:hAnsi="Arial" w:cs="Arial"/>
        </w:rPr>
        <w:t>Combinación</w:t>
      </w:r>
      <w:r w:rsidR="00EA2FFE" w:rsidRPr="00EA2FFE">
        <w:rPr>
          <w:rFonts w:ascii="Arial" w:hAnsi="Arial" w:cs="Arial"/>
        </w:rPr>
        <w:t xml:space="preserve"> de caracteres alfanuméricos, única e irrepetible, que el Instituto genera y asigna a cada uno de los Interesados, la cual fungirá como identificador durante toda la Licitación.</w:t>
      </w:r>
    </w:p>
    <w:p w14:paraId="301379F4" w14:textId="77777777" w:rsidR="00834FD2" w:rsidRPr="00B24B72" w:rsidRDefault="00834FD2" w:rsidP="00B24B72">
      <w:pPr>
        <w:rPr>
          <w:rFonts w:cs="Arial"/>
          <w:b/>
          <w:u w:val="single"/>
        </w:rPr>
      </w:pPr>
    </w:p>
    <w:p w14:paraId="1C85FB9F" w14:textId="3222A46A" w:rsidR="00A11EE0" w:rsidRPr="000A7744" w:rsidRDefault="00A11EE0" w:rsidP="00AB0731">
      <w:pPr>
        <w:pStyle w:val="Prrafodelista"/>
        <w:numPr>
          <w:ilvl w:val="0"/>
          <w:numId w:val="19"/>
        </w:numPr>
        <w:spacing w:line="276" w:lineRule="auto"/>
        <w:ind w:left="851"/>
        <w:contextualSpacing/>
        <w:jc w:val="both"/>
        <w:rPr>
          <w:rFonts w:cs="Arial"/>
          <w:sz w:val="22"/>
          <w:szCs w:val="22"/>
        </w:rPr>
      </w:pPr>
      <w:r w:rsidRPr="00A11EE0">
        <w:rPr>
          <w:rFonts w:cs="Arial"/>
          <w:b/>
          <w:sz w:val="22"/>
          <w:szCs w:val="22"/>
          <w:u w:val="single"/>
        </w:rPr>
        <w:t>Fórmula de Conversión:</w:t>
      </w:r>
      <w:r>
        <w:rPr>
          <w:rFonts w:cs="Arial"/>
          <w:sz w:val="22"/>
          <w:szCs w:val="22"/>
        </w:rPr>
        <w:t xml:space="preserve"> </w:t>
      </w:r>
      <w:r w:rsidRPr="00A11EE0">
        <w:rPr>
          <w:rFonts w:cs="Arial"/>
          <w:sz w:val="22"/>
          <w:szCs w:val="22"/>
        </w:rPr>
        <w:t xml:space="preserve">Representación matemática que se utiliza para determinar el Componente Económico de una Oferta, Oferta Mínima, Oferta Válida u OVMA, según sea el caso, por un </w:t>
      </w:r>
      <w:r w:rsidRPr="000A7744">
        <w:rPr>
          <w:rFonts w:cs="Arial"/>
          <w:sz w:val="22"/>
          <w:szCs w:val="22"/>
        </w:rPr>
        <w:t>Bloque.</w:t>
      </w:r>
    </w:p>
    <w:p w14:paraId="5B12D33C" w14:textId="77777777" w:rsidR="00A11EE0" w:rsidRPr="00A11EE0" w:rsidRDefault="00A11EE0" w:rsidP="00A11EE0">
      <w:pPr>
        <w:pStyle w:val="Prrafodelista"/>
        <w:rPr>
          <w:rFonts w:cs="Arial"/>
          <w:b/>
          <w:sz w:val="22"/>
          <w:szCs w:val="22"/>
          <w:u w:val="single"/>
        </w:rPr>
      </w:pPr>
    </w:p>
    <w:p w14:paraId="10729B75" w14:textId="513FED78" w:rsidR="0076414B" w:rsidRPr="00CB1148" w:rsidRDefault="0076414B" w:rsidP="00AB0731">
      <w:pPr>
        <w:pStyle w:val="Prrafodelista"/>
        <w:numPr>
          <w:ilvl w:val="0"/>
          <w:numId w:val="19"/>
        </w:numPr>
        <w:spacing w:line="276" w:lineRule="auto"/>
        <w:ind w:left="851"/>
        <w:contextualSpacing/>
        <w:jc w:val="both"/>
        <w:rPr>
          <w:rFonts w:cs="Arial"/>
          <w:sz w:val="22"/>
          <w:szCs w:val="22"/>
        </w:rPr>
      </w:pPr>
      <w:r w:rsidRPr="00CB1148">
        <w:rPr>
          <w:rFonts w:cs="Arial"/>
          <w:b/>
          <w:sz w:val="22"/>
          <w:szCs w:val="22"/>
          <w:u w:val="single"/>
        </w:rPr>
        <w:t>Formulario de Competencia</w:t>
      </w:r>
      <w:r w:rsidRPr="00CB1148">
        <w:rPr>
          <w:rFonts w:cs="Arial"/>
          <w:sz w:val="22"/>
          <w:szCs w:val="22"/>
        </w:rPr>
        <w:t xml:space="preserve">: Formulario contenido en el Apéndice E de las Bases, </w:t>
      </w:r>
      <w:r w:rsidRPr="00CB1148">
        <w:rPr>
          <w:rFonts w:eastAsia="MS Mincho" w:cs="Arial"/>
          <w:sz w:val="22"/>
          <w:szCs w:val="22"/>
          <w:lang w:val="es-ES_tradnl" w:eastAsia="es-MX"/>
        </w:rPr>
        <w:t xml:space="preserve">cuya finalidad es </w:t>
      </w:r>
      <w:r w:rsidR="001E78EB" w:rsidRPr="00CB1148">
        <w:rPr>
          <w:rFonts w:eastAsia="MS Mincho" w:cs="Arial"/>
          <w:sz w:val="22"/>
          <w:szCs w:val="22"/>
          <w:lang w:val="es-ES_tradnl" w:eastAsia="es-MX"/>
        </w:rPr>
        <w:t xml:space="preserve">que el Interesado proporcione la información y documentación necesaria </w:t>
      </w:r>
      <w:r w:rsidR="009C5E80" w:rsidRPr="00CB1148">
        <w:rPr>
          <w:rFonts w:eastAsia="MS Mincho" w:cs="Arial"/>
          <w:sz w:val="22"/>
          <w:szCs w:val="22"/>
          <w:lang w:val="es-ES_tradnl" w:eastAsia="es-MX"/>
        </w:rPr>
        <w:t xml:space="preserve">que permita evaluarlo </w:t>
      </w:r>
      <w:r w:rsidR="00FF2EBB" w:rsidRPr="00CB1148">
        <w:rPr>
          <w:rFonts w:eastAsia="MS Mincho" w:cs="Arial"/>
          <w:sz w:val="22"/>
          <w:szCs w:val="22"/>
          <w:lang w:val="es-ES_tradnl" w:eastAsia="es-MX"/>
        </w:rPr>
        <w:t xml:space="preserve">en materia de competencia económica, </w:t>
      </w:r>
      <w:r w:rsidR="00AF6E67" w:rsidRPr="00CB1148">
        <w:rPr>
          <w:rFonts w:eastAsia="MS Mincho" w:cs="Arial"/>
          <w:sz w:val="22"/>
          <w:szCs w:val="22"/>
          <w:lang w:val="es-ES_tradnl" w:eastAsia="es-MX"/>
        </w:rPr>
        <w:t xml:space="preserve">y que sirve de base </w:t>
      </w:r>
      <w:r w:rsidR="001E78EB" w:rsidRPr="00CB1148">
        <w:rPr>
          <w:rFonts w:eastAsia="MS Mincho" w:cs="Arial"/>
          <w:sz w:val="22"/>
          <w:szCs w:val="22"/>
          <w:lang w:val="es-ES_tradnl" w:eastAsia="es-MX"/>
        </w:rPr>
        <w:t xml:space="preserve">para </w:t>
      </w:r>
      <w:r w:rsidRPr="00CB1148">
        <w:rPr>
          <w:rFonts w:cs="Arial"/>
          <w:sz w:val="22"/>
          <w:szCs w:val="22"/>
        </w:rPr>
        <w:t xml:space="preserve">la elaboración del Dictamen de Competencia Económica. </w:t>
      </w:r>
    </w:p>
    <w:p w14:paraId="25642909" w14:textId="77777777" w:rsidR="0076414B" w:rsidRPr="00CB1148" w:rsidRDefault="0076414B" w:rsidP="00AB0731">
      <w:pPr>
        <w:pStyle w:val="Prrafodelista"/>
        <w:spacing w:line="276" w:lineRule="auto"/>
        <w:rPr>
          <w:rFonts w:cs="Arial"/>
          <w:sz w:val="22"/>
          <w:szCs w:val="22"/>
        </w:rPr>
      </w:pPr>
    </w:p>
    <w:p w14:paraId="0552CE2B" w14:textId="2A9F56A8" w:rsidR="0076414B" w:rsidRPr="00CB1148" w:rsidRDefault="0076414B" w:rsidP="00AB0731">
      <w:pPr>
        <w:pStyle w:val="Prrafodelista"/>
        <w:numPr>
          <w:ilvl w:val="0"/>
          <w:numId w:val="19"/>
        </w:numPr>
        <w:spacing w:line="276" w:lineRule="auto"/>
        <w:ind w:left="851"/>
        <w:contextualSpacing/>
        <w:jc w:val="both"/>
        <w:rPr>
          <w:rFonts w:eastAsia="MS Mincho" w:cs="Arial"/>
          <w:sz w:val="22"/>
          <w:szCs w:val="22"/>
          <w:lang w:val="es-ES_tradnl" w:eastAsia="es-MX"/>
        </w:rPr>
      </w:pPr>
      <w:r w:rsidRPr="00CB1148">
        <w:rPr>
          <w:rFonts w:cs="Arial"/>
          <w:b/>
          <w:sz w:val="22"/>
          <w:szCs w:val="22"/>
          <w:u w:val="single"/>
        </w:rPr>
        <w:t>Formulario de Requisitos</w:t>
      </w:r>
      <w:r w:rsidRPr="00CB1148">
        <w:rPr>
          <w:rFonts w:cs="Arial"/>
          <w:sz w:val="22"/>
          <w:szCs w:val="22"/>
        </w:rPr>
        <w:t xml:space="preserve">: Formulario contenido en el Apéndice A y sus Anexos de las Bases, </w:t>
      </w:r>
      <w:r w:rsidRPr="00CB1148">
        <w:rPr>
          <w:rFonts w:eastAsia="MS Mincho" w:cs="Arial"/>
          <w:sz w:val="22"/>
          <w:szCs w:val="22"/>
          <w:lang w:val="es-ES_tradnl" w:eastAsia="es-MX"/>
        </w:rPr>
        <w:t xml:space="preserve">cuya </w:t>
      </w:r>
      <w:r w:rsidRPr="00CB1148">
        <w:rPr>
          <w:rFonts w:cs="Arial"/>
          <w:sz w:val="22"/>
          <w:szCs w:val="22"/>
        </w:rPr>
        <w:t>finalidad es establecer las condiciones que deberán cumplir los Interesados para acreditar su capacidad administrativa, jurídica, económica y técnica, que permitirá al Instituto la elaboración del Dictamen Técnico-Jurídico.</w:t>
      </w:r>
    </w:p>
    <w:p w14:paraId="76C01CF6" w14:textId="77777777" w:rsidR="0076414B" w:rsidRPr="00CB1148" w:rsidRDefault="0076414B" w:rsidP="00AB0731">
      <w:pPr>
        <w:pStyle w:val="Prrafodelista"/>
        <w:spacing w:line="276" w:lineRule="auto"/>
        <w:ind w:left="851"/>
        <w:contextualSpacing/>
        <w:jc w:val="both"/>
        <w:rPr>
          <w:rFonts w:cs="Arial"/>
          <w:sz w:val="22"/>
          <w:szCs w:val="22"/>
          <w:lang w:val="es-ES_tradnl"/>
        </w:rPr>
      </w:pPr>
    </w:p>
    <w:p w14:paraId="3234B735" w14:textId="40A62137" w:rsidR="00B61C62" w:rsidRPr="00CB1148" w:rsidRDefault="00EB1297" w:rsidP="00AB0731">
      <w:pPr>
        <w:numPr>
          <w:ilvl w:val="0"/>
          <w:numId w:val="19"/>
        </w:numPr>
        <w:tabs>
          <w:tab w:val="left" w:pos="284"/>
        </w:tabs>
        <w:spacing w:line="276" w:lineRule="auto"/>
        <w:ind w:left="851" w:hanging="284"/>
        <w:jc w:val="both"/>
        <w:rPr>
          <w:rFonts w:ascii="Arial" w:hAnsi="Arial" w:cs="Arial"/>
        </w:rPr>
      </w:pPr>
      <w:r w:rsidRPr="00CB1148">
        <w:rPr>
          <w:rFonts w:ascii="Arial" w:hAnsi="Arial" w:cs="Arial"/>
          <w:b/>
          <w:u w:val="single"/>
        </w:rPr>
        <w:t>Garantía de Seriedad</w:t>
      </w:r>
      <w:r w:rsidRPr="00CB1148">
        <w:rPr>
          <w:rFonts w:ascii="Arial" w:hAnsi="Arial" w:cs="Arial"/>
        </w:rPr>
        <w:t xml:space="preserve">: </w:t>
      </w:r>
      <w:bookmarkStart w:id="39" w:name="_Hlk163577791"/>
      <w:r w:rsidR="00EA2FFE" w:rsidRPr="00EA2FFE">
        <w:rPr>
          <w:rFonts w:ascii="Arial" w:hAnsi="Arial" w:cs="Arial"/>
        </w:rPr>
        <w:t xml:space="preserve">Carta de crédito </w:t>
      </w:r>
      <w:proofErr w:type="spellStart"/>
      <w:r w:rsidR="00C107D0">
        <w:rPr>
          <w:rFonts w:ascii="Arial" w:hAnsi="Arial" w:cs="Arial"/>
          <w:i/>
        </w:rPr>
        <w:t>standby</w:t>
      </w:r>
      <w:proofErr w:type="spellEnd"/>
      <w:r w:rsidR="00EA2FFE" w:rsidRPr="00EA2FFE">
        <w:rPr>
          <w:rFonts w:ascii="Arial" w:hAnsi="Arial" w:cs="Arial"/>
        </w:rPr>
        <w:t xml:space="preserve"> a favor de la Tesorería de la Federación que respalda la seriedad de la </w:t>
      </w:r>
      <w:r w:rsidR="00C50E42">
        <w:rPr>
          <w:rFonts w:ascii="Arial" w:hAnsi="Arial" w:cs="Arial"/>
        </w:rPr>
        <w:t>actuación</w:t>
      </w:r>
      <w:r w:rsidR="00C50E42" w:rsidRPr="00EA2FFE">
        <w:rPr>
          <w:rFonts w:ascii="Arial" w:hAnsi="Arial" w:cs="Arial"/>
        </w:rPr>
        <w:t xml:space="preserve"> </w:t>
      </w:r>
      <w:r w:rsidR="00EA2FFE" w:rsidRPr="00EA2FFE">
        <w:rPr>
          <w:rFonts w:ascii="Arial" w:hAnsi="Arial" w:cs="Arial"/>
        </w:rPr>
        <w:t xml:space="preserve">del </w:t>
      </w:r>
      <w:r w:rsidR="003947B6">
        <w:rPr>
          <w:rFonts w:ascii="Arial" w:hAnsi="Arial" w:cs="Arial"/>
        </w:rPr>
        <w:t xml:space="preserve">Interesado, </w:t>
      </w:r>
      <w:r w:rsidR="00EA2FFE" w:rsidRPr="00EA2FFE">
        <w:rPr>
          <w:rFonts w:ascii="Arial" w:hAnsi="Arial" w:cs="Arial"/>
        </w:rPr>
        <w:t>Participante o Participante Ganador en la Licitación, según sea el caso, así como el cumplimiento de las condiciones establecidas en las Bases.</w:t>
      </w:r>
      <w:bookmarkEnd w:id="39"/>
    </w:p>
    <w:p w14:paraId="469A7CAA" w14:textId="77777777" w:rsidR="00836BD6" w:rsidRPr="00CB1148" w:rsidRDefault="00836BD6" w:rsidP="00AB0731">
      <w:pPr>
        <w:tabs>
          <w:tab w:val="left" w:pos="284"/>
        </w:tabs>
        <w:spacing w:line="276" w:lineRule="auto"/>
        <w:ind w:left="851" w:hanging="284"/>
        <w:jc w:val="both"/>
        <w:rPr>
          <w:rFonts w:ascii="Arial" w:hAnsi="Arial" w:cs="Arial"/>
        </w:rPr>
      </w:pPr>
    </w:p>
    <w:p w14:paraId="53911E40" w14:textId="7BBD12A2" w:rsidR="00A06C04" w:rsidRPr="00A11EE0" w:rsidRDefault="00EB1297" w:rsidP="00A11EE0">
      <w:pPr>
        <w:numPr>
          <w:ilvl w:val="0"/>
          <w:numId w:val="19"/>
        </w:numPr>
        <w:tabs>
          <w:tab w:val="left" w:pos="284"/>
        </w:tabs>
        <w:spacing w:line="276" w:lineRule="auto"/>
        <w:ind w:left="851" w:hanging="284"/>
        <w:jc w:val="both"/>
        <w:rPr>
          <w:rFonts w:ascii="Arial" w:hAnsi="Arial" w:cs="Arial"/>
          <w:b/>
        </w:rPr>
      </w:pPr>
      <w:r w:rsidRPr="00CB1148">
        <w:rPr>
          <w:rFonts w:ascii="Arial" w:hAnsi="Arial" w:cs="Arial"/>
          <w:b/>
          <w:u w:val="single"/>
        </w:rPr>
        <w:t>G</w:t>
      </w:r>
      <w:r w:rsidR="00B42E33" w:rsidRPr="00CB1148">
        <w:rPr>
          <w:rFonts w:ascii="Arial" w:hAnsi="Arial" w:cs="Arial"/>
          <w:b/>
          <w:u w:val="single"/>
        </w:rPr>
        <w:t>rupo de Interés Económico (G</w:t>
      </w:r>
      <w:r w:rsidRPr="00CB1148">
        <w:rPr>
          <w:rFonts w:ascii="Arial" w:hAnsi="Arial" w:cs="Arial"/>
          <w:b/>
          <w:u w:val="single"/>
        </w:rPr>
        <w:t>IE</w:t>
      </w:r>
      <w:r w:rsidR="00B42E33" w:rsidRPr="00CB1148">
        <w:rPr>
          <w:rFonts w:ascii="Arial" w:hAnsi="Arial" w:cs="Arial"/>
          <w:b/>
          <w:u w:val="single"/>
        </w:rPr>
        <w:t>)</w:t>
      </w:r>
      <w:r w:rsidRPr="00CB1148">
        <w:rPr>
          <w:rFonts w:ascii="Arial" w:hAnsi="Arial" w:cs="Arial"/>
        </w:rPr>
        <w:t xml:space="preserve">: </w:t>
      </w:r>
      <w:r w:rsidR="00EA2FFE" w:rsidRPr="00EA2FFE">
        <w:rPr>
          <w:rFonts w:ascii="Arial" w:hAnsi="Arial" w:cs="Arial"/>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bookmarkStart w:id="40" w:name="_Hlk142392702"/>
    </w:p>
    <w:bookmarkEnd w:id="40"/>
    <w:p w14:paraId="73300666" w14:textId="77777777" w:rsidR="000C15BD" w:rsidRPr="002F71F4" w:rsidRDefault="000C15BD" w:rsidP="00AB0731">
      <w:pPr>
        <w:spacing w:line="276" w:lineRule="auto"/>
        <w:rPr>
          <w:rFonts w:cs="Arial"/>
          <w:b/>
        </w:rPr>
      </w:pPr>
    </w:p>
    <w:p w14:paraId="4BFF02CA" w14:textId="7247921F" w:rsidR="00050208" w:rsidRPr="00A11EE0" w:rsidRDefault="00614482" w:rsidP="00AB0731">
      <w:pPr>
        <w:pStyle w:val="Prrafodelista"/>
        <w:numPr>
          <w:ilvl w:val="0"/>
          <w:numId w:val="19"/>
        </w:numPr>
        <w:spacing w:line="276" w:lineRule="auto"/>
        <w:ind w:left="851" w:hanging="284"/>
        <w:contextualSpacing/>
        <w:jc w:val="both"/>
        <w:rPr>
          <w:rFonts w:eastAsia="MS Mincho" w:cs="Arial"/>
          <w:sz w:val="22"/>
          <w:szCs w:val="22"/>
        </w:rPr>
      </w:pPr>
      <w:r w:rsidRPr="00CB1148">
        <w:rPr>
          <w:rFonts w:eastAsia="MS Mincho" w:cs="Arial"/>
          <w:b/>
          <w:sz w:val="22"/>
          <w:u w:val="single"/>
          <w:lang w:val="es-ES_tradnl" w:eastAsia="es-MX"/>
        </w:rPr>
        <w:t xml:space="preserve">Hoja de </w:t>
      </w:r>
      <w:r w:rsidR="008862C8" w:rsidRPr="00CB1148">
        <w:rPr>
          <w:rFonts w:eastAsia="MS Mincho" w:cs="Arial"/>
          <w:b/>
          <w:sz w:val="22"/>
          <w:u w:val="single"/>
          <w:lang w:val="es-ES_tradnl" w:eastAsia="es-MX"/>
        </w:rPr>
        <w:t>A</w:t>
      </w:r>
      <w:r w:rsidRPr="00CB1148">
        <w:rPr>
          <w:rFonts w:eastAsia="MS Mincho" w:cs="Arial"/>
          <w:b/>
          <w:sz w:val="22"/>
          <w:u w:val="single"/>
          <w:lang w:val="es-ES_tradnl" w:eastAsia="es-MX"/>
        </w:rPr>
        <w:t>yuda</w:t>
      </w:r>
      <w:r w:rsidR="00A724F2" w:rsidRPr="00CB1148">
        <w:rPr>
          <w:rFonts w:eastAsia="MS Mincho" w:cs="Arial"/>
          <w:sz w:val="22"/>
          <w:lang w:val="es-ES_tradnl" w:eastAsia="es-MX"/>
        </w:rPr>
        <w:t>:</w:t>
      </w:r>
      <w:r w:rsidRPr="00CB1148">
        <w:rPr>
          <w:rFonts w:eastAsia="MS Mincho" w:cs="Arial"/>
          <w:sz w:val="22"/>
          <w:lang w:val="es-ES_tradnl" w:eastAsia="es-MX"/>
        </w:rPr>
        <w:t xml:space="preserve"> Docu</w:t>
      </w:r>
      <w:r w:rsidR="009D7A7C" w:rsidRPr="00CB1148">
        <w:rPr>
          <w:rFonts w:eastAsia="MS Mincho" w:cs="Arial"/>
          <w:sz w:val="22"/>
          <w:lang w:val="es-ES_tradnl" w:eastAsia="es-MX"/>
        </w:rPr>
        <w:t>mento prov</w:t>
      </w:r>
      <w:r w:rsidR="00AC5548" w:rsidRPr="00CB1148">
        <w:rPr>
          <w:rFonts w:eastAsia="MS Mincho" w:cs="Arial"/>
          <w:sz w:val="22"/>
          <w:lang w:val="es-ES_tradnl" w:eastAsia="es-MX"/>
        </w:rPr>
        <w:t>isto</w:t>
      </w:r>
      <w:r w:rsidR="009D7A7C" w:rsidRPr="00CB1148">
        <w:rPr>
          <w:rFonts w:eastAsia="MS Mincho" w:cs="Arial"/>
          <w:sz w:val="22"/>
          <w:lang w:val="es-ES_tradnl" w:eastAsia="es-MX"/>
        </w:rPr>
        <w:t xml:space="preserve"> por el Instituto</w:t>
      </w:r>
      <w:r w:rsidRPr="00CB1148">
        <w:rPr>
          <w:rFonts w:eastAsia="MS Mincho" w:cs="Arial"/>
          <w:sz w:val="22"/>
          <w:lang w:val="es-ES_tradnl" w:eastAsia="es-MX"/>
        </w:rPr>
        <w:t xml:space="preserve"> </w:t>
      </w:r>
      <w:r w:rsidR="009D7A7C" w:rsidRPr="00CB1148">
        <w:rPr>
          <w:rFonts w:eastAsia="MS Mincho" w:cs="Arial"/>
          <w:sz w:val="22"/>
          <w:lang w:val="es-ES_tradnl" w:eastAsia="es-MX"/>
        </w:rPr>
        <w:t>que tiene como</w:t>
      </w:r>
      <w:r w:rsidRPr="00CB1148">
        <w:rPr>
          <w:rFonts w:eastAsia="MS Mincho" w:cs="Arial"/>
          <w:sz w:val="22"/>
          <w:lang w:val="es-ES_tradnl" w:eastAsia="es-MX"/>
        </w:rPr>
        <w:t xml:space="preserve"> objeto </w:t>
      </w:r>
      <w:r w:rsidR="00AC5548" w:rsidRPr="00CB1148">
        <w:rPr>
          <w:rFonts w:eastAsia="MS Mincho" w:cs="Arial"/>
          <w:sz w:val="22"/>
          <w:lang w:val="es-ES_tradnl" w:eastAsia="es-MX"/>
        </w:rPr>
        <w:t>indicar</w:t>
      </w:r>
      <w:r w:rsidR="009D7A7C" w:rsidRPr="00CB1148">
        <w:rPr>
          <w:rFonts w:eastAsia="MS Mincho" w:cs="Arial"/>
          <w:sz w:val="22"/>
          <w:lang w:val="es-ES_tradnl" w:eastAsia="es-MX"/>
        </w:rPr>
        <w:t xml:space="preserve"> la clave de referencia y </w:t>
      </w:r>
      <w:r w:rsidR="00FA352B" w:rsidRPr="00CB1148">
        <w:rPr>
          <w:rFonts w:eastAsia="MS Mincho" w:cs="Arial"/>
          <w:sz w:val="22"/>
          <w:lang w:val="es-ES_tradnl" w:eastAsia="es-MX"/>
        </w:rPr>
        <w:t xml:space="preserve">la </w:t>
      </w:r>
      <w:r w:rsidR="009D7A7C" w:rsidRPr="00CB1148">
        <w:rPr>
          <w:rFonts w:eastAsia="MS Mincho" w:cs="Arial"/>
          <w:sz w:val="22"/>
          <w:lang w:val="es-ES_tradnl" w:eastAsia="es-MX"/>
        </w:rPr>
        <w:t xml:space="preserve">cadena </w:t>
      </w:r>
      <w:r w:rsidR="009D7A7C" w:rsidRPr="003C4D8F">
        <w:rPr>
          <w:rFonts w:eastAsia="MS Mincho" w:cs="Arial"/>
          <w:sz w:val="22"/>
          <w:lang w:val="es-ES_tradnl" w:eastAsia="es-MX"/>
        </w:rPr>
        <w:t>de la dependencia</w:t>
      </w:r>
      <w:r w:rsidR="009D7A7C" w:rsidRPr="00CB1148">
        <w:rPr>
          <w:rFonts w:eastAsia="MS Mincho" w:cs="Arial"/>
          <w:sz w:val="22"/>
          <w:lang w:val="es-ES_tradnl" w:eastAsia="es-MX"/>
        </w:rPr>
        <w:t xml:space="preserve"> para realizar, según sea el caso, el </w:t>
      </w:r>
      <w:r w:rsidR="006974FD" w:rsidRPr="00CB1148">
        <w:rPr>
          <w:rFonts w:eastAsia="MS Mincho" w:cs="Arial"/>
          <w:sz w:val="22"/>
          <w:lang w:val="es-ES_tradnl" w:eastAsia="es-MX"/>
        </w:rPr>
        <w:t>p</w:t>
      </w:r>
      <w:r w:rsidR="009D7A7C" w:rsidRPr="00CB1148">
        <w:rPr>
          <w:rFonts w:eastAsia="MS Mincho" w:cs="Arial"/>
          <w:sz w:val="22"/>
          <w:lang w:val="es-ES_tradnl" w:eastAsia="es-MX"/>
        </w:rPr>
        <w:t>ag</w:t>
      </w:r>
      <w:r w:rsidR="009D7A7C" w:rsidRPr="00CB1148">
        <w:rPr>
          <w:rFonts w:eastAsia="MS Mincho" w:cs="Arial"/>
          <w:sz w:val="22"/>
          <w:szCs w:val="22"/>
          <w:lang w:val="es-ES_tradnl" w:eastAsia="es-MX"/>
        </w:rPr>
        <w:t xml:space="preserve">o </w:t>
      </w:r>
      <w:r w:rsidR="009D7A7C" w:rsidRPr="005B2C6A">
        <w:rPr>
          <w:rFonts w:cs="Arial"/>
          <w:sz w:val="22"/>
          <w:szCs w:val="22"/>
        </w:rPr>
        <w:t>de</w:t>
      </w:r>
      <w:r w:rsidRPr="005B2C6A">
        <w:rPr>
          <w:rFonts w:eastAsia="MS Mincho" w:cs="Arial"/>
          <w:sz w:val="22"/>
          <w:szCs w:val="22"/>
          <w:lang w:val="es-ES_tradnl" w:eastAsia="es-MX"/>
        </w:rPr>
        <w:t xml:space="preserve"> </w:t>
      </w:r>
      <w:r w:rsidR="009D7A7C" w:rsidRPr="005B2C6A">
        <w:rPr>
          <w:rFonts w:eastAsia="MS Mincho" w:cs="Arial"/>
          <w:sz w:val="22"/>
          <w:szCs w:val="22"/>
          <w:lang w:val="es-ES_tradnl" w:eastAsia="es-MX"/>
        </w:rPr>
        <w:t>D</w:t>
      </w:r>
      <w:r w:rsidRPr="005B2C6A">
        <w:rPr>
          <w:rFonts w:eastAsia="MS Mincho" w:cs="Arial"/>
          <w:sz w:val="22"/>
          <w:szCs w:val="22"/>
          <w:lang w:val="es-ES_tradnl" w:eastAsia="es-MX"/>
        </w:rPr>
        <w:t>erechos</w:t>
      </w:r>
      <w:r w:rsidR="00A11EE0">
        <w:rPr>
          <w:rFonts w:eastAsia="MS Mincho" w:cs="Arial"/>
          <w:sz w:val="22"/>
          <w:szCs w:val="22"/>
          <w:lang w:val="es-ES_tradnl" w:eastAsia="es-MX"/>
        </w:rPr>
        <w:t>, el pago de la Pena por Retiro</w:t>
      </w:r>
      <w:r w:rsidR="00824761">
        <w:rPr>
          <w:rFonts w:eastAsia="MS Mincho" w:cs="Arial"/>
          <w:sz w:val="22"/>
          <w:szCs w:val="22"/>
          <w:lang w:val="es-ES_tradnl" w:eastAsia="es-MX"/>
        </w:rPr>
        <w:t xml:space="preserve"> </w:t>
      </w:r>
      <w:r w:rsidR="009D7A7C" w:rsidRPr="00CB1148">
        <w:rPr>
          <w:rFonts w:cs="Arial"/>
          <w:sz w:val="22"/>
          <w:szCs w:val="22"/>
        </w:rPr>
        <w:t>o</w:t>
      </w:r>
      <w:r w:rsidR="00CB4C8A" w:rsidRPr="00CB1148">
        <w:rPr>
          <w:rFonts w:cs="Arial"/>
          <w:sz w:val="22"/>
          <w:szCs w:val="22"/>
        </w:rPr>
        <w:t xml:space="preserve"> el pago de</w:t>
      </w:r>
      <w:r w:rsidR="009D7A7C" w:rsidRPr="00CB1148">
        <w:rPr>
          <w:rFonts w:cs="Arial"/>
          <w:sz w:val="22"/>
          <w:szCs w:val="22"/>
        </w:rPr>
        <w:t xml:space="preserve"> </w:t>
      </w:r>
      <w:r w:rsidRPr="00CB1148">
        <w:rPr>
          <w:rFonts w:eastAsia="MS Mincho" w:cs="Arial"/>
          <w:sz w:val="22"/>
          <w:szCs w:val="22"/>
          <w:lang w:val="es-ES_tradnl" w:eastAsia="es-MX"/>
        </w:rPr>
        <w:t xml:space="preserve">la </w:t>
      </w:r>
      <w:r w:rsidR="009D7A7C" w:rsidRPr="00CB1148">
        <w:rPr>
          <w:rFonts w:eastAsia="MS Mincho" w:cs="Arial"/>
          <w:sz w:val="22"/>
          <w:szCs w:val="22"/>
          <w:lang w:val="es-ES_tradnl" w:eastAsia="es-MX"/>
        </w:rPr>
        <w:t>Contraprestación.</w:t>
      </w:r>
      <w:r w:rsidR="00E438C5" w:rsidRPr="00CB1148">
        <w:rPr>
          <w:rFonts w:eastAsia="MS Mincho" w:cs="Arial"/>
          <w:sz w:val="22"/>
          <w:szCs w:val="22"/>
          <w:lang w:val="es-ES_tradnl" w:eastAsia="es-MX"/>
        </w:rPr>
        <w:t xml:space="preserve"> </w:t>
      </w:r>
    </w:p>
    <w:p w14:paraId="0D7A1FFC" w14:textId="77777777" w:rsidR="00A11EE0" w:rsidRPr="00A11EE0" w:rsidRDefault="00A11EE0" w:rsidP="00A11EE0">
      <w:pPr>
        <w:pStyle w:val="Prrafodelista"/>
        <w:rPr>
          <w:rFonts w:eastAsia="MS Mincho" w:cs="Arial"/>
          <w:sz w:val="22"/>
          <w:szCs w:val="22"/>
        </w:rPr>
      </w:pPr>
    </w:p>
    <w:p w14:paraId="3EBDABF1" w14:textId="4CCBA146" w:rsidR="00A11EE0" w:rsidRDefault="00A11EE0" w:rsidP="00AB0731">
      <w:pPr>
        <w:pStyle w:val="Prrafodelista"/>
        <w:numPr>
          <w:ilvl w:val="0"/>
          <w:numId w:val="19"/>
        </w:numPr>
        <w:spacing w:line="276" w:lineRule="auto"/>
        <w:ind w:left="851" w:hanging="284"/>
        <w:contextualSpacing/>
        <w:jc w:val="both"/>
        <w:rPr>
          <w:rFonts w:eastAsia="MS Mincho" w:cs="Arial"/>
          <w:sz w:val="22"/>
          <w:szCs w:val="22"/>
        </w:rPr>
      </w:pPr>
      <w:r w:rsidRPr="00A11EE0">
        <w:rPr>
          <w:rFonts w:eastAsia="MS Mincho" w:cs="Arial"/>
          <w:b/>
          <w:sz w:val="22"/>
          <w:szCs w:val="22"/>
          <w:u w:val="single"/>
        </w:rPr>
        <w:lastRenderedPageBreak/>
        <w:t>INAI:</w:t>
      </w:r>
      <w:r>
        <w:rPr>
          <w:rFonts w:eastAsia="MS Mincho" w:cs="Arial"/>
          <w:sz w:val="22"/>
          <w:szCs w:val="22"/>
        </w:rPr>
        <w:t xml:space="preserve"> Instituto Nacional de Transparencia, Acceso a la Información y Protección de Datos Personales.</w:t>
      </w:r>
    </w:p>
    <w:p w14:paraId="28E41C21" w14:textId="77777777" w:rsidR="00A11EE0" w:rsidRPr="00A11EE0" w:rsidRDefault="00A11EE0" w:rsidP="00A11EE0">
      <w:pPr>
        <w:pStyle w:val="Prrafodelista"/>
        <w:rPr>
          <w:rFonts w:eastAsia="MS Mincho" w:cs="Arial"/>
          <w:sz w:val="22"/>
          <w:szCs w:val="22"/>
        </w:rPr>
      </w:pPr>
    </w:p>
    <w:p w14:paraId="3AF6CB5A" w14:textId="62262A1C" w:rsidR="00A11EE0" w:rsidRPr="002F71F4" w:rsidRDefault="00A11EE0" w:rsidP="00AB0731">
      <w:pPr>
        <w:pStyle w:val="Prrafodelista"/>
        <w:numPr>
          <w:ilvl w:val="0"/>
          <w:numId w:val="19"/>
        </w:numPr>
        <w:spacing w:line="276" w:lineRule="auto"/>
        <w:ind w:left="851" w:hanging="284"/>
        <w:contextualSpacing/>
        <w:jc w:val="both"/>
        <w:rPr>
          <w:rFonts w:eastAsia="MS Mincho" w:cs="Arial"/>
          <w:sz w:val="22"/>
          <w:szCs w:val="22"/>
        </w:rPr>
      </w:pPr>
      <w:r w:rsidRPr="00A11EE0">
        <w:rPr>
          <w:rFonts w:eastAsia="MS Mincho" w:cs="Arial"/>
          <w:b/>
          <w:sz w:val="22"/>
          <w:szCs w:val="22"/>
          <w:u w:val="single"/>
        </w:rPr>
        <w:t>INEGI:</w:t>
      </w:r>
      <w:r>
        <w:rPr>
          <w:rFonts w:eastAsia="MS Mincho" w:cs="Arial"/>
          <w:sz w:val="22"/>
          <w:szCs w:val="22"/>
        </w:rPr>
        <w:t xml:space="preserve"> Instituto Nacional de Estadística y Geografía.</w:t>
      </w:r>
    </w:p>
    <w:p w14:paraId="78BC0547" w14:textId="77777777" w:rsidR="00846661" w:rsidRPr="00CB1148" w:rsidRDefault="00846661" w:rsidP="00AB0731">
      <w:pPr>
        <w:spacing w:line="276" w:lineRule="auto"/>
        <w:contextualSpacing/>
        <w:jc w:val="both"/>
        <w:rPr>
          <w:rFonts w:ascii="Arial" w:hAnsi="Arial" w:cs="Arial"/>
        </w:rPr>
      </w:pPr>
    </w:p>
    <w:p w14:paraId="6023742B" w14:textId="7686707D" w:rsidR="00846661" w:rsidRDefault="00846661" w:rsidP="00AB0731">
      <w:pPr>
        <w:pStyle w:val="Prrafodelista"/>
        <w:numPr>
          <w:ilvl w:val="0"/>
          <w:numId w:val="19"/>
        </w:numPr>
        <w:spacing w:line="276" w:lineRule="auto"/>
        <w:ind w:left="851" w:hanging="284"/>
        <w:contextualSpacing/>
        <w:jc w:val="both"/>
        <w:rPr>
          <w:rFonts w:cs="Arial"/>
          <w:sz w:val="22"/>
          <w:szCs w:val="22"/>
        </w:rPr>
      </w:pPr>
      <w:r w:rsidRPr="00CB1148">
        <w:rPr>
          <w:rFonts w:cs="Arial"/>
          <w:b/>
          <w:sz w:val="22"/>
          <w:szCs w:val="22"/>
          <w:u w:val="single"/>
        </w:rPr>
        <w:t>Instituto</w:t>
      </w:r>
      <w:r w:rsidRPr="00CB1148">
        <w:rPr>
          <w:rFonts w:cs="Arial"/>
          <w:sz w:val="22"/>
          <w:szCs w:val="22"/>
        </w:rPr>
        <w:t>:</w:t>
      </w:r>
      <w:r w:rsidR="004611E0" w:rsidRPr="00CB1148">
        <w:rPr>
          <w:rFonts w:cs="Arial"/>
          <w:sz w:val="22"/>
          <w:szCs w:val="22"/>
        </w:rPr>
        <w:t xml:space="preserve"> </w:t>
      </w:r>
      <w:r w:rsidRPr="00CB1148">
        <w:rPr>
          <w:rFonts w:cs="Arial"/>
          <w:sz w:val="22"/>
          <w:szCs w:val="22"/>
        </w:rPr>
        <w:t>Instituto Federal de Telecomunicaciones.</w:t>
      </w:r>
    </w:p>
    <w:p w14:paraId="4B2C8DBB" w14:textId="77777777" w:rsidR="00846661" w:rsidRPr="00CB1148" w:rsidRDefault="00846661" w:rsidP="00A11EE0">
      <w:pPr>
        <w:spacing w:line="276" w:lineRule="auto"/>
        <w:contextualSpacing/>
        <w:jc w:val="both"/>
        <w:rPr>
          <w:rFonts w:ascii="Arial" w:hAnsi="Arial" w:cs="Arial"/>
        </w:rPr>
      </w:pPr>
    </w:p>
    <w:p w14:paraId="1032CDEC" w14:textId="544E40F9" w:rsidR="005713D9" w:rsidRDefault="00144FFA" w:rsidP="00AB0731">
      <w:pPr>
        <w:pStyle w:val="Prrafodelista"/>
        <w:numPr>
          <w:ilvl w:val="0"/>
          <w:numId w:val="19"/>
        </w:numPr>
        <w:spacing w:line="276" w:lineRule="auto"/>
        <w:ind w:left="851" w:hanging="284"/>
        <w:contextualSpacing/>
        <w:jc w:val="both"/>
        <w:rPr>
          <w:rFonts w:cs="Arial"/>
          <w:sz w:val="22"/>
          <w:szCs w:val="22"/>
        </w:rPr>
      </w:pPr>
      <w:r w:rsidRPr="00CB1148">
        <w:rPr>
          <w:rFonts w:cs="Arial"/>
          <w:b/>
          <w:sz w:val="22"/>
          <w:szCs w:val="22"/>
          <w:u w:val="single"/>
        </w:rPr>
        <w:t>Interesado</w:t>
      </w:r>
      <w:r w:rsidRPr="00CB1148">
        <w:rPr>
          <w:rFonts w:cs="Arial"/>
          <w:sz w:val="22"/>
          <w:szCs w:val="22"/>
        </w:rPr>
        <w:t xml:space="preserve">: </w:t>
      </w:r>
      <w:bookmarkStart w:id="41" w:name="_Hlk89098232"/>
      <w:r w:rsidRPr="00CB1148">
        <w:rPr>
          <w:rFonts w:cs="Arial"/>
          <w:sz w:val="22"/>
          <w:szCs w:val="22"/>
        </w:rPr>
        <w:t>Person</w:t>
      </w:r>
      <w:r w:rsidR="00161AF2" w:rsidRPr="00CB1148">
        <w:rPr>
          <w:rFonts w:cs="Arial"/>
          <w:sz w:val="22"/>
          <w:szCs w:val="22"/>
        </w:rPr>
        <w:t>a física, moral o Consorcio que</w:t>
      </w:r>
      <w:r w:rsidRPr="00CB1148">
        <w:rPr>
          <w:rFonts w:cs="Arial"/>
          <w:sz w:val="22"/>
          <w:szCs w:val="22"/>
        </w:rPr>
        <w:t xml:space="preserve"> haya </w:t>
      </w:r>
      <w:r w:rsidR="00A72951" w:rsidRPr="00CB1148">
        <w:rPr>
          <w:rFonts w:cs="Arial"/>
          <w:sz w:val="22"/>
          <w:szCs w:val="22"/>
        </w:rPr>
        <w:t xml:space="preserve">realizado </w:t>
      </w:r>
      <w:r w:rsidRPr="00CB1148">
        <w:rPr>
          <w:rFonts w:cs="Arial"/>
          <w:sz w:val="22"/>
          <w:szCs w:val="22"/>
        </w:rPr>
        <w:t xml:space="preserve">la </w:t>
      </w:r>
      <w:r w:rsidR="00C31638" w:rsidRPr="00CB1148">
        <w:rPr>
          <w:rFonts w:cs="Arial"/>
          <w:sz w:val="22"/>
          <w:szCs w:val="22"/>
        </w:rPr>
        <w:t xml:space="preserve">Manifestación </w:t>
      </w:r>
      <w:r w:rsidRPr="00CB1148">
        <w:rPr>
          <w:rFonts w:cs="Arial"/>
          <w:sz w:val="22"/>
          <w:szCs w:val="22"/>
        </w:rPr>
        <w:t xml:space="preserve">de </w:t>
      </w:r>
      <w:r w:rsidR="00C31638" w:rsidRPr="00CB1148">
        <w:rPr>
          <w:rFonts w:cs="Arial"/>
          <w:sz w:val="22"/>
          <w:szCs w:val="22"/>
        </w:rPr>
        <w:t>Interés</w:t>
      </w:r>
      <w:bookmarkEnd w:id="41"/>
      <w:r w:rsidR="00511EA2">
        <w:rPr>
          <w:rFonts w:cs="Arial"/>
          <w:sz w:val="22"/>
          <w:szCs w:val="22"/>
        </w:rPr>
        <w:t xml:space="preserve">, en </w:t>
      </w:r>
      <w:r w:rsidR="00F22B35">
        <w:rPr>
          <w:rFonts w:cs="Arial"/>
          <w:sz w:val="22"/>
          <w:szCs w:val="22"/>
        </w:rPr>
        <w:t>apego a lo señalado en</w:t>
      </w:r>
      <w:r w:rsidR="00511EA2">
        <w:rPr>
          <w:rFonts w:cs="Arial"/>
          <w:sz w:val="22"/>
          <w:szCs w:val="22"/>
        </w:rPr>
        <w:t xml:space="preserve"> </w:t>
      </w:r>
      <w:r w:rsidR="00F803F8">
        <w:rPr>
          <w:rFonts w:cs="Arial"/>
          <w:sz w:val="22"/>
          <w:szCs w:val="22"/>
        </w:rPr>
        <w:t xml:space="preserve">el numeral 6.1.1 de </w:t>
      </w:r>
      <w:r w:rsidR="00511EA2">
        <w:rPr>
          <w:rFonts w:cs="Arial"/>
          <w:sz w:val="22"/>
          <w:szCs w:val="22"/>
        </w:rPr>
        <w:t>las Bases</w:t>
      </w:r>
      <w:r w:rsidR="00665EBC">
        <w:rPr>
          <w:rFonts w:cs="Arial"/>
          <w:sz w:val="22"/>
          <w:szCs w:val="22"/>
        </w:rPr>
        <w:t>.</w:t>
      </w:r>
    </w:p>
    <w:p w14:paraId="007291DA" w14:textId="77777777" w:rsidR="00665EBC" w:rsidRPr="00665EBC" w:rsidRDefault="00665EBC" w:rsidP="00AB0731">
      <w:pPr>
        <w:pStyle w:val="Prrafodelista"/>
        <w:spacing w:line="276" w:lineRule="auto"/>
        <w:rPr>
          <w:rFonts w:cs="Arial"/>
          <w:sz w:val="22"/>
          <w:szCs w:val="22"/>
        </w:rPr>
      </w:pPr>
    </w:p>
    <w:p w14:paraId="10EF6374" w14:textId="6D2A66E2" w:rsidR="00846661" w:rsidRDefault="00846661" w:rsidP="00AB0731">
      <w:pPr>
        <w:pStyle w:val="Prrafodelista"/>
        <w:numPr>
          <w:ilvl w:val="0"/>
          <w:numId w:val="19"/>
        </w:numPr>
        <w:spacing w:line="276" w:lineRule="auto"/>
        <w:ind w:left="851" w:hanging="284"/>
        <w:contextualSpacing/>
        <w:jc w:val="both"/>
        <w:rPr>
          <w:rFonts w:cs="Arial"/>
          <w:sz w:val="22"/>
          <w:szCs w:val="22"/>
        </w:rPr>
      </w:pPr>
      <w:r w:rsidRPr="00CB1148">
        <w:rPr>
          <w:rFonts w:cs="Arial"/>
          <w:b/>
          <w:sz w:val="22"/>
          <w:szCs w:val="22"/>
          <w:u w:val="single"/>
        </w:rPr>
        <w:t>Ley</w:t>
      </w:r>
      <w:r w:rsidRPr="00CB1148">
        <w:rPr>
          <w:rFonts w:cs="Arial"/>
          <w:sz w:val="22"/>
          <w:szCs w:val="22"/>
        </w:rPr>
        <w:t>:</w:t>
      </w:r>
      <w:r w:rsidR="004611E0" w:rsidRPr="00CB1148">
        <w:rPr>
          <w:rFonts w:cs="Arial"/>
          <w:sz w:val="22"/>
          <w:szCs w:val="22"/>
        </w:rPr>
        <w:t xml:space="preserve"> </w:t>
      </w:r>
      <w:r w:rsidRPr="00CB1148">
        <w:rPr>
          <w:rFonts w:cs="Arial"/>
          <w:sz w:val="22"/>
          <w:szCs w:val="22"/>
        </w:rPr>
        <w:t>Ley Federal de Telecomunicaciones y Radiodifusión.</w:t>
      </w:r>
    </w:p>
    <w:p w14:paraId="0E325815" w14:textId="77777777" w:rsidR="00A11EE0" w:rsidRPr="00A11EE0" w:rsidRDefault="00A11EE0" w:rsidP="00A11EE0">
      <w:pPr>
        <w:pStyle w:val="Prrafodelista"/>
        <w:rPr>
          <w:rFonts w:cs="Arial"/>
          <w:sz w:val="22"/>
          <w:szCs w:val="22"/>
        </w:rPr>
      </w:pPr>
    </w:p>
    <w:p w14:paraId="0EB9EFD4" w14:textId="3A62FF0F" w:rsidR="00A11EE0" w:rsidRPr="00CB1148" w:rsidRDefault="00A11EE0" w:rsidP="00AB0731">
      <w:pPr>
        <w:pStyle w:val="Prrafodelista"/>
        <w:numPr>
          <w:ilvl w:val="0"/>
          <w:numId w:val="19"/>
        </w:numPr>
        <w:spacing w:line="276" w:lineRule="auto"/>
        <w:ind w:left="851" w:hanging="284"/>
        <w:contextualSpacing/>
        <w:jc w:val="both"/>
        <w:rPr>
          <w:rFonts w:cs="Arial"/>
          <w:sz w:val="22"/>
          <w:szCs w:val="22"/>
        </w:rPr>
      </w:pPr>
      <w:r w:rsidRPr="00A11EE0">
        <w:rPr>
          <w:rFonts w:cs="Arial"/>
          <w:b/>
          <w:sz w:val="22"/>
          <w:szCs w:val="22"/>
          <w:u w:val="single"/>
        </w:rPr>
        <w:t>LGPDPPSO:</w:t>
      </w:r>
      <w:r>
        <w:rPr>
          <w:rFonts w:cs="Arial"/>
          <w:sz w:val="22"/>
          <w:szCs w:val="22"/>
        </w:rPr>
        <w:t xml:space="preserve"> </w:t>
      </w:r>
      <w:r w:rsidRPr="00A11EE0">
        <w:rPr>
          <w:sz w:val="22"/>
          <w:szCs w:val="22"/>
        </w:rPr>
        <w:t>Ley General de Protección de Datos Personales en Posesión de Sujetos Obligados.</w:t>
      </w:r>
    </w:p>
    <w:p w14:paraId="4AC7092B" w14:textId="77777777" w:rsidR="00846661" w:rsidRPr="00CB1148" w:rsidRDefault="00846661" w:rsidP="00AB0731">
      <w:pPr>
        <w:spacing w:line="276" w:lineRule="auto"/>
        <w:contextualSpacing/>
        <w:jc w:val="both"/>
        <w:rPr>
          <w:rFonts w:ascii="Arial" w:hAnsi="Arial" w:cs="Arial"/>
        </w:rPr>
      </w:pPr>
    </w:p>
    <w:p w14:paraId="74F0DAF5" w14:textId="2E907223" w:rsidR="000A00E8" w:rsidRPr="00CB1148" w:rsidRDefault="00846661" w:rsidP="00AB0731">
      <w:pPr>
        <w:pStyle w:val="Prrafodelista"/>
        <w:numPr>
          <w:ilvl w:val="0"/>
          <w:numId w:val="19"/>
        </w:numPr>
        <w:spacing w:line="276" w:lineRule="auto"/>
        <w:ind w:left="851" w:hanging="284"/>
        <w:contextualSpacing/>
        <w:jc w:val="both"/>
        <w:rPr>
          <w:rFonts w:cs="Arial"/>
          <w:b/>
          <w:sz w:val="22"/>
          <w:szCs w:val="22"/>
          <w:u w:val="single"/>
        </w:rPr>
      </w:pPr>
      <w:r w:rsidRPr="00CB1148">
        <w:rPr>
          <w:rFonts w:cs="Arial"/>
          <w:b/>
          <w:sz w:val="22"/>
          <w:szCs w:val="22"/>
          <w:u w:val="single"/>
        </w:rPr>
        <w:t>LFCE</w:t>
      </w:r>
      <w:r w:rsidRPr="00CB1148">
        <w:rPr>
          <w:rFonts w:cs="Arial"/>
          <w:sz w:val="22"/>
          <w:szCs w:val="22"/>
        </w:rPr>
        <w:t>:</w:t>
      </w:r>
      <w:r w:rsidR="004611E0" w:rsidRPr="00CB1148">
        <w:rPr>
          <w:rFonts w:cs="Arial"/>
          <w:sz w:val="22"/>
          <w:szCs w:val="22"/>
        </w:rPr>
        <w:t xml:space="preserve"> </w:t>
      </w:r>
      <w:r w:rsidRPr="00CB1148">
        <w:rPr>
          <w:rFonts w:cs="Arial"/>
          <w:sz w:val="22"/>
          <w:szCs w:val="22"/>
        </w:rPr>
        <w:t>Ley Federal de Competencia Económica.</w:t>
      </w:r>
    </w:p>
    <w:p w14:paraId="4B1921CF" w14:textId="77777777" w:rsidR="000A00E8" w:rsidRPr="00CB1148" w:rsidRDefault="000A00E8" w:rsidP="00AB0731">
      <w:pPr>
        <w:pStyle w:val="Prrafodelista"/>
        <w:spacing w:line="276" w:lineRule="auto"/>
        <w:ind w:left="851"/>
        <w:contextualSpacing/>
        <w:jc w:val="both"/>
        <w:rPr>
          <w:rFonts w:cs="Arial"/>
          <w:b/>
          <w:sz w:val="22"/>
          <w:szCs w:val="22"/>
          <w:u w:val="single"/>
        </w:rPr>
      </w:pPr>
    </w:p>
    <w:p w14:paraId="3B362AF0" w14:textId="6F37A1BE" w:rsidR="00585FD3" w:rsidRPr="00A11EE0" w:rsidRDefault="00B93D29" w:rsidP="00AB0731">
      <w:pPr>
        <w:pStyle w:val="Prrafodelista"/>
        <w:numPr>
          <w:ilvl w:val="0"/>
          <w:numId w:val="19"/>
        </w:numPr>
        <w:spacing w:line="276" w:lineRule="auto"/>
        <w:ind w:left="851" w:hanging="284"/>
        <w:contextualSpacing/>
        <w:jc w:val="both"/>
        <w:rPr>
          <w:rFonts w:cs="Arial"/>
          <w:b/>
          <w:sz w:val="22"/>
          <w:szCs w:val="22"/>
          <w:u w:val="single"/>
        </w:rPr>
      </w:pPr>
      <w:r w:rsidRPr="00CB1148">
        <w:rPr>
          <w:rFonts w:cs="Arial"/>
          <w:b/>
          <w:sz w:val="22"/>
          <w:szCs w:val="22"/>
          <w:u w:val="single"/>
        </w:rPr>
        <w:t>Licitación</w:t>
      </w:r>
      <w:r w:rsidRPr="00CB1148">
        <w:rPr>
          <w:rFonts w:cs="Arial"/>
          <w:sz w:val="22"/>
          <w:szCs w:val="22"/>
        </w:rPr>
        <w:t xml:space="preserve">: </w:t>
      </w:r>
      <w:bookmarkStart w:id="42" w:name="_Hlk142393410"/>
      <w:bookmarkStart w:id="43" w:name="_Hlk163577892"/>
      <w:r w:rsidR="00EA2FFE" w:rsidRPr="00EA2FFE">
        <w:rPr>
          <w:rFonts w:cs="Arial"/>
          <w:sz w:val="22"/>
          <w:szCs w:val="22"/>
        </w:rPr>
        <w:t xml:space="preserve">Procedimiento para el </w:t>
      </w:r>
      <w:proofErr w:type="spellStart"/>
      <w:r w:rsidR="00EA2FFE" w:rsidRPr="00EA2FFE">
        <w:rPr>
          <w:rFonts w:cs="Arial"/>
          <w:sz w:val="22"/>
          <w:szCs w:val="22"/>
        </w:rPr>
        <w:t>concesionamiento</w:t>
      </w:r>
      <w:proofErr w:type="spellEnd"/>
      <w:r w:rsidR="00EA2FFE" w:rsidRPr="00EA2FFE">
        <w:rPr>
          <w:rFonts w:cs="Arial"/>
          <w:sz w:val="22"/>
          <w:szCs w:val="22"/>
        </w:rPr>
        <w:t xml:space="preserve"> del uso, aprovechamiento y explotación </w:t>
      </w:r>
      <w:r w:rsidR="00EA2FFE" w:rsidRPr="00645C1C">
        <w:rPr>
          <w:rFonts w:cs="Arial"/>
          <w:sz w:val="22"/>
          <w:szCs w:val="22"/>
        </w:rPr>
        <w:t xml:space="preserve">comercial </w:t>
      </w:r>
      <w:bookmarkEnd w:id="42"/>
      <w:r w:rsidR="00A11EE0" w:rsidRPr="00A11EE0">
        <w:rPr>
          <w:rFonts w:cs="Arial"/>
          <w:sz w:val="22"/>
          <w:szCs w:val="22"/>
        </w:rPr>
        <w:t>diversos segmentos de espectro radioeléctrico disponibles para la prestación de servicios de Acceso Inalámbrico (Licitación No. IFT-12).</w:t>
      </w:r>
      <w:bookmarkEnd w:id="43"/>
    </w:p>
    <w:p w14:paraId="255F0262" w14:textId="77777777" w:rsidR="00A11EE0" w:rsidRPr="00A11EE0" w:rsidRDefault="00A11EE0" w:rsidP="00A11EE0">
      <w:pPr>
        <w:pStyle w:val="Prrafodelista"/>
        <w:rPr>
          <w:rFonts w:cs="Arial"/>
          <w:b/>
          <w:sz w:val="22"/>
          <w:szCs w:val="22"/>
          <w:u w:val="single"/>
        </w:rPr>
      </w:pPr>
    </w:p>
    <w:p w14:paraId="4444E751" w14:textId="05C130BD" w:rsidR="00A11EE0" w:rsidRPr="00FE1A16" w:rsidRDefault="00A11EE0" w:rsidP="00AB0731">
      <w:pPr>
        <w:pStyle w:val="Prrafodelista"/>
        <w:numPr>
          <w:ilvl w:val="0"/>
          <w:numId w:val="19"/>
        </w:numPr>
        <w:spacing w:line="276" w:lineRule="auto"/>
        <w:ind w:left="851" w:hanging="284"/>
        <w:contextualSpacing/>
        <w:jc w:val="both"/>
        <w:rPr>
          <w:rFonts w:cs="Arial"/>
          <w:b/>
          <w:sz w:val="22"/>
          <w:szCs w:val="22"/>
          <w:u w:val="single"/>
        </w:rPr>
      </w:pPr>
      <w:r>
        <w:rPr>
          <w:rFonts w:cs="Arial"/>
          <w:b/>
          <w:sz w:val="22"/>
          <w:szCs w:val="22"/>
          <w:u w:val="single"/>
        </w:rPr>
        <w:t xml:space="preserve">LIE: </w:t>
      </w:r>
      <w:r>
        <w:rPr>
          <w:rFonts w:cs="Arial"/>
          <w:sz w:val="22"/>
          <w:szCs w:val="22"/>
        </w:rPr>
        <w:t>Ley de Inversión Extranjera.</w:t>
      </w:r>
    </w:p>
    <w:p w14:paraId="5978F81A" w14:textId="77777777" w:rsidR="00585FD3" w:rsidRPr="00CB1148" w:rsidRDefault="00585FD3" w:rsidP="00AB0731">
      <w:pPr>
        <w:pStyle w:val="Prrafodelista"/>
        <w:spacing w:line="276" w:lineRule="auto"/>
        <w:rPr>
          <w:rFonts w:cs="Arial"/>
          <w:b/>
          <w:sz w:val="22"/>
          <w:szCs w:val="22"/>
          <w:u w:val="single"/>
        </w:rPr>
      </w:pPr>
    </w:p>
    <w:p w14:paraId="2F70A09C" w14:textId="45CDC44F" w:rsidR="008B0904" w:rsidRPr="00680A73" w:rsidRDefault="00B93D29" w:rsidP="00AB0731">
      <w:pPr>
        <w:pStyle w:val="Prrafodelista"/>
        <w:numPr>
          <w:ilvl w:val="0"/>
          <w:numId w:val="19"/>
        </w:numPr>
        <w:spacing w:line="276" w:lineRule="auto"/>
        <w:ind w:left="851" w:hanging="284"/>
        <w:contextualSpacing/>
        <w:jc w:val="both"/>
        <w:rPr>
          <w:rFonts w:cs="Arial"/>
          <w:b/>
          <w:sz w:val="22"/>
          <w:szCs w:val="22"/>
          <w:u w:val="single"/>
        </w:rPr>
      </w:pPr>
      <w:r w:rsidRPr="00680A73">
        <w:rPr>
          <w:rFonts w:cs="Arial"/>
          <w:b/>
          <w:sz w:val="22"/>
          <w:szCs w:val="22"/>
          <w:u w:val="single"/>
        </w:rPr>
        <w:t xml:space="preserve">Límite de Acumulación de </w:t>
      </w:r>
      <w:r w:rsidR="00BD5A33" w:rsidRPr="00680A73">
        <w:rPr>
          <w:rFonts w:cs="Arial"/>
          <w:b/>
          <w:sz w:val="22"/>
          <w:szCs w:val="22"/>
          <w:u w:val="single"/>
        </w:rPr>
        <w:t>Espectro</w:t>
      </w:r>
      <w:r w:rsidRPr="00680A73">
        <w:rPr>
          <w:rFonts w:cs="Arial"/>
          <w:sz w:val="22"/>
          <w:szCs w:val="22"/>
        </w:rPr>
        <w:t>:</w:t>
      </w:r>
      <w:r w:rsidRPr="00680A73">
        <w:rPr>
          <w:rFonts w:cs="Arial"/>
          <w:b/>
          <w:sz w:val="22"/>
          <w:szCs w:val="22"/>
        </w:rPr>
        <w:t xml:space="preserve"> </w:t>
      </w:r>
      <w:bookmarkStart w:id="44" w:name="_Hlk142393426"/>
      <w:bookmarkStart w:id="45" w:name="_Hlk89098319"/>
      <w:r w:rsidR="000B63F3" w:rsidRPr="00680A73">
        <w:rPr>
          <w:rFonts w:cs="Arial"/>
          <w:sz w:val="22"/>
          <w:szCs w:val="22"/>
        </w:rPr>
        <w:t xml:space="preserve">Cantidad </w:t>
      </w:r>
      <w:bookmarkEnd w:id="44"/>
      <w:r w:rsidR="00FE1A16" w:rsidRPr="00680A73">
        <w:rPr>
          <w:rFonts w:cs="Arial"/>
          <w:sz w:val="22"/>
          <w:szCs w:val="22"/>
        </w:rPr>
        <w:t>máxima de espectro radioeléctrico que un Participante puede alcanzar por Concurso, en su dimensión de GIE, y considerando a las personas con las que integrantes de ese GIE tienen vínculos de tipo comercial, organizativo, económico o jurídico, tomando en cuenta tanto el espectro que tiene asignado para prestar el</w:t>
      </w:r>
      <w:r w:rsidR="00A11EE0" w:rsidRPr="00680A73">
        <w:rPr>
          <w:rFonts w:cs="Arial"/>
          <w:sz w:val="22"/>
          <w:szCs w:val="22"/>
        </w:rPr>
        <w:t xml:space="preserve"> servicio de Acceso Inalámbrico</w:t>
      </w:r>
      <w:r w:rsidR="00FE1A16" w:rsidRPr="00680A73">
        <w:rPr>
          <w:rFonts w:cs="Arial"/>
          <w:sz w:val="22"/>
          <w:szCs w:val="22"/>
        </w:rPr>
        <w:t>, como el espectro susceptible de otorgamiento en la Licitación</w:t>
      </w:r>
      <w:r w:rsidR="000B63F3" w:rsidRPr="00680A73">
        <w:rPr>
          <w:rFonts w:cs="Arial"/>
          <w:sz w:val="22"/>
          <w:szCs w:val="22"/>
        </w:rPr>
        <w:t>.</w:t>
      </w:r>
      <w:bookmarkEnd w:id="45"/>
    </w:p>
    <w:p w14:paraId="5D18A287" w14:textId="77777777" w:rsidR="0032105E" w:rsidRPr="00CB1148" w:rsidRDefault="0032105E" w:rsidP="00AB0731">
      <w:pPr>
        <w:spacing w:line="276" w:lineRule="auto"/>
        <w:rPr>
          <w:rFonts w:ascii="Arial" w:hAnsi="Arial" w:cs="Arial"/>
          <w:b/>
        </w:rPr>
      </w:pPr>
    </w:p>
    <w:p w14:paraId="501C231C" w14:textId="01F0F3AE" w:rsidR="0032105E" w:rsidRPr="00A11EE0" w:rsidRDefault="0032105E" w:rsidP="00AB0731">
      <w:pPr>
        <w:numPr>
          <w:ilvl w:val="0"/>
          <w:numId w:val="19"/>
        </w:numPr>
        <w:tabs>
          <w:tab w:val="left" w:pos="284"/>
        </w:tabs>
        <w:spacing w:line="276" w:lineRule="auto"/>
        <w:ind w:left="851"/>
        <w:jc w:val="both"/>
        <w:rPr>
          <w:rFonts w:ascii="Arial" w:hAnsi="Arial" w:cs="Arial"/>
          <w:b/>
        </w:rPr>
      </w:pPr>
      <w:r w:rsidRPr="00CB1148">
        <w:rPr>
          <w:rFonts w:ascii="Arial" w:hAnsi="Arial" w:cs="Arial"/>
          <w:b/>
          <w:u w:val="single"/>
        </w:rPr>
        <w:t>Manifestación de Interés</w:t>
      </w:r>
      <w:r w:rsidRPr="00CB1148">
        <w:rPr>
          <w:rFonts w:ascii="Arial" w:hAnsi="Arial" w:cs="Arial"/>
        </w:rPr>
        <w:t>:</w:t>
      </w:r>
      <w:r w:rsidRPr="00CB1148">
        <w:rPr>
          <w:rFonts w:ascii="Arial" w:hAnsi="Arial" w:cs="Arial"/>
          <w:b/>
        </w:rPr>
        <w:t xml:space="preserve"> </w:t>
      </w:r>
      <w:r w:rsidRPr="00CB1148">
        <w:rPr>
          <w:rFonts w:ascii="Arial" w:hAnsi="Arial" w:cs="Arial"/>
        </w:rPr>
        <w:t xml:space="preserve">Acto a través del cual una persona física, moral o Consorcio </w:t>
      </w:r>
      <w:r w:rsidR="007373DA" w:rsidRPr="00CB1148">
        <w:rPr>
          <w:rFonts w:ascii="Arial" w:hAnsi="Arial" w:cs="Arial"/>
        </w:rPr>
        <w:t>aporta</w:t>
      </w:r>
      <w:r w:rsidRPr="00CB1148">
        <w:rPr>
          <w:rFonts w:ascii="Arial" w:hAnsi="Arial" w:cs="Arial"/>
        </w:rPr>
        <w:t xml:space="preserve"> sus datos generales</w:t>
      </w:r>
      <w:r w:rsidR="00643A0B" w:rsidRPr="00CB1148">
        <w:rPr>
          <w:rFonts w:ascii="Arial" w:hAnsi="Arial" w:cs="Arial"/>
        </w:rPr>
        <w:t xml:space="preserve"> </w:t>
      </w:r>
      <w:r w:rsidR="005D32CA" w:rsidRPr="00CB1148">
        <w:rPr>
          <w:rFonts w:ascii="Arial" w:hAnsi="Arial" w:cs="Arial"/>
        </w:rPr>
        <w:t xml:space="preserve">a través del formulario </w:t>
      </w:r>
      <w:r w:rsidR="005D32CA" w:rsidRPr="00A71FAC">
        <w:rPr>
          <w:rFonts w:ascii="Arial" w:hAnsi="Arial" w:cs="Arial"/>
        </w:rPr>
        <w:t>contenido en el Apéndice G de las</w:t>
      </w:r>
      <w:r w:rsidR="005D32CA" w:rsidRPr="00CB1148">
        <w:rPr>
          <w:rFonts w:ascii="Arial" w:hAnsi="Arial" w:cs="Arial"/>
        </w:rPr>
        <w:t xml:space="preserve"> Bases</w:t>
      </w:r>
      <w:r w:rsidRPr="00CB1148">
        <w:rPr>
          <w:rFonts w:ascii="Arial" w:hAnsi="Arial" w:cs="Arial"/>
        </w:rPr>
        <w:t>, con la finalidad de adquirir el carácter de Interesado.</w:t>
      </w:r>
    </w:p>
    <w:p w14:paraId="6D376D24" w14:textId="77777777" w:rsidR="00A11EE0" w:rsidRDefault="00A11EE0" w:rsidP="00A11EE0">
      <w:pPr>
        <w:pStyle w:val="Prrafodelista"/>
        <w:rPr>
          <w:rFonts w:cs="Arial"/>
          <w:b/>
        </w:rPr>
      </w:pPr>
    </w:p>
    <w:p w14:paraId="13C0F9AF" w14:textId="5D946E4D" w:rsidR="00A11EE0" w:rsidRPr="00F803F8" w:rsidRDefault="00A11EE0" w:rsidP="00AB0731">
      <w:pPr>
        <w:numPr>
          <w:ilvl w:val="0"/>
          <w:numId w:val="19"/>
        </w:numPr>
        <w:tabs>
          <w:tab w:val="left" w:pos="284"/>
        </w:tabs>
        <w:spacing w:line="276" w:lineRule="auto"/>
        <w:ind w:left="851"/>
        <w:jc w:val="both"/>
        <w:rPr>
          <w:rFonts w:ascii="Arial" w:hAnsi="Arial" w:cs="Arial"/>
          <w:b/>
        </w:rPr>
      </w:pPr>
      <w:r w:rsidRPr="00A11EE0">
        <w:rPr>
          <w:rFonts w:ascii="Arial" w:hAnsi="Arial" w:cs="Arial"/>
          <w:b/>
          <w:u w:val="single"/>
        </w:rPr>
        <w:t>Manual del SEPRO</w:t>
      </w:r>
      <w:r>
        <w:rPr>
          <w:rFonts w:ascii="Arial" w:hAnsi="Arial" w:cs="Arial"/>
          <w:b/>
        </w:rPr>
        <w:t xml:space="preserve">: </w:t>
      </w:r>
      <w:r w:rsidRPr="00F803F8">
        <w:rPr>
          <w:rFonts w:ascii="Arial" w:hAnsi="Arial" w:cs="Arial"/>
        </w:rPr>
        <w:t>Documento que describe la mecánica, lineamientos y reglas del uso del SEPRO, considerando lo señalado en el Apéndice B de las Bases.</w:t>
      </w:r>
    </w:p>
    <w:p w14:paraId="33016C28" w14:textId="77777777" w:rsidR="00B24B72" w:rsidRDefault="00B24B72" w:rsidP="00B24B72">
      <w:pPr>
        <w:pStyle w:val="Prrafodelista"/>
        <w:rPr>
          <w:rFonts w:cs="Arial"/>
          <w:b/>
        </w:rPr>
      </w:pPr>
    </w:p>
    <w:p w14:paraId="22585D56" w14:textId="2A605BCF" w:rsidR="00B24B72" w:rsidRPr="00CB1148" w:rsidRDefault="00B24B72" w:rsidP="00AB0731">
      <w:pPr>
        <w:numPr>
          <w:ilvl w:val="0"/>
          <w:numId w:val="19"/>
        </w:numPr>
        <w:tabs>
          <w:tab w:val="left" w:pos="284"/>
        </w:tabs>
        <w:spacing w:line="276" w:lineRule="auto"/>
        <w:ind w:left="851"/>
        <w:jc w:val="both"/>
        <w:rPr>
          <w:rFonts w:ascii="Arial" w:hAnsi="Arial" w:cs="Arial"/>
          <w:b/>
        </w:rPr>
      </w:pPr>
      <w:r w:rsidRPr="00B24B72">
        <w:rPr>
          <w:rFonts w:ascii="Arial" w:hAnsi="Arial" w:cs="Arial"/>
          <w:b/>
          <w:u w:val="single"/>
        </w:rPr>
        <w:t>Manual del SER</w:t>
      </w:r>
      <w:r>
        <w:rPr>
          <w:rFonts w:ascii="Arial" w:hAnsi="Arial" w:cs="Arial"/>
          <w:b/>
        </w:rPr>
        <w:t xml:space="preserve">: </w:t>
      </w:r>
      <w:r w:rsidRPr="00F803F8">
        <w:rPr>
          <w:rFonts w:ascii="Arial" w:hAnsi="Arial" w:cs="Arial"/>
        </w:rPr>
        <w:t>Documento que describe la mecánica, lineamientos y reglas sobre el uso del SER para las actividades de la Licitación.</w:t>
      </w:r>
    </w:p>
    <w:p w14:paraId="7F1C4CD7" w14:textId="77777777" w:rsidR="00935602" w:rsidRPr="00CB1148" w:rsidRDefault="00935602" w:rsidP="00AB0731">
      <w:pPr>
        <w:tabs>
          <w:tab w:val="left" w:pos="284"/>
        </w:tabs>
        <w:spacing w:line="276" w:lineRule="auto"/>
        <w:jc w:val="both"/>
        <w:rPr>
          <w:rFonts w:ascii="Arial" w:hAnsi="Arial" w:cs="Arial"/>
          <w:b/>
          <w:u w:val="single"/>
        </w:rPr>
      </w:pPr>
    </w:p>
    <w:p w14:paraId="30BAA2E9" w14:textId="1F2BDA10" w:rsidR="00B84004" w:rsidRDefault="00C777FD" w:rsidP="00AB0731">
      <w:pPr>
        <w:pStyle w:val="Prrafodelista"/>
        <w:numPr>
          <w:ilvl w:val="0"/>
          <w:numId w:val="19"/>
        </w:numPr>
        <w:spacing w:line="276" w:lineRule="auto"/>
        <w:ind w:left="851" w:hanging="284"/>
        <w:contextualSpacing/>
        <w:jc w:val="both"/>
        <w:rPr>
          <w:rFonts w:cs="Arial"/>
          <w:sz w:val="22"/>
          <w:szCs w:val="22"/>
        </w:rPr>
      </w:pPr>
      <w:bookmarkStart w:id="46" w:name="_Hlk89688028"/>
      <w:bookmarkStart w:id="47" w:name="_Hlk86223071"/>
      <w:r w:rsidRPr="00CB1148">
        <w:rPr>
          <w:rFonts w:cs="Arial"/>
          <w:b/>
          <w:sz w:val="22"/>
          <w:szCs w:val="22"/>
          <w:u w:val="single"/>
        </w:rPr>
        <w:t>Mesa de Ayuda</w:t>
      </w:r>
      <w:r w:rsidRPr="00CB1148">
        <w:rPr>
          <w:rFonts w:cs="Arial"/>
          <w:sz w:val="22"/>
          <w:szCs w:val="22"/>
        </w:rPr>
        <w:t xml:space="preserve">: </w:t>
      </w:r>
      <w:bookmarkStart w:id="48" w:name="_Hlk89098517"/>
      <w:r w:rsidR="00BB695A" w:rsidRPr="00CB1148">
        <w:rPr>
          <w:rFonts w:cs="Arial"/>
          <w:sz w:val="22"/>
          <w:szCs w:val="22"/>
        </w:rPr>
        <w:t>Conjunto de recursos tecnológicos y humanos que permitirá</w:t>
      </w:r>
      <w:r w:rsidR="00B8219F" w:rsidRPr="00CB1148">
        <w:rPr>
          <w:rFonts w:cs="Arial"/>
          <w:sz w:val="22"/>
          <w:szCs w:val="22"/>
        </w:rPr>
        <w:t>n</w:t>
      </w:r>
      <w:r w:rsidR="00BB695A" w:rsidRPr="00CB1148">
        <w:rPr>
          <w:rFonts w:cs="Arial"/>
          <w:sz w:val="22"/>
          <w:szCs w:val="22"/>
        </w:rPr>
        <w:t xml:space="preserve"> </w:t>
      </w:r>
      <w:r w:rsidR="003C084A" w:rsidRPr="00CB1148">
        <w:rPr>
          <w:rFonts w:cs="Arial"/>
          <w:sz w:val="22"/>
          <w:szCs w:val="22"/>
        </w:rPr>
        <w:t>enviar</w:t>
      </w:r>
      <w:r w:rsidR="00A44260" w:rsidRPr="00CB1148">
        <w:rPr>
          <w:rFonts w:cs="Arial"/>
          <w:sz w:val="22"/>
          <w:szCs w:val="22"/>
        </w:rPr>
        <w:t xml:space="preserve"> avisos e</w:t>
      </w:r>
      <w:r w:rsidR="00BB695A" w:rsidRPr="00CB1148">
        <w:rPr>
          <w:rFonts w:cs="Arial"/>
          <w:sz w:val="22"/>
          <w:szCs w:val="22"/>
        </w:rPr>
        <w:t xml:space="preserve"> </w:t>
      </w:r>
      <w:r w:rsidR="00A44260" w:rsidRPr="00CB1148">
        <w:rPr>
          <w:rFonts w:cs="Arial"/>
          <w:sz w:val="22"/>
          <w:szCs w:val="22"/>
        </w:rPr>
        <w:t xml:space="preserve">información, así como </w:t>
      </w:r>
      <w:r w:rsidR="00BB695A" w:rsidRPr="00CB1148">
        <w:rPr>
          <w:rFonts w:cs="Arial"/>
          <w:sz w:val="22"/>
          <w:szCs w:val="22"/>
        </w:rPr>
        <w:t xml:space="preserve">brindar soporte y </w:t>
      </w:r>
      <w:r w:rsidR="00E85A1B" w:rsidRPr="00116865">
        <w:rPr>
          <w:rFonts w:cs="Arial"/>
          <w:sz w:val="22"/>
          <w:szCs w:val="22"/>
        </w:rPr>
        <w:t>apoy</w:t>
      </w:r>
      <w:r w:rsidR="0075339B" w:rsidRPr="00116865">
        <w:rPr>
          <w:rFonts w:cs="Arial"/>
          <w:sz w:val="22"/>
          <w:szCs w:val="22"/>
        </w:rPr>
        <w:t>o</w:t>
      </w:r>
      <w:r w:rsidR="006F7F82" w:rsidRPr="00116865">
        <w:rPr>
          <w:rFonts w:cs="Arial"/>
          <w:sz w:val="22"/>
          <w:szCs w:val="22"/>
        </w:rPr>
        <w:t xml:space="preserve"> de carácter orientativo</w:t>
      </w:r>
      <w:r w:rsidR="00E85A1B" w:rsidRPr="00116865">
        <w:rPr>
          <w:rFonts w:cs="Arial"/>
          <w:sz w:val="22"/>
          <w:szCs w:val="22"/>
        </w:rPr>
        <w:t xml:space="preserve"> a los Interesados, </w:t>
      </w:r>
      <w:r w:rsidR="00E85A1B" w:rsidRPr="00D23DB9">
        <w:rPr>
          <w:rFonts w:cs="Arial"/>
          <w:sz w:val="22"/>
          <w:szCs w:val="22"/>
        </w:rPr>
        <w:t xml:space="preserve">Participantes y </w:t>
      </w:r>
      <w:r w:rsidR="00E85A1B" w:rsidRPr="00537C0A">
        <w:rPr>
          <w:rFonts w:cs="Arial"/>
          <w:sz w:val="22"/>
          <w:szCs w:val="22"/>
        </w:rPr>
        <w:t>Participante</w:t>
      </w:r>
      <w:r w:rsidR="00B24B72">
        <w:rPr>
          <w:rFonts w:cs="Arial"/>
          <w:sz w:val="22"/>
          <w:szCs w:val="22"/>
        </w:rPr>
        <w:t>s</w:t>
      </w:r>
      <w:r w:rsidR="00E85A1B" w:rsidRPr="00537C0A">
        <w:rPr>
          <w:rFonts w:cs="Arial"/>
          <w:sz w:val="22"/>
          <w:szCs w:val="22"/>
        </w:rPr>
        <w:t xml:space="preserve"> Ganador</w:t>
      </w:r>
      <w:r w:rsidR="00B24B72">
        <w:rPr>
          <w:rFonts w:cs="Arial"/>
          <w:sz w:val="22"/>
          <w:szCs w:val="22"/>
        </w:rPr>
        <w:t>es</w:t>
      </w:r>
      <w:r w:rsidR="00E85A1B" w:rsidRPr="00537C0A">
        <w:rPr>
          <w:rFonts w:cs="Arial"/>
          <w:sz w:val="22"/>
          <w:szCs w:val="22"/>
        </w:rPr>
        <w:t xml:space="preserve"> </w:t>
      </w:r>
      <w:r w:rsidR="00580A2C" w:rsidRPr="00537C0A">
        <w:rPr>
          <w:rFonts w:cs="Arial"/>
          <w:sz w:val="22"/>
          <w:szCs w:val="22"/>
        </w:rPr>
        <w:t>respecto</w:t>
      </w:r>
      <w:r w:rsidR="00580A2C" w:rsidRPr="00D23DB9">
        <w:rPr>
          <w:rFonts w:cs="Arial"/>
          <w:sz w:val="22"/>
          <w:szCs w:val="22"/>
        </w:rPr>
        <w:t xml:space="preserve"> a</w:t>
      </w:r>
      <w:r w:rsidR="001422FA" w:rsidRPr="00D23DB9">
        <w:rPr>
          <w:rFonts w:cs="Arial"/>
          <w:sz w:val="22"/>
          <w:szCs w:val="22"/>
        </w:rPr>
        <w:t xml:space="preserve"> las </w:t>
      </w:r>
      <w:r w:rsidR="001422FA" w:rsidRPr="00D23DB9">
        <w:rPr>
          <w:rFonts w:cs="Arial"/>
          <w:sz w:val="22"/>
          <w:szCs w:val="22"/>
          <w:lang w:eastAsia="es-MX"/>
        </w:rPr>
        <w:t xml:space="preserve">etapas, actos y </w:t>
      </w:r>
      <w:r w:rsidR="001422FA" w:rsidRPr="00C44DC0">
        <w:rPr>
          <w:rFonts w:cs="Arial"/>
          <w:sz w:val="22"/>
          <w:szCs w:val="22"/>
          <w:lang w:eastAsia="es-MX"/>
        </w:rPr>
        <w:lastRenderedPageBreak/>
        <w:t>actividades</w:t>
      </w:r>
      <w:r w:rsidR="001422FA" w:rsidRPr="00C44DC0">
        <w:rPr>
          <w:rFonts w:cs="Arial"/>
          <w:sz w:val="22"/>
          <w:szCs w:val="22"/>
        </w:rPr>
        <w:t xml:space="preserve"> de la Licitación</w:t>
      </w:r>
      <w:r w:rsidR="00B24B72">
        <w:rPr>
          <w:rFonts w:cs="Arial"/>
          <w:sz w:val="22"/>
          <w:szCs w:val="22"/>
        </w:rPr>
        <w:t>, así como de la operación del SER y SEPRO</w:t>
      </w:r>
      <w:r w:rsidR="00C745EF" w:rsidRPr="00C44DC0">
        <w:rPr>
          <w:rFonts w:cs="Arial"/>
          <w:sz w:val="22"/>
          <w:szCs w:val="22"/>
        </w:rPr>
        <w:t>, a través de una dirección de correo electrónico</w:t>
      </w:r>
      <w:bookmarkEnd w:id="46"/>
      <w:r w:rsidR="00BB695A" w:rsidRPr="00C44DC0">
        <w:rPr>
          <w:rFonts w:cs="Arial"/>
          <w:sz w:val="22"/>
          <w:szCs w:val="22"/>
        </w:rPr>
        <w:t>.</w:t>
      </w:r>
      <w:bookmarkEnd w:id="48"/>
    </w:p>
    <w:bookmarkEnd w:id="47"/>
    <w:p w14:paraId="777EDE86" w14:textId="77777777" w:rsidR="00C777FD" w:rsidRPr="002B2E7E" w:rsidRDefault="00C777FD" w:rsidP="002B2E7E">
      <w:pPr>
        <w:spacing w:line="276" w:lineRule="auto"/>
        <w:rPr>
          <w:rFonts w:cs="Arial"/>
          <w:b/>
          <w:u w:val="single"/>
          <w:lang w:eastAsia="es-MX"/>
        </w:rPr>
      </w:pPr>
    </w:p>
    <w:p w14:paraId="24820CEC" w14:textId="1ADA876D" w:rsidR="00645C1C" w:rsidRPr="000A7744" w:rsidRDefault="00645C1C" w:rsidP="00AB0731">
      <w:pPr>
        <w:pStyle w:val="Prrafodelista"/>
        <w:numPr>
          <w:ilvl w:val="0"/>
          <w:numId w:val="19"/>
        </w:numPr>
        <w:spacing w:line="276" w:lineRule="auto"/>
        <w:ind w:left="851" w:hanging="284"/>
        <w:contextualSpacing/>
        <w:jc w:val="both"/>
        <w:rPr>
          <w:rFonts w:cs="Arial"/>
          <w:b/>
          <w:sz w:val="22"/>
          <w:szCs w:val="22"/>
          <w:u w:val="single"/>
        </w:rPr>
      </w:pPr>
      <w:r w:rsidRPr="00C44DC0">
        <w:rPr>
          <w:rFonts w:cs="Arial"/>
          <w:b/>
          <w:bCs/>
          <w:sz w:val="22"/>
          <w:szCs w:val="22"/>
          <w:u w:val="single"/>
        </w:rPr>
        <w:t>Oferta:</w:t>
      </w:r>
      <w:r w:rsidRPr="00C44DC0">
        <w:rPr>
          <w:rFonts w:cs="Arial"/>
          <w:sz w:val="22"/>
          <w:szCs w:val="22"/>
        </w:rPr>
        <w:t xml:space="preserve"> </w:t>
      </w:r>
      <w:r w:rsidR="005245F9" w:rsidRPr="005245F9">
        <w:rPr>
          <w:rFonts w:cs="Arial"/>
          <w:sz w:val="22"/>
          <w:szCs w:val="22"/>
        </w:rPr>
        <w:t xml:space="preserve">Postura en Puntos por un </w:t>
      </w:r>
      <w:r w:rsidR="005245F9" w:rsidRPr="000A7744">
        <w:rPr>
          <w:rFonts w:cs="Arial"/>
          <w:sz w:val="22"/>
          <w:szCs w:val="22"/>
        </w:rPr>
        <w:t>Bloque en una Ronda determinada.</w:t>
      </w:r>
    </w:p>
    <w:p w14:paraId="2C366FE9" w14:textId="77777777" w:rsidR="00645C1C" w:rsidRPr="000A7744" w:rsidRDefault="00645C1C" w:rsidP="00AB0731">
      <w:pPr>
        <w:pStyle w:val="Prrafodelista"/>
        <w:spacing w:line="276" w:lineRule="auto"/>
        <w:rPr>
          <w:rFonts w:cs="Arial"/>
          <w:sz w:val="22"/>
          <w:szCs w:val="22"/>
        </w:rPr>
      </w:pPr>
    </w:p>
    <w:p w14:paraId="154F1E12" w14:textId="63D73CFD" w:rsidR="00645C1C" w:rsidRPr="000A7744" w:rsidRDefault="00645C1C" w:rsidP="00AB0731">
      <w:pPr>
        <w:pStyle w:val="Prrafodelista"/>
        <w:numPr>
          <w:ilvl w:val="0"/>
          <w:numId w:val="19"/>
        </w:numPr>
        <w:spacing w:line="276" w:lineRule="auto"/>
        <w:ind w:left="851" w:hanging="284"/>
        <w:contextualSpacing/>
        <w:jc w:val="both"/>
        <w:rPr>
          <w:rFonts w:cs="Arial"/>
          <w:b/>
          <w:sz w:val="22"/>
          <w:szCs w:val="22"/>
          <w:u w:val="single"/>
        </w:rPr>
      </w:pPr>
      <w:r w:rsidRPr="000A7744">
        <w:rPr>
          <w:rFonts w:cs="Arial"/>
          <w:b/>
          <w:bCs/>
          <w:sz w:val="22"/>
          <w:szCs w:val="22"/>
          <w:u w:val="single"/>
        </w:rPr>
        <w:t>Oferta</w:t>
      </w:r>
      <w:r w:rsidR="005245F9" w:rsidRPr="000A7744">
        <w:rPr>
          <w:rFonts w:cs="Arial"/>
          <w:b/>
          <w:bCs/>
          <w:sz w:val="22"/>
          <w:szCs w:val="22"/>
          <w:u w:val="single"/>
        </w:rPr>
        <w:t xml:space="preserve"> Mínima</w:t>
      </w:r>
      <w:r w:rsidRPr="000A7744">
        <w:rPr>
          <w:rFonts w:cs="Arial"/>
          <w:b/>
          <w:bCs/>
          <w:sz w:val="22"/>
          <w:szCs w:val="22"/>
          <w:u w:val="single"/>
        </w:rPr>
        <w:t>:</w:t>
      </w:r>
      <w:r w:rsidRPr="000A7744">
        <w:rPr>
          <w:rFonts w:cs="Arial"/>
          <w:sz w:val="22"/>
          <w:szCs w:val="22"/>
        </w:rPr>
        <w:t xml:space="preserve"> </w:t>
      </w:r>
      <w:r w:rsidR="005245F9" w:rsidRPr="000A7744">
        <w:rPr>
          <w:rFonts w:cs="Arial"/>
          <w:sz w:val="22"/>
          <w:szCs w:val="22"/>
        </w:rPr>
        <w:t>Oferta con el valor más bajo que en cada Ronda puede ser seleccionada.</w:t>
      </w:r>
    </w:p>
    <w:p w14:paraId="1741541C" w14:textId="77777777" w:rsidR="00645C1C" w:rsidRPr="000A7744" w:rsidRDefault="00645C1C" w:rsidP="00AB0731">
      <w:pPr>
        <w:pStyle w:val="Prrafodelista"/>
        <w:spacing w:line="276" w:lineRule="auto"/>
        <w:rPr>
          <w:rFonts w:cs="Arial"/>
          <w:sz w:val="22"/>
          <w:szCs w:val="22"/>
        </w:rPr>
      </w:pPr>
    </w:p>
    <w:p w14:paraId="395D996E" w14:textId="3228C8D8" w:rsidR="00645C1C" w:rsidRPr="000A7744" w:rsidRDefault="00645C1C" w:rsidP="00AB0731">
      <w:pPr>
        <w:pStyle w:val="Prrafodelista"/>
        <w:numPr>
          <w:ilvl w:val="0"/>
          <w:numId w:val="19"/>
        </w:numPr>
        <w:spacing w:line="276" w:lineRule="auto"/>
        <w:ind w:left="851" w:hanging="284"/>
        <w:contextualSpacing/>
        <w:jc w:val="both"/>
        <w:rPr>
          <w:rFonts w:cs="Arial"/>
          <w:b/>
          <w:sz w:val="22"/>
          <w:szCs w:val="22"/>
          <w:u w:val="single"/>
        </w:rPr>
      </w:pPr>
      <w:r w:rsidRPr="000A7744">
        <w:rPr>
          <w:rFonts w:cs="Arial"/>
          <w:b/>
          <w:bCs/>
          <w:sz w:val="22"/>
          <w:szCs w:val="22"/>
          <w:u w:val="single"/>
        </w:rPr>
        <w:t xml:space="preserve">Oferta </w:t>
      </w:r>
      <w:r w:rsidR="005245F9" w:rsidRPr="000A7744">
        <w:rPr>
          <w:rFonts w:cs="Arial"/>
          <w:b/>
          <w:bCs/>
          <w:sz w:val="22"/>
          <w:szCs w:val="22"/>
          <w:u w:val="single"/>
        </w:rPr>
        <w:t>Válida</w:t>
      </w:r>
      <w:r w:rsidRPr="000A7744">
        <w:rPr>
          <w:rFonts w:cs="Arial"/>
          <w:b/>
          <w:bCs/>
          <w:sz w:val="22"/>
          <w:szCs w:val="22"/>
          <w:u w:val="single"/>
        </w:rPr>
        <w:t>:</w:t>
      </w:r>
      <w:r w:rsidRPr="000A7744">
        <w:rPr>
          <w:rFonts w:cs="Arial"/>
          <w:sz w:val="22"/>
          <w:szCs w:val="22"/>
        </w:rPr>
        <w:t xml:space="preserve"> </w:t>
      </w:r>
      <w:r w:rsidR="005245F9" w:rsidRPr="000A7744">
        <w:rPr>
          <w:rFonts w:cs="Arial"/>
          <w:sz w:val="22"/>
          <w:szCs w:val="22"/>
        </w:rPr>
        <w:t>Oferta seleccionada y confirmada por un Participante.</w:t>
      </w:r>
    </w:p>
    <w:p w14:paraId="56D3E51B" w14:textId="77777777" w:rsidR="00645C1C" w:rsidRPr="000A7744" w:rsidRDefault="00645C1C" w:rsidP="00AB0731">
      <w:pPr>
        <w:pStyle w:val="Prrafodelista"/>
        <w:spacing w:line="276" w:lineRule="auto"/>
        <w:rPr>
          <w:rFonts w:cs="Arial"/>
          <w:sz w:val="22"/>
          <w:szCs w:val="22"/>
        </w:rPr>
      </w:pPr>
    </w:p>
    <w:p w14:paraId="6E72D6F7" w14:textId="67964FD2" w:rsidR="00152537" w:rsidRPr="000A7744" w:rsidRDefault="00645C1C" w:rsidP="0004751D">
      <w:pPr>
        <w:pStyle w:val="Prrafodelista"/>
        <w:numPr>
          <w:ilvl w:val="0"/>
          <w:numId w:val="19"/>
        </w:numPr>
        <w:spacing w:line="276" w:lineRule="auto"/>
        <w:ind w:left="851" w:hanging="284"/>
        <w:contextualSpacing/>
        <w:jc w:val="both"/>
        <w:rPr>
          <w:rFonts w:cs="Arial"/>
        </w:rPr>
      </w:pPr>
      <w:r w:rsidRPr="000A7744">
        <w:rPr>
          <w:rFonts w:cs="Arial"/>
          <w:b/>
          <w:bCs/>
          <w:sz w:val="22"/>
          <w:szCs w:val="22"/>
          <w:u w:val="single"/>
        </w:rPr>
        <w:t xml:space="preserve">Oferta </w:t>
      </w:r>
      <w:r w:rsidR="005245F9" w:rsidRPr="000A7744">
        <w:rPr>
          <w:rFonts w:cs="Arial"/>
          <w:b/>
          <w:bCs/>
          <w:sz w:val="22"/>
          <w:szCs w:val="22"/>
          <w:u w:val="single"/>
        </w:rPr>
        <w:t>Válida Más Alta (OVMA)</w:t>
      </w:r>
      <w:r w:rsidRPr="000A7744">
        <w:rPr>
          <w:rFonts w:cs="Arial"/>
          <w:b/>
          <w:bCs/>
          <w:sz w:val="22"/>
          <w:szCs w:val="22"/>
          <w:u w:val="single"/>
        </w:rPr>
        <w:t>:</w:t>
      </w:r>
      <w:r w:rsidRPr="000A7744">
        <w:rPr>
          <w:rFonts w:cs="Arial"/>
          <w:sz w:val="22"/>
          <w:szCs w:val="22"/>
        </w:rPr>
        <w:t xml:space="preserve"> </w:t>
      </w:r>
      <w:r w:rsidR="005245F9" w:rsidRPr="000A7744">
        <w:rPr>
          <w:rFonts w:cs="Arial"/>
          <w:sz w:val="22"/>
          <w:szCs w:val="22"/>
        </w:rPr>
        <w:t>Oferta Válida con el mayor valor en Puntos al término de una Ronda determinada para un Bloque.</w:t>
      </w:r>
    </w:p>
    <w:p w14:paraId="6054ED03" w14:textId="77777777" w:rsidR="005245F9" w:rsidRPr="005245F9" w:rsidRDefault="005245F9" w:rsidP="005245F9">
      <w:pPr>
        <w:spacing w:line="276" w:lineRule="auto"/>
        <w:contextualSpacing/>
        <w:jc w:val="both"/>
        <w:rPr>
          <w:rFonts w:cs="Arial"/>
        </w:rPr>
      </w:pPr>
    </w:p>
    <w:p w14:paraId="5018A323" w14:textId="30D2BCEC" w:rsidR="00F61ADF" w:rsidRPr="00E35AAB" w:rsidRDefault="00EB7E2B" w:rsidP="00AB0731">
      <w:pPr>
        <w:pStyle w:val="Prrafodelista"/>
        <w:numPr>
          <w:ilvl w:val="0"/>
          <w:numId w:val="19"/>
        </w:numPr>
        <w:spacing w:line="276" w:lineRule="auto"/>
        <w:ind w:left="851" w:hanging="284"/>
        <w:contextualSpacing/>
        <w:jc w:val="both"/>
        <w:rPr>
          <w:rFonts w:cs="Arial"/>
          <w:sz w:val="22"/>
          <w:szCs w:val="22"/>
          <w:lang w:eastAsia="es-MX"/>
        </w:rPr>
      </w:pPr>
      <w:r w:rsidRPr="00E35AAB">
        <w:rPr>
          <w:rFonts w:cs="Arial"/>
          <w:b/>
          <w:sz w:val="22"/>
          <w:szCs w:val="22"/>
          <w:u w:val="single"/>
        </w:rPr>
        <w:t xml:space="preserve">Oficialía </w:t>
      </w:r>
      <w:r w:rsidR="009D6E3A" w:rsidRPr="00E35AAB">
        <w:rPr>
          <w:rFonts w:cs="Arial"/>
          <w:b/>
          <w:sz w:val="22"/>
          <w:szCs w:val="22"/>
          <w:u w:val="single"/>
        </w:rPr>
        <w:t>de Partes</w:t>
      </w:r>
      <w:r w:rsidR="009D6E3A" w:rsidRPr="00E35AAB">
        <w:rPr>
          <w:rFonts w:cs="Arial"/>
          <w:sz w:val="22"/>
          <w:szCs w:val="22"/>
        </w:rPr>
        <w:t>:</w:t>
      </w:r>
      <w:r w:rsidR="009D6E3A" w:rsidRPr="00E35AAB">
        <w:rPr>
          <w:rFonts w:cs="Arial"/>
          <w:b/>
          <w:sz w:val="22"/>
          <w:szCs w:val="22"/>
        </w:rPr>
        <w:t xml:space="preserve"> </w:t>
      </w:r>
      <w:r w:rsidR="00904DCC" w:rsidRPr="00E35AAB">
        <w:rPr>
          <w:rFonts w:cs="Arial"/>
          <w:sz w:val="22"/>
          <w:szCs w:val="22"/>
        </w:rPr>
        <w:t xml:space="preserve">Oficina </w:t>
      </w:r>
      <w:r w:rsidR="00421308" w:rsidRPr="00E35AAB">
        <w:rPr>
          <w:rFonts w:cs="Arial"/>
          <w:sz w:val="22"/>
          <w:szCs w:val="22"/>
        </w:rPr>
        <w:t xml:space="preserve">del Instituto </w:t>
      </w:r>
      <w:r w:rsidR="00904DCC" w:rsidRPr="00E35AAB">
        <w:rPr>
          <w:rFonts w:cs="Arial"/>
          <w:sz w:val="22"/>
          <w:szCs w:val="22"/>
        </w:rPr>
        <w:t>encargada de brindar servicios centralizados de recepción y despacho de documentación dirigida al Instituto, ubicada en la planta baja del Domicilio del Instituto.</w:t>
      </w:r>
    </w:p>
    <w:p w14:paraId="2FB24EBC" w14:textId="77777777" w:rsidR="00904DCC" w:rsidRPr="004755FD" w:rsidRDefault="00904DCC" w:rsidP="00AB0731">
      <w:pPr>
        <w:spacing w:line="276" w:lineRule="auto"/>
        <w:rPr>
          <w:rFonts w:cs="Arial"/>
          <w:lang w:eastAsia="es-MX"/>
        </w:rPr>
      </w:pPr>
    </w:p>
    <w:p w14:paraId="1AF40FFC" w14:textId="0F0CCF01" w:rsidR="00544CF0" w:rsidRPr="00CB1148" w:rsidRDefault="00544CF0" w:rsidP="00AB0731">
      <w:pPr>
        <w:pStyle w:val="Prrafodelista"/>
        <w:numPr>
          <w:ilvl w:val="0"/>
          <w:numId w:val="19"/>
        </w:numPr>
        <w:tabs>
          <w:tab w:val="left" w:pos="993"/>
        </w:tabs>
        <w:spacing w:line="276" w:lineRule="auto"/>
        <w:ind w:left="851" w:hanging="284"/>
        <w:contextualSpacing/>
        <w:jc w:val="both"/>
        <w:rPr>
          <w:rFonts w:cs="Arial"/>
          <w:sz w:val="22"/>
        </w:rPr>
      </w:pPr>
      <w:r w:rsidRPr="00CB1148">
        <w:rPr>
          <w:rFonts w:cs="Arial"/>
          <w:b/>
          <w:sz w:val="22"/>
          <w:szCs w:val="22"/>
          <w:u w:val="single"/>
        </w:rPr>
        <w:t>Participante</w:t>
      </w:r>
      <w:r w:rsidRPr="00CB1148">
        <w:rPr>
          <w:rFonts w:cs="Arial"/>
          <w:sz w:val="22"/>
          <w:szCs w:val="22"/>
        </w:rPr>
        <w:t xml:space="preserve">: </w:t>
      </w:r>
      <w:r w:rsidR="000B63F3" w:rsidRPr="000B63F3">
        <w:rPr>
          <w:rFonts w:cs="Arial"/>
          <w:sz w:val="22"/>
          <w:szCs w:val="22"/>
        </w:rPr>
        <w:t>Interesado al que el Instituto le otorga y entrega una Constancia de Participación.</w:t>
      </w:r>
    </w:p>
    <w:p w14:paraId="683908DA" w14:textId="77777777" w:rsidR="004E15C4" w:rsidRPr="00CB1148" w:rsidRDefault="004E15C4" w:rsidP="00AB0731">
      <w:pPr>
        <w:pStyle w:val="Prrafodelista"/>
        <w:tabs>
          <w:tab w:val="left" w:pos="993"/>
        </w:tabs>
        <w:spacing w:line="276" w:lineRule="auto"/>
        <w:ind w:left="851" w:hanging="284"/>
        <w:contextualSpacing/>
        <w:jc w:val="both"/>
        <w:rPr>
          <w:rFonts w:cs="Arial"/>
          <w:sz w:val="22"/>
        </w:rPr>
      </w:pPr>
    </w:p>
    <w:p w14:paraId="547DA53D" w14:textId="3AC42A07" w:rsidR="00544CF0" w:rsidRPr="005245F9" w:rsidRDefault="00544CF0" w:rsidP="00AB0731">
      <w:pPr>
        <w:pStyle w:val="Prrafodelista"/>
        <w:numPr>
          <w:ilvl w:val="0"/>
          <w:numId w:val="19"/>
        </w:numPr>
        <w:spacing w:line="276" w:lineRule="auto"/>
        <w:ind w:left="851" w:hanging="284"/>
        <w:contextualSpacing/>
        <w:jc w:val="both"/>
        <w:rPr>
          <w:rFonts w:cs="Arial"/>
          <w:sz w:val="22"/>
          <w:szCs w:val="22"/>
          <w:lang w:eastAsia="es-MX"/>
        </w:rPr>
      </w:pPr>
      <w:r w:rsidRPr="00CB1148">
        <w:rPr>
          <w:rFonts w:cs="Arial"/>
          <w:b/>
          <w:sz w:val="22"/>
          <w:u w:val="single"/>
        </w:rPr>
        <w:t>Participante Ganador</w:t>
      </w:r>
      <w:r w:rsidRPr="00CB1148">
        <w:rPr>
          <w:rFonts w:cs="Arial"/>
          <w:sz w:val="22"/>
        </w:rPr>
        <w:t xml:space="preserve">: </w:t>
      </w:r>
      <w:r w:rsidR="000B63F3" w:rsidRPr="000B63F3">
        <w:rPr>
          <w:rFonts w:cs="Arial"/>
          <w:sz w:val="22"/>
        </w:rPr>
        <w:t>Participante en favor del cual se emite un Acta de Fallo.</w:t>
      </w:r>
    </w:p>
    <w:p w14:paraId="4BAF30A5" w14:textId="77777777" w:rsidR="005245F9" w:rsidRPr="005245F9" w:rsidRDefault="005245F9" w:rsidP="005245F9">
      <w:pPr>
        <w:pStyle w:val="Prrafodelista"/>
        <w:rPr>
          <w:rFonts w:cs="Arial"/>
          <w:sz w:val="22"/>
          <w:szCs w:val="22"/>
          <w:lang w:eastAsia="es-MX"/>
        </w:rPr>
      </w:pPr>
    </w:p>
    <w:p w14:paraId="128D241D" w14:textId="093D771B" w:rsidR="005245F9" w:rsidRPr="00CB1148" w:rsidRDefault="005245F9" w:rsidP="00AB0731">
      <w:pPr>
        <w:pStyle w:val="Prrafodelista"/>
        <w:numPr>
          <w:ilvl w:val="0"/>
          <w:numId w:val="19"/>
        </w:numPr>
        <w:spacing w:line="276" w:lineRule="auto"/>
        <w:ind w:left="851" w:hanging="284"/>
        <w:contextualSpacing/>
        <w:jc w:val="both"/>
        <w:rPr>
          <w:rFonts w:cs="Arial"/>
          <w:sz w:val="22"/>
          <w:szCs w:val="22"/>
          <w:lang w:eastAsia="es-MX"/>
        </w:rPr>
      </w:pPr>
      <w:r w:rsidRPr="005245F9">
        <w:rPr>
          <w:rFonts w:cs="Arial"/>
          <w:b/>
          <w:sz w:val="22"/>
          <w:szCs w:val="22"/>
          <w:u w:val="single"/>
          <w:lang w:eastAsia="es-MX"/>
        </w:rPr>
        <w:t>Pena por Retiro:</w:t>
      </w:r>
      <w:r>
        <w:rPr>
          <w:rFonts w:cs="Arial"/>
          <w:sz w:val="22"/>
          <w:szCs w:val="22"/>
          <w:lang w:eastAsia="es-MX"/>
        </w:rPr>
        <w:t xml:space="preserve"> </w:t>
      </w:r>
      <w:r w:rsidR="002A1A56" w:rsidRPr="002A1A56">
        <w:rPr>
          <w:rFonts w:cs="Arial"/>
          <w:sz w:val="22"/>
          <w:szCs w:val="22"/>
          <w:lang w:eastAsia="es-MX"/>
        </w:rPr>
        <w:t>Monto expresado en pesos mexicanos que deberá cubrir el Participante o Participante Ganador, según sea el caso, si a partir de efectuar un Retiro, el Bloque correspondiente no recibiera una nueva OVMA igual o mayor al término del PPO, salvo la excepción en donde la OVMA retirada sea igual al VMR.</w:t>
      </w:r>
    </w:p>
    <w:p w14:paraId="6D0ECC44" w14:textId="77777777" w:rsidR="00C777FD" w:rsidRPr="00CB1148" w:rsidRDefault="00C777FD" w:rsidP="00AB0731">
      <w:pPr>
        <w:pStyle w:val="Prrafodelista"/>
        <w:spacing w:line="276" w:lineRule="auto"/>
        <w:ind w:left="851" w:hanging="284"/>
        <w:contextualSpacing/>
        <w:jc w:val="both"/>
        <w:rPr>
          <w:rFonts w:cs="Arial"/>
          <w:sz w:val="22"/>
          <w:szCs w:val="22"/>
          <w:lang w:eastAsia="es-MX"/>
        </w:rPr>
      </w:pPr>
    </w:p>
    <w:p w14:paraId="30147B98" w14:textId="633186C4" w:rsidR="002A483F" w:rsidRPr="00CB1148" w:rsidRDefault="00C777FD" w:rsidP="00AB0731">
      <w:pPr>
        <w:pStyle w:val="Prrafodelista"/>
        <w:numPr>
          <w:ilvl w:val="0"/>
          <w:numId w:val="19"/>
        </w:numPr>
        <w:tabs>
          <w:tab w:val="left" w:pos="284"/>
          <w:tab w:val="left" w:pos="426"/>
        </w:tabs>
        <w:spacing w:line="276" w:lineRule="auto"/>
        <w:ind w:left="851" w:hanging="284"/>
        <w:contextualSpacing/>
        <w:jc w:val="both"/>
        <w:rPr>
          <w:rFonts w:cs="Arial"/>
          <w:sz w:val="22"/>
          <w:szCs w:val="22"/>
        </w:rPr>
      </w:pPr>
      <w:r w:rsidRPr="00CB1148">
        <w:rPr>
          <w:rFonts w:cs="Arial"/>
          <w:b/>
          <w:sz w:val="22"/>
          <w:szCs w:val="22"/>
          <w:u w:val="single"/>
        </w:rPr>
        <w:t>Portal de Internet del Instituto</w:t>
      </w:r>
      <w:r w:rsidRPr="00CB1148">
        <w:rPr>
          <w:rFonts w:cs="Arial"/>
          <w:sz w:val="22"/>
          <w:szCs w:val="22"/>
        </w:rPr>
        <w:t xml:space="preserve">: Página electrónica del Instituto localizada en la dirección electrónica </w:t>
      </w:r>
      <w:hyperlink r:id="rId11" w:history="1">
        <w:r w:rsidRPr="002B2E7E">
          <w:rPr>
            <w:rStyle w:val="Hipervnculo"/>
            <w:rFonts w:cs="Arial"/>
            <w:color w:val="auto"/>
            <w:sz w:val="22"/>
            <w:szCs w:val="22"/>
            <w:u w:val="none"/>
          </w:rPr>
          <w:t>www.ift.org.mx</w:t>
        </w:r>
      </w:hyperlink>
      <w:r w:rsidRPr="002B2E7E">
        <w:rPr>
          <w:rFonts w:cs="Arial"/>
          <w:sz w:val="22"/>
          <w:szCs w:val="22"/>
        </w:rPr>
        <w:t>.</w:t>
      </w:r>
    </w:p>
    <w:p w14:paraId="7F40F343" w14:textId="77777777" w:rsidR="002A483F" w:rsidRPr="00CB1148" w:rsidRDefault="002A483F" w:rsidP="00AB0731">
      <w:pPr>
        <w:pStyle w:val="Prrafodelista"/>
        <w:spacing w:line="276" w:lineRule="auto"/>
        <w:rPr>
          <w:rFonts w:cs="Arial"/>
          <w:b/>
          <w:sz w:val="22"/>
          <w:szCs w:val="22"/>
          <w:u w:val="single"/>
        </w:rPr>
      </w:pPr>
    </w:p>
    <w:p w14:paraId="5902FC8C" w14:textId="2BC99E7A" w:rsidR="00316929" w:rsidRPr="005245F9" w:rsidRDefault="00372823"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sidRPr="000560D3">
        <w:rPr>
          <w:rFonts w:cs="Arial"/>
          <w:b/>
          <w:sz w:val="22"/>
          <w:szCs w:val="22"/>
          <w:u w:val="single"/>
        </w:rPr>
        <w:t>Procedimiento de Presentación de Ofertas (PPO)</w:t>
      </w:r>
      <w:r w:rsidRPr="000560D3">
        <w:rPr>
          <w:rFonts w:cs="Arial"/>
          <w:sz w:val="22"/>
          <w:szCs w:val="22"/>
        </w:rPr>
        <w:t xml:space="preserve">: </w:t>
      </w:r>
      <w:r w:rsidR="005245F9" w:rsidRPr="005245F9">
        <w:rPr>
          <w:rFonts w:cs="Arial"/>
          <w:sz w:val="22"/>
          <w:szCs w:val="22"/>
        </w:rPr>
        <w:t xml:space="preserve">Procedimiento </w:t>
      </w:r>
      <w:r w:rsidR="005245F9" w:rsidRPr="000A7744">
        <w:rPr>
          <w:rFonts w:cs="Arial"/>
          <w:sz w:val="22"/>
          <w:szCs w:val="22"/>
        </w:rPr>
        <w:t xml:space="preserve">descrito en el Apéndice B de las Bases, el cual tiene como objeto la </w:t>
      </w:r>
      <w:r w:rsidR="000A7744" w:rsidRPr="000A7744">
        <w:rPr>
          <w:rFonts w:cs="Arial"/>
          <w:sz w:val="22"/>
          <w:szCs w:val="22"/>
        </w:rPr>
        <w:t xml:space="preserve">adjudicación y </w:t>
      </w:r>
      <w:r w:rsidR="005245F9" w:rsidRPr="000A7744">
        <w:rPr>
          <w:rFonts w:cs="Arial"/>
          <w:sz w:val="22"/>
          <w:szCs w:val="22"/>
        </w:rPr>
        <w:t>asignación de Bloques mediante un mecanismo de presentación de ofertas simultáneas</w:t>
      </w:r>
      <w:r w:rsidR="005245F9" w:rsidRPr="005245F9">
        <w:rPr>
          <w:rFonts w:cs="Arial"/>
          <w:sz w:val="22"/>
          <w:szCs w:val="22"/>
        </w:rPr>
        <w:t xml:space="preserve"> ascendentes de múltiples rondas vía Internet a través del SEPRO.</w:t>
      </w:r>
    </w:p>
    <w:p w14:paraId="6BB5DE17" w14:textId="77777777" w:rsidR="005245F9" w:rsidRPr="005245F9" w:rsidRDefault="005245F9" w:rsidP="005245F9">
      <w:pPr>
        <w:pStyle w:val="Prrafodelista"/>
        <w:rPr>
          <w:rFonts w:cs="Arial"/>
          <w:b/>
          <w:sz w:val="22"/>
          <w:szCs w:val="22"/>
          <w:u w:val="single"/>
        </w:rPr>
      </w:pPr>
    </w:p>
    <w:p w14:paraId="6A271303" w14:textId="77777777" w:rsidR="005245F9" w:rsidRPr="005245F9" w:rsidRDefault="005245F9"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Pr>
          <w:rFonts w:cs="Arial"/>
          <w:b/>
          <w:sz w:val="22"/>
          <w:szCs w:val="22"/>
          <w:u w:val="single"/>
        </w:rPr>
        <w:t>Punto:</w:t>
      </w:r>
      <w:r>
        <w:rPr>
          <w:rFonts w:cs="Arial"/>
          <w:sz w:val="22"/>
          <w:szCs w:val="22"/>
        </w:rPr>
        <w:t xml:space="preserve"> Valor unitario no monetario utilizado en la presentación de Ofertas Válidas, cuya conversión a dinero se determina por la Fórmula de Conversión.</w:t>
      </w:r>
    </w:p>
    <w:p w14:paraId="78114C34" w14:textId="77777777" w:rsidR="005245F9" w:rsidRPr="005245F9" w:rsidRDefault="005245F9" w:rsidP="005245F9">
      <w:pPr>
        <w:pStyle w:val="Prrafodelista"/>
        <w:rPr>
          <w:rFonts w:cs="Arial"/>
          <w:b/>
          <w:sz w:val="22"/>
          <w:szCs w:val="22"/>
          <w:u w:val="single"/>
        </w:rPr>
      </w:pPr>
    </w:p>
    <w:p w14:paraId="7A495E5C" w14:textId="49D32A2F" w:rsidR="005245F9" w:rsidRDefault="005245F9"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Pr>
          <w:rFonts w:cs="Arial"/>
          <w:b/>
          <w:sz w:val="22"/>
          <w:szCs w:val="22"/>
          <w:u w:val="single"/>
        </w:rPr>
        <w:t xml:space="preserve">Retiro: </w:t>
      </w:r>
      <w:r>
        <w:rPr>
          <w:rFonts w:cs="Arial"/>
          <w:sz w:val="22"/>
          <w:szCs w:val="22"/>
        </w:rPr>
        <w:t>Postura que consiste en abandonar una OVMA vigente de un Bloque.</w:t>
      </w:r>
      <w:r>
        <w:rPr>
          <w:rFonts w:cs="Arial"/>
          <w:b/>
          <w:sz w:val="22"/>
          <w:szCs w:val="22"/>
          <w:u w:val="single"/>
        </w:rPr>
        <w:t xml:space="preserve"> </w:t>
      </w:r>
    </w:p>
    <w:p w14:paraId="174C397A" w14:textId="77777777" w:rsidR="005245F9" w:rsidRPr="005245F9" w:rsidRDefault="005245F9" w:rsidP="005245F9">
      <w:pPr>
        <w:pStyle w:val="Prrafodelista"/>
        <w:rPr>
          <w:rFonts w:cs="Arial"/>
          <w:b/>
          <w:sz w:val="22"/>
          <w:szCs w:val="22"/>
          <w:u w:val="single"/>
        </w:rPr>
      </w:pPr>
    </w:p>
    <w:p w14:paraId="450621D1" w14:textId="53EDF869" w:rsidR="005245F9" w:rsidRPr="005245F9" w:rsidRDefault="005245F9"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Pr>
          <w:rFonts w:cs="Arial"/>
          <w:b/>
          <w:sz w:val="22"/>
          <w:szCs w:val="22"/>
          <w:u w:val="single"/>
        </w:rPr>
        <w:t xml:space="preserve">Ronda: </w:t>
      </w:r>
      <w:r>
        <w:rPr>
          <w:rFonts w:cs="Arial"/>
          <w:sz w:val="22"/>
          <w:szCs w:val="22"/>
        </w:rPr>
        <w:t xml:space="preserve">Periodo </w:t>
      </w:r>
      <w:r w:rsidRPr="005245F9">
        <w:rPr>
          <w:rFonts w:cs="Arial"/>
          <w:sz w:val="22"/>
          <w:szCs w:val="22"/>
        </w:rPr>
        <w:t xml:space="preserve">de tiempo de </w:t>
      </w:r>
      <w:r w:rsidR="001B61C5">
        <w:rPr>
          <w:rFonts w:cs="Arial"/>
          <w:sz w:val="22"/>
          <w:szCs w:val="22"/>
        </w:rPr>
        <w:t>60</w:t>
      </w:r>
      <w:r w:rsidRPr="005245F9">
        <w:rPr>
          <w:rFonts w:cs="Arial"/>
          <w:sz w:val="22"/>
          <w:szCs w:val="22"/>
        </w:rPr>
        <w:t xml:space="preserve"> (</w:t>
      </w:r>
      <w:r w:rsidR="001B61C5">
        <w:rPr>
          <w:rFonts w:cs="Arial"/>
          <w:sz w:val="22"/>
          <w:szCs w:val="22"/>
        </w:rPr>
        <w:t>sesenta</w:t>
      </w:r>
      <w:r w:rsidRPr="005245F9">
        <w:rPr>
          <w:rFonts w:cs="Arial"/>
          <w:sz w:val="22"/>
          <w:szCs w:val="22"/>
        </w:rPr>
        <w:t xml:space="preserve">) minutos, en el cual los Participantes pueden presentar Ofertas Válidas, mantener </w:t>
      </w:r>
      <w:proofErr w:type="spellStart"/>
      <w:r w:rsidRPr="005245F9">
        <w:rPr>
          <w:rFonts w:cs="Arial"/>
          <w:sz w:val="22"/>
          <w:szCs w:val="22"/>
        </w:rPr>
        <w:t>OVMAs</w:t>
      </w:r>
      <w:proofErr w:type="spellEnd"/>
      <w:r w:rsidRPr="005245F9">
        <w:rPr>
          <w:rFonts w:cs="Arial"/>
          <w:sz w:val="22"/>
          <w:szCs w:val="22"/>
        </w:rPr>
        <w:t>, aplicar Retiros o solicitar Dispensas</w:t>
      </w:r>
      <w:r>
        <w:rPr>
          <w:rFonts w:cs="Arial"/>
          <w:sz w:val="22"/>
          <w:szCs w:val="22"/>
        </w:rPr>
        <w:t>.</w:t>
      </w:r>
    </w:p>
    <w:p w14:paraId="0493061D" w14:textId="77777777" w:rsidR="005245F9" w:rsidRPr="005245F9" w:rsidRDefault="005245F9" w:rsidP="005245F9">
      <w:pPr>
        <w:pStyle w:val="Prrafodelista"/>
        <w:rPr>
          <w:rFonts w:cs="Arial"/>
          <w:b/>
          <w:sz w:val="22"/>
          <w:szCs w:val="22"/>
          <w:u w:val="single"/>
        </w:rPr>
      </w:pPr>
    </w:p>
    <w:p w14:paraId="039C45D0" w14:textId="1EEE244F" w:rsidR="00B24B72" w:rsidRDefault="00B24B72"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Pr>
          <w:rFonts w:cs="Arial"/>
          <w:b/>
          <w:sz w:val="22"/>
          <w:szCs w:val="22"/>
          <w:u w:val="single"/>
        </w:rPr>
        <w:lastRenderedPageBreak/>
        <w:t xml:space="preserve">Sistema Electrónico de Registro (SER): </w:t>
      </w:r>
      <w:r w:rsidR="00AF2928">
        <w:rPr>
          <w:rFonts w:cs="Arial"/>
          <w:sz w:val="22"/>
          <w:szCs w:val="22"/>
        </w:rPr>
        <w:t xml:space="preserve">Plataforma </w:t>
      </w:r>
      <w:r w:rsidR="00AF2928" w:rsidRPr="00AF2928">
        <w:rPr>
          <w:rFonts w:cs="Arial"/>
          <w:sz w:val="22"/>
          <w:szCs w:val="22"/>
        </w:rPr>
        <w:t>informática disponible vía Internet administrada por el Instituto que permite desarrollar el registro en línea y las actividades indicadas en las Bases</w:t>
      </w:r>
      <w:r w:rsidR="00AF2928">
        <w:rPr>
          <w:rFonts w:cs="Arial"/>
          <w:sz w:val="22"/>
          <w:szCs w:val="22"/>
        </w:rPr>
        <w:t>.</w:t>
      </w:r>
    </w:p>
    <w:p w14:paraId="1D2EEB18" w14:textId="77777777" w:rsidR="00B24B72" w:rsidRPr="00B24B72" w:rsidRDefault="00B24B72" w:rsidP="00B24B72">
      <w:pPr>
        <w:pStyle w:val="Prrafodelista"/>
        <w:rPr>
          <w:rFonts w:cs="Arial"/>
          <w:b/>
          <w:sz w:val="22"/>
          <w:szCs w:val="22"/>
          <w:u w:val="single"/>
        </w:rPr>
      </w:pPr>
    </w:p>
    <w:p w14:paraId="71DB492C" w14:textId="167AE47D" w:rsidR="005245F9" w:rsidRPr="004755FD" w:rsidRDefault="005245F9"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Pr>
          <w:rFonts w:cs="Arial"/>
          <w:b/>
          <w:sz w:val="22"/>
          <w:szCs w:val="22"/>
          <w:u w:val="single"/>
        </w:rPr>
        <w:t xml:space="preserve">Sistema Electrónico de Presentación de Ofertas (SEPRO): </w:t>
      </w:r>
      <w:r w:rsidRPr="005245F9">
        <w:rPr>
          <w:rFonts w:cs="Arial"/>
          <w:sz w:val="22"/>
          <w:szCs w:val="22"/>
        </w:rPr>
        <w:t>Plataforma informática disponible vía Internet administrada por el Instituto, a través de la cual se llevará a cabo el Procedimiento de Presentación de Ofertas.</w:t>
      </w:r>
    </w:p>
    <w:p w14:paraId="219C73A3" w14:textId="77777777" w:rsidR="00507FD8" w:rsidRPr="005245F9" w:rsidRDefault="00507FD8" w:rsidP="005245F9">
      <w:pPr>
        <w:tabs>
          <w:tab w:val="left" w:pos="284"/>
          <w:tab w:val="left" w:pos="426"/>
        </w:tabs>
        <w:spacing w:line="276" w:lineRule="auto"/>
        <w:contextualSpacing/>
        <w:jc w:val="both"/>
        <w:rPr>
          <w:rFonts w:cs="Arial"/>
          <w:b/>
          <w:u w:val="single"/>
        </w:rPr>
      </w:pPr>
    </w:p>
    <w:p w14:paraId="64D06D75" w14:textId="0A96DA42" w:rsidR="00C777FD" w:rsidRPr="00CB1148" w:rsidRDefault="00C777FD"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sidRPr="00A11F19">
        <w:rPr>
          <w:rFonts w:cs="Arial"/>
          <w:b/>
          <w:sz w:val="22"/>
          <w:szCs w:val="22"/>
          <w:u w:val="single"/>
        </w:rPr>
        <w:t>Testigo Social</w:t>
      </w:r>
      <w:r w:rsidRPr="00A11F19">
        <w:rPr>
          <w:rFonts w:cs="Arial"/>
          <w:sz w:val="22"/>
          <w:szCs w:val="22"/>
        </w:rPr>
        <w:t>:</w:t>
      </w:r>
      <w:r w:rsidRPr="00A11F19">
        <w:rPr>
          <w:rFonts w:cs="Arial"/>
          <w:b/>
          <w:sz w:val="22"/>
          <w:szCs w:val="22"/>
        </w:rPr>
        <w:t xml:space="preserve"> </w:t>
      </w:r>
      <w:r w:rsidR="00C736A7" w:rsidRPr="00A11F19">
        <w:rPr>
          <w:rFonts w:cs="Arial"/>
          <w:sz w:val="22"/>
          <w:szCs w:val="22"/>
        </w:rPr>
        <w:t>Persona</w:t>
      </w:r>
      <w:r w:rsidR="00450D86" w:rsidRPr="00A11F19">
        <w:rPr>
          <w:rFonts w:cs="Arial"/>
          <w:sz w:val="22"/>
          <w:szCs w:val="22"/>
        </w:rPr>
        <w:t xml:space="preserve"> física</w:t>
      </w:r>
      <w:r w:rsidR="005B135A" w:rsidRPr="00A11F19">
        <w:rPr>
          <w:rFonts w:cs="Arial"/>
          <w:sz w:val="22"/>
          <w:szCs w:val="22"/>
        </w:rPr>
        <w:t xml:space="preserve"> o moral</w:t>
      </w:r>
      <w:r w:rsidR="00C736A7" w:rsidRPr="00A11F19">
        <w:rPr>
          <w:rFonts w:cs="Arial"/>
          <w:sz w:val="22"/>
          <w:szCs w:val="22"/>
        </w:rPr>
        <w:t>, i</w:t>
      </w:r>
      <w:r w:rsidRPr="00A11F19">
        <w:rPr>
          <w:rFonts w:cs="Arial"/>
          <w:sz w:val="22"/>
          <w:szCs w:val="22"/>
        </w:rPr>
        <w:t xml:space="preserve">nstitución de </w:t>
      </w:r>
      <w:r w:rsidR="00016A74" w:rsidRPr="00A11F19">
        <w:rPr>
          <w:rFonts w:cs="Arial"/>
          <w:sz w:val="22"/>
          <w:szCs w:val="22"/>
        </w:rPr>
        <w:t>e</w:t>
      </w:r>
      <w:r w:rsidRPr="00A11F19">
        <w:rPr>
          <w:rFonts w:cs="Arial"/>
          <w:sz w:val="22"/>
          <w:szCs w:val="22"/>
        </w:rPr>
        <w:t xml:space="preserve">ducación </w:t>
      </w:r>
      <w:r w:rsidR="00016A74" w:rsidRPr="00A11F19">
        <w:rPr>
          <w:rFonts w:cs="Arial"/>
          <w:sz w:val="22"/>
          <w:szCs w:val="22"/>
        </w:rPr>
        <w:t>s</w:t>
      </w:r>
      <w:r w:rsidRPr="00A11F19">
        <w:rPr>
          <w:rFonts w:cs="Arial"/>
          <w:sz w:val="22"/>
          <w:szCs w:val="22"/>
        </w:rPr>
        <w:t>uperior u organización no gubernamental que</w:t>
      </w:r>
      <w:r w:rsidRPr="00CB1148">
        <w:rPr>
          <w:rFonts w:cs="Arial"/>
          <w:sz w:val="22"/>
          <w:szCs w:val="22"/>
        </w:rPr>
        <w:t xml:space="preserve"> cuente con el registro correspondiente </w:t>
      </w:r>
      <w:r w:rsidR="005B135A" w:rsidRPr="00CB1148">
        <w:rPr>
          <w:rFonts w:cs="Arial"/>
          <w:sz w:val="22"/>
          <w:szCs w:val="22"/>
        </w:rPr>
        <w:t xml:space="preserve">en el padrón </w:t>
      </w:r>
      <w:r w:rsidR="00EB4453" w:rsidRPr="00CB1148">
        <w:rPr>
          <w:rFonts w:cs="Arial"/>
          <w:sz w:val="22"/>
          <w:szCs w:val="22"/>
        </w:rPr>
        <w:t>de</w:t>
      </w:r>
      <w:r w:rsidRPr="00CB1148">
        <w:rPr>
          <w:rFonts w:cs="Arial"/>
          <w:sz w:val="22"/>
          <w:szCs w:val="22"/>
        </w:rPr>
        <w:t xml:space="preserve"> la Secretaría de la Función Pública que, a solicitud del Instituto, participe </w:t>
      </w:r>
      <w:r w:rsidR="00EB4453" w:rsidRPr="00CB1148">
        <w:rPr>
          <w:rFonts w:cs="Arial"/>
          <w:sz w:val="22"/>
          <w:szCs w:val="22"/>
        </w:rPr>
        <w:t xml:space="preserve">en la Licitación </w:t>
      </w:r>
      <w:r w:rsidRPr="00CB1148">
        <w:rPr>
          <w:rFonts w:cs="Arial"/>
          <w:sz w:val="22"/>
          <w:szCs w:val="22"/>
        </w:rPr>
        <w:t xml:space="preserve">con derecho a opinión, respecto de la transparencia del </w:t>
      </w:r>
      <w:r w:rsidR="003A3874" w:rsidRPr="00CB1148">
        <w:rPr>
          <w:rFonts w:cs="Arial"/>
          <w:sz w:val="22"/>
          <w:szCs w:val="22"/>
        </w:rPr>
        <w:t>procedimiento</w:t>
      </w:r>
      <w:r w:rsidRPr="00CB1148">
        <w:rPr>
          <w:rFonts w:cs="Arial"/>
          <w:sz w:val="22"/>
          <w:szCs w:val="22"/>
        </w:rPr>
        <w:t xml:space="preserve"> y su apego a las Bases,</w:t>
      </w:r>
      <w:r w:rsidR="00F35B02" w:rsidRPr="00CB1148">
        <w:rPr>
          <w:rFonts w:cs="Arial"/>
          <w:sz w:val="22"/>
          <w:szCs w:val="22"/>
        </w:rPr>
        <w:t xml:space="preserve"> </w:t>
      </w:r>
      <w:r w:rsidRPr="00CB1148">
        <w:rPr>
          <w:rFonts w:cs="Arial"/>
          <w:sz w:val="22"/>
          <w:szCs w:val="22"/>
        </w:rPr>
        <w:t>y demás disposiciones aplicables.</w:t>
      </w:r>
    </w:p>
    <w:p w14:paraId="14FB9AB9" w14:textId="77777777" w:rsidR="00C777FD" w:rsidRPr="00CB1148" w:rsidRDefault="00C777FD" w:rsidP="00AB0731">
      <w:pPr>
        <w:pStyle w:val="Prrafodelista"/>
        <w:tabs>
          <w:tab w:val="left" w:pos="284"/>
          <w:tab w:val="left" w:pos="426"/>
        </w:tabs>
        <w:spacing w:line="276" w:lineRule="auto"/>
        <w:ind w:left="851" w:hanging="284"/>
        <w:contextualSpacing/>
        <w:jc w:val="both"/>
        <w:rPr>
          <w:rFonts w:cs="Arial"/>
          <w:b/>
          <w:sz w:val="22"/>
          <w:szCs w:val="22"/>
          <w:u w:val="single"/>
        </w:rPr>
      </w:pPr>
    </w:p>
    <w:p w14:paraId="53077B7F" w14:textId="38461640" w:rsidR="004B576A" w:rsidRPr="00CB1148" w:rsidRDefault="004B576A" w:rsidP="00AB0731">
      <w:pPr>
        <w:pStyle w:val="Prrafodelista"/>
        <w:numPr>
          <w:ilvl w:val="0"/>
          <w:numId w:val="19"/>
        </w:numPr>
        <w:tabs>
          <w:tab w:val="left" w:pos="284"/>
          <w:tab w:val="left" w:pos="426"/>
        </w:tabs>
        <w:spacing w:line="276" w:lineRule="auto"/>
        <w:ind w:left="851" w:hanging="284"/>
        <w:contextualSpacing/>
        <w:jc w:val="both"/>
        <w:rPr>
          <w:rFonts w:cs="Arial"/>
          <w:sz w:val="22"/>
          <w:szCs w:val="22"/>
        </w:rPr>
      </w:pPr>
      <w:r w:rsidRPr="00CB1148">
        <w:rPr>
          <w:rFonts w:cs="Arial"/>
          <w:b/>
          <w:sz w:val="22"/>
          <w:szCs w:val="22"/>
          <w:u w:val="single"/>
        </w:rPr>
        <w:t>UAJ</w:t>
      </w:r>
      <w:r w:rsidRPr="00CB1148">
        <w:rPr>
          <w:rFonts w:cs="Arial"/>
          <w:sz w:val="22"/>
          <w:szCs w:val="22"/>
        </w:rPr>
        <w:t>: Unidad de Asuntos Jurídicos del Instituto.</w:t>
      </w:r>
    </w:p>
    <w:p w14:paraId="1DF380D5" w14:textId="77777777" w:rsidR="004B576A" w:rsidRPr="00CB1148" w:rsidRDefault="004B576A" w:rsidP="00AB0731">
      <w:pPr>
        <w:pStyle w:val="Prrafodelista"/>
        <w:spacing w:line="276" w:lineRule="auto"/>
        <w:ind w:hanging="284"/>
        <w:rPr>
          <w:rFonts w:cs="Arial"/>
          <w:b/>
          <w:sz w:val="22"/>
          <w:szCs w:val="22"/>
          <w:u w:val="single"/>
        </w:rPr>
      </w:pPr>
    </w:p>
    <w:p w14:paraId="76C83B0A" w14:textId="75BF9D6E" w:rsidR="00C777FD" w:rsidRPr="00CB1148" w:rsidRDefault="00C777FD" w:rsidP="00AB0731">
      <w:pPr>
        <w:pStyle w:val="Prrafodelista"/>
        <w:numPr>
          <w:ilvl w:val="0"/>
          <w:numId w:val="19"/>
        </w:numPr>
        <w:tabs>
          <w:tab w:val="left" w:pos="284"/>
          <w:tab w:val="left" w:pos="426"/>
        </w:tabs>
        <w:spacing w:line="276" w:lineRule="auto"/>
        <w:ind w:left="851" w:hanging="284"/>
        <w:contextualSpacing/>
        <w:jc w:val="both"/>
        <w:rPr>
          <w:rFonts w:cs="Arial"/>
          <w:sz w:val="22"/>
          <w:szCs w:val="22"/>
        </w:rPr>
      </w:pPr>
      <w:r w:rsidRPr="00CB1148">
        <w:rPr>
          <w:rFonts w:cs="Arial"/>
          <w:b/>
          <w:sz w:val="22"/>
          <w:szCs w:val="22"/>
          <w:u w:val="single"/>
        </w:rPr>
        <w:t>UCE</w:t>
      </w:r>
      <w:r w:rsidRPr="00CB1148">
        <w:rPr>
          <w:rFonts w:cs="Arial"/>
          <w:sz w:val="22"/>
          <w:szCs w:val="22"/>
        </w:rPr>
        <w:t>: Unidad de Competencia Económica del Instituto.</w:t>
      </w:r>
    </w:p>
    <w:p w14:paraId="4C76708A" w14:textId="77777777" w:rsidR="00C777FD" w:rsidRPr="00CB1148" w:rsidRDefault="00C777FD" w:rsidP="00AB0731">
      <w:pPr>
        <w:pStyle w:val="Prrafodelista"/>
        <w:tabs>
          <w:tab w:val="left" w:pos="284"/>
          <w:tab w:val="left" w:pos="426"/>
        </w:tabs>
        <w:spacing w:line="276" w:lineRule="auto"/>
        <w:ind w:left="851" w:hanging="284"/>
        <w:contextualSpacing/>
        <w:jc w:val="both"/>
        <w:rPr>
          <w:rFonts w:cs="Arial"/>
          <w:sz w:val="22"/>
          <w:szCs w:val="22"/>
        </w:rPr>
      </w:pPr>
    </w:p>
    <w:p w14:paraId="6F0E97E0" w14:textId="313435D3" w:rsidR="005C4298" w:rsidRPr="005245F9" w:rsidRDefault="00C777FD" w:rsidP="00AB0731">
      <w:pPr>
        <w:pStyle w:val="Prrafodelista"/>
        <w:numPr>
          <w:ilvl w:val="0"/>
          <w:numId w:val="19"/>
        </w:numPr>
        <w:tabs>
          <w:tab w:val="left" w:pos="284"/>
          <w:tab w:val="left" w:pos="426"/>
        </w:tabs>
        <w:spacing w:line="276" w:lineRule="auto"/>
        <w:ind w:left="851" w:hanging="284"/>
        <w:contextualSpacing/>
        <w:jc w:val="both"/>
        <w:rPr>
          <w:rFonts w:eastAsia="Calibri" w:cs="Arial"/>
          <w:sz w:val="22"/>
          <w:szCs w:val="22"/>
        </w:rPr>
      </w:pPr>
      <w:r w:rsidRPr="00CB1148">
        <w:rPr>
          <w:rFonts w:cs="Arial"/>
          <w:b/>
          <w:sz w:val="22"/>
          <w:szCs w:val="22"/>
          <w:u w:val="single"/>
        </w:rPr>
        <w:t>UER</w:t>
      </w:r>
      <w:r w:rsidRPr="00CB1148">
        <w:rPr>
          <w:rFonts w:cs="Arial"/>
          <w:sz w:val="22"/>
          <w:szCs w:val="22"/>
        </w:rPr>
        <w:t>: Unidad de Espectro Radioeléctrico del Instituto.</w:t>
      </w:r>
    </w:p>
    <w:p w14:paraId="4A69FD23" w14:textId="77777777" w:rsidR="005245F9" w:rsidRPr="005245F9" w:rsidRDefault="005245F9" w:rsidP="005245F9">
      <w:pPr>
        <w:pStyle w:val="Prrafodelista"/>
        <w:rPr>
          <w:rFonts w:eastAsia="Calibri" w:cs="Arial"/>
          <w:sz w:val="22"/>
          <w:szCs w:val="22"/>
        </w:rPr>
      </w:pPr>
    </w:p>
    <w:p w14:paraId="3B01AD81" w14:textId="7C6004C1" w:rsidR="005245F9" w:rsidRDefault="005245F9" w:rsidP="00AB0731">
      <w:pPr>
        <w:pStyle w:val="Prrafodelista"/>
        <w:numPr>
          <w:ilvl w:val="0"/>
          <w:numId w:val="19"/>
        </w:numPr>
        <w:tabs>
          <w:tab w:val="left" w:pos="284"/>
          <w:tab w:val="left" w:pos="426"/>
        </w:tabs>
        <w:spacing w:line="276" w:lineRule="auto"/>
        <w:ind w:left="851" w:hanging="284"/>
        <w:contextualSpacing/>
        <w:jc w:val="both"/>
        <w:rPr>
          <w:rFonts w:eastAsia="Calibri" w:cs="Arial"/>
          <w:sz w:val="22"/>
          <w:szCs w:val="22"/>
        </w:rPr>
      </w:pPr>
      <w:r w:rsidRPr="005245F9">
        <w:rPr>
          <w:rFonts w:eastAsia="Calibri" w:cs="Arial"/>
          <w:b/>
          <w:sz w:val="22"/>
          <w:szCs w:val="22"/>
          <w:u w:val="single"/>
        </w:rPr>
        <w:t>Unidad:</w:t>
      </w:r>
      <w:r>
        <w:rPr>
          <w:rFonts w:eastAsia="Calibri" w:cs="Arial"/>
          <w:sz w:val="22"/>
          <w:szCs w:val="22"/>
        </w:rPr>
        <w:t xml:space="preserve"> </w:t>
      </w:r>
      <w:r w:rsidRPr="005245F9">
        <w:rPr>
          <w:rFonts w:eastAsia="Calibri" w:cs="Arial"/>
          <w:sz w:val="22"/>
          <w:szCs w:val="22"/>
        </w:rPr>
        <w:t>Valor unitario asociado a un Bloque requerido para poder presentar una Oferta Válida o mantener una OVMA.</w:t>
      </w:r>
    </w:p>
    <w:p w14:paraId="39456EA7" w14:textId="77777777" w:rsidR="005245F9" w:rsidRPr="005245F9" w:rsidRDefault="005245F9" w:rsidP="005245F9">
      <w:pPr>
        <w:pStyle w:val="Prrafodelista"/>
        <w:rPr>
          <w:rFonts w:eastAsia="Calibri" w:cs="Arial"/>
          <w:sz w:val="22"/>
          <w:szCs w:val="22"/>
        </w:rPr>
      </w:pPr>
    </w:p>
    <w:p w14:paraId="0AA36424" w14:textId="1361E20B" w:rsidR="005245F9" w:rsidRPr="00CB1148" w:rsidRDefault="005245F9" w:rsidP="00AB0731">
      <w:pPr>
        <w:pStyle w:val="Prrafodelista"/>
        <w:numPr>
          <w:ilvl w:val="0"/>
          <w:numId w:val="19"/>
        </w:numPr>
        <w:tabs>
          <w:tab w:val="left" w:pos="284"/>
          <w:tab w:val="left" w:pos="426"/>
        </w:tabs>
        <w:spacing w:line="276" w:lineRule="auto"/>
        <w:ind w:left="851" w:hanging="284"/>
        <w:contextualSpacing/>
        <w:jc w:val="both"/>
        <w:rPr>
          <w:rFonts w:eastAsia="Calibri" w:cs="Arial"/>
          <w:sz w:val="22"/>
          <w:szCs w:val="22"/>
        </w:rPr>
      </w:pPr>
      <w:r w:rsidRPr="005245F9">
        <w:rPr>
          <w:rFonts w:eastAsia="Calibri" w:cs="Arial"/>
          <w:b/>
          <w:sz w:val="22"/>
          <w:szCs w:val="22"/>
          <w:u w:val="single"/>
        </w:rPr>
        <w:t>Unidades de Elegibilidad:</w:t>
      </w:r>
      <w:r>
        <w:rPr>
          <w:rFonts w:eastAsia="Calibri" w:cs="Arial"/>
          <w:sz w:val="22"/>
          <w:szCs w:val="22"/>
        </w:rPr>
        <w:t xml:space="preserve"> </w:t>
      </w:r>
      <w:r w:rsidRPr="005245F9">
        <w:rPr>
          <w:rFonts w:eastAsia="Calibri" w:cs="Arial"/>
          <w:sz w:val="22"/>
          <w:szCs w:val="22"/>
        </w:rPr>
        <w:t>El número de Unidades con las que cuenta un Participante para poder presentar una Oferta Válida o mantener una OVMA durante una Ronda determinada.</w:t>
      </w:r>
    </w:p>
    <w:p w14:paraId="05A5B9F7" w14:textId="77777777" w:rsidR="005C4298" w:rsidRPr="000631AD" w:rsidRDefault="005C4298" w:rsidP="00AB0731">
      <w:pPr>
        <w:spacing w:line="276" w:lineRule="auto"/>
        <w:rPr>
          <w:rFonts w:cs="Arial"/>
          <w:b/>
          <w:u w:val="single"/>
        </w:rPr>
      </w:pPr>
    </w:p>
    <w:p w14:paraId="3EAD4E12" w14:textId="0517D346" w:rsidR="003F6C8D" w:rsidRPr="00680A73" w:rsidRDefault="007733BE"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sidRPr="00C4194E">
        <w:rPr>
          <w:rFonts w:cs="Arial"/>
          <w:b/>
          <w:sz w:val="22"/>
          <w:szCs w:val="22"/>
          <w:u w:val="single"/>
        </w:rPr>
        <w:t>Valor Mínimo de Referencia (VMR)</w:t>
      </w:r>
      <w:r w:rsidRPr="00C4194E">
        <w:rPr>
          <w:rFonts w:cs="Arial"/>
          <w:bCs/>
          <w:sz w:val="22"/>
          <w:szCs w:val="22"/>
        </w:rPr>
        <w:t xml:space="preserve">: </w:t>
      </w:r>
      <w:bookmarkStart w:id="49" w:name="_Hlk89098938"/>
      <w:r w:rsidR="00C865A4" w:rsidRPr="00C4194E">
        <w:rPr>
          <w:rFonts w:cs="Arial"/>
          <w:bCs/>
          <w:sz w:val="22"/>
          <w:szCs w:val="22"/>
        </w:rPr>
        <w:t xml:space="preserve">Cantidad expresada en pesos mexicanos que será considerada </w:t>
      </w:r>
      <w:r w:rsidR="00C865A4" w:rsidRPr="00680A73">
        <w:rPr>
          <w:rFonts w:cs="Arial"/>
          <w:bCs/>
          <w:sz w:val="22"/>
          <w:szCs w:val="22"/>
        </w:rPr>
        <w:t>como el monto mínimo que se deberá pagar como Contraprestación por la concesión de</w:t>
      </w:r>
      <w:r w:rsidR="005245F9" w:rsidRPr="00680A73">
        <w:rPr>
          <w:rFonts w:cs="Arial"/>
          <w:bCs/>
          <w:sz w:val="22"/>
          <w:szCs w:val="22"/>
        </w:rPr>
        <w:t xml:space="preserve"> un</w:t>
      </w:r>
      <w:r w:rsidR="00C865A4" w:rsidRPr="00680A73">
        <w:rPr>
          <w:rFonts w:cs="Arial"/>
          <w:bCs/>
          <w:sz w:val="22"/>
          <w:szCs w:val="22"/>
        </w:rPr>
        <w:t xml:space="preserve"> </w:t>
      </w:r>
      <w:r w:rsidR="00C865A4" w:rsidRPr="00680A73" w:rsidDel="00980689">
        <w:rPr>
          <w:rFonts w:cs="Arial"/>
          <w:bCs/>
          <w:sz w:val="22"/>
          <w:szCs w:val="22"/>
        </w:rPr>
        <w:t xml:space="preserve">Bloque </w:t>
      </w:r>
      <w:r w:rsidR="005245F9" w:rsidRPr="00680A73">
        <w:rPr>
          <w:rFonts w:cs="Arial"/>
          <w:bCs/>
          <w:sz w:val="22"/>
          <w:szCs w:val="22"/>
        </w:rPr>
        <w:t>determinado</w:t>
      </w:r>
      <w:r w:rsidRPr="00680A73">
        <w:rPr>
          <w:rFonts w:cs="Arial"/>
          <w:bCs/>
          <w:sz w:val="22"/>
          <w:szCs w:val="22"/>
        </w:rPr>
        <w:t xml:space="preserve">. </w:t>
      </w:r>
      <w:bookmarkEnd w:id="49"/>
    </w:p>
    <w:p w14:paraId="0D3DD2B1" w14:textId="5CD458AC" w:rsidR="00572B11" w:rsidRDefault="00572B11" w:rsidP="00AB0731">
      <w:pPr>
        <w:tabs>
          <w:tab w:val="left" w:pos="993"/>
        </w:tabs>
        <w:spacing w:line="276" w:lineRule="auto"/>
        <w:contextualSpacing/>
        <w:jc w:val="both"/>
        <w:rPr>
          <w:rFonts w:ascii="Arial" w:hAnsi="Arial" w:cs="Arial"/>
        </w:rPr>
      </w:pPr>
    </w:p>
    <w:p w14:paraId="595A9C38" w14:textId="77777777" w:rsidR="00F47F8B" w:rsidRPr="00CB1148" w:rsidRDefault="00F47F8B" w:rsidP="00AB0731">
      <w:pPr>
        <w:tabs>
          <w:tab w:val="left" w:pos="993"/>
        </w:tabs>
        <w:spacing w:line="276" w:lineRule="auto"/>
        <w:contextualSpacing/>
        <w:jc w:val="both"/>
        <w:rPr>
          <w:rFonts w:ascii="Arial" w:hAnsi="Arial" w:cs="Arial"/>
        </w:rPr>
      </w:pPr>
    </w:p>
    <w:p w14:paraId="7C149606" w14:textId="54CC0DDC" w:rsidR="00C777FD" w:rsidRPr="00CB1148" w:rsidRDefault="00391358" w:rsidP="00C71D14">
      <w:pPr>
        <w:pStyle w:val="Ttulo1"/>
      </w:pPr>
      <w:bookmarkStart w:id="50" w:name="_Toc526957082"/>
      <w:bookmarkStart w:id="51" w:name="_Toc526959969"/>
      <w:bookmarkStart w:id="52" w:name="_Toc526962196"/>
      <w:bookmarkStart w:id="53" w:name="_Toc527725884"/>
      <w:bookmarkStart w:id="54" w:name="_Toc45646561"/>
      <w:bookmarkStart w:id="55" w:name="_Toc45647479"/>
      <w:bookmarkStart w:id="56" w:name="_Toc45647952"/>
      <w:bookmarkStart w:id="57" w:name="_Toc60244971"/>
      <w:bookmarkStart w:id="58" w:name="_Toc165309411"/>
      <w:r w:rsidRPr="00CB1148">
        <w:t>Normatividad aplicable, nacionalidad y reglas de actuación</w:t>
      </w:r>
      <w:bookmarkEnd w:id="50"/>
      <w:bookmarkEnd w:id="51"/>
      <w:bookmarkEnd w:id="52"/>
      <w:bookmarkEnd w:id="53"/>
      <w:bookmarkEnd w:id="54"/>
      <w:bookmarkEnd w:id="55"/>
      <w:bookmarkEnd w:id="56"/>
      <w:bookmarkEnd w:id="57"/>
      <w:bookmarkEnd w:id="58"/>
    </w:p>
    <w:p w14:paraId="3CCC5E9D" w14:textId="77777777" w:rsidR="00C777FD" w:rsidRPr="00CB1148" w:rsidRDefault="00C777FD" w:rsidP="00AB0731">
      <w:pPr>
        <w:tabs>
          <w:tab w:val="left" w:pos="142"/>
        </w:tabs>
        <w:spacing w:line="276" w:lineRule="auto"/>
        <w:jc w:val="both"/>
        <w:rPr>
          <w:rFonts w:ascii="Arial" w:hAnsi="Arial" w:cs="Arial"/>
        </w:rPr>
      </w:pPr>
    </w:p>
    <w:p w14:paraId="767B8B30" w14:textId="333CA6EF" w:rsidR="00391358" w:rsidRPr="001D7453" w:rsidRDefault="00391358" w:rsidP="00AB0731">
      <w:pPr>
        <w:pStyle w:val="Ttulo2"/>
        <w:spacing w:line="276" w:lineRule="auto"/>
        <w:ind w:left="567"/>
        <w:jc w:val="left"/>
        <w:rPr>
          <w:rFonts w:ascii="Arial" w:hAnsi="Arial"/>
          <w:b w:val="0"/>
        </w:rPr>
      </w:pPr>
      <w:bookmarkStart w:id="59" w:name="_Toc45646562"/>
      <w:bookmarkStart w:id="60" w:name="_Toc45647480"/>
      <w:bookmarkStart w:id="61" w:name="_Toc45647953"/>
      <w:bookmarkStart w:id="62" w:name="_Toc60244972"/>
      <w:bookmarkStart w:id="63" w:name="_Toc165309412"/>
      <w:r w:rsidRPr="001D7453">
        <w:rPr>
          <w:rFonts w:ascii="Arial" w:hAnsi="Arial"/>
        </w:rPr>
        <w:t>Normatividad aplicable</w:t>
      </w:r>
      <w:bookmarkEnd w:id="59"/>
      <w:bookmarkEnd w:id="60"/>
      <w:bookmarkEnd w:id="61"/>
      <w:bookmarkEnd w:id="62"/>
      <w:bookmarkEnd w:id="63"/>
    </w:p>
    <w:p w14:paraId="7C97986F" w14:textId="77777777" w:rsidR="00391358" w:rsidRPr="00CB1148" w:rsidRDefault="00391358" w:rsidP="00AB0731">
      <w:pPr>
        <w:spacing w:line="276" w:lineRule="auto"/>
        <w:contextualSpacing/>
        <w:jc w:val="both"/>
        <w:rPr>
          <w:rFonts w:ascii="Arial" w:hAnsi="Arial" w:cs="Arial"/>
        </w:rPr>
      </w:pPr>
    </w:p>
    <w:p w14:paraId="5EBFDF05" w14:textId="501B6D04" w:rsidR="00391358" w:rsidRPr="00CB1148" w:rsidRDefault="00391358" w:rsidP="00AB0731">
      <w:pPr>
        <w:pStyle w:val="Text"/>
        <w:spacing w:after="0" w:line="276" w:lineRule="auto"/>
        <w:contextualSpacing/>
        <w:jc w:val="both"/>
        <w:rPr>
          <w:b w:val="0"/>
          <w:sz w:val="22"/>
          <w:szCs w:val="22"/>
          <w:lang w:val="es-ES"/>
        </w:rPr>
      </w:pPr>
      <w:r w:rsidRPr="00CB1148">
        <w:rPr>
          <w:b w:val="0"/>
          <w:sz w:val="22"/>
          <w:szCs w:val="22"/>
          <w:lang w:val="es-ES"/>
        </w:rPr>
        <w:t xml:space="preserve">Los Interesados, </w:t>
      </w:r>
      <w:r w:rsidRPr="00EC04F1">
        <w:rPr>
          <w:b w:val="0"/>
          <w:sz w:val="22"/>
          <w:szCs w:val="22"/>
          <w:lang w:val="es-ES"/>
        </w:rPr>
        <w:t>Participantes y Participante Ganador quedarán</w:t>
      </w:r>
      <w:r w:rsidRPr="00CB1148">
        <w:rPr>
          <w:b w:val="0"/>
          <w:sz w:val="22"/>
          <w:szCs w:val="22"/>
          <w:lang w:val="es-ES"/>
        </w:rPr>
        <w:t xml:space="preserve"> sujetos a la Constitución, a los tratados internacionales </w:t>
      </w:r>
      <w:r w:rsidR="00661B1A" w:rsidRPr="00CB1148">
        <w:rPr>
          <w:b w:val="0"/>
          <w:sz w:val="22"/>
          <w:szCs w:val="22"/>
          <w:lang w:val="es-ES"/>
        </w:rPr>
        <w:t>de los que México sea parte</w:t>
      </w:r>
      <w:r w:rsidR="0095116F" w:rsidRPr="00CB1148">
        <w:rPr>
          <w:rStyle w:val="Refdenotaalpie"/>
          <w:b w:val="0"/>
          <w:sz w:val="22"/>
          <w:szCs w:val="22"/>
          <w:lang w:val="es-ES"/>
        </w:rPr>
        <w:footnoteReference w:id="2"/>
      </w:r>
      <w:r w:rsidR="00FC6FDB" w:rsidRPr="00CB1148">
        <w:rPr>
          <w:b w:val="0"/>
          <w:sz w:val="22"/>
          <w:szCs w:val="22"/>
          <w:lang w:val="es-ES"/>
        </w:rPr>
        <w:t>,</w:t>
      </w:r>
      <w:r w:rsidRPr="00CB1148">
        <w:rPr>
          <w:b w:val="0"/>
          <w:sz w:val="22"/>
          <w:szCs w:val="22"/>
          <w:lang w:val="es-ES"/>
        </w:rPr>
        <w:t xml:space="preserve"> a las leyes, reglamentos, normas oficiales </w:t>
      </w:r>
      <w:r w:rsidRPr="00CB1148">
        <w:rPr>
          <w:b w:val="0"/>
          <w:sz w:val="22"/>
          <w:szCs w:val="22"/>
          <w:lang w:val="es-ES"/>
        </w:rPr>
        <w:lastRenderedPageBreak/>
        <w:t xml:space="preserve">mexicanas, disposiciones </w:t>
      </w:r>
      <w:r w:rsidR="009B5BA0">
        <w:rPr>
          <w:b w:val="0"/>
          <w:sz w:val="22"/>
          <w:szCs w:val="22"/>
          <w:lang w:val="es-ES"/>
        </w:rPr>
        <w:t xml:space="preserve">regulatorias, </w:t>
      </w:r>
      <w:r w:rsidRPr="00CB1148">
        <w:rPr>
          <w:b w:val="0"/>
          <w:sz w:val="22"/>
          <w:szCs w:val="22"/>
          <w:lang w:val="es-ES"/>
        </w:rPr>
        <w:t>técnicas y administrativas</w:t>
      </w:r>
      <w:r w:rsidR="00DA71C9" w:rsidRPr="00CB1148">
        <w:rPr>
          <w:b w:val="0"/>
          <w:sz w:val="22"/>
          <w:szCs w:val="22"/>
          <w:lang w:val="es-ES"/>
        </w:rPr>
        <w:t>,</w:t>
      </w:r>
      <w:r w:rsidRPr="00CB1148">
        <w:rPr>
          <w:b w:val="0"/>
          <w:sz w:val="22"/>
          <w:szCs w:val="22"/>
          <w:lang w:val="es-ES"/>
        </w:rPr>
        <w:t xml:space="preserve"> y a toda aquella normatividad que resulte aplicable, así como</w:t>
      </w:r>
      <w:r w:rsidR="00CC4665" w:rsidRPr="00CB1148">
        <w:rPr>
          <w:b w:val="0"/>
          <w:sz w:val="22"/>
          <w:szCs w:val="22"/>
          <w:lang w:val="es-ES"/>
        </w:rPr>
        <w:t>, en su caso,</w:t>
      </w:r>
      <w:r w:rsidRPr="00CB1148">
        <w:rPr>
          <w:b w:val="0"/>
          <w:sz w:val="22"/>
          <w:szCs w:val="22"/>
          <w:lang w:val="es-ES"/>
        </w:rPr>
        <w:t xml:space="preserve"> a los términos y condiciones de los títulos de concesión respectivos.</w:t>
      </w:r>
    </w:p>
    <w:p w14:paraId="13A6ACD2" w14:textId="77777777" w:rsidR="00391358" w:rsidRPr="00CB1148" w:rsidRDefault="00391358" w:rsidP="00AB0731">
      <w:pPr>
        <w:pStyle w:val="Text"/>
        <w:spacing w:after="0" w:line="276" w:lineRule="auto"/>
        <w:contextualSpacing/>
        <w:jc w:val="both"/>
        <w:rPr>
          <w:b w:val="0"/>
          <w:sz w:val="22"/>
          <w:szCs w:val="22"/>
          <w:lang w:val="es-ES"/>
        </w:rPr>
      </w:pPr>
    </w:p>
    <w:p w14:paraId="22EFA2A6" w14:textId="38DCFBE3" w:rsidR="00391358" w:rsidRPr="00CB1148" w:rsidRDefault="00391358" w:rsidP="00AB0731">
      <w:pPr>
        <w:pStyle w:val="Ttulo2"/>
        <w:spacing w:line="276" w:lineRule="auto"/>
        <w:ind w:left="709" w:hanging="709"/>
        <w:rPr>
          <w:rFonts w:ascii="Arial" w:hAnsi="Arial"/>
          <w:b w:val="0"/>
        </w:rPr>
      </w:pPr>
      <w:bookmarkStart w:id="64" w:name="_Toc45646563"/>
      <w:bookmarkStart w:id="65" w:name="_Toc45647481"/>
      <w:bookmarkStart w:id="66" w:name="_Toc45647954"/>
      <w:bookmarkStart w:id="67" w:name="_Toc60244973"/>
      <w:bookmarkStart w:id="68" w:name="_Toc165309413"/>
      <w:r w:rsidRPr="00CB1148">
        <w:rPr>
          <w:rFonts w:ascii="Arial" w:hAnsi="Arial"/>
        </w:rPr>
        <w:t>Nacionalidad</w:t>
      </w:r>
      <w:bookmarkEnd w:id="64"/>
      <w:bookmarkEnd w:id="65"/>
      <w:bookmarkEnd w:id="66"/>
      <w:bookmarkEnd w:id="67"/>
      <w:bookmarkEnd w:id="68"/>
    </w:p>
    <w:p w14:paraId="5E3F883B" w14:textId="77777777" w:rsidR="00391358" w:rsidRPr="00CB1148" w:rsidRDefault="00391358" w:rsidP="00AB0731">
      <w:pPr>
        <w:tabs>
          <w:tab w:val="left" w:pos="8410"/>
        </w:tabs>
        <w:spacing w:line="276" w:lineRule="auto"/>
        <w:contextualSpacing/>
        <w:jc w:val="both"/>
        <w:rPr>
          <w:rFonts w:ascii="Arial" w:hAnsi="Arial" w:cs="Arial"/>
          <w:b/>
        </w:rPr>
      </w:pPr>
    </w:p>
    <w:p w14:paraId="40EE47D5" w14:textId="7EB5F263" w:rsidR="0014340E" w:rsidRDefault="00391358" w:rsidP="00AB0731">
      <w:pPr>
        <w:tabs>
          <w:tab w:val="left" w:pos="8410"/>
        </w:tabs>
        <w:spacing w:line="276" w:lineRule="auto"/>
        <w:contextualSpacing/>
        <w:jc w:val="both"/>
        <w:rPr>
          <w:rFonts w:ascii="Arial" w:hAnsi="Arial" w:cs="Arial"/>
        </w:rPr>
      </w:pPr>
      <w:r w:rsidRPr="00CB1148">
        <w:rPr>
          <w:rFonts w:ascii="Arial" w:hAnsi="Arial" w:cs="Arial"/>
        </w:rPr>
        <w:t>Con fundamento en los artículos 71 y 77 de la Ley, la Concesi</w:t>
      </w:r>
      <w:r w:rsidR="00FD4258">
        <w:rPr>
          <w:rFonts w:ascii="Arial" w:hAnsi="Arial" w:cs="Arial"/>
        </w:rPr>
        <w:t>ó</w:t>
      </w:r>
      <w:r w:rsidRPr="00CB1148">
        <w:rPr>
          <w:rFonts w:ascii="Arial" w:hAnsi="Arial" w:cs="Arial"/>
        </w:rPr>
        <w:t>n Única para Uso Comercial y la Concesi</w:t>
      </w:r>
      <w:r w:rsidR="00FD4258">
        <w:rPr>
          <w:rFonts w:ascii="Arial" w:hAnsi="Arial" w:cs="Arial"/>
        </w:rPr>
        <w:t>ó</w:t>
      </w:r>
      <w:r w:rsidRPr="00CB1148">
        <w:rPr>
          <w:rFonts w:ascii="Arial" w:hAnsi="Arial" w:cs="Arial"/>
        </w:rPr>
        <w:t>n de Espectro Radioeléctrico para Uso Comercial objeto de la Licitación</w:t>
      </w:r>
      <w:r w:rsidR="008B51BA" w:rsidRPr="00CB1148">
        <w:rPr>
          <w:rFonts w:ascii="Arial" w:hAnsi="Arial" w:cs="Arial"/>
        </w:rPr>
        <w:t>,</w:t>
      </w:r>
      <w:r w:rsidRPr="00CB1148">
        <w:rPr>
          <w:rFonts w:ascii="Arial" w:hAnsi="Arial" w:cs="Arial"/>
        </w:rPr>
        <w:t xml:space="preserve"> sólo se otorgarán a personas físicas o morales de nacionalidad mexicana.</w:t>
      </w:r>
      <w:r w:rsidR="004B576A" w:rsidRPr="00CB1148">
        <w:rPr>
          <w:rFonts w:ascii="Arial" w:hAnsi="Arial" w:cs="Arial"/>
        </w:rPr>
        <w:t xml:space="preserve"> </w:t>
      </w:r>
      <w:r w:rsidR="008F188A">
        <w:rPr>
          <w:rFonts w:ascii="Arial" w:hAnsi="Arial" w:cs="Arial"/>
        </w:rPr>
        <w:t>Conforme a lo dispuesto en el</w:t>
      </w:r>
      <w:r w:rsidR="004B576A" w:rsidRPr="00CB1148">
        <w:rPr>
          <w:rFonts w:ascii="Arial" w:hAnsi="Arial" w:cs="Arial"/>
        </w:rPr>
        <w:t xml:space="preserve"> </w:t>
      </w:r>
      <w:r w:rsidR="00537D5E">
        <w:rPr>
          <w:rFonts w:ascii="Arial" w:hAnsi="Arial" w:cs="Arial"/>
        </w:rPr>
        <w:t xml:space="preserve">segundo párrafo del </w:t>
      </w:r>
      <w:r w:rsidR="008F188A" w:rsidRPr="00CB1148">
        <w:rPr>
          <w:rFonts w:ascii="Arial" w:hAnsi="Arial" w:cs="Arial"/>
        </w:rPr>
        <w:t>artículo Quinto Transitorio</w:t>
      </w:r>
      <w:r w:rsidR="008F188A">
        <w:rPr>
          <w:rFonts w:ascii="Arial" w:hAnsi="Arial" w:cs="Arial"/>
        </w:rPr>
        <w:t xml:space="preserve"> </w:t>
      </w:r>
      <w:r w:rsidR="008F188A" w:rsidRPr="00CB1148">
        <w:rPr>
          <w:rFonts w:ascii="Arial" w:hAnsi="Arial" w:cs="Arial"/>
        </w:rPr>
        <w:t xml:space="preserve">del </w:t>
      </w:r>
      <w:r w:rsidR="008F188A" w:rsidRPr="00CB1148">
        <w:rPr>
          <w:rFonts w:ascii="Arial" w:hAnsi="Arial" w:cs="Arial"/>
          <w:i/>
        </w:rPr>
        <w:t>“Decreto por el que se reforman y adicionan diversas disposiciones de los artículos 6o., 7o., 27, 28, 73, 78, 94 y 105 de la Constitución Política de los Estados Unidos Mexicanos, en materia de telecomunicaciones”</w:t>
      </w:r>
      <w:r w:rsidR="008F188A" w:rsidRPr="00CB1148">
        <w:rPr>
          <w:rFonts w:ascii="Arial" w:hAnsi="Arial" w:cs="Arial"/>
        </w:rPr>
        <w:t>, publicado en el DOF el 11 de junio de 2013</w:t>
      </w:r>
      <w:r w:rsidR="008F188A">
        <w:rPr>
          <w:rFonts w:ascii="Arial" w:hAnsi="Arial" w:cs="Arial"/>
        </w:rPr>
        <w:t xml:space="preserve">, </w:t>
      </w:r>
      <w:r w:rsidR="008F188A" w:rsidRPr="00CB1148">
        <w:rPr>
          <w:rFonts w:ascii="Arial" w:hAnsi="Arial" w:cs="Arial"/>
        </w:rPr>
        <w:t xml:space="preserve">se permite la participación de </w:t>
      </w:r>
      <w:r w:rsidR="008F188A" w:rsidRPr="0002690A">
        <w:rPr>
          <w:rFonts w:ascii="Arial" w:hAnsi="Arial" w:cs="Arial"/>
        </w:rPr>
        <w:t xml:space="preserve">inversión extranjera directa en su capital social hasta en un cien por ciento en </w:t>
      </w:r>
      <w:r w:rsidR="004B576A" w:rsidRPr="0002690A">
        <w:rPr>
          <w:rFonts w:ascii="Arial" w:hAnsi="Arial" w:cs="Arial"/>
        </w:rPr>
        <w:t xml:space="preserve">telecomunicaciones y </w:t>
      </w:r>
      <w:r w:rsidR="002967C8" w:rsidRPr="002967C8">
        <w:rPr>
          <w:rFonts w:ascii="Arial" w:hAnsi="Arial" w:cs="Arial"/>
        </w:rPr>
        <w:t>comunicación vía satélite</w:t>
      </w:r>
      <w:r w:rsidR="008F188A">
        <w:rPr>
          <w:rFonts w:ascii="Arial" w:hAnsi="Arial" w:cs="Arial"/>
        </w:rPr>
        <w:t>.</w:t>
      </w:r>
    </w:p>
    <w:p w14:paraId="497E5215" w14:textId="4D81F598" w:rsidR="001E3B83" w:rsidRPr="00CB1148" w:rsidRDefault="001E3B83" w:rsidP="00AB0731">
      <w:pPr>
        <w:spacing w:line="276" w:lineRule="auto"/>
        <w:contextualSpacing/>
        <w:jc w:val="both"/>
        <w:rPr>
          <w:rFonts w:ascii="Arial" w:hAnsi="Arial" w:cs="Arial"/>
        </w:rPr>
      </w:pPr>
    </w:p>
    <w:p w14:paraId="36422F40" w14:textId="10B7FDDF" w:rsidR="00391358" w:rsidRPr="00CB1148" w:rsidRDefault="00391358" w:rsidP="00AB0731">
      <w:pPr>
        <w:pStyle w:val="Ttulo2"/>
        <w:tabs>
          <w:tab w:val="left" w:pos="2411"/>
        </w:tabs>
        <w:spacing w:line="276" w:lineRule="auto"/>
        <w:ind w:left="709" w:hanging="709"/>
        <w:rPr>
          <w:rFonts w:ascii="Arial" w:hAnsi="Arial"/>
          <w:b w:val="0"/>
        </w:rPr>
      </w:pPr>
      <w:bookmarkStart w:id="69" w:name="_Toc45646564"/>
      <w:bookmarkStart w:id="70" w:name="_Toc45647482"/>
      <w:bookmarkStart w:id="71" w:name="_Toc45647955"/>
      <w:bookmarkStart w:id="72" w:name="_Toc60244974"/>
      <w:bookmarkStart w:id="73" w:name="_Toc165309414"/>
      <w:r w:rsidRPr="00CB1148">
        <w:rPr>
          <w:rFonts w:ascii="Arial" w:hAnsi="Arial"/>
        </w:rPr>
        <w:t>Reglas de actuación</w:t>
      </w:r>
      <w:bookmarkEnd w:id="69"/>
      <w:bookmarkEnd w:id="70"/>
      <w:bookmarkEnd w:id="71"/>
      <w:bookmarkEnd w:id="72"/>
      <w:bookmarkEnd w:id="73"/>
    </w:p>
    <w:p w14:paraId="7D375F07" w14:textId="0E6536CE" w:rsidR="00E0583A" w:rsidRPr="00CB1148" w:rsidRDefault="00E0583A" w:rsidP="00AB0731">
      <w:pPr>
        <w:pStyle w:val="Text"/>
        <w:spacing w:after="0" w:line="276" w:lineRule="auto"/>
        <w:ind w:left="708"/>
        <w:contextualSpacing/>
        <w:jc w:val="both"/>
        <w:rPr>
          <w:b w:val="0"/>
          <w:sz w:val="22"/>
          <w:szCs w:val="22"/>
          <w:lang w:val="es-ES"/>
        </w:rPr>
      </w:pPr>
    </w:p>
    <w:p w14:paraId="07567F63" w14:textId="26467833" w:rsidR="00C777FD" w:rsidRPr="00A62AF8" w:rsidRDefault="001921C1" w:rsidP="00AB0731">
      <w:pPr>
        <w:pStyle w:val="Prrafodelista"/>
        <w:tabs>
          <w:tab w:val="left" w:pos="142"/>
        </w:tabs>
        <w:spacing w:line="276" w:lineRule="auto"/>
        <w:ind w:left="0"/>
        <w:jc w:val="both"/>
        <w:rPr>
          <w:rFonts w:cs="Arial"/>
          <w:sz w:val="22"/>
          <w:szCs w:val="22"/>
        </w:rPr>
      </w:pPr>
      <w:r w:rsidRPr="00CB1148">
        <w:rPr>
          <w:rFonts w:cs="Arial"/>
          <w:sz w:val="22"/>
          <w:szCs w:val="22"/>
        </w:rPr>
        <w:t>Las</w:t>
      </w:r>
      <w:r w:rsidR="000C2E5E" w:rsidRPr="00CB1148">
        <w:rPr>
          <w:rFonts w:cs="Arial"/>
          <w:sz w:val="22"/>
          <w:szCs w:val="22"/>
        </w:rPr>
        <w:t xml:space="preserve"> personas físicas, morales o Consorcios que adquieran la calidad de </w:t>
      </w:r>
      <w:r w:rsidR="00C777FD" w:rsidRPr="00CB1148">
        <w:rPr>
          <w:rFonts w:cs="Arial"/>
          <w:sz w:val="22"/>
          <w:szCs w:val="22"/>
        </w:rPr>
        <w:t xml:space="preserve">Interesados, </w:t>
      </w:r>
      <w:r w:rsidR="00C777FD" w:rsidRPr="00A62AF8">
        <w:rPr>
          <w:rFonts w:cs="Arial"/>
          <w:sz w:val="22"/>
          <w:szCs w:val="22"/>
        </w:rPr>
        <w:t xml:space="preserve">Participantes </w:t>
      </w:r>
      <w:r w:rsidR="001E5527" w:rsidRPr="00A62AF8">
        <w:rPr>
          <w:rFonts w:cs="Arial"/>
          <w:sz w:val="22"/>
          <w:szCs w:val="22"/>
        </w:rPr>
        <w:t>o</w:t>
      </w:r>
      <w:r w:rsidR="00C777FD" w:rsidRPr="00A62AF8">
        <w:rPr>
          <w:rFonts w:cs="Arial"/>
          <w:sz w:val="22"/>
          <w:szCs w:val="22"/>
        </w:rPr>
        <w:t xml:space="preserve"> Participante Ganador, </w:t>
      </w:r>
      <w:r w:rsidR="00C777FD" w:rsidRPr="00A62AF8" w:rsidDel="00E772A8">
        <w:rPr>
          <w:rFonts w:cs="Arial"/>
          <w:sz w:val="22"/>
          <w:szCs w:val="22"/>
        </w:rPr>
        <w:t xml:space="preserve">desde el momento en que adquieran tal carácter, aceptan </w:t>
      </w:r>
      <w:r w:rsidR="00C777FD" w:rsidRPr="00A62AF8">
        <w:rPr>
          <w:rFonts w:cs="Arial"/>
          <w:sz w:val="22"/>
          <w:szCs w:val="22"/>
        </w:rPr>
        <w:t>sujetarse a todos los términos y condiciones establecidos en las Bases</w:t>
      </w:r>
      <w:r w:rsidR="00110E30" w:rsidRPr="00A62AF8">
        <w:rPr>
          <w:rFonts w:cs="Arial"/>
          <w:sz w:val="22"/>
          <w:szCs w:val="22"/>
        </w:rPr>
        <w:t>.</w:t>
      </w:r>
    </w:p>
    <w:p w14:paraId="1C619DFB" w14:textId="77777777" w:rsidR="00C777FD" w:rsidRPr="00A62AF8" w:rsidRDefault="00C777FD" w:rsidP="00AB0731">
      <w:pPr>
        <w:pStyle w:val="Prrafodelista"/>
        <w:tabs>
          <w:tab w:val="left" w:pos="142"/>
        </w:tabs>
        <w:spacing w:line="276" w:lineRule="auto"/>
        <w:ind w:left="0"/>
        <w:jc w:val="both"/>
        <w:rPr>
          <w:rFonts w:cs="Arial"/>
          <w:sz w:val="22"/>
          <w:szCs w:val="22"/>
        </w:rPr>
      </w:pPr>
    </w:p>
    <w:p w14:paraId="750D89B2" w14:textId="14391359" w:rsidR="00C777FD" w:rsidRPr="00CB1148" w:rsidRDefault="00C777FD" w:rsidP="00AB0731">
      <w:pPr>
        <w:tabs>
          <w:tab w:val="left" w:pos="142"/>
        </w:tabs>
        <w:spacing w:line="276" w:lineRule="auto"/>
        <w:jc w:val="both"/>
        <w:rPr>
          <w:rFonts w:ascii="Arial" w:hAnsi="Arial" w:cs="Arial"/>
        </w:rPr>
      </w:pPr>
      <w:r w:rsidRPr="00A62AF8">
        <w:rPr>
          <w:rFonts w:ascii="Arial" w:hAnsi="Arial" w:cs="Arial"/>
        </w:rPr>
        <w:t xml:space="preserve">Los </w:t>
      </w:r>
      <w:r w:rsidR="0097392D" w:rsidRPr="00A62AF8">
        <w:rPr>
          <w:rFonts w:ascii="Arial" w:hAnsi="Arial" w:cs="Arial"/>
        </w:rPr>
        <w:t xml:space="preserve">Interesados, </w:t>
      </w:r>
      <w:r w:rsidRPr="00A62AF8">
        <w:rPr>
          <w:rFonts w:ascii="Arial" w:hAnsi="Arial" w:cs="Arial"/>
        </w:rPr>
        <w:t xml:space="preserve">Participantes </w:t>
      </w:r>
      <w:r w:rsidR="0097392D" w:rsidRPr="00A62AF8">
        <w:rPr>
          <w:rFonts w:ascii="Arial" w:hAnsi="Arial" w:cs="Arial"/>
        </w:rPr>
        <w:t>y Participante Ganador</w:t>
      </w:r>
      <w:r w:rsidRPr="00A62AF8">
        <w:rPr>
          <w:rFonts w:ascii="Arial" w:hAnsi="Arial" w:cs="Arial"/>
        </w:rPr>
        <w:t xml:space="preserve"> deberán </w:t>
      </w:r>
      <w:r w:rsidR="000E0DCB" w:rsidRPr="00A62AF8">
        <w:rPr>
          <w:rFonts w:ascii="Arial" w:hAnsi="Arial" w:cs="Arial"/>
        </w:rPr>
        <w:t xml:space="preserve">abstenerse de </w:t>
      </w:r>
      <w:r w:rsidR="00AF0E18" w:rsidRPr="00A62AF8">
        <w:rPr>
          <w:rFonts w:ascii="Arial" w:hAnsi="Arial" w:cs="Arial"/>
        </w:rPr>
        <w:t xml:space="preserve">incurrir </w:t>
      </w:r>
      <w:r w:rsidRPr="00A62AF8">
        <w:rPr>
          <w:rFonts w:ascii="Arial" w:hAnsi="Arial" w:cs="Arial"/>
        </w:rPr>
        <w:t>en conductas que sean contrarias al desarrollo efectivo de la Licitación</w:t>
      </w:r>
      <w:r w:rsidR="00CC2C0D" w:rsidRPr="00A62AF8">
        <w:rPr>
          <w:rFonts w:ascii="Arial" w:hAnsi="Arial" w:cs="Arial"/>
        </w:rPr>
        <w:t>,</w:t>
      </w:r>
      <w:r w:rsidR="009147A3" w:rsidRPr="00A62AF8">
        <w:rPr>
          <w:rFonts w:ascii="Arial" w:hAnsi="Arial" w:cs="Arial"/>
        </w:rPr>
        <w:t xml:space="preserve"> incluyéndose</w:t>
      </w:r>
      <w:r w:rsidR="00A364E5" w:rsidRPr="00A62AF8">
        <w:rPr>
          <w:rFonts w:ascii="Arial" w:hAnsi="Arial" w:cs="Arial"/>
        </w:rPr>
        <w:t xml:space="preserve"> de manera </w:t>
      </w:r>
      <w:r w:rsidR="00C25229" w:rsidRPr="00A62AF8">
        <w:rPr>
          <w:rFonts w:ascii="Arial" w:hAnsi="Arial" w:cs="Arial"/>
        </w:rPr>
        <w:t>enunciativa</w:t>
      </w:r>
      <w:r w:rsidR="00A364E5" w:rsidRPr="00A62AF8">
        <w:rPr>
          <w:rFonts w:ascii="Arial" w:hAnsi="Arial" w:cs="Arial"/>
        </w:rPr>
        <w:t xml:space="preserve"> m</w:t>
      </w:r>
      <w:r w:rsidR="009A0C58" w:rsidRPr="00A62AF8">
        <w:rPr>
          <w:rFonts w:ascii="Arial" w:hAnsi="Arial" w:cs="Arial"/>
        </w:rPr>
        <w:t>a</w:t>
      </w:r>
      <w:r w:rsidR="00A364E5" w:rsidRPr="00A62AF8">
        <w:rPr>
          <w:rFonts w:ascii="Arial" w:hAnsi="Arial" w:cs="Arial"/>
        </w:rPr>
        <w:t>s no limitativa</w:t>
      </w:r>
      <w:r w:rsidR="009147A3" w:rsidRPr="00A62AF8">
        <w:rPr>
          <w:rFonts w:ascii="Arial" w:hAnsi="Arial" w:cs="Arial"/>
        </w:rPr>
        <w:t>:</w:t>
      </w:r>
    </w:p>
    <w:p w14:paraId="32C00373" w14:textId="77777777" w:rsidR="00FA7B6D" w:rsidRPr="00CB1148" w:rsidRDefault="00FA7B6D" w:rsidP="00AB0731">
      <w:pPr>
        <w:tabs>
          <w:tab w:val="left" w:pos="142"/>
        </w:tabs>
        <w:spacing w:line="276" w:lineRule="auto"/>
        <w:jc w:val="both"/>
        <w:rPr>
          <w:rFonts w:ascii="Arial" w:hAnsi="Arial" w:cs="Arial"/>
        </w:rPr>
      </w:pPr>
    </w:p>
    <w:p w14:paraId="77D12FCF" w14:textId="3B8D0D97" w:rsidR="00C777FD" w:rsidRPr="00CB1148" w:rsidRDefault="009147A3" w:rsidP="00AB0731">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No d</w:t>
      </w:r>
      <w:r w:rsidR="00C777FD" w:rsidRPr="00CB1148">
        <w:rPr>
          <w:rFonts w:ascii="Arial" w:hAnsi="Arial" w:cs="Arial"/>
        </w:rPr>
        <w:t>eclar</w:t>
      </w:r>
      <w:r w:rsidRPr="00CB1148">
        <w:rPr>
          <w:rFonts w:ascii="Arial" w:hAnsi="Arial" w:cs="Arial"/>
        </w:rPr>
        <w:t>ar</w:t>
      </w:r>
      <w:r w:rsidR="00C777FD" w:rsidRPr="00CB1148">
        <w:rPr>
          <w:rFonts w:ascii="Arial" w:hAnsi="Arial" w:cs="Arial"/>
        </w:rPr>
        <w:t xml:space="preserve"> </w:t>
      </w:r>
      <w:r w:rsidR="0019355A" w:rsidRPr="00CB1148">
        <w:rPr>
          <w:rFonts w:ascii="Arial" w:hAnsi="Arial" w:cs="Arial"/>
        </w:rPr>
        <w:t xml:space="preserve">la participación, vínculo y/o </w:t>
      </w:r>
      <w:r w:rsidR="00C777FD" w:rsidRPr="00CB1148">
        <w:rPr>
          <w:rFonts w:ascii="Arial" w:hAnsi="Arial" w:cs="Arial"/>
        </w:rPr>
        <w:t xml:space="preserve">asociación, directa o indirecta, con algún concesionario </w:t>
      </w:r>
      <w:r w:rsidR="0019355A" w:rsidRPr="00CB1148">
        <w:rPr>
          <w:rFonts w:ascii="Arial" w:hAnsi="Arial" w:cs="Arial"/>
        </w:rPr>
        <w:t>de espectro radioeléctrico para servicios de telecomunicaciones</w:t>
      </w:r>
      <w:r w:rsidR="002967C8" w:rsidRPr="002967C8">
        <w:rPr>
          <w:rFonts w:ascii="Arial" w:hAnsi="Arial" w:cs="Arial"/>
        </w:rPr>
        <w:t xml:space="preserve"> </w:t>
      </w:r>
      <w:r w:rsidR="0019355A" w:rsidRPr="00CB1148">
        <w:rPr>
          <w:rFonts w:ascii="Arial" w:hAnsi="Arial" w:cs="Arial"/>
        </w:rPr>
        <w:t>en México, de conformidad con lo requerido en el Apéndice E</w:t>
      </w:r>
      <w:r w:rsidR="007E098B">
        <w:rPr>
          <w:rFonts w:ascii="Arial" w:hAnsi="Arial" w:cs="Arial"/>
        </w:rPr>
        <w:t xml:space="preserve"> de las Bases</w:t>
      </w:r>
      <w:r w:rsidR="0019355A" w:rsidRPr="00CB1148">
        <w:rPr>
          <w:rFonts w:ascii="Arial" w:hAnsi="Arial" w:cs="Arial"/>
        </w:rPr>
        <w:t xml:space="preserve">. </w:t>
      </w:r>
    </w:p>
    <w:p w14:paraId="317BF914" w14:textId="77777777" w:rsidR="00B26D0C" w:rsidRPr="00CB1148" w:rsidRDefault="00B26D0C" w:rsidP="00AB0731">
      <w:pPr>
        <w:tabs>
          <w:tab w:val="left" w:pos="284"/>
          <w:tab w:val="left" w:pos="1418"/>
        </w:tabs>
        <w:spacing w:line="276" w:lineRule="auto"/>
        <w:ind w:left="709" w:hanging="567"/>
        <w:jc w:val="both"/>
        <w:rPr>
          <w:rFonts w:ascii="Arial" w:hAnsi="Arial" w:cs="Arial"/>
        </w:rPr>
      </w:pPr>
    </w:p>
    <w:p w14:paraId="26EA9B7E" w14:textId="154F0040" w:rsidR="00B26D0C" w:rsidRPr="00CB1148" w:rsidRDefault="001921C1" w:rsidP="00AB0731">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Asociarse</w:t>
      </w:r>
      <w:r w:rsidR="00C777FD" w:rsidRPr="00CB1148">
        <w:rPr>
          <w:rFonts w:ascii="Arial" w:hAnsi="Arial" w:cs="Arial"/>
        </w:rPr>
        <w:t xml:space="preserve"> con </w:t>
      </w:r>
      <w:r w:rsidR="00D9526A" w:rsidRPr="00CB1148">
        <w:rPr>
          <w:rFonts w:ascii="Arial" w:hAnsi="Arial" w:cs="Arial"/>
        </w:rPr>
        <w:t xml:space="preserve">algún </w:t>
      </w:r>
      <w:r w:rsidR="00C777FD" w:rsidRPr="00CB1148">
        <w:rPr>
          <w:rFonts w:ascii="Arial" w:hAnsi="Arial" w:cs="Arial"/>
        </w:rPr>
        <w:t xml:space="preserve">otro </w:t>
      </w:r>
      <w:r w:rsidR="00D9526A" w:rsidRPr="00CB1148">
        <w:rPr>
          <w:rFonts w:ascii="Arial" w:hAnsi="Arial" w:cs="Arial"/>
        </w:rPr>
        <w:t xml:space="preserve">Interesado, </w:t>
      </w:r>
      <w:r w:rsidR="00C777FD" w:rsidRPr="00CB1148">
        <w:rPr>
          <w:rFonts w:ascii="Arial" w:hAnsi="Arial" w:cs="Arial"/>
        </w:rPr>
        <w:t>Participante</w:t>
      </w:r>
      <w:r w:rsidR="00D9526A" w:rsidRPr="00CB1148">
        <w:rPr>
          <w:rFonts w:ascii="Arial" w:hAnsi="Arial" w:cs="Arial"/>
        </w:rPr>
        <w:t xml:space="preserve"> </w:t>
      </w:r>
      <w:r w:rsidR="002F10B4">
        <w:rPr>
          <w:rFonts w:ascii="Arial" w:hAnsi="Arial" w:cs="Arial"/>
        </w:rPr>
        <w:t>y/</w:t>
      </w:r>
      <w:r w:rsidR="00D9526A" w:rsidRPr="00CB1148">
        <w:rPr>
          <w:rFonts w:ascii="Arial" w:hAnsi="Arial" w:cs="Arial"/>
        </w:rPr>
        <w:t xml:space="preserve">o </w:t>
      </w:r>
      <w:r w:rsidR="00D9526A" w:rsidRPr="002F10B4">
        <w:rPr>
          <w:rFonts w:ascii="Arial" w:hAnsi="Arial" w:cs="Arial"/>
        </w:rPr>
        <w:t>Participante Ganador</w:t>
      </w:r>
      <w:r w:rsidR="00C777FD" w:rsidRPr="00CB1148">
        <w:rPr>
          <w:rFonts w:ascii="Arial" w:hAnsi="Arial" w:cs="Arial"/>
        </w:rPr>
        <w:t xml:space="preserve">, </w:t>
      </w:r>
      <w:r w:rsidR="00D9526A" w:rsidRPr="00CB1148">
        <w:rPr>
          <w:rFonts w:ascii="Arial" w:hAnsi="Arial" w:cs="Arial"/>
        </w:rPr>
        <w:t xml:space="preserve">ya sea de </w:t>
      </w:r>
      <w:r w:rsidR="00C17DF2" w:rsidRPr="00CB1148">
        <w:rPr>
          <w:rFonts w:ascii="Arial" w:hAnsi="Arial" w:cs="Arial"/>
        </w:rPr>
        <w:t>hecho</w:t>
      </w:r>
      <w:r w:rsidR="00D9526A" w:rsidRPr="00CB1148">
        <w:rPr>
          <w:rFonts w:ascii="Arial" w:hAnsi="Arial" w:cs="Arial"/>
        </w:rPr>
        <w:t xml:space="preserve"> o de derecho,</w:t>
      </w:r>
      <w:r w:rsidR="00C777FD" w:rsidRPr="00CB1148">
        <w:rPr>
          <w:rFonts w:ascii="Arial" w:hAnsi="Arial" w:cs="Arial"/>
        </w:rPr>
        <w:t xml:space="preserve"> </w:t>
      </w:r>
      <w:r w:rsidR="00AF45A9" w:rsidRPr="00CB1148">
        <w:rPr>
          <w:rFonts w:ascii="Arial" w:hAnsi="Arial" w:cs="Arial"/>
        </w:rPr>
        <w:t>en</w:t>
      </w:r>
      <w:r w:rsidR="00C777FD" w:rsidRPr="00CB1148">
        <w:rPr>
          <w:rFonts w:ascii="Arial" w:hAnsi="Arial" w:cs="Arial"/>
        </w:rPr>
        <w:t xml:space="preserve"> </w:t>
      </w:r>
      <w:r w:rsidR="00D9526A" w:rsidRPr="00CB1148">
        <w:rPr>
          <w:rFonts w:ascii="Arial" w:hAnsi="Arial" w:cs="Arial"/>
        </w:rPr>
        <w:t xml:space="preserve">cualquier actividad o </w:t>
      </w:r>
      <w:r w:rsidRPr="00CB1148">
        <w:rPr>
          <w:rFonts w:ascii="Arial" w:hAnsi="Arial" w:cs="Arial"/>
        </w:rPr>
        <w:t xml:space="preserve">etapa </w:t>
      </w:r>
      <w:r w:rsidR="00D9526A" w:rsidRPr="00CB1148">
        <w:rPr>
          <w:rFonts w:ascii="Arial" w:hAnsi="Arial" w:cs="Arial"/>
        </w:rPr>
        <w:t xml:space="preserve">de la </w:t>
      </w:r>
      <w:r w:rsidR="008C5375" w:rsidRPr="00CB1148">
        <w:rPr>
          <w:rFonts w:ascii="Arial" w:hAnsi="Arial" w:cs="Arial"/>
        </w:rPr>
        <w:t>Licitación</w:t>
      </w:r>
      <w:r w:rsidRPr="00CB1148">
        <w:rPr>
          <w:rFonts w:ascii="Arial" w:hAnsi="Arial" w:cs="Arial"/>
        </w:rPr>
        <w:t>.</w:t>
      </w:r>
      <w:r w:rsidR="00286D2C" w:rsidRPr="00CB1148">
        <w:rPr>
          <w:rFonts w:ascii="Arial" w:hAnsi="Arial" w:cs="Arial"/>
        </w:rPr>
        <w:t xml:space="preserve"> </w:t>
      </w:r>
    </w:p>
    <w:p w14:paraId="4D0A8058" w14:textId="77777777" w:rsidR="00B26D0C" w:rsidRPr="00CB1148" w:rsidRDefault="00B26D0C" w:rsidP="00AB0731">
      <w:pPr>
        <w:tabs>
          <w:tab w:val="left" w:pos="284"/>
          <w:tab w:val="left" w:pos="1418"/>
        </w:tabs>
        <w:spacing w:line="276" w:lineRule="auto"/>
        <w:ind w:left="709" w:hanging="567"/>
        <w:jc w:val="both"/>
        <w:rPr>
          <w:rFonts w:ascii="Arial" w:hAnsi="Arial" w:cs="Arial"/>
        </w:rPr>
      </w:pPr>
    </w:p>
    <w:p w14:paraId="496B9782" w14:textId="66A853D1" w:rsidR="00B26D0C" w:rsidRPr="00CB1148" w:rsidRDefault="009147A3" w:rsidP="00AB0731">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C</w:t>
      </w:r>
      <w:r w:rsidR="0030686D" w:rsidRPr="00CB1148">
        <w:rPr>
          <w:rFonts w:ascii="Arial" w:hAnsi="Arial" w:cs="Arial"/>
        </w:rPr>
        <w:t>ompart</w:t>
      </w:r>
      <w:r w:rsidRPr="00CB1148">
        <w:rPr>
          <w:rFonts w:ascii="Arial" w:hAnsi="Arial" w:cs="Arial"/>
        </w:rPr>
        <w:t>ir</w:t>
      </w:r>
      <w:r w:rsidR="00C777FD" w:rsidRPr="00CB1148">
        <w:rPr>
          <w:rFonts w:ascii="Arial" w:hAnsi="Arial" w:cs="Arial"/>
        </w:rPr>
        <w:t xml:space="preserve"> información confidencial </w:t>
      </w:r>
      <w:r w:rsidR="0030686D" w:rsidRPr="00CB1148">
        <w:rPr>
          <w:rFonts w:ascii="Arial" w:hAnsi="Arial" w:cs="Arial"/>
        </w:rPr>
        <w:t>con otros Interesados</w:t>
      </w:r>
      <w:r w:rsidR="00514BC7" w:rsidRPr="00CB1148">
        <w:rPr>
          <w:rFonts w:ascii="Arial" w:hAnsi="Arial" w:cs="Arial"/>
        </w:rPr>
        <w:t xml:space="preserve">, </w:t>
      </w:r>
      <w:r w:rsidR="0030686D" w:rsidRPr="00CB1148">
        <w:rPr>
          <w:rFonts w:ascii="Arial" w:hAnsi="Arial" w:cs="Arial"/>
        </w:rPr>
        <w:t xml:space="preserve">Participantes </w:t>
      </w:r>
      <w:r w:rsidR="002F10B4">
        <w:rPr>
          <w:rFonts w:ascii="Arial" w:hAnsi="Arial" w:cs="Arial"/>
        </w:rPr>
        <w:t>y/o</w:t>
      </w:r>
      <w:r w:rsidR="00514BC7" w:rsidRPr="002F10B4">
        <w:rPr>
          <w:rFonts w:ascii="Arial" w:hAnsi="Arial" w:cs="Arial"/>
        </w:rPr>
        <w:t xml:space="preserve"> Participante Ganador</w:t>
      </w:r>
      <w:r w:rsidR="008B6BD1" w:rsidRPr="00CB1148">
        <w:rPr>
          <w:rFonts w:ascii="Arial" w:hAnsi="Arial" w:cs="Arial"/>
        </w:rPr>
        <w:t>,</w:t>
      </w:r>
      <w:r w:rsidR="00514BC7" w:rsidRPr="00CB1148">
        <w:rPr>
          <w:rFonts w:ascii="Arial" w:hAnsi="Arial" w:cs="Arial"/>
        </w:rPr>
        <w:t xml:space="preserve"> </w:t>
      </w:r>
      <w:r w:rsidR="007E66E8" w:rsidRPr="00CB1148">
        <w:rPr>
          <w:rFonts w:ascii="Arial" w:hAnsi="Arial" w:cs="Arial"/>
        </w:rPr>
        <w:t>en</w:t>
      </w:r>
      <w:r w:rsidR="001D0E69" w:rsidRPr="00CB1148">
        <w:rPr>
          <w:rFonts w:ascii="Arial" w:hAnsi="Arial" w:cs="Arial"/>
        </w:rPr>
        <w:t xml:space="preserve"> </w:t>
      </w:r>
      <w:r w:rsidR="00C777FD" w:rsidRPr="00CB1148">
        <w:rPr>
          <w:rFonts w:ascii="Arial" w:hAnsi="Arial" w:cs="Arial"/>
        </w:rPr>
        <w:t xml:space="preserve">relación </w:t>
      </w:r>
      <w:r w:rsidR="00FF3FA3">
        <w:rPr>
          <w:rFonts w:ascii="Arial" w:hAnsi="Arial" w:cs="Arial"/>
        </w:rPr>
        <w:t>con</w:t>
      </w:r>
      <w:r w:rsidR="00C777FD" w:rsidRPr="00CB1148">
        <w:rPr>
          <w:rFonts w:ascii="Arial" w:hAnsi="Arial" w:cs="Arial"/>
        </w:rPr>
        <w:t xml:space="preserve"> </w:t>
      </w:r>
      <w:r w:rsidR="001921C1" w:rsidRPr="00CB1148">
        <w:rPr>
          <w:rFonts w:ascii="Arial" w:hAnsi="Arial" w:cs="Arial"/>
        </w:rPr>
        <w:t>cualquier actividad o etapa de la Licitación</w:t>
      </w:r>
      <w:r w:rsidR="00B26D0C" w:rsidRPr="00CB1148">
        <w:rPr>
          <w:rFonts w:ascii="Arial" w:hAnsi="Arial" w:cs="Arial"/>
        </w:rPr>
        <w:t>.</w:t>
      </w:r>
    </w:p>
    <w:p w14:paraId="0440A402" w14:textId="77777777" w:rsidR="00B26D0C" w:rsidRPr="00CB1148" w:rsidRDefault="00B26D0C" w:rsidP="00AB0731">
      <w:pPr>
        <w:tabs>
          <w:tab w:val="left" w:pos="284"/>
          <w:tab w:val="left" w:pos="1418"/>
        </w:tabs>
        <w:spacing w:line="276" w:lineRule="auto"/>
        <w:ind w:left="709" w:hanging="567"/>
        <w:jc w:val="both"/>
        <w:rPr>
          <w:rFonts w:ascii="Arial" w:hAnsi="Arial" w:cs="Arial"/>
        </w:rPr>
      </w:pPr>
    </w:p>
    <w:p w14:paraId="6E733C11" w14:textId="5A25A071" w:rsidR="00270ACF" w:rsidRPr="00CB1148" w:rsidRDefault="004E22BC" w:rsidP="00AB0731">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Tener</w:t>
      </w:r>
      <w:r w:rsidR="00C777FD" w:rsidRPr="00CB1148" w:rsidDel="00545050">
        <w:rPr>
          <w:rFonts w:ascii="Arial" w:hAnsi="Arial" w:cs="Arial"/>
        </w:rPr>
        <w:t xml:space="preserve"> acceso a </w:t>
      </w:r>
      <w:r w:rsidRPr="00CB1148">
        <w:rPr>
          <w:rFonts w:ascii="Arial" w:hAnsi="Arial" w:cs="Arial"/>
        </w:rPr>
        <w:t xml:space="preserve">la </w:t>
      </w:r>
      <w:r w:rsidR="00C777FD" w:rsidRPr="00CB1148" w:rsidDel="00545050">
        <w:rPr>
          <w:rFonts w:ascii="Arial" w:hAnsi="Arial" w:cs="Arial"/>
        </w:rPr>
        <w:t>información confidencial</w:t>
      </w:r>
      <w:r w:rsidR="00C777FD" w:rsidRPr="00CB1148">
        <w:rPr>
          <w:rFonts w:ascii="Arial" w:hAnsi="Arial" w:cs="Arial"/>
        </w:rPr>
        <w:t xml:space="preserve"> de</w:t>
      </w:r>
      <w:r w:rsidRPr="00CB1148">
        <w:rPr>
          <w:rFonts w:ascii="Arial" w:hAnsi="Arial" w:cs="Arial"/>
        </w:rPr>
        <w:t xml:space="preserve"> otro Interesado</w:t>
      </w:r>
      <w:r w:rsidR="00545050" w:rsidRPr="00CB1148">
        <w:rPr>
          <w:rFonts w:ascii="Arial" w:hAnsi="Arial" w:cs="Arial"/>
        </w:rPr>
        <w:t xml:space="preserve">, </w:t>
      </w:r>
      <w:r w:rsidR="00C777FD" w:rsidRPr="00CB1148">
        <w:rPr>
          <w:rFonts w:ascii="Arial" w:hAnsi="Arial" w:cs="Arial"/>
        </w:rPr>
        <w:t>Participante</w:t>
      </w:r>
      <w:r w:rsidR="00EC0D90" w:rsidRPr="00CB1148">
        <w:rPr>
          <w:rFonts w:ascii="Arial" w:hAnsi="Arial" w:cs="Arial"/>
        </w:rPr>
        <w:t xml:space="preserve"> </w:t>
      </w:r>
      <w:r w:rsidR="002F10B4">
        <w:rPr>
          <w:rFonts w:ascii="Arial" w:hAnsi="Arial" w:cs="Arial"/>
        </w:rPr>
        <w:t>y/</w:t>
      </w:r>
      <w:r w:rsidR="00545050" w:rsidRPr="002F10B4">
        <w:rPr>
          <w:rFonts w:ascii="Arial" w:hAnsi="Arial" w:cs="Arial"/>
        </w:rPr>
        <w:t>o Participante Ganador</w:t>
      </w:r>
      <w:r w:rsidR="00EC0D90" w:rsidRPr="00CB1148">
        <w:rPr>
          <w:rFonts w:ascii="Arial" w:hAnsi="Arial" w:cs="Arial"/>
        </w:rPr>
        <w:t>.</w:t>
      </w:r>
    </w:p>
    <w:p w14:paraId="1F7DA7BD" w14:textId="77777777" w:rsidR="00270ACF" w:rsidRPr="00CB1148" w:rsidRDefault="00270ACF" w:rsidP="00AB0731">
      <w:pPr>
        <w:pStyle w:val="Prrafodelista"/>
        <w:spacing w:line="276" w:lineRule="auto"/>
        <w:rPr>
          <w:rFonts w:cs="Arial"/>
        </w:rPr>
      </w:pPr>
    </w:p>
    <w:p w14:paraId="589F4B37" w14:textId="66E33A93" w:rsidR="00B26D0C" w:rsidRPr="00CB1148" w:rsidRDefault="004105C3" w:rsidP="00AB0731">
      <w:pPr>
        <w:numPr>
          <w:ilvl w:val="0"/>
          <w:numId w:val="1"/>
        </w:numPr>
        <w:tabs>
          <w:tab w:val="left" w:pos="284"/>
          <w:tab w:val="left" w:pos="1418"/>
        </w:tabs>
        <w:spacing w:line="276" w:lineRule="auto"/>
        <w:ind w:left="709"/>
        <w:jc w:val="both"/>
        <w:rPr>
          <w:rFonts w:ascii="Arial" w:hAnsi="Arial" w:cs="Arial"/>
        </w:rPr>
      </w:pPr>
      <w:r>
        <w:rPr>
          <w:rFonts w:ascii="Arial" w:hAnsi="Arial" w:cs="Arial"/>
        </w:rPr>
        <w:t>D</w:t>
      </w:r>
      <w:r w:rsidR="006F389C" w:rsidRPr="00CB1148">
        <w:rPr>
          <w:rFonts w:ascii="Arial" w:hAnsi="Arial" w:cs="Arial"/>
        </w:rPr>
        <w:t xml:space="preserve">esignar </w:t>
      </w:r>
      <w:r>
        <w:rPr>
          <w:rFonts w:ascii="Arial" w:hAnsi="Arial" w:cs="Arial"/>
        </w:rPr>
        <w:t xml:space="preserve">autorizados o </w:t>
      </w:r>
      <w:r w:rsidR="004E22BC" w:rsidRPr="00CB1148">
        <w:rPr>
          <w:rFonts w:ascii="Arial" w:hAnsi="Arial" w:cs="Arial"/>
        </w:rPr>
        <w:t>representantes legales</w:t>
      </w:r>
      <w:r w:rsidR="00537D5E">
        <w:rPr>
          <w:rFonts w:ascii="Arial" w:hAnsi="Arial" w:cs="Arial"/>
        </w:rPr>
        <w:t>, así como un domicilio (en la Ciudad de México) o correo electrónico</w:t>
      </w:r>
      <w:r w:rsidR="006F389C" w:rsidRPr="00CB1148">
        <w:rPr>
          <w:rFonts w:ascii="Arial" w:hAnsi="Arial" w:cs="Arial"/>
        </w:rPr>
        <w:t xml:space="preserve"> </w:t>
      </w:r>
      <w:r w:rsidR="004E22BC" w:rsidRPr="00CB1148">
        <w:rPr>
          <w:rFonts w:ascii="Arial" w:hAnsi="Arial" w:cs="Arial"/>
        </w:rPr>
        <w:t>que también sea</w:t>
      </w:r>
      <w:r>
        <w:rPr>
          <w:rFonts w:ascii="Arial" w:hAnsi="Arial" w:cs="Arial"/>
        </w:rPr>
        <w:t>n</w:t>
      </w:r>
      <w:r w:rsidR="004E22BC" w:rsidRPr="00CB1148">
        <w:rPr>
          <w:rFonts w:ascii="Arial" w:hAnsi="Arial" w:cs="Arial"/>
        </w:rPr>
        <w:t xml:space="preserve"> manifestado</w:t>
      </w:r>
      <w:r>
        <w:rPr>
          <w:rFonts w:ascii="Arial" w:hAnsi="Arial" w:cs="Arial"/>
        </w:rPr>
        <w:t>s</w:t>
      </w:r>
      <w:r w:rsidR="004E22BC" w:rsidRPr="00CB1148">
        <w:rPr>
          <w:rFonts w:ascii="Arial" w:hAnsi="Arial" w:cs="Arial"/>
        </w:rPr>
        <w:t xml:space="preserve"> por otro Interesado, Participante </w:t>
      </w:r>
      <w:r w:rsidR="004E22BC" w:rsidRPr="002F10B4">
        <w:rPr>
          <w:rFonts w:ascii="Arial" w:hAnsi="Arial" w:cs="Arial"/>
        </w:rPr>
        <w:t>y/o Participante Ganador</w:t>
      </w:r>
      <w:r w:rsidR="004E22BC" w:rsidRPr="00CB1148">
        <w:rPr>
          <w:rFonts w:ascii="Arial" w:hAnsi="Arial" w:cs="Arial"/>
        </w:rPr>
        <w:t xml:space="preserve"> en la Licitación</w:t>
      </w:r>
      <w:r w:rsidR="00537D5E">
        <w:rPr>
          <w:rFonts w:ascii="Arial" w:hAnsi="Arial" w:cs="Arial"/>
        </w:rPr>
        <w:t xml:space="preserve"> o que las personas autorizadas, representantes legales designados, domicilio o correo electrónico formen parte o </w:t>
      </w:r>
      <w:r w:rsidR="00537D5E">
        <w:rPr>
          <w:rFonts w:ascii="Arial" w:hAnsi="Arial" w:cs="Arial"/>
        </w:rPr>
        <w:lastRenderedPageBreak/>
        <w:t>correspondan a un mismo despacho</w:t>
      </w:r>
      <w:r w:rsidR="00B209C5">
        <w:rPr>
          <w:rFonts w:ascii="Arial" w:hAnsi="Arial" w:cs="Arial"/>
        </w:rPr>
        <w:t xml:space="preserve"> o</w:t>
      </w:r>
      <w:r w:rsidR="00537D5E">
        <w:rPr>
          <w:rFonts w:ascii="Arial" w:hAnsi="Arial" w:cs="Arial"/>
        </w:rPr>
        <w:t xml:space="preserve"> consultoría, bajo cualquier modalidad, ya sea socio, asociado, </w:t>
      </w:r>
      <w:r w:rsidR="00B209C5">
        <w:rPr>
          <w:rFonts w:ascii="Arial" w:hAnsi="Arial" w:cs="Arial"/>
        </w:rPr>
        <w:t xml:space="preserve">directivo o </w:t>
      </w:r>
      <w:r w:rsidR="00537D5E">
        <w:rPr>
          <w:rFonts w:ascii="Arial" w:hAnsi="Arial" w:cs="Arial"/>
        </w:rPr>
        <w:t>empleado</w:t>
      </w:r>
      <w:r w:rsidR="00B209C5">
        <w:rPr>
          <w:rFonts w:ascii="Arial" w:hAnsi="Arial" w:cs="Arial"/>
        </w:rPr>
        <w:t xml:space="preserve"> de estos,</w:t>
      </w:r>
      <w:r w:rsidR="00537D5E">
        <w:rPr>
          <w:rFonts w:ascii="Arial" w:hAnsi="Arial" w:cs="Arial"/>
        </w:rPr>
        <w:t xml:space="preserve"> </w:t>
      </w:r>
      <w:r w:rsidR="00B209C5">
        <w:rPr>
          <w:rFonts w:ascii="Arial" w:hAnsi="Arial" w:cs="Arial"/>
        </w:rPr>
        <w:t xml:space="preserve">con aquellos señalados </w:t>
      </w:r>
      <w:r w:rsidR="00537D5E">
        <w:rPr>
          <w:rFonts w:ascii="Arial" w:hAnsi="Arial" w:cs="Arial"/>
        </w:rPr>
        <w:t>por otro Interesado, Participante y/o Participante Ganador en la Licitación</w:t>
      </w:r>
      <w:r w:rsidR="00E005C4">
        <w:rPr>
          <w:rFonts w:ascii="Arial" w:hAnsi="Arial" w:cs="Arial"/>
        </w:rPr>
        <w:t>.</w:t>
      </w:r>
    </w:p>
    <w:p w14:paraId="3A0E7B5C" w14:textId="77777777" w:rsidR="00B26D0C" w:rsidRPr="00CB1148" w:rsidRDefault="00B26D0C" w:rsidP="00AB0731">
      <w:pPr>
        <w:tabs>
          <w:tab w:val="left" w:pos="284"/>
          <w:tab w:val="left" w:pos="1418"/>
        </w:tabs>
        <w:spacing w:line="276" w:lineRule="auto"/>
        <w:ind w:left="709" w:hanging="567"/>
        <w:jc w:val="both"/>
        <w:rPr>
          <w:rFonts w:ascii="Arial" w:hAnsi="Arial" w:cs="Arial"/>
        </w:rPr>
      </w:pPr>
    </w:p>
    <w:p w14:paraId="0401B731" w14:textId="242C2683" w:rsidR="00C777FD" w:rsidRPr="00CB1148" w:rsidRDefault="005E2748" w:rsidP="00AB0731">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Llev</w:t>
      </w:r>
      <w:r w:rsidR="00D07ACF" w:rsidRPr="00CB1148">
        <w:rPr>
          <w:rFonts w:ascii="Arial" w:hAnsi="Arial" w:cs="Arial"/>
        </w:rPr>
        <w:t>ar</w:t>
      </w:r>
      <w:r w:rsidRPr="00CB1148">
        <w:rPr>
          <w:rFonts w:ascii="Arial" w:hAnsi="Arial" w:cs="Arial"/>
        </w:rPr>
        <w:t xml:space="preserve"> a cabo</w:t>
      </w:r>
      <w:r w:rsidR="00C777FD" w:rsidRPr="00CB1148">
        <w:rPr>
          <w:rFonts w:ascii="Arial" w:hAnsi="Arial" w:cs="Arial"/>
        </w:rPr>
        <w:t xml:space="preserve"> cualquier actividad que </w:t>
      </w:r>
      <w:r w:rsidR="00986975">
        <w:rPr>
          <w:rFonts w:ascii="Arial" w:hAnsi="Arial" w:cs="Arial"/>
        </w:rPr>
        <w:t>pueda</w:t>
      </w:r>
      <w:r w:rsidR="00986975" w:rsidRPr="00CB1148">
        <w:rPr>
          <w:rFonts w:ascii="Arial" w:hAnsi="Arial" w:cs="Arial"/>
        </w:rPr>
        <w:t xml:space="preserve"> </w:t>
      </w:r>
      <w:r w:rsidR="00C777FD" w:rsidRPr="00CB1148">
        <w:rPr>
          <w:rFonts w:ascii="Arial" w:hAnsi="Arial" w:cs="Arial"/>
        </w:rPr>
        <w:t xml:space="preserve">identificarse como precursora de colusión o que </w:t>
      </w:r>
      <w:r w:rsidR="00986975">
        <w:rPr>
          <w:rFonts w:ascii="Arial" w:hAnsi="Arial" w:cs="Arial"/>
        </w:rPr>
        <w:t>pueda</w:t>
      </w:r>
      <w:r w:rsidR="00986975" w:rsidRPr="00CB1148">
        <w:rPr>
          <w:rFonts w:ascii="Arial" w:hAnsi="Arial" w:cs="Arial"/>
        </w:rPr>
        <w:t xml:space="preserve"> </w:t>
      </w:r>
      <w:r w:rsidR="00C777FD" w:rsidRPr="00CB1148">
        <w:rPr>
          <w:rFonts w:ascii="Arial" w:hAnsi="Arial" w:cs="Arial"/>
        </w:rPr>
        <w:t xml:space="preserve">considerarse como perjudicial para que el Instituto </w:t>
      </w:r>
      <w:r w:rsidR="00A67B0E" w:rsidRPr="00CB1148">
        <w:rPr>
          <w:rFonts w:ascii="Arial" w:hAnsi="Arial" w:cs="Arial"/>
        </w:rPr>
        <w:t>desarrolle</w:t>
      </w:r>
      <w:r w:rsidR="00C777FD" w:rsidRPr="00CB1148">
        <w:rPr>
          <w:rFonts w:ascii="Arial" w:hAnsi="Arial" w:cs="Arial"/>
        </w:rPr>
        <w:t xml:space="preserve"> una </w:t>
      </w:r>
      <w:r w:rsidR="001112EA" w:rsidRPr="00CB1148">
        <w:rPr>
          <w:rFonts w:ascii="Arial" w:hAnsi="Arial" w:cs="Arial"/>
        </w:rPr>
        <w:t>l</w:t>
      </w:r>
      <w:r w:rsidR="00C777FD" w:rsidRPr="00CB1148">
        <w:rPr>
          <w:rFonts w:ascii="Arial" w:hAnsi="Arial" w:cs="Arial"/>
        </w:rPr>
        <w:t>icitación efectiva.</w:t>
      </w:r>
    </w:p>
    <w:p w14:paraId="32D4650D" w14:textId="77777777" w:rsidR="00C30B5D" w:rsidRPr="00CB1148" w:rsidRDefault="00C30B5D" w:rsidP="00AB0731">
      <w:pPr>
        <w:pStyle w:val="Prrafodelista"/>
        <w:spacing w:line="276" w:lineRule="auto"/>
        <w:rPr>
          <w:rFonts w:cs="Arial"/>
        </w:rPr>
      </w:pPr>
    </w:p>
    <w:p w14:paraId="0BB2020B" w14:textId="37D7342C" w:rsidR="006848D8" w:rsidRDefault="00FF5DC3" w:rsidP="00AB0731">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 xml:space="preserve">Realizar cualquier tipo </w:t>
      </w:r>
      <w:r w:rsidR="00594F6A" w:rsidRPr="00CB1148">
        <w:rPr>
          <w:rFonts w:ascii="Arial" w:hAnsi="Arial" w:cs="Arial"/>
        </w:rPr>
        <w:t>de contrato, convenio, arreglo o combinación entre Agentes Económicos competidores entre sí, cuyo objeto o efecto sea</w:t>
      </w:r>
      <w:r w:rsidR="00335465" w:rsidRPr="00CB1148">
        <w:rPr>
          <w:rFonts w:ascii="Arial" w:hAnsi="Arial" w:cs="Arial"/>
        </w:rPr>
        <w:t xml:space="preserve"> cualquiera de</w:t>
      </w:r>
      <w:r w:rsidR="00594F6A" w:rsidRPr="00CB1148">
        <w:rPr>
          <w:rFonts w:ascii="Arial" w:hAnsi="Arial" w:cs="Arial"/>
        </w:rPr>
        <w:t xml:space="preserve"> </w:t>
      </w:r>
      <w:r w:rsidR="002D0561" w:rsidRPr="00CB1148">
        <w:rPr>
          <w:rFonts w:ascii="Arial" w:hAnsi="Arial" w:cs="Arial"/>
        </w:rPr>
        <w:t xml:space="preserve">los </w:t>
      </w:r>
      <w:r w:rsidR="00594F6A" w:rsidRPr="00CB1148">
        <w:rPr>
          <w:rFonts w:ascii="Arial" w:hAnsi="Arial" w:cs="Arial"/>
        </w:rPr>
        <w:t>señalado</w:t>
      </w:r>
      <w:r w:rsidR="00335465" w:rsidRPr="00CB1148">
        <w:rPr>
          <w:rFonts w:ascii="Arial" w:hAnsi="Arial" w:cs="Arial"/>
        </w:rPr>
        <w:t>s</w:t>
      </w:r>
      <w:r w:rsidR="00D84A22" w:rsidRPr="00CB1148">
        <w:rPr>
          <w:rFonts w:ascii="Arial" w:hAnsi="Arial" w:cs="Arial"/>
        </w:rPr>
        <w:t xml:space="preserve"> </w:t>
      </w:r>
      <w:r w:rsidR="00A6063F" w:rsidRPr="00CB1148">
        <w:rPr>
          <w:rFonts w:ascii="Arial" w:hAnsi="Arial" w:cs="Arial"/>
        </w:rPr>
        <w:t>por</w:t>
      </w:r>
      <w:r w:rsidR="00D84A22" w:rsidRPr="00CB1148">
        <w:rPr>
          <w:rFonts w:ascii="Arial" w:hAnsi="Arial" w:cs="Arial"/>
        </w:rPr>
        <w:t xml:space="preserve"> </w:t>
      </w:r>
      <w:r w:rsidR="00015EB9" w:rsidRPr="00CB1148">
        <w:rPr>
          <w:rFonts w:ascii="Arial" w:hAnsi="Arial" w:cs="Arial"/>
        </w:rPr>
        <w:t>la</w:t>
      </w:r>
      <w:r w:rsidR="00335465" w:rsidRPr="00CB1148">
        <w:rPr>
          <w:rFonts w:ascii="Arial" w:hAnsi="Arial" w:cs="Arial"/>
        </w:rPr>
        <w:t xml:space="preserve">s </w:t>
      </w:r>
      <w:r w:rsidR="00335465" w:rsidRPr="00A71FAC">
        <w:rPr>
          <w:rFonts w:ascii="Arial" w:hAnsi="Arial" w:cs="Arial"/>
        </w:rPr>
        <w:t>fracciones</w:t>
      </w:r>
      <w:r w:rsidR="00015EB9" w:rsidRPr="00A71FAC">
        <w:rPr>
          <w:rFonts w:ascii="Arial" w:hAnsi="Arial" w:cs="Arial"/>
        </w:rPr>
        <w:t xml:space="preserve"> IV</w:t>
      </w:r>
      <w:r w:rsidR="00335465" w:rsidRPr="00A71FAC">
        <w:rPr>
          <w:rFonts w:ascii="Arial" w:hAnsi="Arial" w:cs="Arial"/>
        </w:rPr>
        <w:t xml:space="preserve"> y V</w:t>
      </w:r>
      <w:r w:rsidR="00015EB9" w:rsidRPr="00A71FAC">
        <w:rPr>
          <w:rFonts w:ascii="Arial" w:hAnsi="Arial" w:cs="Arial"/>
        </w:rPr>
        <w:t xml:space="preserve"> d</w:t>
      </w:r>
      <w:r w:rsidR="00D84A22" w:rsidRPr="00A71FAC">
        <w:rPr>
          <w:rFonts w:ascii="Arial" w:hAnsi="Arial" w:cs="Arial"/>
        </w:rPr>
        <w:t>el artículo 53 de la LFCE</w:t>
      </w:r>
      <w:r w:rsidR="002D0561" w:rsidRPr="00A71FAC">
        <w:rPr>
          <w:rFonts w:ascii="Arial" w:hAnsi="Arial" w:cs="Arial"/>
        </w:rPr>
        <w:t xml:space="preserve">, </w:t>
      </w:r>
      <w:r w:rsidR="00A6063F" w:rsidRPr="00A71FAC">
        <w:rPr>
          <w:rFonts w:ascii="Arial" w:hAnsi="Arial" w:cs="Arial"/>
        </w:rPr>
        <w:t xml:space="preserve">conforme a lo </w:t>
      </w:r>
      <w:r w:rsidR="009A5EB5" w:rsidRPr="00A71FAC">
        <w:rPr>
          <w:rFonts w:ascii="Arial" w:hAnsi="Arial" w:cs="Arial"/>
        </w:rPr>
        <w:t>establecido</w:t>
      </w:r>
      <w:r w:rsidR="00A6063F" w:rsidRPr="00A71FAC">
        <w:rPr>
          <w:rFonts w:ascii="Arial" w:hAnsi="Arial" w:cs="Arial"/>
        </w:rPr>
        <w:t xml:space="preserve"> en el numeral </w:t>
      </w:r>
      <w:r w:rsidR="00E75362" w:rsidRPr="00A71FAC">
        <w:rPr>
          <w:rFonts w:ascii="Arial" w:hAnsi="Arial" w:cs="Arial"/>
        </w:rPr>
        <w:t>9</w:t>
      </w:r>
      <w:r w:rsidR="00A6063F" w:rsidRPr="00A71FAC">
        <w:rPr>
          <w:rFonts w:ascii="Arial" w:hAnsi="Arial" w:cs="Arial"/>
        </w:rPr>
        <w:t>.1 de</w:t>
      </w:r>
      <w:r w:rsidR="00A6063F" w:rsidRPr="00CB1148">
        <w:rPr>
          <w:rFonts w:ascii="Arial" w:hAnsi="Arial" w:cs="Arial"/>
        </w:rPr>
        <w:t xml:space="preserve"> las Bases.</w:t>
      </w:r>
    </w:p>
    <w:p w14:paraId="10FC17A5" w14:textId="1511979B" w:rsidR="00933A78" w:rsidRDefault="00933A78" w:rsidP="007A5C05">
      <w:pPr>
        <w:tabs>
          <w:tab w:val="left" w:pos="284"/>
          <w:tab w:val="left" w:pos="1418"/>
        </w:tabs>
        <w:spacing w:line="276" w:lineRule="auto"/>
        <w:jc w:val="both"/>
        <w:rPr>
          <w:rFonts w:ascii="Arial" w:eastAsia="Times New Roman" w:hAnsi="Arial" w:cs="Arial"/>
          <w:sz w:val="24"/>
          <w:szCs w:val="20"/>
        </w:rPr>
      </w:pPr>
    </w:p>
    <w:p w14:paraId="5EF1CF4D" w14:textId="77777777" w:rsidR="00CF5AE6" w:rsidRPr="00C763FC" w:rsidRDefault="00CF5AE6" w:rsidP="007A5C05">
      <w:pPr>
        <w:tabs>
          <w:tab w:val="left" w:pos="284"/>
          <w:tab w:val="left" w:pos="1418"/>
        </w:tabs>
        <w:spacing w:line="276" w:lineRule="auto"/>
        <w:jc w:val="both"/>
        <w:rPr>
          <w:rFonts w:ascii="Arial" w:hAnsi="Arial" w:cs="Arial"/>
        </w:rPr>
      </w:pPr>
    </w:p>
    <w:p w14:paraId="27C6D32C" w14:textId="502299B2" w:rsidR="00846661" w:rsidRPr="00CB1148" w:rsidRDefault="00846661" w:rsidP="00C71D14">
      <w:pPr>
        <w:pStyle w:val="Ttulo1"/>
      </w:pPr>
      <w:bookmarkStart w:id="74" w:name="_Toc430288671"/>
      <w:bookmarkStart w:id="75" w:name="_Toc430290283"/>
      <w:bookmarkStart w:id="76" w:name="_Toc430337066"/>
      <w:bookmarkStart w:id="77" w:name="_Toc430337423"/>
      <w:bookmarkStart w:id="78" w:name="_Toc430339355"/>
      <w:bookmarkStart w:id="79" w:name="_Toc430345221"/>
      <w:bookmarkStart w:id="80" w:name="_Toc433726043"/>
      <w:bookmarkStart w:id="81" w:name="_Toc433728799"/>
      <w:bookmarkStart w:id="82" w:name="_Toc433736035"/>
      <w:bookmarkStart w:id="83" w:name="_Toc433736089"/>
      <w:bookmarkStart w:id="84" w:name="_Toc433741061"/>
      <w:bookmarkStart w:id="85" w:name="_Toc433808366"/>
      <w:bookmarkStart w:id="86" w:name="_Toc520894579"/>
      <w:bookmarkStart w:id="87" w:name="_Toc520904993"/>
      <w:bookmarkStart w:id="88" w:name="_Toc520916282"/>
      <w:bookmarkStart w:id="89" w:name="_Toc520916411"/>
      <w:bookmarkStart w:id="90" w:name="_Toc526957083"/>
      <w:bookmarkStart w:id="91" w:name="_Toc526959970"/>
      <w:bookmarkStart w:id="92" w:name="_Toc526962197"/>
      <w:bookmarkStart w:id="93" w:name="_Toc527725885"/>
      <w:bookmarkStart w:id="94" w:name="_Toc45646565"/>
      <w:bookmarkStart w:id="95" w:name="_Toc45647483"/>
      <w:bookmarkStart w:id="96" w:name="_Toc45647956"/>
      <w:bookmarkStart w:id="97" w:name="_Toc60244975"/>
      <w:bookmarkStart w:id="98" w:name="_Toc165309415"/>
      <w:r w:rsidRPr="00CB1148">
        <w:t>Objeto de la Licitación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19FF47D" w14:textId="77777777" w:rsidR="00846661" w:rsidRPr="00CB1148" w:rsidRDefault="00846661" w:rsidP="00AB0731">
      <w:pPr>
        <w:spacing w:line="276" w:lineRule="auto"/>
        <w:contextualSpacing/>
        <w:jc w:val="both"/>
        <w:rPr>
          <w:rFonts w:ascii="Arial" w:hAnsi="Arial" w:cs="Arial"/>
          <w:lang w:eastAsia="es-ES"/>
        </w:rPr>
      </w:pPr>
    </w:p>
    <w:p w14:paraId="7AC61F4E" w14:textId="0BABA137" w:rsidR="0004751D" w:rsidRDefault="0004751D" w:rsidP="0004751D">
      <w:pPr>
        <w:tabs>
          <w:tab w:val="left" w:pos="142"/>
        </w:tabs>
        <w:spacing w:line="276" w:lineRule="auto"/>
        <w:jc w:val="both"/>
        <w:rPr>
          <w:rFonts w:ascii="Arial" w:hAnsi="Arial" w:cs="Arial"/>
        </w:rPr>
      </w:pPr>
      <w:r w:rsidRPr="00CB1148">
        <w:rPr>
          <w:rFonts w:ascii="Arial" w:hAnsi="Arial" w:cs="Arial"/>
        </w:rPr>
        <w:t>La Licitación No. IFT-1</w:t>
      </w:r>
      <w:r>
        <w:rPr>
          <w:rFonts w:ascii="Arial" w:hAnsi="Arial" w:cs="Arial"/>
        </w:rPr>
        <w:t>2</w:t>
      </w:r>
      <w:r w:rsidRPr="00CB1148">
        <w:rPr>
          <w:rFonts w:ascii="Arial" w:hAnsi="Arial" w:cs="Arial"/>
        </w:rPr>
        <w:t xml:space="preserve"> tiene por objeto concesionar el uso, aprovechamiento y explotación comercial de </w:t>
      </w:r>
      <w:r w:rsidR="009B14CE">
        <w:rPr>
          <w:rFonts w:ascii="Arial" w:hAnsi="Arial" w:cs="Arial"/>
        </w:rPr>
        <w:t xml:space="preserve">diversos segmentos </w:t>
      </w:r>
      <w:r w:rsidR="009B14CE" w:rsidRPr="00151A07">
        <w:rPr>
          <w:rFonts w:ascii="Arial" w:hAnsi="Arial" w:cs="Arial"/>
        </w:rPr>
        <w:t>de espectro radioeléctrico disponible</w:t>
      </w:r>
      <w:r w:rsidR="009B14CE">
        <w:rPr>
          <w:rFonts w:ascii="Arial" w:hAnsi="Arial" w:cs="Arial"/>
        </w:rPr>
        <w:t>s</w:t>
      </w:r>
      <w:r w:rsidR="009B14CE" w:rsidRPr="00151A07">
        <w:rPr>
          <w:rFonts w:ascii="Arial" w:hAnsi="Arial" w:cs="Arial"/>
        </w:rPr>
        <w:t xml:space="preserve"> </w:t>
      </w:r>
      <w:r w:rsidR="009B14CE" w:rsidRPr="00CB1148">
        <w:rPr>
          <w:rFonts w:ascii="Arial" w:hAnsi="Arial" w:cs="Arial"/>
        </w:rPr>
        <w:t xml:space="preserve">para la prestación de servicios de Acceso Inalámbrico </w:t>
      </w:r>
      <w:r w:rsidRPr="00CB1148">
        <w:rPr>
          <w:rFonts w:ascii="Arial" w:hAnsi="Arial" w:cs="Arial"/>
        </w:rPr>
        <w:t>por un plazo de 20 (veinte) años</w:t>
      </w:r>
      <w:r>
        <w:rPr>
          <w:rFonts w:ascii="Arial" w:hAnsi="Arial" w:cs="Arial"/>
        </w:rPr>
        <w:t>, conforme se presenta a continuación</w:t>
      </w:r>
      <w:r w:rsidRPr="00CB1148">
        <w:rPr>
          <w:rFonts w:ascii="Arial" w:hAnsi="Arial" w:cs="Arial"/>
        </w:rPr>
        <w:t>.</w:t>
      </w:r>
    </w:p>
    <w:p w14:paraId="09023CDC" w14:textId="77777777" w:rsidR="00F96ADC" w:rsidRDefault="00F96ADC" w:rsidP="00AB0731">
      <w:pPr>
        <w:tabs>
          <w:tab w:val="left" w:pos="142"/>
        </w:tabs>
        <w:spacing w:line="276" w:lineRule="auto"/>
        <w:jc w:val="both"/>
        <w:rPr>
          <w:rFonts w:ascii="Arial" w:hAnsi="Arial" w:cs="Arial"/>
        </w:rPr>
      </w:pPr>
    </w:p>
    <w:p w14:paraId="3B1BCA83" w14:textId="5EF8D973" w:rsidR="006946FD" w:rsidRDefault="00954A7E" w:rsidP="00AB0731">
      <w:pPr>
        <w:pStyle w:val="Ttulo2"/>
        <w:spacing w:line="276" w:lineRule="auto"/>
        <w:ind w:left="0" w:firstLine="0"/>
        <w:rPr>
          <w:rFonts w:ascii="Arial" w:eastAsia="MS Mincho" w:hAnsi="Arial"/>
          <w:lang w:val="es-ES_tradnl"/>
        </w:rPr>
      </w:pPr>
      <w:bookmarkStart w:id="99" w:name="_Toc165309416"/>
      <w:r w:rsidRPr="00254448">
        <w:rPr>
          <w:rFonts w:ascii="Arial" w:eastAsia="MS Mincho" w:hAnsi="Arial"/>
          <w:lang w:val="es-ES_tradnl"/>
        </w:rPr>
        <w:t>Bloque</w:t>
      </w:r>
      <w:r w:rsidR="000061DA">
        <w:rPr>
          <w:rFonts w:ascii="Arial" w:eastAsia="MS Mincho" w:hAnsi="Arial"/>
          <w:lang w:val="es-ES_tradnl"/>
        </w:rPr>
        <w:t>s</w:t>
      </w:r>
      <w:r w:rsidR="00794FAF" w:rsidRPr="00254448">
        <w:rPr>
          <w:rFonts w:ascii="Arial" w:eastAsia="MS Mincho" w:hAnsi="Arial"/>
          <w:lang w:val="es-ES_tradnl"/>
        </w:rPr>
        <w:t xml:space="preserve"> </w:t>
      </w:r>
      <w:r w:rsidR="000061DA">
        <w:rPr>
          <w:rFonts w:ascii="Arial" w:eastAsia="MS Mincho" w:hAnsi="Arial"/>
          <w:lang w:val="es-ES_tradnl"/>
        </w:rPr>
        <w:t>disponibles para licitar</w:t>
      </w:r>
      <w:bookmarkEnd w:id="99"/>
    </w:p>
    <w:p w14:paraId="4D8650DD" w14:textId="77777777" w:rsidR="00933A78" w:rsidRDefault="00933A78" w:rsidP="009B14CE">
      <w:pPr>
        <w:rPr>
          <w:lang w:val="es-ES_tradnl"/>
        </w:rPr>
      </w:pPr>
    </w:p>
    <w:p w14:paraId="1FBE0452" w14:textId="030CD3C6" w:rsidR="009B14CE" w:rsidRPr="003C2B80" w:rsidRDefault="009B14CE" w:rsidP="00F83CE9">
      <w:pPr>
        <w:pStyle w:val="Ttulo3"/>
      </w:pPr>
      <w:bookmarkStart w:id="100" w:name="_Toc165309417"/>
      <w:r w:rsidRPr="003C2B80">
        <w:t>Bloque</w:t>
      </w:r>
      <w:r w:rsidR="00933A78">
        <w:t>s</w:t>
      </w:r>
      <w:r w:rsidRPr="003C2B80">
        <w:t xml:space="preserve"> </w:t>
      </w:r>
      <w:r w:rsidR="00523A73">
        <w:t>disponible</w:t>
      </w:r>
      <w:r w:rsidR="00933A78">
        <w:t>s</w:t>
      </w:r>
      <w:r w:rsidR="00523A73">
        <w:t xml:space="preserve"> </w:t>
      </w:r>
      <w:r w:rsidRPr="003C2B80">
        <w:t>en la Banda 600 MHz</w:t>
      </w:r>
      <w:bookmarkEnd w:id="100"/>
    </w:p>
    <w:p w14:paraId="57B882F2" w14:textId="77777777" w:rsidR="009B14CE" w:rsidRDefault="009B14CE" w:rsidP="009B14CE">
      <w:pPr>
        <w:spacing w:line="276" w:lineRule="auto"/>
        <w:jc w:val="both"/>
      </w:pPr>
    </w:p>
    <w:p w14:paraId="5C8470DA" w14:textId="7C5199BF" w:rsidR="009B14CE" w:rsidRPr="00680A73" w:rsidRDefault="009B14CE" w:rsidP="009B14CE">
      <w:pPr>
        <w:spacing w:line="276" w:lineRule="auto"/>
        <w:jc w:val="both"/>
        <w:rPr>
          <w:rFonts w:ascii="Arial" w:hAnsi="Arial" w:cs="Arial"/>
        </w:rPr>
      </w:pPr>
      <w:r w:rsidRPr="00F64B41">
        <w:rPr>
          <w:rFonts w:ascii="Arial" w:eastAsiaTheme="minorHAnsi" w:hAnsi="Arial" w:cs="Arial"/>
        </w:rPr>
        <w:t xml:space="preserve">Se </w:t>
      </w:r>
      <w:r w:rsidRPr="00CB1148">
        <w:rPr>
          <w:rFonts w:ascii="Arial" w:eastAsiaTheme="minorHAnsi" w:hAnsi="Arial" w:cs="Arial"/>
        </w:rPr>
        <w:t>encuentra</w:t>
      </w:r>
      <w:r w:rsidR="00B5631A">
        <w:rPr>
          <w:rFonts w:ascii="Arial" w:eastAsiaTheme="minorHAnsi" w:hAnsi="Arial" w:cs="Arial"/>
        </w:rPr>
        <w:t>n</w:t>
      </w:r>
      <w:r w:rsidRPr="00CB1148">
        <w:rPr>
          <w:rFonts w:ascii="Arial" w:eastAsiaTheme="minorHAnsi" w:hAnsi="Arial" w:cs="Arial"/>
        </w:rPr>
        <w:t xml:space="preserve"> disponible</w:t>
      </w:r>
      <w:r w:rsidR="00B5631A">
        <w:rPr>
          <w:rFonts w:ascii="Arial" w:eastAsiaTheme="minorHAnsi" w:hAnsi="Arial" w:cs="Arial"/>
        </w:rPr>
        <w:t>s</w:t>
      </w:r>
      <w:r w:rsidRPr="00CB1148">
        <w:rPr>
          <w:rFonts w:ascii="Arial" w:eastAsiaTheme="minorHAnsi" w:hAnsi="Arial" w:cs="Arial"/>
        </w:rPr>
        <w:t xml:space="preserve"> </w:t>
      </w:r>
      <w:r w:rsidR="006C36A8">
        <w:rPr>
          <w:rFonts w:ascii="Arial" w:eastAsiaTheme="minorHAnsi" w:hAnsi="Arial" w:cs="Arial"/>
        </w:rPr>
        <w:t>un</w:t>
      </w:r>
      <w:r w:rsidR="006C36A8" w:rsidRPr="00CB1148">
        <w:rPr>
          <w:rFonts w:ascii="Arial" w:eastAsiaTheme="minorHAnsi" w:hAnsi="Arial" w:cs="Arial"/>
        </w:rPr>
        <w:t xml:space="preserve"> </w:t>
      </w:r>
      <w:r w:rsidRPr="00CB1148">
        <w:rPr>
          <w:rFonts w:ascii="Arial" w:eastAsiaTheme="minorHAnsi" w:hAnsi="Arial" w:cs="Arial"/>
        </w:rPr>
        <w:t>(</w:t>
      </w:r>
      <w:r w:rsidR="006C36A8">
        <w:rPr>
          <w:rFonts w:ascii="Arial" w:eastAsiaTheme="minorHAnsi" w:hAnsi="Arial" w:cs="Arial"/>
        </w:rPr>
        <w:t>1</w:t>
      </w:r>
      <w:r w:rsidRPr="00680A73">
        <w:rPr>
          <w:rFonts w:ascii="Arial" w:eastAsiaTheme="minorHAnsi" w:hAnsi="Arial" w:cs="Arial"/>
        </w:rPr>
        <w:t xml:space="preserve">) Bloque </w:t>
      </w:r>
      <w:r w:rsidRPr="00680A73">
        <w:rPr>
          <w:rFonts w:ascii="Arial" w:hAnsi="Arial" w:cs="Arial"/>
        </w:rPr>
        <w:t xml:space="preserve">de 10 + 10 MHz </w:t>
      </w:r>
      <w:r w:rsidR="00933A78" w:rsidRPr="00680A73">
        <w:rPr>
          <w:rFonts w:ascii="Arial" w:hAnsi="Arial" w:cs="Arial"/>
        </w:rPr>
        <w:t>con cobertura nacional y 1</w:t>
      </w:r>
      <w:r w:rsidR="005977BC" w:rsidRPr="00680A73">
        <w:rPr>
          <w:rFonts w:ascii="Arial" w:hAnsi="Arial" w:cs="Arial"/>
        </w:rPr>
        <w:t>,</w:t>
      </w:r>
      <w:r w:rsidR="00933A78" w:rsidRPr="00680A73">
        <w:rPr>
          <w:rFonts w:ascii="Arial" w:hAnsi="Arial" w:cs="Arial"/>
        </w:rPr>
        <w:t xml:space="preserve">600 (mil seiscientos) Bloques de 5 + 5 MHz con cobertura por APS </w:t>
      </w:r>
      <w:r w:rsidRPr="00680A73">
        <w:rPr>
          <w:rFonts w:ascii="Arial" w:hAnsi="Arial" w:cs="Arial"/>
        </w:rPr>
        <w:t>en la Banda 600 MHz.</w:t>
      </w:r>
    </w:p>
    <w:p w14:paraId="5FEA4D76" w14:textId="77777777" w:rsidR="009B14CE" w:rsidRPr="00680A73" w:rsidRDefault="009B14CE" w:rsidP="009B14CE">
      <w:pPr>
        <w:spacing w:line="276" w:lineRule="auto"/>
        <w:jc w:val="both"/>
        <w:rPr>
          <w:rFonts w:ascii="Arial" w:hAnsi="Arial" w:cs="Arial"/>
        </w:rPr>
      </w:pPr>
    </w:p>
    <w:p w14:paraId="3AAA81C8" w14:textId="54898CDB" w:rsidR="009B14CE" w:rsidRPr="00680A73" w:rsidRDefault="009B14CE" w:rsidP="009B14CE">
      <w:pPr>
        <w:spacing w:line="276" w:lineRule="auto"/>
        <w:jc w:val="both"/>
        <w:rPr>
          <w:rFonts w:ascii="Arial" w:hAnsi="Arial" w:cs="Arial"/>
          <w:lang w:eastAsia="ja-JP"/>
        </w:rPr>
      </w:pPr>
      <w:r w:rsidRPr="00680A73">
        <w:rPr>
          <w:rFonts w:ascii="Arial" w:hAnsi="Arial" w:cs="Arial"/>
        </w:rPr>
        <w:t xml:space="preserve">A continuación, la Tabla </w:t>
      </w:r>
      <w:r w:rsidR="00551583" w:rsidRPr="00680A73">
        <w:rPr>
          <w:rFonts w:ascii="Arial" w:hAnsi="Arial" w:cs="Arial"/>
        </w:rPr>
        <w:t>1</w:t>
      </w:r>
      <w:r w:rsidRPr="00680A73">
        <w:rPr>
          <w:rFonts w:ascii="Arial" w:hAnsi="Arial" w:cs="Arial"/>
        </w:rPr>
        <w:t xml:space="preserve"> describe las características generales de</w:t>
      </w:r>
      <w:r w:rsidR="00933A78" w:rsidRPr="00680A73">
        <w:rPr>
          <w:rFonts w:ascii="Arial" w:hAnsi="Arial" w:cs="Arial"/>
        </w:rPr>
        <w:t xml:space="preserve"> </w:t>
      </w:r>
      <w:r w:rsidR="003C2B80" w:rsidRPr="00680A73">
        <w:rPr>
          <w:rFonts w:ascii="Arial" w:hAnsi="Arial" w:cs="Arial"/>
        </w:rPr>
        <w:t>l</w:t>
      </w:r>
      <w:r w:rsidR="00933A78" w:rsidRPr="00680A73">
        <w:rPr>
          <w:rFonts w:ascii="Arial" w:hAnsi="Arial" w:cs="Arial"/>
        </w:rPr>
        <w:t>os</w:t>
      </w:r>
      <w:r w:rsidRPr="00680A73">
        <w:rPr>
          <w:rFonts w:ascii="Arial" w:hAnsi="Arial" w:cs="Arial"/>
        </w:rPr>
        <w:t xml:space="preserve"> Bloque</w:t>
      </w:r>
      <w:r w:rsidR="00933A78" w:rsidRPr="00680A73">
        <w:rPr>
          <w:rFonts w:ascii="Arial" w:hAnsi="Arial" w:cs="Arial"/>
        </w:rPr>
        <w:t>s</w:t>
      </w:r>
      <w:r w:rsidR="002C1E64" w:rsidRPr="00680A73">
        <w:rPr>
          <w:rFonts w:ascii="Arial" w:hAnsi="Arial" w:cs="Arial"/>
        </w:rPr>
        <w:t xml:space="preserve"> y la Figura </w:t>
      </w:r>
      <w:r w:rsidR="00B5505C" w:rsidRPr="00680A73">
        <w:rPr>
          <w:rFonts w:ascii="Arial" w:hAnsi="Arial" w:cs="Arial"/>
        </w:rPr>
        <w:t>1</w:t>
      </w:r>
      <w:r w:rsidR="002C1E64" w:rsidRPr="00680A73">
        <w:rPr>
          <w:rFonts w:ascii="Arial" w:hAnsi="Arial" w:cs="Arial"/>
        </w:rPr>
        <w:t xml:space="preserve"> su ubicación en la Banda 600 MHz.</w:t>
      </w:r>
    </w:p>
    <w:p w14:paraId="3A41AE4C" w14:textId="77777777" w:rsidR="009B14CE" w:rsidRPr="00680A73" w:rsidRDefault="009B14CE" w:rsidP="009B14CE">
      <w:pPr>
        <w:spacing w:line="276" w:lineRule="auto"/>
        <w:jc w:val="both"/>
        <w:rPr>
          <w:rFonts w:ascii="Arial" w:eastAsiaTheme="minorHAnsi" w:hAnsi="Arial" w:cs="Arial"/>
        </w:rPr>
      </w:pPr>
    </w:p>
    <w:p w14:paraId="18527C57" w14:textId="1195A713" w:rsidR="009B14CE" w:rsidRPr="002A3C86" w:rsidRDefault="009B14CE" w:rsidP="00B5505C">
      <w:pPr>
        <w:pStyle w:val="Descripcin"/>
        <w:spacing w:after="240" w:line="276" w:lineRule="auto"/>
        <w:rPr>
          <w:rFonts w:ascii="Arial" w:eastAsiaTheme="minorHAnsi" w:hAnsi="Arial" w:cs="Arial"/>
          <w:sz w:val="22"/>
          <w:szCs w:val="22"/>
          <w:lang w:val="es-MX" w:eastAsia="en-US"/>
        </w:rPr>
      </w:pPr>
      <w:r w:rsidRPr="00680A73">
        <w:rPr>
          <w:rFonts w:ascii="Arial" w:eastAsiaTheme="minorHAnsi" w:hAnsi="Arial" w:cs="Arial"/>
          <w:sz w:val="22"/>
          <w:szCs w:val="22"/>
          <w:lang w:val="es-MX" w:eastAsia="en-US"/>
        </w:rPr>
        <w:t xml:space="preserve">Tabla </w:t>
      </w:r>
      <w:r w:rsidR="00551583" w:rsidRPr="00680A73">
        <w:rPr>
          <w:rFonts w:ascii="Arial" w:eastAsiaTheme="minorHAnsi" w:hAnsi="Arial" w:cs="Arial"/>
          <w:lang w:val="es-MX"/>
        </w:rPr>
        <w:t>1</w:t>
      </w:r>
      <w:r w:rsidR="004A51F4" w:rsidRPr="00680A73">
        <w:rPr>
          <w:rFonts w:ascii="Arial" w:eastAsiaTheme="minorHAnsi" w:hAnsi="Arial" w:cs="Arial"/>
          <w:sz w:val="22"/>
          <w:szCs w:val="22"/>
          <w:lang w:val="es-MX" w:eastAsia="en-US"/>
        </w:rPr>
        <w:t>.</w:t>
      </w:r>
      <w:r w:rsidRPr="00680A73">
        <w:rPr>
          <w:rFonts w:ascii="Arial" w:eastAsiaTheme="minorHAnsi" w:hAnsi="Arial" w:cs="Arial"/>
          <w:sz w:val="22"/>
          <w:szCs w:val="22"/>
          <w:lang w:val="es-MX" w:eastAsia="en-US"/>
        </w:rPr>
        <w:t xml:space="preserve"> Bloque</w:t>
      </w:r>
      <w:r w:rsidR="00933A78" w:rsidRPr="00680A73">
        <w:rPr>
          <w:rFonts w:ascii="Arial" w:eastAsiaTheme="minorHAnsi" w:hAnsi="Arial" w:cs="Arial"/>
          <w:sz w:val="22"/>
          <w:szCs w:val="22"/>
          <w:lang w:val="es-MX" w:eastAsia="en-US"/>
        </w:rPr>
        <w:t>s</w:t>
      </w:r>
      <w:r w:rsidRPr="00CB1148">
        <w:rPr>
          <w:rFonts w:ascii="Arial" w:eastAsiaTheme="minorHAnsi" w:hAnsi="Arial" w:cs="Arial"/>
          <w:sz w:val="22"/>
          <w:szCs w:val="22"/>
          <w:lang w:val="es-MX" w:eastAsia="en-US"/>
        </w:rPr>
        <w:t xml:space="preserve"> disponible</w:t>
      </w:r>
      <w:r w:rsidR="00933A78">
        <w:rPr>
          <w:rFonts w:ascii="Arial" w:eastAsiaTheme="minorHAnsi" w:hAnsi="Arial" w:cs="Arial"/>
          <w:sz w:val="22"/>
          <w:szCs w:val="22"/>
          <w:lang w:val="es-MX" w:eastAsia="en-US"/>
        </w:rPr>
        <w:t>s</w:t>
      </w:r>
      <w:r w:rsidRPr="00CB1148">
        <w:rPr>
          <w:rFonts w:ascii="Arial" w:eastAsiaTheme="minorHAnsi" w:hAnsi="Arial" w:cs="Arial"/>
          <w:sz w:val="22"/>
          <w:szCs w:val="22"/>
          <w:lang w:val="es-MX" w:eastAsia="en-US"/>
        </w:rPr>
        <w:t xml:space="preserve"> en la Banda </w:t>
      </w:r>
      <w:r>
        <w:rPr>
          <w:rFonts w:ascii="Arial" w:eastAsiaTheme="minorHAnsi" w:hAnsi="Arial" w:cs="Arial"/>
          <w:sz w:val="22"/>
          <w:szCs w:val="22"/>
          <w:lang w:val="es-MX" w:eastAsia="en-US"/>
        </w:rPr>
        <w:t>600 MHz</w:t>
      </w:r>
      <w:r w:rsidRPr="00CB1148">
        <w:rPr>
          <w:rFonts w:ascii="Arial" w:eastAsiaTheme="minorHAnsi" w:hAnsi="Arial" w:cs="Arial"/>
          <w:sz w:val="22"/>
          <w:szCs w:val="22"/>
          <w:lang w:val="es-MX" w:eastAsia="en-US"/>
        </w:rPr>
        <w:t>.</w:t>
      </w:r>
    </w:p>
    <w:tbl>
      <w:tblPr>
        <w:tblStyle w:val="Tablaconcuadrcula4-nfasis6"/>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646"/>
        <w:gridCol w:w="1879"/>
        <w:gridCol w:w="1855"/>
        <w:gridCol w:w="1917"/>
      </w:tblGrid>
      <w:tr w:rsidR="00933A78" w:rsidRPr="00583D1B" w14:paraId="4C00F50E" w14:textId="77777777" w:rsidTr="00933A78">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097" w:type="dxa"/>
            <w:tcBorders>
              <w:top w:val="none" w:sz="0" w:space="0" w:color="auto"/>
              <w:left w:val="none" w:sz="0" w:space="0" w:color="auto"/>
              <w:bottom w:val="none" w:sz="0" w:space="0" w:color="auto"/>
              <w:right w:val="none" w:sz="0" w:space="0" w:color="auto"/>
            </w:tcBorders>
            <w:vAlign w:val="center"/>
          </w:tcPr>
          <w:p w14:paraId="2F78DDD6" w14:textId="67E0D0E3" w:rsidR="00933A78" w:rsidRPr="00F64B41" w:rsidRDefault="00B5631A" w:rsidP="00A451DC">
            <w:pPr>
              <w:pStyle w:val="TableText"/>
              <w:spacing w:before="0" w:after="0" w:line="276" w:lineRule="auto"/>
              <w:jc w:val="center"/>
              <w:rPr>
                <w:rFonts w:ascii="Arial" w:eastAsiaTheme="minorHAnsi" w:hAnsi="Arial" w:cs="Arial"/>
                <w:b w:val="0"/>
                <w:bCs w:val="0"/>
                <w:sz w:val="18"/>
                <w:szCs w:val="18"/>
                <w:lang w:val="es-MX" w:eastAsia="en-US"/>
              </w:rPr>
            </w:pPr>
            <w:r>
              <w:rPr>
                <w:rFonts w:ascii="Arial" w:eastAsiaTheme="minorHAnsi" w:hAnsi="Arial" w:cs="Arial"/>
                <w:sz w:val="18"/>
                <w:szCs w:val="18"/>
                <w:lang w:val="es-MX" w:eastAsia="en-US"/>
              </w:rPr>
              <w:t xml:space="preserve">Denominación </w:t>
            </w:r>
            <w:r w:rsidR="00883756">
              <w:rPr>
                <w:rFonts w:ascii="Arial" w:eastAsiaTheme="minorHAnsi" w:hAnsi="Arial" w:cs="Arial"/>
                <w:sz w:val="18"/>
                <w:szCs w:val="18"/>
                <w:lang w:val="es-MX" w:eastAsia="en-US"/>
              </w:rPr>
              <w:t xml:space="preserve">de los </w:t>
            </w:r>
            <w:r w:rsidR="00933A78" w:rsidRPr="00583D1B">
              <w:rPr>
                <w:rFonts w:ascii="Arial" w:eastAsiaTheme="minorHAnsi" w:hAnsi="Arial" w:cs="Arial"/>
                <w:sz w:val="18"/>
                <w:szCs w:val="18"/>
                <w:lang w:val="es-MX" w:eastAsia="en-US"/>
              </w:rPr>
              <w:t>Bloque</w:t>
            </w:r>
            <w:r w:rsidR="00933A78">
              <w:rPr>
                <w:rFonts w:ascii="Arial" w:eastAsiaTheme="minorHAnsi" w:hAnsi="Arial" w:cs="Arial"/>
                <w:sz w:val="18"/>
                <w:szCs w:val="18"/>
                <w:lang w:val="es-MX" w:eastAsia="en-US"/>
              </w:rPr>
              <w:t>s</w:t>
            </w:r>
          </w:p>
        </w:tc>
        <w:tc>
          <w:tcPr>
            <w:tcW w:w="1646" w:type="dxa"/>
            <w:tcBorders>
              <w:top w:val="none" w:sz="0" w:space="0" w:color="auto"/>
              <w:left w:val="none" w:sz="0" w:space="0" w:color="auto"/>
              <w:bottom w:val="none" w:sz="0" w:space="0" w:color="auto"/>
              <w:right w:val="none" w:sz="0" w:space="0" w:color="auto"/>
            </w:tcBorders>
            <w:vAlign w:val="center"/>
          </w:tcPr>
          <w:p w14:paraId="5F488DFC" w14:textId="4CA48A2A" w:rsidR="00933A78" w:rsidRPr="00583D1B" w:rsidRDefault="00933A78"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Cantidad</w:t>
            </w:r>
          </w:p>
        </w:tc>
        <w:tc>
          <w:tcPr>
            <w:tcW w:w="1879" w:type="dxa"/>
            <w:tcBorders>
              <w:top w:val="none" w:sz="0" w:space="0" w:color="auto"/>
              <w:left w:val="none" w:sz="0" w:space="0" w:color="auto"/>
              <w:bottom w:val="none" w:sz="0" w:space="0" w:color="auto"/>
              <w:right w:val="none" w:sz="0" w:space="0" w:color="auto"/>
            </w:tcBorders>
            <w:vAlign w:val="center"/>
          </w:tcPr>
          <w:p w14:paraId="4AE3387A" w14:textId="3B87AEC5" w:rsidR="00933A78" w:rsidRPr="00583D1B" w:rsidRDefault="00933A78"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Tipo de Espectro</w:t>
            </w:r>
          </w:p>
        </w:tc>
        <w:tc>
          <w:tcPr>
            <w:tcW w:w="1855" w:type="dxa"/>
            <w:tcBorders>
              <w:top w:val="none" w:sz="0" w:space="0" w:color="auto"/>
              <w:left w:val="none" w:sz="0" w:space="0" w:color="auto"/>
              <w:bottom w:val="none" w:sz="0" w:space="0" w:color="auto"/>
              <w:right w:val="none" w:sz="0" w:space="0" w:color="auto"/>
            </w:tcBorders>
            <w:vAlign w:val="center"/>
          </w:tcPr>
          <w:p w14:paraId="09FA8314" w14:textId="77777777" w:rsidR="00933A78" w:rsidRPr="00583D1B" w:rsidRDefault="00933A78"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Tamaño del Bloque</w:t>
            </w:r>
          </w:p>
        </w:tc>
        <w:tc>
          <w:tcPr>
            <w:tcW w:w="1917" w:type="dxa"/>
            <w:tcBorders>
              <w:top w:val="none" w:sz="0" w:space="0" w:color="auto"/>
              <w:left w:val="none" w:sz="0" w:space="0" w:color="auto"/>
              <w:bottom w:val="none" w:sz="0" w:space="0" w:color="auto"/>
              <w:right w:val="none" w:sz="0" w:space="0" w:color="auto"/>
            </w:tcBorders>
            <w:vAlign w:val="center"/>
          </w:tcPr>
          <w:p w14:paraId="6A83592D" w14:textId="20108704" w:rsidR="00933A78" w:rsidRPr="00583D1B" w:rsidRDefault="00933A78"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Cobertura</w:t>
            </w:r>
          </w:p>
        </w:tc>
      </w:tr>
      <w:tr w:rsidR="00933A78" w:rsidRPr="00583D1B" w14:paraId="00F83B9F" w14:textId="77777777" w:rsidTr="00933A78">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097" w:type="dxa"/>
            <w:vAlign w:val="center"/>
          </w:tcPr>
          <w:p w14:paraId="5BC5EE87" w14:textId="77777777" w:rsidR="00933A78" w:rsidRPr="00583D1B" w:rsidRDefault="00933A78" w:rsidP="00A451DC">
            <w:pPr>
              <w:pStyle w:val="TableText"/>
              <w:spacing w:before="0" w:after="0" w:line="276" w:lineRule="auto"/>
              <w:jc w:val="center"/>
              <w:rPr>
                <w:rFonts w:ascii="Arial" w:eastAsiaTheme="minorHAnsi" w:hAnsi="Arial" w:cs="Arial"/>
                <w:sz w:val="18"/>
                <w:szCs w:val="18"/>
                <w:lang w:val="es-MX" w:eastAsia="en-US"/>
              </w:rPr>
            </w:pPr>
            <w:r>
              <w:rPr>
                <w:rFonts w:ascii="Arial" w:eastAsiaTheme="minorHAnsi" w:hAnsi="Arial" w:cs="Arial"/>
                <w:sz w:val="18"/>
                <w:szCs w:val="18"/>
                <w:lang w:val="es-MX" w:eastAsia="en-US"/>
              </w:rPr>
              <w:t>A</w:t>
            </w:r>
            <w:r w:rsidRPr="00583D1B">
              <w:rPr>
                <w:rFonts w:ascii="Arial" w:eastAsiaTheme="minorHAnsi" w:hAnsi="Arial" w:cs="Arial"/>
                <w:sz w:val="18"/>
                <w:szCs w:val="18"/>
                <w:lang w:val="es-MX" w:eastAsia="en-US"/>
              </w:rPr>
              <w:t>1</w:t>
            </w:r>
          </w:p>
        </w:tc>
        <w:tc>
          <w:tcPr>
            <w:tcW w:w="1646" w:type="dxa"/>
            <w:vAlign w:val="center"/>
          </w:tcPr>
          <w:p w14:paraId="2F8596D1" w14:textId="35922E6D" w:rsidR="00933A78" w:rsidRPr="00583D1B" w:rsidRDefault="00933A78"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w:t>
            </w:r>
          </w:p>
        </w:tc>
        <w:tc>
          <w:tcPr>
            <w:tcW w:w="1879" w:type="dxa"/>
            <w:vAlign w:val="center"/>
          </w:tcPr>
          <w:p w14:paraId="535CA615" w14:textId="258662B6" w:rsidR="00933A78" w:rsidRPr="00583D1B" w:rsidRDefault="00933A78"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Pareado</w:t>
            </w:r>
          </w:p>
        </w:tc>
        <w:tc>
          <w:tcPr>
            <w:tcW w:w="1855" w:type="dxa"/>
            <w:vAlign w:val="center"/>
          </w:tcPr>
          <w:p w14:paraId="245C42D5" w14:textId="77777777" w:rsidR="00933A78" w:rsidRPr="00583D1B" w:rsidRDefault="00933A78"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10</w:t>
            </w:r>
            <w:r w:rsidRPr="00583D1B">
              <w:rPr>
                <w:rFonts w:ascii="Arial" w:eastAsiaTheme="minorHAnsi" w:hAnsi="Arial" w:cs="Arial"/>
                <w:sz w:val="18"/>
                <w:szCs w:val="18"/>
                <w:lang w:val="es-MX" w:eastAsia="en-US"/>
              </w:rPr>
              <w:t xml:space="preserve"> + </w:t>
            </w:r>
            <w:r>
              <w:rPr>
                <w:rFonts w:ascii="Arial" w:eastAsiaTheme="minorHAnsi" w:hAnsi="Arial" w:cs="Arial"/>
                <w:sz w:val="18"/>
                <w:szCs w:val="18"/>
                <w:lang w:val="es-MX" w:eastAsia="en-US"/>
              </w:rPr>
              <w:t>10</w:t>
            </w:r>
            <w:r w:rsidRPr="00583D1B">
              <w:rPr>
                <w:rFonts w:ascii="Arial" w:eastAsiaTheme="minorHAnsi" w:hAnsi="Arial" w:cs="Arial"/>
                <w:sz w:val="18"/>
                <w:szCs w:val="18"/>
                <w:lang w:val="es-MX" w:eastAsia="en-US"/>
              </w:rPr>
              <w:t xml:space="preserve"> MHz</w:t>
            </w:r>
          </w:p>
        </w:tc>
        <w:tc>
          <w:tcPr>
            <w:tcW w:w="1917" w:type="dxa"/>
            <w:vAlign w:val="center"/>
          </w:tcPr>
          <w:p w14:paraId="027C98A2" w14:textId="37102C21" w:rsidR="00933A78" w:rsidRPr="00F64B41" w:rsidRDefault="00933A78"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highlight w:val="yellow"/>
                <w:lang w:val="es-MX" w:eastAsia="en-US"/>
              </w:rPr>
            </w:pPr>
            <w:r w:rsidRPr="005F3157">
              <w:rPr>
                <w:rFonts w:ascii="Arial" w:eastAsiaTheme="minorHAnsi" w:hAnsi="Arial" w:cs="Arial"/>
                <w:sz w:val="18"/>
                <w:szCs w:val="18"/>
                <w:lang w:val="es-MX" w:eastAsia="en-US"/>
              </w:rPr>
              <w:t>Nacional</w:t>
            </w:r>
          </w:p>
        </w:tc>
      </w:tr>
      <w:tr w:rsidR="00933A78" w:rsidRPr="00583D1B" w14:paraId="6AF83D5C" w14:textId="77777777" w:rsidTr="00933A78">
        <w:trPr>
          <w:trHeight w:val="425"/>
          <w:jc w:val="center"/>
        </w:trPr>
        <w:tc>
          <w:tcPr>
            <w:cnfStyle w:val="001000000000" w:firstRow="0" w:lastRow="0" w:firstColumn="1" w:lastColumn="0" w:oddVBand="0" w:evenVBand="0" w:oddHBand="0" w:evenHBand="0" w:firstRowFirstColumn="0" w:firstRowLastColumn="0" w:lastRowFirstColumn="0" w:lastRowLastColumn="0"/>
            <w:tcW w:w="2097" w:type="dxa"/>
            <w:vAlign w:val="center"/>
          </w:tcPr>
          <w:p w14:paraId="78AB2D1D" w14:textId="74A872BA" w:rsidR="00933A78" w:rsidRDefault="00933A78" w:rsidP="00A451DC">
            <w:pPr>
              <w:pStyle w:val="TableText"/>
              <w:spacing w:before="0" w:after="0" w:line="276" w:lineRule="auto"/>
              <w:jc w:val="center"/>
              <w:rPr>
                <w:rFonts w:ascii="Arial" w:eastAsiaTheme="minorHAnsi" w:hAnsi="Arial" w:cs="Arial"/>
                <w:sz w:val="18"/>
                <w:szCs w:val="18"/>
                <w:lang w:val="es-MX" w:eastAsia="en-US"/>
              </w:rPr>
            </w:pPr>
            <w:r>
              <w:rPr>
                <w:rFonts w:ascii="Arial" w:eastAsiaTheme="minorHAnsi" w:hAnsi="Arial" w:cs="Arial"/>
                <w:sz w:val="18"/>
                <w:szCs w:val="18"/>
                <w:lang w:val="es-MX" w:eastAsia="en-US"/>
              </w:rPr>
              <w:t>AP1.01.01 a AP9.05.04</w:t>
            </w:r>
          </w:p>
        </w:tc>
        <w:tc>
          <w:tcPr>
            <w:tcW w:w="1646" w:type="dxa"/>
            <w:vAlign w:val="center"/>
          </w:tcPr>
          <w:p w14:paraId="46C822A9" w14:textId="4AE12C41" w:rsidR="00933A78" w:rsidRDefault="00933A78"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w:t>
            </w:r>
            <w:r w:rsidR="005977BC">
              <w:rPr>
                <w:rFonts w:ascii="Arial" w:eastAsiaTheme="minorHAnsi" w:hAnsi="Arial" w:cs="Arial"/>
                <w:sz w:val="18"/>
                <w:szCs w:val="18"/>
                <w:lang w:val="es-MX" w:eastAsia="en-US"/>
              </w:rPr>
              <w:t>,</w:t>
            </w:r>
            <w:r>
              <w:rPr>
                <w:rFonts w:ascii="Arial" w:eastAsiaTheme="minorHAnsi" w:hAnsi="Arial" w:cs="Arial"/>
                <w:sz w:val="18"/>
                <w:szCs w:val="18"/>
                <w:lang w:val="es-MX" w:eastAsia="en-US"/>
              </w:rPr>
              <w:t>600</w:t>
            </w:r>
          </w:p>
        </w:tc>
        <w:tc>
          <w:tcPr>
            <w:tcW w:w="1879" w:type="dxa"/>
            <w:vAlign w:val="center"/>
          </w:tcPr>
          <w:p w14:paraId="59EEA766" w14:textId="73315649" w:rsidR="00933A78" w:rsidRPr="00583D1B" w:rsidRDefault="00933A78"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855" w:type="dxa"/>
            <w:vAlign w:val="center"/>
          </w:tcPr>
          <w:p w14:paraId="3398CECB" w14:textId="66218C71" w:rsidR="00933A78" w:rsidRDefault="00933A78"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917" w:type="dxa"/>
            <w:vAlign w:val="center"/>
          </w:tcPr>
          <w:p w14:paraId="08421A51" w14:textId="27A87BD8" w:rsidR="00933A78" w:rsidRPr="005F3157" w:rsidRDefault="00933A78"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r>
    </w:tbl>
    <w:p w14:paraId="65B055A9" w14:textId="6EEF5ADC" w:rsidR="009B14CE" w:rsidRDefault="009B14CE" w:rsidP="009B14CE"/>
    <w:p w14:paraId="6F7D98AA" w14:textId="40569D94" w:rsidR="00B5505C" w:rsidRDefault="00B5505C" w:rsidP="009B14CE"/>
    <w:p w14:paraId="55E81F4A" w14:textId="450542A2" w:rsidR="00B5505C" w:rsidRDefault="00B5505C" w:rsidP="009B14CE"/>
    <w:p w14:paraId="75DA1824" w14:textId="4ADD0E5F" w:rsidR="00B5505C" w:rsidRDefault="00B5505C" w:rsidP="009B14CE"/>
    <w:p w14:paraId="1D7D1E91" w14:textId="640A6229" w:rsidR="00B5505C" w:rsidRDefault="00B5505C" w:rsidP="009B14CE"/>
    <w:p w14:paraId="7D64B5A7" w14:textId="1B99C40D" w:rsidR="00B5505C" w:rsidRDefault="00B5505C" w:rsidP="009B14CE"/>
    <w:p w14:paraId="7502EE47" w14:textId="0C7C058B" w:rsidR="00B5505C" w:rsidRDefault="00B5505C" w:rsidP="009B14CE"/>
    <w:p w14:paraId="0CED60C5" w14:textId="09A60CAF" w:rsidR="00B5505C" w:rsidRDefault="00B5505C" w:rsidP="009B14CE"/>
    <w:p w14:paraId="42414202" w14:textId="77777777" w:rsidR="00B5505C" w:rsidRDefault="00B5505C" w:rsidP="009B14CE"/>
    <w:p w14:paraId="23F6AB0E" w14:textId="211CF4FD" w:rsidR="00933A78" w:rsidRPr="00680A73" w:rsidRDefault="00933A78" w:rsidP="00933A78">
      <w:pPr>
        <w:jc w:val="center"/>
        <w:rPr>
          <w:rFonts w:ascii="Arial" w:hAnsi="Arial" w:cs="Arial"/>
          <w:b/>
        </w:rPr>
      </w:pPr>
      <w:r w:rsidRPr="00680A73">
        <w:rPr>
          <w:rFonts w:ascii="Arial" w:hAnsi="Arial" w:cs="Arial"/>
          <w:b/>
        </w:rPr>
        <w:t xml:space="preserve">Figura </w:t>
      </w:r>
      <w:r w:rsidR="00B5505C" w:rsidRPr="00680A73">
        <w:rPr>
          <w:rFonts w:ascii="Arial" w:hAnsi="Arial" w:cs="Arial"/>
          <w:b/>
        </w:rPr>
        <w:t>1</w:t>
      </w:r>
      <w:r w:rsidRPr="00680A73">
        <w:rPr>
          <w:rFonts w:ascii="Arial" w:hAnsi="Arial" w:cs="Arial"/>
          <w:b/>
        </w:rPr>
        <w:t>. Banda 600 MHz en México – espectro disponible</w:t>
      </w:r>
      <w:r w:rsidR="00DA09E8" w:rsidRPr="00680A73">
        <w:rPr>
          <w:rFonts w:ascii="Arial" w:hAnsi="Arial" w:cs="Arial"/>
          <w:b/>
        </w:rPr>
        <w:t>.</w:t>
      </w:r>
    </w:p>
    <w:p w14:paraId="71C0A6D6" w14:textId="3D473AE9" w:rsidR="00933A78" w:rsidRPr="00680A73" w:rsidRDefault="00933A78" w:rsidP="009B14CE"/>
    <w:p w14:paraId="20CA47B3" w14:textId="2F21976C" w:rsidR="00933A78" w:rsidRPr="00680A73" w:rsidRDefault="00B1556B" w:rsidP="009C7BB0">
      <w:pPr>
        <w:spacing w:line="276" w:lineRule="auto"/>
        <w:jc w:val="both"/>
        <w:rPr>
          <w:rFonts w:ascii="Arial" w:hAnsi="Arial" w:cs="Arial"/>
        </w:rPr>
      </w:pPr>
      <w:r w:rsidRPr="00B1556B">
        <w:rPr>
          <w:noProof/>
        </w:rPr>
        <w:drawing>
          <wp:inline distT="0" distB="0" distL="0" distR="0" wp14:anchorId="05FFF465" wp14:editId="409207EF">
            <wp:extent cx="5971540" cy="2243076"/>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2243076"/>
                    </a:xfrm>
                    <a:prstGeom prst="rect">
                      <a:avLst/>
                    </a:prstGeom>
                    <a:noFill/>
                    <a:ln>
                      <a:noFill/>
                    </a:ln>
                  </pic:spPr>
                </pic:pic>
              </a:graphicData>
            </a:graphic>
          </wp:inline>
        </w:drawing>
      </w:r>
      <w:r w:rsidR="00933A78" w:rsidRPr="00680A73">
        <w:rPr>
          <w:rFonts w:ascii="Arial" w:hAnsi="Arial" w:cs="Arial"/>
          <w:b/>
        </w:rPr>
        <w:t>Nota 1:</w:t>
      </w:r>
      <w:r w:rsidR="00933A78" w:rsidRPr="00680A73">
        <w:rPr>
          <w:rFonts w:ascii="Arial" w:hAnsi="Arial" w:cs="Arial"/>
        </w:rPr>
        <w:t xml:space="preserve"> De acuerdo </w:t>
      </w:r>
      <w:r w:rsidR="009D1DF6" w:rsidRPr="00680A73">
        <w:rPr>
          <w:rFonts w:ascii="Arial" w:hAnsi="Arial" w:cs="Arial"/>
        </w:rPr>
        <w:t>con el</w:t>
      </w:r>
      <w:r w:rsidR="00933A78" w:rsidRPr="00680A73">
        <w:rPr>
          <w:rFonts w:ascii="Arial" w:hAnsi="Arial" w:cs="Arial"/>
        </w:rPr>
        <w:t xml:space="preserve"> Apéndice B de las Bases de la Licitación, la ubicación específica de los Bloques </w:t>
      </w:r>
      <w:r w:rsidR="005977BC" w:rsidRPr="00680A73">
        <w:rPr>
          <w:rFonts w:ascii="Arial" w:hAnsi="Arial" w:cs="Arial"/>
        </w:rPr>
        <w:t xml:space="preserve">en la Banda 600 MHz </w:t>
      </w:r>
      <w:r w:rsidR="00933A78" w:rsidRPr="00680A73">
        <w:rPr>
          <w:rFonts w:ascii="Arial" w:hAnsi="Arial" w:cs="Arial"/>
        </w:rPr>
        <w:t>se determinará en la fase de asignación del Procedimiento de Presentación de Ofertas</w:t>
      </w:r>
      <w:r w:rsidR="009D1DF6" w:rsidRPr="00680A73">
        <w:rPr>
          <w:rFonts w:ascii="Arial" w:hAnsi="Arial" w:cs="Arial"/>
        </w:rPr>
        <w:t>,</w:t>
      </w:r>
      <w:r w:rsidR="005977BC" w:rsidRPr="00680A73">
        <w:rPr>
          <w:rFonts w:ascii="Arial" w:hAnsi="Arial" w:cs="Arial"/>
        </w:rPr>
        <w:t xml:space="preserve"> una vez que hayan sido adjudicados a los Participantes</w:t>
      </w:r>
      <w:r w:rsidR="00933A78" w:rsidRPr="00680A73">
        <w:rPr>
          <w:rFonts w:ascii="Arial" w:hAnsi="Arial" w:cs="Arial"/>
        </w:rPr>
        <w:t>.</w:t>
      </w:r>
    </w:p>
    <w:p w14:paraId="35EDA785" w14:textId="794059E7" w:rsidR="00933A78" w:rsidRPr="00680A73" w:rsidRDefault="00933A78" w:rsidP="009C7BB0">
      <w:pPr>
        <w:spacing w:line="276" w:lineRule="auto"/>
        <w:jc w:val="both"/>
        <w:rPr>
          <w:rFonts w:ascii="Arial" w:hAnsi="Arial" w:cs="Arial"/>
        </w:rPr>
      </w:pPr>
    </w:p>
    <w:p w14:paraId="34C5E2C9" w14:textId="56BCFD0B" w:rsidR="00933A78" w:rsidRPr="00680A73" w:rsidRDefault="00933A78" w:rsidP="009C7BB0">
      <w:pPr>
        <w:spacing w:line="276" w:lineRule="auto"/>
        <w:jc w:val="both"/>
        <w:rPr>
          <w:rFonts w:ascii="Arial" w:hAnsi="Arial" w:cs="Arial"/>
        </w:rPr>
      </w:pPr>
      <w:r w:rsidRPr="00680A73">
        <w:rPr>
          <w:rFonts w:ascii="Arial" w:hAnsi="Arial" w:cs="Arial"/>
          <w:b/>
        </w:rPr>
        <w:t xml:space="preserve">Nota 2: </w:t>
      </w:r>
      <w:r w:rsidR="005977BC" w:rsidRPr="00680A73">
        <w:rPr>
          <w:rFonts w:ascii="Arial" w:hAnsi="Arial" w:cs="Arial"/>
        </w:rPr>
        <w:t xml:space="preserve">La referencia de la cobertura geográfica </w:t>
      </w:r>
      <w:r w:rsidR="00DA3229" w:rsidRPr="00680A73">
        <w:rPr>
          <w:rFonts w:ascii="Arial" w:hAnsi="Arial" w:cs="Arial"/>
        </w:rPr>
        <w:t xml:space="preserve">por APS </w:t>
      </w:r>
      <w:r w:rsidR="005977BC" w:rsidRPr="00680A73">
        <w:rPr>
          <w:rFonts w:ascii="Arial" w:hAnsi="Arial" w:cs="Arial"/>
        </w:rPr>
        <w:t xml:space="preserve">de los Bloques AP1.01.01 a AP9.05.04 se encuentra en el Apéndice </w:t>
      </w:r>
      <w:r w:rsidR="004A51F4" w:rsidRPr="00680A73">
        <w:rPr>
          <w:rFonts w:ascii="Arial" w:hAnsi="Arial" w:cs="Arial"/>
        </w:rPr>
        <w:t>J</w:t>
      </w:r>
      <w:r w:rsidR="005977BC" w:rsidRPr="00680A73">
        <w:rPr>
          <w:rFonts w:ascii="Arial" w:hAnsi="Arial" w:cs="Arial"/>
        </w:rPr>
        <w:t xml:space="preserve"> de las Bases de la Licitación.</w:t>
      </w:r>
    </w:p>
    <w:p w14:paraId="6720EE91" w14:textId="78F0783A" w:rsidR="00933A78" w:rsidRPr="00680A73" w:rsidRDefault="00933A78" w:rsidP="005977BC">
      <w:pPr>
        <w:spacing w:line="276" w:lineRule="auto"/>
        <w:jc w:val="both"/>
      </w:pPr>
    </w:p>
    <w:p w14:paraId="3C4146E0" w14:textId="22FB4BED" w:rsidR="005977BC" w:rsidRPr="009C7BB0" w:rsidRDefault="005977BC" w:rsidP="005977BC">
      <w:pPr>
        <w:spacing w:line="276" w:lineRule="auto"/>
        <w:jc w:val="both"/>
        <w:rPr>
          <w:rFonts w:ascii="Arial" w:hAnsi="Arial" w:cs="Arial"/>
        </w:rPr>
      </w:pPr>
      <w:r w:rsidRPr="00680A73">
        <w:rPr>
          <w:rFonts w:ascii="Arial" w:hAnsi="Arial" w:cs="Arial"/>
          <w:b/>
        </w:rPr>
        <w:t>Nota 3:</w:t>
      </w:r>
      <w:r w:rsidRPr="00680A73">
        <w:rPr>
          <w:rFonts w:ascii="Arial" w:hAnsi="Arial" w:cs="Arial"/>
        </w:rPr>
        <w:t xml:space="preserve"> En el caso del Bloque A1</w:t>
      </w:r>
      <w:r w:rsidRPr="009C7BB0">
        <w:rPr>
          <w:rFonts w:ascii="Arial" w:hAnsi="Arial" w:cs="Arial"/>
        </w:rPr>
        <w:t xml:space="preserve">, este </w:t>
      </w:r>
      <w:r w:rsidR="009D1DF6">
        <w:rPr>
          <w:rFonts w:ascii="Arial" w:hAnsi="Arial" w:cs="Arial"/>
        </w:rPr>
        <w:t>estará compuesto por</w:t>
      </w:r>
      <w:r w:rsidRPr="009C7BB0">
        <w:rPr>
          <w:rFonts w:ascii="Arial" w:hAnsi="Arial" w:cs="Arial"/>
        </w:rPr>
        <w:t xml:space="preserve"> </w:t>
      </w:r>
      <w:r w:rsidR="00352626">
        <w:rPr>
          <w:rFonts w:ascii="Arial" w:hAnsi="Arial" w:cs="Arial"/>
        </w:rPr>
        <w:t>1</w:t>
      </w:r>
      <w:r w:rsidRPr="009C7BB0">
        <w:rPr>
          <w:rFonts w:ascii="Arial" w:hAnsi="Arial" w:cs="Arial"/>
        </w:rPr>
        <w:t xml:space="preserve"> </w:t>
      </w:r>
      <w:r w:rsidR="009D1DF6">
        <w:rPr>
          <w:rFonts w:ascii="Arial" w:hAnsi="Arial" w:cs="Arial"/>
        </w:rPr>
        <w:t>(</w:t>
      </w:r>
      <w:r w:rsidR="00352626">
        <w:rPr>
          <w:rFonts w:ascii="Arial" w:hAnsi="Arial" w:cs="Arial"/>
        </w:rPr>
        <w:t>un</w:t>
      </w:r>
      <w:r w:rsidR="009D1DF6">
        <w:rPr>
          <w:rFonts w:ascii="Arial" w:hAnsi="Arial" w:cs="Arial"/>
        </w:rPr>
        <w:t xml:space="preserve">) </w:t>
      </w:r>
      <w:r w:rsidRPr="009C7BB0">
        <w:rPr>
          <w:rFonts w:ascii="Arial" w:hAnsi="Arial" w:cs="Arial"/>
        </w:rPr>
        <w:t xml:space="preserve">segmento </w:t>
      </w:r>
      <w:r w:rsidR="009D1DF6">
        <w:rPr>
          <w:rFonts w:ascii="Arial" w:hAnsi="Arial" w:cs="Arial"/>
        </w:rPr>
        <w:t xml:space="preserve">de </w:t>
      </w:r>
      <w:r w:rsidR="00EB7731">
        <w:rPr>
          <w:rFonts w:ascii="Arial" w:hAnsi="Arial" w:cs="Arial"/>
        </w:rPr>
        <w:t>10</w:t>
      </w:r>
      <w:r w:rsidR="009D1DF6">
        <w:rPr>
          <w:rFonts w:ascii="Arial" w:hAnsi="Arial" w:cs="Arial"/>
        </w:rPr>
        <w:t>+</w:t>
      </w:r>
      <w:r w:rsidR="00EB7731">
        <w:rPr>
          <w:rFonts w:ascii="Arial" w:hAnsi="Arial" w:cs="Arial"/>
        </w:rPr>
        <w:t>10</w:t>
      </w:r>
      <w:r w:rsidR="009D1DF6">
        <w:rPr>
          <w:rFonts w:ascii="Arial" w:hAnsi="Arial" w:cs="Arial"/>
        </w:rPr>
        <w:t xml:space="preserve"> MHz</w:t>
      </w:r>
      <w:r w:rsidRPr="009C7BB0">
        <w:rPr>
          <w:rFonts w:ascii="Arial" w:hAnsi="Arial" w:cs="Arial"/>
        </w:rPr>
        <w:t>.</w:t>
      </w:r>
    </w:p>
    <w:p w14:paraId="71B6AF13" w14:textId="77777777" w:rsidR="000C4785" w:rsidRDefault="000C4785" w:rsidP="00AB0731">
      <w:pPr>
        <w:pStyle w:val="Textoindependiente"/>
        <w:spacing w:line="276" w:lineRule="auto"/>
        <w:jc w:val="left"/>
        <w:rPr>
          <w:rFonts w:eastAsiaTheme="minorHAnsi" w:cs="Arial"/>
          <w:szCs w:val="22"/>
        </w:rPr>
      </w:pPr>
    </w:p>
    <w:p w14:paraId="7E94C8A0" w14:textId="77777777" w:rsidR="000C4785" w:rsidRDefault="000C4785" w:rsidP="00AB0731">
      <w:pPr>
        <w:pStyle w:val="Textoindependiente"/>
        <w:spacing w:line="276" w:lineRule="auto"/>
        <w:jc w:val="left"/>
        <w:rPr>
          <w:rFonts w:eastAsiaTheme="minorHAnsi" w:cs="Arial"/>
          <w:szCs w:val="22"/>
        </w:rPr>
      </w:pPr>
    </w:p>
    <w:p w14:paraId="5B711A23" w14:textId="40B7FD0B" w:rsidR="00896F9D" w:rsidRPr="002A3C86" w:rsidRDefault="00896F9D" w:rsidP="00F83CE9">
      <w:pPr>
        <w:pStyle w:val="Ttulo3"/>
      </w:pPr>
      <w:bookmarkStart w:id="101" w:name="_Toc165309418"/>
      <w:r w:rsidRPr="002A3C86">
        <w:t xml:space="preserve">Bloques </w:t>
      </w:r>
      <w:r w:rsidR="00523A73">
        <w:t xml:space="preserve">disponibles </w:t>
      </w:r>
      <w:r w:rsidRPr="002A3C86">
        <w:t>en la Banda L</w:t>
      </w:r>
      <w:bookmarkEnd w:id="101"/>
    </w:p>
    <w:p w14:paraId="1D048D41" w14:textId="77777777" w:rsidR="00896F9D" w:rsidRDefault="00896F9D" w:rsidP="00896F9D"/>
    <w:p w14:paraId="1AF30BEB" w14:textId="16EDC084" w:rsidR="002A3C86" w:rsidRPr="00680A73" w:rsidRDefault="00896F9D" w:rsidP="00AA3635">
      <w:pPr>
        <w:spacing w:line="276" w:lineRule="auto"/>
        <w:jc w:val="both"/>
        <w:rPr>
          <w:rFonts w:ascii="Arial" w:hAnsi="Arial" w:cs="Arial"/>
        </w:rPr>
      </w:pPr>
      <w:r w:rsidRPr="006F553E">
        <w:rPr>
          <w:rFonts w:ascii="Arial" w:eastAsiaTheme="minorHAnsi" w:hAnsi="Arial" w:cs="Arial"/>
        </w:rPr>
        <w:t xml:space="preserve">Se </w:t>
      </w:r>
      <w:r w:rsidRPr="00CB1148">
        <w:rPr>
          <w:rFonts w:ascii="Arial" w:eastAsiaTheme="minorHAnsi" w:hAnsi="Arial" w:cs="Arial"/>
        </w:rPr>
        <w:t>encuentra</w:t>
      </w:r>
      <w:r>
        <w:rPr>
          <w:rFonts w:ascii="Arial" w:eastAsiaTheme="minorHAnsi" w:hAnsi="Arial" w:cs="Arial"/>
        </w:rPr>
        <w:t>n</w:t>
      </w:r>
      <w:r w:rsidRPr="00CB1148">
        <w:rPr>
          <w:rFonts w:ascii="Arial" w:eastAsiaTheme="minorHAnsi" w:hAnsi="Arial" w:cs="Arial"/>
        </w:rPr>
        <w:t xml:space="preserve"> disponible</w:t>
      </w:r>
      <w:r>
        <w:rPr>
          <w:rFonts w:ascii="Arial" w:eastAsiaTheme="minorHAnsi" w:hAnsi="Arial" w:cs="Arial"/>
        </w:rPr>
        <w:t>s</w:t>
      </w:r>
      <w:r w:rsidRPr="00CB1148">
        <w:rPr>
          <w:rFonts w:ascii="Arial" w:eastAsiaTheme="minorHAnsi" w:hAnsi="Arial" w:cs="Arial"/>
        </w:rPr>
        <w:t xml:space="preserve"> </w:t>
      </w:r>
      <w:r w:rsidR="00DD70A3">
        <w:rPr>
          <w:rFonts w:ascii="Arial" w:eastAsiaTheme="minorHAnsi" w:hAnsi="Arial" w:cs="Arial"/>
        </w:rPr>
        <w:t>8</w:t>
      </w:r>
      <w:r w:rsidR="00DD70A3" w:rsidRPr="00CB1148">
        <w:rPr>
          <w:rFonts w:ascii="Arial" w:eastAsiaTheme="minorHAnsi" w:hAnsi="Arial" w:cs="Arial"/>
        </w:rPr>
        <w:t xml:space="preserve"> </w:t>
      </w:r>
      <w:r w:rsidR="00523A73">
        <w:rPr>
          <w:rFonts w:ascii="Arial" w:eastAsiaTheme="minorHAnsi" w:hAnsi="Arial" w:cs="Arial"/>
        </w:rPr>
        <w:t xml:space="preserve">(ocho) </w:t>
      </w:r>
      <w:r w:rsidRPr="00680A73">
        <w:rPr>
          <w:rFonts w:ascii="Arial" w:eastAsiaTheme="minorHAnsi" w:hAnsi="Arial" w:cs="Arial"/>
        </w:rPr>
        <w:t xml:space="preserve">Bloques </w:t>
      </w:r>
      <w:r w:rsidR="002A3C86" w:rsidRPr="00680A73">
        <w:rPr>
          <w:rFonts w:ascii="Arial" w:hAnsi="Arial" w:cs="Arial"/>
        </w:rPr>
        <w:t xml:space="preserve">de 10 MHz </w:t>
      </w:r>
      <w:r w:rsidR="001E7564" w:rsidRPr="00680A73">
        <w:rPr>
          <w:rFonts w:ascii="Arial" w:hAnsi="Arial" w:cs="Arial"/>
        </w:rPr>
        <w:t xml:space="preserve">con cobertura nacional </w:t>
      </w:r>
      <w:r w:rsidR="002A3C86" w:rsidRPr="00680A73">
        <w:rPr>
          <w:rFonts w:ascii="Arial" w:hAnsi="Arial" w:cs="Arial"/>
        </w:rPr>
        <w:t>en la Banda L.</w:t>
      </w:r>
    </w:p>
    <w:p w14:paraId="39FF5415" w14:textId="13497216" w:rsidR="001E7564" w:rsidRPr="00680A73" w:rsidRDefault="001E7564" w:rsidP="00AA3635">
      <w:pPr>
        <w:spacing w:line="276" w:lineRule="auto"/>
        <w:jc w:val="both"/>
        <w:rPr>
          <w:rFonts w:ascii="Arial" w:hAnsi="Arial" w:cs="Arial"/>
        </w:rPr>
      </w:pPr>
    </w:p>
    <w:p w14:paraId="03AA8246" w14:textId="3F6DD9DD" w:rsidR="001E7564" w:rsidRPr="00680A73" w:rsidRDefault="001E7564" w:rsidP="00AA3635">
      <w:pPr>
        <w:spacing w:line="276" w:lineRule="auto"/>
        <w:jc w:val="both"/>
        <w:rPr>
          <w:rFonts w:ascii="Arial" w:hAnsi="Arial" w:cs="Arial"/>
          <w:lang w:eastAsia="ja-JP"/>
        </w:rPr>
      </w:pPr>
      <w:r w:rsidRPr="00680A73">
        <w:rPr>
          <w:rFonts w:ascii="Arial" w:hAnsi="Arial" w:cs="Arial"/>
        </w:rPr>
        <w:t xml:space="preserve">A continuación, la Tabla </w:t>
      </w:r>
      <w:r w:rsidR="004A51F4" w:rsidRPr="00680A73">
        <w:rPr>
          <w:rFonts w:ascii="Arial" w:hAnsi="Arial" w:cs="Arial"/>
        </w:rPr>
        <w:t>2</w:t>
      </w:r>
      <w:r w:rsidRPr="00680A73">
        <w:rPr>
          <w:rFonts w:ascii="Arial" w:hAnsi="Arial" w:cs="Arial"/>
        </w:rPr>
        <w:t xml:space="preserve"> describe las características generales de los Bloques y la Figura </w:t>
      </w:r>
      <w:r w:rsidR="004A51F4" w:rsidRPr="00680A73">
        <w:rPr>
          <w:rFonts w:ascii="Arial" w:hAnsi="Arial" w:cs="Arial"/>
        </w:rPr>
        <w:t>2</w:t>
      </w:r>
      <w:r w:rsidRPr="00680A73">
        <w:rPr>
          <w:rFonts w:ascii="Arial" w:hAnsi="Arial" w:cs="Arial"/>
        </w:rPr>
        <w:t xml:space="preserve"> su ubicación en la Banda L.</w:t>
      </w:r>
    </w:p>
    <w:p w14:paraId="2CDC0244" w14:textId="0F4FB290" w:rsidR="002A3C86" w:rsidRPr="00680A73" w:rsidRDefault="002A3C86" w:rsidP="002A3C86">
      <w:pPr>
        <w:spacing w:line="276" w:lineRule="auto"/>
        <w:jc w:val="both"/>
        <w:rPr>
          <w:rFonts w:ascii="Arial" w:hAnsi="Arial" w:cs="Arial"/>
        </w:rPr>
      </w:pPr>
    </w:p>
    <w:p w14:paraId="2089106F" w14:textId="4B541F52" w:rsidR="00896F9D" w:rsidRPr="002A3C86" w:rsidRDefault="002A3C86" w:rsidP="004A51F4">
      <w:pPr>
        <w:pStyle w:val="Descripcin"/>
        <w:spacing w:after="240" w:line="276" w:lineRule="auto"/>
        <w:rPr>
          <w:rFonts w:ascii="Arial" w:eastAsiaTheme="minorHAnsi" w:hAnsi="Arial" w:cs="Arial"/>
          <w:sz w:val="22"/>
          <w:szCs w:val="22"/>
          <w:lang w:val="es-MX" w:eastAsia="en-US"/>
        </w:rPr>
      </w:pPr>
      <w:r w:rsidRPr="00680A73">
        <w:rPr>
          <w:rFonts w:ascii="Arial" w:eastAsiaTheme="minorHAnsi" w:hAnsi="Arial" w:cs="Arial"/>
          <w:sz w:val="22"/>
          <w:szCs w:val="22"/>
          <w:lang w:val="es-MX" w:eastAsia="en-US"/>
        </w:rPr>
        <w:lastRenderedPageBreak/>
        <w:t xml:space="preserve">Tabla </w:t>
      </w:r>
      <w:r w:rsidR="004A51F4" w:rsidRPr="00680A73">
        <w:rPr>
          <w:rFonts w:ascii="Arial" w:eastAsiaTheme="minorHAnsi" w:hAnsi="Arial" w:cs="Arial"/>
          <w:lang w:val="es-MX"/>
        </w:rPr>
        <w:t>2</w:t>
      </w:r>
      <w:r w:rsidR="004A51F4" w:rsidRPr="00680A73">
        <w:rPr>
          <w:rFonts w:ascii="Arial" w:eastAsiaTheme="minorHAnsi" w:hAnsi="Arial" w:cs="Arial"/>
          <w:sz w:val="22"/>
          <w:szCs w:val="22"/>
          <w:lang w:val="es-MX" w:eastAsia="en-US"/>
        </w:rPr>
        <w:t>.</w:t>
      </w:r>
      <w:r w:rsidRPr="00680A73">
        <w:rPr>
          <w:rFonts w:ascii="Arial" w:eastAsiaTheme="minorHAnsi" w:hAnsi="Arial" w:cs="Arial"/>
          <w:sz w:val="22"/>
          <w:szCs w:val="22"/>
          <w:lang w:val="es-MX" w:eastAsia="en-US"/>
        </w:rPr>
        <w:t xml:space="preserve"> Bloques d</w:t>
      </w:r>
      <w:r w:rsidRPr="00CB1148">
        <w:rPr>
          <w:rFonts w:ascii="Arial" w:eastAsiaTheme="minorHAnsi" w:hAnsi="Arial" w:cs="Arial"/>
          <w:sz w:val="22"/>
          <w:szCs w:val="22"/>
          <w:lang w:val="es-MX" w:eastAsia="en-US"/>
        </w:rPr>
        <w:t>isponible</w:t>
      </w:r>
      <w:r w:rsidR="00523A73">
        <w:rPr>
          <w:rFonts w:ascii="Arial" w:eastAsiaTheme="minorHAnsi" w:hAnsi="Arial" w:cs="Arial"/>
          <w:sz w:val="22"/>
          <w:szCs w:val="22"/>
          <w:lang w:val="es-MX" w:eastAsia="en-US"/>
        </w:rPr>
        <w:t>s</w:t>
      </w:r>
      <w:r w:rsidRPr="00CB1148">
        <w:rPr>
          <w:rFonts w:ascii="Arial" w:eastAsiaTheme="minorHAnsi" w:hAnsi="Arial" w:cs="Arial"/>
          <w:sz w:val="22"/>
          <w:szCs w:val="22"/>
          <w:lang w:val="es-MX" w:eastAsia="en-US"/>
        </w:rPr>
        <w:t xml:space="preserve"> en la Banda </w:t>
      </w:r>
      <w:r w:rsidR="00E86875">
        <w:rPr>
          <w:rFonts w:ascii="Arial" w:eastAsiaTheme="minorHAnsi" w:hAnsi="Arial" w:cs="Arial"/>
          <w:sz w:val="22"/>
          <w:szCs w:val="22"/>
          <w:lang w:val="es-MX" w:eastAsia="en-US"/>
        </w:rPr>
        <w:t>L</w:t>
      </w:r>
      <w:r w:rsidRPr="00CB1148">
        <w:rPr>
          <w:rFonts w:ascii="Arial" w:eastAsiaTheme="minorHAnsi" w:hAnsi="Arial" w:cs="Arial"/>
          <w:sz w:val="22"/>
          <w:szCs w:val="22"/>
          <w:lang w:val="es-MX" w:eastAsia="en-US"/>
        </w:rPr>
        <w:t>.</w:t>
      </w:r>
    </w:p>
    <w:tbl>
      <w:tblPr>
        <w:tblStyle w:val="Tablaconcuadrcula4-nfasis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41"/>
        <w:gridCol w:w="1986"/>
        <w:gridCol w:w="1984"/>
        <w:gridCol w:w="1886"/>
      </w:tblGrid>
      <w:tr w:rsidR="00A93483" w:rsidRPr="00E94174" w14:paraId="354B6E1A" w14:textId="77777777" w:rsidTr="00A9348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903" w:type="pct"/>
            <w:tcBorders>
              <w:top w:val="none" w:sz="0" w:space="0" w:color="auto"/>
              <w:left w:val="none" w:sz="0" w:space="0" w:color="auto"/>
              <w:bottom w:val="none" w:sz="0" w:space="0" w:color="auto"/>
              <w:right w:val="none" w:sz="0" w:space="0" w:color="auto"/>
            </w:tcBorders>
            <w:vAlign w:val="center"/>
          </w:tcPr>
          <w:p w14:paraId="454827AC" w14:textId="342A59E6" w:rsidR="00A93483" w:rsidRPr="00E94174" w:rsidRDefault="00B5631A" w:rsidP="00A451DC">
            <w:pPr>
              <w:pStyle w:val="TableText"/>
              <w:spacing w:before="0" w:after="0" w:line="276" w:lineRule="auto"/>
              <w:jc w:val="center"/>
              <w:rPr>
                <w:rFonts w:ascii="Arial" w:eastAsiaTheme="minorHAnsi" w:hAnsi="Arial" w:cs="Arial"/>
                <w:b w:val="0"/>
                <w:bCs w:val="0"/>
                <w:sz w:val="18"/>
                <w:szCs w:val="18"/>
                <w:lang w:val="es-MX" w:eastAsia="en-US"/>
              </w:rPr>
            </w:pPr>
            <w:bookmarkStart w:id="102" w:name="_Hlk163391690"/>
            <w:r>
              <w:rPr>
                <w:rFonts w:ascii="Arial" w:eastAsiaTheme="minorHAnsi" w:hAnsi="Arial" w:cs="Arial"/>
                <w:sz w:val="18"/>
                <w:szCs w:val="18"/>
                <w:lang w:val="es-MX" w:eastAsia="en-US"/>
              </w:rPr>
              <w:t xml:space="preserve">Denominación </w:t>
            </w:r>
            <w:r w:rsidR="00883756">
              <w:rPr>
                <w:rFonts w:ascii="Arial" w:eastAsiaTheme="minorHAnsi" w:hAnsi="Arial" w:cs="Arial"/>
                <w:sz w:val="18"/>
                <w:szCs w:val="18"/>
                <w:lang w:val="es-MX" w:eastAsia="en-US"/>
              </w:rPr>
              <w:t xml:space="preserve">de los </w:t>
            </w:r>
            <w:r w:rsidR="00A93483" w:rsidRPr="00E94174">
              <w:rPr>
                <w:rFonts w:ascii="Arial" w:eastAsiaTheme="minorHAnsi" w:hAnsi="Arial" w:cs="Arial"/>
                <w:sz w:val="18"/>
                <w:szCs w:val="18"/>
                <w:lang w:val="es-MX" w:eastAsia="en-US"/>
              </w:rPr>
              <w:t>Bloque</w:t>
            </w:r>
            <w:r>
              <w:rPr>
                <w:rFonts w:ascii="Arial" w:eastAsiaTheme="minorHAnsi" w:hAnsi="Arial" w:cs="Arial"/>
                <w:sz w:val="18"/>
                <w:szCs w:val="18"/>
                <w:lang w:val="es-MX" w:eastAsia="en-US"/>
              </w:rPr>
              <w:t>s</w:t>
            </w:r>
          </w:p>
        </w:tc>
        <w:tc>
          <w:tcPr>
            <w:tcW w:w="980" w:type="pct"/>
            <w:tcBorders>
              <w:top w:val="none" w:sz="0" w:space="0" w:color="auto"/>
              <w:left w:val="none" w:sz="0" w:space="0" w:color="auto"/>
              <w:bottom w:val="none" w:sz="0" w:space="0" w:color="auto"/>
              <w:right w:val="none" w:sz="0" w:space="0" w:color="auto"/>
            </w:tcBorders>
            <w:vAlign w:val="center"/>
          </w:tcPr>
          <w:p w14:paraId="79EDF6B9" w14:textId="3EF171F6" w:rsidR="00A93483" w:rsidRPr="00E94174" w:rsidRDefault="00A93483"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Cobertura</w:t>
            </w:r>
          </w:p>
        </w:tc>
        <w:tc>
          <w:tcPr>
            <w:tcW w:w="1057" w:type="pct"/>
            <w:tcBorders>
              <w:top w:val="none" w:sz="0" w:space="0" w:color="auto"/>
              <w:left w:val="none" w:sz="0" w:space="0" w:color="auto"/>
              <w:bottom w:val="none" w:sz="0" w:space="0" w:color="auto"/>
              <w:right w:val="none" w:sz="0" w:space="0" w:color="auto"/>
            </w:tcBorders>
            <w:vAlign w:val="center"/>
          </w:tcPr>
          <w:p w14:paraId="7C26D7E8" w14:textId="68ED7D54" w:rsidR="00A93483" w:rsidRPr="00E94174" w:rsidRDefault="00A93483"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Tipo de Espectro</w:t>
            </w:r>
          </w:p>
        </w:tc>
        <w:tc>
          <w:tcPr>
            <w:tcW w:w="1056" w:type="pct"/>
            <w:tcBorders>
              <w:top w:val="none" w:sz="0" w:space="0" w:color="auto"/>
              <w:left w:val="none" w:sz="0" w:space="0" w:color="auto"/>
              <w:bottom w:val="none" w:sz="0" w:space="0" w:color="auto"/>
              <w:right w:val="none" w:sz="0" w:space="0" w:color="auto"/>
            </w:tcBorders>
            <w:vAlign w:val="center"/>
          </w:tcPr>
          <w:p w14:paraId="7935EB18" w14:textId="77777777" w:rsidR="00A93483" w:rsidRPr="00E94174" w:rsidRDefault="00A93483"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Tamaño del Bloque</w:t>
            </w:r>
          </w:p>
        </w:tc>
        <w:tc>
          <w:tcPr>
            <w:tcW w:w="1004" w:type="pct"/>
            <w:tcBorders>
              <w:top w:val="none" w:sz="0" w:space="0" w:color="auto"/>
              <w:left w:val="none" w:sz="0" w:space="0" w:color="auto"/>
              <w:bottom w:val="none" w:sz="0" w:space="0" w:color="auto"/>
              <w:right w:val="none" w:sz="0" w:space="0" w:color="auto"/>
            </w:tcBorders>
            <w:vAlign w:val="center"/>
          </w:tcPr>
          <w:p w14:paraId="2488F5D3" w14:textId="29936BC5" w:rsidR="00A93483" w:rsidRPr="00E94174" w:rsidRDefault="00A93483"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Segmento</w:t>
            </w:r>
          </w:p>
        </w:tc>
      </w:tr>
      <w:tr w:rsidR="00A93483" w:rsidRPr="00E94174" w14:paraId="13A4237E" w14:textId="77777777" w:rsidTr="00A93483">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250F0DF2" w14:textId="6247C3AF" w:rsidR="00A93483" w:rsidRPr="00E94174" w:rsidRDefault="00A93483" w:rsidP="00A451DC">
            <w:pPr>
              <w:pStyle w:val="TableText"/>
              <w:spacing w:before="0" w:after="0" w:line="276" w:lineRule="auto"/>
              <w:jc w:val="center"/>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1</w:t>
            </w:r>
          </w:p>
        </w:tc>
        <w:tc>
          <w:tcPr>
            <w:tcW w:w="980" w:type="pct"/>
            <w:vAlign w:val="center"/>
          </w:tcPr>
          <w:p w14:paraId="41ACFB92" w14:textId="3F6C750F" w:rsidR="00A93483" w:rsidRPr="009F244B"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4D96C452" w14:textId="0083219C" w:rsidR="00A93483" w:rsidRPr="00E94174"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9F244B">
              <w:rPr>
                <w:rFonts w:ascii="Arial" w:eastAsiaTheme="minorHAnsi" w:hAnsi="Arial" w:cs="Arial"/>
                <w:sz w:val="18"/>
                <w:szCs w:val="18"/>
                <w:lang w:val="es-MX" w:eastAsia="en-US"/>
              </w:rPr>
              <w:t>No pareado</w:t>
            </w:r>
          </w:p>
        </w:tc>
        <w:tc>
          <w:tcPr>
            <w:tcW w:w="1056" w:type="pct"/>
            <w:vAlign w:val="center"/>
          </w:tcPr>
          <w:p w14:paraId="2BF65B9A" w14:textId="77777777" w:rsidR="00A93483" w:rsidRPr="00E94174"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2524E64F" w14:textId="77777777" w:rsidR="00A93483" w:rsidRPr="00680A73"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1432-1442 MHz</w:t>
            </w:r>
          </w:p>
        </w:tc>
      </w:tr>
      <w:tr w:rsidR="00A93483" w:rsidRPr="00E94174" w14:paraId="1DEED98A" w14:textId="77777777" w:rsidTr="00A93483">
        <w:trPr>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1AF2547E" w14:textId="762B0ED3" w:rsidR="00A93483" w:rsidRPr="00E94174" w:rsidRDefault="00A93483" w:rsidP="00A451DC">
            <w:pPr>
              <w:pStyle w:val="TableText"/>
              <w:spacing w:before="0" w:after="0" w:line="276" w:lineRule="auto"/>
              <w:jc w:val="center"/>
              <w:rPr>
                <w:rFonts w:ascii="Arial" w:eastAsiaTheme="minorHAnsi" w:hAnsi="Arial" w:cs="Arial"/>
                <w:b w:val="0"/>
                <w:bCs w:val="0"/>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2</w:t>
            </w:r>
          </w:p>
        </w:tc>
        <w:tc>
          <w:tcPr>
            <w:tcW w:w="980" w:type="pct"/>
            <w:vAlign w:val="center"/>
          </w:tcPr>
          <w:p w14:paraId="1B6897B9" w14:textId="561C455B" w:rsidR="00A93483" w:rsidRPr="009F244B"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5DA036B2" w14:textId="0A23D32A" w:rsidR="00A93483" w:rsidRPr="00E94174" w:rsidDel="004E69A9"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9F244B">
              <w:rPr>
                <w:rFonts w:ascii="Arial" w:eastAsiaTheme="minorHAnsi" w:hAnsi="Arial" w:cs="Arial"/>
                <w:sz w:val="18"/>
                <w:szCs w:val="18"/>
                <w:lang w:val="es-MX" w:eastAsia="en-US"/>
              </w:rPr>
              <w:t>No pareado</w:t>
            </w:r>
          </w:p>
        </w:tc>
        <w:tc>
          <w:tcPr>
            <w:tcW w:w="1056" w:type="pct"/>
            <w:vAlign w:val="center"/>
          </w:tcPr>
          <w:p w14:paraId="665F2B18" w14:textId="77777777" w:rsidR="00A93483" w:rsidRPr="00E94174"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6C052F27" w14:textId="77777777" w:rsidR="00A93483" w:rsidRPr="00680A73"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1442-1452 MHz</w:t>
            </w:r>
          </w:p>
        </w:tc>
      </w:tr>
      <w:tr w:rsidR="00A93483" w:rsidRPr="00E94174" w14:paraId="59864397" w14:textId="77777777" w:rsidTr="00A93483">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6F1C4C09" w14:textId="6CE4B753" w:rsidR="00A93483" w:rsidRPr="00E94174" w:rsidRDefault="00A93483" w:rsidP="00A451DC">
            <w:pPr>
              <w:pStyle w:val="TableText"/>
              <w:spacing w:before="0" w:after="0" w:line="276" w:lineRule="auto"/>
              <w:jc w:val="center"/>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3</w:t>
            </w:r>
          </w:p>
        </w:tc>
        <w:tc>
          <w:tcPr>
            <w:tcW w:w="980" w:type="pct"/>
            <w:vAlign w:val="center"/>
          </w:tcPr>
          <w:p w14:paraId="7974EF2D" w14:textId="159D8CDA" w:rsidR="00A93483" w:rsidRPr="009F244B"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2B9DEB5C" w14:textId="21E8C25B" w:rsidR="00A93483" w:rsidRPr="00E94174" w:rsidDel="004E69A9"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9F244B">
              <w:rPr>
                <w:rFonts w:ascii="Arial" w:eastAsiaTheme="minorHAnsi" w:hAnsi="Arial" w:cs="Arial"/>
                <w:sz w:val="18"/>
                <w:szCs w:val="18"/>
                <w:lang w:val="es-MX" w:eastAsia="en-US"/>
              </w:rPr>
              <w:t>No pareado</w:t>
            </w:r>
          </w:p>
        </w:tc>
        <w:tc>
          <w:tcPr>
            <w:tcW w:w="1056" w:type="pct"/>
            <w:vAlign w:val="center"/>
          </w:tcPr>
          <w:p w14:paraId="645AE616" w14:textId="77777777" w:rsidR="00A93483" w:rsidRPr="00E94174"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0E39C6A4" w14:textId="77777777" w:rsidR="00A93483" w:rsidRPr="00680A73"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1452-1462 MHz</w:t>
            </w:r>
          </w:p>
        </w:tc>
      </w:tr>
      <w:tr w:rsidR="00A93483" w:rsidRPr="00E94174" w14:paraId="48940ED1" w14:textId="77777777" w:rsidTr="00A93483">
        <w:trPr>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0EDBD2AC" w14:textId="1D59E2F7" w:rsidR="00A93483" w:rsidRPr="00E94174" w:rsidRDefault="00A93483" w:rsidP="00A451DC">
            <w:pPr>
              <w:pStyle w:val="TableText"/>
              <w:spacing w:before="0" w:after="0" w:line="276" w:lineRule="auto"/>
              <w:jc w:val="center"/>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4</w:t>
            </w:r>
          </w:p>
        </w:tc>
        <w:tc>
          <w:tcPr>
            <w:tcW w:w="980" w:type="pct"/>
            <w:vAlign w:val="center"/>
          </w:tcPr>
          <w:p w14:paraId="7B782D5A" w14:textId="58314409" w:rsidR="00A93483" w:rsidRPr="009F244B"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222DC9A8" w14:textId="0A3A5915" w:rsidR="00A93483" w:rsidRPr="00E94174" w:rsidDel="004E69A9"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9F244B">
              <w:rPr>
                <w:rFonts w:ascii="Arial" w:eastAsiaTheme="minorHAnsi" w:hAnsi="Arial" w:cs="Arial"/>
                <w:sz w:val="18"/>
                <w:szCs w:val="18"/>
                <w:lang w:val="es-MX" w:eastAsia="en-US"/>
              </w:rPr>
              <w:t>No pareado</w:t>
            </w:r>
          </w:p>
        </w:tc>
        <w:tc>
          <w:tcPr>
            <w:tcW w:w="1056" w:type="pct"/>
            <w:vAlign w:val="center"/>
          </w:tcPr>
          <w:p w14:paraId="519DFC36" w14:textId="77777777" w:rsidR="00A93483" w:rsidRPr="00E94174"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34E176B7" w14:textId="77777777" w:rsidR="00A93483" w:rsidRPr="00680A73"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1462-1472 MHz</w:t>
            </w:r>
          </w:p>
        </w:tc>
      </w:tr>
      <w:tr w:rsidR="00A93483" w:rsidRPr="00E94174" w14:paraId="0CD19E8E" w14:textId="77777777" w:rsidTr="00A93483">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73093493" w14:textId="1C64E24B" w:rsidR="00A93483" w:rsidRPr="00E94174" w:rsidRDefault="00A93483" w:rsidP="00A451DC">
            <w:pPr>
              <w:pStyle w:val="TableText"/>
              <w:spacing w:before="0" w:after="0" w:line="276" w:lineRule="auto"/>
              <w:jc w:val="center"/>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5</w:t>
            </w:r>
          </w:p>
        </w:tc>
        <w:tc>
          <w:tcPr>
            <w:tcW w:w="980" w:type="pct"/>
            <w:vAlign w:val="center"/>
          </w:tcPr>
          <w:p w14:paraId="5E96660D" w14:textId="750BF9FD" w:rsidR="00A93483" w:rsidRPr="009F244B"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4332E4A3" w14:textId="46D1181A" w:rsidR="00A93483" w:rsidRPr="00E94174" w:rsidDel="004E69A9"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9F244B">
              <w:rPr>
                <w:rFonts w:ascii="Arial" w:eastAsiaTheme="minorHAnsi" w:hAnsi="Arial" w:cs="Arial"/>
                <w:sz w:val="18"/>
                <w:szCs w:val="18"/>
                <w:lang w:val="es-MX" w:eastAsia="en-US"/>
              </w:rPr>
              <w:t>No pareado</w:t>
            </w:r>
          </w:p>
        </w:tc>
        <w:tc>
          <w:tcPr>
            <w:tcW w:w="1056" w:type="pct"/>
            <w:vAlign w:val="center"/>
          </w:tcPr>
          <w:p w14:paraId="127A1729" w14:textId="77777777" w:rsidR="00A93483" w:rsidRPr="00E94174"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70D7407B" w14:textId="77777777" w:rsidR="00A93483" w:rsidRPr="00680A73"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1472-1482 MHz</w:t>
            </w:r>
          </w:p>
        </w:tc>
      </w:tr>
      <w:tr w:rsidR="00A93483" w:rsidRPr="00E94174" w14:paraId="18BF6EED" w14:textId="77777777" w:rsidTr="00A93483">
        <w:trPr>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60BC6867" w14:textId="654A1270" w:rsidR="00A93483" w:rsidRPr="00E94174" w:rsidRDefault="00A93483" w:rsidP="00A451DC">
            <w:pPr>
              <w:pStyle w:val="TableText"/>
              <w:spacing w:before="0" w:after="0" w:line="276" w:lineRule="auto"/>
              <w:jc w:val="center"/>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6</w:t>
            </w:r>
          </w:p>
        </w:tc>
        <w:tc>
          <w:tcPr>
            <w:tcW w:w="980" w:type="pct"/>
            <w:vAlign w:val="center"/>
          </w:tcPr>
          <w:p w14:paraId="5448916D" w14:textId="67824E40" w:rsidR="00A93483" w:rsidRPr="009F244B"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36FE27D0" w14:textId="02E98965" w:rsidR="00A93483" w:rsidRPr="00E94174" w:rsidDel="004E69A9"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9F244B">
              <w:rPr>
                <w:rFonts w:ascii="Arial" w:eastAsiaTheme="minorHAnsi" w:hAnsi="Arial" w:cs="Arial"/>
                <w:sz w:val="18"/>
                <w:szCs w:val="18"/>
                <w:lang w:val="es-MX" w:eastAsia="en-US"/>
              </w:rPr>
              <w:t>No pareado</w:t>
            </w:r>
          </w:p>
        </w:tc>
        <w:tc>
          <w:tcPr>
            <w:tcW w:w="1056" w:type="pct"/>
            <w:vAlign w:val="center"/>
          </w:tcPr>
          <w:p w14:paraId="4F4A1BB9" w14:textId="77777777" w:rsidR="00A93483" w:rsidRPr="00E94174"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691654C8" w14:textId="77777777" w:rsidR="00A93483" w:rsidRPr="00680A73"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1482-1492 MHz</w:t>
            </w:r>
          </w:p>
        </w:tc>
      </w:tr>
      <w:tr w:rsidR="00A93483" w:rsidRPr="00E94174" w14:paraId="0904D840" w14:textId="77777777" w:rsidTr="00A93483">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030F2DA7" w14:textId="65B23F8E" w:rsidR="00A93483" w:rsidRPr="00E94174" w:rsidRDefault="00A93483" w:rsidP="00A451DC">
            <w:pPr>
              <w:pStyle w:val="TableText"/>
              <w:spacing w:before="0" w:after="0" w:line="276" w:lineRule="auto"/>
              <w:jc w:val="center"/>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7</w:t>
            </w:r>
          </w:p>
        </w:tc>
        <w:tc>
          <w:tcPr>
            <w:tcW w:w="980" w:type="pct"/>
            <w:vAlign w:val="center"/>
          </w:tcPr>
          <w:p w14:paraId="09B2A803" w14:textId="0D00EA75" w:rsidR="00A93483" w:rsidRPr="00043591"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785711F1" w14:textId="73F49986" w:rsidR="00A93483" w:rsidRPr="00E94174" w:rsidDel="004E69A9"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043591">
              <w:rPr>
                <w:rFonts w:ascii="Arial" w:eastAsiaTheme="minorHAnsi" w:hAnsi="Arial" w:cs="Arial"/>
                <w:sz w:val="18"/>
                <w:szCs w:val="18"/>
                <w:lang w:val="es-MX" w:eastAsia="en-US"/>
              </w:rPr>
              <w:t>No pareado</w:t>
            </w:r>
          </w:p>
        </w:tc>
        <w:tc>
          <w:tcPr>
            <w:tcW w:w="1056" w:type="pct"/>
            <w:vAlign w:val="center"/>
          </w:tcPr>
          <w:p w14:paraId="3F58462F" w14:textId="77777777" w:rsidR="00A93483" w:rsidRPr="00E94174"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38895EC1" w14:textId="77777777" w:rsidR="00A93483" w:rsidRPr="00680A73"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1492-1502 MHz</w:t>
            </w:r>
          </w:p>
        </w:tc>
      </w:tr>
      <w:tr w:rsidR="00A93483" w:rsidRPr="00E94174" w14:paraId="46FAD980" w14:textId="77777777" w:rsidTr="00A93483">
        <w:trPr>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19E8C354" w14:textId="023D27DF" w:rsidR="00A93483" w:rsidRPr="00E94174" w:rsidRDefault="00A93483" w:rsidP="00A451DC">
            <w:pPr>
              <w:pStyle w:val="TableText"/>
              <w:spacing w:before="0" w:after="0" w:line="276" w:lineRule="auto"/>
              <w:jc w:val="center"/>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8</w:t>
            </w:r>
          </w:p>
        </w:tc>
        <w:tc>
          <w:tcPr>
            <w:tcW w:w="980" w:type="pct"/>
            <w:vAlign w:val="center"/>
          </w:tcPr>
          <w:p w14:paraId="2BAE8663" w14:textId="772F51FC" w:rsidR="00A93483" w:rsidRPr="00043591"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119A2A36" w14:textId="42C21BBA" w:rsidR="00A93483" w:rsidRPr="00E94174" w:rsidDel="004E69A9"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043591">
              <w:rPr>
                <w:rFonts w:ascii="Arial" w:eastAsiaTheme="minorHAnsi" w:hAnsi="Arial" w:cs="Arial"/>
                <w:sz w:val="18"/>
                <w:szCs w:val="18"/>
                <w:lang w:val="es-MX" w:eastAsia="en-US"/>
              </w:rPr>
              <w:t>No pareado</w:t>
            </w:r>
          </w:p>
        </w:tc>
        <w:tc>
          <w:tcPr>
            <w:tcW w:w="1056" w:type="pct"/>
            <w:vAlign w:val="center"/>
          </w:tcPr>
          <w:p w14:paraId="62521209" w14:textId="77777777" w:rsidR="00A93483" w:rsidRPr="00E94174"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018ADADC" w14:textId="77777777" w:rsidR="00A93483" w:rsidRPr="00680A73"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1502-1512 MHz</w:t>
            </w:r>
          </w:p>
        </w:tc>
      </w:tr>
      <w:bookmarkEnd w:id="102"/>
    </w:tbl>
    <w:p w14:paraId="321D36A2" w14:textId="77777777" w:rsidR="00896F9D" w:rsidRDefault="00896F9D" w:rsidP="00896F9D">
      <w:pPr>
        <w:pStyle w:val="Textoindependiente"/>
        <w:spacing w:line="276" w:lineRule="auto"/>
        <w:jc w:val="left"/>
        <w:rPr>
          <w:rFonts w:eastAsiaTheme="minorHAnsi" w:cs="Arial"/>
          <w:szCs w:val="22"/>
        </w:rPr>
      </w:pPr>
    </w:p>
    <w:p w14:paraId="2D56E7CE" w14:textId="7F13BB15" w:rsidR="00896F9D" w:rsidRDefault="00896F9D" w:rsidP="00896F9D">
      <w:pPr>
        <w:pStyle w:val="Textoindependiente"/>
        <w:spacing w:line="276" w:lineRule="auto"/>
        <w:jc w:val="left"/>
        <w:rPr>
          <w:rFonts w:eastAsiaTheme="minorHAnsi" w:cs="Arial"/>
          <w:szCs w:val="22"/>
        </w:rPr>
      </w:pPr>
    </w:p>
    <w:p w14:paraId="32FD1E46" w14:textId="17C5B9CB" w:rsidR="00A93483" w:rsidRPr="00680A73" w:rsidRDefault="00A93483" w:rsidP="00E35108">
      <w:pPr>
        <w:jc w:val="center"/>
        <w:rPr>
          <w:rFonts w:ascii="Arial" w:hAnsi="Arial" w:cs="Arial"/>
          <w:b/>
        </w:rPr>
      </w:pPr>
      <w:r w:rsidRPr="00680A73">
        <w:rPr>
          <w:rFonts w:ascii="Arial" w:hAnsi="Arial" w:cs="Arial"/>
          <w:b/>
        </w:rPr>
        <w:t xml:space="preserve">Figura </w:t>
      </w:r>
      <w:r w:rsidR="004A51F4" w:rsidRPr="00680A73">
        <w:rPr>
          <w:rFonts w:ascii="Arial" w:hAnsi="Arial" w:cs="Arial"/>
          <w:b/>
        </w:rPr>
        <w:t>2</w:t>
      </w:r>
      <w:r w:rsidRPr="00680A73">
        <w:rPr>
          <w:rFonts w:ascii="Arial" w:hAnsi="Arial" w:cs="Arial"/>
          <w:b/>
        </w:rPr>
        <w:t xml:space="preserve">. Banda </w:t>
      </w:r>
      <w:r w:rsidR="00E35108" w:rsidRPr="00680A73">
        <w:rPr>
          <w:rFonts w:ascii="Arial" w:hAnsi="Arial" w:cs="Arial"/>
          <w:b/>
        </w:rPr>
        <w:t>L</w:t>
      </w:r>
      <w:r w:rsidRPr="00680A73">
        <w:rPr>
          <w:rFonts w:ascii="Arial" w:hAnsi="Arial" w:cs="Arial"/>
          <w:b/>
        </w:rPr>
        <w:t xml:space="preserve"> en México – espectro disponible.</w:t>
      </w:r>
    </w:p>
    <w:p w14:paraId="31812735" w14:textId="06C8CAF4" w:rsidR="00A93483" w:rsidRPr="00680A73" w:rsidRDefault="0076723C" w:rsidP="00896F9D">
      <w:pPr>
        <w:pStyle w:val="Textoindependiente"/>
        <w:spacing w:line="276" w:lineRule="auto"/>
        <w:jc w:val="left"/>
        <w:rPr>
          <w:rFonts w:eastAsiaTheme="minorHAnsi" w:cs="Arial"/>
          <w:szCs w:val="22"/>
        </w:rPr>
      </w:pPr>
      <w:r w:rsidRPr="00680A73">
        <w:rPr>
          <w:rFonts w:eastAsiaTheme="minorHAnsi"/>
          <w:noProof/>
        </w:rPr>
        <w:drawing>
          <wp:inline distT="0" distB="0" distL="0" distR="0" wp14:anchorId="549913E4" wp14:editId="7FD4AA33">
            <wp:extent cx="5971540" cy="224858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2248588"/>
                    </a:xfrm>
                    <a:prstGeom prst="rect">
                      <a:avLst/>
                    </a:prstGeom>
                    <a:noFill/>
                    <a:ln>
                      <a:noFill/>
                    </a:ln>
                  </pic:spPr>
                </pic:pic>
              </a:graphicData>
            </a:graphic>
          </wp:inline>
        </w:drawing>
      </w:r>
    </w:p>
    <w:p w14:paraId="661C47DE" w14:textId="77DF3F1D" w:rsidR="00E35108" w:rsidRPr="00680A73" w:rsidRDefault="00E35108" w:rsidP="00E35108">
      <w:pPr>
        <w:spacing w:line="276" w:lineRule="auto"/>
        <w:jc w:val="both"/>
        <w:rPr>
          <w:rFonts w:ascii="Arial" w:hAnsi="Arial" w:cs="Arial"/>
        </w:rPr>
      </w:pPr>
      <w:r w:rsidRPr="00680A73">
        <w:rPr>
          <w:rFonts w:ascii="Arial" w:hAnsi="Arial" w:cs="Arial"/>
          <w:b/>
        </w:rPr>
        <w:t>Nota 1:</w:t>
      </w:r>
      <w:r w:rsidRPr="00680A73">
        <w:rPr>
          <w:rFonts w:ascii="Arial" w:hAnsi="Arial" w:cs="Arial"/>
        </w:rPr>
        <w:t xml:space="preserve"> De acuerdo con el Apéndice B de las Bases de la Licitación, la ubicación específica de los Bloques en la Banda L se determinará en la fase de asignación del Procedimiento de Presentación de Ofertas, una vez que hayan sido adjudicados a los Participantes.</w:t>
      </w:r>
    </w:p>
    <w:p w14:paraId="57EA544A" w14:textId="5AF72AE7" w:rsidR="00A93483" w:rsidRPr="00680A73" w:rsidRDefault="00A93483" w:rsidP="00896F9D">
      <w:pPr>
        <w:pStyle w:val="Textoindependiente"/>
        <w:spacing w:line="276" w:lineRule="auto"/>
        <w:jc w:val="left"/>
        <w:rPr>
          <w:rFonts w:eastAsiaTheme="minorHAnsi" w:cs="Arial"/>
          <w:szCs w:val="22"/>
        </w:rPr>
      </w:pPr>
    </w:p>
    <w:p w14:paraId="47B8E462" w14:textId="3F571F36" w:rsidR="00E35108" w:rsidRPr="00680A73" w:rsidRDefault="00E35108" w:rsidP="00E35108">
      <w:pPr>
        <w:spacing w:line="276" w:lineRule="auto"/>
        <w:jc w:val="both"/>
        <w:rPr>
          <w:rFonts w:ascii="Arial" w:hAnsi="Arial" w:cs="Arial"/>
        </w:rPr>
      </w:pPr>
      <w:r w:rsidRPr="00680A73">
        <w:rPr>
          <w:rFonts w:ascii="Arial" w:hAnsi="Arial" w:cs="Arial"/>
          <w:b/>
        </w:rPr>
        <w:t>Nota 2:</w:t>
      </w:r>
      <w:r w:rsidRPr="00680A73">
        <w:rPr>
          <w:rFonts w:ascii="Arial" w:hAnsi="Arial" w:cs="Arial"/>
        </w:rPr>
        <w:t xml:space="preserve"> El segmento 1517 – 1518 MHz será utilizado como Banda de Guarda</w:t>
      </w:r>
      <w:r w:rsidR="00E51D40">
        <w:rPr>
          <w:rFonts w:ascii="Arial" w:hAnsi="Arial" w:cs="Arial"/>
        </w:rPr>
        <w:t xml:space="preserve"> de la Banda L</w:t>
      </w:r>
      <w:r w:rsidRPr="00680A73">
        <w:rPr>
          <w:rFonts w:ascii="Arial" w:hAnsi="Arial" w:cs="Arial"/>
        </w:rPr>
        <w:t>.</w:t>
      </w:r>
    </w:p>
    <w:p w14:paraId="5735D854" w14:textId="77777777" w:rsidR="00E35108" w:rsidRPr="00680A73" w:rsidRDefault="00E35108" w:rsidP="00896F9D">
      <w:pPr>
        <w:pStyle w:val="Textoindependiente"/>
        <w:spacing w:line="276" w:lineRule="auto"/>
        <w:jc w:val="left"/>
        <w:rPr>
          <w:rFonts w:eastAsiaTheme="minorHAnsi" w:cs="Arial"/>
          <w:szCs w:val="22"/>
        </w:rPr>
      </w:pPr>
    </w:p>
    <w:p w14:paraId="7A851DCE" w14:textId="1D5EF9F4" w:rsidR="00896F9D" w:rsidRPr="00680A73" w:rsidRDefault="00896F9D" w:rsidP="00F83CE9">
      <w:pPr>
        <w:pStyle w:val="Ttulo3"/>
      </w:pPr>
      <w:bookmarkStart w:id="103" w:name="_Toc165309419"/>
      <w:r w:rsidRPr="00680A73">
        <w:t xml:space="preserve">Bloques </w:t>
      </w:r>
      <w:r w:rsidR="006D7326" w:rsidRPr="00680A73">
        <w:t>disponibles</w:t>
      </w:r>
      <w:r w:rsidRPr="00680A73">
        <w:t xml:space="preserve"> en la Banda AWS</w:t>
      </w:r>
      <w:bookmarkEnd w:id="103"/>
    </w:p>
    <w:p w14:paraId="5FD57227" w14:textId="77777777" w:rsidR="00896F9D" w:rsidRPr="00680A73" w:rsidRDefault="00896F9D" w:rsidP="00896F9D"/>
    <w:p w14:paraId="1A892800" w14:textId="788C2A53" w:rsidR="00896F9D" w:rsidRPr="00680A73" w:rsidRDefault="00896F9D" w:rsidP="00AA3635">
      <w:pPr>
        <w:pStyle w:val="Textoindependiente"/>
        <w:spacing w:line="276" w:lineRule="auto"/>
        <w:rPr>
          <w:rFonts w:eastAsiaTheme="minorHAnsi" w:cs="Arial"/>
          <w:szCs w:val="22"/>
        </w:rPr>
      </w:pPr>
      <w:r w:rsidRPr="00680A73">
        <w:rPr>
          <w:rFonts w:eastAsiaTheme="minorHAnsi" w:cs="Arial"/>
        </w:rPr>
        <w:t xml:space="preserve">Se encuentran disponibles 320 </w:t>
      </w:r>
      <w:r w:rsidR="0076723C" w:rsidRPr="00680A73">
        <w:rPr>
          <w:rFonts w:eastAsiaTheme="minorHAnsi" w:cs="Arial"/>
        </w:rPr>
        <w:t xml:space="preserve">(trescientos veinte) </w:t>
      </w:r>
      <w:r w:rsidRPr="00680A73">
        <w:rPr>
          <w:rFonts w:eastAsiaTheme="minorHAnsi" w:cs="Arial"/>
        </w:rPr>
        <w:t>Bloques</w:t>
      </w:r>
      <w:r w:rsidR="0076723C" w:rsidRPr="00680A73">
        <w:rPr>
          <w:rFonts w:eastAsiaTheme="minorHAnsi" w:cs="Arial"/>
        </w:rPr>
        <w:t xml:space="preserve"> </w:t>
      </w:r>
      <w:r w:rsidRPr="00680A73">
        <w:rPr>
          <w:rFonts w:cs="Arial"/>
        </w:rPr>
        <w:t>de 5 + 5 MHz con cobertura por APS</w:t>
      </w:r>
      <w:r w:rsidR="0076723C" w:rsidRPr="00680A73">
        <w:rPr>
          <w:rFonts w:cs="Arial"/>
        </w:rPr>
        <w:t xml:space="preserve"> en la Banda AWS.</w:t>
      </w:r>
    </w:p>
    <w:p w14:paraId="1AD035B5" w14:textId="3071A588" w:rsidR="00896F9D" w:rsidRPr="00680A73" w:rsidRDefault="00896F9D" w:rsidP="00AA3635">
      <w:pPr>
        <w:pStyle w:val="Textoindependiente"/>
        <w:spacing w:line="276" w:lineRule="auto"/>
        <w:rPr>
          <w:rFonts w:eastAsiaTheme="minorHAnsi" w:cs="Arial"/>
          <w:szCs w:val="22"/>
        </w:rPr>
      </w:pPr>
    </w:p>
    <w:p w14:paraId="6E8EEEB9" w14:textId="0466587F" w:rsidR="0076723C" w:rsidRPr="00680A73" w:rsidRDefault="0076723C" w:rsidP="00AA3635">
      <w:pPr>
        <w:spacing w:line="276" w:lineRule="auto"/>
        <w:jc w:val="both"/>
        <w:rPr>
          <w:rFonts w:ascii="Arial" w:hAnsi="Arial" w:cs="Arial"/>
          <w:lang w:eastAsia="ja-JP"/>
        </w:rPr>
      </w:pPr>
      <w:r w:rsidRPr="00680A73">
        <w:rPr>
          <w:rFonts w:ascii="Arial" w:hAnsi="Arial" w:cs="Arial"/>
        </w:rPr>
        <w:lastRenderedPageBreak/>
        <w:t xml:space="preserve">A continuación, la Tabla </w:t>
      </w:r>
      <w:r w:rsidR="004A51F4" w:rsidRPr="00680A73">
        <w:rPr>
          <w:rFonts w:ascii="Arial" w:hAnsi="Arial" w:cs="Arial"/>
        </w:rPr>
        <w:t>3</w:t>
      </w:r>
      <w:r w:rsidRPr="00680A73">
        <w:rPr>
          <w:rFonts w:ascii="Arial" w:hAnsi="Arial" w:cs="Arial"/>
        </w:rPr>
        <w:t xml:space="preserve"> describe las características generales de los Bloques y la Figura </w:t>
      </w:r>
      <w:r w:rsidR="004A51F4" w:rsidRPr="00680A73">
        <w:rPr>
          <w:rFonts w:ascii="Arial" w:hAnsi="Arial" w:cs="Arial"/>
        </w:rPr>
        <w:t>3</w:t>
      </w:r>
      <w:r w:rsidRPr="00680A73">
        <w:rPr>
          <w:rFonts w:ascii="Arial" w:hAnsi="Arial" w:cs="Arial"/>
        </w:rPr>
        <w:t xml:space="preserve"> su ubicación en la Banda AWS.</w:t>
      </w:r>
    </w:p>
    <w:p w14:paraId="12E822E2" w14:textId="443BADB9" w:rsidR="0076723C" w:rsidRPr="00680A73" w:rsidRDefault="0076723C" w:rsidP="00896F9D">
      <w:pPr>
        <w:pStyle w:val="Textoindependiente"/>
        <w:spacing w:line="276" w:lineRule="auto"/>
        <w:jc w:val="left"/>
        <w:rPr>
          <w:rFonts w:eastAsiaTheme="minorHAnsi" w:cs="Arial"/>
          <w:szCs w:val="22"/>
        </w:rPr>
      </w:pPr>
    </w:p>
    <w:p w14:paraId="3051FB24" w14:textId="61992A12" w:rsidR="0076723C" w:rsidRPr="00680A73" w:rsidRDefault="0076723C" w:rsidP="004A51F4">
      <w:pPr>
        <w:pStyle w:val="Descripcin"/>
        <w:spacing w:after="240" w:line="276" w:lineRule="auto"/>
        <w:rPr>
          <w:rFonts w:ascii="Arial" w:eastAsiaTheme="minorHAnsi" w:hAnsi="Arial" w:cs="Arial"/>
          <w:sz w:val="22"/>
          <w:szCs w:val="22"/>
          <w:lang w:val="es-MX" w:eastAsia="en-US"/>
        </w:rPr>
      </w:pPr>
      <w:r w:rsidRPr="00680A73">
        <w:rPr>
          <w:rFonts w:ascii="Arial" w:eastAsiaTheme="minorHAnsi" w:hAnsi="Arial" w:cs="Arial"/>
          <w:sz w:val="22"/>
          <w:szCs w:val="22"/>
          <w:lang w:val="es-MX" w:eastAsia="en-US"/>
        </w:rPr>
        <w:t xml:space="preserve">Tabla </w:t>
      </w:r>
      <w:r w:rsidR="004A51F4" w:rsidRPr="00680A73">
        <w:rPr>
          <w:rFonts w:ascii="Arial" w:eastAsiaTheme="minorHAnsi" w:hAnsi="Arial" w:cs="Arial"/>
          <w:lang w:val="es-MX"/>
        </w:rPr>
        <w:t>3</w:t>
      </w:r>
      <w:r w:rsidR="004A51F4" w:rsidRPr="00680A73">
        <w:rPr>
          <w:rFonts w:ascii="Arial" w:eastAsiaTheme="minorHAnsi" w:hAnsi="Arial" w:cs="Arial"/>
          <w:sz w:val="22"/>
          <w:szCs w:val="22"/>
          <w:lang w:val="es-MX" w:eastAsia="en-US"/>
        </w:rPr>
        <w:t>.</w:t>
      </w:r>
      <w:r w:rsidRPr="00680A73">
        <w:rPr>
          <w:rFonts w:ascii="Arial" w:eastAsiaTheme="minorHAnsi" w:hAnsi="Arial" w:cs="Arial"/>
          <w:sz w:val="22"/>
          <w:szCs w:val="22"/>
          <w:lang w:val="es-MX" w:eastAsia="en-US"/>
        </w:rPr>
        <w:t xml:space="preserve"> Bloques disponibles en la Banda AWS.</w:t>
      </w:r>
    </w:p>
    <w:tbl>
      <w:tblPr>
        <w:tblStyle w:val="Tablaconcuadrcula4-nfasis6"/>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1559"/>
        <w:gridCol w:w="1418"/>
        <w:gridCol w:w="1417"/>
        <w:gridCol w:w="1886"/>
      </w:tblGrid>
      <w:tr w:rsidR="006108F9" w:rsidRPr="00680A73" w14:paraId="2A7ECCFC" w14:textId="07F96322" w:rsidTr="00883756">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vAlign w:val="center"/>
          </w:tcPr>
          <w:p w14:paraId="04065F12" w14:textId="17C34C09" w:rsidR="006108F9" w:rsidRPr="00680A73" w:rsidRDefault="00B5631A" w:rsidP="00A34172">
            <w:pPr>
              <w:pStyle w:val="TableText"/>
              <w:spacing w:before="0" w:after="0" w:line="276" w:lineRule="auto"/>
              <w:jc w:val="center"/>
              <w:rPr>
                <w:rFonts w:ascii="Arial" w:eastAsiaTheme="minorHAnsi" w:hAnsi="Arial" w:cs="Arial"/>
                <w:b w:val="0"/>
                <w:bCs w:val="0"/>
                <w:sz w:val="18"/>
                <w:szCs w:val="18"/>
                <w:lang w:val="es-MX" w:eastAsia="en-US"/>
              </w:rPr>
            </w:pPr>
            <w:r w:rsidRPr="00680A73">
              <w:rPr>
                <w:rFonts w:ascii="Arial" w:eastAsiaTheme="minorHAnsi" w:hAnsi="Arial" w:cs="Arial"/>
                <w:sz w:val="18"/>
                <w:szCs w:val="18"/>
                <w:lang w:val="es-MX" w:eastAsia="en-US"/>
              </w:rPr>
              <w:t>Denominación</w:t>
            </w:r>
            <w:r w:rsidR="00883756" w:rsidRPr="00680A73">
              <w:rPr>
                <w:rFonts w:ascii="Arial" w:eastAsiaTheme="minorHAnsi" w:hAnsi="Arial" w:cs="Arial"/>
                <w:sz w:val="18"/>
                <w:szCs w:val="18"/>
                <w:lang w:val="es-MX" w:eastAsia="en-US"/>
              </w:rPr>
              <w:t xml:space="preserve"> de los </w:t>
            </w:r>
            <w:r w:rsidR="006108F9" w:rsidRPr="00680A73">
              <w:rPr>
                <w:rFonts w:ascii="Arial" w:eastAsiaTheme="minorHAnsi" w:hAnsi="Arial" w:cs="Arial"/>
                <w:sz w:val="18"/>
                <w:szCs w:val="18"/>
                <w:lang w:val="es-MX" w:eastAsia="en-US"/>
              </w:rPr>
              <w:t>Bloques</w:t>
            </w:r>
          </w:p>
        </w:tc>
        <w:tc>
          <w:tcPr>
            <w:tcW w:w="1276" w:type="dxa"/>
            <w:tcBorders>
              <w:top w:val="none" w:sz="0" w:space="0" w:color="auto"/>
              <w:left w:val="none" w:sz="0" w:space="0" w:color="auto"/>
              <w:bottom w:val="none" w:sz="0" w:space="0" w:color="auto"/>
              <w:right w:val="none" w:sz="0" w:space="0" w:color="auto"/>
            </w:tcBorders>
            <w:vAlign w:val="center"/>
          </w:tcPr>
          <w:p w14:paraId="0379DDDB" w14:textId="77777777" w:rsidR="006108F9" w:rsidRPr="00680A73" w:rsidRDefault="006108F9" w:rsidP="00A34172">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Cantidad</w:t>
            </w:r>
          </w:p>
        </w:tc>
        <w:tc>
          <w:tcPr>
            <w:tcW w:w="1559" w:type="dxa"/>
            <w:tcBorders>
              <w:top w:val="none" w:sz="0" w:space="0" w:color="auto"/>
              <w:left w:val="none" w:sz="0" w:space="0" w:color="auto"/>
              <w:bottom w:val="none" w:sz="0" w:space="0" w:color="auto"/>
              <w:right w:val="none" w:sz="0" w:space="0" w:color="auto"/>
            </w:tcBorders>
            <w:vAlign w:val="center"/>
          </w:tcPr>
          <w:p w14:paraId="7540C364" w14:textId="77777777" w:rsidR="006108F9" w:rsidRPr="00680A73" w:rsidRDefault="006108F9" w:rsidP="00A34172">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Tipo de Espectro</w:t>
            </w:r>
          </w:p>
        </w:tc>
        <w:tc>
          <w:tcPr>
            <w:tcW w:w="1418" w:type="dxa"/>
            <w:tcBorders>
              <w:top w:val="none" w:sz="0" w:space="0" w:color="auto"/>
              <w:left w:val="none" w:sz="0" w:space="0" w:color="auto"/>
              <w:bottom w:val="none" w:sz="0" w:space="0" w:color="auto"/>
              <w:right w:val="none" w:sz="0" w:space="0" w:color="auto"/>
            </w:tcBorders>
            <w:vAlign w:val="center"/>
          </w:tcPr>
          <w:p w14:paraId="5094D34E" w14:textId="77777777" w:rsidR="006108F9" w:rsidRPr="00680A73" w:rsidRDefault="006108F9" w:rsidP="00A34172">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Tamaño del Bloque</w:t>
            </w:r>
          </w:p>
        </w:tc>
        <w:tc>
          <w:tcPr>
            <w:tcW w:w="1417" w:type="dxa"/>
            <w:tcBorders>
              <w:top w:val="none" w:sz="0" w:space="0" w:color="auto"/>
              <w:left w:val="none" w:sz="0" w:space="0" w:color="auto"/>
              <w:bottom w:val="none" w:sz="0" w:space="0" w:color="auto"/>
              <w:right w:val="none" w:sz="0" w:space="0" w:color="auto"/>
            </w:tcBorders>
            <w:vAlign w:val="center"/>
          </w:tcPr>
          <w:p w14:paraId="787B3A77" w14:textId="77777777" w:rsidR="006108F9" w:rsidRPr="00680A73" w:rsidRDefault="006108F9" w:rsidP="00A34172">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Cobertura</w:t>
            </w:r>
          </w:p>
        </w:tc>
        <w:tc>
          <w:tcPr>
            <w:tcW w:w="1886" w:type="dxa"/>
            <w:tcBorders>
              <w:top w:val="none" w:sz="0" w:space="0" w:color="auto"/>
              <w:left w:val="none" w:sz="0" w:space="0" w:color="auto"/>
              <w:bottom w:val="none" w:sz="0" w:space="0" w:color="auto"/>
              <w:right w:val="none" w:sz="0" w:space="0" w:color="auto"/>
            </w:tcBorders>
            <w:vAlign w:val="center"/>
          </w:tcPr>
          <w:p w14:paraId="055CC8FA" w14:textId="2237838A" w:rsidR="006108F9" w:rsidRPr="00680A73" w:rsidRDefault="006108F9" w:rsidP="00A34172">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Segmentos</w:t>
            </w:r>
          </w:p>
        </w:tc>
      </w:tr>
      <w:tr w:rsidR="006108F9" w:rsidRPr="00680A73" w14:paraId="160F91EF" w14:textId="0C146C0C" w:rsidTr="00883756">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3D078F6" w14:textId="40FE1C8D" w:rsidR="006108F9" w:rsidRPr="00680A73" w:rsidRDefault="006108F9" w:rsidP="00A34172">
            <w:pPr>
              <w:pStyle w:val="TableText"/>
              <w:spacing w:before="0" w:after="0" w:line="276" w:lineRule="auto"/>
              <w:jc w:val="center"/>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CP1.01.01 a CP9.05.04</w:t>
            </w:r>
          </w:p>
        </w:tc>
        <w:tc>
          <w:tcPr>
            <w:tcW w:w="1276" w:type="dxa"/>
            <w:vAlign w:val="center"/>
          </w:tcPr>
          <w:p w14:paraId="1FBD7486" w14:textId="4955E7AD" w:rsidR="006108F9" w:rsidRPr="00680A73" w:rsidRDefault="006108F9" w:rsidP="00A34172">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320</w:t>
            </w:r>
          </w:p>
        </w:tc>
        <w:tc>
          <w:tcPr>
            <w:tcW w:w="1559" w:type="dxa"/>
            <w:vAlign w:val="center"/>
          </w:tcPr>
          <w:p w14:paraId="422BF599" w14:textId="77777777" w:rsidR="006108F9" w:rsidRPr="00680A73" w:rsidRDefault="006108F9" w:rsidP="00A34172">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Pareado</w:t>
            </w:r>
          </w:p>
        </w:tc>
        <w:tc>
          <w:tcPr>
            <w:tcW w:w="1418" w:type="dxa"/>
            <w:vAlign w:val="center"/>
          </w:tcPr>
          <w:p w14:paraId="2B79BBE9" w14:textId="77777777" w:rsidR="006108F9" w:rsidRPr="00680A73" w:rsidRDefault="006108F9" w:rsidP="00A34172">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5 + 5 MHz</w:t>
            </w:r>
          </w:p>
        </w:tc>
        <w:tc>
          <w:tcPr>
            <w:tcW w:w="1417" w:type="dxa"/>
            <w:vAlign w:val="center"/>
          </w:tcPr>
          <w:p w14:paraId="782A9E80" w14:textId="77777777" w:rsidR="006108F9" w:rsidRPr="00680A73" w:rsidRDefault="006108F9" w:rsidP="00A34172">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Por APS</w:t>
            </w:r>
          </w:p>
        </w:tc>
        <w:tc>
          <w:tcPr>
            <w:tcW w:w="1886" w:type="dxa"/>
            <w:vAlign w:val="center"/>
          </w:tcPr>
          <w:p w14:paraId="0681C0DC" w14:textId="6B09DD44" w:rsidR="006108F9" w:rsidRPr="00680A73" w:rsidRDefault="006108F9" w:rsidP="00A34172">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1755-1760 MHz / 2155-2160 MHz</w:t>
            </w:r>
          </w:p>
        </w:tc>
      </w:tr>
    </w:tbl>
    <w:p w14:paraId="408458DD" w14:textId="7758915F" w:rsidR="0076723C" w:rsidRPr="00680A73" w:rsidRDefault="0076723C" w:rsidP="00896F9D">
      <w:pPr>
        <w:pStyle w:val="Textoindependiente"/>
        <w:spacing w:line="276" w:lineRule="auto"/>
        <w:jc w:val="left"/>
        <w:rPr>
          <w:rFonts w:eastAsiaTheme="minorHAnsi" w:cs="Arial"/>
          <w:szCs w:val="22"/>
        </w:rPr>
      </w:pPr>
    </w:p>
    <w:p w14:paraId="44836F20" w14:textId="7697F0E9" w:rsidR="00145044" w:rsidRPr="00680A73" w:rsidRDefault="00145044" w:rsidP="00145044">
      <w:pPr>
        <w:jc w:val="center"/>
        <w:rPr>
          <w:rFonts w:ascii="Arial" w:hAnsi="Arial" w:cs="Arial"/>
          <w:b/>
        </w:rPr>
      </w:pPr>
      <w:r w:rsidRPr="00680A73">
        <w:rPr>
          <w:rFonts w:ascii="Arial" w:hAnsi="Arial" w:cs="Arial"/>
          <w:b/>
        </w:rPr>
        <w:t xml:space="preserve">Figura </w:t>
      </w:r>
      <w:r w:rsidR="004A51F4" w:rsidRPr="00680A73">
        <w:rPr>
          <w:rFonts w:ascii="Arial" w:hAnsi="Arial" w:cs="Arial"/>
          <w:b/>
        </w:rPr>
        <w:t>3</w:t>
      </w:r>
      <w:r w:rsidRPr="00680A73">
        <w:rPr>
          <w:rFonts w:ascii="Arial" w:hAnsi="Arial" w:cs="Arial"/>
          <w:b/>
        </w:rPr>
        <w:t>. Banda AWS en México – espectro disponible.</w:t>
      </w:r>
    </w:p>
    <w:p w14:paraId="5636971D" w14:textId="07500570" w:rsidR="00EF6091" w:rsidRPr="00680A73" w:rsidRDefault="00EF6091" w:rsidP="00145044">
      <w:pPr>
        <w:jc w:val="center"/>
        <w:rPr>
          <w:rFonts w:ascii="Arial" w:hAnsi="Arial" w:cs="Arial"/>
          <w:b/>
        </w:rPr>
      </w:pPr>
    </w:p>
    <w:p w14:paraId="23ED3B42" w14:textId="14C98888" w:rsidR="00EF6091" w:rsidRPr="00680A73" w:rsidRDefault="00EF6091" w:rsidP="00145044">
      <w:pPr>
        <w:jc w:val="center"/>
        <w:rPr>
          <w:rFonts w:ascii="Arial" w:hAnsi="Arial" w:cs="Arial"/>
          <w:b/>
        </w:rPr>
      </w:pPr>
      <w:r w:rsidRPr="00680A73">
        <w:rPr>
          <w:noProof/>
        </w:rPr>
        <w:drawing>
          <wp:inline distT="0" distB="0" distL="0" distR="0" wp14:anchorId="2EE80C90" wp14:editId="78BBB9C9">
            <wp:extent cx="5971540" cy="2970186"/>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2970186"/>
                    </a:xfrm>
                    <a:prstGeom prst="rect">
                      <a:avLst/>
                    </a:prstGeom>
                    <a:noFill/>
                    <a:ln>
                      <a:noFill/>
                    </a:ln>
                  </pic:spPr>
                </pic:pic>
              </a:graphicData>
            </a:graphic>
          </wp:inline>
        </w:drawing>
      </w:r>
    </w:p>
    <w:p w14:paraId="3E9E69A8" w14:textId="54D33B0C" w:rsidR="00145044" w:rsidRPr="00680A73" w:rsidRDefault="00145044" w:rsidP="006108F9">
      <w:pPr>
        <w:pStyle w:val="Textoindependiente"/>
        <w:spacing w:line="276" w:lineRule="auto"/>
        <w:jc w:val="left"/>
        <w:rPr>
          <w:rFonts w:eastAsiaTheme="minorHAnsi" w:cs="Arial"/>
          <w:szCs w:val="22"/>
        </w:rPr>
      </w:pPr>
    </w:p>
    <w:p w14:paraId="5E482A5F" w14:textId="6FCA56BB" w:rsidR="00145044" w:rsidRPr="00680A73" w:rsidRDefault="00145044" w:rsidP="00145044">
      <w:pPr>
        <w:spacing w:line="276" w:lineRule="auto"/>
        <w:jc w:val="both"/>
        <w:rPr>
          <w:rFonts w:ascii="Arial" w:hAnsi="Arial" w:cs="Arial"/>
        </w:rPr>
      </w:pPr>
      <w:r w:rsidRPr="00680A73">
        <w:rPr>
          <w:rFonts w:ascii="Arial" w:hAnsi="Arial" w:cs="Arial"/>
          <w:b/>
        </w:rPr>
        <w:t xml:space="preserve">Nota </w:t>
      </w:r>
      <w:r w:rsidR="006108F9" w:rsidRPr="00680A73">
        <w:rPr>
          <w:rFonts w:ascii="Arial" w:hAnsi="Arial" w:cs="Arial"/>
          <w:b/>
        </w:rPr>
        <w:t>1</w:t>
      </w:r>
      <w:r w:rsidRPr="00680A73">
        <w:rPr>
          <w:rFonts w:ascii="Arial" w:hAnsi="Arial" w:cs="Arial"/>
          <w:b/>
        </w:rPr>
        <w:t xml:space="preserve">: </w:t>
      </w:r>
      <w:r w:rsidRPr="00680A73">
        <w:rPr>
          <w:rFonts w:ascii="Arial" w:hAnsi="Arial" w:cs="Arial"/>
        </w:rPr>
        <w:t xml:space="preserve">La referencia de la cobertura geográfica </w:t>
      </w:r>
      <w:r w:rsidR="00DA3229" w:rsidRPr="00680A73">
        <w:rPr>
          <w:rFonts w:ascii="Arial" w:hAnsi="Arial" w:cs="Arial"/>
        </w:rPr>
        <w:t xml:space="preserve">por APS </w:t>
      </w:r>
      <w:r w:rsidRPr="00680A73">
        <w:rPr>
          <w:rFonts w:ascii="Arial" w:hAnsi="Arial" w:cs="Arial"/>
        </w:rPr>
        <w:t xml:space="preserve">de los Bloques </w:t>
      </w:r>
      <w:r w:rsidR="00DA3229" w:rsidRPr="00680A73">
        <w:rPr>
          <w:rFonts w:ascii="Arial" w:hAnsi="Arial" w:cs="Arial"/>
        </w:rPr>
        <w:t xml:space="preserve">CP1.01.01 a CP9.05.04 </w:t>
      </w:r>
      <w:r w:rsidRPr="00680A73">
        <w:rPr>
          <w:rFonts w:ascii="Arial" w:hAnsi="Arial" w:cs="Arial"/>
        </w:rPr>
        <w:t xml:space="preserve">se encuentra en el Apéndice </w:t>
      </w:r>
      <w:r w:rsidR="004A51F4" w:rsidRPr="00680A73">
        <w:rPr>
          <w:rFonts w:ascii="Arial" w:hAnsi="Arial" w:cs="Arial"/>
        </w:rPr>
        <w:t>J</w:t>
      </w:r>
      <w:r w:rsidRPr="00680A73">
        <w:rPr>
          <w:rFonts w:ascii="Arial" w:hAnsi="Arial" w:cs="Arial"/>
        </w:rPr>
        <w:t xml:space="preserve"> de las Bases de la Licitación.</w:t>
      </w:r>
    </w:p>
    <w:p w14:paraId="27EEC325" w14:textId="4F7D9ADE" w:rsidR="009B14CE" w:rsidRPr="00680A73" w:rsidRDefault="009B14CE" w:rsidP="00AB0731">
      <w:pPr>
        <w:pStyle w:val="Textoindependiente"/>
        <w:spacing w:line="276" w:lineRule="auto"/>
        <w:jc w:val="left"/>
        <w:rPr>
          <w:rFonts w:eastAsiaTheme="minorHAnsi" w:cs="Arial"/>
          <w:szCs w:val="22"/>
        </w:rPr>
      </w:pPr>
    </w:p>
    <w:p w14:paraId="39799ED9" w14:textId="2CAD51C3" w:rsidR="00896F9D" w:rsidRPr="00680A73" w:rsidRDefault="00896F9D" w:rsidP="00F83CE9">
      <w:pPr>
        <w:pStyle w:val="Ttulo3"/>
      </w:pPr>
      <w:bookmarkStart w:id="104" w:name="_Toc165309420"/>
      <w:bookmarkStart w:id="105" w:name="_Hlk163405189"/>
      <w:r w:rsidRPr="00680A73">
        <w:t xml:space="preserve">Bloques </w:t>
      </w:r>
      <w:r w:rsidR="005A3FBC" w:rsidRPr="00680A73">
        <w:t xml:space="preserve">disponibles </w:t>
      </w:r>
      <w:r w:rsidRPr="00680A73">
        <w:t xml:space="preserve">en la Banda PCS con cobertura por </w:t>
      </w:r>
      <w:r w:rsidR="00924498" w:rsidRPr="00680A73">
        <w:t>APS</w:t>
      </w:r>
      <w:bookmarkEnd w:id="104"/>
    </w:p>
    <w:bookmarkEnd w:id="105"/>
    <w:p w14:paraId="09CFC400" w14:textId="77777777" w:rsidR="00896F9D" w:rsidRPr="00680A73" w:rsidRDefault="00896F9D" w:rsidP="00896F9D"/>
    <w:p w14:paraId="5BB71152" w14:textId="486D7950" w:rsidR="00E77EAE" w:rsidRPr="00680A73" w:rsidRDefault="00896F9D" w:rsidP="005A3FBC">
      <w:pPr>
        <w:pStyle w:val="Textoindependiente"/>
        <w:spacing w:line="276" w:lineRule="auto"/>
        <w:jc w:val="left"/>
        <w:rPr>
          <w:rFonts w:cs="Arial"/>
        </w:rPr>
      </w:pPr>
      <w:bookmarkStart w:id="106" w:name="_Hlk163405242"/>
      <w:r w:rsidRPr="00680A73">
        <w:rPr>
          <w:rFonts w:eastAsiaTheme="minorHAnsi" w:cs="Arial"/>
        </w:rPr>
        <w:t xml:space="preserve">Se encuentran disponibles </w:t>
      </w:r>
      <w:r w:rsidR="000B21F8" w:rsidRPr="00680A73">
        <w:rPr>
          <w:rFonts w:eastAsiaTheme="minorHAnsi" w:cs="Arial"/>
        </w:rPr>
        <w:t>los</w:t>
      </w:r>
      <w:r w:rsidR="00E77EAE" w:rsidRPr="00680A73">
        <w:rPr>
          <w:rFonts w:eastAsiaTheme="minorHAnsi" w:cs="Arial"/>
        </w:rPr>
        <w:t xml:space="preserve"> </w:t>
      </w:r>
      <w:r w:rsidRPr="00680A73">
        <w:rPr>
          <w:rFonts w:eastAsiaTheme="minorHAnsi" w:cs="Arial"/>
        </w:rPr>
        <w:t>Bloques</w:t>
      </w:r>
      <w:r w:rsidR="00CA498D" w:rsidRPr="00680A73">
        <w:rPr>
          <w:rFonts w:eastAsiaTheme="minorHAnsi" w:cs="Arial"/>
        </w:rPr>
        <w:t xml:space="preserve"> </w:t>
      </w:r>
      <w:r w:rsidRPr="00680A73">
        <w:rPr>
          <w:rFonts w:cs="Arial"/>
        </w:rPr>
        <w:t>en la Banda PCS</w:t>
      </w:r>
      <w:r w:rsidR="00CA498D" w:rsidRPr="00680A73">
        <w:rPr>
          <w:rFonts w:cs="Arial"/>
        </w:rPr>
        <w:t xml:space="preserve"> </w:t>
      </w:r>
      <w:r w:rsidR="000B21F8" w:rsidRPr="00680A73">
        <w:rPr>
          <w:rFonts w:cs="Arial"/>
        </w:rPr>
        <w:t xml:space="preserve">que se describen </w:t>
      </w:r>
      <w:r w:rsidR="0035039A" w:rsidRPr="00680A73">
        <w:rPr>
          <w:rFonts w:cs="Arial"/>
        </w:rPr>
        <w:t>en la tabla siguiente</w:t>
      </w:r>
      <w:r w:rsidR="000B21F8" w:rsidRPr="00680A73">
        <w:rPr>
          <w:rFonts w:cs="Arial"/>
        </w:rPr>
        <w:t>:</w:t>
      </w:r>
    </w:p>
    <w:p w14:paraId="1461CFF2" w14:textId="77777777" w:rsidR="004A51F4" w:rsidRPr="00680A73" w:rsidRDefault="004A51F4" w:rsidP="00896F9D">
      <w:pPr>
        <w:rPr>
          <w:rFonts w:ascii="Arial" w:hAnsi="Arial" w:cs="Arial"/>
        </w:rPr>
      </w:pPr>
    </w:p>
    <w:p w14:paraId="28B951C4" w14:textId="5F163208" w:rsidR="005A3FBC" w:rsidRPr="002A3C86" w:rsidRDefault="005A3FBC" w:rsidP="005A3FBC">
      <w:pPr>
        <w:pStyle w:val="Descripcin"/>
        <w:spacing w:line="276" w:lineRule="auto"/>
        <w:rPr>
          <w:rFonts w:ascii="Arial" w:eastAsiaTheme="minorHAnsi" w:hAnsi="Arial" w:cs="Arial"/>
          <w:sz w:val="22"/>
          <w:szCs w:val="22"/>
          <w:lang w:val="es-MX" w:eastAsia="en-US"/>
        </w:rPr>
      </w:pPr>
      <w:r w:rsidRPr="00680A73">
        <w:rPr>
          <w:rFonts w:ascii="Arial" w:eastAsiaTheme="minorHAnsi" w:hAnsi="Arial" w:cs="Arial"/>
          <w:sz w:val="22"/>
          <w:szCs w:val="22"/>
          <w:lang w:val="es-MX" w:eastAsia="en-US"/>
        </w:rPr>
        <w:t xml:space="preserve">Tabla </w:t>
      </w:r>
      <w:r w:rsidR="004A51F4" w:rsidRPr="00680A73">
        <w:rPr>
          <w:rFonts w:ascii="Arial" w:eastAsiaTheme="minorHAnsi" w:hAnsi="Arial" w:cs="Arial"/>
          <w:lang w:val="es-MX"/>
        </w:rPr>
        <w:t>4</w:t>
      </w:r>
      <w:r w:rsidR="004A51F4" w:rsidRPr="00680A73">
        <w:rPr>
          <w:rFonts w:ascii="Arial" w:eastAsiaTheme="minorHAnsi" w:hAnsi="Arial" w:cs="Arial"/>
          <w:sz w:val="22"/>
          <w:szCs w:val="22"/>
          <w:lang w:val="es-MX" w:eastAsia="en-US"/>
        </w:rPr>
        <w:t>.</w:t>
      </w:r>
      <w:r w:rsidRPr="00680A73">
        <w:rPr>
          <w:rFonts w:ascii="Arial" w:eastAsiaTheme="minorHAnsi" w:hAnsi="Arial" w:cs="Arial"/>
          <w:sz w:val="22"/>
          <w:szCs w:val="22"/>
          <w:lang w:val="es-MX" w:eastAsia="en-US"/>
        </w:rPr>
        <w:t xml:space="preserve"> Bloques</w:t>
      </w:r>
      <w:r>
        <w:rPr>
          <w:rFonts w:ascii="Arial" w:eastAsiaTheme="minorHAnsi" w:hAnsi="Arial" w:cs="Arial"/>
          <w:sz w:val="22"/>
          <w:szCs w:val="22"/>
          <w:lang w:val="es-MX" w:eastAsia="en-US"/>
        </w:rPr>
        <w:t xml:space="preserve"> por APS </w:t>
      </w:r>
      <w:r w:rsidRPr="00CB1148">
        <w:rPr>
          <w:rFonts w:ascii="Arial" w:eastAsiaTheme="minorHAnsi" w:hAnsi="Arial" w:cs="Arial"/>
          <w:sz w:val="22"/>
          <w:szCs w:val="22"/>
          <w:lang w:val="es-MX" w:eastAsia="en-US"/>
        </w:rPr>
        <w:t>disponible</w:t>
      </w:r>
      <w:r>
        <w:rPr>
          <w:rFonts w:ascii="Arial" w:eastAsiaTheme="minorHAnsi" w:hAnsi="Arial" w:cs="Arial"/>
          <w:sz w:val="22"/>
          <w:szCs w:val="22"/>
          <w:lang w:val="es-MX" w:eastAsia="en-US"/>
        </w:rPr>
        <w:t>s</w:t>
      </w:r>
      <w:r w:rsidRPr="00CB1148">
        <w:rPr>
          <w:rFonts w:ascii="Arial" w:eastAsiaTheme="minorHAnsi" w:hAnsi="Arial" w:cs="Arial"/>
          <w:sz w:val="22"/>
          <w:szCs w:val="22"/>
          <w:lang w:val="es-MX" w:eastAsia="en-US"/>
        </w:rPr>
        <w:t xml:space="preserve"> en la Banda </w:t>
      </w:r>
      <w:r>
        <w:rPr>
          <w:rFonts w:ascii="Arial" w:eastAsiaTheme="minorHAnsi" w:hAnsi="Arial" w:cs="Arial"/>
          <w:sz w:val="22"/>
          <w:szCs w:val="22"/>
          <w:lang w:val="es-MX" w:eastAsia="en-US"/>
        </w:rPr>
        <w:t>PCS</w:t>
      </w:r>
      <w:r w:rsidRPr="00CB1148">
        <w:rPr>
          <w:rFonts w:ascii="Arial" w:eastAsiaTheme="minorHAnsi" w:hAnsi="Arial" w:cs="Arial"/>
          <w:sz w:val="22"/>
          <w:szCs w:val="22"/>
          <w:lang w:val="es-MX" w:eastAsia="en-US"/>
        </w:rPr>
        <w:t>.</w:t>
      </w:r>
    </w:p>
    <w:bookmarkEnd w:id="106"/>
    <w:p w14:paraId="361CE45A" w14:textId="77777777" w:rsidR="00896F9D" w:rsidRDefault="00896F9D" w:rsidP="00896F9D"/>
    <w:tbl>
      <w:tblPr>
        <w:tblStyle w:val="Tablaconcuadrcula4-nfasis6"/>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93"/>
        <w:gridCol w:w="1134"/>
        <w:gridCol w:w="1124"/>
        <w:gridCol w:w="1077"/>
        <w:gridCol w:w="2236"/>
      </w:tblGrid>
      <w:tr w:rsidR="00DD74EC" w:rsidRPr="00583D1B" w14:paraId="783C784B" w14:textId="77777777" w:rsidTr="004A51F4">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tcPr>
          <w:p w14:paraId="453E0DD8" w14:textId="5FC2200E" w:rsidR="00E77EAE" w:rsidRPr="00F64B41" w:rsidRDefault="00D858B2" w:rsidP="00CD447A">
            <w:pPr>
              <w:pStyle w:val="TableText"/>
              <w:spacing w:before="0" w:after="0" w:line="276" w:lineRule="auto"/>
              <w:jc w:val="center"/>
              <w:rPr>
                <w:rFonts w:ascii="Arial" w:eastAsiaTheme="minorHAnsi" w:hAnsi="Arial" w:cs="Arial"/>
                <w:b w:val="0"/>
                <w:bCs w:val="0"/>
                <w:sz w:val="18"/>
                <w:szCs w:val="18"/>
                <w:lang w:val="es-MX" w:eastAsia="en-US"/>
              </w:rPr>
            </w:pPr>
            <w:r>
              <w:rPr>
                <w:rFonts w:ascii="Arial" w:eastAsiaTheme="minorHAnsi" w:hAnsi="Arial" w:cs="Arial"/>
                <w:sz w:val="18"/>
                <w:szCs w:val="18"/>
                <w:lang w:val="es-MX" w:eastAsia="en-US"/>
              </w:rPr>
              <w:lastRenderedPageBreak/>
              <w:t xml:space="preserve">Denominación </w:t>
            </w:r>
            <w:r w:rsidR="00883756">
              <w:rPr>
                <w:rFonts w:ascii="Arial" w:eastAsiaTheme="minorHAnsi" w:hAnsi="Arial" w:cs="Arial"/>
                <w:sz w:val="18"/>
                <w:szCs w:val="18"/>
                <w:lang w:val="es-MX" w:eastAsia="en-US"/>
              </w:rPr>
              <w:t xml:space="preserve">de los </w:t>
            </w:r>
            <w:r w:rsidR="00E77EAE" w:rsidRPr="00583D1B">
              <w:rPr>
                <w:rFonts w:ascii="Arial" w:eastAsiaTheme="minorHAnsi" w:hAnsi="Arial" w:cs="Arial"/>
                <w:sz w:val="18"/>
                <w:szCs w:val="18"/>
                <w:lang w:val="es-MX" w:eastAsia="en-US"/>
              </w:rPr>
              <w:t>Bloque</w:t>
            </w:r>
            <w:r w:rsidR="00E77EAE">
              <w:rPr>
                <w:rFonts w:ascii="Arial" w:eastAsiaTheme="minorHAnsi" w:hAnsi="Arial" w:cs="Arial"/>
                <w:sz w:val="18"/>
                <w:szCs w:val="18"/>
                <w:lang w:val="es-MX" w:eastAsia="en-US"/>
              </w:rPr>
              <w:t>s</w:t>
            </w:r>
          </w:p>
        </w:tc>
        <w:tc>
          <w:tcPr>
            <w:tcW w:w="993" w:type="dxa"/>
            <w:tcBorders>
              <w:top w:val="none" w:sz="0" w:space="0" w:color="auto"/>
              <w:left w:val="none" w:sz="0" w:space="0" w:color="auto"/>
              <w:bottom w:val="none" w:sz="0" w:space="0" w:color="auto"/>
              <w:right w:val="none" w:sz="0" w:space="0" w:color="auto"/>
            </w:tcBorders>
            <w:vAlign w:val="center"/>
          </w:tcPr>
          <w:p w14:paraId="78A5EAF0" w14:textId="77777777" w:rsidR="00E77EAE" w:rsidRPr="00583D1B" w:rsidRDefault="00E77EAE"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Cantidad</w:t>
            </w:r>
          </w:p>
        </w:tc>
        <w:tc>
          <w:tcPr>
            <w:tcW w:w="1134" w:type="dxa"/>
            <w:tcBorders>
              <w:top w:val="none" w:sz="0" w:space="0" w:color="auto"/>
              <w:left w:val="none" w:sz="0" w:space="0" w:color="auto"/>
              <w:bottom w:val="none" w:sz="0" w:space="0" w:color="auto"/>
              <w:right w:val="none" w:sz="0" w:space="0" w:color="auto"/>
            </w:tcBorders>
            <w:vAlign w:val="center"/>
          </w:tcPr>
          <w:p w14:paraId="1032E05E" w14:textId="77777777" w:rsidR="00E77EAE" w:rsidRPr="00583D1B" w:rsidRDefault="00E77EAE"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Tipo de Espectro</w:t>
            </w:r>
          </w:p>
        </w:tc>
        <w:tc>
          <w:tcPr>
            <w:tcW w:w="1124" w:type="dxa"/>
            <w:tcBorders>
              <w:top w:val="none" w:sz="0" w:space="0" w:color="auto"/>
              <w:left w:val="none" w:sz="0" w:space="0" w:color="auto"/>
              <w:bottom w:val="none" w:sz="0" w:space="0" w:color="auto"/>
              <w:right w:val="none" w:sz="0" w:space="0" w:color="auto"/>
            </w:tcBorders>
            <w:vAlign w:val="center"/>
          </w:tcPr>
          <w:p w14:paraId="0AD62E46" w14:textId="77777777" w:rsidR="00E77EAE" w:rsidRPr="00583D1B" w:rsidRDefault="00E77EAE"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Tamaño del Bloque</w:t>
            </w:r>
          </w:p>
        </w:tc>
        <w:tc>
          <w:tcPr>
            <w:tcW w:w="1077" w:type="dxa"/>
            <w:tcBorders>
              <w:top w:val="none" w:sz="0" w:space="0" w:color="auto"/>
              <w:left w:val="none" w:sz="0" w:space="0" w:color="auto"/>
              <w:bottom w:val="none" w:sz="0" w:space="0" w:color="auto"/>
              <w:right w:val="none" w:sz="0" w:space="0" w:color="auto"/>
            </w:tcBorders>
            <w:vAlign w:val="center"/>
          </w:tcPr>
          <w:p w14:paraId="55B9E8C7" w14:textId="77777777" w:rsidR="00E77EAE" w:rsidRPr="00583D1B" w:rsidRDefault="00E77EAE"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Cobertura</w:t>
            </w:r>
          </w:p>
        </w:tc>
        <w:tc>
          <w:tcPr>
            <w:tcW w:w="2236" w:type="dxa"/>
            <w:tcBorders>
              <w:top w:val="none" w:sz="0" w:space="0" w:color="auto"/>
              <w:left w:val="none" w:sz="0" w:space="0" w:color="auto"/>
              <w:bottom w:val="none" w:sz="0" w:space="0" w:color="auto"/>
              <w:right w:val="none" w:sz="0" w:space="0" w:color="auto"/>
            </w:tcBorders>
            <w:vAlign w:val="center"/>
          </w:tcPr>
          <w:p w14:paraId="582400B8" w14:textId="77777777" w:rsidR="00E77EAE" w:rsidRDefault="00E77EAE"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Segmentos</w:t>
            </w:r>
          </w:p>
        </w:tc>
      </w:tr>
      <w:tr w:rsidR="00DD74EC" w:rsidRPr="00583D1B" w14:paraId="75D30EBF" w14:textId="77777777" w:rsidTr="00A41F21">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2DFD333" w14:textId="43152AEB" w:rsidR="00E77EAE" w:rsidRDefault="00CA498D" w:rsidP="00CD447A">
            <w:pPr>
              <w:pStyle w:val="TableText"/>
              <w:spacing w:before="0" w:after="0" w:line="276" w:lineRule="auto"/>
              <w:jc w:val="center"/>
              <w:rPr>
                <w:rFonts w:ascii="Arial" w:eastAsiaTheme="minorHAnsi" w:hAnsi="Arial" w:cs="Arial"/>
                <w:sz w:val="18"/>
                <w:szCs w:val="18"/>
                <w:lang w:val="es-MX" w:eastAsia="en-US"/>
              </w:rPr>
            </w:pPr>
            <w:r w:rsidRPr="00CA498D">
              <w:rPr>
                <w:rFonts w:ascii="Arial" w:eastAsiaTheme="minorHAnsi" w:hAnsi="Arial" w:cs="Arial"/>
                <w:sz w:val="18"/>
                <w:szCs w:val="18"/>
                <w:lang w:val="es-MX" w:eastAsia="en-US"/>
              </w:rPr>
              <w:t>DEP1.01.01 a DEP9.05.04</w:t>
            </w:r>
          </w:p>
        </w:tc>
        <w:tc>
          <w:tcPr>
            <w:tcW w:w="993" w:type="dxa"/>
            <w:vAlign w:val="center"/>
          </w:tcPr>
          <w:p w14:paraId="1FB63268" w14:textId="77777777" w:rsidR="00E77EAE" w:rsidRDefault="00E77EAE"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320</w:t>
            </w:r>
          </w:p>
        </w:tc>
        <w:tc>
          <w:tcPr>
            <w:tcW w:w="1134" w:type="dxa"/>
            <w:vAlign w:val="center"/>
          </w:tcPr>
          <w:p w14:paraId="2BB88252" w14:textId="77777777" w:rsidR="00E77EAE" w:rsidRPr="00583D1B" w:rsidRDefault="00E77EAE"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124" w:type="dxa"/>
            <w:vAlign w:val="center"/>
          </w:tcPr>
          <w:p w14:paraId="606C42A7" w14:textId="77777777" w:rsidR="00E77EAE" w:rsidRDefault="00E77EAE"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077" w:type="dxa"/>
            <w:vAlign w:val="center"/>
          </w:tcPr>
          <w:p w14:paraId="3445E9B8" w14:textId="77777777" w:rsidR="00E77EAE" w:rsidRPr="005F3157" w:rsidRDefault="00E77EAE"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2236" w:type="dxa"/>
            <w:vAlign w:val="center"/>
          </w:tcPr>
          <w:p w14:paraId="792404A4" w14:textId="23D8759D" w:rsidR="00E77EAE" w:rsidRDefault="00CA498D"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CA498D">
              <w:rPr>
                <w:rFonts w:ascii="Arial" w:eastAsiaTheme="minorHAnsi" w:hAnsi="Arial" w:cs="Arial"/>
                <w:sz w:val="18"/>
                <w:szCs w:val="18"/>
                <w:lang w:val="en-US" w:eastAsia="en-US"/>
              </w:rPr>
              <w:t>1910-1915 MHz / 1990-1995 MHz</w:t>
            </w:r>
          </w:p>
        </w:tc>
      </w:tr>
      <w:tr w:rsidR="00DD74EC" w:rsidRPr="00583D1B" w14:paraId="519AA03B" w14:textId="77777777" w:rsidTr="00A41F21">
        <w:trPr>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D048306" w14:textId="7C488256" w:rsidR="001875F3" w:rsidRPr="00CA498D" w:rsidRDefault="001875F3" w:rsidP="001875F3">
            <w:pPr>
              <w:pStyle w:val="TableText"/>
              <w:spacing w:before="0" w:after="0" w:line="276" w:lineRule="auto"/>
              <w:jc w:val="center"/>
              <w:rPr>
                <w:rFonts w:ascii="Arial" w:eastAsiaTheme="minorHAnsi" w:hAnsi="Arial" w:cs="Arial"/>
                <w:sz w:val="18"/>
                <w:szCs w:val="18"/>
                <w:lang w:val="es-MX" w:eastAsia="en-US"/>
              </w:rPr>
            </w:pPr>
            <w:r w:rsidRPr="001875F3">
              <w:rPr>
                <w:rFonts w:ascii="Arial" w:eastAsiaTheme="minorHAnsi" w:hAnsi="Arial" w:cs="Arial"/>
                <w:sz w:val="18"/>
                <w:szCs w:val="18"/>
                <w:lang w:val="en-US" w:eastAsia="en-US"/>
              </w:rPr>
              <w:t>x-DP1.01.01 a x-D9.05.04</w:t>
            </w:r>
          </w:p>
        </w:tc>
        <w:tc>
          <w:tcPr>
            <w:tcW w:w="993" w:type="dxa"/>
            <w:vAlign w:val="center"/>
          </w:tcPr>
          <w:p w14:paraId="0123450A" w14:textId="067A1CD3" w:rsidR="001875F3" w:rsidRDefault="001875F3" w:rsidP="001875F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960</w:t>
            </w:r>
          </w:p>
        </w:tc>
        <w:tc>
          <w:tcPr>
            <w:tcW w:w="1134" w:type="dxa"/>
            <w:vAlign w:val="center"/>
          </w:tcPr>
          <w:p w14:paraId="411C4B87" w14:textId="2132A88B" w:rsidR="001875F3" w:rsidRDefault="001875F3" w:rsidP="001875F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124" w:type="dxa"/>
            <w:vAlign w:val="center"/>
          </w:tcPr>
          <w:p w14:paraId="758A4B0A" w14:textId="503BDF90" w:rsidR="001875F3" w:rsidRDefault="001875F3" w:rsidP="001875F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077" w:type="dxa"/>
            <w:vAlign w:val="center"/>
          </w:tcPr>
          <w:p w14:paraId="556DB17F" w14:textId="23FC70C7" w:rsidR="001875F3" w:rsidRDefault="001875F3" w:rsidP="001875F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2236" w:type="dxa"/>
            <w:vAlign w:val="center"/>
          </w:tcPr>
          <w:p w14:paraId="571DD6A4" w14:textId="77777777" w:rsidR="001875F3" w:rsidRPr="001875F3" w:rsidRDefault="001875F3" w:rsidP="001875F3">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1875F3">
              <w:rPr>
                <w:rFonts w:ascii="Arial" w:eastAsiaTheme="minorHAnsi" w:hAnsi="Arial" w:cs="Arial"/>
                <w:sz w:val="18"/>
                <w:szCs w:val="18"/>
                <w:lang w:val="es-MX" w:eastAsia="en-US"/>
              </w:rPr>
              <w:t>X=1 en 1875-1880 MHz / 1955-1960 MHz</w:t>
            </w:r>
          </w:p>
          <w:p w14:paraId="2EC040B3" w14:textId="77777777" w:rsidR="001875F3" w:rsidRPr="001875F3" w:rsidRDefault="001875F3" w:rsidP="001875F3">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1875F3">
              <w:rPr>
                <w:rFonts w:ascii="Arial" w:eastAsiaTheme="minorHAnsi" w:hAnsi="Arial" w:cs="Arial"/>
                <w:sz w:val="18"/>
                <w:szCs w:val="18"/>
                <w:lang w:val="es-MX" w:eastAsia="en-US"/>
              </w:rPr>
              <w:t>x=2 en 1880-1885 MHz / 1960-1965 MHz</w:t>
            </w:r>
          </w:p>
          <w:p w14:paraId="1CDD44FD" w14:textId="77777777" w:rsidR="00DD74EC" w:rsidRDefault="001875F3" w:rsidP="001875F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n-US" w:eastAsia="en-US"/>
              </w:rPr>
            </w:pPr>
            <w:r w:rsidRPr="001875F3">
              <w:rPr>
                <w:rFonts w:ascii="Arial" w:eastAsiaTheme="minorHAnsi" w:hAnsi="Arial" w:cs="Arial"/>
                <w:sz w:val="18"/>
                <w:szCs w:val="18"/>
                <w:lang w:val="en-US" w:eastAsia="en-US"/>
              </w:rPr>
              <w:t xml:space="preserve">x=3 </w:t>
            </w:r>
            <w:proofErr w:type="spellStart"/>
            <w:r w:rsidRPr="001875F3">
              <w:rPr>
                <w:rFonts w:ascii="Arial" w:eastAsiaTheme="minorHAnsi" w:hAnsi="Arial" w:cs="Arial"/>
                <w:sz w:val="18"/>
                <w:szCs w:val="18"/>
                <w:lang w:val="en-US" w:eastAsia="en-US"/>
              </w:rPr>
              <w:t>en</w:t>
            </w:r>
            <w:proofErr w:type="spellEnd"/>
            <w:r w:rsidRPr="001875F3">
              <w:rPr>
                <w:rFonts w:ascii="Arial" w:eastAsiaTheme="minorHAnsi" w:hAnsi="Arial" w:cs="Arial"/>
                <w:sz w:val="18"/>
                <w:szCs w:val="18"/>
                <w:lang w:val="en-US" w:eastAsia="en-US"/>
              </w:rPr>
              <w:t xml:space="preserve"> 1885-1890 / </w:t>
            </w:r>
          </w:p>
          <w:p w14:paraId="6C3F4082" w14:textId="0CF7E372" w:rsidR="001875F3" w:rsidRPr="00CA498D" w:rsidRDefault="001875F3" w:rsidP="001875F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n-US" w:eastAsia="en-US"/>
              </w:rPr>
            </w:pPr>
            <w:r w:rsidRPr="001875F3">
              <w:rPr>
                <w:rFonts w:ascii="Arial" w:eastAsiaTheme="minorHAnsi" w:hAnsi="Arial" w:cs="Arial"/>
                <w:sz w:val="18"/>
                <w:szCs w:val="18"/>
                <w:lang w:val="en-US" w:eastAsia="en-US"/>
              </w:rPr>
              <w:t>1965-1970 MHz</w:t>
            </w:r>
          </w:p>
        </w:tc>
      </w:tr>
      <w:tr w:rsidR="00DD74EC" w:rsidRPr="00583D1B" w14:paraId="598FA2F8" w14:textId="77777777" w:rsidTr="00A41F21">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E3343C5" w14:textId="77777777" w:rsidR="00DD74EC" w:rsidRDefault="001875F3" w:rsidP="001875F3">
            <w:pPr>
              <w:pStyle w:val="TableText"/>
              <w:spacing w:before="0" w:after="0" w:line="276" w:lineRule="auto"/>
              <w:jc w:val="center"/>
              <w:rPr>
                <w:rFonts w:ascii="Arial" w:eastAsiaTheme="minorHAnsi" w:hAnsi="Arial" w:cs="Arial"/>
                <w:b w:val="0"/>
                <w:bCs w:val="0"/>
                <w:sz w:val="18"/>
                <w:szCs w:val="18"/>
                <w:lang w:val="es-MX" w:eastAsia="en-US"/>
              </w:rPr>
            </w:pPr>
            <w:r w:rsidRPr="001875F3">
              <w:rPr>
                <w:rFonts w:ascii="Arial" w:eastAsiaTheme="minorHAnsi" w:hAnsi="Arial" w:cs="Arial"/>
                <w:sz w:val="18"/>
                <w:szCs w:val="18"/>
                <w:lang w:val="es-MX" w:eastAsia="en-US"/>
              </w:rPr>
              <w:t>4-DP1.01.01 a 4-DP7.11.06</w:t>
            </w:r>
            <w:r w:rsidR="00DD74EC">
              <w:rPr>
                <w:rFonts w:ascii="Arial" w:eastAsiaTheme="minorHAnsi" w:hAnsi="Arial" w:cs="Arial"/>
                <w:sz w:val="18"/>
                <w:szCs w:val="18"/>
                <w:lang w:val="es-MX" w:eastAsia="en-US"/>
              </w:rPr>
              <w:t xml:space="preserve"> </w:t>
            </w:r>
            <w:r w:rsidRPr="001875F3">
              <w:rPr>
                <w:rFonts w:ascii="Arial" w:eastAsiaTheme="minorHAnsi" w:hAnsi="Arial" w:cs="Arial"/>
                <w:sz w:val="18"/>
                <w:szCs w:val="18"/>
                <w:lang w:val="es-MX" w:eastAsia="en-US"/>
              </w:rPr>
              <w:t xml:space="preserve">y </w:t>
            </w:r>
          </w:p>
          <w:p w14:paraId="003BDA25" w14:textId="25FF4CD5" w:rsidR="001875F3" w:rsidRPr="001875F3" w:rsidRDefault="001875F3" w:rsidP="001875F3">
            <w:pPr>
              <w:pStyle w:val="TableText"/>
              <w:spacing w:before="0" w:after="0" w:line="276" w:lineRule="auto"/>
              <w:jc w:val="center"/>
              <w:rPr>
                <w:rFonts w:ascii="Arial" w:eastAsiaTheme="minorHAnsi" w:hAnsi="Arial" w:cs="Arial"/>
                <w:sz w:val="18"/>
                <w:szCs w:val="18"/>
                <w:lang w:val="es-MX" w:eastAsia="en-US"/>
              </w:rPr>
            </w:pPr>
            <w:r w:rsidRPr="001875F3">
              <w:rPr>
                <w:rFonts w:ascii="Arial" w:eastAsiaTheme="minorHAnsi" w:hAnsi="Arial" w:cs="Arial"/>
                <w:sz w:val="18"/>
                <w:szCs w:val="18"/>
                <w:lang w:val="es-MX" w:eastAsia="en-US"/>
              </w:rPr>
              <w:t>4-DP9.01.01 a 4-DP9.05.04</w:t>
            </w:r>
          </w:p>
        </w:tc>
        <w:tc>
          <w:tcPr>
            <w:tcW w:w="993" w:type="dxa"/>
            <w:vAlign w:val="center"/>
          </w:tcPr>
          <w:p w14:paraId="132C6CE0" w14:textId="00897F60" w:rsidR="001875F3" w:rsidRDefault="001875F3" w:rsidP="001875F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286</w:t>
            </w:r>
          </w:p>
        </w:tc>
        <w:tc>
          <w:tcPr>
            <w:tcW w:w="1134" w:type="dxa"/>
            <w:vAlign w:val="center"/>
          </w:tcPr>
          <w:p w14:paraId="2A598008" w14:textId="39128267" w:rsidR="001875F3" w:rsidRDefault="001875F3" w:rsidP="001875F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124" w:type="dxa"/>
            <w:vAlign w:val="center"/>
          </w:tcPr>
          <w:p w14:paraId="46916CA8" w14:textId="77444F3A" w:rsidR="001875F3" w:rsidRDefault="001875F3" w:rsidP="001875F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077" w:type="dxa"/>
            <w:vAlign w:val="center"/>
          </w:tcPr>
          <w:p w14:paraId="54024C76" w14:textId="12A06074" w:rsidR="001875F3" w:rsidRDefault="001875F3" w:rsidP="001875F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2236" w:type="dxa"/>
            <w:vAlign w:val="center"/>
          </w:tcPr>
          <w:p w14:paraId="773C2620" w14:textId="15850DDA" w:rsidR="001875F3" w:rsidRPr="001875F3" w:rsidRDefault="001875F3" w:rsidP="001875F3">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1875F3">
              <w:rPr>
                <w:rFonts w:ascii="Arial" w:eastAsiaTheme="minorHAnsi" w:hAnsi="Arial" w:cs="Arial"/>
                <w:sz w:val="18"/>
                <w:szCs w:val="18"/>
                <w:lang w:val="es-MX" w:eastAsia="en-US"/>
              </w:rPr>
              <w:t>1870-1875 MHz / 1950-1955 MHz</w:t>
            </w:r>
          </w:p>
        </w:tc>
      </w:tr>
      <w:tr w:rsidR="00DD74EC" w:rsidRPr="00583D1B" w14:paraId="2B3B926F" w14:textId="77777777" w:rsidTr="00A41F21">
        <w:trPr>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09BDCC8" w14:textId="1D893544" w:rsidR="00787F03" w:rsidRPr="001875F3" w:rsidRDefault="00787F03" w:rsidP="00787F03">
            <w:pPr>
              <w:pStyle w:val="TableText"/>
              <w:spacing w:before="0" w:after="0" w:line="276" w:lineRule="auto"/>
              <w:jc w:val="center"/>
              <w:rPr>
                <w:rFonts w:ascii="Arial" w:eastAsiaTheme="minorHAnsi" w:hAnsi="Arial" w:cs="Arial"/>
                <w:sz w:val="18"/>
                <w:szCs w:val="18"/>
                <w:lang w:val="es-MX" w:eastAsia="en-US"/>
              </w:rPr>
            </w:pPr>
            <w:r w:rsidRPr="00787F03">
              <w:rPr>
                <w:rFonts w:ascii="Arial" w:eastAsiaTheme="minorHAnsi" w:hAnsi="Arial" w:cs="Arial"/>
                <w:sz w:val="18"/>
                <w:szCs w:val="18"/>
                <w:lang w:val="es-MX" w:eastAsia="en-US"/>
              </w:rPr>
              <w:t>5-DP2.01.01 a 5-DP9.05.04</w:t>
            </w:r>
          </w:p>
        </w:tc>
        <w:tc>
          <w:tcPr>
            <w:tcW w:w="993" w:type="dxa"/>
            <w:vAlign w:val="center"/>
          </w:tcPr>
          <w:p w14:paraId="4671A8FE" w14:textId="179567D6" w:rsidR="00787F03" w:rsidRDefault="00787F03" w:rsidP="00787F0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315</w:t>
            </w:r>
          </w:p>
        </w:tc>
        <w:tc>
          <w:tcPr>
            <w:tcW w:w="1134" w:type="dxa"/>
            <w:vAlign w:val="center"/>
          </w:tcPr>
          <w:p w14:paraId="116CE4EE" w14:textId="68C07551" w:rsidR="00787F03" w:rsidRDefault="00787F03" w:rsidP="00787F0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124" w:type="dxa"/>
            <w:vAlign w:val="center"/>
          </w:tcPr>
          <w:p w14:paraId="19972AF9" w14:textId="1CA589AA" w:rsidR="00787F03" w:rsidRDefault="00787F03" w:rsidP="00787F0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077" w:type="dxa"/>
            <w:vAlign w:val="center"/>
          </w:tcPr>
          <w:p w14:paraId="575841E3" w14:textId="159F0365" w:rsidR="00787F03" w:rsidRDefault="00787F03" w:rsidP="00787F0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2236" w:type="dxa"/>
            <w:vAlign w:val="center"/>
          </w:tcPr>
          <w:p w14:paraId="6FE47A7A" w14:textId="51B6C62A" w:rsidR="00787F03" w:rsidRPr="001875F3" w:rsidRDefault="00787F03" w:rsidP="00787F03">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787F03">
              <w:rPr>
                <w:rFonts w:ascii="Arial" w:eastAsiaTheme="minorHAnsi" w:hAnsi="Arial" w:cs="Arial"/>
                <w:sz w:val="18"/>
                <w:szCs w:val="18"/>
                <w:lang w:val="es-MX" w:eastAsia="en-US"/>
              </w:rPr>
              <w:t>1895-1900 MHz / 1975-1980 MHz</w:t>
            </w:r>
          </w:p>
        </w:tc>
      </w:tr>
      <w:tr w:rsidR="00DD74EC" w:rsidRPr="00583D1B" w14:paraId="4117041A" w14:textId="77777777" w:rsidTr="00A41F21">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D9ED31C" w14:textId="77777777" w:rsidR="00A41F21" w:rsidRDefault="00787F03" w:rsidP="00787F03">
            <w:pPr>
              <w:pStyle w:val="TableText"/>
              <w:spacing w:before="0" w:after="0" w:line="276" w:lineRule="auto"/>
              <w:jc w:val="center"/>
              <w:rPr>
                <w:rFonts w:ascii="Arial" w:eastAsiaTheme="minorHAnsi" w:hAnsi="Arial" w:cs="Arial"/>
                <w:b w:val="0"/>
                <w:bCs w:val="0"/>
                <w:sz w:val="18"/>
                <w:szCs w:val="18"/>
                <w:lang w:val="es-MX" w:eastAsia="en-US"/>
              </w:rPr>
            </w:pPr>
            <w:r w:rsidRPr="00787F03">
              <w:rPr>
                <w:rFonts w:ascii="Arial" w:eastAsiaTheme="minorHAnsi" w:hAnsi="Arial" w:cs="Arial"/>
                <w:sz w:val="18"/>
                <w:szCs w:val="18"/>
                <w:lang w:val="es-MX" w:eastAsia="en-US"/>
              </w:rPr>
              <w:t xml:space="preserve">6-DP1.01.01 a 6-DP1.04.02, </w:t>
            </w:r>
          </w:p>
          <w:p w14:paraId="01A1AAD1" w14:textId="75962F3B" w:rsidR="00DD74EC" w:rsidRDefault="00787F03" w:rsidP="00787F03">
            <w:pPr>
              <w:pStyle w:val="TableText"/>
              <w:spacing w:before="0" w:after="0" w:line="276" w:lineRule="auto"/>
              <w:jc w:val="center"/>
              <w:rPr>
                <w:rFonts w:ascii="Arial" w:eastAsiaTheme="minorHAnsi" w:hAnsi="Arial" w:cs="Arial"/>
                <w:b w:val="0"/>
                <w:bCs w:val="0"/>
                <w:sz w:val="18"/>
                <w:szCs w:val="18"/>
                <w:lang w:val="es-MX" w:eastAsia="en-US"/>
              </w:rPr>
            </w:pPr>
            <w:r w:rsidRPr="00787F03">
              <w:rPr>
                <w:rFonts w:ascii="Arial" w:eastAsiaTheme="minorHAnsi" w:hAnsi="Arial" w:cs="Arial"/>
                <w:sz w:val="18"/>
                <w:szCs w:val="18"/>
                <w:lang w:val="es-MX" w:eastAsia="en-US"/>
              </w:rPr>
              <w:t xml:space="preserve">6-DP3.01.01 a 6-DP3.06.01 y </w:t>
            </w:r>
          </w:p>
          <w:p w14:paraId="4C7928F9" w14:textId="1FBBC5D8" w:rsidR="00787F03" w:rsidRPr="00787F03" w:rsidRDefault="00787F03" w:rsidP="00787F03">
            <w:pPr>
              <w:pStyle w:val="TableText"/>
              <w:spacing w:before="0" w:after="0" w:line="276" w:lineRule="auto"/>
              <w:jc w:val="center"/>
              <w:rPr>
                <w:rFonts w:ascii="Arial" w:eastAsiaTheme="minorHAnsi" w:hAnsi="Arial" w:cs="Arial"/>
                <w:sz w:val="18"/>
                <w:szCs w:val="18"/>
                <w:lang w:val="es-MX" w:eastAsia="en-US"/>
              </w:rPr>
            </w:pPr>
            <w:r w:rsidRPr="00787F03">
              <w:rPr>
                <w:rFonts w:ascii="Arial" w:eastAsiaTheme="minorHAnsi" w:hAnsi="Arial" w:cs="Arial"/>
                <w:sz w:val="18"/>
                <w:szCs w:val="18"/>
                <w:lang w:val="es-MX" w:eastAsia="en-US"/>
              </w:rPr>
              <w:t>6-DP5.01.01 a 6-DP9.05.04</w:t>
            </w:r>
          </w:p>
        </w:tc>
        <w:tc>
          <w:tcPr>
            <w:tcW w:w="993" w:type="dxa"/>
            <w:vAlign w:val="center"/>
          </w:tcPr>
          <w:p w14:paraId="5F25ACE6" w14:textId="3EAF3DE1" w:rsidR="00787F03" w:rsidRDefault="00787F03" w:rsidP="00787F0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276</w:t>
            </w:r>
          </w:p>
        </w:tc>
        <w:tc>
          <w:tcPr>
            <w:tcW w:w="1134" w:type="dxa"/>
            <w:vAlign w:val="center"/>
          </w:tcPr>
          <w:p w14:paraId="4366E898" w14:textId="3063C870" w:rsidR="00787F03" w:rsidRDefault="00787F03" w:rsidP="00787F0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124" w:type="dxa"/>
            <w:vAlign w:val="center"/>
          </w:tcPr>
          <w:p w14:paraId="5DF5DE6B" w14:textId="7F0D46B4" w:rsidR="00787F03" w:rsidRDefault="00787F03" w:rsidP="00787F0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077" w:type="dxa"/>
            <w:vAlign w:val="center"/>
          </w:tcPr>
          <w:p w14:paraId="3C62887C" w14:textId="3B5E5550" w:rsidR="00787F03" w:rsidRDefault="00787F03" w:rsidP="00787F0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2236" w:type="dxa"/>
            <w:vAlign w:val="center"/>
          </w:tcPr>
          <w:p w14:paraId="2B1AE02E" w14:textId="5CCDF401" w:rsidR="00787F03" w:rsidRPr="00787F03" w:rsidRDefault="00787F03" w:rsidP="00787F03">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787F03">
              <w:rPr>
                <w:rFonts w:ascii="Arial" w:eastAsiaTheme="minorHAnsi" w:hAnsi="Arial" w:cs="Arial"/>
                <w:sz w:val="18"/>
                <w:szCs w:val="18"/>
                <w:lang w:val="es-MX" w:eastAsia="en-US"/>
              </w:rPr>
              <w:t>1900-1905 MHz / 1980-1985 MHz</w:t>
            </w:r>
          </w:p>
        </w:tc>
      </w:tr>
      <w:tr w:rsidR="00DD74EC" w:rsidRPr="00583D1B" w14:paraId="50FAF0E4" w14:textId="77777777" w:rsidTr="00A41F21">
        <w:trPr>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60252CF" w14:textId="32669C02" w:rsidR="00604BCB" w:rsidRPr="00787F03" w:rsidRDefault="00604BCB" w:rsidP="00604BCB">
            <w:pPr>
              <w:pStyle w:val="TableText"/>
              <w:spacing w:before="0" w:after="0" w:line="276" w:lineRule="auto"/>
              <w:jc w:val="center"/>
              <w:rPr>
                <w:rFonts w:ascii="Arial" w:eastAsiaTheme="minorHAnsi" w:hAnsi="Arial" w:cs="Arial"/>
                <w:sz w:val="18"/>
                <w:szCs w:val="18"/>
                <w:lang w:val="es-MX" w:eastAsia="en-US"/>
              </w:rPr>
            </w:pPr>
            <w:r w:rsidRPr="00604BCB">
              <w:rPr>
                <w:rFonts w:ascii="Arial" w:eastAsiaTheme="minorHAnsi" w:hAnsi="Arial" w:cs="Arial"/>
                <w:sz w:val="18"/>
                <w:szCs w:val="18"/>
                <w:lang w:val="es-MX" w:eastAsia="en-US"/>
              </w:rPr>
              <w:t>7-DP9.01.01 a 7-DP9.05.04</w:t>
            </w:r>
          </w:p>
        </w:tc>
        <w:tc>
          <w:tcPr>
            <w:tcW w:w="993" w:type="dxa"/>
            <w:vAlign w:val="center"/>
          </w:tcPr>
          <w:p w14:paraId="022FC9DD" w14:textId="6B818043" w:rsidR="00604BCB" w:rsidRDefault="00604BCB" w:rsidP="00604BCB">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30</w:t>
            </w:r>
          </w:p>
        </w:tc>
        <w:tc>
          <w:tcPr>
            <w:tcW w:w="1134" w:type="dxa"/>
            <w:vAlign w:val="center"/>
          </w:tcPr>
          <w:p w14:paraId="7E5FD4A9" w14:textId="2A94BC64" w:rsidR="00604BCB" w:rsidRDefault="00604BCB" w:rsidP="00604BCB">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124" w:type="dxa"/>
            <w:vAlign w:val="center"/>
          </w:tcPr>
          <w:p w14:paraId="3D6E4C23" w14:textId="12458FEC" w:rsidR="00604BCB" w:rsidRDefault="00604BCB" w:rsidP="00604BCB">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077" w:type="dxa"/>
            <w:vAlign w:val="center"/>
          </w:tcPr>
          <w:p w14:paraId="4B6BA51E" w14:textId="11AF0137" w:rsidR="00604BCB" w:rsidRDefault="00604BCB" w:rsidP="00604BCB">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2236" w:type="dxa"/>
            <w:vAlign w:val="center"/>
          </w:tcPr>
          <w:p w14:paraId="7BAA57E5" w14:textId="69016B4C" w:rsidR="00604BCB" w:rsidRPr="00787F03" w:rsidRDefault="00604BCB" w:rsidP="00604BCB">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774E4D">
              <w:rPr>
                <w:rFonts w:ascii="Arial" w:eastAsiaTheme="minorHAnsi" w:hAnsi="Arial" w:cs="Arial"/>
                <w:sz w:val="18"/>
                <w:szCs w:val="18"/>
                <w:lang w:val="es-MX" w:eastAsia="en-US"/>
              </w:rPr>
              <w:t>1905-1910 MHz</w:t>
            </w:r>
            <w:r w:rsidR="00774E4D" w:rsidRPr="00774E4D">
              <w:rPr>
                <w:rFonts w:ascii="Arial" w:eastAsiaTheme="minorHAnsi" w:hAnsi="Arial" w:cs="Arial"/>
                <w:sz w:val="18"/>
                <w:szCs w:val="18"/>
                <w:lang w:val="es-MX" w:eastAsia="en-US"/>
              </w:rPr>
              <w:t xml:space="preserve"> /1985-1990 MHz </w:t>
            </w:r>
          </w:p>
        </w:tc>
      </w:tr>
      <w:tr w:rsidR="00DD74EC" w:rsidRPr="00583D1B" w14:paraId="1C168A76" w14:textId="77777777" w:rsidTr="00A41F21">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A799566" w14:textId="77777777" w:rsidR="00DD74EC" w:rsidRDefault="003D44EB" w:rsidP="00604BCB">
            <w:pPr>
              <w:pStyle w:val="TableText"/>
              <w:spacing w:before="0" w:after="0" w:line="276" w:lineRule="auto"/>
              <w:jc w:val="center"/>
              <w:rPr>
                <w:rFonts w:ascii="Arial" w:eastAsiaTheme="minorHAnsi" w:hAnsi="Arial" w:cs="Arial"/>
                <w:b w:val="0"/>
                <w:bCs w:val="0"/>
                <w:sz w:val="18"/>
                <w:szCs w:val="18"/>
                <w:lang w:val="es-MX" w:eastAsia="en-US"/>
              </w:rPr>
            </w:pPr>
            <w:r w:rsidRPr="003D44EB">
              <w:rPr>
                <w:rFonts w:ascii="Arial" w:eastAsiaTheme="minorHAnsi" w:hAnsi="Arial" w:cs="Arial"/>
                <w:sz w:val="18"/>
                <w:szCs w:val="18"/>
                <w:lang w:val="es-MX" w:eastAsia="en-US"/>
              </w:rPr>
              <w:t xml:space="preserve">8-DP1.01.01 a 8-DP5.07.02 y </w:t>
            </w:r>
          </w:p>
          <w:p w14:paraId="71A8E516" w14:textId="3222C202" w:rsidR="003D44EB" w:rsidRPr="00604BCB" w:rsidRDefault="003D44EB" w:rsidP="00604BCB">
            <w:pPr>
              <w:pStyle w:val="TableText"/>
              <w:spacing w:before="0" w:after="0" w:line="276" w:lineRule="auto"/>
              <w:jc w:val="center"/>
              <w:rPr>
                <w:rFonts w:ascii="Arial" w:eastAsiaTheme="minorHAnsi" w:hAnsi="Arial" w:cs="Arial"/>
                <w:sz w:val="18"/>
                <w:szCs w:val="18"/>
                <w:lang w:val="es-MX" w:eastAsia="en-US"/>
              </w:rPr>
            </w:pPr>
            <w:r w:rsidRPr="003D44EB">
              <w:rPr>
                <w:rFonts w:ascii="Arial" w:eastAsiaTheme="minorHAnsi" w:hAnsi="Arial" w:cs="Arial"/>
                <w:sz w:val="18"/>
                <w:szCs w:val="18"/>
                <w:lang w:val="es-MX" w:eastAsia="en-US"/>
              </w:rPr>
              <w:t>8-DP8.01.01 a 8-DP8.08.01</w:t>
            </w:r>
          </w:p>
        </w:tc>
        <w:tc>
          <w:tcPr>
            <w:tcW w:w="993" w:type="dxa"/>
            <w:vAlign w:val="center"/>
          </w:tcPr>
          <w:p w14:paraId="77697E9D" w14:textId="7D7FD907" w:rsidR="003D44EB" w:rsidRDefault="003D44EB" w:rsidP="00604BCB">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133</w:t>
            </w:r>
          </w:p>
        </w:tc>
        <w:tc>
          <w:tcPr>
            <w:tcW w:w="1134" w:type="dxa"/>
            <w:vAlign w:val="center"/>
          </w:tcPr>
          <w:p w14:paraId="252B5688" w14:textId="7852D654" w:rsidR="003D44EB" w:rsidRDefault="003D44EB" w:rsidP="00604BCB">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124" w:type="dxa"/>
            <w:vAlign w:val="center"/>
          </w:tcPr>
          <w:p w14:paraId="0AA35EE0" w14:textId="25656B1F" w:rsidR="003D44EB" w:rsidRDefault="003D44EB" w:rsidP="00604BCB">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3D44EB">
              <w:rPr>
                <w:rFonts w:ascii="Arial" w:eastAsiaTheme="minorHAnsi" w:hAnsi="Arial" w:cs="Arial"/>
                <w:sz w:val="18"/>
                <w:szCs w:val="18"/>
                <w:lang w:val="es-MX" w:eastAsia="en-US"/>
              </w:rPr>
              <w:t>0.8+0.8 MHz</w:t>
            </w:r>
          </w:p>
        </w:tc>
        <w:tc>
          <w:tcPr>
            <w:tcW w:w="1077" w:type="dxa"/>
            <w:vAlign w:val="center"/>
          </w:tcPr>
          <w:p w14:paraId="387B6515" w14:textId="0FEA602F" w:rsidR="003D44EB" w:rsidRDefault="003D44EB" w:rsidP="00604BCB">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3D44EB">
              <w:rPr>
                <w:rFonts w:ascii="Arial" w:eastAsiaTheme="minorHAnsi" w:hAnsi="Arial" w:cs="Arial"/>
                <w:sz w:val="18"/>
                <w:szCs w:val="18"/>
                <w:lang w:val="es-MX" w:eastAsia="en-US"/>
              </w:rPr>
              <w:t>Por APS</w:t>
            </w:r>
          </w:p>
        </w:tc>
        <w:tc>
          <w:tcPr>
            <w:tcW w:w="2236" w:type="dxa"/>
            <w:vAlign w:val="center"/>
          </w:tcPr>
          <w:p w14:paraId="70E1A8D3" w14:textId="7B0A9B4E" w:rsidR="003D44EB" w:rsidRPr="00604BCB" w:rsidRDefault="003D44EB" w:rsidP="00604BCB">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3D44EB">
              <w:rPr>
                <w:rFonts w:ascii="Arial" w:eastAsiaTheme="minorHAnsi" w:hAnsi="Arial" w:cs="Arial"/>
                <w:sz w:val="18"/>
                <w:szCs w:val="18"/>
                <w:lang w:val="es-MX" w:eastAsia="en-US"/>
              </w:rPr>
              <w:t>1860-1860.8/ 1940-1940.8</w:t>
            </w:r>
          </w:p>
        </w:tc>
      </w:tr>
    </w:tbl>
    <w:p w14:paraId="55E82ABC" w14:textId="77777777" w:rsidR="00216A3A" w:rsidRPr="00F67698" w:rsidRDefault="00216A3A" w:rsidP="00896F9D">
      <w:pPr>
        <w:rPr>
          <w:lang w:val="en-US"/>
        </w:rPr>
      </w:pPr>
    </w:p>
    <w:p w14:paraId="33BDE864" w14:textId="77777777" w:rsidR="00904C79" w:rsidRDefault="00904C79" w:rsidP="00AB0731">
      <w:pPr>
        <w:pStyle w:val="Textoindependiente"/>
        <w:spacing w:line="276" w:lineRule="auto"/>
        <w:jc w:val="left"/>
        <w:rPr>
          <w:rFonts w:eastAsiaTheme="minorHAnsi" w:cs="Arial"/>
          <w:szCs w:val="22"/>
        </w:rPr>
      </w:pPr>
    </w:p>
    <w:p w14:paraId="5B83DC58" w14:textId="54B53148" w:rsidR="00E442E6" w:rsidRPr="00130507" w:rsidRDefault="00E442E6" w:rsidP="00F83CE9">
      <w:pPr>
        <w:pStyle w:val="Ttulo3"/>
      </w:pPr>
      <w:bookmarkStart w:id="107" w:name="_Toc165309421"/>
      <w:r w:rsidRPr="00130507">
        <w:t xml:space="preserve">Bloques </w:t>
      </w:r>
      <w:r w:rsidR="001018A3">
        <w:t>disponibles</w:t>
      </w:r>
      <w:r w:rsidR="00F722A3" w:rsidRPr="00130507">
        <w:t xml:space="preserve"> en</w:t>
      </w:r>
      <w:r w:rsidRPr="00130507">
        <w:t xml:space="preserve"> la Banda 2.5 GHz</w:t>
      </w:r>
      <w:bookmarkEnd w:id="107"/>
    </w:p>
    <w:p w14:paraId="43BDE758" w14:textId="77777777" w:rsidR="00896F9D" w:rsidRDefault="00896F9D" w:rsidP="00AB0731">
      <w:pPr>
        <w:pStyle w:val="Textoindependiente"/>
        <w:spacing w:line="276" w:lineRule="auto"/>
        <w:jc w:val="left"/>
        <w:rPr>
          <w:rFonts w:eastAsiaTheme="minorHAnsi" w:cs="Arial"/>
          <w:szCs w:val="22"/>
        </w:rPr>
      </w:pPr>
    </w:p>
    <w:p w14:paraId="59C0F822" w14:textId="6A9C9738" w:rsidR="00896F9D" w:rsidRPr="00680A73" w:rsidRDefault="00896F9D" w:rsidP="00896F9D">
      <w:pPr>
        <w:spacing w:line="276" w:lineRule="auto"/>
        <w:jc w:val="both"/>
        <w:rPr>
          <w:rFonts w:ascii="Arial" w:hAnsi="Arial" w:cs="Arial"/>
        </w:rPr>
      </w:pPr>
      <w:bookmarkStart w:id="108" w:name="_Hlk163409128"/>
      <w:r w:rsidRPr="00F64B41">
        <w:rPr>
          <w:rFonts w:ascii="Arial" w:eastAsiaTheme="minorHAnsi" w:hAnsi="Arial" w:cs="Arial"/>
        </w:rPr>
        <w:t xml:space="preserve">Se </w:t>
      </w:r>
      <w:r w:rsidRPr="00CB1148">
        <w:rPr>
          <w:rFonts w:ascii="Arial" w:eastAsiaTheme="minorHAnsi" w:hAnsi="Arial" w:cs="Arial"/>
        </w:rPr>
        <w:t>encuentra</w:t>
      </w:r>
      <w:r>
        <w:rPr>
          <w:rFonts w:ascii="Arial" w:eastAsiaTheme="minorHAnsi" w:hAnsi="Arial" w:cs="Arial"/>
        </w:rPr>
        <w:t>n</w:t>
      </w:r>
      <w:r w:rsidRPr="00CB1148">
        <w:rPr>
          <w:rFonts w:ascii="Arial" w:eastAsiaTheme="minorHAnsi" w:hAnsi="Arial" w:cs="Arial"/>
        </w:rPr>
        <w:t xml:space="preserve"> </w:t>
      </w:r>
      <w:r w:rsidRPr="00680A73">
        <w:rPr>
          <w:rFonts w:ascii="Arial" w:eastAsiaTheme="minorHAnsi" w:hAnsi="Arial" w:cs="Arial"/>
        </w:rPr>
        <w:t xml:space="preserve">disponibles </w:t>
      </w:r>
      <w:r w:rsidR="00E442E6" w:rsidRPr="00680A73">
        <w:rPr>
          <w:rFonts w:ascii="Arial" w:eastAsiaTheme="minorHAnsi" w:hAnsi="Arial" w:cs="Arial"/>
        </w:rPr>
        <w:t>1,280</w:t>
      </w:r>
      <w:r w:rsidRPr="00680A73">
        <w:rPr>
          <w:rFonts w:ascii="Arial" w:eastAsiaTheme="minorHAnsi" w:hAnsi="Arial" w:cs="Arial"/>
        </w:rPr>
        <w:t xml:space="preserve"> </w:t>
      </w:r>
      <w:r w:rsidR="001018A3" w:rsidRPr="00680A73">
        <w:rPr>
          <w:rFonts w:ascii="Arial" w:eastAsiaTheme="minorHAnsi" w:hAnsi="Arial" w:cs="Arial"/>
        </w:rPr>
        <w:t xml:space="preserve">(mil doscientos ochenta) </w:t>
      </w:r>
      <w:r w:rsidRPr="00680A73">
        <w:rPr>
          <w:rFonts w:ascii="Arial" w:eastAsiaTheme="minorHAnsi" w:hAnsi="Arial" w:cs="Arial"/>
        </w:rPr>
        <w:t xml:space="preserve">Bloques </w:t>
      </w:r>
      <w:r w:rsidRPr="00680A73">
        <w:rPr>
          <w:rFonts w:ascii="Arial" w:hAnsi="Arial" w:cs="Arial"/>
        </w:rPr>
        <w:t xml:space="preserve">de </w:t>
      </w:r>
      <w:r w:rsidR="00E442E6" w:rsidRPr="00680A73">
        <w:rPr>
          <w:rFonts w:ascii="Arial" w:hAnsi="Arial" w:cs="Arial"/>
        </w:rPr>
        <w:t>10</w:t>
      </w:r>
      <w:r w:rsidRPr="00680A73">
        <w:rPr>
          <w:rFonts w:ascii="Arial" w:hAnsi="Arial" w:cs="Arial"/>
        </w:rPr>
        <w:t xml:space="preserve"> MHz con cobertura </w:t>
      </w:r>
      <w:r w:rsidR="00E442E6" w:rsidRPr="00680A73">
        <w:rPr>
          <w:rFonts w:ascii="Arial" w:hAnsi="Arial" w:cs="Arial"/>
        </w:rPr>
        <w:t>por APS</w:t>
      </w:r>
      <w:r w:rsidR="001018A3" w:rsidRPr="00680A73">
        <w:rPr>
          <w:rFonts w:ascii="Arial" w:hAnsi="Arial" w:cs="Arial"/>
        </w:rPr>
        <w:t xml:space="preserve"> en la Banda 2.5 GHz.</w:t>
      </w:r>
    </w:p>
    <w:bookmarkEnd w:id="108"/>
    <w:p w14:paraId="48D41291" w14:textId="77777777" w:rsidR="00E442E6" w:rsidRPr="00680A73" w:rsidRDefault="00E442E6" w:rsidP="00896F9D">
      <w:pPr>
        <w:spacing w:line="276" w:lineRule="auto"/>
        <w:jc w:val="both"/>
        <w:rPr>
          <w:rFonts w:ascii="Arial" w:hAnsi="Arial" w:cs="Arial"/>
        </w:rPr>
      </w:pPr>
    </w:p>
    <w:p w14:paraId="14445C8A" w14:textId="0462359B" w:rsidR="001018A3" w:rsidRPr="00680A73" w:rsidRDefault="001018A3" w:rsidP="001018A3">
      <w:pPr>
        <w:spacing w:line="276" w:lineRule="auto"/>
        <w:jc w:val="both"/>
        <w:rPr>
          <w:rFonts w:ascii="Arial" w:hAnsi="Arial" w:cs="Arial"/>
          <w:lang w:eastAsia="ja-JP"/>
        </w:rPr>
      </w:pPr>
      <w:r w:rsidRPr="00680A73">
        <w:rPr>
          <w:rFonts w:ascii="Arial" w:hAnsi="Arial" w:cs="Arial"/>
        </w:rPr>
        <w:t xml:space="preserve">A continuación, la Tabla </w:t>
      </w:r>
      <w:r w:rsidR="004A51F4" w:rsidRPr="00680A73">
        <w:rPr>
          <w:rFonts w:ascii="Arial" w:hAnsi="Arial" w:cs="Arial"/>
        </w:rPr>
        <w:t>5</w:t>
      </w:r>
      <w:r w:rsidRPr="00680A73">
        <w:rPr>
          <w:rFonts w:ascii="Arial" w:hAnsi="Arial" w:cs="Arial"/>
        </w:rPr>
        <w:t xml:space="preserve"> describe las características generales de los Bloques y la Figura </w:t>
      </w:r>
      <w:r w:rsidR="004A51F4" w:rsidRPr="00680A73">
        <w:rPr>
          <w:rFonts w:ascii="Arial" w:hAnsi="Arial" w:cs="Arial"/>
        </w:rPr>
        <w:t>4</w:t>
      </w:r>
      <w:r w:rsidRPr="00680A73">
        <w:rPr>
          <w:rFonts w:ascii="Arial" w:hAnsi="Arial" w:cs="Arial"/>
        </w:rPr>
        <w:t xml:space="preserve"> su ubicación en la Banda 2.5 GHz.</w:t>
      </w:r>
    </w:p>
    <w:p w14:paraId="5AFC205E" w14:textId="77777777" w:rsidR="00896F9D" w:rsidRPr="00680A73" w:rsidRDefault="00896F9D" w:rsidP="00896F9D"/>
    <w:p w14:paraId="4DA7DC54" w14:textId="45D6A096" w:rsidR="001018A3" w:rsidRDefault="001018A3" w:rsidP="001018A3">
      <w:pPr>
        <w:pStyle w:val="Descripcin"/>
        <w:spacing w:line="276" w:lineRule="auto"/>
        <w:rPr>
          <w:rFonts w:ascii="Arial" w:eastAsiaTheme="minorHAnsi" w:hAnsi="Arial" w:cs="Arial"/>
          <w:sz w:val="22"/>
          <w:szCs w:val="22"/>
          <w:lang w:val="es-MX" w:eastAsia="en-US"/>
        </w:rPr>
      </w:pPr>
      <w:r w:rsidRPr="00680A73">
        <w:rPr>
          <w:rFonts w:ascii="Arial" w:eastAsiaTheme="minorHAnsi" w:hAnsi="Arial" w:cs="Arial"/>
          <w:sz w:val="22"/>
          <w:szCs w:val="22"/>
          <w:lang w:val="es-MX" w:eastAsia="en-US"/>
        </w:rPr>
        <w:t xml:space="preserve">Tabla </w:t>
      </w:r>
      <w:r w:rsidR="004A51F4" w:rsidRPr="00680A73">
        <w:rPr>
          <w:rFonts w:ascii="Arial" w:eastAsiaTheme="minorHAnsi" w:hAnsi="Arial" w:cs="Arial"/>
          <w:lang w:val="es-MX"/>
        </w:rPr>
        <w:t>5</w:t>
      </w:r>
      <w:r w:rsidR="004A51F4" w:rsidRPr="00680A73">
        <w:rPr>
          <w:rFonts w:ascii="Arial" w:eastAsiaTheme="minorHAnsi" w:hAnsi="Arial" w:cs="Arial"/>
          <w:sz w:val="22"/>
          <w:szCs w:val="22"/>
          <w:lang w:val="es-MX" w:eastAsia="en-US"/>
        </w:rPr>
        <w:t>.</w:t>
      </w:r>
      <w:r w:rsidRPr="00680A73">
        <w:rPr>
          <w:rFonts w:ascii="Arial" w:eastAsiaTheme="minorHAnsi" w:hAnsi="Arial" w:cs="Arial"/>
          <w:sz w:val="22"/>
          <w:szCs w:val="22"/>
          <w:lang w:val="es-MX" w:eastAsia="en-US"/>
        </w:rPr>
        <w:t xml:space="preserve"> Bloques disponibles</w:t>
      </w:r>
      <w:r w:rsidRPr="00CB1148">
        <w:rPr>
          <w:rFonts w:ascii="Arial" w:eastAsiaTheme="minorHAnsi" w:hAnsi="Arial" w:cs="Arial"/>
          <w:sz w:val="22"/>
          <w:szCs w:val="22"/>
          <w:lang w:val="es-MX" w:eastAsia="en-US"/>
        </w:rPr>
        <w:t xml:space="preserve"> en la Banda </w:t>
      </w:r>
      <w:r>
        <w:rPr>
          <w:rFonts w:ascii="Arial" w:eastAsiaTheme="minorHAnsi" w:hAnsi="Arial" w:cs="Arial"/>
          <w:sz w:val="22"/>
          <w:szCs w:val="22"/>
          <w:lang w:val="es-MX" w:eastAsia="en-US"/>
        </w:rPr>
        <w:t>2.5 GHz</w:t>
      </w:r>
      <w:r w:rsidRPr="00CB1148">
        <w:rPr>
          <w:rFonts w:ascii="Arial" w:eastAsiaTheme="minorHAnsi" w:hAnsi="Arial" w:cs="Arial"/>
          <w:sz w:val="22"/>
          <w:szCs w:val="22"/>
          <w:lang w:val="es-MX" w:eastAsia="en-US"/>
        </w:rPr>
        <w:t>.</w:t>
      </w:r>
    </w:p>
    <w:p w14:paraId="3C325CAC" w14:textId="7319F70A" w:rsidR="001018A3" w:rsidRDefault="001018A3" w:rsidP="001018A3"/>
    <w:tbl>
      <w:tblPr>
        <w:tblStyle w:val="Tablaconcuadrcula4-nfasis6"/>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gridCol w:w="1417"/>
        <w:gridCol w:w="1441"/>
        <w:gridCol w:w="1410"/>
        <w:gridCol w:w="2012"/>
      </w:tblGrid>
      <w:tr w:rsidR="001018A3" w:rsidRPr="00583D1B" w14:paraId="1E09CD17" w14:textId="77777777" w:rsidTr="004E1DD9">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vAlign w:val="center"/>
          </w:tcPr>
          <w:p w14:paraId="6B31083E" w14:textId="6DD771D8" w:rsidR="001018A3" w:rsidRPr="00F64B41" w:rsidRDefault="000B21F8" w:rsidP="004E1DD9">
            <w:pPr>
              <w:pStyle w:val="TableText"/>
              <w:spacing w:before="0" w:after="0" w:line="276" w:lineRule="auto"/>
              <w:jc w:val="center"/>
              <w:rPr>
                <w:rFonts w:ascii="Arial" w:eastAsiaTheme="minorHAnsi" w:hAnsi="Arial" w:cs="Arial"/>
                <w:b w:val="0"/>
                <w:bCs w:val="0"/>
                <w:sz w:val="18"/>
                <w:szCs w:val="18"/>
                <w:lang w:val="es-MX" w:eastAsia="en-US"/>
              </w:rPr>
            </w:pPr>
            <w:r>
              <w:rPr>
                <w:rFonts w:ascii="Arial" w:eastAsiaTheme="minorHAnsi" w:hAnsi="Arial" w:cs="Arial"/>
                <w:sz w:val="18"/>
                <w:szCs w:val="18"/>
                <w:lang w:val="es-MX" w:eastAsia="en-US"/>
              </w:rPr>
              <w:lastRenderedPageBreak/>
              <w:t>Denominación</w:t>
            </w:r>
            <w:r w:rsidR="004E1DD9">
              <w:rPr>
                <w:rFonts w:ascii="Arial" w:eastAsiaTheme="minorHAnsi" w:hAnsi="Arial" w:cs="Arial"/>
                <w:sz w:val="18"/>
                <w:szCs w:val="18"/>
                <w:lang w:val="es-MX" w:eastAsia="en-US"/>
              </w:rPr>
              <w:t xml:space="preserve"> de los </w:t>
            </w:r>
            <w:r w:rsidR="001018A3" w:rsidRPr="00583D1B">
              <w:rPr>
                <w:rFonts w:ascii="Arial" w:eastAsiaTheme="minorHAnsi" w:hAnsi="Arial" w:cs="Arial"/>
                <w:sz w:val="18"/>
                <w:szCs w:val="18"/>
                <w:lang w:val="es-MX" w:eastAsia="en-US"/>
              </w:rPr>
              <w:t>Bloque</w:t>
            </w:r>
            <w:r w:rsidR="001018A3">
              <w:rPr>
                <w:rFonts w:ascii="Arial" w:eastAsiaTheme="minorHAnsi" w:hAnsi="Arial" w:cs="Arial"/>
                <w:sz w:val="18"/>
                <w:szCs w:val="18"/>
                <w:lang w:val="es-MX" w:eastAsia="en-US"/>
              </w:rPr>
              <w:t>s</w:t>
            </w:r>
          </w:p>
        </w:tc>
        <w:tc>
          <w:tcPr>
            <w:tcW w:w="1418" w:type="dxa"/>
            <w:tcBorders>
              <w:top w:val="none" w:sz="0" w:space="0" w:color="auto"/>
              <w:left w:val="none" w:sz="0" w:space="0" w:color="auto"/>
              <w:bottom w:val="none" w:sz="0" w:space="0" w:color="auto"/>
              <w:right w:val="none" w:sz="0" w:space="0" w:color="auto"/>
            </w:tcBorders>
            <w:vAlign w:val="center"/>
          </w:tcPr>
          <w:p w14:paraId="53161760" w14:textId="77777777" w:rsidR="001018A3" w:rsidRPr="00583D1B" w:rsidRDefault="001018A3"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Cantidad</w:t>
            </w:r>
          </w:p>
        </w:tc>
        <w:tc>
          <w:tcPr>
            <w:tcW w:w="1417" w:type="dxa"/>
            <w:tcBorders>
              <w:top w:val="none" w:sz="0" w:space="0" w:color="auto"/>
              <w:left w:val="none" w:sz="0" w:space="0" w:color="auto"/>
              <w:bottom w:val="none" w:sz="0" w:space="0" w:color="auto"/>
              <w:right w:val="none" w:sz="0" w:space="0" w:color="auto"/>
            </w:tcBorders>
            <w:vAlign w:val="center"/>
          </w:tcPr>
          <w:p w14:paraId="118BAA99" w14:textId="77777777" w:rsidR="001018A3" w:rsidRPr="00583D1B" w:rsidRDefault="001018A3"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Tipo de Espectro</w:t>
            </w:r>
          </w:p>
        </w:tc>
        <w:tc>
          <w:tcPr>
            <w:tcW w:w="1441" w:type="dxa"/>
            <w:tcBorders>
              <w:top w:val="none" w:sz="0" w:space="0" w:color="auto"/>
              <w:left w:val="none" w:sz="0" w:space="0" w:color="auto"/>
              <w:bottom w:val="none" w:sz="0" w:space="0" w:color="auto"/>
              <w:right w:val="none" w:sz="0" w:space="0" w:color="auto"/>
            </w:tcBorders>
            <w:vAlign w:val="center"/>
          </w:tcPr>
          <w:p w14:paraId="361C7890" w14:textId="77777777" w:rsidR="001018A3" w:rsidRPr="00583D1B" w:rsidRDefault="001018A3"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Tamaño del Bloque</w:t>
            </w:r>
          </w:p>
        </w:tc>
        <w:tc>
          <w:tcPr>
            <w:tcW w:w="1410" w:type="dxa"/>
            <w:tcBorders>
              <w:top w:val="none" w:sz="0" w:space="0" w:color="auto"/>
              <w:left w:val="none" w:sz="0" w:space="0" w:color="auto"/>
              <w:bottom w:val="none" w:sz="0" w:space="0" w:color="auto"/>
              <w:right w:val="none" w:sz="0" w:space="0" w:color="auto"/>
            </w:tcBorders>
            <w:vAlign w:val="center"/>
          </w:tcPr>
          <w:p w14:paraId="7D4A0300" w14:textId="77777777" w:rsidR="001018A3" w:rsidRPr="00583D1B" w:rsidRDefault="001018A3"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Cobertura</w:t>
            </w:r>
          </w:p>
        </w:tc>
        <w:tc>
          <w:tcPr>
            <w:tcW w:w="2012" w:type="dxa"/>
            <w:tcBorders>
              <w:top w:val="none" w:sz="0" w:space="0" w:color="auto"/>
              <w:left w:val="none" w:sz="0" w:space="0" w:color="auto"/>
              <w:bottom w:val="none" w:sz="0" w:space="0" w:color="auto"/>
              <w:right w:val="none" w:sz="0" w:space="0" w:color="auto"/>
            </w:tcBorders>
            <w:vAlign w:val="center"/>
          </w:tcPr>
          <w:p w14:paraId="1B621D46" w14:textId="77777777" w:rsidR="001018A3" w:rsidRDefault="001018A3"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Segmentos</w:t>
            </w:r>
          </w:p>
        </w:tc>
      </w:tr>
      <w:tr w:rsidR="001018A3" w:rsidRPr="001018A3" w14:paraId="0368C920" w14:textId="77777777" w:rsidTr="004E1DD9">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E610D50" w14:textId="77777777" w:rsidR="00887AB4" w:rsidRDefault="00887AB4" w:rsidP="00CD447A">
            <w:pPr>
              <w:pStyle w:val="TableText"/>
              <w:spacing w:before="0" w:after="0" w:line="276" w:lineRule="auto"/>
              <w:jc w:val="center"/>
              <w:rPr>
                <w:rFonts w:ascii="Arial" w:eastAsiaTheme="minorHAnsi" w:hAnsi="Arial" w:cs="Arial"/>
                <w:b w:val="0"/>
                <w:bCs w:val="0"/>
                <w:sz w:val="18"/>
                <w:szCs w:val="18"/>
                <w:lang w:val="es-MX" w:eastAsia="en-US"/>
              </w:rPr>
            </w:pPr>
            <w:r>
              <w:rPr>
                <w:rFonts w:ascii="Arial" w:eastAsiaTheme="minorHAnsi" w:hAnsi="Arial" w:cs="Arial"/>
                <w:sz w:val="18"/>
                <w:szCs w:val="18"/>
                <w:lang w:val="es-MX" w:eastAsia="en-US"/>
              </w:rPr>
              <w:t>x-</w:t>
            </w:r>
            <w:r w:rsidRPr="00887AB4">
              <w:rPr>
                <w:rFonts w:ascii="Arial" w:eastAsiaTheme="minorHAnsi" w:hAnsi="Arial" w:cs="Arial"/>
                <w:sz w:val="18"/>
                <w:szCs w:val="18"/>
                <w:lang w:val="es-MX" w:eastAsia="en-US"/>
              </w:rPr>
              <w:t xml:space="preserve">EP1.01.01 a </w:t>
            </w:r>
          </w:p>
          <w:p w14:paraId="790DA9D8" w14:textId="6491F496" w:rsidR="001018A3" w:rsidRPr="00887AB4" w:rsidRDefault="00887AB4" w:rsidP="00CD447A">
            <w:pPr>
              <w:pStyle w:val="TableText"/>
              <w:spacing w:before="0" w:after="0" w:line="276" w:lineRule="auto"/>
              <w:jc w:val="center"/>
              <w:rPr>
                <w:rFonts w:ascii="Arial" w:eastAsiaTheme="minorHAnsi" w:hAnsi="Arial" w:cs="Arial"/>
                <w:sz w:val="18"/>
                <w:szCs w:val="18"/>
                <w:lang w:val="es-MX" w:eastAsia="en-US"/>
              </w:rPr>
            </w:pPr>
            <w:r>
              <w:rPr>
                <w:rFonts w:ascii="Arial" w:eastAsiaTheme="minorHAnsi" w:hAnsi="Arial" w:cs="Arial"/>
                <w:sz w:val="18"/>
                <w:szCs w:val="18"/>
                <w:lang w:val="es-MX" w:eastAsia="en-US"/>
              </w:rPr>
              <w:t xml:space="preserve">x- </w:t>
            </w:r>
            <w:r w:rsidRPr="00887AB4">
              <w:rPr>
                <w:rFonts w:ascii="Arial" w:eastAsiaTheme="minorHAnsi" w:hAnsi="Arial" w:cs="Arial"/>
                <w:sz w:val="18"/>
                <w:szCs w:val="18"/>
                <w:lang w:val="es-MX" w:eastAsia="en-US"/>
              </w:rPr>
              <w:t>EP9.05.04</w:t>
            </w:r>
          </w:p>
        </w:tc>
        <w:tc>
          <w:tcPr>
            <w:tcW w:w="1418" w:type="dxa"/>
            <w:vAlign w:val="center"/>
          </w:tcPr>
          <w:p w14:paraId="1C39B00B" w14:textId="6C280077" w:rsidR="001018A3" w:rsidRDefault="001018A3"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1,2</w:t>
            </w:r>
            <w:r w:rsidR="002A77AB">
              <w:rPr>
                <w:rFonts w:ascii="Arial" w:eastAsiaTheme="minorHAnsi" w:hAnsi="Arial" w:cs="Arial"/>
                <w:sz w:val="18"/>
                <w:szCs w:val="18"/>
                <w:lang w:val="es-MX" w:eastAsia="en-US"/>
              </w:rPr>
              <w:t>8</w:t>
            </w:r>
            <w:r>
              <w:rPr>
                <w:rFonts w:ascii="Arial" w:eastAsiaTheme="minorHAnsi" w:hAnsi="Arial" w:cs="Arial"/>
                <w:sz w:val="18"/>
                <w:szCs w:val="18"/>
                <w:lang w:val="es-MX" w:eastAsia="en-US"/>
              </w:rPr>
              <w:t>0</w:t>
            </w:r>
          </w:p>
        </w:tc>
        <w:tc>
          <w:tcPr>
            <w:tcW w:w="1417" w:type="dxa"/>
            <w:vAlign w:val="center"/>
          </w:tcPr>
          <w:p w14:paraId="6C23511D" w14:textId="3B15338C" w:rsidR="001018A3" w:rsidRPr="00583D1B" w:rsidRDefault="001018A3"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No pareado</w:t>
            </w:r>
          </w:p>
        </w:tc>
        <w:tc>
          <w:tcPr>
            <w:tcW w:w="1441" w:type="dxa"/>
            <w:vAlign w:val="center"/>
          </w:tcPr>
          <w:p w14:paraId="21EBAB71" w14:textId="59AA829F" w:rsidR="001018A3" w:rsidRDefault="001018A3"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10 MHz</w:t>
            </w:r>
          </w:p>
        </w:tc>
        <w:tc>
          <w:tcPr>
            <w:tcW w:w="1410" w:type="dxa"/>
            <w:vAlign w:val="center"/>
          </w:tcPr>
          <w:p w14:paraId="691CC2B9" w14:textId="77777777" w:rsidR="001018A3" w:rsidRPr="005F3157" w:rsidRDefault="001018A3"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2012" w:type="dxa"/>
            <w:vAlign w:val="center"/>
          </w:tcPr>
          <w:p w14:paraId="68989255" w14:textId="00B5AB79" w:rsidR="001018A3" w:rsidRPr="001018A3" w:rsidRDefault="001018A3" w:rsidP="001018A3">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1018A3">
              <w:rPr>
                <w:rFonts w:ascii="Arial" w:eastAsiaTheme="minorHAnsi" w:hAnsi="Arial" w:cs="Arial"/>
                <w:sz w:val="18"/>
                <w:szCs w:val="18"/>
                <w:lang w:val="es-MX" w:eastAsia="en-US"/>
              </w:rPr>
              <w:t>x=1 en 2575 a 2585 MHz</w:t>
            </w:r>
          </w:p>
          <w:p w14:paraId="4032C1B0" w14:textId="77777777" w:rsidR="001018A3" w:rsidRPr="001018A3" w:rsidRDefault="001018A3" w:rsidP="001018A3">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1018A3">
              <w:rPr>
                <w:rFonts w:ascii="Arial" w:eastAsiaTheme="minorHAnsi" w:hAnsi="Arial" w:cs="Arial"/>
                <w:sz w:val="18"/>
                <w:szCs w:val="18"/>
                <w:lang w:val="es-MX" w:eastAsia="en-US"/>
              </w:rPr>
              <w:t>x=2 en 2585 a 2595 MHz</w:t>
            </w:r>
          </w:p>
          <w:p w14:paraId="288A953C" w14:textId="56D36AD6" w:rsidR="001018A3" w:rsidRPr="001018A3" w:rsidRDefault="001018A3" w:rsidP="001018A3">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1018A3">
              <w:rPr>
                <w:rFonts w:ascii="Arial" w:eastAsiaTheme="minorHAnsi" w:hAnsi="Arial" w:cs="Arial"/>
                <w:sz w:val="18"/>
                <w:szCs w:val="18"/>
                <w:lang w:val="es-MX" w:eastAsia="en-US"/>
              </w:rPr>
              <w:t>x=3 en 2595 a 2605 MHz</w:t>
            </w:r>
          </w:p>
          <w:p w14:paraId="0F6727A6" w14:textId="2656FE3E" w:rsidR="001018A3" w:rsidRDefault="001018A3" w:rsidP="001018A3">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1018A3">
              <w:rPr>
                <w:rFonts w:ascii="Arial" w:eastAsiaTheme="minorHAnsi" w:hAnsi="Arial" w:cs="Arial"/>
                <w:sz w:val="18"/>
                <w:szCs w:val="18"/>
                <w:lang w:val="es-MX" w:eastAsia="en-US"/>
              </w:rPr>
              <w:t>x=4 en 2605 a 2615 MHz</w:t>
            </w:r>
          </w:p>
        </w:tc>
      </w:tr>
    </w:tbl>
    <w:p w14:paraId="4627428D" w14:textId="091914D2" w:rsidR="001018A3" w:rsidRDefault="001018A3" w:rsidP="001018A3"/>
    <w:p w14:paraId="2240717E" w14:textId="32483724" w:rsidR="001018A3" w:rsidRPr="00680A73" w:rsidRDefault="001018A3" w:rsidP="008D6C57">
      <w:pPr>
        <w:jc w:val="center"/>
        <w:rPr>
          <w:rFonts w:ascii="Arial" w:hAnsi="Arial" w:cs="Arial"/>
          <w:b/>
        </w:rPr>
      </w:pPr>
      <w:r w:rsidRPr="00680A73">
        <w:rPr>
          <w:rFonts w:ascii="Arial" w:hAnsi="Arial" w:cs="Arial"/>
          <w:b/>
        </w:rPr>
        <w:t xml:space="preserve">Figura </w:t>
      </w:r>
      <w:r w:rsidR="004A51F4" w:rsidRPr="00680A73">
        <w:rPr>
          <w:rFonts w:ascii="Arial" w:hAnsi="Arial" w:cs="Arial"/>
          <w:b/>
        </w:rPr>
        <w:t>4</w:t>
      </w:r>
      <w:r w:rsidRPr="00680A73">
        <w:rPr>
          <w:rFonts w:ascii="Arial" w:hAnsi="Arial" w:cs="Arial"/>
          <w:b/>
        </w:rPr>
        <w:t>. Banda 2.5 GHz en México – espectro disponible.</w:t>
      </w:r>
    </w:p>
    <w:p w14:paraId="52B89D8E" w14:textId="75AAB90E" w:rsidR="00504F81" w:rsidRPr="00680A73" w:rsidRDefault="008D6C57" w:rsidP="001018A3">
      <w:r w:rsidRPr="00680A73">
        <w:rPr>
          <w:noProof/>
        </w:rPr>
        <w:drawing>
          <wp:inline distT="0" distB="0" distL="0" distR="0" wp14:anchorId="7331B214" wp14:editId="3A073D28">
            <wp:extent cx="5971540" cy="261792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1540" cy="2617922"/>
                    </a:xfrm>
                    <a:prstGeom prst="rect">
                      <a:avLst/>
                    </a:prstGeom>
                    <a:noFill/>
                    <a:ln>
                      <a:noFill/>
                    </a:ln>
                  </pic:spPr>
                </pic:pic>
              </a:graphicData>
            </a:graphic>
          </wp:inline>
        </w:drawing>
      </w:r>
    </w:p>
    <w:p w14:paraId="707F1BF8" w14:textId="72022DAA" w:rsidR="008D6C57" w:rsidRDefault="008D6C57" w:rsidP="008D6C57">
      <w:pPr>
        <w:spacing w:line="276" w:lineRule="auto"/>
        <w:jc w:val="both"/>
        <w:rPr>
          <w:rFonts w:ascii="Arial" w:hAnsi="Arial" w:cs="Arial"/>
        </w:rPr>
      </w:pPr>
      <w:r w:rsidRPr="00680A73">
        <w:rPr>
          <w:rFonts w:ascii="Arial" w:hAnsi="Arial" w:cs="Arial"/>
          <w:b/>
        </w:rPr>
        <w:t>Nota 1:</w:t>
      </w:r>
      <w:r w:rsidRPr="00680A73">
        <w:rPr>
          <w:rFonts w:ascii="Arial" w:hAnsi="Arial" w:cs="Arial"/>
        </w:rPr>
        <w:t xml:space="preserve"> De acuerdo con el Apéndice B de las Bases de la Licitación, la ubicación específica de los Bloques en la Banda 2.5 GHz se determinará en la fase de asignación del Procedimiento de Presentación de Ofertas, una vez que hayan sido adjudicados a los Participantes.</w:t>
      </w:r>
    </w:p>
    <w:p w14:paraId="5760FDB7" w14:textId="77777777" w:rsidR="008D6C57" w:rsidRDefault="008D6C57" w:rsidP="008D6C57">
      <w:pPr>
        <w:spacing w:line="276" w:lineRule="auto"/>
        <w:jc w:val="both"/>
        <w:rPr>
          <w:rFonts w:ascii="Arial" w:hAnsi="Arial" w:cs="Arial"/>
        </w:rPr>
      </w:pPr>
    </w:p>
    <w:p w14:paraId="3EF242CD" w14:textId="38D2F24C" w:rsidR="008D6C57" w:rsidRPr="00502754" w:rsidRDefault="008D6C57" w:rsidP="00502754">
      <w:pPr>
        <w:jc w:val="both"/>
        <w:rPr>
          <w:rFonts w:ascii="Arial" w:hAnsi="Arial" w:cs="Arial"/>
          <w:b/>
          <w:bCs/>
          <w:highlight w:val="yellow"/>
        </w:rPr>
      </w:pPr>
      <w:r w:rsidRPr="009C7BB0">
        <w:rPr>
          <w:rFonts w:ascii="Arial" w:hAnsi="Arial" w:cs="Arial"/>
          <w:b/>
        </w:rPr>
        <w:t xml:space="preserve">Nota 2: </w:t>
      </w:r>
      <w:r w:rsidRPr="009C7BB0">
        <w:rPr>
          <w:rFonts w:ascii="Arial" w:hAnsi="Arial" w:cs="Arial"/>
        </w:rPr>
        <w:t xml:space="preserve">La </w:t>
      </w:r>
      <w:r w:rsidRPr="00502754">
        <w:rPr>
          <w:rFonts w:ascii="Arial" w:hAnsi="Arial" w:cs="Arial"/>
        </w:rPr>
        <w:t xml:space="preserve">referencia de la cobertura geográfica por APS de los Bloques </w:t>
      </w:r>
      <w:r w:rsidR="00502754" w:rsidRPr="00502754">
        <w:rPr>
          <w:rFonts w:ascii="Arial" w:hAnsi="Arial" w:cs="Arial"/>
        </w:rPr>
        <w:t>x-EP1.01.01 a</w:t>
      </w:r>
      <w:r w:rsidR="00502754" w:rsidRPr="00502754">
        <w:rPr>
          <w:rFonts w:ascii="Arial" w:hAnsi="Arial" w:cs="Arial"/>
          <w:b/>
          <w:bCs/>
        </w:rPr>
        <w:t xml:space="preserve"> </w:t>
      </w:r>
      <w:r w:rsidR="00502754" w:rsidRPr="00502754">
        <w:rPr>
          <w:rFonts w:ascii="Arial" w:hAnsi="Arial" w:cs="Arial"/>
        </w:rPr>
        <w:t xml:space="preserve">x-EP9.05.04 </w:t>
      </w:r>
      <w:r w:rsidRPr="00502754">
        <w:rPr>
          <w:rFonts w:ascii="Arial" w:hAnsi="Arial" w:cs="Arial"/>
        </w:rPr>
        <w:t>se encuentra</w:t>
      </w:r>
      <w:r w:rsidRPr="009C7BB0">
        <w:rPr>
          <w:rFonts w:ascii="Arial" w:hAnsi="Arial" w:cs="Arial"/>
        </w:rPr>
        <w:t xml:space="preserve"> </w:t>
      </w:r>
      <w:r w:rsidRPr="00680A73">
        <w:rPr>
          <w:rFonts w:ascii="Arial" w:hAnsi="Arial" w:cs="Arial"/>
        </w:rPr>
        <w:t xml:space="preserve">en el Apéndice </w:t>
      </w:r>
      <w:r w:rsidR="004A51F4" w:rsidRPr="00680A73">
        <w:rPr>
          <w:rFonts w:ascii="Arial" w:hAnsi="Arial" w:cs="Arial"/>
        </w:rPr>
        <w:t>J</w:t>
      </w:r>
      <w:r w:rsidRPr="00680A73">
        <w:rPr>
          <w:rFonts w:ascii="Arial" w:hAnsi="Arial" w:cs="Arial"/>
        </w:rPr>
        <w:t xml:space="preserve"> de</w:t>
      </w:r>
      <w:r w:rsidRPr="009C7BB0">
        <w:rPr>
          <w:rFonts w:ascii="Arial" w:hAnsi="Arial" w:cs="Arial"/>
        </w:rPr>
        <w:t xml:space="preserve"> las Bases de la Licitación.</w:t>
      </w:r>
    </w:p>
    <w:p w14:paraId="6EF98CD5" w14:textId="77777777" w:rsidR="008D6C57" w:rsidRDefault="008D6C57" w:rsidP="008D6C57">
      <w:pPr>
        <w:spacing w:line="276" w:lineRule="auto"/>
        <w:jc w:val="both"/>
      </w:pPr>
    </w:p>
    <w:p w14:paraId="6B5CD77D" w14:textId="4B5944C9" w:rsidR="00896F9D" w:rsidRPr="008D6C57" w:rsidRDefault="008D6C57" w:rsidP="008D6C57">
      <w:pPr>
        <w:spacing w:line="276" w:lineRule="auto"/>
        <w:jc w:val="both"/>
        <w:rPr>
          <w:rFonts w:ascii="Arial" w:hAnsi="Arial" w:cs="Arial"/>
        </w:rPr>
      </w:pPr>
      <w:r w:rsidRPr="009C7BB0">
        <w:rPr>
          <w:rFonts w:ascii="Arial" w:hAnsi="Arial" w:cs="Arial"/>
          <w:b/>
        </w:rPr>
        <w:t>Nota 3:</w:t>
      </w:r>
      <w:r w:rsidRPr="009C7BB0">
        <w:rPr>
          <w:rFonts w:ascii="Arial" w:hAnsi="Arial" w:cs="Arial"/>
        </w:rPr>
        <w:t xml:space="preserve"> </w:t>
      </w:r>
      <w:r>
        <w:rPr>
          <w:rFonts w:ascii="Arial" w:hAnsi="Arial" w:cs="Arial"/>
        </w:rPr>
        <w:t xml:space="preserve">Las Bandas de Guarda </w:t>
      </w:r>
      <w:r w:rsidR="00E51D40">
        <w:rPr>
          <w:rFonts w:ascii="Arial" w:hAnsi="Arial" w:cs="Arial"/>
        </w:rPr>
        <w:t xml:space="preserve">de la Banda 2.5 GHz </w:t>
      </w:r>
      <w:r>
        <w:rPr>
          <w:rFonts w:ascii="Arial" w:hAnsi="Arial" w:cs="Arial"/>
        </w:rPr>
        <w:t xml:space="preserve">están compuestas por 2 </w:t>
      </w:r>
      <w:r w:rsidR="00B2696C">
        <w:rPr>
          <w:rFonts w:ascii="Arial" w:hAnsi="Arial" w:cs="Arial"/>
        </w:rPr>
        <w:t>segmentos</w:t>
      </w:r>
      <w:r>
        <w:rPr>
          <w:rFonts w:ascii="Arial" w:hAnsi="Arial" w:cs="Arial"/>
        </w:rPr>
        <w:t xml:space="preserve"> de 5 MHz.</w:t>
      </w:r>
    </w:p>
    <w:p w14:paraId="0E8688C9" w14:textId="77777777" w:rsidR="001018A3" w:rsidRDefault="001018A3" w:rsidP="00A451DC">
      <w:pPr>
        <w:pStyle w:val="Textoindependiente"/>
        <w:spacing w:line="276" w:lineRule="auto"/>
        <w:jc w:val="left"/>
      </w:pPr>
    </w:p>
    <w:p w14:paraId="740D3203" w14:textId="49DC4F08" w:rsidR="009B28B4" w:rsidRDefault="009B28B4" w:rsidP="00F83CE9">
      <w:pPr>
        <w:pStyle w:val="Ttulo3"/>
      </w:pPr>
      <w:bookmarkStart w:id="109" w:name="_Toc165309422"/>
      <w:r w:rsidRPr="00130507">
        <w:t xml:space="preserve">Bloques </w:t>
      </w:r>
      <w:r>
        <w:t>disponibles</w:t>
      </w:r>
      <w:r w:rsidRPr="00130507">
        <w:t xml:space="preserve"> en la Banda </w:t>
      </w:r>
      <w:r>
        <w:t>800 M</w:t>
      </w:r>
      <w:r w:rsidRPr="00130507">
        <w:t>Hz</w:t>
      </w:r>
      <w:bookmarkEnd w:id="109"/>
    </w:p>
    <w:p w14:paraId="1FA4E48D" w14:textId="13E0CB2B" w:rsidR="009B28B4" w:rsidRDefault="009B28B4" w:rsidP="009B28B4"/>
    <w:p w14:paraId="74A5CFAE" w14:textId="0125B3ED" w:rsidR="009B28B4" w:rsidRPr="00680A73" w:rsidRDefault="009B28B4" w:rsidP="009B28B4">
      <w:pPr>
        <w:pStyle w:val="Textoindependiente"/>
        <w:spacing w:line="276" w:lineRule="auto"/>
        <w:rPr>
          <w:rFonts w:eastAsiaTheme="minorHAnsi" w:cs="Arial"/>
          <w:szCs w:val="22"/>
        </w:rPr>
      </w:pPr>
      <w:r>
        <w:rPr>
          <w:rFonts w:eastAsiaTheme="minorHAnsi" w:cs="Arial"/>
        </w:rPr>
        <w:t>S</w:t>
      </w:r>
      <w:r w:rsidRPr="00CB1148">
        <w:rPr>
          <w:rFonts w:eastAsiaTheme="minorHAnsi" w:cs="Arial"/>
        </w:rPr>
        <w:t>e encuentra</w:t>
      </w:r>
      <w:r>
        <w:rPr>
          <w:rFonts w:eastAsiaTheme="minorHAnsi" w:cs="Arial"/>
        </w:rPr>
        <w:t>n</w:t>
      </w:r>
      <w:r w:rsidRPr="00CB1148">
        <w:rPr>
          <w:rFonts w:eastAsiaTheme="minorHAnsi" w:cs="Arial"/>
        </w:rPr>
        <w:t xml:space="preserve"> disponible</w:t>
      </w:r>
      <w:r>
        <w:rPr>
          <w:rFonts w:eastAsiaTheme="minorHAnsi" w:cs="Arial"/>
        </w:rPr>
        <w:t>s 630</w:t>
      </w:r>
      <w:r w:rsidRPr="00CB1148">
        <w:rPr>
          <w:rFonts w:eastAsiaTheme="minorHAnsi" w:cs="Arial"/>
        </w:rPr>
        <w:t xml:space="preserve"> </w:t>
      </w:r>
      <w:r w:rsidRPr="00680A73">
        <w:rPr>
          <w:rFonts w:eastAsiaTheme="minorHAnsi" w:cs="Arial"/>
        </w:rPr>
        <w:t xml:space="preserve">(seiscientos treinta) Bloques </w:t>
      </w:r>
      <w:r w:rsidRPr="00680A73">
        <w:rPr>
          <w:rFonts w:cs="Arial"/>
        </w:rPr>
        <w:t>de 5 + 5 MHz con cobertura por APS en la Banda 800 MHz.</w:t>
      </w:r>
    </w:p>
    <w:p w14:paraId="181D38C7" w14:textId="77777777" w:rsidR="009B28B4" w:rsidRPr="00680A73" w:rsidRDefault="009B28B4" w:rsidP="009B28B4">
      <w:pPr>
        <w:pStyle w:val="Textoindependiente"/>
        <w:spacing w:line="276" w:lineRule="auto"/>
        <w:rPr>
          <w:rFonts w:eastAsiaTheme="minorHAnsi" w:cs="Arial"/>
          <w:szCs w:val="22"/>
        </w:rPr>
      </w:pPr>
    </w:p>
    <w:p w14:paraId="3417F9CB" w14:textId="5FDC9261" w:rsidR="009B28B4" w:rsidRPr="00680A73" w:rsidRDefault="009B28B4" w:rsidP="009B28B4">
      <w:pPr>
        <w:spacing w:line="276" w:lineRule="auto"/>
        <w:jc w:val="both"/>
        <w:rPr>
          <w:rFonts w:ascii="Arial" w:hAnsi="Arial" w:cs="Arial"/>
          <w:lang w:eastAsia="ja-JP"/>
        </w:rPr>
      </w:pPr>
      <w:r w:rsidRPr="00680A73">
        <w:rPr>
          <w:rFonts w:ascii="Arial" w:hAnsi="Arial" w:cs="Arial"/>
        </w:rPr>
        <w:t xml:space="preserve">A continuación, la Tabla </w:t>
      </w:r>
      <w:r w:rsidR="004A51F4" w:rsidRPr="00680A73">
        <w:rPr>
          <w:rFonts w:ascii="Arial" w:hAnsi="Arial" w:cs="Arial"/>
        </w:rPr>
        <w:t>6</w:t>
      </w:r>
      <w:r w:rsidRPr="00680A73">
        <w:rPr>
          <w:rFonts w:ascii="Arial" w:hAnsi="Arial" w:cs="Arial"/>
        </w:rPr>
        <w:t xml:space="preserve"> describe las características generales de los Bloques y la Figura </w:t>
      </w:r>
      <w:r w:rsidR="004A51F4" w:rsidRPr="00680A73">
        <w:rPr>
          <w:rFonts w:ascii="Arial" w:hAnsi="Arial" w:cs="Arial"/>
        </w:rPr>
        <w:t>5</w:t>
      </w:r>
      <w:r w:rsidRPr="00680A73">
        <w:rPr>
          <w:rFonts w:ascii="Arial" w:hAnsi="Arial" w:cs="Arial"/>
        </w:rPr>
        <w:t xml:space="preserve"> su ubicación en la Banda 800 MHz.</w:t>
      </w:r>
    </w:p>
    <w:p w14:paraId="6C118CC0" w14:textId="77777777" w:rsidR="009B28B4" w:rsidRPr="00680A73" w:rsidRDefault="009B28B4" w:rsidP="009B28B4">
      <w:pPr>
        <w:pStyle w:val="Textoindependiente"/>
        <w:spacing w:line="276" w:lineRule="auto"/>
        <w:jc w:val="left"/>
        <w:rPr>
          <w:rFonts w:eastAsiaTheme="minorHAnsi" w:cs="Arial"/>
          <w:szCs w:val="22"/>
        </w:rPr>
      </w:pPr>
    </w:p>
    <w:p w14:paraId="785195E3" w14:textId="3F3AE65B" w:rsidR="009B28B4" w:rsidRPr="002A3C86" w:rsidRDefault="009B28B4" w:rsidP="004A51F4">
      <w:pPr>
        <w:pStyle w:val="Descripcin"/>
        <w:spacing w:after="240" w:line="276" w:lineRule="auto"/>
        <w:rPr>
          <w:rFonts w:ascii="Arial" w:eastAsiaTheme="minorHAnsi" w:hAnsi="Arial" w:cs="Arial"/>
          <w:sz w:val="22"/>
          <w:szCs w:val="22"/>
          <w:lang w:val="es-MX" w:eastAsia="en-US"/>
        </w:rPr>
      </w:pPr>
      <w:r w:rsidRPr="00680A73">
        <w:rPr>
          <w:rFonts w:ascii="Arial" w:eastAsiaTheme="minorHAnsi" w:hAnsi="Arial" w:cs="Arial"/>
          <w:sz w:val="22"/>
          <w:szCs w:val="22"/>
          <w:lang w:val="es-MX" w:eastAsia="en-US"/>
        </w:rPr>
        <w:lastRenderedPageBreak/>
        <w:t xml:space="preserve">Tabla </w:t>
      </w:r>
      <w:r w:rsidR="004A51F4" w:rsidRPr="00680A73">
        <w:rPr>
          <w:rFonts w:ascii="Arial" w:eastAsiaTheme="minorHAnsi" w:hAnsi="Arial" w:cs="Arial"/>
          <w:lang w:val="es-MX"/>
        </w:rPr>
        <w:t>6.</w:t>
      </w:r>
      <w:r w:rsidRPr="00680A73">
        <w:rPr>
          <w:rFonts w:ascii="Arial" w:eastAsiaTheme="minorHAnsi" w:hAnsi="Arial" w:cs="Arial"/>
          <w:sz w:val="22"/>
          <w:szCs w:val="22"/>
          <w:lang w:val="es-MX" w:eastAsia="en-US"/>
        </w:rPr>
        <w:t xml:space="preserve"> Bloques</w:t>
      </w:r>
      <w:r w:rsidRPr="00CB1148">
        <w:rPr>
          <w:rFonts w:ascii="Arial" w:eastAsiaTheme="minorHAnsi" w:hAnsi="Arial" w:cs="Arial"/>
          <w:sz w:val="22"/>
          <w:szCs w:val="22"/>
          <w:lang w:val="es-MX" w:eastAsia="en-US"/>
        </w:rPr>
        <w:t xml:space="preserve"> disponible</w:t>
      </w:r>
      <w:r>
        <w:rPr>
          <w:rFonts w:ascii="Arial" w:eastAsiaTheme="minorHAnsi" w:hAnsi="Arial" w:cs="Arial"/>
          <w:sz w:val="22"/>
          <w:szCs w:val="22"/>
          <w:lang w:val="es-MX" w:eastAsia="en-US"/>
        </w:rPr>
        <w:t>s</w:t>
      </w:r>
      <w:r w:rsidRPr="00CB1148">
        <w:rPr>
          <w:rFonts w:ascii="Arial" w:eastAsiaTheme="minorHAnsi" w:hAnsi="Arial" w:cs="Arial"/>
          <w:sz w:val="22"/>
          <w:szCs w:val="22"/>
          <w:lang w:val="es-MX" w:eastAsia="en-US"/>
        </w:rPr>
        <w:t xml:space="preserve"> en la Banda </w:t>
      </w:r>
      <w:r>
        <w:rPr>
          <w:rFonts w:ascii="Arial" w:eastAsiaTheme="minorHAnsi" w:hAnsi="Arial" w:cs="Arial"/>
          <w:sz w:val="22"/>
          <w:szCs w:val="22"/>
          <w:lang w:val="es-MX" w:eastAsia="en-US"/>
        </w:rPr>
        <w:t>800 MHz</w:t>
      </w:r>
      <w:r w:rsidRPr="00CB1148">
        <w:rPr>
          <w:rFonts w:ascii="Arial" w:eastAsiaTheme="minorHAnsi" w:hAnsi="Arial" w:cs="Arial"/>
          <w:sz w:val="22"/>
          <w:szCs w:val="22"/>
          <w:lang w:val="es-MX" w:eastAsia="en-US"/>
        </w:rPr>
        <w:t>.</w:t>
      </w:r>
    </w:p>
    <w:tbl>
      <w:tblPr>
        <w:tblStyle w:val="Tablaconcuadrcula4-nfasis6"/>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
        <w:gridCol w:w="1276"/>
        <w:gridCol w:w="1276"/>
        <w:gridCol w:w="1276"/>
        <w:gridCol w:w="1602"/>
      </w:tblGrid>
      <w:tr w:rsidR="009C091C" w:rsidRPr="00583D1B" w14:paraId="07F19C64" w14:textId="77777777" w:rsidTr="00A41F21">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tcPr>
          <w:p w14:paraId="4683F02B" w14:textId="054933DD" w:rsidR="00AC3D15" w:rsidRDefault="00AC3D15" w:rsidP="003E7EC9">
            <w:pPr>
              <w:pStyle w:val="TableText"/>
              <w:spacing w:before="0" w:after="0" w:line="276" w:lineRule="auto"/>
              <w:jc w:val="center"/>
              <w:rPr>
                <w:rFonts w:ascii="Arial" w:eastAsiaTheme="minorHAnsi" w:hAnsi="Arial" w:cs="Arial"/>
                <w:b w:val="0"/>
                <w:bCs w:val="0"/>
                <w:sz w:val="18"/>
                <w:szCs w:val="18"/>
                <w:lang w:val="es-MX" w:eastAsia="en-US"/>
              </w:rPr>
            </w:pPr>
            <w:r>
              <w:rPr>
                <w:rFonts w:ascii="Arial" w:eastAsiaTheme="minorHAnsi" w:hAnsi="Arial" w:cs="Arial"/>
                <w:sz w:val="18"/>
                <w:szCs w:val="18"/>
                <w:lang w:val="es-MX" w:eastAsia="en-US"/>
              </w:rPr>
              <w:t>Denominación</w:t>
            </w:r>
            <w:r w:rsidR="00A41F21">
              <w:rPr>
                <w:rFonts w:ascii="Arial" w:eastAsiaTheme="minorHAnsi" w:hAnsi="Arial" w:cs="Arial"/>
                <w:sz w:val="18"/>
                <w:szCs w:val="18"/>
                <w:lang w:val="es-MX" w:eastAsia="en-US"/>
              </w:rPr>
              <w:t xml:space="preserve"> de los</w:t>
            </w:r>
          </w:p>
          <w:p w14:paraId="6CF01448" w14:textId="1D1B9731" w:rsidR="009B28B4" w:rsidRPr="00F64B41" w:rsidRDefault="009B28B4" w:rsidP="00CD447A">
            <w:pPr>
              <w:pStyle w:val="TableText"/>
              <w:spacing w:before="0" w:after="0" w:line="276" w:lineRule="auto"/>
              <w:jc w:val="center"/>
              <w:rPr>
                <w:rFonts w:ascii="Arial" w:eastAsiaTheme="minorHAnsi" w:hAnsi="Arial" w:cs="Arial"/>
                <w:b w:val="0"/>
                <w:bCs w:val="0"/>
                <w:sz w:val="18"/>
                <w:szCs w:val="18"/>
                <w:lang w:val="es-MX" w:eastAsia="en-US"/>
              </w:rPr>
            </w:pPr>
            <w:r w:rsidRPr="00583D1B">
              <w:rPr>
                <w:rFonts w:ascii="Arial" w:eastAsiaTheme="minorHAnsi" w:hAnsi="Arial" w:cs="Arial"/>
                <w:sz w:val="18"/>
                <w:szCs w:val="18"/>
                <w:lang w:val="es-MX" w:eastAsia="en-US"/>
              </w:rPr>
              <w:t>Bloque</w:t>
            </w:r>
            <w:r>
              <w:rPr>
                <w:rFonts w:ascii="Arial" w:eastAsiaTheme="minorHAnsi" w:hAnsi="Arial" w:cs="Arial"/>
                <w:sz w:val="18"/>
                <w:szCs w:val="18"/>
                <w:lang w:val="es-MX" w:eastAsia="en-US"/>
              </w:rPr>
              <w:t>s</w:t>
            </w:r>
          </w:p>
        </w:tc>
        <w:tc>
          <w:tcPr>
            <w:tcW w:w="1134" w:type="dxa"/>
            <w:tcBorders>
              <w:top w:val="none" w:sz="0" w:space="0" w:color="auto"/>
              <w:left w:val="none" w:sz="0" w:space="0" w:color="auto"/>
              <w:bottom w:val="none" w:sz="0" w:space="0" w:color="auto"/>
              <w:right w:val="none" w:sz="0" w:space="0" w:color="auto"/>
            </w:tcBorders>
            <w:vAlign w:val="center"/>
          </w:tcPr>
          <w:p w14:paraId="514700DF" w14:textId="77777777" w:rsidR="009B28B4" w:rsidRPr="00583D1B" w:rsidRDefault="009B28B4"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Cantidad</w:t>
            </w:r>
          </w:p>
        </w:tc>
        <w:tc>
          <w:tcPr>
            <w:tcW w:w="1276" w:type="dxa"/>
            <w:tcBorders>
              <w:top w:val="none" w:sz="0" w:space="0" w:color="auto"/>
              <w:left w:val="none" w:sz="0" w:space="0" w:color="auto"/>
              <w:bottom w:val="none" w:sz="0" w:space="0" w:color="auto"/>
              <w:right w:val="none" w:sz="0" w:space="0" w:color="auto"/>
            </w:tcBorders>
            <w:vAlign w:val="center"/>
          </w:tcPr>
          <w:p w14:paraId="2BF94873" w14:textId="77777777" w:rsidR="009B28B4" w:rsidRPr="00583D1B" w:rsidRDefault="009B28B4"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Tipo de Espectro</w:t>
            </w:r>
          </w:p>
        </w:tc>
        <w:tc>
          <w:tcPr>
            <w:tcW w:w="1276" w:type="dxa"/>
            <w:tcBorders>
              <w:top w:val="none" w:sz="0" w:space="0" w:color="auto"/>
              <w:left w:val="none" w:sz="0" w:space="0" w:color="auto"/>
              <w:bottom w:val="none" w:sz="0" w:space="0" w:color="auto"/>
              <w:right w:val="none" w:sz="0" w:space="0" w:color="auto"/>
            </w:tcBorders>
            <w:vAlign w:val="center"/>
          </w:tcPr>
          <w:p w14:paraId="155D2AAA" w14:textId="77777777" w:rsidR="009B28B4" w:rsidRPr="00583D1B" w:rsidRDefault="009B28B4"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Tamaño del Bloque</w:t>
            </w:r>
          </w:p>
        </w:tc>
        <w:tc>
          <w:tcPr>
            <w:tcW w:w="1276" w:type="dxa"/>
            <w:tcBorders>
              <w:top w:val="none" w:sz="0" w:space="0" w:color="auto"/>
              <w:left w:val="none" w:sz="0" w:space="0" w:color="auto"/>
              <w:bottom w:val="none" w:sz="0" w:space="0" w:color="auto"/>
              <w:right w:val="none" w:sz="0" w:space="0" w:color="auto"/>
            </w:tcBorders>
            <w:vAlign w:val="center"/>
          </w:tcPr>
          <w:p w14:paraId="323A68CA" w14:textId="77777777" w:rsidR="009B28B4" w:rsidRPr="00583D1B" w:rsidRDefault="009B28B4"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Cobertura</w:t>
            </w:r>
          </w:p>
        </w:tc>
        <w:tc>
          <w:tcPr>
            <w:tcW w:w="1602" w:type="dxa"/>
            <w:tcBorders>
              <w:top w:val="none" w:sz="0" w:space="0" w:color="auto"/>
              <w:left w:val="none" w:sz="0" w:space="0" w:color="auto"/>
              <w:bottom w:val="none" w:sz="0" w:space="0" w:color="auto"/>
              <w:right w:val="none" w:sz="0" w:space="0" w:color="auto"/>
            </w:tcBorders>
            <w:vAlign w:val="center"/>
          </w:tcPr>
          <w:p w14:paraId="05D2ED98" w14:textId="77777777" w:rsidR="009B28B4" w:rsidRDefault="009B28B4"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Segmentos</w:t>
            </w:r>
          </w:p>
        </w:tc>
      </w:tr>
      <w:tr w:rsidR="009C091C" w:rsidRPr="00583D1B" w14:paraId="6B6F9416" w14:textId="77777777" w:rsidTr="00A41F21">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5FBBABE" w14:textId="77777777" w:rsidR="00A41F21" w:rsidRDefault="009C091C" w:rsidP="005D027C">
            <w:pPr>
              <w:pStyle w:val="TableText"/>
              <w:spacing w:before="0" w:after="0" w:line="276" w:lineRule="auto"/>
              <w:jc w:val="center"/>
              <w:rPr>
                <w:rFonts w:ascii="Arial" w:hAnsi="Arial" w:cs="Arial"/>
                <w:b w:val="0"/>
                <w:bCs w:val="0"/>
                <w:lang w:val="es-MX"/>
              </w:rPr>
            </w:pPr>
            <w:r w:rsidRPr="009C091C">
              <w:rPr>
                <w:rFonts w:ascii="Arial" w:hAnsi="Arial" w:cs="Arial"/>
                <w:lang w:val="es-MX"/>
              </w:rPr>
              <w:t>1-FP1.01.01 a 1-</w:t>
            </w:r>
            <w:r w:rsidR="000406BB" w:rsidRPr="000406BB">
              <w:rPr>
                <w:rFonts w:ascii="Arial" w:hAnsi="Arial" w:cs="Arial"/>
                <w:lang w:val="es-MX"/>
              </w:rPr>
              <w:t>FP8.08.01</w:t>
            </w:r>
            <w:r w:rsidR="000406BB">
              <w:rPr>
                <w:rFonts w:ascii="Arial" w:hAnsi="Arial" w:cs="Arial"/>
                <w:lang w:val="es-MX"/>
              </w:rPr>
              <w:t xml:space="preserve"> </w:t>
            </w:r>
            <w:r w:rsidRPr="009C091C">
              <w:rPr>
                <w:rFonts w:ascii="Arial" w:hAnsi="Arial" w:cs="Arial"/>
                <w:lang w:val="es-MX"/>
              </w:rPr>
              <w:t xml:space="preserve">y </w:t>
            </w:r>
          </w:p>
          <w:p w14:paraId="5B095655" w14:textId="5AE8F494" w:rsidR="009B28B4" w:rsidRPr="005D027C" w:rsidRDefault="000406BB" w:rsidP="005D027C">
            <w:pPr>
              <w:pStyle w:val="TableText"/>
              <w:spacing w:before="0" w:after="0" w:line="276" w:lineRule="auto"/>
              <w:jc w:val="center"/>
              <w:rPr>
                <w:rFonts w:ascii="Arial" w:hAnsi="Arial" w:cs="Arial"/>
                <w:b w:val="0"/>
                <w:bCs w:val="0"/>
                <w:lang w:val="es-MX"/>
              </w:rPr>
            </w:pPr>
            <w:r w:rsidRPr="005D027C">
              <w:rPr>
                <w:rFonts w:ascii="Arial" w:hAnsi="Arial" w:cs="Arial"/>
                <w:lang w:val="es-MX"/>
              </w:rPr>
              <w:t>1-FP9.02.01 a 1-FP9.05.04</w:t>
            </w:r>
          </w:p>
        </w:tc>
        <w:tc>
          <w:tcPr>
            <w:tcW w:w="1134" w:type="dxa"/>
            <w:vAlign w:val="center"/>
          </w:tcPr>
          <w:p w14:paraId="1041E8F4" w14:textId="3FB55E95" w:rsidR="009B28B4" w:rsidRDefault="00513963"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315</w:t>
            </w:r>
          </w:p>
        </w:tc>
        <w:tc>
          <w:tcPr>
            <w:tcW w:w="1276" w:type="dxa"/>
            <w:vAlign w:val="center"/>
          </w:tcPr>
          <w:p w14:paraId="4B928599" w14:textId="77777777" w:rsidR="009B28B4" w:rsidRPr="00583D1B" w:rsidRDefault="009B28B4"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276" w:type="dxa"/>
            <w:vAlign w:val="center"/>
          </w:tcPr>
          <w:p w14:paraId="4F1C17D2" w14:textId="77777777" w:rsidR="009B28B4" w:rsidRDefault="009B28B4"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276" w:type="dxa"/>
            <w:vAlign w:val="center"/>
          </w:tcPr>
          <w:p w14:paraId="03CAB9F2" w14:textId="77777777" w:rsidR="009B28B4" w:rsidRPr="005F3157" w:rsidRDefault="009B28B4"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1602" w:type="dxa"/>
            <w:vAlign w:val="center"/>
          </w:tcPr>
          <w:p w14:paraId="134C268C" w14:textId="0A5011C1" w:rsidR="009B28B4" w:rsidRDefault="009C091C" w:rsidP="009C091C">
            <w:pPr>
              <w:pStyle w:val="Table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9C091C">
              <w:rPr>
                <w:rFonts w:ascii="Arial" w:eastAsiaTheme="minorHAnsi" w:hAnsi="Arial" w:cs="Arial"/>
                <w:sz w:val="18"/>
                <w:szCs w:val="18"/>
                <w:lang w:val="es-MX" w:eastAsia="en-US"/>
              </w:rPr>
              <w:t>814 - 8</w:t>
            </w:r>
            <w:r w:rsidR="005D027C">
              <w:rPr>
                <w:rFonts w:ascii="Arial" w:eastAsiaTheme="minorHAnsi" w:hAnsi="Arial" w:cs="Arial"/>
                <w:sz w:val="18"/>
                <w:szCs w:val="18"/>
                <w:lang w:val="es-MX" w:eastAsia="en-US"/>
              </w:rPr>
              <w:t>19</w:t>
            </w:r>
            <w:r w:rsidRPr="009C091C">
              <w:rPr>
                <w:rFonts w:ascii="Arial" w:eastAsiaTheme="minorHAnsi" w:hAnsi="Arial" w:cs="Arial"/>
                <w:sz w:val="18"/>
                <w:szCs w:val="18"/>
                <w:lang w:val="es-MX" w:eastAsia="en-US"/>
              </w:rPr>
              <w:t xml:space="preserve"> </w:t>
            </w:r>
            <w:r>
              <w:rPr>
                <w:rFonts w:ascii="Arial" w:eastAsiaTheme="minorHAnsi" w:hAnsi="Arial" w:cs="Arial"/>
                <w:sz w:val="18"/>
                <w:szCs w:val="18"/>
                <w:lang w:val="es-MX" w:eastAsia="en-US"/>
              </w:rPr>
              <w:t xml:space="preserve">MHz </w:t>
            </w:r>
            <w:r w:rsidRPr="009C091C">
              <w:rPr>
                <w:rFonts w:ascii="Arial" w:eastAsiaTheme="minorHAnsi" w:hAnsi="Arial" w:cs="Arial"/>
                <w:sz w:val="18"/>
                <w:szCs w:val="18"/>
                <w:lang w:val="es-MX" w:eastAsia="en-US"/>
              </w:rPr>
              <w:t>/ 859 - 86</w:t>
            </w:r>
            <w:r w:rsidR="005D027C">
              <w:rPr>
                <w:rFonts w:ascii="Arial" w:eastAsiaTheme="minorHAnsi" w:hAnsi="Arial" w:cs="Arial"/>
                <w:sz w:val="18"/>
                <w:szCs w:val="18"/>
                <w:lang w:val="es-MX" w:eastAsia="en-US"/>
              </w:rPr>
              <w:t>4</w:t>
            </w:r>
            <w:r w:rsidRPr="009C091C">
              <w:rPr>
                <w:rFonts w:ascii="Arial" w:eastAsiaTheme="minorHAnsi" w:hAnsi="Arial" w:cs="Arial"/>
                <w:sz w:val="18"/>
                <w:szCs w:val="18"/>
                <w:lang w:val="es-MX" w:eastAsia="en-US"/>
              </w:rPr>
              <w:t xml:space="preserve"> MHz</w:t>
            </w:r>
          </w:p>
        </w:tc>
      </w:tr>
      <w:tr w:rsidR="005D027C" w:rsidRPr="00583D1B" w14:paraId="32872FD3" w14:textId="77777777" w:rsidTr="00A41F21">
        <w:trPr>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954467D" w14:textId="77777777" w:rsidR="00A41F21" w:rsidRDefault="005D027C" w:rsidP="005D027C">
            <w:pPr>
              <w:pStyle w:val="TableText"/>
              <w:spacing w:before="0" w:after="0" w:line="276" w:lineRule="auto"/>
              <w:jc w:val="center"/>
              <w:rPr>
                <w:rFonts w:ascii="Arial" w:hAnsi="Arial" w:cs="Arial"/>
                <w:b w:val="0"/>
                <w:bCs w:val="0"/>
                <w:lang w:val="es-MX"/>
              </w:rPr>
            </w:pPr>
            <w:r>
              <w:rPr>
                <w:rFonts w:ascii="Arial" w:hAnsi="Arial" w:cs="Arial"/>
                <w:lang w:val="es-MX"/>
              </w:rPr>
              <w:t>2</w:t>
            </w:r>
            <w:r w:rsidRPr="009C091C">
              <w:rPr>
                <w:rFonts w:ascii="Arial" w:hAnsi="Arial" w:cs="Arial"/>
                <w:lang w:val="es-MX"/>
              </w:rPr>
              <w:t xml:space="preserve">-FP1.01.01 a </w:t>
            </w:r>
            <w:r>
              <w:rPr>
                <w:rFonts w:ascii="Arial" w:hAnsi="Arial" w:cs="Arial"/>
                <w:lang w:val="es-MX"/>
              </w:rPr>
              <w:t>2</w:t>
            </w:r>
            <w:r w:rsidRPr="009C091C">
              <w:rPr>
                <w:rFonts w:ascii="Arial" w:hAnsi="Arial" w:cs="Arial"/>
                <w:lang w:val="es-MX"/>
              </w:rPr>
              <w:t>-</w:t>
            </w:r>
            <w:r w:rsidRPr="000406BB">
              <w:rPr>
                <w:rFonts w:ascii="Arial" w:hAnsi="Arial" w:cs="Arial"/>
                <w:lang w:val="es-MX"/>
              </w:rPr>
              <w:t>FP8.08.01</w:t>
            </w:r>
            <w:r>
              <w:rPr>
                <w:rFonts w:ascii="Arial" w:hAnsi="Arial" w:cs="Arial"/>
                <w:lang w:val="es-MX"/>
              </w:rPr>
              <w:t xml:space="preserve"> </w:t>
            </w:r>
            <w:r w:rsidRPr="009C091C">
              <w:rPr>
                <w:rFonts w:ascii="Arial" w:hAnsi="Arial" w:cs="Arial"/>
                <w:lang w:val="es-MX"/>
              </w:rPr>
              <w:t xml:space="preserve">y </w:t>
            </w:r>
          </w:p>
          <w:p w14:paraId="738179A9" w14:textId="1537D0DC" w:rsidR="005D027C" w:rsidRPr="009C091C" w:rsidRDefault="005D027C" w:rsidP="005D027C">
            <w:pPr>
              <w:pStyle w:val="TableText"/>
              <w:spacing w:before="0" w:after="0" w:line="276" w:lineRule="auto"/>
              <w:jc w:val="center"/>
              <w:rPr>
                <w:rFonts w:ascii="Arial" w:hAnsi="Arial" w:cs="Arial"/>
                <w:lang w:val="es-MX"/>
              </w:rPr>
            </w:pPr>
            <w:r>
              <w:rPr>
                <w:rFonts w:ascii="Arial" w:hAnsi="Arial" w:cs="Arial"/>
                <w:lang w:val="es-MX"/>
              </w:rPr>
              <w:t>2</w:t>
            </w:r>
            <w:r w:rsidRPr="000C47D0">
              <w:rPr>
                <w:rFonts w:ascii="Arial" w:hAnsi="Arial" w:cs="Arial"/>
                <w:lang w:val="es-MX"/>
              </w:rPr>
              <w:t xml:space="preserve">-FP9.02.01 a </w:t>
            </w:r>
            <w:r>
              <w:rPr>
                <w:rFonts w:ascii="Arial" w:hAnsi="Arial" w:cs="Arial"/>
                <w:lang w:val="es-MX"/>
              </w:rPr>
              <w:t>2</w:t>
            </w:r>
            <w:r w:rsidRPr="000C47D0">
              <w:rPr>
                <w:rFonts w:ascii="Arial" w:hAnsi="Arial" w:cs="Arial"/>
                <w:lang w:val="es-MX"/>
              </w:rPr>
              <w:t>-FP9.05.04</w:t>
            </w:r>
          </w:p>
        </w:tc>
        <w:tc>
          <w:tcPr>
            <w:tcW w:w="1134" w:type="dxa"/>
            <w:vAlign w:val="center"/>
          </w:tcPr>
          <w:p w14:paraId="49253DBB" w14:textId="53FB43D9" w:rsidR="005D027C" w:rsidRDefault="00513963" w:rsidP="005D027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315</w:t>
            </w:r>
          </w:p>
        </w:tc>
        <w:tc>
          <w:tcPr>
            <w:tcW w:w="1276" w:type="dxa"/>
            <w:vAlign w:val="center"/>
          </w:tcPr>
          <w:p w14:paraId="34BE1A28" w14:textId="367EFA3B" w:rsidR="005D027C" w:rsidRDefault="005D027C" w:rsidP="005D027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276" w:type="dxa"/>
            <w:vAlign w:val="center"/>
          </w:tcPr>
          <w:p w14:paraId="7BFE4798" w14:textId="405280E0" w:rsidR="005D027C" w:rsidRDefault="005D027C" w:rsidP="005D027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276" w:type="dxa"/>
            <w:vAlign w:val="center"/>
          </w:tcPr>
          <w:p w14:paraId="650D94F7" w14:textId="3826EA3E" w:rsidR="005D027C" w:rsidRDefault="005D027C" w:rsidP="005D027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1602" w:type="dxa"/>
            <w:vAlign w:val="center"/>
          </w:tcPr>
          <w:p w14:paraId="5518C695" w14:textId="25F99E62" w:rsidR="005D027C" w:rsidRPr="009C091C" w:rsidRDefault="005D027C" w:rsidP="005D027C">
            <w:pPr>
              <w:pStyle w:val="TableText"/>
              <w:spacing w:before="0"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9C091C">
              <w:rPr>
                <w:rFonts w:ascii="Arial" w:eastAsiaTheme="minorHAnsi" w:hAnsi="Arial" w:cs="Arial"/>
                <w:sz w:val="18"/>
                <w:szCs w:val="18"/>
                <w:lang w:val="es-MX" w:eastAsia="en-US"/>
              </w:rPr>
              <w:t>81</w:t>
            </w:r>
            <w:r>
              <w:rPr>
                <w:rFonts w:ascii="Arial" w:eastAsiaTheme="minorHAnsi" w:hAnsi="Arial" w:cs="Arial"/>
                <w:sz w:val="18"/>
                <w:szCs w:val="18"/>
                <w:lang w:val="es-MX" w:eastAsia="en-US"/>
              </w:rPr>
              <w:t>9</w:t>
            </w:r>
            <w:r w:rsidRPr="009C091C">
              <w:rPr>
                <w:rFonts w:ascii="Arial" w:eastAsiaTheme="minorHAnsi" w:hAnsi="Arial" w:cs="Arial"/>
                <w:sz w:val="18"/>
                <w:szCs w:val="18"/>
                <w:lang w:val="es-MX" w:eastAsia="en-US"/>
              </w:rPr>
              <w:t xml:space="preserve"> - 824 </w:t>
            </w:r>
            <w:r>
              <w:rPr>
                <w:rFonts w:ascii="Arial" w:eastAsiaTheme="minorHAnsi" w:hAnsi="Arial" w:cs="Arial"/>
                <w:sz w:val="18"/>
                <w:szCs w:val="18"/>
                <w:lang w:val="es-MX" w:eastAsia="en-US"/>
              </w:rPr>
              <w:t xml:space="preserve">MHz </w:t>
            </w:r>
            <w:r w:rsidRPr="009C091C">
              <w:rPr>
                <w:rFonts w:ascii="Arial" w:eastAsiaTheme="minorHAnsi" w:hAnsi="Arial" w:cs="Arial"/>
                <w:sz w:val="18"/>
                <w:szCs w:val="18"/>
                <w:lang w:val="es-MX" w:eastAsia="en-US"/>
              </w:rPr>
              <w:t>/ 8</w:t>
            </w:r>
            <w:r>
              <w:rPr>
                <w:rFonts w:ascii="Arial" w:eastAsiaTheme="minorHAnsi" w:hAnsi="Arial" w:cs="Arial"/>
                <w:sz w:val="18"/>
                <w:szCs w:val="18"/>
                <w:lang w:val="es-MX" w:eastAsia="en-US"/>
              </w:rPr>
              <w:t>64</w:t>
            </w:r>
            <w:r w:rsidRPr="009C091C">
              <w:rPr>
                <w:rFonts w:ascii="Arial" w:eastAsiaTheme="minorHAnsi" w:hAnsi="Arial" w:cs="Arial"/>
                <w:sz w:val="18"/>
                <w:szCs w:val="18"/>
                <w:lang w:val="es-MX" w:eastAsia="en-US"/>
              </w:rPr>
              <w:t xml:space="preserve"> - 869 MHz</w:t>
            </w:r>
          </w:p>
        </w:tc>
      </w:tr>
    </w:tbl>
    <w:p w14:paraId="3290F7EB" w14:textId="77777777" w:rsidR="009B28B4" w:rsidRDefault="009B28B4" w:rsidP="009B28B4">
      <w:pPr>
        <w:pStyle w:val="Textoindependiente"/>
        <w:spacing w:line="276" w:lineRule="auto"/>
        <w:jc w:val="left"/>
        <w:rPr>
          <w:rFonts w:eastAsiaTheme="minorHAnsi" w:cs="Arial"/>
          <w:szCs w:val="22"/>
        </w:rPr>
      </w:pPr>
    </w:p>
    <w:p w14:paraId="0CD0EE96" w14:textId="61D19FF6" w:rsidR="003C044D" w:rsidRPr="00680A73" w:rsidRDefault="009B28B4" w:rsidP="004A51F4">
      <w:pPr>
        <w:spacing w:after="240"/>
        <w:jc w:val="center"/>
        <w:rPr>
          <w:rFonts w:ascii="Arial" w:hAnsi="Arial" w:cs="Arial"/>
          <w:b/>
        </w:rPr>
      </w:pPr>
      <w:r w:rsidRPr="00680A73">
        <w:rPr>
          <w:rFonts w:ascii="Arial" w:hAnsi="Arial" w:cs="Arial"/>
          <w:b/>
        </w:rPr>
        <w:t xml:space="preserve">Figura </w:t>
      </w:r>
      <w:r w:rsidR="004A51F4" w:rsidRPr="00680A73">
        <w:rPr>
          <w:rFonts w:ascii="Arial" w:hAnsi="Arial" w:cs="Arial"/>
          <w:b/>
        </w:rPr>
        <w:t>5</w:t>
      </w:r>
      <w:r w:rsidRPr="00680A73">
        <w:rPr>
          <w:rFonts w:ascii="Arial" w:hAnsi="Arial" w:cs="Arial"/>
          <w:b/>
        </w:rPr>
        <w:t xml:space="preserve">. Banda </w:t>
      </w:r>
      <w:r w:rsidR="009C091C" w:rsidRPr="00680A73">
        <w:rPr>
          <w:rFonts w:ascii="Arial" w:hAnsi="Arial" w:cs="Arial"/>
          <w:b/>
        </w:rPr>
        <w:t>800 MHz</w:t>
      </w:r>
      <w:r w:rsidRPr="00680A73">
        <w:rPr>
          <w:rFonts w:ascii="Arial" w:hAnsi="Arial" w:cs="Arial"/>
          <w:b/>
        </w:rPr>
        <w:t xml:space="preserve"> en México – espectro disponible.</w:t>
      </w:r>
    </w:p>
    <w:p w14:paraId="6E6D5D9D" w14:textId="04F05F54" w:rsidR="009C091C" w:rsidRPr="00680A73" w:rsidRDefault="00E54C75" w:rsidP="009B28B4">
      <w:pPr>
        <w:jc w:val="center"/>
        <w:rPr>
          <w:rFonts w:ascii="Arial" w:hAnsi="Arial" w:cs="Arial"/>
          <w:b/>
        </w:rPr>
      </w:pPr>
      <w:r w:rsidRPr="00680A73">
        <w:rPr>
          <w:noProof/>
        </w:rPr>
        <w:drawing>
          <wp:inline distT="0" distB="0" distL="0" distR="0" wp14:anchorId="4051657E" wp14:editId="5E4E3715">
            <wp:extent cx="5585989" cy="273308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3451" cy="2736736"/>
                    </a:xfrm>
                    <a:prstGeom prst="rect">
                      <a:avLst/>
                    </a:prstGeom>
                    <a:noFill/>
                    <a:ln>
                      <a:noFill/>
                    </a:ln>
                  </pic:spPr>
                </pic:pic>
              </a:graphicData>
            </a:graphic>
          </wp:inline>
        </w:drawing>
      </w:r>
    </w:p>
    <w:p w14:paraId="3587C187" w14:textId="1F3637AA" w:rsidR="009C091C" w:rsidRPr="00680A73" w:rsidRDefault="009C091C" w:rsidP="009B28B4">
      <w:pPr>
        <w:jc w:val="center"/>
        <w:rPr>
          <w:rFonts w:ascii="Arial" w:hAnsi="Arial" w:cs="Arial"/>
          <w:b/>
        </w:rPr>
      </w:pPr>
    </w:p>
    <w:p w14:paraId="1A097970" w14:textId="38E0A914" w:rsidR="00E54C75" w:rsidRPr="00680A73" w:rsidRDefault="00E54C75" w:rsidP="00E54C75">
      <w:pPr>
        <w:spacing w:line="276" w:lineRule="auto"/>
        <w:jc w:val="both"/>
        <w:rPr>
          <w:rFonts w:ascii="Arial" w:hAnsi="Arial" w:cs="Arial"/>
        </w:rPr>
      </w:pPr>
      <w:r w:rsidRPr="00680A73">
        <w:rPr>
          <w:rFonts w:ascii="Arial" w:hAnsi="Arial" w:cs="Arial"/>
          <w:b/>
        </w:rPr>
        <w:t>Nota 1:</w:t>
      </w:r>
      <w:r w:rsidRPr="00680A73">
        <w:rPr>
          <w:rFonts w:ascii="Arial" w:hAnsi="Arial" w:cs="Arial"/>
        </w:rPr>
        <w:t xml:space="preserve"> De acuerdo con el Apéndice B de las Bases de la Licitación, la ubicación específica de los Bloques en la Banda 800 MHz se determinará en la fase de asignación del Procedimiento de Presentación de Ofertas, una vez que hayan sido adjudicados a los Participantes.</w:t>
      </w:r>
    </w:p>
    <w:p w14:paraId="78847881" w14:textId="77777777" w:rsidR="00E54C75" w:rsidRPr="00680A73" w:rsidRDefault="00E54C75" w:rsidP="00E54C75">
      <w:pPr>
        <w:spacing w:line="276" w:lineRule="auto"/>
        <w:jc w:val="both"/>
        <w:rPr>
          <w:rFonts w:ascii="Arial" w:hAnsi="Arial" w:cs="Arial"/>
        </w:rPr>
      </w:pPr>
    </w:p>
    <w:p w14:paraId="0D0FDD42" w14:textId="4F0BE71F" w:rsidR="00E54C75" w:rsidRPr="00680A73" w:rsidRDefault="00E54C75" w:rsidP="00E54C75">
      <w:pPr>
        <w:spacing w:line="276" w:lineRule="auto"/>
        <w:jc w:val="both"/>
        <w:rPr>
          <w:rFonts w:ascii="Arial" w:hAnsi="Arial" w:cs="Arial"/>
        </w:rPr>
      </w:pPr>
      <w:r w:rsidRPr="00680A73">
        <w:rPr>
          <w:rFonts w:ascii="Arial" w:hAnsi="Arial" w:cs="Arial"/>
          <w:b/>
        </w:rPr>
        <w:t xml:space="preserve">Nota 2: </w:t>
      </w:r>
      <w:r w:rsidRPr="00680A73">
        <w:rPr>
          <w:rFonts w:ascii="Arial" w:hAnsi="Arial" w:cs="Arial"/>
        </w:rPr>
        <w:t xml:space="preserve">La referencia de la cobertura geográfica por APS de los Bloques 1-FP1.01.01 a 1-FP8.08.01, 1-FP9.02.01 a 1-FP9.05.04, 2-FP1.01.01 a 2-FP8.08.01 y 2-FP9.02.01 a 2-FP9.05.04 se encuentra en el Apéndice </w:t>
      </w:r>
      <w:r w:rsidR="004A51F4" w:rsidRPr="00680A73">
        <w:rPr>
          <w:rFonts w:ascii="Arial" w:hAnsi="Arial" w:cs="Arial"/>
        </w:rPr>
        <w:t>J</w:t>
      </w:r>
      <w:r w:rsidRPr="00680A73">
        <w:rPr>
          <w:rFonts w:ascii="Arial" w:hAnsi="Arial" w:cs="Arial"/>
        </w:rPr>
        <w:t xml:space="preserve"> de las Bases de la Licitación.</w:t>
      </w:r>
    </w:p>
    <w:p w14:paraId="50AF8E34" w14:textId="24C3B35E" w:rsidR="009C091C" w:rsidRPr="00680A73" w:rsidRDefault="009C091C" w:rsidP="009B28B4">
      <w:pPr>
        <w:jc w:val="center"/>
        <w:rPr>
          <w:rFonts w:ascii="Arial" w:hAnsi="Arial" w:cs="Arial"/>
          <w:b/>
        </w:rPr>
      </w:pPr>
    </w:p>
    <w:p w14:paraId="5DC58DED" w14:textId="77777777" w:rsidR="00713FA2" w:rsidRDefault="00713FA2" w:rsidP="00AB0731">
      <w:pPr>
        <w:pStyle w:val="Textoindependiente"/>
        <w:spacing w:line="276" w:lineRule="auto"/>
        <w:jc w:val="left"/>
        <w:rPr>
          <w:rFonts w:eastAsiaTheme="minorHAnsi" w:cs="Arial"/>
          <w:szCs w:val="22"/>
        </w:rPr>
      </w:pPr>
    </w:p>
    <w:p w14:paraId="51DCDC0F" w14:textId="677DC385" w:rsidR="00030A5E" w:rsidRDefault="00A451DC" w:rsidP="00C71D14">
      <w:pPr>
        <w:pStyle w:val="Ttulo1"/>
        <w:numPr>
          <w:ilvl w:val="0"/>
          <w:numId w:val="47"/>
        </w:numPr>
      </w:pPr>
      <w:bookmarkStart w:id="110" w:name="_Toc165309423"/>
      <w:bookmarkStart w:id="111" w:name="_Toc526957084"/>
      <w:bookmarkStart w:id="112" w:name="_Toc526959971"/>
      <w:bookmarkStart w:id="113" w:name="_Toc526962198"/>
      <w:bookmarkStart w:id="114" w:name="_Toc527725886"/>
      <w:r w:rsidRPr="00A451DC">
        <w:t xml:space="preserve">Obligaciones de cobertura </w:t>
      </w:r>
      <w:r w:rsidR="001D64AD" w:rsidRPr="00A451DC">
        <w:t>geográfica</w:t>
      </w:r>
      <w:bookmarkEnd w:id="110"/>
    </w:p>
    <w:p w14:paraId="27FF93B9" w14:textId="12D2DD6D" w:rsidR="00A451DC" w:rsidRDefault="00A451DC" w:rsidP="00A451DC">
      <w:pPr>
        <w:rPr>
          <w:lang w:val="es-ES_tradnl"/>
        </w:rPr>
      </w:pPr>
    </w:p>
    <w:bookmarkEnd w:id="111"/>
    <w:bookmarkEnd w:id="112"/>
    <w:bookmarkEnd w:id="113"/>
    <w:bookmarkEnd w:id="114"/>
    <w:p w14:paraId="43D7BBD0" w14:textId="09868910" w:rsidR="000A074F" w:rsidRPr="00E64B6A" w:rsidRDefault="00E64B6A" w:rsidP="00E64B6A">
      <w:pPr>
        <w:pStyle w:val="Textoindependiente"/>
        <w:spacing w:line="276" w:lineRule="auto"/>
        <w:rPr>
          <w:rFonts w:cs="Arial"/>
          <w:i/>
          <w:lang w:val="es-ES"/>
        </w:rPr>
      </w:pPr>
      <w:r w:rsidRPr="00E45EE6">
        <w:rPr>
          <w:rFonts w:cs="Arial"/>
          <w:b/>
          <w:i/>
          <w:szCs w:val="22"/>
          <w:lang w:val="es-ES"/>
        </w:rPr>
        <w:t>Nota:</w:t>
      </w:r>
      <w:r w:rsidRPr="00E45EE6">
        <w:rPr>
          <w:rFonts w:cs="Arial"/>
          <w:i/>
          <w:szCs w:val="22"/>
          <w:lang w:val="es-ES"/>
        </w:rPr>
        <w:t xml:space="preserve"> En la presente consulta pública, no se encuentra</w:t>
      </w:r>
      <w:r>
        <w:rPr>
          <w:rFonts w:cs="Arial"/>
          <w:i/>
          <w:szCs w:val="22"/>
          <w:lang w:val="es-ES"/>
        </w:rPr>
        <w:t>n</w:t>
      </w:r>
      <w:r w:rsidRPr="00E45EE6">
        <w:rPr>
          <w:rFonts w:cs="Arial"/>
          <w:i/>
          <w:szCs w:val="22"/>
          <w:lang w:val="es-ES"/>
        </w:rPr>
        <w:t xml:space="preserve"> disponible</w:t>
      </w:r>
      <w:r>
        <w:rPr>
          <w:rFonts w:cs="Arial"/>
          <w:i/>
          <w:szCs w:val="22"/>
          <w:lang w:val="es-ES"/>
        </w:rPr>
        <w:t>s</w:t>
      </w:r>
      <w:r w:rsidRPr="00E45EE6">
        <w:rPr>
          <w:rFonts w:cs="Arial"/>
          <w:i/>
          <w:szCs w:val="22"/>
          <w:lang w:val="es-ES"/>
        </w:rPr>
        <w:t xml:space="preserve"> </w:t>
      </w:r>
      <w:r>
        <w:rPr>
          <w:rFonts w:cs="Arial"/>
          <w:i/>
          <w:szCs w:val="22"/>
          <w:lang w:val="es-ES"/>
        </w:rPr>
        <w:t>las obligaciones de cobertura geográfica</w:t>
      </w:r>
      <w:r w:rsidR="00CE1C25">
        <w:rPr>
          <w:rFonts w:cs="Arial"/>
          <w:i/>
          <w:szCs w:val="22"/>
          <w:lang w:val="es-ES"/>
        </w:rPr>
        <w:t xml:space="preserve"> que podrían incluirse en la Licitación</w:t>
      </w:r>
      <w:r w:rsidRPr="00E45EE6">
        <w:rPr>
          <w:rFonts w:cs="Arial"/>
          <w:i/>
          <w:szCs w:val="22"/>
          <w:lang w:val="es-ES"/>
        </w:rPr>
        <w:t>.</w:t>
      </w:r>
    </w:p>
    <w:p w14:paraId="50FF53DA" w14:textId="323F79CE" w:rsidR="00E64B6A" w:rsidRDefault="00E64B6A" w:rsidP="00AB0731">
      <w:pPr>
        <w:spacing w:line="276" w:lineRule="auto"/>
        <w:jc w:val="both"/>
        <w:rPr>
          <w:rFonts w:ascii="Arial" w:hAnsi="Arial" w:cs="Arial"/>
        </w:rPr>
      </w:pPr>
    </w:p>
    <w:p w14:paraId="48309AA5" w14:textId="77777777" w:rsidR="00E64B6A" w:rsidRPr="00A71FAC" w:rsidRDefault="00E64B6A" w:rsidP="00AB0731">
      <w:pPr>
        <w:spacing w:line="276" w:lineRule="auto"/>
        <w:jc w:val="both"/>
        <w:rPr>
          <w:rFonts w:ascii="Arial" w:hAnsi="Arial" w:cs="Arial"/>
        </w:rPr>
      </w:pPr>
    </w:p>
    <w:p w14:paraId="3785B7EF" w14:textId="5D2D1B93" w:rsidR="00846661" w:rsidRPr="002F5F75" w:rsidRDefault="00846661" w:rsidP="00C71D14">
      <w:pPr>
        <w:pStyle w:val="Ttulo1"/>
      </w:pPr>
      <w:bookmarkStart w:id="115" w:name="_Toc430288673"/>
      <w:bookmarkStart w:id="116" w:name="_Toc430290285"/>
      <w:bookmarkStart w:id="117" w:name="_Toc430337068"/>
      <w:bookmarkStart w:id="118" w:name="_Toc430337425"/>
      <w:bookmarkStart w:id="119" w:name="_Toc430339357"/>
      <w:bookmarkStart w:id="120" w:name="_Toc430345223"/>
      <w:bookmarkStart w:id="121" w:name="_Toc433726045"/>
      <w:bookmarkStart w:id="122" w:name="_Toc433728801"/>
      <w:bookmarkStart w:id="123" w:name="_Toc433736037"/>
      <w:bookmarkStart w:id="124" w:name="_Toc433736091"/>
      <w:bookmarkStart w:id="125" w:name="_Toc433741063"/>
      <w:bookmarkStart w:id="126" w:name="_Toc433808368"/>
      <w:bookmarkStart w:id="127" w:name="_Toc520894581"/>
      <w:bookmarkStart w:id="128" w:name="_Toc520904994"/>
      <w:bookmarkStart w:id="129" w:name="_Toc520916283"/>
      <w:bookmarkStart w:id="130" w:name="_Toc520916412"/>
      <w:bookmarkStart w:id="131" w:name="_Toc526957085"/>
      <w:bookmarkStart w:id="132" w:name="_Toc526959972"/>
      <w:bookmarkStart w:id="133" w:name="_Toc526962199"/>
      <w:bookmarkStart w:id="134" w:name="_Toc527725887"/>
      <w:bookmarkStart w:id="135" w:name="_Toc45646574"/>
      <w:bookmarkStart w:id="136" w:name="_Toc45647492"/>
      <w:bookmarkStart w:id="137" w:name="_Toc45647965"/>
      <w:bookmarkStart w:id="138" w:name="_Toc60244985"/>
      <w:bookmarkStart w:id="139" w:name="_Toc165309424"/>
      <w:r w:rsidRPr="002F5F75">
        <w:t>Calendario de Actividades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A17D135" w14:textId="349C7872" w:rsidR="00396604" w:rsidRPr="002F5F75" w:rsidRDefault="00396604" w:rsidP="00AB0731">
      <w:pPr>
        <w:spacing w:line="276" w:lineRule="auto"/>
        <w:rPr>
          <w:rFonts w:ascii="Arial" w:hAnsi="Arial" w:cs="Arial"/>
        </w:rPr>
      </w:pPr>
    </w:p>
    <w:p w14:paraId="2F9CEF87" w14:textId="034B7569" w:rsidR="00396604" w:rsidRPr="00B92F28" w:rsidRDefault="00396604" w:rsidP="00AB0731">
      <w:pPr>
        <w:spacing w:line="276" w:lineRule="auto"/>
        <w:jc w:val="both"/>
        <w:rPr>
          <w:rFonts w:ascii="Arial" w:hAnsi="Arial" w:cs="Arial"/>
        </w:rPr>
      </w:pPr>
      <w:r w:rsidRPr="002F5F75">
        <w:rPr>
          <w:rFonts w:ascii="Arial" w:hAnsi="Arial" w:cs="Arial"/>
        </w:rPr>
        <w:t xml:space="preserve">El siguiente calendario </w:t>
      </w:r>
      <w:r w:rsidR="00DB5C04" w:rsidRPr="002F5F75">
        <w:rPr>
          <w:rFonts w:ascii="Arial" w:hAnsi="Arial" w:cs="Arial"/>
        </w:rPr>
        <w:t>describe</w:t>
      </w:r>
      <w:r w:rsidR="00DB5C04" w:rsidRPr="00CB1148">
        <w:rPr>
          <w:rFonts w:ascii="Arial" w:hAnsi="Arial" w:cs="Arial"/>
        </w:rPr>
        <w:t xml:space="preserve"> brevemente </w:t>
      </w:r>
      <w:r w:rsidRPr="00CB1148">
        <w:rPr>
          <w:rFonts w:ascii="Arial" w:hAnsi="Arial" w:cs="Arial"/>
        </w:rPr>
        <w:t xml:space="preserve">las diferentes </w:t>
      </w:r>
      <w:r w:rsidR="00D06D7D" w:rsidRPr="00CB1148">
        <w:rPr>
          <w:rFonts w:ascii="Arial" w:hAnsi="Arial" w:cs="Arial"/>
        </w:rPr>
        <w:t>e</w:t>
      </w:r>
      <w:r w:rsidRPr="00CB1148">
        <w:rPr>
          <w:rFonts w:ascii="Arial" w:hAnsi="Arial" w:cs="Arial"/>
        </w:rPr>
        <w:t>tapas</w:t>
      </w:r>
      <w:r w:rsidR="00E06D24" w:rsidRPr="00CB1148">
        <w:rPr>
          <w:rFonts w:ascii="Arial" w:hAnsi="Arial" w:cs="Arial"/>
        </w:rPr>
        <w:t xml:space="preserve"> y</w:t>
      </w:r>
      <w:r w:rsidR="004E66B6" w:rsidRPr="00CB1148">
        <w:rPr>
          <w:rFonts w:ascii="Arial" w:hAnsi="Arial" w:cs="Arial"/>
        </w:rPr>
        <w:t xml:space="preserve"> </w:t>
      </w:r>
      <w:r w:rsidR="00D06D7D" w:rsidRPr="00CB1148">
        <w:rPr>
          <w:rFonts w:ascii="Arial" w:hAnsi="Arial" w:cs="Arial"/>
        </w:rPr>
        <w:t>a</w:t>
      </w:r>
      <w:r w:rsidR="004E66B6" w:rsidRPr="00CB1148">
        <w:rPr>
          <w:rFonts w:ascii="Arial" w:hAnsi="Arial" w:cs="Arial"/>
        </w:rPr>
        <w:t>ctividades</w:t>
      </w:r>
      <w:r w:rsidRPr="00CB1148">
        <w:rPr>
          <w:rFonts w:ascii="Arial" w:hAnsi="Arial" w:cs="Arial"/>
        </w:rPr>
        <w:t xml:space="preserve"> </w:t>
      </w:r>
      <w:r w:rsidR="003265D8" w:rsidRPr="00CB1148">
        <w:rPr>
          <w:rFonts w:ascii="Arial" w:hAnsi="Arial" w:cs="Arial"/>
        </w:rPr>
        <w:t>de</w:t>
      </w:r>
      <w:r w:rsidRPr="00CB1148">
        <w:rPr>
          <w:rFonts w:ascii="Arial" w:hAnsi="Arial" w:cs="Arial"/>
        </w:rPr>
        <w:t xml:space="preserve"> la Licitación</w:t>
      </w:r>
      <w:r w:rsidR="00DD682F" w:rsidRPr="00CB1148">
        <w:rPr>
          <w:rFonts w:ascii="Arial" w:hAnsi="Arial" w:cs="Arial"/>
        </w:rPr>
        <w:t>.</w:t>
      </w:r>
      <w:r w:rsidRPr="00CB1148">
        <w:rPr>
          <w:rFonts w:ascii="Arial" w:hAnsi="Arial" w:cs="Arial"/>
        </w:rPr>
        <w:t xml:space="preserve"> </w:t>
      </w:r>
      <w:r w:rsidR="00DD682F" w:rsidRPr="00CB1148">
        <w:rPr>
          <w:rFonts w:ascii="Arial" w:hAnsi="Arial" w:cs="Arial"/>
        </w:rPr>
        <w:t>L</w:t>
      </w:r>
      <w:r w:rsidRPr="00CB1148">
        <w:rPr>
          <w:rFonts w:ascii="Arial" w:hAnsi="Arial" w:cs="Arial"/>
        </w:rPr>
        <w:t>as fechas señaladas</w:t>
      </w:r>
      <w:r w:rsidR="00DD682F" w:rsidRPr="00CB1148">
        <w:rPr>
          <w:rFonts w:ascii="Arial" w:hAnsi="Arial" w:cs="Arial"/>
        </w:rPr>
        <w:t xml:space="preserve"> a continuación</w:t>
      </w:r>
      <w:r w:rsidRPr="00CB1148">
        <w:rPr>
          <w:rFonts w:ascii="Arial" w:hAnsi="Arial" w:cs="Arial"/>
        </w:rPr>
        <w:t xml:space="preserve"> son inamovibles</w:t>
      </w:r>
      <w:r w:rsidR="00DD682F" w:rsidRPr="00CB1148">
        <w:rPr>
          <w:rFonts w:ascii="Arial" w:hAnsi="Arial" w:cs="Arial"/>
        </w:rPr>
        <w:t>,</w:t>
      </w:r>
      <w:r w:rsidRPr="00CB1148">
        <w:rPr>
          <w:rFonts w:ascii="Arial" w:hAnsi="Arial" w:cs="Arial"/>
        </w:rPr>
        <w:t xml:space="preserve"> salvo que</w:t>
      </w:r>
      <w:r w:rsidR="004E66B6" w:rsidRPr="00CB1148">
        <w:rPr>
          <w:rFonts w:ascii="Arial" w:hAnsi="Arial" w:cs="Arial"/>
        </w:rPr>
        <w:t xml:space="preserve"> se actualice </w:t>
      </w:r>
      <w:r w:rsidR="003265D8" w:rsidRPr="00CB1148">
        <w:rPr>
          <w:rFonts w:ascii="Arial" w:hAnsi="Arial" w:cs="Arial"/>
        </w:rPr>
        <w:t xml:space="preserve">alguno de los </w:t>
      </w:r>
      <w:r w:rsidR="004E66B6" w:rsidRPr="00CB1148">
        <w:rPr>
          <w:rFonts w:ascii="Arial" w:hAnsi="Arial" w:cs="Arial"/>
        </w:rPr>
        <w:t>supuesto</w:t>
      </w:r>
      <w:r w:rsidR="003265D8" w:rsidRPr="00CB1148">
        <w:rPr>
          <w:rFonts w:ascii="Arial" w:hAnsi="Arial" w:cs="Arial"/>
        </w:rPr>
        <w:t>s</w:t>
      </w:r>
      <w:r w:rsidR="004E66B6" w:rsidRPr="00CB1148">
        <w:rPr>
          <w:rFonts w:ascii="Arial" w:hAnsi="Arial" w:cs="Arial"/>
        </w:rPr>
        <w:t xml:space="preserve"> señalado</w:t>
      </w:r>
      <w:r w:rsidR="003265D8" w:rsidRPr="00CB1148">
        <w:rPr>
          <w:rFonts w:ascii="Arial" w:hAnsi="Arial" w:cs="Arial"/>
        </w:rPr>
        <w:t>s</w:t>
      </w:r>
      <w:r w:rsidR="004E66B6" w:rsidRPr="00CB1148">
        <w:rPr>
          <w:rFonts w:ascii="Arial" w:hAnsi="Arial" w:cs="Arial"/>
        </w:rPr>
        <w:t xml:space="preserve"> en l</w:t>
      </w:r>
      <w:r w:rsidR="00DF00CE" w:rsidRPr="00CB1148">
        <w:rPr>
          <w:rFonts w:ascii="Arial" w:hAnsi="Arial" w:cs="Arial"/>
        </w:rPr>
        <w:t>os</w:t>
      </w:r>
      <w:r w:rsidR="004E66B6" w:rsidRPr="00CB1148">
        <w:rPr>
          <w:rFonts w:ascii="Arial" w:hAnsi="Arial" w:cs="Arial"/>
        </w:rPr>
        <w:t xml:space="preserve"> </w:t>
      </w:r>
      <w:r w:rsidR="004E66B6" w:rsidRPr="00B92F28">
        <w:rPr>
          <w:rFonts w:ascii="Arial" w:hAnsi="Arial" w:cs="Arial"/>
        </w:rPr>
        <w:t>numeral</w:t>
      </w:r>
      <w:r w:rsidR="00DF00CE" w:rsidRPr="00B92F28">
        <w:rPr>
          <w:rFonts w:ascii="Arial" w:hAnsi="Arial" w:cs="Arial"/>
        </w:rPr>
        <w:t>es 1</w:t>
      </w:r>
      <w:r w:rsidR="00C87FCF">
        <w:rPr>
          <w:rFonts w:ascii="Arial" w:hAnsi="Arial" w:cs="Arial"/>
        </w:rPr>
        <w:t>7</w:t>
      </w:r>
      <w:r w:rsidR="005F1CA9" w:rsidRPr="00B92F28">
        <w:rPr>
          <w:rFonts w:ascii="Arial" w:hAnsi="Arial" w:cs="Arial"/>
        </w:rPr>
        <w:t>.1, 1</w:t>
      </w:r>
      <w:r w:rsidR="00C87FCF">
        <w:rPr>
          <w:rFonts w:ascii="Arial" w:hAnsi="Arial" w:cs="Arial"/>
        </w:rPr>
        <w:t>7</w:t>
      </w:r>
      <w:r w:rsidR="005F1CA9" w:rsidRPr="00B92F28">
        <w:rPr>
          <w:rFonts w:ascii="Arial" w:hAnsi="Arial" w:cs="Arial"/>
        </w:rPr>
        <w:t>.2</w:t>
      </w:r>
      <w:r w:rsidR="003265C7" w:rsidRPr="00B92F28">
        <w:rPr>
          <w:rFonts w:ascii="Arial" w:hAnsi="Arial" w:cs="Arial"/>
        </w:rPr>
        <w:t>, 1</w:t>
      </w:r>
      <w:r w:rsidR="00C87FCF">
        <w:rPr>
          <w:rFonts w:ascii="Arial" w:hAnsi="Arial" w:cs="Arial"/>
        </w:rPr>
        <w:t>7</w:t>
      </w:r>
      <w:r w:rsidR="003265C7" w:rsidRPr="00B92F28">
        <w:rPr>
          <w:rFonts w:ascii="Arial" w:hAnsi="Arial" w:cs="Arial"/>
        </w:rPr>
        <w:t>.3</w:t>
      </w:r>
      <w:r w:rsidR="005F1CA9" w:rsidRPr="00B92F28">
        <w:rPr>
          <w:rFonts w:ascii="Arial" w:hAnsi="Arial" w:cs="Arial"/>
        </w:rPr>
        <w:t xml:space="preserve"> y 1</w:t>
      </w:r>
      <w:r w:rsidR="00C87FCF">
        <w:rPr>
          <w:rFonts w:ascii="Arial" w:hAnsi="Arial" w:cs="Arial"/>
        </w:rPr>
        <w:t>7</w:t>
      </w:r>
      <w:r w:rsidR="002141CE" w:rsidRPr="00B92F28">
        <w:rPr>
          <w:rFonts w:ascii="Arial" w:hAnsi="Arial" w:cs="Arial"/>
        </w:rPr>
        <w:t>.</w:t>
      </w:r>
      <w:r w:rsidR="003265C7" w:rsidRPr="00B92F28">
        <w:rPr>
          <w:rFonts w:ascii="Arial" w:hAnsi="Arial" w:cs="Arial"/>
        </w:rPr>
        <w:t>4</w:t>
      </w:r>
      <w:r w:rsidR="004E66B6" w:rsidRPr="00B92F28">
        <w:rPr>
          <w:rFonts w:ascii="Arial" w:hAnsi="Arial" w:cs="Arial"/>
        </w:rPr>
        <w:t xml:space="preserve"> de las presentes Bases.</w:t>
      </w:r>
    </w:p>
    <w:p w14:paraId="7335F3C5" w14:textId="77777777" w:rsidR="00A30EEB" w:rsidRPr="00B92F28" w:rsidRDefault="00A30EEB" w:rsidP="00AB0731">
      <w:pPr>
        <w:spacing w:line="276" w:lineRule="auto"/>
        <w:rPr>
          <w:rFonts w:ascii="Arial" w:hAnsi="Arial" w:cs="Arial"/>
        </w:rPr>
      </w:pPr>
    </w:p>
    <w:tbl>
      <w:tblPr>
        <w:tblStyle w:val="Tabladelista3-nfasis6"/>
        <w:tblW w:w="9466" w:type="dxa"/>
        <w:jc w:val="center"/>
        <w:tblBorders>
          <w:insideH w:val="single" w:sz="4" w:space="0" w:color="70AD47" w:themeColor="accent6"/>
          <w:insideV w:val="single" w:sz="4" w:space="0" w:color="70AD47" w:themeColor="accent6"/>
        </w:tblBorders>
        <w:tblLayout w:type="fixed"/>
        <w:tblLook w:val="01E0" w:firstRow="1" w:lastRow="1" w:firstColumn="1" w:lastColumn="1" w:noHBand="0" w:noVBand="0"/>
      </w:tblPr>
      <w:tblGrid>
        <w:gridCol w:w="1271"/>
        <w:gridCol w:w="5670"/>
        <w:gridCol w:w="2525"/>
      </w:tblGrid>
      <w:tr w:rsidR="004A5E84" w:rsidRPr="00B92F28" w14:paraId="434FDB0B" w14:textId="77777777" w:rsidTr="00F26DC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6E0DC0B2" w14:textId="77777777" w:rsidR="00846661" w:rsidRPr="00B92F28" w:rsidRDefault="00846661" w:rsidP="00AB0731">
            <w:pPr>
              <w:spacing w:line="276" w:lineRule="auto"/>
              <w:contextualSpacing/>
              <w:jc w:val="center"/>
              <w:rPr>
                <w:rFonts w:ascii="Arial" w:hAnsi="Arial" w:cs="Arial"/>
                <w:b w:val="0"/>
                <w:sz w:val="18"/>
                <w:szCs w:val="18"/>
              </w:rPr>
            </w:pPr>
            <w:bookmarkStart w:id="140" w:name="_Hlk111652316"/>
            <w:r w:rsidRPr="00B92F28">
              <w:rPr>
                <w:rFonts w:ascii="Arial" w:hAnsi="Arial" w:cs="Arial"/>
                <w:sz w:val="18"/>
                <w:szCs w:val="18"/>
              </w:rPr>
              <w:t>Numeral de las Bases</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0A66347" w14:textId="77777777" w:rsidR="00846661" w:rsidRPr="00B92F28" w:rsidRDefault="005940A8" w:rsidP="00AB0731">
            <w:pPr>
              <w:spacing w:line="276" w:lineRule="auto"/>
              <w:contextualSpacing/>
              <w:jc w:val="center"/>
              <w:rPr>
                <w:rFonts w:ascii="Arial" w:hAnsi="Arial" w:cs="Arial"/>
                <w:b w:val="0"/>
                <w:sz w:val="18"/>
                <w:szCs w:val="18"/>
              </w:rPr>
            </w:pPr>
            <w:r w:rsidRPr="00B92F28">
              <w:rPr>
                <w:rFonts w:ascii="Arial" w:hAnsi="Arial" w:cs="Arial"/>
                <w:sz w:val="18"/>
                <w:szCs w:val="18"/>
              </w:rPr>
              <w:t>Actividad</w:t>
            </w:r>
          </w:p>
        </w:tc>
        <w:tc>
          <w:tcPr>
            <w:cnfStyle w:val="000100001000" w:firstRow="0" w:lastRow="0" w:firstColumn="0" w:lastColumn="1" w:oddVBand="0" w:evenVBand="0" w:oddHBand="0" w:evenHBand="0" w:firstRowFirstColumn="0" w:firstRowLastColumn="1"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A3B62F3" w14:textId="77777777" w:rsidR="00846661" w:rsidRPr="00B92F28" w:rsidRDefault="005940A8" w:rsidP="00AB0731">
            <w:pPr>
              <w:spacing w:line="276" w:lineRule="auto"/>
              <w:contextualSpacing/>
              <w:jc w:val="center"/>
              <w:rPr>
                <w:rFonts w:ascii="Arial" w:hAnsi="Arial" w:cs="Arial"/>
                <w:b w:val="0"/>
                <w:sz w:val="18"/>
                <w:szCs w:val="18"/>
              </w:rPr>
            </w:pPr>
            <w:r w:rsidRPr="00B92F28">
              <w:rPr>
                <w:rFonts w:ascii="Arial" w:hAnsi="Arial" w:cs="Arial"/>
                <w:sz w:val="18"/>
                <w:szCs w:val="18"/>
              </w:rPr>
              <w:t>Fechas / Plazos</w:t>
            </w:r>
          </w:p>
        </w:tc>
      </w:tr>
      <w:tr w:rsidR="004A5E84" w:rsidRPr="00B92F28" w14:paraId="4BA122E9" w14:textId="77777777" w:rsidTr="00F26DC9">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931BDF" w14:textId="56CC49A3" w:rsidR="00846661" w:rsidRPr="00B92F28" w:rsidRDefault="00A75490"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Primera Etapa: Manifestación de </w:t>
            </w:r>
            <w:r w:rsidR="002B687B" w:rsidRPr="00B92F28">
              <w:rPr>
                <w:rFonts w:ascii="Arial" w:hAnsi="Arial" w:cs="Arial"/>
                <w:sz w:val="18"/>
                <w:szCs w:val="18"/>
              </w:rPr>
              <w:t>I</w:t>
            </w:r>
            <w:r w:rsidRPr="00B92F28">
              <w:rPr>
                <w:rFonts w:ascii="Arial" w:hAnsi="Arial" w:cs="Arial"/>
                <w:sz w:val="18"/>
                <w:szCs w:val="18"/>
              </w:rPr>
              <w:t>nterés, Preguntas y Respuestas, Entrega de información y documentación al Instituto y, en su caso, prevención y su desahogo.</w:t>
            </w:r>
          </w:p>
        </w:tc>
      </w:tr>
      <w:tr w:rsidR="004A5E84" w:rsidRPr="00B92F28" w14:paraId="3A611296" w14:textId="77777777" w:rsidTr="00F26DC9">
        <w:trPr>
          <w:trHeight w:val="2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FC529DE" w14:textId="2AFFD9E8" w:rsidR="00846661" w:rsidRPr="00B92F28" w:rsidRDefault="00861808" w:rsidP="00AB0731">
            <w:pPr>
              <w:spacing w:line="276" w:lineRule="auto"/>
              <w:contextualSpacing/>
              <w:jc w:val="center"/>
              <w:rPr>
                <w:rFonts w:ascii="Arial" w:hAnsi="Arial" w:cs="Arial"/>
                <w:sz w:val="18"/>
                <w:szCs w:val="18"/>
              </w:rPr>
            </w:pPr>
            <w:r w:rsidRPr="00B92F28">
              <w:rPr>
                <w:rFonts w:ascii="Arial" w:hAnsi="Arial" w:cs="Arial"/>
                <w:sz w:val="18"/>
                <w:szCs w:val="18"/>
              </w:rPr>
              <w:t>6</w:t>
            </w:r>
            <w:r w:rsidR="00202213" w:rsidRPr="00B92F28">
              <w:rPr>
                <w:rFonts w:ascii="Arial" w:hAnsi="Arial" w:cs="Arial"/>
                <w:sz w:val="18"/>
                <w:szCs w:val="18"/>
              </w:rPr>
              <w:t>.1.1</w:t>
            </w:r>
            <w:r w:rsidR="00D07EE5" w:rsidRPr="00B92F28">
              <w:rPr>
                <w:rFonts w:ascii="Arial" w:hAnsi="Arial" w:cs="Arial"/>
                <w:sz w:val="18"/>
                <w:szCs w:val="18"/>
              </w:rPr>
              <w:t xml:space="preserve"> y </w:t>
            </w:r>
            <w:r w:rsidRPr="00B92F28">
              <w:rPr>
                <w:rFonts w:ascii="Arial" w:hAnsi="Arial" w:cs="Arial"/>
                <w:sz w:val="18"/>
                <w:szCs w:val="18"/>
              </w:rPr>
              <w:t>6</w:t>
            </w:r>
            <w:r w:rsidR="00240F39" w:rsidRPr="00B92F28">
              <w:rPr>
                <w:rFonts w:ascii="Arial" w:hAnsi="Arial" w:cs="Arial"/>
                <w:sz w:val="18"/>
                <w:szCs w:val="18"/>
              </w:rPr>
              <w:t>.1.2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5593F620" w14:textId="060B109F" w:rsidR="006A0E41" w:rsidRDefault="003E5AEA" w:rsidP="00AB0731">
            <w:pPr>
              <w:spacing w:line="276" w:lineRule="auto"/>
              <w:contextualSpacing/>
              <w:jc w:val="both"/>
              <w:rPr>
                <w:rFonts w:ascii="Arial" w:hAnsi="Arial" w:cs="Arial"/>
                <w:sz w:val="18"/>
                <w:szCs w:val="18"/>
              </w:rPr>
            </w:pPr>
            <w:r w:rsidRPr="00B92F28">
              <w:rPr>
                <w:rFonts w:ascii="Arial" w:hAnsi="Arial" w:cs="Arial"/>
                <w:sz w:val="18"/>
                <w:szCs w:val="18"/>
              </w:rPr>
              <w:t>M</w:t>
            </w:r>
            <w:r w:rsidR="00EC3D8F" w:rsidRPr="00B92F28">
              <w:rPr>
                <w:rFonts w:ascii="Arial" w:hAnsi="Arial" w:cs="Arial"/>
                <w:sz w:val="18"/>
                <w:szCs w:val="18"/>
              </w:rPr>
              <w:t xml:space="preserve">anifestación </w:t>
            </w:r>
            <w:r w:rsidR="002821BA" w:rsidRPr="00B92F28">
              <w:rPr>
                <w:rFonts w:ascii="Arial" w:hAnsi="Arial" w:cs="Arial"/>
                <w:sz w:val="18"/>
                <w:szCs w:val="18"/>
              </w:rPr>
              <w:t xml:space="preserve">de </w:t>
            </w:r>
            <w:r w:rsidRPr="00B92F28">
              <w:rPr>
                <w:rFonts w:ascii="Arial" w:hAnsi="Arial" w:cs="Arial"/>
                <w:sz w:val="18"/>
                <w:szCs w:val="18"/>
              </w:rPr>
              <w:t>I</w:t>
            </w:r>
            <w:r w:rsidR="00EC3D8F" w:rsidRPr="00B92F28">
              <w:rPr>
                <w:rFonts w:ascii="Arial" w:hAnsi="Arial" w:cs="Arial"/>
                <w:sz w:val="18"/>
                <w:szCs w:val="18"/>
              </w:rPr>
              <w:t>nterés</w:t>
            </w:r>
            <w:r w:rsidR="005428CA">
              <w:rPr>
                <w:rFonts w:ascii="Arial" w:hAnsi="Arial" w:cs="Arial"/>
                <w:sz w:val="18"/>
                <w:szCs w:val="18"/>
              </w:rPr>
              <w:t xml:space="preserve"> a través del SER</w:t>
            </w:r>
            <w:r w:rsidR="00EC3D8F" w:rsidRPr="00B92F28">
              <w:rPr>
                <w:rFonts w:ascii="Arial" w:hAnsi="Arial" w:cs="Arial"/>
                <w:sz w:val="18"/>
                <w:szCs w:val="18"/>
              </w:rPr>
              <w:t>.</w:t>
            </w:r>
          </w:p>
          <w:p w14:paraId="7189507E" w14:textId="3BE1DC79" w:rsidR="00E64FC9" w:rsidRDefault="00E64FC9" w:rsidP="00AB0731">
            <w:pPr>
              <w:spacing w:line="276" w:lineRule="auto"/>
              <w:contextualSpacing/>
              <w:jc w:val="both"/>
              <w:rPr>
                <w:rFonts w:ascii="Arial" w:hAnsi="Arial" w:cs="Arial"/>
                <w:sz w:val="18"/>
                <w:szCs w:val="18"/>
              </w:rPr>
            </w:pPr>
          </w:p>
          <w:p w14:paraId="62D3DA9B" w14:textId="5B915326" w:rsidR="00E64FC9" w:rsidRPr="00B92F28" w:rsidRDefault="00E64FC9" w:rsidP="00AB0731">
            <w:pPr>
              <w:spacing w:line="276" w:lineRule="auto"/>
              <w:contextualSpacing/>
              <w:jc w:val="both"/>
              <w:rPr>
                <w:rFonts w:ascii="Arial" w:hAnsi="Arial" w:cs="Arial"/>
                <w:sz w:val="18"/>
                <w:szCs w:val="18"/>
              </w:rPr>
            </w:pPr>
            <w:r>
              <w:rPr>
                <w:rFonts w:ascii="Arial" w:hAnsi="Arial" w:cs="Arial"/>
                <w:sz w:val="18"/>
                <w:szCs w:val="18"/>
              </w:rPr>
              <w:t>Asignación del Folio Único a través del SER.</w:t>
            </w:r>
          </w:p>
          <w:p w14:paraId="23CB3A70" w14:textId="149034FD" w:rsidR="006A0E41" w:rsidRPr="00B92F28" w:rsidRDefault="006A0E41" w:rsidP="00AB0731">
            <w:pPr>
              <w:spacing w:line="276" w:lineRule="auto"/>
              <w:contextualSpacing/>
              <w:jc w:val="both"/>
              <w:rPr>
                <w:rFonts w:ascii="Arial" w:hAnsi="Arial" w:cs="Arial"/>
                <w:sz w:val="18"/>
                <w:szCs w:val="18"/>
              </w:rPr>
            </w:pPr>
          </w:p>
          <w:p w14:paraId="49E43910" w14:textId="452DA190" w:rsidR="00846661" w:rsidRPr="00B92F28" w:rsidRDefault="006A0E41" w:rsidP="00AB0731">
            <w:pPr>
              <w:spacing w:line="276" w:lineRule="auto"/>
              <w:contextualSpacing/>
              <w:jc w:val="both"/>
              <w:rPr>
                <w:rFonts w:ascii="Arial" w:hAnsi="Arial" w:cs="Arial"/>
                <w:sz w:val="18"/>
                <w:szCs w:val="18"/>
              </w:rPr>
            </w:pPr>
            <w:r w:rsidRPr="00B92F28">
              <w:rPr>
                <w:rFonts w:ascii="Arial" w:hAnsi="Arial" w:cs="Arial"/>
                <w:sz w:val="18"/>
                <w:szCs w:val="18"/>
              </w:rPr>
              <w:t xml:space="preserve">En </w:t>
            </w:r>
            <w:r w:rsidR="002821BA" w:rsidRPr="00B92F28">
              <w:rPr>
                <w:rFonts w:ascii="Arial" w:hAnsi="Arial" w:cs="Arial"/>
                <w:sz w:val="18"/>
                <w:szCs w:val="18"/>
              </w:rPr>
              <w:t xml:space="preserve">su caso, </w:t>
            </w:r>
            <w:r w:rsidRPr="00B92F28">
              <w:rPr>
                <w:rFonts w:ascii="Arial" w:hAnsi="Arial" w:cs="Arial"/>
                <w:sz w:val="18"/>
                <w:szCs w:val="18"/>
              </w:rPr>
              <w:t xml:space="preserve">entrega </w:t>
            </w:r>
            <w:r w:rsidR="005428CA">
              <w:rPr>
                <w:rFonts w:ascii="Arial" w:hAnsi="Arial" w:cs="Arial"/>
                <w:sz w:val="18"/>
                <w:szCs w:val="18"/>
              </w:rPr>
              <w:t xml:space="preserve">a través del SER </w:t>
            </w:r>
            <w:r w:rsidRPr="00B92F28">
              <w:rPr>
                <w:rFonts w:ascii="Arial" w:hAnsi="Arial" w:cs="Arial"/>
                <w:sz w:val="18"/>
                <w:szCs w:val="18"/>
              </w:rPr>
              <w:t xml:space="preserve">de </w:t>
            </w:r>
            <w:r w:rsidR="002821BA" w:rsidRPr="00B92F28">
              <w:rPr>
                <w:rFonts w:ascii="Arial" w:hAnsi="Arial" w:cs="Arial"/>
                <w:sz w:val="18"/>
                <w:szCs w:val="18"/>
              </w:rPr>
              <w:t>las</w:t>
            </w:r>
            <w:r w:rsidR="00066258" w:rsidRPr="00B92F28">
              <w:rPr>
                <w:rFonts w:ascii="Arial" w:hAnsi="Arial" w:cs="Arial"/>
                <w:sz w:val="18"/>
                <w:szCs w:val="18"/>
              </w:rPr>
              <w:t xml:space="preserve"> </w:t>
            </w:r>
            <w:r w:rsidR="0040643F" w:rsidRPr="00B92F28">
              <w:rPr>
                <w:rFonts w:ascii="Arial" w:hAnsi="Arial" w:cs="Arial"/>
                <w:sz w:val="18"/>
                <w:szCs w:val="18"/>
              </w:rPr>
              <w:t>preguntas respecto de las Bases, sus Apéndices y Anexos</w:t>
            </w:r>
            <w:r w:rsidR="00D07EE5" w:rsidRPr="00B92F28">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536DE7C3" w14:textId="08245E55" w:rsidR="00846661" w:rsidRPr="00B92F28" w:rsidRDefault="007345A5"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Del </w:t>
            </w:r>
            <w:r w:rsidR="00AC1202">
              <w:rPr>
                <w:rFonts w:ascii="Arial" w:hAnsi="Arial" w:cs="Arial"/>
                <w:sz w:val="18"/>
                <w:szCs w:val="18"/>
              </w:rPr>
              <w:t>1</w:t>
            </w:r>
            <w:r w:rsidR="00F45CA8">
              <w:rPr>
                <w:rFonts w:ascii="Arial" w:hAnsi="Arial" w:cs="Arial"/>
                <w:sz w:val="18"/>
                <w:szCs w:val="18"/>
              </w:rPr>
              <w:t>3</w:t>
            </w:r>
            <w:r w:rsidRPr="00B92F28">
              <w:rPr>
                <w:rFonts w:ascii="Arial" w:hAnsi="Arial" w:cs="Arial"/>
                <w:sz w:val="18"/>
                <w:szCs w:val="18"/>
              </w:rPr>
              <w:t xml:space="preserve"> al </w:t>
            </w:r>
            <w:r w:rsidR="00F45CA8">
              <w:rPr>
                <w:rFonts w:ascii="Arial" w:hAnsi="Arial" w:cs="Arial"/>
                <w:sz w:val="18"/>
                <w:szCs w:val="18"/>
              </w:rPr>
              <w:t>2</w:t>
            </w:r>
            <w:r w:rsidR="005A0B5E">
              <w:rPr>
                <w:rFonts w:ascii="Arial" w:hAnsi="Arial" w:cs="Arial"/>
                <w:sz w:val="18"/>
                <w:szCs w:val="18"/>
              </w:rPr>
              <w:t>7</w:t>
            </w:r>
            <w:r w:rsidRPr="00B92F28">
              <w:rPr>
                <w:rFonts w:ascii="Arial" w:hAnsi="Arial" w:cs="Arial"/>
                <w:sz w:val="18"/>
                <w:szCs w:val="18"/>
              </w:rPr>
              <w:t xml:space="preserve"> </w:t>
            </w:r>
            <w:r w:rsidR="001D14D9" w:rsidRPr="00B92F28">
              <w:rPr>
                <w:rFonts w:ascii="Arial" w:hAnsi="Arial" w:cs="Arial"/>
                <w:sz w:val="18"/>
                <w:szCs w:val="18"/>
              </w:rPr>
              <w:t xml:space="preserve">de </w:t>
            </w:r>
            <w:r w:rsidR="00F45CA8">
              <w:rPr>
                <w:rFonts w:ascii="Arial" w:hAnsi="Arial" w:cs="Arial"/>
                <w:sz w:val="18"/>
                <w:szCs w:val="18"/>
              </w:rPr>
              <w:t xml:space="preserve">septiembre </w:t>
            </w:r>
            <w:r w:rsidR="001D14D9" w:rsidRPr="00B92F28">
              <w:rPr>
                <w:rFonts w:ascii="Arial" w:hAnsi="Arial" w:cs="Arial"/>
                <w:sz w:val="18"/>
                <w:szCs w:val="18"/>
              </w:rPr>
              <w:t>de 202</w:t>
            </w:r>
            <w:r w:rsidR="007C0BBE">
              <w:rPr>
                <w:rFonts w:ascii="Arial" w:hAnsi="Arial" w:cs="Arial"/>
                <w:sz w:val="18"/>
                <w:szCs w:val="18"/>
              </w:rPr>
              <w:t>4</w:t>
            </w:r>
          </w:p>
        </w:tc>
      </w:tr>
      <w:tr w:rsidR="00D120AE" w:rsidRPr="00B92F28" w14:paraId="1818C01D" w14:textId="77777777" w:rsidTr="00F26DC9">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62B3DA9B" w14:textId="29BD0C57" w:rsidR="00D120AE" w:rsidRPr="00B92F28" w:rsidRDefault="002B49B1" w:rsidP="00AB0731">
            <w:pPr>
              <w:spacing w:line="276" w:lineRule="auto"/>
              <w:contextualSpacing/>
              <w:jc w:val="center"/>
              <w:rPr>
                <w:rFonts w:ascii="Arial" w:hAnsi="Arial" w:cs="Arial"/>
                <w:sz w:val="18"/>
                <w:szCs w:val="18"/>
              </w:rPr>
            </w:pPr>
            <w:r w:rsidRPr="00B92F28">
              <w:rPr>
                <w:rFonts w:ascii="Arial" w:hAnsi="Arial" w:cs="Arial"/>
                <w:sz w:val="18"/>
                <w:szCs w:val="18"/>
              </w:rPr>
              <w:t>6</w:t>
            </w:r>
            <w:r w:rsidR="00D120AE" w:rsidRPr="00B92F28">
              <w:rPr>
                <w:rFonts w:ascii="Arial" w:hAnsi="Arial" w:cs="Arial"/>
                <w:sz w:val="18"/>
                <w:szCs w:val="18"/>
              </w:rPr>
              <w:t>.1.1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8D65702" w14:textId="1C0408FF" w:rsidR="00D120AE" w:rsidRPr="00B92F28" w:rsidRDefault="00EC3D8F" w:rsidP="00AB0731">
            <w:pPr>
              <w:spacing w:line="276" w:lineRule="auto"/>
              <w:contextualSpacing/>
              <w:jc w:val="both"/>
              <w:rPr>
                <w:rFonts w:ascii="Arial" w:hAnsi="Arial" w:cs="Arial"/>
                <w:sz w:val="18"/>
                <w:szCs w:val="18"/>
              </w:rPr>
            </w:pPr>
            <w:r w:rsidRPr="00B92F28">
              <w:rPr>
                <w:rFonts w:ascii="Arial" w:hAnsi="Arial" w:cs="Arial"/>
                <w:sz w:val="18"/>
                <w:szCs w:val="18"/>
              </w:rPr>
              <w:t>Envío a los Interesados</w:t>
            </w:r>
            <w:r w:rsidR="00304EC4" w:rsidRPr="00B92F28">
              <w:rPr>
                <w:rFonts w:ascii="Arial" w:hAnsi="Arial" w:cs="Arial"/>
                <w:sz w:val="18"/>
                <w:szCs w:val="18"/>
              </w:rPr>
              <w:t>,</w:t>
            </w:r>
            <w:r w:rsidRPr="00B92F28">
              <w:rPr>
                <w:rFonts w:ascii="Arial" w:hAnsi="Arial" w:cs="Arial"/>
                <w:sz w:val="18"/>
                <w:szCs w:val="18"/>
              </w:rPr>
              <w:t xml:space="preserve"> </w:t>
            </w:r>
            <w:r w:rsidR="005428CA">
              <w:rPr>
                <w:rFonts w:ascii="Arial" w:hAnsi="Arial" w:cs="Arial"/>
                <w:sz w:val="18"/>
                <w:szCs w:val="18"/>
              </w:rPr>
              <w:t xml:space="preserve">a través del SER, </w:t>
            </w:r>
            <w:r w:rsidR="00E64FC9">
              <w:rPr>
                <w:rFonts w:ascii="Arial" w:hAnsi="Arial" w:cs="Arial"/>
                <w:sz w:val="18"/>
                <w:szCs w:val="18"/>
              </w:rPr>
              <w:t>de</w:t>
            </w:r>
            <w:r w:rsidRPr="00B92F28">
              <w:rPr>
                <w:rFonts w:ascii="Arial" w:hAnsi="Arial" w:cs="Arial"/>
                <w:sz w:val="18"/>
                <w:szCs w:val="18"/>
              </w:rPr>
              <w:t xml:space="preserve"> </w:t>
            </w:r>
            <w:r w:rsidR="001877BB" w:rsidRPr="00B92F28">
              <w:rPr>
                <w:rFonts w:ascii="Arial" w:hAnsi="Arial" w:cs="Arial"/>
                <w:sz w:val="18"/>
                <w:szCs w:val="18"/>
              </w:rPr>
              <w:t xml:space="preserve">las Hojas de Ayuda con las </w:t>
            </w:r>
            <w:r w:rsidRPr="00B92F28">
              <w:rPr>
                <w:rFonts w:ascii="Arial" w:hAnsi="Arial" w:cs="Arial"/>
                <w:sz w:val="18"/>
                <w:szCs w:val="18"/>
              </w:rPr>
              <w:t xml:space="preserve">referencias para realizar el </w:t>
            </w:r>
            <w:r w:rsidR="000A40BA" w:rsidRPr="00B92F28">
              <w:rPr>
                <w:rFonts w:ascii="Arial" w:hAnsi="Arial" w:cs="Arial"/>
                <w:sz w:val="18"/>
                <w:szCs w:val="18"/>
              </w:rPr>
              <w:t>p</w:t>
            </w:r>
            <w:r w:rsidR="009C1929" w:rsidRPr="00B92F28">
              <w:rPr>
                <w:rFonts w:ascii="Arial" w:hAnsi="Arial" w:cs="Arial"/>
                <w:sz w:val="18"/>
                <w:szCs w:val="18"/>
              </w:rPr>
              <w:t xml:space="preserve">ago </w:t>
            </w:r>
            <w:r w:rsidRPr="00B92F28">
              <w:rPr>
                <w:rFonts w:ascii="Arial" w:hAnsi="Arial" w:cs="Arial"/>
                <w:sz w:val="18"/>
                <w:szCs w:val="18"/>
              </w:rPr>
              <w:t xml:space="preserve">de </w:t>
            </w:r>
            <w:r w:rsidR="009C1929" w:rsidRPr="00B92F28">
              <w:rPr>
                <w:rFonts w:ascii="Arial" w:hAnsi="Arial" w:cs="Arial"/>
                <w:sz w:val="18"/>
                <w:szCs w:val="18"/>
              </w:rPr>
              <w:t>Derechos</w:t>
            </w:r>
            <w:r w:rsidRPr="00B92F28">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41D4B461" w14:textId="3393BD62" w:rsidR="00D120AE" w:rsidRPr="00B92F28" w:rsidRDefault="002F5F75"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Del </w:t>
            </w:r>
            <w:r w:rsidR="00DF3FAB">
              <w:rPr>
                <w:rFonts w:ascii="Arial" w:hAnsi="Arial" w:cs="Arial"/>
                <w:sz w:val="18"/>
                <w:szCs w:val="18"/>
              </w:rPr>
              <w:t>30</w:t>
            </w:r>
            <w:r w:rsidR="00F5426A">
              <w:rPr>
                <w:rFonts w:ascii="Arial" w:hAnsi="Arial" w:cs="Arial"/>
                <w:sz w:val="18"/>
                <w:szCs w:val="18"/>
              </w:rPr>
              <w:t xml:space="preserve"> </w:t>
            </w:r>
            <w:r w:rsidR="00B75898">
              <w:rPr>
                <w:rFonts w:ascii="Arial" w:hAnsi="Arial" w:cs="Arial"/>
                <w:sz w:val="18"/>
                <w:szCs w:val="18"/>
              </w:rPr>
              <w:t>septiembre</w:t>
            </w:r>
            <w:r w:rsidR="0088502B" w:rsidRPr="00B92F28">
              <w:rPr>
                <w:rFonts w:ascii="Arial" w:hAnsi="Arial" w:cs="Arial"/>
                <w:sz w:val="18"/>
                <w:szCs w:val="18"/>
              </w:rPr>
              <w:t xml:space="preserve"> </w:t>
            </w:r>
            <w:r w:rsidR="00DF3FAB">
              <w:rPr>
                <w:rFonts w:ascii="Arial" w:hAnsi="Arial" w:cs="Arial"/>
                <w:sz w:val="18"/>
                <w:szCs w:val="18"/>
              </w:rPr>
              <w:t xml:space="preserve">al 4 de octubre </w:t>
            </w:r>
            <w:r w:rsidRPr="00B92F28">
              <w:rPr>
                <w:rFonts w:ascii="Arial" w:hAnsi="Arial" w:cs="Arial"/>
                <w:sz w:val="18"/>
                <w:szCs w:val="18"/>
              </w:rPr>
              <w:t>de 202</w:t>
            </w:r>
            <w:r w:rsidR="00445C80">
              <w:rPr>
                <w:rFonts w:ascii="Arial" w:hAnsi="Arial" w:cs="Arial"/>
                <w:sz w:val="18"/>
                <w:szCs w:val="18"/>
              </w:rPr>
              <w:t>4</w:t>
            </w:r>
          </w:p>
        </w:tc>
      </w:tr>
      <w:tr w:rsidR="004A5E84" w:rsidRPr="00B92F28" w14:paraId="659F23B3" w14:textId="77777777" w:rsidTr="00F26DC9">
        <w:trPr>
          <w:trHeight w:val="704"/>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912C9CD" w14:textId="79BBDD9B" w:rsidR="00846661" w:rsidRPr="00B92F28" w:rsidRDefault="002B49B1" w:rsidP="00AB0731">
            <w:pPr>
              <w:spacing w:line="276" w:lineRule="auto"/>
              <w:contextualSpacing/>
              <w:jc w:val="center"/>
              <w:rPr>
                <w:rFonts w:ascii="Arial" w:hAnsi="Arial" w:cs="Arial"/>
                <w:sz w:val="18"/>
                <w:szCs w:val="18"/>
              </w:rPr>
            </w:pPr>
            <w:r w:rsidRPr="00B92F28">
              <w:rPr>
                <w:rFonts w:ascii="Arial" w:hAnsi="Arial" w:cs="Arial"/>
                <w:sz w:val="18"/>
                <w:szCs w:val="18"/>
              </w:rPr>
              <w:t>6</w:t>
            </w:r>
            <w:r w:rsidR="00202213" w:rsidRPr="00B92F28">
              <w:rPr>
                <w:rFonts w:ascii="Arial" w:hAnsi="Arial" w:cs="Arial"/>
                <w:sz w:val="18"/>
                <w:szCs w:val="18"/>
              </w:rPr>
              <w:t>.1.</w:t>
            </w:r>
            <w:r w:rsidR="00240F39" w:rsidRPr="00B92F28">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0D497FD" w14:textId="510FB34A" w:rsidR="00846661" w:rsidRPr="00B92F28" w:rsidRDefault="0040643F" w:rsidP="00AB0731">
            <w:pPr>
              <w:spacing w:line="276" w:lineRule="auto"/>
              <w:contextualSpacing/>
              <w:jc w:val="both"/>
              <w:rPr>
                <w:rFonts w:ascii="Arial" w:hAnsi="Arial" w:cs="Arial"/>
                <w:sz w:val="18"/>
                <w:szCs w:val="18"/>
              </w:rPr>
            </w:pPr>
            <w:r w:rsidRPr="00B92F28">
              <w:rPr>
                <w:rFonts w:ascii="Arial" w:hAnsi="Arial" w:cs="Arial"/>
                <w:sz w:val="18"/>
                <w:szCs w:val="18"/>
              </w:rPr>
              <w:t>Publicación en el Portal de Internet del Instituto de las preguntas recibidas y las respuestas correspondientes respecto de las Bases, sus Apéndices y Anexos.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6D78893" w14:textId="79EF5D0A" w:rsidR="00846661" w:rsidRPr="00B92F28" w:rsidRDefault="001D14D9"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A más tardar el </w:t>
            </w:r>
            <w:r w:rsidR="00895C01">
              <w:rPr>
                <w:rFonts w:ascii="Arial" w:hAnsi="Arial" w:cs="Arial"/>
                <w:sz w:val="18"/>
                <w:szCs w:val="18"/>
              </w:rPr>
              <w:t>2</w:t>
            </w:r>
            <w:r w:rsidR="00DF3FAB">
              <w:rPr>
                <w:rFonts w:ascii="Arial" w:hAnsi="Arial" w:cs="Arial"/>
                <w:sz w:val="18"/>
                <w:szCs w:val="18"/>
              </w:rPr>
              <w:t>5</w:t>
            </w:r>
            <w:r w:rsidRPr="00B92F28">
              <w:rPr>
                <w:rFonts w:ascii="Arial" w:hAnsi="Arial" w:cs="Arial"/>
                <w:sz w:val="18"/>
                <w:szCs w:val="18"/>
              </w:rPr>
              <w:t xml:space="preserve"> de </w:t>
            </w:r>
            <w:r w:rsidR="00DF3FAB">
              <w:rPr>
                <w:rFonts w:ascii="Arial" w:hAnsi="Arial" w:cs="Arial"/>
                <w:sz w:val="18"/>
                <w:szCs w:val="18"/>
              </w:rPr>
              <w:t>octubre</w:t>
            </w:r>
            <w:r w:rsidRPr="00B92F28">
              <w:rPr>
                <w:rFonts w:ascii="Arial" w:hAnsi="Arial" w:cs="Arial"/>
                <w:sz w:val="18"/>
                <w:szCs w:val="18"/>
              </w:rPr>
              <w:t xml:space="preserve"> de 202</w:t>
            </w:r>
            <w:r w:rsidR="00445C80">
              <w:rPr>
                <w:rFonts w:ascii="Arial" w:hAnsi="Arial" w:cs="Arial"/>
                <w:sz w:val="18"/>
                <w:szCs w:val="18"/>
              </w:rPr>
              <w:t>4</w:t>
            </w:r>
          </w:p>
        </w:tc>
      </w:tr>
      <w:tr w:rsidR="004A5E84" w:rsidRPr="00B92F28" w14:paraId="4BD19073" w14:textId="77777777" w:rsidTr="00D56A2E">
        <w:trPr>
          <w:cnfStyle w:val="000000100000" w:firstRow="0" w:lastRow="0" w:firstColumn="0" w:lastColumn="0" w:oddVBand="0" w:evenVBand="0" w:oddHBand="1" w:evenHBand="0" w:firstRowFirstColumn="0" w:firstRowLastColumn="0" w:lastRowFirstColumn="0" w:lastRowLastColumn="0"/>
          <w:trHeight w:val="1043"/>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52981FD" w14:textId="0F995A10" w:rsidR="00846661" w:rsidRPr="00B92F28" w:rsidRDefault="00FB0B17" w:rsidP="00AB0731">
            <w:pPr>
              <w:spacing w:line="276" w:lineRule="auto"/>
              <w:contextualSpacing/>
              <w:jc w:val="center"/>
              <w:rPr>
                <w:rFonts w:ascii="Arial" w:hAnsi="Arial" w:cs="Arial"/>
                <w:sz w:val="18"/>
                <w:szCs w:val="18"/>
              </w:rPr>
            </w:pPr>
            <w:r w:rsidRPr="00B92F28">
              <w:rPr>
                <w:rFonts w:ascii="Arial" w:hAnsi="Arial" w:cs="Arial"/>
                <w:sz w:val="18"/>
                <w:szCs w:val="18"/>
              </w:rPr>
              <w:t>6</w:t>
            </w:r>
            <w:r w:rsidR="00202213" w:rsidRPr="00B92F28">
              <w:rPr>
                <w:rFonts w:ascii="Arial" w:hAnsi="Arial" w:cs="Arial"/>
                <w:sz w:val="18"/>
                <w:szCs w:val="18"/>
              </w:rPr>
              <w:t>.1.</w:t>
            </w:r>
            <w:r w:rsidR="00240F39" w:rsidRPr="00B92F28">
              <w:rPr>
                <w:rFonts w:ascii="Arial" w:hAnsi="Arial" w:cs="Arial"/>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446C9955" w14:textId="104505AF" w:rsidR="00FE4F45" w:rsidRPr="00B92F28" w:rsidRDefault="00ED4B2E" w:rsidP="00AB0731">
            <w:pPr>
              <w:tabs>
                <w:tab w:val="left" w:pos="142"/>
              </w:tabs>
              <w:spacing w:line="276" w:lineRule="auto"/>
              <w:jc w:val="both"/>
              <w:rPr>
                <w:rFonts w:ascii="Arial" w:hAnsi="Arial" w:cs="Arial"/>
                <w:sz w:val="18"/>
                <w:szCs w:val="18"/>
              </w:rPr>
            </w:pPr>
            <w:r w:rsidRPr="00B92F28">
              <w:rPr>
                <w:rFonts w:ascii="Arial" w:hAnsi="Arial" w:cs="Arial"/>
                <w:sz w:val="18"/>
                <w:szCs w:val="18"/>
              </w:rPr>
              <w:t>Entrega</w:t>
            </w:r>
            <w:r w:rsidR="005428CA">
              <w:rPr>
                <w:rFonts w:ascii="Arial" w:hAnsi="Arial" w:cs="Arial"/>
                <w:sz w:val="18"/>
                <w:szCs w:val="18"/>
              </w:rPr>
              <w:t>, a través del SER,</w:t>
            </w:r>
            <w:r w:rsidRPr="00B92F28">
              <w:rPr>
                <w:rFonts w:ascii="Arial" w:hAnsi="Arial" w:cs="Arial"/>
                <w:sz w:val="18"/>
                <w:szCs w:val="18"/>
              </w:rPr>
              <w:t xml:space="preserve"> de la información y documentación prevista en el Apéndice A y en el Apéndice E.</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543243A" w14:textId="5298DDD5" w:rsidR="00846661"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Del </w:t>
            </w:r>
            <w:r w:rsidR="00DF3FAB">
              <w:rPr>
                <w:rFonts w:ascii="Arial" w:hAnsi="Arial" w:cs="Arial"/>
                <w:sz w:val="18"/>
                <w:szCs w:val="18"/>
              </w:rPr>
              <w:t>28</w:t>
            </w:r>
            <w:r w:rsidR="00895C01">
              <w:rPr>
                <w:rFonts w:ascii="Arial" w:hAnsi="Arial" w:cs="Arial"/>
                <w:sz w:val="18"/>
                <w:szCs w:val="18"/>
              </w:rPr>
              <w:t xml:space="preserve"> de </w:t>
            </w:r>
            <w:r w:rsidR="00DF3FAB">
              <w:rPr>
                <w:rFonts w:ascii="Arial" w:hAnsi="Arial" w:cs="Arial"/>
                <w:sz w:val="18"/>
                <w:szCs w:val="18"/>
              </w:rPr>
              <w:t>octubre</w:t>
            </w:r>
            <w:r w:rsidRPr="00B92F28">
              <w:rPr>
                <w:rFonts w:ascii="Arial" w:hAnsi="Arial" w:cs="Arial"/>
                <w:sz w:val="18"/>
                <w:szCs w:val="18"/>
              </w:rPr>
              <w:t xml:space="preserve"> al </w:t>
            </w:r>
            <w:r w:rsidR="00DF3FAB">
              <w:rPr>
                <w:rFonts w:ascii="Arial" w:hAnsi="Arial" w:cs="Arial"/>
                <w:sz w:val="18"/>
                <w:szCs w:val="18"/>
              </w:rPr>
              <w:t>8</w:t>
            </w:r>
            <w:r w:rsidRPr="00B92F28">
              <w:rPr>
                <w:rFonts w:ascii="Arial" w:hAnsi="Arial" w:cs="Arial"/>
                <w:sz w:val="18"/>
                <w:szCs w:val="18"/>
              </w:rPr>
              <w:t xml:space="preserve"> de</w:t>
            </w:r>
            <w:r w:rsidR="00DF3FAB">
              <w:rPr>
                <w:rFonts w:ascii="Arial" w:hAnsi="Arial" w:cs="Arial"/>
                <w:sz w:val="18"/>
                <w:szCs w:val="18"/>
              </w:rPr>
              <w:t xml:space="preserve"> noviembre de</w:t>
            </w:r>
            <w:r w:rsidRPr="00B92F28">
              <w:rPr>
                <w:rFonts w:ascii="Arial" w:hAnsi="Arial" w:cs="Arial"/>
                <w:sz w:val="18"/>
                <w:szCs w:val="18"/>
              </w:rPr>
              <w:t xml:space="preserve"> 202</w:t>
            </w:r>
            <w:r w:rsidR="00445C80">
              <w:rPr>
                <w:rFonts w:ascii="Arial" w:hAnsi="Arial" w:cs="Arial"/>
                <w:sz w:val="18"/>
                <w:szCs w:val="18"/>
              </w:rPr>
              <w:t>4</w:t>
            </w:r>
          </w:p>
        </w:tc>
      </w:tr>
      <w:tr w:rsidR="005E00DB" w:rsidRPr="00B92F28" w:rsidDel="009B79B8" w14:paraId="54D6BEEE" w14:textId="77777777" w:rsidTr="00F26DC9">
        <w:trPr>
          <w:trHeight w:val="72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EEDE703" w14:textId="518CDA0D"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6.1.4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07C46BB5" w14:textId="48C9BA72" w:rsidR="005E00DB" w:rsidRPr="00B92F28"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 xml:space="preserve">En su caso, notificación </w:t>
            </w:r>
            <w:r w:rsidR="005428CA">
              <w:rPr>
                <w:rFonts w:ascii="Arial" w:hAnsi="Arial" w:cs="Arial"/>
                <w:sz w:val="18"/>
                <w:szCs w:val="18"/>
              </w:rPr>
              <w:t xml:space="preserve">a través del SER </w:t>
            </w:r>
            <w:r w:rsidRPr="00B92F28">
              <w:rPr>
                <w:rFonts w:ascii="Arial" w:hAnsi="Arial" w:cs="Arial"/>
                <w:sz w:val="18"/>
                <w:szCs w:val="18"/>
              </w:rPr>
              <w:t xml:space="preserve">de la prevención </w:t>
            </w:r>
            <w:r w:rsidR="00147D96">
              <w:rPr>
                <w:rFonts w:ascii="Arial" w:hAnsi="Arial" w:cs="Arial"/>
                <w:sz w:val="18"/>
                <w:szCs w:val="18"/>
              </w:rPr>
              <w:t xml:space="preserve">respecto de la información y/o documentación faltante o deficiente </w:t>
            </w:r>
            <w:r w:rsidRPr="00B92F28">
              <w:rPr>
                <w:rFonts w:ascii="Arial" w:hAnsi="Arial" w:cs="Arial"/>
                <w:sz w:val="18"/>
                <w:szCs w:val="18"/>
              </w:rPr>
              <w:t>a aquellos Interesados que se encuentren en este supuesto.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564BDEC" w14:textId="386644C6"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A más tardar el </w:t>
            </w:r>
            <w:r w:rsidR="00DF3FAB">
              <w:rPr>
                <w:rFonts w:ascii="Arial" w:hAnsi="Arial" w:cs="Arial"/>
                <w:sz w:val="18"/>
                <w:szCs w:val="18"/>
              </w:rPr>
              <w:t>6</w:t>
            </w:r>
            <w:r w:rsidRPr="00B92F28">
              <w:rPr>
                <w:rFonts w:ascii="Arial" w:hAnsi="Arial" w:cs="Arial"/>
                <w:sz w:val="18"/>
                <w:szCs w:val="18"/>
              </w:rPr>
              <w:t xml:space="preserve"> de </w:t>
            </w:r>
            <w:r w:rsidR="00895C01">
              <w:rPr>
                <w:rFonts w:ascii="Arial" w:hAnsi="Arial" w:cs="Arial"/>
                <w:sz w:val="18"/>
                <w:szCs w:val="18"/>
              </w:rPr>
              <w:t>noviembre</w:t>
            </w:r>
            <w:r w:rsidRPr="00B92F28">
              <w:rPr>
                <w:rFonts w:ascii="Arial" w:hAnsi="Arial" w:cs="Arial"/>
                <w:sz w:val="18"/>
                <w:szCs w:val="18"/>
              </w:rPr>
              <w:t xml:space="preserve"> de 20</w:t>
            </w:r>
            <w:r w:rsidR="00445C80">
              <w:rPr>
                <w:rFonts w:ascii="Arial" w:hAnsi="Arial" w:cs="Arial"/>
                <w:sz w:val="18"/>
                <w:szCs w:val="18"/>
              </w:rPr>
              <w:t>24</w:t>
            </w:r>
          </w:p>
        </w:tc>
      </w:tr>
      <w:tr w:rsidR="005E00DB" w:rsidRPr="00B92F28" w:rsidDel="009B79B8" w14:paraId="5BE30F07" w14:textId="77777777" w:rsidTr="00554014">
        <w:trPr>
          <w:cnfStyle w:val="000000100000" w:firstRow="0" w:lastRow="0" w:firstColumn="0" w:lastColumn="0" w:oddVBand="0" w:evenVBand="0" w:oddHBand="1" w:evenHBand="0" w:firstRowFirstColumn="0" w:firstRowLastColumn="0" w:lastRowFirstColumn="0" w:lastRowLastColumn="0"/>
          <w:trHeight w:val="702"/>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4D679324" w14:textId="2996C691"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6.1.5</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984AE63" w14:textId="19E92915" w:rsidR="005E00DB" w:rsidRPr="00B92F28"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 xml:space="preserve">En su caso, </w:t>
            </w:r>
            <w:r w:rsidR="005428CA">
              <w:rPr>
                <w:rFonts w:ascii="Arial" w:hAnsi="Arial" w:cs="Arial"/>
                <w:sz w:val="18"/>
                <w:szCs w:val="18"/>
              </w:rPr>
              <w:t xml:space="preserve">a través del SER, </w:t>
            </w:r>
            <w:r w:rsidRPr="00B92F28">
              <w:rPr>
                <w:rFonts w:ascii="Arial" w:hAnsi="Arial" w:cs="Arial"/>
                <w:sz w:val="18"/>
                <w:szCs w:val="18"/>
              </w:rPr>
              <w:t>desahogo de la prevención de aquellos Interesados que se encuentren en este supuesto.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222CB6F" w14:textId="4C9B4FDE"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Del </w:t>
            </w:r>
            <w:r w:rsidR="00DF3FAB">
              <w:rPr>
                <w:rFonts w:ascii="Arial" w:hAnsi="Arial" w:cs="Arial"/>
                <w:sz w:val="18"/>
                <w:szCs w:val="18"/>
              </w:rPr>
              <w:t>9</w:t>
            </w:r>
            <w:r w:rsidR="00F5426A">
              <w:rPr>
                <w:rFonts w:ascii="Arial" w:hAnsi="Arial" w:cs="Arial"/>
                <w:sz w:val="18"/>
                <w:szCs w:val="18"/>
              </w:rPr>
              <w:t xml:space="preserve"> </w:t>
            </w:r>
            <w:r w:rsidR="00DF3FAB">
              <w:rPr>
                <w:rFonts w:ascii="Arial" w:hAnsi="Arial" w:cs="Arial"/>
                <w:sz w:val="18"/>
                <w:szCs w:val="18"/>
              </w:rPr>
              <w:t xml:space="preserve">de diciembre </w:t>
            </w:r>
            <w:r w:rsidRPr="00B92F28">
              <w:rPr>
                <w:rFonts w:ascii="Arial" w:hAnsi="Arial" w:cs="Arial"/>
                <w:sz w:val="18"/>
                <w:szCs w:val="18"/>
              </w:rPr>
              <w:t>de 202</w:t>
            </w:r>
            <w:r w:rsidR="00445C80">
              <w:rPr>
                <w:rFonts w:ascii="Arial" w:hAnsi="Arial" w:cs="Arial"/>
                <w:sz w:val="18"/>
                <w:szCs w:val="18"/>
              </w:rPr>
              <w:t>4</w:t>
            </w:r>
            <w:r w:rsidR="00DF3FAB">
              <w:rPr>
                <w:rFonts w:ascii="Arial" w:hAnsi="Arial" w:cs="Arial"/>
                <w:sz w:val="18"/>
                <w:szCs w:val="18"/>
              </w:rPr>
              <w:t xml:space="preserve"> al 7 de enero de 2025</w:t>
            </w:r>
          </w:p>
        </w:tc>
      </w:tr>
      <w:tr w:rsidR="005E00DB" w:rsidRPr="00B92F28" w:rsidDel="009B79B8" w14:paraId="2E2E6C53" w14:textId="77777777" w:rsidTr="00903B35">
        <w:trPr>
          <w:trHeight w:val="557"/>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60C33B" w14:textId="7CD01F0D"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shd w:val="clear" w:color="auto" w:fill="E2EFD9" w:themeFill="accent6" w:themeFillTint="33"/>
              </w:rPr>
              <w:t>Segunda Etapa: Evaluación, Dictaminación y Emisión de Constancias de Participación.</w:t>
            </w:r>
          </w:p>
        </w:tc>
      </w:tr>
      <w:tr w:rsidR="005E00DB" w:rsidRPr="00B92F28" w:rsidDel="009B79B8" w14:paraId="0D4D1D94" w14:textId="77777777" w:rsidTr="00F26DC9">
        <w:trPr>
          <w:cnfStyle w:val="000000100000" w:firstRow="0" w:lastRow="0" w:firstColumn="0" w:lastColumn="0" w:oddVBand="0" w:evenVBand="0" w:oddHBand="1" w:evenHBand="0" w:firstRowFirstColumn="0" w:firstRowLastColumn="0" w:lastRowFirstColumn="0" w:lastRowLastColumn="0"/>
          <w:trHeight w:val="641"/>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1A205E7F" w14:textId="1D61D50E"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6.2.1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66D5F3D1" w14:textId="7DAB4028" w:rsidR="005E00DB" w:rsidRPr="00B92F28"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Emisión del acuerdo de Constancia de Participación o acuerdo por el cual se resuelve no otorgarla.</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38F79648" w14:textId="61260EF1"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A más tardar el </w:t>
            </w:r>
            <w:r w:rsidR="00DF3FAB">
              <w:rPr>
                <w:rFonts w:ascii="Arial" w:hAnsi="Arial" w:cs="Arial"/>
                <w:sz w:val="18"/>
                <w:szCs w:val="18"/>
              </w:rPr>
              <w:t>14</w:t>
            </w:r>
            <w:r w:rsidRPr="00B92F28">
              <w:rPr>
                <w:rFonts w:ascii="Arial" w:hAnsi="Arial" w:cs="Arial"/>
                <w:sz w:val="18"/>
                <w:szCs w:val="18"/>
              </w:rPr>
              <w:t xml:space="preserve"> de </w:t>
            </w:r>
            <w:r w:rsidR="00DF3FAB">
              <w:rPr>
                <w:rFonts w:ascii="Arial" w:hAnsi="Arial" w:cs="Arial"/>
                <w:sz w:val="18"/>
                <w:szCs w:val="18"/>
              </w:rPr>
              <w:t>marzo</w:t>
            </w:r>
            <w:r w:rsidRPr="00B92F28">
              <w:rPr>
                <w:rFonts w:ascii="Arial" w:hAnsi="Arial" w:cs="Arial"/>
                <w:sz w:val="18"/>
                <w:szCs w:val="18"/>
              </w:rPr>
              <w:t xml:space="preserve"> de 202</w:t>
            </w:r>
            <w:r w:rsidR="00895C01">
              <w:rPr>
                <w:rFonts w:ascii="Arial" w:hAnsi="Arial" w:cs="Arial"/>
                <w:sz w:val="18"/>
                <w:szCs w:val="18"/>
              </w:rPr>
              <w:t>5</w:t>
            </w:r>
          </w:p>
        </w:tc>
      </w:tr>
      <w:tr w:rsidR="001D06AB" w:rsidRPr="00B92F28" w:rsidDel="009B79B8" w14:paraId="64FBB4A9" w14:textId="77777777" w:rsidTr="004366AF">
        <w:trPr>
          <w:trHeight w:val="1429"/>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007D8413" w14:textId="227A057E" w:rsidR="001D06AB" w:rsidRPr="00B92F28" w:rsidRDefault="001D06AB" w:rsidP="00AB0731">
            <w:pPr>
              <w:spacing w:line="276" w:lineRule="auto"/>
              <w:contextualSpacing/>
              <w:jc w:val="center"/>
              <w:rPr>
                <w:rFonts w:ascii="Arial" w:hAnsi="Arial" w:cs="Arial"/>
                <w:sz w:val="18"/>
                <w:szCs w:val="18"/>
              </w:rPr>
            </w:pPr>
            <w:r w:rsidRPr="00B92F28">
              <w:rPr>
                <w:rFonts w:ascii="Arial" w:hAnsi="Arial" w:cs="Arial"/>
                <w:sz w:val="18"/>
                <w:szCs w:val="18"/>
              </w:rPr>
              <w:t>6.2.2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698354A7" w14:textId="013E6EBE" w:rsidR="001D06AB" w:rsidRDefault="001D06AB" w:rsidP="00AB0731">
            <w:pPr>
              <w:spacing w:line="276" w:lineRule="auto"/>
              <w:contextualSpacing/>
              <w:jc w:val="both"/>
              <w:rPr>
                <w:rFonts w:ascii="Arial" w:hAnsi="Arial" w:cs="Arial"/>
                <w:sz w:val="18"/>
                <w:szCs w:val="18"/>
              </w:rPr>
            </w:pPr>
            <w:r w:rsidRPr="00B92F28">
              <w:rPr>
                <w:rFonts w:ascii="Arial" w:hAnsi="Arial" w:cs="Arial"/>
                <w:sz w:val="18"/>
                <w:szCs w:val="18"/>
              </w:rPr>
              <w:t xml:space="preserve">Notificación del acuerdo de emisión de Constancia de Participación, </w:t>
            </w:r>
            <w:r>
              <w:rPr>
                <w:rFonts w:ascii="Arial" w:hAnsi="Arial" w:cs="Arial"/>
                <w:sz w:val="18"/>
                <w:szCs w:val="18"/>
              </w:rPr>
              <w:t>a través de</w:t>
            </w:r>
            <w:r w:rsidR="005428CA">
              <w:rPr>
                <w:rFonts w:ascii="Arial" w:hAnsi="Arial" w:cs="Arial"/>
                <w:sz w:val="18"/>
                <w:szCs w:val="18"/>
              </w:rPr>
              <w:t>l SER</w:t>
            </w:r>
            <w:r>
              <w:rPr>
                <w:rFonts w:ascii="Arial" w:hAnsi="Arial" w:cs="Arial"/>
                <w:sz w:val="18"/>
                <w:szCs w:val="18"/>
              </w:rPr>
              <w:t>.</w:t>
            </w:r>
          </w:p>
          <w:p w14:paraId="12EFC21F" w14:textId="77777777" w:rsidR="001D06AB" w:rsidRDefault="001D06AB" w:rsidP="00AB0731">
            <w:pPr>
              <w:spacing w:line="276" w:lineRule="auto"/>
              <w:contextualSpacing/>
              <w:jc w:val="both"/>
              <w:rPr>
                <w:rFonts w:ascii="Arial" w:hAnsi="Arial" w:cs="Arial"/>
                <w:sz w:val="18"/>
                <w:szCs w:val="18"/>
              </w:rPr>
            </w:pPr>
          </w:p>
          <w:p w14:paraId="6A408BEA" w14:textId="532B1396" w:rsidR="001D06AB" w:rsidRPr="00B92F28" w:rsidRDefault="001D06AB" w:rsidP="00AB0731">
            <w:pPr>
              <w:spacing w:line="276" w:lineRule="auto"/>
              <w:contextualSpacing/>
              <w:jc w:val="both"/>
              <w:rPr>
                <w:rFonts w:ascii="Arial" w:hAnsi="Arial" w:cs="Arial"/>
                <w:sz w:val="18"/>
                <w:szCs w:val="18"/>
              </w:rPr>
            </w:pPr>
            <w:r>
              <w:rPr>
                <w:rFonts w:ascii="Arial" w:hAnsi="Arial" w:cs="Arial"/>
                <w:sz w:val="18"/>
                <w:szCs w:val="18"/>
              </w:rPr>
              <w:t>Notificación del acuerdo por el que se resuelve no otorgar la Constancia de Participación</w:t>
            </w:r>
            <w:r w:rsidR="004366AF">
              <w:rPr>
                <w:rFonts w:ascii="Arial" w:hAnsi="Arial" w:cs="Arial"/>
                <w:sz w:val="18"/>
                <w:szCs w:val="18"/>
              </w:rPr>
              <w:t>, a través de</w:t>
            </w:r>
            <w:r w:rsidR="005428CA">
              <w:rPr>
                <w:rFonts w:ascii="Arial" w:hAnsi="Arial" w:cs="Arial"/>
                <w:sz w:val="18"/>
                <w:szCs w:val="18"/>
              </w:rPr>
              <w:t>l SER</w:t>
            </w:r>
            <w:r w:rsidR="004366AF">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494486FF" w14:textId="701A90EF" w:rsidR="001D06AB" w:rsidRPr="00B92F28" w:rsidRDefault="002A539A"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A más tardar el </w:t>
            </w:r>
            <w:r w:rsidR="0098263F">
              <w:rPr>
                <w:rFonts w:ascii="Arial" w:hAnsi="Arial" w:cs="Arial"/>
                <w:sz w:val="18"/>
                <w:szCs w:val="18"/>
              </w:rPr>
              <w:t>28</w:t>
            </w:r>
            <w:r w:rsidRPr="00B92F28">
              <w:rPr>
                <w:rFonts w:ascii="Arial" w:hAnsi="Arial" w:cs="Arial"/>
                <w:sz w:val="18"/>
                <w:szCs w:val="18"/>
              </w:rPr>
              <w:t xml:space="preserve"> de </w:t>
            </w:r>
            <w:r w:rsidR="00B75898">
              <w:rPr>
                <w:rFonts w:ascii="Arial" w:hAnsi="Arial" w:cs="Arial"/>
                <w:sz w:val="18"/>
                <w:szCs w:val="18"/>
              </w:rPr>
              <w:t>marzo</w:t>
            </w:r>
            <w:r w:rsidRPr="00B92F28">
              <w:rPr>
                <w:rFonts w:ascii="Arial" w:hAnsi="Arial" w:cs="Arial"/>
                <w:sz w:val="18"/>
                <w:szCs w:val="18"/>
              </w:rPr>
              <w:t xml:space="preserve"> de 202</w:t>
            </w:r>
            <w:r w:rsidR="00895C01">
              <w:rPr>
                <w:rFonts w:ascii="Arial" w:hAnsi="Arial" w:cs="Arial"/>
                <w:sz w:val="18"/>
                <w:szCs w:val="18"/>
              </w:rPr>
              <w:t>5</w:t>
            </w:r>
          </w:p>
        </w:tc>
      </w:tr>
      <w:tr w:rsidR="005E00DB" w:rsidRPr="00B92F28" w:rsidDel="009B79B8" w14:paraId="60AB0E76" w14:textId="77777777" w:rsidTr="00F26D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F961D85" w14:textId="2322972C"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6.2.</w:t>
            </w:r>
            <w:r w:rsidR="004366AF">
              <w:rPr>
                <w:rFonts w:ascii="Arial" w:hAnsi="Arial" w:cs="Arial"/>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5076C064" w14:textId="1C85949A" w:rsidR="005E00DB" w:rsidRPr="00B92F28"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 xml:space="preserve">Publicación del calendario </w:t>
            </w:r>
            <w:r w:rsidR="004366AF">
              <w:rPr>
                <w:rFonts w:ascii="Arial" w:hAnsi="Arial" w:cs="Arial"/>
                <w:sz w:val="18"/>
                <w:szCs w:val="18"/>
              </w:rPr>
              <w:t>de entrega</w:t>
            </w:r>
            <w:r w:rsidRPr="00B92F28">
              <w:rPr>
                <w:rFonts w:ascii="Arial" w:hAnsi="Arial" w:cs="Arial"/>
                <w:sz w:val="18"/>
                <w:szCs w:val="18"/>
              </w:rPr>
              <w:t xml:space="preserve"> de </w:t>
            </w:r>
            <w:r w:rsidR="004366AF">
              <w:rPr>
                <w:rFonts w:ascii="Arial" w:hAnsi="Arial" w:cs="Arial"/>
                <w:sz w:val="18"/>
                <w:szCs w:val="18"/>
              </w:rPr>
              <w:t xml:space="preserve">las </w:t>
            </w:r>
            <w:r w:rsidRPr="00B92F28">
              <w:rPr>
                <w:rFonts w:ascii="Arial" w:hAnsi="Arial" w:cs="Arial"/>
                <w:sz w:val="18"/>
                <w:szCs w:val="18"/>
              </w:rPr>
              <w:t>Constancia</w:t>
            </w:r>
            <w:r w:rsidR="004366AF">
              <w:rPr>
                <w:rFonts w:ascii="Arial" w:hAnsi="Arial" w:cs="Arial"/>
                <w:sz w:val="18"/>
                <w:szCs w:val="18"/>
              </w:rPr>
              <w:t>s</w:t>
            </w:r>
            <w:r w:rsidRPr="00B92F28">
              <w:rPr>
                <w:rFonts w:ascii="Arial" w:hAnsi="Arial" w:cs="Arial"/>
                <w:sz w:val="18"/>
                <w:szCs w:val="18"/>
              </w:rPr>
              <w:t xml:space="preserve"> de Participación</w:t>
            </w:r>
            <w:r w:rsidR="002F2CFC">
              <w:rPr>
                <w:rFonts w:ascii="Arial" w:hAnsi="Arial" w:cs="Arial"/>
                <w:sz w:val="18"/>
                <w:szCs w:val="18"/>
              </w:rPr>
              <w:t xml:space="preserve"> y, en su caso, verificación del cumplimiento de condiciones</w:t>
            </w:r>
            <w:r w:rsidR="00437E78">
              <w:rPr>
                <w:rFonts w:ascii="Arial" w:hAnsi="Arial" w:cs="Arial"/>
                <w:sz w:val="18"/>
                <w:szCs w:val="18"/>
              </w:rPr>
              <w:t>.</w:t>
            </w:r>
          </w:p>
          <w:p w14:paraId="76BF9364" w14:textId="77777777" w:rsidR="005E00DB" w:rsidRPr="00B92F28" w:rsidRDefault="005E00DB" w:rsidP="00AB0731">
            <w:pPr>
              <w:spacing w:line="276" w:lineRule="auto"/>
              <w:contextualSpacing/>
              <w:jc w:val="both"/>
              <w:rPr>
                <w:rFonts w:ascii="Arial" w:hAnsi="Arial" w:cs="Arial"/>
                <w:sz w:val="18"/>
                <w:szCs w:val="18"/>
              </w:rPr>
            </w:pPr>
          </w:p>
          <w:p w14:paraId="2CF74ADD" w14:textId="4F563C79" w:rsidR="005E00DB" w:rsidRPr="00B92F28" w:rsidRDefault="002F2CFC" w:rsidP="00AB0731">
            <w:pPr>
              <w:spacing w:line="276" w:lineRule="auto"/>
              <w:contextualSpacing/>
              <w:jc w:val="both"/>
              <w:rPr>
                <w:rFonts w:ascii="Arial" w:hAnsi="Arial" w:cs="Arial"/>
                <w:sz w:val="18"/>
                <w:szCs w:val="18"/>
              </w:rPr>
            </w:pPr>
            <w:r>
              <w:rPr>
                <w:rFonts w:ascii="Arial" w:hAnsi="Arial" w:cs="Arial"/>
                <w:sz w:val="18"/>
                <w:szCs w:val="18"/>
              </w:rPr>
              <w:t>E</w:t>
            </w:r>
            <w:r w:rsidR="005E00DB" w:rsidRPr="00B92F28">
              <w:rPr>
                <w:rFonts w:ascii="Arial" w:hAnsi="Arial" w:cs="Arial"/>
                <w:sz w:val="18"/>
                <w:szCs w:val="18"/>
              </w:rPr>
              <w:t xml:space="preserve">nvío a los Interesados, </w:t>
            </w:r>
            <w:r w:rsidR="005428CA">
              <w:rPr>
                <w:rFonts w:ascii="Arial" w:hAnsi="Arial" w:cs="Arial"/>
                <w:sz w:val="18"/>
                <w:szCs w:val="18"/>
              </w:rPr>
              <w:t>a través del SER</w:t>
            </w:r>
            <w:r w:rsidR="005E00DB" w:rsidRPr="00B92F28">
              <w:rPr>
                <w:rFonts w:ascii="Arial" w:hAnsi="Arial" w:cs="Arial"/>
                <w:sz w:val="18"/>
                <w:szCs w:val="18"/>
              </w:rPr>
              <w:t xml:space="preserve">, de la cita </w:t>
            </w:r>
            <w:r w:rsidR="006E0073">
              <w:rPr>
                <w:rFonts w:ascii="Arial" w:hAnsi="Arial" w:cs="Arial"/>
                <w:sz w:val="18"/>
                <w:szCs w:val="18"/>
              </w:rPr>
              <w:t>asignada</w:t>
            </w:r>
            <w:r w:rsidR="006E0073" w:rsidRPr="00B92F28">
              <w:rPr>
                <w:rFonts w:ascii="Arial" w:hAnsi="Arial" w:cs="Arial"/>
                <w:sz w:val="18"/>
                <w:szCs w:val="18"/>
              </w:rPr>
              <w:t xml:space="preserve"> </w:t>
            </w:r>
            <w:r w:rsidR="005E00DB" w:rsidRPr="00B92F28">
              <w:rPr>
                <w:rFonts w:ascii="Arial" w:hAnsi="Arial" w:cs="Arial"/>
                <w:sz w:val="18"/>
                <w:szCs w:val="18"/>
              </w:rPr>
              <w:t xml:space="preserve">para la </w:t>
            </w:r>
            <w:r>
              <w:rPr>
                <w:rFonts w:ascii="Arial" w:hAnsi="Arial" w:cs="Arial"/>
                <w:sz w:val="18"/>
                <w:szCs w:val="18"/>
              </w:rPr>
              <w:t>entrega</w:t>
            </w:r>
            <w:r w:rsidR="005E00DB" w:rsidRPr="00B92F28">
              <w:rPr>
                <w:rFonts w:ascii="Arial" w:hAnsi="Arial" w:cs="Arial"/>
                <w:sz w:val="18"/>
                <w:szCs w:val="18"/>
              </w:rPr>
              <w:t xml:space="preserve"> de </w:t>
            </w:r>
            <w:r>
              <w:rPr>
                <w:rFonts w:ascii="Arial" w:hAnsi="Arial" w:cs="Arial"/>
                <w:sz w:val="18"/>
                <w:szCs w:val="18"/>
              </w:rPr>
              <w:t xml:space="preserve">las </w:t>
            </w:r>
            <w:r w:rsidR="005E00DB" w:rsidRPr="00B92F28">
              <w:rPr>
                <w:rFonts w:ascii="Arial" w:hAnsi="Arial" w:cs="Arial"/>
                <w:sz w:val="18"/>
                <w:szCs w:val="18"/>
              </w:rPr>
              <w:t>Constancia</w:t>
            </w:r>
            <w:r>
              <w:rPr>
                <w:rFonts w:ascii="Arial" w:hAnsi="Arial" w:cs="Arial"/>
                <w:sz w:val="18"/>
                <w:szCs w:val="18"/>
              </w:rPr>
              <w:t>s</w:t>
            </w:r>
            <w:r w:rsidR="005E00DB" w:rsidRPr="00B92F28">
              <w:rPr>
                <w:rFonts w:ascii="Arial" w:hAnsi="Arial" w:cs="Arial"/>
                <w:sz w:val="18"/>
                <w:szCs w:val="18"/>
              </w:rPr>
              <w:t xml:space="preserve"> de Participación </w:t>
            </w:r>
            <w:r>
              <w:rPr>
                <w:rFonts w:ascii="Arial" w:hAnsi="Arial" w:cs="Arial"/>
                <w:sz w:val="18"/>
                <w:szCs w:val="18"/>
              </w:rPr>
              <w:t>y, en su caso, verificación del cumplimiento de condiciones.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5FFC812" w14:textId="34848E36"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A más tardar el </w:t>
            </w:r>
            <w:r w:rsidR="00D616B0">
              <w:rPr>
                <w:rFonts w:ascii="Arial" w:hAnsi="Arial" w:cs="Arial"/>
                <w:sz w:val="18"/>
                <w:szCs w:val="18"/>
              </w:rPr>
              <w:t>28</w:t>
            </w:r>
            <w:r w:rsidRPr="00B92F28">
              <w:rPr>
                <w:rFonts w:ascii="Arial" w:hAnsi="Arial" w:cs="Arial"/>
                <w:sz w:val="18"/>
                <w:szCs w:val="18"/>
              </w:rPr>
              <w:t xml:space="preserve"> de </w:t>
            </w:r>
            <w:r w:rsidR="00B75898">
              <w:rPr>
                <w:rFonts w:ascii="Arial" w:hAnsi="Arial" w:cs="Arial"/>
                <w:sz w:val="18"/>
                <w:szCs w:val="18"/>
              </w:rPr>
              <w:t>marzo</w:t>
            </w:r>
            <w:r w:rsidRPr="00B92F28">
              <w:rPr>
                <w:rFonts w:ascii="Arial" w:hAnsi="Arial" w:cs="Arial"/>
                <w:sz w:val="18"/>
                <w:szCs w:val="18"/>
              </w:rPr>
              <w:t xml:space="preserve"> de </w:t>
            </w:r>
            <w:r w:rsidR="00B92124" w:rsidRPr="00B92F28">
              <w:rPr>
                <w:rFonts w:ascii="Arial" w:hAnsi="Arial" w:cs="Arial"/>
                <w:sz w:val="18"/>
                <w:szCs w:val="18"/>
              </w:rPr>
              <w:t>202</w:t>
            </w:r>
            <w:r w:rsidR="00B92124">
              <w:rPr>
                <w:rFonts w:ascii="Arial" w:hAnsi="Arial" w:cs="Arial"/>
                <w:sz w:val="18"/>
                <w:szCs w:val="18"/>
              </w:rPr>
              <w:t>5</w:t>
            </w:r>
          </w:p>
        </w:tc>
      </w:tr>
      <w:tr w:rsidR="005E00DB" w:rsidRPr="00B92F28" w:rsidDel="009B79B8" w14:paraId="3BD5FDB9" w14:textId="77777777" w:rsidTr="00F26DC9">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0C4781B" w14:textId="51230460"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lastRenderedPageBreak/>
              <w:t>6.2.</w:t>
            </w:r>
            <w:r w:rsidR="004F2A06">
              <w:rPr>
                <w:rFonts w:ascii="Arial" w:hAnsi="Arial" w:cs="Arial"/>
                <w:sz w:val="18"/>
                <w:szCs w:val="18"/>
              </w:rPr>
              <w:t>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3E95A70" w14:textId="645C1413" w:rsidR="005428CA" w:rsidRDefault="005428CA" w:rsidP="00AB0731">
            <w:pPr>
              <w:spacing w:line="276" w:lineRule="auto"/>
              <w:contextualSpacing/>
              <w:jc w:val="both"/>
              <w:rPr>
                <w:rFonts w:ascii="Arial" w:hAnsi="Arial" w:cs="Arial"/>
                <w:sz w:val="18"/>
                <w:szCs w:val="18"/>
              </w:rPr>
            </w:pPr>
            <w:r>
              <w:rPr>
                <w:rFonts w:ascii="Arial" w:hAnsi="Arial" w:cs="Arial"/>
                <w:sz w:val="18"/>
                <w:szCs w:val="18"/>
              </w:rPr>
              <w:t>Entrega por parte de los Interesados en el Domicilio del Instituto de:</w:t>
            </w:r>
          </w:p>
          <w:p w14:paraId="3B7B1517" w14:textId="7BE4D451" w:rsidR="005428CA" w:rsidRDefault="005428CA" w:rsidP="00AB0731">
            <w:pPr>
              <w:spacing w:line="276" w:lineRule="auto"/>
              <w:contextualSpacing/>
              <w:jc w:val="both"/>
              <w:rPr>
                <w:rFonts w:ascii="Arial" w:hAnsi="Arial" w:cs="Arial"/>
                <w:sz w:val="18"/>
                <w:szCs w:val="18"/>
              </w:rPr>
            </w:pPr>
          </w:p>
          <w:p w14:paraId="14B213C6" w14:textId="6C5743F3" w:rsidR="005428CA" w:rsidRDefault="005428CA" w:rsidP="00D60C47">
            <w:pPr>
              <w:pStyle w:val="Prrafodelista"/>
              <w:numPr>
                <w:ilvl w:val="0"/>
                <w:numId w:val="53"/>
              </w:numPr>
              <w:spacing w:line="276" w:lineRule="auto"/>
              <w:ind w:left="318" w:hanging="141"/>
              <w:contextualSpacing/>
              <w:jc w:val="both"/>
              <w:rPr>
                <w:rFonts w:cs="Arial"/>
                <w:sz w:val="18"/>
                <w:szCs w:val="18"/>
              </w:rPr>
            </w:pPr>
            <w:r>
              <w:rPr>
                <w:rFonts w:cs="Arial"/>
                <w:sz w:val="18"/>
                <w:szCs w:val="18"/>
              </w:rPr>
              <w:t>Documentación física señalada en el numeral 2 del Apéndice A.</w:t>
            </w:r>
          </w:p>
          <w:p w14:paraId="6AD6A9CD" w14:textId="5E39B4B0" w:rsidR="005428CA" w:rsidRPr="005428CA" w:rsidRDefault="005428CA" w:rsidP="00D60C47">
            <w:pPr>
              <w:pStyle w:val="Prrafodelista"/>
              <w:numPr>
                <w:ilvl w:val="0"/>
                <w:numId w:val="53"/>
              </w:numPr>
              <w:spacing w:line="276" w:lineRule="auto"/>
              <w:ind w:left="318" w:hanging="141"/>
              <w:contextualSpacing/>
              <w:jc w:val="both"/>
              <w:rPr>
                <w:rFonts w:cs="Arial"/>
                <w:sz w:val="18"/>
                <w:szCs w:val="18"/>
              </w:rPr>
            </w:pPr>
            <w:r>
              <w:rPr>
                <w:rFonts w:cs="Arial"/>
                <w:sz w:val="18"/>
                <w:szCs w:val="18"/>
              </w:rPr>
              <w:t>Garantía de Seriedad.</w:t>
            </w:r>
          </w:p>
          <w:p w14:paraId="4DF60A32" w14:textId="77777777" w:rsidR="005428CA" w:rsidRDefault="005428CA" w:rsidP="00AB0731">
            <w:pPr>
              <w:spacing w:line="276" w:lineRule="auto"/>
              <w:contextualSpacing/>
              <w:jc w:val="both"/>
              <w:rPr>
                <w:rFonts w:ascii="Arial" w:hAnsi="Arial" w:cs="Arial"/>
                <w:sz w:val="18"/>
                <w:szCs w:val="18"/>
              </w:rPr>
            </w:pPr>
          </w:p>
          <w:p w14:paraId="0EE3716A" w14:textId="5A3F6AEE" w:rsidR="004F2A06" w:rsidRDefault="004F2A06" w:rsidP="00AB0731">
            <w:pPr>
              <w:spacing w:line="276" w:lineRule="auto"/>
              <w:contextualSpacing/>
              <w:jc w:val="both"/>
              <w:rPr>
                <w:rFonts w:ascii="Arial" w:hAnsi="Arial" w:cs="Arial"/>
                <w:sz w:val="18"/>
                <w:szCs w:val="18"/>
              </w:rPr>
            </w:pPr>
            <w:r>
              <w:rPr>
                <w:rFonts w:ascii="Arial" w:hAnsi="Arial" w:cs="Arial"/>
                <w:sz w:val="18"/>
                <w:szCs w:val="18"/>
              </w:rPr>
              <w:t>En su caso, verificación del cumplimiento de condiciones.</w:t>
            </w:r>
          </w:p>
          <w:p w14:paraId="000BB0EC" w14:textId="76BEA04B" w:rsidR="004F2A06" w:rsidRDefault="004F2A06" w:rsidP="00AB0731">
            <w:pPr>
              <w:spacing w:line="276" w:lineRule="auto"/>
              <w:contextualSpacing/>
              <w:jc w:val="both"/>
              <w:rPr>
                <w:rFonts w:ascii="Arial" w:hAnsi="Arial" w:cs="Arial"/>
                <w:sz w:val="18"/>
                <w:szCs w:val="18"/>
              </w:rPr>
            </w:pPr>
          </w:p>
          <w:p w14:paraId="7C40613F" w14:textId="071E8A51" w:rsidR="005E00DB" w:rsidRPr="00B92F28" w:rsidRDefault="006145E6" w:rsidP="00AB0731">
            <w:pPr>
              <w:spacing w:line="276" w:lineRule="auto"/>
              <w:contextualSpacing/>
              <w:jc w:val="both"/>
              <w:rPr>
                <w:rFonts w:ascii="Arial" w:hAnsi="Arial" w:cs="Arial"/>
                <w:sz w:val="18"/>
                <w:szCs w:val="18"/>
              </w:rPr>
            </w:pPr>
            <w:r>
              <w:rPr>
                <w:rFonts w:ascii="Arial" w:hAnsi="Arial" w:cs="Arial"/>
                <w:sz w:val="18"/>
                <w:szCs w:val="18"/>
              </w:rPr>
              <w:t>E</w:t>
            </w:r>
            <w:r w:rsidR="00402471" w:rsidRPr="00B92F28">
              <w:rPr>
                <w:rFonts w:ascii="Arial" w:hAnsi="Arial" w:cs="Arial"/>
                <w:sz w:val="18"/>
                <w:szCs w:val="18"/>
              </w:rPr>
              <w:t>n su caso,</w:t>
            </w:r>
            <w:r w:rsidR="005E00DB" w:rsidRPr="00B92F28">
              <w:rPr>
                <w:rFonts w:ascii="Arial" w:hAnsi="Arial" w:cs="Arial"/>
                <w:sz w:val="18"/>
                <w:szCs w:val="18"/>
              </w:rPr>
              <w:t xml:space="preserve"> </w:t>
            </w:r>
            <w:r w:rsidR="004F2A06">
              <w:rPr>
                <w:rFonts w:ascii="Arial" w:hAnsi="Arial" w:cs="Arial"/>
                <w:sz w:val="18"/>
                <w:szCs w:val="18"/>
              </w:rPr>
              <w:t>entrega de las Constancias de Participación</w:t>
            </w:r>
            <w:r w:rsidR="005428CA">
              <w:rPr>
                <w:rFonts w:ascii="Arial" w:hAnsi="Arial" w:cs="Arial"/>
                <w:sz w:val="18"/>
                <w:szCs w:val="18"/>
              </w:rPr>
              <w:t xml:space="preserve"> y </w:t>
            </w:r>
            <w:r w:rsidR="00D60C47">
              <w:rPr>
                <w:rFonts w:ascii="Arial" w:hAnsi="Arial" w:cs="Arial"/>
                <w:sz w:val="18"/>
                <w:szCs w:val="18"/>
              </w:rPr>
              <w:t xml:space="preserve">de </w:t>
            </w:r>
            <w:r w:rsidR="005428CA">
              <w:rPr>
                <w:rFonts w:ascii="Arial" w:hAnsi="Arial" w:cs="Arial"/>
                <w:sz w:val="18"/>
                <w:szCs w:val="18"/>
              </w:rPr>
              <w:t>las Claves de Acceso</w:t>
            </w:r>
            <w:r w:rsidR="004F2A06">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4CDFABFE" w14:textId="6474A776" w:rsidR="005E00DB" w:rsidRPr="00B92F28" w:rsidRDefault="001D0E38" w:rsidP="00AB0731">
            <w:pPr>
              <w:spacing w:line="276" w:lineRule="auto"/>
              <w:contextualSpacing/>
              <w:jc w:val="center"/>
              <w:rPr>
                <w:rFonts w:ascii="Arial" w:hAnsi="Arial" w:cs="Arial"/>
                <w:sz w:val="18"/>
                <w:szCs w:val="18"/>
              </w:rPr>
            </w:pPr>
            <w:r>
              <w:rPr>
                <w:rFonts w:ascii="Arial" w:hAnsi="Arial" w:cs="Arial"/>
                <w:sz w:val="18"/>
                <w:szCs w:val="18"/>
              </w:rPr>
              <w:t xml:space="preserve">A más tardar el </w:t>
            </w:r>
            <w:r w:rsidR="000A012A">
              <w:rPr>
                <w:rFonts w:ascii="Arial" w:hAnsi="Arial" w:cs="Arial"/>
                <w:sz w:val="18"/>
                <w:szCs w:val="18"/>
              </w:rPr>
              <w:t>11</w:t>
            </w:r>
            <w:r>
              <w:rPr>
                <w:rFonts w:ascii="Arial" w:hAnsi="Arial" w:cs="Arial"/>
                <w:sz w:val="18"/>
                <w:szCs w:val="18"/>
              </w:rPr>
              <w:t xml:space="preserve"> de </w:t>
            </w:r>
            <w:r w:rsidR="000A012A">
              <w:rPr>
                <w:rFonts w:ascii="Arial" w:hAnsi="Arial" w:cs="Arial"/>
                <w:sz w:val="18"/>
                <w:szCs w:val="18"/>
              </w:rPr>
              <w:t>abril</w:t>
            </w:r>
            <w:r>
              <w:rPr>
                <w:rFonts w:ascii="Arial" w:hAnsi="Arial" w:cs="Arial"/>
                <w:sz w:val="18"/>
                <w:szCs w:val="18"/>
              </w:rPr>
              <w:t xml:space="preserve"> de 202</w:t>
            </w:r>
            <w:r w:rsidR="00287183">
              <w:rPr>
                <w:rFonts w:ascii="Arial" w:hAnsi="Arial" w:cs="Arial"/>
                <w:sz w:val="18"/>
                <w:szCs w:val="18"/>
              </w:rPr>
              <w:t>5</w:t>
            </w:r>
          </w:p>
        </w:tc>
      </w:tr>
      <w:tr w:rsidR="005E00DB" w:rsidRPr="00B92F28" w14:paraId="2EE0649A" w14:textId="77777777" w:rsidTr="00F26DC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31F714" w14:textId="4068B878"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Tercera Etapa: </w:t>
            </w:r>
            <w:r w:rsidR="00146D35">
              <w:rPr>
                <w:rFonts w:ascii="Arial" w:hAnsi="Arial" w:cs="Arial"/>
                <w:sz w:val="18"/>
                <w:szCs w:val="18"/>
              </w:rPr>
              <w:t xml:space="preserve">Sesiones de Práctica y </w:t>
            </w:r>
            <w:r w:rsidRPr="00B92F28">
              <w:rPr>
                <w:rFonts w:ascii="Arial" w:hAnsi="Arial" w:cs="Arial"/>
                <w:sz w:val="18"/>
                <w:szCs w:val="18"/>
              </w:rPr>
              <w:t>Procedimiento de Presentación de Ofertas.</w:t>
            </w:r>
          </w:p>
        </w:tc>
      </w:tr>
      <w:tr w:rsidR="00146D35" w:rsidRPr="00B92F28" w14:paraId="0AF63E55" w14:textId="77777777" w:rsidTr="00DD38FC">
        <w:trPr>
          <w:trHeight w:val="70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57673F8" w14:textId="6E29F055" w:rsidR="00146D35" w:rsidRPr="00B92F28" w:rsidRDefault="00146D35" w:rsidP="00AB0731">
            <w:pPr>
              <w:spacing w:line="276" w:lineRule="auto"/>
              <w:contextualSpacing/>
              <w:jc w:val="center"/>
              <w:rPr>
                <w:rFonts w:ascii="Arial" w:hAnsi="Arial" w:cs="Arial"/>
                <w:sz w:val="18"/>
                <w:szCs w:val="18"/>
              </w:rPr>
            </w:pPr>
            <w:r w:rsidRPr="00B92F28">
              <w:rPr>
                <w:rFonts w:ascii="Arial" w:hAnsi="Arial" w:cs="Arial"/>
                <w:sz w:val="18"/>
                <w:szCs w:val="18"/>
              </w:rPr>
              <w:t>6.3.</w:t>
            </w: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4C4BB474" w14:textId="1A316898" w:rsidR="00146D35" w:rsidRPr="00B92F28" w:rsidRDefault="00146D35" w:rsidP="00AB0731">
            <w:pPr>
              <w:spacing w:line="276" w:lineRule="auto"/>
              <w:contextualSpacing/>
              <w:jc w:val="both"/>
              <w:rPr>
                <w:rFonts w:ascii="Arial" w:hAnsi="Arial" w:cs="Arial"/>
                <w:sz w:val="18"/>
                <w:szCs w:val="18"/>
              </w:rPr>
            </w:pPr>
            <w:r>
              <w:rPr>
                <w:rFonts w:ascii="Arial" w:hAnsi="Arial" w:cs="Arial"/>
                <w:sz w:val="18"/>
                <w:szCs w:val="18"/>
              </w:rPr>
              <w:t>Sesiones de práctica</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0F56AB4C" w14:textId="5BAB8219" w:rsidR="00146D35" w:rsidRPr="00B92F28" w:rsidRDefault="00146D35" w:rsidP="00AB0731">
            <w:pPr>
              <w:spacing w:line="276" w:lineRule="auto"/>
              <w:contextualSpacing/>
              <w:jc w:val="center"/>
              <w:rPr>
                <w:rFonts w:ascii="Arial" w:hAnsi="Arial" w:cs="Arial"/>
                <w:sz w:val="18"/>
                <w:szCs w:val="18"/>
              </w:rPr>
            </w:pPr>
            <w:r>
              <w:rPr>
                <w:rFonts w:ascii="Arial" w:hAnsi="Arial" w:cs="Arial"/>
                <w:sz w:val="18"/>
                <w:szCs w:val="18"/>
              </w:rPr>
              <w:t xml:space="preserve">Del </w:t>
            </w:r>
            <w:r w:rsidR="000A012A">
              <w:rPr>
                <w:rFonts w:ascii="Arial" w:hAnsi="Arial" w:cs="Arial"/>
                <w:sz w:val="18"/>
                <w:szCs w:val="18"/>
              </w:rPr>
              <w:t>21</w:t>
            </w:r>
            <w:r>
              <w:rPr>
                <w:rFonts w:ascii="Arial" w:hAnsi="Arial" w:cs="Arial"/>
                <w:sz w:val="18"/>
                <w:szCs w:val="18"/>
              </w:rPr>
              <w:t xml:space="preserve"> de </w:t>
            </w:r>
            <w:r w:rsidR="000A012A">
              <w:rPr>
                <w:rFonts w:ascii="Arial" w:hAnsi="Arial" w:cs="Arial"/>
                <w:sz w:val="18"/>
                <w:szCs w:val="18"/>
              </w:rPr>
              <w:t>abril</w:t>
            </w:r>
            <w:r>
              <w:rPr>
                <w:rFonts w:ascii="Arial" w:hAnsi="Arial" w:cs="Arial"/>
                <w:sz w:val="18"/>
                <w:szCs w:val="18"/>
              </w:rPr>
              <w:t xml:space="preserve"> </w:t>
            </w:r>
            <w:r w:rsidR="00B75898">
              <w:rPr>
                <w:rFonts w:ascii="Arial" w:hAnsi="Arial" w:cs="Arial"/>
                <w:sz w:val="18"/>
                <w:szCs w:val="18"/>
              </w:rPr>
              <w:t xml:space="preserve">al </w:t>
            </w:r>
            <w:r w:rsidR="000A012A">
              <w:rPr>
                <w:rFonts w:ascii="Arial" w:hAnsi="Arial" w:cs="Arial"/>
                <w:sz w:val="18"/>
                <w:szCs w:val="18"/>
              </w:rPr>
              <w:t>2</w:t>
            </w:r>
            <w:r w:rsidR="00B75898">
              <w:rPr>
                <w:rFonts w:ascii="Arial" w:hAnsi="Arial" w:cs="Arial"/>
                <w:sz w:val="18"/>
                <w:szCs w:val="18"/>
              </w:rPr>
              <w:t xml:space="preserve"> de </w:t>
            </w:r>
            <w:r w:rsidR="000A012A">
              <w:rPr>
                <w:rFonts w:ascii="Arial" w:hAnsi="Arial" w:cs="Arial"/>
                <w:sz w:val="18"/>
                <w:szCs w:val="18"/>
              </w:rPr>
              <w:t>mayo</w:t>
            </w:r>
            <w:r w:rsidR="00B75898">
              <w:rPr>
                <w:rFonts w:ascii="Arial" w:hAnsi="Arial" w:cs="Arial"/>
                <w:sz w:val="18"/>
                <w:szCs w:val="18"/>
              </w:rPr>
              <w:t xml:space="preserve"> </w:t>
            </w:r>
            <w:r>
              <w:rPr>
                <w:rFonts w:ascii="Arial" w:hAnsi="Arial" w:cs="Arial"/>
                <w:sz w:val="18"/>
                <w:szCs w:val="18"/>
              </w:rPr>
              <w:t>de 202</w:t>
            </w:r>
            <w:r w:rsidR="00287183">
              <w:rPr>
                <w:rFonts w:ascii="Arial" w:hAnsi="Arial" w:cs="Arial"/>
                <w:sz w:val="18"/>
                <w:szCs w:val="18"/>
              </w:rPr>
              <w:t>5</w:t>
            </w:r>
          </w:p>
        </w:tc>
      </w:tr>
      <w:tr w:rsidR="005E00DB" w:rsidRPr="00B92F28" w14:paraId="7444B8EC" w14:textId="77777777" w:rsidTr="00DD38FC">
        <w:trPr>
          <w:cnfStyle w:val="000000100000" w:firstRow="0" w:lastRow="0" w:firstColumn="0" w:lastColumn="0" w:oddVBand="0" w:evenVBand="0" w:oddHBand="1"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3AC5CDA" w14:textId="47E8EF28"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6.3.</w:t>
            </w:r>
            <w:r w:rsidR="00146D35">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672F05D" w14:textId="1DE6159D" w:rsidR="005E00DB" w:rsidRPr="00B92F28"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Desarrollo del Procedimiento de Presentación de Ofertas.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527BD91B" w14:textId="2BAD4968"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A partir del </w:t>
            </w:r>
            <w:r w:rsidR="000A012A">
              <w:rPr>
                <w:rFonts w:ascii="Arial" w:hAnsi="Arial" w:cs="Arial"/>
                <w:sz w:val="18"/>
                <w:szCs w:val="18"/>
              </w:rPr>
              <w:t>5</w:t>
            </w:r>
            <w:r w:rsidRPr="00B92F28">
              <w:rPr>
                <w:rFonts w:ascii="Arial" w:hAnsi="Arial" w:cs="Arial"/>
                <w:sz w:val="18"/>
                <w:szCs w:val="18"/>
              </w:rPr>
              <w:t xml:space="preserve"> de </w:t>
            </w:r>
            <w:r w:rsidR="000A012A">
              <w:rPr>
                <w:rFonts w:ascii="Arial" w:hAnsi="Arial" w:cs="Arial"/>
                <w:sz w:val="18"/>
                <w:szCs w:val="18"/>
              </w:rPr>
              <w:t>mayo</w:t>
            </w:r>
            <w:r w:rsidRPr="00B92F28">
              <w:rPr>
                <w:rFonts w:ascii="Arial" w:hAnsi="Arial" w:cs="Arial"/>
                <w:sz w:val="18"/>
                <w:szCs w:val="18"/>
              </w:rPr>
              <w:t xml:space="preserve"> de 202</w:t>
            </w:r>
            <w:r w:rsidR="00287183">
              <w:rPr>
                <w:rFonts w:ascii="Arial" w:hAnsi="Arial" w:cs="Arial"/>
                <w:sz w:val="18"/>
                <w:szCs w:val="18"/>
              </w:rPr>
              <w:t>5</w:t>
            </w:r>
          </w:p>
        </w:tc>
      </w:tr>
      <w:tr w:rsidR="005E00DB" w:rsidRPr="00B92F28" w14:paraId="11BF1B2E" w14:textId="77777777" w:rsidTr="00F26DC9">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140A87CC" w14:textId="7AD61EA4"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6.3.</w:t>
            </w:r>
            <w:r w:rsidR="00146D35">
              <w:rPr>
                <w:rFonts w:ascii="Arial" w:hAnsi="Arial" w:cs="Arial"/>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30855C1" w14:textId="1B052982" w:rsidR="005E00DB" w:rsidRPr="00670314" w:rsidRDefault="005E00DB" w:rsidP="00AB0731">
            <w:pPr>
              <w:spacing w:line="276" w:lineRule="auto"/>
              <w:contextualSpacing/>
              <w:jc w:val="both"/>
              <w:rPr>
                <w:rFonts w:ascii="Arial" w:hAnsi="Arial" w:cs="Arial"/>
                <w:sz w:val="18"/>
                <w:szCs w:val="18"/>
              </w:rPr>
            </w:pPr>
            <w:r w:rsidRPr="00670314">
              <w:rPr>
                <w:rFonts w:ascii="Arial" w:hAnsi="Arial" w:cs="Arial"/>
                <w:sz w:val="18"/>
                <w:szCs w:val="18"/>
              </w:rPr>
              <w:t>Publicación de los resultados del Procedimiento de Presentación de Ofertas en el Portal de Internet del Instituto.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1CEB33E" w14:textId="50EE429C" w:rsidR="005E00DB" w:rsidRPr="00670314" w:rsidRDefault="005E00DB" w:rsidP="00AB0731">
            <w:pPr>
              <w:spacing w:line="276" w:lineRule="auto"/>
              <w:contextualSpacing/>
              <w:jc w:val="center"/>
              <w:rPr>
                <w:rFonts w:ascii="Arial" w:hAnsi="Arial" w:cs="Arial"/>
                <w:sz w:val="18"/>
                <w:szCs w:val="18"/>
              </w:rPr>
            </w:pPr>
            <w:r w:rsidRPr="00670314">
              <w:rPr>
                <w:rFonts w:ascii="Arial" w:hAnsi="Arial" w:cs="Arial"/>
                <w:sz w:val="18"/>
                <w:szCs w:val="18"/>
              </w:rPr>
              <w:t>Al día hábil siguiente a la conclusión del Procedimiento de Presentación de Ofertas</w:t>
            </w:r>
          </w:p>
        </w:tc>
      </w:tr>
      <w:tr w:rsidR="000E42D0" w:rsidRPr="00B92F28" w14:paraId="512E6695" w14:textId="77777777" w:rsidTr="00F26D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70028C8" w14:textId="76BD3A39" w:rsidR="000E42D0" w:rsidRPr="00670314" w:rsidRDefault="000E42D0" w:rsidP="000E42D0">
            <w:pPr>
              <w:spacing w:line="276" w:lineRule="auto"/>
              <w:ind w:left="90"/>
              <w:contextualSpacing/>
              <w:jc w:val="center"/>
              <w:rPr>
                <w:rFonts w:ascii="Arial" w:hAnsi="Arial" w:cs="Arial"/>
                <w:b w:val="0"/>
                <w:bCs w:val="0"/>
                <w:sz w:val="18"/>
                <w:szCs w:val="18"/>
              </w:rPr>
            </w:pPr>
            <w:r w:rsidRPr="00670314">
              <w:rPr>
                <w:rFonts w:ascii="Arial" w:hAnsi="Arial" w:cs="Arial"/>
                <w:sz w:val="18"/>
                <w:szCs w:val="18"/>
              </w:rPr>
              <w:t>6.</w:t>
            </w:r>
            <w:r w:rsidR="00972AC5" w:rsidRPr="00670314">
              <w:rPr>
                <w:rFonts w:ascii="Arial" w:hAnsi="Arial" w:cs="Arial"/>
                <w:sz w:val="18"/>
                <w:szCs w:val="18"/>
              </w:rPr>
              <w:t>3.4</w:t>
            </w:r>
          </w:p>
          <w:p w14:paraId="20A28E3A" w14:textId="77777777" w:rsidR="000E42D0" w:rsidRPr="00CF14BC" w:rsidRDefault="000E42D0" w:rsidP="000E42D0">
            <w:pPr>
              <w:spacing w:line="276" w:lineRule="auto"/>
              <w:contextualSpacing/>
              <w:jc w:val="center"/>
              <w:rPr>
                <w:rFonts w:ascii="Arial" w:hAnsi="Arial" w:cs="Arial"/>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737044A" w14:textId="4618AC6E" w:rsidR="000E42D0" w:rsidRPr="00670314" w:rsidRDefault="00694B50" w:rsidP="000E42D0">
            <w:pPr>
              <w:spacing w:line="276" w:lineRule="auto"/>
              <w:contextualSpacing/>
              <w:jc w:val="both"/>
              <w:rPr>
                <w:rFonts w:ascii="Arial" w:hAnsi="Arial" w:cs="Arial"/>
                <w:sz w:val="18"/>
                <w:szCs w:val="18"/>
              </w:rPr>
            </w:pPr>
            <w:r w:rsidRPr="00670314">
              <w:rPr>
                <w:rFonts w:ascii="Arial" w:hAnsi="Arial" w:cs="Arial"/>
                <w:sz w:val="18"/>
                <w:szCs w:val="18"/>
              </w:rPr>
              <w:t>En su caso, p</w:t>
            </w:r>
            <w:r w:rsidR="000E42D0" w:rsidRPr="00670314">
              <w:rPr>
                <w:rFonts w:ascii="Arial" w:hAnsi="Arial" w:cs="Arial"/>
                <w:sz w:val="18"/>
                <w:szCs w:val="18"/>
              </w:rPr>
              <w:t xml:space="preserve">resentación ante el Instituto del Apéndice M </w:t>
            </w:r>
            <w:r w:rsidRPr="00670314">
              <w:rPr>
                <w:rFonts w:ascii="Arial" w:hAnsi="Arial" w:cs="Arial"/>
                <w:sz w:val="18"/>
                <w:szCs w:val="18"/>
              </w:rPr>
              <w:t>correspondiente a la s</w:t>
            </w:r>
            <w:r w:rsidR="000E42D0" w:rsidRPr="00670314">
              <w:rPr>
                <w:rFonts w:ascii="Arial" w:hAnsi="Arial" w:cs="Arial"/>
                <w:sz w:val="18"/>
                <w:szCs w:val="18"/>
              </w:rPr>
              <w:t xml:space="preserve">olicitud de diferimiento de </w:t>
            </w:r>
            <w:r w:rsidRPr="00670314">
              <w:rPr>
                <w:rFonts w:ascii="Arial" w:hAnsi="Arial" w:cs="Arial"/>
                <w:sz w:val="18"/>
                <w:szCs w:val="18"/>
              </w:rPr>
              <w:t>otorgamiento del (de los)</w:t>
            </w:r>
            <w:r w:rsidR="000E42D0" w:rsidRPr="00670314">
              <w:rPr>
                <w:rFonts w:ascii="Arial" w:hAnsi="Arial" w:cs="Arial"/>
                <w:sz w:val="18"/>
                <w:szCs w:val="18"/>
              </w:rPr>
              <w:t xml:space="preserve"> </w:t>
            </w:r>
            <w:r w:rsidRPr="00670314">
              <w:rPr>
                <w:rFonts w:ascii="Arial" w:hAnsi="Arial" w:cs="Arial"/>
                <w:sz w:val="18"/>
                <w:szCs w:val="18"/>
              </w:rPr>
              <w:t>t</w:t>
            </w:r>
            <w:r w:rsidR="000E42D0" w:rsidRPr="00670314">
              <w:rPr>
                <w:rFonts w:ascii="Arial" w:hAnsi="Arial" w:cs="Arial"/>
                <w:sz w:val="18"/>
                <w:szCs w:val="18"/>
              </w:rPr>
              <w:t>ítulo</w:t>
            </w:r>
            <w:r w:rsidRPr="00670314">
              <w:rPr>
                <w:rFonts w:ascii="Arial" w:hAnsi="Arial" w:cs="Arial"/>
                <w:sz w:val="18"/>
                <w:szCs w:val="18"/>
              </w:rPr>
              <w:t>(s)</w:t>
            </w:r>
            <w:r w:rsidR="000E42D0" w:rsidRPr="00670314">
              <w:rPr>
                <w:rFonts w:ascii="Arial" w:hAnsi="Arial" w:cs="Arial"/>
                <w:sz w:val="18"/>
                <w:szCs w:val="18"/>
              </w:rPr>
              <w:t xml:space="preserve"> de </w:t>
            </w:r>
            <w:r w:rsidRPr="00670314">
              <w:rPr>
                <w:rFonts w:ascii="Arial" w:hAnsi="Arial" w:cs="Arial"/>
                <w:sz w:val="18"/>
                <w:szCs w:val="18"/>
              </w:rPr>
              <w:t>concesión.</w:t>
            </w:r>
            <w:r w:rsidR="000E42D0" w:rsidRPr="00670314">
              <w:rPr>
                <w:rFonts w:ascii="Arial" w:hAnsi="Arial" w:cs="Arial"/>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34AC4DB8" w14:textId="0E633DA7" w:rsidR="000E42D0" w:rsidRPr="00670314" w:rsidRDefault="000E42D0" w:rsidP="000E42D0">
            <w:pPr>
              <w:spacing w:line="276" w:lineRule="auto"/>
              <w:contextualSpacing/>
              <w:jc w:val="center"/>
              <w:rPr>
                <w:rFonts w:ascii="Arial" w:hAnsi="Arial" w:cs="Arial"/>
                <w:sz w:val="18"/>
                <w:szCs w:val="18"/>
              </w:rPr>
            </w:pPr>
            <w:r w:rsidRPr="00670314">
              <w:rPr>
                <w:rFonts w:ascii="Arial" w:hAnsi="Arial" w:cs="Arial"/>
                <w:sz w:val="18"/>
                <w:szCs w:val="18"/>
              </w:rPr>
              <w:t xml:space="preserve">Dentro de los 10 (diez) días hábiles siguientes </w:t>
            </w:r>
            <w:r w:rsidR="00694B50" w:rsidRPr="00670314">
              <w:rPr>
                <w:rFonts w:ascii="Arial" w:hAnsi="Arial" w:cs="Arial"/>
                <w:sz w:val="18"/>
                <w:szCs w:val="18"/>
              </w:rPr>
              <w:t>al término de la actividad anterior</w:t>
            </w:r>
          </w:p>
        </w:tc>
      </w:tr>
      <w:tr w:rsidR="005E00DB" w:rsidRPr="00B92F28" w14:paraId="07EAE984" w14:textId="77777777" w:rsidTr="00F26DC9">
        <w:trPr>
          <w:trHeight w:val="601"/>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827C64" w14:textId="69F8FF70" w:rsidR="005E00DB" w:rsidRPr="00670314" w:rsidRDefault="005E00DB" w:rsidP="00AB0731">
            <w:pPr>
              <w:spacing w:line="276" w:lineRule="auto"/>
              <w:contextualSpacing/>
              <w:jc w:val="center"/>
              <w:rPr>
                <w:rFonts w:ascii="Arial" w:hAnsi="Arial" w:cs="Arial"/>
                <w:sz w:val="18"/>
                <w:szCs w:val="18"/>
              </w:rPr>
            </w:pPr>
            <w:r w:rsidRPr="00670314">
              <w:rPr>
                <w:rFonts w:ascii="Arial" w:hAnsi="Arial" w:cs="Arial"/>
                <w:sz w:val="18"/>
                <w:szCs w:val="18"/>
              </w:rPr>
              <w:t>Cuarta Etapa: Acta de Fallo, Pago de Contraprestación y Otorgamiento de títulos de concesión.</w:t>
            </w:r>
          </w:p>
        </w:tc>
      </w:tr>
      <w:tr w:rsidR="005E00DB" w:rsidRPr="00B92F28" w14:paraId="07D5032C" w14:textId="77777777" w:rsidTr="00F26D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A0D10B1" w14:textId="6EBC349A"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397DA934" w14:textId="77777777" w:rsidR="005E00DB" w:rsidRPr="00670314" w:rsidRDefault="005E00DB" w:rsidP="00AB0731">
            <w:pPr>
              <w:spacing w:line="276" w:lineRule="auto"/>
              <w:contextualSpacing/>
              <w:jc w:val="both"/>
              <w:rPr>
                <w:rFonts w:ascii="Arial" w:hAnsi="Arial" w:cs="Arial"/>
                <w:sz w:val="18"/>
                <w:szCs w:val="18"/>
              </w:rPr>
            </w:pPr>
            <w:r w:rsidRPr="00670314">
              <w:rPr>
                <w:rFonts w:ascii="Arial" w:hAnsi="Arial" w:cs="Arial"/>
                <w:sz w:val="18"/>
                <w:szCs w:val="18"/>
              </w:rPr>
              <w:t>Emisión del Acta de Fallo.</w:t>
            </w:r>
          </w:p>
          <w:p w14:paraId="0063F426" w14:textId="77777777" w:rsidR="005428CA" w:rsidRPr="00670314" w:rsidRDefault="005428CA" w:rsidP="00AB0731">
            <w:pPr>
              <w:spacing w:line="276" w:lineRule="auto"/>
              <w:contextualSpacing/>
              <w:jc w:val="both"/>
              <w:rPr>
                <w:rFonts w:ascii="Arial" w:hAnsi="Arial" w:cs="Arial"/>
                <w:sz w:val="18"/>
                <w:szCs w:val="18"/>
              </w:rPr>
            </w:pPr>
          </w:p>
          <w:p w14:paraId="424648CB" w14:textId="50AE2983" w:rsidR="005428CA" w:rsidRPr="00670314" w:rsidRDefault="005428CA" w:rsidP="00AB0731">
            <w:pPr>
              <w:spacing w:line="276" w:lineRule="auto"/>
              <w:contextualSpacing/>
              <w:jc w:val="both"/>
              <w:rPr>
                <w:rFonts w:ascii="Arial" w:hAnsi="Arial" w:cs="Arial"/>
                <w:sz w:val="18"/>
                <w:szCs w:val="18"/>
              </w:rPr>
            </w:pPr>
            <w:r w:rsidRPr="00670314">
              <w:rPr>
                <w:rFonts w:ascii="Arial" w:hAnsi="Arial" w:cs="Arial"/>
                <w:sz w:val="18"/>
                <w:szCs w:val="18"/>
              </w:rPr>
              <w:t>Emisión del acuerdo correspondiente para los Participantes que no resultaron ganadores y que incurrieron en el supuesto de Penas por Retiro.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D635C34" w14:textId="5BAFA645" w:rsidR="005E00DB" w:rsidRPr="00670314" w:rsidRDefault="005E00DB" w:rsidP="00AB0731">
            <w:pPr>
              <w:spacing w:line="276" w:lineRule="auto"/>
              <w:contextualSpacing/>
              <w:jc w:val="center"/>
              <w:rPr>
                <w:rFonts w:ascii="Arial" w:hAnsi="Arial" w:cs="Arial"/>
                <w:sz w:val="18"/>
                <w:szCs w:val="18"/>
              </w:rPr>
            </w:pPr>
            <w:r w:rsidRPr="00670314">
              <w:rPr>
                <w:rFonts w:ascii="Arial" w:hAnsi="Arial" w:cs="Arial"/>
                <w:sz w:val="18"/>
                <w:szCs w:val="18"/>
              </w:rPr>
              <w:t xml:space="preserve">Dentro de los 20 (veinte) días hábiles </w:t>
            </w:r>
            <w:r w:rsidR="00972AC5" w:rsidRPr="00670314">
              <w:rPr>
                <w:rFonts w:ascii="Arial" w:hAnsi="Arial" w:cs="Arial"/>
                <w:sz w:val="18"/>
                <w:szCs w:val="18"/>
              </w:rPr>
              <w:t xml:space="preserve">siguientes al término de la actividad anterior </w:t>
            </w:r>
          </w:p>
        </w:tc>
      </w:tr>
      <w:tr w:rsidR="005E00DB" w:rsidRPr="00B92F28" w14:paraId="0C29EEA8" w14:textId="77777777" w:rsidTr="00F26DC9">
        <w:tblPrEx>
          <w:tblBorders>
            <w:insideH w:val="none" w:sz="0" w:space="0" w:color="auto"/>
            <w:insideV w:val="none" w:sz="0" w:space="0" w:color="auto"/>
          </w:tblBorders>
        </w:tblPrEx>
        <w:trPr>
          <w:trHeight w:val="592"/>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11E75F04" w14:textId="5A5714E0"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4CE862E0" w14:textId="4C1D6CF7" w:rsidR="005E00DB" w:rsidRDefault="005E00DB" w:rsidP="00AB0731">
            <w:pPr>
              <w:tabs>
                <w:tab w:val="left" w:pos="142"/>
              </w:tabs>
              <w:spacing w:line="276" w:lineRule="auto"/>
              <w:jc w:val="both"/>
              <w:rPr>
                <w:rFonts w:ascii="Arial" w:hAnsi="Arial" w:cs="Arial"/>
                <w:sz w:val="18"/>
                <w:szCs w:val="18"/>
              </w:rPr>
            </w:pPr>
            <w:r w:rsidRPr="00B92F28">
              <w:rPr>
                <w:rFonts w:ascii="Arial" w:hAnsi="Arial" w:cs="Arial"/>
                <w:sz w:val="18"/>
                <w:szCs w:val="18"/>
              </w:rPr>
              <w:t>Notificación</w:t>
            </w:r>
            <w:r w:rsidR="00B937B6">
              <w:rPr>
                <w:rFonts w:ascii="Arial" w:hAnsi="Arial" w:cs="Arial"/>
                <w:sz w:val="18"/>
                <w:szCs w:val="18"/>
              </w:rPr>
              <w:t>, a través del SER,</w:t>
            </w:r>
            <w:r w:rsidRPr="00B92F28">
              <w:rPr>
                <w:rFonts w:ascii="Arial" w:hAnsi="Arial" w:cs="Arial"/>
                <w:sz w:val="18"/>
                <w:szCs w:val="18"/>
              </w:rPr>
              <w:t xml:space="preserve"> de</w:t>
            </w:r>
            <w:r w:rsidR="007F547F" w:rsidRPr="00B92F28">
              <w:rPr>
                <w:rFonts w:ascii="Arial" w:hAnsi="Arial" w:cs="Arial"/>
                <w:sz w:val="18"/>
                <w:szCs w:val="18"/>
              </w:rPr>
              <w:t>l</w:t>
            </w:r>
            <w:r w:rsidRPr="00B92F28">
              <w:rPr>
                <w:rFonts w:ascii="Arial" w:hAnsi="Arial" w:cs="Arial"/>
                <w:sz w:val="18"/>
                <w:szCs w:val="18"/>
              </w:rPr>
              <w:t xml:space="preserve"> Acta de Fallo a</w:t>
            </w:r>
            <w:r w:rsidR="00B937B6">
              <w:rPr>
                <w:rFonts w:ascii="Arial" w:hAnsi="Arial" w:cs="Arial"/>
                <w:sz w:val="18"/>
                <w:szCs w:val="18"/>
              </w:rPr>
              <w:t xml:space="preserve"> </w:t>
            </w:r>
            <w:r w:rsidR="007F547F" w:rsidRPr="00B92F28">
              <w:rPr>
                <w:rFonts w:ascii="Arial" w:hAnsi="Arial" w:cs="Arial"/>
                <w:sz w:val="18"/>
                <w:szCs w:val="18"/>
              </w:rPr>
              <w:t>l</w:t>
            </w:r>
            <w:r w:rsidR="00B937B6">
              <w:rPr>
                <w:rFonts w:ascii="Arial" w:hAnsi="Arial" w:cs="Arial"/>
                <w:sz w:val="18"/>
                <w:szCs w:val="18"/>
              </w:rPr>
              <w:t>os</w:t>
            </w:r>
            <w:r w:rsidRPr="00B92F28">
              <w:rPr>
                <w:rFonts w:ascii="Arial" w:hAnsi="Arial" w:cs="Arial"/>
                <w:sz w:val="18"/>
                <w:szCs w:val="18"/>
              </w:rPr>
              <w:t xml:space="preserve"> Participante</w:t>
            </w:r>
            <w:r w:rsidR="00B937B6">
              <w:rPr>
                <w:rFonts w:ascii="Arial" w:hAnsi="Arial" w:cs="Arial"/>
                <w:sz w:val="18"/>
                <w:szCs w:val="18"/>
              </w:rPr>
              <w:t>s</w:t>
            </w:r>
            <w:r w:rsidRPr="00B92F28">
              <w:rPr>
                <w:rFonts w:ascii="Arial" w:hAnsi="Arial" w:cs="Arial"/>
                <w:sz w:val="18"/>
                <w:szCs w:val="18"/>
              </w:rPr>
              <w:t xml:space="preserve"> Ganador</w:t>
            </w:r>
            <w:r w:rsidR="00B937B6">
              <w:rPr>
                <w:rFonts w:ascii="Arial" w:hAnsi="Arial" w:cs="Arial"/>
                <w:sz w:val="18"/>
                <w:szCs w:val="18"/>
              </w:rPr>
              <w:t>es</w:t>
            </w:r>
            <w:r w:rsidRPr="00B92F28">
              <w:rPr>
                <w:rFonts w:ascii="Arial" w:hAnsi="Arial" w:cs="Arial"/>
                <w:sz w:val="18"/>
                <w:szCs w:val="18"/>
              </w:rPr>
              <w:t xml:space="preserve">. </w:t>
            </w:r>
          </w:p>
          <w:p w14:paraId="680DC554" w14:textId="7358132F" w:rsidR="00B937B6" w:rsidRDefault="00B937B6" w:rsidP="00AB0731">
            <w:pPr>
              <w:tabs>
                <w:tab w:val="left" w:pos="142"/>
              </w:tabs>
              <w:spacing w:line="276" w:lineRule="auto"/>
              <w:jc w:val="both"/>
              <w:rPr>
                <w:rFonts w:ascii="Arial" w:hAnsi="Arial" w:cs="Arial"/>
                <w:sz w:val="18"/>
                <w:szCs w:val="18"/>
              </w:rPr>
            </w:pPr>
          </w:p>
          <w:p w14:paraId="14E4F2F4" w14:textId="33EB5951" w:rsidR="00B937B6" w:rsidRPr="00B92F28" w:rsidRDefault="00B937B6" w:rsidP="00AB0731">
            <w:pPr>
              <w:tabs>
                <w:tab w:val="left" w:pos="142"/>
              </w:tabs>
              <w:spacing w:line="276" w:lineRule="auto"/>
              <w:jc w:val="both"/>
              <w:rPr>
                <w:rFonts w:ascii="Arial" w:hAnsi="Arial" w:cs="Arial"/>
                <w:sz w:val="18"/>
                <w:szCs w:val="18"/>
              </w:rPr>
            </w:pPr>
            <w:r>
              <w:rPr>
                <w:rFonts w:ascii="Arial" w:hAnsi="Arial" w:cs="Arial"/>
                <w:sz w:val="18"/>
                <w:szCs w:val="18"/>
              </w:rPr>
              <w:t>Notificación, a través del SER, del acuerdo correspondiente para los Participantes que no resultaron ganadores y que incurrieron en el supuesto de Penas por Retiro.</w:t>
            </w:r>
          </w:p>
          <w:p w14:paraId="4179337A" w14:textId="77777777" w:rsidR="005E00DB" w:rsidRPr="00B92F28" w:rsidRDefault="005E00DB" w:rsidP="00AB0731">
            <w:pPr>
              <w:tabs>
                <w:tab w:val="left" w:pos="142"/>
              </w:tabs>
              <w:spacing w:line="276" w:lineRule="auto"/>
              <w:jc w:val="both"/>
              <w:rPr>
                <w:rFonts w:ascii="Arial" w:hAnsi="Arial" w:cs="Arial"/>
                <w:sz w:val="18"/>
                <w:szCs w:val="18"/>
              </w:rPr>
            </w:pPr>
          </w:p>
          <w:p w14:paraId="7434E07C" w14:textId="2F4B8EF6" w:rsidR="005E00DB" w:rsidRPr="00B92F28" w:rsidRDefault="005E00DB" w:rsidP="00AB0731">
            <w:pPr>
              <w:tabs>
                <w:tab w:val="left" w:pos="142"/>
              </w:tabs>
              <w:spacing w:line="276" w:lineRule="auto"/>
              <w:jc w:val="both"/>
              <w:rPr>
                <w:rFonts w:ascii="Arial" w:hAnsi="Arial" w:cs="Arial"/>
                <w:sz w:val="18"/>
                <w:szCs w:val="18"/>
              </w:rPr>
            </w:pPr>
            <w:r w:rsidRPr="00B92F28">
              <w:rPr>
                <w:rFonts w:ascii="Arial" w:hAnsi="Arial" w:cs="Arial"/>
                <w:sz w:val="18"/>
                <w:szCs w:val="18"/>
              </w:rPr>
              <w:t>Liberación de Garantías de Seriedad a los Participantes que no hayan incurrido en causales de descalificación</w:t>
            </w:r>
            <w:r w:rsidR="00242DA4">
              <w:rPr>
                <w:rFonts w:ascii="Arial" w:hAnsi="Arial" w:cs="Arial"/>
                <w:sz w:val="18"/>
                <w:szCs w:val="18"/>
              </w:rPr>
              <w:t xml:space="preserve">, </w:t>
            </w:r>
            <w:r w:rsidRPr="00B92F28">
              <w:rPr>
                <w:rFonts w:ascii="Arial" w:hAnsi="Arial" w:cs="Arial"/>
                <w:sz w:val="18"/>
                <w:szCs w:val="18"/>
              </w:rPr>
              <w:t>que no sean</w:t>
            </w:r>
            <w:r w:rsidR="00B97BF1">
              <w:rPr>
                <w:rFonts w:ascii="Arial" w:hAnsi="Arial" w:cs="Arial"/>
                <w:sz w:val="18"/>
                <w:szCs w:val="18"/>
              </w:rPr>
              <w:t xml:space="preserve"> </w:t>
            </w:r>
            <w:r w:rsidRPr="00B92F28">
              <w:rPr>
                <w:rFonts w:ascii="Arial" w:hAnsi="Arial" w:cs="Arial"/>
                <w:sz w:val="18"/>
                <w:szCs w:val="18"/>
              </w:rPr>
              <w:t>Participante</w:t>
            </w:r>
            <w:r w:rsidR="00B937B6">
              <w:rPr>
                <w:rFonts w:ascii="Arial" w:hAnsi="Arial" w:cs="Arial"/>
                <w:sz w:val="18"/>
                <w:szCs w:val="18"/>
              </w:rPr>
              <w:t>s</w:t>
            </w:r>
            <w:r w:rsidRPr="00B92F28">
              <w:rPr>
                <w:rFonts w:ascii="Arial" w:hAnsi="Arial" w:cs="Arial"/>
                <w:sz w:val="18"/>
                <w:szCs w:val="18"/>
              </w:rPr>
              <w:t xml:space="preserve"> Ganador</w:t>
            </w:r>
            <w:r w:rsidR="00B937B6">
              <w:rPr>
                <w:rFonts w:ascii="Arial" w:hAnsi="Arial" w:cs="Arial"/>
                <w:sz w:val="18"/>
                <w:szCs w:val="18"/>
              </w:rPr>
              <w:t>es</w:t>
            </w:r>
            <w:r w:rsidR="00242DA4">
              <w:rPr>
                <w:rFonts w:ascii="Arial" w:hAnsi="Arial" w:cs="Arial"/>
                <w:sz w:val="18"/>
                <w:szCs w:val="18"/>
              </w:rPr>
              <w:t xml:space="preserve"> y que no incurrieron en el supuesto de Penas por Retiro.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B94F28E" w14:textId="39F8BBF7"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Dentro de los 10 (diez) días hábiles siguientes a la emisión de las Actas de Fallo</w:t>
            </w:r>
          </w:p>
        </w:tc>
      </w:tr>
      <w:tr w:rsidR="005E00DB" w:rsidRPr="00B92F28" w14:paraId="7A3094A7" w14:textId="77777777" w:rsidTr="00DD38FC">
        <w:trPr>
          <w:cnfStyle w:val="000000100000" w:firstRow="0" w:lastRow="0" w:firstColumn="0" w:lastColumn="0" w:oddVBand="0" w:evenVBand="0" w:oddHBand="1" w:evenHBand="0" w:firstRowFirstColumn="0" w:firstRowLastColumn="0" w:lastRowFirstColumn="0" w:lastRowLastColumn="0"/>
          <w:trHeight w:val="928"/>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750A125" w14:textId="30A639BF" w:rsidR="005E00DB" w:rsidRPr="00B92F28" w:rsidRDefault="005E00DB" w:rsidP="00AB0731">
            <w:pPr>
              <w:spacing w:line="276" w:lineRule="auto"/>
              <w:ind w:left="90"/>
              <w:contextualSpacing/>
              <w:jc w:val="center"/>
              <w:rPr>
                <w:rFonts w:ascii="Arial" w:hAnsi="Arial" w:cs="Arial"/>
                <w:sz w:val="18"/>
                <w:szCs w:val="18"/>
              </w:rPr>
            </w:pPr>
            <w:r w:rsidRPr="00B92F28">
              <w:rPr>
                <w:rFonts w:ascii="Arial" w:hAnsi="Arial" w:cs="Arial"/>
                <w:sz w:val="18"/>
                <w:szCs w:val="18"/>
              </w:rPr>
              <w:t>6.4.3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0063132F" w14:textId="6A28ED99" w:rsidR="005E00DB" w:rsidRDefault="005E00DB" w:rsidP="00AB0731">
            <w:pPr>
              <w:tabs>
                <w:tab w:val="left" w:pos="142"/>
              </w:tabs>
              <w:spacing w:line="276" w:lineRule="auto"/>
              <w:jc w:val="both"/>
              <w:rPr>
                <w:rFonts w:ascii="Arial" w:hAnsi="Arial" w:cs="Arial"/>
                <w:sz w:val="18"/>
                <w:szCs w:val="18"/>
              </w:rPr>
            </w:pPr>
            <w:r w:rsidRPr="00B92F28">
              <w:rPr>
                <w:rFonts w:ascii="Arial" w:hAnsi="Arial" w:cs="Arial"/>
                <w:sz w:val="18"/>
                <w:szCs w:val="18"/>
              </w:rPr>
              <w:t>Envío a</w:t>
            </w:r>
            <w:r w:rsidR="00B937B6">
              <w:rPr>
                <w:rFonts w:ascii="Arial" w:hAnsi="Arial" w:cs="Arial"/>
                <w:sz w:val="18"/>
                <w:szCs w:val="18"/>
              </w:rPr>
              <w:t xml:space="preserve"> </w:t>
            </w:r>
            <w:r w:rsidRPr="00B92F28">
              <w:rPr>
                <w:rFonts w:ascii="Arial" w:hAnsi="Arial" w:cs="Arial"/>
                <w:sz w:val="18"/>
                <w:szCs w:val="18"/>
              </w:rPr>
              <w:t>l</w:t>
            </w:r>
            <w:r w:rsidR="00B937B6">
              <w:rPr>
                <w:rFonts w:ascii="Arial" w:hAnsi="Arial" w:cs="Arial"/>
                <w:sz w:val="18"/>
                <w:szCs w:val="18"/>
              </w:rPr>
              <w:t>os</w:t>
            </w:r>
            <w:r w:rsidRPr="00B92F28">
              <w:rPr>
                <w:rFonts w:ascii="Arial" w:hAnsi="Arial" w:cs="Arial"/>
                <w:sz w:val="18"/>
                <w:szCs w:val="18"/>
              </w:rPr>
              <w:t xml:space="preserve"> Participante</w:t>
            </w:r>
            <w:r w:rsidR="00B937B6">
              <w:rPr>
                <w:rFonts w:ascii="Arial" w:hAnsi="Arial" w:cs="Arial"/>
                <w:sz w:val="18"/>
                <w:szCs w:val="18"/>
              </w:rPr>
              <w:t>s</w:t>
            </w:r>
            <w:r w:rsidRPr="00B92F28">
              <w:rPr>
                <w:rFonts w:ascii="Arial" w:hAnsi="Arial" w:cs="Arial"/>
                <w:sz w:val="18"/>
                <w:szCs w:val="18"/>
              </w:rPr>
              <w:t xml:space="preserve"> Ganador</w:t>
            </w:r>
            <w:r w:rsidR="00B937B6">
              <w:rPr>
                <w:rFonts w:ascii="Arial" w:hAnsi="Arial" w:cs="Arial"/>
                <w:sz w:val="18"/>
                <w:szCs w:val="18"/>
              </w:rPr>
              <w:t>es</w:t>
            </w:r>
            <w:r w:rsidRPr="00B92F28">
              <w:rPr>
                <w:rFonts w:ascii="Arial" w:hAnsi="Arial" w:cs="Arial"/>
                <w:sz w:val="18"/>
                <w:szCs w:val="18"/>
              </w:rPr>
              <w:t xml:space="preserve">, </w:t>
            </w:r>
            <w:r w:rsidR="00B937B6">
              <w:rPr>
                <w:rFonts w:ascii="Arial" w:hAnsi="Arial" w:cs="Arial"/>
                <w:sz w:val="18"/>
                <w:szCs w:val="18"/>
              </w:rPr>
              <w:t>a través del SER</w:t>
            </w:r>
            <w:r w:rsidRPr="00B92F28">
              <w:rPr>
                <w:rFonts w:ascii="Arial" w:hAnsi="Arial" w:cs="Arial"/>
                <w:sz w:val="18"/>
                <w:szCs w:val="18"/>
              </w:rPr>
              <w:t>, de los números de referencia para el pago de la</w:t>
            </w:r>
            <w:r w:rsidR="00B937B6">
              <w:rPr>
                <w:rFonts w:ascii="Arial" w:hAnsi="Arial" w:cs="Arial"/>
                <w:sz w:val="18"/>
                <w:szCs w:val="18"/>
              </w:rPr>
              <w:t>s</w:t>
            </w:r>
            <w:r w:rsidRPr="00B92F28">
              <w:rPr>
                <w:rFonts w:ascii="Arial" w:hAnsi="Arial" w:cs="Arial"/>
                <w:sz w:val="18"/>
                <w:szCs w:val="18"/>
              </w:rPr>
              <w:t xml:space="preserve"> Contraprestaci</w:t>
            </w:r>
            <w:r w:rsidR="00B937B6">
              <w:rPr>
                <w:rFonts w:ascii="Arial" w:hAnsi="Arial" w:cs="Arial"/>
                <w:sz w:val="18"/>
                <w:szCs w:val="18"/>
              </w:rPr>
              <w:t>o</w:t>
            </w:r>
            <w:r w:rsidRPr="00B92F28">
              <w:rPr>
                <w:rFonts w:ascii="Arial" w:hAnsi="Arial" w:cs="Arial"/>
                <w:sz w:val="18"/>
                <w:szCs w:val="18"/>
              </w:rPr>
              <w:t>n</w:t>
            </w:r>
            <w:r w:rsidR="00B937B6">
              <w:rPr>
                <w:rFonts w:ascii="Arial" w:hAnsi="Arial" w:cs="Arial"/>
                <w:sz w:val="18"/>
                <w:szCs w:val="18"/>
              </w:rPr>
              <w:t>es</w:t>
            </w:r>
            <w:r w:rsidRPr="00B92F28">
              <w:rPr>
                <w:rFonts w:ascii="Arial" w:hAnsi="Arial" w:cs="Arial"/>
                <w:sz w:val="18"/>
                <w:szCs w:val="18"/>
              </w:rPr>
              <w:t>.</w:t>
            </w:r>
          </w:p>
          <w:p w14:paraId="7D7B791A" w14:textId="77777777" w:rsidR="00146D35" w:rsidRDefault="00146D35" w:rsidP="00AB0731">
            <w:pPr>
              <w:tabs>
                <w:tab w:val="left" w:pos="142"/>
              </w:tabs>
              <w:spacing w:line="276" w:lineRule="auto"/>
              <w:jc w:val="both"/>
              <w:rPr>
                <w:rFonts w:ascii="Arial" w:hAnsi="Arial" w:cs="Arial"/>
                <w:sz w:val="18"/>
                <w:szCs w:val="18"/>
              </w:rPr>
            </w:pPr>
          </w:p>
          <w:p w14:paraId="066710C7" w14:textId="742C35EF" w:rsidR="00146D35" w:rsidRPr="00383520" w:rsidRDefault="00146D35" w:rsidP="00146D35">
            <w:pPr>
              <w:tabs>
                <w:tab w:val="left" w:pos="142"/>
              </w:tabs>
              <w:spacing w:line="276" w:lineRule="auto"/>
              <w:jc w:val="both"/>
              <w:rPr>
                <w:rFonts w:ascii="Arial" w:hAnsi="Arial" w:cs="Arial"/>
                <w:sz w:val="18"/>
                <w:szCs w:val="18"/>
              </w:rPr>
            </w:pPr>
            <w:r w:rsidRPr="00383520">
              <w:rPr>
                <w:rFonts w:ascii="Arial" w:hAnsi="Arial" w:cs="Arial"/>
                <w:sz w:val="18"/>
                <w:szCs w:val="18"/>
              </w:rPr>
              <w:t>En su caso, envío a los Participantes y/o Participantes Ganadores,</w:t>
            </w:r>
            <w:r w:rsidR="00B937B6" w:rsidRPr="00383520">
              <w:rPr>
                <w:rFonts w:ascii="Arial" w:hAnsi="Arial" w:cs="Arial"/>
                <w:sz w:val="18"/>
                <w:szCs w:val="18"/>
              </w:rPr>
              <w:t xml:space="preserve"> a través del SER</w:t>
            </w:r>
            <w:r w:rsidRPr="00383520">
              <w:rPr>
                <w:rFonts w:ascii="Arial" w:hAnsi="Arial" w:cs="Arial"/>
                <w:sz w:val="18"/>
                <w:szCs w:val="18"/>
              </w:rPr>
              <w:t>, de los números de referencia para el pago de</w:t>
            </w:r>
          </w:p>
          <w:p w14:paraId="201F22DC" w14:textId="77777777" w:rsidR="005E00DB" w:rsidRPr="00383520" w:rsidRDefault="00146D35" w:rsidP="00AB0731">
            <w:pPr>
              <w:tabs>
                <w:tab w:val="left" w:pos="142"/>
              </w:tabs>
              <w:spacing w:line="276" w:lineRule="auto"/>
              <w:jc w:val="both"/>
              <w:rPr>
                <w:rFonts w:ascii="Arial" w:hAnsi="Arial" w:cs="Arial"/>
                <w:sz w:val="18"/>
                <w:szCs w:val="18"/>
              </w:rPr>
            </w:pPr>
            <w:r w:rsidRPr="00383520">
              <w:rPr>
                <w:rFonts w:ascii="Arial" w:hAnsi="Arial" w:cs="Arial"/>
                <w:sz w:val="18"/>
                <w:szCs w:val="18"/>
              </w:rPr>
              <w:t>las Penas por Retiro correspondientes.</w:t>
            </w:r>
          </w:p>
          <w:p w14:paraId="5869A024" w14:textId="77777777" w:rsidR="00B937B6" w:rsidRPr="00383520" w:rsidRDefault="00B937B6" w:rsidP="00AB0731">
            <w:pPr>
              <w:tabs>
                <w:tab w:val="left" w:pos="142"/>
              </w:tabs>
              <w:spacing w:line="276" w:lineRule="auto"/>
              <w:jc w:val="both"/>
              <w:rPr>
                <w:rFonts w:ascii="Arial" w:hAnsi="Arial" w:cs="Arial"/>
                <w:sz w:val="18"/>
                <w:szCs w:val="18"/>
              </w:rPr>
            </w:pPr>
          </w:p>
          <w:p w14:paraId="6B42FE14" w14:textId="7CC548E5" w:rsidR="00B937B6" w:rsidRPr="00B92F28" w:rsidRDefault="00B937B6" w:rsidP="00AB0731">
            <w:pPr>
              <w:tabs>
                <w:tab w:val="left" w:pos="142"/>
              </w:tabs>
              <w:spacing w:line="276" w:lineRule="auto"/>
              <w:jc w:val="both"/>
              <w:rPr>
                <w:rFonts w:ascii="Arial" w:hAnsi="Arial" w:cs="Arial"/>
                <w:sz w:val="18"/>
                <w:szCs w:val="18"/>
              </w:rPr>
            </w:pPr>
            <w:r w:rsidRPr="00383520">
              <w:rPr>
                <w:rFonts w:ascii="Arial" w:hAnsi="Arial" w:cs="Arial"/>
                <w:sz w:val="18"/>
                <w:szCs w:val="18"/>
              </w:rPr>
              <w:t>En su caso, envío a los Participantes Ganadores, a través del SER, de los números de referencia para los pagos de Derechos adicionales.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041A2601" w14:textId="7E6E688F"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lastRenderedPageBreak/>
              <w:t>Dentro de los 5 (cinco) días hábiles siguientes a la notificación de las Actas de Fallo</w:t>
            </w:r>
          </w:p>
        </w:tc>
      </w:tr>
      <w:tr w:rsidR="005E00DB" w:rsidRPr="00B92F28" w14:paraId="19671146" w14:textId="77777777" w:rsidTr="00DD38FC">
        <w:trPr>
          <w:trHeight w:val="141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85E38D8" w14:textId="4E0130D1" w:rsidR="005E00DB" w:rsidRPr="00B92F28" w:rsidRDefault="005E00DB" w:rsidP="00AB0731">
            <w:pPr>
              <w:spacing w:line="276" w:lineRule="auto"/>
              <w:ind w:left="90"/>
              <w:contextualSpacing/>
              <w:jc w:val="center"/>
              <w:rPr>
                <w:rFonts w:ascii="Arial" w:hAnsi="Arial" w:cs="Arial"/>
                <w:sz w:val="18"/>
                <w:szCs w:val="18"/>
              </w:rPr>
            </w:pPr>
            <w:r w:rsidRPr="00B92F28">
              <w:rPr>
                <w:rFonts w:ascii="Arial" w:hAnsi="Arial" w:cs="Arial"/>
                <w:sz w:val="18"/>
                <w:szCs w:val="18"/>
              </w:rPr>
              <w:t>6.4.2</w:t>
            </w:r>
            <w:r w:rsidR="003C7FE9">
              <w:rPr>
                <w:rFonts w:ascii="Arial" w:hAnsi="Arial" w:cs="Arial"/>
                <w:sz w:val="18"/>
                <w:szCs w:val="18"/>
              </w:rPr>
              <w:t>,</w:t>
            </w:r>
            <w:r w:rsidRPr="00B92F28">
              <w:rPr>
                <w:rFonts w:ascii="Arial" w:hAnsi="Arial" w:cs="Arial"/>
                <w:sz w:val="18"/>
                <w:szCs w:val="18"/>
              </w:rPr>
              <w:t xml:space="preserve"> 6.4.3</w:t>
            </w:r>
            <w:r w:rsidR="003C7FE9">
              <w:rPr>
                <w:rFonts w:ascii="Arial" w:hAnsi="Arial" w:cs="Arial"/>
                <w:sz w:val="18"/>
                <w:szCs w:val="18"/>
              </w:rPr>
              <w:t xml:space="preserve"> y 6.4.7</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38CCA70" w14:textId="33202042" w:rsidR="005E00DB" w:rsidRPr="00B92F28" w:rsidRDefault="006F7164" w:rsidP="00AB0731">
            <w:pPr>
              <w:tabs>
                <w:tab w:val="left" w:pos="142"/>
              </w:tabs>
              <w:spacing w:line="276" w:lineRule="auto"/>
              <w:jc w:val="both"/>
              <w:rPr>
                <w:rFonts w:ascii="Arial" w:hAnsi="Arial" w:cs="Arial"/>
                <w:sz w:val="18"/>
                <w:szCs w:val="18"/>
              </w:rPr>
            </w:pPr>
            <w:r>
              <w:rPr>
                <w:rFonts w:ascii="Arial" w:hAnsi="Arial" w:cs="Arial"/>
                <w:sz w:val="18"/>
                <w:szCs w:val="18"/>
              </w:rPr>
              <w:t>En su caso, a</w:t>
            </w:r>
            <w:r w:rsidR="005E00DB" w:rsidRPr="00B92F28" w:rsidDel="004B2C9C">
              <w:rPr>
                <w:rFonts w:ascii="Arial" w:hAnsi="Arial" w:cs="Arial"/>
                <w:sz w:val="18"/>
                <w:szCs w:val="18"/>
              </w:rPr>
              <w:t>creditación ante el Instituto de la constitución de sociedad mercantil (tratándose de Consorcio).</w:t>
            </w:r>
          </w:p>
          <w:p w14:paraId="56733C34" w14:textId="77777777" w:rsidR="005E00DB" w:rsidRPr="00B92F28" w:rsidRDefault="005E00DB" w:rsidP="00AB0731">
            <w:pPr>
              <w:tabs>
                <w:tab w:val="left" w:pos="142"/>
              </w:tabs>
              <w:spacing w:line="276" w:lineRule="auto"/>
              <w:jc w:val="both"/>
              <w:rPr>
                <w:rFonts w:ascii="Arial" w:hAnsi="Arial" w:cs="Arial"/>
                <w:sz w:val="18"/>
                <w:szCs w:val="18"/>
              </w:rPr>
            </w:pPr>
          </w:p>
          <w:p w14:paraId="76504346" w14:textId="1265FA4E" w:rsidR="005E00DB" w:rsidRPr="00383520" w:rsidRDefault="005E00DB" w:rsidP="00AB0731">
            <w:pPr>
              <w:tabs>
                <w:tab w:val="left" w:pos="142"/>
              </w:tabs>
              <w:spacing w:line="276" w:lineRule="auto"/>
              <w:jc w:val="both"/>
              <w:rPr>
                <w:rFonts w:ascii="Arial" w:hAnsi="Arial" w:cs="Arial"/>
                <w:sz w:val="18"/>
                <w:szCs w:val="18"/>
              </w:rPr>
            </w:pPr>
            <w:r w:rsidRPr="00B92F28">
              <w:rPr>
                <w:rFonts w:ascii="Arial" w:hAnsi="Arial" w:cs="Arial"/>
                <w:sz w:val="18"/>
                <w:szCs w:val="18"/>
              </w:rPr>
              <w:t xml:space="preserve">Pago de la </w:t>
            </w:r>
            <w:r w:rsidRPr="00383520">
              <w:rPr>
                <w:rFonts w:ascii="Arial" w:hAnsi="Arial" w:cs="Arial"/>
                <w:sz w:val="18"/>
                <w:szCs w:val="18"/>
              </w:rPr>
              <w:t>Contraprestación.</w:t>
            </w:r>
          </w:p>
          <w:p w14:paraId="6D403C68" w14:textId="545A49DB" w:rsidR="00487DBE" w:rsidRDefault="00487DBE" w:rsidP="00AB0731">
            <w:pPr>
              <w:tabs>
                <w:tab w:val="left" w:pos="142"/>
              </w:tabs>
              <w:spacing w:line="276" w:lineRule="auto"/>
              <w:jc w:val="both"/>
              <w:rPr>
                <w:rFonts w:ascii="Arial" w:hAnsi="Arial" w:cs="Arial"/>
                <w:sz w:val="18"/>
                <w:szCs w:val="18"/>
              </w:rPr>
            </w:pPr>
          </w:p>
          <w:p w14:paraId="3A7F9BF5" w14:textId="77777777" w:rsidR="005E00DB" w:rsidRPr="00383520" w:rsidRDefault="00146D35" w:rsidP="00AB0731">
            <w:pPr>
              <w:tabs>
                <w:tab w:val="left" w:pos="142"/>
              </w:tabs>
              <w:spacing w:line="276" w:lineRule="auto"/>
              <w:jc w:val="both"/>
              <w:rPr>
                <w:rFonts w:ascii="Arial" w:hAnsi="Arial" w:cs="Arial"/>
                <w:sz w:val="18"/>
                <w:szCs w:val="18"/>
              </w:rPr>
            </w:pPr>
            <w:r w:rsidRPr="00383520">
              <w:rPr>
                <w:rFonts w:ascii="Arial" w:hAnsi="Arial" w:cs="Arial"/>
                <w:sz w:val="18"/>
                <w:szCs w:val="18"/>
              </w:rPr>
              <w:t>Pago de Penas por Retiro (en su caso).</w:t>
            </w:r>
          </w:p>
          <w:p w14:paraId="1FEC161E" w14:textId="77777777" w:rsidR="00B937B6" w:rsidRPr="00383520" w:rsidRDefault="00B937B6" w:rsidP="00AB0731">
            <w:pPr>
              <w:tabs>
                <w:tab w:val="left" w:pos="142"/>
              </w:tabs>
              <w:spacing w:line="276" w:lineRule="auto"/>
              <w:jc w:val="both"/>
              <w:rPr>
                <w:rFonts w:ascii="Arial" w:hAnsi="Arial" w:cs="Arial"/>
                <w:sz w:val="18"/>
                <w:szCs w:val="18"/>
              </w:rPr>
            </w:pPr>
          </w:p>
          <w:p w14:paraId="505D8B96" w14:textId="77777777" w:rsidR="00B937B6" w:rsidRDefault="00B937B6" w:rsidP="00AB0731">
            <w:pPr>
              <w:tabs>
                <w:tab w:val="left" w:pos="142"/>
              </w:tabs>
              <w:spacing w:line="276" w:lineRule="auto"/>
              <w:jc w:val="both"/>
              <w:rPr>
                <w:rFonts w:ascii="Arial" w:hAnsi="Arial" w:cs="Arial"/>
                <w:sz w:val="18"/>
                <w:szCs w:val="18"/>
              </w:rPr>
            </w:pPr>
            <w:r w:rsidRPr="00383520">
              <w:rPr>
                <w:rFonts w:ascii="Arial" w:hAnsi="Arial" w:cs="Arial"/>
                <w:sz w:val="18"/>
                <w:szCs w:val="18"/>
              </w:rPr>
              <w:t>Pago de los Derechos adicionales (en su caso).</w:t>
            </w:r>
          </w:p>
          <w:p w14:paraId="12EB5BE4" w14:textId="77777777" w:rsidR="00694B50" w:rsidRDefault="00694B50" w:rsidP="00AB0731">
            <w:pPr>
              <w:tabs>
                <w:tab w:val="left" w:pos="142"/>
              </w:tabs>
              <w:spacing w:line="276" w:lineRule="auto"/>
              <w:jc w:val="both"/>
              <w:rPr>
                <w:rFonts w:ascii="Arial" w:hAnsi="Arial" w:cs="Arial"/>
                <w:sz w:val="18"/>
                <w:szCs w:val="18"/>
              </w:rPr>
            </w:pPr>
          </w:p>
          <w:p w14:paraId="690E450B" w14:textId="1C68FE48" w:rsidR="00694B50" w:rsidRPr="00B92F28" w:rsidRDefault="00694B50" w:rsidP="00AB0731">
            <w:pPr>
              <w:tabs>
                <w:tab w:val="left" w:pos="142"/>
              </w:tabs>
              <w:spacing w:line="276" w:lineRule="auto"/>
              <w:jc w:val="both"/>
              <w:rPr>
                <w:rFonts w:ascii="Arial" w:hAnsi="Arial" w:cs="Arial"/>
                <w:sz w:val="18"/>
                <w:szCs w:val="18"/>
              </w:rPr>
            </w:pPr>
            <w:r>
              <w:rPr>
                <w:rFonts w:ascii="Arial" w:hAnsi="Arial" w:cs="Arial"/>
                <w:sz w:val="18"/>
                <w:szCs w:val="18"/>
              </w:rPr>
              <w:t xml:space="preserve">En su caso, presentación de la carta de crédito </w:t>
            </w:r>
            <w:proofErr w:type="spellStart"/>
            <w:r w:rsidRPr="00E1154F">
              <w:rPr>
                <w:rFonts w:ascii="Arial" w:hAnsi="Arial" w:cs="Arial"/>
                <w:i/>
                <w:sz w:val="18"/>
                <w:szCs w:val="18"/>
              </w:rPr>
              <w:t>stan</w:t>
            </w:r>
            <w:r w:rsidR="00E1154F">
              <w:rPr>
                <w:rFonts w:ascii="Arial" w:hAnsi="Arial" w:cs="Arial"/>
                <w:i/>
                <w:sz w:val="18"/>
                <w:szCs w:val="18"/>
              </w:rPr>
              <w:t>d</w:t>
            </w:r>
            <w:r w:rsidRPr="00E1154F">
              <w:rPr>
                <w:rFonts w:ascii="Arial" w:hAnsi="Arial" w:cs="Arial"/>
                <w:i/>
                <w:sz w:val="18"/>
                <w:szCs w:val="18"/>
              </w:rPr>
              <w:t>by</w:t>
            </w:r>
            <w:proofErr w:type="spellEnd"/>
            <w:r>
              <w:rPr>
                <w:rFonts w:ascii="Arial" w:hAnsi="Arial" w:cs="Arial"/>
                <w:sz w:val="18"/>
                <w:szCs w:val="18"/>
              </w:rPr>
              <w:t xml:space="preserve"> actualizada debido al diferimiento del otorgamiento del (de los) título(s) de concesión.</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637BA49D" w14:textId="0F0585BC"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Dentro de los 30 (treinta) días hábiles siguientes a la notificación de las Actas de Fallo</w:t>
            </w:r>
          </w:p>
        </w:tc>
      </w:tr>
      <w:tr w:rsidR="005E00DB" w:rsidRPr="00B92F28" w14:paraId="2607326D" w14:textId="77777777" w:rsidTr="00DD38FC">
        <w:trPr>
          <w:cnfStyle w:val="000000100000" w:firstRow="0" w:lastRow="0" w:firstColumn="0" w:lastColumn="0" w:oddVBand="0" w:evenVBand="0" w:oddHBand="1" w:evenHBand="0" w:firstRowFirstColumn="0" w:firstRowLastColumn="0" w:lastRowFirstColumn="0" w:lastRowLastColumn="0"/>
          <w:trHeight w:val="1326"/>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20E7609" w14:textId="78B62DD2" w:rsidR="005E00DB" w:rsidRPr="00B92F28" w:rsidRDefault="005E00DB" w:rsidP="00AB0731">
            <w:pPr>
              <w:tabs>
                <w:tab w:val="left" w:pos="1155"/>
              </w:tabs>
              <w:spacing w:line="276" w:lineRule="auto"/>
              <w:contextualSpacing/>
              <w:jc w:val="center"/>
              <w:rPr>
                <w:rFonts w:ascii="Arial" w:hAnsi="Arial" w:cs="Arial"/>
                <w:sz w:val="18"/>
                <w:szCs w:val="18"/>
              </w:rPr>
            </w:pPr>
            <w:r w:rsidRPr="00B92F28">
              <w:rPr>
                <w:rFonts w:ascii="Arial" w:hAnsi="Arial" w:cs="Arial"/>
                <w:sz w:val="18"/>
                <w:szCs w:val="18"/>
              </w:rPr>
              <w:t>6.4.</w:t>
            </w:r>
            <w:r w:rsidR="009D7662">
              <w:rPr>
                <w:rFonts w:ascii="Arial" w:hAnsi="Arial" w:cs="Arial"/>
                <w:sz w:val="18"/>
                <w:szCs w:val="18"/>
              </w:rPr>
              <w:t>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07D78AA" w14:textId="7382F293" w:rsidR="005E00DB" w:rsidRPr="00B92F28"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Otorgamiento y firma de</w:t>
            </w:r>
            <w:r w:rsidR="00315C33">
              <w:rPr>
                <w:rFonts w:ascii="Arial" w:hAnsi="Arial" w:cs="Arial"/>
                <w:sz w:val="18"/>
                <w:szCs w:val="18"/>
              </w:rPr>
              <w:t>l(los)</w:t>
            </w:r>
            <w:r w:rsidRPr="00B92F28">
              <w:rPr>
                <w:rFonts w:ascii="Arial" w:hAnsi="Arial" w:cs="Arial"/>
                <w:sz w:val="18"/>
                <w:szCs w:val="18"/>
              </w:rPr>
              <w:t xml:space="preserve"> título</w:t>
            </w:r>
            <w:r w:rsidR="00315C33">
              <w:rPr>
                <w:rFonts w:ascii="Arial" w:hAnsi="Arial" w:cs="Arial"/>
                <w:sz w:val="18"/>
                <w:szCs w:val="18"/>
              </w:rPr>
              <w:t>(</w:t>
            </w:r>
            <w:r w:rsidRPr="00B92F28">
              <w:rPr>
                <w:rFonts w:ascii="Arial" w:hAnsi="Arial" w:cs="Arial"/>
                <w:sz w:val="18"/>
                <w:szCs w:val="18"/>
              </w:rPr>
              <w:t>s</w:t>
            </w:r>
            <w:r w:rsidR="00315C33">
              <w:rPr>
                <w:rFonts w:ascii="Arial" w:hAnsi="Arial" w:cs="Arial"/>
                <w:sz w:val="18"/>
                <w:szCs w:val="18"/>
              </w:rPr>
              <w:t>)</w:t>
            </w:r>
            <w:r w:rsidRPr="00B92F28">
              <w:rPr>
                <w:rFonts w:ascii="Arial" w:hAnsi="Arial" w:cs="Arial"/>
                <w:sz w:val="18"/>
                <w:szCs w:val="18"/>
              </w:rPr>
              <w:t xml:space="preserve"> de concesión. </w:t>
            </w:r>
          </w:p>
          <w:p w14:paraId="7FB9FDB3" w14:textId="77777777" w:rsidR="005E00DB" w:rsidRPr="00B92F28" w:rsidRDefault="005E00DB" w:rsidP="00AB0731">
            <w:pPr>
              <w:spacing w:line="276" w:lineRule="auto"/>
              <w:contextualSpacing/>
              <w:jc w:val="both"/>
              <w:rPr>
                <w:rFonts w:ascii="Arial" w:hAnsi="Arial" w:cs="Arial"/>
                <w:sz w:val="18"/>
                <w:szCs w:val="18"/>
              </w:rPr>
            </w:pPr>
          </w:p>
          <w:p w14:paraId="58B0F1C8" w14:textId="77777777" w:rsidR="005E00DB"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 xml:space="preserve">Liberación de </w:t>
            </w:r>
            <w:r w:rsidR="006E0073">
              <w:rPr>
                <w:rFonts w:ascii="Arial" w:hAnsi="Arial" w:cs="Arial"/>
                <w:sz w:val="18"/>
                <w:szCs w:val="18"/>
              </w:rPr>
              <w:t xml:space="preserve">la </w:t>
            </w:r>
            <w:r w:rsidRPr="00B92F28">
              <w:rPr>
                <w:rFonts w:ascii="Arial" w:hAnsi="Arial" w:cs="Arial"/>
                <w:sz w:val="18"/>
                <w:szCs w:val="18"/>
              </w:rPr>
              <w:t>Garantía de Seriedad a</w:t>
            </w:r>
            <w:r w:rsidR="00B937B6">
              <w:rPr>
                <w:rFonts w:ascii="Arial" w:hAnsi="Arial" w:cs="Arial"/>
                <w:sz w:val="18"/>
                <w:szCs w:val="18"/>
              </w:rPr>
              <w:t xml:space="preserve"> </w:t>
            </w:r>
            <w:r w:rsidR="007F547F" w:rsidRPr="00B92F28">
              <w:rPr>
                <w:rFonts w:ascii="Arial" w:hAnsi="Arial" w:cs="Arial"/>
                <w:sz w:val="18"/>
                <w:szCs w:val="18"/>
              </w:rPr>
              <w:t>l</w:t>
            </w:r>
            <w:r w:rsidR="00B937B6">
              <w:rPr>
                <w:rFonts w:ascii="Arial" w:hAnsi="Arial" w:cs="Arial"/>
                <w:sz w:val="18"/>
                <w:szCs w:val="18"/>
              </w:rPr>
              <w:t>os</w:t>
            </w:r>
            <w:r w:rsidRPr="00B92F28">
              <w:rPr>
                <w:rFonts w:ascii="Arial" w:hAnsi="Arial" w:cs="Arial"/>
                <w:sz w:val="18"/>
                <w:szCs w:val="18"/>
              </w:rPr>
              <w:t xml:space="preserve"> Participante</w:t>
            </w:r>
            <w:r w:rsidR="00B937B6">
              <w:rPr>
                <w:rFonts w:ascii="Arial" w:hAnsi="Arial" w:cs="Arial"/>
                <w:sz w:val="18"/>
                <w:szCs w:val="18"/>
              </w:rPr>
              <w:t>s</w:t>
            </w:r>
            <w:r w:rsidRPr="00B92F28">
              <w:rPr>
                <w:rFonts w:ascii="Arial" w:hAnsi="Arial" w:cs="Arial"/>
                <w:sz w:val="18"/>
                <w:szCs w:val="18"/>
              </w:rPr>
              <w:t xml:space="preserve"> Ganador</w:t>
            </w:r>
            <w:r w:rsidR="00B937B6">
              <w:rPr>
                <w:rFonts w:ascii="Arial" w:hAnsi="Arial" w:cs="Arial"/>
                <w:sz w:val="18"/>
                <w:szCs w:val="18"/>
              </w:rPr>
              <w:t>es</w:t>
            </w:r>
            <w:r w:rsidRPr="00B92F28">
              <w:rPr>
                <w:rFonts w:ascii="Arial" w:hAnsi="Arial" w:cs="Arial"/>
                <w:sz w:val="18"/>
                <w:szCs w:val="18"/>
              </w:rPr>
              <w:t xml:space="preserve"> que se le</w:t>
            </w:r>
            <w:r w:rsidR="00B937B6">
              <w:rPr>
                <w:rFonts w:ascii="Arial" w:hAnsi="Arial" w:cs="Arial"/>
                <w:sz w:val="18"/>
                <w:szCs w:val="18"/>
              </w:rPr>
              <w:t>s</w:t>
            </w:r>
            <w:r w:rsidRPr="00B92F28">
              <w:rPr>
                <w:rFonts w:ascii="Arial" w:hAnsi="Arial" w:cs="Arial"/>
                <w:sz w:val="18"/>
                <w:szCs w:val="18"/>
              </w:rPr>
              <w:t xml:space="preserve"> haya hecho </w:t>
            </w:r>
            <w:r w:rsidR="006E0073">
              <w:rPr>
                <w:rFonts w:ascii="Arial" w:hAnsi="Arial" w:cs="Arial"/>
                <w:sz w:val="18"/>
                <w:szCs w:val="18"/>
              </w:rPr>
              <w:t xml:space="preserve">la </w:t>
            </w:r>
            <w:r w:rsidRPr="00B92F28">
              <w:rPr>
                <w:rFonts w:ascii="Arial" w:hAnsi="Arial" w:cs="Arial"/>
                <w:sz w:val="18"/>
                <w:szCs w:val="18"/>
              </w:rPr>
              <w:t>entrega de</w:t>
            </w:r>
            <w:r w:rsidR="005B75F6">
              <w:rPr>
                <w:rFonts w:ascii="Arial" w:hAnsi="Arial" w:cs="Arial"/>
                <w:sz w:val="18"/>
                <w:szCs w:val="18"/>
              </w:rPr>
              <w:t>l(</w:t>
            </w:r>
            <w:r w:rsidRPr="00B92F28">
              <w:rPr>
                <w:rFonts w:ascii="Arial" w:hAnsi="Arial" w:cs="Arial"/>
                <w:sz w:val="18"/>
                <w:szCs w:val="18"/>
              </w:rPr>
              <w:t>los</w:t>
            </w:r>
            <w:r w:rsidR="006E0073">
              <w:rPr>
                <w:rFonts w:ascii="Arial" w:hAnsi="Arial" w:cs="Arial"/>
                <w:sz w:val="18"/>
                <w:szCs w:val="18"/>
              </w:rPr>
              <w:t>)</w:t>
            </w:r>
            <w:r w:rsidRPr="00B92F28">
              <w:rPr>
                <w:rFonts w:ascii="Arial" w:hAnsi="Arial" w:cs="Arial"/>
                <w:sz w:val="18"/>
                <w:szCs w:val="18"/>
              </w:rPr>
              <w:t xml:space="preserve"> título</w:t>
            </w:r>
            <w:r w:rsidR="006E0073">
              <w:rPr>
                <w:rFonts w:ascii="Arial" w:hAnsi="Arial" w:cs="Arial"/>
                <w:sz w:val="18"/>
                <w:szCs w:val="18"/>
              </w:rPr>
              <w:t>(</w:t>
            </w:r>
            <w:r w:rsidRPr="00B92F28">
              <w:rPr>
                <w:rFonts w:ascii="Arial" w:hAnsi="Arial" w:cs="Arial"/>
                <w:sz w:val="18"/>
                <w:szCs w:val="18"/>
              </w:rPr>
              <w:t>s</w:t>
            </w:r>
            <w:r w:rsidR="006E0073">
              <w:rPr>
                <w:rFonts w:ascii="Arial" w:hAnsi="Arial" w:cs="Arial"/>
                <w:sz w:val="18"/>
                <w:szCs w:val="18"/>
              </w:rPr>
              <w:t>)</w:t>
            </w:r>
            <w:r w:rsidRPr="00B92F28">
              <w:rPr>
                <w:rFonts w:ascii="Arial" w:hAnsi="Arial" w:cs="Arial"/>
                <w:sz w:val="18"/>
                <w:szCs w:val="18"/>
              </w:rPr>
              <w:t xml:space="preserve"> de concesión.</w:t>
            </w:r>
          </w:p>
          <w:p w14:paraId="6CF8ABAA" w14:textId="77777777" w:rsidR="00B937B6" w:rsidRDefault="00B937B6" w:rsidP="00AB0731">
            <w:pPr>
              <w:spacing w:line="276" w:lineRule="auto"/>
              <w:contextualSpacing/>
              <w:jc w:val="both"/>
              <w:rPr>
                <w:rFonts w:ascii="Arial" w:hAnsi="Arial" w:cs="Arial"/>
                <w:sz w:val="18"/>
                <w:szCs w:val="18"/>
              </w:rPr>
            </w:pPr>
          </w:p>
          <w:p w14:paraId="1FD2F550" w14:textId="131DD2B7" w:rsidR="00B937B6" w:rsidRPr="00B92F28" w:rsidRDefault="00B937B6" w:rsidP="00AB0731">
            <w:pPr>
              <w:spacing w:line="276" w:lineRule="auto"/>
              <w:contextualSpacing/>
              <w:jc w:val="both"/>
              <w:rPr>
                <w:rFonts w:ascii="Arial" w:hAnsi="Arial" w:cs="Arial"/>
                <w:sz w:val="18"/>
                <w:szCs w:val="18"/>
              </w:rPr>
            </w:pPr>
            <w:r>
              <w:rPr>
                <w:rFonts w:ascii="Arial" w:hAnsi="Arial" w:cs="Arial"/>
                <w:sz w:val="18"/>
                <w:szCs w:val="18"/>
              </w:rPr>
              <w:t xml:space="preserve">Liberación de Garantías de Seriedad a los Participantes </w:t>
            </w:r>
            <w:r w:rsidRPr="00B937B6">
              <w:rPr>
                <w:rFonts w:ascii="Arial" w:hAnsi="Arial" w:cs="Arial"/>
                <w:sz w:val="18"/>
                <w:szCs w:val="18"/>
              </w:rPr>
              <w:t xml:space="preserve">que </w:t>
            </w:r>
            <w:r w:rsidR="00383520">
              <w:rPr>
                <w:rFonts w:ascii="Arial" w:hAnsi="Arial" w:cs="Arial"/>
                <w:sz w:val="18"/>
                <w:szCs w:val="18"/>
              </w:rPr>
              <w:t xml:space="preserve">no </w:t>
            </w:r>
            <w:r w:rsidRPr="00B937B6">
              <w:rPr>
                <w:rFonts w:ascii="Arial" w:hAnsi="Arial" w:cs="Arial"/>
                <w:sz w:val="18"/>
                <w:szCs w:val="18"/>
              </w:rPr>
              <w:t>hayan incurrido en causales de descalificación, que no resultaron ganadores y que hayan cumplido con el pago y acreditación de las Penas por Retiro a las que se hayan hecho acreedores.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7B19C0D2" w14:textId="75BAF447"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Dentro de los 20 (veinte) días hábiles siguientes al </w:t>
            </w:r>
            <w:r w:rsidR="00402471" w:rsidRPr="00B92F28">
              <w:rPr>
                <w:rFonts w:ascii="Arial" w:hAnsi="Arial" w:cs="Arial"/>
                <w:sz w:val="18"/>
                <w:szCs w:val="18"/>
              </w:rPr>
              <w:t>término de la actividad anterior</w:t>
            </w:r>
          </w:p>
        </w:tc>
      </w:tr>
      <w:tr w:rsidR="000D2A23" w:rsidRPr="00B92F28" w14:paraId="6F4E0823" w14:textId="77777777" w:rsidTr="00DD38FC">
        <w:trPr>
          <w:trHeight w:val="1326"/>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27A4FED" w14:textId="14BFFCDC" w:rsidR="000D2A23" w:rsidRPr="00B92F28" w:rsidRDefault="003C7FE9" w:rsidP="000D2A23">
            <w:pPr>
              <w:tabs>
                <w:tab w:val="left" w:pos="1155"/>
              </w:tabs>
              <w:spacing w:line="276" w:lineRule="auto"/>
              <w:contextualSpacing/>
              <w:jc w:val="center"/>
              <w:rPr>
                <w:rFonts w:ascii="Arial" w:hAnsi="Arial" w:cs="Arial"/>
                <w:sz w:val="18"/>
                <w:szCs w:val="18"/>
              </w:rPr>
            </w:pPr>
            <w:r>
              <w:rPr>
                <w:rFonts w:ascii="Arial" w:hAnsi="Arial" w:cs="Arial"/>
                <w:sz w:val="18"/>
                <w:szCs w:val="18"/>
              </w:rPr>
              <w:t>6.4.7</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7A7C279" w14:textId="04C7CF06" w:rsidR="000D2A23" w:rsidRPr="00E1154F" w:rsidRDefault="000D2A23" w:rsidP="000D2A23">
            <w:pPr>
              <w:contextualSpacing/>
              <w:jc w:val="both"/>
              <w:rPr>
                <w:rFonts w:ascii="Arial" w:hAnsi="Arial" w:cs="Arial"/>
                <w:sz w:val="18"/>
                <w:szCs w:val="18"/>
              </w:rPr>
            </w:pPr>
            <w:r w:rsidRPr="00E1154F">
              <w:rPr>
                <w:rFonts w:ascii="Arial" w:hAnsi="Arial" w:cs="Arial"/>
                <w:sz w:val="18"/>
                <w:szCs w:val="18"/>
              </w:rPr>
              <w:t xml:space="preserve">En su caso, para los Participantes Ganadores que </w:t>
            </w:r>
            <w:r w:rsidRPr="00E1154F" w:rsidDel="003D28A7">
              <w:rPr>
                <w:rFonts w:ascii="Arial" w:hAnsi="Arial" w:cs="Arial"/>
                <w:sz w:val="18"/>
                <w:szCs w:val="18"/>
              </w:rPr>
              <w:t>tengan autorizado</w:t>
            </w:r>
            <w:r w:rsidRPr="00E1154F">
              <w:rPr>
                <w:rFonts w:ascii="Arial" w:hAnsi="Arial" w:cs="Arial"/>
                <w:sz w:val="18"/>
                <w:szCs w:val="18"/>
              </w:rPr>
              <w:t xml:space="preserve"> el diferimiento en términos del Apéndice </w:t>
            </w:r>
            <w:r w:rsidR="00694B50">
              <w:rPr>
                <w:rFonts w:ascii="Arial" w:hAnsi="Arial" w:cs="Arial"/>
                <w:sz w:val="18"/>
                <w:szCs w:val="18"/>
              </w:rPr>
              <w:t>M</w:t>
            </w:r>
            <w:r w:rsidRPr="00E1154F">
              <w:rPr>
                <w:rFonts w:ascii="Arial" w:hAnsi="Arial" w:cs="Arial"/>
                <w:sz w:val="18"/>
                <w:szCs w:val="18"/>
              </w:rPr>
              <w:t>:</w:t>
            </w:r>
          </w:p>
          <w:p w14:paraId="79DCA30D" w14:textId="77777777" w:rsidR="000D2A23" w:rsidRPr="00E1154F" w:rsidRDefault="000D2A23" w:rsidP="000D2A23">
            <w:pPr>
              <w:contextualSpacing/>
              <w:jc w:val="both"/>
              <w:rPr>
                <w:rFonts w:ascii="Arial" w:hAnsi="Arial" w:cs="Arial"/>
                <w:sz w:val="18"/>
                <w:szCs w:val="18"/>
              </w:rPr>
            </w:pPr>
          </w:p>
          <w:p w14:paraId="543D5BF3" w14:textId="7F6F04D4" w:rsidR="000D2A23" w:rsidRPr="00670314" w:rsidRDefault="000D2A23" w:rsidP="00670314">
            <w:pPr>
              <w:pStyle w:val="Prrafodelista"/>
              <w:numPr>
                <w:ilvl w:val="0"/>
                <w:numId w:val="71"/>
              </w:numPr>
              <w:ind w:left="460"/>
              <w:contextualSpacing/>
              <w:jc w:val="both"/>
              <w:rPr>
                <w:rFonts w:eastAsia="Calibri" w:cs="Arial"/>
                <w:sz w:val="18"/>
                <w:szCs w:val="18"/>
              </w:rPr>
            </w:pPr>
            <w:r w:rsidRPr="00E1154F">
              <w:rPr>
                <w:rFonts w:eastAsia="Calibri" w:cs="Arial"/>
                <w:sz w:val="18"/>
                <w:szCs w:val="18"/>
              </w:rPr>
              <w:t xml:space="preserve">Otorgamiento y firma del (los) título(s) de </w:t>
            </w:r>
            <w:r w:rsidR="00E1154F" w:rsidRPr="00E1154F">
              <w:rPr>
                <w:rFonts w:eastAsia="Calibri" w:cs="Arial"/>
                <w:sz w:val="18"/>
                <w:szCs w:val="18"/>
              </w:rPr>
              <w:t>concesión</w:t>
            </w:r>
            <w:r w:rsidRPr="00E1154F">
              <w:rPr>
                <w:rFonts w:eastAsia="Calibri" w:cs="Arial"/>
                <w:sz w:val="18"/>
                <w:szCs w:val="18"/>
              </w:rPr>
              <w:t xml:space="preserve">. </w:t>
            </w:r>
          </w:p>
          <w:p w14:paraId="3959131C" w14:textId="7026B2C6" w:rsidR="000D2A23" w:rsidRPr="00E1154F" w:rsidRDefault="000D2A23" w:rsidP="00670314">
            <w:pPr>
              <w:pStyle w:val="Prrafodelista"/>
              <w:numPr>
                <w:ilvl w:val="0"/>
                <w:numId w:val="71"/>
              </w:numPr>
              <w:spacing w:line="276" w:lineRule="auto"/>
              <w:ind w:left="460"/>
              <w:contextualSpacing/>
              <w:jc w:val="both"/>
              <w:rPr>
                <w:rFonts w:cs="Arial"/>
                <w:sz w:val="18"/>
                <w:szCs w:val="18"/>
              </w:rPr>
            </w:pPr>
            <w:r w:rsidRPr="00E1154F">
              <w:rPr>
                <w:rFonts w:cs="Arial"/>
                <w:sz w:val="18"/>
                <w:szCs w:val="18"/>
              </w:rPr>
              <w:t>Liberación de Garantías de Seriedad.</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93EF51C" w14:textId="793F6B43" w:rsidR="000D2A23" w:rsidRPr="00B92F28" w:rsidRDefault="000D2A23" w:rsidP="000D2A23">
            <w:pPr>
              <w:spacing w:line="276" w:lineRule="auto"/>
              <w:contextualSpacing/>
              <w:jc w:val="center"/>
              <w:rPr>
                <w:rFonts w:ascii="Arial" w:hAnsi="Arial" w:cs="Arial"/>
                <w:sz w:val="18"/>
                <w:szCs w:val="18"/>
              </w:rPr>
            </w:pPr>
            <w:r w:rsidRPr="00E1154F">
              <w:rPr>
                <w:rFonts w:ascii="Arial" w:hAnsi="Arial" w:cs="Arial"/>
                <w:sz w:val="18"/>
                <w:szCs w:val="18"/>
              </w:rPr>
              <w:t xml:space="preserve">Dentro de los 30 (treinta) días hábiles siguientes a la presentación de la solicitud </w:t>
            </w:r>
            <w:r w:rsidR="00E1154F">
              <w:rPr>
                <w:rFonts w:ascii="Arial" w:hAnsi="Arial" w:cs="Arial"/>
                <w:sz w:val="18"/>
                <w:szCs w:val="18"/>
              </w:rPr>
              <w:t xml:space="preserve">de entrega anticipada </w:t>
            </w:r>
            <w:r w:rsidRPr="00E1154F">
              <w:rPr>
                <w:rFonts w:ascii="Arial" w:hAnsi="Arial" w:cs="Arial"/>
                <w:sz w:val="18"/>
                <w:szCs w:val="18"/>
              </w:rPr>
              <w:t xml:space="preserve">o cumplido el plazo de 2 </w:t>
            </w:r>
            <w:r w:rsidR="00E1154F">
              <w:rPr>
                <w:rFonts w:ascii="Arial" w:hAnsi="Arial" w:cs="Arial"/>
                <w:sz w:val="18"/>
                <w:szCs w:val="18"/>
              </w:rPr>
              <w:t xml:space="preserve">(dos) </w:t>
            </w:r>
            <w:r w:rsidRPr="00E1154F">
              <w:rPr>
                <w:rFonts w:ascii="Arial" w:hAnsi="Arial" w:cs="Arial"/>
                <w:sz w:val="18"/>
                <w:szCs w:val="18"/>
              </w:rPr>
              <w:t>años</w:t>
            </w:r>
            <w:r w:rsidR="00E1154F">
              <w:rPr>
                <w:rFonts w:ascii="Arial" w:hAnsi="Arial" w:cs="Arial"/>
                <w:sz w:val="18"/>
                <w:szCs w:val="18"/>
              </w:rPr>
              <w:t xml:space="preserve"> autorizados para el diferimiento</w:t>
            </w:r>
            <w:r w:rsidRPr="00E1154F">
              <w:rPr>
                <w:rFonts w:ascii="Arial" w:hAnsi="Arial" w:cs="Arial"/>
                <w:sz w:val="18"/>
                <w:szCs w:val="18"/>
              </w:rPr>
              <w:t>.</w:t>
            </w:r>
          </w:p>
        </w:tc>
      </w:tr>
      <w:tr w:rsidR="000D2A23" w:rsidRPr="00B92F28" w14:paraId="04819629" w14:textId="77777777" w:rsidTr="00F26DC9">
        <w:trPr>
          <w:cnfStyle w:val="010000000000" w:firstRow="0" w:lastRow="1" w:firstColumn="0" w:lastColumn="0" w:oddVBand="0" w:evenVBand="0" w:oddHBand="0" w:evenHBand="0" w:firstRowFirstColumn="0" w:firstRowLastColumn="0" w:lastRowFirstColumn="0" w:lastRowLastColumn="0"/>
          <w:jc w:val="center"/>
        </w:trPr>
        <w:tc>
          <w:tcPr>
            <w:cnfStyle w:val="001000000001" w:firstRow="0" w:lastRow="0" w:firstColumn="1" w:lastColumn="0" w:oddVBand="0" w:evenVBand="0" w:oddHBand="0" w:evenHBand="0" w:firstRowFirstColumn="0" w:firstRowLastColumn="0" w:lastRowFirstColumn="1" w:lastRowLastColumn="0"/>
            <w:tcW w:w="1271" w:type="dxa"/>
            <w:tcBorders>
              <w:top w:val="single" w:sz="4" w:space="0" w:color="auto"/>
              <w:left w:val="single" w:sz="4" w:space="0" w:color="auto"/>
              <w:bottom w:val="single" w:sz="4" w:space="0" w:color="auto"/>
              <w:right w:val="single" w:sz="4" w:space="0" w:color="auto"/>
            </w:tcBorders>
            <w:vAlign w:val="center"/>
          </w:tcPr>
          <w:p w14:paraId="318D37EC" w14:textId="187C13A9" w:rsidR="000D2A23" w:rsidRPr="00432792" w:rsidRDefault="000D2A23" w:rsidP="000D2A23">
            <w:pPr>
              <w:tabs>
                <w:tab w:val="left" w:pos="1155"/>
              </w:tabs>
              <w:spacing w:line="276" w:lineRule="auto"/>
              <w:contextualSpacing/>
              <w:jc w:val="center"/>
              <w:rPr>
                <w:rFonts w:ascii="Arial" w:hAnsi="Arial" w:cs="Arial"/>
                <w:sz w:val="18"/>
                <w:szCs w:val="18"/>
              </w:rPr>
            </w:pPr>
            <w:r w:rsidRPr="00432792">
              <w:rPr>
                <w:rFonts w:ascii="Arial" w:hAnsi="Arial" w:cs="Arial"/>
                <w:sz w:val="18"/>
                <w:szCs w:val="18"/>
              </w:rPr>
              <w:t>1</w:t>
            </w:r>
            <w:r>
              <w:rPr>
                <w:rFonts w:ascii="Arial" w:hAnsi="Arial" w:cs="Arial"/>
                <w:sz w:val="18"/>
                <w:szCs w:val="18"/>
              </w:rPr>
              <w:t>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1A71ECC" w14:textId="741D13A8" w:rsidR="000D2A23" w:rsidRPr="00432792" w:rsidRDefault="000D2A23" w:rsidP="000D2A23">
            <w:pPr>
              <w:spacing w:line="276" w:lineRule="auto"/>
              <w:contextualSpacing/>
              <w:jc w:val="both"/>
              <w:rPr>
                <w:rFonts w:ascii="Arial" w:hAnsi="Arial" w:cs="Arial"/>
                <w:b w:val="0"/>
                <w:sz w:val="18"/>
                <w:szCs w:val="18"/>
              </w:rPr>
            </w:pPr>
            <w:r w:rsidRPr="00432792">
              <w:rPr>
                <w:rFonts w:ascii="Arial" w:hAnsi="Arial" w:cs="Arial"/>
                <w:b w:val="0"/>
                <w:sz w:val="18"/>
                <w:szCs w:val="18"/>
              </w:rPr>
              <w:t>En su caso, emisión del Acuerdo donde se declara desierta la Licitación.</w:t>
            </w:r>
          </w:p>
        </w:tc>
        <w:tc>
          <w:tcPr>
            <w:cnfStyle w:val="000100000010" w:firstRow="0" w:lastRow="0" w:firstColumn="0" w:lastColumn="1" w:oddVBand="0" w:evenVBand="0" w:oddHBand="0" w:evenHBand="0" w:firstRowFirstColumn="0" w:firstRowLastColumn="0" w:lastRowFirstColumn="0" w:lastRowLastColumn="1"/>
            <w:tcW w:w="2525" w:type="dxa"/>
            <w:tcBorders>
              <w:top w:val="single" w:sz="4" w:space="0" w:color="auto"/>
              <w:left w:val="single" w:sz="4" w:space="0" w:color="auto"/>
              <w:bottom w:val="single" w:sz="4" w:space="0" w:color="auto"/>
              <w:right w:val="single" w:sz="4" w:space="0" w:color="auto"/>
            </w:tcBorders>
            <w:vAlign w:val="center"/>
          </w:tcPr>
          <w:p w14:paraId="53552537" w14:textId="51B697D4" w:rsidR="000D2A23" w:rsidRPr="00B92F28" w:rsidRDefault="000D2A23" w:rsidP="000D2A23">
            <w:pPr>
              <w:spacing w:line="276" w:lineRule="auto"/>
              <w:contextualSpacing/>
              <w:jc w:val="center"/>
              <w:rPr>
                <w:rFonts w:ascii="Arial" w:hAnsi="Arial" w:cs="Arial"/>
                <w:sz w:val="18"/>
                <w:szCs w:val="18"/>
              </w:rPr>
            </w:pPr>
            <w:r w:rsidRPr="00B92F28">
              <w:rPr>
                <w:rFonts w:ascii="Arial" w:hAnsi="Arial" w:cs="Arial"/>
                <w:sz w:val="18"/>
                <w:szCs w:val="18"/>
              </w:rPr>
              <w:t xml:space="preserve">Dentro de los 20 (veinte) días hábiles siguientes </w:t>
            </w:r>
            <w:r w:rsidRPr="00B92F28" w:rsidDel="006E0073">
              <w:rPr>
                <w:rFonts w:ascii="Arial" w:hAnsi="Arial" w:cs="Arial"/>
                <w:sz w:val="18"/>
                <w:szCs w:val="18"/>
              </w:rPr>
              <w:t>a</w:t>
            </w:r>
            <w:r>
              <w:rPr>
                <w:rFonts w:ascii="Arial" w:hAnsi="Arial" w:cs="Arial"/>
                <w:sz w:val="18"/>
                <w:szCs w:val="18"/>
              </w:rPr>
              <w:t xml:space="preserve"> la actividad anterior aplicable </w:t>
            </w:r>
          </w:p>
        </w:tc>
      </w:tr>
      <w:bookmarkEnd w:id="140"/>
    </w:tbl>
    <w:p w14:paraId="3B069958" w14:textId="0B6B09E5" w:rsidR="00846661" w:rsidRPr="00B92F28" w:rsidRDefault="00846661" w:rsidP="00AB0731">
      <w:pPr>
        <w:pStyle w:val="Text"/>
        <w:spacing w:after="0" w:line="276" w:lineRule="auto"/>
        <w:contextualSpacing/>
        <w:jc w:val="both"/>
        <w:rPr>
          <w:b w:val="0"/>
          <w:sz w:val="22"/>
          <w:szCs w:val="22"/>
          <w:lang w:val="es-MX" w:eastAsia="es-ES"/>
        </w:rPr>
      </w:pPr>
    </w:p>
    <w:p w14:paraId="1BD50B7E" w14:textId="77777777" w:rsidR="00572B11" w:rsidRPr="00B92F28" w:rsidRDefault="00572B11" w:rsidP="00AB0731">
      <w:pPr>
        <w:pStyle w:val="Text"/>
        <w:spacing w:after="0" w:line="276" w:lineRule="auto"/>
        <w:contextualSpacing/>
        <w:jc w:val="both"/>
        <w:rPr>
          <w:b w:val="0"/>
          <w:sz w:val="22"/>
          <w:szCs w:val="22"/>
          <w:lang w:val="es-MX" w:eastAsia="es-ES"/>
        </w:rPr>
      </w:pPr>
    </w:p>
    <w:p w14:paraId="72C78233" w14:textId="117E8D6F" w:rsidR="00846661" w:rsidRPr="00B92F28" w:rsidRDefault="00846661" w:rsidP="00C71D14">
      <w:pPr>
        <w:pStyle w:val="Ttulo1"/>
      </w:pPr>
      <w:bookmarkStart w:id="141" w:name="_Toc430288674"/>
      <w:bookmarkStart w:id="142" w:name="_Toc430290286"/>
      <w:bookmarkStart w:id="143" w:name="_Toc430337069"/>
      <w:bookmarkStart w:id="144" w:name="_Toc430337426"/>
      <w:bookmarkStart w:id="145" w:name="_Toc430339358"/>
      <w:bookmarkStart w:id="146" w:name="_Toc430345224"/>
      <w:bookmarkStart w:id="147" w:name="_Toc433726046"/>
      <w:bookmarkStart w:id="148" w:name="_Toc433728802"/>
      <w:bookmarkStart w:id="149" w:name="_Toc433736038"/>
      <w:bookmarkStart w:id="150" w:name="_Toc433736092"/>
      <w:bookmarkStart w:id="151" w:name="_Toc433741064"/>
      <w:bookmarkStart w:id="152" w:name="_Toc433808369"/>
      <w:bookmarkStart w:id="153" w:name="_Toc520894582"/>
      <w:bookmarkStart w:id="154" w:name="_Toc520904995"/>
      <w:bookmarkStart w:id="155" w:name="_Toc520916284"/>
      <w:bookmarkStart w:id="156" w:name="_Toc520916413"/>
      <w:bookmarkStart w:id="157" w:name="_Toc526957086"/>
      <w:bookmarkStart w:id="158" w:name="_Toc526959973"/>
      <w:bookmarkStart w:id="159" w:name="_Toc526962200"/>
      <w:bookmarkStart w:id="160" w:name="_Toc527725888"/>
      <w:bookmarkStart w:id="161" w:name="_Toc45646575"/>
      <w:bookmarkStart w:id="162" w:name="_Toc45647493"/>
      <w:bookmarkStart w:id="163" w:name="_Toc45647966"/>
      <w:bookmarkStart w:id="164" w:name="_Toc60244986"/>
      <w:bookmarkStart w:id="165" w:name="_Toc165309425"/>
      <w:r w:rsidRPr="00B92F28">
        <w:t>Desarrollo de la Licitación</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9A05A29" w14:textId="2BE03D9C" w:rsidR="00702F84" w:rsidRPr="00B92F28" w:rsidRDefault="00702F84" w:rsidP="00AB0731">
      <w:pPr>
        <w:spacing w:line="276" w:lineRule="auto"/>
        <w:rPr>
          <w:rFonts w:ascii="Arial" w:hAnsi="Arial" w:cs="Arial"/>
        </w:rPr>
      </w:pPr>
    </w:p>
    <w:p w14:paraId="404F2A5A" w14:textId="77777777" w:rsidR="00A72772" w:rsidRPr="00B92F28" w:rsidRDefault="00D155A5" w:rsidP="00AB0731">
      <w:pPr>
        <w:tabs>
          <w:tab w:val="left" w:pos="142"/>
        </w:tabs>
        <w:spacing w:line="276" w:lineRule="auto"/>
        <w:jc w:val="both"/>
        <w:rPr>
          <w:rFonts w:ascii="Arial" w:hAnsi="Arial" w:cs="Arial"/>
          <w:lang w:val="es-ES_tradnl"/>
        </w:rPr>
      </w:pPr>
      <w:r w:rsidRPr="00B92F28">
        <w:rPr>
          <w:rFonts w:ascii="Arial" w:hAnsi="Arial" w:cs="Arial"/>
        </w:rPr>
        <w:t>La</w:t>
      </w:r>
      <w:r w:rsidR="0082136B" w:rsidRPr="00B92F28">
        <w:rPr>
          <w:rFonts w:ascii="Arial" w:hAnsi="Arial" w:cs="Arial"/>
          <w:lang w:val="es-ES_tradnl"/>
        </w:rPr>
        <w:t xml:space="preserve"> Licitación</w:t>
      </w:r>
      <w:r w:rsidR="00F3345F" w:rsidRPr="00B92F28">
        <w:rPr>
          <w:rFonts w:ascii="Arial" w:hAnsi="Arial" w:cs="Arial"/>
          <w:lang w:val="es-ES_tradnl"/>
        </w:rPr>
        <w:t xml:space="preserve"> com</w:t>
      </w:r>
      <w:r w:rsidR="00B01DD0" w:rsidRPr="00B92F28">
        <w:rPr>
          <w:rFonts w:ascii="Arial" w:hAnsi="Arial" w:cs="Arial"/>
          <w:lang w:val="es-ES_tradnl"/>
        </w:rPr>
        <w:t>enzará</w:t>
      </w:r>
      <w:r w:rsidR="00F3345F" w:rsidRPr="00B92F28">
        <w:rPr>
          <w:rFonts w:ascii="Arial" w:hAnsi="Arial" w:cs="Arial"/>
          <w:lang w:val="es-ES_tradnl"/>
        </w:rPr>
        <w:t xml:space="preserve"> a</w:t>
      </w:r>
      <w:r w:rsidR="00702F84" w:rsidRPr="00B92F28">
        <w:rPr>
          <w:rFonts w:ascii="Arial" w:hAnsi="Arial" w:cs="Arial"/>
        </w:rPr>
        <w:t xml:space="preserve"> partir de</w:t>
      </w:r>
      <w:r w:rsidR="00B01DD0" w:rsidRPr="00B92F28">
        <w:rPr>
          <w:rFonts w:ascii="Arial" w:hAnsi="Arial" w:cs="Arial"/>
        </w:rPr>
        <w:t>l día de</w:t>
      </w:r>
      <w:r w:rsidR="00702F84" w:rsidRPr="00B92F28">
        <w:rPr>
          <w:rFonts w:ascii="Arial" w:hAnsi="Arial" w:cs="Arial"/>
        </w:rPr>
        <w:t xml:space="preserve"> la publicación </w:t>
      </w:r>
      <w:r w:rsidR="00702F84" w:rsidRPr="00B92F28">
        <w:rPr>
          <w:rFonts w:ascii="Arial" w:hAnsi="Arial" w:cs="Arial"/>
          <w:lang w:val="es-ES_tradnl"/>
        </w:rPr>
        <w:t>de la Convocatoria</w:t>
      </w:r>
      <w:r w:rsidR="00702F84" w:rsidRPr="00B92F28">
        <w:rPr>
          <w:rFonts w:ascii="Arial" w:hAnsi="Arial" w:cs="Arial"/>
        </w:rPr>
        <w:t xml:space="preserve"> en el DOF</w:t>
      </w:r>
      <w:r w:rsidR="008E72B6" w:rsidRPr="00B92F28">
        <w:rPr>
          <w:rFonts w:ascii="Arial" w:hAnsi="Arial" w:cs="Arial"/>
          <w:lang w:val="es-ES_tradnl"/>
        </w:rPr>
        <w:t>.</w:t>
      </w:r>
      <w:r w:rsidR="00702F84" w:rsidRPr="00B92F28">
        <w:rPr>
          <w:rFonts w:ascii="Arial" w:hAnsi="Arial" w:cs="Arial"/>
          <w:lang w:val="es-ES_tradnl"/>
        </w:rPr>
        <w:t xml:space="preserve"> </w:t>
      </w:r>
      <w:r w:rsidR="004B6FEC" w:rsidRPr="00B92F28">
        <w:rPr>
          <w:rFonts w:ascii="Arial" w:hAnsi="Arial" w:cs="Arial"/>
          <w:lang w:val="es-ES_tradnl"/>
        </w:rPr>
        <w:t>L</w:t>
      </w:r>
      <w:r w:rsidR="00321971" w:rsidRPr="00B92F28">
        <w:rPr>
          <w:rFonts w:ascii="Arial" w:hAnsi="Arial" w:cs="Arial"/>
          <w:lang w:val="es-ES_tradnl"/>
        </w:rPr>
        <w:t>as Bases</w:t>
      </w:r>
      <w:r w:rsidR="00702F84" w:rsidRPr="00B92F28">
        <w:rPr>
          <w:rFonts w:ascii="Arial" w:hAnsi="Arial" w:cs="Arial"/>
          <w:lang w:val="es-ES_tradnl"/>
        </w:rPr>
        <w:t xml:space="preserve"> </w:t>
      </w:r>
      <w:r w:rsidR="008E72B6" w:rsidRPr="00B92F28">
        <w:rPr>
          <w:rFonts w:ascii="Arial" w:hAnsi="Arial" w:cs="Arial"/>
          <w:lang w:val="es-ES_tradnl"/>
        </w:rPr>
        <w:t>se publicarán</w:t>
      </w:r>
      <w:r w:rsidR="00702F84" w:rsidRPr="00B92F28">
        <w:rPr>
          <w:rFonts w:ascii="Arial" w:hAnsi="Arial" w:cs="Arial"/>
          <w:lang w:val="es-ES_tradnl"/>
        </w:rPr>
        <w:t xml:space="preserve"> en </w:t>
      </w:r>
      <w:r w:rsidR="00702F84" w:rsidRPr="00B92F28">
        <w:rPr>
          <w:rFonts w:ascii="Arial" w:hAnsi="Arial" w:cs="Arial"/>
        </w:rPr>
        <w:t xml:space="preserve">el Portal de Internet </w:t>
      </w:r>
      <w:r w:rsidR="00702F84" w:rsidRPr="00B92F28">
        <w:rPr>
          <w:rFonts w:ascii="Arial" w:hAnsi="Arial" w:cs="Arial"/>
          <w:lang w:val="es-ES_tradnl"/>
        </w:rPr>
        <w:t>del Institut</w:t>
      </w:r>
      <w:r w:rsidR="009C5731" w:rsidRPr="00B92F28">
        <w:rPr>
          <w:rFonts w:ascii="Arial" w:hAnsi="Arial" w:cs="Arial"/>
          <w:lang w:val="es-ES_tradnl"/>
        </w:rPr>
        <w:t>o</w:t>
      </w:r>
      <w:r w:rsidR="008E72B6" w:rsidRPr="00B92F28">
        <w:rPr>
          <w:rFonts w:ascii="Arial" w:hAnsi="Arial" w:cs="Arial"/>
          <w:lang w:val="es-ES_tradnl"/>
        </w:rPr>
        <w:t xml:space="preserve"> a más tardar el día de la publicación de la Convocatoria</w:t>
      </w:r>
      <w:r w:rsidR="00E86AEB" w:rsidRPr="00B92F28">
        <w:rPr>
          <w:rFonts w:ascii="Arial" w:hAnsi="Arial" w:cs="Arial"/>
          <w:lang w:val="es-ES_tradnl"/>
        </w:rPr>
        <w:t>.</w:t>
      </w:r>
      <w:r w:rsidR="00702F84" w:rsidRPr="00B92F28">
        <w:rPr>
          <w:rFonts w:ascii="Arial" w:hAnsi="Arial" w:cs="Arial"/>
          <w:lang w:val="es-ES_tradnl"/>
        </w:rPr>
        <w:t xml:space="preserve"> </w:t>
      </w:r>
    </w:p>
    <w:p w14:paraId="249A7AAF" w14:textId="77777777" w:rsidR="00A72772" w:rsidRPr="00B92F28" w:rsidRDefault="00A72772" w:rsidP="00AB0731">
      <w:pPr>
        <w:tabs>
          <w:tab w:val="left" w:pos="142"/>
        </w:tabs>
        <w:spacing w:line="276" w:lineRule="auto"/>
        <w:jc w:val="both"/>
        <w:rPr>
          <w:rFonts w:ascii="Arial" w:hAnsi="Arial" w:cs="Arial"/>
          <w:lang w:val="es-ES_tradnl"/>
        </w:rPr>
      </w:pPr>
    </w:p>
    <w:p w14:paraId="46E8B7F4" w14:textId="2B43C6B7" w:rsidR="004B40F5" w:rsidRPr="00B92F28" w:rsidRDefault="001A3914" w:rsidP="00AB0731">
      <w:pPr>
        <w:tabs>
          <w:tab w:val="left" w:pos="142"/>
        </w:tabs>
        <w:spacing w:line="276" w:lineRule="auto"/>
        <w:jc w:val="both"/>
        <w:rPr>
          <w:rFonts w:ascii="Arial" w:hAnsi="Arial" w:cs="Arial"/>
          <w:lang w:val="es-ES_tradnl"/>
        </w:rPr>
      </w:pPr>
      <w:r w:rsidRPr="00B92F28">
        <w:rPr>
          <w:rFonts w:ascii="Arial" w:hAnsi="Arial" w:cs="Arial"/>
          <w:lang w:val="es-ES_tradnl"/>
        </w:rPr>
        <w:t>L</w:t>
      </w:r>
      <w:r w:rsidR="008E3691" w:rsidRPr="00B92F28">
        <w:rPr>
          <w:rFonts w:ascii="Arial" w:hAnsi="Arial" w:cs="Arial"/>
          <w:lang w:val="es-ES_tradnl"/>
        </w:rPr>
        <w:t>a</w:t>
      </w:r>
      <w:r w:rsidRPr="00B92F28">
        <w:rPr>
          <w:rFonts w:ascii="Arial" w:hAnsi="Arial" w:cs="Arial"/>
          <w:lang w:val="es-ES_tradnl"/>
        </w:rPr>
        <w:t xml:space="preserve">s </w:t>
      </w:r>
      <w:r w:rsidR="00C01D40" w:rsidRPr="00B92F28">
        <w:rPr>
          <w:rFonts w:ascii="Arial" w:hAnsi="Arial" w:cs="Arial"/>
          <w:lang w:val="es-ES_tradnl"/>
        </w:rPr>
        <w:t xml:space="preserve">actividades y </w:t>
      </w:r>
      <w:r w:rsidRPr="00B92F28">
        <w:rPr>
          <w:rFonts w:ascii="Arial" w:hAnsi="Arial" w:cs="Arial"/>
          <w:lang w:val="es-ES_tradnl"/>
        </w:rPr>
        <w:t xml:space="preserve">actos relativos a esta Licitación </w:t>
      </w:r>
      <w:r w:rsidR="0054796E" w:rsidRPr="00B92F28">
        <w:rPr>
          <w:rFonts w:ascii="Arial" w:hAnsi="Arial" w:cs="Arial"/>
          <w:lang w:val="es-ES_tradnl"/>
        </w:rPr>
        <w:t>se llevarán a cabo</w:t>
      </w:r>
      <w:r w:rsidR="009C7BB0">
        <w:rPr>
          <w:rFonts w:ascii="Arial" w:hAnsi="Arial" w:cs="Arial"/>
          <w:lang w:val="es-ES_tradnl"/>
        </w:rPr>
        <w:t xml:space="preserve"> </w:t>
      </w:r>
      <w:r w:rsidR="00E2612C" w:rsidRPr="00B92F28">
        <w:rPr>
          <w:rFonts w:ascii="Arial" w:hAnsi="Arial" w:cs="Arial"/>
          <w:lang w:val="es-ES_tradnl"/>
        </w:rPr>
        <w:t xml:space="preserve">conforme </w:t>
      </w:r>
      <w:r w:rsidR="0054796E" w:rsidRPr="00B92F28">
        <w:rPr>
          <w:rFonts w:ascii="Arial" w:hAnsi="Arial" w:cs="Arial"/>
          <w:lang w:val="es-ES_tradnl"/>
        </w:rPr>
        <w:t>lo siguiente</w:t>
      </w:r>
      <w:bookmarkStart w:id="166" w:name="_Hlk112082664"/>
      <w:r w:rsidR="004B40F5" w:rsidRPr="00B92F28">
        <w:rPr>
          <w:rFonts w:ascii="Arial" w:hAnsi="Arial" w:cs="Arial"/>
          <w:lang w:val="es-ES_tradnl"/>
        </w:rPr>
        <w:t>:</w:t>
      </w:r>
    </w:p>
    <w:p w14:paraId="58AC99D1" w14:textId="77777777" w:rsidR="004B40F5" w:rsidRPr="00B92F28" w:rsidRDefault="004B40F5" w:rsidP="00AB0731">
      <w:pPr>
        <w:tabs>
          <w:tab w:val="left" w:pos="142"/>
        </w:tabs>
        <w:spacing w:line="276" w:lineRule="auto"/>
        <w:jc w:val="both"/>
        <w:rPr>
          <w:rFonts w:ascii="Arial" w:hAnsi="Arial" w:cs="Arial"/>
          <w:lang w:val="es-ES_tradnl"/>
        </w:rPr>
      </w:pPr>
    </w:p>
    <w:p w14:paraId="1478FA01" w14:textId="794ECAB2" w:rsidR="00A72772" w:rsidRPr="00B92F28" w:rsidRDefault="00C76B4A" w:rsidP="00AB5629">
      <w:pPr>
        <w:pStyle w:val="Prrafodelista"/>
        <w:numPr>
          <w:ilvl w:val="0"/>
          <w:numId w:val="40"/>
        </w:numPr>
        <w:tabs>
          <w:tab w:val="left" w:pos="142"/>
        </w:tabs>
        <w:spacing w:line="276" w:lineRule="auto"/>
        <w:jc w:val="both"/>
        <w:rPr>
          <w:rFonts w:eastAsia="Calibri" w:cs="Arial"/>
          <w:sz w:val="22"/>
          <w:szCs w:val="22"/>
          <w:lang w:val="es-ES_tradnl"/>
        </w:rPr>
      </w:pPr>
      <w:r w:rsidRPr="00B92F28">
        <w:rPr>
          <w:rFonts w:eastAsia="Calibri" w:cs="Arial"/>
          <w:sz w:val="22"/>
          <w:szCs w:val="22"/>
          <w:lang w:val="es-ES_tradnl"/>
        </w:rPr>
        <w:lastRenderedPageBreak/>
        <w:t xml:space="preserve">Cuando </w:t>
      </w:r>
      <w:r w:rsidR="00CA58C0" w:rsidRPr="00B92F28">
        <w:rPr>
          <w:rFonts w:eastAsia="Calibri" w:cs="Arial"/>
          <w:sz w:val="22"/>
          <w:szCs w:val="22"/>
          <w:lang w:val="es-ES_tradnl"/>
        </w:rPr>
        <w:t xml:space="preserve">se indique que la actividad o el acto </w:t>
      </w:r>
      <w:r w:rsidR="00B07999">
        <w:rPr>
          <w:rFonts w:eastAsia="Calibri" w:cs="Arial"/>
          <w:sz w:val="22"/>
          <w:szCs w:val="22"/>
          <w:lang w:val="es-ES_tradnl"/>
        </w:rPr>
        <w:t>se desarrollará en el</w:t>
      </w:r>
      <w:r w:rsidR="00025272" w:rsidRPr="00B92F28">
        <w:rPr>
          <w:rFonts w:eastAsia="Calibri" w:cs="Arial"/>
          <w:sz w:val="22"/>
          <w:szCs w:val="22"/>
          <w:lang w:val="es-ES_tradnl"/>
        </w:rPr>
        <w:t xml:space="preserve"> Domicilio del Instituto</w:t>
      </w:r>
      <w:r w:rsidR="00CA58C0" w:rsidRPr="00B92F28">
        <w:rPr>
          <w:rFonts w:eastAsia="Calibri" w:cs="Arial"/>
          <w:sz w:val="22"/>
          <w:szCs w:val="22"/>
          <w:lang w:val="es-ES_tradnl"/>
        </w:rPr>
        <w:t>, se llevará a</w:t>
      </w:r>
      <w:r w:rsidR="00593002" w:rsidRPr="00B92F28">
        <w:rPr>
          <w:rFonts w:eastAsia="Calibri" w:cs="Arial"/>
          <w:sz w:val="22"/>
          <w:szCs w:val="22"/>
          <w:lang w:val="es-ES_tradnl"/>
        </w:rPr>
        <w:t xml:space="preserve"> </w:t>
      </w:r>
      <w:r w:rsidR="00CA58C0" w:rsidRPr="00B92F28">
        <w:rPr>
          <w:rFonts w:eastAsia="Calibri" w:cs="Arial"/>
          <w:sz w:val="22"/>
          <w:szCs w:val="22"/>
          <w:lang w:val="es-ES_tradnl"/>
        </w:rPr>
        <w:t>cabo</w:t>
      </w:r>
      <w:r w:rsidR="00EB5A25" w:rsidRPr="00B92F28">
        <w:rPr>
          <w:rFonts w:eastAsia="Calibri" w:cs="Arial"/>
          <w:sz w:val="22"/>
          <w:szCs w:val="22"/>
          <w:lang w:val="es-ES_tradnl"/>
        </w:rPr>
        <w:t xml:space="preserve"> </w:t>
      </w:r>
      <w:r w:rsidR="00A72772" w:rsidRPr="00B92F28">
        <w:rPr>
          <w:rFonts w:eastAsia="Calibri" w:cs="Arial"/>
          <w:sz w:val="22"/>
          <w:szCs w:val="22"/>
          <w:lang w:val="es-ES_tradnl"/>
        </w:rPr>
        <w:t xml:space="preserve">en días hábiles </w:t>
      </w:r>
      <w:r w:rsidR="003D6251">
        <w:rPr>
          <w:rFonts w:eastAsia="Calibri" w:cs="Arial"/>
          <w:sz w:val="22"/>
          <w:szCs w:val="22"/>
          <w:lang w:val="es-ES_tradnl"/>
        </w:rPr>
        <w:t xml:space="preserve">(de conformidad con el calendario anual de labores del Instituto) </w:t>
      </w:r>
      <w:r w:rsidR="00A72772" w:rsidRPr="00B92F28">
        <w:rPr>
          <w:rFonts w:eastAsia="Calibri" w:cs="Arial"/>
          <w:sz w:val="22"/>
          <w:szCs w:val="22"/>
          <w:lang w:val="es-ES_tradnl"/>
        </w:rPr>
        <w:t>y en un horario de 9:00 a 18:30 horas de lunes a jueves y de 9:00 a 15:00 horas los viernes</w:t>
      </w:r>
      <w:r w:rsidR="00A72772" w:rsidRPr="00B92F28" w:rsidDel="008A45E5">
        <w:rPr>
          <w:rFonts w:eastAsia="Calibri" w:cs="Arial"/>
          <w:sz w:val="22"/>
          <w:szCs w:val="22"/>
          <w:lang w:val="es-ES_tradnl"/>
        </w:rPr>
        <w:t xml:space="preserve"> </w:t>
      </w:r>
      <w:r w:rsidR="00A72772" w:rsidRPr="00B92F28">
        <w:rPr>
          <w:rFonts w:eastAsia="Calibri" w:cs="Arial"/>
          <w:sz w:val="22"/>
          <w:szCs w:val="22"/>
          <w:lang w:val="es-ES_tradnl"/>
        </w:rPr>
        <w:t>(</w:t>
      </w:r>
      <w:r w:rsidR="00A72772" w:rsidRPr="00B92F28" w:rsidDel="008A45E5">
        <w:rPr>
          <w:rFonts w:eastAsia="Calibri" w:cs="Arial"/>
          <w:sz w:val="22"/>
          <w:szCs w:val="22"/>
          <w:lang w:val="es-ES_tradnl"/>
        </w:rPr>
        <w:t>hora oficial de</w:t>
      </w:r>
      <w:r w:rsidR="00A72772" w:rsidRPr="00B92F28">
        <w:rPr>
          <w:rFonts w:eastAsia="Calibri" w:cs="Arial"/>
          <w:sz w:val="22"/>
          <w:szCs w:val="22"/>
          <w:lang w:val="es-ES_tradnl"/>
        </w:rPr>
        <w:t xml:space="preserve"> </w:t>
      </w:r>
      <w:r w:rsidR="00A72772" w:rsidRPr="00B92F28" w:rsidDel="008A45E5">
        <w:rPr>
          <w:rFonts w:eastAsia="Calibri" w:cs="Arial"/>
          <w:sz w:val="22"/>
          <w:szCs w:val="22"/>
          <w:lang w:val="es-ES_tradnl"/>
        </w:rPr>
        <w:t>l</w:t>
      </w:r>
      <w:r w:rsidR="00A72772" w:rsidRPr="00B92F28">
        <w:rPr>
          <w:rFonts w:eastAsia="Calibri" w:cs="Arial"/>
          <w:sz w:val="22"/>
          <w:szCs w:val="22"/>
          <w:lang w:val="es-ES_tradnl"/>
        </w:rPr>
        <w:t>a Zona</w:t>
      </w:r>
      <w:r w:rsidR="00A72772" w:rsidRPr="00B92F28" w:rsidDel="008A45E5">
        <w:rPr>
          <w:rFonts w:eastAsia="Calibri" w:cs="Arial"/>
          <w:sz w:val="22"/>
          <w:szCs w:val="22"/>
          <w:lang w:val="es-ES_tradnl"/>
        </w:rPr>
        <w:t xml:space="preserve"> </w:t>
      </w:r>
      <w:r w:rsidR="00A72772" w:rsidRPr="00B92F28">
        <w:rPr>
          <w:rFonts w:eastAsia="Calibri" w:cs="Arial"/>
          <w:sz w:val="22"/>
          <w:szCs w:val="22"/>
          <w:lang w:val="es-ES_tradnl"/>
        </w:rPr>
        <w:t>C</w:t>
      </w:r>
      <w:r w:rsidR="00A72772" w:rsidRPr="00B92F28" w:rsidDel="008A45E5">
        <w:rPr>
          <w:rFonts w:eastAsia="Calibri" w:cs="Arial"/>
          <w:sz w:val="22"/>
          <w:szCs w:val="22"/>
          <w:lang w:val="es-ES_tradnl"/>
        </w:rPr>
        <w:t>entro de la República Mexicana</w:t>
      </w:r>
      <w:r w:rsidR="00A72772" w:rsidRPr="00B92F28">
        <w:rPr>
          <w:rFonts w:eastAsia="Calibri" w:cs="Arial"/>
          <w:sz w:val="22"/>
          <w:szCs w:val="22"/>
          <w:lang w:val="es-ES_tradnl"/>
        </w:rPr>
        <w:t xml:space="preserve">). </w:t>
      </w:r>
    </w:p>
    <w:p w14:paraId="4256D4DC" w14:textId="77777777" w:rsidR="00A72772" w:rsidRPr="00B92F28" w:rsidRDefault="00A72772" w:rsidP="00AB0731">
      <w:pPr>
        <w:tabs>
          <w:tab w:val="left" w:pos="142"/>
        </w:tabs>
        <w:spacing w:line="276" w:lineRule="auto"/>
        <w:jc w:val="both"/>
        <w:rPr>
          <w:rFonts w:ascii="Arial" w:hAnsi="Arial" w:cs="Arial"/>
          <w:lang w:val="es-ES_tradnl"/>
        </w:rPr>
      </w:pPr>
    </w:p>
    <w:p w14:paraId="26711BB7" w14:textId="77F179EE" w:rsidR="00E2612C" w:rsidRPr="00B92F28" w:rsidRDefault="00CA58C0" w:rsidP="00AB5629">
      <w:pPr>
        <w:pStyle w:val="Prrafodelista"/>
        <w:numPr>
          <w:ilvl w:val="0"/>
          <w:numId w:val="40"/>
        </w:numPr>
        <w:tabs>
          <w:tab w:val="left" w:pos="142"/>
        </w:tabs>
        <w:spacing w:line="276" w:lineRule="auto"/>
        <w:jc w:val="both"/>
        <w:rPr>
          <w:rFonts w:eastAsia="Calibri" w:cs="Arial"/>
          <w:sz w:val="22"/>
          <w:szCs w:val="22"/>
          <w:lang w:val="es-ES_tradnl"/>
        </w:rPr>
      </w:pPr>
      <w:r w:rsidRPr="00B92F28">
        <w:rPr>
          <w:rFonts w:eastAsia="Calibri" w:cs="Arial"/>
          <w:sz w:val="22"/>
          <w:szCs w:val="22"/>
          <w:lang w:val="es-ES_tradnl"/>
        </w:rPr>
        <w:t xml:space="preserve">Cuando </w:t>
      </w:r>
      <w:r w:rsidR="00626EC5" w:rsidRPr="00B92F28">
        <w:rPr>
          <w:rFonts w:eastAsia="Calibri" w:cs="Arial"/>
          <w:sz w:val="22"/>
          <w:szCs w:val="22"/>
          <w:lang w:val="es-ES_tradnl"/>
        </w:rPr>
        <w:t xml:space="preserve">se indique que </w:t>
      </w:r>
      <w:r w:rsidRPr="00B92F28">
        <w:rPr>
          <w:rFonts w:eastAsia="Calibri" w:cs="Arial"/>
          <w:sz w:val="22"/>
          <w:szCs w:val="22"/>
          <w:lang w:val="es-ES_tradnl"/>
        </w:rPr>
        <w:t xml:space="preserve">la actividad </w:t>
      </w:r>
      <w:r w:rsidR="00626EC5" w:rsidRPr="00B92F28">
        <w:rPr>
          <w:rFonts w:eastAsia="Calibri" w:cs="Arial"/>
          <w:sz w:val="22"/>
          <w:szCs w:val="22"/>
          <w:lang w:val="es-ES_tradnl"/>
        </w:rPr>
        <w:t xml:space="preserve">o el acto </w:t>
      </w:r>
      <w:r w:rsidR="00056022">
        <w:rPr>
          <w:rFonts w:eastAsia="Calibri" w:cs="Arial"/>
          <w:sz w:val="22"/>
          <w:szCs w:val="22"/>
          <w:lang w:val="es-ES_tradnl"/>
        </w:rPr>
        <w:t xml:space="preserve">se desarrollará </w:t>
      </w:r>
      <w:r w:rsidRPr="00B92F28">
        <w:rPr>
          <w:rFonts w:eastAsia="Calibri" w:cs="Arial"/>
          <w:sz w:val="22"/>
          <w:szCs w:val="22"/>
          <w:lang w:val="es-ES_tradnl"/>
        </w:rPr>
        <w:t>v</w:t>
      </w:r>
      <w:r w:rsidR="0054796E" w:rsidRPr="00B92F28">
        <w:rPr>
          <w:rFonts w:eastAsia="Calibri" w:cs="Arial"/>
          <w:sz w:val="22"/>
          <w:szCs w:val="22"/>
          <w:lang w:val="es-ES_tradnl"/>
        </w:rPr>
        <w:t xml:space="preserve">ía </w:t>
      </w:r>
      <w:r w:rsidR="00AB5C3F" w:rsidRPr="00B92F28">
        <w:rPr>
          <w:rFonts w:eastAsia="Calibri" w:cs="Arial"/>
          <w:sz w:val="22"/>
          <w:szCs w:val="22"/>
          <w:lang w:val="es-ES_tradnl"/>
        </w:rPr>
        <w:t>electrónica</w:t>
      </w:r>
      <w:r w:rsidRPr="00B92F28">
        <w:rPr>
          <w:rFonts w:eastAsia="Calibri" w:cs="Arial"/>
          <w:sz w:val="22"/>
          <w:szCs w:val="22"/>
          <w:lang w:val="es-ES_tradnl"/>
        </w:rPr>
        <w:t>, se llevará a</w:t>
      </w:r>
      <w:r w:rsidR="007F547F" w:rsidRPr="00B92F28">
        <w:rPr>
          <w:rFonts w:eastAsia="Calibri" w:cs="Arial"/>
          <w:sz w:val="22"/>
          <w:szCs w:val="22"/>
          <w:lang w:val="es-ES_tradnl"/>
        </w:rPr>
        <w:t xml:space="preserve"> </w:t>
      </w:r>
      <w:r w:rsidRPr="00B92F28">
        <w:rPr>
          <w:rFonts w:eastAsia="Calibri" w:cs="Arial"/>
          <w:sz w:val="22"/>
          <w:szCs w:val="22"/>
          <w:lang w:val="es-ES_tradnl"/>
        </w:rPr>
        <w:t>cabo</w:t>
      </w:r>
      <w:r w:rsidR="00AB5C3F" w:rsidRPr="00B92F28">
        <w:rPr>
          <w:rFonts w:eastAsia="Calibri" w:cs="Arial"/>
          <w:sz w:val="22"/>
          <w:szCs w:val="22"/>
          <w:lang w:val="es-ES_tradnl"/>
        </w:rPr>
        <w:t xml:space="preserve"> </w:t>
      </w:r>
      <w:r w:rsidR="00987759" w:rsidRPr="00B92F28">
        <w:rPr>
          <w:rFonts w:eastAsia="Calibri" w:cs="Arial"/>
          <w:sz w:val="22"/>
          <w:szCs w:val="22"/>
          <w:lang w:val="es-ES_tradnl"/>
        </w:rPr>
        <w:t xml:space="preserve">a través </w:t>
      </w:r>
      <w:r w:rsidR="00AB5C3F" w:rsidRPr="00B92F28">
        <w:rPr>
          <w:rFonts w:eastAsia="Calibri" w:cs="Arial"/>
          <w:sz w:val="22"/>
          <w:szCs w:val="22"/>
          <w:lang w:val="es-ES_tradnl"/>
        </w:rPr>
        <w:t>de</w:t>
      </w:r>
      <w:r w:rsidR="006737A2">
        <w:rPr>
          <w:rFonts w:eastAsia="Calibri" w:cs="Arial"/>
          <w:sz w:val="22"/>
          <w:szCs w:val="22"/>
          <w:lang w:val="es-ES_tradnl"/>
        </w:rPr>
        <w:t>l SER, de</w:t>
      </w:r>
      <w:r w:rsidR="00AB5C3F" w:rsidRPr="00B92F28">
        <w:rPr>
          <w:rFonts w:eastAsia="Calibri" w:cs="Arial"/>
          <w:sz w:val="22"/>
          <w:szCs w:val="22"/>
          <w:lang w:val="es-ES_tradnl"/>
        </w:rPr>
        <w:t xml:space="preserve"> la Mesa de Ayuda</w:t>
      </w:r>
      <w:bookmarkStart w:id="167" w:name="_Hlk112082690"/>
      <w:bookmarkEnd w:id="166"/>
      <w:r w:rsidR="006737A2">
        <w:rPr>
          <w:rFonts w:eastAsia="Calibri" w:cs="Arial"/>
          <w:sz w:val="22"/>
          <w:szCs w:val="22"/>
          <w:lang w:val="es-ES_tradnl"/>
        </w:rPr>
        <w:t xml:space="preserve"> </w:t>
      </w:r>
      <w:r w:rsidR="00BE34E1">
        <w:rPr>
          <w:rFonts w:eastAsia="Calibri" w:cs="Arial"/>
          <w:sz w:val="22"/>
          <w:szCs w:val="22"/>
          <w:lang w:val="es-ES_tradnl"/>
        </w:rPr>
        <w:t>y/o del SEPRO</w:t>
      </w:r>
      <w:r w:rsidR="00F7304E">
        <w:rPr>
          <w:rFonts w:eastAsia="Calibri" w:cs="Arial"/>
          <w:sz w:val="22"/>
          <w:szCs w:val="22"/>
          <w:lang w:val="es-ES_tradnl"/>
        </w:rPr>
        <w:t xml:space="preserve">, según </w:t>
      </w:r>
      <w:r w:rsidR="00633FF1">
        <w:rPr>
          <w:rFonts w:eastAsia="Calibri" w:cs="Arial"/>
          <w:sz w:val="22"/>
          <w:szCs w:val="22"/>
          <w:lang w:val="es-ES_tradnl"/>
        </w:rPr>
        <w:t>corresponda</w:t>
      </w:r>
      <w:r w:rsidR="00F7304E">
        <w:rPr>
          <w:rFonts w:eastAsia="Calibri" w:cs="Arial"/>
          <w:sz w:val="22"/>
          <w:szCs w:val="22"/>
          <w:lang w:val="es-ES_tradnl"/>
        </w:rPr>
        <w:t>,</w:t>
      </w:r>
      <w:r w:rsidR="00BE34E1">
        <w:rPr>
          <w:rFonts w:eastAsia="Calibri" w:cs="Arial"/>
          <w:sz w:val="22"/>
          <w:szCs w:val="22"/>
          <w:lang w:val="es-ES_tradnl"/>
        </w:rPr>
        <w:t xml:space="preserve"> </w:t>
      </w:r>
      <w:r w:rsidR="00A72772" w:rsidRPr="00B92F28">
        <w:rPr>
          <w:rFonts w:eastAsia="Calibri" w:cs="Arial"/>
          <w:sz w:val="22"/>
          <w:szCs w:val="22"/>
          <w:lang w:val="es-ES_tradnl"/>
        </w:rPr>
        <w:t xml:space="preserve">de las 9:00 horas </w:t>
      </w:r>
      <w:r w:rsidR="002B345A">
        <w:rPr>
          <w:rFonts w:eastAsia="Calibri" w:cs="Arial"/>
          <w:sz w:val="22"/>
          <w:szCs w:val="22"/>
          <w:lang w:val="es-ES_tradnl"/>
        </w:rPr>
        <w:t>del día</w:t>
      </w:r>
      <w:r w:rsidR="00A72772" w:rsidRPr="00B92F28">
        <w:rPr>
          <w:rFonts w:eastAsia="Calibri" w:cs="Arial"/>
          <w:sz w:val="22"/>
          <w:szCs w:val="22"/>
          <w:lang w:val="es-ES_tradnl"/>
        </w:rPr>
        <w:t xml:space="preserve"> de </w:t>
      </w:r>
      <w:r w:rsidR="002B345A">
        <w:rPr>
          <w:rFonts w:eastAsia="Calibri" w:cs="Arial"/>
          <w:sz w:val="22"/>
          <w:szCs w:val="22"/>
          <w:lang w:val="es-ES_tradnl"/>
        </w:rPr>
        <w:t xml:space="preserve">su </w:t>
      </w:r>
      <w:r w:rsidR="00A72772" w:rsidRPr="00B92F28">
        <w:rPr>
          <w:rFonts w:eastAsia="Calibri" w:cs="Arial"/>
          <w:sz w:val="22"/>
          <w:szCs w:val="22"/>
          <w:lang w:val="es-ES_tradnl"/>
        </w:rPr>
        <w:t xml:space="preserve">inicio hasta la hora de conclusión de labores del Instituto del día </w:t>
      </w:r>
      <w:r w:rsidR="002B345A">
        <w:rPr>
          <w:rFonts w:eastAsia="Calibri" w:cs="Arial"/>
          <w:sz w:val="22"/>
          <w:szCs w:val="22"/>
          <w:lang w:val="es-ES_tradnl"/>
        </w:rPr>
        <w:t>de su término, 18:30 horas en cas</w:t>
      </w:r>
      <w:r w:rsidR="00AA02EC">
        <w:rPr>
          <w:rFonts w:eastAsia="Calibri" w:cs="Arial"/>
          <w:sz w:val="22"/>
          <w:szCs w:val="22"/>
          <w:lang w:val="es-ES_tradnl"/>
        </w:rPr>
        <w:t>o</w:t>
      </w:r>
      <w:r w:rsidR="002B345A">
        <w:rPr>
          <w:rFonts w:eastAsia="Calibri" w:cs="Arial"/>
          <w:sz w:val="22"/>
          <w:szCs w:val="22"/>
          <w:lang w:val="es-ES_tradnl"/>
        </w:rPr>
        <w:t xml:space="preserve"> de ser un día de lunes a jueves o 15:00 horas en caso de ser viernes </w:t>
      </w:r>
      <w:r w:rsidR="00190A6E" w:rsidRPr="00B92F28">
        <w:rPr>
          <w:rFonts w:eastAsia="Calibri" w:cs="Arial"/>
          <w:sz w:val="22"/>
          <w:szCs w:val="22"/>
          <w:lang w:val="es-ES_tradnl"/>
        </w:rPr>
        <w:t>(</w:t>
      </w:r>
      <w:r w:rsidR="00190A6E" w:rsidRPr="00B92F28" w:rsidDel="008A45E5">
        <w:rPr>
          <w:rFonts w:eastAsia="Calibri" w:cs="Arial"/>
          <w:sz w:val="22"/>
          <w:szCs w:val="22"/>
          <w:lang w:val="es-ES_tradnl"/>
        </w:rPr>
        <w:t>hora oficial de</w:t>
      </w:r>
      <w:r w:rsidR="00190A6E" w:rsidRPr="00B92F28">
        <w:rPr>
          <w:rFonts w:eastAsia="Calibri" w:cs="Arial"/>
          <w:sz w:val="22"/>
          <w:szCs w:val="22"/>
          <w:lang w:val="es-ES_tradnl"/>
        </w:rPr>
        <w:t xml:space="preserve"> </w:t>
      </w:r>
      <w:r w:rsidR="00190A6E" w:rsidRPr="00B92F28" w:rsidDel="008A45E5">
        <w:rPr>
          <w:rFonts w:eastAsia="Calibri" w:cs="Arial"/>
          <w:sz w:val="22"/>
          <w:szCs w:val="22"/>
          <w:lang w:val="es-ES_tradnl"/>
        </w:rPr>
        <w:t>l</w:t>
      </w:r>
      <w:r w:rsidR="00190A6E" w:rsidRPr="00B92F28">
        <w:rPr>
          <w:rFonts w:eastAsia="Calibri" w:cs="Arial"/>
          <w:sz w:val="22"/>
          <w:szCs w:val="22"/>
          <w:lang w:val="es-ES_tradnl"/>
        </w:rPr>
        <w:t>a Zona</w:t>
      </w:r>
      <w:r w:rsidR="00190A6E" w:rsidRPr="00B92F28" w:rsidDel="008A45E5">
        <w:rPr>
          <w:rFonts w:eastAsia="Calibri" w:cs="Arial"/>
          <w:sz w:val="22"/>
          <w:szCs w:val="22"/>
          <w:lang w:val="es-ES_tradnl"/>
        </w:rPr>
        <w:t xml:space="preserve"> </w:t>
      </w:r>
      <w:r w:rsidR="00190A6E" w:rsidRPr="00B92F28">
        <w:rPr>
          <w:rFonts w:eastAsia="Calibri" w:cs="Arial"/>
          <w:sz w:val="22"/>
          <w:szCs w:val="22"/>
          <w:lang w:val="es-ES_tradnl"/>
        </w:rPr>
        <w:t>C</w:t>
      </w:r>
      <w:r w:rsidR="00190A6E" w:rsidRPr="00B92F28" w:rsidDel="008A45E5">
        <w:rPr>
          <w:rFonts w:eastAsia="Calibri" w:cs="Arial"/>
          <w:sz w:val="22"/>
          <w:szCs w:val="22"/>
          <w:lang w:val="es-ES_tradnl"/>
        </w:rPr>
        <w:t>entro de la República Mexicana</w:t>
      </w:r>
      <w:r w:rsidR="00190A6E" w:rsidRPr="00B92F28">
        <w:rPr>
          <w:rFonts w:eastAsia="Calibri" w:cs="Arial"/>
          <w:sz w:val="22"/>
          <w:szCs w:val="22"/>
          <w:lang w:val="es-ES_tradnl"/>
        </w:rPr>
        <w:t>)</w:t>
      </w:r>
      <w:r w:rsidR="00A72772" w:rsidRPr="00B92F28">
        <w:rPr>
          <w:rFonts w:eastAsia="Calibri" w:cs="Arial"/>
          <w:sz w:val="22"/>
          <w:szCs w:val="22"/>
          <w:lang w:val="es-ES_tradnl"/>
        </w:rPr>
        <w:t xml:space="preserve">. </w:t>
      </w:r>
    </w:p>
    <w:p w14:paraId="5C40FD1E" w14:textId="77777777" w:rsidR="00E2612C" w:rsidRPr="00B92F28" w:rsidRDefault="00E2612C" w:rsidP="00AB0731">
      <w:pPr>
        <w:pStyle w:val="Prrafodelista"/>
        <w:spacing w:line="276" w:lineRule="auto"/>
        <w:rPr>
          <w:rFonts w:eastAsia="Calibri" w:cs="Arial"/>
          <w:sz w:val="22"/>
          <w:szCs w:val="22"/>
          <w:lang w:val="es-ES_tradnl"/>
        </w:rPr>
      </w:pPr>
    </w:p>
    <w:p w14:paraId="0D2AF635" w14:textId="1AC92799" w:rsidR="00E2612C" w:rsidRPr="00B92F28" w:rsidRDefault="00BD0333" w:rsidP="00AB0731">
      <w:pPr>
        <w:tabs>
          <w:tab w:val="left" w:pos="142"/>
        </w:tabs>
        <w:spacing w:line="276" w:lineRule="auto"/>
        <w:jc w:val="both"/>
        <w:rPr>
          <w:rFonts w:ascii="Arial" w:hAnsi="Arial" w:cs="Arial"/>
        </w:rPr>
      </w:pPr>
      <w:r w:rsidRPr="00B92F28">
        <w:rPr>
          <w:rFonts w:ascii="Arial" w:hAnsi="Arial" w:cs="Arial"/>
        </w:rPr>
        <w:t>Para tal fin, a</w:t>
      </w:r>
      <w:r w:rsidR="00E2612C" w:rsidRPr="00B92F28">
        <w:rPr>
          <w:rFonts w:ascii="Arial" w:hAnsi="Arial" w:cs="Arial"/>
        </w:rPr>
        <w:t xml:space="preserve"> partir del día de inicio de la Licitación se habilitará </w:t>
      </w:r>
      <w:r w:rsidR="006737A2">
        <w:rPr>
          <w:rFonts w:ascii="Arial" w:hAnsi="Arial" w:cs="Arial"/>
        </w:rPr>
        <w:t xml:space="preserve">el SER y </w:t>
      </w:r>
      <w:r w:rsidR="00E2612C" w:rsidRPr="00B92F28">
        <w:rPr>
          <w:rFonts w:ascii="Arial" w:hAnsi="Arial" w:cs="Arial"/>
        </w:rPr>
        <w:t>la Mesa de Ayuda a la que hace referencia el numeral 7 de las Bases. Para el uso de</w:t>
      </w:r>
      <w:r w:rsidR="006737A2">
        <w:rPr>
          <w:rFonts w:ascii="Arial" w:hAnsi="Arial" w:cs="Arial"/>
        </w:rPr>
        <w:t>l SER, de</w:t>
      </w:r>
      <w:r w:rsidR="00E2612C" w:rsidRPr="00B92F28">
        <w:rPr>
          <w:rFonts w:ascii="Arial" w:hAnsi="Arial" w:cs="Arial"/>
        </w:rPr>
        <w:t xml:space="preserve"> la Mesa de Ayuda</w:t>
      </w:r>
      <w:r w:rsidR="00BE34E1">
        <w:rPr>
          <w:rFonts w:ascii="Arial" w:hAnsi="Arial" w:cs="Arial"/>
        </w:rPr>
        <w:t xml:space="preserve"> y</w:t>
      </w:r>
      <w:r w:rsidR="00E2612C" w:rsidRPr="00B92F28">
        <w:rPr>
          <w:rFonts w:ascii="Arial" w:hAnsi="Arial" w:cs="Arial"/>
        </w:rPr>
        <w:t xml:space="preserve">, </w:t>
      </w:r>
      <w:r w:rsidR="00BE34E1">
        <w:rPr>
          <w:rFonts w:ascii="Arial" w:hAnsi="Arial" w:cs="Arial"/>
        </w:rPr>
        <w:t>en su caso, del SEPRO</w:t>
      </w:r>
      <w:r w:rsidR="00E2612C" w:rsidRPr="00B92F28">
        <w:rPr>
          <w:rFonts w:ascii="Arial" w:hAnsi="Arial" w:cs="Arial"/>
        </w:rPr>
        <w:t>, los Interesados, Participantes y Participante</w:t>
      </w:r>
      <w:r w:rsidR="006737A2">
        <w:rPr>
          <w:rFonts w:ascii="Arial" w:hAnsi="Arial" w:cs="Arial"/>
        </w:rPr>
        <w:t>s</w:t>
      </w:r>
      <w:r w:rsidR="00E2612C" w:rsidRPr="00B92F28">
        <w:rPr>
          <w:rFonts w:ascii="Arial" w:hAnsi="Arial" w:cs="Arial"/>
        </w:rPr>
        <w:t xml:space="preserve"> Ganador</w:t>
      </w:r>
      <w:r w:rsidR="006737A2">
        <w:rPr>
          <w:rFonts w:ascii="Arial" w:hAnsi="Arial" w:cs="Arial"/>
        </w:rPr>
        <w:t>es</w:t>
      </w:r>
      <w:r w:rsidR="00E2612C" w:rsidRPr="00B92F28">
        <w:rPr>
          <w:rFonts w:ascii="Arial" w:hAnsi="Arial" w:cs="Arial"/>
        </w:rPr>
        <w:t xml:space="preserve"> se sujetarán </w:t>
      </w:r>
      <w:r w:rsidR="00E2612C" w:rsidRPr="00B92F28" w:rsidDel="00D2087E">
        <w:rPr>
          <w:rFonts w:ascii="Arial" w:hAnsi="Arial" w:cs="Arial"/>
        </w:rPr>
        <w:t xml:space="preserve">a </w:t>
      </w:r>
      <w:r w:rsidR="00E2612C" w:rsidRPr="00B92F28">
        <w:rPr>
          <w:rFonts w:ascii="Arial" w:hAnsi="Arial" w:cs="Arial"/>
        </w:rPr>
        <w:t>la aceptación de uso de medios electrónicos, en términos del Apéndice G de las Bases.</w:t>
      </w:r>
    </w:p>
    <w:p w14:paraId="2714DC6A" w14:textId="77777777" w:rsidR="00A72772" w:rsidRPr="00B92F28" w:rsidRDefault="00A72772" w:rsidP="00AB0731">
      <w:pPr>
        <w:pStyle w:val="Prrafodelista"/>
        <w:spacing w:line="276" w:lineRule="auto"/>
        <w:ind w:left="1080"/>
        <w:jc w:val="both"/>
        <w:rPr>
          <w:rFonts w:eastAsia="Calibri" w:cs="Arial"/>
          <w:sz w:val="22"/>
          <w:szCs w:val="22"/>
        </w:rPr>
      </w:pPr>
    </w:p>
    <w:p w14:paraId="353A3283" w14:textId="7262F675" w:rsidR="00B01DD0" w:rsidRPr="00B92F28" w:rsidRDefault="004B40F5" w:rsidP="00AB0731">
      <w:pPr>
        <w:tabs>
          <w:tab w:val="left" w:pos="142"/>
        </w:tabs>
        <w:spacing w:line="276" w:lineRule="auto"/>
        <w:jc w:val="both"/>
        <w:rPr>
          <w:rFonts w:ascii="Arial" w:hAnsi="Arial" w:cs="Arial"/>
          <w:lang w:val="es-ES_tradnl"/>
        </w:rPr>
      </w:pPr>
      <w:bookmarkStart w:id="168" w:name="_Hlk112083682"/>
      <w:r w:rsidRPr="00B92F28">
        <w:rPr>
          <w:rFonts w:ascii="Arial" w:hAnsi="Arial" w:cs="Arial"/>
        </w:rPr>
        <w:t xml:space="preserve">En el caso de que se actualice alguna de </w:t>
      </w:r>
      <w:r w:rsidR="00B01DD0" w:rsidRPr="00B92F28">
        <w:rPr>
          <w:rFonts w:ascii="Arial" w:hAnsi="Arial" w:cs="Arial"/>
        </w:rPr>
        <w:t xml:space="preserve">las excepciones que se </w:t>
      </w:r>
      <w:r w:rsidR="00A93226" w:rsidRPr="00B92F28">
        <w:rPr>
          <w:rFonts w:ascii="Arial" w:hAnsi="Arial" w:cs="Arial"/>
        </w:rPr>
        <w:t xml:space="preserve">indican </w:t>
      </w:r>
      <w:r w:rsidR="00B01DD0" w:rsidRPr="00B92F28">
        <w:rPr>
          <w:rFonts w:ascii="Arial" w:hAnsi="Arial" w:cs="Arial"/>
        </w:rPr>
        <w:t xml:space="preserve">en </w:t>
      </w:r>
      <w:r w:rsidR="00903F79" w:rsidRPr="00B92F28">
        <w:rPr>
          <w:rFonts w:ascii="Arial" w:hAnsi="Arial" w:cs="Arial"/>
        </w:rPr>
        <w:t>los</w:t>
      </w:r>
      <w:r w:rsidR="00FF2B6E" w:rsidRPr="00B92F28">
        <w:rPr>
          <w:rFonts w:ascii="Arial" w:hAnsi="Arial" w:cs="Arial"/>
        </w:rPr>
        <w:t xml:space="preserve"> numeral</w:t>
      </w:r>
      <w:r w:rsidR="000F583F" w:rsidRPr="00B92F28">
        <w:rPr>
          <w:rFonts w:ascii="Arial" w:hAnsi="Arial" w:cs="Arial"/>
        </w:rPr>
        <w:t xml:space="preserve">es </w:t>
      </w:r>
      <w:r w:rsidR="000F583F" w:rsidRPr="006607F2">
        <w:rPr>
          <w:rFonts w:ascii="Arial" w:hAnsi="Arial" w:cs="Arial"/>
        </w:rPr>
        <w:t>1</w:t>
      </w:r>
      <w:r w:rsidR="00D04D3C">
        <w:rPr>
          <w:rFonts w:ascii="Arial" w:hAnsi="Arial" w:cs="Arial"/>
        </w:rPr>
        <w:t>7</w:t>
      </w:r>
      <w:r w:rsidR="000F583F" w:rsidRPr="006607F2">
        <w:rPr>
          <w:rFonts w:ascii="Arial" w:hAnsi="Arial" w:cs="Arial"/>
        </w:rPr>
        <w:t>.1, 1</w:t>
      </w:r>
      <w:r w:rsidR="00D04D3C">
        <w:rPr>
          <w:rFonts w:ascii="Arial" w:hAnsi="Arial" w:cs="Arial"/>
        </w:rPr>
        <w:t>7</w:t>
      </w:r>
      <w:r w:rsidR="000F583F" w:rsidRPr="006607F2">
        <w:rPr>
          <w:rFonts w:ascii="Arial" w:hAnsi="Arial" w:cs="Arial"/>
        </w:rPr>
        <w:t>.2, 1</w:t>
      </w:r>
      <w:r w:rsidR="00D04D3C">
        <w:rPr>
          <w:rFonts w:ascii="Arial" w:hAnsi="Arial" w:cs="Arial"/>
        </w:rPr>
        <w:t>7</w:t>
      </w:r>
      <w:r w:rsidR="000F583F" w:rsidRPr="006607F2">
        <w:rPr>
          <w:rFonts w:ascii="Arial" w:hAnsi="Arial" w:cs="Arial"/>
        </w:rPr>
        <w:t>.3 y</w:t>
      </w:r>
      <w:r w:rsidR="00FF2B6E" w:rsidRPr="006607F2">
        <w:rPr>
          <w:rFonts w:ascii="Arial" w:hAnsi="Arial" w:cs="Arial"/>
        </w:rPr>
        <w:t xml:space="preserve"> </w:t>
      </w:r>
      <w:r w:rsidR="007B28D9" w:rsidRPr="006607F2">
        <w:rPr>
          <w:rFonts w:ascii="Arial" w:hAnsi="Arial" w:cs="Arial"/>
        </w:rPr>
        <w:t>1</w:t>
      </w:r>
      <w:r w:rsidR="00D04D3C">
        <w:rPr>
          <w:rFonts w:ascii="Arial" w:hAnsi="Arial" w:cs="Arial"/>
        </w:rPr>
        <w:t>7</w:t>
      </w:r>
      <w:r w:rsidR="007B28D9" w:rsidRPr="006607F2">
        <w:rPr>
          <w:rFonts w:ascii="Arial" w:hAnsi="Arial" w:cs="Arial"/>
        </w:rPr>
        <w:t>.</w:t>
      </w:r>
      <w:r w:rsidR="00897DEC" w:rsidRPr="006607F2">
        <w:rPr>
          <w:rFonts w:ascii="Arial" w:hAnsi="Arial" w:cs="Arial"/>
        </w:rPr>
        <w:t>4</w:t>
      </w:r>
      <w:r w:rsidR="00897DEC" w:rsidRPr="00B92F28">
        <w:rPr>
          <w:rFonts w:ascii="Arial" w:hAnsi="Arial" w:cs="Arial"/>
        </w:rPr>
        <w:t xml:space="preserve"> </w:t>
      </w:r>
      <w:r w:rsidR="00FF2B6E" w:rsidRPr="00B92F28">
        <w:rPr>
          <w:rFonts w:ascii="Arial" w:hAnsi="Arial" w:cs="Arial"/>
        </w:rPr>
        <w:t>de las</w:t>
      </w:r>
      <w:r w:rsidR="00B01DD0" w:rsidRPr="00B92F28">
        <w:rPr>
          <w:rFonts w:ascii="Arial" w:hAnsi="Arial" w:cs="Arial"/>
        </w:rPr>
        <w:t xml:space="preserve"> Bases</w:t>
      </w:r>
      <w:r w:rsidR="00F47E2E" w:rsidRPr="00B92F28">
        <w:rPr>
          <w:rFonts w:ascii="Arial" w:hAnsi="Arial" w:cs="Arial"/>
        </w:rPr>
        <w:t xml:space="preserve"> y las que, en su caso, emita el Pleno del Instituto por</w:t>
      </w:r>
      <w:r w:rsidR="004A14AD" w:rsidRPr="00B92F28">
        <w:rPr>
          <w:rFonts w:ascii="Arial" w:hAnsi="Arial" w:cs="Arial"/>
        </w:rPr>
        <w:t xml:space="preserve"> hechos fortuitos o</w:t>
      </w:r>
      <w:r w:rsidR="00F47E2E" w:rsidRPr="00B92F28">
        <w:rPr>
          <w:rFonts w:ascii="Arial" w:hAnsi="Arial" w:cs="Arial"/>
        </w:rPr>
        <w:t xml:space="preserve"> causas de fuerza mayor</w:t>
      </w:r>
      <w:bookmarkEnd w:id="167"/>
      <w:r w:rsidRPr="00B92F28">
        <w:rPr>
          <w:rFonts w:ascii="Arial" w:hAnsi="Arial" w:cs="Arial"/>
        </w:rPr>
        <w:t>, se estará a lo dispuesto en la determinación aplicable.</w:t>
      </w:r>
      <w:bookmarkEnd w:id="168"/>
    </w:p>
    <w:p w14:paraId="6645CC88" w14:textId="77777777" w:rsidR="00185B37" w:rsidRPr="00B92F28" w:rsidRDefault="00185B37" w:rsidP="00AB0731">
      <w:pPr>
        <w:tabs>
          <w:tab w:val="left" w:pos="142"/>
        </w:tabs>
        <w:spacing w:line="276" w:lineRule="auto"/>
        <w:jc w:val="both"/>
        <w:rPr>
          <w:rFonts w:ascii="Arial" w:hAnsi="Arial" w:cs="Arial"/>
          <w:lang w:val="es-ES_tradnl"/>
        </w:rPr>
      </w:pPr>
    </w:p>
    <w:p w14:paraId="5F0D3C21" w14:textId="625F71F0" w:rsidR="00185B37" w:rsidRPr="00B92F28" w:rsidRDefault="002F494B" w:rsidP="00AB0731">
      <w:pPr>
        <w:tabs>
          <w:tab w:val="left" w:pos="142"/>
        </w:tabs>
        <w:spacing w:line="276" w:lineRule="auto"/>
        <w:jc w:val="both"/>
        <w:rPr>
          <w:rFonts w:ascii="Arial" w:hAnsi="Arial" w:cs="Arial"/>
          <w:lang w:val="es-ES_tradnl"/>
        </w:rPr>
      </w:pPr>
      <w:r w:rsidRPr="00B92F28">
        <w:rPr>
          <w:rFonts w:ascii="Arial" w:hAnsi="Arial" w:cs="Arial"/>
          <w:lang w:val="es-ES_tradnl"/>
        </w:rPr>
        <w:t>L</w:t>
      </w:r>
      <w:r w:rsidR="00185B37" w:rsidRPr="00B92F28">
        <w:rPr>
          <w:rFonts w:ascii="Arial" w:hAnsi="Arial" w:cs="Arial"/>
          <w:lang w:val="es-ES_tradnl"/>
        </w:rPr>
        <w:t xml:space="preserve">as notificaciones en la presente Licitación se realizarán en apego al numeral </w:t>
      </w:r>
      <w:r w:rsidR="00185B37" w:rsidRPr="006607F2">
        <w:rPr>
          <w:rFonts w:ascii="Arial" w:hAnsi="Arial" w:cs="Arial"/>
          <w:lang w:val="es-ES_tradnl"/>
        </w:rPr>
        <w:t>1</w:t>
      </w:r>
      <w:r w:rsidR="00D04D3C">
        <w:rPr>
          <w:rFonts w:ascii="Arial" w:hAnsi="Arial" w:cs="Arial"/>
          <w:lang w:val="es-ES_tradnl"/>
        </w:rPr>
        <w:t>7</w:t>
      </w:r>
      <w:r w:rsidR="00185B37" w:rsidRPr="006607F2">
        <w:rPr>
          <w:rFonts w:ascii="Arial" w:hAnsi="Arial" w:cs="Arial"/>
          <w:lang w:val="es-ES_tradnl"/>
        </w:rPr>
        <w:t>.13</w:t>
      </w:r>
      <w:r w:rsidR="00185B37" w:rsidRPr="00B92F28">
        <w:rPr>
          <w:rFonts w:ascii="Arial" w:hAnsi="Arial" w:cs="Arial"/>
          <w:lang w:val="es-ES_tradnl"/>
        </w:rPr>
        <w:t xml:space="preserve"> de las </w:t>
      </w:r>
      <w:r w:rsidR="0011097F" w:rsidRPr="00B92F28">
        <w:rPr>
          <w:rFonts w:ascii="Arial" w:hAnsi="Arial" w:cs="Arial"/>
          <w:lang w:val="es-ES_tradnl"/>
        </w:rPr>
        <w:t>Bases</w:t>
      </w:r>
      <w:r w:rsidRPr="00B92F28">
        <w:rPr>
          <w:rFonts w:ascii="Arial" w:hAnsi="Arial" w:cs="Arial"/>
          <w:lang w:val="es-ES_tradnl"/>
        </w:rPr>
        <w:t>.</w:t>
      </w:r>
    </w:p>
    <w:p w14:paraId="54A84923" w14:textId="77777777" w:rsidR="00702F84" w:rsidRPr="00B92F28" w:rsidRDefault="00702F84" w:rsidP="00AB0731">
      <w:pPr>
        <w:spacing w:line="276" w:lineRule="auto"/>
        <w:rPr>
          <w:rFonts w:ascii="Arial" w:hAnsi="Arial" w:cs="Arial"/>
        </w:rPr>
      </w:pPr>
    </w:p>
    <w:p w14:paraId="461472F4" w14:textId="3F049DF0" w:rsidR="005674B9" w:rsidRPr="00E938CB" w:rsidRDefault="005674B9" w:rsidP="00E938CB">
      <w:pPr>
        <w:pStyle w:val="Ttulo2"/>
        <w:ind w:left="567"/>
        <w:rPr>
          <w:rFonts w:ascii="Arial" w:eastAsiaTheme="majorEastAsia" w:hAnsi="Arial"/>
          <w:szCs w:val="24"/>
        </w:rPr>
      </w:pPr>
      <w:bookmarkStart w:id="169" w:name="_Toc45646576"/>
      <w:bookmarkStart w:id="170" w:name="_Toc45647494"/>
      <w:bookmarkStart w:id="171" w:name="_Toc45647967"/>
      <w:bookmarkStart w:id="172" w:name="_Toc60244987"/>
      <w:bookmarkStart w:id="173" w:name="_Toc165309426"/>
      <w:bookmarkStart w:id="174" w:name="_Toc381041573"/>
      <w:bookmarkStart w:id="175" w:name="_Toc381289074"/>
      <w:bookmarkStart w:id="176" w:name="_Toc381312061"/>
      <w:bookmarkStart w:id="177" w:name="_Toc381321636"/>
      <w:r w:rsidRPr="00E938CB">
        <w:rPr>
          <w:rFonts w:ascii="Arial" w:eastAsiaTheme="majorEastAsia" w:hAnsi="Arial"/>
          <w:szCs w:val="24"/>
        </w:rPr>
        <w:t xml:space="preserve">Primera Etapa: </w:t>
      </w:r>
      <w:r w:rsidR="00FC6CDB" w:rsidRPr="00E938CB">
        <w:rPr>
          <w:rFonts w:ascii="Arial" w:eastAsiaTheme="majorEastAsia" w:hAnsi="Arial"/>
          <w:szCs w:val="24"/>
        </w:rPr>
        <w:t>Manifestación de I</w:t>
      </w:r>
      <w:r w:rsidR="00B75723" w:rsidRPr="00E938CB">
        <w:rPr>
          <w:rFonts w:ascii="Arial" w:eastAsiaTheme="majorEastAsia" w:hAnsi="Arial"/>
          <w:szCs w:val="24"/>
        </w:rPr>
        <w:t xml:space="preserve">nterés, </w:t>
      </w:r>
      <w:r w:rsidRPr="00E938CB">
        <w:rPr>
          <w:rFonts w:ascii="Arial" w:eastAsiaTheme="majorEastAsia" w:hAnsi="Arial"/>
          <w:szCs w:val="24"/>
        </w:rPr>
        <w:t>Preguntas y Respuestas, Entrega de información y documentación al Instituto y</w:t>
      </w:r>
      <w:r w:rsidR="008B0904" w:rsidRPr="00E938CB">
        <w:rPr>
          <w:rFonts w:ascii="Arial" w:eastAsiaTheme="majorEastAsia" w:hAnsi="Arial"/>
          <w:szCs w:val="24"/>
        </w:rPr>
        <w:t>, en su caso,</w:t>
      </w:r>
      <w:r w:rsidRPr="00E938CB">
        <w:rPr>
          <w:rFonts w:ascii="Arial" w:eastAsiaTheme="majorEastAsia" w:hAnsi="Arial"/>
          <w:szCs w:val="24"/>
        </w:rPr>
        <w:t xml:space="preserve"> prevención</w:t>
      </w:r>
      <w:r w:rsidR="001874C0" w:rsidRPr="00E938CB">
        <w:rPr>
          <w:rFonts w:ascii="Arial" w:eastAsiaTheme="majorEastAsia" w:hAnsi="Arial"/>
          <w:szCs w:val="24"/>
        </w:rPr>
        <w:t xml:space="preserve"> y su desahogo</w:t>
      </w:r>
      <w:bookmarkEnd w:id="169"/>
      <w:bookmarkEnd w:id="170"/>
      <w:bookmarkEnd w:id="171"/>
      <w:bookmarkEnd w:id="172"/>
      <w:bookmarkEnd w:id="173"/>
    </w:p>
    <w:p w14:paraId="47B18575" w14:textId="455220C0" w:rsidR="00BB6A02" w:rsidRPr="00B92F28" w:rsidRDefault="008029AE" w:rsidP="00AB0731">
      <w:pPr>
        <w:tabs>
          <w:tab w:val="left" w:pos="2340"/>
        </w:tabs>
        <w:spacing w:line="276" w:lineRule="auto"/>
        <w:ind w:left="709" w:hanging="709"/>
        <w:jc w:val="both"/>
        <w:rPr>
          <w:rFonts w:ascii="Arial" w:hAnsi="Arial" w:cs="Arial"/>
          <w:b/>
        </w:rPr>
      </w:pPr>
      <w:r w:rsidRPr="00B92F28">
        <w:rPr>
          <w:rFonts w:ascii="Arial" w:hAnsi="Arial" w:cs="Arial"/>
          <w:b/>
        </w:rPr>
        <w:tab/>
      </w:r>
    </w:p>
    <w:p w14:paraId="7672EE26" w14:textId="7E3B5ECA" w:rsidR="008C537F" w:rsidRPr="00B92F28" w:rsidRDefault="00B75723" w:rsidP="00F83CE9">
      <w:pPr>
        <w:pStyle w:val="Ttulo3"/>
      </w:pPr>
      <w:bookmarkStart w:id="178" w:name="_Toc45646577"/>
      <w:bookmarkStart w:id="179" w:name="_Toc45647495"/>
      <w:bookmarkStart w:id="180" w:name="_Toc45647968"/>
      <w:bookmarkStart w:id="181" w:name="_Toc60244988"/>
      <w:bookmarkStart w:id="182" w:name="_Toc165309427"/>
      <w:r w:rsidRPr="00B92F28">
        <w:t xml:space="preserve">Manifestación de </w:t>
      </w:r>
      <w:r w:rsidR="00667E69" w:rsidRPr="00B92F28">
        <w:t>I</w:t>
      </w:r>
      <w:r w:rsidRPr="00B92F28">
        <w:t>nterés</w:t>
      </w:r>
      <w:bookmarkEnd w:id="178"/>
      <w:bookmarkEnd w:id="179"/>
      <w:bookmarkEnd w:id="180"/>
      <w:bookmarkEnd w:id="181"/>
      <w:bookmarkEnd w:id="182"/>
    </w:p>
    <w:p w14:paraId="1F137EE5" w14:textId="42CEEA5A" w:rsidR="008C537F" w:rsidRPr="00B92F28" w:rsidRDefault="008C537F" w:rsidP="00AB0731">
      <w:pPr>
        <w:pStyle w:val="wText"/>
        <w:spacing w:after="0" w:line="276" w:lineRule="auto"/>
        <w:contextualSpacing/>
        <w:rPr>
          <w:rFonts w:ascii="Arial" w:hAnsi="Arial" w:cs="Arial"/>
          <w:b/>
          <w:sz w:val="22"/>
        </w:rPr>
      </w:pPr>
    </w:p>
    <w:p w14:paraId="19C1A779" w14:textId="0912F084" w:rsidR="007A090D" w:rsidRPr="00B92F28" w:rsidRDefault="00994546" w:rsidP="00AB0731">
      <w:pPr>
        <w:pStyle w:val="wText"/>
        <w:spacing w:after="0" w:line="276" w:lineRule="auto"/>
        <w:contextualSpacing/>
        <w:rPr>
          <w:rFonts w:ascii="Arial" w:hAnsi="Arial" w:cs="Arial"/>
          <w:sz w:val="22"/>
        </w:rPr>
      </w:pPr>
      <w:r w:rsidRPr="00B92F28">
        <w:rPr>
          <w:rFonts w:ascii="Arial" w:hAnsi="Arial" w:cs="Arial"/>
          <w:sz w:val="22"/>
        </w:rPr>
        <w:t>Las personas físicas, morales o Consorcios interesados</w:t>
      </w:r>
      <w:r w:rsidR="002C6F8C" w:rsidRPr="00B92F28">
        <w:rPr>
          <w:rFonts w:ascii="Arial" w:hAnsi="Arial" w:cs="Arial"/>
          <w:sz w:val="22"/>
        </w:rPr>
        <w:t xml:space="preserve"> en participar en la L</w:t>
      </w:r>
      <w:r w:rsidR="0099161D" w:rsidRPr="00B92F28">
        <w:rPr>
          <w:rFonts w:ascii="Arial" w:hAnsi="Arial" w:cs="Arial"/>
          <w:sz w:val="22"/>
        </w:rPr>
        <w:t xml:space="preserve">icitación deberán </w:t>
      </w:r>
      <w:r w:rsidR="00A72951" w:rsidRPr="00B92F28">
        <w:rPr>
          <w:rFonts w:ascii="Arial" w:hAnsi="Arial" w:cs="Arial"/>
          <w:sz w:val="22"/>
        </w:rPr>
        <w:t xml:space="preserve">realizar </w:t>
      </w:r>
      <w:r w:rsidR="00507A46" w:rsidRPr="00B92F28">
        <w:rPr>
          <w:rFonts w:ascii="Arial" w:hAnsi="Arial" w:cs="Arial"/>
          <w:sz w:val="22"/>
        </w:rPr>
        <w:t xml:space="preserve">la </w:t>
      </w:r>
      <w:r w:rsidR="00FC6CDB" w:rsidRPr="00B92F28">
        <w:rPr>
          <w:rFonts w:ascii="Arial" w:hAnsi="Arial" w:cs="Arial"/>
          <w:sz w:val="22"/>
        </w:rPr>
        <w:t xml:space="preserve">Manifestación </w:t>
      </w:r>
      <w:r w:rsidR="00DD7C55" w:rsidRPr="00B92F28">
        <w:rPr>
          <w:rFonts w:ascii="Arial" w:hAnsi="Arial" w:cs="Arial"/>
          <w:sz w:val="22"/>
        </w:rPr>
        <w:t xml:space="preserve">de </w:t>
      </w:r>
      <w:r w:rsidR="00FC6CDB" w:rsidRPr="00B92F28">
        <w:rPr>
          <w:rFonts w:ascii="Arial" w:hAnsi="Arial" w:cs="Arial"/>
          <w:sz w:val="22"/>
        </w:rPr>
        <w:t>Interés</w:t>
      </w:r>
      <w:r w:rsidR="00FE25FA" w:rsidRPr="00FE25FA">
        <w:t xml:space="preserve"> </w:t>
      </w:r>
      <w:r w:rsidR="00FE25FA" w:rsidRPr="00FE25FA">
        <w:rPr>
          <w:rFonts w:ascii="Arial" w:hAnsi="Arial" w:cs="Arial"/>
          <w:sz w:val="22"/>
        </w:rPr>
        <w:t xml:space="preserve">a través </w:t>
      </w:r>
      <w:r w:rsidR="0030760C">
        <w:rPr>
          <w:rFonts w:ascii="Arial" w:hAnsi="Arial" w:cs="Arial"/>
          <w:sz w:val="22"/>
        </w:rPr>
        <w:t xml:space="preserve">del </w:t>
      </w:r>
      <w:r w:rsidR="00FE25FA" w:rsidRPr="00FE25FA">
        <w:rPr>
          <w:rFonts w:ascii="Arial" w:hAnsi="Arial" w:cs="Arial"/>
          <w:sz w:val="22"/>
        </w:rPr>
        <w:t>SER</w:t>
      </w:r>
      <w:r w:rsidR="0030760C">
        <w:rPr>
          <w:rFonts w:ascii="Arial" w:hAnsi="Arial" w:cs="Arial"/>
          <w:sz w:val="22"/>
        </w:rPr>
        <w:t xml:space="preserve"> </w:t>
      </w:r>
      <w:r w:rsidR="002140DF" w:rsidRPr="00B92F28">
        <w:rPr>
          <w:rFonts w:ascii="Arial" w:hAnsi="Arial" w:cs="Arial"/>
          <w:sz w:val="22"/>
        </w:rPr>
        <w:t>con</w:t>
      </w:r>
      <w:r w:rsidR="0066244A" w:rsidRPr="00B92F28">
        <w:rPr>
          <w:rFonts w:ascii="Arial" w:hAnsi="Arial" w:cs="Arial"/>
          <w:sz w:val="22"/>
        </w:rPr>
        <w:t xml:space="preserve"> </w:t>
      </w:r>
      <w:r w:rsidR="00D60589" w:rsidRPr="00B92F28">
        <w:rPr>
          <w:rFonts w:ascii="Arial" w:hAnsi="Arial" w:cs="Arial"/>
          <w:sz w:val="22"/>
        </w:rPr>
        <w:t xml:space="preserve">estricto </w:t>
      </w:r>
      <w:r w:rsidR="0066244A" w:rsidRPr="00B92F28">
        <w:rPr>
          <w:rFonts w:ascii="Arial" w:hAnsi="Arial" w:cs="Arial"/>
          <w:sz w:val="22"/>
        </w:rPr>
        <w:t>apego al formato</w:t>
      </w:r>
      <w:r w:rsidR="00DD7C55" w:rsidRPr="00B92F28">
        <w:rPr>
          <w:rFonts w:ascii="Arial" w:hAnsi="Arial" w:cs="Arial"/>
          <w:sz w:val="22"/>
        </w:rPr>
        <w:t xml:space="preserve"> </w:t>
      </w:r>
      <w:r w:rsidR="0066244A" w:rsidRPr="00B92F28">
        <w:rPr>
          <w:rFonts w:ascii="Arial" w:hAnsi="Arial" w:cs="Arial"/>
          <w:sz w:val="22"/>
        </w:rPr>
        <w:t>d</w:t>
      </w:r>
      <w:r w:rsidR="00DD7C55" w:rsidRPr="00B92F28">
        <w:rPr>
          <w:rFonts w:ascii="Arial" w:hAnsi="Arial" w:cs="Arial"/>
          <w:sz w:val="22"/>
        </w:rPr>
        <w:t xml:space="preserve">el Apéndice </w:t>
      </w:r>
      <w:r w:rsidR="00914434" w:rsidRPr="00B92F28">
        <w:rPr>
          <w:rFonts w:ascii="Arial" w:hAnsi="Arial" w:cs="Arial"/>
          <w:sz w:val="22"/>
        </w:rPr>
        <w:t>G</w:t>
      </w:r>
      <w:r w:rsidR="00DD7C55" w:rsidRPr="00B92F28">
        <w:rPr>
          <w:rFonts w:ascii="Arial" w:hAnsi="Arial" w:cs="Arial"/>
          <w:sz w:val="22"/>
        </w:rPr>
        <w:t xml:space="preserve"> de las Bases</w:t>
      </w:r>
      <w:r w:rsidR="00E35393" w:rsidRPr="00B92F28">
        <w:rPr>
          <w:rFonts w:ascii="Arial" w:hAnsi="Arial" w:cs="Arial"/>
          <w:sz w:val="22"/>
        </w:rPr>
        <w:t>,</w:t>
      </w:r>
      <w:r w:rsidR="00C342B4" w:rsidRPr="00B92F28">
        <w:rPr>
          <w:rFonts w:ascii="Arial" w:hAnsi="Arial" w:cs="Arial"/>
          <w:sz w:val="22"/>
        </w:rPr>
        <w:t xml:space="preserve"> </w:t>
      </w:r>
      <w:r w:rsidR="00AF5BA8" w:rsidRPr="00B92F28">
        <w:rPr>
          <w:rFonts w:ascii="Arial" w:hAnsi="Arial" w:cs="Arial"/>
          <w:sz w:val="22"/>
        </w:rPr>
        <w:t>en</w:t>
      </w:r>
      <w:r w:rsidR="002C457B" w:rsidRPr="00B92F28">
        <w:rPr>
          <w:rFonts w:ascii="Arial" w:hAnsi="Arial" w:cs="Arial"/>
          <w:sz w:val="22"/>
        </w:rPr>
        <w:t xml:space="preserve"> </w:t>
      </w:r>
      <w:r w:rsidR="00DD7C55" w:rsidRPr="00B92F28">
        <w:rPr>
          <w:rFonts w:ascii="Arial" w:hAnsi="Arial" w:cs="Arial"/>
          <w:sz w:val="22"/>
        </w:rPr>
        <w:t xml:space="preserve">el periodo </w:t>
      </w:r>
      <w:r w:rsidR="00C929BB" w:rsidRPr="00B92F28">
        <w:rPr>
          <w:rFonts w:ascii="Arial" w:hAnsi="Arial" w:cs="Arial"/>
          <w:sz w:val="22"/>
        </w:rPr>
        <w:t>señalado</w:t>
      </w:r>
      <w:r w:rsidR="00AF5BA8" w:rsidRPr="00B92F28">
        <w:rPr>
          <w:rFonts w:ascii="Arial" w:hAnsi="Arial" w:cs="Arial"/>
          <w:sz w:val="22"/>
        </w:rPr>
        <w:t xml:space="preserve"> </w:t>
      </w:r>
      <w:r w:rsidR="00CD5D3A" w:rsidRPr="00B92F28">
        <w:rPr>
          <w:rFonts w:ascii="Arial" w:hAnsi="Arial" w:cs="Arial"/>
          <w:sz w:val="22"/>
        </w:rPr>
        <w:t>en el Calendario de Actividades</w:t>
      </w:r>
      <w:r w:rsidR="004318A4" w:rsidRPr="00B92F28">
        <w:rPr>
          <w:rFonts w:ascii="Arial" w:hAnsi="Arial" w:cs="Arial"/>
          <w:sz w:val="22"/>
        </w:rPr>
        <w:t>.</w:t>
      </w:r>
      <w:r w:rsidR="00396383" w:rsidRPr="00B92F28">
        <w:rPr>
          <w:rFonts w:ascii="Arial" w:hAnsi="Arial" w:cs="Arial"/>
          <w:sz w:val="22"/>
        </w:rPr>
        <w:t xml:space="preserve"> </w:t>
      </w:r>
      <w:r w:rsidR="0030760C">
        <w:rPr>
          <w:rFonts w:ascii="Arial" w:hAnsi="Arial" w:cs="Arial"/>
          <w:sz w:val="22"/>
        </w:rPr>
        <w:t>Una vez realizada</w:t>
      </w:r>
      <w:r w:rsidR="00FE25FA">
        <w:rPr>
          <w:rFonts w:ascii="Arial" w:hAnsi="Arial" w:cs="Arial"/>
          <w:sz w:val="22"/>
        </w:rPr>
        <w:t xml:space="preserve"> </w:t>
      </w:r>
      <w:r w:rsidR="0030760C">
        <w:rPr>
          <w:rFonts w:ascii="Arial" w:hAnsi="Arial" w:cs="Arial"/>
          <w:sz w:val="22"/>
        </w:rPr>
        <w:t>su manifestación de interés, se asignará</w:t>
      </w:r>
      <w:r w:rsidR="00FE25FA">
        <w:rPr>
          <w:rFonts w:ascii="Arial" w:hAnsi="Arial" w:cs="Arial"/>
          <w:sz w:val="22"/>
        </w:rPr>
        <w:t xml:space="preserve"> </w:t>
      </w:r>
      <w:r w:rsidR="0030760C">
        <w:rPr>
          <w:rFonts w:ascii="Arial" w:hAnsi="Arial" w:cs="Arial"/>
          <w:sz w:val="22"/>
        </w:rPr>
        <w:t xml:space="preserve">a </w:t>
      </w:r>
      <w:r w:rsidR="0030760C" w:rsidRPr="00B92F28">
        <w:rPr>
          <w:rFonts w:ascii="Arial" w:hAnsi="Arial" w:cs="Arial"/>
          <w:sz w:val="22"/>
        </w:rPr>
        <w:t>la persona física, moral o Consorcio</w:t>
      </w:r>
      <w:r w:rsidR="0030760C">
        <w:rPr>
          <w:rFonts w:ascii="Arial" w:hAnsi="Arial" w:cs="Arial"/>
          <w:sz w:val="22"/>
        </w:rPr>
        <w:t xml:space="preserve"> un</w:t>
      </w:r>
      <w:r w:rsidR="00FE25FA">
        <w:rPr>
          <w:rFonts w:ascii="Arial" w:hAnsi="Arial" w:cs="Arial"/>
          <w:sz w:val="22"/>
        </w:rPr>
        <w:t xml:space="preserve"> Folio Único</w:t>
      </w:r>
      <w:r w:rsidR="00396383" w:rsidRPr="00B92F28">
        <w:rPr>
          <w:rFonts w:ascii="Arial" w:hAnsi="Arial" w:cs="Arial"/>
          <w:sz w:val="22"/>
        </w:rPr>
        <w:t xml:space="preserve"> </w:t>
      </w:r>
      <w:r w:rsidR="0030760C">
        <w:rPr>
          <w:rFonts w:ascii="Arial" w:hAnsi="Arial" w:cs="Arial"/>
          <w:sz w:val="22"/>
        </w:rPr>
        <w:t>a través del SER</w:t>
      </w:r>
      <w:r w:rsidR="001D2E5D" w:rsidRPr="00B92F28">
        <w:rPr>
          <w:rFonts w:ascii="Arial" w:hAnsi="Arial" w:cs="Arial"/>
          <w:sz w:val="22"/>
        </w:rPr>
        <w:t xml:space="preserve"> </w:t>
      </w:r>
      <w:bookmarkStart w:id="183" w:name="_Hlk112142575"/>
      <w:r w:rsidR="0030760C">
        <w:rPr>
          <w:rFonts w:ascii="Arial" w:hAnsi="Arial" w:cs="Arial"/>
          <w:sz w:val="22"/>
        </w:rPr>
        <w:t xml:space="preserve">y </w:t>
      </w:r>
      <w:r w:rsidR="00004DBE" w:rsidRPr="00B92F28">
        <w:rPr>
          <w:rFonts w:ascii="Arial" w:hAnsi="Arial" w:cs="Arial"/>
          <w:sz w:val="22"/>
        </w:rPr>
        <w:t>obtendrá la calidad de Interesado</w:t>
      </w:r>
      <w:bookmarkEnd w:id="183"/>
      <w:r w:rsidR="006C31CC" w:rsidRPr="00B92F28">
        <w:rPr>
          <w:rFonts w:ascii="Arial" w:hAnsi="Arial" w:cs="Arial"/>
          <w:sz w:val="22"/>
        </w:rPr>
        <w:t xml:space="preserve">. </w:t>
      </w:r>
    </w:p>
    <w:p w14:paraId="41FB35F6" w14:textId="77777777" w:rsidR="00A364B0" w:rsidRPr="00B92F28" w:rsidRDefault="00A364B0" w:rsidP="00AB0731">
      <w:pPr>
        <w:pStyle w:val="wText"/>
        <w:spacing w:after="0" w:line="276" w:lineRule="auto"/>
        <w:contextualSpacing/>
        <w:rPr>
          <w:rFonts w:ascii="Arial" w:hAnsi="Arial" w:cs="Arial"/>
          <w:sz w:val="22"/>
        </w:rPr>
      </w:pPr>
    </w:p>
    <w:p w14:paraId="48C64678" w14:textId="05CFA5ED" w:rsidR="00A71D66" w:rsidRPr="00B92F28" w:rsidRDefault="0030760C" w:rsidP="00AB0731">
      <w:pPr>
        <w:pStyle w:val="wText"/>
        <w:spacing w:after="0" w:line="276" w:lineRule="auto"/>
        <w:contextualSpacing/>
        <w:rPr>
          <w:rFonts w:ascii="Arial" w:hAnsi="Arial" w:cs="Arial"/>
          <w:sz w:val="22"/>
        </w:rPr>
      </w:pPr>
      <w:r w:rsidRPr="00B92F28">
        <w:rPr>
          <w:rFonts w:ascii="Arial" w:hAnsi="Arial" w:cs="Arial"/>
          <w:sz w:val="22"/>
        </w:rPr>
        <w:t xml:space="preserve">En </w:t>
      </w:r>
      <w:r w:rsidR="00C4003E" w:rsidRPr="00B92F28">
        <w:rPr>
          <w:rFonts w:ascii="Arial" w:hAnsi="Arial" w:cs="Arial"/>
          <w:sz w:val="22"/>
        </w:rPr>
        <w:t>las fechas señaladas en el Calendario de Actividades, a través de</w:t>
      </w:r>
      <w:r w:rsidR="00FE25FA">
        <w:rPr>
          <w:rFonts w:ascii="Arial" w:hAnsi="Arial" w:cs="Arial"/>
          <w:sz w:val="22"/>
        </w:rPr>
        <w:t>l SER</w:t>
      </w:r>
      <w:r w:rsidR="00C4003E" w:rsidRPr="00B92F28">
        <w:rPr>
          <w:rFonts w:ascii="Arial" w:hAnsi="Arial" w:cs="Arial"/>
          <w:sz w:val="22"/>
        </w:rPr>
        <w:t>, e</w:t>
      </w:r>
      <w:r w:rsidR="00EF6B0C" w:rsidRPr="00B92F28">
        <w:rPr>
          <w:rFonts w:ascii="Arial" w:hAnsi="Arial" w:cs="Arial"/>
          <w:sz w:val="22"/>
        </w:rPr>
        <w:t xml:space="preserve">l </w:t>
      </w:r>
      <w:r w:rsidR="00EC3D8F" w:rsidRPr="00B92F28">
        <w:rPr>
          <w:rFonts w:ascii="Arial" w:hAnsi="Arial" w:cs="Arial"/>
          <w:sz w:val="22"/>
        </w:rPr>
        <w:t>Instituto</w:t>
      </w:r>
      <w:r w:rsidR="00C4003E" w:rsidRPr="00B92F28">
        <w:rPr>
          <w:rFonts w:ascii="Arial" w:hAnsi="Arial" w:cs="Arial"/>
          <w:sz w:val="22"/>
        </w:rPr>
        <w:t xml:space="preserve"> enviará </w:t>
      </w:r>
      <w:r>
        <w:rPr>
          <w:rFonts w:ascii="Arial" w:hAnsi="Arial" w:cs="Arial"/>
          <w:sz w:val="22"/>
        </w:rPr>
        <w:t xml:space="preserve">a los Interesados </w:t>
      </w:r>
      <w:r w:rsidR="009D7A7C" w:rsidRPr="00B92F28">
        <w:rPr>
          <w:rFonts w:ascii="Arial" w:hAnsi="Arial" w:cs="Arial"/>
          <w:sz w:val="22"/>
        </w:rPr>
        <w:t xml:space="preserve">la Hoja de Ayuda correspondiente </w:t>
      </w:r>
      <w:r w:rsidR="00D120AE" w:rsidRPr="00B92F28">
        <w:rPr>
          <w:rFonts w:ascii="Arial" w:hAnsi="Arial" w:cs="Arial"/>
          <w:sz w:val="22"/>
        </w:rPr>
        <w:t xml:space="preserve">para realizar el </w:t>
      </w:r>
      <w:r w:rsidR="003E1948" w:rsidRPr="00B92F28">
        <w:rPr>
          <w:rFonts w:ascii="Arial" w:hAnsi="Arial" w:cs="Arial"/>
          <w:sz w:val="22"/>
        </w:rPr>
        <w:t>p</w:t>
      </w:r>
      <w:r w:rsidR="00D120AE" w:rsidRPr="00B92F28">
        <w:rPr>
          <w:rFonts w:ascii="Arial" w:hAnsi="Arial" w:cs="Arial"/>
          <w:sz w:val="22"/>
        </w:rPr>
        <w:t xml:space="preserve">ago de </w:t>
      </w:r>
      <w:r w:rsidR="00770687" w:rsidRPr="00B92F28">
        <w:rPr>
          <w:rFonts w:ascii="Arial" w:hAnsi="Arial" w:cs="Arial"/>
          <w:sz w:val="22"/>
        </w:rPr>
        <w:t>D</w:t>
      </w:r>
      <w:r w:rsidR="00D120AE" w:rsidRPr="00B92F28">
        <w:rPr>
          <w:rFonts w:ascii="Arial" w:hAnsi="Arial" w:cs="Arial"/>
          <w:sz w:val="22"/>
        </w:rPr>
        <w:t>erechos</w:t>
      </w:r>
      <w:r w:rsidR="00915A5E" w:rsidRPr="00B92F28">
        <w:rPr>
          <w:rFonts w:ascii="Arial" w:hAnsi="Arial" w:cs="Arial"/>
          <w:sz w:val="22"/>
        </w:rPr>
        <w:t>.</w:t>
      </w:r>
      <w:r w:rsidR="00C4003E" w:rsidRPr="00B92F28">
        <w:rPr>
          <w:rFonts w:ascii="Arial" w:hAnsi="Arial" w:cs="Arial"/>
          <w:sz w:val="22"/>
        </w:rPr>
        <w:t xml:space="preserve"> </w:t>
      </w:r>
      <w:r w:rsidR="00F15417" w:rsidRPr="00B92F28">
        <w:rPr>
          <w:rFonts w:ascii="Arial" w:hAnsi="Arial" w:cs="Arial"/>
          <w:sz w:val="22"/>
        </w:rPr>
        <w:t xml:space="preserve">En su momento, </w:t>
      </w:r>
      <w:r w:rsidR="00776687" w:rsidRPr="00B92F28">
        <w:rPr>
          <w:rFonts w:ascii="Arial" w:hAnsi="Arial" w:cs="Arial"/>
          <w:sz w:val="22"/>
        </w:rPr>
        <w:t xml:space="preserve">el Instituto verificará que </w:t>
      </w:r>
      <w:r w:rsidR="00F15417" w:rsidRPr="00B92F28">
        <w:rPr>
          <w:rFonts w:ascii="Arial" w:hAnsi="Arial" w:cs="Arial"/>
          <w:sz w:val="22"/>
        </w:rPr>
        <w:t>d</w:t>
      </w:r>
      <w:r w:rsidR="00C4003E" w:rsidRPr="00B92F28">
        <w:rPr>
          <w:rFonts w:ascii="Arial" w:hAnsi="Arial" w:cs="Arial"/>
          <w:sz w:val="22"/>
        </w:rPr>
        <w:t xml:space="preserve">icho </w:t>
      </w:r>
      <w:r w:rsidR="003E1948" w:rsidRPr="00B92F28">
        <w:rPr>
          <w:rFonts w:ascii="Arial" w:hAnsi="Arial" w:cs="Arial"/>
          <w:sz w:val="22"/>
        </w:rPr>
        <w:t>p</w:t>
      </w:r>
      <w:r w:rsidR="00C4003E" w:rsidRPr="00B92F28">
        <w:rPr>
          <w:rFonts w:ascii="Arial" w:hAnsi="Arial" w:cs="Arial"/>
          <w:sz w:val="22"/>
        </w:rPr>
        <w:t>ago</w:t>
      </w:r>
      <w:r w:rsidR="00011F09" w:rsidRPr="00B92F28">
        <w:rPr>
          <w:rFonts w:ascii="Arial" w:hAnsi="Arial" w:cs="Arial"/>
          <w:sz w:val="22"/>
        </w:rPr>
        <w:t xml:space="preserve"> </w:t>
      </w:r>
      <w:r w:rsidR="00C4003E" w:rsidRPr="00B92F28">
        <w:rPr>
          <w:rFonts w:ascii="Arial" w:hAnsi="Arial" w:cs="Arial"/>
          <w:sz w:val="22"/>
        </w:rPr>
        <w:t xml:space="preserve">de </w:t>
      </w:r>
      <w:r w:rsidR="00770687" w:rsidRPr="00B92F28">
        <w:rPr>
          <w:rFonts w:ascii="Arial" w:hAnsi="Arial" w:cs="Arial"/>
          <w:sz w:val="22"/>
        </w:rPr>
        <w:t>D</w:t>
      </w:r>
      <w:r w:rsidR="00C4003E" w:rsidRPr="00B92F28">
        <w:rPr>
          <w:rFonts w:ascii="Arial" w:hAnsi="Arial" w:cs="Arial"/>
          <w:sz w:val="22"/>
        </w:rPr>
        <w:t xml:space="preserve">erechos </w:t>
      </w:r>
      <w:r w:rsidR="00776687" w:rsidRPr="00B92F28">
        <w:rPr>
          <w:rFonts w:ascii="Arial" w:hAnsi="Arial" w:cs="Arial"/>
          <w:sz w:val="22"/>
        </w:rPr>
        <w:t xml:space="preserve">haya sido realizado, </w:t>
      </w:r>
      <w:r w:rsidR="006C31CC" w:rsidRPr="00B92F28">
        <w:rPr>
          <w:rFonts w:ascii="Arial" w:hAnsi="Arial" w:cs="Arial"/>
          <w:sz w:val="22"/>
        </w:rPr>
        <w:t xml:space="preserve">en términos de las presentes Bases. </w:t>
      </w:r>
    </w:p>
    <w:p w14:paraId="54955D2F" w14:textId="0124B0C4" w:rsidR="006018AC" w:rsidRPr="00B92F28" w:rsidRDefault="006018AC" w:rsidP="00AB0731">
      <w:pPr>
        <w:pStyle w:val="wText"/>
        <w:spacing w:after="0" w:line="276" w:lineRule="auto"/>
        <w:contextualSpacing/>
        <w:rPr>
          <w:rFonts w:ascii="Arial" w:hAnsi="Arial" w:cs="Arial"/>
          <w:sz w:val="22"/>
        </w:rPr>
      </w:pPr>
    </w:p>
    <w:p w14:paraId="02109373" w14:textId="17CAD488" w:rsidR="006018AC" w:rsidRPr="00B92F28" w:rsidRDefault="006018AC" w:rsidP="00AB0731">
      <w:pPr>
        <w:pStyle w:val="wText"/>
        <w:spacing w:after="0" w:line="276" w:lineRule="auto"/>
        <w:contextualSpacing/>
        <w:rPr>
          <w:rFonts w:ascii="Arial" w:hAnsi="Arial" w:cs="Arial"/>
          <w:sz w:val="22"/>
        </w:rPr>
      </w:pPr>
      <w:r w:rsidRPr="00B92F28">
        <w:rPr>
          <w:rFonts w:ascii="Arial" w:hAnsi="Arial" w:cs="Arial"/>
          <w:sz w:val="22"/>
        </w:rPr>
        <w:t>Quienes no cuenten con la calidad de Interesado en ningún caso podrán ser considerad</w:t>
      </w:r>
      <w:r w:rsidR="008B266D" w:rsidRPr="00B92F28">
        <w:rPr>
          <w:rFonts w:ascii="Arial" w:hAnsi="Arial" w:cs="Arial"/>
          <w:sz w:val="22"/>
        </w:rPr>
        <w:t>o</w:t>
      </w:r>
      <w:r w:rsidRPr="00B92F28">
        <w:rPr>
          <w:rFonts w:ascii="Arial" w:hAnsi="Arial" w:cs="Arial"/>
          <w:sz w:val="22"/>
        </w:rPr>
        <w:t>s en las actividades subsecuentes de la presente Licitación.</w:t>
      </w:r>
    </w:p>
    <w:p w14:paraId="72A39F81" w14:textId="01E77526" w:rsidR="00D070F4" w:rsidRPr="00B92F28" w:rsidRDefault="00D070F4" w:rsidP="00AB0731">
      <w:pPr>
        <w:pStyle w:val="wText"/>
        <w:spacing w:after="0" w:line="276" w:lineRule="auto"/>
        <w:contextualSpacing/>
        <w:rPr>
          <w:rFonts w:ascii="Arial" w:hAnsi="Arial" w:cs="Arial"/>
          <w:sz w:val="22"/>
        </w:rPr>
      </w:pPr>
    </w:p>
    <w:p w14:paraId="37A83ACE" w14:textId="62E3B6FD" w:rsidR="00846661" w:rsidRPr="00B92F28" w:rsidRDefault="008C537F" w:rsidP="00F83CE9">
      <w:pPr>
        <w:pStyle w:val="Ttulo3"/>
      </w:pPr>
      <w:bookmarkStart w:id="184" w:name="_Toc45646578"/>
      <w:bookmarkStart w:id="185" w:name="_Toc45647496"/>
      <w:bookmarkStart w:id="186" w:name="_Toc45647969"/>
      <w:bookmarkStart w:id="187" w:name="_Toc60244989"/>
      <w:bookmarkStart w:id="188" w:name="_Toc165309428"/>
      <w:r w:rsidRPr="00B92F28">
        <w:lastRenderedPageBreak/>
        <w:t>P</w:t>
      </w:r>
      <w:r w:rsidR="00B75723" w:rsidRPr="00B92F28">
        <w:t>reguntas</w:t>
      </w:r>
      <w:r w:rsidR="00846661" w:rsidRPr="00B92F28">
        <w:t xml:space="preserve"> y </w:t>
      </w:r>
      <w:r w:rsidR="00F631A3" w:rsidRPr="00B92F28">
        <w:t xml:space="preserve">respuestas </w:t>
      </w:r>
      <w:r w:rsidR="00846661" w:rsidRPr="00B92F28">
        <w:t xml:space="preserve">sobre las Bases, </w:t>
      </w:r>
      <w:r w:rsidR="005B528A" w:rsidRPr="00B92F28">
        <w:t xml:space="preserve">sus </w:t>
      </w:r>
      <w:r w:rsidR="00846661" w:rsidRPr="00B92F28">
        <w:t>Apéndices y Anexos</w:t>
      </w:r>
      <w:bookmarkEnd w:id="174"/>
      <w:bookmarkEnd w:id="175"/>
      <w:bookmarkEnd w:id="176"/>
      <w:bookmarkEnd w:id="177"/>
      <w:bookmarkEnd w:id="184"/>
      <w:bookmarkEnd w:id="185"/>
      <w:bookmarkEnd w:id="186"/>
      <w:bookmarkEnd w:id="187"/>
      <w:bookmarkEnd w:id="188"/>
    </w:p>
    <w:p w14:paraId="4BE4B971" w14:textId="77777777" w:rsidR="00846661" w:rsidRPr="00B92F28" w:rsidRDefault="00846661" w:rsidP="00AB0731">
      <w:pPr>
        <w:spacing w:line="276" w:lineRule="auto"/>
        <w:contextualSpacing/>
        <w:jc w:val="both"/>
        <w:rPr>
          <w:rFonts w:ascii="Arial" w:hAnsi="Arial" w:cs="Arial"/>
        </w:rPr>
      </w:pPr>
    </w:p>
    <w:p w14:paraId="09AD3AC1" w14:textId="43D2B81E" w:rsidR="00324B0A" w:rsidRPr="006654DA" w:rsidRDefault="00201E89" w:rsidP="002E320C">
      <w:pPr>
        <w:pStyle w:val="wText"/>
        <w:spacing w:after="0" w:line="276" w:lineRule="auto"/>
        <w:contextualSpacing/>
        <w:rPr>
          <w:rFonts w:ascii="Arial" w:hAnsi="Arial" w:cs="Arial"/>
          <w:sz w:val="22"/>
        </w:rPr>
      </w:pPr>
      <w:r w:rsidRPr="006654DA">
        <w:rPr>
          <w:rFonts w:ascii="Arial" w:hAnsi="Arial" w:cs="Arial"/>
          <w:sz w:val="22"/>
        </w:rPr>
        <w:t>Los</w:t>
      </w:r>
      <w:r w:rsidR="00344458" w:rsidRPr="006654DA" w:rsidDel="00ED2E19">
        <w:rPr>
          <w:rFonts w:ascii="Arial" w:hAnsi="Arial" w:cs="Arial"/>
          <w:sz w:val="22"/>
        </w:rPr>
        <w:t xml:space="preserve"> </w:t>
      </w:r>
      <w:r w:rsidR="00BA4DF4" w:rsidRPr="006654DA">
        <w:rPr>
          <w:rFonts w:ascii="Arial" w:hAnsi="Arial" w:cs="Arial"/>
          <w:sz w:val="22"/>
        </w:rPr>
        <w:t xml:space="preserve">Interesados </w:t>
      </w:r>
      <w:r w:rsidR="00B652B3" w:rsidRPr="006654DA">
        <w:rPr>
          <w:rFonts w:ascii="Arial" w:hAnsi="Arial" w:cs="Arial"/>
          <w:sz w:val="22"/>
        </w:rPr>
        <w:t>que tengan</w:t>
      </w:r>
      <w:r w:rsidR="00646227" w:rsidRPr="006654DA">
        <w:rPr>
          <w:rFonts w:ascii="Arial" w:hAnsi="Arial" w:cs="Arial"/>
          <w:sz w:val="22"/>
        </w:rPr>
        <w:t xml:space="preserve"> </w:t>
      </w:r>
      <w:r w:rsidR="00B23D7B" w:rsidRPr="006654DA">
        <w:rPr>
          <w:rFonts w:ascii="Arial" w:hAnsi="Arial" w:cs="Arial"/>
          <w:sz w:val="22"/>
        </w:rPr>
        <w:t xml:space="preserve">preguntas específicas respecto de las Bases, sus Apéndices y Anexos, </w:t>
      </w:r>
      <w:r w:rsidR="00B652B3" w:rsidRPr="006654DA">
        <w:rPr>
          <w:rFonts w:ascii="Arial" w:hAnsi="Arial" w:cs="Arial"/>
          <w:sz w:val="22"/>
        </w:rPr>
        <w:t xml:space="preserve">podrán presentarlas </w:t>
      </w:r>
      <w:r w:rsidR="002A0ED8" w:rsidRPr="006654DA">
        <w:rPr>
          <w:rFonts w:ascii="Arial" w:hAnsi="Arial" w:cs="Arial"/>
          <w:sz w:val="22"/>
        </w:rPr>
        <w:t xml:space="preserve">a través del SER </w:t>
      </w:r>
      <w:bookmarkStart w:id="189" w:name="_Hlk89182425"/>
      <w:r w:rsidR="00E65386" w:rsidRPr="006654DA">
        <w:rPr>
          <w:rFonts w:ascii="Arial" w:hAnsi="Arial" w:cs="Arial"/>
          <w:sz w:val="22"/>
        </w:rPr>
        <w:t xml:space="preserve">en el periodo </w:t>
      </w:r>
      <w:r w:rsidR="009F33D0" w:rsidRPr="006654DA">
        <w:rPr>
          <w:rFonts w:ascii="Arial" w:hAnsi="Arial" w:cs="Arial"/>
          <w:sz w:val="22"/>
        </w:rPr>
        <w:t>señalado</w:t>
      </w:r>
      <w:r w:rsidR="00E65386" w:rsidRPr="006654DA">
        <w:rPr>
          <w:rFonts w:ascii="Arial" w:hAnsi="Arial" w:cs="Arial"/>
          <w:sz w:val="22"/>
        </w:rPr>
        <w:t xml:space="preserve"> en el Calendario de Actividades</w:t>
      </w:r>
      <w:bookmarkEnd w:id="189"/>
      <w:r w:rsidR="00961DC7" w:rsidRPr="006654DA">
        <w:rPr>
          <w:rFonts w:ascii="Arial" w:hAnsi="Arial" w:cs="Arial"/>
          <w:sz w:val="22"/>
        </w:rPr>
        <w:t xml:space="preserve"> </w:t>
      </w:r>
      <w:r w:rsidR="0068092C" w:rsidRPr="006654DA">
        <w:rPr>
          <w:rFonts w:ascii="Arial" w:hAnsi="Arial" w:cs="Arial"/>
          <w:sz w:val="22"/>
        </w:rPr>
        <w:t>de las Bases</w:t>
      </w:r>
      <w:r w:rsidR="009F33D0" w:rsidRPr="006654DA">
        <w:rPr>
          <w:rFonts w:ascii="Arial" w:hAnsi="Arial" w:cs="Arial"/>
          <w:sz w:val="22"/>
        </w:rPr>
        <w:t>.</w:t>
      </w:r>
      <w:r w:rsidR="002E320C" w:rsidRPr="006654DA">
        <w:rPr>
          <w:rFonts w:ascii="Arial" w:hAnsi="Arial" w:cs="Arial"/>
          <w:sz w:val="22"/>
        </w:rPr>
        <w:t xml:space="preserve"> </w:t>
      </w:r>
      <w:r w:rsidR="00D9600B" w:rsidRPr="006654DA">
        <w:rPr>
          <w:rFonts w:ascii="Arial" w:hAnsi="Arial" w:cs="Arial"/>
          <w:sz w:val="22"/>
        </w:rPr>
        <w:t>Las preguntas deberán redacta</w:t>
      </w:r>
      <w:r w:rsidR="00B652B3" w:rsidRPr="006654DA">
        <w:rPr>
          <w:rFonts w:ascii="Arial" w:hAnsi="Arial" w:cs="Arial"/>
          <w:sz w:val="22"/>
        </w:rPr>
        <w:t>rse</w:t>
      </w:r>
      <w:r w:rsidR="00D9600B" w:rsidRPr="006654DA">
        <w:rPr>
          <w:rFonts w:ascii="Arial" w:hAnsi="Arial" w:cs="Arial"/>
          <w:sz w:val="22"/>
        </w:rPr>
        <w:t xml:space="preserve"> en idioma español y cada una de ellas deberá señalar </w:t>
      </w:r>
      <w:r w:rsidR="00447B94" w:rsidRPr="006654DA">
        <w:rPr>
          <w:rFonts w:ascii="Arial" w:hAnsi="Arial" w:cs="Arial"/>
          <w:sz w:val="22"/>
        </w:rPr>
        <w:t xml:space="preserve">el documento, </w:t>
      </w:r>
      <w:r w:rsidR="00D9600B" w:rsidRPr="006654DA">
        <w:rPr>
          <w:rFonts w:ascii="Arial" w:hAnsi="Arial" w:cs="Arial"/>
          <w:sz w:val="22"/>
        </w:rPr>
        <w:t xml:space="preserve">la página </w:t>
      </w:r>
      <w:r w:rsidR="00447B94" w:rsidRPr="006654DA">
        <w:rPr>
          <w:rFonts w:ascii="Arial" w:hAnsi="Arial" w:cs="Arial"/>
          <w:sz w:val="22"/>
        </w:rPr>
        <w:t>y</w:t>
      </w:r>
      <w:r w:rsidR="00D9600B" w:rsidRPr="006654DA">
        <w:rPr>
          <w:rFonts w:ascii="Arial" w:hAnsi="Arial" w:cs="Arial"/>
          <w:sz w:val="22"/>
        </w:rPr>
        <w:t xml:space="preserve"> el numeral </w:t>
      </w:r>
      <w:r w:rsidR="008C0AC5" w:rsidRPr="006654DA">
        <w:rPr>
          <w:rFonts w:ascii="Arial" w:hAnsi="Arial" w:cs="Arial"/>
          <w:sz w:val="22"/>
        </w:rPr>
        <w:t xml:space="preserve">de las Bases </w:t>
      </w:r>
      <w:r w:rsidR="00D9600B" w:rsidRPr="006654DA">
        <w:rPr>
          <w:rFonts w:ascii="Arial" w:hAnsi="Arial" w:cs="Arial"/>
          <w:sz w:val="22"/>
        </w:rPr>
        <w:t>a que hace referencia.</w:t>
      </w:r>
    </w:p>
    <w:p w14:paraId="5AE944DA" w14:textId="77777777" w:rsidR="00846661" w:rsidRPr="006654DA" w:rsidRDefault="00846661" w:rsidP="00AB0731">
      <w:pPr>
        <w:pStyle w:val="Prrafodelista"/>
        <w:spacing w:line="276" w:lineRule="auto"/>
        <w:ind w:left="0"/>
        <w:contextualSpacing/>
        <w:jc w:val="both"/>
        <w:rPr>
          <w:rFonts w:cs="Arial"/>
          <w:sz w:val="22"/>
          <w:szCs w:val="22"/>
        </w:rPr>
      </w:pPr>
    </w:p>
    <w:p w14:paraId="01C36062" w14:textId="76A73BBF" w:rsidR="002E280C" w:rsidRPr="00B92F28" w:rsidRDefault="00846661" w:rsidP="00AB0731">
      <w:pPr>
        <w:tabs>
          <w:tab w:val="left" w:pos="142"/>
        </w:tabs>
        <w:spacing w:line="276" w:lineRule="auto"/>
        <w:jc w:val="both"/>
        <w:rPr>
          <w:rFonts w:ascii="Arial" w:hAnsi="Arial" w:cs="Arial"/>
        </w:rPr>
      </w:pPr>
      <w:r w:rsidRPr="006654DA">
        <w:rPr>
          <w:rFonts w:ascii="Arial" w:hAnsi="Arial" w:cs="Arial"/>
        </w:rPr>
        <w:t>El Instituto</w:t>
      </w:r>
      <w:r w:rsidRPr="006654DA" w:rsidDel="004128F7">
        <w:rPr>
          <w:rFonts w:ascii="Arial" w:hAnsi="Arial" w:cs="Arial"/>
        </w:rPr>
        <w:t xml:space="preserve"> </w:t>
      </w:r>
      <w:r w:rsidR="00C90418" w:rsidRPr="006654DA">
        <w:rPr>
          <w:rFonts w:ascii="Arial" w:hAnsi="Arial" w:cs="Arial"/>
        </w:rPr>
        <w:t xml:space="preserve">únicamente </w:t>
      </w:r>
      <w:r w:rsidRPr="006654DA">
        <w:rPr>
          <w:rFonts w:ascii="Arial" w:hAnsi="Arial" w:cs="Arial"/>
        </w:rPr>
        <w:t xml:space="preserve">dará respuesta a las preguntas </w:t>
      </w:r>
      <w:r w:rsidR="00B55C3E" w:rsidRPr="006654DA">
        <w:rPr>
          <w:rFonts w:ascii="Arial" w:hAnsi="Arial" w:cs="Arial"/>
        </w:rPr>
        <w:t xml:space="preserve">que hayan sido presentadas conforme </w:t>
      </w:r>
      <w:r w:rsidR="00E65386" w:rsidRPr="006654DA">
        <w:rPr>
          <w:rFonts w:ascii="Arial" w:hAnsi="Arial" w:cs="Arial"/>
        </w:rPr>
        <w:t>a</w:t>
      </w:r>
      <w:r w:rsidR="006654DA">
        <w:rPr>
          <w:rFonts w:ascii="Arial" w:hAnsi="Arial" w:cs="Arial"/>
        </w:rPr>
        <w:t xml:space="preserve">l </w:t>
      </w:r>
      <w:r w:rsidR="00E65386" w:rsidRPr="006654DA">
        <w:rPr>
          <w:rFonts w:ascii="Arial" w:hAnsi="Arial" w:cs="Arial"/>
        </w:rPr>
        <w:t>párrafo</w:t>
      </w:r>
      <w:r w:rsidR="00B55C3E" w:rsidRPr="006654DA">
        <w:rPr>
          <w:rFonts w:ascii="Arial" w:hAnsi="Arial" w:cs="Arial"/>
        </w:rPr>
        <w:t xml:space="preserve"> anterior y </w:t>
      </w:r>
      <w:r w:rsidR="00872229" w:rsidRPr="006654DA">
        <w:rPr>
          <w:rFonts w:ascii="Arial" w:hAnsi="Arial" w:cs="Arial"/>
        </w:rPr>
        <w:t xml:space="preserve">que versen sobre el contenido de las Bases, </w:t>
      </w:r>
      <w:r w:rsidR="004128F7" w:rsidRPr="006654DA">
        <w:rPr>
          <w:rFonts w:ascii="Arial" w:hAnsi="Arial" w:cs="Arial"/>
        </w:rPr>
        <w:t xml:space="preserve">sus </w:t>
      </w:r>
      <w:r w:rsidR="00872229" w:rsidRPr="006654DA">
        <w:rPr>
          <w:rFonts w:ascii="Arial" w:hAnsi="Arial" w:cs="Arial"/>
        </w:rPr>
        <w:t>Apéndices y Anexos</w:t>
      </w:r>
      <w:r w:rsidRPr="006654DA">
        <w:rPr>
          <w:rFonts w:ascii="Arial" w:hAnsi="Arial" w:cs="Arial"/>
        </w:rPr>
        <w:t xml:space="preserve">. </w:t>
      </w:r>
      <w:r w:rsidR="00F631A3" w:rsidRPr="006654DA" w:rsidDel="00C138C8">
        <w:rPr>
          <w:rFonts w:ascii="Arial" w:hAnsi="Arial" w:cs="Arial"/>
        </w:rPr>
        <w:t>E</w:t>
      </w:r>
      <w:r w:rsidR="00F631A3" w:rsidRPr="006654DA">
        <w:rPr>
          <w:rFonts w:ascii="Arial" w:hAnsi="Arial" w:cs="Arial"/>
        </w:rPr>
        <w:t xml:space="preserve">l Instituto no dará respuesta a </w:t>
      </w:r>
      <w:r w:rsidR="00872229" w:rsidRPr="006654DA">
        <w:rPr>
          <w:rFonts w:ascii="Arial" w:hAnsi="Arial" w:cs="Arial"/>
        </w:rPr>
        <w:t xml:space="preserve">las </w:t>
      </w:r>
      <w:r w:rsidR="00F631A3" w:rsidRPr="006654DA">
        <w:rPr>
          <w:rFonts w:ascii="Arial" w:hAnsi="Arial" w:cs="Arial"/>
        </w:rPr>
        <w:t>preguntas presentadas fuera de</w:t>
      </w:r>
      <w:r w:rsidR="00B55C3E" w:rsidRPr="006654DA">
        <w:rPr>
          <w:rFonts w:ascii="Arial" w:hAnsi="Arial" w:cs="Arial"/>
        </w:rPr>
        <w:t>l</w:t>
      </w:r>
      <w:r w:rsidR="00F631A3" w:rsidRPr="006654DA">
        <w:rPr>
          <w:rFonts w:ascii="Arial" w:hAnsi="Arial" w:cs="Arial"/>
        </w:rPr>
        <w:t xml:space="preserve"> periodo</w:t>
      </w:r>
      <w:r w:rsidR="00B55C3E" w:rsidRPr="006654DA">
        <w:rPr>
          <w:rFonts w:ascii="Arial" w:hAnsi="Arial" w:cs="Arial"/>
        </w:rPr>
        <w:t xml:space="preserve"> señalado</w:t>
      </w:r>
      <w:r w:rsidR="00F631A3" w:rsidRPr="006654DA">
        <w:rPr>
          <w:rFonts w:ascii="Arial" w:hAnsi="Arial" w:cs="Arial"/>
        </w:rPr>
        <w:t>, formuladas en idioma</w:t>
      </w:r>
      <w:r w:rsidR="00F631A3" w:rsidRPr="00B92F28">
        <w:rPr>
          <w:rFonts w:ascii="Arial" w:hAnsi="Arial" w:cs="Arial"/>
        </w:rPr>
        <w:t xml:space="preserve"> distinto al español, que no versen sobre </w:t>
      </w:r>
      <w:r w:rsidR="0023632B" w:rsidRPr="00B92F28">
        <w:rPr>
          <w:rFonts w:ascii="Arial" w:hAnsi="Arial" w:cs="Arial"/>
        </w:rPr>
        <w:t>dudas respecto d</w:t>
      </w:r>
      <w:r w:rsidR="00F631A3" w:rsidRPr="00B92F28">
        <w:rPr>
          <w:rFonts w:ascii="Arial" w:hAnsi="Arial" w:cs="Arial"/>
        </w:rPr>
        <w:t>el contenido de las Bases, sus Apéndices y Anexos</w:t>
      </w:r>
      <w:r w:rsidR="0023632B" w:rsidRPr="00B92F28">
        <w:rPr>
          <w:rFonts w:ascii="Arial" w:hAnsi="Arial" w:cs="Arial"/>
        </w:rPr>
        <w:t>,</w:t>
      </w:r>
      <w:r w:rsidR="00C301EE" w:rsidRPr="00B92F28">
        <w:rPr>
          <w:rFonts w:ascii="Arial" w:hAnsi="Arial" w:cs="Arial"/>
        </w:rPr>
        <w:t xml:space="preserve"> que</w:t>
      </w:r>
      <w:r w:rsidR="00F631A3" w:rsidRPr="00B92F28">
        <w:rPr>
          <w:rFonts w:ascii="Arial" w:hAnsi="Arial" w:cs="Arial"/>
        </w:rPr>
        <w:t xml:space="preserve"> pretendan o propongan la mod</w:t>
      </w:r>
      <w:r w:rsidR="00A72524" w:rsidRPr="00B92F28">
        <w:rPr>
          <w:rFonts w:ascii="Arial" w:hAnsi="Arial" w:cs="Arial"/>
        </w:rPr>
        <w:t>ificación de éstas</w:t>
      </w:r>
      <w:r w:rsidR="00F15417" w:rsidRPr="00B92F28">
        <w:rPr>
          <w:rFonts w:ascii="Arial" w:hAnsi="Arial" w:cs="Arial"/>
        </w:rPr>
        <w:t>,</w:t>
      </w:r>
      <w:r w:rsidR="00F631A3" w:rsidRPr="00B92F28">
        <w:rPr>
          <w:rFonts w:ascii="Arial" w:hAnsi="Arial" w:cs="Arial"/>
        </w:rPr>
        <w:t xml:space="preserve"> o que hayan sido presentad</w:t>
      </w:r>
      <w:r w:rsidR="004219AC" w:rsidRPr="00B92F28">
        <w:rPr>
          <w:rFonts w:ascii="Arial" w:hAnsi="Arial" w:cs="Arial"/>
        </w:rPr>
        <w:t>a</w:t>
      </w:r>
      <w:r w:rsidR="00F631A3" w:rsidRPr="00B92F28">
        <w:rPr>
          <w:rFonts w:ascii="Arial" w:hAnsi="Arial" w:cs="Arial"/>
        </w:rPr>
        <w:t xml:space="preserve">s por un medio </w:t>
      </w:r>
      <w:r w:rsidR="00DB4CA5" w:rsidRPr="00B92F28">
        <w:rPr>
          <w:rFonts w:ascii="Arial" w:hAnsi="Arial" w:cs="Arial"/>
        </w:rPr>
        <w:t xml:space="preserve">o </w:t>
      </w:r>
      <w:r w:rsidR="003C6B07" w:rsidRPr="00B92F28">
        <w:rPr>
          <w:rFonts w:ascii="Arial" w:hAnsi="Arial" w:cs="Arial"/>
        </w:rPr>
        <w:t xml:space="preserve">en un </w:t>
      </w:r>
      <w:r w:rsidR="00DB4CA5" w:rsidRPr="00B92F28">
        <w:rPr>
          <w:rFonts w:ascii="Arial" w:hAnsi="Arial" w:cs="Arial"/>
        </w:rPr>
        <w:t>lugar</w:t>
      </w:r>
      <w:r w:rsidR="00F631A3" w:rsidRPr="00B92F28">
        <w:rPr>
          <w:rFonts w:ascii="Arial" w:hAnsi="Arial" w:cs="Arial"/>
        </w:rPr>
        <w:t xml:space="preserve"> distinto al señalado en el presente numeral</w:t>
      </w:r>
      <w:r w:rsidR="00BB6A02" w:rsidRPr="00B92F28">
        <w:rPr>
          <w:rFonts w:ascii="Arial" w:hAnsi="Arial" w:cs="Arial"/>
        </w:rPr>
        <w:t>.</w:t>
      </w:r>
    </w:p>
    <w:p w14:paraId="68510190" w14:textId="77777777" w:rsidR="00BB6A02" w:rsidRPr="00B92F28" w:rsidRDefault="00BB6A02" w:rsidP="00AB0731">
      <w:pPr>
        <w:tabs>
          <w:tab w:val="left" w:pos="142"/>
        </w:tabs>
        <w:spacing w:line="276" w:lineRule="auto"/>
        <w:jc w:val="both"/>
        <w:rPr>
          <w:rFonts w:ascii="Arial" w:hAnsi="Arial" w:cs="Arial"/>
          <w:b/>
        </w:rPr>
      </w:pPr>
    </w:p>
    <w:p w14:paraId="47B886AF" w14:textId="08ABFC4F" w:rsidR="00846661" w:rsidRPr="00B92F28" w:rsidRDefault="001F477E" w:rsidP="00AB0731">
      <w:pPr>
        <w:tabs>
          <w:tab w:val="left" w:pos="1276"/>
        </w:tabs>
        <w:spacing w:line="276" w:lineRule="auto"/>
        <w:contextualSpacing/>
        <w:jc w:val="both"/>
        <w:rPr>
          <w:rFonts w:ascii="Arial" w:hAnsi="Arial" w:cs="Arial"/>
        </w:rPr>
      </w:pPr>
      <w:r w:rsidRPr="00B92F28">
        <w:rPr>
          <w:rFonts w:ascii="Arial" w:hAnsi="Arial" w:cs="Arial"/>
        </w:rPr>
        <w:t xml:space="preserve">Las </w:t>
      </w:r>
      <w:r w:rsidR="00636D0F" w:rsidRPr="00B92F28">
        <w:rPr>
          <w:rFonts w:ascii="Arial" w:hAnsi="Arial" w:cs="Arial"/>
        </w:rPr>
        <w:t>respuestas</w:t>
      </w:r>
      <w:r w:rsidRPr="00B92F28">
        <w:rPr>
          <w:rFonts w:ascii="Arial" w:hAnsi="Arial" w:cs="Arial"/>
        </w:rPr>
        <w:t xml:space="preserve"> </w:t>
      </w:r>
      <w:r w:rsidRPr="00B92F28" w:rsidDel="00FB0726">
        <w:rPr>
          <w:rFonts w:ascii="Arial" w:hAnsi="Arial" w:cs="Arial"/>
        </w:rPr>
        <w:t xml:space="preserve">a </w:t>
      </w:r>
      <w:r w:rsidR="00FB0726" w:rsidRPr="00B92F28">
        <w:rPr>
          <w:rFonts w:ascii="Arial" w:hAnsi="Arial" w:cs="Arial"/>
        </w:rPr>
        <w:t>las</w:t>
      </w:r>
      <w:r w:rsidR="00AD496A" w:rsidRPr="00B92F28">
        <w:rPr>
          <w:rFonts w:ascii="Arial" w:hAnsi="Arial" w:cs="Arial"/>
        </w:rPr>
        <w:t xml:space="preserve"> preguntas</w:t>
      </w:r>
      <w:r w:rsidR="00800199" w:rsidRPr="00B92F28">
        <w:rPr>
          <w:rFonts w:ascii="Arial" w:hAnsi="Arial" w:cs="Arial"/>
        </w:rPr>
        <w:t xml:space="preserve"> </w:t>
      </w:r>
      <w:r w:rsidR="00294F3B" w:rsidRPr="00B92F28">
        <w:rPr>
          <w:rFonts w:ascii="Arial" w:hAnsi="Arial" w:cs="Arial"/>
        </w:rPr>
        <w:t xml:space="preserve">serán publicadas </w:t>
      </w:r>
      <w:r w:rsidR="00846661" w:rsidRPr="00B92F28">
        <w:rPr>
          <w:rFonts w:ascii="Arial" w:hAnsi="Arial" w:cs="Arial"/>
        </w:rPr>
        <w:t xml:space="preserve">en el </w:t>
      </w:r>
      <w:r w:rsidR="00F631A3" w:rsidRPr="00B92F28">
        <w:rPr>
          <w:rFonts w:ascii="Arial" w:hAnsi="Arial" w:cs="Arial"/>
        </w:rPr>
        <w:t xml:space="preserve">Portal </w:t>
      </w:r>
      <w:r w:rsidR="00846661" w:rsidRPr="00B92F28">
        <w:rPr>
          <w:rFonts w:ascii="Arial" w:hAnsi="Arial" w:cs="Arial"/>
        </w:rPr>
        <w:t>de</w:t>
      </w:r>
      <w:r w:rsidR="00F631A3" w:rsidRPr="00B92F28">
        <w:rPr>
          <w:rFonts w:ascii="Arial" w:hAnsi="Arial" w:cs="Arial"/>
        </w:rPr>
        <w:t xml:space="preserve"> Internet de</w:t>
      </w:r>
      <w:r w:rsidR="00846661" w:rsidRPr="00B92F28">
        <w:rPr>
          <w:rFonts w:ascii="Arial" w:hAnsi="Arial" w:cs="Arial"/>
        </w:rPr>
        <w:t>l Instituto</w:t>
      </w:r>
      <w:r w:rsidR="00C94E46" w:rsidRPr="00B92F28">
        <w:rPr>
          <w:rFonts w:ascii="Arial" w:hAnsi="Arial" w:cs="Arial"/>
        </w:rPr>
        <w:t xml:space="preserve"> en la fecha señalada en el Calendario de Actividades</w:t>
      </w:r>
      <w:r w:rsidR="00846661" w:rsidRPr="00B92F28">
        <w:rPr>
          <w:rFonts w:ascii="Arial" w:hAnsi="Arial" w:cs="Arial"/>
        </w:rPr>
        <w:t xml:space="preserve">, sin revelar los nombres </w:t>
      </w:r>
      <w:r w:rsidR="00C94E46" w:rsidRPr="00B92F28">
        <w:rPr>
          <w:rFonts w:ascii="Arial" w:hAnsi="Arial" w:cs="Arial"/>
        </w:rPr>
        <w:t xml:space="preserve">ni los Folios Únicos </w:t>
      </w:r>
      <w:r w:rsidR="002F6253" w:rsidRPr="00B92F28">
        <w:rPr>
          <w:rFonts w:ascii="Arial" w:hAnsi="Arial" w:cs="Arial"/>
        </w:rPr>
        <w:t xml:space="preserve">de </w:t>
      </w:r>
      <w:r w:rsidR="006C2D05" w:rsidRPr="00B92F28">
        <w:rPr>
          <w:rFonts w:ascii="Arial" w:hAnsi="Arial" w:cs="Arial"/>
        </w:rPr>
        <w:t xml:space="preserve">los Interesados que </w:t>
      </w:r>
      <w:r w:rsidR="00DA06CE" w:rsidRPr="00B92F28">
        <w:rPr>
          <w:rFonts w:ascii="Arial" w:hAnsi="Arial" w:cs="Arial"/>
        </w:rPr>
        <w:t xml:space="preserve">las </w:t>
      </w:r>
      <w:r w:rsidR="00636D0F" w:rsidRPr="00B92F28">
        <w:rPr>
          <w:rFonts w:ascii="Arial" w:hAnsi="Arial" w:cs="Arial"/>
        </w:rPr>
        <w:t>hayan formulado</w:t>
      </w:r>
      <w:r w:rsidR="004A77BF" w:rsidRPr="00B92F28">
        <w:rPr>
          <w:rFonts w:ascii="Arial" w:hAnsi="Arial" w:cs="Arial"/>
        </w:rPr>
        <w:t>.</w:t>
      </w:r>
    </w:p>
    <w:p w14:paraId="60B0C6F1" w14:textId="77777777" w:rsidR="00F631A3" w:rsidRPr="00B92F28" w:rsidRDefault="00F631A3" w:rsidP="00AB0731">
      <w:pPr>
        <w:tabs>
          <w:tab w:val="left" w:pos="1276"/>
        </w:tabs>
        <w:spacing w:line="276" w:lineRule="auto"/>
        <w:contextualSpacing/>
        <w:jc w:val="both"/>
        <w:rPr>
          <w:rFonts w:ascii="Arial" w:hAnsi="Arial" w:cs="Arial"/>
        </w:rPr>
      </w:pPr>
    </w:p>
    <w:p w14:paraId="17A33480" w14:textId="46954AC8" w:rsidR="00BB6A02" w:rsidRPr="00B92F28" w:rsidRDefault="00F631A3" w:rsidP="00AB0731">
      <w:pPr>
        <w:tabs>
          <w:tab w:val="left" w:pos="142"/>
        </w:tabs>
        <w:spacing w:line="276" w:lineRule="auto"/>
        <w:jc w:val="both"/>
        <w:rPr>
          <w:rFonts w:ascii="Arial" w:hAnsi="Arial" w:cs="Arial"/>
        </w:rPr>
      </w:pPr>
      <w:r w:rsidRPr="00B92F28">
        <w:rPr>
          <w:rFonts w:ascii="Arial" w:hAnsi="Arial" w:cs="Arial"/>
        </w:rPr>
        <w:t xml:space="preserve">Las respuestas que emita </w:t>
      </w:r>
      <w:r w:rsidR="00050164" w:rsidRPr="00B92F28">
        <w:rPr>
          <w:rFonts w:ascii="Arial" w:hAnsi="Arial" w:cs="Arial"/>
        </w:rPr>
        <w:t>el Instituto</w:t>
      </w:r>
      <w:r w:rsidRPr="00B92F28">
        <w:rPr>
          <w:rFonts w:ascii="Arial" w:hAnsi="Arial" w:cs="Arial"/>
        </w:rPr>
        <w:t xml:space="preserve"> serán consideradas parte </w:t>
      </w:r>
      <w:r w:rsidR="00B85A0C" w:rsidRPr="00B92F28">
        <w:rPr>
          <w:rFonts w:ascii="Arial" w:hAnsi="Arial" w:cs="Arial"/>
        </w:rPr>
        <w:t xml:space="preserve">integral </w:t>
      </w:r>
      <w:r w:rsidRPr="00B92F28">
        <w:rPr>
          <w:rFonts w:ascii="Arial" w:hAnsi="Arial" w:cs="Arial"/>
        </w:rPr>
        <w:t>de las Bases, sus Apéndices y Anexos</w:t>
      </w:r>
      <w:r w:rsidR="00D94B2E" w:rsidRPr="00B92F28">
        <w:rPr>
          <w:rFonts w:ascii="Arial" w:hAnsi="Arial" w:cs="Arial"/>
        </w:rPr>
        <w:t xml:space="preserve">, </w:t>
      </w:r>
      <w:r w:rsidR="00D94B2E" w:rsidRPr="00B92F28" w:rsidDel="00CD10B7">
        <w:rPr>
          <w:rFonts w:ascii="Arial" w:hAnsi="Arial" w:cs="Arial"/>
        </w:rPr>
        <w:t>y</w:t>
      </w:r>
      <w:r w:rsidR="00D94B2E" w:rsidRPr="00B92F28">
        <w:rPr>
          <w:rFonts w:ascii="Arial" w:hAnsi="Arial" w:cs="Arial"/>
        </w:rPr>
        <w:t xml:space="preserve"> su observancia será obligatoria, por lo que será responsabilidad de</w:t>
      </w:r>
      <w:r w:rsidR="005B0206" w:rsidRPr="00B92F28">
        <w:rPr>
          <w:rFonts w:ascii="Arial" w:hAnsi="Arial" w:cs="Arial"/>
        </w:rPr>
        <w:t xml:space="preserve"> </w:t>
      </w:r>
      <w:r w:rsidR="00D94B2E" w:rsidRPr="00B92F28">
        <w:rPr>
          <w:rFonts w:ascii="Arial" w:hAnsi="Arial" w:cs="Arial"/>
        </w:rPr>
        <w:t>l</w:t>
      </w:r>
      <w:r w:rsidR="005B0206" w:rsidRPr="00B92F28">
        <w:rPr>
          <w:rFonts w:ascii="Arial" w:hAnsi="Arial" w:cs="Arial"/>
        </w:rPr>
        <w:t>os</w:t>
      </w:r>
      <w:r w:rsidR="00D94B2E" w:rsidRPr="00B92F28">
        <w:rPr>
          <w:rFonts w:ascii="Arial" w:hAnsi="Arial" w:cs="Arial"/>
        </w:rPr>
        <w:t xml:space="preserve"> Interesado</w:t>
      </w:r>
      <w:r w:rsidR="005B0206" w:rsidRPr="00B92F28">
        <w:rPr>
          <w:rFonts w:ascii="Arial" w:hAnsi="Arial" w:cs="Arial"/>
        </w:rPr>
        <w:t>s</w:t>
      </w:r>
      <w:r w:rsidR="008F0ECE" w:rsidRPr="00B92F28">
        <w:rPr>
          <w:rFonts w:ascii="Arial" w:hAnsi="Arial" w:cs="Arial"/>
        </w:rPr>
        <w:t>, Participante</w:t>
      </w:r>
      <w:r w:rsidR="005B0206" w:rsidRPr="00B92F28">
        <w:rPr>
          <w:rFonts w:ascii="Arial" w:hAnsi="Arial" w:cs="Arial"/>
        </w:rPr>
        <w:t>s</w:t>
      </w:r>
      <w:r w:rsidR="008F0ECE" w:rsidRPr="00B92F28">
        <w:rPr>
          <w:rFonts w:ascii="Arial" w:hAnsi="Arial" w:cs="Arial"/>
        </w:rPr>
        <w:t xml:space="preserve"> y Participante</w:t>
      </w:r>
      <w:r w:rsidR="008D09A4">
        <w:rPr>
          <w:rFonts w:ascii="Arial" w:hAnsi="Arial" w:cs="Arial"/>
        </w:rPr>
        <w:t>s</w:t>
      </w:r>
      <w:r w:rsidR="008F0ECE" w:rsidRPr="00B92F28">
        <w:rPr>
          <w:rFonts w:ascii="Arial" w:hAnsi="Arial" w:cs="Arial"/>
        </w:rPr>
        <w:t xml:space="preserve"> Ganador</w:t>
      </w:r>
      <w:r w:rsidR="008D09A4">
        <w:rPr>
          <w:rFonts w:ascii="Arial" w:hAnsi="Arial" w:cs="Arial"/>
        </w:rPr>
        <w:t>es</w:t>
      </w:r>
      <w:r w:rsidR="00D94B2E" w:rsidRPr="00B92F28">
        <w:rPr>
          <w:rFonts w:ascii="Arial" w:hAnsi="Arial" w:cs="Arial"/>
        </w:rPr>
        <w:t xml:space="preserve"> conocer</w:t>
      </w:r>
      <w:r w:rsidR="00050164" w:rsidRPr="00B92F28">
        <w:rPr>
          <w:rFonts w:ascii="Arial" w:hAnsi="Arial" w:cs="Arial"/>
        </w:rPr>
        <w:t>las</w:t>
      </w:r>
      <w:r w:rsidR="00D94B2E" w:rsidRPr="00B92F28">
        <w:rPr>
          <w:rFonts w:ascii="Arial" w:hAnsi="Arial" w:cs="Arial"/>
        </w:rPr>
        <w:t xml:space="preserve"> y </w:t>
      </w:r>
      <w:r w:rsidR="00050164" w:rsidRPr="00B92F28">
        <w:rPr>
          <w:rFonts w:ascii="Arial" w:hAnsi="Arial" w:cs="Arial"/>
        </w:rPr>
        <w:t>observarlas</w:t>
      </w:r>
      <w:r w:rsidRPr="00B92F28">
        <w:rPr>
          <w:rFonts w:ascii="Arial" w:hAnsi="Arial" w:cs="Arial"/>
        </w:rPr>
        <w:t>. Dichas respuestas podrán interpretar el contenido de la</w:t>
      </w:r>
      <w:r w:rsidR="00D63A84" w:rsidRPr="00B92F28">
        <w:rPr>
          <w:rFonts w:ascii="Arial" w:hAnsi="Arial" w:cs="Arial"/>
        </w:rPr>
        <w:t>s</w:t>
      </w:r>
      <w:r w:rsidRPr="00B92F28">
        <w:rPr>
          <w:rFonts w:ascii="Arial" w:hAnsi="Arial" w:cs="Arial"/>
        </w:rPr>
        <w:t xml:space="preserve"> Bases, pero no ir en contra de éstas.</w:t>
      </w:r>
    </w:p>
    <w:p w14:paraId="3B8D2E0C" w14:textId="10390380" w:rsidR="004F4E7E" w:rsidRPr="00B92F28" w:rsidRDefault="004F4E7E" w:rsidP="00AB0731">
      <w:pPr>
        <w:tabs>
          <w:tab w:val="left" w:pos="142"/>
        </w:tabs>
        <w:spacing w:line="276" w:lineRule="auto"/>
        <w:jc w:val="both"/>
        <w:rPr>
          <w:rFonts w:ascii="Arial" w:hAnsi="Arial" w:cs="Arial"/>
        </w:rPr>
      </w:pPr>
    </w:p>
    <w:p w14:paraId="7372AB61" w14:textId="0A027691" w:rsidR="00846661" w:rsidRPr="00B92F28" w:rsidRDefault="00F631A3" w:rsidP="00F83CE9">
      <w:pPr>
        <w:pStyle w:val="Ttulo3"/>
      </w:pPr>
      <w:bookmarkStart w:id="190" w:name="_Toc381041574"/>
      <w:bookmarkStart w:id="191" w:name="_Toc381289075"/>
      <w:bookmarkStart w:id="192" w:name="_Toc381312062"/>
      <w:bookmarkStart w:id="193" w:name="_Toc381321637"/>
      <w:bookmarkStart w:id="194" w:name="_Toc45646579"/>
      <w:bookmarkStart w:id="195" w:name="_Toc45647497"/>
      <w:bookmarkStart w:id="196" w:name="_Toc45647970"/>
      <w:bookmarkStart w:id="197" w:name="_Toc60244990"/>
      <w:bookmarkStart w:id="198" w:name="_Toc165309429"/>
      <w:r w:rsidRPr="00B92F28">
        <w:t xml:space="preserve">Entrega al Instituto de </w:t>
      </w:r>
      <w:r w:rsidR="008D4A0B" w:rsidRPr="00B92F28">
        <w:t xml:space="preserve">la </w:t>
      </w:r>
      <w:r w:rsidRPr="00B92F28">
        <w:t xml:space="preserve">información y documentación </w:t>
      </w:r>
      <w:r w:rsidR="008D4A0B" w:rsidRPr="00B92F28">
        <w:t>prevista en el</w:t>
      </w:r>
      <w:r w:rsidRPr="00B92F28">
        <w:t xml:space="preserve"> Apéndice A </w:t>
      </w:r>
      <w:bookmarkEnd w:id="190"/>
      <w:bookmarkEnd w:id="191"/>
      <w:bookmarkEnd w:id="192"/>
      <w:bookmarkEnd w:id="193"/>
      <w:r w:rsidR="00D23F30" w:rsidRPr="00B92F28">
        <w:t xml:space="preserve">y </w:t>
      </w:r>
      <w:r w:rsidR="0064250B" w:rsidRPr="00B92F28">
        <w:t xml:space="preserve">en el </w:t>
      </w:r>
      <w:r w:rsidR="00D23F30" w:rsidRPr="00B92F28">
        <w:t>Apéndice E</w:t>
      </w:r>
      <w:bookmarkEnd w:id="194"/>
      <w:bookmarkEnd w:id="195"/>
      <w:bookmarkEnd w:id="196"/>
      <w:bookmarkEnd w:id="197"/>
      <w:bookmarkEnd w:id="198"/>
    </w:p>
    <w:p w14:paraId="76C01D48" w14:textId="5FB13BD8" w:rsidR="009C281B" w:rsidRPr="00B92F28" w:rsidRDefault="009C281B" w:rsidP="00AB0731">
      <w:pPr>
        <w:pStyle w:val="Text"/>
        <w:spacing w:after="0" w:line="276" w:lineRule="auto"/>
        <w:contextualSpacing/>
        <w:jc w:val="both"/>
        <w:rPr>
          <w:b w:val="0"/>
          <w:sz w:val="22"/>
          <w:szCs w:val="22"/>
          <w:lang w:val="es-ES"/>
        </w:rPr>
      </w:pPr>
    </w:p>
    <w:p w14:paraId="678CFD23" w14:textId="7C9CE244" w:rsidR="000B6EE4" w:rsidRPr="00B92F28" w:rsidRDefault="00C82DB3" w:rsidP="00AB0731">
      <w:pPr>
        <w:spacing w:line="276" w:lineRule="auto"/>
        <w:contextualSpacing/>
        <w:jc w:val="both"/>
        <w:rPr>
          <w:rFonts w:ascii="Arial" w:hAnsi="Arial" w:cs="Arial"/>
        </w:rPr>
      </w:pPr>
      <w:r>
        <w:rPr>
          <w:rFonts w:ascii="Arial" w:hAnsi="Arial" w:cs="Arial"/>
        </w:rPr>
        <w:t xml:space="preserve">A través del SER, </w:t>
      </w:r>
      <w:r w:rsidRPr="00B92F28">
        <w:rPr>
          <w:rFonts w:ascii="Arial" w:hAnsi="Arial" w:cs="Arial"/>
        </w:rPr>
        <w:t>l</w:t>
      </w:r>
      <w:r w:rsidR="0048083C" w:rsidRPr="00B92F28">
        <w:rPr>
          <w:rFonts w:ascii="Arial" w:hAnsi="Arial" w:cs="Arial"/>
        </w:rPr>
        <w:t>os Interesados deberán</w:t>
      </w:r>
      <w:r w:rsidR="00312C01" w:rsidRPr="00B92F28">
        <w:rPr>
          <w:rFonts w:ascii="Arial" w:hAnsi="Arial" w:cs="Arial"/>
        </w:rPr>
        <w:t xml:space="preserve"> </w:t>
      </w:r>
      <w:r w:rsidR="00234CA6">
        <w:rPr>
          <w:rFonts w:ascii="Arial" w:hAnsi="Arial" w:cs="Arial"/>
        </w:rPr>
        <w:t>presentar</w:t>
      </w:r>
      <w:r w:rsidR="002E320C">
        <w:rPr>
          <w:rFonts w:ascii="Arial" w:hAnsi="Arial" w:cs="Arial"/>
        </w:rPr>
        <w:t xml:space="preserve"> </w:t>
      </w:r>
      <w:r w:rsidR="00210BD2" w:rsidRPr="00B92F28">
        <w:rPr>
          <w:rFonts w:ascii="Arial" w:hAnsi="Arial" w:cs="Arial"/>
        </w:rPr>
        <w:t xml:space="preserve">lo señalado en los incisos i y </w:t>
      </w:r>
      <w:proofErr w:type="spellStart"/>
      <w:r w:rsidR="00210BD2" w:rsidRPr="00B92F28">
        <w:rPr>
          <w:rFonts w:ascii="Arial" w:hAnsi="Arial" w:cs="Arial"/>
        </w:rPr>
        <w:t>ii</w:t>
      </w:r>
      <w:proofErr w:type="spellEnd"/>
      <w:r w:rsidR="00210BD2" w:rsidRPr="00B92F28">
        <w:rPr>
          <w:rFonts w:ascii="Arial" w:hAnsi="Arial" w:cs="Arial"/>
        </w:rPr>
        <w:t xml:space="preserve">, y llevar a cabo lo señalado en el inciso </w:t>
      </w:r>
      <w:proofErr w:type="spellStart"/>
      <w:r w:rsidR="00210BD2" w:rsidRPr="00B92F28">
        <w:rPr>
          <w:rFonts w:ascii="Arial" w:hAnsi="Arial" w:cs="Arial"/>
        </w:rPr>
        <w:t>iii</w:t>
      </w:r>
      <w:proofErr w:type="spellEnd"/>
      <w:r w:rsidR="002F4177">
        <w:rPr>
          <w:rFonts w:ascii="Arial" w:hAnsi="Arial" w:cs="Arial"/>
        </w:rPr>
        <w:t xml:space="preserve"> del presente numeral</w:t>
      </w:r>
      <w:r w:rsidR="000B6EE4" w:rsidRPr="00B92F28">
        <w:rPr>
          <w:rFonts w:ascii="Arial" w:hAnsi="Arial" w:cs="Arial"/>
        </w:rPr>
        <w:t>,</w:t>
      </w:r>
      <w:r w:rsidR="00BC661B" w:rsidRPr="00B92F28">
        <w:rPr>
          <w:rFonts w:ascii="Arial" w:hAnsi="Arial" w:cs="Arial"/>
        </w:rPr>
        <w:t xml:space="preserve"> </w:t>
      </w:r>
      <w:r w:rsidR="008D4A0B" w:rsidRPr="00B92F28">
        <w:rPr>
          <w:rFonts w:ascii="Arial" w:hAnsi="Arial" w:cs="Arial"/>
        </w:rPr>
        <w:t>dentro del plazo</w:t>
      </w:r>
      <w:r w:rsidR="000B6EE4" w:rsidRPr="00B92F28">
        <w:rPr>
          <w:rFonts w:ascii="Arial" w:hAnsi="Arial" w:cs="Arial"/>
        </w:rPr>
        <w:t xml:space="preserve"> </w:t>
      </w:r>
      <w:r w:rsidR="00210BD2" w:rsidRPr="00B92F28">
        <w:rPr>
          <w:rFonts w:ascii="Arial" w:hAnsi="Arial" w:cs="Arial"/>
        </w:rPr>
        <w:t xml:space="preserve">establecido </w:t>
      </w:r>
      <w:r w:rsidR="000B6EE4" w:rsidRPr="00B92F28">
        <w:rPr>
          <w:rFonts w:ascii="Arial" w:hAnsi="Arial" w:cs="Arial"/>
        </w:rPr>
        <w:t xml:space="preserve">en </w:t>
      </w:r>
      <w:r w:rsidR="00133D3A" w:rsidRPr="00B92F28">
        <w:rPr>
          <w:rFonts w:ascii="Arial" w:hAnsi="Arial" w:cs="Arial"/>
        </w:rPr>
        <w:t>el Calendario de Actividades</w:t>
      </w:r>
      <w:r w:rsidR="00210BD2" w:rsidRPr="00B92F28">
        <w:rPr>
          <w:rFonts w:ascii="Arial" w:hAnsi="Arial" w:cs="Arial"/>
        </w:rPr>
        <w:t>, conforme a</w:t>
      </w:r>
      <w:r w:rsidR="00133D3A" w:rsidRPr="00B92F28">
        <w:rPr>
          <w:rFonts w:ascii="Arial" w:hAnsi="Arial" w:cs="Arial"/>
        </w:rPr>
        <w:t xml:space="preserve"> </w:t>
      </w:r>
      <w:r w:rsidR="006D613F" w:rsidRPr="00B92F28">
        <w:rPr>
          <w:rFonts w:ascii="Arial" w:hAnsi="Arial" w:cs="Arial"/>
        </w:rPr>
        <w:t>lo</w:t>
      </w:r>
      <w:r w:rsidR="00312C01" w:rsidRPr="00B92F28">
        <w:rPr>
          <w:rFonts w:ascii="Arial" w:hAnsi="Arial" w:cs="Arial"/>
        </w:rPr>
        <w:t xml:space="preserve"> </w:t>
      </w:r>
      <w:r w:rsidR="000B6EE4" w:rsidRPr="00B92F28">
        <w:rPr>
          <w:rFonts w:ascii="Arial" w:hAnsi="Arial" w:cs="Arial"/>
        </w:rPr>
        <w:t>siguiente:</w:t>
      </w:r>
    </w:p>
    <w:p w14:paraId="2F1B1C7B" w14:textId="03460D97" w:rsidR="000B6EE4" w:rsidRPr="00B92F28" w:rsidRDefault="000B6EE4" w:rsidP="00AB0731">
      <w:pPr>
        <w:spacing w:line="276" w:lineRule="auto"/>
        <w:contextualSpacing/>
        <w:jc w:val="both"/>
        <w:rPr>
          <w:rFonts w:ascii="Arial" w:hAnsi="Arial" w:cs="Arial"/>
        </w:rPr>
      </w:pPr>
    </w:p>
    <w:p w14:paraId="6B9C0BCF" w14:textId="1F0B08B1" w:rsidR="001016C2" w:rsidRPr="00B92F28" w:rsidRDefault="0064250B" w:rsidP="00AB0731">
      <w:pPr>
        <w:pStyle w:val="Prrafodelista"/>
        <w:numPr>
          <w:ilvl w:val="0"/>
          <w:numId w:val="20"/>
        </w:numPr>
        <w:spacing w:line="276" w:lineRule="auto"/>
        <w:ind w:left="709" w:hanging="425"/>
        <w:contextualSpacing/>
        <w:jc w:val="both"/>
        <w:rPr>
          <w:rFonts w:cs="Arial"/>
          <w:sz w:val="22"/>
          <w:szCs w:val="22"/>
        </w:rPr>
      </w:pPr>
      <w:r w:rsidRPr="00B92F28">
        <w:rPr>
          <w:rFonts w:cs="Arial"/>
          <w:sz w:val="22"/>
          <w:szCs w:val="22"/>
        </w:rPr>
        <w:t xml:space="preserve">La </w:t>
      </w:r>
      <w:r w:rsidR="001E1D10" w:rsidRPr="00B92F28">
        <w:rPr>
          <w:rFonts w:cs="Arial"/>
          <w:sz w:val="22"/>
          <w:szCs w:val="22"/>
        </w:rPr>
        <w:t xml:space="preserve">información </w:t>
      </w:r>
      <w:r w:rsidR="00272D5D" w:rsidRPr="00B92F28">
        <w:rPr>
          <w:rFonts w:cs="Arial"/>
          <w:sz w:val="22"/>
          <w:szCs w:val="22"/>
        </w:rPr>
        <w:t>y docum</w:t>
      </w:r>
      <w:r w:rsidR="00D672A6" w:rsidRPr="00B92F28">
        <w:rPr>
          <w:rFonts w:cs="Arial"/>
          <w:sz w:val="22"/>
          <w:szCs w:val="22"/>
        </w:rPr>
        <w:t>entación</w:t>
      </w:r>
      <w:r w:rsidR="001E1D10" w:rsidRPr="00B92F28">
        <w:rPr>
          <w:rFonts w:cs="Arial"/>
          <w:sz w:val="22"/>
          <w:szCs w:val="22"/>
        </w:rPr>
        <w:t xml:space="preserve"> requerida</w:t>
      </w:r>
      <w:r w:rsidR="00D672A6" w:rsidRPr="00B92F28">
        <w:rPr>
          <w:rFonts w:cs="Arial"/>
          <w:sz w:val="22"/>
          <w:szCs w:val="22"/>
        </w:rPr>
        <w:t>, de conformidad con</w:t>
      </w:r>
      <w:r w:rsidR="002F05C9" w:rsidRPr="00B92F28">
        <w:rPr>
          <w:rFonts w:cs="Arial"/>
          <w:sz w:val="22"/>
          <w:szCs w:val="22"/>
        </w:rPr>
        <w:t xml:space="preserve"> </w:t>
      </w:r>
      <w:r w:rsidR="00272D5D" w:rsidRPr="00B92F28">
        <w:rPr>
          <w:rFonts w:cs="Arial"/>
          <w:sz w:val="22"/>
          <w:szCs w:val="22"/>
        </w:rPr>
        <w:t xml:space="preserve">el </w:t>
      </w:r>
      <w:r w:rsidR="00312C01" w:rsidRPr="00B92F28">
        <w:rPr>
          <w:rFonts w:cs="Arial"/>
          <w:sz w:val="22"/>
          <w:szCs w:val="22"/>
        </w:rPr>
        <w:t>Apéndice A</w:t>
      </w:r>
      <w:r w:rsidR="005C3E99" w:rsidRPr="00B92F28">
        <w:rPr>
          <w:rFonts w:cs="Arial"/>
          <w:sz w:val="22"/>
          <w:szCs w:val="22"/>
        </w:rPr>
        <w:t xml:space="preserve"> de las Bases</w:t>
      </w:r>
      <w:r w:rsidR="00FF35A5" w:rsidRPr="00B92F28">
        <w:rPr>
          <w:rFonts w:cs="Arial"/>
          <w:sz w:val="22"/>
          <w:szCs w:val="22"/>
        </w:rPr>
        <w:t>.</w:t>
      </w:r>
    </w:p>
    <w:p w14:paraId="404A91B2" w14:textId="77777777" w:rsidR="00076212" w:rsidRPr="00B92F28" w:rsidRDefault="00076212" w:rsidP="00AB0731">
      <w:pPr>
        <w:pStyle w:val="Prrafodelista"/>
        <w:spacing w:line="276" w:lineRule="auto"/>
        <w:rPr>
          <w:rFonts w:cs="Arial"/>
          <w:sz w:val="22"/>
          <w:szCs w:val="22"/>
        </w:rPr>
      </w:pPr>
    </w:p>
    <w:p w14:paraId="25F04A4F" w14:textId="7DA51BB4" w:rsidR="00BC0AB4" w:rsidRDefault="001016C2" w:rsidP="00AB0731">
      <w:pPr>
        <w:pStyle w:val="Prrafodelista"/>
        <w:numPr>
          <w:ilvl w:val="1"/>
          <w:numId w:val="20"/>
        </w:numPr>
        <w:spacing w:line="276" w:lineRule="auto"/>
        <w:ind w:left="1134" w:hanging="284"/>
        <w:contextualSpacing/>
        <w:jc w:val="both"/>
        <w:rPr>
          <w:rFonts w:cs="Arial"/>
          <w:sz w:val="22"/>
          <w:szCs w:val="22"/>
        </w:rPr>
      </w:pPr>
      <w:r w:rsidRPr="00B92F28">
        <w:rPr>
          <w:rFonts w:cs="Arial"/>
          <w:sz w:val="22"/>
          <w:szCs w:val="22"/>
        </w:rPr>
        <w:t xml:space="preserve">Para el caso </w:t>
      </w:r>
      <w:r w:rsidR="00FF35A5" w:rsidRPr="00B92F28">
        <w:rPr>
          <w:rFonts w:cs="Arial"/>
          <w:sz w:val="22"/>
          <w:szCs w:val="22"/>
        </w:rPr>
        <w:t xml:space="preserve">particular </w:t>
      </w:r>
      <w:r w:rsidRPr="00B92F28">
        <w:rPr>
          <w:rFonts w:cs="Arial"/>
          <w:sz w:val="22"/>
          <w:szCs w:val="22"/>
        </w:rPr>
        <w:t xml:space="preserve">de </w:t>
      </w:r>
      <w:r w:rsidR="00691F41" w:rsidRPr="00B92F28">
        <w:rPr>
          <w:rFonts w:cs="Arial"/>
          <w:sz w:val="22"/>
          <w:szCs w:val="22"/>
        </w:rPr>
        <w:t>l</w:t>
      </w:r>
      <w:r w:rsidR="00650335" w:rsidRPr="00B92F28">
        <w:rPr>
          <w:rFonts w:cs="Arial"/>
          <w:sz w:val="22"/>
          <w:szCs w:val="22"/>
        </w:rPr>
        <w:t xml:space="preserve">a </w:t>
      </w:r>
      <w:r w:rsidRPr="00B92F28">
        <w:rPr>
          <w:rFonts w:cs="Arial"/>
          <w:sz w:val="22"/>
          <w:szCs w:val="22"/>
        </w:rPr>
        <w:t xml:space="preserve">Garantía de Seriedad, </w:t>
      </w:r>
      <w:r w:rsidR="006607F3" w:rsidRPr="00B92F28">
        <w:rPr>
          <w:rFonts w:cs="Arial"/>
          <w:sz w:val="22"/>
          <w:szCs w:val="22"/>
        </w:rPr>
        <w:t xml:space="preserve">se deberá </w:t>
      </w:r>
      <w:r w:rsidR="00234CA6">
        <w:rPr>
          <w:rFonts w:cs="Arial"/>
          <w:sz w:val="22"/>
          <w:szCs w:val="22"/>
        </w:rPr>
        <w:t>presentar</w:t>
      </w:r>
      <w:r w:rsidR="00BC0AB4">
        <w:rPr>
          <w:rFonts w:cs="Arial"/>
          <w:sz w:val="22"/>
          <w:szCs w:val="22"/>
        </w:rPr>
        <w:t xml:space="preserve"> </w:t>
      </w:r>
      <w:r w:rsidR="00234CA6">
        <w:rPr>
          <w:rFonts w:cs="Arial"/>
          <w:sz w:val="22"/>
          <w:szCs w:val="22"/>
        </w:rPr>
        <w:t>a través</w:t>
      </w:r>
      <w:r w:rsidR="00BC0AB4">
        <w:rPr>
          <w:rFonts w:cs="Arial"/>
          <w:sz w:val="22"/>
          <w:szCs w:val="22"/>
        </w:rPr>
        <w:t xml:space="preserve"> </w:t>
      </w:r>
      <w:r w:rsidR="00234CA6">
        <w:rPr>
          <w:rFonts w:cs="Arial"/>
          <w:sz w:val="22"/>
          <w:szCs w:val="22"/>
        </w:rPr>
        <w:t>d</w:t>
      </w:r>
      <w:r w:rsidR="00BC0AB4">
        <w:rPr>
          <w:rFonts w:cs="Arial"/>
          <w:sz w:val="22"/>
          <w:szCs w:val="22"/>
        </w:rPr>
        <w:t xml:space="preserve">el SER </w:t>
      </w:r>
      <w:r w:rsidR="002D2A04">
        <w:rPr>
          <w:rFonts w:cs="Arial"/>
          <w:sz w:val="22"/>
          <w:szCs w:val="22"/>
        </w:rPr>
        <w:t>su</w:t>
      </w:r>
      <w:r w:rsidR="00BC0AB4">
        <w:rPr>
          <w:rFonts w:cs="Arial"/>
          <w:sz w:val="22"/>
          <w:szCs w:val="22"/>
        </w:rPr>
        <w:t xml:space="preserve"> representación digital íntegra. </w:t>
      </w:r>
    </w:p>
    <w:p w14:paraId="7F275C1C" w14:textId="77777777" w:rsidR="00BC0AB4" w:rsidRDefault="00BC0AB4" w:rsidP="00B42955">
      <w:pPr>
        <w:pStyle w:val="Prrafodelista"/>
        <w:spacing w:line="276" w:lineRule="auto"/>
        <w:ind w:left="1134"/>
        <w:contextualSpacing/>
        <w:jc w:val="both"/>
        <w:rPr>
          <w:rFonts w:cs="Arial"/>
          <w:sz w:val="22"/>
          <w:szCs w:val="22"/>
        </w:rPr>
      </w:pPr>
    </w:p>
    <w:p w14:paraId="4A46567E" w14:textId="7F6E5EA5" w:rsidR="001016C2" w:rsidRDefault="00A103CC" w:rsidP="007A0C72">
      <w:pPr>
        <w:pStyle w:val="Prrafodelista"/>
        <w:spacing w:line="276" w:lineRule="auto"/>
        <w:ind w:left="1134"/>
        <w:contextualSpacing/>
        <w:jc w:val="both"/>
        <w:rPr>
          <w:rFonts w:cs="Arial"/>
          <w:sz w:val="22"/>
          <w:szCs w:val="22"/>
        </w:rPr>
      </w:pPr>
      <w:r>
        <w:rPr>
          <w:rFonts w:cs="Arial"/>
          <w:sz w:val="22"/>
          <w:szCs w:val="22"/>
        </w:rPr>
        <w:t>En su momento</w:t>
      </w:r>
      <w:r w:rsidR="00BC0AB4">
        <w:rPr>
          <w:rFonts w:cs="Arial"/>
          <w:sz w:val="22"/>
          <w:szCs w:val="22"/>
        </w:rPr>
        <w:t>, conforme a lo establecido en el Calendario de Actividades</w:t>
      </w:r>
      <w:r w:rsidR="00B23B41">
        <w:rPr>
          <w:rFonts w:cs="Arial"/>
          <w:sz w:val="22"/>
          <w:szCs w:val="22"/>
        </w:rPr>
        <w:t>,</w:t>
      </w:r>
      <w:r w:rsidR="00BC0AB4">
        <w:rPr>
          <w:rFonts w:cs="Arial"/>
          <w:sz w:val="22"/>
          <w:szCs w:val="22"/>
        </w:rPr>
        <w:t xml:space="preserve"> deberá</w:t>
      </w:r>
      <w:r w:rsidR="006607F3" w:rsidRPr="00B92F28">
        <w:rPr>
          <w:rFonts w:cs="Arial"/>
          <w:sz w:val="22"/>
          <w:szCs w:val="22"/>
        </w:rPr>
        <w:t xml:space="preserve"> entregar</w:t>
      </w:r>
      <w:r w:rsidR="00BC0AB4">
        <w:rPr>
          <w:rFonts w:cs="Arial"/>
          <w:sz w:val="22"/>
          <w:szCs w:val="22"/>
        </w:rPr>
        <w:t>la de acuerdo a lo señalado</w:t>
      </w:r>
      <w:r w:rsidR="001016C2" w:rsidRPr="00B92F28">
        <w:rPr>
          <w:rFonts w:cs="Arial"/>
          <w:sz w:val="22"/>
          <w:szCs w:val="22"/>
        </w:rPr>
        <w:t xml:space="preserve"> en el </w:t>
      </w:r>
      <w:r w:rsidR="001016C2" w:rsidRPr="006607F2">
        <w:rPr>
          <w:rFonts w:cs="Arial"/>
          <w:sz w:val="22"/>
          <w:szCs w:val="22"/>
        </w:rPr>
        <w:t xml:space="preserve">numeral </w:t>
      </w:r>
      <w:r w:rsidR="00A863F8" w:rsidRPr="006607F2">
        <w:rPr>
          <w:rFonts w:cs="Arial"/>
          <w:sz w:val="22"/>
          <w:szCs w:val="22"/>
        </w:rPr>
        <w:t>1</w:t>
      </w:r>
      <w:r w:rsidR="00DE18A3">
        <w:rPr>
          <w:rFonts w:cs="Arial"/>
          <w:sz w:val="22"/>
          <w:szCs w:val="22"/>
        </w:rPr>
        <w:t>2</w:t>
      </w:r>
      <w:r>
        <w:rPr>
          <w:rFonts w:cs="Arial"/>
          <w:sz w:val="22"/>
          <w:szCs w:val="22"/>
        </w:rPr>
        <w:t>.6</w:t>
      </w:r>
      <w:r w:rsidR="001016C2" w:rsidRPr="00B92F28">
        <w:rPr>
          <w:rFonts w:cs="Arial"/>
          <w:sz w:val="22"/>
          <w:szCs w:val="22"/>
        </w:rPr>
        <w:t xml:space="preserve"> de las Bases, en apego al modelo de carta de crédito </w:t>
      </w:r>
      <w:proofErr w:type="spellStart"/>
      <w:r w:rsidR="001016C2" w:rsidRPr="00B92F28">
        <w:rPr>
          <w:rFonts w:cs="Arial"/>
          <w:i/>
          <w:sz w:val="22"/>
          <w:szCs w:val="22"/>
        </w:rPr>
        <w:t>standby</w:t>
      </w:r>
      <w:proofErr w:type="spellEnd"/>
      <w:r w:rsidR="001016C2" w:rsidRPr="00B92F28">
        <w:rPr>
          <w:rFonts w:cs="Arial"/>
          <w:sz w:val="22"/>
          <w:szCs w:val="22"/>
        </w:rPr>
        <w:t xml:space="preserve"> del Anexo </w:t>
      </w:r>
      <w:r w:rsidR="005E323F" w:rsidRPr="00B92F28">
        <w:rPr>
          <w:rFonts w:cs="Arial"/>
          <w:sz w:val="22"/>
          <w:szCs w:val="22"/>
        </w:rPr>
        <w:t>4</w:t>
      </w:r>
      <w:r w:rsidR="001016C2" w:rsidRPr="00B92F28">
        <w:rPr>
          <w:rFonts w:cs="Arial"/>
          <w:sz w:val="22"/>
          <w:szCs w:val="22"/>
        </w:rPr>
        <w:t xml:space="preserve"> del Apéndice A de las Bases. </w:t>
      </w:r>
      <w:r w:rsidR="001016C2" w:rsidRPr="00B92F28">
        <w:rPr>
          <w:rFonts w:cs="Arial"/>
          <w:b/>
          <w:sz w:val="22"/>
          <w:szCs w:val="22"/>
          <w:u w:val="single"/>
        </w:rPr>
        <w:t xml:space="preserve">La carta de crédito </w:t>
      </w:r>
      <w:proofErr w:type="spellStart"/>
      <w:r w:rsidR="001016C2" w:rsidRPr="00B92F28">
        <w:rPr>
          <w:rFonts w:cs="Arial"/>
          <w:b/>
          <w:i/>
          <w:sz w:val="22"/>
          <w:szCs w:val="22"/>
          <w:u w:val="single"/>
        </w:rPr>
        <w:t>standby</w:t>
      </w:r>
      <w:proofErr w:type="spellEnd"/>
      <w:r w:rsidR="001016C2" w:rsidRPr="00B92F28">
        <w:rPr>
          <w:rFonts w:cs="Arial"/>
          <w:b/>
          <w:sz w:val="22"/>
          <w:szCs w:val="22"/>
          <w:u w:val="single"/>
        </w:rPr>
        <w:t xml:space="preserve"> original bajo ninguna circunstancia deberá perforarse, foliarse ni rubricarse</w:t>
      </w:r>
      <w:r w:rsidR="004521C0" w:rsidRPr="00B92F28">
        <w:rPr>
          <w:rFonts w:cs="Arial"/>
          <w:sz w:val="22"/>
          <w:szCs w:val="22"/>
        </w:rPr>
        <w:t>.</w:t>
      </w:r>
    </w:p>
    <w:p w14:paraId="725D0AD2" w14:textId="77777777" w:rsidR="000018F2" w:rsidRPr="00B72756" w:rsidRDefault="000018F2" w:rsidP="00F84514">
      <w:pPr>
        <w:spacing w:line="276" w:lineRule="auto"/>
        <w:rPr>
          <w:rFonts w:ascii="Arial" w:eastAsia="Times New Roman" w:hAnsi="Arial" w:cs="Arial"/>
        </w:rPr>
      </w:pPr>
    </w:p>
    <w:p w14:paraId="11DDBE18" w14:textId="7A9E0916" w:rsidR="00713C15" w:rsidRPr="00B92F28" w:rsidRDefault="001E1D10" w:rsidP="00AB0731">
      <w:pPr>
        <w:pStyle w:val="Prrafodelista"/>
        <w:numPr>
          <w:ilvl w:val="0"/>
          <w:numId w:val="20"/>
        </w:numPr>
        <w:spacing w:line="276" w:lineRule="auto"/>
        <w:ind w:left="709" w:hanging="425"/>
        <w:contextualSpacing/>
        <w:jc w:val="both"/>
        <w:rPr>
          <w:rFonts w:cs="Arial"/>
          <w:sz w:val="22"/>
          <w:szCs w:val="22"/>
        </w:rPr>
      </w:pPr>
      <w:r w:rsidRPr="00AC7D4E">
        <w:rPr>
          <w:rFonts w:cs="Arial"/>
          <w:sz w:val="22"/>
          <w:szCs w:val="22"/>
        </w:rPr>
        <w:t xml:space="preserve">La información </w:t>
      </w:r>
      <w:r w:rsidR="00272D5D" w:rsidRPr="00AC7D4E">
        <w:rPr>
          <w:rFonts w:cs="Arial"/>
          <w:sz w:val="22"/>
          <w:szCs w:val="22"/>
        </w:rPr>
        <w:t>y docum</w:t>
      </w:r>
      <w:r w:rsidR="00443DE1" w:rsidRPr="00AC7D4E">
        <w:rPr>
          <w:rFonts w:cs="Arial"/>
          <w:sz w:val="22"/>
          <w:szCs w:val="22"/>
        </w:rPr>
        <w:t>entación</w:t>
      </w:r>
      <w:r w:rsidRPr="00AC7D4E">
        <w:rPr>
          <w:rFonts w:cs="Arial"/>
          <w:sz w:val="22"/>
          <w:szCs w:val="22"/>
        </w:rPr>
        <w:t xml:space="preserve"> requerida</w:t>
      </w:r>
      <w:r w:rsidR="002F05C9" w:rsidRPr="00B92F28">
        <w:rPr>
          <w:rFonts w:cs="Arial"/>
          <w:sz w:val="22"/>
          <w:szCs w:val="22"/>
        </w:rPr>
        <w:t xml:space="preserve"> </w:t>
      </w:r>
      <w:r w:rsidR="004A4810" w:rsidRPr="00B92F28">
        <w:rPr>
          <w:rFonts w:cs="Arial"/>
          <w:sz w:val="22"/>
          <w:szCs w:val="22"/>
        </w:rPr>
        <w:t>en</w:t>
      </w:r>
      <w:r w:rsidR="002F05C9" w:rsidRPr="00B92F28">
        <w:rPr>
          <w:rFonts w:cs="Arial"/>
          <w:sz w:val="22"/>
          <w:szCs w:val="22"/>
        </w:rPr>
        <w:t xml:space="preserve"> </w:t>
      </w:r>
      <w:r w:rsidR="00272D5D" w:rsidRPr="00B92F28">
        <w:rPr>
          <w:rFonts w:cs="Arial"/>
          <w:sz w:val="22"/>
          <w:szCs w:val="22"/>
        </w:rPr>
        <w:t xml:space="preserve">el </w:t>
      </w:r>
      <w:r w:rsidR="00CE3AA9" w:rsidRPr="00B92F28">
        <w:rPr>
          <w:rFonts w:cs="Arial"/>
          <w:sz w:val="22"/>
          <w:szCs w:val="22"/>
        </w:rPr>
        <w:t xml:space="preserve">Apéndice </w:t>
      </w:r>
      <w:r w:rsidR="00F07CFF" w:rsidRPr="00B92F28">
        <w:rPr>
          <w:rFonts w:cs="Arial"/>
          <w:sz w:val="22"/>
          <w:szCs w:val="22"/>
        </w:rPr>
        <w:t>E</w:t>
      </w:r>
      <w:r w:rsidR="005C3E99" w:rsidRPr="00B92F28">
        <w:rPr>
          <w:rFonts w:cs="Arial"/>
          <w:sz w:val="22"/>
          <w:szCs w:val="22"/>
        </w:rPr>
        <w:t xml:space="preserve"> de las Bases</w:t>
      </w:r>
      <w:r w:rsidR="00A14C6B" w:rsidRPr="00B92F28">
        <w:rPr>
          <w:rFonts w:cs="Arial"/>
          <w:sz w:val="22"/>
          <w:szCs w:val="22"/>
        </w:rPr>
        <w:t>.</w:t>
      </w:r>
    </w:p>
    <w:p w14:paraId="00D084FA" w14:textId="3CF537C4" w:rsidR="004B68C8" w:rsidRPr="00B92F28" w:rsidRDefault="004B68C8" w:rsidP="00AB0731">
      <w:pPr>
        <w:spacing w:line="276" w:lineRule="auto"/>
        <w:contextualSpacing/>
        <w:jc w:val="both"/>
        <w:rPr>
          <w:rFonts w:ascii="Arial" w:hAnsi="Arial" w:cs="Arial"/>
        </w:rPr>
      </w:pPr>
    </w:p>
    <w:p w14:paraId="0242FB7A" w14:textId="0403FAF7" w:rsidR="00A55F52" w:rsidRPr="00B92F28" w:rsidRDefault="00210BD2" w:rsidP="00AB0731">
      <w:pPr>
        <w:pStyle w:val="Prrafodelista"/>
        <w:numPr>
          <w:ilvl w:val="0"/>
          <w:numId w:val="20"/>
        </w:numPr>
        <w:spacing w:line="276" w:lineRule="auto"/>
        <w:ind w:left="709" w:hanging="425"/>
        <w:contextualSpacing/>
        <w:jc w:val="both"/>
        <w:rPr>
          <w:rFonts w:cs="Arial"/>
          <w:sz w:val="22"/>
          <w:szCs w:val="22"/>
        </w:rPr>
      </w:pPr>
      <w:r w:rsidRPr="00B92F28">
        <w:rPr>
          <w:rFonts w:cs="Arial"/>
          <w:sz w:val="22"/>
          <w:szCs w:val="22"/>
        </w:rPr>
        <w:t>Realizar</w:t>
      </w:r>
      <w:r w:rsidR="002812E6">
        <w:rPr>
          <w:rFonts w:cs="Arial"/>
          <w:sz w:val="22"/>
          <w:szCs w:val="22"/>
        </w:rPr>
        <w:t xml:space="preserve"> completo </w:t>
      </w:r>
      <w:r w:rsidR="00A55F52" w:rsidRPr="00B92F28">
        <w:rPr>
          <w:rFonts w:cs="Arial"/>
          <w:sz w:val="22"/>
          <w:szCs w:val="22"/>
        </w:rPr>
        <w:t xml:space="preserve">el pago de Derechos </w:t>
      </w:r>
      <w:r w:rsidR="00A55F52" w:rsidRPr="00B92F28">
        <w:rPr>
          <w:sz w:val="22"/>
          <w:szCs w:val="22"/>
        </w:rPr>
        <w:t>correspondiente.</w:t>
      </w:r>
    </w:p>
    <w:p w14:paraId="26692C40" w14:textId="77777777" w:rsidR="00A55F52" w:rsidRPr="00B92F28" w:rsidRDefault="00A55F52" w:rsidP="00AB0731">
      <w:pPr>
        <w:spacing w:line="276" w:lineRule="auto"/>
        <w:contextualSpacing/>
        <w:jc w:val="both"/>
        <w:rPr>
          <w:rFonts w:ascii="Arial" w:hAnsi="Arial" w:cs="Arial"/>
        </w:rPr>
      </w:pPr>
    </w:p>
    <w:p w14:paraId="52232BF7" w14:textId="3A09D9F6" w:rsidR="00E11999" w:rsidRPr="00B92F28" w:rsidRDefault="004521C0" w:rsidP="00AB0731">
      <w:pPr>
        <w:spacing w:line="276" w:lineRule="auto"/>
        <w:contextualSpacing/>
        <w:jc w:val="both"/>
        <w:rPr>
          <w:rFonts w:ascii="Arial" w:hAnsi="Arial" w:cs="Arial"/>
        </w:rPr>
      </w:pPr>
      <w:r w:rsidRPr="00B92F28">
        <w:rPr>
          <w:rFonts w:ascii="Arial" w:hAnsi="Arial" w:cs="Arial"/>
        </w:rPr>
        <w:t>Una vez concluido el</w:t>
      </w:r>
      <w:r w:rsidR="00E11999" w:rsidRPr="00B92F28">
        <w:rPr>
          <w:rFonts w:ascii="Arial" w:hAnsi="Arial" w:cs="Arial"/>
        </w:rPr>
        <w:t xml:space="preserve"> periodo</w:t>
      </w:r>
      <w:r w:rsidRPr="00B92F28">
        <w:rPr>
          <w:rFonts w:ascii="Arial" w:hAnsi="Arial" w:cs="Arial"/>
        </w:rPr>
        <w:t xml:space="preserve"> establecido en el Calendario de Actividades</w:t>
      </w:r>
      <w:r w:rsidR="00E36788" w:rsidRPr="00B92F28">
        <w:rPr>
          <w:rFonts w:ascii="Arial" w:hAnsi="Arial" w:cs="Arial"/>
        </w:rPr>
        <w:t xml:space="preserve"> </w:t>
      </w:r>
      <w:r w:rsidR="00E11999" w:rsidRPr="00B92F28">
        <w:rPr>
          <w:rFonts w:ascii="Arial" w:hAnsi="Arial" w:cs="Arial"/>
        </w:rPr>
        <w:t xml:space="preserve">para la </w:t>
      </w:r>
      <w:r w:rsidRPr="00B92F28">
        <w:rPr>
          <w:rFonts w:ascii="Arial" w:hAnsi="Arial" w:cs="Arial"/>
        </w:rPr>
        <w:t xml:space="preserve">presente </w:t>
      </w:r>
      <w:r w:rsidR="00E11999" w:rsidRPr="00B92F28">
        <w:rPr>
          <w:rFonts w:ascii="Arial" w:hAnsi="Arial" w:cs="Arial"/>
        </w:rPr>
        <w:t>actividad,</w:t>
      </w:r>
      <w:r w:rsidR="00F35B02" w:rsidRPr="00B92F28">
        <w:rPr>
          <w:rFonts w:ascii="Arial" w:hAnsi="Arial" w:cs="Arial"/>
        </w:rPr>
        <w:t xml:space="preserve"> </w:t>
      </w:r>
      <w:r w:rsidR="009B4A84" w:rsidRPr="00B92F28">
        <w:rPr>
          <w:rFonts w:ascii="Arial" w:hAnsi="Arial" w:cs="Arial"/>
        </w:rPr>
        <w:t>el Instituto llevará a cabo lo siguiente:</w:t>
      </w:r>
      <w:r w:rsidR="009B4A84" w:rsidRPr="00B92F28" w:rsidDel="009B4A84">
        <w:rPr>
          <w:rFonts w:ascii="Arial" w:hAnsi="Arial" w:cs="Arial"/>
        </w:rPr>
        <w:t xml:space="preserve"> </w:t>
      </w:r>
    </w:p>
    <w:p w14:paraId="733EC206" w14:textId="77777777" w:rsidR="00E11999" w:rsidRPr="00B92F28" w:rsidRDefault="00E11999" w:rsidP="00AB0731">
      <w:pPr>
        <w:spacing w:line="276" w:lineRule="auto"/>
        <w:contextualSpacing/>
        <w:jc w:val="both"/>
        <w:rPr>
          <w:rFonts w:ascii="Arial" w:hAnsi="Arial" w:cs="Arial"/>
        </w:rPr>
      </w:pPr>
    </w:p>
    <w:p w14:paraId="4D02CA4A" w14:textId="551E95C0" w:rsidR="007C6DE2" w:rsidRPr="00B92F28" w:rsidRDefault="00C763FC" w:rsidP="0045171B">
      <w:pPr>
        <w:pStyle w:val="Prrafodelista"/>
        <w:numPr>
          <w:ilvl w:val="0"/>
          <w:numId w:val="31"/>
        </w:numPr>
        <w:spacing w:line="276" w:lineRule="auto"/>
        <w:ind w:left="709" w:hanging="425"/>
        <w:contextualSpacing/>
        <w:jc w:val="both"/>
        <w:rPr>
          <w:rFonts w:cs="Arial"/>
        </w:rPr>
      </w:pPr>
      <w:r w:rsidRPr="00B92F28">
        <w:rPr>
          <w:rFonts w:cs="Arial"/>
          <w:sz w:val="22"/>
          <w:szCs w:val="22"/>
        </w:rPr>
        <w:t xml:space="preserve">Si el Instituto verifica que se realizó el </w:t>
      </w:r>
      <w:r w:rsidR="00210BD2" w:rsidRPr="00B92F28">
        <w:rPr>
          <w:rFonts w:cs="Arial"/>
          <w:sz w:val="22"/>
          <w:szCs w:val="22"/>
        </w:rPr>
        <w:t xml:space="preserve">pago de Derechos correspondiente </w:t>
      </w:r>
      <w:r w:rsidRPr="00B92F28">
        <w:rPr>
          <w:rFonts w:cs="Arial"/>
          <w:sz w:val="22"/>
          <w:szCs w:val="22"/>
        </w:rPr>
        <w:t>y/o</w:t>
      </w:r>
      <w:r w:rsidR="00210BD2" w:rsidRPr="00B92F28">
        <w:rPr>
          <w:rFonts w:cs="Arial"/>
          <w:sz w:val="22"/>
          <w:szCs w:val="22"/>
        </w:rPr>
        <w:t xml:space="preserve"> </w:t>
      </w:r>
      <w:r w:rsidRPr="00B92F28">
        <w:rPr>
          <w:rFonts w:cs="Arial"/>
          <w:sz w:val="22"/>
          <w:szCs w:val="22"/>
        </w:rPr>
        <w:t>s</w:t>
      </w:r>
      <w:r w:rsidR="00C05E38" w:rsidRPr="00B92F28">
        <w:rPr>
          <w:rFonts w:cs="Arial"/>
          <w:sz w:val="22"/>
          <w:szCs w:val="22"/>
        </w:rPr>
        <w:t xml:space="preserve">i el Interesado </w:t>
      </w:r>
      <w:r w:rsidR="00A5603D">
        <w:rPr>
          <w:rFonts w:cs="Arial"/>
          <w:sz w:val="22"/>
          <w:szCs w:val="22"/>
        </w:rPr>
        <w:t>lleva a cabo</w:t>
      </w:r>
      <w:r w:rsidR="00A5603D" w:rsidRPr="00B92F28">
        <w:rPr>
          <w:rFonts w:cs="Arial"/>
          <w:sz w:val="22"/>
          <w:szCs w:val="22"/>
        </w:rPr>
        <w:t xml:space="preserve"> </w:t>
      </w:r>
      <w:r w:rsidR="00C05E38" w:rsidRPr="00B92F28">
        <w:rPr>
          <w:rFonts w:cs="Arial"/>
          <w:sz w:val="22"/>
          <w:szCs w:val="22"/>
        </w:rPr>
        <w:t xml:space="preserve">la </w:t>
      </w:r>
      <w:r w:rsidR="00385C17">
        <w:rPr>
          <w:rFonts w:cs="Arial"/>
          <w:sz w:val="22"/>
          <w:szCs w:val="22"/>
        </w:rPr>
        <w:t>presentación</w:t>
      </w:r>
      <w:r w:rsidR="00385C17" w:rsidRPr="00B92F28">
        <w:rPr>
          <w:rFonts w:cs="Arial"/>
          <w:sz w:val="22"/>
          <w:szCs w:val="22"/>
        </w:rPr>
        <w:t xml:space="preserve"> </w:t>
      </w:r>
      <w:r w:rsidR="006E6D4D">
        <w:rPr>
          <w:rFonts w:cs="Arial"/>
          <w:sz w:val="22"/>
          <w:szCs w:val="22"/>
        </w:rPr>
        <w:t xml:space="preserve">de la información y documentación establecida en </w:t>
      </w:r>
      <w:r w:rsidR="001F3298">
        <w:rPr>
          <w:rFonts w:cs="Arial"/>
          <w:sz w:val="22"/>
          <w:szCs w:val="22"/>
        </w:rPr>
        <w:t xml:space="preserve">los incisos i y </w:t>
      </w:r>
      <w:proofErr w:type="spellStart"/>
      <w:r w:rsidR="001F3298">
        <w:rPr>
          <w:rFonts w:cs="Arial"/>
          <w:sz w:val="22"/>
          <w:szCs w:val="22"/>
        </w:rPr>
        <w:t>ii</w:t>
      </w:r>
      <w:proofErr w:type="spellEnd"/>
      <w:r w:rsidR="001F3298">
        <w:rPr>
          <w:rFonts w:cs="Arial"/>
          <w:sz w:val="22"/>
          <w:szCs w:val="22"/>
        </w:rPr>
        <w:t xml:space="preserve"> del presente numeral</w:t>
      </w:r>
      <w:r w:rsidR="007C6DE2" w:rsidRPr="00B92F28">
        <w:rPr>
          <w:rFonts w:cs="Arial"/>
          <w:sz w:val="22"/>
          <w:szCs w:val="22"/>
        </w:rPr>
        <w:t>,</w:t>
      </w:r>
      <w:r w:rsidR="00D672A6" w:rsidRPr="00B92F28">
        <w:rPr>
          <w:rFonts w:cs="Arial"/>
          <w:sz w:val="22"/>
          <w:szCs w:val="22"/>
        </w:rPr>
        <w:t xml:space="preserve"> </w:t>
      </w:r>
      <w:r w:rsidR="00DA201D" w:rsidRPr="00B92F28">
        <w:rPr>
          <w:rFonts w:cs="Arial"/>
          <w:sz w:val="22"/>
          <w:szCs w:val="22"/>
        </w:rPr>
        <w:t xml:space="preserve">el Instituto procederá a realizar </w:t>
      </w:r>
      <w:r w:rsidR="007C6DE2" w:rsidRPr="00B92F28">
        <w:rPr>
          <w:rFonts w:cs="Arial"/>
          <w:sz w:val="22"/>
          <w:szCs w:val="22"/>
        </w:rPr>
        <w:t xml:space="preserve">la revisión y </w:t>
      </w:r>
      <w:r w:rsidR="00DA201D" w:rsidRPr="00B92F28">
        <w:rPr>
          <w:rFonts w:cs="Arial"/>
          <w:sz w:val="22"/>
          <w:szCs w:val="22"/>
        </w:rPr>
        <w:t>el análisis de</w:t>
      </w:r>
      <w:r w:rsidR="007C6DE2" w:rsidRPr="00B92F28">
        <w:rPr>
          <w:rFonts w:cs="Arial"/>
          <w:sz w:val="22"/>
          <w:szCs w:val="22"/>
        </w:rPr>
        <w:t>l</w:t>
      </w:r>
      <w:r w:rsidR="00DA201D" w:rsidRPr="00B92F28">
        <w:rPr>
          <w:rFonts w:cs="Arial"/>
          <w:sz w:val="22"/>
          <w:szCs w:val="22"/>
        </w:rPr>
        <w:t xml:space="preserve"> cumplimiento de los </w:t>
      </w:r>
      <w:r w:rsidR="007D118D" w:rsidRPr="00B92F28">
        <w:rPr>
          <w:rFonts w:cs="Arial"/>
          <w:sz w:val="22"/>
          <w:szCs w:val="22"/>
        </w:rPr>
        <w:t>requisitos</w:t>
      </w:r>
      <w:r w:rsidR="00DA201D" w:rsidRPr="00B92F28">
        <w:rPr>
          <w:rFonts w:cs="Arial"/>
          <w:sz w:val="22"/>
          <w:szCs w:val="22"/>
        </w:rPr>
        <w:t xml:space="preserve"> </w:t>
      </w:r>
      <w:r w:rsidR="00F07E07" w:rsidRPr="00B92F28">
        <w:rPr>
          <w:rFonts w:cs="Arial"/>
          <w:sz w:val="22"/>
          <w:szCs w:val="22"/>
        </w:rPr>
        <w:t xml:space="preserve">establecidos </w:t>
      </w:r>
      <w:r w:rsidR="006E6D4D">
        <w:rPr>
          <w:rFonts w:cs="Arial"/>
          <w:sz w:val="22"/>
          <w:szCs w:val="22"/>
        </w:rPr>
        <w:t>en los mismos</w:t>
      </w:r>
      <w:r w:rsidR="007C6DE2" w:rsidRPr="00B92F28">
        <w:rPr>
          <w:rFonts w:cs="Arial"/>
          <w:sz w:val="22"/>
          <w:szCs w:val="22"/>
        </w:rPr>
        <w:t xml:space="preserve">, </w:t>
      </w:r>
      <w:r w:rsidR="00F07E07" w:rsidRPr="00B92F28">
        <w:rPr>
          <w:rFonts w:cs="Arial"/>
          <w:sz w:val="22"/>
          <w:szCs w:val="22"/>
        </w:rPr>
        <w:t>incluida</w:t>
      </w:r>
      <w:r w:rsidR="000D35AD" w:rsidRPr="00B92F28">
        <w:rPr>
          <w:rFonts w:cs="Arial"/>
          <w:sz w:val="22"/>
          <w:szCs w:val="22"/>
        </w:rPr>
        <w:t xml:space="preserve"> la verificación de</w:t>
      </w:r>
      <w:r w:rsidR="00C45813" w:rsidRPr="00B92F28">
        <w:rPr>
          <w:rFonts w:cs="Arial"/>
          <w:sz w:val="22"/>
          <w:szCs w:val="22"/>
        </w:rPr>
        <w:t xml:space="preserve"> </w:t>
      </w:r>
      <w:r w:rsidR="00F07E07" w:rsidRPr="00B92F28">
        <w:rPr>
          <w:rFonts w:cs="Arial"/>
          <w:sz w:val="22"/>
          <w:szCs w:val="22"/>
        </w:rPr>
        <w:t xml:space="preserve">la autenticidad </w:t>
      </w:r>
      <w:r w:rsidR="009B4A84" w:rsidRPr="00B92F28">
        <w:rPr>
          <w:rFonts w:cs="Arial"/>
          <w:sz w:val="22"/>
          <w:szCs w:val="22"/>
        </w:rPr>
        <w:t xml:space="preserve">y validez </w:t>
      </w:r>
      <w:r w:rsidR="00F07E07" w:rsidRPr="00B92F28">
        <w:rPr>
          <w:rFonts w:cs="Arial"/>
          <w:sz w:val="22"/>
          <w:szCs w:val="22"/>
        </w:rPr>
        <w:t xml:space="preserve">de la carta de crédito </w:t>
      </w:r>
      <w:proofErr w:type="spellStart"/>
      <w:r w:rsidR="00F07E07" w:rsidRPr="00B92F28">
        <w:rPr>
          <w:rFonts w:cs="Arial"/>
          <w:i/>
          <w:sz w:val="22"/>
          <w:szCs w:val="22"/>
        </w:rPr>
        <w:t>standby</w:t>
      </w:r>
      <w:proofErr w:type="spellEnd"/>
      <w:r w:rsidR="00F07E07" w:rsidRPr="00B92F28">
        <w:rPr>
          <w:rFonts w:cs="Arial"/>
          <w:sz w:val="22"/>
          <w:szCs w:val="22"/>
        </w:rPr>
        <w:t xml:space="preserve"> ante la institución bancaria </w:t>
      </w:r>
      <w:r w:rsidR="009B4A84" w:rsidRPr="00B92F28">
        <w:rPr>
          <w:rFonts w:cs="Arial"/>
          <w:sz w:val="22"/>
          <w:szCs w:val="22"/>
        </w:rPr>
        <w:t>emisora</w:t>
      </w:r>
      <w:r w:rsidR="00DA201D" w:rsidRPr="00B92F28">
        <w:rPr>
          <w:rFonts w:cs="Arial"/>
          <w:sz w:val="22"/>
          <w:szCs w:val="22"/>
        </w:rPr>
        <w:t>.</w:t>
      </w:r>
    </w:p>
    <w:p w14:paraId="721276EF" w14:textId="1FC6237D" w:rsidR="00D672A6" w:rsidRPr="00B92F28" w:rsidRDefault="00D672A6" w:rsidP="00AB0731">
      <w:pPr>
        <w:spacing w:line="276" w:lineRule="auto"/>
        <w:contextualSpacing/>
        <w:jc w:val="both"/>
        <w:rPr>
          <w:rFonts w:ascii="Arial" w:hAnsi="Arial" w:cs="Arial"/>
        </w:rPr>
      </w:pPr>
    </w:p>
    <w:p w14:paraId="44E64E8A" w14:textId="44EAB970" w:rsidR="008A3C91" w:rsidRPr="00B92F28" w:rsidRDefault="006E6306" w:rsidP="00AB0731">
      <w:pPr>
        <w:spacing w:line="276" w:lineRule="auto"/>
        <w:ind w:firstLine="708"/>
        <w:contextualSpacing/>
        <w:jc w:val="both"/>
        <w:rPr>
          <w:rFonts w:ascii="Arial" w:hAnsi="Arial" w:cs="Arial"/>
        </w:rPr>
      </w:pPr>
      <w:r w:rsidRPr="00B92F28">
        <w:rPr>
          <w:rFonts w:ascii="Arial" w:hAnsi="Arial" w:cs="Arial"/>
        </w:rPr>
        <w:t>Si de dicha revis</w:t>
      </w:r>
      <w:r w:rsidR="009C3BA1" w:rsidRPr="00B92F28">
        <w:rPr>
          <w:rFonts w:ascii="Arial" w:hAnsi="Arial" w:cs="Arial"/>
        </w:rPr>
        <w:t>ión y análisis</w:t>
      </w:r>
      <w:r w:rsidRPr="00B92F28">
        <w:rPr>
          <w:rFonts w:ascii="Arial" w:hAnsi="Arial" w:cs="Arial"/>
        </w:rPr>
        <w:t xml:space="preserve"> se </w:t>
      </w:r>
      <w:r w:rsidR="009B4A84" w:rsidRPr="00B92F28">
        <w:rPr>
          <w:rFonts w:ascii="Arial" w:hAnsi="Arial" w:cs="Arial"/>
        </w:rPr>
        <w:t xml:space="preserve">determina </w:t>
      </w:r>
      <w:r w:rsidRPr="00B92F28">
        <w:rPr>
          <w:rFonts w:ascii="Arial" w:hAnsi="Arial" w:cs="Arial"/>
        </w:rPr>
        <w:t>que</w:t>
      </w:r>
      <w:r w:rsidR="008A3C91" w:rsidRPr="00B92F28">
        <w:rPr>
          <w:rFonts w:ascii="Arial" w:hAnsi="Arial" w:cs="Arial"/>
        </w:rPr>
        <w:t>:</w:t>
      </w:r>
      <w:r w:rsidRPr="00B92F28">
        <w:rPr>
          <w:rFonts w:ascii="Arial" w:hAnsi="Arial" w:cs="Arial"/>
        </w:rPr>
        <w:t xml:space="preserve"> </w:t>
      </w:r>
    </w:p>
    <w:p w14:paraId="2801ADAF" w14:textId="77777777" w:rsidR="008A3C91" w:rsidRPr="00B92F28" w:rsidRDefault="008A3C91" w:rsidP="00AB0731">
      <w:pPr>
        <w:spacing w:line="276" w:lineRule="auto"/>
        <w:contextualSpacing/>
        <w:jc w:val="both"/>
        <w:rPr>
          <w:rFonts w:ascii="Arial" w:hAnsi="Arial" w:cs="Arial"/>
        </w:rPr>
      </w:pPr>
    </w:p>
    <w:p w14:paraId="288D089E" w14:textId="54DEDA2F" w:rsidR="006E6306" w:rsidRPr="00B92F28" w:rsidRDefault="00E303C6" w:rsidP="00AB0731">
      <w:pPr>
        <w:pStyle w:val="Prrafodelista"/>
        <w:numPr>
          <w:ilvl w:val="0"/>
          <w:numId w:val="32"/>
        </w:numPr>
        <w:spacing w:line="276" w:lineRule="auto"/>
        <w:ind w:left="1776"/>
        <w:contextualSpacing/>
        <w:jc w:val="both"/>
        <w:rPr>
          <w:rFonts w:cs="Arial"/>
          <w:sz w:val="22"/>
        </w:rPr>
      </w:pPr>
      <w:r w:rsidRPr="00B92F28">
        <w:rPr>
          <w:rFonts w:cs="Arial"/>
          <w:sz w:val="22"/>
        </w:rPr>
        <w:t>E</w:t>
      </w:r>
      <w:r w:rsidR="00437305" w:rsidRPr="00B92F28">
        <w:rPr>
          <w:rFonts w:cs="Arial"/>
          <w:sz w:val="22"/>
        </w:rPr>
        <w:t>l Interesado present</w:t>
      </w:r>
      <w:r w:rsidRPr="00B92F28">
        <w:rPr>
          <w:rFonts w:cs="Arial"/>
          <w:sz w:val="22"/>
        </w:rPr>
        <w:t>a</w:t>
      </w:r>
      <w:r w:rsidR="00437305" w:rsidRPr="00B92F28">
        <w:rPr>
          <w:rFonts w:cs="Arial"/>
          <w:sz w:val="22"/>
        </w:rPr>
        <w:t xml:space="preserve"> </w:t>
      </w:r>
      <w:r w:rsidR="006E6306" w:rsidRPr="00B92F28">
        <w:rPr>
          <w:rFonts w:cs="Arial"/>
          <w:sz w:val="22"/>
        </w:rPr>
        <w:t>de manera completa y correcta</w:t>
      </w:r>
      <w:r w:rsidR="00463D51" w:rsidRPr="00B92F28">
        <w:rPr>
          <w:rFonts w:cs="Arial"/>
          <w:sz w:val="22"/>
        </w:rPr>
        <w:t xml:space="preserve"> la </w:t>
      </w:r>
      <w:r w:rsidR="007C6DE2" w:rsidRPr="00B92F28">
        <w:rPr>
          <w:rFonts w:cs="Arial"/>
          <w:sz w:val="22"/>
        </w:rPr>
        <w:t>información y documentación</w:t>
      </w:r>
      <w:r w:rsidR="00CE022F" w:rsidRPr="00B92F28">
        <w:rPr>
          <w:rFonts w:cs="Arial"/>
          <w:sz w:val="22"/>
        </w:rPr>
        <w:t xml:space="preserve"> </w:t>
      </w:r>
      <w:r w:rsidR="00463D51" w:rsidRPr="00B92F28">
        <w:rPr>
          <w:rFonts w:cs="Arial"/>
          <w:sz w:val="22"/>
        </w:rPr>
        <w:t>en los términos requeridos en las</w:t>
      </w:r>
      <w:r w:rsidR="006E6306" w:rsidRPr="00B92F28">
        <w:rPr>
          <w:rFonts w:cs="Arial"/>
          <w:sz w:val="22"/>
        </w:rPr>
        <w:t xml:space="preserve"> Bases</w:t>
      </w:r>
      <w:r w:rsidRPr="00B92F28">
        <w:rPr>
          <w:rFonts w:cs="Arial"/>
          <w:sz w:val="22"/>
        </w:rPr>
        <w:t xml:space="preserve"> y </w:t>
      </w:r>
      <w:r w:rsidR="00A55F52" w:rsidRPr="00B92F28">
        <w:rPr>
          <w:rFonts w:cs="Arial"/>
          <w:sz w:val="22"/>
        </w:rPr>
        <w:t xml:space="preserve">se </w:t>
      </w:r>
      <w:r w:rsidR="0062666B" w:rsidRPr="00B92F28">
        <w:rPr>
          <w:rFonts w:cs="Arial"/>
          <w:sz w:val="22"/>
        </w:rPr>
        <w:t>verifica</w:t>
      </w:r>
      <w:r w:rsidR="00A55F52" w:rsidRPr="00B92F28">
        <w:rPr>
          <w:rFonts w:cs="Arial"/>
          <w:sz w:val="22"/>
        </w:rPr>
        <w:t xml:space="preserve"> que realizó </w:t>
      </w:r>
      <w:r w:rsidRPr="00B92F28">
        <w:rPr>
          <w:rFonts w:cs="Arial"/>
          <w:sz w:val="22"/>
        </w:rPr>
        <w:t>el pago de Derechos</w:t>
      </w:r>
      <w:r w:rsidR="006E6306" w:rsidRPr="00B92F28">
        <w:rPr>
          <w:rFonts w:cs="Arial"/>
          <w:sz w:val="22"/>
        </w:rPr>
        <w:t xml:space="preserve">, el Instituto procederá a elaborar el Dictamen Técnico-Jurídico y el Dictamen de Competencia Económica, </w:t>
      </w:r>
      <w:r w:rsidR="004D7978" w:rsidRPr="00B92F28">
        <w:rPr>
          <w:rFonts w:cs="Arial"/>
          <w:sz w:val="22"/>
        </w:rPr>
        <w:t>conforme a lo señalado en</w:t>
      </w:r>
      <w:r w:rsidR="006E6306" w:rsidRPr="00B92F28">
        <w:rPr>
          <w:rFonts w:cs="Arial"/>
          <w:sz w:val="22"/>
        </w:rPr>
        <w:t xml:space="preserve"> el numeral </w:t>
      </w:r>
      <w:r w:rsidR="00956F28" w:rsidRPr="00B92F28">
        <w:rPr>
          <w:rFonts w:cs="Arial"/>
          <w:sz w:val="22"/>
        </w:rPr>
        <w:t>6</w:t>
      </w:r>
      <w:r w:rsidR="006E6306" w:rsidRPr="00B92F28">
        <w:rPr>
          <w:rFonts w:cs="Arial"/>
          <w:sz w:val="22"/>
        </w:rPr>
        <w:t>.2.1 de las Bases.</w:t>
      </w:r>
    </w:p>
    <w:p w14:paraId="7857C2D7" w14:textId="226F729F" w:rsidR="006E6306" w:rsidRPr="00B92F28" w:rsidRDefault="006E6306" w:rsidP="00AB0731">
      <w:pPr>
        <w:pStyle w:val="Prrafodelista"/>
        <w:spacing w:line="276" w:lineRule="auto"/>
        <w:ind w:left="1776"/>
        <w:contextualSpacing/>
        <w:jc w:val="both"/>
        <w:rPr>
          <w:rFonts w:cs="Arial"/>
          <w:sz w:val="22"/>
        </w:rPr>
      </w:pPr>
    </w:p>
    <w:p w14:paraId="03F4C8ED" w14:textId="3498FFF9" w:rsidR="00437305" w:rsidRPr="00B92F28" w:rsidRDefault="00645610" w:rsidP="00AB0731">
      <w:pPr>
        <w:pStyle w:val="Prrafodelista"/>
        <w:numPr>
          <w:ilvl w:val="0"/>
          <w:numId w:val="32"/>
        </w:numPr>
        <w:spacing w:line="276" w:lineRule="auto"/>
        <w:ind w:left="1776"/>
        <w:contextualSpacing/>
        <w:jc w:val="both"/>
        <w:rPr>
          <w:rFonts w:cs="Arial"/>
          <w:sz w:val="22"/>
        </w:rPr>
      </w:pPr>
      <w:r w:rsidRPr="00B92F28">
        <w:rPr>
          <w:rFonts w:cs="Arial"/>
          <w:sz w:val="22"/>
        </w:rPr>
        <w:t>E</w:t>
      </w:r>
      <w:r w:rsidR="006E6306" w:rsidRPr="00B92F28">
        <w:rPr>
          <w:rFonts w:cs="Arial"/>
          <w:sz w:val="22"/>
        </w:rPr>
        <w:t>l Interesado presenta de manera incompleta o deficiente la información y</w:t>
      </w:r>
      <w:r w:rsidR="00E1245E" w:rsidRPr="00B92F28">
        <w:rPr>
          <w:rFonts w:cs="Arial"/>
          <w:sz w:val="22"/>
        </w:rPr>
        <w:t>/o</w:t>
      </w:r>
      <w:r w:rsidR="006E6306" w:rsidRPr="00B92F28">
        <w:rPr>
          <w:rFonts w:cs="Arial"/>
          <w:sz w:val="22"/>
        </w:rPr>
        <w:t xml:space="preserve"> documentación en los términos requeridos en las Bases</w:t>
      </w:r>
      <w:r w:rsidR="00C763FC" w:rsidRPr="00B92F28">
        <w:rPr>
          <w:rFonts w:cs="Arial"/>
          <w:sz w:val="22"/>
        </w:rPr>
        <w:t>,</w:t>
      </w:r>
      <w:r w:rsidRPr="00B92F28">
        <w:rPr>
          <w:rFonts w:cs="Arial"/>
          <w:sz w:val="22"/>
        </w:rPr>
        <w:t xml:space="preserve"> o </w:t>
      </w:r>
      <w:r w:rsidR="00A55F52" w:rsidRPr="00B92F28">
        <w:rPr>
          <w:rFonts w:cs="Arial"/>
          <w:sz w:val="22"/>
        </w:rPr>
        <w:t xml:space="preserve">se </w:t>
      </w:r>
      <w:r w:rsidR="00BC6974" w:rsidRPr="00B92F28">
        <w:rPr>
          <w:rFonts w:cs="Arial"/>
          <w:sz w:val="22"/>
        </w:rPr>
        <w:t>verifi</w:t>
      </w:r>
      <w:r w:rsidR="007B730D" w:rsidRPr="00B92F28">
        <w:rPr>
          <w:rFonts w:cs="Arial"/>
          <w:sz w:val="22"/>
        </w:rPr>
        <w:t>ca</w:t>
      </w:r>
      <w:r w:rsidR="00BC6974" w:rsidRPr="00B92F28">
        <w:rPr>
          <w:rFonts w:cs="Arial"/>
          <w:sz w:val="22"/>
        </w:rPr>
        <w:t xml:space="preserve"> que no realizó </w:t>
      </w:r>
      <w:r w:rsidR="00A55F52" w:rsidRPr="00B92F28">
        <w:rPr>
          <w:rFonts w:cs="Arial"/>
          <w:sz w:val="22"/>
        </w:rPr>
        <w:t xml:space="preserve">el </w:t>
      </w:r>
      <w:r w:rsidRPr="00B92F28">
        <w:rPr>
          <w:rFonts w:cs="Arial"/>
          <w:sz w:val="22"/>
        </w:rPr>
        <w:t>pago de Derechos</w:t>
      </w:r>
      <w:r w:rsidR="00372869">
        <w:rPr>
          <w:rFonts w:cs="Arial"/>
          <w:sz w:val="22"/>
        </w:rPr>
        <w:t xml:space="preserve"> o lo realizó de manera incompleta</w:t>
      </w:r>
      <w:r w:rsidR="006E6306" w:rsidRPr="00B92F28">
        <w:rPr>
          <w:rFonts w:cs="Arial"/>
          <w:sz w:val="22"/>
        </w:rPr>
        <w:t xml:space="preserve">, </w:t>
      </w:r>
      <w:r w:rsidR="007C6DE2" w:rsidRPr="00B92F28">
        <w:rPr>
          <w:rFonts w:cs="Arial"/>
          <w:sz w:val="22"/>
        </w:rPr>
        <w:t xml:space="preserve">el Instituto </w:t>
      </w:r>
      <w:r w:rsidR="004D54A4" w:rsidRPr="00B92F28">
        <w:rPr>
          <w:rFonts w:cs="Arial"/>
          <w:sz w:val="22"/>
        </w:rPr>
        <w:t>prevendrá</w:t>
      </w:r>
      <w:r w:rsidR="007C6DE2" w:rsidRPr="00B92F28">
        <w:rPr>
          <w:rFonts w:cs="Arial"/>
          <w:sz w:val="22"/>
        </w:rPr>
        <w:t xml:space="preserve"> </w:t>
      </w:r>
      <w:r w:rsidR="00437305" w:rsidRPr="00B92F28">
        <w:rPr>
          <w:rFonts w:cs="Arial"/>
          <w:sz w:val="22"/>
        </w:rPr>
        <w:t xml:space="preserve">al Interesado </w:t>
      </w:r>
      <w:r w:rsidR="007C6DE2" w:rsidRPr="00B92F28">
        <w:rPr>
          <w:rFonts w:cs="Arial"/>
          <w:sz w:val="22"/>
        </w:rPr>
        <w:t xml:space="preserve">a efecto de que </w:t>
      </w:r>
      <w:r w:rsidR="00437305" w:rsidRPr="00B92F28">
        <w:rPr>
          <w:rFonts w:cs="Arial"/>
          <w:sz w:val="22"/>
        </w:rPr>
        <w:t xml:space="preserve">subsane </w:t>
      </w:r>
      <w:r w:rsidR="006E6306" w:rsidRPr="00B92F28">
        <w:rPr>
          <w:rFonts w:cs="Arial"/>
          <w:sz w:val="22"/>
        </w:rPr>
        <w:t>las</w:t>
      </w:r>
      <w:r w:rsidR="007C6DE2" w:rsidRPr="00B92F28">
        <w:rPr>
          <w:rFonts w:cs="Arial"/>
          <w:sz w:val="22"/>
        </w:rPr>
        <w:t xml:space="preserve"> deficiencias </w:t>
      </w:r>
      <w:r w:rsidR="00421308" w:rsidRPr="00B92F28">
        <w:rPr>
          <w:rFonts w:cs="Arial"/>
          <w:sz w:val="22"/>
        </w:rPr>
        <w:t xml:space="preserve">u omisiones </w:t>
      </w:r>
      <w:r w:rsidR="00463D51" w:rsidRPr="00B92F28">
        <w:rPr>
          <w:rFonts w:cs="Arial"/>
          <w:sz w:val="22"/>
        </w:rPr>
        <w:t>detectadas</w:t>
      </w:r>
      <w:r w:rsidR="007C6DE2" w:rsidRPr="00B92F28">
        <w:rPr>
          <w:rFonts w:cs="Arial"/>
          <w:sz w:val="22"/>
        </w:rPr>
        <w:t xml:space="preserve">, </w:t>
      </w:r>
      <w:r w:rsidR="004D7978" w:rsidRPr="00B92F28">
        <w:rPr>
          <w:rFonts w:cs="Arial"/>
          <w:sz w:val="22"/>
        </w:rPr>
        <w:t>conforme a lo señalado en</w:t>
      </w:r>
      <w:r w:rsidR="007C6DE2" w:rsidRPr="00B92F28">
        <w:rPr>
          <w:rFonts w:cs="Arial"/>
          <w:sz w:val="22"/>
        </w:rPr>
        <w:t xml:space="preserve"> </w:t>
      </w:r>
      <w:r w:rsidR="009C3BA1" w:rsidRPr="00B92F28">
        <w:rPr>
          <w:rFonts w:cs="Arial"/>
          <w:sz w:val="22"/>
        </w:rPr>
        <w:t>los</w:t>
      </w:r>
      <w:r w:rsidR="007C6DE2" w:rsidRPr="00B92F28">
        <w:rPr>
          <w:rFonts w:cs="Arial"/>
          <w:sz w:val="22"/>
        </w:rPr>
        <w:t xml:space="preserve"> numeral</w:t>
      </w:r>
      <w:r w:rsidR="009C3BA1" w:rsidRPr="00B92F28">
        <w:rPr>
          <w:rFonts w:cs="Arial"/>
          <w:sz w:val="22"/>
        </w:rPr>
        <w:t>es</w:t>
      </w:r>
      <w:r w:rsidR="007C6DE2" w:rsidRPr="00B92F28">
        <w:rPr>
          <w:rFonts w:cs="Arial"/>
          <w:sz w:val="22"/>
        </w:rPr>
        <w:t xml:space="preserve"> </w:t>
      </w:r>
      <w:r w:rsidR="005060B7" w:rsidRPr="00B92F28">
        <w:rPr>
          <w:rFonts w:cs="Arial"/>
          <w:sz w:val="22"/>
        </w:rPr>
        <w:t>6</w:t>
      </w:r>
      <w:r w:rsidR="00DA201D" w:rsidRPr="00B92F28">
        <w:rPr>
          <w:rFonts w:cs="Arial"/>
          <w:sz w:val="22"/>
        </w:rPr>
        <w:t xml:space="preserve">.1.4 </w:t>
      </w:r>
      <w:r w:rsidR="009C3BA1" w:rsidRPr="00B92F28">
        <w:rPr>
          <w:rFonts w:cs="Arial"/>
          <w:sz w:val="22"/>
        </w:rPr>
        <w:t xml:space="preserve">y </w:t>
      </w:r>
      <w:r w:rsidR="005060B7" w:rsidRPr="00B92F28">
        <w:rPr>
          <w:rFonts w:cs="Arial"/>
          <w:sz w:val="22"/>
        </w:rPr>
        <w:t>6</w:t>
      </w:r>
      <w:r w:rsidR="009C3BA1" w:rsidRPr="00B92F28">
        <w:rPr>
          <w:rFonts w:cs="Arial"/>
          <w:sz w:val="22"/>
        </w:rPr>
        <w:t xml:space="preserve">.1.5 </w:t>
      </w:r>
      <w:r w:rsidR="007C6DE2" w:rsidRPr="00B92F28">
        <w:rPr>
          <w:rFonts w:cs="Arial"/>
          <w:sz w:val="22"/>
        </w:rPr>
        <w:t>de las Bases.</w:t>
      </w:r>
    </w:p>
    <w:p w14:paraId="7786277B" w14:textId="77777777" w:rsidR="00437305" w:rsidRPr="00B92F28" w:rsidRDefault="00437305" w:rsidP="00AB0731">
      <w:pPr>
        <w:pStyle w:val="Prrafodelista"/>
        <w:spacing w:line="276" w:lineRule="auto"/>
        <w:rPr>
          <w:rFonts w:cs="Arial"/>
          <w:sz w:val="22"/>
          <w:szCs w:val="22"/>
        </w:rPr>
      </w:pPr>
    </w:p>
    <w:p w14:paraId="19D226E1" w14:textId="7D4B1C52" w:rsidR="00CE69BE" w:rsidRPr="00B92F28" w:rsidRDefault="000D35AD" w:rsidP="0045171B">
      <w:pPr>
        <w:pStyle w:val="Prrafodelista"/>
        <w:numPr>
          <w:ilvl w:val="0"/>
          <w:numId w:val="31"/>
        </w:numPr>
        <w:spacing w:line="276" w:lineRule="auto"/>
        <w:ind w:left="709" w:hanging="436"/>
        <w:jc w:val="both"/>
        <w:rPr>
          <w:rFonts w:cs="Arial"/>
        </w:rPr>
      </w:pPr>
      <w:r w:rsidRPr="00B92F28">
        <w:rPr>
          <w:rFonts w:cs="Arial"/>
          <w:sz w:val="22"/>
          <w:szCs w:val="22"/>
        </w:rPr>
        <w:t xml:space="preserve">Si el Instituto verifica que no se realizó el pago de Derechos y </w:t>
      </w:r>
      <w:r w:rsidR="00A515E4" w:rsidRPr="00B92F28">
        <w:rPr>
          <w:rFonts w:cs="Arial"/>
          <w:sz w:val="22"/>
          <w:szCs w:val="22"/>
        </w:rPr>
        <w:t>e</w:t>
      </w:r>
      <w:r w:rsidR="00CE69BE" w:rsidRPr="00B92F28">
        <w:rPr>
          <w:rFonts w:cs="Arial"/>
          <w:sz w:val="22"/>
          <w:szCs w:val="22"/>
        </w:rPr>
        <w:t xml:space="preserve">l Interesado no </w:t>
      </w:r>
      <w:r w:rsidR="00A515E4" w:rsidRPr="00B92F28">
        <w:rPr>
          <w:rFonts w:cs="Arial"/>
          <w:sz w:val="22"/>
          <w:szCs w:val="22"/>
        </w:rPr>
        <w:t>realiz</w:t>
      </w:r>
      <w:r w:rsidR="006E6D4D">
        <w:rPr>
          <w:rFonts w:cs="Arial"/>
          <w:sz w:val="22"/>
          <w:szCs w:val="22"/>
        </w:rPr>
        <w:t>ó</w:t>
      </w:r>
      <w:r w:rsidR="00A515E4" w:rsidRPr="00B92F28">
        <w:rPr>
          <w:rFonts w:cs="Arial"/>
          <w:sz w:val="22"/>
          <w:szCs w:val="22"/>
        </w:rPr>
        <w:t xml:space="preserve"> la </w:t>
      </w:r>
      <w:r w:rsidR="006E6D4D">
        <w:rPr>
          <w:rFonts w:cs="Arial"/>
          <w:sz w:val="22"/>
          <w:szCs w:val="22"/>
        </w:rPr>
        <w:t>presentación</w:t>
      </w:r>
      <w:r w:rsidR="006E6D4D" w:rsidRPr="00B92F28">
        <w:rPr>
          <w:rFonts w:cs="Arial"/>
          <w:sz w:val="22"/>
          <w:szCs w:val="22"/>
        </w:rPr>
        <w:t xml:space="preserve"> </w:t>
      </w:r>
      <w:r w:rsidR="006E6D4D">
        <w:rPr>
          <w:rFonts w:cs="Arial"/>
          <w:sz w:val="22"/>
          <w:szCs w:val="22"/>
        </w:rPr>
        <w:t xml:space="preserve">de la información y documentación </w:t>
      </w:r>
      <w:r w:rsidR="001F3298">
        <w:rPr>
          <w:rFonts w:cs="Arial"/>
          <w:sz w:val="22"/>
          <w:szCs w:val="22"/>
        </w:rPr>
        <w:t xml:space="preserve">establecida en los incisos i y </w:t>
      </w:r>
      <w:proofErr w:type="spellStart"/>
      <w:r w:rsidR="001F3298">
        <w:rPr>
          <w:rFonts w:cs="Arial"/>
          <w:sz w:val="22"/>
          <w:szCs w:val="22"/>
        </w:rPr>
        <w:t>ii</w:t>
      </w:r>
      <w:proofErr w:type="spellEnd"/>
      <w:r w:rsidR="001F3298">
        <w:rPr>
          <w:rFonts w:cs="Arial"/>
          <w:sz w:val="22"/>
          <w:szCs w:val="22"/>
        </w:rPr>
        <w:t xml:space="preserve"> del presente numeral </w:t>
      </w:r>
      <w:r w:rsidR="00CE69BE" w:rsidRPr="00B92F28">
        <w:rPr>
          <w:rFonts w:cs="Arial"/>
          <w:sz w:val="22"/>
          <w:szCs w:val="22"/>
        </w:rPr>
        <w:t>a través de</w:t>
      </w:r>
      <w:r w:rsidR="00A34A4A">
        <w:rPr>
          <w:rFonts w:cs="Arial"/>
          <w:sz w:val="22"/>
          <w:szCs w:val="22"/>
        </w:rPr>
        <w:t>l</w:t>
      </w:r>
      <w:r w:rsidR="00CE69BE" w:rsidRPr="00B92F28">
        <w:rPr>
          <w:rFonts w:cs="Arial"/>
          <w:sz w:val="22"/>
          <w:szCs w:val="22"/>
        </w:rPr>
        <w:t xml:space="preserve"> </w:t>
      </w:r>
      <w:r w:rsidR="00A34A4A">
        <w:rPr>
          <w:rFonts w:cs="Arial"/>
          <w:sz w:val="22"/>
          <w:szCs w:val="22"/>
        </w:rPr>
        <w:t xml:space="preserve">SER </w:t>
      </w:r>
      <w:r w:rsidR="00CE69BE" w:rsidRPr="00B92F28">
        <w:rPr>
          <w:rFonts w:cs="Arial"/>
          <w:sz w:val="22"/>
          <w:szCs w:val="22"/>
        </w:rPr>
        <w:t>dentro del plazo señalado en el Calendario de Actividades</w:t>
      </w:r>
      <w:r w:rsidR="006E6D4D">
        <w:rPr>
          <w:rFonts w:cs="Arial"/>
          <w:sz w:val="22"/>
          <w:szCs w:val="22"/>
        </w:rPr>
        <w:t>,</w:t>
      </w:r>
      <w:r w:rsidR="00CE69BE" w:rsidRPr="00B92F28">
        <w:rPr>
          <w:rFonts w:cs="Arial"/>
          <w:sz w:val="22"/>
          <w:szCs w:val="22"/>
        </w:rPr>
        <w:t xml:space="preserve"> perderá </w:t>
      </w:r>
      <w:r w:rsidR="00A344C9" w:rsidRPr="00B92F28">
        <w:rPr>
          <w:rFonts w:cs="Arial"/>
          <w:sz w:val="22"/>
          <w:szCs w:val="22"/>
        </w:rPr>
        <w:t>autom</w:t>
      </w:r>
      <w:r w:rsidR="00566FB6" w:rsidRPr="00B92F28">
        <w:rPr>
          <w:rFonts w:cs="Arial"/>
          <w:sz w:val="22"/>
          <w:szCs w:val="22"/>
        </w:rPr>
        <w:t>á</w:t>
      </w:r>
      <w:r w:rsidR="00A344C9" w:rsidRPr="00B92F28">
        <w:rPr>
          <w:rFonts w:cs="Arial"/>
          <w:sz w:val="22"/>
          <w:szCs w:val="22"/>
        </w:rPr>
        <w:t>ticamente</w:t>
      </w:r>
      <w:r w:rsidR="00CE69BE" w:rsidRPr="00B92F28">
        <w:rPr>
          <w:rFonts w:cs="Arial"/>
          <w:sz w:val="22"/>
          <w:szCs w:val="22"/>
        </w:rPr>
        <w:t xml:space="preserve"> la calidad de Interesado en la Licitación</w:t>
      </w:r>
      <w:r w:rsidR="001A4F17" w:rsidRPr="00B92F28">
        <w:rPr>
          <w:rFonts w:cs="Arial"/>
          <w:sz w:val="22"/>
          <w:szCs w:val="22"/>
        </w:rPr>
        <w:t xml:space="preserve"> sin necesidad de que el Pleno del Instituto emita un Acuerdo al respecto</w:t>
      </w:r>
      <w:r w:rsidR="00CE69BE" w:rsidRPr="00B92F28">
        <w:rPr>
          <w:rFonts w:cs="Arial"/>
          <w:sz w:val="22"/>
          <w:szCs w:val="22"/>
        </w:rPr>
        <w:t xml:space="preserve">, conforme a lo señalado en el </w:t>
      </w:r>
      <w:r w:rsidR="00CE69BE" w:rsidRPr="001F50E6">
        <w:rPr>
          <w:rFonts w:cs="Arial"/>
          <w:sz w:val="22"/>
          <w:szCs w:val="22"/>
        </w:rPr>
        <w:t>numeral 1</w:t>
      </w:r>
      <w:r w:rsidR="00DE18A3">
        <w:rPr>
          <w:rFonts w:cs="Arial"/>
          <w:sz w:val="22"/>
          <w:szCs w:val="22"/>
        </w:rPr>
        <w:t>3</w:t>
      </w:r>
      <w:r w:rsidR="00CE69BE" w:rsidRPr="001F50E6">
        <w:rPr>
          <w:rFonts w:cs="Arial"/>
          <w:sz w:val="22"/>
          <w:szCs w:val="22"/>
        </w:rPr>
        <w:t>.1</w:t>
      </w:r>
      <w:r w:rsidR="00CE69BE" w:rsidRPr="00B92F28">
        <w:rPr>
          <w:rFonts w:cs="Arial"/>
          <w:sz w:val="22"/>
          <w:szCs w:val="22"/>
        </w:rPr>
        <w:t xml:space="preserve"> de las Bases.</w:t>
      </w:r>
      <w:r w:rsidR="00F35B02" w:rsidRPr="00B92F28">
        <w:rPr>
          <w:rFonts w:cs="Arial"/>
          <w:sz w:val="22"/>
          <w:szCs w:val="22"/>
        </w:rPr>
        <w:t xml:space="preserve"> </w:t>
      </w:r>
    </w:p>
    <w:p w14:paraId="7BC7D887" w14:textId="77777777" w:rsidR="00793144" w:rsidRPr="00B92F28" w:rsidRDefault="00793144" w:rsidP="00AB0731">
      <w:pPr>
        <w:pStyle w:val="Prrafodelista"/>
        <w:spacing w:line="276" w:lineRule="auto"/>
        <w:ind w:left="720"/>
        <w:jc w:val="both"/>
        <w:rPr>
          <w:rFonts w:cs="Arial"/>
          <w:sz w:val="22"/>
          <w:szCs w:val="22"/>
        </w:rPr>
      </w:pPr>
    </w:p>
    <w:p w14:paraId="15F7763D" w14:textId="1B8B4F9A" w:rsidR="00520406" w:rsidRPr="00B92F28" w:rsidRDefault="00BA0F76" w:rsidP="00F83CE9">
      <w:pPr>
        <w:pStyle w:val="Ttulo3"/>
      </w:pPr>
      <w:bookmarkStart w:id="199" w:name="_Toc45646580"/>
      <w:bookmarkStart w:id="200" w:name="_Toc45647498"/>
      <w:bookmarkStart w:id="201" w:name="_Toc45647971"/>
      <w:bookmarkStart w:id="202" w:name="_Toc60244991"/>
      <w:bookmarkStart w:id="203" w:name="_Toc165309430"/>
      <w:r w:rsidRPr="00B92F28">
        <w:t xml:space="preserve">En su caso, </w:t>
      </w:r>
      <w:r w:rsidR="00443DE1" w:rsidRPr="00B92F28">
        <w:t xml:space="preserve">notificación </w:t>
      </w:r>
      <w:r w:rsidRPr="00B92F28">
        <w:t xml:space="preserve">de prevención por parte del Instituto </w:t>
      </w:r>
      <w:r w:rsidR="00606A2C" w:rsidRPr="00B92F28">
        <w:t xml:space="preserve">sobre la </w:t>
      </w:r>
      <w:r w:rsidRPr="00B92F28">
        <w:t>información y/o documentación faltante o deficiente</w:t>
      </w:r>
      <w:bookmarkEnd w:id="199"/>
      <w:bookmarkEnd w:id="200"/>
      <w:bookmarkEnd w:id="201"/>
      <w:bookmarkEnd w:id="202"/>
      <w:bookmarkEnd w:id="203"/>
    </w:p>
    <w:p w14:paraId="2620F7E4" w14:textId="77777777" w:rsidR="001244DB" w:rsidRPr="00B92F28" w:rsidRDefault="001244DB" w:rsidP="00AB0731">
      <w:pPr>
        <w:tabs>
          <w:tab w:val="left" w:pos="142"/>
        </w:tabs>
        <w:spacing w:line="276" w:lineRule="auto"/>
        <w:jc w:val="both"/>
        <w:rPr>
          <w:rFonts w:ascii="Arial" w:hAnsi="Arial" w:cs="Arial"/>
          <w:b/>
        </w:rPr>
      </w:pPr>
    </w:p>
    <w:p w14:paraId="227CB923" w14:textId="6C6A3C9B" w:rsidR="005275B8" w:rsidRPr="00B92F28" w:rsidRDefault="00A34A4A" w:rsidP="00AB0731">
      <w:pPr>
        <w:tabs>
          <w:tab w:val="left" w:pos="142"/>
        </w:tabs>
        <w:spacing w:line="276" w:lineRule="auto"/>
        <w:jc w:val="both"/>
        <w:rPr>
          <w:rFonts w:ascii="Arial" w:hAnsi="Arial" w:cs="Arial"/>
        </w:rPr>
      </w:pPr>
      <w:r>
        <w:rPr>
          <w:rFonts w:ascii="Arial" w:hAnsi="Arial" w:cs="Arial"/>
        </w:rPr>
        <w:t xml:space="preserve">A través del SER, </w:t>
      </w:r>
      <w:r w:rsidRPr="00B92F28">
        <w:rPr>
          <w:rFonts w:ascii="Arial" w:hAnsi="Arial" w:cs="Arial"/>
        </w:rPr>
        <w:t>e</w:t>
      </w:r>
      <w:r w:rsidR="005275B8" w:rsidRPr="00B92F28">
        <w:rPr>
          <w:rFonts w:ascii="Arial" w:hAnsi="Arial" w:cs="Arial"/>
        </w:rPr>
        <w:t>n el periodo señalado en el Calendario de Actividades, e</w:t>
      </w:r>
      <w:r w:rsidR="00FC6BEC" w:rsidRPr="00B92F28">
        <w:rPr>
          <w:rFonts w:ascii="Arial" w:hAnsi="Arial" w:cs="Arial"/>
        </w:rPr>
        <w:t xml:space="preserve">l Instituto </w:t>
      </w:r>
      <w:r w:rsidR="00DD7817" w:rsidRPr="00B92F28">
        <w:rPr>
          <w:rFonts w:ascii="Arial" w:hAnsi="Arial" w:cs="Arial"/>
        </w:rPr>
        <w:t>notificará</w:t>
      </w:r>
      <w:r w:rsidR="00536FAE" w:rsidRPr="00B92F28">
        <w:rPr>
          <w:rFonts w:ascii="Arial" w:hAnsi="Arial" w:cs="Arial"/>
        </w:rPr>
        <w:t xml:space="preserve">, conforme a lo establecido en el numeral </w:t>
      </w:r>
      <w:r w:rsidR="00536FAE" w:rsidRPr="001F50E6">
        <w:rPr>
          <w:rFonts w:ascii="Arial" w:hAnsi="Arial" w:cs="Arial"/>
        </w:rPr>
        <w:t>1</w:t>
      </w:r>
      <w:r w:rsidR="00DE18A3">
        <w:rPr>
          <w:rFonts w:ascii="Arial" w:hAnsi="Arial" w:cs="Arial"/>
        </w:rPr>
        <w:t>7</w:t>
      </w:r>
      <w:r w:rsidR="00536FAE" w:rsidRPr="001F50E6">
        <w:rPr>
          <w:rFonts w:ascii="Arial" w:hAnsi="Arial" w:cs="Arial"/>
        </w:rPr>
        <w:t>.13</w:t>
      </w:r>
      <w:r w:rsidR="00536FAE" w:rsidRPr="00B92F28">
        <w:rPr>
          <w:rFonts w:ascii="Arial" w:hAnsi="Arial" w:cs="Arial"/>
        </w:rPr>
        <w:t xml:space="preserve"> de las Bases,</w:t>
      </w:r>
      <w:r w:rsidR="00DD7817" w:rsidRPr="00B92F28">
        <w:rPr>
          <w:rFonts w:ascii="Arial" w:hAnsi="Arial" w:cs="Arial"/>
        </w:rPr>
        <w:t xml:space="preserve"> la prevención </w:t>
      </w:r>
      <w:r w:rsidR="00F538E4" w:rsidRPr="00B92F28">
        <w:rPr>
          <w:rFonts w:ascii="Arial" w:hAnsi="Arial" w:cs="Arial"/>
        </w:rPr>
        <w:t xml:space="preserve">a </w:t>
      </w:r>
      <w:r w:rsidR="002B212A" w:rsidRPr="00B92F28">
        <w:rPr>
          <w:rFonts w:ascii="Arial" w:hAnsi="Arial" w:cs="Arial"/>
        </w:rPr>
        <w:t xml:space="preserve">aquellos </w:t>
      </w:r>
      <w:r w:rsidR="00031C71" w:rsidRPr="00B92F28">
        <w:rPr>
          <w:rFonts w:ascii="Arial" w:hAnsi="Arial" w:cs="Arial"/>
        </w:rPr>
        <w:t xml:space="preserve">Interesados </w:t>
      </w:r>
      <w:r w:rsidR="000A4291" w:rsidRPr="00B92F28">
        <w:rPr>
          <w:rFonts w:ascii="Arial" w:hAnsi="Arial" w:cs="Arial"/>
        </w:rPr>
        <w:t>que</w:t>
      </w:r>
      <w:r w:rsidR="00FE1BFF" w:rsidRPr="00B92F28">
        <w:rPr>
          <w:rFonts w:ascii="Arial" w:hAnsi="Arial" w:cs="Arial"/>
        </w:rPr>
        <w:t xml:space="preserve"> </w:t>
      </w:r>
      <w:r w:rsidR="002B212A" w:rsidRPr="00B92F28">
        <w:rPr>
          <w:rFonts w:ascii="Arial" w:hAnsi="Arial" w:cs="Arial"/>
        </w:rPr>
        <w:t xml:space="preserve">hayan </w:t>
      </w:r>
      <w:r w:rsidR="00FE1BFF" w:rsidRPr="00B92F28">
        <w:rPr>
          <w:rFonts w:ascii="Arial" w:hAnsi="Arial" w:cs="Arial"/>
        </w:rPr>
        <w:t>present</w:t>
      </w:r>
      <w:r w:rsidR="002B212A" w:rsidRPr="00B92F28">
        <w:rPr>
          <w:rFonts w:ascii="Arial" w:hAnsi="Arial" w:cs="Arial"/>
        </w:rPr>
        <w:t xml:space="preserve">ado </w:t>
      </w:r>
      <w:r w:rsidR="000A4291" w:rsidRPr="00B92F28">
        <w:rPr>
          <w:rFonts w:ascii="Arial" w:hAnsi="Arial" w:cs="Arial"/>
        </w:rPr>
        <w:t>información y</w:t>
      </w:r>
      <w:r w:rsidR="00675BF7" w:rsidRPr="00B92F28">
        <w:rPr>
          <w:rFonts w:ascii="Arial" w:hAnsi="Arial" w:cs="Arial"/>
        </w:rPr>
        <w:t>/o</w:t>
      </w:r>
      <w:r w:rsidR="000A4291" w:rsidRPr="00B92F28">
        <w:rPr>
          <w:rFonts w:ascii="Arial" w:hAnsi="Arial" w:cs="Arial"/>
        </w:rPr>
        <w:t xml:space="preserve"> documentación</w:t>
      </w:r>
      <w:r w:rsidR="00FE1BFF" w:rsidRPr="00B92F28">
        <w:rPr>
          <w:rFonts w:ascii="Arial" w:hAnsi="Arial" w:cs="Arial"/>
        </w:rPr>
        <w:t xml:space="preserve"> incompleta o deficiente</w:t>
      </w:r>
      <w:r w:rsidR="002417F3" w:rsidRPr="00B92F28">
        <w:rPr>
          <w:rFonts w:ascii="Arial" w:hAnsi="Arial" w:cs="Arial"/>
        </w:rPr>
        <w:t>,</w:t>
      </w:r>
      <w:r w:rsidR="00D144AD" w:rsidRPr="00B92F28">
        <w:rPr>
          <w:rFonts w:ascii="Arial" w:hAnsi="Arial" w:cs="Arial"/>
        </w:rPr>
        <w:t xml:space="preserve"> </w:t>
      </w:r>
      <w:r w:rsidR="002417F3" w:rsidRPr="00B92F28">
        <w:rPr>
          <w:rFonts w:ascii="Arial" w:hAnsi="Arial" w:cs="Arial"/>
        </w:rPr>
        <w:t xml:space="preserve">o se haya verificado que </w:t>
      </w:r>
      <w:r w:rsidR="0062666B" w:rsidRPr="00B92F28">
        <w:rPr>
          <w:rFonts w:ascii="Arial" w:hAnsi="Arial" w:cs="Arial"/>
        </w:rPr>
        <w:t xml:space="preserve">no </w:t>
      </w:r>
      <w:r w:rsidR="002417F3" w:rsidRPr="00B92F28">
        <w:rPr>
          <w:rFonts w:ascii="Arial" w:hAnsi="Arial" w:cs="Arial"/>
        </w:rPr>
        <w:t>realiz</w:t>
      </w:r>
      <w:r w:rsidR="000D35AD" w:rsidRPr="00B92F28">
        <w:rPr>
          <w:rFonts w:ascii="Arial" w:hAnsi="Arial" w:cs="Arial"/>
        </w:rPr>
        <w:t>aron</w:t>
      </w:r>
      <w:r w:rsidR="002417F3" w:rsidRPr="00B92F28">
        <w:rPr>
          <w:rFonts w:ascii="Arial" w:hAnsi="Arial" w:cs="Arial"/>
        </w:rPr>
        <w:t xml:space="preserve"> el pago de Derechos</w:t>
      </w:r>
      <w:r w:rsidR="00372869">
        <w:rPr>
          <w:rFonts w:ascii="Arial" w:hAnsi="Arial" w:cs="Arial"/>
        </w:rPr>
        <w:t xml:space="preserve"> o lo realizaron de manera incompleta</w:t>
      </w:r>
      <w:r w:rsidR="002417F3" w:rsidRPr="00B92F28">
        <w:rPr>
          <w:rFonts w:ascii="Arial" w:hAnsi="Arial" w:cs="Arial"/>
        </w:rPr>
        <w:t xml:space="preserve">, </w:t>
      </w:r>
      <w:r w:rsidR="00D144AD" w:rsidRPr="00B92F28">
        <w:rPr>
          <w:rFonts w:ascii="Arial" w:hAnsi="Arial" w:cs="Arial"/>
        </w:rPr>
        <w:t xml:space="preserve">conforme </w:t>
      </w:r>
      <w:r w:rsidR="00D144AD" w:rsidRPr="00B92F28">
        <w:rPr>
          <w:rFonts w:ascii="Arial" w:hAnsi="Arial" w:cs="Arial"/>
        </w:rPr>
        <w:lastRenderedPageBreak/>
        <w:t>a</w:t>
      </w:r>
      <w:r w:rsidR="00A77C7C" w:rsidRPr="00B92F28">
        <w:rPr>
          <w:rFonts w:ascii="Arial" w:hAnsi="Arial" w:cs="Arial"/>
        </w:rPr>
        <w:t>l</w:t>
      </w:r>
      <w:r w:rsidR="002257CA" w:rsidRPr="00B92F28">
        <w:rPr>
          <w:rFonts w:ascii="Arial" w:hAnsi="Arial" w:cs="Arial"/>
        </w:rPr>
        <w:t xml:space="preserve"> numeral 6.1.3, inciso a),</w:t>
      </w:r>
      <w:r w:rsidR="00A77C7C" w:rsidRPr="00B92F28">
        <w:rPr>
          <w:rFonts w:ascii="Arial" w:hAnsi="Arial" w:cs="Arial"/>
        </w:rPr>
        <w:t xml:space="preserve"> punto</w:t>
      </w:r>
      <w:r w:rsidR="00D144AD" w:rsidRPr="00B92F28">
        <w:rPr>
          <w:rFonts w:ascii="Arial" w:hAnsi="Arial" w:cs="Arial"/>
        </w:rPr>
        <w:t xml:space="preserve"> 2 </w:t>
      </w:r>
      <w:r w:rsidR="002300D8" w:rsidRPr="00B92F28">
        <w:rPr>
          <w:rFonts w:ascii="Arial" w:hAnsi="Arial" w:cs="Arial"/>
        </w:rPr>
        <w:t>de las Bases</w:t>
      </w:r>
      <w:r w:rsidR="005275B8" w:rsidRPr="00B92F28">
        <w:rPr>
          <w:rFonts w:ascii="Arial" w:hAnsi="Arial" w:cs="Arial"/>
        </w:rPr>
        <w:t>, a efecto de que dichas omisiones o deficiencias sean desahogadas en términos del numeral</w:t>
      </w:r>
      <w:r w:rsidR="0016117D" w:rsidRPr="00B92F28">
        <w:rPr>
          <w:rFonts w:ascii="Arial" w:hAnsi="Arial" w:cs="Arial"/>
        </w:rPr>
        <w:t xml:space="preserve"> </w:t>
      </w:r>
      <w:r w:rsidR="005275B8" w:rsidRPr="00B92F28">
        <w:rPr>
          <w:rFonts w:ascii="Arial" w:hAnsi="Arial" w:cs="Arial"/>
        </w:rPr>
        <w:t xml:space="preserve">6.1.5 de las </w:t>
      </w:r>
      <w:r w:rsidR="005D6F1F" w:rsidRPr="00B92F28">
        <w:rPr>
          <w:rFonts w:ascii="Arial" w:hAnsi="Arial" w:cs="Arial"/>
        </w:rPr>
        <w:t>mismas</w:t>
      </w:r>
      <w:r w:rsidR="005275B8" w:rsidRPr="00B92F28">
        <w:rPr>
          <w:rFonts w:ascii="Arial" w:hAnsi="Arial" w:cs="Arial"/>
        </w:rPr>
        <w:t>.</w:t>
      </w:r>
    </w:p>
    <w:p w14:paraId="68219882" w14:textId="394D3BD2" w:rsidR="0068200E" w:rsidRPr="00B92F28" w:rsidRDefault="0068200E" w:rsidP="00AB0731">
      <w:pPr>
        <w:tabs>
          <w:tab w:val="left" w:pos="142"/>
        </w:tabs>
        <w:spacing w:line="276" w:lineRule="auto"/>
        <w:jc w:val="both"/>
        <w:rPr>
          <w:rFonts w:ascii="Arial" w:hAnsi="Arial" w:cs="Arial"/>
        </w:rPr>
      </w:pPr>
    </w:p>
    <w:p w14:paraId="7A857A8A" w14:textId="3FB65213" w:rsidR="00025807" w:rsidRPr="00B92F28" w:rsidRDefault="005B5021" w:rsidP="00AB0731">
      <w:pPr>
        <w:tabs>
          <w:tab w:val="left" w:pos="142"/>
        </w:tabs>
        <w:spacing w:line="276" w:lineRule="auto"/>
        <w:jc w:val="both"/>
        <w:rPr>
          <w:rFonts w:ascii="Arial" w:hAnsi="Arial" w:cs="Arial"/>
        </w:rPr>
      </w:pPr>
      <w:r w:rsidRPr="00B92F28">
        <w:rPr>
          <w:rFonts w:ascii="Arial" w:hAnsi="Arial" w:cs="Arial"/>
        </w:rPr>
        <w:t>Cabe señalar</w:t>
      </w:r>
      <w:r w:rsidR="00FE1BFF" w:rsidRPr="00B92F28">
        <w:rPr>
          <w:rFonts w:ascii="Arial" w:hAnsi="Arial" w:cs="Arial"/>
        </w:rPr>
        <w:t xml:space="preserve"> que </w:t>
      </w:r>
      <w:r w:rsidR="00273C30" w:rsidRPr="00B92F28">
        <w:rPr>
          <w:rFonts w:ascii="Arial" w:hAnsi="Arial" w:cs="Arial"/>
        </w:rPr>
        <w:t xml:space="preserve">el desahogo de </w:t>
      </w:r>
      <w:r w:rsidR="00BA0F76" w:rsidRPr="00B92F28">
        <w:rPr>
          <w:rFonts w:ascii="Arial" w:hAnsi="Arial" w:cs="Arial"/>
        </w:rPr>
        <w:t>la prevención o la falta de ésta</w:t>
      </w:r>
      <w:r w:rsidR="00221D21" w:rsidRPr="00B92F28">
        <w:rPr>
          <w:rFonts w:ascii="Arial" w:hAnsi="Arial" w:cs="Arial"/>
        </w:rPr>
        <w:t>,</w:t>
      </w:r>
      <w:r w:rsidR="00FE1BFF" w:rsidRPr="00B92F28">
        <w:rPr>
          <w:rFonts w:ascii="Arial" w:hAnsi="Arial" w:cs="Arial"/>
        </w:rPr>
        <w:t xml:space="preserve"> bajo ninguna circunstancia</w:t>
      </w:r>
      <w:r w:rsidR="00BA0F76" w:rsidRPr="00B92F28">
        <w:rPr>
          <w:rFonts w:ascii="Arial" w:hAnsi="Arial" w:cs="Arial"/>
        </w:rPr>
        <w:t xml:space="preserve"> </w:t>
      </w:r>
      <w:r w:rsidR="00247442" w:rsidRPr="00B92F28">
        <w:rPr>
          <w:rFonts w:ascii="Arial" w:hAnsi="Arial" w:cs="Arial"/>
        </w:rPr>
        <w:t xml:space="preserve">implica </w:t>
      </w:r>
      <w:r w:rsidR="00BA0F76" w:rsidRPr="00B92F28">
        <w:rPr>
          <w:rFonts w:ascii="Arial" w:hAnsi="Arial" w:cs="Arial"/>
        </w:rPr>
        <w:t>una validación o aceptación de</w:t>
      </w:r>
      <w:r w:rsidR="00247442" w:rsidRPr="00B92F28">
        <w:rPr>
          <w:rFonts w:ascii="Arial" w:hAnsi="Arial" w:cs="Arial"/>
        </w:rPr>
        <w:t>l</w:t>
      </w:r>
      <w:r w:rsidR="00BA0F76" w:rsidRPr="00B92F28">
        <w:rPr>
          <w:rFonts w:ascii="Arial" w:hAnsi="Arial" w:cs="Arial"/>
        </w:rPr>
        <w:t xml:space="preserve"> cumplimiento de los requisitos establecidos en las Bases</w:t>
      </w:r>
      <w:r w:rsidR="00393660" w:rsidRPr="00B92F28">
        <w:rPr>
          <w:rFonts w:ascii="Arial" w:hAnsi="Arial" w:cs="Arial"/>
        </w:rPr>
        <w:t xml:space="preserve"> p</w:t>
      </w:r>
      <w:r w:rsidR="00247442" w:rsidRPr="00B92F28">
        <w:rPr>
          <w:rFonts w:ascii="Arial" w:hAnsi="Arial" w:cs="Arial"/>
        </w:rPr>
        <w:t>o</w:t>
      </w:r>
      <w:r w:rsidR="00393660" w:rsidRPr="00B92F28">
        <w:rPr>
          <w:rFonts w:ascii="Arial" w:hAnsi="Arial" w:cs="Arial"/>
        </w:rPr>
        <w:t>r</w:t>
      </w:r>
      <w:r w:rsidR="00247442" w:rsidRPr="00B92F28">
        <w:rPr>
          <w:rFonts w:ascii="Arial" w:hAnsi="Arial" w:cs="Arial"/>
        </w:rPr>
        <w:t xml:space="preserve"> parte del Instituto</w:t>
      </w:r>
      <w:r w:rsidR="00BA0F76" w:rsidRPr="00B92F28">
        <w:rPr>
          <w:rFonts w:ascii="Arial" w:hAnsi="Arial" w:cs="Arial"/>
        </w:rPr>
        <w:t>.</w:t>
      </w:r>
    </w:p>
    <w:p w14:paraId="5DF4F83A" w14:textId="2B87FAE8" w:rsidR="00D961F8" w:rsidRPr="00B92F28" w:rsidRDefault="00D961F8" w:rsidP="00AB0731">
      <w:pPr>
        <w:tabs>
          <w:tab w:val="left" w:pos="142"/>
        </w:tabs>
        <w:spacing w:line="276" w:lineRule="auto"/>
        <w:jc w:val="both"/>
        <w:rPr>
          <w:rFonts w:ascii="Arial" w:hAnsi="Arial" w:cs="Arial"/>
        </w:rPr>
      </w:pPr>
    </w:p>
    <w:p w14:paraId="0A87E82B" w14:textId="4A797FE4" w:rsidR="00D961F8" w:rsidRPr="00B92F28" w:rsidRDefault="002055BF" w:rsidP="00F83CE9">
      <w:pPr>
        <w:pStyle w:val="Ttulo3"/>
      </w:pPr>
      <w:bookmarkStart w:id="204" w:name="_Toc45646581"/>
      <w:bookmarkStart w:id="205" w:name="_Toc45647499"/>
      <w:bookmarkStart w:id="206" w:name="_Toc45647972"/>
      <w:bookmarkStart w:id="207" w:name="_Toc60244992"/>
      <w:bookmarkStart w:id="208" w:name="_Toc165309431"/>
      <w:r w:rsidRPr="00B92F28">
        <w:t>En su caso, entrega al Instituto de información y</w:t>
      </w:r>
      <w:r w:rsidR="00ED39A0" w:rsidRPr="00B92F28">
        <w:t>/o</w:t>
      </w:r>
      <w:r w:rsidRPr="00B92F28">
        <w:t xml:space="preserve"> documentación derivada de la prevención</w:t>
      </w:r>
      <w:bookmarkEnd w:id="204"/>
      <w:bookmarkEnd w:id="205"/>
      <w:bookmarkEnd w:id="206"/>
      <w:bookmarkEnd w:id="207"/>
      <w:bookmarkEnd w:id="208"/>
    </w:p>
    <w:p w14:paraId="23B1DD01" w14:textId="77777777" w:rsidR="002055BF" w:rsidRPr="00B92F28" w:rsidRDefault="002055BF" w:rsidP="00AB0731">
      <w:pPr>
        <w:tabs>
          <w:tab w:val="left" w:pos="6981"/>
        </w:tabs>
        <w:spacing w:line="276" w:lineRule="auto"/>
        <w:jc w:val="both"/>
        <w:rPr>
          <w:rFonts w:ascii="Arial" w:hAnsi="Arial" w:cs="Arial"/>
        </w:rPr>
      </w:pPr>
    </w:p>
    <w:p w14:paraId="3F03705C" w14:textId="729ED16F" w:rsidR="0040198A" w:rsidRPr="00B92F28" w:rsidRDefault="00A34A4A" w:rsidP="00AB0731">
      <w:pPr>
        <w:spacing w:line="276" w:lineRule="auto"/>
        <w:contextualSpacing/>
        <w:jc w:val="both"/>
        <w:rPr>
          <w:rFonts w:ascii="Arial" w:hAnsi="Arial" w:cs="Arial"/>
          <w:b/>
        </w:rPr>
      </w:pPr>
      <w:r>
        <w:rPr>
          <w:rFonts w:ascii="Arial" w:hAnsi="Arial" w:cs="Arial"/>
        </w:rPr>
        <w:t xml:space="preserve">A través del SER, </w:t>
      </w:r>
      <w:r w:rsidRPr="00B92F28">
        <w:rPr>
          <w:rFonts w:ascii="Arial" w:hAnsi="Arial" w:cs="Arial"/>
        </w:rPr>
        <w:t>l</w:t>
      </w:r>
      <w:r w:rsidR="003B1536" w:rsidRPr="00B92F28">
        <w:rPr>
          <w:rFonts w:ascii="Arial" w:hAnsi="Arial" w:cs="Arial"/>
        </w:rPr>
        <w:t>os</w:t>
      </w:r>
      <w:r w:rsidR="00DF437C" w:rsidRPr="00B92F28">
        <w:rPr>
          <w:rFonts w:ascii="Arial" w:hAnsi="Arial" w:cs="Arial"/>
        </w:rPr>
        <w:t xml:space="preserve"> Interesado</w:t>
      </w:r>
      <w:r w:rsidR="003B1536" w:rsidRPr="00B92F28">
        <w:rPr>
          <w:rFonts w:ascii="Arial" w:hAnsi="Arial" w:cs="Arial"/>
        </w:rPr>
        <w:t>s</w:t>
      </w:r>
      <w:r w:rsidR="00DF437C" w:rsidRPr="00B92F28">
        <w:rPr>
          <w:rFonts w:ascii="Arial" w:hAnsi="Arial" w:cs="Arial"/>
        </w:rPr>
        <w:t xml:space="preserve"> que haya</w:t>
      </w:r>
      <w:r w:rsidR="003B1536" w:rsidRPr="00B92F28">
        <w:rPr>
          <w:rFonts w:ascii="Arial" w:hAnsi="Arial" w:cs="Arial"/>
        </w:rPr>
        <w:t>n</w:t>
      </w:r>
      <w:r w:rsidR="000874D1" w:rsidRPr="00B92F28">
        <w:rPr>
          <w:rFonts w:ascii="Arial" w:hAnsi="Arial" w:cs="Arial"/>
        </w:rPr>
        <w:t xml:space="preserve"> </w:t>
      </w:r>
      <w:r w:rsidR="008A57BE" w:rsidRPr="00B92F28">
        <w:rPr>
          <w:rFonts w:ascii="Arial" w:hAnsi="Arial" w:cs="Arial"/>
        </w:rPr>
        <w:t xml:space="preserve">sido </w:t>
      </w:r>
      <w:r w:rsidR="00EA3322" w:rsidRPr="00B92F28">
        <w:rPr>
          <w:rFonts w:ascii="Arial" w:hAnsi="Arial" w:cs="Arial"/>
        </w:rPr>
        <w:t xml:space="preserve">prevenidos </w:t>
      </w:r>
      <w:r w:rsidR="002270A9" w:rsidRPr="00B92F28">
        <w:rPr>
          <w:rFonts w:ascii="Arial" w:hAnsi="Arial" w:cs="Arial"/>
        </w:rPr>
        <w:t>por el Instituto</w:t>
      </w:r>
      <w:r w:rsidR="000874D1" w:rsidRPr="00B92F28">
        <w:rPr>
          <w:rFonts w:ascii="Arial" w:hAnsi="Arial" w:cs="Arial"/>
        </w:rPr>
        <w:t xml:space="preserve"> </w:t>
      </w:r>
      <w:r w:rsidR="00D27A4F" w:rsidRPr="00B92F28">
        <w:rPr>
          <w:rFonts w:ascii="Arial" w:hAnsi="Arial" w:cs="Arial"/>
        </w:rPr>
        <w:t xml:space="preserve">deberán subsanar las deficiencias </w:t>
      </w:r>
      <w:r w:rsidR="00607B9D" w:rsidRPr="00B92F28">
        <w:rPr>
          <w:rFonts w:ascii="Arial" w:hAnsi="Arial" w:cs="Arial"/>
        </w:rPr>
        <w:t>u omisiones</w:t>
      </w:r>
      <w:r w:rsidR="00D27A4F" w:rsidRPr="00B92F28">
        <w:rPr>
          <w:rFonts w:ascii="Arial" w:hAnsi="Arial" w:cs="Arial"/>
        </w:rPr>
        <w:t xml:space="preserve"> detectadas y señaladas en </w:t>
      </w:r>
      <w:r w:rsidR="00CE5BF0" w:rsidRPr="00B92F28">
        <w:rPr>
          <w:rFonts w:ascii="Arial" w:hAnsi="Arial" w:cs="Arial"/>
        </w:rPr>
        <w:t>dicha prevención</w:t>
      </w:r>
      <w:r w:rsidR="00E4123C" w:rsidRPr="00B92F28">
        <w:rPr>
          <w:rFonts w:ascii="Arial" w:hAnsi="Arial" w:cs="Arial"/>
        </w:rPr>
        <w:t xml:space="preserve">. </w:t>
      </w:r>
      <w:r w:rsidR="00CE5BF0" w:rsidRPr="00B92F28">
        <w:rPr>
          <w:rFonts w:ascii="Arial" w:hAnsi="Arial" w:cs="Arial"/>
        </w:rPr>
        <w:t xml:space="preserve">El </w:t>
      </w:r>
      <w:r w:rsidR="00D27A4F" w:rsidRPr="00B92F28">
        <w:rPr>
          <w:rFonts w:ascii="Arial" w:hAnsi="Arial" w:cs="Arial"/>
        </w:rPr>
        <w:t>desahogo</w:t>
      </w:r>
      <w:r w:rsidR="00CE5BF0" w:rsidRPr="00B92F28">
        <w:rPr>
          <w:rFonts w:ascii="Arial" w:hAnsi="Arial" w:cs="Arial"/>
        </w:rPr>
        <w:t xml:space="preserve"> de la prevención</w:t>
      </w:r>
      <w:r w:rsidR="00D27A4F" w:rsidRPr="00B92F28">
        <w:rPr>
          <w:rFonts w:ascii="Arial" w:hAnsi="Arial" w:cs="Arial"/>
        </w:rPr>
        <w:t xml:space="preserve"> </w:t>
      </w:r>
      <w:r w:rsidR="00E4123C" w:rsidRPr="00B92F28">
        <w:rPr>
          <w:rFonts w:ascii="Arial" w:hAnsi="Arial" w:cs="Arial"/>
        </w:rPr>
        <w:t xml:space="preserve">deberá </w:t>
      </w:r>
      <w:r w:rsidR="00D63A84" w:rsidRPr="00B92F28">
        <w:rPr>
          <w:rFonts w:ascii="Arial" w:hAnsi="Arial" w:cs="Arial"/>
        </w:rPr>
        <w:t xml:space="preserve">presentarse </w:t>
      </w:r>
      <w:r w:rsidR="00C85A02" w:rsidRPr="00B92F28">
        <w:rPr>
          <w:rFonts w:ascii="Arial" w:hAnsi="Arial" w:cs="Arial"/>
        </w:rPr>
        <w:t>dentro d</w:t>
      </w:r>
      <w:r w:rsidR="00B87A61" w:rsidRPr="00B92F28">
        <w:rPr>
          <w:rFonts w:ascii="Arial" w:hAnsi="Arial" w:cs="Arial"/>
        </w:rPr>
        <w:t>el</w:t>
      </w:r>
      <w:r w:rsidR="0040198A" w:rsidRPr="00B92F28">
        <w:rPr>
          <w:rFonts w:ascii="Arial" w:hAnsi="Arial" w:cs="Arial"/>
        </w:rPr>
        <w:t xml:space="preserve"> </w:t>
      </w:r>
      <w:r w:rsidR="00B87A61" w:rsidRPr="00B92F28">
        <w:rPr>
          <w:rFonts w:ascii="Arial" w:hAnsi="Arial" w:cs="Arial"/>
        </w:rPr>
        <w:t>periodo</w:t>
      </w:r>
      <w:r w:rsidR="0040198A" w:rsidRPr="00B92F28">
        <w:rPr>
          <w:rFonts w:ascii="Arial" w:hAnsi="Arial" w:cs="Arial"/>
        </w:rPr>
        <w:t xml:space="preserve"> </w:t>
      </w:r>
      <w:r w:rsidR="00ED39A0" w:rsidRPr="00B92F28">
        <w:rPr>
          <w:rFonts w:ascii="Arial" w:hAnsi="Arial" w:cs="Arial"/>
        </w:rPr>
        <w:t>indicado</w:t>
      </w:r>
      <w:r w:rsidR="0040198A" w:rsidRPr="00B92F28">
        <w:rPr>
          <w:rFonts w:ascii="Arial" w:hAnsi="Arial" w:cs="Arial"/>
        </w:rPr>
        <w:t xml:space="preserve"> en el Calendario de Actividades</w:t>
      </w:r>
      <w:r w:rsidR="00A70D88" w:rsidRPr="00B92F28" w:rsidDel="00C85A02">
        <w:rPr>
          <w:rFonts w:ascii="Arial" w:hAnsi="Arial" w:cs="Arial"/>
        </w:rPr>
        <w:t>.</w:t>
      </w:r>
    </w:p>
    <w:p w14:paraId="2495475D" w14:textId="77777777" w:rsidR="00D7105B" w:rsidRPr="00B92F28" w:rsidRDefault="00D7105B" w:rsidP="00AB0731">
      <w:pPr>
        <w:spacing w:line="276" w:lineRule="auto"/>
        <w:contextualSpacing/>
        <w:jc w:val="both"/>
        <w:rPr>
          <w:rFonts w:ascii="Arial" w:hAnsi="Arial" w:cs="Arial"/>
        </w:rPr>
      </w:pPr>
    </w:p>
    <w:p w14:paraId="2A930F3B" w14:textId="0B17BE86" w:rsidR="00D27A4F" w:rsidRPr="00B92F28" w:rsidRDefault="00D27A4F" w:rsidP="00AB0731">
      <w:pPr>
        <w:spacing w:line="276" w:lineRule="auto"/>
        <w:contextualSpacing/>
        <w:jc w:val="both"/>
        <w:rPr>
          <w:rFonts w:ascii="Arial" w:hAnsi="Arial" w:cs="Arial"/>
        </w:rPr>
      </w:pPr>
      <w:r w:rsidRPr="00B92F28">
        <w:rPr>
          <w:rFonts w:ascii="Arial" w:hAnsi="Arial" w:cs="Arial"/>
        </w:rPr>
        <w:t>Derivado de lo anterior,</w:t>
      </w:r>
      <w:r w:rsidR="00303DA1" w:rsidRPr="00B92F28">
        <w:rPr>
          <w:rFonts w:ascii="Arial" w:hAnsi="Arial" w:cs="Arial"/>
        </w:rPr>
        <w:t xml:space="preserve"> el Ins</w:t>
      </w:r>
      <w:r w:rsidR="00566FB6" w:rsidRPr="00B92F28">
        <w:rPr>
          <w:rFonts w:ascii="Arial" w:hAnsi="Arial" w:cs="Arial"/>
        </w:rPr>
        <w:t>t</w:t>
      </w:r>
      <w:r w:rsidR="00303DA1" w:rsidRPr="00B92F28">
        <w:rPr>
          <w:rFonts w:ascii="Arial" w:hAnsi="Arial" w:cs="Arial"/>
        </w:rPr>
        <w:t>ituto</w:t>
      </w:r>
      <w:r w:rsidRPr="00B92F28">
        <w:rPr>
          <w:rFonts w:ascii="Arial" w:hAnsi="Arial" w:cs="Arial"/>
        </w:rPr>
        <w:t xml:space="preserve"> procederá conforme a lo siguiente:</w:t>
      </w:r>
    </w:p>
    <w:p w14:paraId="6DC7D083" w14:textId="77777777" w:rsidR="00D27A4F" w:rsidRPr="00B92F28" w:rsidRDefault="00D27A4F" w:rsidP="00AB0731">
      <w:pPr>
        <w:spacing w:line="276" w:lineRule="auto"/>
        <w:contextualSpacing/>
        <w:jc w:val="both"/>
        <w:rPr>
          <w:rFonts w:ascii="Arial" w:hAnsi="Arial" w:cs="Arial"/>
        </w:rPr>
      </w:pPr>
    </w:p>
    <w:p w14:paraId="6141D01E" w14:textId="1CB54175" w:rsidR="00DD07CA" w:rsidRPr="00B92F28" w:rsidRDefault="00DD07CA" w:rsidP="00A17B93">
      <w:pPr>
        <w:pStyle w:val="Prrafodelista"/>
        <w:numPr>
          <w:ilvl w:val="0"/>
          <w:numId w:val="30"/>
        </w:numPr>
        <w:spacing w:line="276" w:lineRule="auto"/>
        <w:ind w:left="709" w:hanging="425"/>
        <w:jc w:val="both"/>
        <w:rPr>
          <w:rFonts w:cs="Arial"/>
          <w:sz w:val="22"/>
          <w:szCs w:val="22"/>
        </w:rPr>
      </w:pPr>
      <w:r w:rsidRPr="00B92F28">
        <w:rPr>
          <w:rFonts w:cs="Arial"/>
          <w:sz w:val="22"/>
          <w:szCs w:val="22"/>
        </w:rPr>
        <w:t xml:space="preserve">Si </w:t>
      </w:r>
      <w:r w:rsidR="007F66C2" w:rsidRPr="00B92F28">
        <w:rPr>
          <w:rFonts w:cs="Arial"/>
          <w:sz w:val="22"/>
          <w:szCs w:val="22"/>
        </w:rPr>
        <w:t xml:space="preserve">se verifica que </w:t>
      </w:r>
      <w:r w:rsidRPr="00B92F28">
        <w:rPr>
          <w:rFonts w:cs="Arial"/>
          <w:sz w:val="22"/>
          <w:szCs w:val="22"/>
        </w:rPr>
        <w:t xml:space="preserve">no </w:t>
      </w:r>
      <w:r w:rsidR="007F66C2" w:rsidRPr="00B92F28">
        <w:rPr>
          <w:rFonts w:cs="Arial"/>
          <w:sz w:val="22"/>
          <w:szCs w:val="22"/>
        </w:rPr>
        <w:t xml:space="preserve">realizó </w:t>
      </w:r>
      <w:r w:rsidRPr="00B92F28">
        <w:rPr>
          <w:rFonts w:cs="Arial"/>
          <w:sz w:val="22"/>
          <w:szCs w:val="22"/>
        </w:rPr>
        <w:t xml:space="preserve">el pago de Derechos, no se procederá con la revisión y análisis del cumplimiento de los requisitos derivados del Apéndice A y del Apéndice E de las Bases y se emitirán un Dictamen Técnico-Jurídico </w:t>
      </w:r>
      <w:r w:rsidR="00C85C6C">
        <w:rPr>
          <w:rFonts w:cs="Arial"/>
          <w:sz w:val="22"/>
          <w:szCs w:val="22"/>
        </w:rPr>
        <w:t>desfavorable</w:t>
      </w:r>
      <w:r w:rsidR="008620E0">
        <w:rPr>
          <w:rFonts w:cs="Arial"/>
          <w:sz w:val="22"/>
          <w:szCs w:val="22"/>
        </w:rPr>
        <w:t xml:space="preserve"> </w:t>
      </w:r>
      <w:r w:rsidRPr="00B92F28">
        <w:rPr>
          <w:rFonts w:cs="Arial"/>
          <w:sz w:val="22"/>
          <w:szCs w:val="22"/>
        </w:rPr>
        <w:t xml:space="preserve">y </w:t>
      </w:r>
      <w:r w:rsidR="00F136A9" w:rsidRPr="00B92F28">
        <w:rPr>
          <w:rFonts w:cs="Arial"/>
          <w:sz w:val="22"/>
          <w:szCs w:val="22"/>
        </w:rPr>
        <w:t>un documento donde haga constar la imposibilidad para emitir el Dictamen de Competencia Económica</w:t>
      </w:r>
      <w:r w:rsidRPr="00B92F28">
        <w:rPr>
          <w:rFonts w:cs="Arial"/>
          <w:sz w:val="22"/>
          <w:szCs w:val="22"/>
        </w:rPr>
        <w:t xml:space="preserve"> conforme a lo señalado en el numeral 6.2.1 de las Bases.</w:t>
      </w:r>
    </w:p>
    <w:p w14:paraId="4381AFCB" w14:textId="77777777" w:rsidR="00DD07CA" w:rsidRPr="00B92F28" w:rsidRDefault="00DD07CA" w:rsidP="00A17B93">
      <w:pPr>
        <w:pStyle w:val="Prrafodelista"/>
        <w:spacing w:line="276" w:lineRule="auto"/>
        <w:ind w:left="709" w:hanging="425"/>
        <w:contextualSpacing/>
        <w:jc w:val="both"/>
        <w:rPr>
          <w:rFonts w:cs="Arial"/>
          <w:sz w:val="22"/>
          <w:szCs w:val="22"/>
        </w:rPr>
      </w:pPr>
    </w:p>
    <w:p w14:paraId="4D7D4D5A" w14:textId="63C5A7BF" w:rsidR="0014696A" w:rsidRPr="00B92F28" w:rsidRDefault="00303DA1" w:rsidP="00A17B93">
      <w:pPr>
        <w:pStyle w:val="Prrafodelista"/>
        <w:numPr>
          <w:ilvl w:val="0"/>
          <w:numId w:val="30"/>
        </w:numPr>
        <w:spacing w:line="276" w:lineRule="auto"/>
        <w:ind w:left="709" w:hanging="425"/>
        <w:contextualSpacing/>
        <w:jc w:val="both"/>
        <w:rPr>
          <w:rFonts w:cs="Arial"/>
          <w:sz w:val="22"/>
          <w:szCs w:val="22"/>
        </w:rPr>
      </w:pPr>
      <w:r w:rsidRPr="00B92F28">
        <w:rPr>
          <w:rFonts w:cs="Arial"/>
          <w:sz w:val="22"/>
          <w:szCs w:val="22"/>
        </w:rPr>
        <w:t xml:space="preserve">Si </w:t>
      </w:r>
      <w:r w:rsidR="005912C7" w:rsidRPr="00B92F28">
        <w:rPr>
          <w:rFonts w:cs="Arial"/>
          <w:sz w:val="22"/>
          <w:szCs w:val="22"/>
        </w:rPr>
        <w:t>se</w:t>
      </w:r>
      <w:r w:rsidR="00D7105B" w:rsidRPr="00B92F28" w:rsidDel="00EE253B">
        <w:rPr>
          <w:rFonts w:cs="Arial"/>
          <w:sz w:val="22"/>
          <w:szCs w:val="22"/>
        </w:rPr>
        <w:t xml:space="preserve"> </w:t>
      </w:r>
      <w:r w:rsidR="007F66C2" w:rsidRPr="00B92F28">
        <w:rPr>
          <w:rFonts w:cs="Arial"/>
          <w:sz w:val="22"/>
          <w:szCs w:val="22"/>
        </w:rPr>
        <w:t>verif</w:t>
      </w:r>
      <w:r w:rsidR="009350D0" w:rsidRPr="00B92F28">
        <w:rPr>
          <w:rFonts w:cs="Arial"/>
          <w:sz w:val="22"/>
          <w:szCs w:val="22"/>
        </w:rPr>
        <w:t>i</w:t>
      </w:r>
      <w:r w:rsidR="007F66C2" w:rsidRPr="00B92F28">
        <w:rPr>
          <w:rFonts w:cs="Arial"/>
          <w:sz w:val="22"/>
          <w:szCs w:val="22"/>
        </w:rPr>
        <w:t xml:space="preserve">ca que realizó el </w:t>
      </w:r>
      <w:r w:rsidR="00D27A4F" w:rsidRPr="00B92F28">
        <w:rPr>
          <w:rFonts w:cs="Arial"/>
          <w:sz w:val="22"/>
          <w:szCs w:val="22"/>
        </w:rPr>
        <w:t>pago de Derechos y</w:t>
      </w:r>
      <w:r w:rsidR="005912C7" w:rsidRPr="00B92F28">
        <w:rPr>
          <w:rFonts w:cs="Arial"/>
          <w:sz w:val="22"/>
          <w:szCs w:val="22"/>
        </w:rPr>
        <w:t xml:space="preserve"> el Interesado</w:t>
      </w:r>
      <w:r w:rsidR="0014696A" w:rsidRPr="00B92F28">
        <w:rPr>
          <w:rFonts w:cs="Arial"/>
          <w:sz w:val="22"/>
          <w:szCs w:val="22"/>
        </w:rPr>
        <w:t>:</w:t>
      </w:r>
    </w:p>
    <w:p w14:paraId="5B0D5D52" w14:textId="77777777" w:rsidR="0014696A" w:rsidRPr="00B92F28" w:rsidRDefault="0014696A" w:rsidP="00AB0731">
      <w:pPr>
        <w:pStyle w:val="Prrafodelista"/>
        <w:spacing w:line="276" w:lineRule="auto"/>
        <w:rPr>
          <w:rFonts w:cs="Arial"/>
          <w:sz w:val="22"/>
          <w:szCs w:val="22"/>
        </w:rPr>
      </w:pPr>
    </w:p>
    <w:p w14:paraId="3DFF7B2B" w14:textId="63A93435" w:rsidR="00D27A4F" w:rsidRPr="00B92F28" w:rsidRDefault="00E65135" w:rsidP="00A17B93">
      <w:pPr>
        <w:pStyle w:val="Prrafodelista"/>
        <w:numPr>
          <w:ilvl w:val="1"/>
          <w:numId w:val="30"/>
        </w:numPr>
        <w:spacing w:line="276" w:lineRule="auto"/>
        <w:ind w:left="1276" w:hanging="425"/>
        <w:contextualSpacing/>
        <w:jc w:val="both"/>
        <w:rPr>
          <w:rFonts w:cs="Arial"/>
          <w:sz w:val="22"/>
          <w:szCs w:val="22"/>
        </w:rPr>
      </w:pPr>
      <w:r w:rsidRPr="00B92F28">
        <w:rPr>
          <w:rFonts w:cs="Arial"/>
          <w:sz w:val="22"/>
          <w:szCs w:val="22"/>
        </w:rPr>
        <w:t>Presentó</w:t>
      </w:r>
      <w:r w:rsidRPr="00B92F28" w:rsidDel="00EE253B">
        <w:rPr>
          <w:rFonts w:cs="Arial"/>
          <w:sz w:val="22"/>
          <w:szCs w:val="22"/>
        </w:rPr>
        <w:t xml:space="preserve"> </w:t>
      </w:r>
      <w:r w:rsidR="00D7105B" w:rsidRPr="00B92F28" w:rsidDel="00EE253B">
        <w:rPr>
          <w:rFonts w:cs="Arial"/>
          <w:sz w:val="22"/>
          <w:szCs w:val="22"/>
        </w:rPr>
        <w:t>la información y</w:t>
      </w:r>
      <w:r w:rsidR="00ED39A0" w:rsidRPr="00B92F28">
        <w:rPr>
          <w:rFonts w:cs="Arial"/>
          <w:sz w:val="22"/>
          <w:szCs w:val="22"/>
        </w:rPr>
        <w:t>/o</w:t>
      </w:r>
      <w:r w:rsidR="00D7105B" w:rsidRPr="00B92F28" w:rsidDel="00EE253B">
        <w:rPr>
          <w:rFonts w:cs="Arial"/>
          <w:sz w:val="22"/>
          <w:szCs w:val="22"/>
        </w:rPr>
        <w:t xml:space="preserve"> documentación correspondiente a</w:t>
      </w:r>
      <w:r w:rsidR="00FD0F38" w:rsidRPr="00B92F28">
        <w:rPr>
          <w:rFonts w:cs="Arial"/>
          <w:sz w:val="22"/>
          <w:szCs w:val="22"/>
        </w:rPr>
        <w:t>l desahogo de</w:t>
      </w:r>
      <w:r w:rsidR="00D7105B" w:rsidRPr="00B92F28" w:rsidDel="00EE253B">
        <w:rPr>
          <w:rFonts w:cs="Arial"/>
          <w:sz w:val="22"/>
          <w:szCs w:val="22"/>
        </w:rPr>
        <w:t xml:space="preserve"> la prevención</w:t>
      </w:r>
      <w:r w:rsidR="00D7105B" w:rsidRPr="00B92F28">
        <w:rPr>
          <w:rFonts w:cs="Arial"/>
          <w:sz w:val="22"/>
          <w:szCs w:val="22"/>
        </w:rPr>
        <w:t xml:space="preserve">, </w:t>
      </w:r>
      <w:r w:rsidR="00303DA1" w:rsidRPr="00B92F28">
        <w:rPr>
          <w:rFonts w:cs="Arial"/>
          <w:sz w:val="22"/>
          <w:szCs w:val="22"/>
        </w:rPr>
        <w:t>se procederá</w:t>
      </w:r>
      <w:r w:rsidR="00D7105B" w:rsidRPr="00B92F28">
        <w:rPr>
          <w:rFonts w:cs="Arial"/>
          <w:sz w:val="22"/>
          <w:szCs w:val="22"/>
        </w:rPr>
        <w:t xml:space="preserve"> a realizar la revisión y análisis del cumplimiento de los </w:t>
      </w:r>
      <w:r w:rsidR="007D118D" w:rsidRPr="00B92F28">
        <w:rPr>
          <w:rFonts w:cs="Arial"/>
          <w:sz w:val="22"/>
          <w:szCs w:val="22"/>
        </w:rPr>
        <w:t>requisitos</w:t>
      </w:r>
      <w:r w:rsidR="00D7105B" w:rsidRPr="00B92F28">
        <w:rPr>
          <w:rFonts w:cs="Arial"/>
          <w:sz w:val="22"/>
          <w:szCs w:val="22"/>
        </w:rPr>
        <w:t xml:space="preserve"> </w:t>
      </w:r>
      <w:r w:rsidR="00E03C2C" w:rsidRPr="00B92F28">
        <w:rPr>
          <w:rFonts w:cs="Arial"/>
          <w:sz w:val="22"/>
          <w:szCs w:val="22"/>
        </w:rPr>
        <w:t xml:space="preserve">establecidos en </w:t>
      </w:r>
      <w:r w:rsidR="00D7105B" w:rsidRPr="00B92F28">
        <w:rPr>
          <w:rFonts w:cs="Arial"/>
          <w:sz w:val="22"/>
          <w:szCs w:val="22"/>
        </w:rPr>
        <w:t xml:space="preserve">el Apéndice A y el Apéndice E, </w:t>
      </w:r>
      <w:r w:rsidR="00D27A4F" w:rsidRPr="00B92F28">
        <w:rPr>
          <w:rFonts w:cs="Arial"/>
          <w:sz w:val="22"/>
          <w:szCs w:val="22"/>
        </w:rPr>
        <w:t>con base en la información y</w:t>
      </w:r>
      <w:r w:rsidR="005F4EF4" w:rsidRPr="00B92F28">
        <w:rPr>
          <w:rFonts w:cs="Arial"/>
          <w:sz w:val="22"/>
          <w:szCs w:val="22"/>
        </w:rPr>
        <w:t>/o</w:t>
      </w:r>
      <w:r w:rsidR="00D27A4F" w:rsidRPr="00B92F28">
        <w:rPr>
          <w:rFonts w:cs="Arial"/>
          <w:sz w:val="22"/>
          <w:szCs w:val="22"/>
        </w:rPr>
        <w:t xml:space="preserve"> documentación entregada </w:t>
      </w:r>
      <w:r w:rsidR="00B072E2" w:rsidRPr="00B92F28">
        <w:rPr>
          <w:rFonts w:cs="Arial"/>
          <w:sz w:val="22"/>
          <w:szCs w:val="22"/>
        </w:rPr>
        <w:t>en</w:t>
      </w:r>
      <w:r w:rsidR="00303DA1" w:rsidRPr="00B92F28">
        <w:rPr>
          <w:rFonts w:cs="Arial"/>
          <w:sz w:val="22"/>
          <w:szCs w:val="22"/>
        </w:rPr>
        <w:t xml:space="preserve"> </w:t>
      </w:r>
      <w:r w:rsidR="00D27A4F" w:rsidRPr="00B92F28">
        <w:rPr>
          <w:rFonts w:cs="Arial"/>
          <w:sz w:val="22"/>
          <w:szCs w:val="22"/>
        </w:rPr>
        <w:t>la</w:t>
      </w:r>
      <w:r w:rsidR="00A17B93">
        <w:rPr>
          <w:rFonts w:cs="Arial"/>
          <w:sz w:val="22"/>
          <w:szCs w:val="22"/>
        </w:rPr>
        <w:t>s</w:t>
      </w:r>
      <w:r w:rsidR="00D27A4F" w:rsidRPr="00B92F28">
        <w:rPr>
          <w:rFonts w:cs="Arial"/>
          <w:sz w:val="22"/>
          <w:szCs w:val="22"/>
        </w:rPr>
        <w:t xml:space="preserve"> fecha</w:t>
      </w:r>
      <w:r w:rsidR="00A17B93">
        <w:rPr>
          <w:rFonts w:cs="Arial"/>
          <w:sz w:val="22"/>
          <w:szCs w:val="22"/>
        </w:rPr>
        <w:t>s</w:t>
      </w:r>
      <w:r w:rsidR="00D27A4F" w:rsidRPr="00B92F28">
        <w:rPr>
          <w:rFonts w:cs="Arial"/>
          <w:sz w:val="22"/>
          <w:szCs w:val="22"/>
        </w:rPr>
        <w:t xml:space="preserve"> </w:t>
      </w:r>
      <w:r w:rsidR="00B072E2" w:rsidRPr="00B92F28">
        <w:rPr>
          <w:rFonts w:cs="Arial"/>
          <w:sz w:val="22"/>
          <w:szCs w:val="22"/>
        </w:rPr>
        <w:t>correspondiente</w:t>
      </w:r>
      <w:r w:rsidR="00A17B93">
        <w:rPr>
          <w:rFonts w:cs="Arial"/>
          <w:sz w:val="22"/>
          <w:szCs w:val="22"/>
        </w:rPr>
        <w:t>s</w:t>
      </w:r>
      <w:r w:rsidR="00B072E2" w:rsidRPr="00B92F28">
        <w:rPr>
          <w:rFonts w:cs="Arial"/>
          <w:sz w:val="22"/>
          <w:szCs w:val="22"/>
        </w:rPr>
        <w:t xml:space="preserve"> a las actividades previstas en</w:t>
      </w:r>
      <w:r w:rsidR="00D27A4F" w:rsidRPr="00B92F28">
        <w:rPr>
          <w:rFonts w:cs="Arial"/>
          <w:sz w:val="22"/>
          <w:szCs w:val="22"/>
        </w:rPr>
        <w:t xml:space="preserve"> los numerales 6.1.3 y 6.1.5, </w:t>
      </w:r>
      <w:r w:rsidR="00D7105B" w:rsidRPr="00B92F28">
        <w:rPr>
          <w:rFonts w:cs="Arial"/>
          <w:sz w:val="22"/>
          <w:szCs w:val="22"/>
        </w:rPr>
        <w:t xml:space="preserve">de conformidad con </w:t>
      </w:r>
      <w:r w:rsidR="00A912D1" w:rsidRPr="00B92F28">
        <w:rPr>
          <w:rFonts w:cs="Arial"/>
          <w:sz w:val="22"/>
          <w:szCs w:val="22"/>
        </w:rPr>
        <w:t>el numeral</w:t>
      </w:r>
      <w:r w:rsidR="00D7105B" w:rsidRPr="00B92F28">
        <w:rPr>
          <w:rFonts w:cs="Arial"/>
          <w:sz w:val="22"/>
          <w:szCs w:val="22"/>
        </w:rPr>
        <w:t xml:space="preserve"> </w:t>
      </w:r>
      <w:r w:rsidR="00EE5682" w:rsidRPr="00B92F28">
        <w:rPr>
          <w:rFonts w:cs="Arial"/>
          <w:sz w:val="22"/>
          <w:szCs w:val="22"/>
        </w:rPr>
        <w:t>6</w:t>
      </w:r>
      <w:r w:rsidR="00D7105B" w:rsidRPr="00B92F28">
        <w:rPr>
          <w:rFonts w:cs="Arial"/>
          <w:sz w:val="22"/>
          <w:szCs w:val="22"/>
        </w:rPr>
        <w:t>.</w:t>
      </w:r>
      <w:r w:rsidR="00852D8E" w:rsidRPr="00B92F28">
        <w:rPr>
          <w:rFonts w:cs="Arial"/>
          <w:sz w:val="22"/>
          <w:szCs w:val="22"/>
        </w:rPr>
        <w:t>2.1</w:t>
      </w:r>
      <w:r w:rsidR="00D7105B" w:rsidRPr="00B92F28">
        <w:rPr>
          <w:rFonts w:cs="Arial"/>
          <w:sz w:val="22"/>
          <w:szCs w:val="22"/>
        </w:rPr>
        <w:t xml:space="preserve"> de las Bases</w:t>
      </w:r>
      <w:r w:rsidR="0014696A" w:rsidRPr="00B92F28">
        <w:rPr>
          <w:rFonts w:cs="Arial"/>
          <w:sz w:val="22"/>
          <w:szCs w:val="22"/>
        </w:rPr>
        <w:t>;</w:t>
      </w:r>
    </w:p>
    <w:p w14:paraId="3DC63EEF" w14:textId="77777777" w:rsidR="00983CB9" w:rsidRPr="00B92F28" w:rsidRDefault="00983CB9" w:rsidP="00A17B93">
      <w:pPr>
        <w:spacing w:line="276" w:lineRule="auto"/>
        <w:ind w:left="1276" w:hanging="425"/>
        <w:contextualSpacing/>
        <w:jc w:val="both"/>
        <w:rPr>
          <w:rFonts w:ascii="Arial" w:hAnsi="Arial" w:cs="Arial"/>
        </w:rPr>
      </w:pPr>
    </w:p>
    <w:p w14:paraId="5080B576" w14:textId="02F84B99" w:rsidR="0014696A" w:rsidRPr="00B92F28" w:rsidRDefault="00E65135" w:rsidP="00A17B93">
      <w:pPr>
        <w:pStyle w:val="Prrafodelista"/>
        <w:numPr>
          <w:ilvl w:val="1"/>
          <w:numId w:val="30"/>
        </w:numPr>
        <w:spacing w:line="276" w:lineRule="auto"/>
        <w:ind w:left="1276" w:hanging="425"/>
        <w:jc w:val="both"/>
        <w:rPr>
          <w:rFonts w:cs="Arial"/>
          <w:sz w:val="22"/>
          <w:szCs w:val="22"/>
        </w:rPr>
      </w:pPr>
      <w:r w:rsidRPr="00B92F28">
        <w:rPr>
          <w:rFonts w:cs="Arial"/>
          <w:sz w:val="22"/>
          <w:szCs w:val="22"/>
        </w:rPr>
        <w:t xml:space="preserve">No </w:t>
      </w:r>
      <w:r w:rsidR="00D7105B" w:rsidRPr="00B92F28">
        <w:rPr>
          <w:rFonts w:cs="Arial"/>
          <w:sz w:val="22"/>
          <w:szCs w:val="22"/>
        </w:rPr>
        <w:t>present</w:t>
      </w:r>
      <w:r w:rsidR="00F4546F" w:rsidRPr="00B92F28">
        <w:rPr>
          <w:rFonts w:cs="Arial"/>
          <w:sz w:val="22"/>
          <w:szCs w:val="22"/>
        </w:rPr>
        <w:t>ó</w:t>
      </w:r>
      <w:r w:rsidR="00D7105B" w:rsidRPr="00B92F28">
        <w:rPr>
          <w:rFonts w:cs="Arial"/>
          <w:sz w:val="22"/>
          <w:szCs w:val="22"/>
        </w:rPr>
        <w:t xml:space="preserve"> </w:t>
      </w:r>
      <w:r w:rsidR="006019A7" w:rsidRPr="00B92F28">
        <w:rPr>
          <w:rFonts w:cs="Arial"/>
          <w:sz w:val="22"/>
          <w:szCs w:val="22"/>
        </w:rPr>
        <w:t xml:space="preserve">la </w:t>
      </w:r>
      <w:r w:rsidR="00D7105B" w:rsidRPr="00B92F28">
        <w:rPr>
          <w:rFonts w:cs="Arial"/>
          <w:sz w:val="22"/>
          <w:szCs w:val="22"/>
        </w:rPr>
        <w:t xml:space="preserve">información </w:t>
      </w:r>
      <w:r w:rsidR="00ED39A0" w:rsidRPr="00B92F28">
        <w:rPr>
          <w:rFonts w:cs="Arial"/>
          <w:sz w:val="22"/>
          <w:szCs w:val="22"/>
        </w:rPr>
        <w:t>y/</w:t>
      </w:r>
      <w:r w:rsidR="00D7105B" w:rsidRPr="00B92F28">
        <w:rPr>
          <w:rFonts w:cs="Arial"/>
          <w:sz w:val="22"/>
          <w:szCs w:val="22"/>
        </w:rPr>
        <w:t xml:space="preserve">o documentación alguna </w:t>
      </w:r>
      <w:r w:rsidR="0014696A" w:rsidRPr="00B92F28">
        <w:rPr>
          <w:rFonts w:cs="Arial"/>
          <w:sz w:val="22"/>
          <w:szCs w:val="22"/>
        </w:rPr>
        <w:t xml:space="preserve">del Apéndice A </w:t>
      </w:r>
      <w:r w:rsidR="001E2B35" w:rsidRPr="00B92F28">
        <w:rPr>
          <w:rFonts w:cs="Arial"/>
          <w:sz w:val="22"/>
          <w:szCs w:val="22"/>
        </w:rPr>
        <w:t>correspondiente al desahogo de</w:t>
      </w:r>
      <w:r w:rsidR="00693691" w:rsidRPr="00B92F28">
        <w:rPr>
          <w:rFonts w:cs="Arial"/>
          <w:sz w:val="22"/>
          <w:szCs w:val="22"/>
        </w:rPr>
        <w:t xml:space="preserve"> la prevención</w:t>
      </w:r>
      <w:r w:rsidR="00D27A4F" w:rsidRPr="00B92F28">
        <w:rPr>
          <w:rFonts w:cs="Arial"/>
          <w:sz w:val="22"/>
          <w:szCs w:val="22"/>
        </w:rPr>
        <w:t xml:space="preserve">, la </w:t>
      </w:r>
      <w:r w:rsidR="00D7105B" w:rsidRPr="00B92F28">
        <w:rPr>
          <w:rFonts w:cs="Arial"/>
          <w:sz w:val="22"/>
          <w:szCs w:val="22"/>
        </w:rPr>
        <w:t>present</w:t>
      </w:r>
      <w:r w:rsidR="00954256" w:rsidRPr="00B92F28">
        <w:rPr>
          <w:rFonts w:cs="Arial"/>
          <w:sz w:val="22"/>
          <w:szCs w:val="22"/>
        </w:rPr>
        <w:t>ó</w:t>
      </w:r>
      <w:r w:rsidR="00D7105B" w:rsidRPr="00B92F28">
        <w:rPr>
          <w:rFonts w:cs="Arial"/>
          <w:sz w:val="22"/>
          <w:szCs w:val="22"/>
        </w:rPr>
        <w:t xml:space="preserve"> fuera del periodo señalado </w:t>
      </w:r>
      <w:r w:rsidR="00C72B15" w:rsidRPr="00B92F28">
        <w:rPr>
          <w:rFonts w:cs="Arial"/>
          <w:sz w:val="22"/>
          <w:szCs w:val="22"/>
        </w:rPr>
        <w:t xml:space="preserve">en el Calendario de Actividades </w:t>
      </w:r>
      <w:r w:rsidR="00D7105B" w:rsidRPr="00B92F28">
        <w:rPr>
          <w:rFonts w:cs="Arial"/>
          <w:sz w:val="22"/>
          <w:szCs w:val="22"/>
        </w:rPr>
        <w:t>para tal fin</w:t>
      </w:r>
      <w:r w:rsidR="007B02E6">
        <w:rPr>
          <w:rFonts w:cs="Arial"/>
          <w:sz w:val="22"/>
          <w:szCs w:val="22"/>
        </w:rPr>
        <w:t>, no la presentó a través del SER</w:t>
      </w:r>
      <w:r w:rsidR="00D7105B" w:rsidRPr="00B92F28">
        <w:rPr>
          <w:rFonts w:cs="Arial"/>
          <w:sz w:val="22"/>
          <w:szCs w:val="22"/>
        </w:rPr>
        <w:t xml:space="preserve"> </w:t>
      </w:r>
      <w:r w:rsidR="003D516B" w:rsidRPr="00B92F28">
        <w:rPr>
          <w:rFonts w:cs="Arial"/>
          <w:sz w:val="22"/>
          <w:szCs w:val="22"/>
        </w:rPr>
        <w:t>o no la presentó conforme a lo establecido en las Bases</w:t>
      </w:r>
      <w:r w:rsidR="005F4EF4" w:rsidRPr="00B92F28">
        <w:rPr>
          <w:rFonts w:cs="Arial"/>
          <w:sz w:val="22"/>
          <w:szCs w:val="22"/>
        </w:rPr>
        <w:t>, se</w:t>
      </w:r>
      <w:r w:rsidR="00D27A4F" w:rsidRPr="00B92F28">
        <w:rPr>
          <w:rFonts w:cs="Arial"/>
          <w:sz w:val="22"/>
          <w:szCs w:val="22"/>
        </w:rPr>
        <w:t xml:space="preserve"> procederá a realizar la revisión y el análisis del cumplimiento de los requisitos derivados del Apéndice A únicamente con base en la información y</w:t>
      </w:r>
      <w:r w:rsidR="005F4EF4" w:rsidRPr="00B92F28">
        <w:rPr>
          <w:rFonts w:cs="Arial"/>
          <w:sz w:val="22"/>
          <w:szCs w:val="22"/>
        </w:rPr>
        <w:t>/o</w:t>
      </w:r>
      <w:r w:rsidR="00D27A4F" w:rsidRPr="00B92F28">
        <w:rPr>
          <w:rFonts w:cs="Arial"/>
          <w:sz w:val="22"/>
          <w:szCs w:val="22"/>
        </w:rPr>
        <w:t xml:space="preserve"> documentación entregada en el periodo </w:t>
      </w:r>
      <w:r w:rsidR="001065EC" w:rsidRPr="00B92F28">
        <w:rPr>
          <w:rFonts w:cs="Arial"/>
          <w:sz w:val="22"/>
          <w:szCs w:val="22"/>
        </w:rPr>
        <w:t>correspondiente a la actividad</w:t>
      </w:r>
      <w:r w:rsidR="00D27A4F" w:rsidRPr="00B92F28">
        <w:rPr>
          <w:rFonts w:cs="Arial"/>
          <w:sz w:val="22"/>
          <w:szCs w:val="22"/>
        </w:rPr>
        <w:t xml:space="preserve"> </w:t>
      </w:r>
      <w:r w:rsidR="001065EC" w:rsidRPr="00B92F28">
        <w:rPr>
          <w:rFonts w:cs="Arial"/>
          <w:sz w:val="22"/>
          <w:szCs w:val="22"/>
        </w:rPr>
        <w:t>d</w:t>
      </w:r>
      <w:r w:rsidR="00D27A4F" w:rsidRPr="00B92F28">
        <w:rPr>
          <w:rFonts w:cs="Arial"/>
          <w:sz w:val="22"/>
          <w:szCs w:val="22"/>
        </w:rPr>
        <w:t>el</w:t>
      </w:r>
      <w:r w:rsidR="00F35B02" w:rsidRPr="00B92F28">
        <w:rPr>
          <w:rFonts w:cs="Arial"/>
          <w:sz w:val="22"/>
          <w:szCs w:val="22"/>
        </w:rPr>
        <w:t xml:space="preserve"> </w:t>
      </w:r>
      <w:r w:rsidR="00D27A4F" w:rsidRPr="00B92F28">
        <w:rPr>
          <w:rFonts w:cs="Arial"/>
          <w:sz w:val="22"/>
          <w:szCs w:val="22"/>
        </w:rPr>
        <w:t>numeral 6.1.3, de conformidad con el numeral 6.2.1 de las Bases</w:t>
      </w:r>
      <w:r w:rsidR="009350D0" w:rsidRPr="00B92F28">
        <w:rPr>
          <w:rFonts w:cs="Arial"/>
          <w:sz w:val="22"/>
          <w:szCs w:val="22"/>
        </w:rPr>
        <w:t>;</w:t>
      </w:r>
      <w:r w:rsidR="0014696A" w:rsidRPr="00B92F28" w:rsidDel="0014696A">
        <w:rPr>
          <w:rFonts w:cs="Arial"/>
          <w:sz w:val="22"/>
          <w:szCs w:val="22"/>
        </w:rPr>
        <w:t xml:space="preserve"> </w:t>
      </w:r>
    </w:p>
    <w:p w14:paraId="393F2906" w14:textId="77777777" w:rsidR="0014696A" w:rsidRPr="00B92F28" w:rsidRDefault="0014696A" w:rsidP="00A17B93">
      <w:pPr>
        <w:pStyle w:val="Prrafodelista"/>
        <w:spacing w:line="276" w:lineRule="auto"/>
        <w:ind w:left="1276" w:hanging="425"/>
        <w:jc w:val="both"/>
        <w:rPr>
          <w:rFonts w:cs="Arial"/>
          <w:sz w:val="22"/>
          <w:szCs w:val="22"/>
        </w:rPr>
      </w:pPr>
    </w:p>
    <w:p w14:paraId="29068F55" w14:textId="7F64C034" w:rsidR="00D7105B" w:rsidRPr="00B92F28" w:rsidRDefault="00E65135" w:rsidP="00A17B93">
      <w:pPr>
        <w:pStyle w:val="Prrafodelista"/>
        <w:numPr>
          <w:ilvl w:val="1"/>
          <w:numId w:val="30"/>
        </w:numPr>
        <w:spacing w:line="276" w:lineRule="auto"/>
        <w:ind w:left="1276" w:hanging="425"/>
        <w:jc w:val="both"/>
        <w:rPr>
          <w:rFonts w:cs="Arial"/>
          <w:sz w:val="22"/>
          <w:szCs w:val="22"/>
        </w:rPr>
      </w:pPr>
      <w:r w:rsidRPr="00B92F28">
        <w:rPr>
          <w:rFonts w:cs="Arial"/>
          <w:sz w:val="22"/>
          <w:szCs w:val="22"/>
        </w:rPr>
        <w:t xml:space="preserve">No </w:t>
      </w:r>
      <w:r w:rsidR="00DE3CFC" w:rsidRPr="00B92F28">
        <w:rPr>
          <w:rFonts w:cs="Arial"/>
          <w:sz w:val="22"/>
          <w:szCs w:val="22"/>
        </w:rPr>
        <w:t xml:space="preserve">presentó </w:t>
      </w:r>
      <w:r w:rsidR="006019A7" w:rsidRPr="00B92F28">
        <w:rPr>
          <w:rFonts w:cs="Arial"/>
          <w:sz w:val="22"/>
          <w:szCs w:val="22"/>
        </w:rPr>
        <w:t xml:space="preserve">la </w:t>
      </w:r>
      <w:r w:rsidR="00DE3CFC" w:rsidRPr="00B92F28">
        <w:rPr>
          <w:rFonts w:cs="Arial"/>
          <w:sz w:val="22"/>
          <w:szCs w:val="22"/>
        </w:rPr>
        <w:t xml:space="preserve">información y/o documentación </w:t>
      </w:r>
      <w:r w:rsidR="006019A7" w:rsidRPr="00B92F28">
        <w:rPr>
          <w:rFonts w:cs="Arial"/>
          <w:sz w:val="22"/>
          <w:szCs w:val="22"/>
        </w:rPr>
        <w:t xml:space="preserve">requerida </w:t>
      </w:r>
      <w:r w:rsidR="00DE3CFC" w:rsidRPr="00B92F28">
        <w:rPr>
          <w:rFonts w:cs="Arial"/>
          <w:sz w:val="22"/>
          <w:szCs w:val="22"/>
        </w:rPr>
        <w:t xml:space="preserve">del Apéndice </w:t>
      </w:r>
      <w:r w:rsidR="0011097F" w:rsidRPr="00B92F28">
        <w:rPr>
          <w:rFonts w:cs="Arial"/>
          <w:sz w:val="22"/>
          <w:szCs w:val="22"/>
        </w:rPr>
        <w:t xml:space="preserve">E </w:t>
      </w:r>
      <w:r w:rsidR="00DE3CFC" w:rsidRPr="00B92F28">
        <w:rPr>
          <w:rFonts w:cs="Arial"/>
          <w:sz w:val="22"/>
          <w:szCs w:val="22"/>
        </w:rPr>
        <w:t>correspondiente al desahogo de la prevención</w:t>
      </w:r>
      <w:r w:rsidR="009350D0" w:rsidRPr="00B92F28">
        <w:rPr>
          <w:rFonts w:cs="Arial"/>
          <w:sz w:val="22"/>
          <w:szCs w:val="22"/>
        </w:rPr>
        <w:t>,</w:t>
      </w:r>
      <w:r w:rsidR="00DE3CFC" w:rsidRPr="00B92F28">
        <w:rPr>
          <w:rFonts w:cs="Arial"/>
          <w:sz w:val="22"/>
          <w:szCs w:val="22"/>
        </w:rPr>
        <w:t xml:space="preserve"> la presentó fuera del periodo señalado en el Calendario de Actividades</w:t>
      </w:r>
      <w:r w:rsidR="007B02E6">
        <w:rPr>
          <w:rFonts w:cs="Arial"/>
          <w:sz w:val="22"/>
          <w:szCs w:val="22"/>
        </w:rPr>
        <w:t>, no la presentó a través del SER</w:t>
      </w:r>
      <w:r w:rsidR="00DE3CFC" w:rsidRPr="00B92F28">
        <w:rPr>
          <w:rFonts w:cs="Arial"/>
          <w:sz w:val="22"/>
          <w:szCs w:val="22"/>
        </w:rPr>
        <w:t xml:space="preserve"> </w:t>
      </w:r>
      <w:r w:rsidR="00295192" w:rsidRPr="00B92F28">
        <w:rPr>
          <w:rFonts w:cs="Arial"/>
          <w:sz w:val="22"/>
          <w:szCs w:val="22"/>
        </w:rPr>
        <w:t xml:space="preserve">o no la </w:t>
      </w:r>
      <w:r w:rsidR="00295192" w:rsidRPr="00B92F28">
        <w:rPr>
          <w:rFonts w:cs="Arial"/>
          <w:sz w:val="22"/>
          <w:szCs w:val="22"/>
        </w:rPr>
        <w:lastRenderedPageBreak/>
        <w:t>presentó conforme a lo establecido en las Bases</w:t>
      </w:r>
      <w:r w:rsidR="00DE3CFC" w:rsidRPr="00B92F28">
        <w:rPr>
          <w:rFonts w:cs="Arial"/>
          <w:sz w:val="22"/>
          <w:szCs w:val="22"/>
        </w:rPr>
        <w:t>, se tendrá por no presentada</w:t>
      </w:r>
      <w:r w:rsidR="0014696A" w:rsidRPr="00B92F28">
        <w:rPr>
          <w:rFonts w:cs="Arial"/>
          <w:sz w:val="22"/>
          <w:szCs w:val="22"/>
        </w:rPr>
        <w:t xml:space="preserve"> y la UCE</w:t>
      </w:r>
      <w:r w:rsidR="00DD07CA" w:rsidRPr="00B92F28">
        <w:rPr>
          <w:rFonts w:cs="Arial"/>
          <w:sz w:val="22"/>
          <w:szCs w:val="22"/>
        </w:rPr>
        <w:t xml:space="preserve"> emitirá un documento donde haga constar la imposibilidad para emitir el dictamen correspondiente, </w:t>
      </w:r>
      <w:r w:rsidR="00DE3CFC" w:rsidRPr="00B92F28">
        <w:rPr>
          <w:rFonts w:cs="Arial"/>
          <w:sz w:val="22"/>
          <w:szCs w:val="22"/>
        </w:rPr>
        <w:t>de conformidad con el numeral 6.2.1 de las Bases</w:t>
      </w:r>
      <w:r w:rsidR="009350D0" w:rsidRPr="00B92F28">
        <w:rPr>
          <w:rFonts w:cs="Arial"/>
          <w:sz w:val="22"/>
          <w:szCs w:val="22"/>
        </w:rPr>
        <w:t>, o</w:t>
      </w:r>
    </w:p>
    <w:p w14:paraId="1891F0EF" w14:textId="77777777" w:rsidR="00FE698F" w:rsidRPr="00B92F28" w:rsidRDefault="00FE698F" w:rsidP="00A17B93">
      <w:pPr>
        <w:pStyle w:val="Prrafodelista"/>
        <w:spacing w:line="276" w:lineRule="auto"/>
        <w:ind w:left="1276" w:hanging="425"/>
        <w:jc w:val="both"/>
        <w:rPr>
          <w:rFonts w:cs="Arial"/>
          <w:sz w:val="22"/>
          <w:szCs w:val="22"/>
        </w:rPr>
      </w:pPr>
    </w:p>
    <w:p w14:paraId="4857D2FD" w14:textId="4A73AA93" w:rsidR="00FE698F" w:rsidRPr="00B92F28" w:rsidRDefault="00E65135" w:rsidP="00A17B93">
      <w:pPr>
        <w:pStyle w:val="Prrafodelista"/>
        <w:numPr>
          <w:ilvl w:val="1"/>
          <w:numId w:val="30"/>
        </w:numPr>
        <w:spacing w:line="276" w:lineRule="auto"/>
        <w:ind w:left="1276" w:hanging="425"/>
        <w:jc w:val="both"/>
        <w:rPr>
          <w:rFonts w:cs="Arial"/>
          <w:sz w:val="22"/>
          <w:szCs w:val="22"/>
        </w:rPr>
      </w:pPr>
      <w:r w:rsidRPr="00B92F28">
        <w:rPr>
          <w:rFonts w:cs="Arial"/>
          <w:sz w:val="22"/>
          <w:szCs w:val="22"/>
        </w:rPr>
        <w:t xml:space="preserve">No </w:t>
      </w:r>
      <w:r w:rsidR="00FE698F" w:rsidRPr="00B92F28">
        <w:rPr>
          <w:rFonts w:cs="Arial"/>
          <w:sz w:val="22"/>
          <w:szCs w:val="22"/>
        </w:rPr>
        <w:t xml:space="preserve">presentó </w:t>
      </w:r>
      <w:r w:rsidR="006019A7" w:rsidRPr="00B92F28">
        <w:rPr>
          <w:rFonts w:cs="Arial"/>
          <w:sz w:val="22"/>
          <w:szCs w:val="22"/>
        </w:rPr>
        <w:t xml:space="preserve">la </w:t>
      </w:r>
      <w:r w:rsidR="00FE698F" w:rsidRPr="00B92F28">
        <w:rPr>
          <w:rFonts w:cs="Arial"/>
          <w:sz w:val="22"/>
          <w:szCs w:val="22"/>
        </w:rPr>
        <w:t xml:space="preserve">información y/o documentación alguna del Apéndice A ni </w:t>
      </w:r>
      <w:r w:rsidR="006019A7" w:rsidRPr="00B92F28">
        <w:rPr>
          <w:rFonts w:cs="Arial"/>
          <w:sz w:val="22"/>
          <w:szCs w:val="22"/>
        </w:rPr>
        <w:t xml:space="preserve">la requerida en el </w:t>
      </w:r>
      <w:r w:rsidR="00FE698F" w:rsidRPr="00B92F28">
        <w:rPr>
          <w:rFonts w:cs="Arial"/>
          <w:sz w:val="22"/>
          <w:szCs w:val="22"/>
        </w:rPr>
        <w:t>Apéndice E correspondiente al desahogo de la prevención</w:t>
      </w:r>
      <w:r w:rsidR="003D516B" w:rsidRPr="00B92F28">
        <w:rPr>
          <w:rFonts w:cs="Arial"/>
          <w:sz w:val="22"/>
          <w:szCs w:val="22"/>
        </w:rPr>
        <w:t>,</w:t>
      </w:r>
      <w:r w:rsidR="00FE698F" w:rsidRPr="00B92F28">
        <w:rPr>
          <w:rFonts w:cs="Arial"/>
          <w:sz w:val="22"/>
          <w:szCs w:val="22"/>
        </w:rPr>
        <w:t xml:space="preserve"> la presentó fuera del periodo señalado en el Calendario de Actividades</w:t>
      </w:r>
      <w:r w:rsidR="007B02E6">
        <w:rPr>
          <w:rFonts w:cs="Arial"/>
          <w:sz w:val="22"/>
          <w:szCs w:val="22"/>
        </w:rPr>
        <w:t>, no la presentó a través del SER</w:t>
      </w:r>
      <w:r w:rsidR="00FE698F" w:rsidRPr="00B92F28">
        <w:rPr>
          <w:rFonts w:cs="Arial"/>
          <w:sz w:val="22"/>
          <w:szCs w:val="22"/>
        </w:rPr>
        <w:t xml:space="preserve"> </w:t>
      </w:r>
      <w:r w:rsidR="003D516B" w:rsidRPr="00B92F28">
        <w:rPr>
          <w:rFonts w:cs="Arial"/>
          <w:sz w:val="22"/>
          <w:szCs w:val="22"/>
        </w:rPr>
        <w:t>o no la presentó conforme a lo establecido en las Bases</w:t>
      </w:r>
      <w:r w:rsidR="00FE698F" w:rsidRPr="00B92F28">
        <w:rPr>
          <w:rFonts w:cs="Arial"/>
          <w:sz w:val="22"/>
          <w:szCs w:val="22"/>
        </w:rPr>
        <w:t xml:space="preserve">, se procederá </w:t>
      </w:r>
      <w:r w:rsidR="00F11A83" w:rsidRPr="00B92F28">
        <w:rPr>
          <w:rFonts w:cs="Arial"/>
          <w:sz w:val="22"/>
          <w:szCs w:val="22"/>
        </w:rPr>
        <w:t>conforme</w:t>
      </w:r>
      <w:r w:rsidR="00FE698F" w:rsidRPr="00B92F28">
        <w:rPr>
          <w:rFonts w:cs="Arial"/>
          <w:sz w:val="22"/>
          <w:szCs w:val="22"/>
        </w:rPr>
        <w:t xml:space="preserve"> a los incisos b y c de la presente fracción.</w:t>
      </w:r>
    </w:p>
    <w:p w14:paraId="18817529" w14:textId="38C7B196" w:rsidR="009C57E7" w:rsidRPr="00B92F28" w:rsidRDefault="009C57E7" w:rsidP="00AB0731">
      <w:pPr>
        <w:pStyle w:val="Prrafodelista"/>
        <w:spacing w:line="276" w:lineRule="auto"/>
        <w:ind w:left="1080"/>
        <w:jc w:val="both"/>
        <w:rPr>
          <w:rFonts w:cs="Arial"/>
          <w:sz w:val="22"/>
          <w:szCs w:val="22"/>
        </w:rPr>
      </w:pPr>
    </w:p>
    <w:p w14:paraId="47BB6198" w14:textId="71C526B6" w:rsidR="009C57E7" w:rsidRPr="00CB1148" w:rsidRDefault="009C57E7" w:rsidP="00AB0731">
      <w:pPr>
        <w:spacing w:line="276" w:lineRule="auto"/>
        <w:jc w:val="both"/>
        <w:rPr>
          <w:rFonts w:ascii="Arial" w:hAnsi="Arial" w:cs="Arial"/>
        </w:rPr>
      </w:pPr>
      <w:r w:rsidRPr="00B92F28">
        <w:rPr>
          <w:rFonts w:ascii="Arial" w:hAnsi="Arial" w:cs="Arial"/>
        </w:rPr>
        <w:t>Cabe señalar que las dudas, orientaciones y consultas referentes exclusivamente al Apéndice E de las Bases serán atendidas por la Dirección General de C</w:t>
      </w:r>
      <w:r w:rsidRPr="003D516B">
        <w:rPr>
          <w:rFonts w:ascii="Arial" w:hAnsi="Arial" w:cs="Arial"/>
        </w:rPr>
        <w:t xml:space="preserve">oncentraciones y Concesiones adscrita a la UCE a través de los números </w:t>
      </w:r>
      <w:r w:rsidRPr="00A64987">
        <w:rPr>
          <w:rFonts w:ascii="Arial" w:hAnsi="Arial" w:cs="Arial"/>
        </w:rPr>
        <w:t xml:space="preserve">telefónicos </w:t>
      </w:r>
      <w:r w:rsidR="007F66C2" w:rsidRPr="00A64987">
        <w:rPr>
          <w:rFonts w:ascii="Arial" w:hAnsi="Arial" w:cs="Arial"/>
        </w:rPr>
        <w:t>5</w:t>
      </w:r>
      <w:r w:rsidR="006019A7" w:rsidRPr="00A64987">
        <w:rPr>
          <w:rFonts w:ascii="Arial" w:hAnsi="Arial" w:cs="Arial"/>
        </w:rPr>
        <w:t>5 5015 4474, 55 5015 4472 y 55 5015 4047</w:t>
      </w:r>
      <w:r w:rsidRPr="00A64987">
        <w:rPr>
          <w:rFonts w:ascii="Arial" w:hAnsi="Arial" w:cs="Arial"/>
        </w:rPr>
        <w:t xml:space="preserve">, por videoconferencia vía Internet o de manera presencial en el Domicilio del Instituto (sujeto a las condiciones sanitarias prevalecientes) previa cita, que se podrá solicitar a través de los números telefónicos señalados o a los correos electrónicos </w:t>
      </w:r>
      <w:r w:rsidR="005337E5" w:rsidRPr="00A64987">
        <w:rPr>
          <w:rFonts w:ascii="Arial" w:hAnsi="Arial" w:cs="Arial"/>
        </w:rPr>
        <w:t>catalina.rivas</w:t>
      </w:r>
      <w:r w:rsidR="006019A7" w:rsidRPr="00A64987">
        <w:rPr>
          <w:rFonts w:ascii="Arial" w:hAnsi="Arial" w:cs="Arial"/>
        </w:rPr>
        <w:t>@ift.org.mx, sergio.hernandez@ift.org.mx y manuel.hernandez@ift.org.mx</w:t>
      </w:r>
      <w:r w:rsidRPr="00A64987">
        <w:t>,</w:t>
      </w:r>
      <w:r w:rsidRPr="00A64987">
        <w:rPr>
          <w:rFonts w:ascii="Arial" w:hAnsi="Arial" w:cs="Arial"/>
        </w:rPr>
        <w:t xml:space="preserve"> en</w:t>
      </w:r>
      <w:r w:rsidRPr="00CB1148">
        <w:rPr>
          <w:rFonts w:ascii="Arial" w:hAnsi="Arial" w:cs="Arial"/>
        </w:rPr>
        <w:t xml:space="preserve"> días hábiles de lunes a jueves en horario de 9:00 a 18:30 horas y viernes de 9:00 a 15:00 horas</w:t>
      </w:r>
      <w:r>
        <w:rPr>
          <w:rFonts w:ascii="Arial" w:hAnsi="Arial" w:cs="Arial"/>
        </w:rPr>
        <w:t xml:space="preserve">, </w:t>
      </w:r>
      <w:r w:rsidR="00515163">
        <w:rPr>
          <w:rFonts w:ascii="Arial" w:hAnsi="Arial" w:cs="Arial"/>
        </w:rPr>
        <w:t xml:space="preserve">durante </w:t>
      </w:r>
      <w:r>
        <w:rPr>
          <w:rFonts w:ascii="Arial" w:hAnsi="Arial" w:cs="Arial"/>
        </w:rPr>
        <w:t xml:space="preserve">el plazo </w:t>
      </w:r>
      <w:r w:rsidR="00847BBA">
        <w:rPr>
          <w:rFonts w:ascii="Arial" w:hAnsi="Arial" w:cs="Arial"/>
        </w:rPr>
        <w:t xml:space="preserve">señalado en el Calendario de Actividades para </w:t>
      </w:r>
      <w:r>
        <w:rPr>
          <w:rFonts w:ascii="Arial" w:hAnsi="Arial" w:cs="Arial"/>
        </w:rPr>
        <w:t>la presente actividad</w:t>
      </w:r>
      <w:r w:rsidRPr="00CB1148">
        <w:rPr>
          <w:rFonts w:ascii="Arial" w:hAnsi="Arial" w:cs="Arial"/>
        </w:rPr>
        <w:t xml:space="preserve">. </w:t>
      </w:r>
    </w:p>
    <w:p w14:paraId="7A9BD331" w14:textId="77777777" w:rsidR="009C57E7" w:rsidRPr="00CB1148" w:rsidRDefault="009C57E7" w:rsidP="00AB0731">
      <w:pPr>
        <w:spacing w:line="276" w:lineRule="auto"/>
        <w:contextualSpacing/>
        <w:jc w:val="both"/>
        <w:rPr>
          <w:rFonts w:ascii="Arial" w:hAnsi="Arial" w:cs="Arial"/>
        </w:rPr>
      </w:pPr>
    </w:p>
    <w:p w14:paraId="4701E9E0" w14:textId="27A02F20" w:rsidR="009C57E7" w:rsidRPr="00C04415" w:rsidRDefault="009C57E7" w:rsidP="00AB0731">
      <w:pPr>
        <w:spacing w:line="276" w:lineRule="auto"/>
        <w:contextualSpacing/>
        <w:jc w:val="both"/>
        <w:rPr>
          <w:rFonts w:ascii="Arial" w:hAnsi="Arial" w:cs="Arial"/>
        </w:rPr>
      </w:pPr>
      <w:r w:rsidRPr="00CC3900">
        <w:rPr>
          <w:rFonts w:ascii="Arial" w:hAnsi="Arial" w:cs="Arial"/>
        </w:rPr>
        <w:t xml:space="preserve">Al respecto, a fin de que los Interesados cuenten con un medio para presentar formalmente alguna precisión, aclaración o, en su caso, propuestas o compromisos derivadas de las reuniones señaladas en el párrafo anterior, los Interesados, en ese caso, deberán hacer llegar dicha información a </w:t>
      </w:r>
      <w:r w:rsidR="00F11A83">
        <w:rPr>
          <w:rFonts w:ascii="Arial" w:hAnsi="Arial" w:cs="Arial"/>
        </w:rPr>
        <w:t>la UCE</w:t>
      </w:r>
      <w:r w:rsidRPr="00CC3900">
        <w:rPr>
          <w:rFonts w:ascii="Arial" w:hAnsi="Arial" w:cs="Arial"/>
        </w:rPr>
        <w:t xml:space="preserve">, mediante escrito firmado por sí mismo o por su </w:t>
      </w:r>
      <w:r w:rsidRPr="00C04415">
        <w:rPr>
          <w:rFonts w:ascii="Arial" w:hAnsi="Arial" w:cs="Arial"/>
        </w:rPr>
        <w:t xml:space="preserve">representante legal, directamente en la </w:t>
      </w:r>
      <w:r w:rsidR="00915A5E" w:rsidRPr="00C04415">
        <w:rPr>
          <w:rFonts w:ascii="Arial" w:hAnsi="Arial" w:cs="Arial"/>
        </w:rPr>
        <w:t xml:space="preserve">Oficialía </w:t>
      </w:r>
      <w:r w:rsidRPr="00C04415">
        <w:rPr>
          <w:rFonts w:ascii="Arial" w:hAnsi="Arial" w:cs="Arial"/>
        </w:rPr>
        <w:t xml:space="preserve">de </w:t>
      </w:r>
      <w:r w:rsidR="00915A5E" w:rsidRPr="00C04415">
        <w:rPr>
          <w:rFonts w:ascii="Arial" w:hAnsi="Arial" w:cs="Arial"/>
        </w:rPr>
        <w:t xml:space="preserve">Partes </w:t>
      </w:r>
      <w:r w:rsidRPr="00C04415">
        <w:rPr>
          <w:rFonts w:ascii="Arial" w:hAnsi="Arial" w:cs="Arial"/>
        </w:rPr>
        <w:t xml:space="preserve">del Instituto a más tardar el </w:t>
      </w:r>
      <w:r w:rsidR="00C04415" w:rsidRPr="00C04415">
        <w:rPr>
          <w:rFonts w:ascii="Arial" w:hAnsi="Arial" w:cs="Arial"/>
        </w:rPr>
        <w:t>1</w:t>
      </w:r>
      <w:r w:rsidR="001F6FB6">
        <w:rPr>
          <w:rFonts w:ascii="Arial" w:hAnsi="Arial" w:cs="Arial"/>
        </w:rPr>
        <w:t>7</w:t>
      </w:r>
      <w:r w:rsidR="00A75657" w:rsidRPr="00C04415">
        <w:rPr>
          <w:rFonts w:ascii="Arial" w:hAnsi="Arial" w:cs="Arial"/>
        </w:rPr>
        <w:t xml:space="preserve"> </w:t>
      </w:r>
      <w:r w:rsidRPr="00C04415">
        <w:rPr>
          <w:rFonts w:ascii="Arial" w:hAnsi="Arial" w:cs="Arial"/>
        </w:rPr>
        <w:t xml:space="preserve">de </w:t>
      </w:r>
      <w:r w:rsidR="00ED2021" w:rsidRPr="00C04415">
        <w:rPr>
          <w:rFonts w:ascii="Arial" w:hAnsi="Arial" w:cs="Arial"/>
        </w:rPr>
        <w:t>enero</w:t>
      </w:r>
      <w:r w:rsidR="00A75657" w:rsidRPr="00C04415">
        <w:rPr>
          <w:rFonts w:ascii="Arial" w:hAnsi="Arial" w:cs="Arial"/>
        </w:rPr>
        <w:t xml:space="preserve"> </w:t>
      </w:r>
      <w:r w:rsidRPr="00C04415">
        <w:rPr>
          <w:rFonts w:ascii="Arial" w:hAnsi="Arial" w:cs="Arial"/>
        </w:rPr>
        <w:t xml:space="preserve">de </w:t>
      </w:r>
      <w:r w:rsidR="00ED2021" w:rsidRPr="00C04415">
        <w:rPr>
          <w:rFonts w:ascii="Arial" w:hAnsi="Arial" w:cs="Arial"/>
        </w:rPr>
        <w:t>2025</w:t>
      </w:r>
      <w:r w:rsidR="00EC7D7A" w:rsidRPr="00C04415">
        <w:rPr>
          <w:rFonts w:ascii="Arial" w:hAnsi="Arial" w:cs="Arial"/>
        </w:rPr>
        <w:t>.</w:t>
      </w:r>
    </w:p>
    <w:p w14:paraId="3AE00A11" w14:textId="77777777" w:rsidR="004E5BA1" w:rsidRPr="00C04415" w:rsidRDefault="004E5BA1" w:rsidP="00AB0731">
      <w:pPr>
        <w:pStyle w:val="Prrafodelista"/>
        <w:spacing w:line="276" w:lineRule="auto"/>
        <w:ind w:left="0"/>
        <w:contextualSpacing/>
        <w:jc w:val="both"/>
        <w:rPr>
          <w:rFonts w:cs="Arial"/>
          <w:sz w:val="22"/>
          <w:szCs w:val="22"/>
        </w:rPr>
      </w:pPr>
    </w:p>
    <w:p w14:paraId="6F3B9A8A" w14:textId="322C2977" w:rsidR="00FF2699" w:rsidRPr="00CB1148" w:rsidRDefault="00FF2699" w:rsidP="00AB0731">
      <w:pPr>
        <w:pStyle w:val="Ttulo2"/>
        <w:spacing w:line="276" w:lineRule="auto"/>
        <w:ind w:left="709" w:hanging="709"/>
      </w:pPr>
      <w:bookmarkStart w:id="209" w:name="_Toc45646582"/>
      <w:bookmarkStart w:id="210" w:name="_Toc45647500"/>
      <w:bookmarkStart w:id="211" w:name="_Toc45647973"/>
      <w:bookmarkStart w:id="212" w:name="_Toc60244993"/>
      <w:bookmarkStart w:id="213" w:name="_Toc165309432"/>
      <w:r w:rsidRPr="00CB1148">
        <w:rPr>
          <w:rFonts w:ascii="Arial" w:hAnsi="Arial"/>
        </w:rPr>
        <w:t xml:space="preserve">Segunda Etapa: </w:t>
      </w:r>
      <w:r w:rsidR="00D36B80" w:rsidRPr="00CB1148">
        <w:rPr>
          <w:rFonts w:ascii="Arial" w:hAnsi="Arial"/>
        </w:rPr>
        <w:t xml:space="preserve">Evaluación, </w:t>
      </w:r>
      <w:r w:rsidRPr="00CB1148">
        <w:rPr>
          <w:rFonts w:ascii="Arial" w:hAnsi="Arial"/>
        </w:rPr>
        <w:t>Dictaminación y</w:t>
      </w:r>
      <w:r w:rsidR="00D36B80" w:rsidRPr="00CB1148">
        <w:rPr>
          <w:rFonts w:ascii="Arial" w:hAnsi="Arial"/>
        </w:rPr>
        <w:t xml:space="preserve"> </w:t>
      </w:r>
      <w:r w:rsidRPr="00CB1148">
        <w:rPr>
          <w:rFonts w:ascii="Arial" w:hAnsi="Arial"/>
        </w:rPr>
        <w:t xml:space="preserve">Emisión </w:t>
      </w:r>
      <w:r w:rsidR="001874C0" w:rsidRPr="00CB1148">
        <w:rPr>
          <w:rFonts w:ascii="Arial" w:hAnsi="Arial"/>
        </w:rPr>
        <w:t>de Constancias de Participación</w:t>
      </w:r>
      <w:bookmarkEnd w:id="209"/>
      <w:bookmarkEnd w:id="210"/>
      <w:bookmarkEnd w:id="211"/>
      <w:bookmarkEnd w:id="212"/>
      <w:bookmarkEnd w:id="213"/>
    </w:p>
    <w:p w14:paraId="5CA497A4" w14:textId="77777777" w:rsidR="00FF2699" w:rsidRPr="00CB1148" w:rsidRDefault="00FF2699" w:rsidP="00AB0731">
      <w:pPr>
        <w:pStyle w:val="Prrafodelista"/>
        <w:tabs>
          <w:tab w:val="left" w:pos="142"/>
        </w:tabs>
        <w:spacing w:line="276" w:lineRule="auto"/>
        <w:ind w:left="709" w:hanging="709"/>
        <w:jc w:val="both"/>
        <w:rPr>
          <w:rFonts w:cs="Arial"/>
          <w:sz w:val="22"/>
          <w:szCs w:val="22"/>
        </w:rPr>
      </w:pPr>
    </w:p>
    <w:p w14:paraId="4BD2F033" w14:textId="633F99B0" w:rsidR="001874C0" w:rsidRPr="00CB1148" w:rsidRDefault="000724F1" w:rsidP="00F83CE9">
      <w:pPr>
        <w:pStyle w:val="Ttulo3"/>
      </w:pPr>
      <w:bookmarkStart w:id="214" w:name="_Toc45646583"/>
      <w:bookmarkStart w:id="215" w:name="_Toc45647501"/>
      <w:bookmarkStart w:id="216" w:name="_Toc45647974"/>
      <w:bookmarkStart w:id="217" w:name="_Toc60244994"/>
      <w:bookmarkStart w:id="218" w:name="_Toc165309433"/>
      <w:r w:rsidRPr="00CB1148">
        <w:t>Evaluación</w:t>
      </w:r>
      <w:r w:rsidR="00237A32" w:rsidRPr="00CB1148">
        <w:t xml:space="preserve"> </w:t>
      </w:r>
      <w:r w:rsidR="00237A32" w:rsidRPr="005067C5">
        <w:t xml:space="preserve">del Apéndice A </w:t>
      </w:r>
      <w:r w:rsidR="00A912D1" w:rsidRPr="005067C5">
        <w:t xml:space="preserve">y </w:t>
      </w:r>
      <w:r w:rsidR="00B27376" w:rsidRPr="005067C5">
        <w:t xml:space="preserve">del </w:t>
      </w:r>
      <w:r w:rsidR="00A912D1" w:rsidRPr="005067C5">
        <w:t>Apéndice E, así</w:t>
      </w:r>
      <w:r w:rsidR="00A912D1" w:rsidRPr="00CB1148">
        <w:t xml:space="preserve"> como emisión del Dictamen Técnico-Jurídico y Dictamen de Competencia Económica</w:t>
      </w:r>
      <w:bookmarkEnd w:id="214"/>
      <w:bookmarkEnd w:id="215"/>
      <w:bookmarkEnd w:id="216"/>
      <w:bookmarkEnd w:id="217"/>
      <w:bookmarkEnd w:id="218"/>
    </w:p>
    <w:p w14:paraId="76559F3A" w14:textId="77777777" w:rsidR="001874C0" w:rsidRPr="00CB1148" w:rsidRDefault="001874C0" w:rsidP="00AB0731">
      <w:pPr>
        <w:tabs>
          <w:tab w:val="left" w:pos="142"/>
        </w:tabs>
        <w:spacing w:line="276" w:lineRule="auto"/>
        <w:jc w:val="both"/>
        <w:rPr>
          <w:rFonts w:ascii="Arial" w:hAnsi="Arial" w:cs="Arial"/>
        </w:rPr>
      </w:pPr>
    </w:p>
    <w:p w14:paraId="7066D3E4" w14:textId="33A14184" w:rsidR="0069141F" w:rsidRDefault="009F74E3" w:rsidP="00AB0731">
      <w:pPr>
        <w:spacing w:line="276" w:lineRule="auto"/>
        <w:contextualSpacing/>
        <w:jc w:val="both"/>
        <w:rPr>
          <w:rFonts w:ascii="Arial" w:hAnsi="Arial" w:cs="Arial"/>
        </w:rPr>
      </w:pPr>
      <w:r>
        <w:rPr>
          <w:rFonts w:ascii="Arial" w:hAnsi="Arial" w:cs="Arial"/>
        </w:rPr>
        <w:t xml:space="preserve">Si </w:t>
      </w:r>
      <w:r w:rsidR="00DE200F">
        <w:rPr>
          <w:rFonts w:ascii="Arial" w:hAnsi="Arial" w:cs="Arial"/>
        </w:rPr>
        <w:t xml:space="preserve">se verifica que </w:t>
      </w:r>
      <w:r w:rsidR="00896A51">
        <w:rPr>
          <w:rFonts w:ascii="Arial" w:hAnsi="Arial" w:cs="Arial"/>
        </w:rPr>
        <w:t xml:space="preserve">el Interesado </w:t>
      </w:r>
      <w:r w:rsidR="0069141F" w:rsidRPr="0069141F">
        <w:rPr>
          <w:rFonts w:ascii="Arial" w:hAnsi="Arial" w:cs="Arial"/>
        </w:rPr>
        <w:t xml:space="preserve">no </w:t>
      </w:r>
      <w:r w:rsidR="00DE200F">
        <w:rPr>
          <w:rFonts w:ascii="Arial" w:hAnsi="Arial" w:cs="Arial"/>
        </w:rPr>
        <w:t xml:space="preserve">realizó </w:t>
      </w:r>
      <w:r w:rsidR="0069141F" w:rsidRPr="0069141F">
        <w:rPr>
          <w:rFonts w:ascii="Arial" w:hAnsi="Arial" w:cs="Arial"/>
        </w:rPr>
        <w:t>el pago de Derechos</w:t>
      </w:r>
      <w:r w:rsidR="00372869">
        <w:rPr>
          <w:rFonts w:ascii="Arial" w:hAnsi="Arial" w:cs="Arial"/>
        </w:rPr>
        <w:t xml:space="preserve"> o lo realizó de manera incompleta</w:t>
      </w:r>
      <w:r w:rsidR="0069141F" w:rsidRPr="0069141F">
        <w:rPr>
          <w:rFonts w:ascii="Arial" w:hAnsi="Arial" w:cs="Arial"/>
        </w:rPr>
        <w:t xml:space="preserve">, no se procederá con la revisión y análisis del cumplimiento de los requisitos </w:t>
      </w:r>
      <w:r w:rsidR="0069141F" w:rsidRPr="00BE2F24">
        <w:rPr>
          <w:rFonts w:ascii="Arial" w:hAnsi="Arial" w:cs="Arial"/>
        </w:rPr>
        <w:t>derivados del Apéndice A y</w:t>
      </w:r>
      <w:r w:rsidR="004D4034" w:rsidRPr="00BE2F24">
        <w:rPr>
          <w:rFonts w:ascii="Arial" w:hAnsi="Arial" w:cs="Arial"/>
        </w:rPr>
        <w:t xml:space="preserve"> </w:t>
      </w:r>
      <w:r w:rsidR="0069141F" w:rsidRPr="00BE2F24">
        <w:rPr>
          <w:rFonts w:ascii="Arial" w:hAnsi="Arial" w:cs="Arial"/>
        </w:rPr>
        <w:t>del Apéndice E, y se</w:t>
      </w:r>
      <w:r w:rsidR="0069141F" w:rsidRPr="0069141F">
        <w:rPr>
          <w:rFonts w:ascii="Arial" w:hAnsi="Arial" w:cs="Arial"/>
        </w:rPr>
        <w:t xml:space="preserve"> emitirán un Dictamen Técnico-Jurídico</w:t>
      </w:r>
      <w:r w:rsidR="00CE419A">
        <w:rPr>
          <w:rFonts w:ascii="Arial" w:hAnsi="Arial" w:cs="Arial"/>
        </w:rPr>
        <w:t xml:space="preserve"> desfavorable </w:t>
      </w:r>
      <w:r>
        <w:rPr>
          <w:rFonts w:ascii="Arial" w:hAnsi="Arial" w:cs="Arial"/>
        </w:rPr>
        <w:t xml:space="preserve">al Interesado </w:t>
      </w:r>
      <w:r w:rsidR="00CE419A">
        <w:rPr>
          <w:rFonts w:ascii="Arial" w:hAnsi="Arial" w:cs="Arial"/>
        </w:rPr>
        <w:t>y</w:t>
      </w:r>
      <w:r w:rsidR="0069141F" w:rsidRPr="0069141F">
        <w:rPr>
          <w:rFonts w:ascii="Arial" w:hAnsi="Arial" w:cs="Arial"/>
        </w:rPr>
        <w:t xml:space="preserve"> </w:t>
      </w:r>
      <w:r w:rsidR="00CE419A" w:rsidRPr="00CE419A">
        <w:rPr>
          <w:rFonts w:ascii="Arial" w:hAnsi="Arial" w:cs="Arial"/>
        </w:rPr>
        <w:t xml:space="preserve">un </w:t>
      </w:r>
      <w:r w:rsidR="00CE419A" w:rsidRPr="004D4034">
        <w:rPr>
          <w:rFonts w:ascii="Arial" w:hAnsi="Arial" w:cs="Arial"/>
        </w:rPr>
        <w:t>documento donde haga constar la imposibilidad para emitir el</w:t>
      </w:r>
      <w:r w:rsidR="0069141F" w:rsidRPr="004D4034">
        <w:rPr>
          <w:rFonts w:ascii="Arial" w:hAnsi="Arial" w:cs="Arial"/>
        </w:rPr>
        <w:t xml:space="preserve"> Dict</w:t>
      </w:r>
      <w:r w:rsidR="00566FB6">
        <w:rPr>
          <w:rFonts w:ascii="Arial" w:hAnsi="Arial" w:cs="Arial"/>
        </w:rPr>
        <w:t>a</w:t>
      </w:r>
      <w:r w:rsidR="0069141F" w:rsidRPr="004D4034">
        <w:rPr>
          <w:rFonts w:ascii="Arial" w:hAnsi="Arial" w:cs="Arial"/>
        </w:rPr>
        <w:t>men de Competencia Económica.</w:t>
      </w:r>
    </w:p>
    <w:p w14:paraId="3C145661" w14:textId="73428E91" w:rsidR="00CE419A" w:rsidRDefault="00CE419A" w:rsidP="00AB0731">
      <w:pPr>
        <w:spacing w:line="276" w:lineRule="auto"/>
        <w:contextualSpacing/>
        <w:jc w:val="both"/>
        <w:rPr>
          <w:rFonts w:ascii="Arial" w:hAnsi="Arial" w:cs="Arial"/>
        </w:rPr>
      </w:pPr>
    </w:p>
    <w:p w14:paraId="1347D46E" w14:textId="02C22E54" w:rsidR="00A912D1" w:rsidRPr="00CB1148" w:rsidRDefault="00CE419A" w:rsidP="00AB0731">
      <w:pPr>
        <w:spacing w:line="276" w:lineRule="auto"/>
        <w:contextualSpacing/>
        <w:jc w:val="both"/>
        <w:rPr>
          <w:rFonts w:ascii="Arial" w:hAnsi="Arial" w:cs="Arial"/>
        </w:rPr>
      </w:pPr>
      <w:r>
        <w:rPr>
          <w:rFonts w:ascii="Arial" w:hAnsi="Arial" w:cs="Arial"/>
        </w:rPr>
        <w:t xml:space="preserve">Ahora bien, </w:t>
      </w:r>
      <w:r w:rsidR="007A4CE3">
        <w:rPr>
          <w:rFonts w:ascii="Arial" w:hAnsi="Arial" w:cs="Arial"/>
        </w:rPr>
        <w:t>si se verifica</w:t>
      </w:r>
      <w:r w:rsidR="009F74E3">
        <w:rPr>
          <w:rFonts w:ascii="Arial" w:hAnsi="Arial" w:cs="Arial"/>
        </w:rPr>
        <w:t xml:space="preserve"> </w:t>
      </w:r>
      <w:r w:rsidR="007A4CE3">
        <w:rPr>
          <w:rFonts w:ascii="Arial" w:hAnsi="Arial" w:cs="Arial"/>
        </w:rPr>
        <w:t xml:space="preserve">que </w:t>
      </w:r>
      <w:r w:rsidR="00896A51">
        <w:rPr>
          <w:rFonts w:ascii="Arial" w:hAnsi="Arial" w:cs="Arial"/>
        </w:rPr>
        <w:t xml:space="preserve">el Interesado </w:t>
      </w:r>
      <w:r w:rsidR="007A4CE3">
        <w:rPr>
          <w:rFonts w:ascii="Arial" w:hAnsi="Arial" w:cs="Arial"/>
        </w:rPr>
        <w:t xml:space="preserve">realizó </w:t>
      </w:r>
      <w:r>
        <w:rPr>
          <w:rFonts w:ascii="Arial" w:hAnsi="Arial" w:cs="Arial"/>
        </w:rPr>
        <w:t xml:space="preserve">el pago de Derechos y que </w:t>
      </w:r>
      <w:r w:rsidR="00152B79" w:rsidRPr="00CB1148">
        <w:rPr>
          <w:rFonts w:ascii="Arial" w:hAnsi="Arial" w:cs="Arial"/>
        </w:rPr>
        <w:t>cumpli</w:t>
      </w:r>
      <w:r w:rsidR="00896A51">
        <w:rPr>
          <w:rFonts w:ascii="Arial" w:hAnsi="Arial" w:cs="Arial"/>
        </w:rPr>
        <w:t>ó</w:t>
      </w:r>
      <w:r w:rsidR="00152B79" w:rsidRPr="00CB1148">
        <w:rPr>
          <w:rFonts w:ascii="Arial" w:hAnsi="Arial" w:cs="Arial"/>
        </w:rPr>
        <w:t xml:space="preserve"> con la entrega</w:t>
      </w:r>
      <w:r w:rsidR="00730871" w:rsidRPr="00CB1148">
        <w:rPr>
          <w:rFonts w:ascii="Arial" w:hAnsi="Arial" w:cs="Arial"/>
        </w:rPr>
        <w:t xml:space="preserve"> </w:t>
      </w:r>
      <w:r w:rsidR="001874C0" w:rsidRPr="00CB1148">
        <w:rPr>
          <w:rFonts w:ascii="Arial" w:hAnsi="Arial" w:cs="Arial"/>
        </w:rPr>
        <w:t xml:space="preserve">correspondiente </w:t>
      </w:r>
      <w:r w:rsidR="001874C0" w:rsidRPr="007A4CE3">
        <w:rPr>
          <w:rFonts w:ascii="Arial" w:hAnsi="Arial" w:cs="Arial"/>
        </w:rPr>
        <w:t xml:space="preserve">al </w:t>
      </w:r>
      <w:r w:rsidR="00152B79" w:rsidRPr="007A4CE3">
        <w:rPr>
          <w:rFonts w:ascii="Arial" w:hAnsi="Arial" w:cs="Arial"/>
        </w:rPr>
        <w:t xml:space="preserve">numeral </w:t>
      </w:r>
      <w:r w:rsidR="00C80447" w:rsidRPr="007A4CE3">
        <w:rPr>
          <w:rFonts w:ascii="Arial" w:hAnsi="Arial" w:cs="Arial"/>
        </w:rPr>
        <w:t>6</w:t>
      </w:r>
      <w:r w:rsidR="00152B79" w:rsidRPr="007A4CE3">
        <w:rPr>
          <w:rFonts w:ascii="Arial" w:hAnsi="Arial" w:cs="Arial"/>
        </w:rPr>
        <w:t>.1.3 y, en caso</w:t>
      </w:r>
      <w:r w:rsidR="00933A86" w:rsidRPr="007A4CE3">
        <w:rPr>
          <w:rFonts w:ascii="Arial" w:hAnsi="Arial" w:cs="Arial"/>
        </w:rPr>
        <w:t xml:space="preserve"> de haber sido prevenido</w:t>
      </w:r>
      <w:r w:rsidR="00152B79" w:rsidRPr="007A4CE3">
        <w:rPr>
          <w:rFonts w:ascii="Arial" w:hAnsi="Arial" w:cs="Arial"/>
        </w:rPr>
        <w:t xml:space="preserve">, </w:t>
      </w:r>
      <w:r w:rsidR="00933A86" w:rsidRPr="007A4CE3">
        <w:rPr>
          <w:rFonts w:ascii="Arial" w:hAnsi="Arial" w:cs="Arial"/>
        </w:rPr>
        <w:t>con el desahogo</w:t>
      </w:r>
      <w:r w:rsidR="00152B79" w:rsidRPr="007A4CE3">
        <w:rPr>
          <w:rFonts w:ascii="Arial" w:hAnsi="Arial" w:cs="Arial"/>
        </w:rPr>
        <w:t xml:space="preserve"> </w:t>
      </w:r>
      <w:r w:rsidR="00933A86" w:rsidRPr="007A4CE3">
        <w:rPr>
          <w:rFonts w:ascii="Arial" w:hAnsi="Arial" w:cs="Arial"/>
        </w:rPr>
        <w:t xml:space="preserve">conforme </w:t>
      </w:r>
      <w:r w:rsidR="00152B79" w:rsidRPr="007A4CE3">
        <w:rPr>
          <w:rFonts w:ascii="Arial" w:hAnsi="Arial" w:cs="Arial"/>
        </w:rPr>
        <w:t>a</w:t>
      </w:r>
      <w:r w:rsidR="004E0067" w:rsidRPr="007A4CE3">
        <w:rPr>
          <w:rFonts w:ascii="Arial" w:hAnsi="Arial" w:cs="Arial"/>
        </w:rPr>
        <w:t xml:space="preserve"> </w:t>
      </w:r>
      <w:r w:rsidR="00152B79" w:rsidRPr="007A4CE3">
        <w:rPr>
          <w:rFonts w:ascii="Arial" w:hAnsi="Arial" w:cs="Arial"/>
        </w:rPr>
        <w:t>l</w:t>
      </w:r>
      <w:r w:rsidR="004E0067" w:rsidRPr="007A4CE3">
        <w:rPr>
          <w:rFonts w:ascii="Arial" w:hAnsi="Arial" w:cs="Arial"/>
        </w:rPr>
        <w:t>o establecido en el</w:t>
      </w:r>
      <w:r w:rsidR="00152B79" w:rsidRPr="007A4CE3">
        <w:rPr>
          <w:rFonts w:ascii="Arial" w:hAnsi="Arial" w:cs="Arial"/>
        </w:rPr>
        <w:t xml:space="preserve"> numeral </w:t>
      </w:r>
      <w:r w:rsidR="00C80447" w:rsidRPr="007A4CE3">
        <w:rPr>
          <w:rFonts w:ascii="Arial" w:hAnsi="Arial" w:cs="Arial"/>
        </w:rPr>
        <w:t>6</w:t>
      </w:r>
      <w:r w:rsidR="00152B79" w:rsidRPr="007A4CE3">
        <w:rPr>
          <w:rFonts w:ascii="Arial" w:hAnsi="Arial" w:cs="Arial"/>
        </w:rPr>
        <w:t xml:space="preserve">.1.5 </w:t>
      </w:r>
      <w:r w:rsidR="00A912D1" w:rsidRPr="007A4CE3">
        <w:rPr>
          <w:rFonts w:ascii="Arial" w:hAnsi="Arial" w:cs="Arial"/>
        </w:rPr>
        <w:t>de las</w:t>
      </w:r>
      <w:r w:rsidR="00A912D1" w:rsidRPr="00CB1148">
        <w:rPr>
          <w:rFonts w:ascii="Arial" w:hAnsi="Arial" w:cs="Arial"/>
        </w:rPr>
        <w:t xml:space="preserve"> Bases, </w:t>
      </w:r>
      <w:r w:rsidR="00152B79" w:rsidRPr="00CB1148">
        <w:rPr>
          <w:rFonts w:ascii="Arial" w:hAnsi="Arial" w:cs="Arial"/>
        </w:rPr>
        <w:t>e</w:t>
      </w:r>
      <w:r w:rsidR="008616F7" w:rsidRPr="00CB1148">
        <w:rPr>
          <w:rFonts w:ascii="Arial" w:hAnsi="Arial" w:cs="Arial"/>
        </w:rPr>
        <w:t xml:space="preserve">l Instituto </w:t>
      </w:r>
      <w:r w:rsidR="00C55C81" w:rsidRPr="00CB1148">
        <w:rPr>
          <w:rFonts w:ascii="Arial" w:hAnsi="Arial" w:cs="Arial"/>
        </w:rPr>
        <w:t xml:space="preserve">procederá </w:t>
      </w:r>
      <w:r w:rsidR="00EF3360" w:rsidRPr="00CB1148">
        <w:rPr>
          <w:rFonts w:ascii="Arial" w:hAnsi="Arial" w:cs="Arial"/>
        </w:rPr>
        <w:t>con</w:t>
      </w:r>
      <w:r w:rsidR="00221A40" w:rsidRPr="00CB1148">
        <w:rPr>
          <w:rFonts w:ascii="Arial" w:hAnsi="Arial" w:cs="Arial"/>
        </w:rPr>
        <w:t xml:space="preserve"> </w:t>
      </w:r>
      <w:r w:rsidR="003F1E31" w:rsidRPr="00CB1148">
        <w:rPr>
          <w:rFonts w:ascii="Arial" w:hAnsi="Arial" w:cs="Arial"/>
        </w:rPr>
        <w:t>la revisión y análisis de</w:t>
      </w:r>
      <w:r w:rsidR="008616F7" w:rsidRPr="00CB1148">
        <w:rPr>
          <w:rFonts w:ascii="Arial" w:hAnsi="Arial" w:cs="Arial"/>
        </w:rPr>
        <w:t xml:space="preserve"> </w:t>
      </w:r>
      <w:r w:rsidR="001874C0" w:rsidRPr="00CB1148">
        <w:rPr>
          <w:rFonts w:ascii="Arial" w:hAnsi="Arial" w:cs="Arial"/>
        </w:rPr>
        <w:t>la inform</w:t>
      </w:r>
      <w:r w:rsidR="000724F1" w:rsidRPr="00CB1148">
        <w:rPr>
          <w:rFonts w:ascii="Arial" w:hAnsi="Arial" w:cs="Arial"/>
        </w:rPr>
        <w:t xml:space="preserve">ación y documentación </w:t>
      </w:r>
      <w:r w:rsidR="004A308A" w:rsidRPr="00CB1148">
        <w:rPr>
          <w:rFonts w:ascii="Arial" w:hAnsi="Arial" w:cs="Arial"/>
        </w:rPr>
        <w:t>recibida</w:t>
      </w:r>
      <w:r w:rsidR="00A912D1" w:rsidRPr="00CB1148">
        <w:rPr>
          <w:rFonts w:ascii="Arial" w:hAnsi="Arial" w:cs="Arial"/>
        </w:rPr>
        <w:t xml:space="preserve"> </w:t>
      </w:r>
      <w:r w:rsidR="00D63A84" w:rsidRPr="00CB1148">
        <w:rPr>
          <w:rFonts w:ascii="Arial" w:hAnsi="Arial" w:cs="Arial"/>
        </w:rPr>
        <w:t xml:space="preserve">con </w:t>
      </w:r>
      <w:r w:rsidR="000E1652" w:rsidRPr="00CB1148">
        <w:rPr>
          <w:rFonts w:ascii="Arial" w:hAnsi="Arial" w:cs="Arial"/>
        </w:rPr>
        <w:t xml:space="preserve">el fin de </w:t>
      </w:r>
      <w:r w:rsidR="003F1E31" w:rsidRPr="00CB1148">
        <w:rPr>
          <w:rFonts w:ascii="Arial" w:hAnsi="Arial" w:cs="Arial"/>
        </w:rPr>
        <w:t>evaluar</w:t>
      </w:r>
      <w:r w:rsidR="000E1652" w:rsidRPr="00CB1148">
        <w:rPr>
          <w:rFonts w:ascii="Arial" w:hAnsi="Arial" w:cs="Arial"/>
        </w:rPr>
        <w:t xml:space="preserve"> la acreditación de las capacidades administrativa, jurídica, económica y técnica de cada Interesado</w:t>
      </w:r>
      <w:r w:rsidR="00676EF4">
        <w:rPr>
          <w:rFonts w:ascii="Arial" w:hAnsi="Arial" w:cs="Arial"/>
        </w:rPr>
        <w:t xml:space="preserve">, </w:t>
      </w:r>
      <w:r w:rsidR="00A20893">
        <w:rPr>
          <w:rFonts w:ascii="Arial" w:hAnsi="Arial" w:cs="Arial"/>
        </w:rPr>
        <w:t>así como</w:t>
      </w:r>
      <w:r w:rsidR="00676EF4">
        <w:rPr>
          <w:rFonts w:ascii="Arial" w:hAnsi="Arial" w:cs="Arial"/>
        </w:rPr>
        <w:t xml:space="preserve"> el análisis </w:t>
      </w:r>
      <w:r w:rsidR="00676EF4">
        <w:rPr>
          <w:rFonts w:ascii="Arial" w:hAnsi="Arial" w:cs="Arial"/>
        </w:rPr>
        <w:lastRenderedPageBreak/>
        <w:t>en materia de competencia económica</w:t>
      </w:r>
      <w:r w:rsidR="00933A86" w:rsidRPr="00CB1148">
        <w:rPr>
          <w:rFonts w:ascii="Arial" w:hAnsi="Arial" w:cs="Arial"/>
        </w:rPr>
        <w:t>.</w:t>
      </w:r>
      <w:r w:rsidR="001B7A68" w:rsidRPr="00CB1148">
        <w:rPr>
          <w:rFonts w:ascii="Arial" w:hAnsi="Arial" w:cs="Arial"/>
        </w:rPr>
        <w:t xml:space="preserve"> </w:t>
      </w:r>
      <w:r w:rsidR="00933A86" w:rsidRPr="00CB1148">
        <w:rPr>
          <w:rFonts w:ascii="Arial" w:hAnsi="Arial" w:cs="Arial"/>
        </w:rPr>
        <w:t>El resultado de</w:t>
      </w:r>
      <w:r w:rsidR="00956299" w:rsidRPr="00CB1148">
        <w:rPr>
          <w:rFonts w:ascii="Arial" w:hAnsi="Arial" w:cs="Arial"/>
        </w:rPr>
        <w:t xml:space="preserve"> </w:t>
      </w:r>
      <w:r w:rsidR="00933A86" w:rsidRPr="00CB1148">
        <w:rPr>
          <w:rFonts w:ascii="Arial" w:hAnsi="Arial" w:cs="Arial"/>
        </w:rPr>
        <w:t>l</w:t>
      </w:r>
      <w:r w:rsidR="00956299" w:rsidRPr="00CB1148">
        <w:rPr>
          <w:rFonts w:ascii="Arial" w:hAnsi="Arial" w:cs="Arial"/>
        </w:rPr>
        <w:t>a</w:t>
      </w:r>
      <w:r w:rsidR="00933A86" w:rsidRPr="00CB1148">
        <w:rPr>
          <w:rFonts w:ascii="Arial" w:hAnsi="Arial" w:cs="Arial"/>
        </w:rPr>
        <w:t xml:space="preserve"> </w:t>
      </w:r>
      <w:r w:rsidR="00956299" w:rsidRPr="00CB1148">
        <w:rPr>
          <w:rFonts w:ascii="Arial" w:hAnsi="Arial" w:cs="Arial"/>
        </w:rPr>
        <w:t>evaluación</w:t>
      </w:r>
      <w:r w:rsidR="00933A86" w:rsidRPr="00CB1148">
        <w:rPr>
          <w:rFonts w:ascii="Arial" w:hAnsi="Arial" w:cs="Arial"/>
        </w:rPr>
        <w:t xml:space="preserve"> se </w:t>
      </w:r>
      <w:r w:rsidR="00C8520C" w:rsidRPr="00CB1148">
        <w:rPr>
          <w:rFonts w:ascii="Arial" w:hAnsi="Arial" w:cs="Arial"/>
        </w:rPr>
        <w:t xml:space="preserve">plasmará </w:t>
      </w:r>
      <w:r w:rsidR="00933A86" w:rsidRPr="00CB1148">
        <w:rPr>
          <w:rFonts w:ascii="Arial" w:hAnsi="Arial" w:cs="Arial"/>
        </w:rPr>
        <w:t>en</w:t>
      </w:r>
      <w:r w:rsidR="00A912D1" w:rsidRPr="00CB1148">
        <w:rPr>
          <w:rFonts w:ascii="Arial" w:hAnsi="Arial" w:cs="Arial"/>
        </w:rPr>
        <w:t xml:space="preserve"> el Dictamen Técnico-Jurídico</w:t>
      </w:r>
      <w:r w:rsidR="0092593F">
        <w:rPr>
          <w:rFonts w:ascii="Arial" w:hAnsi="Arial" w:cs="Arial"/>
        </w:rPr>
        <w:t xml:space="preserve"> y el Dictamen de Comp</w:t>
      </w:r>
      <w:r w:rsidR="00566FB6">
        <w:rPr>
          <w:rFonts w:ascii="Arial" w:hAnsi="Arial" w:cs="Arial"/>
        </w:rPr>
        <w:t>e</w:t>
      </w:r>
      <w:r w:rsidR="0092593F">
        <w:rPr>
          <w:rFonts w:ascii="Arial" w:hAnsi="Arial" w:cs="Arial"/>
        </w:rPr>
        <w:t>tencia Económica</w:t>
      </w:r>
      <w:r w:rsidR="00A912D1" w:rsidRPr="00CB1148">
        <w:rPr>
          <w:rFonts w:ascii="Arial" w:hAnsi="Arial" w:cs="Arial"/>
        </w:rPr>
        <w:t>, conforme a lo siguiente:</w:t>
      </w:r>
      <w:r w:rsidR="007721D8" w:rsidRPr="00CB1148">
        <w:rPr>
          <w:rFonts w:ascii="Arial" w:hAnsi="Arial" w:cs="Arial"/>
        </w:rPr>
        <w:t xml:space="preserve"> </w:t>
      </w:r>
    </w:p>
    <w:p w14:paraId="69E429F7" w14:textId="77777777" w:rsidR="0069141F" w:rsidRDefault="0069141F" w:rsidP="00AB0731">
      <w:pPr>
        <w:spacing w:line="276" w:lineRule="auto"/>
        <w:ind w:left="284"/>
        <w:contextualSpacing/>
        <w:rPr>
          <w:rFonts w:ascii="Arial" w:hAnsi="Arial" w:cs="Arial"/>
        </w:rPr>
      </w:pPr>
    </w:p>
    <w:p w14:paraId="650CB5DE" w14:textId="082466DA" w:rsidR="0069141F" w:rsidRPr="00CE419A" w:rsidRDefault="0069141F" w:rsidP="00170561">
      <w:pPr>
        <w:pStyle w:val="Prrafodelista"/>
        <w:numPr>
          <w:ilvl w:val="0"/>
          <w:numId w:val="39"/>
        </w:numPr>
        <w:spacing w:line="276" w:lineRule="auto"/>
        <w:ind w:left="851" w:hanging="567"/>
        <w:contextualSpacing/>
        <w:rPr>
          <w:rFonts w:cs="Arial"/>
          <w:sz w:val="22"/>
          <w:szCs w:val="22"/>
        </w:rPr>
      </w:pPr>
      <w:r w:rsidRPr="00CD1106">
        <w:rPr>
          <w:rFonts w:cs="Arial"/>
          <w:sz w:val="22"/>
          <w:szCs w:val="22"/>
        </w:rPr>
        <w:t xml:space="preserve">Por lo que respecta al </w:t>
      </w:r>
      <w:r w:rsidRPr="00CE419A">
        <w:rPr>
          <w:rFonts w:cs="Arial"/>
          <w:sz w:val="22"/>
          <w:szCs w:val="22"/>
        </w:rPr>
        <w:t>Dictamen Técnico-Jurídico:</w:t>
      </w:r>
    </w:p>
    <w:p w14:paraId="52641974" w14:textId="77777777" w:rsidR="0069141F" w:rsidRPr="0069141F" w:rsidRDefault="0069141F" w:rsidP="00AB0731">
      <w:pPr>
        <w:spacing w:line="276" w:lineRule="auto"/>
        <w:ind w:left="284"/>
        <w:contextualSpacing/>
        <w:rPr>
          <w:rFonts w:ascii="Arial" w:hAnsi="Arial" w:cs="Arial"/>
        </w:rPr>
      </w:pPr>
    </w:p>
    <w:p w14:paraId="69955488" w14:textId="3FEFFBE8" w:rsidR="00CE6841" w:rsidRPr="00CB1148" w:rsidRDefault="00A52024" w:rsidP="00914B9B">
      <w:pPr>
        <w:pStyle w:val="Prrafodelista"/>
        <w:numPr>
          <w:ilvl w:val="0"/>
          <w:numId w:val="22"/>
        </w:numPr>
        <w:spacing w:line="276" w:lineRule="auto"/>
        <w:ind w:left="1418" w:hanging="567"/>
        <w:contextualSpacing/>
        <w:jc w:val="both"/>
        <w:rPr>
          <w:rFonts w:cs="Arial"/>
          <w:sz w:val="22"/>
          <w:szCs w:val="22"/>
        </w:rPr>
      </w:pPr>
      <w:r w:rsidRPr="00CB1148">
        <w:rPr>
          <w:rFonts w:cs="Arial"/>
          <w:sz w:val="22"/>
          <w:szCs w:val="22"/>
        </w:rPr>
        <w:t xml:space="preserve">Si </w:t>
      </w:r>
      <w:r w:rsidR="009F74E3">
        <w:rPr>
          <w:rFonts w:cs="Arial"/>
          <w:sz w:val="22"/>
          <w:szCs w:val="22"/>
        </w:rPr>
        <w:t>se verific</w:t>
      </w:r>
      <w:r w:rsidR="004B2BCD">
        <w:rPr>
          <w:rFonts w:cs="Arial"/>
          <w:sz w:val="22"/>
          <w:szCs w:val="22"/>
        </w:rPr>
        <w:t>a</w:t>
      </w:r>
      <w:r w:rsidR="009F74E3">
        <w:rPr>
          <w:rFonts w:cs="Arial"/>
          <w:sz w:val="22"/>
          <w:szCs w:val="22"/>
        </w:rPr>
        <w:t xml:space="preserve"> </w:t>
      </w:r>
      <w:r w:rsidR="00DE200F">
        <w:rPr>
          <w:rFonts w:cs="Arial"/>
          <w:sz w:val="22"/>
          <w:szCs w:val="22"/>
        </w:rPr>
        <w:t xml:space="preserve">que realizó </w:t>
      </w:r>
      <w:r w:rsidR="003F1E31" w:rsidRPr="00CB1148">
        <w:rPr>
          <w:rFonts w:cs="Arial"/>
          <w:sz w:val="22"/>
          <w:szCs w:val="22"/>
        </w:rPr>
        <w:t>el pago de Derechos</w:t>
      </w:r>
      <w:r w:rsidR="009F74E3">
        <w:rPr>
          <w:rFonts w:cs="Arial"/>
          <w:sz w:val="22"/>
          <w:szCs w:val="22"/>
        </w:rPr>
        <w:t xml:space="preserve"> y</w:t>
      </w:r>
      <w:r w:rsidR="009D4528" w:rsidRPr="00CB1148">
        <w:rPr>
          <w:rFonts w:cs="Arial"/>
          <w:sz w:val="22"/>
          <w:szCs w:val="22"/>
        </w:rPr>
        <w:t xml:space="preserve"> </w:t>
      </w:r>
      <w:r w:rsidR="009F74E3" w:rsidRPr="00CB1148">
        <w:rPr>
          <w:rFonts w:cs="Arial"/>
          <w:sz w:val="22"/>
          <w:szCs w:val="22"/>
        </w:rPr>
        <w:t xml:space="preserve">el Interesado </w:t>
      </w:r>
      <w:r w:rsidR="009D4528" w:rsidRPr="00CB1148">
        <w:rPr>
          <w:rFonts w:cs="Arial"/>
          <w:sz w:val="22"/>
          <w:szCs w:val="22"/>
        </w:rPr>
        <w:t>acredita</w:t>
      </w:r>
      <w:r w:rsidR="003F1E31" w:rsidRPr="00CB1148">
        <w:rPr>
          <w:rFonts w:cs="Arial"/>
          <w:sz w:val="22"/>
          <w:szCs w:val="22"/>
        </w:rPr>
        <w:t xml:space="preserve"> </w:t>
      </w:r>
      <w:r w:rsidRPr="00CB1148">
        <w:rPr>
          <w:rFonts w:cs="Arial"/>
          <w:sz w:val="22"/>
          <w:szCs w:val="22"/>
        </w:rPr>
        <w:t xml:space="preserve">las capacidades administrativa, jurídica, económica y técnica, y </w:t>
      </w:r>
      <w:r w:rsidR="00C55C81" w:rsidRPr="00CB1148">
        <w:rPr>
          <w:rFonts w:cs="Arial"/>
          <w:sz w:val="22"/>
          <w:szCs w:val="22"/>
        </w:rPr>
        <w:t>cumple con</w:t>
      </w:r>
      <w:r w:rsidRPr="00CB1148">
        <w:rPr>
          <w:rFonts w:cs="Arial"/>
          <w:sz w:val="22"/>
          <w:szCs w:val="22"/>
        </w:rPr>
        <w:t xml:space="preserve"> todos los requisitos </w:t>
      </w:r>
      <w:r w:rsidR="00C55C81" w:rsidRPr="00CB1148">
        <w:rPr>
          <w:rFonts w:cs="Arial"/>
          <w:sz w:val="22"/>
          <w:szCs w:val="22"/>
        </w:rPr>
        <w:t>señalados en las Bases</w:t>
      </w:r>
      <w:r w:rsidRPr="00CB1148">
        <w:rPr>
          <w:rFonts w:cs="Arial"/>
          <w:sz w:val="22"/>
          <w:szCs w:val="22"/>
        </w:rPr>
        <w:t>, se emitirá un Dictamen Técnico-Jurídico favorable</w:t>
      </w:r>
      <w:r w:rsidR="00CE6841" w:rsidRPr="00CB1148">
        <w:rPr>
          <w:rFonts w:cs="Arial"/>
          <w:sz w:val="22"/>
          <w:szCs w:val="22"/>
        </w:rPr>
        <w:t>.</w:t>
      </w:r>
    </w:p>
    <w:p w14:paraId="0DF35832" w14:textId="77777777" w:rsidR="00A52024" w:rsidRPr="00CB1148" w:rsidRDefault="00A52024" w:rsidP="00914B9B">
      <w:pPr>
        <w:pStyle w:val="Prrafodelista"/>
        <w:spacing w:line="276" w:lineRule="auto"/>
        <w:ind w:left="1418" w:hanging="567"/>
        <w:contextualSpacing/>
        <w:jc w:val="both"/>
        <w:rPr>
          <w:rFonts w:cs="Arial"/>
          <w:sz w:val="22"/>
          <w:szCs w:val="22"/>
        </w:rPr>
      </w:pPr>
    </w:p>
    <w:p w14:paraId="2E7E300F" w14:textId="06439FAD" w:rsidR="0069141F" w:rsidRDefault="003F1E31" w:rsidP="00914B9B">
      <w:pPr>
        <w:pStyle w:val="Prrafodelista"/>
        <w:numPr>
          <w:ilvl w:val="0"/>
          <w:numId w:val="22"/>
        </w:numPr>
        <w:spacing w:line="276" w:lineRule="auto"/>
        <w:ind w:left="1418" w:hanging="567"/>
        <w:contextualSpacing/>
        <w:jc w:val="both"/>
        <w:rPr>
          <w:rFonts w:cs="Arial"/>
          <w:sz w:val="22"/>
          <w:szCs w:val="22"/>
        </w:rPr>
      </w:pPr>
      <w:r w:rsidRPr="00CB1148">
        <w:rPr>
          <w:rFonts w:cs="Arial"/>
          <w:sz w:val="22"/>
          <w:szCs w:val="22"/>
        </w:rPr>
        <w:t>S</w:t>
      </w:r>
      <w:r w:rsidR="00C55C81" w:rsidRPr="00CB1148">
        <w:rPr>
          <w:rFonts w:cs="Arial"/>
          <w:sz w:val="22"/>
          <w:szCs w:val="22"/>
        </w:rPr>
        <w:t xml:space="preserve">i </w:t>
      </w:r>
      <w:r w:rsidR="00847BBA">
        <w:rPr>
          <w:rFonts w:cs="Arial"/>
          <w:sz w:val="22"/>
          <w:szCs w:val="22"/>
        </w:rPr>
        <w:t xml:space="preserve">se </w:t>
      </w:r>
      <w:r w:rsidR="009F74E3">
        <w:rPr>
          <w:rFonts w:cs="Arial"/>
          <w:sz w:val="22"/>
          <w:szCs w:val="22"/>
        </w:rPr>
        <w:t>verific</w:t>
      </w:r>
      <w:r w:rsidR="004B2BCD">
        <w:rPr>
          <w:rFonts w:cs="Arial"/>
          <w:sz w:val="22"/>
          <w:szCs w:val="22"/>
        </w:rPr>
        <w:t>a</w:t>
      </w:r>
      <w:r w:rsidR="009F74E3">
        <w:rPr>
          <w:rFonts w:cs="Arial"/>
          <w:sz w:val="22"/>
          <w:szCs w:val="22"/>
        </w:rPr>
        <w:t xml:space="preserve"> </w:t>
      </w:r>
      <w:r w:rsidR="004B2BCD">
        <w:rPr>
          <w:rFonts w:cs="Arial"/>
          <w:sz w:val="22"/>
          <w:szCs w:val="22"/>
        </w:rPr>
        <w:t xml:space="preserve">que realizó </w:t>
      </w:r>
      <w:r w:rsidRPr="00CB1148">
        <w:rPr>
          <w:rFonts w:cs="Arial"/>
          <w:sz w:val="22"/>
          <w:szCs w:val="22"/>
        </w:rPr>
        <w:t>el pago de Derechos, no obstante</w:t>
      </w:r>
      <w:r w:rsidR="007A4CE3">
        <w:rPr>
          <w:rFonts w:cs="Arial"/>
          <w:sz w:val="22"/>
          <w:szCs w:val="22"/>
        </w:rPr>
        <w:t>,</w:t>
      </w:r>
      <w:r w:rsidR="009F74E3">
        <w:rPr>
          <w:rFonts w:cs="Arial"/>
          <w:sz w:val="22"/>
          <w:szCs w:val="22"/>
        </w:rPr>
        <w:t xml:space="preserve"> el Interesado</w:t>
      </w:r>
      <w:r w:rsidRPr="00CB1148">
        <w:rPr>
          <w:rFonts w:cs="Arial"/>
          <w:sz w:val="22"/>
          <w:szCs w:val="22"/>
        </w:rPr>
        <w:t xml:space="preserve">: i) no acredita </w:t>
      </w:r>
      <w:r w:rsidR="00C55C81" w:rsidRPr="00CB1148">
        <w:rPr>
          <w:rFonts w:cs="Arial"/>
          <w:sz w:val="22"/>
          <w:szCs w:val="22"/>
        </w:rPr>
        <w:t xml:space="preserve">alguna de las capacidades administrativa, jurídica, económica </w:t>
      </w:r>
      <w:r w:rsidR="00E677DE" w:rsidRPr="00CB1148">
        <w:rPr>
          <w:rFonts w:cs="Arial"/>
          <w:sz w:val="22"/>
          <w:szCs w:val="22"/>
        </w:rPr>
        <w:t>o</w:t>
      </w:r>
      <w:r w:rsidR="00C55C81" w:rsidRPr="00CB1148">
        <w:rPr>
          <w:rFonts w:cs="Arial"/>
          <w:sz w:val="22"/>
          <w:szCs w:val="22"/>
        </w:rPr>
        <w:t xml:space="preserve"> técnica; </w:t>
      </w:r>
      <w:proofErr w:type="spellStart"/>
      <w:r w:rsidR="00C55C81" w:rsidRPr="00CB1148">
        <w:rPr>
          <w:rFonts w:cs="Arial"/>
          <w:sz w:val="22"/>
          <w:szCs w:val="22"/>
        </w:rPr>
        <w:t>ii</w:t>
      </w:r>
      <w:proofErr w:type="spellEnd"/>
      <w:r w:rsidR="00C55C81" w:rsidRPr="00CB1148">
        <w:rPr>
          <w:rFonts w:cs="Arial"/>
          <w:sz w:val="22"/>
          <w:szCs w:val="22"/>
        </w:rPr>
        <w:t xml:space="preserve">) no cumple con todos los requisitos </w:t>
      </w:r>
      <w:r w:rsidR="001A0EB7" w:rsidRPr="00CB1148">
        <w:rPr>
          <w:rFonts w:cs="Arial"/>
          <w:sz w:val="22"/>
          <w:szCs w:val="22"/>
        </w:rPr>
        <w:t>señalados en las Bases,</w:t>
      </w:r>
      <w:r w:rsidR="00DD564F" w:rsidRPr="00CB1148">
        <w:rPr>
          <w:rFonts w:cs="Arial"/>
          <w:sz w:val="22"/>
          <w:szCs w:val="22"/>
        </w:rPr>
        <w:t xml:space="preserve"> sus Apéndices y Anexos</w:t>
      </w:r>
      <w:r w:rsidR="00B23A9B" w:rsidRPr="00CB1148">
        <w:rPr>
          <w:rFonts w:cs="Arial"/>
          <w:sz w:val="22"/>
          <w:szCs w:val="22"/>
        </w:rPr>
        <w:t>,</w:t>
      </w:r>
      <w:r w:rsidR="00C55C81" w:rsidRPr="00CB1148">
        <w:rPr>
          <w:rFonts w:cs="Arial"/>
          <w:sz w:val="22"/>
          <w:szCs w:val="22"/>
        </w:rPr>
        <w:t xml:space="preserve"> o </w:t>
      </w:r>
      <w:proofErr w:type="spellStart"/>
      <w:r w:rsidR="00C55C81" w:rsidRPr="00CB1148">
        <w:rPr>
          <w:rFonts w:cs="Arial"/>
          <w:sz w:val="22"/>
          <w:szCs w:val="22"/>
        </w:rPr>
        <w:t>iii</w:t>
      </w:r>
      <w:proofErr w:type="spellEnd"/>
      <w:r w:rsidR="00C55C81" w:rsidRPr="00CB1148">
        <w:rPr>
          <w:rFonts w:cs="Arial"/>
          <w:sz w:val="22"/>
          <w:szCs w:val="22"/>
        </w:rPr>
        <w:t xml:space="preserve">) incurre en conductas que sean contrarias al desarrollo efectivo de la Licitación señaladas en </w:t>
      </w:r>
      <w:r w:rsidR="00C55C81" w:rsidRPr="007A4CE3">
        <w:rPr>
          <w:rFonts w:cs="Arial"/>
          <w:sz w:val="22"/>
          <w:szCs w:val="22"/>
        </w:rPr>
        <w:t>el numeral 2.3 de</w:t>
      </w:r>
      <w:r w:rsidR="00C55C81" w:rsidRPr="00CB1148">
        <w:rPr>
          <w:rFonts w:cs="Arial"/>
          <w:sz w:val="22"/>
          <w:szCs w:val="22"/>
        </w:rPr>
        <w:t xml:space="preserve"> la Bases, se emitirá un Dictamen Técnico-Jurídico desfavorable.</w:t>
      </w:r>
    </w:p>
    <w:p w14:paraId="7AB8D36F" w14:textId="77777777" w:rsidR="00CE419A" w:rsidRPr="00CE419A" w:rsidRDefault="00CE419A" w:rsidP="00AB0731">
      <w:pPr>
        <w:pStyle w:val="Prrafodelista"/>
        <w:spacing w:line="276" w:lineRule="auto"/>
        <w:rPr>
          <w:rFonts w:cs="Arial"/>
          <w:sz w:val="22"/>
          <w:szCs w:val="22"/>
        </w:rPr>
      </w:pPr>
    </w:p>
    <w:p w14:paraId="24383029" w14:textId="1D676CF7" w:rsidR="0069141F" w:rsidRDefault="0069141F" w:rsidP="00914B9B">
      <w:pPr>
        <w:pStyle w:val="Prrafodelista"/>
        <w:numPr>
          <w:ilvl w:val="0"/>
          <w:numId w:val="39"/>
        </w:numPr>
        <w:spacing w:line="276" w:lineRule="auto"/>
        <w:ind w:left="851" w:hanging="567"/>
        <w:contextualSpacing/>
        <w:jc w:val="both"/>
        <w:rPr>
          <w:rFonts w:cs="Arial"/>
          <w:sz w:val="22"/>
          <w:szCs w:val="22"/>
        </w:rPr>
      </w:pPr>
      <w:r w:rsidRPr="00CE419A">
        <w:rPr>
          <w:rFonts w:cs="Arial"/>
          <w:sz w:val="22"/>
          <w:szCs w:val="22"/>
        </w:rPr>
        <w:t>Por lo que respecta al Dictamen de Competencia Económica</w:t>
      </w:r>
      <w:r w:rsidR="00CE419A">
        <w:rPr>
          <w:rFonts w:cs="Arial"/>
          <w:sz w:val="22"/>
          <w:szCs w:val="22"/>
        </w:rPr>
        <w:t>,</w:t>
      </w:r>
      <w:r w:rsidR="00CE419A" w:rsidRPr="00CE419A">
        <w:rPr>
          <w:rFonts w:cs="Arial"/>
          <w:sz w:val="22"/>
          <w:szCs w:val="22"/>
        </w:rPr>
        <w:t xml:space="preserve"> el Instituto evaluará la información y documentación recibida </w:t>
      </w:r>
      <w:r w:rsidR="00CE419A" w:rsidRPr="007A4CE3">
        <w:rPr>
          <w:rFonts w:cs="Arial"/>
          <w:sz w:val="22"/>
          <w:szCs w:val="22"/>
        </w:rPr>
        <w:t>correspondiente al Apéndice E de las Bases, con la finalidad de realizar el análisis en materia de</w:t>
      </w:r>
      <w:r w:rsidR="00CE419A" w:rsidRPr="00CE419A">
        <w:rPr>
          <w:rFonts w:cs="Arial"/>
          <w:sz w:val="22"/>
          <w:szCs w:val="22"/>
        </w:rPr>
        <w:t xml:space="preserve"> competencia económica, así como el cumplimiento de los criterios que se incorporan en las Bases para prevenir fenómenos de concentración contrarios al interés público, se analizará al Interesado bajo su dimensión de GIE y se considerará a los Agentes Económicos con los que tiene vínculos. El resultado de la evaluación se plasmará en el Dictamen de Competencia Económica, </w:t>
      </w:r>
      <w:r w:rsidR="006259FA">
        <w:rPr>
          <w:rFonts w:cs="Arial"/>
          <w:sz w:val="22"/>
          <w:szCs w:val="22"/>
        </w:rPr>
        <w:t>indicando</w:t>
      </w:r>
      <w:r w:rsidR="00CE419A" w:rsidRPr="00CE419A">
        <w:rPr>
          <w:rFonts w:cs="Arial"/>
          <w:sz w:val="22"/>
          <w:szCs w:val="22"/>
        </w:rPr>
        <w:t xml:space="preserve"> lo siguiente:</w:t>
      </w:r>
    </w:p>
    <w:p w14:paraId="689AA99D" w14:textId="77777777" w:rsidR="00CE419A" w:rsidRPr="00CE419A" w:rsidRDefault="00CE419A" w:rsidP="00AB0731">
      <w:pPr>
        <w:pStyle w:val="Prrafodelista"/>
        <w:spacing w:line="276" w:lineRule="auto"/>
        <w:ind w:left="644"/>
        <w:contextualSpacing/>
        <w:rPr>
          <w:rFonts w:cs="Arial"/>
          <w:sz w:val="22"/>
          <w:szCs w:val="22"/>
        </w:rPr>
      </w:pPr>
    </w:p>
    <w:p w14:paraId="448BF744" w14:textId="23CC1274" w:rsidR="00CE419A" w:rsidRDefault="00CE419A" w:rsidP="00914B9B">
      <w:pPr>
        <w:pStyle w:val="Prrafodelista"/>
        <w:numPr>
          <w:ilvl w:val="0"/>
          <w:numId w:val="38"/>
        </w:numPr>
        <w:spacing w:line="276" w:lineRule="auto"/>
        <w:ind w:left="1418" w:hanging="567"/>
        <w:contextualSpacing/>
        <w:jc w:val="both"/>
        <w:rPr>
          <w:rFonts w:cs="Arial"/>
          <w:sz w:val="22"/>
          <w:szCs w:val="22"/>
        </w:rPr>
      </w:pPr>
      <w:r w:rsidRPr="00CE419A">
        <w:rPr>
          <w:rFonts w:cs="Arial"/>
          <w:sz w:val="22"/>
          <w:szCs w:val="22"/>
        </w:rPr>
        <w:t>Si el Interesado cumple con los criterios que se incorporan en las Bases para prevenir fenómenos de concentración contrarios al interés público y obtiene una evaluación en materia de competencia económica favorable.</w:t>
      </w:r>
    </w:p>
    <w:p w14:paraId="1763FBC8" w14:textId="77777777" w:rsidR="00CE419A" w:rsidRPr="00CE419A" w:rsidRDefault="00CE419A" w:rsidP="00914B9B">
      <w:pPr>
        <w:pStyle w:val="Prrafodelista"/>
        <w:spacing w:line="276" w:lineRule="auto"/>
        <w:ind w:left="1418" w:hanging="567"/>
        <w:contextualSpacing/>
        <w:jc w:val="both"/>
        <w:rPr>
          <w:rFonts w:cs="Arial"/>
          <w:sz w:val="22"/>
          <w:szCs w:val="22"/>
        </w:rPr>
      </w:pPr>
    </w:p>
    <w:p w14:paraId="73280C9A" w14:textId="66ECB3FF" w:rsidR="00D45B7D" w:rsidRPr="00CE419A" w:rsidRDefault="00CE419A" w:rsidP="00914B9B">
      <w:pPr>
        <w:pStyle w:val="Prrafodelista"/>
        <w:numPr>
          <w:ilvl w:val="0"/>
          <w:numId w:val="38"/>
        </w:numPr>
        <w:spacing w:line="276" w:lineRule="auto"/>
        <w:ind w:left="1418" w:hanging="567"/>
        <w:contextualSpacing/>
        <w:jc w:val="both"/>
        <w:rPr>
          <w:rFonts w:cs="Arial"/>
          <w:sz w:val="22"/>
          <w:szCs w:val="22"/>
        </w:rPr>
      </w:pPr>
      <w:r w:rsidRPr="00CE419A">
        <w:rPr>
          <w:rFonts w:cs="Arial"/>
          <w:sz w:val="22"/>
          <w:szCs w:val="22"/>
        </w:rPr>
        <w:t>Si el Interesado no cumple con los criterios que se incorporan en las Bases para prevenir fenómenos de concentración contrarios al interés público u obtiene una evaluación en materia de competencia económica desfavorable.</w:t>
      </w:r>
    </w:p>
    <w:p w14:paraId="191C66EA" w14:textId="77777777" w:rsidR="004B2BCD" w:rsidRDefault="004B2BCD" w:rsidP="00AB0731">
      <w:pPr>
        <w:spacing w:line="276" w:lineRule="auto"/>
        <w:contextualSpacing/>
        <w:jc w:val="both"/>
        <w:rPr>
          <w:rFonts w:ascii="Arial" w:hAnsi="Arial" w:cs="Arial"/>
        </w:rPr>
      </w:pPr>
    </w:p>
    <w:p w14:paraId="228007B2" w14:textId="09D535F4" w:rsidR="00717578" w:rsidRPr="00CB1148" w:rsidRDefault="001B4D72" w:rsidP="00AB0731">
      <w:pPr>
        <w:spacing w:line="276" w:lineRule="auto"/>
        <w:contextualSpacing/>
        <w:jc w:val="both"/>
        <w:rPr>
          <w:rFonts w:ascii="Arial" w:hAnsi="Arial" w:cs="Arial"/>
        </w:rPr>
      </w:pPr>
      <w:r w:rsidRPr="00CB1148">
        <w:rPr>
          <w:rFonts w:ascii="Arial" w:hAnsi="Arial" w:cs="Arial"/>
        </w:rPr>
        <w:t>Considerando</w:t>
      </w:r>
      <w:r w:rsidR="00717578" w:rsidRPr="00CB1148">
        <w:rPr>
          <w:rFonts w:ascii="Arial" w:hAnsi="Arial" w:cs="Arial"/>
        </w:rPr>
        <w:t xml:space="preserve"> </w:t>
      </w:r>
      <w:r w:rsidR="00CE6841" w:rsidRPr="00CB1148">
        <w:rPr>
          <w:rFonts w:ascii="Arial" w:hAnsi="Arial" w:cs="Arial"/>
        </w:rPr>
        <w:t xml:space="preserve">el contenido </w:t>
      </w:r>
      <w:r w:rsidR="00D870ED" w:rsidRPr="00CB1148">
        <w:rPr>
          <w:rFonts w:ascii="Arial" w:hAnsi="Arial" w:cs="Arial"/>
        </w:rPr>
        <w:t>de</w:t>
      </w:r>
      <w:r w:rsidR="006A444F" w:rsidRPr="00CB1148">
        <w:rPr>
          <w:rFonts w:ascii="Arial" w:hAnsi="Arial" w:cs="Arial"/>
        </w:rPr>
        <w:t>l</w:t>
      </w:r>
      <w:r w:rsidR="00D870ED" w:rsidRPr="00CB1148">
        <w:rPr>
          <w:rFonts w:ascii="Arial" w:hAnsi="Arial" w:cs="Arial"/>
        </w:rPr>
        <w:t xml:space="preserve"> </w:t>
      </w:r>
      <w:r w:rsidR="00A912D1" w:rsidRPr="00CB1148">
        <w:rPr>
          <w:rFonts w:ascii="Arial" w:hAnsi="Arial" w:cs="Arial"/>
        </w:rPr>
        <w:t>Dictamen</w:t>
      </w:r>
      <w:r w:rsidR="00D870ED" w:rsidRPr="00CB1148">
        <w:rPr>
          <w:rFonts w:ascii="Arial" w:hAnsi="Arial" w:cs="Arial"/>
        </w:rPr>
        <w:t xml:space="preserve"> Técnico-Jurídico y</w:t>
      </w:r>
      <w:r w:rsidR="00A912D1" w:rsidRPr="00CB1148">
        <w:rPr>
          <w:rFonts w:ascii="Arial" w:hAnsi="Arial" w:cs="Arial"/>
        </w:rPr>
        <w:t xml:space="preserve"> de</w:t>
      </w:r>
      <w:r w:rsidR="006A444F" w:rsidRPr="00CB1148">
        <w:rPr>
          <w:rFonts w:ascii="Arial" w:hAnsi="Arial" w:cs="Arial"/>
        </w:rPr>
        <w:t>l Dictamen de</w:t>
      </w:r>
      <w:r w:rsidR="00A912D1" w:rsidRPr="00CB1148">
        <w:rPr>
          <w:rFonts w:ascii="Arial" w:hAnsi="Arial" w:cs="Arial"/>
        </w:rPr>
        <w:t xml:space="preserve"> Competencia Económica, el Pleno del Instituto</w:t>
      </w:r>
      <w:r w:rsidR="00CD5639" w:rsidRPr="00CB1148">
        <w:rPr>
          <w:rFonts w:ascii="Arial" w:hAnsi="Arial" w:cs="Arial"/>
        </w:rPr>
        <w:t xml:space="preserve"> </w:t>
      </w:r>
      <w:r w:rsidR="00A912D1" w:rsidRPr="00CB1148">
        <w:rPr>
          <w:rFonts w:ascii="Arial" w:hAnsi="Arial" w:cs="Arial"/>
        </w:rPr>
        <w:t>determin</w:t>
      </w:r>
      <w:r w:rsidR="0032143D" w:rsidRPr="00CB1148">
        <w:rPr>
          <w:rFonts w:ascii="Arial" w:hAnsi="Arial" w:cs="Arial"/>
        </w:rPr>
        <w:t>ar</w:t>
      </w:r>
      <w:r w:rsidR="00FD5AED" w:rsidRPr="00CB1148">
        <w:rPr>
          <w:rFonts w:ascii="Arial" w:hAnsi="Arial" w:cs="Arial"/>
        </w:rPr>
        <w:t>á</w:t>
      </w:r>
      <w:r w:rsidR="00A912D1" w:rsidRPr="00CB1148">
        <w:rPr>
          <w:rFonts w:ascii="Arial" w:hAnsi="Arial" w:cs="Arial"/>
        </w:rPr>
        <w:t xml:space="preserve"> </w:t>
      </w:r>
      <w:r w:rsidR="00CD5639" w:rsidRPr="00CB1148">
        <w:rPr>
          <w:rFonts w:ascii="Arial" w:hAnsi="Arial" w:cs="Arial"/>
        </w:rPr>
        <w:t xml:space="preserve">mediante acuerdo </w:t>
      </w:r>
      <w:r w:rsidR="00A912D1" w:rsidRPr="00CB1148">
        <w:rPr>
          <w:rFonts w:ascii="Arial" w:hAnsi="Arial" w:cs="Arial"/>
        </w:rPr>
        <w:t xml:space="preserve">sobre el otorgamiento </w:t>
      </w:r>
      <w:r w:rsidR="00ED3C8E" w:rsidRPr="00CB1148">
        <w:rPr>
          <w:rFonts w:ascii="Arial" w:hAnsi="Arial" w:cs="Arial"/>
        </w:rPr>
        <w:t xml:space="preserve">o no otorgamiento </w:t>
      </w:r>
      <w:r w:rsidR="00A912D1" w:rsidRPr="00CB1148">
        <w:rPr>
          <w:rFonts w:ascii="Arial" w:hAnsi="Arial" w:cs="Arial"/>
        </w:rPr>
        <w:t xml:space="preserve">de la </w:t>
      </w:r>
      <w:r w:rsidR="003A0A95" w:rsidRPr="00CB1148">
        <w:rPr>
          <w:rFonts w:ascii="Arial" w:hAnsi="Arial" w:cs="Arial"/>
        </w:rPr>
        <w:t xml:space="preserve">Constancia de Participación </w:t>
      </w:r>
      <w:r w:rsidR="00A912D1" w:rsidRPr="00CB1148">
        <w:rPr>
          <w:rFonts w:ascii="Arial" w:hAnsi="Arial" w:cs="Arial"/>
        </w:rPr>
        <w:t>a los Interesados</w:t>
      </w:r>
      <w:r w:rsidR="006E10C4" w:rsidRPr="00CB1148">
        <w:rPr>
          <w:rFonts w:ascii="Arial" w:hAnsi="Arial" w:cs="Arial"/>
        </w:rPr>
        <w:t xml:space="preserve">, </w:t>
      </w:r>
      <w:r w:rsidR="000A6AAC" w:rsidRPr="00CB1148">
        <w:rPr>
          <w:rFonts w:ascii="Arial" w:hAnsi="Arial" w:cs="Arial"/>
        </w:rPr>
        <w:t>al tenor de lo siguiente:</w:t>
      </w:r>
      <w:r w:rsidR="00A912D1" w:rsidRPr="00CB1148">
        <w:rPr>
          <w:rFonts w:ascii="Arial" w:hAnsi="Arial" w:cs="Arial"/>
        </w:rPr>
        <w:t xml:space="preserve"> </w:t>
      </w:r>
    </w:p>
    <w:p w14:paraId="4D5CA250" w14:textId="77777777" w:rsidR="007479CF" w:rsidRPr="00CB1148" w:rsidRDefault="007479CF" w:rsidP="00AB0731">
      <w:pPr>
        <w:spacing w:line="276" w:lineRule="auto"/>
        <w:contextualSpacing/>
        <w:jc w:val="both"/>
        <w:rPr>
          <w:rFonts w:ascii="Arial" w:hAnsi="Arial" w:cs="Arial"/>
        </w:rPr>
      </w:pPr>
    </w:p>
    <w:p w14:paraId="3F6212F0" w14:textId="40E40F61" w:rsidR="00F72999" w:rsidRPr="00F72999" w:rsidRDefault="00394F34" w:rsidP="00AB0731">
      <w:pPr>
        <w:pStyle w:val="Prrafodelista"/>
        <w:numPr>
          <w:ilvl w:val="0"/>
          <w:numId w:val="23"/>
        </w:numPr>
        <w:spacing w:line="276" w:lineRule="auto"/>
        <w:ind w:left="1134" w:hanging="567"/>
        <w:contextualSpacing/>
        <w:jc w:val="both"/>
        <w:rPr>
          <w:rFonts w:cs="Arial"/>
        </w:rPr>
      </w:pPr>
      <w:r w:rsidRPr="00CB1148">
        <w:rPr>
          <w:rFonts w:cs="Arial"/>
          <w:b/>
          <w:sz w:val="22"/>
          <w:szCs w:val="22"/>
        </w:rPr>
        <w:t>Acuerdo de</w:t>
      </w:r>
      <w:r w:rsidR="000A6996" w:rsidRPr="00CB1148">
        <w:rPr>
          <w:rFonts w:cs="Arial"/>
          <w:b/>
          <w:sz w:val="22"/>
          <w:szCs w:val="22"/>
        </w:rPr>
        <w:t xml:space="preserve"> emisión de</w:t>
      </w:r>
      <w:r w:rsidRPr="00CB1148">
        <w:rPr>
          <w:rFonts w:cs="Arial"/>
          <w:b/>
          <w:sz w:val="22"/>
          <w:szCs w:val="22"/>
        </w:rPr>
        <w:t xml:space="preserve"> Constancias de Participación</w:t>
      </w:r>
      <w:r w:rsidR="000A6AAC" w:rsidRPr="00CB1148">
        <w:rPr>
          <w:rFonts w:cs="Arial"/>
          <w:b/>
          <w:sz w:val="22"/>
          <w:szCs w:val="22"/>
        </w:rPr>
        <w:t>.</w:t>
      </w:r>
      <w:r w:rsidR="000A6AAC" w:rsidRPr="00CB1148">
        <w:rPr>
          <w:rFonts w:cs="Arial"/>
          <w:sz w:val="22"/>
          <w:szCs w:val="22"/>
        </w:rPr>
        <w:t xml:space="preserve"> </w:t>
      </w:r>
      <w:r w:rsidR="00BC05ED" w:rsidRPr="00CB1148">
        <w:rPr>
          <w:rFonts w:cs="Arial"/>
          <w:sz w:val="22"/>
          <w:szCs w:val="22"/>
        </w:rPr>
        <w:t xml:space="preserve">El Pleno del Instituto </w:t>
      </w:r>
      <w:r w:rsidR="006018AC">
        <w:rPr>
          <w:rFonts w:cs="Arial"/>
          <w:sz w:val="22"/>
          <w:szCs w:val="22"/>
        </w:rPr>
        <w:t xml:space="preserve">podrá emitir </w:t>
      </w:r>
      <w:r w:rsidR="00BC05ED" w:rsidRPr="00CB1148">
        <w:rPr>
          <w:rFonts w:cs="Arial"/>
          <w:sz w:val="22"/>
          <w:szCs w:val="22"/>
        </w:rPr>
        <w:t>un acuerdo mediante el cual aprobará el otorgamiento de la Constancia de Participación al Interesado, e</w:t>
      </w:r>
      <w:r w:rsidR="00EE1F57" w:rsidRPr="00CB1148">
        <w:rPr>
          <w:rFonts w:cs="Arial"/>
          <w:sz w:val="22"/>
          <w:szCs w:val="22"/>
        </w:rPr>
        <w:t xml:space="preserve">n caso </w:t>
      </w:r>
      <w:r w:rsidR="00AA52A3" w:rsidRPr="00CB1148">
        <w:rPr>
          <w:rFonts w:cs="Arial"/>
          <w:sz w:val="22"/>
          <w:szCs w:val="22"/>
        </w:rPr>
        <w:t xml:space="preserve">de </w:t>
      </w:r>
      <w:r w:rsidR="00EE1F57" w:rsidRPr="00CB1148">
        <w:rPr>
          <w:rFonts w:cs="Arial"/>
          <w:sz w:val="22"/>
          <w:szCs w:val="22"/>
        </w:rPr>
        <w:t>que</w:t>
      </w:r>
      <w:r w:rsidR="003E1E93" w:rsidRPr="00CB1148">
        <w:rPr>
          <w:rFonts w:cs="Arial"/>
          <w:sz w:val="22"/>
          <w:szCs w:val="22"/>
        </w:rPr>
        <w:t>,</w:t>
      </w:r>
      <w:r w:rsidR="00EE1F57" w:rsidRPr="00CB1148">
        <w:rPr>
          <w:rFonts w:cs="Arial"/>
          <w:sz w:val="22"/>
          <w:szCs w:val="22"/>
        </w:rPr>
        <w:t xml:space="preserve"> de la documentación aportada</w:t>
      </w:r>
      <w:r w:rsidR="007F7D44" w:rsidRPr="00CB1148">
        <w:rPr>
          <w:rFonts w:cs="Arial"/>
          <w:sz w:val="22"/>
          <w:szCs w:val="22"/>
        </w:rPr>
        <w:t>, la información y opiniones disponibles</w:t>
      </w:r>
      <w:r w:rsidR="0073741B">
        <w:rPr>
          <w:rFonts w:cs="Arial"/>
          <w:sz w:val="22"/>
          <w:szCs w:val="22"/>
        </w:rPr>
        <w:t>,</w:t>
      </w:r>
      <w:r w:rsidR="00EE1F57" w:rsidRPr="00CB1148">
        <w:rPr>
          <w:rFonts w:cs="Arial"/>
          <w:sz w:val="22"/>
          <w:szCs w:val="22"/>
        </w:rPr>
        <w:t xml:space="preserve"> y </w:t>
      </w:r>
      <w:r w:rsidR="0098678C">
        <w:rPr>
          <w:rFonts w:cs="Arial"/>
          <w:sz w:val="22"/>
          <w:szCs w:val="22"/>
        </w:rPr>
        <w:t xml:space="preserve">considerando </w:t>
      </w:r>
      <w:r w:rsidR="00EE1F57" w:rsidRPr="00CB1148">
        <w:rPr>
          <w:rFonts w:cs="Arial"/>
          <w:sz w:val="22"/>
          <w:szCs w:val="22"/>
        </w:rPr>
        <w:t>e</w:t>
      </w:r>
      <w:r w:rsidR="00AA52A3" w:rsidRPr="00CB1148">
        <w:rPr>
          <w:rFonts w:cs="Arial"/>
          <w:sz w:val="22"/>
          <w:szCs w:val="22"/>
        </w:rPr>
        <w:t>l contenido de ambos dictámenes</w:t>
      </w:r>
      <w:r w:rsidR="00EE1F57" w:rsidRPr="00CB1148">
        <w:rPr>
          <w:rFonts w:cs="Arial"/>
          <w:sz w:val="22"/>
          <w:szCs w:val="22"/>
        </w:rPr>
        <w:t xml:space="preserve"> se desprenda que éste </w:t>
      </w:r>
      <w:r w:rsidR="008F04C2" w:rsidRPr="00CB1148">
        <w:rPr>
          <w:rFonts w:cs="Arial"/>
          <w:sz w:val="22"/>
          <w:szCs w:val="22"/>
        </w:rPr>
        <w:t xml:space="preserve">acredita su capacidad administrativa, jurídica, </w:t>
      </w:r>
      <w:r w:rsidR="008F04C2" w:rsidRPr="00CB1148">
        <w:rPr>
          <w:rFonts w:cs="Arial"/>
          <w:sz w:val="22"/>
          <w:szCs w:val="22"/>
        </w:rPr>
        <w:lastRenderedPageBreak/>
        <w:t xml:space="preserve">económica </w:t>
      </w:r>
      <w:r w:rsidR="00F24164" w:rsidRPr="00CB1148">
        <w:rPr>
          <w:rFonts w:cs="Arial"/>
          <w:sz w:val="22"/>
          <w:szCs w:val="22"/>
        </w:rPr>
        <w:t>y</w:t>
      </w:r>
      <w:r w:rsidR="008F04C2" w:rsidRPr="00CB1148">
        <w:rPr>
          <w:rFonts w:cs="Arial"/>
          <w:sz w:val="22"/>
          <w:szCs w:val="22"/>
        </w:rPr>
        <w:t xml:space="preserve"> técnica y cumple con todos los requisitos señalados en las Bases</w:t>
      </w:r>
      <w:r w:rsidR="00A9500D">
        <w:rPr>
          <w:rFonts w:cs="Arial"/>
          <w:sz w:val="22"/>
          <w:szCs w:val="22"/>
        </w:rPr>
        <w:t>, sus Apéndice</w:t>
      </w:r>
      <w:r w:rsidR="00581C93">
        <w:rPr>
          <w:rFonts w:cs="Arial"/>
          <w:sz w:val="22"/>
          <w:szCs w:val="22"/>
        </w:rPr>
        <w:t>s</w:t>
      </w:r>
      <w:r w:rsidR="00A9500D">
        <w:rPr>
          <w:rFonts w:cs="Arial"/>
          <w:sz w:val="22"/>
          <w:szCs w:val="22"/>
        </w:rPr>
        <w:t xml:space="preserve"> y Anexos</w:t>
      </w:r>
      <w:r w:rsidR="00BC05ED" w:rsidRPr="00CB1148">
        <w:rPr>
          <w:rFonts w:cs="Arial"/>
          <w:sz w:val="22"/>
          <w:szCs w:val="22"/>
        </w:rPr>
        <w:t>.</w:t>
      </w:r>
    </w:p>
    <w:p w14:paraId="3A3639B0" w14:textId="39A6C0FC" w:rsidR="0029553E" w:rsidRPr="00CB1148" w:rsidRDefault="0029553E" w:rsidP="00AB0731">
      <w:pPr>
        <w:spacing w:line="276" w:lineRule="auto"/>
        <w:ind w:left="1134" w:hanging="567"/>
        <w:contextualSpacing/>
        <w:jc w:val="both"/>
        <w:rPr>
          <w:rFonts w:ascii="Arial" w:hAnsi="Arial" w:cs="Arial"/>
        </w:rPr>
      </w:pPr>
    </w:p>
    <w:p w14:paraId="64301934" w14:textId="0A866B5F" w:rsidR="0029553E" w:rsidRDefault="00196300" w:rsidP="00AB0731">
      <w:pPr>
        <w:spacing w:line="276" w:lineRule="auto"/>
        <w:ind w:left="1134"/>
        <w:contextualSpacing/>
        <w:jc w:val="both"/>
        <w:rPr>
          <w:rFonts w:ascii="Arial" w:hAnsi="Arial" w:cs="Arial"/>
        </w:rPr>
      </w:pPr>
      <w:r w:rsidRPr="00CB1148">
        <w:rPr>
          <w:rFonts w:ascii="Arial" w:hAnsi="Arial" w:cs="Arial"/>
        </w:rPr>
        <w:t>E</w:t>
      </w:r>
      <w:r w:rsidR="0029553E" w:rsidRPr="00CB1148">
        <w:rPr>
          <w:rFonts w:ascii="Arial" w:hAnsi="Arial" w:cs="Arial"/>
        </w:rPr>
        <w:t xml:space="preserve">n la Constancia de </w:t>
      </w:r>
      <w:r w:rsidR="0029553E" w:rsidRPr="00C36F02">
        <w:rPr>
          <w:rFonts w:ascii="Arial" w:hAnsi="Arial" w:cs="Arial"/>
        </w:rPr>
        <w:t xml:space="preserve">Participación, </w:t>
      </w:r>
      <w:r w:rsidR="00DA660C" w:rsidRPr="00C36F02">
        <w:rPr>
          <w:rFonts w:ascii="Arial" w:hAnsi="Arial" w:cs="Arial"/>
        </w:rPr>
        <w:t>conforme a lo que determine el Pleno,</w:t>
      </w:r>
      <w:r w:rsidR="0029553E" w:rsidRPr="00C36F02">
        <w:rPr>
          <w:rFonts w:ascii="Arial" w:hAnsi="Arial" w:cs="Arial"/>
        </w:rPr>
        <w:t xml:space="preserve"> se señalará</w:t>
      </w:r>
      <w:r w:rsidR="00577107" w:rsidRPr="00C36F02">
        <w:rPr>
          <w:rFonts w:ascii="Arial" w:hAnsi="Arial" w:cs="Arial"/>
        </w:rPr>
        <w:t xml:space="preserve"> el Límite de Acumulación de Espectro aplicable para el Participante en el Procedimiento de Presentación de Ofertas</w:t>
      </w:r>
      <w:r w:rsidR="00577107" w:rsidRPr="00CB1148">
        <w:rPr>
          <w:rFonts w:ascii="Arial" w:hAnsi="Arial" w:cs="Arial"/>
        </w:rPr>
        <w:t>, así como, en su caso,</w:t>
      </w:r>
      <w:r w:rsidR="0029553E" w:rsidRPr="00CB1148">
        <w:rPr>
          <w:rFonts w:ascii="Arial" w:hAnsi="Arial" w:cs="Arial"/>
        </w:rPr>
        <w:t xml:space="preserve"> </w:t>
      </w:r>
      <w:r w:rsidR="00903724">
        <w:rPr>
          <w:rFonts w:ascii="Arial" w:hAnsi="Arial" w:cs="Arial"/>
        </w:rPr>
        <w:t xml:space="preserve">los términos </w:t>
      </w:r>
      <w:r w:rsidR="0051372E" w:rsidRPr="00CB1148">
        <w:rPr>
          <w:rFonts w:ascii="Arial" w:hAnsi="Arial" w:cs="Arial"/>
        </w:rPr>
        <w:t>que correspondan</w:t>
      </w:r>
      <w:r w:rsidR="006D00F3">
        <w:rPr>
          <w:rFonts w:ascii="Arial" w:hAnsi="Arial" w:cs="Arial"/>
        </w:rPr>
        <w:t xml:space="preserve"> y los incentivos aplicables</w:t>
      </w:r>
      <w:r w:rsidR="004D3F50" w:rsidRPr="00CB1148">
        <w:rPr>
          <w:rFonts w:ascii="Arial" w:hAnsi="Arial" w:cs="Arial"/>
        </w:rPr>
        <w:t>.</w:t>
      </w:r>
    </w:p>
    <w:p w14:paraId="184455C6" w14:textId="109B5743" w:rsidR="00CC3900" w:rsidRDefault="00CC3900" w:rsidP="00AB0731">
      <w:pPr>
        <w:spacing w:line="276" w:lineRule="auto"/>
        <w:ind w:left="1134"/>
        <w:contextualSpacing/>
        <w:jc w:val="both"/>
        <w:rPr>
          <w:rFonts w:ascii="Arial" w:hAnsi="Arial" w:cs="Arial"/>
        </w:rPr>
      </w:pPr>
    </w:p>
    <w:p w14:paraId="4D7766E5" w14:textId="13B47AE2" w:rsidR="00212F6D" w:rsidRDefault="00420DCD" w:rsidP="00AB0731">
      <w:pPr>
        <w:spacing w:line="276" w:lineRule="auto"/>
        <w:ind w:left="1134"/>
        <w:contextualSpacing/>
        <w:jc w:val="both"/>
        <w:rPr>
          <w:rFonts w:ascii="Arial" w:hAnsi="Arial" w:cs="Arial"/>
        </w:rPr>
      </w:pPr>
      <w:r w:rsidRPr="00212F6D">
        <w:rPr>
          <w:rFonts w:ascii="Arial" w:hAnsi="Arial" w:cs="Arial"/>
          <w:u w:val="single"/>
        </w:rPr>
        <w:t>Condiciones para la entrega de la Constancia de Participación</w:t>
      </w:r>
      <w:r>
        <w:rPr>
          <w:rFonts w:ascii="Arial" w:hAnsi="Arial" w:cs="Arial"/>
        </w:rPr>
        <w:t>. E</w:t>
      </w:r>
      <w:r w:rsidR="00D169A3">
        <w:rPr>
          <w:rFonts w:ascii="Arial" w:hAnsi="Arial" w:cs="Arial"/>
        </w:rPr>
        <w:t xml:space="preserve">n el acuerdo de emisión de Constancias de Participación se podrán imponer condiciones </w:t>
      </w:r>
      <w:r w:rsidR="002E5338">
        <w:rPr>
          <w:rFonts w:ascii="Arial" w:hAnsi="Arial" w:cs="Arial"/>
        </w:rPr>
        <w:t xml:space="preserve">relacionadas con </w:t>
      </w:r>
      <w:r w:rsidR="005B4799">
        <w:rPr>
          <w:rFonts w:ascii="Arial" w:hAnsi="Arial" w:cs="Arial"/>
        </w:rPr>
        <w:t xml:space="preserve">la </w:t>
      </w:r>
      <w:r w:rsidR="00E65135">
        <w:rPr>
          <w:rFonts w:ascii="Arial" w:hAnsi="Arial" w:cs="Arial"/>
        </w:rPr>
        <w:t>entrega</w:t>
      </w:r>
      <w:r w:rsidR="005E1DAD">
        <w:rPr>
          <w:rFonts w:ascii="Arial" w:hAnsi="Arial" w:cs="Arial"/>
        </w:rPr>
        <w:t xml:space="preserve"> de la Constancia de Participación</w:t>
      </w:r>
      <w:r w:rsidR="00D169A3">
        <w:rPr>
          <w:rFonts w:ascii="Arial" w:hAnsi="Arial" w:cs="Arial"/>
        </w:rPr>
        <w:t xml:space="preserve">. </w:t>
      </w:r>
    </w:p>
    <w:p w14:paraId="0F68F087" w14:textId="77777777" w:rsidR="00212F6D" w:rsidRDefault="00212F6D" w:rsidP="00AB0731">
      <w:pPr>
        <w:spacing w:line="276" w:lineRule="auto"/>
        <w:ind w:left="1134"/>
        <w:contextualSpacing/>
        <w:jc w:val="both"/>
        <w:rPr>
          <w:rFonts w:ascii="Arial" w:hAnsi="Arial" w:cs="Arial"/>
        </w:rPr>
      </w:pPr>
    </w:p>
    <w:p w14:paraId="26F5661A" w14:textId="1058E97D" w:rsidR="00CC3900" w:rsidRDefault="00D169A3" w:rsidP="00AB0731">
      <w:pPr>
        <w:spacing w:line="276" w:lineRule="auto"/>
        <w:ind w:left="1134"/>
        <w:contextualSpacing/>
        <w:jc w:val="both"/>
        <w:rPr>
          <w:rFonts w:ascii="Arial" w:hAnsi="Arial" w:cs="Arial"/>
        </w:rPr>
      </w:pPr>
      <w:r w:rsidRPr="00CC3900">
        <w:rPr>
          <w:rFonts w:ascii="Arial" w:hAnsi="Arial" w:cs="Arial"/>
        </w:rPr>
        <w:t>L</w:t>
      </w:r>
      <w:r w:rsidR="00CC3900" w:rsidRPr="00CC3900">
        <w:rPr>
          <w:rFonts w:ascii="Arial" w:hAnsi="Arial" w:cs="Arial"/>
        </w:rPr>
        <w:t>as condiciones que, en su caso, se impongan a los Interesados</w:t>
      </w:r>
      <w:r w:rsidR="00AF13B2" w:rsidRPr="00AF13B2">
        <w:rPr>
          <w:rFonts w:ascii="Arial" w:hAnsi="Arial" w:cs="Arial"/>
        </w:rPr>
        <w:t xml:space="preserve"> </w:t>
      </w:r>
      <w:r w:rsidR="00AF13B2">
        <w:rPr>
          <w:rFonts w:ascii="Arial" w:hAnsi="Arial" w:cs="Arial"/>
        </w:rPr>
        <w:t>en materia de competencia económica</w:t>
      </w:r>
      <w:r w:rsidR="00CC3900" w:rsidRPr="00CC3900">
        <w:rPr>
          <w:rFonts w:ascii="Arial" w:hAnsi="Arial" w:cs="Arial"/>
        </w:rPr>
        <w:t xml:space="preserve"> se diseñarán caso por caso</w:t>
      </w:r>
      <w:r w:rsidR="00AF13B2">
        <w:rPr>
          <w:rFonts w:ascii="Arial" w:hAnsi="Arial" w:cs="Arial"/>
        </w:rPr>
        <w:t xml:space="preserve"> y</w:t>
      </w:r>
      <w:r w:rsidR="00AA1CBC">
        <w:rPr>
          <w:rFonts w:ascii="Arial" w:hAnsi="Arial" w:cs="Arial"/>
        </w:rPr>
        <w:t xml:space="preserve"> </w:t>
      </w:r>
      <w:r w:rsidR="00CC3900" w:rsidRPr="00CC3900">
        <w:rPr>
          <w:rFonts w:ascii="Arial" w:hAnsi="Arial" w:cs="Arial"/>
        </w:rPr>
        <w:t>guarda</w:t>
      </w:r>
      <w:r w:rsidR="00AF13B2">
        <w:rPr>
          <w:rFonts w:ascii="Arial" w:hAnsi="Arial" w:cs="Arial"/>
        </w:rPr>
        <w:t xml:space="preserve">rán </w:t>
      </w:r>
      <w:r w:rsidR="00CC3900" w:rsidRPr="00CC3900">
        <w:rPr>
          <w:rFonts w:ascii="Arial" w:hAnsi="Arial" w:cs="Arial"/>
        </w:rPr>
        <w:t>estricta proporción con la corrección que se pretenda generar, en consideración de lo establecido en la L</w:t>
      </w:r>
      <w:r w:rsidR="000135F9">
        <w:rPr>
          <w:rFonts w:ascii="Arial" w:hAnsi="Arial" w:cs="Arial"/>
        </w:rPr>
        <w:t>FCE</w:t>
      </w:r>
      <w:r w:rsidR="00CC3900" w:rsidRPr="00CC3900">
        <w:rPr>
          <w:rFonts w:ascii="Arial" w:hAnsi="Arial" w:cs="Arial"/>
        </w:rPr>
        <w:t>.</w:t>
      </w:r>
      <w:r w:rsidR="00212F6D">
        <w:rPr>
          <w:rFonts w:ascii="Arial" w:hAnsi="Arial" w:cs="Arial"/>
        </w:rPr>
        <w:t xml:space="preserve"> </w:t>
      </w:r>
      <w:r w:rsidR="003F705F">
        <w:rPr>
          <w:rFonts w:ascii="Arial" w:hAnsi="Arial" w:cs="Arial"/>
        </w:rPr>
        <w:t>L</w:t>
      </w:r>
      <w:r w:rsidR="00AF13B2" w:rsidRPr="00CC3900">
        <w:rPr>
          <w:rFonts w:ascii="Arial" w:hAnsi="Arial" w:cs="Arial"/>
        </w:rPr>
        <w:t xml:space="preserve">as </w:t>
      </w:r>
      <w:r w:rsidR="00CC3900" w:rsidRPr="00CC3900">
        <w:rPr>
          <w:rFonts w:ascii="Arial" w:hAnsi="Arial" w:cs="Arial"/>
        </w:rPr>
        <w:t>condiciones podrían incluir, entre otras cuestiones, compromisos de llevar a cabo lo siguiente:</w:t>
      </w:r>
    </w:p>
    <w:p w14:paraId="78C23E0F" w14:textId="77777777" w:rsidR="00AA1CBC" w:rsidRPr="00CC3900" w:rsidRDefault="00AA1CBC" w:rsidP="00AB0731">
      <w:pPr>
        <w:spacing w:line="276" w:lineRule="auto"/>
        <w:ind w:left="1134"/>
        <w:contextualSpacing/>
        <w:jc w:val="both"/>
        <w:rPr>
          <w:rFonts w:ascii="Arial" w:hAnsi="Arial" w:cs="Arial"/>
        </w:rPr>
      </w:pPr>
    </w:p>
    <w:p w14:paraId="2F5AABDE" w14:textId="156F02A9" w:rsidR="00CC3900" w:rsidRPr="00AE7D77" w:rsidRDefault="00CC3900" w:rsidP="00AB5629">
      <w:pPr>
        <w:pStyle w:val="Prrafodelista"/>
        <w:numPr>
          <w:ilvl w:val="0"/>
          <w:numId w:val="37"/>
        </w:numPr>
        <w:spacing w:line="276" w:lineRule="auto"/>
        <w:contextualSpacing/>
        <w:jc w:val="both"/>
        <w:rPr>
          <w:rFonts w:cs="Arial"/>
        </w:rPr>
      </w:pPr>
      <w:r w:rsidRPr="00AA1CBC">
        <w:rPr>
          <w:rFonts w:cs="Arial"/>
          <w:sz w:val="22"/>
        </w:rPr>
        <w:t>Desinversión de participaciones accionarias o societarias.</w:t>
      </w:r>
    </w:p>
    <w:p w14:paraId="448034DF" w14:textId="66D7D667" w:rsidR="00CC3900" w:rsidRPr="00AE7D77" w:rsidRDefault="00CC3900" w:rsidP="00AB5629">
      <w:pPr>
        <w:pStyle w:val="Prrafodelista"/>
        <w:numPr>
          <w:ilvl w:val="0"/>
          <w:numId w:val="37"/>
        </w:numPr>
        <w:spacing w:line="276" w:lineRule="auto"/>
        <w:contextualSpacing/>
        <w:jc w:val="both"/>
        <w:rPr>
          <w:rFonts w:cs="Arial"/>
        </w:rPr>
      </w:pPr>
      <w:r w:rsidRPr="00AA1CBC">
        <w:rPr>
          <w:rFonts w:cs="Arial"/>
          <w:sz w:val="22"/>
        </w:rPr>
        <w:t>Desinversiones de activos.</w:t>
      </w:r>
    </w:p>
    <w:p w14:paraId="057924F5" w14:textId="6AC1F3F9" w:rsidR="00CC3900" w:rsidRPr="00AE7D77" w:rsidRDefault="00CC3900" w:rsidP="00AB5629">
      <w:pPr>
        <w:pStyle w:val="Prrafodelista"/>
        <w:numPr>
          <w:ilvl w:val="0"/>
          <w:numId w:val="37"/>
        </w:numPr>
        <w:spacing w:line="276" w:lineRule="auto"/>
        <w:contextualSpacing/>
        <w:jc w:val="both"/>
        <w:rPr>
          <w:rFonts w:cs="Arial"/>
        </w:rPr>
      </w:pPr>
      <w:r w:rsidRPr="00AA1CBC">
        <w:rPr>
          <w:rFonts w:cs="Arial"/>
          <w:sz w:val="22"/>
        </w:rPr>
        <w:t>Terminación de vínculos, incluyendo los que se refieren a afiliación o representación comercial.</w:t>
      </w:r>
    </w:p>
    <w:p w14:paraId="138B8B98" w14:textId="7F630B35" w:rsidR="00CC3900" w:rsidRPr="00AE7D77" w:rsidRDefault="00CC3900" w:rsidP="00AB5629">
      <w:pPr>
        <w:pStyle w:val="Prrafodelista"/>
        <w:numPr>
          <w:ilvl w:val="0"/>
          <w:numId w:val="37"/>
        </w:numPr>
        <w:spacing w:line="276" w:lineRule="auto"/>
        <w:contextualSpacing/>
        <w:jc w:val="both"/>
        <w:rPr>
          <w:rFonts w:cs="Arial"/>
        </w:rPr>
      </w:pPr>
      <w:r w:rsidRPr="00AA1CBC">
        <w:rPr>
          <w:rFonts w:cs="Arial"/>
          <w:sz w:val="22"/>
        </w:rPr>
        <w:t>Terminación de vínculos contractuales.</w:t>
      </w:r>
    </w:p>
    <w:p w14:paraId="40E2AF39" w14:textId="77777777" w:rsidR="00CC3900" w:rsidRDefault="00CC3900" w:rsidP="00AB0731">
      <w:pPr>
        <w:spacing w:line="276" w:lineRule="auto"/>
        <w:ind w:left="1134"/>
        <w:contextualSpacing/>
        <w:jc w:val="both"/>
        <w:rPr>
          <w:rFonts w:ascii="Arial" w:hAnsi="Arial" w:cs="Arial"/>
        </w:rPr>
      </w:pPr>
    </w:p>
    <w:p w14:paraId="3901BCB0" w14:textId="21C21EE5" w:rsidR="00AF13B2" w:rsidRDefault="00212F6D" w:rsidP="00E9264D">
      <w:pPr>
        <w:spacing w:line="276" w:lineRule="auto"/>
        <w:ind w:left="1134"/>
        <w:contextualSpacing/>
        <w:jc w:val="both"/>
        <w:rPr>
          <w:rFonts w:ascii="Arial" w:hAnsi="Arial" w:cs="Arial"/>
        </w:rPr>
      </w:pPr>
      <w:r>
        <w:rPr>
          <w:rFonts w:ascii="Arial" w:hAnsi="Arial" w:cs="Arial"/>
        </w:rPr>
        <w:t>En atención a lo anterior, d</w:t>
      </w:r>
      <w:r w:rsidR="00CC3900" w:rsidRPr="00CC3900">
        <w:rPr>
          <w:rFonts w:ascii="Arial" w:hAnsi="Arial" w:cs="Arial"/>
        </w:rPr>
        <w:t xml:space="preserve">e conformidad con el Calendario de Actividades, los Interesados deberán acreditar haber dado cumplimiento a las condiciones señaladas en el acuerdo de emisión de Constancias de Participación </w:t>
      </w:r>
      <w:r w:rsidR="001C63F3">
        <w:rPr>
          <w:rFonts w:ascii="Arial" w:hAnsi="Arial" w:cs="Arial"/>
        </w:rPr>
        <w:t>previ</w:t>
      </w:r>
      <w:r w:rsidR="002A7D12">
        <w:rPr>
          <w:rFonts w:ascii="Arial" w:hAnsi="Arial" w:cs="Arial"/>
        </w:rPr>
        <w:t>amente</w:t>
      </w:r>
      <w:r w:rsidR="001C63F3">
        <w:rPr>
          <w:rFonts w:ascii="Arial" w:hAnsi="Arial" w:cs="Arial"/>
        </w:rPr>
        <w:t xml:space="preserve"> a la entrega de la Constancia de Participación, en apego a lo señalado en el numeral </w:t>
      </w:r>
      <w:r w:rsidR="004D4034" w:rsidRPr="00212F6D">
        <w:rPr>
          <w:rFonts w:ascii="Arial" w:hAnsi="Arial" w:cs="Arial"/>
        </w:rPr>
        <w:t>6.2.</w:t>
      </w:r>
      <w:r w:rsidR="0073741B">
        <w:rPr>
          <w:rFonts w:ascii="Arial" w:hAnsi="Arial" w:cs="Arial"/>
        </w:rPr>
        <w:t>4</w:t>
      </w:r>
      <w:r w:rsidR="004D4034" w:rsidRPr="00212F6D">
        <w:rPr>
          <w:rFonts w:ascii="Arial" w:hAnsi="Arial" w:cs="Arial"/>
        </w:rPr>
        <w:t xml:space="preserve"> de las</w:t>
      </w:r>
      <w:r w:rsidR="004D4034">
        <w:rPr>
          <w:rFonts w:ascii="Arial" w:hAnsi="Arial" w:cs="Arial"/>
        </w:rPr>
        <w:t xml:space="preserve"> Bases</w:t>
      </w:r>
      <w:r w:rsidR="001C63F3">
        <w:rPr>
          <w:rFonts w:ascii="Arial" w:hAnsi="Arial" w:cs="Arial"/>
        </w:rPr>
        <w:t>.</w:t>
      </w:r>
      <w:r w:rsidR="00E9264D">
        <w:rPr>
          <w:rFonts w:ascii="Arial" w:hAnsi="Arial" w:cs="Arial"/>
        </w:rPr>
        <w:t xml:space="preserve"> </w:t>
      </w:r>
    </w:p>
    <w:p w14:paraId="1537A0F0" w14:textId="15B36047" w:rsidR="00AF13B2" w:rsidRDefault="00AF13B2" w:rsidP="00E9264D">
      <w:pPr>
        <w:spacing w:line="276" w:lineRule="auto"/>
        <w:ind w:left="1134"/>
        <w:contextualSpacing/>
        <w:jc w:val="both"/>
        <w:rPr>
          <w:rFonts w:ascii="Arial" w:hAnsi="Arial" w:cs="Arial"/>
        </w:rPr>
      </w:pPr>
    </w:p>
    <w:p w14:paraId="49769BFF" w14:textId="016931A6" w:rsidR="00AF13B2" w:rsidRDefault="00AF13B2" w:rsidP="00AB0731">
      <w:pPr>
        <w:spacing w:line="276" w:lineRule="auto"/>
        <w:ind w:left="1134"/>
        <w:contextualSpacing/>
        <w:jc w:val="both"/>
        <w:rPr>
          <w:rFonts w:ascii="Arial" w:hAnsi="Arial" w:cs="Arial"/>
        </w:rPr>
      </w:pPr>
      <w:r w:rsidRPr="00CC3900">
        <w:rPr>
          <w:rFonts w:ascii="Arial" w:hAnsi="Arial" w:cs="Arial"/>
        </w:rPr>
        <w:t>No se entregará</w:t>
      </w:r>
      <w:r w:rsidR="002A7D12">
        <w:rPr>
          <w:rFonts w:ascii="Arial" w:hAnsi="Arial" w:cs="Arial"/>
        </w:rPr>
        <w:t xml:space="preserve"> una</w:t>
      </w:r>
      <w:r w:rsidRPr="00CC3900">
        <w:rPr>
          <w:rFonts w:ascii="Arial" w:hAnsi="Arial" w:cs="Arial"/>
        </w:rPr>
        <w:t xml:space="preserve"> Constancia de Participación a los Interesados que, habiéndoseles impuesto un</w:t>
      </w:r>
      <w:r>
        <w:rPr>
          <w:rFonts w:ascii="Arial" w:hAnsi="Arial" w:cs="Arial"/>
        </w:rPr>
        <w:t>a</w:t>
      </w:r>
      <w:r w:rsidRPr="00CC3900">
        <w:rPr>
          <w:rFonts w:ascii="Arial" w:hAnsi="Arial" w:cs="Arial"/>
        </w:rPr>
        <w:t xml:space="preserve"> </w:t>
      </w:r>
      <w:r>
        <w:rPr>
          <w:rFonts w:ascii="Arial" w:hAnsi="Arial" w:cs="Arial"/>
        </w:rPr>
        <w:t>o varias condiciones</w:t>
      </w:r>
      <w:r w:rsidRPr="00CC3900">
        <w:rPr>
          <w:rFonts w:ascii="Arial" w:hAnsi="Arial" w:cs="Arial"/>
        </w:rPr>
        <w:t xml:space="preserve"> a su participación, no hayan acreditado el cumplimiento de </w:t>
      </w:r>
      <w:r>
        <w:rPr>
          <w:rFonts w:ascii="Arial" w:hAnsi="Arial" w:cs="Arial"/>
        </w:rPr>
        <w:t xml:space="preserve">las mismas </w:t>
      </w:r>
      <w:r w:rsidR="004A6F2D">
        <w:rPr>
          <w:rFonts w:ascii="Arial" w:hAnsi="Arial" w:cs="Arial"/>
        </w:rPr>
        <w:t>y/</w:t>
      </w:r>
      <w:r>
        <w:rPr>
          <w:rFonts w:ascii="Arial" w:hAnsi="Arial" w:cs="Arial"/>
        </w:rPr>
        <w:t>o no haya</w:t>
      </w:r>
      <w:r w:rsidR="00212F6D">
        <w:rPr>
          <w:rFonts w:ascii="Arial" w:hAnsi="Arial" w:cs="Arial"/>
        </w:rPr>
        <w:t>n</w:t>
      </w:r>
      <w:r>
        <w:rPr>
          <w:rFonts w:ascii="Arial" w:hAnsi="Arial" w:cs="Arial"/>
        </w:rPr>
        <w:t xml:space="preserve"> presentado una manifestación de aceptación del cumplimiento de las condiciones impuestas por el Instituto a las que refiere la presente sección. </w:t>
      </w:r>
    </w:p>
    <w:p w14:paraId="72A3939F" w14:textId="77777777" w:rsidR="00AF13B2" w:rsidRDefault="00AF13B2" w:rsidP="00AB0731">
      <w:pPr>
        <w:spacing w:line="276" w:lineRule="auto"/>
        <w:ind w:left="1134"/>
        <w:contextualSpacing/>
        <w:jc w:val="both"/>
        <w:rPr>
          <w:rFonts w:ascii="Arial" w:hAnsi="Arial" w:cs="Arial"/>
        </w:rPr>
      </w:pPr>
    </w:p>
    <w:p w14:paraId="326F6003" w14:textId="363547D9" w:rsidR="00CC3900" w:rsidRPr="00CB1148" w:rsidRDefault="00CC3900" w:rsidP="00AB0731">
      <w:pPr>
        <w:spacing w:line="276" w:lineRule="auto"/>
        <w:ind w:left="1134"/>
        <w:contextualSpacing/>
        <w:jc w:val="both"/>
        <w:rPr>
          <w:rFonts w:ascii="Arial" w:hAnsi="Arial" w:cs="Arial"/>
        </w:rPr>
      </w:pPr>
      <w:r w:rsidRPr="00CC3900">
        <w:rPr>
          <w:rFonts w:ascii="Arial" w:hAnsi="Arial" w:cs="Arial"/>
        </w:rPr>
        <w:t xml:space="preserve">En los casos que así lo ameriten y sea determinado por el </w:t>
      </w:r>
      <w:r w:rsidR="004D4034">
        <w:rPr>
          <w:rFonts w:ascii="Arial" w:hAnsi="Arial" w:cs="Arial"/>
        </w:rPr>
        <w:t>Instituto</w:t>
      </w:r>
      <w:r w:rsidRPr="00CC3900">
        <w:rPr>
          <w:rFonts w:ascii="Arial" w:hAnsi="Arial" w:cs="Arial"/>
        </w:rPr>
        <w:t xml:space="preserve">, </w:t>
      </w:r>
      <w:r w:rsidR="00AF13B2">
        <w:rPr>
          <w:rFonts w:ascii="Arial" w:hAnsi="Arial" w:cs="Arial"/>
        </w:rPr>
        <w:t xml:space="preserve">se </w:t>
      </w:r>
      <w:r w:rsidR="00F14510">
        <w:rPr>
          <w:rFonts w:ascii="Arial" w:hAnsi="Arial" w:cs="Arial"/>
        </w:rPr>
        <w:t xml:space="preserve">deberá </w:t>
      </w:r>
      <w:r w:rsidR="00AF13B2">
        <w:rPr>
          <w:rFonts w:ascii="Arial" w:hAnsi="Arial" w:cs="Arial"/>
        </w:rPr>
        <w:t>entrega</w:t>
      </w:r>
      <w:r w:rsidR="00F14510">
        <w:rPr>
          <w:rFonts w:ascii="Arial" w:hAnsi="Arial" w:cs="Arial"/>
        </w:rPr>
        <w:t>r</w:t>
      </w:r>
      <w:r w:rsidR="00AF13B2">
        <w:rPr>
          <w:rFonts w:ascii="Arial" w:hAnsi="Arial" w:cs="Arial"/>
        </w:rPr>
        <w:t xml:space="preserve"> una </w:t>
      </w:r>
      <w:r w:rsidRPr="00CC3900">
        <w:rPr>
          <w:rFonts w:ascii="Arial" w:hAnsi="Arial" w:cs="Arial"/>
        </w:rPr>
        <w:t>manifestación de aceptación de las condiciones aplicables, las cuales el Interesado estará obligado a cumplir</w:t>
      </w:r>
      <w:r w:rsidR="00AF13B2">
        <w:rPr>
          <w:rFonts w:ascii="Arial" w:hAnsi="Arial" w:cs="Arial"/>
        </w:rPr>
        <w:t>las</w:t>
      </w:r>
      <w:r w:rsidRPr="00CC3900">
        <w:rPr>
          <w:rFonts w:ascii="Arial" w:hAnsi="Arial" w:cs="Arial"/>
        </w:rPr>
        <w:t xml:space="preserve"> en el plazo que fije el Instituto, el cual se determinará caso por caso. </w:t>
      </w:r>
    </w:p>
    <w:p w14:paraId="38097E7F" w14:textId="4AB5469F" w:rsidR="00A912D1" w:rsidRPr="00CB1148" w:rsidRDefault="00A912D1" w:rsidP="00AB0731">
      <w:pPr>
        <w:spacing w:line="276" w:lineRule="auto"/>
        <w:contextualSpacing/>
        <w:jc w:val="both"/>
        <w:rPr>
          <w:rFonts w:ascii="Arial" w:hAnsi="Arial" w:cs="Arial"/>
          <w:b/>
        </w:rPr>
      </w:pPr>
    </w:p>
    <w:p w14:paraId="454FDF9E" w14:textId="576895BB" w:rsidR="00EB197E" w:rsidRPr="00CB1148" w:rsidRDefault="000A6996" w:rsidP="00AB0731">
      <w:pPr>
        <w:pStyle w:val="Prrafodelista"/>
        <w:numPr>
          <w:ilvl w:val="0"/>
          <w:numId w:val="23"/>
        </w:numPr>
        <w:tabs>
          <w:tab w:val="left" w:pos="142"/>
        </w:tabs>
        <w:spacing w:line="276" w:lineRule="auto"/>
        <w:ind w:left="1134" w:hanging="567"/>
        <w:contextualSpacing/>
        <w:jc w:val="both"/>
        <w:rPr>
          <w:rFonts w:cs="Arial"/>
          <w:sz w:val="22"/>
          <w:szCs w:val="22"/>
        </w:rPr>
      </w:pPr>
      <w:r w:rsidRPr="00CB1148">
        <w:rPr>
          <w:rFonts w:cs="Arial"/>
          <w:b/>
          <w:sz w:val="22"/>
          <w:szCs w:val="22"/>
        </w:rPr>
        <w:lastRenderedPageBreak/>
        <w:t>Acuerdo por el que se resuelve no otorgar la Constancia de Participación</w:t>
      </w:r>
      <w:r w:rsidR="00CC2459" w:rsidRPr="00CB1148">
        <w:rPr>
          <w:rFonts w:cs="Arial"/>
          <w:b/>
          <w:sz w:val="22"/>
          <w:szCs w:val="22"/>
        </w:rPr>
        <w:t>.</w:t>
      </w:r>
      <w:r w:rsidR="00CC2459" w:rsidRPr="00CB1148">
        <w:rPr>
          <w:rFonts w:cs="Arial"/>
          <w:sz w:val="22"/>
          <w:szCs w:val="22"/>
        </w:rPr>
        <w:t xml:space="preserve"> </w:t>
      </w:r>
      <w:r w:rsidR="00BC05ED" w:rsidRPr="00CB1148">
        <w:rPr>
          <w:rFonts w:cs="Arial"/>
          <w:sz w:val="22"/>
          <w:szCs w:val="22"/>
        </w:rPr>
        <w:t xml:space="preserve">El Pleno del Instituto </w:t>
      </w:r>
      <w:r w:rsidR="006018AC">
        <w:rPr>
          <w:rFonts w:cs="Arial"/>
          <w:sz w:val="22"/>
          <w:szCs w:val="22"/>
        </w:rPr>
        <w:t>podrá emitir</w:t>
      </w:r>
      <w:r w:rsidR="006018AC" w:rsidRPr="00CB1148">
        <w:rPr>
          <w:rFonts w:cs="Arial"/>
          <w:sz w:val="22"/>
          <w:szCs w:val="22"/>
        </w:rPr>
        <w:t xml:space="preserve"> </w:t>
      </w:r>
      <w:r w:rsidR="00BC05ED" w:rsidRPr="00CB1148">
        <w:rPr>
          <w:rFonts w:cs="Arial"/>
          <w:sz w:val="22"/>
          <w:szCs w:val="22"/>
        </w:rPr>
        <w:t>un acuerdo mediante el cual resolverá no otorgar la Constancia de Participación al Interesado, e</w:t>
      </w:r>
      <w:r w:rsidR="008F04C2" w:rsidRPr="00CB1148">
        <w:rPr>
          <w:rFonts w:cs="Arial"/>
          <w:sz w:val="22"/>
          <w:szCs w:val="22"/>
        </w:rPr>
        <w:t xml:space="preserve">n caso </w:t>
      </w:r>
      <w:r w:rsidR="00AA52A3" w:rsidRPr="00CB1148">
        <w:rPr>
          <w:rFonts w:cs="Arial"/>
          <w:sz w:val="22"/>
          <w:szCs w:val="22"/>
        </w:rPr>
        <w:t xml:space="preserve">de </w:t>
      </w:r>
      <w:r w:rsidR="008F04C2" w:rsidRPr="00CB1148">
        <w:rPr>
          <w:rFonts w:cs="Arial"/>
          <w:sz w:val="22"/>
          <w:szCs w:val="22"/>
        </w:rPr>
        <w:t>que</w:t>
      </w:r>
      <w:r w:rsidR="003E1E93" w:rsidRPr="00CB1148">
        <w:rPr>
          <w:rFonts w:cs="Arial"/>
          <w:sz w:val="22"/>
          <w:szCs w:val="22"/>
        </w:rPr>
        <w:t>,</w:t>
      </w:r>
      <w:r w:rsidR="008F04C2" w:rsidRPr="00CB1148">
        <w:rPr>
          <w:rFonts w:cs="Arial"/>
          <w:sz w:val="22"/>
          <w:szCs w:val="22"/>
        </w:rPr>
        <w:t xml:space="preserve"> de la documentación aportada</w:t>
      </w:r>
      <w:r w:rsidR="007C260A" w:rsidRPr="00CB1148">
        <w:rPr>
          <w:rFonts w:cs="Arial"/>
          <w:sz w:val="22"/>
          <w:szCs w:val="22"/>
        </w:rPr>
        <w:t>, de la información y opiniones disponibles</w:t>
      </w:r>
      <w:r w:rsidR="008F04C2" w:rsidRPr="00CB1148">
        <w:rPr>
          <w:rFonts w:cs="Arial"/>
          <w:sz w:val="22"/>
          <w:szCs w:val="22"/>
        </w:rPr>
        <w:t xml:space="preserve"> y </w:t>
      </w:r>
      <w:r w:rsidR="00DF3C5A">
        <w:rPr>
          <w:rFonts w:cs="Arial"/>
          <w:sz w:val="22"/>
          <w:szCs w:val="22"/>
        </w:rPr>
        <w:t>considerando</w:t>
      </w:r>
      <w:r w:rsidR="003F7D51">
        <w:rPr>
          <w:rFonts w:cs="Arial"/>
          <w:sz w:val="22"/>
          <w:szCs w:val="22"/>
        </w:rPr>
        <w:t xml:space="preserve"> </w:t>
      </w:r>
      <w:r w:rsidR="008F04C2" w:rsidRPr="00CB1148">
        <w:rPr>
          <w:rFonts w:cs="Arial"/>
          <w:sz w:val="22"/>
          <w:szCs w:val="22"/>
        </w:rPr>
        <w:t xml:space="preserve">el contenido de </w:t>
      </w:r>
      <w:r w:rsidR="00C8520C" w:rsidRPr="00CB1148">
        <w:rPr>
          <w:rFonts w:cs="Arial"/>
          <w:sz w:val="22"/>
          <w:szCs w:val="22"/>
        </w:rPr>
        <w:t xml:space="preserve">los </w:t>
      </w:r>
      <w:r w:rsidR="008F04C2" w:rsidRPr="00CB1148">
        <w:rPr>
          <w:rFonts w:cs="Arial"/>
          <w:sz w:val="22"/>
          <w:szCs w:val="22"/>
        </w:rPr>
        <w:t xml:space="preserve">dictámenes se desprenda que éste no acredita su capacidad administrativa, jurídica, económica </w:t>
      </w:r>
      <w:r w:rsidR="00A551E1" w:rsidRPr="00CB1148">
        <w:rPr>
          <w:rFonts w:cs="Arial"/>
          <w:sz w:val="22"/>
          <w:szCs w:val="22"/>
        </w:rPr>
        <w:t>o técnica y/o no cumple con los criterios que se incorporan en las Bases para prevenir fenómenos de concentración contrarios al interés público</w:t>
      </w:r>
      <w:r w:rsidR="00F35B02" w:rsidRPr="00CB1148">
        <w:rPr>
          <w:rFonts w:cs="Arial"/>
          <w:sz w:val="22"/>
          <w:szCs w:val="22"/>
        </w:rPr>
        <w:t xml:space="preserve"> </w:t>
      </w:r>
      <w:r w:rsidR="00A551E1" w:rsidRPr="00CB1148">
        <w:rPr>
          <w:rFonts w:cs="Arial"/>
          <w:sz w:val="22"/>
          <w:szCs w:val="22"/>
        </w:rPr>
        <w:t xml:space="preserve">y/o </w:t>
      </w:r>
      <w:r w:rsidR="008F04C2" w:rsidRPr="00CB1148">
        <w:rPr>
          <w:rFonts w:cs="Arial"/>
          <w:sz w:val="22"/>
          <w:szCs w:val="22"/>
        </w:rPr>
        <w:t>no cumple con todos los requisitos señalados en las Bases</w:t>
      </w:r>
      <w:r w:rsidR="004D691A">
        <w:rPr>
          <w:rFonts w:cs="Arial"/>
          <w:sz w:val="22"/>
          <w:szCs w:val="22"/>
        </w:rPr>
        <w:t>, sus Apéndice</w:t>
      </w:r>
      <w:r w:rsidR="00581C93">
        <w:rPr>
          <w:rFonts w:cs="Arial"/>
          <w:sz w:val="22"/>
          <w:szCs w:val="22"/>
        </w:rPr>
        <w:t>s</w:t>
      </w:r>
      <w:r w:rsidR="004D691A">
        <w:rPr>
          <w:rFonts w:cs="Arial"/>
          <w:sz w:val="22"/>
          <w:szCs w:val="22"/>
        </w:rPr>
        <w:t xml:space="preserve"> y Anexos</w:t>
      </w:r>
      <w:r w:rsidR="00F857D1" w:rsidRPr="00CB1148">
        <w:rPr>
          <w:rFonts w:cs="Arial"/>
          <w:sz w:val="22"/>
          <w:szCs w:val="22"/>
        </w:rPr>
        <w:t>.</w:t>
      </w:r>
      <w:r w:rsidR="002D0C42" w:rsidRPr="00CB1148">
        <w:rPr>
          <w:rFonts w:cs="Arial"/>
          <w:sz w:val="22"/>
          <w:szCs w:val="22"/>
        </w:rPr>
        <w:t xml:space="preserve"> </w:t>
      </w:r>
    </w:p>
    <w:p w14:paraId="2597293E" w14:textId="77777777" w:rsidR="00EB197E" w:rsidRPr="00CB1148" w:rsidRDefault="00EB197E" w:rsidP="00AB0731">
      <w:pPr>
        <w:pStyle w:val="Prrafodelista"/>
        <w:tabs>
          <w:tab w:val="left" w:pos="142"/>
        </w:tabs>
        <w:spacing w:line="276" w:lineRule="auto"/>
        <w:ind w:left="1080"/>
        <w:contextualSpacing/>
        <w:jc w:val="both"/>
        <w:rPr>
          <w:rFonts w:cs="Arial"/>
          <w:sz w:val="22"/>
          <w:szCs w:val="22"/>
        </w:rPr>
      </w:pPr>
    </w:p>
    <w:p w14:paraId="482184DA" w14:textId="280553A6" w:rsidR="00A551E1" w:rsidRPr="00CB1148" w:rsidRDefault="00A7530F" w:rsidP="00AB0731">
      <w:pPr>
        <w:pStyle w:val="Prrafodelista"/>
        <w:tabs>
          <w:tab w:val="left" w:pos="142"/>
        </w:tabs>
        <w:spacing w:line="276" w:lineRule="auto"/>
        <w:ind w:left="1134"/>
        <w:jc w:val="both"/>
        <w:rPr>
          <w:rFonts w:cs="Arial"/>
          <w:sz w:val="22"/>
          <w:szCs w:val="22"/>
        </w:rPr>
      </w:pPr>
      <w:r w:rsidRPr="00CB1148">
        <w:rPr>
          <w:rFonts w:cs="Arial"/>
          <w:sz w:val="22"/>
          <w:szCs w:val="22"/>
        </w:rPr>
        <w:t xml:space="preserve">Con la emisión </w:t>
      </w:r>
      <w:r w:rsidR="005F72DB">
        <w:rPr>
          <w:rFonts w:cs="Arial"/>
          <w:sz w:val="22"/>
          <w:szCs w:val="22"/>
        </w:rPr>
        <w:t xml:space="preserve">y, en su caso, notificación </w:t>
      </w:r>
      <w:r w:rsidRPr="00CB1148">
        <w:rPr>
          <w:rFonts w:cs="Arial"/>
          <w:sz w:val="22"/>
          <w:szCs w:val="22"/>
        </w:rPr>
        <w:t>del citado acuerdo</w:t>
      </w:r>
      <w:r w:rsidR="00A551E1" w:rsidRPr="00CB1148">
        <w:rPr>
          <w:rFonts w:cs="Arial"/>
          <w:sz w:val="22"/>
          <w:szCs w:val="22"/>
        </w:rPr>
        <w:t xml:space="preserve">, </w:t>
      </w:r>
      <w:r w:rsidRPr="00CB1148">
        <w:rPr>
          <w:rFonts w:cs="Arial"/>
          <w:sz w:val="22"/>
          <w:szCs w:val="22"/>
        </w:rPr>
        <w:t xml:space="preserve">se </w:t>
      </w:r>
      <w:r w:rsidR="00A551E1" w:rsidRPr="00CB1148">
        <w:rPr>
          <w:rFonts w:cs="Arial"/>
          <w:sz w:val="22"/>
          <w:szCs w:val="22"/>
        </w:rPr>
        <w:t xml:space="preserve">perderá </w:t>
      </w:r>
      <w:r w:rsidRPr="00CB1148">
        <w:rPr>
          <w:rFonts w:cs="Arial"/>
          <w:sz w:val="22"/>
          <w:szCs w:val="22"/>
        </w:rPr>
        <w:t>la respectiva</w:t>
      </w:r>
      <w:r w:rsidR="00A551E1" w:rsidRPr="00CB1148">
        <w:rPr>
          <w:rFonts w:cs="Arial"/>
          <w:sz w:val="22"/>
          <w:szCs w:val="22"/>
        </w:rPr>
        <w:t xml:space="preserve"> calidad de Interesado en la Licitación, de conformidad con </w:t>
      </w:r>
      <w:r w:rsidR="008C6907" w:rsidRPr="00CB1148">
        <w:rPr>
          <w:rFonts w:cs="Arial"/>
          <w:sz w:val="22"/>
          <w:szCs w:val="22"/>
        </w:rPr>
        <w:t xml:space="preserve">lo establecido </w:t>
      </w:r>
      <w:r w:rsidR="008C6907" w:rsidRPr="00625018">
        <w:rPr>
          <w:rFonts w:cs="Arial"/>
          <w:sz w:val="22"/>
          <w:szCs w:val="22"/>
        </w:rPr>
        <w:t xml:space="preserve">en </w:t>
      </w:r>
      <w:r w:rsidR="00F95532" w:rsidRPr="00625018">
        <w:rPr>
          <w:rFonts w:cs="Arial"/>
          <w:sz w:val="22"/>
          <w:szCs w:val="22"/>
        </w:rPr>
        <w:t xml:space="preserve">el numeral </w:t>
      </w:r>
      <w:r w:rsidR="002E6EE8" w:rsidRPr="001F50E6">
        <w:rPr>
          <w:rFonts w:cs="Arial"/>
          <w:sz w:val="22"/>
          <w:szCs w:val="22"/>
        </w:rPr>
        <w:t>1</w:t>
      </w:r>
      <w:r w:rsidR="00DE18A3">
        <w:rPr>
          <w:rFonts w:cs="Arial"/>
          <w:sz w:val="22"/>
          <w:szCs w:val="22"/>
        </w:rPr>
        <w:t>3</w:t>
      </w:r>
      <w:r w:rsidR="002E6EE8" w:rsidRPr="001F50E6">
        <w:rPr>
          <w:rFonts w:cs="Arial"/>
          <w:sz w:val="22"/>
          <w:szCs w:val="22"/>
        </w:rPr>
        <w:t>.1</w:t>
      </w:r>
      <w:r w:rsidR="002E6EE8">
        <w:rPr>
          <w:rFonts w:cs="Arial"/>
          <w:sz w:val="22"/>
          <w:szCs w:val="22"/>
        </w:rPr>
        <w:t xml:space="preserve"> </w:t>
      </w:r>
      <w:r w:rsidR="00F14510" w:rsidRPr="00625018">
        <w:rPr>
          <w:rFonts w:cs="Arial"/>
          <w:sz w:val="22"/>
          <w:szCs w:val="22"/>
        </w:rPr>
        <w:t xml:space="preserve">fracción vi </w:t>
      </w:r>
      <w:r w:rsidR="00A551E1" w:rsidRPr="00625018">
        <w:rPr>
          <w:rFonts w:cs="Arial"/>
          <w:sz w:val="22"/>
          <w:szCs w:val="22"/>
        </w:rPr>
        <w:t>de las</w:t>
      </w:r>
      <w:r w:rsidR="00A551E1" w:rsidRPr="00CB1148">
        <w:rPr>
          <w:rFonts w:cs="Arial"/>
          <w:sz w:val="22"/>
          <w:szCs w:val="22"/>
        </w:rPr>
        <w:t xml:space="preserve"> Bases.</w:t>
      </w:r>
      <w:r w:rsidRPr="00CB1148">
        <w:rPr>
          <w:rFonts w:cs="Arial"/>
          <w:sz w:val="22"/>
          <w:szCs w:val="22"/>
        </w:rPr>
        <w:t xml:space="preserve"> </w:t>
      </w:r>
    </w:p>
    <w:p w14:paraId="62BF206C" w14:textId="77777777" w:rsidR="00A551E1" w:rsidRPr="00CB1148" w:rsidRDefault="00A551E1" w:rsidP="00AB0731">
      <w:pPr>
        <w:pStyle w:val="Prrafodelista"/>
        <w:tabs>
          <w:tab w:val="left" w:pos="142"/>
        </w:tabs>
        <w:spacing w:line="276" w:lineRule="auto"/>
        <w:ind w:left="1080"/>
        <w:contextualSpacing/>
        <w:jc w:val="both"/>
        <w:rPr>
          <w:rFonts w:cs="Arial"/>
          <w:sz w:val="22"/>
          <w:szCs w:val="22"/>
        </w:rPr>
      </w:pPr>
    </w:p>
    <w:p w14:paraId="2D75E38B" w14:textId="4F82A91D" w:rsidR="001874C0" w:rsidRPr="00CB1148" w:rsidRDefault="00EB197E" w:rsidP="00AB0731">
      <w:pPr>
        <w:tabs>
          <w:tab w:val="left" w:pos="142"/>
        </w:tabs>
        <w:spacing w:line="276" w:lineRule="auto"/>
        <w:jc w:val="both"/>
        <w:rPr>
          <w:rFonts w:ascii="Arial" w:hAnsi="Arial" w:cs="Arial"/>
          <w:b/>
        </w:rPr>
      </w:pPr>
      <w:r w:rsidRPr="00CB1148">
        <w:rPr>
          <w:rFonts w:ascii="Arial" w:hAnsi="Arial" w:cs="Arial"/>
        </w:rPr>
        <w:t>Es importante señalar que</w:t>
      </w:r>
      <w:r w:rsidR="001874C0" w:rsidRPr="00CB1148">
        <w:rPr>
          <w:rFonts w:ascii="Arial" w:hAnsi="Arial" w:cs="Arial"/>
        </w:rPr>
        <w:t xml:space="preserve"> </w:t>
      </w:r>
      <w:r w:rsidR="00231EDA" w:rsidRPr="00CB1148">
        <w:rPr>
          <w:rFonts w:ascii="Arial" w:hAnsi="Arial" w:cs="Arial"/>
        </w:rPr>
        <w:t>el</w:t>
      </w:r>
      <w:r w:rsidR="001874C0" w:rsidRPr="00CB1148">
        <w:rPr>
          <w:rFonts w:ascii="Arial" w:hAnsi="Arial" w:cs="Arial"/>
        </w:rPr>
        <w:t xml:space="preserve"> Instituto </w:t>
      </w:r>
      <w:r w:rsidR="00231EDA" w:rsidRPr="00CB1148">
        <w:rPr>
          <w:rFonts w:ascii="Arial" w:hAnsi="Arial" w:cs="Arial"/>
        </w:rPr>
        <w:t xml:space="preserve">no tendrá </w:t>
      </w:r>
      <w:r w:rsidR="001874C0" w:rsidRPr="00CB1148">
        <w:rPr>
          <w:rFonts w:ascii="Arial" w:hAnsi="Arial" w:cs="Arial"/>
        </w:rPr>
        <w:t xml:space="preserve">obligación alguna de reembolsar a los Interesados cualquier tipo de gasto directo o indirecto en los que hayan incurrido a causa de </w:t>
      </w:r>
      <w:r w:rsidR="00C8520C" w:rsidRPr="00CB1148">
        <w:rPr>
          <w:rFonts w:ascii="Arial" w:hAnsi="Arial" w:cs="Arial"/>
        </w:rPr>
        <w:t xml:space="preserve">su </w:t>
      </w:r>
      <w:r w:rsidR="002340AD" w:rsidRPr="00CB1148">
        <w:rPr>
          <w:rFonts w:ascii="Arial" w:hAnsi="Arial" w:cs="Arial"/>
        </w:rPr>
        <w:t xml:space="preserve">interés </w:t>
      </w:r>
      <w:r w:rsidR="0019696C" w:rsidRPr="00CB1148">
        <w:rPr>
          <w:rFonts w:ascii="Arial" w:hAnsi="Arial" w:cs="Arial"/>
        </w:rPr>
        <w:t>o</w:t>
      </w:r>
      <w:r w:rsidR="002340AD" w:rsidRPr="00CB1148">
        <w:rPr>
          <w:rFonts w:ascii="Arial" w:hAnsi="Arial" w:cs="Arial"/>
        </w:rPr>
        <w:t xml:space="preserve">, en su caso, participación </w:t>
      </w:r>
      <w:r w:rsidR="001874C0" w:rsidRPr="00CB1148">
        <w:rPr>
          <w:rFonts w:ascii="Arial" w:hAnsi="Arial" w:cs="Arial"/>
        </w:rPr>
        <w:t>en la Licitación</w:t>
      </w:r>
      <w:r w:rsidR="001874C0" w:rsidRPr="00CB1148">
        <w:rPr>
          <w:rFonts w:ascii="Arial" w:hAnsi="Arial" w:cs="Arial"/>
          <w:b/>
        </w:rPr>
        <w:t>.</w:t>
      </w:r>
    </w:p>
    <w:p w14:paraId="26860585" w14:textId="53D83342" w:rsidR="001874C0" w:rsidRPr="00CB1148" w:rsidRDefault="00B00AA2" w:rsidP="00AB0731">
      <w:pPr>
        <w:pStyle w:val="Prrafodelista"/>
        <w:tabs>
          <w:tab w:val="left" w:pos="7100"/>
        </w:tabs>
        <w:spacing w:line="276" w:lineRule="auto"/>
        <w:ind w:left="0"/>
        <w:jc w:val="both"/>
        <w:rPr>
          <w:rFonts w:cs="Arial"/>
          <w:sz w:val="22"/>
          <w:szCs w:val="22"/>
        </w:rPr>
      </w:pPr>
      <w:r w:rsidRPr="00CB1148">
        <w:rPr>
          <w:rFonts w:cs="Arial"/>
          <w:sz w:val="22"/>
          <w:szCs w:val="22"/>
        </w:rPr>
        <w:tab/>
      </w:r>
    </w:p>
    <w:p w14:paraId="778B63BD" w14:textId="77777777" w:rsidR="00712E4E" w:rsidRPr="00B92F28" w:rsidRDefault="00712E4E" w:rsidP="00AB0731">
      <w:pPr>
        <w:pStyle w:val="Prrafodelista"/>
        <w:tabs>
          <w:tab w:val="left" w:pos="142"/>
        </w:tabs>
        <w:spacing w:line="276" w:lineRule="auto"/>
        <w:ind w:left="0"/>
        <w:jc w:val="both"/>
        <w:rPr>
          <w:rFonts w:cs="Arial"/>
          <w:sz w:val="22"/>
          <w:szCs w:val="22"/>
        </w:rPr>
      </w:pPr>
    </w:p>
    <w:p w14:paraId="0DB5144C" w14:textId="0130C7FE" w:rsidR="001C0784" w:rsidRPr="00B92F28" w:rsidRDefault="003C62FF" w:rsidP="00F83CE9">
      <w:pPr>
        <w:pStyle w:val="Ttulo3"/>
      </w:pPr>
      <w:bookmarkStart w:id="219" w:name="_Toc45646585"/>
      <w:bookmarkStart w:id="220" w:name="_Toc45647503"/>
      <w:bookmarkStart w:id="221" w:name="_Toc45647976"/>
      <w:bookmarkStart w:id="222" w:name="_Toc60244996"/>
      <w:bookmarkStart w:id="223" w:name="_Toc165309434"/>
      <w:r w:rsidRPr="00B92F28">
        <w:t>Notificación</w:t>
      </w:r>
      <w:r w:rsidR="00A85202" w:rsidRPr="00B92F28">
        <w:t xml:space="preserve"> del acuerdo de emisión de Constancia de Participación</w:t>
      </w:r>
      <w:r w:rsidR="00174836" w:rsidRPr="00B92F28">
        <w:t xml:space="preserve"> </w:t>
      </w:r>
      <w:r w:rsidR="005205BB" w:rsidRPr="00B92F28">
        <w:t>o</w:t>
      </w:r>
      <w:r w:rsidR="0053035E" w:rsidRPr="00B92F28">
        <w:t>, en su caso,</w:t>
      </w:r>
      <w:r w:rsidR="00E5120C" w:rsidRPr="00B92F28">
        <w:t xml:space="preserve"> de</w:t>
      </w:r>
      <w:r w:rsidR="006F3806" w:rsidRPr="00B92F28">
        <w:t>l</w:t>
      </w:r>
      <w:r w:rsidR="00E5120C" w:rsidRPr="00B92F28">
        <w:t xml:space="preserve"> </w:t>
      </w:r>
      <w:r w:rsidR="006F3806" w:rsidRPr="00B92F28">
        <w:t>acuerdo</w:t>
      </w:r>
      <w:r w:rsidR="00E5120C" w:rsidRPr="00B92F28">
        <w:t xml:space="preserve"> por </w:t>
      </w:r>
      <w:r w:rsidR="005C193E" w:rsidRPr="00B92F28">
        <w:t>el</w:t>
      </w:r>
      <w:r w:rsidR="00E5120C" w:rsidRPr="00B92F28">
        <w:t xml:space="preserve"> que se resuelve no otorgar la Constancia de Participación</w:t>
      </w:r>
      <w:bookmarkEnd w:id="219"/>
      <w:bookmarkEnd w:id="220"/>
      <w:bookmarkEnd w:id="221"/>
      <w:bookmarkEnd w:id="222"/>
      <w:bookmarkEnd w:id="223"/>
    </w:p>
    <w:p w14:paraId="4840916F" w14:textId="436EE310" w:rsidR="00365A44" w:rsidRPr="006049B3" w:rsidRDefault="00365A44" w:rsidP="006049B3">
      <w:pPr>
        <w:rPr>
          <w:rFonts w:ascii="Arial" w:hAnsi="Arial" w:cs="Arial"/>
        </w:rPr>
      </w:pPr>
    </w:p>
    <w:p w14:paraId="191E8F16" w14:textId="2E655A1A" w:rsidR="00625018" w:rsidRPr="00B92F28" w:rsidRDefault="00FF2699" w:rsidP="00AB0731">
      <w:pPr>
        <w:spacing w:line="276" w:lineRule="auto"/>
        <w:contextualSpacing/>
        <w:jc w:val="both"/>
        <w:rPr>
          <w:rFonts w:ascii="Arial" w:hAnsi="Arial" w:cs="Arial"/>
        </w:rPr>
      </w:pPr>
      <w:r w:rsidRPr="00B92F28">
        <w:rPr>
          <w:rFonts w:ascii="Arial" w:hAnsi="Arial" w:cs="Arial"/>
        </w:rPr>
        <w:t xml:space="preserve">La </w:t>
      </w:r>
      <w:r w:rsidR="003C62FF" w:rsidRPr="00B92F28">
        <w:rPr>
          <w:rFonts w:ascii="Arial" w:hAnsi="Arial" w:cs="Arial"/>
        </w:rPr>
        <w:t>notificación</w:t>
      </w:r>
      <w:r w:rsidR="003C4B8F" w:rsidRPr="00B92F28">
        <w:rPr>
          <w:rFonts w:ascii="Arial" w:hAnsi="Arial" w:cs="Arial"/>
        </w:rPr>
        <w:t xml:space="preserve"> del acuerdo</w:t>
      </w:r>
      <w:r w:rsidR="002E1126">
        <w:rPr>
          <w:rFonts w:ascii="Arial" w:hAnsi="Arial" w:cs="Arial"/>
        </w:rPr>
        <w:t xml:space="preserve"> de emisión de Constancia de Participación o, en su caso</w:t>
      </w:r>
      <w:r w:rsidR="00717DC9" w:rsidRPr="00B92F28">
        <w:rPr>
          <w:rFonts w:ascii="Arial" w:hAnsi="Arial" w:cs="Arial"/>
        </w:rPr>
        <w:t>,</w:t>
      </w:r>
      <w:r w:rsidR="0053035E" w:rsidRPr="00B92F28">
        <w:rPr>
          <w:rFonts w:ascii="Arial" w:hAnsi="Arial" w:cs="Arial"/>
        </w:rPr>
        <w:t xml:space="preserve"> de</w:t>
      </w:r>
      <w:r w:rsidR="00D05FF9">
        <w:rPr>
          <w:rFonts w:ascii="Arial" w:hAnsi="Arial" w:cs="Arial"/>
        </w:rPr>
        <w:t>l</w:t>
      </w:r>
      <w:r w:rsidR="006371BD" w:rsidRPr="00B92F28">
        <w:rPr>
          <w:rFonts w:ascii="Arial" w:hAnsi="Arial" w:cs="Arial"/>
        </w:rPr>
        <w:t xml:space="preserve"> </w:t>
      </w:r>
      <w:r w:rsidR="008E590E" w:rsidRPr="00B92F28">
        <w:rPr>
          <w:rFonts w:ascii="Arial" w:hAnsi="Arial" w:cs="Arial"/>
        </w:rPr>
        <w:t>acuerdo</w:t>
      </w:r>
      <w:r w:rsidR="0053035E" w:rsidRPr="00B92F28">
        <w:rPr>
          <w:rFonts w:ascii="Arial" w:hAnsi="Arial" w:cs="Arial"/>
        </w:rPr>
        <w:t xml:space="preserve"> por </w:t>
      </w:r>
      <w:r w:rsidR="00D05FF9">
        <w:rPr>
          <w:rFonts w:ascii="Arial" w:hAnsi="Arial" w:cs="Arial"/>
        </w:rPr>
        <w:t>el</w:t>
      </w:r>
      <w:r w:rsidR="00D05FF9" w:rsidRPr="00B92F28">
        <w:rPr>
          <w:rFonts w:ascii="Arial" w:hAnsi="Arial" w:cs="Arial"/>
        </w:rPr>
        <w:t xml:space="preserve"> </w:t>
      </w:r>
      <w:r w:rsidR="0053035E" w:rsidRPr="00B92F28">
        <w:rPr>
          <w:rFonts w:ascii="Arial" w:hAnsi="Arial" w:cs="Arial"/>
        </w:rPr>
        <w:t xml:space="preserve">que se resuelve no </w:t>
      </w:r>
      <w:r w:rsidR="00A60435" w:rsidRPr="00B92F28">
        <w:rPr>
          <w:rFonts w:ascii="Arial" w:hAnsi="Arial" w:cs="Arial"/>
        </w:rPr>
        <w:t>otorgar</w:t>
      </w:r>
      <w:r w:rsidR="0053035E" w:rsidRPr="00B92F28">
        <w:rPr>
          <w:rFonts w:ascii="Arial" w:hAnsi="Arial" w:cs="Arial"/>
        </w:rPr>
        <w:t xml:space="preserve">la </w:t>
      </w:r>
      <w:r w:rsidRPr="00B92F28">
        <w:rPr>
          <w:rFonts w:ascii="Arial" w:hAnsi="Arial" w:cs="Arial"/>
        </w:rPr>
        <w:t xml:space="preserve">se realizará </w:t>
      </w:r>
      <w:r w:rsidR="00FA6C7E">
        <w:rPr>
          <w:rFonts w:ascii="Arial" w:hAnsi="Arial" w:cs="Arial"/>
        </w:rPr>
        <w:t>a través de</w:t>
      </w:r>
      <w:r w:rsidR="00FB1FD9">
        <w:rPr>
          <w:rFonts w:ascii="Arial" w:hAnsi="Arial" w:cs="Arial"/>
        </w:rPr>
        <w:t>l SER</w:t>
      </w:r>
      <w:r w:rsidR="00FA6C7E">
        <w:rPr>
          <w:rFonts w:ascii="Arial" w:hAnsi="Arial" w:cs="Arial"/>
        </w:rPr>
        <w:t xml:space="preserve"> </w:t>
      </w:r>
      <w:r w:rsidR="00E5120C" w:rsidRPr="00B92F28">
        <w:rPr>
          <w:rFonts w:ascii="Arial" w:hAnsi="Arial" w:cs="Arial"/>
        </w:rPr>
        <w:t xml:space="preserve">en las fechas señaladas en el </w:t>
      </w:r>
      <w:r w:rsidR="00286466" w:rsidRPr="00B92F28">
        <w:rPr>
          <w:rFonts w:ascii="Arial" w:hAnsi="Arial" w:cs="Arial"/>
        </w:rPr>
        <w:t>C</w:t>
      </w:r>
      <w:r w:rsidR="00E5120C" w:rsidRPr="00B92F28">
        <w:rPr>
          <w:rFonts w:ascii="Arial" w:hAnsi="Arial" w:cs="Arial"/>
        </w:rPr>
        <w:t>alendario</w:t>
      </w:r>
      <w:r w:rsidR="00286466" w:rsidRPr="00B92F28">
        <w:rPr>
          <w:rFonts w:ascii="Arial" w:hAnsi="Arial" w:cs="Arial"/>
        </w:rPr>
        <w:t xml:space="preserve"> de Actividades</w:t>
      </w:r>
      <w:r w:rsidR="00027D9A" w:rsidRPr="00B92F28">
        <w:rPr>
          <w:rFonts w:ascii="Arial" w:hAnsi="Arial" w:cs="Arial"/>
        </w:rPr>
        <w:t>.</w:t>
      </w:r>
    </w:p>
    <w:p w14:paraId="0A1F84EB" w14:textId="77777777" w:rsidR="00155391" w:rsidRPr="00B92F28" w:rsidRDefault="00155391" w:rsidP="00AB0731">
      <w:pPr>
        <w:pStyle w:val="Prrafodelista"/>
        <w:tabs>
          <w:tab w:val="left" w:pos="142"/>
        </w:tabs>
        <w:spacing w:line="276" w:lineRule="auto"/>
        <w:ind w:left="0"/>
        <w:jc w:val="both"/>
        <w:rPr>
          <w:rFonts w:cs="Arial"/>
          <w:sz w:val="22"/>
          <w:szCs w:val="22"/>
        </w:rPr>
      </w:pPr>
    </w:p>
    <w:p w14:paraId="23489A52" w14:textId="77777777" w:rsidR="00685385" w:rsidRPr="00B92F28" w:rsidRDefault="00685385" w:rsidP="00AB0731">
      <w:pPr>
        <w:spacing w:line="276" w:lineRule="auto"/>
        <w:contextualSpacing/>
        <w:jc w:val="both"/>
        <w:rPr>
          <w:rFonts w:ascii="Arial" w:hAnsi="Arial" w:cs="Arial"/>
        </w:rPr>
      </w:pPr>
      <w:r w:rsidRPr="00B92F28">
        <w:rPr>
          <w:rFonts w:ascii="Arial" w:hAnsi="Arial" w:cs="Arial"/>
        </w:rPr>
        <w:t>Según sea el caso, el acuerdo correspondiente será notificado al tenor de lo siguiente:</w:t>
      </w:r>
    </w:p>
    <w:p w14:paraId="07ACCB76" w14:textId="77777777" w:rsidR="0053035E" w:rsidRPr="00B92F28" w:rsidRDefault="0053035E" w:rsidP="00AB0731">
      <w:pPr>
        <w:spacing w:line="276" w:lineRule="auto"/>
        <w:contextualSpacing/>
        <w:jc w:val="both"/>
        <w:rPr>
          <w:rFonts w:ascii="Arial" w:hAnsi="Arial" w:cs="Arial"/>
        </w:rPr>
      </w:pPr>
    </w:p>
    <w:p w14:paraId="741E4099" w14:textId="1CE8F42C" w:rsidR="00D32CDD" w:rsidRPr="00D05FF9" w:rsidRDefault="005E598A" w:rsidP="006729F3">
      <w:pPr>
        <w:pStyle w:val="Prrafodelista"/>
        <w:numPr>
          <w:ilvl w:val="0"/>
          <w:numId w:val="24"/>
        </w:numPr>
        <w:tabs>
          <w:tab w:val="left" w:pos="142"/>
        </w:tabs>
        <w:spacing w:line="276" w:lineRule="auto"/>
        <w:ind w:left="1134" w:hanging="567"/>
        <w:jc w:val="both"/>
        <w:rPr>
          <w:rFonts w:cs="Arial"/>
        </w:rPr>
      </w:pPr>
      <w:r w:rsidRPr="00B92F28">
        <w:rPr>
          <w:rFonts w:cs="Arial"/>
          <w:b/>
          <w:sz w:val="22"/>
          <w:szCs w:val="22"/>
        </w:rPr>
        <w:t xml:space="preserve">Sobre </w:t>
      </w:r>
      <w:r w:rsidR="00D466F5" w:rsidRPr="00B92F28">
        <w:rPr>
          <w:rFonts w:cs="Arial"/>
          <w:b/>
          <w:sz w:val="22"/>
          <w:szCs w:val="22"/>
        </w:rPr>
        <w:t>el acuerdo de</w:t>
      </w:r>
      <w:r w:rsidRPr="00B92F28">
        <w:rPr>
          <w:rFonts w:cs="Arial"/>
          <w:b/>
          <w:sz w:val="22"/>
          <w:szCs w:val="22"/>
        </w:rPr>
        <w:t xml:space="preserve"> emisión</w:t>
      </w:r>
      <w:r w:rsidR="00316D28" w:rsidRPr="00B92F28">
        <w:rPr>
          <w:rFonts w:cs="Arial"/>
          <w:b/>
          <w:sz w:val="22"/>
          <w:szCs w:val="22"/>
        </w:rPr>
        <w:t xml:space="preserve"> </w:t>
      </w:r>
      <w:r w:rsidR="006156FF" w:rsidRPr="00B92F28">
        <w:rPr>
          <w:rFonts w:cs="Arial"/>
          <w:b/>
          <w:sz w:val="22"/>
          <w:szCs w:val="22"/>
        </w:rPr>
        <w:t xml:space="preserve">de </w:t>
      </w:r>
      <w:r w:rsidR="00316D28" w:rsidRPr="00B92F28">
        <w:rPr>
          <w:rFonts w:cs="Arial"/>
          <w:b/>
          <w:sz w:val="22"/>
          <w:szCs w:val="22"/>
        </w:rPr>
        <w:t>la Constancia</w:t>
      </w:r>
      <w:r w:rsidR="00FF2699" w:rsidRPr="00B92F28">
        <w:rPr>
          <w:rFonts w:cs="Arial"/>
          <w:b/>
          <w:sz w:val="22"/>
          <w:szCs w:val="22"/>
        </w:rPr>
        <w:t xml:space="preserve"> de Participación</w:t>
      </w:r>
      <w:r w:rsidR="0053035E" w:rsidRPr="00B92F28">
        <w:rPr>
          <w:rFonts w:cs="Arial"/>
          <w:b/>
          <w:sz w:val="22"/>
          <w:szCs w:val="22"/>
        </w:rPr>
        <w:t>.</w:t>
      </w:r>
      <w:r w:rsidR="0053035E" w:rsidRPr="00B92F28">
        <w:rPr>
          <w:rFonts w:cs="Arial"/>
          <w:sz w:val="22"/>
          <w:szCs w:val="22"/>
        </w:rPr>
        <w:t xml:space="preserve"> </w:t>
      </w:r>
      <w:r w:rsidR="00D466F5" w:rsidRPr="00B92F28">
        <w:rPr>
          <w:rFonts w:cs="Arial"/>
          <w:sz w:val="22"/>
          <w:szCs w:val="22"/>
        </w:rPr>
        <w:t>Se</w:t>
      </w:r>
      <w:r w:rsidRPr="00B92F28">
        <w:rPr>
          <w:rFonts w:cs="Arial"/>
          <w:sz w:val="22"/>
          <w:szCs w:val="22"/>
        </w:rPr>
        <w:t xml:space="preserve"> </w:t>
      </w:r>
      <w:r w:rsidR="006156FF" w:rsidRPr="00B92F28">
        <w:rPr>
          <w:rFonts w:cs="Arial"/>
          <w:sz w:val="22"/>
          <w:szCs w:val="22"/>
        </w:rPr>
        <w:t>notificará</w:t>
      </w:r>
      <w:r w:rsidR="00C70A7D" w:rsidRPr="00B92F28">
        <w:rPr>
          <w:rFonts w:cs="Arial"/>
          <w:sz w:val="22"/>
          <w:szCs w:val="22"/>
        </w:rPr>
        <w:t>n</w:t>
      </w:r>
      <w:r w:rsidR="006156FF" w:rsidRPr="00B92F28">
        <w:rPr>
          <w:rFonts w:cs="Arial"/>
          <w:sz w:val="22"/>
          <w:szCs w:val="22"/>
        </w:rPr>
        <w:t xml:space="preserve"> </w:t>
      </w:r>
      <w:r w:rsidR="00C855AE" w:rsidRPr="00B92F28">
        <w:rPr>
          <w:rFonts w:eastAsia="Calibri" w:cs="Arial"/>
          <w:sz w:val="22"/>
          <w:szCs w:val="22"/>
        </w:rPr>
        <w:t xml:space="preserve">a los Interesados que determine el Pleno del Instituto, </w:t>
      </w:r>
      <w:r w:rsidR="00CC7F9F" w:rsidRPr="00B92F28">
        <w:rPr>
          <w:rFonts w:cs="Arial"/>
          <w:sz w:val="22"/>
          <w:szCs w:val="22"/>
        </w:rPr>
        <w:t>junto con</w:t>
      </w:r>
      <w:r w:rsidR="008B7FC0" w:rsidRPr="00B92F28">
        <w:rPr>
          <w:rFonts w:eastAsia="Calibri" w:cs="Arial"/>
          <w:sz w:val="22"/>
          <w:szCs w:val="22"/>
        </w:rPr>
        <w:t xml:space="preserve"> </w:t>
      </w:r>
      <w:r w:rsidR="00CC7F9F" w:rsidRPr="00B92F28">
        <w:rPr>
          <w:rFonts w:eastAsia="Calibri" w:cs="Arial"/>
          <w:sz w:val="22"/>
          <w:szCs w:val="22"/>
        </w:rPr>
        <w:t>el Dictamen Técnico-Jurídico</w:t>
      </w:r>
      <w:r w:rsidR="00190B2D" w:rsidRPr="00B92F28">
        <w:rPr>
          <w:rFonts w:eastAsia="Calibri" w:cs="Arial"/>
          <w:sz w:val="22"/>
          <w:szCs w:val="22"/>
        </w:rPr>
        <w:t xml:space="preserve"> y</w:t>
      </w:r>
      <w:r w:rsidR="00CC7F9F" w:rsidRPr="00B92F28">
        <w:rPr>
          <w:rFonts w:eastAsia="Calibri" w:cs="Arial"/>
          <w:sz w:val="22"/>
          <w:szCs w:val="22"/>
        </w:rPr>
        <w:t xml:space="preserve"> el Dictamen de Competencia </w:t>
      </w:r>
      <w:r w:rsidR="00C855AE" w:rsidRPr="00B92F28">
        <w:rPr>
          <w:rFonts w:eastAsia="Calibri" w:cs="Arial"/>
          <w:sz w:val="22"/>
          <w:szCs w:val="22"/>
        </w:rPr>
        <w:t>Económica</w:t>
      </w:r>
      <w:r w:rsidR="00C855AE" w:rsidRPr="00B92F28">
        <w:rPr>
          <w:rFonts w:cs="Arial"/>
          <w:sz w:val="22"/>
          <w:szCs w:val="22"/>
        </w:rPr>
        <w:t xml:space="preserve"> </w:t>
      </w:r>
      <w:r w:rsidR="007B7C2C" w:rsidRPr="00B92F28">
        <w:rPr>
          <w:rFonts w:cs="Arial"/>
          <w:sz w:val="22"/>
          <w:szCs w:val="22"/>
        </w:rPr>
        <w:t>correspondiente</w:t>
      </w:r>
      <w:r w:rsidR="008B7FC0" w:rsidRPr="00B92F28">
        <w:rPr>
          <w:rFonts w:cs="Arial"/>
          <w:sz w:val="22"/>
          <w:szCs w:val="22"/>
        </w:rPr>
        <w:t>s</w:t>
      </w:r>
      <w:r w:rsidR="00C855AE" w:rsidRPr="00B92F28">
        <w:rPr>
          <w:rFonts w:cs="Arial"/>
          <w:sz w:val="22"/>
          <w:szCs w:val="22"/>
        </w:rPr>
        <w:t>.</w:t>
      </w:r>
    </w:p>
    <w:p w14:paraId="67FAE9D9" w14:textId="63004353" w:rsidR="007C0879" w:rsidRPr="00B92F28" w:rsidRDefault="007C0879" w:rsidP="006729F3">
      <w:pPr>
        <w:tabs>
          <w:tab w:val="left" w:pos="142"/>
        </w:tabs>
        <w:spacing w:line="276" w:lineRule="auto"/>
        <w:ind w:hanging="567"/>
        <w:jc w:val="both"/>
        <w:rPr>
          <w:rFonts w:cs="Arial"/>
        </w:rPr>
      </w:pPr>
    </w:p>
    <w:p w14:paraId="77990101" w14:textId="041808C6" w:rsidR="00757569" w:rsidRPr="00B92F28" w:rsidRDefault="005E598A" w:rsidP="006729F3">
      <w:pPr>
        <w:pStyle w:val="Prrafodelista"/>
        <w:numPr>
          <w:ilvl w:val="0"/>
          <w:numId w:val="24"/>
        </w:numPr>
        <w:tabs>
          <w:tab w:val="left" w:pos="142"/>
        </w:tabs>
        <w:spacing w:line="276" w:lineRule="auto"/>
        <w:ind w:left="1134" w:hanging="567"/>
        <w:jc w:val="both"/>
        <w:rPr>
          <w:rFonts w:cs="Arial"/>
          <w:sz w:val="22"/>
          <w:szCs w:val="22"/>
        </w:rPr>
      </w:pPr>
      <w:r w:rsidRPr="00B92F28">
        <w:rPr>
          <w:rFonts w:cs="Arial"/>
          <w:b/>
          <w:sz w:val="22"/>
          <w:szCs w:val="22"/>
        </w:rPr>
        <w:t xml:space="preserve">Sobre </w:t>
      </w:r>
      <w:r w:rsidR="00D466F5" w:rsidRPr="00B92F28">
        <w:rPr>
          <w:rFonts w:cs="Arial"/>
          <w:b/>
          <w:sz w:val="22"/>
          <w:szCs w:val="22"/>
        </w:rPr>
        <w:t>el acuerdo</w:t>
      </w:r>
      <w:r w:rsidRPr="00B92F28">
        <w:rPr>
          <w:rFonts w:cs="Arial"/>
          <w:b/>
          <w:sz w:val="22"/>
          <w:szCs w:val="22"/>
        </w:rPr>
        <w:t xml:space="preserve"> </w:t>
      </w:r>
      <w:r w:rsidR="008B4038" w:rsidRPr="00B92F28">
        <w:rPr>
          <w:rFonts w:cs="Arial"/>
          <w:b/>
          <w:sz w:val="22"/>
          <w:szCs w:val="22"/>
        </w:rPr>
        <w:t>por el que se resuelve</w:t>
      </w:r>
      <w:r w:rsidR="005D39D1" w:rsidRPr="00B92F28">
        <w:rPr>
          <w:rFonts w:cs="Arial"/>
          <w:b/>
          <w:sz w:val="22"/>
          <w:szCs w:val="22"/>
        </w:rPr>
        <w:t xml:space="preserve"> no otorgar la Constancia de Participación. </w:t>
      </w:r>
      <w:r w:rsidR="008B7FC0" w:rsidRPr="00B92F28">
        <w:rPr>
          <w:rFonts w:cs="Arial"/>
          <w:sz w:val="22"/>
          <w:szCs w:val="22"/>
        </w:rPr>
        <w:t>S</w:t>
      </w:r>
      <w:r w:rsidR="005D39D1" w:rsidRPr="00B92F28">
        <w:rPr>
          <w:rFonts w:cs="Arial"/>
          <w:sz w:val="22"/>
          <w:szCs w:val="22"/>
        </w:rPr>
        <w:t>e notificará</w:t>
      </w:r>
      <w:r w:rsidR="00757569" w:rsidRPr="00B92F28">
        <w:rPr>
          <w:rFonts w:cs="Arial"/>
          <w:sz w:val="22"/>
          <w:szCs w:val="22"/>
        </w:rPr>
        <w:t xml:space="preserve"> </w:t>
      </w:r>
      <w:r w:rsidR="005D39D1" w:rsidRPr="00B92F28">
        <w:rPr>
          <w:rFonts w:cs="Arial"/>
          <w:sz w:val="22"/>
          <w:szCs w:val="22"/>
        </w:rPr>
        <w:t xml:space="preserve">a los Interesados que determine el Pleno del Instituto, </w:t>
      </w:r>
      <w:r w:rsidR="00757569" w:rsidRPr="00B92F28">
        <w:rPr>
          <w:rFonts w:cs="Arial"/>
          <w:sz w:val="22"/>
          <w:szCs w:val="22"/>
        </w:rPr>
        <w:t>junto con el</w:t>
      </w:r>
      <w:r w:rsidR="005D39D1" w:rsidRPr="00B92F28">
        <w:rPr>
          <w:rFonts w:cs="Arial"/>
          <w:sz w:val="22"/>
          <w:szCs w:val="22"/>
        </w:rPr>
        <w:t xml:space="preserve"> Dictamen Técnico-Jurídico y</w:t>
      </w:r>
      <w:r w:rsidR="00E65B81" w:rsidRPr="00B92F28">
        <w:rPr>
          <w:rFonts w:cs="Arial"/>
          <w:sz w:val="22"/>
          <w:szCs w:val="22"/>
        </w:rPr>
        <w:t>, en su caso,</w:t>
      </w:r>
      <w:r w:rsidR="005D39D1" w:rsidRPr="00B92F28">
        <w:rPr>
          <w:rFonts w:cs="Arial"/>
          <w:sz w:val="22"/>
          <w:szCs w:val="22"/>
        </w:rPr>
        <w:t xml:space="preserve"> el Dictamen de Competencia Económica</w:t>
      </w:r>
      <w:r w:rsidR="008B7FC0" w:rsidRPr="00B92F28">
        <w:rPr>
          <w:rFonts w:cs="Arial"/>
          <w:sz w:val="22"/>
          <w:szCs w:val="22"/>
        </w:rPr>
        <w:t xml:space="preserve"> </w:t>
      </w:r>
      <w:r w:rsidR="00E65B81" w:rsidRPr="00B92F28">
        <w:rPr>
          <w:rFonts w:cs="Arial"/>
          <w:sz w:val="22"/>
          <w:szCs w:val="22"/>
        </w:rPr>
        <w:t>o el documento donde se haga constar la imposibilidad para emitirlo</w:t>
      </w:r>
      <w:r w:rsidR="005D39D1" w:rsidRPr="00B92F28">
        <w:rPr>
          <w:rFonts w:cs="Arial"/>
          <w:sz w:val="22"/>
          <w:szCs w:val="22"/>
        </w:rPr>
        <w:t>.</w:t>
      </w:r>
    </w:p>
    <w:p w14:paraId="72EDB927" w14:textId="77777777" w:rsidR="00E3266D" w:rsidRPr="00B92F28" w:rsidRDefault="00E3266D" w:rsidP="006729F3">
      <w:pPr>
        <w:pStyle w:val="Prrafodelista"/>
        <w:tabs>
          <w:tab w:val="left" w:pos="142"/>
        </w:tabs>
        <w:spacing w:line="276" w:lineRule="auto"/>
        <w:ind w:left="1134" w:hanging="567"/>
        <w:jc w:val="both"/>
        <w:rPr>
          <w:rFonts w:eastAsia="Calibri" w:cs="Arial"/>
          <w:sz w:val="22"/>
          <w:szCs w:val="22"/>
        </w:rPr>
      </w:pPr>
    </w:p>
    <w:p w14:paraId="4CA18345" w14:textId="36F1E7DB" w:rsidR="00B949B0" w:rsidRPr="00B92F28" w:rsidRDefault="00B949B0" w:rsidP="006729F3">
      <w:pPr>
        <w:pStyle w:val="Prrafodelista"/>
        <w:tabs>
          <w:tab w:val="left" w:pos="142"/>
        </w:tabs>
        <w:spacing w:line="276" w:lineRule="auto"/>
        <w:ind w:left="1134"/>
        <w:jc w:val="both"/>
        <w:rPr>
          <w:rFonts w:eastAsia="Calibri" w:cs="Arial"/>
          <w:sz w:val="22"/>
          <w:szCs w:val="22"/>
        </w:rPr>
      </w:pPr>
      <w:r w:rsidRPr="00B92F28">
        <w:rPr>
          <w:rFonts w:eastAsia="Calibri" w:cs="Arial"/>
          <w:sz w:val="22"/>
          <w:szCs w:val="22"/>
        </w:rPr>
        <w:t>La</w:t>
      </w:r>
      <w:r w:rsidR="00581C93" w:rsidRPr="00B92F28">
        <w:rPr>
          <w:rFonts w:eastAsia="Calibri" w:cs="Arial"/>
          <w:sz w:val="22"/>
          <w:szCs w:val="22"/>
        </w:rPr>
        <w:t xml:space="preserve"> emisión y, en su caso,</w:t>
      </w:r>
      <w:r w:rsidRPr="00B92F28">
        <w:rPr>
          <w:rFonts w:eastAsia="Calibri" w:cs="Arial"/>
          <w:sz w:val="22"/>
          <w:szCs w:val="22"/>
        </w:rPr>
        <w:t xml:space="preserve"> notificación de dicho acuerdo traerá como consecuencia la pérdida de la calidad de Interesado y, por consiguiente, no podrá continuar con la siguiente etapa y actividades de la Licitación, de conformidad con el nume</w:t>
      </w:r>
      <w:r w:rsidR="00F95532" w:rsidRPr="00B92F28">
        <w:rPr>
          <w:rFonts w:eastAsia="Calibri" w:cs="Arial"/>
          <w:sz w:val="22"/>
          <w:szCs w:val="22"/>
        </w:rPr>
        <w:t xml:space="preserve">ral </w:t>
      </w:r>
      <w:r w:rsidR="00F95532" w:rsidRPr="001F50E6">
        <w:rPr>
          <w:rFonts w:eastAsia="Calibri" w:cs="Arial"/>
          <w:sz w:val="22"/>
          <w:szCs w:val="22"/>
        </w:rPr>
        <w:t>1</w:t>
      </w:r>
      <w:r w:rsidR="002E6EE8" w:rsidRPr="009B41EF">
        <w:rPr>
          <w:rFonts w:eastAsia="Calibri" w:cs="Arial"/>
          <w:sz w:val="22"/>
          <w:szCs w:val="22"/>
        </w:rPr>
        <w:t>2</w:t>
      </w:r>
      <w:r w:rsidRPr="001F50E6">
        <w:rPr>
          <w:rFonts w:eastAsia="Calibri" w:cs="Arial"/>
          <w:sz w:val="22"/>
          <w:szCs w:val="22"/>
        </w:rPr>
        <w:t>.1</w:t>
      </w:r>
      <w:r w:rsidRPr="00B92F28">
        <w:rPr>
          <w:rFonts w:eastAsia="Calibri" w:cs="Arial"/>
          <w:sz w:val="22"/>
          <w:szCs w:val="22"/>
        </w:rPr>
        <w:t xml:space="preserve"> de las Bases. </w:t>
      </w:r>
    </w:p>
    <w:p w14:paraId="5C9ECCE2" w14:textId="77777777" w:rsidR="00B949B0" w:rsidRPr="00B92F28" w:rsidRDefault="00B949B0" w:rsidP="006729F3">
      <w:pPr>
        <w:pStyle w:val="Prrafodelista"/>
        <w:tabs>
          <w:tab w:val="left" w:pos="142"/>
        </w:tabs>
        <w:spacing w:line="276" w:lineRule="auto"/>
        <w:ind w:left="1134"/>
        <w:jc w:val="both"/>
        <w:rPr>
          <w:rFonts w:eastAsia="Calibri" w:cs="Arial"/>
          <w:sz w:val="22"/>
          <w:szCs w:val="22"/>
        </w:rPr>
      </w:pPr>
    </w:p>
    <w:p w14:paraId="6D63B57D" w14:textId="55F55B59" w:rsidR="00A90AAE" w:rsidRPr="00B92F28" w:rsidRDefault="00D05FF9" w:rsidP="006729F3">
      <w:pPr>
        <w:pStyle w:val="Prrafodelista"/>
        <w:tabs>
          <w:tab w:val="left" w:pos="142"/>
        </w:tabs>
        <w:spacing w:line="276" w:lineRule="auto"/>
        <w:ind w:left="1134"/>
        <w:jc w:val="both"/>
        <w:rPr>
          <w:rFonts w:cs="Arial"/>
          <w:sz w:val="22"/>
          <w:szCs w:val="22"/>
        </w:rPr>
      </w:pPr>
      <w:r>
        <w:rPr>
          <w:rFonts w:eastAsia="Calibri" w:cs="Arial"/>
          <w:sz w:val="22"/>
          <w:szCs w:val="22"/>
        </w:rPr>
        <w:t>En</w:t>
      </w:r>
      <w:r w:rsidR="006F52AB" w:rsidRPr="00B92F28">
        <w:rPr>
          <w:rFonts w:eastAsia="Calibri" w:cs="Arial"/>
          <w:sz w:val="22"/>
          <w:szCs w:val="22"/>
        </w:rPr>
        <w:t xml:space="preserve"> su caso, </w:t>
      </w:r>
      <w:r w:rsidR="00E3266D" w:rsidRPr="00B92F28">
        <w:rPr>
          <w:rFonts w:eastAsia="Calibri" w:cs="Arial"/>
          <w:sz w:val="22"/>
          <w:szCs w:val="22"/>
        </w:rPr>
        <w:t xml:space="preserve">en el mismo acto, </w:t>
      </w:r>
      <w:r w:rsidR="00EC69D9" w:rsidRPr="00B92F28">
        <w:rPr>
          <w:rFonts w:eastAsia="Calibri" w:cs="Arial"/>
          <w:sz w:val="22"/>
          <w:szCs w:val="22"/>
        </w:rPr>
        <w:t>el</w:t>
      </w:r>
      <w:r w:rsidR="005B2417" w:rsidRPr="00B92F28">
        <w:rPr>
          <w:rFonts w:eastAsia="Calibri" w:cs="Arial"/>
          <w:sz w:val="22"/>
          <w:szCs w:val="22"/>
        </w:rPr>
        <w:t xml:space="preserve"> Instituto procederá a</w:t>
      </w:r>
      <w:r w:rsidR="00EC69D9" w:rsidRPr="00B92F28">
        <w:rPr>
          <w:rFonts w:eastAsia="Calibri" w:cs="Arial"/>
          <w:sz w:val="22"/>
          <w:szCs w:val="22"/>
        </w:rPr>
        <w:t xml:space="preserve"> </w:t>
      </w:r>
      <w:r w:rsidR="005B2417" w:rsidRPr="00B92F28">
        <w:rPr>
          <w:rFonts w:eastAsia="Calibri" w:cs="Arial"/>
          <w:sz w:val="22"/>
          <w:szCs w:val="22"/>
        </w:rPr>
        <w:t>liberar</w:t>
      </w:r>
      <w:r w:rsidR="00EC69D9" w:rsidRPr="00B92F28">
        <w:rPr>
          <w:rFonts w:eastAsia="Calibri" w:cs="Arial"/>
          <w:sz w:val="22"/>
          <w:szCs w:val="22"/>
        </w:rPr>
        <w:t xml:space="preserve"> la </w:t>
      </w:r>
      <w:r w:rsidR="00E3266D" w:rsidRPr="00B92F28">
        <w:rPr>
          <w:rFonts w:eastAsia="Calibri" w:cs="Arial"/>
          <w:sz w:val="22"/>
          <w:szCs w:val="22"/>
        </w:rPr>
        <w:t xml:space="preserve">respectiva </w:t>
      </w:r>
      <w:r w:rsidR="00EC69D9" w:rsidRPr="00B92F28">
        <w:rPr>
          <w:rFonts w:eastAsia="Calibri" w:cs="Arial"/>
          <w:sz w:val="22"/>
          <w:szCs w:val="22"/>
        </w:rPr>
        <w:t xml:space="preserve">Garantía de Seriedad, en términos del numeral </w:t>
      </w:r>
      <w:r w:rsidR="00EC69D9" w:rsidRPr="001F50E6">
        <w:rPr>
          <w:rFonts w:eastAsia="Calibri" w:cs="Arial"/>
          <w:sz w:val="22"/>
          <w:szCs w:val="22"/>
        </w:rPr>
        <w:t>1</w:t>
      </w:r>
      <w:r w:rsidR="00DE18A3">
        <w:rPr>
          <w:rFonts w:eastAsia="Calibri" w:cs="Arial"/>
          <w:sz w:val="22"/>
          <w:szCs w:val="22"/>
        </w:rPr>
        <w:t>2</w:t>
      </w:r>
      <w:r w:rsidR="00EC69D9" w:rsidRPr="001F50E6">
        <w:rPr>
          <w:rFonts w:eastAsia="Calibri" w:cs="Arial"/>
          <w:sz w:val="22"/>
          <w:szCs w:val="22"/>
        </w:rPr>
        <w:t>.</w:t>
      </w:r>
      <w:r w:rsidR="00E66584" w:rsidRPr="001F50E6">
        <w:rPr>
          <w:rFonts w:eastAsia="Calibri" w:cs="Arial"/>
          <w:sz w:val="22"/>
          <w:szCs w:val="22"/>
        </w:rPr>
        <w:t>8</w:t>
      </w:r>
      <w:r w:rsidR="00EC69D9" w:rsidRPr="00B92F28">
        <w:rPr>
          <w:rFonts w:eastAsia="Calibri" w:cs="Arial"/>
          <w:sz w:val="22"/>
          <w:szCs w:val="22"/>
        </w:rPr>
        <w:t xml:space="preserve"> de las</w:t>
      </w:r>
      <w:r w:rsidR="00EC69D9" w:rsidRPr="00B92F28" w:rsidDel="003B258D">
        <w:rPr>
          <w:rFonts w:eastAsia="Calibri" w:cs="Arial"/>
          <w:sz w:val="22"/>
          <w:szCs w:val="22"/>
        </w:rPr>
        <w:t xml:space="preserve"> </w:t>
      </w:r>
      <w:r w:rsidR="00EC69D9" w:rsidRPr="00B92F28">
        <w:rPr>
          <w:rFonts w:eastAsia="Calibri" w:cs="Arial"/>
          <w:sz w:val="22"/>
          <w:szCs w:val="22"/>
        </w:rPr>
        <w:t>Bases.</w:t>
      </w:r>
      <w:r w:rsidR="0022535D" w:rsidRPr="00B92F28">
        <w:rPr>
          <w:rFonts w:cs="Arial"/>
          <w:sz w:val="22"/>
          <w:szCs w:val="22"/>
        </w:rPr>
        <w:t xml:space="preserve"> </w:t>
      </w:r>
    </w:p>
    <w:p w14:paraId="5A84649F" w14:textId="77777777" w:rsidR="00A90AAE" w:rsidRPr="00B92F28" w:rsidRDefault="00A90AAE" w:rsidP="00AB0731">
      <w:pPr>
        <w:tabs>
          <w:tab w:val="left" w:pos="142"/>
        </w:tabs>
        <w:spacing w:line="276" w:lineRule="auto"/>
        <w:jc w:val="both"/>
        <w:rPr>
          <w:rFonts w:cs="Arial"/>
        </w:rPr>
      </w:pPr>
    </w:p>
    <w:p w14:paraId="6443B4D3" w14:textId="5EC2C00C" w:rsidR="006B014F" w:rsidRPr="00CB1148" w:rsidRDefault="006B014F" w:rsidP="00F83CE9">
      <w:pPr>
        <w:pStyle w:val="Ttulo3"/>
      </w:pPr>
      <w:bookmarkStart w:id="224" w:name="_Toc45646584"/>
      <w:bookmarkStart w:id="225" w:name="_Toc45647502"/>
      <w:bookmarkStart w:id="226" w:name="_Toc45647975"/>
      <w:bookmarkStart w:id="227" w:name="_Toc60244995"/>
      <w:bookmarkStart w:id="228" w:name="_Toc165309435"/>
      <w:r w:rsidRPr="00CB1148">
        <w:t xml:space="preserve">Publicación del calendario de </w:t>
      </w:r>
      <w:r>
        <w:t xml:space="preserve">entrega </w:t>
      </w:r>
      <w:r w:rsidRPr="00CB1148">
        <w:t xml:space="preserve">de </w:t>
      </w:r>
      <w:r w:rsidR="00B76435">
        <w:t xml:space="preserve">las </w:t>
      </w:r>
      <w:r w:rsidRPr="00CB1148">
        <w:t xml:space="preserve">Constancias de Participación </w:t>
      </w:r>
      <w:bookmarkEnd w:id="224"/>
      <w:bookmarkEnd w:id="225"/>
      <w:bookmarkEnd w:id="226"/>
      <w:bookmarkEnd w:id="227"/>
      <w:r w:rsidR="002F2CFC">
        <w:t>y, en su caso, verificación del cumplimiento de condiciones</w:t>
      </w:r>
      <w:bookmarkEnd w:id="228"/>
    </w:p>
    <w:p w14:paraId="147CF00D" w14:textId="77777777" w:rsidR="006B014F" w:rsidRPr="00CB1148" w:rsidRDefault="006B014F" w:rsidP="006B014F">
      <w:pPr>
        <w:pStyle w:val="Prrafodelista"/>
        <w:tabs>
          <w:tab w:val="left" w:pos="142"/>
        </w:tabs>
        <w:spacing w:line="276" w:lineRule="auto"/>
        <w:ind w:left="0"/>
        <w:jc w:val="both"/>
        <w:rPr>
          <w:rFonts w:cs="Arial"/>
          <w:b/>
          <w:sz w:val="22"/>
          <w:szCs w:val="22"/>
        </w:rPr>
      </w:pPr>
    </w:p>
    <w:p w14:paraId="1811DDB2" w14:textId="0DECC535" w:rsidR="006B014F" w:rsidRPr="00B92F28" w:rsidRDefault="006B014F" w:rsidP="006B014F">
      <w:pPr>
        <w:pStyle w:val="Prrafodelista"/>
        <w:tabs>
          <w:tab w:val="left" w:pos="142"/>
        </w:tabs>
        <w:spacing w:line="276" w:lineRule="auto"/>
        <w:ind w:left="0"/>
        <w:jc w:val="both"/>
        <w:rPr>
          <w:rFonts w:cs="Arial"/>
          <w:sz w:val="22"/>
          <w:szCs w:val="22"/>
        </w:rPr>
      </w:pPr>
      <w:r w:rsidRPr="00CB1148">
        <w:rPr>
          <w:rFonts w:cs="Arial"/>
          <w:sz w:val="22"/>
          <w:szCs w:val="22"/>
        </w:rPr>
        <w:t xml:space="preserve">En la fecha señalada </w:t>
      </w:r>
      <w:r w:rsidRPr="00CB1148" w:rsidDel="00AA52A3">
        <w:rPr>
          <w:rFonts w:cs="Arial"/>
          <w:sz w:val="22"/>
          <w:szCs w:val="22"/>
        </w:rPr>
        <w:t xml:space="preserve">en el </w:t>
      </w:r>
      <w:r w:rsidRPr="00CB1148">
        <w:rPr>
          <w:rFonts w:cs="Arial"/>
          <w:sz w:val="22"/>
          <w:szCs w:val="22"/>
        </w:rPr>
        <w:t>Calendario de Actividades, se publicará en el Portal de Internet del Instituto el calendario correspondiente a la</w:t>
      </w:r>
      <w:r>
        <w:rPr>
          <w:rFonts w:cs="Arial"/>
          <w:sz w:val="22"/>
          <w:szCs w:val="22"/>
        </w:rPr>
        <w:t xml:space="preserve"> </w:t>
      </w:r>
      <w:r w:rsidRPr="00CB1148">
        <w:rPr>
          <w:rFonts w:cs="Arial"/>
          <w:sz w:val="22"/>
          <w:szCs w:val="22"/>
        </w:rPr>
        <w:t xml:space="preserve">entrega de Constancias de Participación. Asimismo, la fecha y hora específica de la cita de cada Interesado se hará de su </w:t>
      </w:r>
      <w:r w:rsidRPr="00B92F28">
        <w:rPr>
          <w:rFonts w:cs="Arial"/>
          <w:sz w:val="22"/>
          <w:szCs w:val="22"/>
        </w:rPr>
        <w:t>conocimiento a través de</w:t>
      </w:r>
      <w:r w:rsidR="0036747D">
        <w:rPr>
          <w:rFonts w:cs="Arial"/>
          <w:sz w:val="22"/>
          <w:szCs w:val="22"/>
        </w:rPr>
        <w:t>l SER</w:t>
      </w:r>
      <w:r w:rsidRPr="00B92F28">
        <w:rPr>
          <w:rFonts w:cs="Arial"/>
          <w:sz w:val="22"/>
          <w:szCs w:val="22"/>
        </w:rPr>
        <w:t xml:space="preserve">, el mismo día de la publicación del calendario. </w:t>
      </w:r>
    </w:p>
    <w:p w14:paraId="0072A745" w14:textId="77777777" w:rsidR="006B014F" w:rsidRPr="00B92F28" w:rsidRDefault="006B014F" w:rsidP="006B014F">
      <w:pPr>
        <w:pStyle w:val="Prrafodelista"/>
        <w:tabs>
          <w:tab w:val="left" w:pos="142"/>
        </w:tabs>
        <w:spacing w:line="276" w:lineRule="auto"/>
        <w:ind w:left="0"/>
        <w:jc w:val="both"/>
        <w:rPr>
          <w:rFonts w:cs="Arial"/>
          <w:sz w:val="22"/>
          <w:szCs w:val="22"/>
        </w:rPr>
      </w:pPr>
    </w:p>
    <w:p w14:paraId="4987BEFC" w14:textId="62E379D9" w:rsidR="006B014F" w:rsidRPr="00B92F28" w:rsidRDefault="006B014F" w:rsidP="006B014F">
      <w:pPr>
        <w:pStyle w:val="Prrafodelista"/>
        <w:tabs>
          <w:tab w:val="left" w:pos="142"/>
        </w:tabs>
        <w:spacing w:line="276" w:lineRule="auto"/>
        <w:ind w:left="0"/>
        <w:jc w:val="both"/>
        <w:rPr>
          <w:rFonts w:cs="Arial"/>
          <w:sz w:val="22"/>
          <w:szCs w:val="22"/>
        </w:rPr>
      </w:pPr>
      <w:r w:rsidRPr="00B92F28">
        <w:rPr>
          <w:rFonts w:cs="Arial"/>
          <w:sz w:val="22"/>
          <w:szCs w:val="22"/>
        </w:rPr>
        <w:t xml:space="preserve">En el supuesto de que el Interesado desee modificar la fecha u hora de su cita, este podrá solicitarlo conforme a lo señalado en el numeral </w:t>
      </w:r>
      <w:r w:rsidRPr="001F50E6">
        <w:rPr>
          <w:rFonts w:cs="Arial"/>
          <w:sz w:val="22"/>
          <w:szCs w:val="22"/>
        </w:rPr>
        <w:t>1</w:t>
      </w:r>
      <w:r w:rsidR="00B06403">
        <w:rPr>
          <w:rFonts w:cs="Arial"/>
          <w:sz w:val="22"/>
          <w:szCs w:val="22"/>
        </w:rPr>
        <w:t>7</w:t>
      </w:r>
      <w:r w:rsidRPr="001F50E6">
        <w:rPr>
          <w:rFonts w:cs="Arial"/>
          <w:sz w:val="22"/>
          <w:szCs w:val="22"/>
        </w:rPr>
        <w:t>.26</w:t>
      </w:r>
      <w:r w:rsidRPr="00B92F28">
        <w:rPr>
          <w:rFonts w:cs="Arial"/>
          <w:sz w:val="22"/>
          <w:szCs w:val="22"/>
        </w:rPr>
        <w:t xml:space="preserve"> de las Bases. </w:t>
      </w:r>
    </w:p>
    <w:p w14:paraId="67B0D079" w14:textId="053AA1E7" w:rsidR="00FA6C7E" w:rsidRDefault="00FA6C7E" w:rsidP="00AB0731">
      <w:pPr>
        <w:tabs>
          <w:tab w:val="left" w:pos="142"/>
        </w:tabs>
        <w:spacing w:line="276" w:lineRule="auto"/>
        <w:jc w:val="both"/>
        <w:rPr>
          <w:rFonts w:ascii="Arial" w:eastAsia="Times New Roman" w:hAnsi="Arial" w:cs="Arial"/>
        </w:rPr>
      </w:pPr>
    </w:p>
    <w:p w14:paraId="3561DCA2" w14:textId="704E7A6D" w:rsidR="00FA6C7E" w:rsidRPr="00E12E06" w:rsidRDefault="008B69E0" w:rsidP="00F83CE9">
      <w:pPr>
        <w:pStyle w:val="Ttulo3"/>
      </w:pPr>
      <w:bookmarkStart w:id="229" w:name="_Toc165309436"/>
      <w:r>
        <w:t xml:space="preserve">La </w:t>
      </w:r>
      <w:r w:rsidRPr="00A46E48">
        <w:t xml:space="preserve">entrega de </w:t>
      </w:r>
      <w:r w:rsidR="004F2A06">
        <w:t xml:space="preserve">las </w:t>
      </w:r>
      <w:r w:rsidRPr="00A46E48">
        <w:t>Constancias de Participación</w:t>
      </w:r>
      <w:r w:rsidRPr="008B69E0">
        <w:t xml:space="preserve"> </w:t>
      </w:r>
      <w:r>
        <w:t>y, e</w:t>
      </w:r>
      <w:r w:rsidR="00FA6C7E" w:rsidRPr="00E12E06">
        <w:t>n su caso, verificación de cumplimiento de condiciones</w:t>
      </w:r>
      <w:bookmarkEnd w:id="229"/>
    </w:p>
    <w:p w14:paraId="4E92C2A0" w14:textId="6F414904" w:rsidR="00FA6C7E" w:rsidRDefault="00FA6C7E" w:rsidP="00FA6C7E"/>
    <w:p w14:paraId="7EFDAC80" w14:textId="4BC6594A" w:rsidR="008B69E0" w:rsidRDefault="0036747D" w:rsidP="008B69E0">
      <w:pPr>
        <w:spacing w:line="276" w:lineRule="auto"/>
        <w:contextualSpacing/>
        <w:jc w:val="both"/>
        <w:rPr>
          <w:rFonts w:ascii="Arial" w:hAnsi="Arial" w:cs="Arial"/>
        </w:rPr>
      </w:pPr>
      <w:r w:rsidRPr="0036747D">
        <w:rPr>
          <w:rFonts w:ascii="Arial" w:hAnsi="Arial" w:cs="Arial"/>
          <w:u w:val="single"/>
        </w:rPr>
        <w:t>Entrega de la Constancia de Participación.</w:t>
      </w:r>
      <w:r>
        <w:rPr>
          <w:rFonts w:ascii="Arial" w:hAnsi="Arial" w:cs="Arial"/>
        </w:rPr>
        <w:t xml:space="preserve"> </w:t>
      </w:r>
      <w:r w:rsidR="008B69E0">
        <w:rPr>
          <w:rFonts w:ascii="Arial" w:hAnsi="Arial" w:cs="Arial"/>
        </w:rPr>
        <w:t>La</w:t>
      </w:r>
      <w:r w:rsidR="008B69E0" w:rsidRPr="00B92F28">
        <w:rPr>
          <w:rFonts w:ascii="Arial" w:hAnsi="Arial" w:cs="Arial"/>
        </w:rPr>
        <w:t xml:space="preserve"> </w:t>
      </w:r>
      <w:r w:rsidR="00FA6C7E" w:rsidRPr="00B92F28">
        <w:rPr>
          <w:rFonts w:ascii="Arial" w:hAnsi="Arial" w:cs="Arial"/>
        </w:rPr>
        <w:t>entrega de las Constancias de Participación</w:t>
      </w:r>
      <w:r w:rsidR="00FA6C7E">
        <w:rPr>
          <w:rFonts w:ascii="Arial" w:hAnsi="Arial" w:cs="Arial"/>
        </w:rPr>
        <w:t xml:space="preserve"> </w:t>
      </w:r>
      <w:r w:rsidR="008B69E0">
        <w:rPr>
          <w:rFonts w:ascii="Arial" w:hAnsi="Arial" w:cs="Arial"/>
        </w:rPr>
        <w:t>y, e</w:t>
      </w:r>
      <w:r w:rsidR="008B69E0" w:rsidRPr="00B92F28">
        <w:rPr>
          <w:rFonts w:ascii="Arial" w:hAnsi="Arial" w:cs="Arial"/>
        </w:rPr>
        <w:t>n su caso</w:t>
      </w:r>
      <w:r w:rsidR="008B69E0">
        <w:rPr>
          <w:rFonts w:ascii="Arial" w:hAnsi="Arial" w:cs="Arial"/>
        </w:rPr>
        <w:t>,</w:t>
      </w:r>
      <w:r w:rsidR="008B69E0" w:rsidRPr="00B92F28">
        <w:rPr>
          <w:rFonts w:ascii="Arial" w:hAnsi="Arial" w:cs="Arial"/>
        </w:rPr>
        <w:t xml:space="preserve"> la verificación de cumplimiento de condiciones </w:t>
      </w:r>
      <w:r w:rsidR="00FA6C7E" w:rsidRPr="00B92F28">
        <w:rPr>
          <w:rFonts w:ascii="Arial" w:hAnsi="Arial" w:cs="Arial"/>
        </w:rPr>
        <w:t>se realizará en el Domicilio del Instituto, en las fechas señaladas en el Calendario de Actividades.</w:t>
      </w:r>
      <w:r w:rsidR="008B69E0">
        <w:rPr>
          <w:rFonts w:ascii="Arial" w:hAnsi="Arial" w:cs="Arial"/>
        </w:rPr>
        <w:t xml:space="preserve"> </w:t>
      </w:r>
    </w:p>
    <w:p w14:paraId="0D67520E" w14:textId="77777777" w:rsidR="008B69E0" w:rsidRPr="00E12E06" w:rsidRDefault="008B69E0" w:rsidP="008B69E0">
      <w:pPr>
        <w:spacing w:line="276" w:lineRule="auto"/>
        <w:contextualSpacing/>
        <w:jc w:val="both"/>
        <w:rPr>
          <w:rFonts w:ascii="Arial" w:hAnsi="Arial" w:cs="Arial"/>
        </w:rPr>
      </w:pPr>
    </w:p>
    <w:p w14:paraId="5AA205CA" w14:textId="1DCC8777" w:rsidR="0036747D" w:rsidRDefault="0036747D" w:rsidP="008B69E0">
      <w:pPr>
        <w:spacing w:line="276" w:lineRule="auto"/>
        <w:contextualSpacing/>
        <w:jc w:val="both"/>
        <w:rPr>
          <w:rFonts w:ascii="Arial" w:hAnsi="Arial" w:cs="Arial"/>
        </w:rPr>
      </w:pPr>
      <w:r>
        <w:rPr>
          <w:rFonts w:ascii="Arial" w:hAnsi="Arial" w:cs="Arial"/>
        </w:rPr>
        <w:t>Para proceder con la entrega de la Constancia de Participación, el Interesado deberá:</w:t>
      </w:r>
    </w:p>
    <w:p w14:paraId="4A75ACF6" w14:textId="1F7923D9" w:rsidR="0036747D" w:rsidRDefault="0036747D" w:rsidP="008B69E0">
      <w:pPr>
        <w:spacing w:line="276" w:lineRule="auto"/>
        <w:contextualSpacing/>
        <w:jc w:val="both"/>
        <w:rPr>
          <w:rFonts w:ascii="Arial" w:hAnsi="Arial" w:cs="Arial"/>
        </w:rPr>
      </w:pPr>
    </w:p>
    <w:p w14:paraId="05610471" w14:textId="600953EF" w:rsidR="0036747D" w:rsidRPr="0036747D" w:rsidRDefault="0036747D" w:rsidP="0036747D">
      <w:pPr>
        <w:pStyle w:val="Prrafodelista"/>
        <w:numPr>
          <w:ilvl w:val="0"/>
          <w:numId w:val="54"/>
        </w:numPr>
        <w:spacing w:line="276" w:lineRule="auto"/>
        <w:contextualSpacing/>
        <w:jc w:val="both"/>
        <w:rPr>
          <w:rFonts w:cs="Arial"/>
          <w:sz w:val="22"/>
          <w:szCs w:val="22"/>
        </w:rPr>
      </w:pPr>
      <w:r w:rsidRPr="0036747D">
        <w:rPr>
          <w:rFonts w:cs="Arial"/>
          <w:sz w:val="22"/>
          <w:szCs w:val="22"/>
        </w:rPr>
        <w:t>Acreditar la personalidad jurídica.</w:t>
      </w:r>
    </w:p>
    <w:p w14:paraId="60E5D4F5" w14:textId="0DBFFB38" w:rsidR="0036747D" w:rsidRPr="0036747D" w:rsidRDefault="0036747D" w:rsidP="0036747D">
      <w:pPr>
        <w:pStyle w:val="Prrafodelista"/>
        <w:numPr>
          <w:ilvl w:val="0"/>
          <w:numId w:val="54"/>
        </w:numPr>
        <w:spacing w:line="276" w:lineRule="auto"/>
        <w:contextualSpacing/>
        <w:jc w:val="both"/>
        <w:rPr>
          <w:rFonts w:cs="Arial"/>
          <w:sz w:val="22"/>
          <w:szCs w:val="22"/>
        </w:rPr>
      </w:pPr>
      <w:r w:rsidRPr="0036747D">
        <w:rPr>
          <w:rFonts w:cs="Arial"/>
          <w:sz w:val="22"/>
          <w:szCs w:val="22"/>
        </w:rPr>
        <w:t>Hacer entrega física de la documentación señalada en el numeral 2 del Apéndice A de las Bases.</w:t>
      </w:r>
    </w:p>
    <w:p w14:paraId="19154519" w14:textId="37315780" w:rsidR="0036747D" w:rsidRPr="0036747D" w:rsidRDefault="0036747D" w:rsidP="0036747D">
      <w:pPr>
        <w:pStyle w:val="Prrafodelista"/>
        <w:numPr>
          <w:ilvl w:val="0"/>
          <w:numId w:val="54"/>
        </w:numPr>
        <w:spacing w:line="276" w:lineRule="auto"/>
        <w:contextualSpacing/>
        <w:jc w:val="both"/>
        <w:rPr>
          <w:rFonts w:cs="Arial"/>
          <w:sz w:val="22"/>
          <w:szCs w:val="22"/>
        </w:rPr>
      </w:pPr>
      <w:r w:rsidRPr="0036747D">
        <w:rPr>
          <w:rFonts w:cs="Arial"/>
          <w:sz w:val="22"/>
          <w:szCs w:val="22"/>
        </w:rPr>
        <w:t xml:space="preserve">Hacer la entrega física de la carta de crédito </w:t>
      </w:r>
      <w:proofErr w:type="spellStart"/>
      <w:r w:rsidRPr="0036747D">
        <w:rPr>
          <w:rFonts w:cs="Arial"/>
          <w:i/>
          <w:sz w:val="22"/>
          <w:szCs w:val="22"/>
        </w:rPr>
        <w:t>standby</w:t>
      </w:r>
      <w:proofErr w:type="spellEnd"/>
      <w:r w:rsidRPr="0036747D">
        <w:rPr>
          <w:rFonts w:cs="Arial"/>
          <w:sz w:val="22"/>
          <w:szCs w:val="22"/>
        </w:rPr>
        <w:t xml:space="preserve">, la cual deberá guardar plena identidad con la </w:t>
      </w:r>
      <w:r w:rsidR="004A1534">
        <w:rPr>
          <w:rFonts w:cs="Arial"/>
          <w:sz w:val="22"/>
          <w:szCs w:val="22"/>
        </w:rPr>
        <w:t>presentada</w:t>
      </w:r>
      <w:r w:rsidRPr="0036747D">
        <w:rPr>
          <w:rFonts w:cs="Arial"/>
          <w:sz w:val="22"/>
          <w:szCs w:val="22"/>
        </w:rPr>
        <w:t xml:space="preserve"> a través del SER.</w:t>
      </w:r>
    </w:p>
    <w:p w14:paraId="7F283A50" w14:textId="72F1EB24" w:rsidR="0036747D" w:rsidRPr="0036747D" w:rsidRDefault="0036747D" w:rsidP="0036747D">
      <w:pPr>
        <w:pStyle w:val="Prrafodelista"/>
        <w:numPr>
          <w:ilvl w:val="0"/>
          <w:numId w:val="54"/>
        </w:numPr>
        <w:spacing w:line="276" w:lineRule="auto"/>
        <w:contextualSpacing/>
        <w:jc w:val="both"/>
        <w:rPr>
          <w:rFonts w:cs="Arial"/>
          <w:sz w:val="22"/>
          <w:szCs w:val="22"/>
        </w:rPr>
      </w:pPr>
      <w:r w:rsidRPr="0036747D">
        <w:rPr>
          <w:rFonts w:cs="Arial"/>
          <w:sz w:val="22"/>
          <w:szCs w:val="22"/>
        </w:rPr>
        <w:t>Dar cumplimiento a las condiciones señaladas en el acuerdo de emisión de Constancia de Participación.</w:t>
      </w:r>
    </w:p>
    <w:p w14:paraId="66E0D718" w14:textId="77777777" w:rsidR="0036747D" w:rsidRPr="00A17176" w:rsidRDefault="0036747D" w:rsidP="008B69E0">
      <w:pPr>
        <w:spacing w:line="276" w:lineRule="auto"/>
        <w:contextualSpacing/>
        <w:jc w:val="both"/>
        <w:rPr>
          <w:rFonts w:ascii="Arial" w:hAnsi="Arial" w:cs="Arial"/>
        </w:rPr>
      </w:pPr>
    </w:p>
    <w:p w14:paraId="6D9D9A7A" w14:textId="12B3DF4B" w:rsidR="00A17176" w:rsidRPr="008A2587" w:rsidRDefault="00A17176" w:rsidP="00A17176">
      <w:pPr>
        <w:pStyle w:val="Prrafodelista"/>
        <w:tabs>
          <w:tab w:val="left" w:pos="142"/>
        </w:tabs>
        <w:spacing w:line="276" w:lineRule="auto"/>
        <w:ind w:left="0"/>
        <w:jc w:val="both"/>
        <w:rPr>
          <w:rFonts w:cs="Arial"/>
          <w:sz w:val="22"/>
          <w:szCs w:val="22"/>
        </w:rPr>
      </w:pPr>
      <w:r w:rsidRPr="00A17176">
        <w:rPr>
          <w:rFonts w:cs="Arial"/>
          <w:sz w:val="22"/>
          <w:szCs w:val="22"/>
        </w:rPr>
        <w:t xml:space="preserve">Una vez acreditados los requisitos i), </w:t>
      </w:r>
      <w:proofErr w:type="spellStart"/>
      <w:r w:rsidRPr="00A17176">
        <w:rPr>
          <w:rFonts w:cs="Arial"/>
          <w:sz w:val="22"/>
          <w:szCs w:val="22"/>
        </w:rPr>
        <w:t>ii</w:t>
      </w:r>
      <w:proofErr w:type="spellEnd"/>
      <w:r w:rsidRPr="00A17176">
        <w:rPr>
          <w:rFonts w:cs="Arial"/>
          <w:sz w:val="22"/>
          <w:szCs w:val="22"/>
        </w:rPr>
        <w:t xml:space="preserve">), </w:t>
      </w:r>
      <w:proofErr w:type="spellStart"/>
      <w:r w:rsidRPr="00A17176">
        <w:rPr>
          <w:rFonts w:cs="Arial"/>
          <w:sz w:val="22"/>
          <w:szCs w:val="22"/>
        </w:rPr>
        <w:t>iii</w:t>
      </w:r>
      <w:proofErr w:type="spellEnd"/>
      <w:r w:rsidRPr="00A17176">
        <w:rPr>
          <w:rFonts w:cs="Arial"/>
          <w:sz w:val="22"/>
          <w:szCs w:val="22"/>
        </w:rPr>
        <w:t xml:space="preserve">) y, en su caso, </w:t>
      </w:r>
      <w:proofErr w:type="spellStart"/>
      <w:r w:rsidRPr="00A17176">
        <w:rPr>
          <w:rFonts w:cs="Arial"/>
          <w:sz w:val="22"/>
          <w:szCs w:val="22"/>
        </w:rPr>
        <w:t>iv</w:t>
      </w:r>
      <w:proofErr w:type="spellEnd"/>
      <w:r w:rsidRPr="00A17176">
        <w:rPr>
          <w:rFonts w:cs="Arial"/>
          <w:sz w:val="22"/>
          <w:szCs w:val="22"/>
        </w:rPr>
        <w:t xml:space="preserve">) del presente numeral, se procederá con la entrega de la Constancia de Participación. Dicha </w:t>
      </w:r>
      <w:r w:rsidR="00FA6C7E" w:rsidRPr="00A17176">
        <w:rPr>
          <w:rFonts w:cs="Arial"/>
          <w:sz w:val="22"/>
          <w:szCs w:val="22"/>
        </w:rPr>
        <w:t xml:space="preserve">entrega permitirá al Interesado adquirir la calidad de Participante y avanzar a la </w:t>
      </w:r>
      <w:r w:rsidR="00FA6C7E" w:rsidRPr="008A2587">
        <w:rPr>
          <w:rFonts w:cs="Arial"/>
          <w:sz w:val="22"/>
          <w:szCs w:val="22"/>
        </w:rPr>
        <w:t>siguiente etapa de la Licitación, la cual se llevará a cabo de conformidad con el numeral 6.3 de las Bases.</w:t>
      </w:r>
      <w:r w:rsidRPr="008A2587">
        <w:rPr>
          <w:rFonts w:cs="Arial"/>
          <w:sz w:val="22"/>
          <w:szCs w:val="22"/>
        </w:rPr>
        <w:t xml:space="preserve"> En caso de no cumplir con la acreditación de los requisitos i), </w:t>
      </w:r>
      <w:proofErr w:type="spellStart"/>
      <w:r w:rsidRPr="008A2587">
        <w:rPr>
          <w:rFonts w:cs="Arial"/>
          <w:sz w:val="22"/>
          <w:szCs w:val="22"/>
        </w:rPr>
        <w:t>ii</w:t>
      </w:r>
      <w:proofErr w:type="spellEnd"/>
      <w:r w:rsidRPr="008A2587">
        <w:rPr>
          <w:rFonts w:cs="Arial"/>
          <w:sz w:val="22"/>
          <w:szCs w:val="22"/>
        </w:rPr>
        <w:t xml:space="preserve">), </w:t>
      </w:r>
      <w:proofErr w:type="spellStart"/>
      <w:r w:rsidRPr="008A2587">
        <w:rPr>
          <w:rFonts w:cs="Arial"/>
          <w:sz w:val="22"/>
          <w:szCs w:val="22"/>
        </w:rPr>
        <w:t>iii</w:t>
      </w:r>
      <w:proofErr w:type="spellEnd"/>
      <w:r w:rsidRPr="008A2587">
        <w:rPr>
          <w:rFonts w:cs="Arial"/>
          <w:sz w:val="22"/>
          <w:szCs w:val="22"/>
        </w:rPr>
        <w:t xml:space="preserve">) </w:t>
      </w:r>
      <w:r w:rsidR="009D1E3A" w:rsidRPr="008A2587">
        <w:rPr>
          <w:rFonts w:cs="Arial"/>
          <w:sz w:val="22"/>
          <w:szCs w:val="22"/>
        </w:rPr>
        <w:t>o</w:t>
      </w:r>
      <w:r w:rsidRPr="008A2587">
        <w:rPr>
          <w:rFonts w:cs="Arial"/>
          <w:sz w:val="22"/>
          <w:szCs w:val="22"/>
        </w:rPr>
        <w:t xml:space="preserve">, en su caso, </w:t>
      </w:r>
      <w:proofErr w:type="spellStart"/>
      <w:r w:rsidRPr="008A2587">
        <w:rPr>
          <w:rFonts w:cs="Arial"/>
          <w:sz w:val="22"/>
          <w:szCs w:val="22"/>
        </w:rPr>
        <w:t>iv</w:t>
      </w:r>
      <w:proofErr w:type="spellEnd"/>
      <w:r w:rsidRPr="008A2587">
        <w:rPr>
          <w:rFonts w:cs="Arial"/>
          <w:sz w:val="22"/>
          <w:szCs w:val="22"/>
        </w:rPr>
        <w:t>) del presente numeral</w:t>
      </w:r>
      <w:r w:rsidR="009D1E3A" w:rsidRPr="008A2587">
        <w:rPr>
          <w:rFonts w:cs="Arial"/>
          <w:sz w:val="22"/>
          <w:szCs w:val="22"/>
        </w:rPr>
        <w:t>,</w:t>
      </w:r>
      <w:r w:rsidRPr="008A2587">
        <w:rPr>
          <w:rFonts w:cs="Arial"/>
          <w:sz w:val="22"/>
          <w:szCs w:val="22"/>
        </w:rPr>
        <w:t xml:space="preserve"> en apego </w:t>
      </w:r>
      <w:r w:rsidR="00E15ADD" w:rsidRPr="008A2587">
        <w:rPr>
          <w:rFonts w:cs="Arial"/>
          <w:sz w:val="22"/>
          <w:szCs w:val="22"/>
        </w:rPr>
        <w:t>a lo establecido en las Bases y/o en el periodo señalado en el</w:t>
      </w:r>
      <w:r w:rsidRPr="008A2587">
        <w:rPr>
          <w:rFonts w:cs="Arial"/>
          <w:sz w:val="22"/>
          <w:szCs w:val="22"/>
        </w:rPr>
        <w:t xml:space="preserve"> Calendario de Actividades, el Instituto estará imposibilitado de entregar la Constancia de Participación y dicho acuerdo quedará sin efectos, sin necesidad de pronunciamiento por parte del Pleno del Instituto, perdiendo así la calidad de Interesado.</w:t>
      </w:r>
    </w:p>
    <w:p w14:paraId="3E2012B1" w14:textId="77777777" w:rsidR="00FA6C7E" w:rsidRPr="008A2587" w:rsidRDefault="00FA6C7E" w:rsidP="00E12E06">
      <w:pPr>
        <w:tabs>
          <w:tab w:val="left" w:pos="142"/>
        </w:tabs>
        <w:spacing w:line="276" w:lineRule="auto"/>
        <w:jc w:val="both"/>
        <w:rPr>
          <w:rFonts w:ascii="Arial" w:hAnsi="Arial" w:cs="Arial"/>
        </w:rPr>
      </w:pPr>
    </w:p>
    <w:p w14:paraId="6CE0A91F" w14:textId="67405A30" w:rsidR="00FA6C7E" w:rsidRDefault="00B67A7B" w:rsidP="00FA6C7E">
      <w:pPr>
        <w:pStyle w:val="Prrafodelista"/>
        <w:tabs>
          <w:tab w:val="left" w:pos="142"/>
        </w:tabs>
        <w:spacing w:line="276" w:lineRule="auto"/>
        <w:ind w:left="0"/>
        <w:jc w:val="both"/>
        <w:rPr>
          <w:rFonts w:cs="Arial"/>
          <w:sz w:val="22"/>
          <w:szCs w:val="22"/>
        </w:rPr>
      </w:pPr>
      <w:r w:rsidRPr="008A2587">
        <w:rPr>
          <w:rFonts w:eastAsia="Calibri" w:cs="Arial"/>
          <w:sz w:val="22"/>
          <w:szCs w:val="22"/>
          <w:u w:val="single"/>
        </w:rPr>
        <w:t>Verificación de cumplimiento de condiciones.</w:t>
      </w:r>
      <w:r w:rsidRPr="008A2587">
        <w:rPr>
          <w:rFonts w:eastAsia="Calibri" w:cs="Arial"/>
          <w:sz w:val="22"/>
          <w:szCs w:val="22"/>
        </w:rPr>
        <w:t xml:space="preserve"> </w:t>
      </w:r>
      <w:r w:rsidR="00FA6C7E" w:rsidRPr="008A2587">
        <w:rPr>
          <w:rFonts w:eastAsia="Calibri" w:cs="Arial"/>
          <w:sz w:val="22"/>
          <w:szCs w:val="22"/>
        </w:rPr>
        <w:t>En caso de que el Instituto hubiere establecido condiciones en el acuerdo de emisión de la</w:t>
      </w:r>
      <w:r w:rsidR="00FA6C7E" w:rsidRPr="00E12E06">
        <w:rPr>
          <w:rFonts w:eastAsia="Calibri" w:cs="Arial"/>
          <w:sz w:val="22"/>
          <w:szCs w:val="22"/>
        </w:rPr>
        <w:t xml:space="preserve"> Constancia</w:t>
      </w:r>
      <w:r w:rsidR="00FA6C7E" w:rsidRPr="00B92F28">
        <w:rPr>
          <w:rFonts w:cs="Arial"/>
          <w:sz w:val="22"/>
          <w:szCs w:val="22"/>
        </w:rPr>
        <w:t xml:space="preserve"> de Participación, posterior</w:t>
      </w:r>
      <w:r w:rsidR="00797E46">
        <w:rPr>
          <w:rFonts w:cs="Arial"/>
          <w:sz w:val="22"/>
          <w:szCs w:val="22"/>
        </w:rPr>
        <w:t>mente</w:t>
      </w:r>
      <w:r w:rsidR="00FA6C7E" w:rsidRPr="00B92F28">
        <w:rPr>
          <w:rFonts w:cs="Arial"/>
          <w:sz w:val="22"/>
          <w:szCs w:val="22"/>
        </w:rPr>
        <w:t xml:space="preserve"> a la notificación de dicho acuerdo, el Interesado deberá acreditar el cumplimiento de las condiciones </w:t>
      </w:r>
      <w:r w:rsidR="00FA6C7E">
        <w:rPr>
          <w:rFonts w:cs="Arial"/>
          <w:sz w:val="22"/>
          <w:szCs w:val="22"/>
        </w:rPr>
        <w:t>y/</w:t>
      </w:r>
      <w:r w:rsidR="00FA6C7E" w:rsidRPr="00B92F28">
        <w:rPr>
          <w:rFonts w:cs="Arial"/>
          <w:sz w:val="22"/>
          <w:szCs w:val="22"/>
        </w:rPr>
        <w:t xml:space="preserve">o haber presentado una manifestación de aceptación del cumplimiento de las condiciones </w:t>
      </w:r>
      <w:r w:rsidR="00FA6C7E" w:rsidRPr="00B92F28">
        <w:rPr>
          <w:rFonts w:cs="Arial"/>
          <w:sz w:val="22"/>
          <w:szCs w:val="22"/>
        </w:rPr>
        <w:lastRenderedPageBreak/>
        <w:t>impuestas por el Instituto dentro del periodo determinado. A partir de su acreditación, el Instituto estará posibilitado de continuar con la entrega de la Constancia de Participación</w:t>
      </w:r>
      <w:r w:rsidR="00A17176">
        <w:rPr>
          <w:rFonts w:cs="Arial"/>
          <w:sz w:val="22"/>
          <w:szCs w:val="22"/>
        </w:rPr>
        <w:t>.</w:t>
      </w:r>
      <w:r>
        <w:rPr>
          <w:rFonts w:cs="Arial"/>
          <w:sz w:val="22"/>
          <w:szCs w:val="22"/>
        </w:rPr>
        <w:t xml:space="preserve"> </w:t>
      </w:r>
    </w:p>
    <w:p w14:paraId="60ACD44E" w14:textId="77777777" w:rsidR="008B69E0" w:rsidRPr="002E6EE8" w:rsidRDefault="008B69E0" w:rsidP="00FA6C7E">
      <w:pPr>
        <w:pStyle w:val="Prrafodelista"/>
        <w:tabs>
          <w:tab w:val="left" w:pos="142"/>
        </w:tabs>
        <w:spacing w:line="276" w:lineRule="auto"/>
        <w:ind w:left="0"/>
        <w:jc w:val="both"/>
        <w:rPr>
          <w:rFonts w:cs="Arial"/>
          <w:sz w:val="22"/>
          <w:szCs w:val="22"/>
        </w:rPr>
      </w:pPr>
    </w:p>
    <w:p w14:paraId="490F25AF" w14:textId="219CE14C" w:rsidR="00C95E36" w:rsidRPr="008B69E0" w:rsidRDefault="008B69E0" w:rsidP="00C95E36">
      <w:pPr>
        <w:spacing w:line="276" w:lineRule="auto"/>
        <w:contextualSpacing/>
        <w:jc w:val="both"/>
        <w:rPr>
          <w:rFonts w:ascii="Arial" w:hAnsi="Arial" w:cs="Arial"/>
        </w:rPr>
      </w:pPr>
      <w:r w:rsidRPr="00E12E06">
        <w:rPr>
          <w:rFonts w:ascii="Arial" w:hAnsi="Arial" w:cs="Arial"/>
          <w:u w:val="single"/>
        </w:rPr>
        <w:t>Entrega de</w:t>
      </w:r>
      <w:r w:rsidR="00C95E36">
        <w:rPr>
          <w:rFonts w:ascii="Arial" w:hAnsi="Arial" w:cs="Arial"/>
          <w:u w:val="single"/>
        </w:rPr>
        <w:t>l Manual del SEPRO y las Claves de Acceso</w:t>
      </w:r>
      <w:r w:rsidRPr="00E12E06">
        <w:rPr>
          <w:rFonts w:ascii="Arial" w:hAnsi="Arial" w:cs="Arial"/>
          <w:u w:val="single"/>
        </w:rPr>
        <w:t>.</w:t>
      </w:r>
      <w:r w:rsidRPr="00B92F28">
        <w:rPr>
          <w:rFonts w:ascii="Arial" w:hAnsi="Arial" w:cs="Arial"/>
        </w:rPr>
        <w:t xml:space="preserve"> </w:t>
      </w:r>
      <w:r w:rsidR="00C95E36" w:rsidRPr="00A8310B">
        <w:rPr>
          <w:rFonts w:ascii="Arial" w:hAnsi="Arial" w:cs="Arial"/>
        </w:rPr>
        <w:t>Una vez adquirida la calidad de Participante el Instituto le entregará el Manual del</w:t>
      </w:r>
      <w:r w:rsidR="00C95E36">
        <w:rPr>
          <w:rFonts w:ascii="Arial" w:hAnsi="Arial" w:cs="Arial"/>
        </w:rPr>
        <w:t xml:space="preserve"> </w:t>
      </w:r>
      <w:r w:rsidR="00C95E36" w:rsidRPr="00A8310B">
        <w:rPr>
          <w:rFonts w:ascii="Arial" w:hAnsi="Arial" w:cs="Arial"/>
        </w:rPr>
        <w:t>SEPRO</w:t>
      </w:r>
      <w:r w:rsidR="000E370F">
        <w:rPr>
          <w:rFonts w:ascii="Arial" w:hAnsi="Arial" w:cs="Arial"/>
        </w:rPr>
        <w:t xml:space="preserve"> y</w:t>
      </w:r>
      <w:r w:rsidR="00C95E36" w:rsidRPr="00A8310B">
        <w:rPr>
          <w:rFonts w:ascii="Arial" w:hAnsi="Arial" w:cs="Arial"/>
        </w:rPr>
        <w:t xml:space="preserve"> las Claves de Acceso necesarias para ingresar al SEPRO, mismas</w:t>
      </w:r>
      <w:r w:rsidR="00C95E36">
        <w:rPr>
          <w:rFonts w:ascii="Arial" w:hAnsi="Arial" w:cs="Arial"/>
        </w:rPr>
        <w:t xml:space="preserve"> </w:t>
      </w:r>
      <w:r w:rsidR="00C95E36" w:rsidRPr="00A8310B">
        <w:rPr>
          <w:rFonts w:ascii="Arial" w:hAnsi="Arial" w:cs="Arial"/>
        </w:rPr>
        <w:t>que se utilizarán durante el periodo de las sesiones de práctica y para participar en el</w:t>
      </w:r>
      <w:r w:rsidR="00C95E36">
        <w:rPr>
          <w:rFonts w:ascii="Arial" w:hAnsi="Arial" w:cs="Arial"/>
        </w:rPr>
        <w:t xml:space="preserve"> </w:t>
      </w:r>
      <w:r w:rsidR="00C95E36" w:rsidRPr="00A8310B">
        <w:rPr>
          <w:rFonts w:ascii="Arial" w:hAnsi="Arial" w:cs="Arial"/>
        </w:rPr>
        <w:t>PPO</w:t>
      </w:r>
      <w:r w:rsidR="00C95E36">
        <w:rPr>
          <w:rFonts w:ascii="Arial" w:hAnsi="Arial" w:cs="Arial"/>
        </w:rPr>
        <w:t>.</w:t>
      </w:r>
    </w:p>
    <w:p w14:paraId="03225F7F" w14:textId="2A9E831D" w:rsidR="008B69E0" w:rsidRPr="00625018" w:rsidRDefault="008B69E0" w:rsidP="00552EBB">
      <w:pPr>
        <w:spacing w:line="276" w:lineRule="auto"/>
        <w:jc w:val="both"/>
        <w:rPr>
          <w:rFonts w:ascii="Arial" w:hAnsi="Arial" w:cs="Arial"/>
        </w:rPr>
      </w:pPr>
    </w:p>
    <w:p w14:paraId="322208B1" w14:textId="316D0750" w:rsidR="003E7182" w:rsidRPr="002E6EE8" w:rsidRDefault="003E7182" w:rsidP="00AB0731">
      <w:pPr>
        <w:tabs>
          <w:tab w:val="left" w:pos="142"/>
        </w:tabs>
        <w:spacing w:line="276" w:lineRule="auto"/>
        <w:jc w:val="both"/>
        <w:rPr>
          <w:rFonts w:ascii="Arial" w:eastAsia="Times New Roman" w:hAnsi="Arial" w:cs="Arial"/>
        </w:rPr>
      </w:pPr>
    </w:p>
    <w:p w14:paraId="6E3D2196" w14:textId="4DE0346B" w:rsidR="00FF2699" w:rsidRPr="00CB1148" w:rsidRDefault="00DB2B83" w:rsidP="00AB0731">
      <w:pPr>
        <w:pStyle w:val="Ttulo2"/>
        <w:spacing w:line="276" w:lineRule="auto"/>
        <w:ind w:left="709" w:hanging="709"/>
        <w:rPr>
          <w:rFonts w:ascii="Arial" w:hAnsi="Arial"/>
        </w:rPr>
      </w:pPr>
      <w:bookmarkStart w:id="230" w:name="_Toc104811428"/>
      <w:bookmarkStart w:id="231" w:name="_Toc45646586"/>
      <w:bookmarkStart w:id="232" w:name="_Toc45647504"/>
      <w:bookmarkStart w:id="233" w:name="_Toc45647977"/>
      <w:bookmarkStart w:id="234" w:name="_Toc60244997"/>
      <w:bookmarkStart w:id="235" w:name="_Toc165309437"/>
      <w:bookmarkEnd w:id="230"/>
      <w:r w:rsidRPr="00CB1148">
        <w:rPr>
          <w:rFonts w:ascii="Arial" w:hAnsi="Arial"/>
        </w:rPr>
        <w:t>Tercera</w:t>
      </w:r>
      <w:r w:rsidR="00550FF9" w:rsidRPr="00CB1148">
        <w:rPr>
          <w:rFonts w:ascii="Arial" w:hAnsi="Arial"/>
        </w:rPr>
        <w:t xml:space="preserve"> Etapa: </w:t>
      </w:r>
      <w:r w:rsidR="009D20E9">
        <w:rPr>
          <w:rFonts w:ascii="Arial" w:hAnsi="Arial"/>
        </w:rPr>
        <w:t xml:space="preserve">Sesiones de práctica y </w:t>
      </w:r>
      <w:r w:rsidR="00550FF9" w:rsidRPr="00CB1148">
        <w:rPr>
          <w:rFonts w:ascii="Arial" w:hAnsi="Arial"/>
        </w:rPr>
        <w:t xml:space="preserve">Procedimiento de </w:t>
      </w:r>
      <w:r w:rsidR="00FF2699" w:rsidRPr="00CB1148">
        <w:rPr>
          <w:rFonts w:ascii="Arial" w:hAnsi="Arial"/>
        </w:rPr>
        <w:t>Presentación de Ofertas</w:t>
      </w:r>
      <w:bookmarkEnd w:id="231"/>
      <w:bookmarkEnd w:id="232"/>
      <w:bookmarkEnd w:id="233"/>
      <w:bookmarkEnd w:id="234"/>
      <w:bookmarkEnd w:id="235"/>
    </w:p>
    <w:p w14:paraId="3905A48D" w14:textId="77777777" w:rsidR="00BE6673" w:rsidRPr="00CB1148" w:rsidRDefault="00BE6673" w:rsidP="00AB0731">
      <w:pPr>
        <w:pStyle w:val="Textoindependiente"/>
        <w:spacing w:line="276" w:lineRule="auto"/>
        <w:rPr>
          <w:rFonts w:eastAsiaTheme="minorHAnsi" w:cs="Arial"/>
          <w:b/>
          <w:szCs w:val="22"/>
        </w:rPr>
      </w:pPr>
    </w:p>
    <w:p w14:paraId="0AE7C893" w14:textId="38A73CDB" w:rsidR="00BE6673" w:rsidRPr="00F83CE9" w:rsidRDefault="009D20E9" w:rsidP="00F83CE9">
      <w:pPr>
        <w:pStyle w:val="Ttulo3"/>
      </w:pPr>
      <w:bookmarkStart w:id="236" w:name="_Toc165309438"/>
      <w:r w:rsidRPr="00F83CE9">
        <w:t>Sesiones de práctica</w:t>
      </w:r>
      <w:bookmarkEnd w:id="236"/>
    </w:p>
    <w:p w14:paraId="02D6766D" w14:textId="77777777" w:rsidR="009D20E9" w:rsidRPr="009D20E9" w:rsidRDefault="009D20E9" w:rsidP="009D20E9"/>
    <w:p w14:paraId="1F10C9F4" w14:textId="77777777" w:rsidR="00545A31" w:rsidRDefault="009D20E9" w:rsidP="00AB0731">
      <w:pPr>
        <w:pStyle w:val="Textoindependiente"/>
        <w:spacing w:line="276" w:lineRule="auto"/>
        <w:rPr>
          <w:rFonts w:eastAsiaTheme="minorHAnsi" w:cs="Arial"/>
          <w:szCs w:val="22"/>
        </w:rPr>
      </w:pPr>
      <w:r w:rsidRPr="009D20E9">
        <w:rPr>
          <w:rFonts w:eastAsiaTheme="minorHAnsi" w:cs="Arial"/>
          <w:szCs w:val="22"/>
        </w:rPr>
        <w:t>En las fechas indicadas en el Calendario de Actividades, vía Internet a través del SEPRO, se</w:t>
      </w:r>
      <w:r>
        <w:rPr>
          <w:rFonts w:eastAsiaTheme="minorHAnsi" w:cs="Arial"/>
          <w:szCs w:val="22"/>
        </w:rPr>
        <w:t xml:space="preserve"> </w:t>
      </w:r>
      <w:r w:rsidRPr="009D20E9">
        <w:rPr>
          <w:rFonts w:eastAsiaTheme="minorHAnsi" w:cs="Arial"/>
          <w:szCs w:val="22"/>
        </w:rPr>
        <w:t>llevarán a cabo las sesiones de práctica para todos los Participantes. Para poder ingresar a las</w:t>
      </w:r>
      <w:r>
        <w:rPr>
          <w:rFonts w:eastAsiaTheme="minorHAnsi" w:cs="Arial"/>
          <w:szCs w:val="22"/>
        </w:rPr>
        <w:t xml:space="preserve"> </w:t>
      </w:r>
      <w:r w:rsidRPr="009D20E9">
        <w:rPr>
          <w:rFonts w:eastAsiaTheme="minorHAnsi" w:cs="Arial"/>
          <w:szCs w:val="22"/>
        </w:rPr>
        <w:t>sesiones de práctica, se deberá utilizar el Folio Único y las Claves de Acceso entregadas en la</w:t>
      </w:r>
      <w:r>
        <w:rPr>
          <w:rFonts w:eastAsiaTheme="minorHAnsi" w:cs="Arial"/>
          <w:szCs w:val="22"/>
        </w:rPr>
        <w:t xml:space="preserve"> </w:t>
      </w:r>
      <w:r w:rsidRPr="009D20E9">
        <w:rPr>
          <w:rFonts w:eastAsiaTheme="minorHAnsi" w:cs="Arial"/>
          <w:szCs w:val="22"/>
        </w:rPr>
        <w:t>actividad correspondiente al numeral 6.2.</w:t>
      </w:r>
      <w:r>
        <w:rPr>
          <w:rFonts w:eastAsiaTheme="minorHAnsi" w:cs="Arial"/>
          <w:szCs w:val="22"/>
        </w:rPr>
        <w:t>4</w:t>
      </w:r>
      <w:r w:rsidRPr="009D20E9">
        <w:rPr>
          <w:rFonts w:eastAsiaTheme="minorHAnsi" w:cs="Arial"/>
          <w:szCs w:val="22"/>
        </w:rPr>
        <w:t xml:space="preserve"> de las Bases. Es responsabilidad exclusiva</w:t>
      </w:r>
      <w:r>
        <w:rPr>
          <w:rFonts w:eastAsiaTheme="minorHAnsi" w:cs="Arial"/>
          <w:szCs w:val="22"/>
        </w:rPr>
        <w:t xml:space="preserve"> </w:t>
      </w:r>
      <w:r w:rsidRPr="009D20E9">
        <w:rPr>
          <w:rFonts w:eastAsiaTheme="minorHAnsi" w:cs="Arial"/>
          <w:szCs w:val="22"/>
        </w:rPr>
        <w:t>de los Participantes el participar en las sesiones de práctica.</w:t>
      </w:r>
      <w:r>
        <w:rPr>
          <w:rFonts w:eastAsiaTheme="minorHAnsi" w:cs="Arial"/>
          <w:szCs w:val="22"/>
        </w:rPr>
        <w:t xml:space="preserve"> </w:t>
      </w:r>
    </w:p>
    <w:p w14:paraId="1075DDF7" w14:textId="77777777" w:rsidR="00545A31" w:rsidRDefault="00545A31" w:rsidP="00AB0731">
      <w:pPr>
        <w:pStyle w:val="Textoindependiente"/>
        <w:spacing w:line="276" w:lineRule="auto"/>
        <w:rPr>
          <w:rFonts w:eastAsiaTheme="minorHAnsi" w:cs="Arial"/>
          <w:szCs w:val="22"/>
        </w:rPr>
      </w:pPr>
    </w:p>
    <w:p w14:paraId="210C415F" w14:textId="62206955" w:rsidR="009D20E9" w:rsidRDefault="009D20E9" w:rsidP="00AB0731">
      <w:pPr>
        <w:pStyle w:val="Textoindependiente"/>
        <w:spacing w:line="276" w:lineRule="auto"/>
        <w:rPr>
          <w:rFonts w:eastAsiaTheme="minorHAnsi" w:cs="Arial"/>
          <w:szCs w:val="22"/>
        </w:rPr>
      </w:pPr>
      <w:r w:rsidRPr="009D20E9">
        <w:rPr>
          <w:rFonts w:eastAsiaTheme="minorHAnsi" w:cs="Arial"/>
          <w:szCs w:val="22"/>
        </w:rPr>
        <w:t>En las sesiones de práctica sobre el uso del SEPRO se realizarán ejercicios sobre diferentes</w:t>
      </w:r>
      <w:r>
        <w:rPr>
          <w:rFonts w:eastAsiaTheme="minorHAnsi" w:cs="Arial"/>
          <w:szCs w:val="22"/>
        </w:rPr>
        <w:t xml:space="preserve"> </w:t>
      </w:r>
      <w:r w:rsidRPr="009D20E9">
        <w:rPr>
          <w:rFonts w:eastAsiaTheme="minorHAnsi" w:cs="Arial"/>
          <w:szCs w:val="22"/>
        </w:rPr>
        <w:t>escenarios y casos prácticos en el sistema, a fin de que los Participantes se familiaricen con su</w:t>
      </w:r>
      <w:r>
        <w:rPr>
          <w:rFonts w:eastAsiaTheme="minorHAnsi" w:cs="Arial"/>
          <w:szCs w:val="22"/>
        </w:rPr>
        <w:t xml:space="preserve"> </w:t>
      </w:r>
      <w:r w:rsidRPr="009D20E9">
        <w:rPr>
          <w:rFonts w:eastAsiaTheme="minorHAnsi" w:cs="Arial"/>
          <w:szCs w:val="22"/>
        </w:rPr>
        <w:t>uso.</w:t>
      </w:r>
    </w:p>
    <w:p w14:paraId="71BB2FF3" w14:textId="77777777" w:rsidR="009D20E9" w:rsidRDefault="009D20E9" w:rsidP="00AB0731">
      <w:pPr>
        <w:pStyle w:val="Textoindependiente"/>
        <w:spacing w:line="276" w:lineRule="auto"/>
        <w:rPr>
          <w:rFonts w:eastAsiaTheme="minorHAnsi" w:cs="Arial"/>
          <w:szCs w:val="22"/>
        </w:rPr>
      </w:pPr>
    </w:p>
    <w:p w14:paraId="4FED0878" w14:textId="536AD1E3" w:rsidR="009D20E9" w:rsidRPr="009D20E9" w:rsidRDefault="009D20E9" w:rsidP="00F83CE9">
      <w:pPr>
        <w:pStyle w:val="Ttulo3"/>
      </w:pPr>
      <w:bookmarkStart w:id="237" w:name="_Toc165309439"/>
      <w:r w:rsidRPr="009D20E9">
        <w:t>Desarrollo del Procedimiento de Presentación de Ofertas</w:t>
      </w:r>
      <w:bookmarkEnd w:id="237"/>
    </w:p>
    <w:p w14:paraId="2C5E6085" w14:textId="77777777" w:rsidR="009D20E9" w:rsidRDefault="009D20E9" w:rsidP="00AB0731">
      <w:pPr>
        <w:pStyle w:val="Textoindependiente"/>
        <w:spacing w:line="276" w:lineRule="auto"/>
        <w:rPr>
          <w:rFonts w:eastAsiaTheme="minorHAnsi" w:cs="Arial"/>
          <w:szCs w:val="22"/>
        </w:rPr>
      </w:pPr>
    </w:p>
    <w:p w14:paraId="6373DF51" w14:textId="0247570E" w:rsidR="009D20E9" w:rsidRPr="002D03B6" w:rsidRDefault="00B57A23" w:rsidP="009D20E9">
      <w:pPr>
        <w:pStyle w:val="Textoindependiente"/>
        <w:spacing w:line="276" w:lineRule="auto"/>
        <w:rPr>
          <w:rFonts w:eastAsia="Calibri" w:cs="Arial"/>
          <w:szCs w:val="22"/>
        </w:rPr>
      </w:pPr>
      <w:r w:rsidRPr="009D20E9">
        <w:rPr>
          <w:rFonts w:eastAsia="Calibri" w:cs="Arial"/>
          <w:szCs w:val="22"/>
        </w:rPr>
        <w:t xml:space="preserve">El Procedimiento de Presentación de Ofertas </w:t>
      </w:r>
      <w:r w:rsidR="009D20E9" w:rsidRPr="009D20E9">
        <w:rPr>
          <w:rFonts w:eastAsia="Calibri" w:cs="Arial"/>
          <w:szCs w:val="22"/>
        </w:rPr>
        <w:t>para la adjudicación de los Bloques podrá estar</w:t>
      </w:r>
      <w:r w:rsidR="009D20E9">
        <w:rPr>
          <w:rFonts w:eastAsia="Calibri" w:cs="Arial"/>
          <w:szCs w:val="22"/>
        </w:rPr>
        <w:t xml:space="preserve"> </w:t>
      </w:r>
      <w:r w:rsidR="009D20E9" w:rsidRPr="009D20E9">
        <w:rPr>
          <w:rFonts w:eastAsia="Calibri" w:cs="Arial"/>
          <w:szCs w:val="22"/>
        </w:rPr>
        <w:t xml:space="preserve">conformado por </w:t>
      </w:r>
      <w:r w:rsidR="009D20E9" w:rsidRPr="002D03B6">
        <w:rPr>
          <w:rFonts w:eastAsia="Calibri" w:cs="Arial"/>
          <w:szCs w:val="22"/>
        </w:rPr>
        <w:t>hasta tres (3) Concursos y se realizará mediante un mecanismo de ofertas simultáneas ascendentes de múltiples rondas vía Internet a través del SEPRO, aplicación que el Instituto pondrá a disposición de los Participantes para su ejecución.</w:t>
      </w:r>
    </w:p>
    <w:p w14:paraId="053461D4" w14:textId="1F6CE86D" w:rsidR="00385463" w:rsidRPr="00CB1148" w:rsidRDefault="00385463" w:rsidP="00AB0731">
      <w:pPr>
        <w:pStyle w:val="Textoindependiente"/>
        <w:spacing w:line="276" w:lineRule="auto"/>
        <w:rPr>
          <w:rFonts w:eastAsiaTheme="minorHAnsi" w:cs="Arial"/>
          <w:szCs w:val="22"/>
        </w:rPr>
      </w:pPr>
    </w:p>
    <w:p w14:paraId="01ECA066" w14:textId="74ECD2D2" w:rsidR="00576B1B" w:rsidRPr="002D03B6" w:rsidRDefault="00576B1B" w:rsidP="00576B1B">
      <w:pPr>
        <w:pStyle w:val="Textoindependiente"/>
        <w:spacing w:line="276" w:lineRule="auto"/>
        <w:rPr>
          <w:rFonts w:eastAsia="Calibri" w:cs="Arial"/>
          <w:szCs w:val="22"/>
        </w:rPr>
      </w:pPr>
      <w:r w:rsidRPr="00963F93">
        <w:rPr>
          <w:rFonts w:eastAsia="Calibri" w:cs="Arial"/>
          <w:szCs w:val="22"/>
        </w:rPr>
        <w:t>Al término de los tres Concursos, se llevará a cabo una fase de asignación, en donde se seguirá un procedimiento que tiene el fin de asignar frecuencias específicas a los Bloques genéricos adjudicados, en las Bandas de Frecuencias correspondientes.</w:t>
      </w:r>
    </w:p>
    <w:p w14:paraId="3A664EDF" w14:textId="77777777" w:rsidR="00576B1B" w:rsidRDefault="00576B1B" w:rsidP="00AB0731">
      <w:pPr>
        <w:pStyle w:val="Textoindependiente"/>
        <w:spacing w:line="276" w:lineRule="auto"/>
        <w:rPr>
          <w:rFonts w:eastAsiaTheme="minorHAnsi" w:cs="Arial"/>
          <w:szCs w:val="22"/>
        </w:rPr>
      </w:pPr>
    </w:p>
    <w:p w14:paraId="62DB6887" w14:textId="51A8237D" w:rsidR="00C05E38" w:rsidRPr="00CB1148" w:rsidRDefault="00385463" w:rsidP="00AB0731">
      <w:pPr>
        <w:pStyle w:val="Textoindependiente"/>
        <w:spacing w:line="276" w:lineRule="auto"/>
        <w:rPr>
          <w:rFonts w:eastAsiaTheme="minorHAnsi" w:cs="Arial"/>
          <w:szCs w:val="22"/>
        </w:rPr>
      </w:pPr>
      <w:r w:rsidRPr="00CB1148">
        <w:rPr>
          <w:rFonts w:eastAsiaTheme="minorHAnsi" w:cs="Arial"/>
          <w:szCs w:val="22"/>
        </w:rPr>
        <w:t>La mecánica y desarrollo del P</w:t>
      </w:r>
      <w:r w:rsidRPr="00CB1148" w:rsidDel="00A20162">
        <w:rPr>
          <w:rFonts w:eastAsiaTheme="minorHAnsi" w:cs="Arial"/>
          <w:szCs w:val="22"/>
        </w:rPr>
        <w:t>rocedimiento de</w:t>
      </w:r>
      <w:r w:rsidRPr="00CB1148">
        <w:rPr>
          <w:rFonts w:eastAsiaTheme="minorHAnsi" w:cs="Arial"/>
          <w:szCs w:val="22"/>
        </w:rPr>
        <w:t xml:space="preserve"> P</w:t>
      </w:r>
      <w:r w:rsidRPr="00CB1148" w:rsidDel="00A20162">
        <w:rPr>
          <w:rFonts w:eastAsiaTheme="minorHAnsi" w:cs="Arial"/>
          <w:szCs w:val="22"/>
        </w:rPr>
        <w:t xml:space="preserve">resentación de </w:t>
      </w:r>
      <w:r w:rsidRPr="00CB1148">
        <w:rPr>
          <w:rFonts w:eastAsiaTheme="minorHAnsi" w:cs="Arial"/>
          <w:szCs w:val="22"/>
        </w:rPr>
        <w:t>O</w:t>
      </w:r>
      <w:r w:rsidRPr="00CB1148" w:rsidDel="00A20162">
        <w:rPr>
          <w:rFonts w:eastAsiaTheme="minorHAnsi" w:cs="Arial"/>
          <w:szCs w:val="22"/>
        </w:rPr>
        <w:t>fertas</w:t>
      </w:r>
      <w:r w:rsidRPr="00CB1148">
        <w:rPr>
          <w:rFonts w:eastAsiaTheme="minorHAnsi" w:cs="Arial"/>
          <w:szCs w:val="22"/>
        </w:rPr>
        <w:t xml:space="preserve"> se llevarán a cabo conforme a lo señalado en el Apéndice B de las Bases.</w:t>
      </w:r>
    </w:p>
    <w:p w14:paraId="23357FAA" w14:textId="544D3064" w:rsidR="00ED45B0" w:rsidRPr="00CB1148" w:rsidRDefault="00ED45B0" w:rsidP="00AB0731">
      <w:pPr>
        <w:tabs>
          <w:tab w:val="left" w:pos="7175"/>
        </w:tabs>
        <w:spacing w:line="276" w:lineRule="auto"/>
        <w:jc w:val="both"/>
        <w:rPr>
          <w:rFonts w:ascii="Arial" w:hAnsi="Arial" w:cs="Arial"/>
        </w:rPr>
      </w:pPr>
    </w:p>
    <w:p w14:paraId="3046450B" w14:textId="34939BA4" w:rsidR="00ED45B0" w:rsidRPr="009D20E9" w:rsidRDefault="00ED45B0" w:rsidP="00F83CE9">
      <w:pPr>
        <w:pStyle w:val="Ttulo3"/>
      </w:pPr>
      <w:bookmarkStart w:id="238" w:name="_Toc45646589"/>
      <w:bookmarkStart w:id="239" w:name="_Toc45647507"/>
      <w:bookmarkStart w:id="240" w:name="_Toc45647980"/>
      <w:bookmarkStart w:id="241" w:name="_Toc60245000"/>
      <w:bookmarkStart w:id="242" w:name="_Toc165309440"/>
      <w:r w:rsidRPr="00CB1148">
        <w:t>Publicación de los resultados del Procedimiento de Presentación de Ofertas</w:t>
      </w:r>
      <w:bookmarkEnd w:id="238"/>
      <w:bookmarkEnd w:id="239"/>
      <w:bookmarkEnd w:id="240"/>
      <w:bookmarkEnd w:id="241"/>
      <w:bookmarkEnd w:id="242"/>
    </w:p>
    <w:p w14:paraId="6575B959" w14:textId="33FFADF3" w:rsidR="00ED45B0" w:rsidRPr="00CB1148" w:rsidRDefault="00ED45B0" w:rsidP="00AB0731">
      <w:pPr>
        <w:tabs>
          <w:tab w:val="left" w:pos="7175"/>
        </w:tabs>
        <w:spacing w:line="276" w:lineRule="auto"/>
        <w:jc w:val="both"/>
        <w:rPr>
          <w:rFonts w:ascii="Arial" w:hAnsi="Arial" w:cs="Arial"/>
        </w:rPr>
      </w:pPr>
    </w:p>
    <w:p w14:paraId="28C24C48" w14:textId="65197CE1" w:rsidR="00276910" w:rsidRPr="00DE422F" w:rsidRDefault="00F77FCF" w:rsidP="00AB0731">
      <w:pPr>
        <w:tabs>
          <w:tab w:val="left" w:pos="7175"/>
        </w:tabs>
        <w:spacing w:line="276" w:lineRule="auto"/>
        <w:jc w:val="both"/>
        <w:rPr>
          <w:rFonts w:ascii="Arial" w:hAnsi="Arial" w:cs="Arial"/>
        </w:rPr>
      </w:pPr>
      <w:r w:rsidRPr="005824AD">
        <w:rPr>
          <w:rFonts w:ascii="Arial" w:hAnsi="Arial" w:cs="Arial"/>
        </w:rPr>
        <w:t xml:space="preserve">Al día hábil siguiente a la conclusión </w:t>
      </w:r>
      <w:r w:rsidR="00ED45B0" w:rsidRPr="00CB1148">
        <w:rPr>
          <w:rFonts w:ascii="Arial" w:hAnsi="Arial" w:cs="Arial"/>
        </w:rPr>
        <w:t>del P</w:t>
      </w:r>
      <w:r w:rsidR="00ED45B0" w:rsidRPr="00CB1148" w:rsidDel="00C24B6C">
        <w:rPr>
          <w:rFonts w:ascii="Arial" w:hAnsi="Arial" w:cs="Arial"/>
        </w:rPr>
        <w:t>rocedimi</w:t>
      </w:r>
      <w:r w:rsidR="00C70A7D" w:rsidRPr="00CB1148" w:rsidDel="00C24B6C">
        <w:rPr>
          <w:rFonts w:ascii="Arial" w:hAnsi="Arial" w:cs="Arial"/>
        </w:rPr>
        <w:t xml:space="preserve">ento de </w:t>
      </w:r>
      <w:r w:rsidR="00C70A7D" w:rsidRPr="00CB1148">
        <w:rPr>
          <w:rFonts w:ascii="Arial" w:hAnsi="Arial" w:cs="Arial"/>
        </w:rPr>
        <w:t>P</w:t>
      </w:r>
      <w:r w:rsidR="00C70A7D" w:rsidRPr="00CB1148" w:rsidDel="00C24B6C">
        <w:rPr>
          <w:rFonts w:ascii="Arial" w:hAnsi="Arial" w:cs="Arial"/>
        </w:rPr>
        <w:t xml:space="preserve">resentación de </w:t>
      </w:r>
      <w:r w:rsidR="00C70A7D" w:rsidRPr="00CB1148">
        <w:rPr>
          <w:rFonts w:ascii="Arial" w:hAnsi="Arial" w:cs="Arial"/>
        </w:rPr>
        <w:t>O</w:t>
      </w:r>
      <w:r w:rsidR="00C70A7D" w:rsidRPr="00CB1148" w:rsidDel="00C24B6C">
        <w:rPr>
          <w:rFonts w:ascii="Arial" w:hAnsi="Arial" w:cs="Arial"/>
        </w:rPr>
        <w:t>fertas</w:t>
      </w:r>
      <w:r w:rsidR="00ED45B0" w:rsidRPr="00CB1148">
        <w:rPr>
          <w:rFonts w:ascii="Arial" w:hAnsi="Arial" w:cs="Arial"/>
        </w:rPr>
        <w:t xml:space="preserve"> se publicará en el Portal de Internet del Instituto el reporte con los resultados </w:t>
      </w:r>
      <w:r w:rsidR="00AC6DFB" w:rsidRPr="00D90537">
        <w:rPr>
          <w:rFonts w:ascii="Arial" w:hAnsi="Arial" w:cs="Arial"/>
        </w:rPr>
        <w:t xml:space="preserve">finales </w:t>
      </w:r>
      <w:r w:rsidR="009D20E9">
        <w:rPr>
          <w:rFonts w:ascii="Arial" w:hAnsi="Arial" w:cs="Arial"/>
        </w:rPr>
        <w:t>de cada</w:t>
      </w:r>
      <w:r w:rsidR="00ED45B0" w:rsidRPr="00D90537">
        <w:rPr>
          <w:rFonts w:ascii="Arial" w:hAnsi="Arial" w:cs="Arial"/>
        </w:rPr>
        <w:t xml:space="preserve"> </w:t>
      </w:r>
      <w:r w:rsidR="00ED45B0" w:rsidRPr="00D90537" w:rsidDel="00DD6D37">
        <w:rPr>
          <w:rFonts w:ascii="Arial" w:hAnsi="Arial" w:cs="Arial"/>
        </w:rPr>
        <w:t>Bloque</w:t>
      </w:r>
      <w:r w:rsidR="00945315">
        <w:rPr>
          <w:rFonts w:ascii="Arial" w:hAnsi="Arial" w:cs="Arial"/>
        </w:rPr>
        <w:t xml:space="preserve">, incluyendo el Folio Único a </w:t>
      </w:r>
      <w:r w:rsidR="00945315" w:rsidRPr="00DE422F">
        <w:rPr>
          <w:rFonts w:ascii="Arial" w:hAnsi="Arial" w:cs="Arial"/>
        </w:rPr>
        <w:t>quien fue adjudicado cada uno de ellos y las OVMA asociadas.</w:t>
      </w:r>
    </w:p>
    <w:p w14:paraId="7A38E353" w14:textId="77777777" w:rsidR="00F32614" w:rsidRDefault="00F32614" w:rsidP="00F32614"/>
    <w:p w14:paraId="0EFB1D71" w14:textId="52D3EFA4" w:rsidR="00D55FD9" w:rsidRPr="000102ED" w:rsidRDefault="00042458" w:rsidP="00F83CE9">
      <w:pPr>
        <w:pStyle w:val="Ttulo3"/>
        <w:rPr>
          <w:b w:val="0"/>
        </w:rPr>
      </w:pPr>
      <w:bookmarkStart w:id="243" w:name="_Toc165309441"/>
      <w:r w:rsidRPr="000102ED">
        <w:lastRenderedPageBreak/>
        <w:t>D</w:t>
      </w:r>
      <w:r w:rsidR="008E30D5" w:rsidRPr="000102ED">
        <w:t>iferimiento de</w:t>
      </w:r>
      <w:r w:rsidR="00FA6C1A" w:rsidRPr="000102ED">
        <w:t>l</w:t>
      </w:r>
      <w:r w:rsidR="008E30D5" w:rsidRPr="000102ED">
        <w:t xml:space="preserve"> otorgamiento </w:t>
      </w:r>
      <w:r w:rsidR="00FA6C1A" w:rsidRPr="000102ED">
        <w:t xml:space="preserve">y entrega del(los) título(s) de </w:t>
      </w:r>
      <w:r w:rsidR="001C49A9" w:rsidRPr="000102ED">
        <w:t>Concesión de Espectro Radioeléctrico para Uso Comercial y, en su caso, del título de Concesión Única para Uso Comercial</w:t>
      </w:r>
      <w:bookmarkEnd w:id="243"/>
    </w:p>
    <w:p w14:paraId="7F7F7706" w14:textId="77777777" w:rsidR="00FA6C1A" w:rsidRPr="00DE422F" w:rsidRDefault="00FA6C1A" w:rsidP="00AB0731">
      <w:pPr>
        <w:tabs>
          <w:tab w:val="left" w:pos="7175"/>
        </w:tabs>
        <w:spacing w:line="276" w:lineRule="auto"/>
        <w:jc w:val="both"/>
        <w:rPr>
          <w:rFonts w:ascii="Arial" w:hAnsi="Arial" w:cs="Arial"/>
        </w:rPr>
      </w:pPr>
    </w:p>
    <w:p w14:paraId="33CEA221" w14:textId="36CF5F5B" w:rsidR="00042458" w:rsidRPr="00042458" w:rsidRDefault="00042458" w:rsidP="00042458">
      <w:pPr>
        <w:tabs>
          <w:tab w:val="left" w:pos="7175"/>
        </w:tabs>
        <w:spacing w:line="276" w:lineRule="auto"/>
        <w:jc w:val="both"/>
        <w:rPr>
          <w:rFonts w:ascii="Arial" w:hAnsi="Arial" w:cs="Arial"/>
          <w:bCs/>
        </w:rPr>
      </w:pPr>
      <w:r w:rsidRPr="00DE422F">
        <w:rPr>
          <w:rFonts w:ascii="Arial" w:hAnsi="Arial" w:cs="Arial"/>
        </w:rPr>
        <w:t xml:space="preserve">Los Participantes que hayan ganado algún </w:t>
      </w:r>
      <w:r w:rsidR="00972AC5" w:rsidRPr="00DE422F">
        <w:rPr>
          <w:rFonts w:ascii="Arial" w:hAnsi="Arial" w:cs="Arial"/>
        </w:rPr>
        <w:t>Bloque en el PPO y que no ostenten concesiones en las Bandas de Frecuencias</w:t>
      </w:r>
      <w:r w:rsidR="00972AC5">
        <w:rPr>
          <w:rFonts w:ascii="Arial" w:hAnsi="Arial" w:cs="Arial"/>
        </w:rPr>
        <w:t xml:space="preserve"> señaladas en la Tabla 8 del numeral 8.2 de las Bases, en su</w:t>
      </w:r>
      <w:r w:rsidRPr="00042458" w:rsidDel="003D28A7">
        <w:rPr>
          <w:rFonts w:ascii="Arial" w:hAnsi="Arial" w:cs="Arial"/>
        </w:rPr>
        <w:t xml:space="preserve"> Constancia de Participación </w:t>
      </w:r>
      <w:r w:rsidR="00972AC5">
        <w:rPr>
          <w:rFonts w:ascii="Arial" w:hAnsi="Arial" w:cs="Arial"/>
        </w:rPr>
        <w:t xml:space="preserve">se les podrá autorizar la opción de diferimiento de </w:t>
      </w:r>
      <w:r w:rsidRPr="00042458">
        <w:rPr>
          <w:rFonts w:ascii="Arial" w:hAnsi="Arial" w:cs="Arial"/>
        </w:rPr>
        <w:t xml:space="preserve">la fecha de </w:t>
      </w:r>
      <w:r w:rsidR="00FA6C1A">
        <w:rPr>
          <w:rFonts w:ascii="Arial" w:hAnsi="Arial" w:cs="Arial"/>
        </w:rPr>
        <w:t xml:space="preserve">otorgamiento y </w:t>
      </w:r>
      <w:r w:rsidRPr="00042458">
        <w:rPr>
          <w:rFonts w:ascii="Arial" w:hAnsi="Arial" w:cs="Arial"/>
        </w:rPr>
        <w:t>entrega del</w:t>
      </w:r>
      <w:r w:rsidR="001C49A9">
        <w:rPr>
          <w:rFonts w:ascii="Arial" w:hAnsi="Arial" w:cs="Arial"/>
        </w:rPr>
        <w:t xml:space="preserve"> (de los)</w:t>
      </w:r>
      <w:r w:rsidRPr="00042458">
        <w:rPr>
          <w:rFonts w:ascii="Arial" w:hAnsi="Arial" w:cs="Arial"/>
        </w:rPr>
        <w:t xml:space="preserve"> título</w:t>
      </w:r>
      <w:r w:rsidR="001C49A9">
        <w:rPr>
          <w:rFonts w:ascii="Arial" w:hAnsi="Arial" w:cs="Arial"/>
        </w:rPr>
        <w:t>(s)</w:t>
      </w:r>
      <w:r w:rsidRPr="00042458">
        <w:rPr>
          <w:rFonts w:ascii="Arial" w:hAnsi="Arial" w:cs="Arial"/>
        </w:rPr>
        <w:t xml:space="preserve"> de Concesión de Espectro Radioeléctrico para Uso Comercial</w:t>
      </w:r>
      <w:r w:rsidR="00FA6C1A">
        <w:rPr>
          <w:rFonts w:ascii="Arial" w:hAnsi="Arial" w:cs="Arial"/>
        </w:rPr>
        <w:t xml:space="preserve"> y, en su caso, el título de Concesión Única para Uso Comercial</w:t>
      </w:r>
      <w:r w:rsidRPr="00042458">
        <w:rPr>
          <w:rFonts w:ascii="Arial" w:hAnsi="Arial" w:cs="Arial"/>
        </w:rPr>
        <w:t xml:space="preserve">, por hasta </w:t>
      </w:r>
      <w:r w:rsidR="00FA6C1A">
        <w:rPr>
          <w:rFonts w:ascii="Arial" w:hAnsi="Arial" w:cs="Arial"/>
        </w:rPr>
        <w:t xml:space="preserve">(2) </w:t>
      </w:r>
      <w:r w:rsidRPr="00042458">
        <w:rPr>
          <w:rFonts w:ascii="Arial" w:hAnsi="Arial" w:cs="Arial"/>
        </w:rPr>
        <w:t>dos años calendario a partir de la notificación del Acta de Fallo correspondiente</w:t>
      </w:r>
      <w:r w:rsidR="001C49A9">
        <w:rPr>
          <w:rFonts w:ascii="Arial" w:hAnsi="Arial" w:cs="Arial"/>
        </w:rPr>
        <w:t>. Para tal fin,</w:t>
      </w:r>
      <w:r w:rsidRPr="00042458">
        <w:rPr>
          <w:rFonts w:ascii="Arial" w:hAnsi="Arial" w:cs="Arial"/>
        </w:rPr>
        <w:t xml:space="preserve"> deberán presentar su solicitud mediante la entrega del Apéndice </w:t>
      </w:r>
      <w:r>
        <w:rPr>
          <w:rFonts w:ascii="Arial" w:hAnsi="Arial" w:cs="Arial"/>
        </w:rPr>
        <w:t>M</w:t>
      </w:r>
      <w:r w:rsidRPr="00042458">
        <w:rPr>
          <w:rFonts w:ascii="Arial" w:hAnsi="Arial" w:cs="Arial"/>
        </w:rPr>
        <w:t xml:space="preserve"> de las presentes Bases, de conformidad con el Calendario de Actividades. L</w:t>
      </w:r>
      <w:r w:rsidRPr="00042458">
        <w:rPr>
          <w:rFonts w:ascii="Arial" w:hAnsi="Arial" w:cs="Arial"/>
          <w:bCs/>
        </w:rPr>
        <w:t>os</w:t>
      </w:r>
      <w:r w:rsidRPr="00042458">
        <w:rPr>
          <w:rFonts w:ascii="Arial" w:hAnsi="Arial" w:cs="Arial"/>
        </w:rPr>
        <w:t xml:space="preserve"> Participantes </w:t>
      </w:r>
      <w:r w:rsidRPr="00042458">
        <w:rPr>
          <w:rFonts w:ascii="Arial" w:hAnsi="Arial" w:cs="Arial"/>
          <w:bCs/>
        </w:rPr>
        <w:t>a quienes se les haya autorizado el diferimiento correspondiente podrán solicitar al Instituto la emisión del</w:t>
      </w:r>
      <w:r w:rsidR="00972AC5">
        <w:rPr>
          <w:rFonts w:ascii="Arial" w:hAnsi="Arial" w:cs="Arial"/>
          <w:bCs/>
        </w:rPr>
        <w:t xml:space="preserve"> </w:t>
      </w:r>
      <w:r w:rsidRPr="00042458">
        <w:rPr>
          <w:rFonts w:ascii="Arial" w:hAnsi="Arial" w:cs="Arial"/>
          <w:bCs/>
        </w:rPr>
        <w:t xml:space="preserve">(de los) título(s) respectivo(s) en cualquier momento dentro del plazo de diferimiento, sin que pueda exceder del plazo originalmente autorizado. </w:t>
      </w:r>
    </w:p>
    <w:p w14:paraId="192EAD8C" w14:textId="77777777" w:rsidR="00042458" w:rsidRPr="00042458" w:rsidRDefault="00042458" w:rsidP="00042458">
      <w:pPr>
        <w:tabs>
          <w:tab w:val="left" w:pos="7175"/>
        </w:tabs>
        <w:spacing w:line="276" w:lineRule="auto"/>
        <w:jc w:val="both"/>
        <w:rPr>
          <w:rFonts w:ascii="Arial" w:hAnsi="Arial" w:cs="Arial"/>
          <w:bCs/>
        </w:rPr>
      </w:pPr>
    </w:p>
    <w:p w14:paraId="2EC49A5E" w14:textId="0BCB8F94" w:rsidR="00042458" w:rsidRPr="00042458" w:rsidRDefault="00042458" w:rsidP="00042458">
      <w:pPr>
        <w:tabs>
          <w:tab w:val="left" w:pos="7175"/>
        </w:tabs>
        <w:spacing w:line="276" w:lineRule="auto"/>
        <w:jc w:val="both"/>
        <w:rPr>
          <w:rFonts w:ascii="Arial" w:hAnsi="Arial" w:cs="Arial"/>
        </w:rPr>
      </w:pPr>
      <w:r w:rsidRPr="00042458">
        <w:rPr>
          <w:rFonts w:ascii="Arial" w:hAnsi="Arial" w:cs="Arial"/>
        </w:rPr>
        <w:t xml:space="preserve">De no presentar el Apéndice </w:t>
      </w:r>
      <w:r>
        <w:rPr>
          <w:rFonts w:ascii="Arial" w:hAnsi="Arial" w:cs="Arial"/>
        </w:rPr>
        <w:t>M</w:t>
      </w:r>
      <w:r w:rsidRPr="00042458">
        <w:rPr>
          <w:rFonts w:ascii="Arial" w:hAnsi="Arial" w:cs="Arial"/>
        </w:rPr>
        <w:t xml:space="preserve"> en el plazo y/o en apego al formato correspondiente, el Instituto no diferirá </w:t>
      </w:r>
      <w:r w:rsidR="00194007">
        <w:rPr>
          <w:rFonts w:ascii="Arial" w:hAnsi="Arial" w:cs="Arial"/>
        </w:rPr>
        <w:t>el otorgamiento</w:t>
      </w:r>
      <w:r w:rsidRPr="00042458">
        <w:rPr>
          <w:rFonts w:ascii="Arial" w:hAnsi="Arial" w:cs="Arial"/>
        </w:rPr>
        <w:t xml:space="preserve"> </w:t>
      </w:r>
      <w:r w:rsidR="00972AC5">
        <w:rPr>
          <w:rFonts w:ascii="Arial" w:hAnsi="Arial" w:cs="Arial"/>
        </w:rPr>
        <w:t xml:space="preserve">y entrega </w:t>
      </w:r>
      <w:r w:rsidRPr="00042458">
        <w:rPr>
          <w:rFonts w:ascii="Arial" w:hAnsi="Arial" w:cs="Arial"/>
        </w:rPr>
        <w:t>del</w:t>
      </w:r>
      <w:r w:rsidR="00194007">
        <w:rPr>
          <w:rFonts w:ascii="Arial" w:hAnsi="Arial" w:cs="Arial"/>
        </w:rPr>
        <w:t xml:space="preserve"> (de los)</w:t>
      </w:r>
      <w:r w:rsidRPr="00042458">
        <w:rPr>
          <w:rFonts w:ascii="Arial" w:hAnsi="Arial" w:cs="Arial"/>
        </w:rPr>
        <w:t xml:space="preserve"> título</w:t>
      </w:r>
      <w:r w:rsidR="00194007">
        <w:rPr>
          <w:rFonts w:ascii="Arial" w:hAnsi="Arial" w:cs="Arial"/>
        </w:rPr>
        <w:t>(s)</w:t>
      </w:r>
      <w:r w:rsidRPr="00042458">
        <w:rPr>
          <w:rFonts w:ascii="Arial" w:hAnsi="Arial" w:cs="Arial"/>
        </w:rPr>
        <w:t xml:space="preserve"> correspondiente</w:t>
      </w:r>
      <w:r w:rsidR="00194007">
        <w:rPr>
          <w:rFonts w:ascii="Arial" w:hAnsi="Arial" w:cs="Arial"/>
        </w:rPr>
        <w:t>(s)</w:t>
      </w:r>
      <w:r w:rsidRPr="00042458">
        <w:rPr>
          <w:rFonts w:ascii="Arial" w:hAnsi="Arial" w:cs="Arial"/>
        </w:rPr>
        <w:t xml:space="preserve">. Cabe señalar que esta opción de diferimiento en ningún caso posterga o aplaza las obligaciones de cobertura </w:t>
      </w:r>
      <w:r w:rsidR="00194007">
        <w:rPr>
          <w:rFonts w:ascii="Arial" w:hAnsi="Arial" w:cs="Arial"/>
        </w:rPr>
        <w:t xml:space="preserve">geográfica que fueran aplicables </w:t>
      </w:r>
      <w:r w:rsidRPr="00042458">
        <w:rPr>
          <w:rFonts w:ascii="Arial" w:hAnsi="Arial" w:cs="Arial"/>
        </w:rPr>
        <w:t xml:space="preserve">previstas en el numeral </w:t>
      </w:r>
      <w:r w:rsidR="00194007">
        <w:rPr>
          <w:rFonts w:ascii="Arial" w:hAnsi="Arial" w:cs="Arial"/>
        </w:rPr>
        <w:t>4</w:t>
      </w:r>
      <w:r w:rsidRPr="00042458">
        <w:rPr>
          <w:rFonts w:ascii="Arial" w:hAnsi="Arial" w:cs="Arial"/>
        </w:rPr>
        <w:t xml:space="preserve"> de las presentes Bases.</w:t>
      </w:r>
    </w:p>
    <w:p w14:paraId="1345FE58" w14:textId="77777777" w:rsidR="00042458" w:rsidRPr="00CB1148" w:rsidRDefault="00042458" w:rsidP="00AB0731">
      <w:pPr>
        <w:tabs>
          <w:tab w:val="left" w:pos="7175"/>
        </w:tabs>
        <w:spacing w:line="276" w:lineRule="auto"/>
        <w:jc w:val="both"/>
        <w:rPr>
          <w:rFonts w:ascii="Arial" w:hAnsi="Arial" w:cs="Arial"/>
        </w:rPr>
      </w:pPr>
    </w:p>
    <w:p w14:paraId="5935677D" w14:textId="1DC6C2B7" w:rsidR="00FF2699" w:rsidRPr="00CB1148" w:rsidRDefault="00FF2699" w:rsidP="00AB0731">
      <w:pPr>
        <w:pStyle w:val="Ttulo2"/>
        <w:spacing w:line="276" w:lineRule="auto"/>
        <w:ind w:left="709" w:hanging="709"/>
        <w:rPr>
          <w:rFonts w:ascii="Arial" w:hAnsi="Arial"/>
        </w:rPr>
      </w:pPr>
      <w:bookmarkStart w:id="244" w:name="_Toc45646590"/>
      <w:bookmarkStart w:id="245" w:name="_Toc45647508"/>
      <w:bookmarkStart w:id="246" w:name="_Toc45647981"/>
      <w:bookmarkStart w:id="247" w:name="_Toc60245001"/>
      <w:bookmarkStart w:id="248" w:name="_Toc165309442"/>
      <w:r w:rsidRPr="00CB1148">
        <w:rPr>
          <w:rFonts w:ascii="Arial" w:hAnsi="Arial"/>
        </w:rPr>
        <w:t xml:space="preserve">Cuarta Etapa: Acta de Fallo, Pago de Contraprestación y Otorgamiento de </w:t>
      </w:r>
      <w:r w:rsidR="00355CD4" w:rsidRPr="00CB1148">
        <w:rPr>
          <w:rFonts w:ascii="Arial" w:hAnsi="Arial"/>
        </w:rPr>
        <w:t>t</w:t>
      </w:r>
      <w:r w:rsidRPr="00CB1148">
        <w:rPr>
          <w:rFonts w:ascii="Arial" w:hAnsi="Arial"/>
        </w:rPr>
        <w:t xml:space="preserve">ítulos de </w:t>
      </w:r>
      <w:r w:rsidR="00355CD4" w:rsidRPr="00CB1148">
        <w:rPr>
          <w:rFonts w:ascii="Arial" w:hAnsi="Arial"/>
        </w:rPr>
        <w:t>c</w:t>
      </w:r>
      <w:r w:rsidRPr="00CB1148">
        <w:rPr>
          <w:rFonts w:ascii="Arial" w:hAnsi="Arial"/>
        </w:rPr>
        <w:t>oncesión</w:t>
      </w:r>
      <w:bookmarkEnd w:id="244"/>
      <w:bookmarkEnd w:id="245"/>
      <w:bookmarkEnd w:id="246"/>
      <w:bookmarkEnd w:id="247"/>
      <w:bookmarkEnd w:id="248"/>
    </w:p>
    <w:p w14:paraId="70CFFBE7" w14:textId="77777777" w:rsidR="00FF2699" w:rsidRPr="00CB1148" w:rsidRDefault="00FF2699" w:rsidP="00AB0731">
      <w:pPr>
        <w:tabs>
          <w:tab w:val="left" w:pos="142"/>
        </w:tabs>
        <w:spacing w:line="276" w:lineRule="auto"/>
        <w:jc w:val="both"/>
        <w:rPr>
          <w:rFonts w:ascii="Arial" w:hAnsi="Arial" w:cs="Arial"/>
          <w:b/>
        </w:rPr>
      </w:pPr>
    </w:p>
    <w:p w14:paraId="75FFB06B" w14:textId="6D289BAD" w:rsidR="00FF2699" w:rsidRPr="00CB1148" w:rsidRDefault="00FF2699" w:rsidP="00F83CE9">
      <w:pPr>
        <w:pStyle w:val="Ttulo3"/>
      </w:pPr>
      <w:bookmarkStart w:id="249" w:name="_Toc45646591"/>
      <w:bookmarkStart w:id="250" w:name="_Toc45647509"/>
      <w:bookmarkStart w:id="251" w:name="_Toc45647982"/>
      <w:bookmarkStart w:id="252" w:name="_Toc60245002"/>
      <w:bookmarkStart w:id="253" w:name="_Toc165309443"/>
      <w:r w:rsidRPr="00CB1148">
        <w:t>Acta de Fallo</w:t>
      </w:r>
      <w:bookmarkEnd w:id="249"/>
      <w:bookmarkEnd w:id="250"/>
      <w:bookmarkEnd w:id="251"/>
      <w:bookmarkEnd w:id="252"/>
      <w:bookmarkEnd w:id="253"/>
    </w:p>
    <w:p w14:paraId="137DD2CD" w14:textId="77777777" w:rsidR="00D04320" w:rsidRDefault="00D04320" w:rsidP="00AB0731">
      <w:pPr>
        <w:tabs>
          <w:tab w:val="left" w:pos="142"/>
        </w:tabs>
        <w:spacing w:line="276" w:lineRule="auto"/>
        <w:jc w:val="both"/>
        <w:rPr>
          <w:rFonts w:ascii="Arial" w:hAnsi="Arial" w:cs="Arial"/>
        </w:rPr>
      </w:pPr>
    </w:p>
    <w:p w14:paraId="412054A4" w14:textId="4029BFED" w:rsidR="00550057" w:rsidRDefault="00252ED7" w:rsidP="00AB0731">
      <w:pPr>
        <w:tabs>
          <w:tab w:val="left" w:pos="142"/>
        </w:tabs>
        <w:spacing w:line="276" w:lineRule="auto"/>
        <w:jc w:val="both"/>
        <w:rPr>
          <w:rFonts w:ascii="Arial" w:hAnsi="Arial" w:cs="Arial"/>
        </w:rPr>
      </w:pPr>
      <w:r w:rsidRPr="00CB1148">
        <w:rPr>
          <w:rFonts w:ascii="Arial" w:hAnsi="Arial" w:cs="Arial"/>
        </w:rPr>
        <w:t>Con base en los resultados del P</w:t>
      </w:r>
      <w:r w:rsidRPr="00CB1148" w:rsidDel="0004089A">
        <w:rPr>
          <w:rFonts w:ascii="Arial" w:hAnsi="Arial" w:cs="Arial"/>
        </w:rPr>
        <w:t>rocedimiento de</w:t>
      </w:r>
      <w:r w:rsidRPr="00CB1148">
        <w:rPr>
          <w:rFonts w:ascii="Arial" w:hAnsi="Arial" w:cs="Arial"/>
        </w:rPr>
        <w:t xml:space="preserve"> P</w:t>
      </w:r>
      <w:r w:rsidRPr="00CB1148" w:rsidDel="0004089A">
        <w:rPr>
          <w:rFonts w:ascii="Arial" w:hAnsi="Arial" w:cs="Arial"/>
        </w:rPr>
        <w:t xml:space="preserve">resentación de </w:t>
      </w:r>
      <w:r w:rsidRPr="00CB1148">
        <w:rPr>
          <w:rFonts w:ascii="Arial" w:hAnsi="Arial" w:cs="Arial"/>
        </w:rPr>
        <w:t>O</w:t>
      </w:r>
      <w:r w:rsidRPr="00CB1148" w:rsidDel="0004089A">
        <w:rPr>
          <w:rFonts w:ascii="Arial" w:hAnsi="Arial" w:cs="Arial"/>
        </w:rPr>
        <w:t>fertas</w:t>
      </w:r>
      <w:r w:rsidR="00871DBA" w:rsidRPr="00CB1148">
        <w:rPr>
          <w:rFonts w:ascii="Arial" w:hAnsi="Arial" w:cs="Arial"/>
        </w:rPr>
        <w:t>,</w:t>
      </w:r>
      <w:r w:rsidRPr="00CB1148">
        <w:rPr>
          <w:rFonts w:ascii="Arial" w:hAnsi="Arial" w:cs="Arial"/>
        </w:rPr>
        <w:t xml:space="preserve"> </w:t>
      </w:r>
      <w:r w:rsidR="00D63A84" w:rsidRPr="00CB1148">
        <w:rPr>
          <w:rFonts w:ascii="Arial" w:hAnsi="Arial" w:cs="Arial"/>
        </w:rPr>
        <w:t xml:space="preserve">el Pleno del Instituto </w:t>
      </w:r>
      <w:r w:rsidR="00B75C23" w:rsidRPr="00CB1148">
        <w:rPr>
          <w:rFonts w:ascii="Arial" w:hAnsi="Arial" w:cs="Arial"/>
        </w:rPr>
        <w:t>emitirá</w:t>
      </w:r>
      <w:r w:rsidR="00081514">
        <w:rPr>
          <w:rFonts w:ascii="Arial" w:hAnsi="Arial" w:cs="Arial"/>
        </w:rPr>
        <w:t>,</w:t>
      </w:r>
      <w:r w:rsidR="00B75C23" w:rsidRPr="00CB1148">
        <w:rPr>
          <w:rFonts w:ascii="Arial" w:hAnsi="Arial" w:cs="Arial"/>
        </w:rPr>
        <w:t xml:space="preserve"> </w:t>
      </w:r>
      <w:r w:rsidR="00AD7B55" w:rsidRPr="00CB1148">
        <w:rPr>
          <w:rFonts w:ascii="Arial" w:hAnsi="Arial" w:cs="Arial"/>
        </w:rPr>
        <w:t>dentro del plazo establecido en el Calendario de Actividades</w:t>
      </w:r>
      <w:r w:rsidR="00081514">
        <w:rPr>
          <w:rFonts w:ascii="Arial" w:hAnsi="Arial" w:cs="Arial"/>
        </w:rPr>
        <w:t>,</w:t>
      </w:r>
      <w:r w:rsidR="00AD7B55" w:rsidRPr="00CB1148">
        <w:rPr>
          <w:rFonts w:ascii="Arial" w:hAnsi="Arial" w:cs="Arial"/>
        </w:rPr>
        <w:t xml:space="preserve"> </w:t>
      </w:r>
      <w:r w:rsidR="00630DB9" w:rsidRPr="00CB1148">
        <w:rPr>
          <w:rFonts w:ascii="Arial" w:hAnsi="Arial" w:cs="Arial"/>
        </w:rPr>
        <w:t>un</w:t>
      </w:r>
      <w:r w:rsidRPr="00CB1148">
        <w:rPr>
          <w:rFonts w:ascii="Arial" w:hAnsi="Arial" w:cs="Arial"/>
        </w:rPr>
        <w:t xml:space="preserve"> Acta de Fallo a favor de </w:t>
      </w:r>
      <w:r w:rsidR="00D31FDB">
        <w:rPr>
          <w:rFonts w:ascii="Arial" w:hAnsi="Arial" w:cs="Arial"/>
        </w:rPr>
        <w:t>cada</w:t>
      </w:r>
      <w:r w:rsidRPr="00CB1148">
        <w:rPr>
          <w:rFonts w:ascii="Arial" w:hAnsi="Arial" w:cs="Arial"/>
        </w:rPr>
        <w:t xml:space="preserve"> </w:t>
      </w:r>
      <w:r w:rsidRPr="0046553A">
        <w:rPr>
          <w:rFonts w:ascii="Arial" w:hAnsi="Arial" w:cs="Arial"/>
        </w:rPr>
        <w:t xml:space="preserve">Participante que haya obtenido </w:t>
      </w:r>
      <w:r w:rsidR="00D31FDB">
        <w:rPr>
          <w:rFonts w:ascii="Arial" w:hAnsi="Arial" w:cs="Arial"/>
        </w:rPr>
        <w:t xml:space="preserve">al </w:t>
      </w:r>
      <w:r w:rsidR="00D31FDB" w:rsidRPr="00AC38C5">
        <w:rPr>
          <w:rFonts w:ascii="Arial" w:hAnsi="Arial" w:cs="Arial"/>
        </w:rPr>
        <w:t>menos una</w:t>
      </w:r>
      <w:r w:rsidR="00FB7776" w:rsidRPr="00AC38C5">
        <w:rPr>
          <w:rFonts w:ascii="Arial" w:hAnsi="Arial" w:cs="Arial"/>
        </w:rPr>
        <w:t xml:space="preserve"> </w:t>
      </w:r>
      <w:r w:rsidR="00430E05" w:rsidRPr="00AC38C5">
        <w:rPr>
          <w:rFonts w:ascii="Arial" w:hAnsi="Arial" w:cs="Arial"/>
        </w:rPr>
        <w:t>OVMA</w:t>
      </w:r>
      <w:r w:rsidR="00FB7776" w:rsidRPr="00AC38C5">
        <w:rPr>
          <w:rFonts w:ascii="Arial" w:hAnsi="Arial" w:cs="Arial"/>
        </w:rPr>
        <w:t xml:space="preserve"> al término del PPO</w:t>
      </w:r>
      <w:r w:rsidR="00550057" w:rsidRPr="00AC38C5">
        <w:rPr>
          <w:rFonts w:ascii="Arial" w:hAnsi="Arial" w:cs="Arial"/>
        </w:rPr>
        <w:t>.</w:t>
      </w:r>
      <w:r w:rsidR="004D691A" w:rsidRPr="00AC38C5">
        <w:rPr>
          <w:rFonts w:ascii="Arial" w:hAnsi="Arial" w:cs="Arial"/>
        </w:rPr>
        <w:t xml:space="preserve"> </w:t>
      </w:r>
      <w:r w:rsidR="00B75C23" w:rsidRPr="00AC38C5">
        <w:rPr>
          <w:rFonts w:ascii="Arial" w:hAnsi="Arial" w:cs="Arial"/>
        </w:rPr>
        <w:t>E</w:t>
      </w:r>
      <w:r w:rsidR="00A839C9" w:rsidRPr="00AC38C5">
        <w:rPr>
          <w:rFonts w:ascii="Arial" w:hAnsi="Arial" w:cs="Arial"/>
        </w:rPr>
        <w:t>l Acta de Fallo</w:t>
      </w:r>
      <w:r w:rsidR="00550057" w:rsidRPr="00AC38C5">
        <w:rPr>
          <w:rFonts w:ascii="Arial" w:hAnsi="Arial" w:cs="Arial"/>
        </w:rPr>
        <w:t xml:space="preserve"> </w:t>
      </w:r>
      <w:r w:rsidR="00B75C23" w:rsidRPr="00AC38C5">
        <w:rPr>
          <w:rFonts w:ascii="Arial" w:hAnsi="Arial" w:cs="Arial"/>
        </w:rPr>
        <w:t xml:space="preserve">surtirá efectos a partir de su notificación </w:t>
      </w:r>
      <w:r w:rsidR="00476A8A" w:rsidRPr="00AC38C5">
        <w:rPr>
          <w:rFonts w:ascii="Arial" w:hAnsi="Arial" w:cs="Arial"/>
        </w:rPr>
        <w:t xml:space="preserve">a través del SER </w:t>
      </w:r>
      <w:r w:rsidR="00B75C23" w:rsidRPr="00AC38C5">
        <w:rPr>
          <w:rFonts w:ascii="Arial" w:hAnsi="Arial" w:cs="Arial"/>
        </w:rPr>
        <w:t xml:space="preserve">y </w:t>
      </w:r>
      <w:r w:rsidR="00BE3EE5" w:rsidRPr="00AC38C5">
        <w:rPr>
          <w:rFonts w:ascii="Arial" w:hAnsi="Arial" w:cs="Arial"/>
        </w:rPr>
        <w:t>permitirá adquirir</w:t>
      </w:r>
      <w:r w:rsidR="00501170" w:rsidRPr="00AC38C5">
        <w:rPr>
          <w:rFonts w:ascii="Arial" w:hAnsi="Arial" w:cs="Arial"/>
        </w:rPr>
        <w:t xml:space="preserve"> a </w:t>
      </w:r>
      <w:r w:rsidR="00D31FDB" w:rsidRPr="00AC38C5">
        <w:rPr>
          <w:rFonts w:ascii="Arial" w:hAnsi="Arial" w:cs="Arial"/>
        </w:rPr>
        <w:t xml:space="preserve">los respectivos </w:t>
      </w:r>
      <w:r w:rsidR="00501170" w:rsidRPr="00AC38C5">
        <w:rPr>
          <w:rFonts w:ascii="Arial" w:hAnsi="Arial" w:cs="Arial"/>
        </w:rPr>
        <w:t>Participante</w:t>
      </w:r>
      <w:r w:rsidR="00D31FDB" w:rsidRPr="00AC38C5">
        <w:rPr>
          <w:rFonts w:ascii="Arial" w:hAnsi="Arial" w:cs="Arial"/>
        </w:rPr>
        <w:t>s</w:t>
      </w:r>
      <w:r w:rsidR="00501170" w:rsidRPr="00AC38C5">
        <w:rPr>
          <w:rFonts w:ascii="Arial" w:hAnsi="Arial" w:cs="Arial"/>
        </w:rPr>
        <w:t xml:space="preserve"> la calidad de Participante</w:t>
      </w:r>
      <w:r w:rsidR="00D21E85" w:rsidRPr="00AC38C5">
        <w:rPr>
          <w:rFonts w:ascii="Arial" w:hAnsi="Arial" w:cs="Arial"/>
        </w:rPr>
        <w:t>s</w:t>
      </w:r>
      <w:r w:rsidR="00501170" w:rsidRPr="00AC38C5">
        <w:rPr>
          <w:rFonts w:ascii="Arial" w:hAnsi="Arial" w:cs="Arial"/>
        </w:rPr>
        <w:t xml:space="preserve"> Ganador</w:t>
      </w:r>
      <w:r w:rsidR="00D21E85" w:rsidRPr="00AC38C5">
        <w:rPr>
          <w:rFonts w:ascii="Arial" w:hAnsi="Arial" w:cs="Arial"/>
        </w:rPr>
        <w:t>es</w:t>
      </w:r>
      <w:r w:rsidR="00501170" w:rsidRPr="00AC38C5">
        <w:rPr>
          <w:rFonts w:ascii="Arial" w:hAnsi="Arial" w:cs="Arial"/>
        </w:rPr>
        <w:t xml:space="preserve"> en los términos señalados en las Bases</w:t>
      </w:r>
      <w:r w:rsidR="00BE3EE5" w:rsidRPr="00AC38C5">
        <w:rPr>
          <w:rFonts w:ascii="Arial" w:hAnsi="Arial" w:cs="Arial"/>
        </w:rPr>
        <w:t>.</w:t>
      </w:r>
    </w:p>
    <w:p w14:paraId="5103E5F6" w14:textId="1D99E92F" w:rsidR="000F720B" w:rsidRDefault="000F720B" w:rsidP="00AB0731">
      <w:pPr>
        <w:tabs>
          <w:tab w:val="left" w:pos="142"/>
        </w:tabs>
        <w:spacing w:line="276" w:lineRule="auto"/>
        <w:jc w:val="both"/>
        <w:rPr>
          <w:rFonts w:ascii="Arial" w:hAnsi="Arial" w:cs="Arial"/>
        </w:rPr>
      </w:pPr>
    </w:p>
    <w:p w14:paraId="3493693F" w14:textId="6D89137F" w:rsidR="000F720B" w:rsidRPr="00CB1148" w:rsidRDefault="00194007" w:rsidP="00AB0731">
      <w:pPr>
        <w:tabs>
          <w:tab w:val="left" w:pos="142"/>
        </w:tabs>
        <w:spacing w:line="276" w:lineRule="auto"/>
        <w:jc w:val="both"/>
        <w:rPr>
          <w:rFonts w:ascii="Arial" w:hAnsi="Arial" w:cs="Arial"/>
        </w:rPr>
      </w:pPr>
      <w:r>
        <w:rPr>
          <w:rFonts w:ascii="Arial" w:hAnsi="Arial" w:cs="Arial"/>
        </w:rPr>
        <w:t xml:space="preserve">En su caso, en el Acta de Fallo </w:t>
      </w:r>
      <w:r w:rsidR="000F720B" w:rsidRPr="000F720B">
        <w:rPr>
          <w:rFonts w:ascii="Arial" w:hAnsi="Arial" w:cs="Arial"/>
        </w:rPr>
        <w:t xml:space="preserve">el Instituto </w:t>
      </w:r>
      <w:r>
        <w:rPr>
          <w:rFonts w:ascii="Arial" w:hAnsi="Arial" w:cs="Arial"/>
        </w:rPr>
        <w:t xml:space="preserve">podrá autorizar </w:t>
      </w:r>
      <w:r w:rsidR="000F720B" w:rsidRPr="000F720B">
        <w:rPr>
          <w:rFonts w:ascii="Arial" w:hAnsi="Arial" w:cs="Arial"/>
        </w:rPr>
        <w:t>el diferimiento de</w:t>
      </w:r>
      <w:r>
        <w:rPr>
          <w:rFonts w:ascii="Arial" w:hAnsi="Arial" w:cs="Arial"/>
        </w:rPr>
        <w:t>l otorgamiento</w:t>
      </w:r>
      <w:r w:rsidR="000F720B" w:rsidRPr="000F720B">
        <w:rPr>
          <w:rFonts w:ascii="Arial" w:hAnsi="Arial" w:cs="Arial"/>
        </w:rPr>
        <w:t xml:space="preserve"> del </w:t>
      </w:r>
      <w:r w:rsidR="00785DA6">
        <w:rPr>
          <w:rFonts w:ascii="Arial" w:hAnsi="Arial" w:cs="Arial"/>
        </w:rPr>
        <w:t xml:space="preserve">(de los) </w:t>
      </w:r>
      <w:r w:rsidR="000F720B" w:rsidRPr="000F720B">
        <w:rPr>
          <w:rFonts w:ascii="Arial" w:hAnsi="Arial" w:cs="Arial"/>
        </w:rPr>
        <w:t>título</w:t>
      </w:r>
      <w:r w:rsidR="00785DA6">
        <w:rPr>
          <w:rFonts w:ascii="Arial" w:hAnsi="Arial" w:cs="Arial"/>
        </w:rPr>
        <w:t>(s)</w:t>
      </w:r>
      <w:r w:rsidR="000F720B" w:rsidRPr="000F720B">
        <w:rPr>
          <w:rFonts w:ascii="Arial" w:hAnsi="Arial" w:cs="Arial"/>
        </w:rPr>
        <w:t xml:space="preserve"> de Concesión de Espectro Radioeléctrico para Uso Comercial</w:t>
      </w:r>
      <w:r w:rsidR="00972AC5">
        <w:rPr>
          <w:rFonts w:ascii="Arial" w:hAnsi="Arial" w:cs="Arial"/>
        </w:rPr>
        <w:t xml:space="preserve"> y, en su caso, el título de Concesión Única para Uso Comercial</w:t>
      </w:r>
      <w:r w:rsidR="000F720B" w:rsidRPr="000F720B">
        <w:rPr>
          <w:rFonts w:ascii="Arial" w:hAnsi="Arial" w:cs="Arial"/>
        </w:rPr>
        <w:t xml:space="preserve">, siempre que el Participante Ganador </w:t>
      </w:r>
      <w:r w:rsidR="00972AC5">
        <w:rPr>
          <w:rFonts w:ascii="Arial" w:hAnsi="Arial" w:cs="Arial"/>
        </w:rPr>
        <w:t xml:space="preserve">se le haya autorizado la opción de diferimiento en su Constancia de Participación </w:t>
      </w:r>
      <w:r w:rsidR="000F720B" w:rsidRPr="000F720B">
        <w:rPr>
          <w:rFonts w:ascii="Arial" w:hAnsi="Arial" w:cs="Arial"/>
        </w:rPr>
        <w:t xml:space="preserve">y haya presentado el Apéndice </w:t>
      </w:r>
      <w:r w:rsidR="000F720B">
        <w:rPr>
          <w:rFonts w:ascii="Arial" w:hAnsi="Arial" w:cs="Arial"/>
        </w:rPr>
        <w:t>M</w:t>
      </w:r>
      <w:r w:rsidR="000F720B" w:rsidRPr="000F720B">
        <w:rPr>
          <w:rFonts w:ascii="Arial" w:hAnsi="Arial" w:cs="Arial"/>
        </w:rPr>
        <w:t xml:space="preserve"> en los términos establecidos en las Bases, sus Apéndices y Anexos.</w:t>
      </w:r>
    </w:p>
    <w:p w14:paraId="15DC18A4" w14:textId="77777777" w:rsidR="00550057" w:rsidRPr="00CB1148" w:rsidRDefault="00550057" w:rsidP="00AB0731">
      <w:pPr>
        <w:tabs>
          <w:tab w:val="left" w:pos="142"/>
        </w:tabs>
        <w:spacing w:line="276" w:lineRule="auto"/>
        <w:jc w:val="both"/>
        <w:rPr>
          <w:rFonts w:ascii="Arial" w:hAnsi="Arial" w:cs="Arial"/>
        </w:rPr>
      </w:pPr>
    </w:p>
    <w:p w14:paraId="2ED7BB49" w14:textId="4AE8FCB7" w:rsidR="009911D0" w:rsidRPr="00CB1148" w:rsidRDefault="009911D0" w:rsidP="00AB0731">
      <w:pPr>
        <w:tabs>
          <w:tab w:val="left" w:pos="142"/>
        </w:tabs>
        <w:spacing w:line="276" w:lineRule="auto"/>
        <w:jc w:val="both"/>
        <w:rPr>
          <w:rFonts w:ascii="Arial" w:hAnsi="Arial" w:cs="Arial"/>
        </w:rPr>
      </w:pPr>
      <w:r w:rsidRPr="00CB1148">
        <w:rPr>
          <w:rFonts w:ascii="Arial" w:hAnsi="Arial" w:cs="Arial"/>
        </w:rPr>
        <w:t xml:space="preserve">Dentro del Acta de Fallo deberán incorporarse </w:t>
      </w:r>
      <w:r w:rsidR="00C741BC" w:rsidRPr="00CB1148">
        <w:rPr>
          <w:rFonts w:ascii="Arial" w:hAnsi="Arial" w:cs="Arial"/>
        </w:rPr>
        <w:t>las siguientes</w:t>
      </w:r>
      <w:r w:rsidR="00C741BC" w:rsidRPr="00CB1148" w:rsidDel="00C741BC">
        <w:rPr>
          <w:rFonts w:ascii="Arial" w:hAnsi="Arial" w:cs="Arial"/>
        </w:rPr>
        <w:t xml:space="preserve"> </w:t>
      </w:r>
      <w:r w:rsidRPr="00CB1148">
        <w:rPr>
          <w:rFonts w:ascii="Arial" w:hAnsi="Arial" w:cs="Arial"/>
        </w:rPr>
        <w:t>condiciones para la entrega de los títulos de concesión:</w:t>
      </w:r>
    </w:p>
    <w:p w14:paraId="2538AB93" w14:textId="77777777" w:rsidR="009911D0" w:rsidRPr="00CB1148" w:rsidRDefault="009911D0" w:rsidP="00AB0731">
      <w:pPr>
        <w:tabs>
          <w:tab w:val="left" w:pos="142"/>
        </w:tabs>
        <w:spacing w:line="276" w:lineRule="auto"/>
        <w:jc w:val="both"/>
        <w:rPr>
          <w:rFonts w:ascii="Arial" w:hAnsi="Arial" w:cs="Arial"/>
        </w:rPr>
      </w:pPr>
    </w:p>
    <w:p w14:paraId="5B116568" w14:textId="7735E032" w:rsidR="004D691A" w:rsidRDefault="004D691A" w:rsidP="00AB0731">
      <w:pPr>
        <w:numPr>
          <w:ilvl w:val="0"/>
          <w:numId w:val="14"/>
        </w:numPr>
        <w:tabs>
          <w:tab w:val="left" w:pos="142"/>
        </w:tabs>
        <w:spacing w:line="276" w:lineRule="auto"/>
        <w:ind w:hanging="436"/>
        <w:jc w:val="both"/>
        <w:rPr>
          <w:rFonts w:ascii="Arial" w:hAnsi="Arial" w:cs="Arial"/>
        </w:rPr>
      </w:pPr>
      <w:r w:rsidRPr="00CB1148">
        <w:rPr>
          <w:rFonts w:ascii="Arial" w:hAnsi="Arial" w:cs="Arial"/>
        </w:rPr>
        <w:t xml:space="preserve">En caso de Consorcio, acreditar haber constituido una sociedad mercantil en términos de la legislación mexicana, debidamente inscrita en el Registro Público de Comercio y con la </w:t>
      </w:r>
      <w:r w:rsidRPr="00CB1148">
        <w:rPr>
          <w:rFonts w:ascii="Arial" w:hAnsi="Arial" w:cs="Arial"/>
        </w:rPr>
        <w:lastRenderedPageBreak/>
        <w:t>autorización de uso de denominación o razón social correspondiente, conforme a la información presentada ante el Instituto y en apego a lo señalado en el numeral 6.4.2 de las Bases</w:t>
      </w:r>
      <w:r w:rsidRPr="00CB1148" w:rsidDel="00434B13">
        <w:rPr>
          <w:rFonts w:ascii="Arial" w:hAnsi="Arial" w:cs="Arial"/>
        </w:rPr>
        <w:t>.</w:t>
      </w:r>
    </w:p>
    <w:p w14:paraId="627F4AA9" w14:textId="77777777" w:rsidR="004D691A" w:rsidRPr="00CB1148" w:rsidRDefault="004D691A" w:rsidP="00AB0731">
      <w:pPr>
        <w:tabs>
          <w:tab w:val="left" w:pos="142"/>
        </w:tabs>
        <w:spacing w:line="276" w:lineRule="auto"/>
        <w:ind w:left="720"/>
        <w:jc w:val="both"/>
        <w:rPr>
          <w:rFonts w:ascii="Arial" w:hAnsi="Arial" w:cs="Arial"/>
        </w:rPr>
      </w:pPr>
    </w:p>
    <w:p w14:paraId="0A1AE7E5" w14:textId="5C85E08E" w:rsidR="009911D0" w:rsidRDefault="009911D0" w:rsidP="00AB0731">
      <w:pPr>
        <w:numPr>
          <w:ilvl w:val="0"/>
          <w:numId w:val="14"/>
        </w:numPr>
        <w:tabs>
          <w:tab w:val="left" w:pos="142"/>
        </w:tabs>
        <w:spacing w:line="276" w:lineRule="auto"/>
        <w:ind w:hanging="436"/>
        <w:jc w:val="both"/>
        <w:rPr>
          <w:rFonts w:ascii="Arial" w:hAnsi="Arial" w:cs="Arial"/>
        </w:rPr>
      </w:pPr>
      <w:r w:rsidRPr="00CB1148">
        <w:rPr>
          <w:rFonts w:ascii="Arial" w:hAnsi="Arial" w:cs="Arial"/>
        </w:rPr>
        <w:t xml:space="preserve">El pago de la Contraprestación, en los términos y condiciones establecidos en </w:t>
      </w:r>
      <w:r w:rsidR="00434B13" w:rsidRPr="00CB1148">
        <w:rPr>
          <w:rFonts w:ascii="Arial" w:hAnsi="Arial" w:cs="Arial"/>
        </w:rPr>
        <w:t xml:space="preserve">el numeral 6.4.3 de </w:t>
      </w:r>
      <w:r w:rsidRPr="00CB1148">
        <w:rPr>
          <w:rFonts w:ascii="Arial" w:hAnsi="Arial" w:cs="Arial"/>
        </w:rPr>
        <w:t>las Bases</w:t>
      </w:r>
      <w:r w:rsidR="00F00B00" w:rsidRPr="00CB1148">
        <w:rPr>
          <w:rFonts w:ascii="Arial" w:hAnsi="Arial" w:cs="Arial"/>
        </w:rPr>
        <w:t>.</w:t>
      </w:r>
      <w:r w:rsidR="00021CF8">
        <w:rPr>
          <w:rFonts w:ascii="Arial" w:hAnsi="Arial" w:cs="Arial"/>
        </w:rPr>
        <w:t xml:space="preserve"> </w:t>
      </w:r>
    </w:p>
    <w:p w14:paraId="2264AA17" w14:textId="77777777" w:rsidR="00505D3E" w:rsidRDefault="00505D3E" w:rsidP="00505D3E">
      <w:pPr>
        <w:pStyle w:val="Prrafodelista"/>
        <w:rPr>
          <w:rFonts w:cs="Arial"/>
        </w:rPr>
      </w:pPr>
    </w:p>
    <w:p w14:paraId="6F73C1BD" w14:textId="77777777" w:rsidR="00194007" w:rsidRDefault="00AF0B67" w:rsidP="00194007">
      <w:pPr>
        <w:numPr>
          <w:ilvl w:val="0"/>
          <w:numId w:val="14"/>
        </w:numPr>
        <w:tabs>
          <w:tab w:val="left" w:pos="142"/>
        </w:tabs>
        <w:spacing w:line="276" w:lineRule="auto"/>
        <w:jc w:val="both"/>
        <w:rPr>
          <w:rFonts w:ascii="Arial" w:hAnsi="Arial" w:cs="Arial"/>
        </w:rPr>
      </w:pPr>
      <w:r>
        <w:rPr>
          <w:rFonts w:ascii="Arial" w:hAnsi="Arial" w:cs="Arial"/>
        </w:rPr>
        <w:t xml:space="preserve">En caso de haberse </w:t>
      </w:r>
      <w:r w:rsidRPr="00AF0B67">
        <w:rPr>
          <w:rFonts w:ascii="Arial" w:hAnsi="Arial" w:cs="Arial"/>
        </w:rPr>
        <w:t>fijado Penas por Retiro en términos del Apéndice B de las Bases, el</w:t>
      </w:r>
      <w:r>
        <w:rPr>
          <w:rFonts w:ascii="Arial" w:hAnsi="Arial" w:cs="Arial"/>
        </w:rPr>
        <w:t xml:space="preserve"> </w:t>
      </w:r>
      <w:r w:rsidRPr="00AF0B67">
        <w:rPr>
          <w:rFonts w:ascii="Arial" w:hAnsi="Arial" w:cs="Arial"/>
        </w:rPr>
        <w:t>pago del total de las mismas, en los términos y condiciones establecidos en el numeral</w:t>
      </w:r>
      <w:r>
        <w:rPr>
          <w:rFonts w:ascii="Arial" w:hAnsi="Arial" w:cs="Arial"/>
        </w:rPr>
        <w:t xml:space="preserve"> </w:t>
      </w:r>
      <w:r w:rsidRPr="00AF0B67">
        <w:rPr>
          <w:rFonts w:ascii="Arial" w:hAnsi="Arial" w:cs="Arial"/>
        </w:rPr>
        <w:t>6.4.4 de las Bases.</w:t>
      </w:r>
    </w:p>
    <w:p w14:paraId="46DC508B" w14:textId="77777777" w:rsidR="00194007" w:rsidRDefault="00194007" w:rsidP="00194007">
      <w:pPr>
        <w:pStyle w:val="Prrafodelista"/>
        <w:rPr>
          <w:rFonts w:cs="Arial"/>
        </w:rPr>
      </w:pPr>
    </w:p>
    <w:p w14:paraId="6DE6F1BE" w14:textId="62158A9E" w:rsidR="00D21E85" w:rsidRPr="00194007" w:rsidRDefault="00D21E85" w:rsidP="00194007">
      <w:pPr>
        <w:numPr>
          <w:ilvl w:val="0"/>
          <w:numId w:val="14"/>
        </w:numPr>
        <w:tabs>
          <w:tab w:val="left" w:pos="142"/>
        </w:tabs>
        <w:spacing w:line="276" w:lineRule="auto"/>
        <w:jc w:val="both"/>
        <w:rPr>
          <w:rFonts w:ascii="Arial" w:hAnsi="Arial" w:cs="Arial"/>
        </w:rPr>
      </w:pPr>
      <w:r w:rsidRPr="00194007">
        <w:rPr>
          <w:rFonts w:ascii="Arial" w:hAnsi="Arial" w:cs="Arial"/>
        </w:rPr>
        <w:t xml:space="preserve">En caso de resultar Participante Ganador de Bloques </w:t>
      </w:r>
      <w:r w:rsidR="00B65A00" w:rsidRPr="00194007">
        <w:rPr>
          <w:rFonts w:ascii="Arial" w:hAnsi="Arial" w:cs="Arial"/>
        </w:rPr>
        <w:t xml:space="preserve">ubicados </w:t>
      </w:r>
      <w:r w:rsidRPr="00194007">
        <w:rPr>
          <w:rFonts w:ascii="Arial" w:hAnsi="Arial" w:cs="Arial"/>
        </w:rPr>
        <w:t>en más de una Banda de Frecuencias, los pagos de los Derechos adicionales, en los términos y condiciones establecidos en el numeral 6.4.5 de las Bases.</w:t>
      </w:r>
    </w:p>
    <w:p w14:paraId="6D3F63E6" w14:textId="77777777" w:rsidR="000F720B" w:rsidRDefault="000F720B" w:rsidP="00194007">
      <w:pPr>
        <w:tabs>
          <w:tab w:val="left" w:pos="142"/>
        </w:tabs>
        <w:spacing w:line="276" w:lineRule="auto"/>
        <w:ind w:left="720"/>
        <w:jc w:val="both"/>
        <w:rPr>
          <w:rFonts w:ascii="Arial" w:hAnsi="Arial" w:cs="Arial"/>
        </w:rPr>
      </w:pPr>
    </w:p>
    <w:p w14:paraId="38ED694F" w14:textId="0961D2EE" w:rsidR="000F720B" w:rsidRPr="000F720B" w:rsidRDefault="000F720B" w:rsidP="00194007">
      <w:pPr>
        <w:pStyle w:val="Prrafodelista"/>
        <w:numPr>
          <w:ilvl w:val="0"/>
          <w:numId w:val="14"/>
        </w:numPr>
        <w:spacing w:line="276" w:lineRule="auto"/>
        <w:jc w:val="both"/>
        <w:rPr>
          <w:rFonts w:eastAsia="Calibri" w:cs="Arial"/>
          <w:sz w:val="22"/>
          <w:szCs w:val="22"/>
        </w:rPr>
      </w:pPr>
      <w:r w:rsidRPr="000F720B">
        <w:rPr>
          <w:rFonts w:eastAsia="Calibri" w:cs="Arial"/>
          <w:sz w:val="22"/>
          <w:szCs w:val="22"/>
        </w:rPr>
        <w:t>En caso de que el Instituto autorice el diferimiento de</w:t>
      </w:r>
      <w:r w:rsidR="00194007">
        <w:rPr>
          <w:rFonts w:eastAsia="Calibri" w:cs="Arial"/>
          <w:sz w:val="22"/>
          <w:szCs w:val="22"/>
        </w:rPr>
        <w:t xml:space="preserve">l otorgamiento </w:t>
      </w:r>
      <w:r w:rsidRPr="000F720B">
        <w:rPr>
          <w:rFonts w:eastAsia="Calibri" w:cs="Arial"/>
          <w:sz w:val="22"/>
          <w:szCs w:val="22"/>
        </w:rPr>
        <w:t xml:space="preserve">del </w:t>
      </w:r>
      <w:r w:rsidR="00785DA6">
        <w:rPr>
          <w:rFonts w:eastAsia="Calibri" w:cs="Arial"/>
          <w:sz w:val="22"/>
          <w:szCs w:val="22"/>
        </w:rPr>
        <w:t xml:space="preserve">(de los) </w:t>
      </w:r>
      <w:r w:rsidRPr="000F720B">
        <w:rPr>
          <w:rFonts w:eastAsia="Calibri" w:cs="Arial"/>
          <w:sz w:val="22"/>
          <w:szCs w:val="22"/>
        </w:rPr>
        <w:t>título</w:t>
      </w:r>
      <w:r w:rsidR="00785DA6">
        <w:rPr>
          <w:rFonts w:eastAsia="Calibri" w:cs="Arial"/>
          <w:sz w:val="22"/>
          <w:szCs w:val="22"/>
        </w:rPr>
        <w:t>(s)</w:t>
      </w:r>
      <w:r w:rsidRPr="000F720B">
        <w:rPr>
          <w:rFonts w:eastAsia="Calibri" w:cs="Arial"/>
          <w:sz w:val="22"/>
          <w:szCs w:val="22"/>
        </w:rPr>
        <w:t xml:space="preserve"> de Concesión de Espectro </w:t>
      </w:r>
      <w:r w:rsidRPr="00785DA6">
        <w:rPr>
          <w:rFonts w:eastAsia="Calibri" w:cs="Arial"/>
          <w:sz w:val="22"/>
          <w:szCs w:val="22"/>
        </w:rPr>
        <w:t>Radioeléctrico para Uso Comercial</w:t>
      </w:r>
      <w:r w:rsidR="00785DA6" w:rsidRPr="00785DA6">
        <w:rPr>
          <w:rFonts w:eastAsia="Calibri" w:cs="Arial"/>
          <w:sz w:val="22"/>
          <w:szCs w:val="22"/>
        </w:rPr>
        <w:t xml:space="preserve"> </w:t>
      </w:r>
      <w:r w:rsidR="00785DA6" w:rsidRPr="00785DA6">
        <w:rPr>
          <w:rFonts w:cs="Arial"/>
          <w:sz w:val="22"/>
          <w:szCs w:val="22"/>
        </w:rPr>
        <w:t xml:space="preserve">y, en su caso, </w:t>
      </w:r>
      <w:r w:rsidR="00785DA6">
        <w:rPr>
          <w:rFonts w:cs="Arial"/>
          <w:sz w:val="22"/>
          <w:szCs w:val="22"/>
        </w:rPr>
        <w:t>d</w:t>
      </w:r>
      <w:r w:rsidR="00785DA6" w:rsidRPr="00785DA6">
        <w:rPr>
          <w:rFonts w:cs="Arial"/>
          <w:sz w:val="22"/>
          <w:szCs w:val="22"/>
        </w:rPr>
        <w:t>el título de Concesión Única para Uso Comercial</w:t>
      </w:r>
      <w:r w:rsidRPr="00785DA6">
        <w:rPr>
          <w:rFonts w:eastAsia="Calibri" w:cs="Arial"/>
          <w:sz w:val="22"/>
          <w:szCs w:val="22"/>
        </w:rPr>
        <w:t>, conforme al Apéndice M de las Bases, el Participante Ganador deberá presentar al</w:t>
      </w:r>
      <w:r w:rsidRPr="000F720B">
        <w:rPr>
          <w:rFonts w:eastAsia="Calibri" w:cs="Arial"/>
          <w:sz w:val="22"/>
          <w:szCs w:val="22"/>
        </w:rPr>
        <w:t xml:space="preserve"> Instituto la actualización de la carta de crédito </w:t>
      </w:r>
      <w:proofErr w:type="spellStart"/>
      <w:r w:rsidRPr="00194007">
        <w:rPr>
          <w:rFonts w:eastAsia="Calibri" w:cs="Arial"/>
          <w:i/>
          <w:sz w:val="22"/>
          <w:szCs w:val="22"/>
        </w:rPr>
        <w:t>standby</w:t>
      </w:r>
      <w:proofErr w:type="spellEnd"/>
      <w:r w:rsidRPr="000F720B">
        <w:rPr>
          <w:rFonts w:eastAsia="Calibri" w:cs="Arial"/>
          <w:sz w:val="22"/>
          <w:szCs w:val="22"/>
        </w:rPr>
        <w:t xml:space="preserve">, de </w:t>
      </w:r>
      <w:r w:rsidRPr="00785DA6">
        <w:rPr>
          <w:rFonts w:eastAsia="Calibri" w:cs="Arial"/>
          <w:sz w:val="22"/>
          <w:szCs w:val="22"/>
        </w:rPr>
        <w:t xml:space="preserve">conformidad con los numerales </w:t>
      </w:r>
      <w:r w:rsidR="00194007" w:rsidRPr="00785DA6">
        <w:rPr>
          <w:rFonts w:eastAsia="Calibri" w:cs="Arial"/>
          <w:sz w:val="22"/>
          <w:szCs w:val="22"/>
        </w:rPr>
        <w:t>5</w:t>
      </w:r>
      <w:r w:rsidRPr="00785DA6">
        <w:rPr>
          <w:rFonts w:eastAsia="Calibri" w:cs="Arial"/>
          <w:sz w:val="22"/>
          <w:szCs w:val="22"/>
        </w:rPr>
        <w:t xml:space="preserve"> y </w:t>
      </w:r>
      <w:r w:rsidR="00194007" w:rsidRPr="00785DA6">
        <w:rPr>
          <w:rFonts w:eastAsia="Calibri" w:cs="Arial"/>
          <w:sz w:val="22"/>
          <w:szCs w:val="22"/>
        </w:rPr>
        <w:t>12.5</w:t>
      </w:r>
      <w:r w:rsidRPr="00785DA6">
        <w:rPr>
          <w:rFonts w:eastAsia="Calibri" w:cs="Arial"/>
          <w:sz w:val="22"/>
          <w:szCs w:val="22"/>
        </w:rPr>
        <w:t xml:space="preserve"> de las Bases, dentro de los </w:t>
      </w:r>
      <w:r w:rsidR="00BE62CC" w:rsidRPr="00785DA6">
        <w:rPr>
          <w:rFonts w:eastAsia="Calibri" w:cs="Arial"/>
          <w:sz w:val="22"/>
          <w:szCs w:val="22"/>
        </w:rPr>
        <w:t>30</w:t>
      </w:r>
      <w:r w:rsidRPr="00785DA6">
        <w:rPr>
          <w:rFonts w:eastAsia="Calibri" w:cs="Arial"/>
          <w:sz w:val="22"/>
          <w:szCs w:val="22"/>
        </w:rPr>
        <w:t xml:space="preserve"> (</w:t>
      </w:r>
      <w:r w:rsidR="00BE62CC" w:rsidRPr="00785DA6">
        <w:rPr>
          <w:rFonts w:eastAsia="Calibri" w:cs="Arial"/>
          <w:sz w:val="22"/>
          <w:szCs w:val="22"/>
        </w:rPr>
        <w:t>treinta</w:t>
      </w:r>
      <w:r w:rsidRPr="00785DA6">
        <w:rPr>
          <w:rFonts w:eastAsia="Calibri" w:cs="Arial"/>
          <w:sz w:val="22"/>
          <w:szCs w:val="22"/>
        </w:rPr>
        <w:t>) días hábiles siguientes a la notificación del Acta de Fallo correspondiente. De no presentar la actualización</w:t>
      </w:r>
      <w:r w:rsidRPr="000F720B">
        <w:rPr>
          <w:rFonts w:eastAsia="Calibri" w:cs="Arial"/>
          <w:sz w:val="22"/>
          <w:szCs w:val="22"/>
        </w:rPr>
        <w:t xml:space="preserve"> de la Garantía de Seriedad dentro del plazo establecido quedará sin efectos la autorización de diferimiento prevista en el Acta de Fallo respectiva.</w:t>
      </w:r>
    </w:p>
    <w:p w14:paraId="30296EF2" w14:textId="0AE2C5F4" w:rsidR="009911D0" w:rsidRPr="00CB1148" w:rsidRDefault="009911D0" w:rsidP="00194007">
      <w:pPr>
        <w:tabs>
          <w:tab w:val="left" w:pos="142"/>
        </w:tabs>
        <w:spacing w:line="276" w:lineRule="auto"/>
        <w:jc w:val="both"/>
        <w:rPr>
          <w:rFonts w:ascii="Arial" w:hAnsi="Arial" w:cs="Arial"/>
        </w:rPr>
      </w:pPr>
    </w:p>
    <w:p w14:paraId="008A8292" w14:textId="4957F04D" w:rsidR="000D3C79" w:rsidRPr="00CB1148" w:rsidRDefault="00550057" w:rsidP="00194007">
      <w:pPr>
        <w:tabs>
          <w:tab w:val="left" w:pos="142"/>
        </w:tabs>
        <w:spacing w:line="276" w:lineRule="auto"/>
        <w:jc w:val="both"/>
        <w:rPr>
          <w:rFonts w:ascii="Arial" w:hAnsi="Arial" w:cs="Arial"/>
        </w:rPr>
      </w:pPr>
      <w:r w:rsidRPr="00CB1148">
        <w:rPr>
          <w:rFonts w:ascii="Arial" w:hAnsi="Arial" w:cs="Arial"/>
        </w:rPr>
        <w:t xml:space="preserve">En caso de no cumplirse </w:t>
      </w:r>
      <w:r w:rsidR="00F24BFD" w:rsidRPr="00CB1148">
        <w:rPr>
          <w:rFonts w:ascii="Arial" w:hAnsi="Arial" w:cs="Arial"/>
        </w:rPr>
        <w:t xml:space="preserve">todas </w:t>
      </w:r>
      <w:r w:rsidRPr="00CB1148">
        <w:rPr>
          <w:rFonts w:ascii="Arial" w:hAnsi="Arial" w:cs="Arial"/>
        </w:rPr>
        <w:t xml:space="preserve">las condiciones señaladas en el Acta de Fallo </w:t>
      </w:r>
      <w:r w:rsidR="00A35AE9">
        <w:rPr>
          <w:rFonts w:ascii="Arial" w:hAnsi="Arial" w:cs="Arial"/>
        </w:rPr>
        <w:t xml:space="preserve">de un Participante Ganador </w:t>
      </w:r>
      <w:r w:rsidRPr="00CB1148">
        <w:rPr>
          <w:rFonts w:ascii="Arial" w:hAnsi="Arial" w:cs="Arial"/>
        </w:rPr>
        <w:t xml:space="preserve">dentro de los plazos establecidos </w:t>
      </w:r>
      <w:r w:rsidR="00501724" w:rsidRPr="00CB1148">
        <w:rPr>
          <w:rFonts w:ascii="Arial" w:hAnsi="Arial" w:cs="Arial"/>
        </w:rPr>
        <w:t xml:space="preserve">tanto en dicha </w:t>
      </w:r>
      <w:r w:rsidR="00871DBA" w:rsidRPr="00CB1148">
        <w:rPr>
          <w:rFonts w:ascii="Arial" w:hAnsi="Arial" w:cs="Arial"/>
        </w:rPr>
        <w:t>a</w:t>
      </w:r>
      <w:r w:rsidR="00501724" w:rsidRPr="00CB1148">
        <w:rPr>
          <w:rFonts w:ascii="Arial" w:hAnsi="Arial" w:cs="Arial"/>
        </w:rPr>
        <w:t xml:space="preserve">cta como </w:t>
      </w:r>
      <w:r w:rsidRPr="00CB1148">
        <w:rPr>
          <w:rFonts w:ascii="Arial" w:hAnsi="Arial" w:cs="Arial"/>
        </w:rPr>
        <w:t xml:space="preserve">en el Calendario de Actividades, </w:t>
      </w:r>
      <w:r w:rsidR="005B6C0D" w:rsidRPr="00CB1148">
        <w:rPr>
          <w:rFonts w:ascii="Arial" w:hAnsi="Arial" w:cs="Arial"/>
        </w:rPr>
        <w:t xml:space="preserve">el Instituto procederá a emitir un acuerdo de descalificación conforme a lo </w:t>
      </w:r>
      <w:r w:rsidR="005B6C0D" w:rsidRPr="00625018">
        <w:rPr>
          <w:rFonts w:ascii="Arial" w:hAnsi="Arial" w:cs="Arial"/>
        </w:rPr>
        <w:t xml:space="preserve">establecido en el numeral </w:t>
      </w:r>
      <w:r w:rsidR="00517A72" w:rsidRPr="001F50E6">
        <w:rPr>
          <w:rFonts w:ascii="Arial" w:hAnsi="Arial" w:cs="Arial"/>
        </w:rPr>
        <w:t>1</w:t>
      </w:r>
      <w:r w:rsidR="00CC697D">
        <w:rPr>
          <w:rFonts w:ascii="Arial" w:hAnsi="Arial" w:cs="Arial"/>
        </w:rPr>
        <w:t>3</w:t>
      </w:r>
      <w:r w:rsidR="00517A72" w:rsidRPr="001F50E6">
        <w:rPr>
          <w:rFonts w:ascii="Arial" w:hAnsi="Arial" w:cs="Arial"/>
        </w:rPr>
        <w:t>.2</w:t>
      </w:r>
      <w:r w:rsidR="005B6C0D" w:rsidRPr="00625018">
        <w:rPr>
          <w:rFonts w:ascii="Arial" w:hAnsi="Arial" w:cs="Arial"/>
        </w:rPr>
        <w:t xml:space="preserve"> de</w:t>
      </w:r>
      <w:r w:rsidR="005B6C0D" w:rsidRPr="00CB1148">
        <w:rPr>
          <w:rFonts w:ascii="Arial" w:hAnsi="Arial" w:cs="Arial"/>
        </w:rPr>
        <w:t xml:space="preserve"> las Bases,</w:t>
      </w:r>
      <w:r w:rsidR="005B6C0D" w:rsidRPr="00CB1148" w:rsidDel="00434B13">
        <w:rPr>
          <w:rFonts w:ascii="Arial" w:hAnsi="Arial" w:cs="Arial"/>
        </w:rPr>
        <w:t xml:space="preserve"> </w:t>
      </w:r>
      <w:r w:rsidR="005B6C0D" w:rsidRPr="00CB1148">
        <w:rPr>
          <w:rFonts w:ascii="Arial" w:hAnsi="Arial" w:cs="Arial"/>
        </w:rPr>
        <w:t>así como a la ejecución de la Garantía de Seriedad</w:t>
      </w:r>
      <w:r w:rsidR="005B6C0D" w:rsidRPr="00CB1148" w:rsidDel="00BB3CE1">
        <w:rPr>
          <w:rFonts w:ascii="Arial" w:hAnsi="Arial" w:cs="Arial"/>
        </w:rPr>
        <w:t xml:space="preserve"> respectiva</w:t>
      </w:r>
      <w:r w:rsidR="009D48AF" w:rsidRPr="00CB1148">
        <w:rPr>
          <w:rFonts w:ascii="Arial" w:hAnsi="Arial" w:cs="Arial"/>
        </w:rPr>
        <w:t>, dejando</w:t>
      </w:r>
      <w:r w:rsidRPr="00CB1148">
        <w:rPr>
          <w:rFonts w:ascii="Arial" w:hAnsi="Arial" w:cs="Arial"/>
        </w:rPr>
        <w:t xml:space="preserve"> sin efecto</w:t>
      </w:r>
      <w:r w:rsidRPr="00CB1148" w:rsidDel="00434B13">
        <w:rPr>
          <w:rFonts w:ascii="Arial" w:hAnsi="Arial" w:cs="Arial"/>
        </w:rPr>
        <w:t xml:space="preserve"> </w:t>
      </w:r>
      <w:r w:rsidR="005B6C0D" w:rsidRPr="00CB1148">
        <w:rPr>
          <w:rFonts w:ascii="Arial" w:hAnsi="Arial" w:cs="Arial"/>
        </w:rPr>
        <w:t xml:space="preserve">el Acta de Fallo </w:t>
      </w:r>
      <w:r w:rsidR="00A35AE9">
        <w:rPr>
          <w:rFonts w:ascii="Arial" w:hAnsi="Arial" w:cs="Arial"/>
        </w:rPr>
        <w:t>de</w:t>
      </w:r>
      <w:r w:rsidRPr="00CB1148">
        <w:rPr>
          <w:rFonts w:ascii="Arial" w:hAnsi="Arial" w:cs="Arial"/>
        </w:rPr>
        <w:t xml:space="preserve"> </w:t>
      </w:r>
      <w:r w:rsidR="00A35AE9">
        <w:rPr>
          <w:rFonts w:ascii="Arial" w:hAnsi="Arial" w:cs="Arial"/>
        </w:rPr>
        <w:t>dicho</w:t>
      </w:r>
      <w:r w:rsidRPr="00CB1148">
        <w:rPr>
          <w:rFonts w:ascii="Arial" w:hAnsi="Arial" w:cs="Arial"/>
        </w:rPr>
        <w:t xml:space="preserve"> Participante Ganador.</w:t>
      </w:r>
    </w:p>
    <w:p w14:paraId="08C9A13E" w14:textId="3EC2D0C8" w:rsidR="0077763F" w:rsidRPr="00CB1148" w:rsidRDefault="0077763F" w:rsidP="00AB0731">
      <w:pPr>
        <w:tabs>
          <w:tab w:val="left" w:pos="142"/>
        </w:tabs>
        <w:spacing w:line="276" w:lineRule="auto"/>
        <w:jc w:val="both"/>
        <w:rPr>
          <w:rFonts w:ascii="Arial" w:hAnsi="Arial" w:cs="Arial"/>
        </w:rPr>
      </w:pPr>
    </w:p>
    <w:p w14:paraId="11059915" w14:textId="49624316" w:rsidR="00AF0B67" w:rsidRPr="00BF5429" w:rsidRDefault="00BF5429" w:rsidP="00BF5429">
      <w:pPr>
        <w:tabs>
          <w:tab w:val="left" w:pos="142"/>
        </w:tabs>
        <w:spacing w:line="276" w:lineRule="auto"/>
        <w:jc w:val="both"/>
        <w:rPr>
          <w:rFonts w:ascii="Arial" w:hAnsi="Arial" w:cs="Arial"/>
        </w:rPr>
      </w:pPr>
      <w:r>
        <w:rPr>
          <w:rFonts w:ascii="Arial" w:hAnsi="Arial" w:cs="Arial"/>
        </w:rPr>
        <w:t xml:space="preserve">Por otro lado, </w:t>
      </w:r>
      <w:r w:rsidR="00573624">
        <w:rPr>
          <w:rFonts w:ascii="Arial" w:hAnsi="Arial" w:cs="Arial"/>
        </w:rPr>
        <w:t xml:space="preserve">los </w:t>
      </w:r>
      <w:r w:rsidRPr="00BF5429">
        <w:rPr>
          <w:rFonts w:ascii="Arial" w:hAnsi="Arial" w:cs="Arial"/>
        </w:rPr>
        <w:t>Participantes que no obtuvieron al menos una OVMA durante el PPO, se</w:t>
      </w:r>
      <w:r w:rsidR="00D21E85">
        <w:rPr>
          <w:rFonts w:ascii="Arial" w:hAnsi="Arial" w:cs="Arial"/>
        </w:rPr>
        <w:t xml:space="preserve"> </w:t>
      </w:r>
      <w:r w:rsidRPr="00BF5429">
        <w:rPr>
          <w:rFonts w:ascii="Arial" w:hAnsi="Arial" w:cs="Arial"/>
        </w:rPr>
        <w:t>sujetarán a los siguientes casos que resulten aplicables:</w:t>
      </w:r>
    </w:p>
    <w:p w14:paraId="7264D27A" w14:textId="20EB85C9" w:rsidR="00BF5429" w:rsidRPr="00BF5429" w:rsidRDefault="00BF5429" w:rsidP="00BF5429">
      <w:pPr>
        <w:tabs>
          <w:tab w:val="left" w:pos="142"/>
        </w:tabs>
        <w:spacing w:line="276" w:lineRule="auto"/>
        <w:jc w:val="both"/>
        <w:rPr>
          <w:rFonts w:ascii="Arial" w:hAnsi="Arial" w:cs="Arial"/>
        </w:rPr>
      </w:pPr>
    </w:p>
    <w:p w14:paraId="69760168" w14:textId="23F8441B" w:rsidR="00BF5429" w:rsidRPr="00573624" w:rsidRDefault="00BF5429" w:rsidP="00D21E85">
      <w:pPr>
        <w:pStyle w:val="Prrafodelista"/>
        <w:numPr>
          <w:ilvl w:val="4"/>
          <w:numId w:val="20"/>
        </w:numPr>
        <w:tabs>
          <w:tab w:val="left" w:pos="142"/>
        </w:tabs>
        <w:spacing w:line="276" w:lineRule="auto"/>
        <w:ind w:left="1134" w:hanging="567"/>
        <w:jc w:val="both"/>
        <w:rPr>
          <w:rFonts w:cs="Arial"/>
          <w:sz w:val="22"/>
          <w:szCs w:val="22"/>
        </w:rPr>
      </w:pPr>
      <w:r w:rsidRPr="00BF5429">
        <w:rPr>
          <w:rFonts w:cs="Arial"/>
          <w:sz w:val="22"/>
          <w:szCs w:val="22"/>
        </w:rPr>
        <w:t xml:space="preserve">De no haber incurrido en el supuesto establecido en las Bases para las Penas por Retiro durante el PPO ni haber incurrido en ninguna causal de descalificación, el Participante perderá dicha calidad y </w:t>
      </w:r>
      <w:r w:rsidRPr="00573624">
        <w:rPr>
          <w:rFonts w:cs="Arial"/>
          <w:sz w:val="22"/>
          <w:szCs w:val="22"/>
        </w:rPr>
        <w:t>se procederá a la liberación de su Garantía de Seriedad, de conformidad con el numeral 1</w:t>
      </w:r>
      <w:r w:rsidR="00CC697D">
        <w:rPr>
          <w:rFonts w:cs="Arial"/>
          <w:sz w:val="22"/>
          <w:szCs w:val="22"/>
        </w:rPr>
        <w:t>2</w:t>
      </w:r>
      <w:r w:rsidRPr="00573624">
        <w:rPr>
          <w:rFonts w:cs="Arial"/>
          <w:sz w:val="22"/>
          <w:szCs w:val="22"/>
        </w:rPr>
        <w:t>.8 de las Bases.</w:t>
      </w:r>
    </w:p>
    <w:p w14:paraId="71F8C817" w14:textId="77777777" w:rsidR="00BF5429" w:rsidRPr="00573624" w:rsidRDefault="00BF5429" w:rsidP="00D21E85">
      <w:pPr>
        <w:tabs>
          <w:tab w:val="left" w:pos="142"/>
        </w:tabs>
        <w:spacing w:line="276" w:lineRule="auto"/>
        <w:ind w:left="1134" w:hanging="567"/>
        <w:jc w:val="both"/>
        <w:rPr>
          <w:rFonts w:cs="Arial"/>
        </w:rPr>
      </w:pPr>
    </w:p>
    <w:p w14:paraId="4D3F94D7" w14:textId="35B8EEDE" w:rsidR="009903D0" w:rsidRPr="00573624" w:rsidRDefault="00BF5429" w:rsidP="00D21E85">
      <w:pPr>
        <w:pStyle w:val="Prrafodelista"/>
        <w:numPr>
          <w:ilvl w:val="4"/>
          <w:numId w:val="20"/>
        </w:numPr>
        <w:tabs>
          <w:tab w:val="left" w:pos="142"/>
        </w:tabs>
        <w:spacing w:line="276" w:lineRule="auto"/>
        <w:ind w:left="1134" w:hanging="567"/>
        <w:jc w:val="both"/>
        <w:rPr>
          <w:rFonts w:cs="Arial"/>
          <w:sz w:val="22"/>
          <w:szCs w:val="22"/>
        </w:rPr>
      </w:pPr>
      <w:r w:rsidRPr="00573624">
        <w:rPr>
          <w:rFonts w:cs="Arial"/>
          <w:sz w:val="22"/>
          <w:szCs w:val="22"/>
        </w:rPr>
        <w:t>De haber incurrido al menos una vez en el supuesto previsto en las Bases para Penas por Retiro durante el PPO, el Pleno del Instituto emitirá y se le notificará al Participante correspondiente</w:t>
      </w:r>
      <w:r w:rsidR="00D21E85" w:rsidRPr="00573624">
        <w:rPr>
          <w:rFonts w:cs="Arial"/>
          <w:sz w:val="22"/>
          <w:szCs w:val="22"/>
        </w:rPr>
        <w:t>, a través del SER,</w:t>
      </w:r>
      <w:r w:rsidRPr="00573624">
        <w:rPr>
          <w:rFonts w:cs="Arial"/>
          <w:sz w:val="22"/>
          <w:szCs w:val="22"/>
        </w:rPr>
        <w:t xml:space="preserve"> un acuerdo en el que se señalarán las condiciones y el monto total que</w:t>
      </w:r>
      <w:r w:rsidR="009903D0" w:rsidRPr="00573624">
        <w:rPr>
          <w:rFonts w:cs="Arial"/>
          <w:sz w:val="22"/>
          <w:szCs w:val="22"/>
        </w:rPr>
        <w:t xml:space="preserve"> deberá cubrir, de conformidad con el numeral 6.4.4 de las Bases; </w:t>
      </w:r>
      <w:r w:rsidR="009903D0" w:rsidRPr="00573624">
        <w:rPr>
          <w:rFonts w:cs="Arial"/>
          <w:sz w:val="22"/>
          <w:szCs w:val="22"/>
        </w:rPr>
        <w:lastRenderedPageBreak/>
        <w:t>de no hacerlo así, se le descalificará y ejecutará la Garantía de Seriedad, de conformidad con lo establecido en el numeral 1</w:t>
      </w:r>
      <w:r w:rsidR="00CC697D">
        <w:rPr>
          <w:rFonts w:cs="Arial"/>
          <w:sz w:val="22"/>
          <w:szCs w:val="22"/>
        </w:rPr>
        <w:t>3</w:t>
      </w:r>
      <w:r w:rsidR="009903D0" w:rsidRPr="00573624">
        <w:rPr>
          <w:rFonts w:cs="Arial"/>
          <w:sz w:val="22"/>
          <w:szCs w:val="22"/>
        </w:rPr>
        <w:t>.2 de las Bases.</w:t>
      </w:r>
    </w:p>
    <w:p w14:paraId="0F4C9477" w14:textId="6E5BECF0" w:rsidR="00B26014" w:rsidRPr="00B92F28" w:rsidRDefault="00B26014" w:rsidP="00AB0731">
      <w:pPr>
        <w:pStyle w:val="Prrafodelista"/>
        <w:tabs>
          <w:tab w:val="left" w:pos="142"/>
        </w:tabs>
        <w:spacing w:line="276" w:lineRule="auto"/>
        <w:ind w:left="0"/>
        <w:jc w:val="both"/>
        <w:rPr>
          <w:rFonts w:cs="Arial"/>
          <w:sz w:val="22"/>
          <w:szCs w:val="22"/>
        </w:rPr>
      </w:pPr>
    </w:p>
    <w:p w14:paraId="5AA90291" w14:textId="5D0CB9EB" w:rsidR="00D52F4E" w:rsidRPr="00B92F28" w:rsidRDefault="00FF2699" w:rsidP="00F83CE9">
      <w:pPr>
        <w:pStyle w:val="Ttulo3"/>
      </w:pPr>
      <w:bookmarkStart w:id="254" w:name="_Toc45646592"/>
      <w:bookmarkStart w:id="255" w:name="_Toc45647510"/>
      <w:bookmarkStart w:id="256" w:name="_Toc45647983"/>
      <w:bookmarkStart w:id="257" w:name="_Toc60245003"/>
      <w:bookmarkStart w:id="258" w:name="_Toc165309444"/>
      <w:r w:rsidRPr="00B92F28">
        <w:t>Constitución de una sociedad mercantil</w:t>
      </w:r>
      <w:bookmarkEnd w:id="254"/>
      <w:bookmarkEnd w:id="255"/>
      <w:bookmarkEnd w:id="256"/>
      <w:bookmarkEnd w:id="257"/>
      <w:bookmarkEnd w:id="258"/>
    </w:p>
    <w:p w14:paraId="2911DF9D" w14:textId="77777777" w:rsidR="007A6767" w:rsidRPr="00B92F28" w:rsidRDefault="007A6767" w:rsidP="00AB0731">
      <w:pPr>
        <w:tabs>
          <w:tab w:val="left" w:pos="142"/>
        </w:tabs>
        <w:spacing w:line="276" w:lineRule="auto"/>
        <w:jc w:val="both"/>
        <w:rPr>
          <w:rFonts w:ascii="Arial" w:hAnsi="Arial" w:cs="Arial"/>
        </w:rPr>
      </w:pPr>
    </w:p>
    <w:p w14:paraId="7B9CB188" w14:textId="07D644EE" w:rsidR="00FF2699" w:rsidRPr="00B92F28" w:rsidRDefault="00FF2699" w:rsidP="00AB0731">
      <w:pPr>
        <w:tabs>
          <w:tab w:val="left" w:pos="142"/>
        </w:tabs>
        <w:spacing w:line="276" w:lineRule="auto"/>
        <w:jc w:val="both"/>
        <w:rPr>
          <w:rFonts w:ascii="Arial" w:hAnsi="Arial" w:cs="Arial"/>
        </w:rPr>
      </w:pPr>
      <w:r w:rsidRPr="00B92F28">
        <w:rPr>
          <w:rFonts w:ascii="Arial" w:hAnsi="Arial" w:cs="Arial"/>
        </w:rPr>
        <w:t xml:space="preserve">En el supuesto de que un Consorcio sea declarado como Participante Ganador, </w:t>
      </w:r>
      <w:r w:rsidR="00257A84" w:rsidRPr="00B92F28">
        <w:rPr>
          <w:rFonts w:ascii="Arial" w:hAnsi="Arial" w:cs="Arial"/>
        </w:rPr>
        <w:t xml:space="preserve">éste </w:t>
      </w:r>
      <w:r w:rsidRPr="00B92F28">
        <w:rPr>
          <w:rFonts w:ascii="Arial" w:hAnsi="Arial" w:cs="Arial"/>
        </w:rPr>
        <w:t>deberá constituir una sociedad mercantil, de conformidad con las disposiciones legales aplicables y acreditar su</w:t>
      </w:r>
      <w:r w:rsidR="00634108" w:rsidRPr="00B92F28">
        <w:rPr>
          <w:rFonts w:ascii="Arial" w:hAnsi="Arial" w:cs="Arial"/>
        </w:rPr>
        <w:t xml:space="preserve"> constitución ante el Instituto</w:t>
      </w:r>
      <w:r w:rsidR="00A801EE" w:rsidRPr="00B92F28">
        <w:rPr>
          <w:rFonts w:ascii="Arial" w:hAnsi="Arial" w:cs="Arial"/>
        </w:rPr>
        <w:t xml:space="preserve"> de acuerdo </w:t>
      </w:r>
      <w:r w:rsidR="003C23B1" w:rsidRPr="00B92F28">
        <w:rPr>
          <w:rFonts w:ascii="Arial" w:hAnsi="Arial" w:cs="Arial"/>
        </w:rPr>
        <w:t xml:space="preserve">con </w:t>
      </w:r>
      <w:r w:rsidR="00A801EE" w:rsidRPr="00B92F28">
        <w:rPr>
          <w:rFonts w:ascii="Arial" w:hAnsi="Arial" w:cs="Arial"/>
        </w:rPr>
        <w:t>las fechas señaladas en el</w:t>
      </w:r>
      <w:r w:rsidR="00C47895" w:rsidRPr="00B92F28">
        <w:rPr>
          <w:rFonts w:ascii="Arial" w:hAnsi="Arial" w:cs="Arial"/>
        </w:rPr>
        <w:t xml:space="preserve"> Calendario de Actividades</w:t>
      </w:r>
      <w:r w:rsidR="006248A3" w:rsidRPr="00B92F28">
        <w:rPr>
          <w:rFonts w:ascii="Arial" w:hAnsi="Arial" w:cs="Arial"/>
        </w:rPr>
        <w:t xml:space="preserve">. </w:t>
      </w:r>
      <w:r w:rsidR="00212C3D" w:rsidRPr="00B92F28">
        <w:rPr>
          <w:rFonts w:ascii="Arial" w:hAnsi="Arial" w:cs="Arial"/>
        </w:rPr>
        <w:t>El</w:t>
      </w:r>
      <w:r w:rsidR="006248A3" w:rsidRPr="00B92F28">
        <w:rPr>
          <w:rFonts w:ascii="Arial" w:hAnsi="Arial" w:cs="Arial"/>
        </w:rPr>
        <w:t xml:space="preserve"> instrumento</w:t>
      </w:r>
      <w:r w:rsidR="00F84680" w:rsidRPr="00B92F28">
        <w:rPr>
          <w:rFonts w:ascii="Arial" w:hAnsi="Arial" w:cs="Arial"/>
        </w:rPr>
        <w:t xml:space="preserve"> a través del cual </w:t>
      </w:r>
      <w:r w:rsidR="006248A3" w:rsidRPr="00B92F28">
        <w:rPr>
          <w:rFonts w:ascii="Arial" w:hAnsi="Arial" w:cs="Arial"/>
        </w:rPr>
        <w:t>se constituya</w:t>
      </w:r>
      <w:r w:rsidR="00F84680" w:rsidRPr="00B92F28">
        <w:rPr>
          <w:rFonts w:ascii="Arial" w:hAnsi="Arial" w:cs="Arial"/>
        </w:rPr>
        <w:t xml:space="preserve"> la sociedad mercantil </w:t>
      </w:r>
      <w:r w:rsidR="00212C3D">
        <w:rPr>
          <w:rFonts w:ascii="Arial" w:hAnsi="Arial" w:cs="Arial"/>
        </w:rPr>
        <w:t xml:space="preserve">deberá contener </w:t>
      </w:r>
      <w:r w:rsidR="00F84680" w:rsidRPr="00B92F28">
        <w:rPr>
          <w:rFonts w:ascii="Arial" w:hAnsi="Arial" w:cs="Arial"/>
        </w:rPr>
        <w:t xml:space="preserve">el </w:t>
      </w:r>
      <w:r w:rsidR="00212C3D">
        <w:rPr>
          <w:rFonts w:ascii="Arial" w:hAnsi="Arial" w:cs="Arial"/>
        </w:rPr>
        <w:t>texto d</w:t>
      </w:r>
      <w:r w:rsidR="00F84680" w:rsidRPr="00B92F28">
        <w:rPr>
          <w:rFonts w:ascii="Arial" w:hAnsi="Arial" w:cs="Arial"/>
        </w:rPr>
        <w:t>el artículo 112 de la Ley, íntegro y expreso</w:t>
      </w:r>
      <w:r w:rsidR="00212C3D">
        <w:rPr>
          <w:rFonts w:ascii="Arial" w:hAnsi="Arial" w:cs="Arial"/>
        </w:rPr>
        <w:t>, ya sea a la fecha de la acreditación referida ante el Instituto o dentro del plazo que señala el último párrafo del propio artículo 112 de la Ley</w:t>
      </w:r>
      <w:r w:rsidR="00C47895" w:rsidRPr="00B92F28">
        <w:rPr>
          <w:rFonts w:ascii="Arial" w:hAnsi="Arial" w:cs="Arial"/>
        </w:rPr>
        <w:t>.</w:t>
      </w:r>
    </w:p>
    <w:p w14:paraId="30B947B2" w14:textId="77777777" w:rsidR="00725019" w:rsidRPr="00B92F28" w:rsidRDefault="00725019" w:rsidP="00AB0731">
      <w:pPr>
        <w:tabs>
          <w:tab w:val="left" w:pos="142"/>
        </w:tabs>
        <w:spacing w:line="276" w:lineRule="auto"/>
        <w:jc w:val="both"/>
        <w:rPr>
          <w:rFonts w:ascii="Arial" w:hAnsi="Arial" w:cs="Arial"/>
        </w:rPr>
      </w:pPr>
    </w:p>
    <w:p w14:paraId="0728EB89" w14:textId="0DDB176C" w:rsidR="00725019" w:rsidRPr="00B92F28" w:rsidRDefault="00725019" w:rsidP="00AB0731">
      <w:pPr>
        <w:tabs>
          <w:tab w:val="left" w:pos="142"/>
        </w:tabs>
        <w:spacing w:line="276" w:lineRule="auto"/>
        <w:jc w:val="both"/>
        <w:rPr>
          <w:rFonts w:ascii="Arial" w:hAnsi="Arial" w:cs="Arial"/>
        </w:rPr>
      </w:pPr>
      <w:r w:rsidRPr="00B92F28">
        <w:rPr>
          <w:rFonts w:ascii="Arial" w:hAnsi="Arial" w:cs="Arial"/>
        </w:rPr>
        <w:t xml:space="preserve">Para tal fin, el Participante Ganador </w:t>
      </w:r>
      <w:r w:rsidR="00212C3D">
        <w:rPr>
          <w:rFonts w:ascii="Arial" w:hAnsi="Arial" w:cs="Arial"/>
        </w:rPr>
        <w:t>deberá</w:t>
      </w:r>
      <w:r w:rsidR="00212C3D" w:rsidRPr="00B92F28">
        <w:rPr>
          <w:rFonts w:ascii="Arial" w:hAnsi="Arial" w:cs="Arial"/>
        </w:rPr>
        <w:t xml:space="preserve"> </w:t>
      </w:r>
      <w:r w:rsidRPr="005A287D">
        <w:rPr>
          <w:rFonts w:ascii="Arial" w:hAnsi="Arial" w:cs="Arial"/>
        </w:rPr>
        <w:t xml:space="preserve">solicitar a través de la Mesa de Ayuda una cita para realizar la acreditación, la cual, en caso de ser confirmada, se llevará a cabo en el Domicilio del Instituto dentro del plazo establecido en el Calendario de </w:t>
      </w:r>
      <w:r w:rsidR="00581D0B" w:rsidRPr="005A287D">
        <w:rPr>
          <w:rFonts w:ascii="Arial" w:hAnsi="Arial" w:cs="Arial"/>
        </w:rPr>
        <w:t>Actividades</w:t>
      </w:r>
      <w:r w:rsidR="00581D0B" w:rsidRPr="00B92F28">
        <w:rPr>
          <w:rFonts w:ascii="Arial" w:hAnsi="Arial" w:cs="Arial"/>
        </w:rPr>
        <w:t>.</w:t>
      </w:r>
    </w:p>
    <w:p w14:paraId="47E09779" w14:textId="77777777" w:rsidR="00725019" w:rsidRPr="00B92F28" w:rsidRDefault="00725019" w:rsidP="00AB0731">
      <w:pPr>
        <w:tabs>
          <w:tab w:val="left" w:pos="142"/>
        </w:tabs>
        <w:spacing w:line="276" w:lineRule="auto"/>
        <w:jc w:val="both"/>
        <w:rPr>
          <w:rFonts w:ascii="Arial" w:hAnsi="Arial" w:cs="Arial"/>
        </w:rPr>
      </w:pPr>
    </w:p>
    <w:p w14:paraId="20D469CA" w14:textId="1899CF7A" w:rsidR="00D52F4E" w:rsidRPr="00B92F28" w:rsidRDefault="00725019" w:rsidP="00AB0731">
      <w:pPr>
        <w:tabs>
          <w:tab w:val="left" w:pos="142"/>
        </w:tabs>
        <w:spacing w:line="276" w:lineRule="auto"/>
        <w:jc w:val="both"/>
        <w:rPr>
          <w:rFonts w:ascii="Arial" w:hAnsi="Arial" w:cs="Arial"/>
        </w:rPr>
      </w:pPr>
      <w:r w:rsidRPr="00B92F28">
        <w:rPr>
          <w:rFonts w:ascii="Arial" w:hAnsi="Arial" w:cs="Arial"/>
        </w:rPr>
        <w:t xml:space="preserve">En el supuesto de que el Participante Ganador desee modificar la fecha u hora de su cita a la que se hace referencia en el párrafo anterior, </w:t>
      </w:r>
      <w:r w:rsidR="000E3E11" w:rsidRPr="00B92F28">
        <w:rPr>
          <w:rFonts w:ascii="Arial" w:hAnsi="Arial" w:cs="Arial"/>
        </w:rPr>
        <w:t xml:space="preserve">este podrá solicitarlo conforme a lo señalado en el numeral </w:t>
      </w:r>
      <w:r w:rsidR="000E3E11" w:rsidRPr="001F50E6">
        <w:rPr>
          <w:rFonts w:ascii="Arial" w:hAnsi="Arial" w:cs="Arial"/>
        </w:rPr>
        <w:t>1</w:t>
      </w:r>
      <w:r w:rsidR="00CC697D">
        <w:rPr>
          <w:rFonts w:ascii="Arial" w:hAnsi="Arial" w:cs="Arial"/>
        </w:rPr>
        <w:t>7</w:t>
      </w:r>
      <w:r w:rsidR="000E3E11" w:rsidRPr="001F50E6">
        <w:rPr>
          <w:rFonts w:ascii="Arial" w:hAnsi="Arial" w:cs="Arial"/>
        </w:rPr>
        <w:t>.26</w:t>
      </w:r>
      <w:r w:rsidR="000E3E11" w:rsidRPr="00B92F28">
        <w:rPr>
          <w:rFonts w:ascii="Arial" w:hAnsi="Arial" w:cs="Arial"/>
        </w:rPr>
        <w:t xml:space="preserve"> de las Bases.</w:t>
      </w:r>
    </w:p>
    <w:p w14:paraId="4E441C25" w14:textId="77777777" w:rsidR="00725019" w:rsidRPr="00B92F28" w:rsidRDefault="00725019" w:rsidP="00AB0731">
      <w:pPr>
        <w:tabs>
          <w:tab w:val="left" w:pos="142"/>
        </w:tabs>
        <w:spacing w:line="276" w:lineRule="auto"/>
        <w:jc w:val="both"/>
        <w:rPr>
          <w:rFonts w:ascii="Arial" w:hAnsi="Arial" w:cs="Arial"/>
          <w:b/>
        </w:rPr>
      </w:pPr>
    </w:p>
    <w:p w14:paraId="5C870B21" w14:textId="6932166A" w:rsidR="00177DDE" w:rsidRPr="00B92F28" w:rsidRDefault="00177DDE" w:rsidP="00AB0731">
      <w:pPr>
        <w:tabs>
          <w:tab w:val="left" w:pos="142"/>
        </w:tabs>
        <w:spacing w:line="276" w:lineRule="auto"/>
        <w:jc w:val="both"/>
        <w:rPr>
          <w:rFonts w:ascii="Arial" w:hAnsi="Arial" w:cs="Arial"/>
        </w:rPr>
      </w:pPr>
      <w:r w:rsidRPr="00B92F28">
        <w:rPr>
          <w:rFonts w:ascii="Arial" w:hAnsi="Arial" w:cs="Arial"/>
        </w:rPr>
        <w:t xml:space="preserve">En términos de lo mencionado en el </w:t>
      </w:r>
      <w:r w:rsidR="00851491" w:rsidRPr="00B92F28">
        <w:rPr>
          <w:rFonts w:ascii="Arial" w:hAnsi="Arial" w:cs="Arial"/>
        </w:rPr>
        <w:t xml:space="preserve">primer </w:t>
      </w:r>
      <w:r w:rsidRPr="00B92F28">
        <w:rPr>
          <w:rFonts w:ascii="Arial" w:hAnsi="Arial" w:cs="Arial"/>
        </w:rPr>
        <w:t xml:space="preserve">párrafo </w:t>
      </w:r>
      <w:r w:rsidR="00851491" w:rsidRPr="00B92F28">
        <w:rPr>
          <w:rFonts w:ascii="Arial" w:hAnsi="Arial" w:cs="Arial"/>
        </w:rPr>
        <w:t>del presente numeral</w:t>
      </w:r>
      <w:r w:rsidRPr="00B92F28">
        <w:rPr>
          <w:rFonts w:ascii="Arial" w:hAnsi="Arial" w:cs="Arial"/>
        </w:rPr>
        <w:t>, el Participante Ganador deberá presentar ante el Instituto lo siguiente:</w:t>
      </w:r>
    </w:p>
    <w:p w14:paraId="3E6B87CD" w14:textId="77777777" w:rsidR="00177DDE" w:rsidRPr="00B92F28" w:rsidRDefault="00177DDE" w:rsidP="00AB0731">
      <w:pPr>
        <w:tabs>
          <w:tab w:val="left" w:pos="142"/>
        </w:tabs>
        <w:spacing w:line="276" w:lineRule="auto"/>
        <w:jc w:val="both"/>
        <w:rPr>
          <w:rFonts w:ascii="Arial" w:hAnsi="Arial" w:cs="Arial"/>
        </w:rPr>
      </w:pPr>
    </w:p>
    <w:p w14:paraId="4063BE9A" w14:textId="0E153685" w:rsidR="00177DDE" w:rsidRPr="00B92F28" w:rsidRDefault="00177DDE" w:rsidP="00AB0731">
      <w:pPr>
        <w:pStyle w:val="Prrafodelista"/>
        <w:numPr>
          <w:ilvl w:val="0"/>
          <w:numId w:val="26"/>
        </w:numPr>
        <w:tabs>
          <w:tab w:val="left" w:pos="142"/>
        </w:tabs>
        <w:spacing w:line="276" w:lineRule="auto"/>
        <w:ind w:left="709" w:hanging="425"/>
        <w:jc w:val="both"/>
        <w:rPr>
          <w:rFonts w:cs="Arial"/>
          <w:sz w:val="22"/>
          <w:szCs w:val="22"/>
        </w:rPr>
      </w:pPr>
      <w:r w:rsidRPr="00B92F28">
        <w:rPr>
          <w:rFonts w:cs="Arial"/>
          <w:sz w:val="22"/>
          <w:szCs w:val="22"/>
        </w:rPr>
        <w:t>Testimonio o copia certificada del instrumento público en el que conste el acta constitutiva y los estatutos sociales de la sociedad, con datos de inscripción en el Registro Público de Comercio y con la autorización de uso de denominación o razón social correspondiente</w:t>
      </w:r>
      <w:r w:rsidR="006550B2" w:rsidRPr="00B92F28">
        <w:rPr>
          <w:rFonts w:cs="Arial"/>
          <w:sz w:val="22"/>
          <w:szCs w:val="22"/>
        </w:rPr>
        <w:t>.</w:t>
      </w:r>
      <w:r w:rsidR="00AB0590" w:rsidRPr="00B92F28">
        <w:rPr>
          <w:rFonts w:cs="Arial"/>
          <w:sz w:val="22"/>
          <w:szCs w:val="22"/>
        </w:rPr>
        <w:t xml:space="preserve"> </w:t>
      </w:r>
    </w:p>
    <w:p w14:paraId="58D77419" w14:textId="77777777" w:rsidR="00E576FD" w:rsidRPr="00B92F28" w:rsidRDefault="00E576FD" w:rsidP="00AB0731">
      <w:pPr>
        <w:pStyle w:val="Prrafodelista"/>
        <w:tabs>
          <w:tab w:val="left" w:pos="142"/>
        </w:tabs>
        <w:spacing w:line="276" w:lineRule="auto"/>
        <w:ind w:left="709"/>
        <w:jc w:val="both"/>
        <w:rPr>
          <w:rFonts w:cs="Arial"/>
          <w:sz w:val="22"/>
          <w:szCs w:val="22"/>
        </w:rPr>
      </w:pPr>
    </w:p>
    <w:p w14:paraId="337B707C" w14:textId="31B2E448" w:rsidR="00177DDE" w:rsidRPr="00B92F28" w:rsidRDefault="00177DDE" w:rsidP="00AB0731">
      <w:pPr>
        <w:pStyle w:val="Prrafodelista"/>
        <w:tabs>
          <w:tab w:val="left" w:pos="142"/>
        </w:tabs>
        <w:spacing w:line="276" w:lineRule="auto"/>
        <w:ind w:left="709"/>
        <w:jc w:val="both"/>
        <w:rPr>
          <w:rFonts w:cs="Arial"/>
          <w:sz w:val="22"/>
          <w:szCs w:val="22"/>
        </w:rPr>
      </w:pPr>
      <w:r w:rsidRPr="00B92F28">
        <w:rPr>
          <w:rFonts w:cs="Arial"/>
          <w:sz w:val="22"/>
          <w:szCs w:val="22"/>
        </w:rPr>
        <w:t>En caso de que no se cuente con dicha inscripción, por la reciente creación de la sociedad mercantil, deberá acompañarse carta de fedatario público en que se haga constar que la inscripción está en trámite, debiendo informar al Instituto los datos del registro.</w:t>
      </w:r>
    </w:p>
    <w:p w14:paraId="36EC7A52" w14:textId="77777777" w:rsidR="004E2895" w:rsidRPr="00B92F28" w:rsidRDefault="004E2895" w:rsidP="00AB0731">
      <w:pPr>
        <w:pStyle w:val="Prrafodelista"/>
        <w:tabs>
          <w:tab w:val="left" w:pos="142"/>
        </w:tabs>
        <w:spacing w:line="276" w:lineRule="auto"/>
        <w:ind w:left="709"/>
        <w:jc w:val="both"/>
        <w:rPr>
          <w:rFonts w:cs="Arial"/>
          <w:sz w:val="22"/>
          <w:szCs w:val="22"/>
        </w:rPr>
      </w:pPr>
    </w:p>
    <w:p w14:paraId="61BF7063" w14:textId="2FEC0258" w:rsidR="00177DDE" w:rsidRPr="00B92F28" w:rsidRDefault="00177DDE" w:rsidP="00AB0731">
      <w:pPr>
        <w:tabs>
          <w:tab w:val="left" w:pos="142"/>
        </w:tabs>
        <w:spacing w:line="276" w:lineRule="auto"/>
        <w:jc w:val="both"/>
        <w:rPr>
          <w:rFonts w:ascii="Arial" w:hAnsi="Arial" w:cs="Arial"/>
        </w:rPr>
      </w:pPr>
      <w:r w:rsidRPr="00B92F28">
        <w:rPr>
          <w:rFonts w:ascii="Arial" w:hAnsi="Arial" w:cs="Arial"/>
        </w:rPr>
        <w:t>Es importante enfatizar que l</w:t>
      </w:r>
      <w:r w:rsidR="00FF2699" w:rsidRPr="00B92F28">
        <w:rPr>
          <w:rFonts w:ascii="Arial" w:hAnsi="Arial" w:cs="Arial"/>
        </w:rPr>
        <w:t xml:space="preserve">as personas físicas y/o morales que constituyan la sociedad mercantil referida deberán ser las mismas que </w:t>
      </w:r>
      <w:r w:rsidR="00D36B9C" w:rsidRPr="00B92F28">
        <w:rPr>
          <w:rFonts w:ascii="Arial" w:hAnsi="Arial" w:cs="Arial"/>
        </w:rPr>
        <w:t xml:space="preserve">hayan manifestado su interés </w:t>
      </w:r>
      <w:r w:rsidR="0042529D" w:rsidRPr="00B92F28">
        <w:rPr>
          <w:rFonts w:ascii="Arial" w:hAnsi="Arial" w:cs="Arial"/>
        </w:rPr>
        <w:t>al inicio de la Licitación</w:t>
      </w:r>
      <w:r w:rsidR="00D36B9C" w:rsidRPr="00B92F28">
        <w:rPr>
          <w:rFonts w:ascii="Arial" w:hAnsi="Arial" w:cs="Arial"/>
        </w:rPr>
        <w:t xml:space="preserve"> y</w:t>
      </w:r>
      <w:r w:rsidR="0027632F" w:rsidRPr="00B92F28">
        <w:rPr>
          <w:rFonts w:ascii="Arial" w:hAnsi="Arial" w:cs="Arial"/>
        </w:rPr>
        <w:t>,</w:t>
      </w:r>
      <w:r w:rsidR="00D36B9C" w:rsidRPr="00B92F28">
        <w:rPr>
          <w:rFonts w:ascii="Arial" w:hAnsi="Arial" w:cs="Arial"/>
        </w:rPr>
        <w:t xml:space="preserve"> a su vez</w:t>
      </w:r>
      <w:r w:rsidR="0027632F" w:rsidRPr="00B92F28">
        <w:rPr>
          <w:rFonts w:ascii="Arial" w:hAnsi="Arial" w:cs="Arial"/>
        </w:rPr>
        <w:t xml:space="preserve">, </w:t>
      </w:r>
      <w:r w:rsidR="00D36B9C" w:rsidRPr="00B92F28">
        <w:rPr>
          <w:rFonts w:ascii="Arial" w:hAnsi="Arial" w:cs="Arial"/>
        </w:rPr>
        <w:t xml:space="preserve">hayan </w:t>
      </w:r>
      <w:r w:rsidR="00FF2699" w:rsidRPr="00B92F28">
        <w:rPr>
          <w:rFonts w:ascii="Arial" w:hAnsi="Arial" w:cs="Arial"/>
        </w:rPr>
        <w:t>sido consideradas en el Convenio Privado de Participación Conjunta, bajo la misma estructura accionaria propuesta en éste.</w:t>
      </w:r>
      <w:r w:rsidR="00F35B02" w:rsidRPr="00B92F28">
        <w:rPr>
          <w:rFonts w:ascii="Arial" w:hAnsi="Arial" w:cs="Arial"/>
        </w:rPr>
        <w:t xml:space="preserve"> </w:t>
      </w:r>
    </w:p>
    <w:p w14:paraId="17A60F18" w14:textId="5DB8BA7B" w:rsidR="00177DDE" w:rsidRPr="00B92F28" w:rsidRDefault="00177DDE" w:rsidP="00AB0731">
      <w:pPr>
        <w:tabs>
          <w:tab w:val="left" w:pos="142"/>
        </w:tabs>
        <w:spacing w:line="276" w:lineRule="auto"/>
        <w:jc w:val="both"/>
        <w:rPr>
          <w:rFonts w:ascii="Arial" w:hAnsi="Arial" w:cs="Arial"/>
        </w:rPr>
      </w:pPr>
    </w:p>
    <w:p w14:paraId="27BBB2A4" w14:textId="5F9B2A64" w:rsidR="00043338" w:rsidRPr="00B92F28" w:rsidRDefault="00177DDE" w:rsidP="00AB0731">
      <w:pPr>
        <w:tabs>
          <w:tab w:val="left" w:pos="142"/>
        </w:tabs>
        <w:spacing w:line="276" w:lineRule="auto"/>
        <w:jc w:val="both"/>
        <w:rPr>
          <w:rFonts w:ascii="Arial" w:hAnsi="Arial" w:cs="Arial"/>
        </w:rPr>
      </w:pPr>
      <w:r w:rsidRPr="00B92F28">
        <w:rPr>
          <w:rFonts w:ascii="Arial" w:hAnsi="Arial" w:cs="Arial"/>
        </w:rPr>
        <w:t xml:space="preserve">De no cumplir con la acreditación del Consorcio en términos de lo señalado en el presente numeral, </w:t>
      </w:r>
      <w:r w:rsidR="00CB39D7" w:rsidRPr="00B92F28">
        <w:rPr>
          <w:rFonts w:ascii="Arial" w:hAnsi="Arial" w:cs="Arial"/>
        </w:rPr>
        <w:t>se considerará como no cumplido este requisito</w:t>
      </w:r>
      <w:r w:rsidR="00E576FD" w:rsidRPr="00B92F28">
        <w:rPr>
          <w:rFonts w:ascii="Arial" w:hAnsi="Arial" w:cs="Arial"/>
        </w:rPr>
        <w:t>,</w:t>
      </w:r>
      <w:r w:rsidR="00CB39D7" w:rsidRPr="00B92F28">
        <w:rPr>
          <w:rFonts w:ascii="Arial" w:hAnsi="Arial" w:cs="Arial"/>
        </w:rPr>
        <w:t xml:space="preserve"> </w:t>
      </w:r>
      <w:r w:rsidR="00797E46">
        <w:rPr>
          <w:rFonts w:ascii="Arial" w:hAnsi="Arial" w:cs="Arial"/>
        </w:rPr>
        <w:t xml:space="preserve">y </w:t>
      </w:r>
      <w:r w:rsidR="00B12638" w:rsidRPr="00B92F28">
        <w:rPr>
          <w:rFonts w:ascii="Arial" w:hAnsi="Arial" w:cs="Arial"/>
        </w:rPr>
        <w:t>el Instituto</w:t>
      </w:r>
      <w:r w:rsidR="00212C3D">
        <w:rPr>
          <w:rFonts w:ascii="Arial" w:hAnsi="Arial" w:cs="Arial"/>
        </w:rPr>
        <w:t>, a través del Pleno,</w:t>
      </w:r>
      <w:r w:rsidR="00B12638" w:rsidRPr="00B92F28">
        <w:rPr>
          <w:rFonts w:ascii="Arial" w:hAnsi="Arial" w:cs="Arial"/>
        </w:rPr>
        <w:t xml:space="preserve"> procederá a emitir el acuerdo de descalificación </w:t>
      </w:r>
      <w:r w:rsidR="006D051A" w:rsidRPr="00B92F28">
        <w:rPr>
          <w:rFonts w:ascii="Arial" w:hAnsi="Arial" w:cs="Arial"/>
        </w:rPr>
        <w:t xml:space="preserve">conforme a lo establecido en el numeral </w:t>
      </w:r>
      <w:r w:rsidR="006D051A" w:rsidRPr="00DF076B">
        <w:rPr>
          <w:rFonts w:ascii="Arial" w:hAnsi="Arial" w:cs="Arial"/>
        </w:rPr>
        <w:t>1</w:t>
      </w:r>
      <w:r w:rsidR="00CC697D">
        <w:rPr>
          <w:rFonts w:ascii="Arial" w:hAnsi="Arial" w:cs="Arial"/>
        </w:rPr>
        <w:t>3</w:t>
      </w:r>
      <w:r w:rsidR="006D051A" w:rsidRPr="00DF076B">
        <w:rPr>
          <w:rFonts w:ascii="Arial" w:hAnsi="Arial" w:cs="Arial"/>
        </w:rPr>
        <w:t>.2</w:t>
      </w:r>
      <w:r w:rsidR="006D051A" w:rsidRPr="00B92F28">
        <w:rPr>
          <w:rFonts w:ascii="Arial" w:hAnsi="Arial" w:cs="Arial"/>
        </w:rPr>
        <w:t xml:space="preserve"> de las Bases, así como a </w:t>
      </w:r>
      <w:r w:rsidR="00B12638" w:rsidRPr="00B92F28">
        <w:rPr>
          <w:rFonts w:ascii="Arial" w:hAnsi="Arial" w:cs="Arial"/>
        </w:rPr>
        <w:t xml:space="preserve">la ejecución de la Garantía de Seriedad </w:t>
      </w:r>
      <w:r w:rsidR="006D051A" w:rsidRPr="00B92F28">
        <w:rPr>
          <w:rFonts w:ascii="Arial" w:hAnsi="Arial" w:cs="Arial"/>
        </w:rPr>
        <w:t xml:space="preserve">respectiva, dejando </w:t>
      </w:r>
      <w:r w:rsidR="00CB39D7" w:rsidRPr="00B92F28">
        <w:rPr>
          <w:rFonts w:ascii="Arial" w:hAnsi="Arial" w:cs="Arial"/>
        </w:rPr>
        <w:t>sin efecto</w:t>
      </w:r>
      <w:r w:rsidR="00AB0590" w:rsidRPr="00B92F28">
        <w:rPr>
          <w:rFonts w:ascii="Arial" w:hAnsi="Arial" w:cs="Arial"/>
        </w:rPr>
        <w:t>s</w:t>
      </w:r>
      <w:r w:rsidR="00CB39D7" w:rsidRPr="00B92F28">
        <w:rPr>
          <w:rFonts w:ascii="Arial" w:hAnsi="Arial" w:cs="Arial"/>
        </w:rPr>
        <w:t xml:space="preserve"> el Acta de Fallo para el Participante Ganador</w:t>
      </w:r>
      <w:r w:rsidR="009D48AF" w:rsidRPr="00B92F28">
        <w:rPr>
          <w:rFonts w:ascii="Arial" w:hAnsi="Arial" w:cs="Arial"/>
        </w:rPr>
        <w:t>.</w:t>
      </w:r>
    </w:p>
    <w:p w14:paraId="149294B4" w14:textId="34CF89F1" w:rsidR="009755FE" w:rsidRPr="00B92F28" w:rsidRDefault="009755FE" w:rsidP="00AB0731">
      <w:pPr>
        <w:tabs>
          <w:tab w:val="left" w:pos="142"/>
        </w:tabs>
        <w:spacing w:line="276" w:lineRule="auto"/>
        <w:jc w:val="both"/>
        <w:rPr>
          <w:rFonts w:ascii="Arial" w:hAnsi="Arial" w:cs="Arial"/>
        </w:rPr>
      </w:pPr>
    </w:p>
    <w:p w14:paraId="1D0956FF" w14:textId="4C455618" w:rsidR="00D52F4E" w:rsidRPr="00B92F28" w:rsidRDefault="00C47895" w:rsidP="00F83CE9">
      <w:pPr>
        <w:pStyle w:val="Ttulo3"/>
      </w:pPr>
      <w:bookmarkStart w:id="259" w:name="_Toc45646593"/>
      <w:bookmarkStart w:id="260" w:name="_Toc45647511"/>
      <w:bookmarkStart w:id="261" w:name="_Toc45647984"/>
      <w:bookmarkStart w:id="262" w:name="_Toc60245004"/>
      <w:bookmarkStart w:id="263" w:name="_Toc165309445"/>
      <w:r w:rsidRPr="00B92F28">
        <w:lastRenderedPageBreak/>
        <w:t>Pago</w:t>
      </w:r>
      <w:r w:rsidR="00FF2699" w:rsidRPr="00B92F28">
        <w:t xml:space="preserve"> de la Contraprestación</w:t>
      </w:r>
      <w:bookmarkEnd w:id="259"/>
      <w:bookmarkEnd w:id="260"/>
      <w:bookmarkEnd w:id="261"/>
      <w:bookmarkEnd w:id="262"/>
      <w:bookmarkEnd w:id="263"/>
    </w:p>
    <w:p w14:paraId="1DE3AF9E" w14:textId="206F2271" w:rsidR="00DC38BC" w:rsidRPr="00B92F28" w:rsidRDefault="00DC38BC" w:rsidP="00AB0731">
      <w:pPr>
        <w:tabs>
          <w:tab w:val="left" w:pos="142"/>
        </w:tabs>
        <w:spacing w:line="276" w:lineRule="auto"/>
        <w:jc w:val="both"/>
        <w:rPr>
          <w:rFonts w:ascii="Arial" w:hAnsi="Arial" w:cs="Arial"/>
        </w:rPr>
      </w:pPr>
    </w:p>
    <w:p w14:paraId="104AA6F6" w14:textId="468B725C" w:rsidR="00AB5B5E" w:rsidRPr="00B92F28" w:rsidRDefault="00A425A9" w:rsidP="00AB0731">
      <w:pPr>
        <w:tabs>
          <w:tab w:val="left" w:pos="142"/>
        </w:tabs>
        <w:spacing w:line="276" w:lineRule="auto"/>
        <w:jc w:val="both"/>
        <w:rPr>
          <w:rFonts w:ascii="Arial" w:hAnsi="Arial" w:cs="Arial"/>
        </w:rPr>
      </w:pPr>
      <w:r>
        <w:rPr>
          <w:rFonts w:ascii="Arial" w:hAnsi="Arial" w:cs="Arial"/>
        </w:rPr>
        <w:t>Los</w:t>
      </w:r>
      <w:r w:rsidR="003C23B1" w:rsidRPr="00B92F28">
        <w:rPr>
          <w:rFonts w:ascii="Arial" w:hAnsi="Arial" w:cs="Arial"/>
        </w:rPr>
        <w:t xml:space="preserve"> </w:t>
      </w:r>
      <w:r w:rsidR="005947BD" w:rsidRPr="00B92F28">
        <w:rPr>
          <w:rFonts w:ascii="Arial" w:hAnsi="Arial" w:cs="Arial"/>
        </w:rPr>
        <w:t>Participante</w:t>
      </w:r>
      <w:r>
        <w:rPr>
          <w:rFonts w:ascii="Arial" w:hAnsi="Arial" w:cs="Arial"/>
        </w:rPr>
        <w:t>s</w:t>
      </w:r>
      <w:r w:rsidR="005947BD" w:rsidRPr="00B92F28">
        <w:rPr>
          <w:rFonts w:ascii="Arial" w:hAnsi="Arial" w:cs="Arial"/>
        </w:rPr>
        <w:t xml:space="preserve"> Ganador</w:t>
      </w:r>
      <w:r>
        <w:rPr>
          <w:rFonts w:ascii="Arial" w:hAnsi="Arial" w:cs="Arial"/>
        </w:rPr>
        <w:t>es</w:t>
      </w:r>
      <w:r w:rsidR="005947BD" w:rsidRPr="00B92F28">
        <w:rPr>
          <w:rFonts w:ascii="Arial" w:hAnsi="Arial" w:cs="Arial"/>
        </w:rPr>
        <w:t xml:space="preserve"> de la Licitación deberá </w:t>
      </w:r>
      <w:r w:rsidR="00952774" w:rsidRPr="00B92F28">
        <w:rPr>
          <w:rFonts w:ascii="Arial" w:hAnsi="Arial" w:cs="Arial"/>
        </w:rPr>
        <w:t xml:space="preserve">realizar </w:t>
      </w:r>
      <w:r w:rsidR="005947BD" w:rsidRPr="00B92F28">
        <w:rPr>
          <w:rFonts w:ascii="Arial" w:hAnsi="Arial" w:cs="Arial"/>
        </w:rPr>
        <w:t>e</w:t>
      </w:r>
      <w:r w:rsidR="00FF2699" w:rsidRPr="00B92F28">
        <w:rPr>
          <w:rFonts w:ascii="Arial" w:hAnsi="Arial" w:cs="Arial"/>
        </w:rPr>
        <w:t>l pago de la Contrapre</w:t>
      </w:r>
      <w:r w:rsidR="00942FD1" w:rsidRPr="00B92F28">
        <w:rPr>
          <w:rFonts w:ascii="Arial" w:hAnsi="Arial" w:cs="Arial"/>
        </w:rPr>
        <w:t>staci</w:t>
      </w:r>
      <w:r w:rsidR="003C23B1" w:rsidRPr="00B92F28">
        <w:rPr>
          <w:rFonts w:ascii="Arial" w:hAnsi="Arial" w:cs="Arial"/>
        </w:rPr>
        <w:t>ó</w:t>
      </w:r>
      <w:r w:rsidR="00942FD1" w:rsidRPr="00B92F28">
        <w:rPr>
          <w:rFonts w:ascii="Arial" w:hAnsi="Arial" w:cs="Arial"/>
        </w:rPr>
        <w:t>n que establece la Ley</w:t>
      </w:r>
      <w:r w:rsidR="00C81748" w:rsidRPr="00B92F28">
        <w:rPr>
          <w:rFonts w:ascii="Arial" w:hAnsi="Arial" w:cs="Arial"/>
        </w:rPr>
        <w:t>,</w:t>
      </w:r>
      <w:r w:rsidR="00FF2699" w:rsidRPr="00B92F28">
        <w:rPr>
          <w:rFonts w:ascii="Arial" w:hAnsi="Arial" w:cs="Arial"/>
        </w:rPr>
        <w:t xml:space="preserve"> </w:t>
      </w:r>
      <w:r w:rsidR="00AD7B55" w:rsidRPr="00B92F28">
        <w:rPr>
          <w:rFonts w:ascii="Arial" w:hAnsi="Arial" w:cs="Arial"/>
        </w:rPr>
        <w:t>cuyo monto</w:t>
      </w:r>
      <w:r w:rsidR="00AB5B5E" w:rsidRPr="00B92F28">
        <w:rPr>
          <w:rFonts w:ascii="Arial" w:hAnsi="Arial" w:cs="Arial"/>
        </w:rPr>
        <w:t xml:space="preserve"> se </w:t>
      </w:r>
      <w:r w:rsidR="001D78DB" w:rsidRPr="00B92F28">
        <w:rPr>
          <w:rFonts w:ascii="Arial" w:hAnsi="Arial" w:cs="Arial"/>
        </w:rPr>
        <w:t>encontrará</w:t>
      </w:r>
      <w:r w:rsidR="00AB5B5E" w:rsidRPr="00B92F28">
        <w:rPr>
          <w:rFonts w:ascii="Arial" w:hAnsi="Arial" w:cs="Arial"/>
        </w:rPr>
        <w:t xml:space="preserve"> señalado en e</w:t>
      </w:r>
      <w:r w:rsidR="00AD3567" w:rsidRPr="00B92F28">
        <w:rPr>
          <w:rFonts w:ascii="Arial" w:hAnsi="Arial" w:cs="Arial"/>
        </w:rPr>
        <w:t>l Acta de Fallo, conforme a lo siguiente:</w:t>
      </w:r>
    </w:p>
    <w:p w14:paraId="78848CE7" w14:textId="77777777" w:rsidR="00AB5B5E" w:rsidRPr="00B92F28" w:rsidRDefault="00AB5B5E" w:rsidP="00AB0731">
      <w:pPr>
        <w:tabs>
          <w:tab w:val="left" w:pos="142"/>
        </w:tabs>
        <w:spacing w:line="276" w:lineRule="auto"/>
        <w:jc w:val="both"/>
        <w:rPr>
          <w:rFonts w:ascii="Arial" w:hAnsi="Arial" w:cs="Arial"/>
        </w:rPr>
      </w:pPr>
    </w:p>
    <w:p w14:paraId="71BAE1C5" w14:textId="243B95F3" w:rsidR="006705DB" w:rsidRPr="00B92F28" w:rsidRDefault="00AD3567" w:rsidP="00AB0731">
      <w:pPr>
        <w:pStyle w:val="Prrafodelista"/>
        <w:numPr>
          <w:ilvl w:val="0"/>
          <w:numId w:val="28"/>
        </w:numPr>
        <w:tabs>
          <w:tab w:val="left" w:pos="142"/>
        </w:tabs>
        <w:spacing w:line="276" w:lineRule="auto"/>
        <w:ind w:left="709" w:hanging="425"/>
        <w:jc w:val="both"/>
        <w:rPr>
          <w:rFonts w:cs="Arial"/>
          <w:sz w:val="22"/>
          <w:szCs w:val="22"/>
        </w:rPr>
      </w:pPr>
      <w:r w:rsidRPr="00B92F28">
        <w:rPr>
          <w:rFonts w:cs="Arial"/>
          <w:sz w:val="22"/>
          <w:szCs w:val="22"/>
        </w:rPr>
        <w:t>El</w:t>
      </w:r>
      <w:r w:rsidR="00AB5B5E" w:rsidRPr="00B92F28">
        <w:rPr>
          <w:rFonts w:cs="Arial"/>
          <w:sz w:val="22"/>
          <w:szCs w:val="22"/>
        </w:rPr>
        <w:t xml:space="preserve"> </w:t>
      </w:r>
      <w:r w:rsidR="00575DBD" w:rsidRPr="00B92F28">
        <w:rPr>
          <w:rFonts w:cs="Arial"/>
          <w:sz w:val="22"/>
          <w:szCs w:val="22"/>
        </w:rPr>
        <w:t>pago</w:t>
      </w:r>
      <w:r w:rsidR="00AB5B5E" w:rsidRPr="00B92F28">
        <w:rPr>
          <w:rFonts w:cs="Arial"/>
          <w:sz w:val="22"/>
          <w:szCs w:val="22"/>
        </w:rPr>
        <w:t xml:space="preserve"> </w:t>
      </w:r>
      <w:r w:rsidR="00313926" w:rsidRPr="00B92F28">
        <w:rPr>
          <w:rFonts w:cs="Arial"/>
          <w:sz w:val="22"/>
          <w:szCs w:val="22"/>
        </w:rPr>
        <w:t>deberá realizarse</w:t>
      </w:r>
      <w:r w:rsidR="00FF2699" w:rsidRPr="00B92F28">
        <w:rPr>
          <w:rFonts w:cs="Arial"/>
          <w:sz w:val="22"/>
          <w:szCs w:val="22"/>
        </w:rPr>
        <w:t xml:space="preserve"> </w:t>
      </w:r>
      <w:r w:rsidR="002018DB" w:rsidRPr="00B92F28">
        <w:rPr>
          <w:rFonts w:cs="Arial"/>
          <w:sz w:val="22"/>
          <w:szCs w:val="22"/>
        </w:rPr>
        <w:t xml:space="preserve">en una sola exhibición </w:t>
      </w:r>
      <w:r w:rsidR="00FF2699" w:rsidRPr="00B92F28">
        <w:rPr>
          <w:rFonts w:cs="Arial"/>
          <w:sz w:val="22"/>
          <w:szCs w:val="22"/>
        </w:rPr>
        <w:t>a favor de la Tesorería de la Federación</w:t>
      </w:r>
      <w:r w:rsidRPr="00B92F28">
        <w:rPr>
          <w:rFonts w:cs="Arial"/>
          <w:sz w:val="22"/>
          <w:szCs w:val="22"/>
        </w:rPr>
        <w:t>;</w:t>
      </w:r>
      <w:r w:rsidR="008B704B" w:rsidRPr="00B92F28">
        <w:rPr>
          <w:rFonts w:cs="Arial"/>
          <w:sz w:val="22"/>
          <w:szCs w:val="22"/>
        </w:rPr>
        <w:t xml:space="preserve"> </w:t>
      </w:r>
    </w:p>
    <w:p w14:paraId="77306127" w14:textId="77777777" w:rsidR="006705DB" w:rsidRPr="00B92F28" w:rsidRDefault="006705DB" w:rsidP="00AB0731">
      <w:pPr>
        <w:pStyle w:val="Prrafodelista"/>
        <w:tabs>
          <w:tab w:val="left" w:pos="142"/>
        </w:tabs>
        <w:spacing w:line="276" w:lineRule="auto"/>
        <w:ind w:left="709"/>
        <w:jc w:val="both"/>
        <w:rPr>
          <w:rFonts w:cs="Arial"/>
          <w:sz w:val="22"/>
          <w:szCs w:val="22"/>
        </w:rPr>
      </w:pPr>
    </w:p>
    <w:p w14:paraId="23E9D92F" w14:textId="27B2E705" w:rsidR="006705DB" w:rsidRPr="00B92F28" w:rsidRDefault="005758D1" w:rsidP="00AB0731">
      <w:pPr>
        <w:pStyle w:val="Prrafodelista"/>
        <w:numPr>
          <w:ilvl w:val="0"/>
          <w:numId w:val="28"/>
        </w:numPr>
        <w:tabs>
          <w:tab w:val="left" w:pos="142"/>
        </w:tabs>
        <w:spacing w:line="276" w:lineRule="auto"/>
        <w:ind w:left="709" w:hanging="425"/>
        <w:jc w:val="both"/>
        <w:rPr>
          <w:rFonts w:cs="Arial"/>
          <w:sz w:val="22"/>
          <w:szCs w:val="22"/>
        </w:rPr>
      </w:pPr>
      <w:r w:rsidRPr="00B92F28">
        <w:rPr>
          <w:rFonts w:cs="Arial"/>
          <w:sz w:val="22"/>
          <w:szCs w:val="22"/>
        </w:rPr>
        <w:t xml:space="preserve">El pago deberá </w:t>
      </w:r>
      <w:r w:rsidR="0071713F" w:rsidRPr="00B92F28">
        <w:rPr>
          <w:rFonts w:cs="Arial"/>
          <w:sz w:val="22"/>
          <w:szCs w:val="22"/>
        </w:rPr>
        <w:t xml:space="preserve">coincidir con lo establecido en el Acta de Fallo, debiendo </w:t>
      </w:r>
      <w:r w:rsidRPr="00B92F28">
        <w:rPr>
          <w:rFonts w:cs="Arial"/>
          <w:sz w:val="22"/>
          <w:szCs w:val="22"/>
        </w:rPr>
        <w:t xml:space="preserve">ser equivalente </w:t>
      </w:r>
      <w:r w:rsidR="00A425A9" w:rsidRPr="00A425A9">
        <w:rPr>
          <w:rFonts w:cs="Arial"/>
          <w:sz w:val="22"/>
          <w:szCs w:val="22"/>
        </w:rPr>
        <w:t>al monto o la suma de los montos económicos resultantes de la ap</w:t>
      </w:r>
      <w:r w:rsidR="00A425A9">
        <w:rPr>
          <w:rFonts w:cs="Arial"/>
          <w:sz w:val="22"/>
          <w:szCs w:val="22"/>
        </w:rPr>
        <w:t>licación de la Fórmula de Conversión a los Bloques para los cuales fue declarado Participante Ganador</w:t>
      </w:r>
      <w:r w:rsidR="00DE422F">
        <w:rPr>
          <w:rFonts w:cs="Arial"/>
          <w:sz w:val="22"/>
          <w:szCs w:val="22"/>
        </w:rPr>
        <w:t xml:space="preserve"> más, en su caso, el precio de asignación</w:t>
      </w:r>
      <w:r w:rsidR="00A425A9">
        <w:rPr>
          <w:rFonts w:cs="Arial"/>
          <w:sz w:val="22"/>
          <w:szCs w:val="22"/>
        </w:rPr>
        <w:t>, y bajo ninguna circunstancia podrá ser menor al VMR correspondiente;</w:t>
      </w:r>
    </w:p>
    <w:p w14:paraId="46D5CD0D" w14:textId="77777777" w:rsidR="006705DB" w:rsidRPr="00B92F28" w:rsidRDefault="006705DB" w:rsidP="00AB0731">
      <w:pPr>
        <w:pStyle w:val="Prrafodelista"/>
        <w:spacing w:line="276" w:lineRule="auto"/>
        <w:rPr>
          <w:rFonts w:cs="Arial"/>
          <w:sz w:val="22"/>
          <w:szCs w:val="22"/>
        </w:rPr>
      </w:pPr>
    </w:p>
    <w:p w14:paraId="6DFECA94" w14:textId="6719E861" w:rsidR="006705DB" w:rsidRPr="00B92F28" w:rsidRDefault="00AD3567" w:rsidP="00AB0731">
      <w:pPr>
        <w:pStyle w:val="Prrafodelista"/>
        <w:numPr>
          <w:ilvl w:val="0"/>
          <w:numId w:val="28"/>
        </w:numPr>
        <w:tabs>
          <w:tab w:val="left" w:pos="142"/>
        </w:tabs>
        <w:spacing w:line="276" w:lineRule="auto"/>
        <w:ind w:left="709" w:hanging="425"/>
        <w:jc w:val="both"/>
        <w:rPr>
          <w:rFonts w:cs="Arial"/>
          <w:sz w:val="22"/>
          <w:szCs w:val="22"/>
        </w:rPr>
      </w:pPr>
      <w:r w:rsidRPr="00B92F28">
        <w:rPr>
          <w:rFonts w:cs="Arial"/>
          <w:sz w:val="22"/>
          <w:szCs w:val="22"/>
        </w:rPr>
        <w:t>El pago</w:t>
      </w:r>
      <w:r w:rsidR="008B704B" w:rsidRPr="00B92F28">
        <w:rPr>
          <w:rFonts w:cs="Arial"/>
          <w:sz w:val="22"/>
          <w:szCs w:val="22"/>
        </w:rPr>
        <w:t xml:space="preserve"> deberá realizarse en moneda de curso legal en los Estados Unidos</w:t>
      </w:r>
      <w:r w:rsidR="00E63472">
        <w:rPr>
          <w:rFonts w:cs="Arial"/>
          <w:sz w:val="22"/>
          <w:szCs w:val="22"/>
        </w:rPr>
        <w:t xml:space="preserve"> Mexicanos</w:t>
      </w:r>
      <w:r w:rsidRPr="00B92F28">
        <w:rPr>
          <w:rFonts w:cs="Arial"/>
          <w:sz w:val="22"/>
          <w:szCs w:val="22"/>
        </w:rPr>
        <w:t>;</w:t>
      </w:r>
    </w:p>
    <w:p w14:paraId="484D5204" w14:textId="77777777" w:rsidR="006705DB" w:rsidRPr="00B92F28" w:rsidRDefault="006705DB" w:rsidP="00AB0731">
      <w:pPr>
        <w:pStyle w:val="Prrafodelista"/>
        <w:tabs>
          <w:tab w:val="left" w:pos="142"/>
        </w:tabs>
        <w:spacing w:line="276" w:lineRule="auto"/>
        <w:ind w:left="709"/>
        <w:jc w:val="both"/>
        <w:rPr>
          <w:rFonts w:cs="Arial"/>
          <w:sz w:val="22"/>
          <w:szCs w:val="22"/>
        </w:rPr>
      </w:pPr>
    </w:p>
    <w:p w14:paraId="38C5A1BD" w14:textId="58A1AB8F" w:rsidR="00AD3567" w:rsidRPr="00B92F28" w:rsidRDefault="00FF2699" w:rsidP="00AB0731">
      <w:pPr>
        <w:pStyle w:val="Prrafodelista"/>
        <w:numPr>
          <w:ilvl w:val="0"/>
          <w:numId w:val="28"/>
        </w:numPr>
        <w:tabs>
          <w:tab w:val="left" w:pos="142"/>
        </w:tabs>
        <w:spacing w:line="276" w:lineRule="auto"/>
        <w:ind w:left="709" w:hanging="425"/>
        <w:jc w:val="both"/>
        <w:rPr>
          <w:rFonts w:cs="Arial"/>
          <w:sz w:val="22"/>
          <w:szCs w:val="22"/>
        </w:rPr>
      </w:pPr>
      <w:r w:rsidRPr="00B92F28">
        <w:rPr>
          <w:rFonts w:cs="Arial"/>
          <w:sz w:val="22"/>
          <w:szCs w:val="22"/>
        </w:rPr>
        <w:t>El pago deberá realizarse como límite máximo</w:t>
      </w:r>
      <w:r w:rsidR="00961E8F" w:rsidRPr="00B92F28">
        <w:rPr>
          <w:rFonts w:cs="Arial"/>
          <w:sz w:val="22"/>
          <w:szCs w:val="22"/>
        </w:rPr>
        <w:t>,</w:t>
      </w:r>
      <w:r w:rsidRPr="00B92F28">
        <w:rPr>
          <w:rFonts w:cs="Arial"/>
          <w:sz w:val="22"/>
          <w:szCs w:val="22"/>
        </w:rPr>
        <w:t xml:space="preserve"> dentro de los 30 (treinta) días hábiles siguientes a la notificación del Acta de Fallo que declare al Partic</w:t>
      </w:r>
      <w:r w:rsidR="00C47895" w:rsidRPr="00B92F28">
        <w:rPr>
          <w:rFonts w:cs="Arial"/>
          <w:sz w:val="22"/>
          <w:szCs w:val="22"/>
        </w:rPr>
        <w:t xml:space="preserve">ipante </w:t>
      </w:r>
      <w:r w:rsidR="00AD3567" w:rsidRPr="00B92F28">
        <w:rPr>
          <w:rFonts w:cs="Arial"/>
          <w:sz w:val="22"/>
          <w:szCs w:val="22"/>
        </w:rPr>
        <w:t>Ganador</w:t>
      </w:r>
      <w:r w:rsidR="00A6034B" w:rsidRPr="00B92F28">
        <w:rPr>
          <w:rFonts w:cs="Arial"/>
          <w:sz w:val="22"/>
          <w:szCs w:val="22"/>
        </w:rPr>
        <w:t>, y</w:t>
      </w:r>
      <w:r w:rsidR="00AD3567" w:rsidRPr="00B92F28">
        <w:rPr>
          <w:rFonts w:cs="Arial"/>
          <w:sz w:val="22"/>
          <w:szCs w:val="22"/>
        </w:rPr>
        <w:t xml:space="preserve"> </w:t>
      </w:r>
    </w:p>
    <w:p w14:paraId="69B6861C" w14:textId="77777777" w:rsidR="005758D1" w:rsidRPr="00B92F28" w:rsidRDefault="005758D1" w:rsidP="00AB0731">
      <w:pPr>
        <w:pStyle w:val="Prrafodelista"/>
        <w:tabs>
          <w:tab w:val="left" w:pos="142"/>
        </w:tabs>
        <w:spacing w:line="276" w:lineRule="auto"/>
        <w:ind w:left="709"/>
        <w:jc w:val="both"/>
        <w:rPr>
          <w:rFonts w:cs="Arial"/>
          <w:sz w:val="22"/>
          <w:szCs w:val="22"/>
        </w:rPr>
      </w:pPr>
    </w:p>
    <w:p w14:paraId="49E5E295" w14:textId="4402A465" w:rsidR="00AD3567" w:rsidRPr="00B92F28" w:rsidRDefault="00CF2974" w:rsidP="00AB0731">
      <w:pPr>
        <w:pStyle w:val="Prrafodelista"/>
        <w:numPr>
          <w:ilvl w:val="0"/>
          <w:numId w:val="28"/>
        </w:numPr>
        <w:tabs>
          <w:tab w:val="left" w:pos="142"/>
        </w:tabs>
        <w:spacing w:line="276" w:lineRule="auto"/>
        <w:ind w:left="709" w:hanging="425"/>
        <w:jc w:val="both"/>
        <w:rPr>
          <w:rFonts w:cs="Arial"/>
          <w:sz w:val="22"/>
          <w:szCs w:val="22"/>
        </w:rPr>
      </w:pPr>
      <w:r w:rsidRPr="00B92F28">
        <w:rPr>
          <w:rFonts w:cs="Arial"/>
          <w:sz w:val="22"/>
          <w:szCs w:val="22"/>
        </w:rPr>
        <w:t>El pago se encuentra sujeto a la verificación por parte del Instituto. Para tal fin, e</w:t>
      </w:r>
      <w:r w:rsidR="008A6E09" w:rsidRPr="00B92F28">
        <w:rPr>
          <w:rFonts w:cs="Arial"/>
          <w:sz w:val="22"/>
          <w:szCs w:val="22"/>
        </w:rPr>
        <w:t xml:space="preserve">l Instituto verificará la realización </w:t>
      </w:r>
      <w:r w:rsidR="00AD3567" w:rsidRPr="00B92F28">
        <w:rPr>
          <w:rFonts w:cs="Arial"/>
          <w:sz w:val="22"/>
          <w:szCs w:val="22"/>
        </w:rPr>
        <w:t>del pago</w:t>
      </w:r>
      <w:r w:rsidR="00C50709" w:rsidRPr="00B92F28">
        <w:rPr>
          <w:rFonts w:cs="Arial"/>
          <w:sz w:val="22"/>
          <w:szCs w:val="22"/>
        </w:rPr>
        <w:t xml:space="preserve"> una vez concluido el plazo</w:t>
      </w:r>
      <w:r w:rsidR="00AD3567" w:rsidRPr="00B92F28">
        <w:rPr>
          <w:rFonts w:cs="Arial"/>
          <w:sz w:val="22"/>
          <w:szCs w:val="22"/>
        </w:rPr>
        <w:t xml:space="preserve"> de 30 (treinta) días hábiles siguientes a la notificación del Acta de Fallo que declare al Participante Ganador.</w:t>
      </w:r>
    </w:p>
    <w:p w14:paraId="53459123" w14:textId="77777777" w:rsidR="00AD3567" w:rsidRPr="00B92F28" w:rsidRDefault="00AD3567" w:rsidP="00AB0731">
      <w:pPr>
        <w:tabs>
          <w:tab w:val="left" w:pos="142"/>
        </w:tabs>
        <w:spacing w:line="276" w:lineRule="auto"/>
        <w:jc w:val="both"/>
        <w:rPr>
          <w:rFonts w:ascii="Arial" w:hAnsi="Arial" w:cs="Arial"/>
        </w:rPr>
      </w:pPr>
    </w:p>
    <w:p w14:paraId="1F7C94A7" w14:textId="7AC4282F" w:rsidR="006B393C" w:rsidRPr="00B92F28" w:rsidRDefault="001D78DB" w:rsidP="00AB0731">
      <w:pPr>
        <w:tabs>
          <w:tab w:val="left" w:pos="142"/>
        </w:tabs>
        <w:spacing w:line="276" w:lineRule="auto"/>
        <w:jc w:val="both"/>
        <w:rPr>
          <w:rFonts w:ascii="Arial" w:hAnsi="Arial" w:cs="Arial"/>
        </w:rPr>
      </w:pPr>
      <w:r w:rsidRPr="00B92F28">
        <w:rPr>
          <w:rFonts w:ascii="Arial" w:hAnsi="Arial" w:cs="Arial"/>
        </w:rPr>
        <w:t>Cabe reiterar que</w:t>
      </w:r>
      <w:r w:rsidR="00952774" w:rsidRPr="00B92F28">
        <w:rPr>
          <w:rFonts w:ascii="Arial" w:hAnsi="Arial" w:cs="Arial"/>
        </w:rPr>
        <w:t xml:space="preserve"> el Instituto no otorgará prórroga alguna y en ningún caso se considerará la Garantía de Seriedad respectiva como parte de dicho pago.</w:t>
      </w:r>
      <w:r w:rsidR="00AD3567" w:rsidRPr="00B92F28">
        <w:rPr>
          <w:rFonts w:ascii="Arial" w:hAnsi="Arial" w:cs="Arial"/>
        </w:rPr>
        <w:t xml:space="preserve"> </w:t>
      </w:r>
    </w:p>
    <w:p w14:paraId="735CDC69" w14:textId="77777777" w:rsidR="007A6767" w:rsidRPr="00B92F28" w:rsidRDefault="007A6767" w:rsidP="00AB0731">
      <w:pPr>
        <w:tabs>
          <w:tab w:val="left" w:pos="142"/>
        </w:tabs>
        <w:spacing w:line="276" w:lineRule="auto"/>
        <w:jc w:val="both"/>
        <w:rPr>
          <w:rFonts w:ascii="Arial" w:hAnsi="Arial" w:cs="Arial"/>
        </w:rPr>
      </w:pPr>
    </w:p>
    <w:p w14:paraId="7ED14087" w14:textId="304DCA27" w:rsidR="003747CA" w:rsidRPr="00B92F28" w:rsidRDefault="00AD3567" w:rsidP="00AB0731">
      <w:pPr>
        <w:tabs>
          <w:tab w:val="left" w:pos="142"/>
        </w:tabs>
        <w:spacing w:line="276" w:lineRule="auto"/>
        <w:jc w:val="both"/>
        <w:rPr>
          <w:rFonts w:ascii="Arial" w:hAnsi="Arial" w:cs="Arial"/>
        </w:rPr>
      </w:pPr>
      <w:r w:rsidRPr="00B92F28">
        <w:rPr>
          <w:rFonts w:ascii="Arial" w:hAnsi="Arial" w:cs="Arial"/>
        </w:rPr>
        <w:t>Ahora bien, a</w:t>
      </w:r>
      <w:r w:rsidR="008B704B" w:rsidRPr="00B92F28">
        <w:rPr>
          <w:rFonts w:ascii="Arial" w:hAnsi="Arial" w:cs="Arial"/>
        </w:rPr>
        <w:t xml:space="preserve"> efecto de que </w:t>
      </w:r>
      <w:r w:rsidR="00A425A9">
        <w:rPr>
          <w:rFonts w:ascii="Arial" w:hAnsi="Arial" w:cs="Arial"/>
        </w:rPr>
        <w:t xml:space="preserve">los </w:t>
      </w:r>
      <w:r w:rsidR="008B704B" w:rsidRPr="00B92F28">
        <w:rPr>
          <w:rFonts w:ascii="Arial" w:hAnsi="Arial" w:cs="Arial"/>
        </w:rPr>
        <w:t>Participante</w:t>
      </w:r>
      <w:r w:rsidR="00A425A9">
        <w:rPr>
          <w:rFonts w:ascii="Arial" w:hAnsi="Arial" w:cs="Arial"/>
        </w:rPr>
        <w:t>s</w:t>
      </w:r>
      <w:r w:rsidR="008B704B" w:rsidRPr="00B92F28">
        <w:rPr>
          <w:rFonts w:ascii="Arial" w:hAnsi="Arial" w:cs="Arial"/>
        </w:rPr>
        <w:t xml:space="preserve"> Ganador</w:t>
      </w:r>
      <w:r w:rsidR="00A425A9">
        <w:rPr>
          <w:rFonts w:ascii="Arial" w:hAnsi="Arial" w:cs="Arial"/>
        </w:rPr>
        <w:t>es</w:t>
      </w:r>
      <w:r w:rsidR="008B704B" w:rsidRPr="00B92F28">
        <w:rPr>
          <w:rFonts w:ascii="Arial" w:hAnsi="Arial" w:cs="Arial"/>
        </w:rPr>
        <w:t xml:space="preserve"> cuente</w:t>
      </w:r>
      <w:r w:rsidR="00A425A9">
        <w:rPr>
          <w:rFonts w:ascii="Arial" w:hAnsi="Arial" w:cs="Arial"/>
        </w:rPr>
        <w:t>n</w:t>
      </w:r>
      <w:r w:rsidR="008B704B" w:rsidRPr="00B92F28">
        <w:rPr>
          <w:rFonts w:ascii="Arial" w:hAnsi="Arial" w:cs="Arial"/>
        </w:rPr>
        <w:t xml:space="preserve"> con la información necesaria para realizar el pago de la Contraprestación, </w:t>
      </w:r>
      <w:r w:rsidRPr="00B92F28">
        <w:rPr>
          <w:rFonts w:ascii="Arial" w:hAnsi="Arial" w:cs="Arial"/>
        </w:rPr>
        <w:t xml:space="preserve">conforme al Calendario de Actividades, </w:t>
      </w:r>
      <w:r w:rsidR="008B704B" w:rsidRPr="00B92F28">
        <w:rPr>
          <w:rFonts w:ascii="Arial" w:hAnsi="Arial" w:cs="Arial"/>
        </w:rPr>
        <w:t>d</w:t>
      </w:r>
      <w:r w:rsidR="003747CA" w:rsidRPr="00B92F28">
        <w:rPr>
          <w:rFonts w:ascii="Arial" w:hAnsi="Arial" w:cs="Arial"/>
        </w:rPr>
        <w:t xml:space="preserve">entro de los siguientes </w:t>
      </w:r>
      <w:r w:rsidR="00A261DE" w:rsidRPr="00B92F28">
        <w:rPr>
          <w:rFonts w:ascii="Arial" w:hAnsi="Arial" w:cs="Arial"/>
        </w:rPr>
        <w:t>cinco</w:t>
      </w:r>
      <w:r w:rsidR="00D65390" w:rsidRPr="00B92F28">
        <w:rPr>
          <w:rFonts w:ascii="Arial" w:hAnsi="Arial" w:cs="Arial"/>
        </w:rPr>
        <w:t xml:space="preserve"> </w:t>
      </w:r>
      <w:r w:rsidR="003747CA" w:rsidRPr="00B92F28">
        <w:rPr>
          <w:rFonts w:ascii="Arial" w:hAnsi="Arial" w:cs="Arial"/>
        </w:rPr>
        <w:t>(</w:t>
      </w:r>
      <w:r w:rsidR="00A261DE" w:rsidRPr="00B92F28">
        <w:rPr>
          <w:rFonts w:ascii="Arial" w:hAnsi="Arial" w:cs="Arial"/>
        </w:rPr>
        <w:t>5</w:t>
      </w:r>
      <w:r w:rsidR="003747CA" w:rsidRPr="00B92F28">
        <w:rPr>
          <w:rFonts w:ascii="Arial" w:hAnsi="Arial" w:cs="Arial"/>
        </w:rPr>
        <w:t xml:space="preserve">) días hábiles posteriores a la notificación del Acta de Fallo, el Instituto enviará </w:t>
      </w:r>
      <w:r w:rsidR="006705DB" w:rsidRPr="00B92F28">
        <w:rPr>
          <w:rFonts w:ascii="Arial" w:hAnsi="Arial" w:cs="Arial"/>
        </w:rPr>
        <w:t xml:space="preserve">a través </w:t>
      </w:r>
      <w:r w:rsidR="00C457BF">
        <w:rPr>
          <w:rFonts w:ascii="Arial" w:hAnsi="Arial" w:cs="Arial"/>
        </w:rPr>
        <w:t>del SER</w:t>
      </w:r>
      <w:r w:rsidR="009D7A7C" w:rsidRPr="00B92F28">
        <w:rPr>
          <w:rFonts w:ascii="Arial" w:hAnsi="Arial" w:cs="Arial"/>
        </w:rPr>
        <w:t xml:space="preserve"> </w:t>
      </w:r>
      <w:r w:rsidR="00A425A9">
        <w:rPr>
          <w:rFonts w:ascii="Arial" w:hAnsi="Arial" w:cs="Arial"/>
        </w:rPr>
        <w:t xml:space="preserve">a cada uno de los </w:t>
      </w:r>
      <w:r w:rsidR="003747CA" w:rsidRPr="00B92F28">
        <w:rPr>
          <w:rFonts w:ascii="Arial" w:hAnsi="Arial" w:cs="Arial"/>
        </w:rPr>
        <w:t>Participante</w:t>
      </w:r>
      <w:r w:rsidR="00A425A9">
        <w:rPr>
          <w:rFonts w:ascii="Arial" w:hAnsi="Arial" w:cs="Arial"/>
        </w:rPr>
        <w:t>s</w:t>
      </w:r>
      <w:r w:rsidR="003747CA" w:rsidRPr="00B92F28">
        <w:rPr>
          <w:rFonts w:ascii="Arial" w:hAnsi="Arial" w:cs="Arial"/>
        </w:rPr>
        <w:t xml:space="preserve"> Ganador</w:t>
      </w:r>
      <w:r w:rsidR="00A425A9">
        <w:rPr>
          <w:rFonts w:ascii="Arial" w:hAnsi="Arial" w:cs="Arial"/>
        </w:rPr>
        <w:t>es</w:t>
      </w:r>
      <w:r w:rsidR="008B704B" w:rsidRPr="00B92F28">
        <w:rPr>
          <w:rFonts w:ascii="Arial" w:hAnsi="Arial" w:cs="Arial"/>
        </w:rPr>
        <w:t xml:space="preserve"> </w:t>
      </w:r>
      <w:r w:rsidR="009D7A7C" w:rsidRPr="00B92F28">
        <w:rPr>
          <w:rFonts w:ascii="Arial" w:hAnsi="Arial" w:cs="Arial"/>
        </w:rPr>
        <w:t>la Hoja de Ayuda correspondiente</w:t>
      </w:r>
      <w:r w:rsidR="008B704B" w:rsidRPr="00B92F28">
        <w:rPr>
          <w:rFonts w:ascii="Arial" w:hAnsi="Arial" w:cs="Arial"/>
        </w:rPr>
        <w:t xml:space="preserve"> </w:t>
      </w:r>
      <w:r w:rsidR="009D7A7C" w:rsidRPr="00B92F28">
        <w:rPr>
          <w:rFonts w:ascii="Arial" w:hAnsi="Arial" w:cs="Arial"/>
        </w:rPr>
        <w:t>a</w:t>
      </w:r>
      <w:r w:rsidR="008B704B" w:rsidRPr="00B92F28">
        <w:rPr>
          <w:rFonts w:ascii="Arial" w:hAnsi="Arial" w:cs="Arial"/>
        </w:rPr>
        <w:t xml:space="preserve"> dicho pago.</w:t>
      </w:r>
    </w:p>
    <w:p w14:paraId="60D67FC5" w14:textId="468B6392" w:rsidR="00540839" w:rsidRPr="00B92F28" w:rsidRDefault="00540839" w:rsidP="00AB0731">
      <w:pPr>
        <w:tabs>
          <w:tab w:val="left" w:pos="142"/>
        </w:tabs>
        <w:spacing w:line="276" w:lineRule="auto"/>
        <w:jc w:val="both"/>
        <w:rPr>
          <w:rFonts w:ascii="Arial" w:hAnsi="Arial" w:cs="Arial"/>
        </w:rPr>
      </w:pPr>
    </w:p>
    <w:p w14:paraId="4F6AE65A" w14:textId="7F548DB7" w:rsidR="004E1A4D" w:rsidRPr="00B92F28" w:rsidRDefault="00042B01" w:rsidP="00AB0731">
      <w:pPr>
        <w:tabs>
          <w:tab w:val="left" w:pos="142"/>
        </w:tabs>
        <w:spacing w:line="276" w:lineRule="auto"/>
        <w:jc w:val="both"/>
        <w:rPr>
          <w:rFonts w:ascii="Arial" w:hAnsi="Arial" w:cs="Arial"/>
        </w:rPr>
      </w:pPr>
      <w:r w:rsidRPr="00B92F28">
        <w:rPr>
          <w:rFonts w:ascii="Arial" w:hAnsi="Arial" w:cs="Arial"/>
        </w:rPr>
        <w:t>Cabe señalar</w:t>
      </w:r>
      <w:r w:rsidR="00540839" w:rsidRPr="00B92F28">
        <w:rPr>
          <w:rFonts w:ascii="Arial" w:hAnsi="Arial" w:cs="Arial"/>
        </w:rPr>
        <w:t xml:space="preserve"> que</w:t>
      </w:r>
      <w:r w:rsidR="003C23B1" w:rsidRPr="00B92F28">
        <w:rPr>
          <w:rFonts w:ascii="Arial" w:hAnsi="Arial" w:cs="Arial"/>
        </w:rPr>
        <w:t>, si</w:t>
      </w:r>
      <w:r w:rsidR="00540839" w:rsidRPr="00B92F28">
        <w:rPr>
          <w:rFonts w:ascii="Arial" w:hAnsi="Arial" w:cs="Arial"/>
        </w:rPr>
        <w:t xml:space="preserve"> </w:t>
      </w:r>
      <w:r w:rsidR="004C17C3">
        <w:rPr>
          <w:rFonts w:ascii="Arial" w:hAnsi="Arial" w:cs="Arial"/>
        </w:rPr>
        <w:t>un</w:t>
      </w:r>
      <w:r w:rsidR="00540839" w:rsidRPr="00B92F28">
        <w:rPr>
          <w:rFonts w:ascii="Arial" w:hAnsi="Arial" w:cs="Arial"/>
        </w:rPr>
        <w:t xml:space="preserve"> Participante Ganador no </w:t>
      </w:r>
      <w:r w:rsidR="00CD2D3D" w:rsidRPr="00B92F28">
        <w:rPr>
          <w:rFonts w:ascii="Arial" w:hAnsi="Arial" w:cs="Arial"/>
        </w:rPr>
        <w:t>cumpl</w:t>
      </w:r>
      <w:r w:rsidR="00C50709" w:rsidRPr="00B92F28">
        <w:rPr>
          <w:rFonts w:ascii="Arial" w:hAnsi="Arial" w:cs="Arial"/>
        </w:rPr>
        <w:t>e</w:t>
      </w:r>
      <w:r w:rsidR="00CD2D3D" w:rsidRPr="00B92F28">
        <w:rPr>
          <w:rFonts w:ascii="Arial" w:hAnsi="Arial" w:cs="Arial"/>
        </w:rPr>
        <w:t xml:space="preserve"> con</w:t>
      </w:r>
      <w:r w:rsidR="00F35B02" w:rsidRPr="00B92F28">
        <w:rPr>
          <w:rFonts w:ascii="Arial" w:hAnsi="Arial" w:cs="Arial"/>
        </w:rPr>
        <w:t xml:space="preserve"> </w:t>
      </w:r>
      <w:r w:rsidR="00540839" w:rsidRPr="00B92F28">
        <w:rPr>
          <w:rFonts w:ascii="Arial" w:hAnsi="Arial" w:cs="Arial"/>
        </w:rPr>
        <w:t xml:space="preserve">el pago </w:t>
      </w:r>
      <w:r w:rsidR="00C50709" w:rsidRPr="00B92F28">
        <w:rPr>
          <w:rFonts w:ascii="Arial" w:hAnsi="Arial" w:cs="Arial"/>
        </w:rPr>
        <w:t xml:space="preserve">de la Contraprestación correspondiente </w:t>
      </w:r>
      <w:r w:rsidR="00540839" w:rsidRPr="00B92F28">
        <w:rPr>
          <w:rFonts w:ascii="Arial" w:hAnsi="Arial" w:cs="Arial"/>
        </w:rPr>
        <w:t>conforme a lo señalado en el presente numeral</w:t>
      </w:r>
      <w:r w:rsidR="0087297E" w:rsidRPr="00B92F28">
        <w:rPr>
          <w:rFonts w:ascii="Arial" w:hAnsi="Arial" w:cs="Arial"/>
        </w:rPr>
        <w:t>,</w:t>
      </w:r>
      <w:r w:rsidR="00540839" w:rsidRPr="00B92F28">
        <w:rPr>
          <w:rFonts w:ascii="Arial" w:hAnsi="Arial" w:cs="Arial"/>
        </w:rPr>
        <w:t xml:space="preserve"> será descalificado</w:t>
      </w:r>
      <w:r w:rsidR="0087297E" w:rsidRPr="00B92F28">
        <w:rPr>
          <w:rFonts w:ascii="Arial" w:hAnsi="Arial" w:cs="Arial"/>
        </w:rPr>
        <w:t xml:space="preserve"> </w:t>
      </w:r>
      <w:r w:rsidR="00540839" w:rsidRPr="00B92F28">
        <w:rPr>
          <w:rFonts w:ascii="Arial" w:hAnsi="Arial" w:cs="Arial"/>
        </w:rPr>
        <w:t>en</w:t>
      </w:r>
      <w:r w:rsidR="0087297E" w:rsidRPr="00B92F28">
        <w:rPr>
          <w:rFonts w:ascii="Arial" w:hAnsi="Arial" w:cs="Arial"/>
        </w:rPr>
        <w:t xml:space="preserve"> términos</w:t>
      </w:r>
      <w:r w:rsidR="00540839" w:rsidRPr="00B92F28">
        <w:rPr>
          <w:rFonts w:ascii="Arial" w:hAnsi="Arial" w:cs="Arial"/>
        </w:rPr>
        <w:t xml:space="preserve"> de </w:t>
      </w:r>
      <w:r w:rsidR="0087297E" w:rsidRPr="00B92F28">
        <w:rPr>
          <w:rFonts w:ascii="Arial" w:hAnsi="Arial" w:cs="Arial"/>
        </w:rPr>
        <w:t>lo señalado</w:t>
      </w:r>
      <w:r w:rsidR="003F4563" w:rsidRPr="00B92F28">
        <w:rPr>
          <w:rFonts w:ascii="Arial" w:hAnsi="Arial" w:cs="Arial"/>
        </w:rPr>
        <w:t xml:space="preserve"> en el numeral </w:t>
      </w:r>
      <w:r w:rsidR="003F4563" w:rsidRPr="00DF076B">
        <w:rPr>
          <w:rFonts w:ascii="Arial" w:hAnsi="Arial" w:cs="Arial"/>
        </w:rPr>
        <w:t>1</w:t>
      </w:r>
      <w:r w:rsidR="0019679D">
        <w:rPr>
          <w:rFonts w:ascii="Arial" w:hAnsi="Arial" w:cs="Arial"/>
        </w:rPr>
        <w:t>3</w:t>
      </w:r>
      <w:r w:rsidR="00540839" w:rsidRPr="00DF076B">
        <w:rPr>
          <w:rFonts w:ascii="Arial" w:hAnsi="Arial" w:cs="Arial"/>
        </w:rPr>
        <w:t>.2</w:t>
      </w:r>
      <w:r w:rsidR="00540839" w:rsidRPr="00B92F28">
        <w:rPr>
          <w:rFonts w:ascii="Arial" w:hAnsi="Arial" w:cs="Arial"/>
        </w:rPr>
        <w:t xml:space="preserve"> de las Bases</w:t>
      </w:r>
      <w:r w:rsidR="00887286" w:rsidRPr="00B92F28">
        <w:rPr>
          <w:rFonts w:ascii="Arial" w:hAnsi="Arial" w:cs="Arial"/>
        </w:rPr>
        <w:t xml:space="preserve">, </w:t>
      </w:r>
      <w:r w:rsidR="00433625" w:rsidRPr="00B92F28">
        <w:rPr>
          <w:rFonts w:ascii="Arial" w:hAnsi="Arial" w:cs="Arial"/>
        </w:rPr>
        <w:t>emitiéndose</w:t>
      </w:r>
      <w:r w:rsidR="00887286" w:rsidRPr="00B92F28">
        <w:rPr>
          <w:rFonts w:ascii="Arial" w:hAnsi="Arial" w:cs="Arial"/>
        </w:rPr>
        <w:t xml:space="preserve"> el acuerdo respectivo </w:t>
      </w:r>
      <w:r w:rsidR="006B3A47">
        <w:rPr>
          <w:rFonts w:ascii="Arial" w:hAnsi="Arial" w:cs="Arial"/>
        </w:rPr>
        <w:t xml:space="preserve">por parte del Pleno </w:t>
      </w:r>
      <w:r w:rsidR="00887286" w:rsidRPr="00B92F28">
        <w:rPr>
          <w:rFonts w:ascii="Arial" w:hAnsi="Arial" w:cs="Arial"/>
        </w:rPr>
        <w:t xml:space="preserve">y </w:t>
      </w:r>
      <w:r w:rsidR="00C313A8">
        <w:rPr>
          <w:rFonts w:ascii="Arial" w:hAnsi="Arial" w:cs="Arial"/>
        </w:rPr>
        <w:t xml:space="preserve">los Bloques por los que hubiese sido declarado Participante Ganador serán declarados desiertos </w:t>
      </w:r>
      <w:r w:rsidR="0087297E" w:rsidRPr="00B92F28">
        <w:rPr>
          <w:rFonts w:ascii="Arial" w:hAnsi="Arial" w:cs="Arial"/>
        </w:rPr>
        <w:t>conforme a lo señalado en</w:t>
      </w:r>
      <w:r w:rsidR="003F4563" w:rsidRPr="00B92F28">
        <w:rPr>
          <w:rFonts w:ascii="Arial" w:hAnsi="Arial" w:cs="Arial"/>
        </w:rPr>
        <w:t xml:space="preserve"> el numeral </w:t>
      </w:r>
      <w:r w:rsidR="003F4563" w:rsidRPr="00DF076B">
        <w:rPr>
          <w:rFonts w:ascii="Arial" w:hAnsi="Arial" w:cs="Arial"/>
        </w:rPr>
        <w:t>1</w:t>
      </w:r>
      <w:r w:rsidR="00592D62">
        <w:rPr>
          <w:rFonts w:ascii="Arial" w:hAnsi="Arial" w:cs="Arial"/>
        </w:rPr>
        <w:t>4</w:t>
      </w:r>
      <w:r w:rsidR="005212D5" w:rsidRPr="00B92F28">
        <w:rPr>
          <w:rFonts w:ascii="Arial" w:hAnsi="Arial" w:cs="Arial"/>
        </w:rPr>
        <w:t xml:space="preserve"> </w:t>
      </w:r>
      <w:r w:rsidR="0087297E" w:rsidRPr="00B92F28">
        <w:rPr>
          <w:rFonts w:ascii="Arial" w:hAnsi="Arial" w:cs="Arial"/>
        </w:rPr>
        <w:t>de las</w:t>
      </w:r>
      <w:r w:rsidR="00F35B02" w:rsidRPr="00B92F28">
        <w:rPr>
          <w:rFonts w:ascii="Arial" w:hAnsi="Arial" w:cs="Arial"/>
        </w:rPr>
        <w:t xml:space="preserve"> </w:t>
      </w:r>
      <w:r w:rsidR="0087297E" w:rsidRPr="00B92F28">
        <w:rPr>
          <w:rFonts w:ascii="Arial" w:hAnsi="Arial" w:cs="Arial"/>
        </w:rPr>
        <w:t>Bases.</w:t>
      </w:r>
    </w:p>
    <w:p w14:paraId="78CB2F79" w14:textId="08FFB06C" w:rsidR="009C0531" w:rsidRPr="00C313A8" w:rsidRDefault="009C0531" w:rsidP="00AB0731">
      <w:pPr>
        <w:spacing w:line="276" w:lineRule="auto"/>
        <w:jc w:val="both"/>
        <w:rPr>
          <w:rFonts w:ascii="Arial" w:hAnsi="Arial" w:cs="Arial"/>
        </w:rPr>
      </w:pPr>
      <w:bookmarkStart w:id="264" w:name="_Toc45646595"/>
      <w:bookmarkStart w:id="265" w:name="_Toc45647513"/>
      <w:bookmarkStart w:id="266" w:name="_Toc45647986"/>
    </w:p>
    <w:p w14:paraId="541FC380" w14:textId="24A2EA1F" w:rsidR="00C313A8" w:rsidRPr="00C313A8" w:rsidRDefault="00C313A8" w:rsidP="00B423E8">
      <w:pPr>
        <w:pStyle w:val="Ttulo3"/>
        <w:rPr>
          <w:b w:val="0"/>
        </w:rPr>
      </w:pPr>
      <w:bookmarkStart w:id="267" w:name="_Toc165309446"/>
      <w:r w:rsidRPr="00C313A8">
        <w:t>Pena por Retiro</w:t>
      </w:r>
      <w:bookmarkEnd w:id="267"/>
    </w:p>
    <w:p w14:paraId="1C4BC761" w14:textId="4830419A" w:rsidR="00C313A8" w:rsidRDefault="00C313A8" w:rsidP="00AB0731">
      <w:pPr>
        <w:spacing w:line="276" w:lineRule="auto"/>
        <w:jc w:val="both"/>
        <w:rPr>
          <w:rFonts w:ascii="Arial" w:hAnsi="Arial" w:cs="Arial"/>
        </w:rPr>
      </w:pPr>
    </w:p>
    <w:p w14:paraId="7E519CC3" w14:textId="0EDC622C" w:rsidR="00C313A8" w:rsidRPr="00C313A8" w:rsidRDefault="004C17C3" w:rsidP="00C313A8">
      <w:pPr>
        <w:spacing w:line="276" w:lineRule="auto"/>
        <w:jc w:val="both"/>
        <w:rPr>
          <w:rFonts w:ascii="Arial" w:hAnsi="Arial" w:cs="Arial"/>
        </w:rPr>
      </w:pPr>
      <w:r>
        <w:rPr>
          <w:rFonts w:ascii="Arial" w:hAnsi="Arial" w:cs="Arial"/>
        </w:rPr>
        <w:t>En caso de que un Participante o Participante Ganador haya</w:t>
      </w:r>
      <w:r w:rsidR="00C313A8" w:rsidRPr="00C313A8">
        <w:rPr>
          <w:rFonts w:ascii="Arial" w:hAnsi="Arial" w:cs="Arial"/>
        </w:rPr>
        <w:t xml:space="preserve"> incurrido en el supuesto previsto en las Bases para Penas por Retiro</w:t>
      </w:r>
      <w:r>
        <w:rPr>
          <w:rFonts w:ascii="Arial" w:hAnsi="Arial" w:cs="Arial"/>
        </w:rPr>
        <w:t xml:space="preserve"> </w:t>
      </w:r>
      <w:r w:rsidR="00C313A8" w:rsidRPr="00C313A8">
        <w:rPr>
          <w:rFonts w:ascii="Arial" w:hAnsi="Arial" w:cs="Arial"/>
        </w:rPr>
        <w:t>durante el PPO, se estará a lo siguiente:</w:t>
      </w:r>
      <w:r w:rsidR="00C313A8" w:rsidRPr="00C313A8">
        <w:rPr>
          <w:rFonts w:ascii="Arial" w:hAnsi="Arial" w:cs="Arial"/>
        </w:rPr>
        <w:cr/>
      </w:r>
    </w:p>
    <w:p w14:paraId="700D1A62" w14:textId="4C8D92EB" w:rsidR="00C313A8" w:rsidRPr="00C313A8" w:rsidRDefault="00C313A8" w:rsidP="00C313A8">
      <w:pPr>
        <w:pStyle w:val="Prrafodelista"/>
        <w:numPr>
          <w:ilvl w:val="0"/>
          <w:numId w:val="50"/>
        </w:numPr>
        <w:spacing w:line="276" w:lineRule="auto"/>
        <w:jc w:val="both"/>
        <w:rPr>
          <w:rFonts w:cs="Arial"/>
          <w:sz w:val="22"/>
          <w:szCs w:val="22"/>
        </w:rPr>
      </w:pPr>
      <w:r w:rsidRPr="00C313A8">
        <w:rPr>
          <w:rFonts w:cs="Arial"/>
          <w:sz w:val="22"/>
          <w:szCs w:val="22"/>
        </w:rPr>
        <w:lastRenderedPageBreak/>
        <w:t>En caso de resultar Participante Ganador por uno o más Bloques, deberá cubrir la suma total de las Penas por Retiro en que hubiese incurrido</w:t>
      </w:r>
      <w:r w:rsidR="00F83A28">
        <w:rPr>
          <w:rFonts w:cs="Arial"/>
          <w:sz w:val="22"/>
          <w:szCs w:val="22"/>
        </w:rPr>
        <w:t>,</w:t>
      </w:r>
      <w:r w:rsidRPr="00C313A8">
        <w:rPr>
          <w:rFonts w:cs="Arial"/>
          <w:sz w:val="22"/>
          <w:szCs w:val="22"/>
        </w:rPr>
        <w:t xml:space="preserve"> dentro del plazo señalado en el Acta de Fallo correspondiente.</w:t>
      </w:r>
    </w:p>
    <w:p w14:paraId="30916083" w14:textId="4FAFB35A" w:rsidR="00C313A8" w:rsidRPr="00C313A8" w:rsidRDefault="00C313A8" w:rsidP="00C313A8">
      <w:pPr>
        <w:spacing w:line="276" w:lineRule="auto"/>
        <w:jc w:val="both"/>
        <w:rPr>
          <w:rFonts w:ascii="Arial" w:hAnsi="Arial" w:cs="Arial"/>
        </w:rPr>
      </w:pPr>
    </w:p>
    <w:p w14:paraId="228074EA" w14:textId="32C05714" w:rsidR="00C313A8" w:rsidRPr="00C313A8" w:rsidRDefault="00C313A8" w:rsidP="008E6726">
      <w:pPr>
        <w:spacing w:line="276" w:lineRule="auto"/>
        <w:ind w:left="708"/>
        <w:jc w:val="both"/>
        <w:rPr>
          <w:rFonts w:ascii="Arial" w:hAnsi="Arial" w:cs="Arial"/>
        </w:rPr>
      </w:pPr>
      <w:r w:rsidRPr="00C313A8">
        <w:rPr>
          <w:rFonts w:ascii="Arial" w:hAnsi="Arial" w:cs="Arial"/>
        </w:rPr>
        <w:t xml:space="preserve">De no cubrir </w:t>
      </w:r>
      <w:r w:rsidR="008E6726">
        <w:rPr>
          <w:rFonts w:ascii="Arial" w:hAnsi="Arial" w:cs="Arial"/>
        </w:rPr>
        <w:t>l</w:t>
      </w:r>
      <w:r w:rsidRPr="00C313A8">
        <w:rPr>
          <w:rFonts w:ascii="Arial" w:hAnsi="Arial" w:cs="Arial"/>
        </w:rPr>
        <w:t>a suma total de las Penas por Retiro en el plazo señalado, se procederá</w:t>
      </w:r>
      <w:r w:rsidR="008E6726">
        <w:rPr>
          <w:rFonts w:ascii="Arial" w:hAnsi="Arial" w:cs="Arial"/>
        </w:rPr>
        <w:t xml:space="preserve"> </w:t>
      </w:r>
      <w:r w:rsidRPr="00C313A8">
        <w:rPr>
          <w:rFonts w:ascii="Arial" w:hAnsi="Arial" w:cs="Arial"/>
        </w:rPr>
        <w:t>a su descalificación y consecuente ejecución de la Garantía de Seriedad en su totalidad,</w:t>
      </w:r>
      <w:r w:rsidR="008E6726">
        <w:rPr>
          <w:rFonts w:ascii="Arial" w:hAnsi="Arial" w:cs="Arial"/>
        </w:rPr>
        <w:t xml:space="preserve"> </w:t>
      </w:r>
      <w:r w:rsidRPr="00C313A8">
        <w:rPr>
          <w:rFonts w:ascii="Arial" w:hAnsi="Arial" w:cs="Arial"/>
        </w:rPr>
        <w:t>lo anterior conforme a lo establecido en el numeral 1</w:t>
      </w:r>
      <w:r w:rsidR="00592D62">
        <w:rPr>
          <w:rFonts w:ascii="Arial" w:hAnsi="Arial" w:cs="Arial"/>
        </w:rPr>
        <w:t>3</w:t>
      </w:r>
      <w:r w:rsidRPr="00C313A8">
        <w:rPr>
          <w:rFonts w:ascii="Arial" w:hAnsi="Arial" w:cs="Arial"/>
        </w:rPr>
        <w:t>.2 de las Bases</w:t>
      </w:r>
      <w:r w:rsidR="00D43728">
        <w:rPr>
          <w:rFonts w:ascii="Arial" w:hAnsi="Arial" w:cs="Arial"/>
        </w:rPr>
        <w:t>.</w:t>
      </w:r>
      <w:r w:rsidR="005C1651">
        <w:rPr>
          <w:rFonts w:ascii="Arial" w:hAnsi="Arial" w:cs="Arial"/>
        </w:rPr>
        <w:t xml:space="preserve"> En consecuencia, l</w:t>
      </w:r>
      <w:r w:rsidRPr="00C313A8">
        <w:rPr>
          <w:rFonts w:ascii="Arial" w:hAnsi="Arial" w:cs="Arial"/>
        </w:rPr>
        <w:t>os Bloques por los que</w:t>
      </w:r>
      <w:r w:rsidR="008E6726">
        <w:rPr>
          <w:rFonts w:ascii="Arial" w:hAnsi="Arial" w:cs="Arial"/>
        </w:rPr>
        <w:t xml:space="preserve"> </w:t>
      </w:r>
      <w:r w:rsidRPr="00C313A8">
        <w:rPr>
          <w:rFonts w:ascii="Arial" w:hAnsi="Arial" w:cs="Arial"/>
        </w:rPr>
        <w:t>hubiese sido declarado Participante Ganador serán declarados</w:t>
      </w:r>
      <w:r w:rsidR="008E6726">
        <w:rPr>
          <w:rFonts w:ascii="Arial" w:hAnsi="Arial" w:cs="Arial"/>
        </w:rPr>
        <w:t xml:space="preserve"> </w:t>
      </w:r>
      <w:r w:rsidRPr="00C313A8">
        <w:rPr>
          <w:rFonts w:ascii="Arial" w:hAnsi="Arial" w:cs="Arial"/>
        </w:rPr>
        <w:t>desiertos conforme a lo señalado en el numeral 1</w:t>
      </w:r>
      <w:r w:rsidR="00592D62">
        <w:rPr>
          <w:rFonts w:ascii="Arial" w:hAnsi="Arial" w:cs="Arial"/>
        </w:rPr>
        <w:t>4</w:t>
      </w:r>
      <w:r w:rsidRPr="00C313A8">
        <w:rPr>
          <w:rFonts w:ascii="Arial" w:hAnsi="Arial" w:cs="Arial"/>
        </w:rPr>
        <w:t>.1 o 1</w:t>
      </w:r>
      <w:r w:rsidR="00592D62">
        <w:rPr>
          <w:rFonts w:ascii="Arial" w:hAnsi="Arial" w:cs="Arial"/>
        </w:rPr>
        <w:t>4</w:t>
      </w:r>
      <w:r w:rsidRPr="00C313A8">
        <w:rPr>
          <w:rFonts w:ascii="Arial" w:hAnsi="Arial" w:cs="Arial"/>
        </w:rPr>
        <w:t>.2 de las Bases, según sea el</w:t>
      </w:r>
      <w:r w:rsidR="008E6726">
        <w:rPr>
          <w:rFonts w:ascii="Arial" w:hAnsi="Arial" w:cs="Arial"/>
        </w:rPr>
        <w:t xml:space="preserve"> </w:t>
      </w:r>
      <w:r w:rsidRPr="00C313A8">
        <w:rPr>
          <w:rFonts w:ascii="Arial" w:hAnsi="Arial" w:cs="Arial"/>
        </w:rPr>
        <w:t>caso.</w:t>
      </w:r>
      <w:r w:rsidRPr="00C313A8">
        <w:rPr>
          <w:rFonts w:ascii="Arial" w:hAnsi="Arial" w:cs="Arial"/>
        </w:rPr>
        <w:cr/>
      </w:r>
    </w:p>
    <w:p w14:paraId="1F65A6AB" w14:textId="77777777" w:rsidR="00C313A8" w:rsidRPr="008E6726" w:rsidRDefault="00C313A8" w:rsidP="00C313A8">
      <w:pPr>
        <w:spacing w:line="276" w:lineRule="auto"/>
        <w:ind w:firstLine="708"/>
        <w:jc w:val="both"/>
        <w:rPr>
          <w:rFonts w:ascii="Arial" w:hAnsi="Arial" w:cs="Arial"/>
        </w:rPr>
      </w:pPr>
      <w:r w:rsidRPr="00C313A8">
        <w:rPr>
          <w:rFonts w:ascii="Arial" w:hAnsi="Arial" w:cs="Arial"/>
        </w:rPr>
        <w:t xml:space="preserve">De cubrir </w:t>
      </w:r>
      <w:r w:rsidRPr="008E6726">
        <w:rPr>
          <w:rFonts w:ascii="Arial" w:hAnsi="Arial" w:cs="Arial"/>
        </w:rPr>
        <w:t>la suma total de las Penas por Retiro en el plazo señalado, se procederá con lo</w:t>
      </w:r>
    </w:p>
    <w:p w14:paraId="066189ED" w14:textId="3582B376" w:rsidR="00C313A8" w:rsidRPr="008E6726" w:rsidRDefault="00C313A8" w:rsidP="00C313A8">
      <w:pPr>
        <w:spacing w:line="276" w:lineRule="auto"/>
        <w:ind w:firstLine="708"/>
        <w:jc w:val="both"/>
        <w:rPr>
          <w:rFonts w:ascii="Arial" w:hAnsi="Arial" w:cs="Arial"/>
        </w:rPr>
      </w:pPr>
      <w:r w:rsidRPr="008E6726">
        <w:rPr>
          <w:rFonts w:ascii="Arial" w:hAnsi="Arial" w:cs="Arial"/>
        </w:rPr>
        <w:t>señalado en el Acta de Fallo correspondiente.</w:t>
      </w:r>
    </w:p>
    <w:p w14:paraId="722B8391" w14:textId="0A633961" w:rsidR="00C313A8" w:rsidRPr="008E6726" w:rsidRDefault="00C313A8" w:rsidP="00C313A8">
      <w:pPr>
        <w:spacing w:line="276" w:lineRule="auto"/>
        <w:ind w:firstLine="708"/>
        <w:jc w:val="both"/>
        <w:rPr>
          <w:rFonts w:ascii="Arial" w:hAnsi="Arial" w:cs="Arial"/>
        </w:rPr>
      </w:pPr>
    </w:p>
    <w:p w14:paraId="1B9D00B4" w14:textId="3489F268" w:rsidR="00C313A8" w:rsidRPr="008E6726" w:rsidRDefault="00C313A8" w:rsidP="008E6726">
      <w:pPr>
        <w:pStyle w:val="Prrafodelista"/>
        <w:numPr>
          <w:ilvl w:val="0"/>
          <w:numId w:val="50"/>
        </w:numPr>
        <w:spacing w:line="276" w:lineRule="auto"/>
        <w:jc w:val="both"/>
        <w:rPr>
          <w:rFonts w:cs="Arial"/>
          <w:sz w:val="22"/>
          <w:szCs w:val="22"/>
        </w:rPr>
      </w:pPr>
      <w:r w:rsidRPr="008E6726">
        <w:rPr>
          <w:rFonts w:cs="Arial"/>
          <w:sz w:val="22"/>
          <w:szCs w:val="22"/>
        </w:rPr>
        <w:t>En caso de no resultar Participante Ganador por ningún Bloque objeto de esta Licitación,</w:t>
      </w:r>
      <w:r w:rsidR="008E6726" w:rsidRPr="008E6726">
        <w:rPr>
          <w:rFonts w:cs="Arial"/>
          <w:sz w:val="22"/>
          <w:szCs w:val="22"/>
        </w:rPr>
        <w:t xml:space="preserve"> </w:t>
      </w:r>
      <w:r w:rsidRPr="008E6726">
        <w:rPr>
          <w:rFonts w:cs="Arial"/>
          <w:sz w:val="22"/>
          <w:szCs w:val="22"/>
        </w:rPr>
        <w:t>el Participante deberá cubrir la suma total de las Penas por Retiro fijadas</w:t>
      </w:r>
      <w:r w:rsidR="005C1651">
        <w:rPr>
          <w:rFonts w:cs="Arial"/>
          <w:sz w:val="22"/>
          <w:szCs w:val="22"/>
        </w:rPr>
        <w:t>,</w:t>
      </w:r>
      <w:r w:rsidRPr="008E6726">
        <w:rPr>
          <w:rFonts w:cs="Arial"/>
          <w:sz w:val="22"/>
          <w:szCs w:val="22"/>
        </w:rPr>
        <w:t xml:space="preserve"> dentro del plazo</w:t>
      </w:r>
      <w:r w:rsidR="008E6726" w:rsidRPr="008E6726">
        <w:rPr>
          <w:rFonts w:cs="Arial"/>
          <w:sz w:val="22"/>
          <w:szCs w:val="22"/>
        </w:rPr>
        <w:t xml:space="preserve"> </w:t>
      </w:r>
      <w:r w:rsidRPr="008E6726">
        <w:rPr>
          <w:rFonts w:cs="Arial"/>
          <w:sz w:val="22"/>
          <w:szCs w:val="22"/>
        </w:rPr>
        <w:t>señalado en el acuerdo que para tal efecto emita el Pleno del Instituto</w:t>
      </w:r>
      <w:r w:rsidR="008E6726" w:rsidRPr="008E6726">
        <w:rPr>
          <w:rFonts w:cs="Arial"/>
          <w:sz w:val="22"/>
          <w:szCs w:val="22"/>
        </w:rPr>
        <w:t>.</w:t>
      </w:r>
    </w:p>
    <w:p w14:paraId="43004504" w14:textId="7C64838A" w:rsidR="00C313A8" w:rsidRPr="008E6726" w:rsidRDefault="00C313A8" w:rsidP="00C313A8">
      <w:pPr>
        <w:pStyle w:val="Prrafodelista"/>
        <w:spacing w:line="276" w:lineRule="auto"/>
        <w:ind w:left="720"/>
        <w:jc w:val="both"/>
        <w:rPr>
          <w:rFonts w:cs="Arial"/>
          <w:sz w:val="22"/>
          <w:szCs w:val="22"/>
        </w:rPr>
      </w:pPr>
    </w:p>
    <w:p w14:paraId="37174436" w14:textId="0D6494AE" w:rsidR="00C313A8" w:rsidRPr="008E6726" w:rsidRDefault="00C313A8" w:rsidP="008E6726">
      <w:pPr>
        <w:pStyle w:val="Prrafodelista"/>
        <w:spacing w:line="276" w:lineRule="auto"/>
        <w:ind w:left="720"/>
        <w:jc w:val="both"/>
        <w:rPr>
          <w:rFonts w:cs="Arial"/>
          <w:sz w:val="22"/>
          <w:szCs w:val="22"/>
        </w:rPr>
      </w:pPr>
      <w:r w:rsidRPr="008E6726">
        <w:rPr>
          <w:rFonts w:cs="Arial"/>
          <w:sz w:val="22"/>
          <w:szCs w:val="22"/>
        </w:rPr>
        <w:t>De no cubrir la suma total de las Penas por Retiro conforme a lo señalado, se le</w:t>
      </w:r>
      <w:r w:rsidR="008E6726" w:rsidRPr="008E6726">
        <w:rPr>
          <w:rFonts w:cs="Arial"/>
          <w:sz w:val="22"/>
          <w:szCs w:val="22"/>
        </w:rPr>
        <w:t xml:space="preserve"> </w:t>
      </w:r>
      <w:r w:rsidRPr="008E6726">
        <w:rPr>
          <w:rFonts w:cs="Arial"/>
          <w:sz w:val="22"/>
          <w:szCs w:val="22"/>
        </w:rPr>
        <w:t>descalificará y, en consecuencia, se ejecutará la Garantía de Seriedad en su totalidad, de</w:t>
      </w:r>
      <w:r w:rsidR="008E6726" w:rsidRPr="008E6726">
        <w:rPr>
          <w:rFonts w:cs="Arial"/>
          <w:sz w:val="22"/>
          <w:szCs w:val="22"/>
        </w:rPr>
        <w:t xml:space="preserve"> </w:t>
      </w:r>
      <w:r w:rsidRPr="008E6726">
        <w:rPr>
          <w:rFonts w:cs="Arial"/>
          <w:sz w:val="22"/>
          <w:szCs w:val="22"/>
        </w:rPr>
        <w:t>conformidad con lo establecido en el numeral 1</w:t>
      </w:r>
      <w:r w:rsidR="00592D62">
        <w:rPr>
          <w:rFonts w:cs="Arial"/>
          <w:sz w:val="22"/>
          <w:szCs w:val="22"/>
        </w:rPr>
        <w:t>3</w:t>
      </w:r>
      <w:r w:rsidR="005C1651">
        <w:rPr>
          <w:rFonts w:cs="Arial"/>
          <w:sz w:val="22"/>
          <w:szCs w:val="22"/>
        </w:rPr>
        <w:t>.</w:t>
      </w:r>
      <w:r w:rsidRPr="008E6726">
        <w:rPr>
          <w:rFonts w:cs="Arial"/>
          <w:sz w:val="22"/>
          <w:szCs w:val="22"/>
        </w:rPr>
        <w:t>2 de las Bases.</w:t>
      </w:r>
    </w:p>
    <w:p w14:paraId="3ABC94C2" w14:textId="6FA3B6FB" w:rsidR="00C313A8" w:rsidRPr="008E6726" w:rsidRDefault="00C313A8" w:rsidP="00C313A8">
      <w:pPr>
        <w:pStyle w:val="Prrafodelista"/>
        <w:spacing w:line="276" w:lineRule="auto"/>
        <w:ind w:left="720"/>
        <w:jc w:val="both"/>
        <w:rPr>
          <w:rFonts w:cs="Arial"/>
          <w:sz w:val="22"/>
          <w:szCs w:val="22"/>
        </w:rPr>
      </w:pPr>
    </w:p>
    <w:p w14:paraId="76AFB996" w14:textId="6CE59C33" w:rsidR="00C313A8" w:rsidRPr="008E6726" w:rsidRDefault="00C313A8" w:rsidP="008E6726">
      <w:pPr>
        <w:pStyle w:val="Prrafodelista"/>
        <w:spacing w:line="276" w:lineRule="auto"/>
        <w:ind w:left="720"/>
        <w:jc w:val="both"/>
        <w:rPr>
          <w:rFonts w:cs="Arial"/>
          <w:sz w:val="22"/>
          <w:szCs w:val="22"/>
        </w:rPr>
      </w:pPr>
      <w:r w:rsidRPr="008E6726">
        <w:rPr>
          <w:rFonts w:cs="Arial"/>
          <w:sz w:val="22"/>
          <w:szCs w:val="22"/>
        </w:rPr>
        <w:t>De cubrir la suma total de las Penas por Retiro conforme a lo señalado, se procederá a la</w:t>
      </w:r>
      <w:r w:rsidR="008E6726" w:rsidRPr="008E6726">
        <w:rPr>
          <w:rFonts w:cs="Arial"/>
          <w:sz w:val="22"/>
          <w:szCs w:val="22"/>
        </w:rPr>
        <w:t xml:space="preserve"> </w:t>
      </w:r>
      <w:r w:rsidRPr="008E6726">
        <w:rPr>
          <w:rFonts w:cs="Arial"/>
          <w:sz w:val="22"/>
          <w:szCs w:val="22"/>
        </w:rPr>
        <w:t>liberación de su Garantía de Seriedad, de conformidad con el numeral 1</w:t>
      </w:r>
      <w:r w:rsidR="00592D62">
        <w:rPr>
          <w:rFonts w:cs="Arial"/>
          <w:sz w:val="22"/>
          <w:szCs w:val="22"/>
        </w:rPr>
        <w:t>2</w:t>
      </w:r>
      <w:r w:rsidRPr="008E6726">
        <w:rPr>
          <w:rFonts w:cs="Arial"/>
          <w:sz w:val="22"/>
          <w:szCs w:val="22"/>
        </w:rPr>
        <w:t>.8 de las Bases.</w:t>
      </w:r>
    </w:p>
    <w:p w14:paraId="74EBE697" w14:textId="18FA12D0" w:rsidR="00C313A8" w:rsidRPr="008E6726" w:rsidRDefault="00C313A8" w:rsidP="00C313A8">
      <w:pPr>
        <w:pStyle w:val="Prrafodelista"/>
        <w:spacing w:line="276" w:lineRule="auto"/>
        <w:ind w:left="720"/>
        <w:jc w:val="both"/>
        <w:rPr>
          <w:rFonts w:cs="Arial"/>
          <w:sz w:val="22"/>
          <w:szCs w:val="22"/>
        </w:rPr>
      </w:pPr>
    </w:p>
    <w:p w14:paraId="4CB07507" w14:textId="32890171" w:rsidR="00C313A8" w:rsidRPr="008E6726" w:rsidRDefault="00C313A8" w:rsidP="008E6726">
      <w:pPr>
        <w:spacing w:line="276" w:lineRule="auto"/>
        <w:jc w:val="both"/>
        <w:rPr>
          <w:rFonts w:ascii="Arial" w:hAnsi="Arial" w:cs="Arial"/>
        </w:rPr>
      </w:pPr>
      <w:r w:rsidRPr="008E6726">
        <w:rPr>
          <w:rFonts w:ascii="Arial" w:hAnsi="Arial" w:cs="Arial"/>
        </w:rPr>
        <w:t>Asimismo, deberá observarse lo siguiente:</w:t>
      </w:r>
      <w:r w:rsidRPr="008E6726">
        <w:rPr>
          <w:rFonts w:ascii="Arial" w:hAnsi="Arial" w:cs="Arial"/>
        </w:rPr>
        <w:cr/>
      </w:r>
    </w:p>
    <w:p w14:paraId="62394B37" w14:textId="77777777" w:rsidR="00C313A8" w:rsidRPr="00C313A8" w:rsidRDefault="00C313A8" w:rsidP="008E6726">
      <w:pPr>
        <w:pStyle w:val="Prrafodelista"/>
        <w:numPr>
          <w:ilvl w:val="0"/>
          <w:numId w:val="51"/>
        </w:numPr>
        <w:tabs>
          <w:tab w:val="left" w:pos="142"/>
        </w:tabs>
        <w:spacing w:line="276" w:lineRule="auto"/>
        <w:ind w:left="709" w:hanging="425"/>
        <w:jc w:val="both"/>
        <w:rPr>
          <w:rFonts w:cs="Arial"/>
          <w:sz w:val="22"/>
          <w:szCs w:val="22"/>
        </w:rPr>
      </w:pPr>
      <w:r w:rsidRPr="00C313A8">
        <w:rPr>
          <w:rFonts w:cs="Arial"/>
          <w:sz w:val="22"/>
          <w:szCs w:val="22"/>
        </w:rPr>
        <w:t xml:space="preserve">El pago deberá realizarse en una sola exhibición a favor de la Tesorería de la Federación; </w:t>
      </w:r>
    </w:p>
    <w:p w14:paraId="0839A37C" w14:textId="77777777" w:rsidR="00C313A8" w:rsidRPr="002337F1" w:rsidRDefault="00C313A8" w:rsidP="002337F1">
      <w:pPr>
        <w:spacing w:line="276" w:lineRule="auto"/>
        <w:rPr>
          <w:rFonts w:cs="Arial"/>
        </w:rPr>
      </w:pPr>
    </w:p>
    <w:p w14:paraId="264170D7" w14:textId="56A5DF84" w:rsidR="00C313A8" w:rsidRPr="008E6726" w:rsidRDefault="00C313A8" w:rsidP="008E6726">
      <w:pPr>
        <w:pStyle w:val="Prrafodelista"/>
        <w:numPr>
          <w:ilvl w:val="0"/>
          <w:numId w:val="51"/>
        </w:numPr>
        <w:tabs>
          <w:tab w:val="left" w:pos="142"/>
        </w:tabs>
        <w:spacing w:line="276" w:lineRule="auto"/>
        <w:ind w:left="709" w:hanging="425"/>
        <w:jc w:val="both"/>
        <w:rPr>
          <w:rFonts w:cs="Arial"/>
          <w:sz w:val="22"/>
          <w:szCs w:val="22"/>
        </w:rPr>
      </w:pPr>
      <w:r w:rsidRPr="00C313A8">
        <w:rPr>
          <w:rFonts w:cs="Arial"/>
          <w:sz w:val="22"/>
          <w:szCs w:val="22"/>
        </w:rPr>
        <w:t>El pago deberá realizarse en moneda de curso legal en los Estados Unidos</w:t>
      </w:r>
      <w:r w:rsidR="00E63472">
        <w:rPr>
          <w:rFonts w:cs="Arial"/>
          <w:sz w:val="22"/>
          <w:szCs w:val="22"/>
        </w:rPr>
        <w:t xml:space="preserve"> Mexicanos</w:t>
      </w:r>
      <w:r w:rsidRPr="008E6726">
        <w:rPr>
          <w:rFonts w:cs="Arial"/>
          <w:sz w:val="22"/>
          <w:szCs w:val="22"/>
        </w:rPr>
        <w:t>;</w:t>
      </w:r>
    </w:p>
    <w:p w14:paraId="3792A2B3" w14:textId="77777777" w:rsidR="00C313A8" w:rsidRPr="008E6726" w:rsidRDefault="00C313A8" w:rsidP="00C313A8">
      <w:pPr>
        <w:pStyle w:val="Prrafodelista"/>
        <w:tabs>
          <w:tab w:val="left" w:pos="142"/>
        </w:tabs>
        <w:spacing w:line="276" w:lineRule="auto"/>
        <w:ind w:left="709"/>
        <w:jc w:val="both"/>
        <w:rPr>
          <w:rFonts w:cs="Arial"/>
          <w:sz w:val="22"/>
          <w:szCs w:val="22"/>
        </w:rPr>
      </w:pPr>
    </w:p>
    <w:p w14:paraId="0F788885" w14:textId="303F32ED" w:rsidR="00C313A8" w:rsidRPr="008E6726" w:rsidRDefault="00C313A8" w:rsidP="008E6726">
      <w:pPr>
        <w:pStyle w:val="Prrafodelista"/>
        <w:numPr>
          <w:ilvl w:val="0"/>
          <w:numId w:val="51"/>
        </w:numPr>
        <w:tabs>
          <w:tab w:val="left" w:pos="142"/>
        </w:tabs>
        <w:spacing w:line="276" w:lineRule="auto"/>
        <w:ind w:left="709" w:hanging="425"/>
        <w:jc w:val="both"/>
        <w:rPr>
          <w:rFonts w:cs="Arial"/>
          <w:sz w:val="22"/>
          <w:szCs w:val="22"/>
        </w:rPr>
      </w:pPr>
      <w:r w:rsidRPr="008E6726">
        <w:rPr>
          <w:rFonts w:cs="Arial"/>
          <w:sz w:val="22"/>
          <w:szCs w:val="22"/>
        </w:rPr>
        <w:t xml:space="preserve">El pago deberá realizarse como límite máximo, dentro de los 30 (treinta) días hábiles siguientes a la notificación del Acta de Fallo </w:t>
      </w:r>
      <w:r w:rsidR="002337F1">
        <w:rPr>
          <w:rFonts w:cs="Arial"/>
          <w:sz w:val="22"/>
          <w:szCs w:val="22"/>
        </w:rPr>
        <w:t xml:space="preserve">o del acuerdo respectivo, y </w:t>
      </w:r>
    </w:p>
    <w:p w14:paraId="1E1A017A" w14:textId="77777777" w:rsidR="00C313A8" w:rsidRPr="008E6726" w:rsidRDefault="00C313A8" w:rsidP="00C313A8">
      <w:pPr>
        <w:pStyle w:val="Prrafodelista"/>
        <w:tabs>
          <w:tab w:val="left" w:pos="142"/>
        </w:tabs>
        <w:spacing w:line="276" w:lineRule="auto"/>
        <w:ind w:left="709"/>
        <w:jc w:val="both"/>
        <w:rPr>
          <w:rFonts w:cs="Arial"/>
          <w:sz w:val="22"/>
          <w:szCs w:val="22"/>
        </w:rPr>
      </w:pPr>
    </w:p>
    <w:p w14:paraId="66B770C5" w14:textId="01059A3C" w:rsidR="00C313A8" w:rsidRPr="008E6726" w:rsidRDefault="00C313A8" w:rsidP="008E6726">
      <w:pPr>
        <w:pStyle w:val="Prrafodelista"/>
        <w:numPr>
          <w:ilvl w:val="0"/>
          <w:numId w:val="51"/>
        </w:numPr>
        <w:tabs>
          <w:tab w:val="left" w:pos="142"/>
        </w:tabs>
        <w:spacing w:line="276" w:lineRule="auto"/>
        <w:ind w:left="709" w:hanging="425"/>
        <w:jc w:val="both"/>
        <w:rPr>
          <w:rFonts w:cs="Arial"/>
          <w:sz w:val="22"/>
          <w:szCs w:val="22"/>
        </w:rPr>
      </w:pPr>
      <w:r w:rsidRPr="008E6726">
        <w:rPr>
          <w:rFonts w:cs="Arial"/>
          <w:sz w:val="22"/>
          <w:szCs w:val="22"/>
        </w:rPr>
        <w:t xml:space="preserve">El pago se encuentra sujeto a la verificación por parte del Instituto. </w:t>
      </w:r>
      <w:r w:rsidR="002337F1" w:rsidRPr="002337F1">
        <w:rPr>
          <w:rFonts w:cs="Arial"/>
          <w:sz w:val="22"/>
          <w:szCs w:val="22"/>
        </w:rPr>
        <w:t xml:space="preserve">Para tal fin, el Instituto verificará la realización del pago una vez concluido el plazo de 30 (treinta) días hábiles siguientes a la notificación del Acta de Fallo </w:t>
      </w:r>
      <w:r w:rsidR="002337F1">
        <w:rPr>
          <w:rFonts w:cs="Arial"/>
          <w:sz w:val="22"/>
          <w:szCs w:val="22"/>
        </w:rPr>
        <w:t>o del acuerdo respectivo</w:t>
      </w:r>
      <w:r w:rsidR="002337F1" w:rsidRPr="002337F1">
        <w:rPr>
          <w:rFonts w:cs="Arial"/>
          <w:sz w:val="22"/>
          <w:szCs w:val="22"/>
        </w:rPr>
        <w:t>.</w:t>
      </w:r>
    </w:p>
    <w:p w14:paraId="4D0918C7" w14:textId="6C903E0E" w:rsidR="00C313A8" w:rsidRPr="002C7ACC" w:rsidRDefault="00C313A8" w:rsidP="00C313A8">
      <w:pPr>
        <w:pStyle w:val="Prrafodelista"/>
        <w:spacing w:line="276" w:lineRule="auto"/>
        <w:ind w:left="720"/>
        <w:jc w:val="both"/>
        <w:rPr>
          <w:rFonts w:cs="Arial"/>
          <w:sz w:val="22"/>
          <w:szCs w:val="22"/>
        </w:rPr>
      </w:pPr>
    </w:p>
    <w:p w14:paraId="74A99878" w14:textId="32307D79" w:rsidR="00C313A8" w:rsidRPr="002C7ACC" w:rsidRDefault="00C313A8" w:rsidP="002C7ACC">
      <w:pPr>
        <w:spacing w:line="276" w:lineRule="auto"/>
        <w:jc w:val="both"/>
        <w:rPr>
          <w:rFonts w:ascii="Arial" w:hAnsi="Arial" w:cs="Arial"/>
        </w:rPr>
      </w:pPr>
      <w:r w:rsidRPr="002C7ACC">
        <w:rPr>
          <w:rFonts w:ascii="Arial" w:hAnsi="Arial" w:cs="Arial"/>
        </w:rPr>
        <w:t>Cabe reiterar que el Instituto no otorgará prórroga alguna y en ningún caso se considerará la</w:t>
      </w:r>
      <w:r w:rsidR="002337F1" w:rsidRPr="002C7ACC">
        <w:rPr>
          <w:rFonts w:ascii="Arial" w:hAnsi="Arial" w:cs="Arial"/>
        </w:rPr>
        <w:t xml:space="preserve"> </w:t>
      </w:r>
      <w:r w:rsidRPr="002C7ACC">
        <w:rPr>
          <w:rFonts w:ascii="Arial" w:hAnsi="Arial" w:cs="Arial"/>
        </w:rPr>
        <w:t>Garantía de Seriedad como parte de dicho pago</w:t>
      </w:r>
      <w:r w:rsidR="002C7ACC" w:rsidRPr="002C7ACC">
        <w:rPr>
          <w:rFonts w:ascii="Arial" w:hAnsi="Arial" w:cs="Arial"/>
        </w:rPr>
        <w:t>.</w:t>
      </w:r>
    </w:p>
    <w:p w14:paraId="731C5847" w14:textId="217387FE" w:rsidR="00C313A8" w:rsidRPr="002C7ACC" w:rsidRDefault="00C313A8" w:rsidP="00C313A8">
      <w:pPr>
        <w:pStyle w:val="Prrafodelista"/>
        <w:spacing w:line="276" w:lineRule="auto"/>
        <w:ind w:left="720"/>
        <w:jc w:val="both"/>
        <w:rPr>
          <w:rFonts w:cs="Arial"/>
          <w:sz w:val="22"/>
          <w:szCs w:val="22"/>
        </w:rPr>
      </w:pPr>
    </w:p>
    <w:p w14:paraId="29739FED" w14:textId="0919DD8C" w:rsidR="00C313A8" w:rsidRDefault="00C313A8" w:rsidP="00AB0731">
      <w:pPr>
        <w:spacing w:line="276" w:lineRule="auto"/>
        <w:jc w:val="both"/>
        <w:rPr>
          <w:rFonts w:ascii="Arial" w:hAnsi="Arial" w:cs="Arial"/>
        </w:rPr>
      </w:pPr>
      <w:r w:rsidRPr="002C7ACC">
        <w:rPr>
          <w:rFonts w:ascii="Arial" w:hAnsi="Arial" w:cs="Arial"/>
        </w:rPr>
        <w:t>Ahora bien, a efecto de que los Participantes/Participantes Ganadores cuenten con la información</w:t>
      </w:r>
      <w:r w:rsidR="002337F1" w:rsidRPr="002C7ACC">
        <w:rPr>
          <w:rFonts w:ascii="Arial" w:hAnsi="Arial" w:cs="Arial"/>
        </w:rPr>
        <w:t xml:space="preserve"> </w:t>
      </w:r>
      <w:r w:rsidRPr="002C7ACC">
        <w:rPr>
          <w:rFonts w:ascii="Arial" w:hAnsi="Arial" w:cs="Arial"/>
        </w:rPr>
        <w:t>necesaria para cubrir las Penas por Retiro, conforme al Calendario de Actividades, dentro de los</w:t>
      </w:r>
      <w:r w:rsidR="002337F1" w:rsidRPr="002C7ACC">
        <w:rPr>
          <w:rFonts w:ascii="Arial" w:hAnsi="Arial" w:cs="Arial"/>
        </w:rPr>
        <w:t xml:space="preserve"> </w:t>
      </w:r>
      <w:r w:rsidRPr="002C7ACC">
        <w:rPr>
          <w:rFonts w:ascii="Arial" w:hAnsi="Arial" w:cs="Arial"/>
        </w:rPr>
        <w:lastRenderedPageBreak/>
        <w:t>siguientes cinco (5) días hábiles posteriores a la notificación del acuerdo correspondiente o Acta</w:t>
      </w:r>
      <w:r w:rsidR="002337F1" w:rsidRPr="002C7ACC">
        <w:rPr>
          <w:rFonts w:ascii="Arial" w:hAnsi="Arial" w:cs="Arial"/>
        </w:rPr>
        <w:t xml:space="preserve"> </w:t>
      </w:r>
      <w:r w:rsidRPr="002C7ACC">
        <w:rPr>
          <w:rFonts w:ascii="Arial" w:hAnsi="Arial" w:cs="Arial"/>
        </w:rPr>
        <w:t xml:space="preserve">de Fallo, según sea el caso, el Instituto enviará, a través </w:t>
      </w:r>
      <w:r w:rsidR="00D81E50">
        <w:rPr>
          <w:rFonts w:ascii="Arial" w:hAnsi="Arial" w:cs="Arial"/>
        </w:rPr>
        <w:t>del SER</w:t>
      </w:r>
      <w:r w:rsidRPr="002C7ACC">
        <w:rPr>
          <w:rFonts w:ascii="Arial" w:hAnsi="Arial" w:cs="Arial"/>
        </w:rPr>
        <w:t>, a cada uno de los</w:t>
      </w:r>
      <w:r w:rsidR="002337F1" w:rsidRPr="002C7ACC">
        <w:rPr>
          <w:rFonts w:ascii="Arial" w:hAnsi="Arial" w:cs="Arial"/>
        </w:rPr>
        <w:t xml:space="preserve"> </w:t>
      </w:r>
      <w:r w:rsidRPr="002C7ACC">
        <w:rPr>
          <w:rFonts w:ascii="Arial" w:hAnsi="Arial" w:cs="Arial"/>
        </w:rPr>
        <w:t>Participantes/Participantes Ganadores la Hoja de Ayuda correspondiente a dicho pago</w:t>
      </w:r>
      <w:r w:rsidR="002C7ACC" w:rsidRPr="002C7ACC">
        <w:rPr>
          <w:rFonts w:ascii="Arial" w:hAnsi="Arial" w:cs="Arial"/>
        </w:rPr>
        <w:t>.</w:t>
      </w:r>
    </w:p>
    <w:p w14:paraId="4054EFB1" w14:textId="77777777" w:rsidR="00E94234" w:rsidRDefault="00E94234" w:rsidP="00AB0731">
      <w:pPr>
        <w:spacing w:line="276" w:lineRule="auto"/>
        <w:jc w:val="both"/>
        <w:rPr>
          <w:rFonts w:ascii="Arial" w:hAnsi="Arial" w:cs="Arial"/>
        </w:rPr>
      </w:pPr>
    </w:p>
    <w:p w14:paraId="54581227" w14:textId="40A941F5" w:rsidR="00D81E50" w:rsidRPr="00C66CE4" w:rsidRDefault="00D81E50" w:rsidP="00B423E8">
      <w:pPr>
        <w:pStyle w:val="Ttulo3"/>
        <w:rPr>
          <w:b w:val="0"/>
        </w:rPr>
      </w:pPr>
      <w:bookmarkStart w:id="268" w:name="_Toc165309447"/>
      <w:r w:rsidRPr="00C66CE4">
        <w:t>Pago de los Derechos adicionales</w:t>
      </w:r>
      <w:bookmarkEnd w:id="268"/>
    </w:p>
    <w:p w14:paraId="5476C1E8" w14:textId="6AF9CB3A" w:rsidR="00D81E50" w:rsidRDefault="00D81E50" w:rsidP="00AB0731">
      <w:pPr>
        <w:spacing w:line="276" w:lineRule="auto"/>
        <w:jc w:val="both"/>
        <w:rPr>
          <w:rFonts w:ascii="Arial" w:hAnsi="Arial" w:cs="Arial"/>
        </w:rPr>
      </w:pPr>
    </w:p>
    <w:p w14:paraId="0BF66A22" w14:textId="19FB9FB2" w:rsidR="00D81E50" w:rsidRDefault="00D81E50" w:rsidP="00AB0731">
      <w:pPr>
        <w:spacing w:line="276" w:lineRule="auto"/>
        <w:jc w:val="both"/>
        <w:rPr>
          <w:rFonts w:ascii="Arial" w:hAnsi="Arial" w:cs="Arial"/>
        </w:rPr>
      </w:pPr>
      <w:r>
        <w:rPr>
          <w:rFonts w:ascii="Arial" w:hAnsi="Arial" w:cs="Arial"/>
        </w:rPr>
        <w:t xml:space="preserve">Los </w:t>
      </w:r>
      <w:r w:rsidR="00286906">
        <w:rPr>
          <w:rFonts w:ascii="Arial" w:hAnsi="Arial" w:cs="Arial"/>
        </w:rPr>
        <w:t>Participantes Ganadores de Bloques en dos o más Bandas de Frecuencias deberán realizar los pagos de Derechos adicionales, mismos que se encontrarán</w:t>
      </w:r>
      <w:r w:rsidR="00C66CE4">
        <w:rPr>
          <w:rFonts w:ascii="Arial" w:hAnsi="Arial" w:cs="Arial"/>
        </w:rPr>
        <w:t xml:space="preserve"> señalados en el Acta de Fallo correspondiente, conforme a lo siguiente:</w:t>
      </w:r>
    </w:p>
    <w:p w14:paraId="652A1DBE" w14:textId="1BC3F710" w:rsidR="00C66CE4" w:rsidRDefault="00C66CE4" w:rsidP="00AB0731">
      <w:pPr>
        <w:spacing w:line="276" w:lineRule="auto"/>
        <w:jc w:val="both"/>
        <w:rPr>
          <w:rFonts w:ascii="Arial" w:hAnsi="Arial" w:cs="Arial"/>
        </w:rPr>
      </w:pPr>
    </w:p>
    <w:p w14:paraId="1DC864AE" w14:textId="23D6D4C5" w:rsidR="00C66CE4" w:rsidRPr="00C313A8" w:rsidRDefault="00C66CE4" w:rsidP="00C66CE4">
      <w:pPr>
        <w:pStyle w:val="Prrafodelista"/>
        <w:numPr>
          <w:ilvl w:val="0"/>
          <w:numId w:val="55"/>
        </w:numPr>
        <w:tabs>
          <w:tab w:val="left" w:pos="142"/>
        </w:tabs>
        <w:spacing w:line="276" w:lineRule="auto"/>
        <w:ind w:left="709" w:hanging="425"/>
        <w:jc w:val="both"/>
        <w:rPr>
          <w:rFonts w:cs="Arial"/>
          <w:sz w:val="22"/>
          <w:szCs w:val="22"/>
        </w:rPr>
      </w:pPr>
      <w:r>
        <w:rPr>
          <w:rFonts w:cs="Arial"/>
          <w:sz w:val="22"/>
          <w:szCs w:val="22"/>
        </w:rPr>
        <w:t xml:space="preserve">Cada </w:t>
      </w:r>
      <w:r w:rsidRPr="00C313A8">
        <w:rPr>
          <w:rFonts w:cs="Arial"/>
          <w:sz w:val="22"/>
          <w:szCs w:val="22"/>
        </w:rPr>
        <w:t xml:space="preserve">pago </w:t>
      </w:r>
      <w:r>
        <w:rPr>
          <w:rFonts w:cs="Arial"/>
          <w:sz w:val="22"/>
          <w:szCs w:val="22"/>
        </w:rPr>
        <w:t xml:space="preserve">de Derechos adicional </w:t>
      </w:r>
      <w:r w:rsidRPr="00C313A8">
        <w:rPr>
          <w:rFonts w:cs="Arial"/>
          <w:sz w:val="22"/>
          <w:szCs w:val="22"/>
        </w:rPr>
        <w:t xml:space="preserve">deberá realizarse en una sola exhibición a favor de la Tesorería de la Federación; </w:t>
      </w:r>
    </w:p>
    <w:p w14:paraId="2BCB32F7" w14:textId="77777777" w:rsidR="00C66CE4" w:rsidRPr="002337F1" w:rsidRDefault="00C66CE4" w:rsidP="00C66CE4">
      <w:pPr>
        <w:spacing w:line="276" w:lineRule="auto"/>
        <w:rPr>
          <w:rFonts w:cs="Arial"/>
        </w:rPr>
      </w:pPr>
    </w:p>
    <w:p w14:paraId="28565D4F" w14:textId="45D565E9" w:rsidR="00C66CE4" w:rsidRDefault="00C66CE4" w:rsidP="00C66CE4">
      <w:pPr>
        <w:pStyle w:val="Prrafodelista"/>
        <w:numPr>
          <w:ilvl w:val="0"/>
          <w:numId w:val="55"/>
        </w:numPr>
        <w:tabs>
          <w:tab w:val="left" w:pos="142"/>
        </w:tabs>
        <w:spacing w:line="276" w:lineRule="auto"/>
        <w:ind w:left="709" w:hanging="425"/>
        <w:jc w:val="both"/>
        <w:rPr>
          <w:rFonts w:cs="Arial"/>
          <w:sz w:val="22"/>
          <w:szCs w:val="22"/>
        </w:rPr>
      </w:pPr>
      <w:r>
        <w:rPr>
          <w:rFonts w:cs="Arial"/>
          <w:sz w:val="22"/>
          <w:szCs w:val="22"/>
        </w:rPr>
        <w:t xml:space="preserve">Se deberá realizar 1 (un) pago de Derechos </w:t>
      </w:r>
      <w:r w:rsidR="005C7A7D">
        <w:rPr>
          <w:rFonts w:cs="Arial"/>
          <w:sz w:val="22"/>
          <w:szCs w:val="22"/>
        </w:rPr>
        <w:t xml:space="preserve">adicional </w:t>
      </w:r>
      <w:r>
        <w:rPr>
          <w:rFonts w:cs="Arial"/>
          <w:sz w:val="22"/>
          <w:szCs w:val="22"/>
        </w:rPr>
        <w:t>por cada Banda de Frecuencias adicional en la que se haya ganado un Bloque;</w:t>
      </w:r>
    </w:p>
    <w:p w14:paraId="14465AAC" w14:textId="77777777" w:rsidR="00C66CE4" w:rsidRPr="00C66CE4" w:rsidRDefault="00C66CE4" w:rsidP="00C66CE4">
      <w:pPr>
        <w:pStyle w:val="Prrafodelista"/>
        <w:rPr>
          <w:rFonts w:cs="Arial"/>
          <w:sz w:val="22"/>
          <w:szCs w:val="22"/>
        </w:rPr>
      </w:pPr>
    </w:p>
    <w:p w14:paraId="2D6EF9B6" w14:textId="26B36899" w:rsidR="00C66CE4" w:rsidRPr="008E6726" w:rsidRDefault="00C66CE4" w:rsidP="00C66CE4">
      <w:pPr>
        <w:pStyle w:val="Prrafodelista"/>
        <w:numPr>
          <w:ilvl w:val="0"/>
          <w:numId w:val="55"/>
        </w:numPr>
        <w:tabs>
          <w:tab w:val="left" w:pos="142"/>
        </w:tabs>
        <w:spacing w:line="276" w:lineRule="auto"/>
        <w:ind w:left="709" w:hanging="425"/>
        <w:jc w:val="both"/>
        <w:rPr>
          <w:rFonts w:cs="Arial"/>
          <w:sz w:val="22"/>
          <w:szCs w:val="22"/>
        </w:rPr>
      </w:pPr>
      <w:r>
        <w:rPr>
          <w:rFonts w:cs="Arial"/>
          <w:sz w:val="22"/>
          <w:szCs w:val="22"/>
        </w:rPr>
        <w:t xml:space="preserve">Cada pago de Derechos adicional </w:t>
      </w:r>
      <w:r w:rsidRPr="00C313A8">
        <w:rPr>
          <w:rFonts w:cs="Arial"/>
          <w:sz w:val="22"/>
          <w:szCs w:val="22"/>
        </w:rPr>
        <w:t>deberá realizarse en moneda de curso legal en los Estados Unidos Mexicanos</w:t>
      </w:r>
      <w:r w:rsidRPr="008E6726">
        <w:rPr>
          <w:rFonts w:cs="Arial"/>
          <w:sz w:val="22"/>
          <w:szCs w:val="22"/>
        </w:rPr>
        <w:t>;</w:t>
      </w:r>
    </w:p>
    <w:p w14:paraId="156E75A4" w14:textId="77777777" w:rsidR="00C66CE4" w:rsidRPr="008E6726" w:rsidRDefault="00C66CE4" w:rsidP="00C66CE4">
      <w:pPr>
        <w:pStyle w:val="Prrafodelista"/>
        <w:tabs>
          <w:tab w:val="left" w:pos="142"/>
        </w:tabs>
        <w:spacing w:line="276" w:lineRule="auto"/>
        <w:ind w:left="709"/>
        <w:jc w:val="both"/>
        <w:rPr>
          <w:rFonts w:cs="Arial"/>
          <w:sz w:val="22"/>
          <w:szCs w:val="22"/>
        </w:rPr>
      </w:pPr>
    </w:p>
    <w:p w14:paraId="49A3C2BC" w14:textId="68E95E39" w:rsidR="00C66CE4" w:rsidRPr="008E6726" w:rsidRDefault="00C66CE4" w:rsidP="00C66CE4">
      <w:pPr>
        <w:pStyle w:val="Prrafodelista"/>
        <w:numPr>
          <w:ilvl w:val="0"/>
          <w:numId w:val="55"/>
        </w:numPr>
        <w:tabs>
          <w:tab w:val="left" w:pos="142"/>
        </w:tabs>
        <w:spacing w:line="276" w:lineRule="auto"/>
        <w:ind w:left="709" w:hanging="425"/>
        <w:jc w:val="both"/>
        <w:rPr>
          <w:rFonts w:cs="Arial"/>
          <w:sz w:val="22"/>
          <w:szCs w:val="22"/>
        </w:rPr>
      </w:pPr>
      <w:r>
        <w:rPr>
          <w:rFonts w:cs="Arial"/>
          <w:sz w:val="22"/>
          <w:szCs w:val="22"/>
        </w:rPr>
        <w:t xml:space="preserve">Cada pago de Derechos adicional </w:t>
      </w:r>
      <w:r w:rsidRPr="008E6726">
        <w:rPr>
          <w:rFonts w:cs="Arial"/>
          <w:sz w:val="22"/>
          <w:szCs w:val="22"/>
        </w:rPr>
        <w:t xml:space="preserve">deberá realizarse como límite máximo, dentro de los 30 (treinta) días hábiles siguientes a la notificación del Acta de Fallo </w:t>
      </w:r>
      <w:r>
        <w:rPr>
          <w:rFonts w:cs="Arial"/>
          <w:sz w:val="22"/>
          <w:szCs w:val="22"/>
        </w:rPr>
        <w:t xml:space="preserve">o del acuerdo respectivo, y </w:t>
      </w:r>
    </w:p>
    <w:p w14:paraId="2A727BF1" w14:textId="77777777" w:rsidR="00C66CE4" w:rsidRPr="008E6726" w:rsidRDefault="00C66CE4" w:rsidP="00C66CE4">
      <w:pPr>
        <w:pStyle w:val="Prrafodelista"/>
        <w:tabs>
          <w:tab w:val="left" w:pos="142"/>
        </w:tabs>
        <w:spacing w:line="276" w:lineRule="auto"/>
        <w:ind w:left="709"/>
        <w:jc w:val="both"/>
        <w:rPr>
          <w:rFonts w:cs="Arial"/>
          <w:sz w:val="22"/>
          <w:szCs w:val="22"/>
        </w:rPr>
      </w:pPr>
    </w:p>
    <w:p w14:paraId="050997A2" w14:textId="43A159BD" w:rsidR="00C66CE4" w:rsidRPr="008E6726" w:rsidRDefault="00C66CE4" w:rsidP="00C66CE4">
      <w:pPr>
        <w:pStyle w:val="Prrafodelista"/>
        <w:numPr>
          <w:ilvl w:val="0"/>
          <w:numId w:val="55"/>
        </w:numPr>
        <w:tabs>
          <w:tab w:val="left" w:pos="142"/>
        </w:tabs>
        <w:spacing w:line="276" w:lineRule="auto"/>
        <w:ind w:left="709" w:hanging="425"/>
        <w:jc w:val="both"/>
        <w:rPr>
          <w:rFonts w:cs="Arial"/>
          <w:sz w:val="22"/>
          <w:szCs w:val="22"/>
        </w:rPr>
      </w:pPr>
      <w:r>
        <w:rPr>
          <w:rFonts w:cs="Arial"/>
          <w:sz w:val="22"/>
          <w:szCs w:val="22"/>
        </w:rPr>
        <w:t>Cada</w:t>
      </w:r>
      <w:r w:rsidRPr="008E6726">
        <w:rPr>
          <w:rFonts w:cs="Arial"/>
          <w:sz w:val="22"/>
          <w:szCs w:val="22"/>
        </w:rPr>
        <w:t xml:space="preserve"> pago se encuentra sujeto a la verificación por parte del Instituto. </w:t>
      </w:r>
      <w:r w:rsidRPr="002337F1">
        <w:rPr>
          <w:rFonts w:cs="Arial"/>
          <w:sz w:val="22"/>
          <w:szCs w:val="22"/>
        </w:rPr>
        <w:t>Para tal fin, el Instituto verificará la realización de</w:t>
      </w:r>
      <w:r>
        <w:rPr>
          <w:rFonts w:cs="Arial"/>
          <w:sz w:val="22"/>
          <w:szCs w:val="22"/>
        </w:rPr>
        <w:t xml:space="preserve"> cada</w:t>
      </w:r>
      <w:r w:rsidRPr="002337F1">
        <w:rPr>
          <w:rFonts w:cs="Arial"/>
          <w:sz w:val="22"/>
          <w:szCs w:val="22"/>
        </w:rPr>
        <w:t xml:space="preserve"> pago una vez concluido el plazo de 30 (treinta) días hábiles siguientes a la notificación del Acta de Fallo </w:t>
      </w:r>
      <w:r>
        <w:rPr>
          <w:rFonts w:cs="Arial"/>
          <w:sz w:val="22"/>
          <w:szCs w:val="22"/>
        </w:rPr>
        <w:t>o del acuerdo respectivo</w:t>
      </w:r>
      <w:r w:rsidRPr="002337F1">
        <w:rPr>
          <w:rFonts w:cs="Arial"/>
          <w:sz w:val="22"/>
          <w:szCs w:val="22"/>
        </w:rPr>
        <w:t>.</w:t>
      </w:r>
    </w:p>
    <w:p w14:paraId="47E9F003" w14:textId="77777777" w:rsidR="00C66CE4" w:rsidRDefault="00C66CE4" w:rsidP="00AB0731">
      <w:pPr>
        <w:spacing w:line="276" w:lineRule="auto"/>
        <w:jc w:val="both"/>
        <w:rPr>
          <w:rFonts w:ascii="Arial" w:hAnsi="Arial" w:cs="Arial"/>
        </w:rPr>
      </w:pPr>
    </w:p>
    <w:p w14:paraId="3BD9907B" w14:textId="1578A4E0" w:rsidR="00D81E50" w:rsidRPr="005C7A7D" w:rsidRDefault="00C66CE4" w:rsidP="00AB0731">
      <w:pPr>
        <w:spacing w:line="276" w:lineRule="auto"/>
        <w:jc w:val="both"/>
        <w:rPr>
          <w:rFonts w:ascii="Arial" w:hAnsi="Arial" w:cs="Arial"/>
        </w:rPr>
      </w:pPr>
      <w:r>
        <w:rPr>
          <w:rFonts w:ascii="Arial" w:hAnsi="Arial" w:cs="Arial"/>
        </w:rPr>
        <w:t xml:space="preserve">Cabe reiterar que el </w:t>
      </w:r>
      <w:r w:rsidRPr="005C7A7D">
        <w:rPr>
          <w:rFonts w:ascii="Arial" w:hAnsi="Arial" w:cs="Arial"/>
        </w:rPr>
        <w:t>Instituto no otorgará prórroga alguna y en ningún caso se considerará la Garantía de Seriedad como parte de dichos pagos.</w:t>
      </w:r>
    </w:p>
    <w:p w14:paraId="5059EEE1" w14:textId="252E0ED9" w:rsidR="00C66CE4" w:rsidRPr="005C7A7D" w:rsidRDefault="00C66CE4" w:rsidP="00AB0731">
      <w:pPr>
        <w:spacing w:line="276" w:lineRule="auto"/>
        <w:jc w:val="both"/>
        <w:rPr>
          <w:rFonts w:ascii="Arial" w:hAnsi="Arial" w:cs="Arial"/>
        </w:rPr>
      </w:pPr>
    </w:p>
    <w:p w14:paraId="56AAE378" w14:textId="35F4DF75" w:rsidR="00C66CE4" w:rsidRPr="005C7A7D" w:rsidRDefault="00C66CE4" w:rsidP="00C66CE4">
      <w:pPr>
        <w:spacing w:line="276" w:lineRule="auto"/>
        <w:jc w:val="both"/>
        <w:rPr>
          <w:rFonts w:ascii="Arial" w:hAnsi="Arial" w:cs="Arial"/>
        </w:rPr>
      </w:pPr>
      <w:r w:rsidRPr="005C7A7D">
        <w:rPr>
          <w:rFonts w:ascii="Arial" w:hAnsi="Arial" w:cs="Arial"/>
        </w:rPr>
        <w:t>Ahora bien, a efecto de que los Participantes Ganadores cuenten con la información necesaria para realizar los pagos de Derechos adicionales, conforme al Calendario de Actividades, dentro de los siguientes cinco (5) días hábiles posteriores a la notificación del Acta de Fallo, el Instituto enviará, a través del SER, a cada uno de los Participantes Ganadores que se encuentren en este supuesto, la(s) Hoja(s) de Ayuda correspondiente(s) a dicho(s) pago(s).</w:t>
      </w:r>
    </w:p>
    <w:p w14:paraId="72FC5DE4" w14:textId="77777777" w:rsidR="00C66CE4" w:rsidRPr="005C7A7D" w:rsidRDefault="00C66CE4" w:rsidP="00AB0731">
      <w:pPr>
        <w:spacing w:line="276" w:lineRule="auto"/>
        <w:jc w:val="both"/>
        <w:rPr>
          <w:rFonts w:ascii="Arial" w:hAnsi="Arial" w:cs="Arial"/>
        </w:rPr>
      </w:pPr>
    </w:p>
    <w:p w14:paraId="023F4DCF" w14:textId="2DB7BBCA" w:rsidR="00B65A00" w:rsidRPr="002C7ACC" w:rsidRDefault="00B65A00" w:rsidP="00B65A00">
      <w:pPr>
        <w:spacing w:line="276" w:lineRule="auto"/>
        <w:jc w:val="both"/>
        <w:rPr>
          <w:rFonts w:ascii="Arial" w:hAnsi="Arial" w:cs="Arial"/>
        </w:rPr>
      </w:pPr>
      <w:r w:rsidRPr="005C7A7D">
        <w:rPr>
          <w:rFonts w:ascii="Arial" w:hAnsi="Arial" w:cs="Arial"/>
        </w:rPr>
        <w:t>Cabe señalar que el Participante Ganador que no cumpla con el pago de la totalidad de los pagos de Derechos adicionales, será descalificado en términos de lo señalado en el numeral 1</w:t>
      </w:r>
      <w:r w:rsidR="00592D62">
        <w:rPr>
          <w:rFonts w:ascii="Arial" w:hAnsi="Arial" w:cs="Arial"/>
        </w:rPr>
        <w:t>3</w:t>
      </w:r>
      <w:r w:rsidRPr="005C7A7D">
        <w:rPr>
          <w:rFonts w:ascii="Arial" w:hAnsi="Arial" w:cs="Arial"/>
        </w:rPr>
        <w:t>.2 de las Bases, emitiéndose el acuerdo respectivo y, en su caso, los Bloques por los que hubiese sido declarado Participante Ganador serán declarados desiertos conforme a lo señalado en el numeral 1</w:t>
      </w:r>
      <w:r w:rsidR="00592D62">
        <w:rPr>
          <w:rFonts w:ascii="Arial" w:hAnsi="Arial" w:cs="Arial"/>
        </w:rPr>
        <w:t>4</w:t>
      </w:r>
      <w:r w:rsidRPr="005C7A7D">
        <w:rPr>
          <w:rFonts w:ascii="Arial" w:hAnsi="Arial" w:cs="Arial"/>
        </w:rPr>
        <w:t xml:space="preserve"> de las Bases.</w:t>
      </w:r>
    </w:p>
    <w:p w14:paraId="3431E67C" w14:textId="77777777" w:rsidR="00C66CE4" w:rsidRPr="00C313A8" w:rsidRDefault="00C66CE4" w:rsidP="00AB0731">
      <w:pPr>
        <w:spacing w:line="276" w:lineRule="auto"/>
        <w:jc w:val="both"/>
        <w:rPr>
          <w:rFonts w:ascii="Arial" w:hAnsi="Arial" w:cs="Arial"/>
        </w:rPr>
      </w:pPr>
    </w:p>
    <w:p w14:paraId="47159A59" w14:textId="3314B503" w:rsidR="00FF2699" w:rsidRPr="00A35AE9" w:rsidRDefault="00C47895" w:rsidP="00F83CE9">
      <w:pPr>
        <w:pStyle w:val="Ttulo3"/>
        <w:numPr>
          <w:ilvl w:val="2"/>
          <w:numId w:val="59"/>
        </w:numPr>
      </w:pPr>
      <w:bookmarkStart w:id="269" w:name="_Toc60245007"/>
      <w:bookmarkStart w:id="270" w:name="_Toc165309448"/>
      <w:r w:rsidRPr="00A35AE9">
        <w:lastRenderedPageBreak/>
        <w:t>Otorgamiento y e</w:t>
      </w:r>
      <w:r w:rsidR="00FF2699" w:rsidRPr="00A35AE9">
        <w:t>ntrega de títulos de concesión</w:t>
      </w:r>
      <w:bookmarkEnd w:id="264"/>
      <w:bookmarkEnd w:id="265"/>
      <w:bookmarkEnd w:id="266"/>
      <w:bookmarkEnd w:id="269"/>
      <w:bookmarkEnd w:id="270"/>
    </w:p>
    <w:p w14:paraId="22CF12E3" w14:textId="77777777" w:rsidR="00FF2699" w:rsidRPr="00B92F28" w:rsidRDefault="00FF2699" w:rsidP="00AB0731">
      <w:pPr>
        <w:tabs>
          <w:tab w:val="left" w:pos="142"/>
        </w:tabs>
        <w:spacing w:line="276" w:lineRule="auto"/>
        <w:jc w:val="both"/>
        <w:rPr>
          <w:rFonts w:ascii="Arial" w:hAnsi="Arial" w:cs="Arial"/>
          <w:b/>
        </w:rPr>
      </w:pPr>
    </w:p>
    <w:p w14:paraId="7F8B2F79" w14:textId="47111028" w:rsidR="00676438" w:rsidRPr="00B92F28" w:rsidRDefault="005A10B3" w:rsidP="00AB0731">
      <w:pPr>
        <w:pStyle w:val="Textoindependiente"/>
        <w:spacing w:line="276" w:lineRule="auto"/>
        <w:ind w:right="48"/>
        <w:rPr>
          <w:rFonts w:cs="Arial"/>
        </w:rPr>
      </w:pPr>
      <w:r>
        <w:rPr>
          <w:rFonts w:cs="Arial"/>
        </w:rPr>
        <w:t>Los</w:t>
      </w:r>
      <w:r w:rsidR="0069542E" w:rsidRPr="00B92F28">
        <w:rPr>
          <w:rFonts w:cs="Arial"/>
        </w:rPr>
        <w:t xml:space="preserve"> </w:t>
      </w:r>
      <w:r w:rsidR="00676438" w:rsidRPr="00B92F28">
        <w:rPr>
          <w:rFonts w:cs="Arial"/>
        </w:rPr>
        <w:t>título</w:t>
      </w:r>
      <w:r>
        <w:rPr>
          <w:rFonts w:cs="Arial"/>
        </w:rPr>
        <w:t>s</w:t>
      </w:r>
      <w:r w:rsidR="00676438" w:rsidRPr="00B92F28">
        <w:rPr>
          <w:rFonts w:cs="Arial"/>
        </w:rPr>
        <w:t xml:space="preserve"> de Concesión de Espectro Radioeléctrico para Uso Comercial será</w:t>
      </w:r>
      <w:r>
        <w:rPr>
          <w:rFonts w:cs="Arial"/>
        </w:rPr>
        <w:t>n</w:t>
      </w:r>
      <w:r w:rsidR="00676438" w:rsidRPr="00B92F28">
        <w:rPr>
          <w:rFonts w:cs="Arial"/>
        </w:rPr>
        <w:t xml:space="preserve"> otorgado</w:t>
      </w:r>
      <w:r>
        <w:rPr>
          <w:rFonts w:cs="Arial"/>
        </w:rPr>
        <w:t>s</w:t>
      </w:r>
      <w:r w:rsidR="00676438" w:rsidRPr="00B92F28">
        <w:rPr>
          <w:rFonts w:cs="Arial"/>
        </w:rPr>
        <w:t xml:space="preserve"> a</w:t>
      </w:r>
      <w:r>
        <w:rPr>
          <w:rFonts w:cs="Arial"/>
        </w:rPr>
        <w:t xml:space="preserve"> </w:t>
      </w:r>
      <w:r w:rsidR="0069542E" w:rsidRPr="00B92F28">
        <w:rPr>
          <w:rFonts w:cs="Arial"/>
        </w:rPr>
        <w:t>l</w:t>
      </w:r>
      <w:r>
        <w:rPr>
          <w:rFonts w:cs="Arial"/>
        </w:rPr>
        <w:t>os</w:t>
      </w:r>
      <w:r w:rsidR="00676438" w:rsidRPr="00B92F28">
        <w:rPr>
          <w:rFonts w:cs="Arial"/>
        </w:rPr>
        <w:t xml:space="preserve"> Participante</w:t>
      </w:r>
      <w:r>
        <w:rPr>
          <w:rFonts w:cs="Arial"/>
        </w:rPr>
        <w:t>s</w:t>
      </w:r>
      <w:r w:rsidR="00676438" w:rsidRPr="00B92F28">
        <w:rPr>
          <w:rFonts w:cs="Arial"/>
        </w:rPr>
        <w:t xml:space="preserve"> Ganador</w:t>
      </w:r>
      <w:r>
        <w:rPr>
          <w:rFonts w:cs="Arial"/>
        </w:rPr>
        <w:t>es</w:t>
      </w:r>
      <w:r w:rsidR="00676438" w:rsidRPr="00B92F28">
        <w:rPr>
          <w:rFonts w:cs="Arial"/>
        </w:rPr>
        <w:t xml:space="preserve"> en los plazos previstos en el Calendario de Actividades, una vez que haya</w:t>
      </w:r>
      <w:r>
        <w:rPr>
          <w:rFonts w:cs="Arial"/>
        </w:rPr>
        <w:t>n</w:t>
      </w:r>
      <w:r w:rsidR="00676438" w:rsidRPr="00B92F28">
        <w:rPr>
          <w:rFonts w:cs="Arial"/>
        </w:rPr>
        <w:t xml:space="preserve"> dado debido cumplimiento a las condiciones establecidas en el Acta de Fallo, de conformidad con el numeral 6.4.1</w:t>
      </w:r>
      <w:r w:rsidR="006C5F8E" w:rsidRPr="00B92F28">
        <w:rPr>
          <w:rFonts w:cs="Arial"/>
        </w:rPr>
        <w:t xml:space="preserve"> de las Bases</w:t>
      </w:r>
      <w:r w:rsidR="00676438" w:rsidRPr="00B92F28" w:rsidDel="006C5F8E">
        <w:rPr>
          <w:rFonts w:cs="Arial"/>
        </w:rPr>
        <w:t>.</w:t>
      </w:r>
      <w:r w:rsidR="00676438" w:rsidRPr="00B92F28">
        <w:rPr>
          <w:rFonts w:cs="Arial"/>
        </w:rPr>
        <w:t xml:space="preserve"> Para la elabora</w:t>
      </w:r>
      <w:r w:rsidR="001D78DB" w:rsidRPr="00B92F28">
        <w:rPr>
          <w:rFonts w:cs="Arial"/>
        </w:rPr>
        <w:t>ción de</w:t>
      </w:r>
      <w:r>
        <w:rPr>
          <w:rFonts w:cs="Arial"/>
        </w:rPr>
        <w:t xml:space="preserve"> </w:t>
      </w:r>
      <w:r w:rsidR="0069542E" w:rsidRPr="00B92F28">
        <w:rPr>
          <w:rFonts w:cs="Arial"/>
        </w:rPr>
        <w:t>l</w:t>
      </w:r>
      <w:r>
        <w:rPr>
          <w:rFonts w:cs="Arial"/>
        </w:rPr>
        <w:t>os</w:t>
      </w:r>
      <w:r w:rsidR="001D78DB" w:rsidRPr="00B92F28">
        <w:rPr>
          <w:rFonts w:cs="Arial"/>
        </w:rPr>
        <w:t xml:space="preserve"> citado</w:t>
      </w:r>
      <w:r>
        <w:rPr>
          <w:rFonts w:cs="Arial"/>
        </w:rPr>
        <w:t>s</w:t>
      </w:r>
      <w:r w:rsidR="001D78DB" w:rsidRPr="00B92F28">
        <w:rPr>
          <w:rFonts w:cs="Arial"/>
        </w:rPr>
        <w:t xml:space="preserve"> título</w:t>
      </w:r>
      <w:r>
        <w:rPr>
          <w:rFonts w:cs="Arial"/>
        </w:rPr>
        <w:t>s</w:t>
      </w:r>
      <w:r w:rsidR="001D78DB" w:rsidRPr="00B92F28">
        <w:rPr>
          <w:rFonts w:cs="Arial"/>
        </w:rPr>
        <w:t xml:space="preserve"> de c</w:t>
      </w:r>
      <w:r w:rsidR="00676438" w:rsidRPr="00B92F28">
        <w:rPr>
          <w:rFonts w:cs="Arial"/>
        </w:rPr>
        <w:t xml:space="preserve">oncesión, se considerará </w:t>
      </w:r>
      <w:r w:rsidR="00A136D0">
        <w:rPr>
          <w:rFonts w:cs="Arial"/>
        </w:rPr>
        <w:t>los</w:t>
      </w:r>
      <w:r w:rsidR="00A136D0" w:rsidRPr="00B92F28">
        <w:rPr>
          <w:rFonts w:cs="Arial"/>
        </w:rPr>
        <w:t xml:space="preserve"> </w:t>
      </w:r>
      <w:r w:rsidR="00676438" w:rsidRPr="00B92F28">
        <w:rPr>
          <w:rFonts w:cs="Arial"/>
        </w:rPr>
        <w:t>modelo</w:t>
      </w:r>
      <w:r w:rsidR="00A136D0">
        <w:rPr>
          <w:rFonts w:cs="Arial"/>
        </w:rPr>
        <w:t>s</w:t>
      </w:r>
      <w:r w:rsidR="00676438" w:rsidRPr="00B92F28">
        <w:rPr>
          <w:rFonts w:cs="Arial"/>
        </w:rPr>
        <w:t xml:space="preserve"> de título de</w:t>
      </w:r>
      <w:r w:rsidR="00A136D0">
        <w:rPr>
          <w:rFonts w:cs="Arial"/>
        </w:rPr>
        <w:t xml:space="preserve"> </w:t>
      </w:r>
      <w:r w:rsidR="00CF2BE0" w:rsidRPr="00B92F28">
        <w:rPr>
          <w:rFonts w:cs="Arial"/>
        </w:rPr>
        <w:t>l</w:t>
      </w:r>
      <w:r w:rsidR="00A136D0">
        <w:rPr>
          <w:rFonts w:cs="Arial"/>
        </w:rPr>
        <w:t>os</w:t>
      </w:r>
      <w:r w:rsidR="00676438" w:rsidRPr="00B92F28">
        <w:rPr>
          <w:rFonts w:cs="Arial"/>
        </w:rPr>
        <w:t xml:space="preserve"> Apéndice </w:t>
      </w:r>
      <w:r w:rsidR="0081130E">
        <w:rPr>
          <w:rFonts w:cs="Arial"/>
        </w:rPr>
        <w:t>D</w:t>
      </w:r>
      <w:r w:rsidR="00A136D0">
        <w:rPr>
          <w:rFonts w:cs="Arial"/>
        </w:rPr>
        <w:t xml:space="preserve">1 al </w:t>
      </w:r>
      <w:r w:rsidR="0081130E">
        <w:rPr>
          <w:rFonts w:cs="Arial"/>
        </w:rPr>
        <w:t>D</w:t>
      </w:r>
      <w:r w:rsidR="00A136D0">
        <w:rPr>
          <w:rFonts w:cs="Arial"/>
        </w:rPr>
        <w:t>6</w:t>
      </w:r>
      <w:r w:rsidR="00BB4952" w:rsidRPr="00B92F28">
        <w:rPr>
          <w:rFonts w:cs="Arial"/>
        </w:rPr>
        <w:t xml:space="preserve"> de las Bases</w:t>
      </w:r>
      <w:r w:rsidR="00A136D0">
        <w:rPr>
          <w:rFonts w:cs="Arial"/>
        </w:rPr>
        <w:t>, según corresponda</w:t>
      </w:r>
      <w:r w:rsidR="00676438" w:rsidRPr="00B92F28">
        <w:rPr>
          <w:rFonts w:cs="Arial"/>
        </w:rPr>
        <w:t xml:space="preserve">. </w:t>
      </w:r>
    </w:p>
    <w:p w14:paraId="755E5F41" w14:textId="77777777" w:rsidR="00AD7B55" w:rsidRPr="00B92F28" w:rsidRDefault="00AD7B55" w:rsidP="00AB0731">
      <w:pPr>
        <w:pStyle w:val="Textoindependiente"/>
        <w:spacing w:line="276" w:lineRule="auto"/>
        <w:ind w:right="48"/>
        <w:rPr>
          <w:rFonts w:cs="Arial"/>
        </w:rPr>
      </w:pPr>
    </w:p>
    <w:p w14:paraId="5034F83C" w14:textId="6BC536BF" w:rsidR="00676438" w:rsidRPr="00B92F28" w:rsidRDefault="0069542E" w:rsidP="00AB0731">
      <w:pPr>
        <w:tabs>
          <w:tab w:val="left" w:pos="142"/>
        </w:tabs>
        <w:spacing w:line="276" w:lineRule="auto"/>
        <w:jc w:val="both"/>
        <w:rPr>
          <w:rFonts w:ascii="Arial" w:hAnsi="Arial" w:cs="Arial"/>
        </w:rPr>
      </w:pPr>
      <w:r w:rsidRPr="00B92F28">
        <w:rPr>
          <w:rFonts w:ascii="Arial" w:hAnsi="Arial" w:cs="Arial"/>
        </w:rPr>
        <w:t xml:space="preserve">Si </w:t>
      </w:r>
      <w:r w:rsidR="005A10B3">
        <w:rPr>
          <w:rFonts w:ascii="Arial" w:hAnsi="Arial" w:cs="Arial"/>
        </w:rPr>
        <w:t>un</w:t>
      </w:r>
      <w:r w:rsidRPr="00B92F28">
        <w:rPr>
          <w:rFonts w:ascii="Arial" w:hAnsi="Arial" w:cs="Arial"/>
        </w:rPr>
        <w:t xml:space="preserve"> </w:t>
      </w:r>
      <w:r w:rsidR="00676438" w:rsidRPr="00B92F28">
        <w:rPr>
          <w:rFonts w:ascii="Arial" w:hAnsi="Arial" w:cs="Arial"/>
        </w:rPr>
        <w:t xml:space="preserve">Participante Ganador </w:t>
      </w:r>
      <w:r w:rsidRPr="00B92F28">
        <w:rPr>
          <w:rFonts w:ascii="Arial" w:hAnsi="Arial" w:cs="Arial"/>
        </w:rPr>
        <w:t xml:space="preserve">ya </w:t>
      </w:r>
      <w:r w:rsidR="00676438" w:rsidRPr="00B92F28">
        <w:rPr>
          <w:rFonts w:ascii="Arial" w:hAnsi="Arial" w:cs="Arial"/>
        </w:rPr>
        <w:t>cuent</w:t>
      </w:r>
      <w:r w:rsidRPr="00B92F28">
        <w:rPr>
          <w:rFonts w:ascii="Arial" w:hAnsi="Arial" w:cs="Arial"/>
        </w:rPr>
        <w:t>a</w:t>
      </w:r>
      <w:r w:rsidR="00676438" w:rsidRPr="00B92F28">
        <w:rPr>
          <w:rFonts w:ascii="Arial" w:hAnsi="Arial" w:cs="Arial"/>
        </w:rPr>
        <w:t xml:space="preserve"> con título de Concesión Única para Uso Comercial vigente </w:t>
      </w:r>
      <w:r w:rsidR="002A7D63" w:rsidRPr="00B92F28">
        <w:rPr>
          <w:rFonts w:ascii="Arial" w:hAnsi="Arial" w:cs="Arial"/>
        </w:rPr>
        <w:t>o el título habilitan</w:t>
      </w:r>
      <w:r w:rsidR="00E50D46" w:rsidRPr="00B92F28">
        <w:rPr>
          <w:rFonts w:ascii="Arial" w:hAnsi="Arial" w:cs="Arial"/>
        </w:rPr>
        <w:t>t</w:t>
      </w:r>
      <w:r w:rsidR="002A7D63" w:rsidRPr="00B92F28">
        <w:rPr>
          <w:rFonts w:ascii="Arial" w:hAnsi="Arial" w:cs="Arial"/>
        </w:rPr>
        <w:t xml:space="preserve">e correspondiente </w:t>
      </w:r>
      <w:r w:rsidR="00676438" w:rsidRPr="00B92F28">
        <w:rPr>
          <w:rFonts w:ascii="Arial" w:hAnsi="Arial" w:cs="Arial"/>
        </w:rPr>
        <w:t xml:space="preserve">no requerirá de uno nuevo. En caso de que sea necesario el otorgamiento de un título de Concesión Única para Uso Comercial </w:t>
      </w:r>
      <w:r w:rsidRPr="00B92F28">
        <w:rPr>
          <w:rFonts w:ascii="Arial" w:hAnsi="Arial" w:cs="Arial"/>
        </w:rPr>
        <w:t>a</w:t>
      </w:r>
      <w:r w:rsidR="005A10B3">
        <w:rPr>
          <w:rFonts w:ascii="Arial" w:hAnsi="Arial" w:cs="Arial"/>
        </w:rPr>
        <w:t xml:space="preserve"> un</w:t>
      </w:r>
      <w:r w:rsidR="00676438" w:rsidRPr="00B92F28">
        <w:rPr>
          <w:rFonts w:ascii="Arial" w:hAnsi="Arial" w:cs="Arial"/>
        </w:rPr>
        <w:t xml:space="preserve"> Participante Ganador, en el mismo acto el Instituto le otorgará dicho título de concesión considerando el modelo de título del Apéndice </w:t>
      </w:r>
      <w:r w:rsidR="001D7DC7">
        <w:rPr>
          <w:rFonts w:ascii="Arial" w:hAnsi="Arial" w:cs="Arial"/>
        </w:rPr>
        <w:t>C</w:t>
      </w:r>
      <w:r w:rsidR="00676438" w:rsidRPr="00B92F28">
        <w:rPr>
          <w:rFonts w:ascii="Arial" w:hAnsi="Arial" w:cs="Arial"/>
        </w:rPr>
        <w:t xml:space="preserve"> de las Bases. </w:t>
      </w:r>
    </w:p>
    <w:p w14:paraId="06DFF33C" w14:textId="77777777" w:rsidR="00676438" w:rsidRPr="00B92F28" w:rsidRDefault="00676438" w:rsidP="00AB0731">
      <w:pPr>
        <w:tabs>
          <w:tab w:val="left" w:pos="142"/>
        </w:tabs>
        <w:spacing w:line="276" w:lineRule="auto"/>
        <w:jc w:val="both"/>
        <w:rPr>
          <w:rFonts w:ascii="Arial" w:hAnsi="Arial" w:cs="Arial"/>
        </w:rPr>
      </w:pPr>
    </w:p>
    <w:p w14:paraId="38E130C0" w14:textId="612BE380" w:rsidR="00676438" w:rsidRPr="00B92F28" w:rsidRDefault="00676438" w:rsidP="00AB0731">
      <w:pPr>
        <w:tabs>
          <w:tab w:val="left" w:pos="142"/>
        </w:tabs>
        <w:spacing w:line="276" w:lineRule="auto"/>
        <w:jc w:val="both"/>
        <w:rPr>
          <w:rFonts w:ascii="Arial" w:hAnsi="Arial" w:cs="Arial"/>
        </w:rPr>
      </w:pPr>
      <w:r w:rsidRPr="00B92F28">
        <w:rPr>
          <w:rFonts w:ascii="Arial" w:hAnsi="Arial" w:cs="Arial"/>
        </w:rPr>
        <w:t>En su caso, el Instituto podrá realizar las adecuaciones necesarias a los modelos de títulos de concesión</w:t>
      </w:r>
      <w:r w:rsidR="002B31F3" w:rsidRPr="00B92F28">
        <w:rPr>
          <w:rFonts w:ascii="Arial" w:hAnsi="Arial" w:cs="Arial"/>
        </w:rPr>
        <w:t>,</w:t>
      </w:r>
      <w:r w:rsidRPr="00B92F28">
        <w:rPr>
          <w:rFonts w:ascii="Arial" w:hAnsi="Arial" w:cs="Arial"/>
        </w:rPr>
        <w:t xml:space="preserve"> a fin de ajustarlos a la normatividad </w:t>
      </w:r>
      <w:r w:rsidR="002A7D63" w:rsidRPr="00B92F28">
        <w:rPr>
          <w:rFonts w:ascii="Arial" w:hAnsi="Arial" w:cs="Arial"/>
        </w:rPr>
        <w:t xml:space="preserve">aplicable </w:t>
      </w:r>
      <w:r w:rsidRPr="00B92F28">
        <w:rPr>
          <w:rFonts w:ascii="Arial" w:hAnsi="Arial" w:cs="Arial"/>
        </w:rPr>
        <w:t>vigente en la materia.</w:t>
      </w:r>
    </w:p>
    <w:p w14:paraId="4A9C28F3" w14:textId="219490CB" w:rsidR="00484208" w:rsidRPr="00B92F28" w:rsidRDefault="00484208" w:rsidP="00AB0731">
      <w:pPr>
        <w:tabs>
          <w:tab w:val="left" w:pos="142"/>
        </w:tabs>
        <w:spacing w:line="276" w:lineRule="auto"/>
        <w:jc w:val="both"/>
        <w:rPr>
          <w:rFonts w:ascii="Arial" w:hAnsi="Arial" w:cs="Arial"/>
        </w:rPr>
      </w:pPr>
      <w:bookmarkStart w:id="271" w:name="_Toc451123869"/>
      <w:bookmarkStart w:id="272" w:name="_Toc467146028"/>
      <w:bookmarkStart w:id="273" w:name="_Toc467146080"/>
    </w:p>
    <w:p w14:paraId="16AF5C44" w14:textId="6FE6CFA9" w:rsidR="00484208" w:rsidRPr="00B92F28" w:rsidRDefault="00484208" w:rsidP="00AB0731">
      <w:pPr>
        <w:pStyle w:val="Prrafodelista"/>
        <w:tabs>
          <w:tab w:val="left" w:pos="142"/>
        </w:tabs>
        <w:spacing w:line="276" w:lineRule="auto"/>
        <w:ind w:left="0"/>
        <w:jc w:val="both"/>
        <w:rPr>
          <w:rFonts w:cs="Arial"/>
          <w:sz w:val="22"/>
          <w:szCs w:val="22"/>
        </w:rPr>
      </w:pPr>
      <w:r w:rsidRPr="00B92F28">
        <w:rPr>
          <w:rFonts w:cs="Arial"/>
          <w:sz w:val="22"/>
          <w:szCs w:val="22"/>
        </w:rPr>
        <w:t xml:space="preserve">Una vez entregados los títulos de concesión que correspondan, </w:t>
      </w:r>
      <w:r w:rsidR="00676438" w:rsidRPr="00B92F28">
        <w:rPr>
          <w:rFonts w:cs="Arial"/>
          <w:sz w:val="22"/>
          <w:szCs w:val="22"/>
        </w:rPr>
        <w:t xml:space="preserve">en el mismo acto </w:t>
      </w:r>
      <w:r w:rsidRPr="00B92F28">
        <w:rPr>
          <w:rFonts w:cs="Arial"/>
          <w:sz w:val="22"/>
          <w:szCs w:val="22"/>
        </w:rPr>
        <w:t>se liberará</w:t>
      </w:r>
      <w:r w:rsidR="005A10B3">
        <w:rPr>
          <w:rFonts w:cs="Arial"/>
          <w:sz w:val="22"/>
          <w:szCs w:val="22"/>
        </w:rPr>
        <w:t>n</w:t>
      </w:r>
      <w:r w:rsidRPr="00B92F28">
        <w:rPr>
          <w:rFonts w:cs="Arial"/>
          <w:sz w:val="22"/>
          <w:szCs w:val="22"/>
        </w:rPr>
        <w:t xml:space="preserve"> la</w:t>
      </w:r>
      <w:r w:rsidR="005A10B3">
        <w:rPr>
          <w:rFonts w:cs="Arial"/>
          <w:sz w:val="22"/>
          <w:szCs w:val="22"/>
        </w:rPr>
        <w:t>s</w:t>
      </w:r>
      <w:r w:rsidRPr="00B92F28">
        <w:rPr>
          <w:rFonts w:cs="Arial"/>
          <w:sz w:val="22"/>
          <w:szCs w:val="22"/>
        </w:rPr>
        <w:t xml:space="preserve"> Garantía</w:t>
      </w:r>
      <w:r w:rsidR="005A10B3">
        <w:rPr>
          <w:rFonts w:cs="Arial"/>
          <w:sz w:val="22"/>
          <w:szCs w:val="22"/>
        </w:rPr>
        <w:t>s</w:t>
      </w:r>
      <w:r w:rsidRPr="00B92F28">
        <w:rPr>
          <w:rFonts w:cs="Arial"/>
          <w:sz w:val="22"/>
          <w:szCs w:val="22"/>
        </w:rPr>
        <w:t xml:space="preserve"> de Seriedad de</w:t>
      </w:r>
      <w:r w:rsidR="005A10B3">
        <w:rPr>
          <w:rFonts w:cs="Arial"/>
          <w:sz w:val="22"/>
          <w:szCs w:val="22"/>
        </w:rPr>
        <w:t xml:space="preserve"> </w:t>
      </w:r>
      <w:r w:rsidR="0069542E" w:rsidRPr="00B92F28">
        <w:rPr>
          <w:rFonts w:cs="Arial"/>
          <w:sz w:val="22"/>
          <w:szCs w:val="22"/>
        </w:rPr>
        <w:t>l</w:t>
      </w:r>
      <w:r w:rsidR="005A10B3">
        <w:rPr>
          <w:rFonts w:cs="Arial"/>
          <w:sz w:val="22"/>
          <w:szCs w:val="22"/>
        </w:rPr>
        <w:t>os</w:t>
      </w:r>
      <w:r w:rsidRPr="00B92F28">
        <w:rPr>
          <w:rFonts w:cs="Arial"/>
          <w:sz w:val="22"/>
          <w:szCs w:val="22"/>
        </w:rPr>
        <w:t xml:space="preserve"> Participante</w:t>
      </w:r>
      <w:r w:rsidR="005A10B3">
        <w:rPr>
          <w:rFonts w:cs="Arial"/>
          <w:sz w:val="22"/>
          <w:szCs w:val="22"/>
        </w:rPr>
        <w:t>s</w:t>
      </w:r>
      <w:r w:rsidRPr="00B92F28">
        <w:rPr>
          <w:rFonts w:cs="Arial"/>
          <w:sz w:val="22"/>
          <w:szCs w:val="22"/>
        </w:rPr>
        <w:t xml:space="preserve"> Ganador</w:t>
      </w:r>
      <w:r w:rsidR="005A10B3">
        <w:rPr>
          <w:rFonts w:cs="Arial"/>
          <w:sz w:val="22"/>
          <w:szCs w:val="22"/>
        </w:rPr>
        <w:t>es</w:t>
      </w:r>
      <w:r w:rsidRPr="00B92F28">
        <w:rPr>
          <w:rFonts w:cs="Arial"/>
          <w:sz w:val="22"/>
          <w:szCs w:val="22"/>
        </w:rPr>
        <w:t xml:space="preserve">, en términos del numeral </w:t>
      </w:r>
      <w:r w:rsidR="003B53AD" w:rsidRPr="00DF076B">
        <w:rPr>
          <w:rFonts w:cs="Arial"/>
          <w:sz w:val="22"/>
          <w:szCs w:val="22"/>
        </w:rPr>
        <w:t>1</w:t>
      </w:r>
      <w:r w:rsidR="00592D62">
        <w:rPr>
          <w:rFonts w:cs="Arial"/>
          <w:sz w:val="22"/>
          <w:szCs w:val="22"/>
        </w:rPr>
        <w:t>2</w:t>
      </w:r>
      <w:r w:rsidRPr="00DF076B">
        <w:rPr>
          <w:rFonts w:cs="Arial"/>
          <w:sz w:val="22"/>
          <w:szCs w:val="22"/>
        </w:rPr>
        <w:t>.</w:t>
      </w:r>
      <w:r w:rsidR="00471ECF" w:rsidRPr="00DF076B">
        <w:rPr>
          <w:rFonts w:cs="Arial"/>
          <w:sz w:val="22"/>
          <w:szCs w:val="22"/>
        </w:rPr>
        <w:t>8</w:t>
      </w:r>
      <w:r w:rsidRPr="00B92F28">
        <w:rPr>
          <w:rFonts w:cs="Arial"/>
          <w:sz w:val="22"/>
          <w:szCs w:val="22"/>
        </w:rPr>
        <w:t xml:space="preserve"> de las Bases.</w:t>
      </w:r>
    </w:p>
    <w:p w14:paraId="01BF50FD" w14:textId="77777777" w:rsidR="00392E8C" w:rsidRPr="00B92F28" w:rsidRDefault="00392E8C" w:rsidP="00AB0731">
      <w:pPr>
        <w:pStyle w:val="Prrafodelista"/>
        <w:tabs>
          <w:tab w:val="left" w:pos="142"/>
        </w:tabs>
        <w:spacing w:line="276" w:lineRule="auto"/>
        <w:ind w:left="0"/>
        <w:jc w:val="both"/>
        <w:rPr>
          <w:rFonts w:cs="Arial"/>
          <w:sz w:val="22"/>
          <w:szCs w:val="22"/>
        </w:rPr>
      </w:pPr>
    </w:p>
    <w:p w14:paraId="101234BB" w14:textId="4E738485" w:rsidR="00604868" w:rsidRPr="00E1154F" w:rsidRDefault="00604868" w:rsidP="00F83CE9">
      <w:pPr>
        <w:pStyle w:val="Ttulo3"/>
      </w:pPr>
      <w:bookmarkStart w:id="274" w:name="_Toc165309449"/>
      <w:bookmarkStart w:id="275" w:name="_Toc60245008"/>
      <w:r w:rsidRPr="00E1154F">
        <w:t>Diferimiento de</w:t>
      </w:r>
      <w:r w:rsidR="00E1154F" w:rsidRPr="00E1154F">
        <w:t xml:space="preserve">l otorgamiento </w:t>
      </w:r>
      <w:r w:rsidR="00E1154F">
        <w:t xml:space="preserve">y entrega </w:t>
      </w:r>
      <w:r w:rsidRPr="00E1154F">
        <w:t xml:space="preserve">del(los) título(s) de </w:t>
      </w:r>
      <w:r w:rsidR="00785DA6" w:rsidRPr="00785DA6">
        <w:t>Concesión de Espectro Radioeléctrico para Uso Comercial y, en su caso, del título de Concesión Única para Uso Comercial</w:t>
      </w:r>
      <w:bookmarkEnd w:id="274"/>
    </w:p>
    <w:p w14:paraId="6A2D30A3" w14:textId="62AFC06B" w:rsidR="000F720B" w:rsidRPr="00FA6C1A" w:rsidRDefault="000F720B" w:rsidP="00604868">
      <w:pPr>
        <w:tabs>
          <w:tab w:val="left" w:pos="142"/>
        </w:tabs>
        <w:spacing w:line="276" w:lineRule="auto"/>
        <w:jc w:val="both"/>
        <w:rPr>
          <w:rFonts w:ascii="Arial" w:hAnsi="Arial" w:cs="Arial"/>
        </w:rPr>
      </w:pPr>
    </w:p>
    <w:p w14:paraId="0B75B598" w14:textId="347110FA" w:rsidR="000F720B" w:rsidRPr="00604868" w:rsidRDefault="000F720B" w:rsidP="00BE62CC">
      <w:pPr>
        <w:tabs>
          <w:tab w:val="left" w:pos="142"/>
        </w:tabs>
        <w:spacing w:line="276" w:lineRule="auto"/>
        <w:jc w:val="both"/>
        <w:rPr>
          <w:rFonts w:ascii="Arial" w:hAnsi="Arial" w:cs="Arial"/>
        </w:rPr>
      </w:pPr>
      <w:r w:rsidRPr="00FA6C1A">
        <w:rPr>
          <w:rFonts w:ascii="Arial" w:hAnsi="Arial" w:cs="Arial"/>
        </w:rPr>
        <w:t xml:space="preserve">En caso de que en el Acta de Fallo correspondiente el Instituto </w:t>
      </w:r>
      <w:r w:rsidR="00BE62CC" w:rsidRPr="00FA6C1A">
        <w:rPr>
          <w:rFonts w:ascii="Arial" w:hAnsi="Arial" w:cs="Arial"/>
        </w:rPr>
        <w:t xml:space="preserve">haya </w:t>
      </w:r>
      <w:r w:rsidRPr="00FA6C1A">
        <w:rPr>
          <w:rFonts w:ascii="Arial" w:hAnsi="Arial" w:cs="Arial"/>
        </w:rPr>
        <w:t>autori</w:t>
      </w:r>
      <w:r w:rsidR="00BE62CC" w:rsidRPr="00FA6C1A">
        <w:rPr>
          <w:rFonts w:ascii="Arial" w:hAnsi="Arial" w:cs="Arial"/>
        </w:rPr>
        <w:t>zado</w:t>
      </w:r>
      <w:r w:rsidRPr="000F720B">
        <w:rPr>
          <w:rFonts w:ascii="Arial" w:hAnsi="Arial" w:cs="Arial"/>
        </w:rPr>
        <w:t xml:space="preserve"> el diferimiento en términos del Apéndice </w:t>
      </w:r>
      <w:r w:rsidR="00BE62CC">
        <w:rPr>
          <w:rFonts w:ascii="Arial" w:hAnsi="Arial" w:cs="Arial"/>
        </w:rPr>
        <w:t>M</w:t>
      </w:r>
      <w:r w:rsidRPr="000F720B">
        <w:rPr>
          <w:rFonts w:ascii="Arial" w:hAnsi="Arial" w:cs="Arial"/>
        </w:rPr>
        <w:t xml:space="preserve"> de las Bases, por hasta </w:t>
      </w:r>
      <w:r w:rsidR="00785DA6">
        <w:rPr>
          <w:rFonts w:ascii="Arial" w:hAnsi="Arial" w:cs="Arial"/>
        </w:rPr>
        <w:t xml:space="preserve">(2) </w:t>
      </w:r>
      <w:r w:rsidRPr="000F720B">
        <w:rPr>
          <w:rFonts w:ascii="Arial" w:hAnsi="Arial" w:cs="Arial"/>
        </w:rPr>
        <w:t>dos años de la entrega del</w:t>
      </w:r>
      <w:r w:rsidR="00BE62CC">
        <w:rPr>
          <w:rFonts w:ascii="Arial" w:hAnsi="Arial" w:cs="Arial"/>
        </w:rPr>
        <w:t xml:space="preserve"> (de los)</w:t>
      </w:r>
      <w:r w:rsidRPr="000F720B">
        <w:rPr>
          <w:rFonts w:ascii="Arial" w:hAnsi="Arial" w:cs="Arial"/>
        </w:rPr>
        <w:t xml:space="preserve"> título</w:t>
      </w:r>
      <w:r w:rsidR="00BE62CC">
        <w:rPr>
          <w:rFonts w:ascii="Arial" w:hAnsi="Arial" w:cs="Arial"/>
        </w:rPr>
        <w:t>(s)</w:t>
      </w:r>
      <w:r w:rsidRPr="000F720B">
        <w:rPr>
          <w:rFonts w:ascii="Arial" w:hAnsi="Arial" w:cs="Arial"/>
        </w:rPr>
        <w:t xml:space="preserve"> de Concesión de Espectro Radioeléctrico para Uso Comercial y, en su caso, del título de Concesión Única para Uso Comercial, </w:t>
      </w:r>
      <w:r w:rsidR="00785DA6">
        <w:rPr>
          <w:rFonts w:ascii="Arial" w:hAnsi="Arial" w:cs="Arial"/>
        </w:rPr>
        <w:t>dicho otorgamiento y entrega</w:t>
      </w:r>
      <w:r w:rsidRPr="000F720B">
        <w:rPr>
          <w:rFonts w:ascii="Arial" w:hAnsi="Arial" w:cs="Arial"/>
        </w:rPr>
        <w:t xml:space="preserve"> se realizará</w:t>
      </w:r>
      <w:r w:rsidR="00785DA6">
        <w:rPr>
          <w:rFonts w:ascii="Arial" w:hAnsi="Arial" w:cs="Arial"/>
        </w:rPr>
        <w:t>n</w:t>
      </w:r>
      <w:r w:rsidRPr="000F720B">
        <w:rPr>
          <w:rFonts w:ascii="Arial" w:hAnsi="Arial" w:cs="Arial"/>
        </w:rPr>
        <w:t xml:space="preserve"> dentro de los 30 (treinta) días hábiles siguientes a la </w:t>
      </w:r>
      <w:r w:rsidR="00785DA6">
        <w:rPr>
          <w:rFonts w:ascii="Arial" w:hAnsi="Arial" w:cs="Arial"/>
        </w:rPr>
        <w:t xml:space="preserve">fecha solicitada </w:t>
      </w:r>
      <w:r w:rsidRPr="000F720B">
        <w:rPr>
          <w:rFonts w:ascii="Arial" w:hAnsi="Arial" w:cs="Arial"/>
        </w:rPr>
        <w:t xml:space="preserve">que formule el Participante para su entrega anticipada o al cumplimiento de los </w:t>
      </w:r>
      <w:r w:rsidR="00BE62CC">
        <w:rPr>
          <w:rFonts w:ascii="Arial" w:hAnsi="Arial" w:cs="Arial"/>
        </w:rPr>
        <w:t>2 (</w:t>
      </w:r>
      <w:r w:rsidRPr="000F720B">
        <w:rPr>
          <w:rFonts w:ascii="Arial" w:hAnsi="Arial" w:cs="Arial"/>
        </w:rPr>
        <w:t>dos</w:t>
      </w:r>
      <w:r w:rsidR="00BE62CC">
        <w:rPr>
          <w:rFonts w:ascii="Arial" w:hAnsi="Arial" w:cs="Arial"/>
        </w:rPr>
        <w:t>)</w:t>
      </w:r>
      <w:r w:rsidRPr="000F720B">
        <w:rPr>
          <w:rFonts w:ascii="Arial" w:hAnsi="Arial" w:cs="Arial"/>
        </w:rPr>
        <w:t xml:space="preserve"> años autorizados para el diferimiento. Para tal efecto, los Participantes Ganadores deberán solicitar a la UER </w:t>
      </w:r>
      <w:r w:rsidR="00BE62CC">
        <w:rPr>
          <w:rFonts w:ascii="Arial" w:hAnsi="Arial" w:cs="Arial"/>
        </w:rPr>
        <w:t xml:space="preserve">el otorgamiento y entrega </w:t>
      </w:r>
      <w:r w:rsidRPr="000F720B">
        <w:rPr>
          <w:rFonts w:ascii="Arial" w:hAnsi="Arial" w:cs="Arial"/>
        </w:rPr>
        <w:t>de los títulos correspondientes.</w:t>
      </w:r>
    </w:p>
    <w:p w14:paraId="5125E1ED" w14:textId="3559250E" w:rsidR="00364E0F" w:rsidRDefault="00364E0F" w:rsidP="00BE62CC">
      <w:pPr>
        <w:tabs>
          <w:tab w:val="left" w:pos="142"/>
        </w:tabs>
        <w:spacing w:line="276" w:lineRule="auto"/>
        <w:jc w:val="both"/>
        <w:rPr>
          <w:rFonts w:ascii="Arial" w:hAnsi="Arial" w:cs="Arial"/>
        </w:rPr>
      </w:pPr>
    </w:p>
    <w:p w14:paraId="3C1D9177" w14:textId="20BA00C8" w:rsidR="00364E0F" w:rsidRPr="00D403A9" w:rsidRDefault="00364E0F" w:rsidP="00BE62CC">
      <w:pPr>
        <w:tabs>
          <w:tab w:val="left" w:pos="142"/>
        </w:tabs>
        <w:spacing w:line="276" w:lineRule="auto"/>
        <w:jc w:val="both"/>
        <w:rPr>
          <w:rFonts w:ascii="Arial" w:hAnsi="Arial" w:cs="Arial"/>
        </w:rPr>
      </w:pPr>
      <w:r w:rsidRPr="00D403A9">
        <w:rPr>
          <w:rFonts w:ascii="Arial" w:hAnsi="Arial" w:cs="Arial"/>
        </w:rPr>
        <w:t xml:space="preserve">Si un Participante Ganador optó por diferir la fecha de </w:t>
      </w:r>
      <w:r w:rsidR="00BE62CC">
        <w:rPr>
          <w:rFonts w:ascii="Arial" w:hAnsi="Arial" w:cs="Arial"/>
        </w:rPr>
        <w:t xml:space="preserve">otorgamiento </w:t>
      </w:r>
      <w:r w:rsidR="00E91B34">
        <w:rPr>
          <w:rFonts w:ascii="Arial" w:hAnsi="Arial" w:cs="Arial"/>
        </w:rPr>
        <w:t xml:space="preserve">y entrega </w:t>
      </w:r>
      <w:r w:rsidR="00BE62CC">
        <w:rPr>
          <w:rFonts w:ascii="Arial" w:hAnsi="Arial" w:cs="Arial"/>
        </w:rPr>
        <w:t>del</w:t>
      </w:r>
      <w:r w:rsidR="00251A4C">
        <w:rPr>
          <w:rFonts w:ascii="Arial" w:hAnsi="Arial" w:cs="Arial"/>
        </w:rPr>
        <w:t xml:space="preserve"> </w:t>
      </w:r>
      <w:r w:rsidR="00785DA6">
        <w:rPr>
          <w:rFonts w:ascii="Arial" w:hAnsi="Arial" w:cs="Arial"/>
        </w:rPr>
        <w:t>(de los)</w:t>
      </w:r>
      <w:r w:rsidR="00BE62CC">
        <w:rPr>
          <w:rFonts w:ascii="Arial" w:hAnsi="Arial" w:cs="Arial"/>
        </w:rPr>
        <w:t xml:space="preserve"> título</w:t>
      </w:r>
      <w:r w:rsidR="00CF106F">
        <w:rPr>
          <w:rFonts w:ascii="Arial" w:hAnsi="Arial" w:cs="Arial"/>
        </w:rPr>
        <w:t>(</w:t>
      </w:r>
      <w:r w:rsidR="00785DA6">
        <w:rPr>
          <w:rFonts w:ascii="Arial" w:hAnsi="Arial" w:cs="Arial"/>
        </w:rPr>
        <w:t>s</w:t>
      </w:r>
      <w:r w:rsidR="00CF106F">
        <w:rPr>
          <w:rFonts w:ascii="Arial" w:hAnsi="Arial" w:cs="Arial"/>
        </w:rPr>
        <w:t>)</w:t>
      </w:r>
      <w:r w:rsidR="00BE62CC">
        <w:rPr>
          <w:rFonts w:ascii="Arial" w:hAnsi="Arial" w:cs="Arial"/>
        </w:rPr>
        <w:t xml:space="preserve"> </w:t>
      </w:r>
      <w:r w:rsidRPr="00D403A9">
        <w:rPr>
          <w:rFonts w:ascii="Arial" w:hAnsi="Arial" w:cs="Arial"/>
        </w:rPr>
        <w:t>de Concesión de Espectro Radioeléctrico para Uso Comercial correspondiente</w:t>
      </w:r>
      <w:r w:rsidR="00CF106F">
        <w:rPr>
          <w:rFonts w:ascii="Arial" w:hAnsi="Arial" w:cs="Arial"/>
        </w:rPr>
        <w:t>(s)</w:t>
      </w:r>
      <w:r w:rsidRPr="00D403A9">
        <w:rPr>
          <w:rFonts w:ascii="Arial" w:hAnsi="Arial" w:cs="Arial"/>
        </w:rPr>
        <w:t xml:space="preserve"> y, en su caso, del </w:t>
      </w:r>
      <w:r w:rsidR="00E91B34" w:rsidRPr="00D403A9">
        <w:rPr>
          <w:rFonts w:ascii="Arial" w:hAnsi="Arial" w:cs="Arial"/>
        </w:rPr>
        <w:t xml:space="preserve">título </w:t>
      </w:r>
      <w:r w:rsidRPr="00D403A9">
        <w:rPr>
          <w:rFonts w:ascii="Arial" w:hAnsi="Arial" w:cs="Arial"/>
        </w:rPr>
        <w:t>de Concesión Única para Uso Comercial:</w:t>
      </w:r>
    </w:p>
    <w:p w14:paraId="556249F0" w14:textId="77777777" w:rsidR="00364E0F" w:rsidRPr="00D403A9" w:rsidRDefault="00364E0F" w:rsidP="00BE62CC">
      <w:pPr>
        <w:tabs>
          <w:tab w:val="left" w:pos="142"/>
        </w:tabs>
        <w:spacing w:line="276" w:lineRule="auto"/>
        <w:jc w:val="both"/>
        <w:rPr>
          <w:rFonts w:ascii="Arial" w:hAnsi="Arial" w:cs="Arial"/>
        </w:rPr>
      </w:pPr>
    </w:p>
    <w:p w14:paraId="3F453C94" w14:textId="77777777" w:rsidR="00785DA6" w:rsidRDefault="00364E0F" w:rsidP="00E91B34">
      <w:pPr>
        <w:pStyle w:val="Prrafodelista"/>
        <w:numPr>
          <w:ilvl w:val="1"/>
          <w:numId w:val="72"/>
        </w:numPr>
        <w:tabs>
          <w:tab w:val="left" w:pos="142"/>
        </w:tabs>
        <w:spacing w:line="276" w:lineRule="auto"/>
        <w:ind w:left="1134" w:hanging="425"/>
        <w:jc w:val="both"/>
        <w:rPr>
          <w:rFonts w:cs="Arial"/>
          <w:sz w:val="22"/>
          <w:szCs w:val="22"/>
        </w:rPr>
      </w:pPr>
      <w:r w:rsidRPr="00D403A9">
        <w:rPr>
          <w:rFonts w:cs="Arial"/>
          <w:sz w:val="22"/>
          <w:szCs w:val="22"/>
        </w:rPr>
        <w:t xml:space="preserve">Deberá haber notificado al Instituto por escrito, dentro del plazo señalado en el Calendario de Actividades, si deseaba diferir el otorgamiento del título de Concesión de Espectro Radioeléctrico para Uso Comercial respectivo, por hasta </w:t>
      </w:r>
      <w:r w:rsidR="00E91B34">
        <w:rPr>
          <w:rFonts w:cs="Arial"/>
          <w:sz w:val="22"/>
          <w:szCs w:val="22"/>
        </w:rPr>
        <w:t>2 (</w:t>
      </w:r>
      <w:r w:rsidRPr="00D403A9">
        <w:rPr>
          <w:rFonts w:cs="Arial"/>
          <w:sz w:val="22"/>
          <w:szCs w:val="22"/>
        </w:rPr>
        <w:t>dos</w:t>
      </w:r>
      <w:r w:rsidR="00E91B34">
        <w:rPr>
          <w:rFonts w:cs="Arial"/>
          <w:sz w:val="22"/>
          <w:szCs w:val="22"/>
        </w:rPr>
        <w:t>)</w:t>
      </w:r>
      <w:r w:rsidRPr="00D403A9">
        <w:rPr>
          <w:rFonts w:cs="Arial"/>
          <w:sz w:val="22"/>
          <w:szCs w:val="22"/>
        </w:rPr>
        <w:t xml:space="preserve"> años. </w:t>
      </w:r>
    </w:p>
    <w:p w14:paraId="37D7BB42" w14:textId="77777777" w:rsidR="00785DA6" w:rsidRDefault="00785DA6" w:rsidP="00785DA6">
      <w:pPr>
        <w:pStyle w:val="Prrafodelista"/>
        <w:tabs>
          <w:tab w:val="left" w:pos="142"/>
        </w:tabs>
        <w:spacing w:line="276" w:lineRule="auto"/>
        <w:ind w:left="1134"/>
        <w:jc w:val="both"/>
        <w:rPr>
          <w:rFonts w:cs="Arial"/>
          <w:sz w:val="22"/>
          <w:szCs w:val="22"/>
        </w:rPr>
      </w:pPr>
    </w:p>
    <w:p w14:paraId="36BB4F82" w14:textId="5E31CECF" w:rsidR="00364E0F" w:rsidRDefault="00364E0F" w:rsidP="00785DA6">
      <w:pPr>
        <w:pStyle w:val="Prrafodelista"/>
        <w:tabs>
          <w:tab w:val="left" w:pos="142"/>
        </w:tabs>
        <w:spacing w:line="276" w:lineRule="auto"/>
        <w:ind w:left="1134"/>
        <w:jc w:val="both"/>
        <w:rPr>
          <w:rFonts w:cs="Arial"/>
          <w:sz w:val="22"/>
          <w:szCs w:val="22"/>
        </w:rPr>
      </w:pPr>
      <w:r w:rsidRPr="00D403A9">
        <w:rPr>
          <w:rFonts w:cs="Arial"/>
          <w:sz w:val="22"/>
          <w:szCs w:val="22"/>
        </w:rPr>
        <w:lastRenderedPageBreak/>
        <w:t xml:space="preserve">Es de señalarse que deberá mantener la vigencia de la(s) </w:t>
      </w:r>
      <w:r w:rsidR="00E91B34" w:rsidRPr="00D403A9">
        <w:rPr>
          <w:rFonts w:cs="Arial"/>
          <w:sz w:val="22"/>
          <w:szCs w:val="22"/>
        </w:rPr>
        <w:t>carta</w:t>
      </w:r>
      <w:r w:rsidRPr="00D403A9">
        <w:rPr>
          <w:rFonts w:cs="Arial"/>
          <w:sz w:val="22"/>
          <w:szCs w:val="22"/>
        </w:rPr>
        <w:t xml:space="preserve">(s) de </w:t>
      </w:r>
      <w:r w:rsidR="00E91B34" w:rsidRPr="00D403A9">
        <w:rPr>
          <w:rFonts w:cs="Arial"/>
          <w:sz w:val="22"/>
          <w:szCs w:val="22"/>
        </w:rPr>
        <w:t xml:space="preserve">crédito </w:t>
      </w:r>
      <w:proofErr w:type="spellStart"/>
      <w:r w:rsidR="00E91B34" w:rsidRPr="00D403A9">
        <w:rPr>
          <w:rFonts w:cs="Arial"/>
          <w:i/>
          <w:sz w:val="22"/>
          <w:szCs w:val="22"/>
        </w:rPr>
        <w:t>stand</w:t>
      </w:r>
      <w:r w:rsidRPr="00D403A9">
        <w:rPr>
          <w:rFonts w:cs="Arial"/>
          <w:i/>
          <w:sz w:val="22"/>
          <w:szCs w:val="22"/>
        </w:rPr>
        <w:t>by</w:t>
      </w:r>
      <w:proofErr w:type="spellEnd"/>
      <w:r w:rsidRPr="00D403A9">
        <w:rPr>
          <w:rFonts w:cs="Arial"/>
          <w:sz w:val="22"/>
          <w:szCs w:val="22"/>
        </w:rPr>
        <w:t xml:space="preserve"> durante dicho periodo y, al menos</w:t>
      </w:r>
      <w:r w:rsidRPr="00D403A9">
        <w:rPr>
          <w:rFonts w:eastAsia="Calibri" w:cs="Arial"/>
          <w:sz w:val="22"/>
          <w:szCs w:val="22"/>
        </w:rPr>
        <w:t xml:space="preserve"> </w:t>
      </w:r>
      <w:r w:rsidRPr="00D403A9">
        <w:rPr>
          <w:rFonts w:cs="Arial"/>
          <w:sz w:val="22"/>
          <w:szCs w:val="22"/>
        </w:rPr>
        <w:t>40 (cuarenta) días hábiles posteriores al plazo para la entrega del (los) título(s) de concesión.</w:t>
      </w:r>
    </w:p>
    <w:p w14:paraId="12E94B8D" w14:textId="77777777" w:rsidR="00785DA6" w:rsidRPr="00D403A9" w:rsidRDefault="00785DA6" w:rsidP="00785DA6">
      <w:pPr>
        <w:pStyle w:val="Prrafodelista"/>
        <w:tabs>
          <w:tab w:val="left" w:pos="142"/>
        </w:tabs>
        <w:spacing w:line="276" w:lineRule="auto"/>
        <w:ind w:left="1134"/>
        <w:jc w:val="both"/>
        <w:rPr>
          <w:rFonts w:cs="Arial"/>
          <w:sz w:val="22"/>
          <w:szCs w:val="22"/>
        </w:rPr>
      </w:pPr>
    </w:p>
    <w:p w14:paraId="4AE60777" w14:textId="59A28579" w:rsidR="00364E0F" w:rsidRDefault="00364E0F" w:rsidP="00E91B34">
      <w:pPr>
        <w:pStyle w:val="Prrafodelista"/>
        <w:numPr>
          <w:ilvl w:val="1"/>
          <w:numId w:val="72"/>
        </w:numPr>
        <w:tabs>
          <w:tab w:val="left" w:pos="142"/>
        </w:tabs>
        <w:spacing w:line="276" w:lineRule="auto"/>
        <w:ind w:left="1134" w:hanging="425"/>
        <w:jc w:val="both"/>
        <w:rPr>
          <w:rFonts w:cs="Arial"/>
          <w:sz w:val="22"/>
          <w:szCs w:val="22"/>
        </w:rPr>
      </w:pPr>
      <w:r w:rsidRPr="00785DA6">
        <w:rPr>
          <w:rFonts w:cs="Arial"/>
          <w:sz w:val="22"/>
          <w:szCs w:val="22"/>
        </w:rPr>
        <w:t>En el Acta de Fallo</w:t>
      </w:r>
      <w:r w:rsidRPr="00D403A9">
        <w:rPr>
          <w:rFonts w:cs="Arial"/>
          <w:sz w:val="22"/>
          <w:szCs w:val="22"/>
        </w:rPr>
        <w:t xml:space="preserve"> correspondiente el Instituto determinará </w:t>
      </w:r>
      <w:r w:rsidR="00100164">
        <w:rPr>
          <w:rFonts w:cs="Arial"/>
          <w:sz w:val="22"/>
          <w:szCs w:val="22"/>
        </w:rPr>
        <w:t>sobre la autorización d</w:t>
      </w:r>
      <w:r w:rsidRPr="00D403A9">
        <w:rPr>
          <w:rFonts w:cs="Arial"/>
          <w:sz w:val="22"/>
          <w:szCs w:val="22"/>
        </w:rPr>
        <w:t>el diferimiento de la entrega de</w:t>
      </w:r>
      <w:r w:rsidR="00785DA6">
        <w:rPr>
          <w:rFonts w:cs="Arial"/>
          <w:sz w:val="22"/>
          <w:szCs w:val="22"/>
        </w:rPr>
        <w:t>l (de</w:t>
      </w:r>
      <w:r w:rsidRPr="00D403A9">
        <w:rPr>
          <w:rFonts w:cs="Arial"/>
          <w:sz w:val="22"/>
          <w:szCs w:val="22"/>
        </w:rPr>
        <w:t xml:space="preserve"> los</w:t>
      </w:r>
      <w:r w:rsidR="00785DA6">
        <w:rPr>
          <w:rFonts w:cs="Arial"/>
          <w:sz w:val="22"/>
          <w:szCs w:val="22"/>
        </w:rPr>
        <w:t>)</w:t>
      </w:r>
      <w:r w:rsidRPr="00D403A9">
        <w:rPr>
          <w:rFonts w:cs="Arial"/>
          <w:sz w:val="22"/>
          <w:szCs w:val="22"/>
        </w:rPr>
        <w:t xml:space="preserve"> título</w:t>
      </w:r>
      <w:r w:rsidR="00785DA6">
        <w:rPr>
          <w:rFonts w:cs="Arial"/>
          <w:sz w:val="22"/>
          <w:szCs w:val="22"/>
        </w:rPr>
        <w:t>(</w:t>
      </w:r>
      <w:r w:rsidRPr="00D403A9">
        <w:rPr>
          <w:rFonts w:cs="Arial"/>
          <w:sz w:val="22"/>
          <w:szCs w:val="22"/>
        </w:rPr>
        <w:t>s</w:t>
      </w:r>
      <w:r w:rsidR="00785DA6">
        <w:rPr>
          <w:rFonts w:cs="Arial"/>
          <w:sz w:val="22"/>
          <w:szCs w:val="22"/>
        </w:rPr>
        <w:t>)</w:t>
      </w:r>
      <w:r w:rsidRPr="00D403A9">
        <w:rPr>
          <w:rFonts w:cs="Arial"/>
          <w:sz w:val="22"/>
          <w:szCs w:val="22"/>
        </w:rPr>
        <w:t xml:space="preserve"> de concesión respectivo</w:t>
      </w:r>
      <w:r w:rsidR="00785DA6">
        <w:rPr>
          <w:rFonts w:cs="Arial"/>
          <w:sz w:val="22"/>
          <w:szCs w:val="22"/>
        </w:rPr>
        <w:t>(</w:t>
      </w:r>
      <w:r w:rsidRPr="00D403A9">
        <w:rPr>
          <w:rFonts w:cs="Arial"/>
          <w:sz w:val="22"/>
          <w:szCs w:val="22"/>
        </w:rPr>
        <w:t>s</w:t>
      </w:r>
      <w:r w:rsidR="00785DA6">
        <w:rPr>
          <w:rFonts w:cs="Arial"/>
          <w:sz w:val="22"/>
          <w:szCs w:val="22"/>
        </w:rPr>
        <w:t>)</w:t>
      </w:r>
      <w:r w:rsidRPr="00D403A9">
        <w:rPr>
          <w:rFonts w:cs="Arial"/>
          <w:sz w:val="22"/>
          <w:szCs w:val="22"/>
        </w:rPr>
        <w:t xml:space="preserve"> </w:t>
      </w:r>
      <w:r>
        <w:rPr>
          <w:rFonts w:cs="Arial"/>
          <w:sz w:val="22"/>
          <w:szCs w:val="22"/>
        </w:rPr>
        <w:t xml:space="preserve">hasta </w:t>
      </w:r>
      <w:r w:rsidRPr="00D403A9">
        <w:rPr>
          <w:rFonts w:cs="Arial"/>
          <w:sz w:val="22"/>
          <w:szCs w:val="22"/>
        </w:rPr>
        <w:t xml:space="preserve">por </w:t>
      </w:r>
      <w:r w:rsidR="00E91B34">
        <w:rPr>
          <w:rFonts w:cs="Arial"/>
          <w:sz w:val="22"/>
          <w:szCs w:val="22"/>
        </w:rPr>
        <w:t>2 (</w:t>
      </w:r>
      <w:r w:rsidRPr="00D403A9">
        <w:rPr>
          <w:rFonts w:cs="Arial"/>
          <w:sz w:val="22"/>
          <w:szCs w:val="22"/>
        </w:rPr>
        <w:t>dos</w:t>
      </w:r>
      <w:r w:rsidR="00E91B34">
        <w:rPr>
          <w:rFonts w:cs="Arial"/>
          <w:sz w:val="22"/>
          <w:szCs w:val="22"/>
        </w:rPr>
        <w:t>)</w:t>
      </w:r>
      <w:r w:rsidRPr="00D403A9">
        <w:rPr>
          <w:rFonts w:cs="Arial"/>
          <w:sz w:val="22"/>
          <w:szCs w:val="22"/>
        </w:rPr>
        <w:t xml:space="preserve"> años.</w:t>
      </w:r>
    </w:p>
    <w:p w14:paraId="09CD252A" w14:textId="77777777" w:rsidR="00785DA6" w:rsidRPr="00785DA6" w:rsidRDefault="00785DA6" w:rsidP="00785DA6">
      <w:pPr>
        <w:tabs>
          <w:tab w:val="left" w:pos="142"/>
        </w:tabs>
        <w:spacing w:line="276" w:lineRule="auto"/>
        <w:jc w:val="both"/>
        <w:rPr>
          <w:rFonts w:cs="Arial"/>
        </w:rPr>
      </w:pPr>
    </w:p>
    <w:p w14:paraId="75B946E1" w14:textId="0732826D" w:rsidR="00364E0F" w:rsidRPr="00785DA6" w:rsidRDefault="00364E0F" w:rsidP="00E91B34">
      <w:pPr>
        <w:pStyle w:val="Prrafodelista"/>
        <w:numPr>
          <w:ilvl w:val="1"/>
          <w:numId w:val="72"/>
        </w:numPr>
        <w:tabs>
          <w:tab w:val="left" w:pos="142"/>
        </w:tabs>
        <w:spacing w:line="276" w:lineRule="auto"/>
        <w:ind w:left="1134" w:hanging="425"/>
        <w:jc w:val="both"/>
        <w:rPr>
          <w:rFonts w:cs="Arial"/>
          <w:sz w:val="22"/>
          <w:szCs w:val="22"/>
        </w:rPr>
      </w:pPr>
      <w:r w:rsidRPr="00D403A9">
        <w:rPr>
          <w:rFonts w:cs="Arial"/>
          <w:bCs/>
          <w:sz w:val="22"/>
          <w:szCs w:val="22"/>
        </w:rPr>
        <w:t xml:space="preserve">Tendrá la posibilidad de solicitar al Instituto </w:t>
      </w:r>
      <w:r w:rsidR="00E91B34">
        <w:rPr>
          <w:rFonts w:cs="Arial"/>
          <w:bCs/>
          <w:sz w:val="22"/>
          <w:szCs w:val="22"/>
        </w:rPr>
        <w:t xml:space="preserve">el otorgamiento y </w:t>
      </w:r>
      <w:r w:rsidR="00E91B34" w:rsidRPr="0054319B">
        <w:rPr>
          <w:rFonts w:cs="Arial"/>
          <w:bCs/>
          <w:sz w:val="22"/>
          <w:szCs w:val="22"/>
        </w:rPr>
        <w:t xml:space="preserve">entrega </w:t>
      </w:r>
      <w:r w:rsidRPr="00D403A9">
        <w:rPr>
          <w:rFonts w:cs="Arial"/>
          <w:bCs/>
          <w:sz w:val="22"/>
          <w:szCs w:val="22"/>
        </w:rPr>
        <w:t>del</w:t>
      </w:r>
      <w:r w:rsidR="00E91B34">
        <w:rPr>
          <w:rFonts w:cs="Arial"/>
          <w:bCs/>
          <w:sz w:val="22"/>
          <w:szCs w:val="22"/>
        </w:rPr>
        <w:t xml:space="preserve"> </w:t>
      </w:r>
      <w:r w:rsidRPr="00D403A9">
        <w:rPr>
          <w:rFonts w:cs="Arial"/>
          <w:bCs/>
          <w:sz w:val="22"/>
          <w:szCs w:val="22"/>
        </w:rPr>
        <w:t>(de los) título(s) respectivo(s) en cualquier momento dentro del plazo de diferimiento.</w:t>
      </w:r>
    </w:p>
    <w:p w14:paraId="7E3663BB" w14:textId="77777777" w:rsidR="00785DA6" w:rsidRPr="00785DA6" w:rsidRDefault="00785DA6" w:rsidP="00785DA6">
      <w:pPr>
        <w:tabs>
          <w:tab w:val="left" w:pos="142"/>
        </w:tabs>
        <w:spacing w:line="276" w:lineRule="auto"/>
        <w:jc w:val="both"/>
        <w:rPr>
          <w:rFonts w:cs="Arial"/>
        </w:rPr>
      </w:pPr>
    </w:p>
    <w:p w14:paraId="5FE12018" w14:textId="5BC9CC31" w:rsidR="00364E0F" w:rsidRPr="00D403A9" w:rsidRDefault="00364E0F" w:rsidP="00E91B34">
      <w:pPr>
        <w:pStyle w:val="Prrafodelista"/>
        <w:numPr>
          <w:ilvl w:val="1"/>
          <w:numId w:val="72"/>
        </w:numPr>
        <w:tabs>
          <w:tab w:val="left" w:pos="142"/>
        </w:tabs>
        <w:spacing w:line="276" w:lineRule="auto"/>
        <w:ind w:left="1134" w:hanging="425"/>
        <w:jc w:val="both"/>
        <w:rPr>
          <w:rFonts w:cs="Arial"/>
          <w:sz w:val="22"/>
          <w:szCs w:val="22"/>
        </w:rPr>
      </w:pPr>
      <w:r w:rsidRPr="00D403A9">
        <w:rPr>
          <w:rFonts w:cs="Arial"/>
          <w:sz w:val="22"/>
          <w:szCs w:val="22"/>
        </w:rPr>
        <w:t>La vigencia de la Concesión de Espectro Radioeléctrico para Uso Comercial respectiva será de 20 (veinte) años</w:t>
      </w:r>
      <w:r w:rsidR="00CF106F">
        <w:rPr>
          <w:rFonts w:cs="Arial"/>
          <w:sz w:val="22"/>
          <w:szCs w:val="22"/>
        </w:rPr>
        <w:t>, a partir de su entrega</w:t>
      </w:r>
      <w:r w:rsidRPr="00D403A9">
        <w:rPr>
          <w:rFonts w:cs="Arial"/>
          <w:sz w:val="22"/>
          <w:szCs w:val="22"/>
        </w:rPr>
        <w:t xml:space="preserve">. </w:t>
      </w:r>
    </w:p>
    <w:p w14:paraId="40FBE07F" w14:textId="77777777" w:rsidR="00364E0F" w:rsidRPr="00D403A9" w:rsidRDefault="00364E0F" w:rsidP="00BE62CC">
      <w:pPr>
        <w:pStyle w:val="Prrafodelista"/>
        <w:tabs>
          <w:tab w:val="left" w:pos="142"/>
        </w:tabs>
        <w:spacing w:line="276" w:lineRule="auto"/>
        <w:ind w:left="0"/>
        <w:jc w:val="both"/>
        <w:rPr>
          <w:rFonts w:cs="Arial"/>
          <w:sz w:val="22"/>
          <w:szCs w:val="22"/>
        </w:rPr>
      </w:pPr>
    </w:p>
    <w:p w14:paraId="19E03B62" w14:textId="15636E48" w:rsidR="00364E0F" w:rsidRPr="00D403A9" w:rsidRDefault="00364E0F" w:rsidP="000102ED">
      <w:pPr>
        <w:pStyle w:val="Prrafodelista"/>
        <w:tabs>
          <w:tab w:val="left" w:pos="142"/>
        </w:tabs>
        <w:spacing w:line="276" w:lineRule="auto"/>
        <w:ind w:left="0"/>
        <w:jc w:val="both"/>
        <w:rPr>
          <w:rFonts w:cs="Arial"/>
          <w:sz w:val="22"/>
          <w:szCs w:val="22"/>
        </w:rPr>
      </w:pPr>
      <w:r w:rsidRPr="00D403A9">
        <w:rPr>
          <w:rFonts w:cs="Arial"/>
          <w:sz w:val="22"/>
          <w:szCs w:val="22"/>
        </w:rPr>
        <w:t>La autorización del diferimiento de</w:t>
      </w:r>
      <w:r w:rsidR="00E91B34">
        <w:rPr>
          <w:rFonts w:cs="Arial"/>
          <w:sz w:val="22"/>
          <w:szCs w:val="22"/>
        </w:rPr>
        <w:t xml:space="preserve">l otorgamiento y </w:t>
      </w:r>
      <w:r w:rsidRPr="00D403A9">
        <w:rPr>
          <w:rFonts w:cs="Arial"/>
          <w:sz w:val="22"/>
          <w:szCs w:val="22"/>
        </w:rPr>
        <w:t>entrega del</w:t>
      </w:r>
      <w:r w:rsidR="00EA775F">
        <w:rPr>
          <w:rFonts w:cs="Arial"/>
          <w:sz w:val="22"/>
          <w:szCs w:val="22"/>
        </w:rPr>
        <w:t xml:space="preserve"> </w:t>
      </w:r>
      <w:r w:rsidR="00785DA6">
        <w:rPr>
          <w:rFonts w:cs="Arial"/>
          <w:sz w:val="22"/>
          <w:szCs w:val="22"/>
        </w:rPr>
        <w:t xml:space="preserve">(de los) </w:t>
      </w:r>
      <w:r w:rsidR="00E91B34" w:rsidRPr="00D403A9">
        <w:rPr>
          <w:rFonts w:cs="Arial"/>
          <w:sz w:val="22"/>
          <w:szCs w:val="22"/>
        </w:rPr>
        <w:t>título</w:t>
      </w:r>
      <w:r w:rsidR="00785DA6">
        <w:rPr>
          <w:rFonts w:cs="Arial"/>
          <w:sz w:val="22"/>
          <w:szCs w:val="22"/>
        </w:rPr>
        <w:t>(s)</w:t>
      </w:r>
      <w:r w:rsidR="00E91B34" w:rsidRPr="00D403A9">
        <w:rPr>
          <w:rFonts w:cs="Arial"/>
          <w:sz w:val="22"/>
          <w:szCs w:val="22"/>
        </w:rPr>
        <w:t xml:space="preserve"> </w:t>
      </w:r>
      <w:r w:rsidRPr="00D403A9">
        <w:rPr>
          <w:rFonts w:cs="Arial"/>
          <w:sz w:val="22"/>
          <w:szCs w:val="22"/>
        </w:rPr>
        <w:t>de Concesión de Espectro Radioeléctrico para Uso Comercial implicará, en su caso, el diferimiento de</w:t>
      </w:r>
      <w:r w:rsidR="00E91B34">
        <w:rPr>
          <w:rFonts w:cs="Arial"/>
          <w:sz w:val="22"/>
          <w:szCs w:val="22"/>
        </w:rPr>
        <w:t>l otorgamiento y</w:t>
      </w:r>
      <w:r w:rsidRPr="00D403A9">
        <w:rPr>
          <w:rFonts w:cs="Arial"/>
          <w:sz w:val="22"/>
          <w:szCs w:val="22"/>
        </w:rPr>
        <w:t xml:space="preserve"> entrega del título de Concesión Única para Uso Comercial.</w:t>
      </w:r>
      <w:r w:rsidR="004C64A6">
        <w:rPr>
          <w:rFonts w:cs="Arial"/>
          <w:sz w:val="22"/>
          <w:szCs w:val="22"/>
        </w:rPr>
        <w:t xml:space="preserve"> Asimismo, la opción de diferimiento no implica un aplazamiento del pago de la Contraprestación correspondiente, misma que deberá ser cubierta conforme a lo establecido en el Acta de Fallo y en el numeral 5 correspondiente al Calendario de Actividades.</w:t>
      </w:r>
    </w:p>
    <w:p w14:paraId="37EF4967" w14:textId="77777777" w:rsidR="00364E0F" w:rsidRPr="00604868" w:rsidRDefault="00364E0F" w:rsidP="000102ED">
      <w:pPr>
        <w:tabs>
          <w:tab w:val="left" w:pos="142"/>
        </w:tabs>
        <w:spacing w:line="276" w:lineRule="auto"/>
        <w:jc w:val="both"/>
        <w:rPr>
          <w:rFonts w:ascii="Arial" w:hAnsi="Arial" w:cs="Arial"/>
        </w:rPr>
      </w:pPr>
    </w:p>
    <w:p w14:paraId="19D35701" w14:textId="5704B6E9" w:rsidR="00BE62CC" w:rsidRDefault="00364E0F" w:rsidP="000102ED">
      <w:pPr>
        <w:spacing w:line="276" w:lineRule="auto"/>
        <w:rPr>
          <w:rFonts w:ascii="Arial" w:eastAsia="Times New Roman" w:hAnsi="Arial" w:cs="Arial"/>
        </w:rPr>
      </w:pPr>
      <w:r w:rsidRPr="00D403A9">
        <w:rPr>
          <w:rFonts w:ascii="Arial" w:eastAsia="Times New Roman" w:hAnsi="Arial" w:cs="Arial"/>
        </w:rPr>
        <w:t>Una vez entregado</w:t>
      </w:r>
      <w:r w:rsidR="00785DA6">
        <w:rPr>
          <w:rFonts w:ascii="Arial" w:eastAsia="Times New Roman" w:hAnsi="Arial" w:cs="Arial"/>
        </w:rPr>
        <w:t>(</w:t>
      </w:r>
      <w:r w:rsidRPr="00D403A9">
        <w:rPr>
          <w:rFonts w:ascii="Arial" w:eastAsia="Times New Roman" w:hAnsi="Arial" w:cs="Arial"/>
        </w:rPr>
        <w:t>s</w:t>
      </w:r>
      <w:r w:rsidR="00785DA6">
        <w:rPr>
          <w:rFonts w:ascii="Arial" w:eastAsia="Times New Roman" w:hAnsi="Arial" w:cs="Arial"/>
        </w:rPr>
        <w:t>)</w:t>
      </w:r>
      <w:r w:rsidRPr="00D403A9">
        <w:rPr>
          <w:rFonts w:ascii="Arial" w:eastAsia="Times New Roman" w:hAnsi="Arial" w:cs="Arial"/>
        </w:rPr>
        <w:t xml:space="preserve"> </w:t>
      </w:r>
      <w:r w:rsidR="00785DA6">
        <w:rPr>
          <w:rFonts w:ascii="Arial" w:eastAsia="Times New Roman" w:hAnsi="Arial" w:cs="Arial"/>
        </w:rPr>
        <w:t>el(</w:t>
      </w:r>
      <w:r w:rsidRPr="00D403A9">
        <w:rPr>
          <w:rFonts w:ascii="Arial" w:eastAsia="Times New Roman" w:hAnsi="Arial" w:cs="Arial"/>
        </w:rPr>
        <w:t>los</w:t>
      </w:r>
      <w:r w:rsidR="00785DA6">
        <w:rPr>
          <w:rFonts w:ascii="Arial" w:eastAsia="Times New Roman" w:hAnsi="Arial" w:cs="Arial"/>
        </w:rPr>
        <w:t>)</w:t>
      </w:r>
      <w:r w:rsidRPr="00D403A9">
        <w:rPr>
          <w:rFonts w:ascii="Arial" w:eastAsia="Times New Roman" w:hAnsi="Arial" w:cs="Arial"/>
        </w:rPr>
        <w:t xml:space="preserve"> título</w:t>
      </w:r>
      <w:r w:rsidR="00785DA6">
        <w:rPr>
          <w:rFonts w:ascii="Arial" w:eastAsia="Times New Roman" w:hAnsi="Arial" w:cs="Arial"/>
        </w:rPr>
        <w:t>(</w:t>
      </w:r>
      <w:r w:rsidRPr="00D403A9">
        <w:rPr>
          <w:rFonts w:ascii="Arial" w:eastAsia="Times New Roman" w:hAnsi="Arial" w:cs="Arial"/>
        </w:rPr>
        <w:t>s</w:t>
      </w:r>
      <w:r w:rsidR="00785DA6">
        <w:rPr>
          <w:rFonts w:ascii="Arial" w:eastAsia="Times New Roman" w:hAnsi="Arial" w:cs="Arial"/>
        </w:rPr>
        <w:t>)</w:t>
      </w:r>
      <w:r w:rsidRPr="00D403A9">
        <w:rPr>
          <w:rFonts w:ascii="Arial" w:eastAsia="Times New Roman" w:hAnsi="Arial" w:cs="Arial"/>
        </w:rPr>
        <w:t xml:space="preserve"> de concesión que correspondan, se liberarán las Garantías de Seriedad de los Participantes Ganadores, en términos del numeral </w:t>
      </w:r>
      <w:r>
        <w:rPr>
          <w:rFonts w:ascii="Arial" w:eastAsia="Times New Roman" w:hAnsi="Arial" w:cs="Arial"/>
        </w:rPr>
        <w:t>12.9</w:t>
      </w:r>
      <w:r w:rsidRPr="00D403A9">
        <w:rPr>
          <w:rFonts w:ascii="Arial" w:eastAsia="Times New Roman" w:hAnsi="Arial" w:cs="Arial"/>
        </w:rPr>
        <w:t xml:space="preserve"> de las Bases.</w:t>
      </w:r>
    </w:p>
    <w:p w14:paraId="3AFA4222" w14:textId="77777777" w:rsidR="00785DA6" w:rsidRPr="00604868" w:rsidRDefault="00785DA6" w:rsidP="000102ED">
      <w:pPr>
        <w:spacing w:line="276" w:lineRule="auto"/>
      </w:pPr>
    </w:p>
    <w:p w14:paraId="38F98286" w14:textId="546B8301" w:rsidR="00BF39FC" w:rsidRPr="00B92F28" w:rsidRDefault="00BF39FC" w:rsidP="00F83CE9">
      <w:pPr>
        <w:pStyle w:val="Ttulo3"/>
      </w:pPr>
      <w:bookmarkStart w:id="276" w:name="_Toc165309450"/>
      <w:r w:rsidRPr="00B92F28">
        <w:t>Derechos por uso, goce, aprovechamiento o explotación del espectro radioeléctrico</w:t>
      </w:r>
      <w:bookmarkEnd w:id="275"/>
      <w:bookmarkEnd w:id="276"/>
    </w:p>
    <w:p w14:paraId="57111E41" w14:textId="3B8DB0AE" w:rsidR="00BF39FC" w:rsidRPr="00B92F28" w:rsidRDefault="00BF39FC" w:rsidP="00AB0731">
      <w:pPr>
        <w:spacing w:line="276" w:lineRule="auto"/>
      </w:pPr>
    </w:p>
    <w:p w14:paraId="550ED08E" w14:textId="0752A7E5" w:rsidR="00C313A8" w:rsidRDefault="00BF39FC" w:rsidP="004E26A9">
      <w:pPr>
        <w:tabs>
          <w:tab w:val="left" w:pos="142"/>
        </w:tabs>
        <w:spacing w:line="276" w:lineRule="auto"/>
        <w:jc w:val="both"/>
        <w:rPr>
          <w:rFonts w:ascii="Arial" w:hAnsi="Arial" w:cs="Arial"/>
        </w:rPr>
      </w:pPr>
      <w:r w:rsidRPr="00B92F28">
        <w:rPr>
          <w:rFonts w:ascii="Arial" w:hAnsi="Arial" w:cs="Arial"/>
        </w:rPr>
        <w:t>El pago de la Contraprestación establecido en</w:t>
      </w:r>
      <w:r w:rsidR="006D29FF" w:rsidRPr="00B92F28">
        <w:rPr>
          <w:rFonts w:ascii="Arial" w:hAnsi="Arial" w:cs="Arial"/>
        </w:rPr>
        <w:t xml:space="preserve"> el</w:t>
      </w:r>
      <w:r w:rsidRPr="00B92F28">
        <w:rPr>
          <w:rFonts w:ascii="Arial" w:hAnsi="Arial" w:cs="Arial"/>
        </w:rPr>
        <w:t xml:space="preserve"> numeral 6.4.3 de las Bases es independiente del pago de l</w:t>
      </w:r>
      <w:r w:rsidR="006B3A47">
        <w:rPr>
          <w:rFonts w:ascii="Arial" w:hAnsi="Arial" w:cs="Arial"/>
        </w:rPr>
        <w:t>o</w:t>
      </w:r>
      <w:r w:rsidRPr="00B92F28">
        <w:rPr>
          <w:rFonts w:ascii="Arial" w:hAnsi="Arial" w:cs="Arial"/>
        </w:rPr>
        <w:t xml:space="preserve">s </w:t>
      </w:r>
      <w:r w:rsidR="006B3A47">
        <w:rPr>
          <w:rFonts w:ascii="Arial" w:hAnsi="Arial" w:cs="Arial"/>
        </w:rPr>
        <w:t xml:space="preserve">derechos </w:t>
      </w:r>
      <w:r w:rsidRPr="00B92F28">
        <w:rPr>
          <w:rFonts w:ascii="Arial" w:hAnsi="Arial" w:cs="Arial"/>
        </w:rPr>
        <w:t>por uso, goce, aprovechamiento o explotación de bandas de frecuencia del espectro radioeléctrico establecidas en la Ley Federal de Derechos.</w:t>
      </w:r>
    </w:p>
    <w:p w14:paraId="64094BC1" w14:textId="77777777" w:rsidR="004E26A9" w:rsidRPr="004E26A9" w:rsidRDefault="004E26A9" w:rsidP="004E26A9">
      <w:pPr>
        <w:tabs>
          <w:tab w:val="left" w:pos="142"/>
        </w:tabs>
        <w:spacing w:line="276" w:lineRule="auto"/>
        <w:jc w:val="both"/>
        <w:rPr>
          <w:rFonts w:ascii="Arial" w:hAnsi="Arial" w:cs="Arial"/>
        </w:rPr>
      </w:pPr>
    </w:p>
    <w:p w14:paraId="2F031503" w14:textId="77777777" w:rsidR="00625018" w:rsidRPr="00B92F28" w:rsidRDefault="00625018" w:rsidP="00AB0731">
      <w:pPr>
        <w:pStyle w:val="Prrafodelista"/>
        <w:tabs>
          <w:tab w:val="left" w:pos="142"/>
        </w:tabs>
        <w:spacing w:line="276" w:lineRule="auto"/>
        <w:ind w:left="0"/>
        <w:jc w:val="both"/>
        <w:rPr>
          <w:rFonts w:cs="Arial"/>
          <w:sz w:val="22"/>
          <w:szCs w:val="22"/>
        </w:rPr>
      </w:pPr>
    </w:p>
    <w:p w14:paraId="58AF987C" w14:textId="3C6D3BD3" w:rsidR="007B7C2C" w:rsidRPr="00B92F28" w:rsidRDefault="007B7C2C" w:rsidP="00C71D14">
      <w:pPr>
        <w:pStyle w:val="Ttulo1"/>
      </w:pPr>
      <w:bookmarkStart w:id="277" w:name="_Toc526957087"/>
      <w:bookmarkStart w:id="278" w:name="_Toc526959974"/>
      <w:bookmarkStart w:id="279" w:name="_Toc526962201"/>
      <w:bookmarkStart w:id="280" w:name="_Toc527725889"/>
      <w:bookmarkStart w:id="281" w:name="_Toc45646596"/>
      <w:bookmarkStart w:id="282" w:name="_Toc45647514"/>
      <w:bookmarkStart w:id="283" w:name="_Toc45647987"/>
      <w:bookmarkStart w:id="284" w:name="_Toc60245009"/>
      <w:bookmarkStart w:id="285" w:name="_Toc165309451"/>
      <w:r w:rsidRPr="00B92F28">
        <w:t>Mesa de Ayuda</w:t>
      </w:r>
      <w:bookmarkEnd w:id="277"/>
      <w:bookmarkEnd w:id="278"/>
      <w:bookmarkEnd w:id="279"/>
      <w:bookmarkEnd w:id="280"/>
      <w:bookmarkEnd w:id="281"/>
      <w:bookmarkEnd w:id="282"/>
      <w:bookmarkEnd w:id="283"/>
      <w:bookmarkEnd w:id="284"/>
      <w:bookmarkEnd w:id="285"/>
    </w:p>
    <w:p w14:paraId="459CE9BD" w14:textId="77777777" w:rsidR="001163FB" w:rsidRPr="00B92F28" w:rsidRDefault="001163FB" w:rsidP="00AB0731">
      <w:pPr>
        <w:spacing w:line="276" w:lineRule="auto"/>
        <w:rPr>
          <w:lang w:val="es-ES_tradnl"/>
        </w:rPr>
      </w:pPr>
    </w:p>
    <w:p w14:paraId="5E197D65" w14:textId="77777777" w:rsidR="003A26D2" w:rsidRDefault="00BE42D2" w:rsidP="00AB0731">
      <w:pPr>
        <w:pStyle w:val="Prrafodelista"/>
        <w:tabs>
          <w:tab w:val="left" w:pos="142"/>
        </w:tabs>
        <w:spacing w:line="276" w:lineRule="auto"/>
        <w:ind w:left="0"/>
        <w:jc w:val="both"/>
        <w:rPr>
          <w:rFonts w:cs="Arial"/>
          <w:sz w:val="22"/>
          <w:szCs w:val="22"/>
          <w:lang w:eastAsia="es-MX"/>
        </w:rPr>
      </w:pPr>
      <w:r w:rsidRPr="00B92F28">
        <w:rPr>
          <w:rFonts w:cs="Arial"/>
          <w:sz w:val="22"/>
          <w:szCs w:val="22"/>
          <w:lang w:eastAsia="es-MX"/>
        </w:rPr>
        <w:t xml:space="preserve">El Instituto </w:t>
      </w:r>
      <w:r w:rsidR="007B7C2C" w:rsidRPr="00B92F28">
        <w:rPr>
          <w:rFonts w:cs="Arial"/>
          <w:sz w:val="22"/>
          <w:szCs w:val="22"/>
          <w:lang w:eastAsia="es-MX"/>
        </w:rPr>
        <w:t xml:space="preserve">habilitará una Mesa de Ayuda </w:t>
      </w:r>
      <w:r w:rsidR="00AB4AF4" w:rsidRPr="00B92F28">
        <w:rPr>
          <w:rFonts w:cs="Arial"/>
          <w:sz w:val="22"/>
          <w:szCs w:val="22"/>
          <w:lang w:eastAsia="es-MX"/>
        </w:rPr>
        <w:t>para</w:t>
      </w:r>
      <w:r w:rsidR="003A26D2">
        <w:rPr>
          <w:rFonts w:cs="Arial"/>
          <w:sz w:val="22"/>
          <w:szCs w:val="22"/>
          <w:lang w:eastAsia="es-MX"/>
        </w:rPr>
        <w:t>:</w:t>
      </w:r>
    </w:p>
    <w:p w14:paraId="12EB997A" w14:textId="77777777" w:rsidR="003A26D2" w:rsidRDefault="003A26D2" w:rsidP="00AB0731">
      <w:pPr>
        <w:pStyle w:val="Prrafodelista"/>
        <w:tabs>
          <w:tab w:val="left" w:pos="142"/>
        </w:tabs>
        <w:spacing w:line="276" w:lineRule="auto"/>
        <w:ind w:left="0"/>
        <w:jc w:val="both"/>
        <w:rPr>
          <w:rFonts w:cs="Arial"/>
          <w:sz w:val="22"/>
          <w:szCs w:val="22"/>
          <w:lang w:eastAsia="es-MX"/>
        </w:rPr>
      </w:pPr>
    </w:p>
    <w:p w14:paraId="63AD2377" w14:textId="3B0B7FBE" w:rsidR="003A26D2" w:rsidRDefault="003A26D2" w:rsidP="003A26D2">
      <w:pPr>
        <w:pStyle w:val="Prrafodelista"/>
        <w:numPr>
          <w:ilvl w:val="0"/>
          <w:numId w:val="56"/>
        </w:numPr>
        <w:tabs>
          <w:tab w:val="left" w:pos="142"/>
        </w:tabs>
        <w:spacing w:line="276" w:lineRule="auto"/>
        <w:jc w:val="both"/>
        <w:rPr>
          <w:rFonts w:cs="Arial"/>
          <w:sz w:val="22"/>
          <w:szCs w:val="22"/>
          <w:lang w:eastAsia="es-MX"/>
        </w:rPr>
      </w:pPr>
      <w:r>
        <w:rPr>
          <w:rFonts w:cs="Arial"/>
          <w:sz w:val="22"/>
          <w:szCs w:val="22"/>
          <w:lang w:eastAsia="es-MX"/>
        </w:rPr>
        <w:t>R</w:t>
      </w:r>
      <w:r w:rsidR="00AB4AF4" w:rsidRPr="00B92F28">
        <w:rPr>
          <w:rFonts w:cs="Arial"/>
          <w:sz w:val="22"/>
          <w:szCs w:val="22"/>
          <w:lang w:eastAsia="es-MX"/>
        </w:rPr>
        <w:t>ealizar únicamente las actividades específicamente previstas en las Bases</w:t>
      </w:r>
      <w:r w:rsidR="00902404">
        <w:rPr>
          <w:rFonts w:cs="Arial"/>
          <w:sz w:val="22"/>
          <w:szCs w:val="22"/>
          <w:lang w:eastAsia="es-MX"/>
        </w:rPr>
        <w:t xml:space="preserve"> o que determine </w:t>
      </w:r>
      <w:r w:rsidR="009E7839">
        <w:rPr>
          <w:rFonts w:cs="Arial"/>
          <w:sz w:val="22"/>
          <w:szCs w:val="22"/>
          <w:lang w:eastAsia="es-MX"/>
        </w:rPr>
        <w:t xml:space="preserve">la UER o </w:t>
      </w:r>
      <w:r w:rsidR="00902404">
        <w:rPr>
          <w:rFonts w:cs="Arial"/>
          <w:sz w:val="22"/>
          <w:szCs w:val="22"/>
          <w:lang w:eastAsia="es-MX"/>
        </w:rPr>
        <w:t>el Pleno del Instituto</w:t>
      </w:r>
      <w:r>
        <w:rPr>
          <w:rFonts w:cs="Arial"/>
          <w:sz w:val="22"/>
          <w:szCs w:val="22"/>
          <w:lang w:eastAsia="es-MX"/>
        </w:rPr>
        <w:t>;</w:t>
      </w:r>
      <w:r w:rsidR="00AB4AF4" w:rsidRPr="00B92F28">
        <w:rPr>
          <w:rFonts w:cs="Arial"/>
          <w:sz w:val="22"/>
          <w:szCs w:val="22"/>
          <w:lang w:eastAsia="es-MX"/>
        </w:rPr>
        <w:t xml:space="preserve"> </w:t>
      </w:r>
    </w:p>
    <w:p w14:paraId="10A393FB" w14:textId="77777777" w:rsidR="003A26D2" w:rsidRDefault="003A26D2" w:rsidP="003A26D2">
      <w:pPr>
        <w:pStyle w:val="Prrafodelista"/>
        <w:numPr>
          <w:ilvl w:val="0"/>
          <w:numId w:val="56"/>
        </w:numPr>
        <w:tabs>
          <w:tab w:val="left" w:pos="142"/>
        </w:tabs>
        <w:spacing w:line="276" w:lineRule="auto"/>
        <w:jc w:val="both"/>
        <w:rPr>
          <w:rFonts w:cs="Arial"/>
          <w:sz w:val="22"/>
          <w:szCs w:val="22"/>
          <w:lang w:eastAsia="es-MX"/>
        </w:rPr>
      </w:pPr>
      <w:r>
        <w:rPr>
          <w:rFonts w:cs="Arial"/>
          <w:sz w:val="22"/>
          <w:szCs w:val="22"/>
          <w:lang w:eastAsia="es-MX"/>
        </w:rPr>
        <w:t>E</w:t>
      </w:r>
      <w:r w:rsidR="00AD7B55" w:rsidRPr="00B92F28">
        <w:rPr>
          <w:rFonts w:cs="Arial"/>
          <w:sz w:val="22"/>
          <w:szCs w:val="22"/>
          <w:lang w:eastAsia="es-MX"/>
        </w:rPr>
        <w:t>nvío de</w:t>
      </w:r>
      <w:r w:rsidR="002E0508" w:rsidRPr="00B92F28">
        <w:rPr>
          <w:rFonts w:cs="Arial"/>
          <w:sz w:val="22"/>
          <w:szCs w:val="22"/>
          <w:lang w:eastAsia="es-MX"/>
        </w:rPr>
        <w:t xml:space="preserve"> avisos</w:t>
      </w:r>
      <w:r w:rsidR="00FB12B0" w:rsidRPr="00B92F28">
        <w:rPr>
          <w:rFonts w:cs="Arial"/>
          <w:sz w:val="22"/>
          <w:szCs w:val="22"/>
          <w:lang w:eastAsia="es-MX"/>
        </w:rPr>
        <w:t xml:space="preserve"> e información</w:t>
      </w:r>
      <w:r>
        <w:rPr>
          <w:rFonts w:cs="Arial"/>
          <w:sz w:val="22"/>
          <w:szCs w:val="22"/>
          <w:lang w:eastAsia="es-MX"/>
        </w:rPr>
        <w:t xml:space="preserve"> relacionados con la Licitación;</w:t>
      </w:r>
      <w:r w:rsidR="002E0508" w:rsidRPr="00B92F28">
        <w:rPr>
          <w:rFonts w:cs="Arial"/>
          <w:sz w:val="22"/>
          <w:szCs w:val="22"/>
          <w:lang w:eastAsia="es-MX"/>
        </w:rPr>
        <w:t xml:space="preserve"> </w:t>
      </w:r>
    </w:p>
    <w:p w14:paraId="6A1DEF9A" w14:textId="433066F4" w:rsidR="007B7C2C" w:rsidRDefault="003A26D2" w:rsidP="003A26D2">
      <w:pPr>
        <w:pStyle w:val="Prrafodelista"/>
        <w:numPr>
          <w:ilvl w:val="0"/>
          <w:numId w:val="56"/>
        </w:numPr>
        <w:tabs>
          <w:tab w:val="left" w:pos="142"/>
        </w:tabs>
        <w:spacing w:line="276" w:lineRule="auto"/>
        <w:jc w:val="both"/>
        <w:rPr>
          <w:rFonts w:cs="Arial"/>
          <w:sz w:val="22"/>
          <w:szCs w:val="22"/>
          <w:lang w:eastAsia="es-MX"/>
        </w:rPr>
      </w:pPr>
      <w:r>
        <w:rPr>
          <w:rFonts w:cs="Arial"/>
          <w:sz w:val="22"/>
          <w:szCs w:val="22"/>
          <w:lang w:eastAsia="es-MX"/>
        </w:rPr>
        <w:t>B</w:t>
      </w:r>
      <w:r w:rsidR="007B7C2C" w:rsidRPr="00B92F28">
        <w:rPr>
          <w:rFonts w:cs="Arial"/>
          <w:sz w:val="22"/>
          <w:szCs w:val="22"/>
          <w:lang w:eastAsia="es-MX"/>
        </w:rPr>
        <w:t xml:space="preserve">rindar </w:t>
      </w:r>
      <w:r w:rsidR="00C054A8" w:rsidRPr="00B92F28">
        <w:rPr>
          <w:rFonts w:cs="Arial"/>
          <w:sz w:val="22"/>
          <w:szCs w:val="22"/>
          <w:lang w:eastAsia="es-MX"/>
        </w:rPr>
        <w:t>apoyo de carácter orientativo</w:t>
      </w:r>
      <w:r>
        <w:rPr>
          <w:rFonts w:cs="Arial"/>
          <w:sz w:val="22"/>
          <w:szCs w:val="22"/>
          <w:lang w:eastAsia="es-MX"/>
        </w:rPr>
        <w:t>, y</w:t>
      </w:r>
    </w:p>
    <w:p w14:paraId="7EE8B557" w14:textId="2415F2D4" w:rsidR="003A26D2" w:rsidRPr="00B92F28" w:rsidRDefault="003A26D2" w:rsidP="003A26D2">
      <w:pPr>
        <w:pStyle w:val="Prrafodelista"/>
        <w:numPr>
          <w:ilvl w:val="0"/>
          <w:numId w:val="56"/>
        </w:numPr>
        <w:tabs>
          <w:tab w:val="left" w:pos="142"/>
        </w:tabs>
        <w:spacing w:line="276" w:lineRule="auto"/>
        <w:jc w:val="both"/>
        <w:rPr>
          <w:rFonts w:cs="Arial"/>
          <w:sz w:val="22"/>
          <w:szCs w:val="22"/>
          <w:lang w:eastAsia="es-MX"/>
        </w:rPr>
      </w:pPr>
      <w:r>
        <w:rPr>
          <w:rFonts w:cs="Arial"/>
          <w:sz w:val="22"/>
          <w:szCs w:val="22"/>
          <w:lang w:eastAsia="es-MX"/>
        </w:rPr>
        <w:t>Brindar soporte técnico sobre el SER y el SEPRO.</w:t>
      </w:r>
    </w:p>
    <w:p w14:paraId="197DCF8C" w14:textId="77777777" w:rsidR="007B7C2C" w:rsidRPr="00B92F28" w:rsidRDefault="007B7C2C" w:rsidP="00AB0731">
      <w:pPr>
        <w:pStyle w:val="Prrafodelista"/>
        <w:tabs>
          <w:tab w:val="left" w:pos="142"/>
        </w:tabs>
        <w:spacing w:line="276" w:lineRule="auto"/>
        <w:ind w:left="0"/>
        <w:jc w:val="both"/>
        <w:rPr>
          <w:rFonts w:cs="Arial"/>
          <w:sz w:val="22"/>
          <w:szCs w:val="22"/>
          <w:lang w:eastAsia="es-MX"/>
        </w:rPr>
      </w:pPr>
    </w:p>
    <w:p w14:paraId="6122EE83" w14:textId="13D32324" w:rsidR="00737437" w:rsidRPr="00B92F28" w:rsidRDefault="00737437" w:rsidP="00AB0731">
      <w:pPr>
        <w:pStyle w:val="Ttulo2"/>
        <w:spacing w:line="276" w:lineRule="auto"/>
        <w:ind w:left="567"/>
        <w:jc w:val="left"/>
        <w:rPr>
          <w:rFonts w:ascii="Arial" w:hAnsi="Arial"/>
          <w:b w:val="0"/>
        </w:rPr>
      </w:pPr>
      <w:bookmarkStart w:id="286" w:name="_Toc165309452"/>
      <w:r w:rsidRPr="00B92F28">
        <w:rPr>
          <w:rFonts w:ascii="Arial" w:hAnsi="Arial"/>
        </w:rPr>
        <w:t>Apoyo electrónico</w:t>
      </w:r>
      <w:bookmarkEnd w:id="286"/>
    </w:p>
    <w:p w14:paraId="114B0CCF" w14:textId="77777777" w:rsidR="00737437" w:rsidRPr="00B92F28" w:rsidRDefault="00737437" w:rsidP="00AB0731">
      <w:pPr>
        <w:tabs>
          <w:tab w:val="left" w:pos="142"/>
        </w:tabs>
        <w:spacing w:line="276" w:lineRule="auto"/>
        <w:jc w:val="both"/>
        <w:rPr>
          <w:rFonts w:ascii="Arial" w:hAnsi="Arial" w:cs="Arial"/>
        </w:rPr>
      </w:pPr>
    </w:p>
    <w:p w14:paraId="0A8FF738" w14:textId="6DDEA41E" w:rsidR="007B7C2C" w:rsidRPr="00B92F28" w:rsidRDefault="007B7C2C" w:rsidP="00AB0731">
      <w:pPr>
        <w:tabs>
          <w:tab w:val="left" w:pos="142"/>
        </w:tabs>
        <w:spacing w:line="276" w:lineRule="auto"/>
        <w:jc w:val="both"/>
        <w:rPr>
          <w:rFonts w:ascii="Arial" w:hAnsi="Arial" w:cs="Arial"/>
        </w:rPr>
      </w:pPr>
      <w:bookmarkStart w:id="287" w:name="_Hlk146120617"/>
      <w:r w:rsidRPr="00B92F28">
        <w:rPr>
          <w:rFonts w:ascii="Arial" w:hAnsi="Arial" w:cs="Arial"/>
        </w:rPr>
        <w:t xml:space="preserve">La Mesa de Ayuda servirá como </w:t>
      </w:r>
      <w:r w:rsidR="00C77DA3" w:rsidRPr="00B92F28">
        <w:rPr>
          <w:rFonts w:ascii="Arial" w:hAnsi="Arial" w:cs="Arial"/>
        </w:rPr>
        <w:t>apoyo</w:t>
      </w:r>
      <w:r w:rsidRPr="00B92F28">
        <w:rPr>
          <w:rFonts w:ascii="Arial" w:hAnsi="Arial" w:cs="Arial"/>
        </w:rPr>
        <w:t xml:space="preserve"> electrónico, a través de la </w:t>
      </w:r>
      <w:r w:rsidRPr="00B92F28">
        <w:rPr>
          <w:rFonts w:ascii="Arial" w:hAnsi="Arial" w:cs="Arial"/>
          <w:lang w:eastAsia="es-MX"/>
        </w:rPr>
        <w:t>dirección de correo electrónico que para dicho fin se publique en el Portal de Internet del Instituto el mismo día de la publicación de las Bases.</w:t>
      </w:r>
      <w:r w:rsidRPr="00B92F28">
        <w:rPr>
          <w:rFonts w:ascii="Arial" w:hAnsi="Arial" w:cs="Arial"/>
        </w:rPr>
        <w:t xml:space="preserve"> </w:t>
      </w:r>
    </w:p>
    <w:bookmarkEnd w:id="287"/>
    <w:p w14:paraId="7239DC71" w14:textId="77777777" w:rsidR="00E220CD" w:rsidRPr="00B92F28" w:rsidRDefault="00E220CD" w:rsidP="00AB0731">
      <w:pPr>
        <w:tabs>
          <w:tab w:val="left" w:pos="142"/>
        </w:tabs>
        <w:spacing w:line="276" w:lineRule="auto"/>
        <w:jc w:val="both"/>
        <w:rPr>
          <w:rFonts w:ascii="Arial" w:hAnsi="Arial" w:cs="Arial"/>
        </w:rPr>
      </w:pPr>
    </w:p>
    <w:p w14:paraId="258F5E89" w14:textId="25F7D9D2" w:rsidR="00737437" w:rsidRPr="00B92F28" w:rsidRDefault="00737437" w:rsidP="00AB0731">
      <w:pPr>
        <w:pStyle w:val="Ttulo2"/>
        <w:spacing w:line="276" w:lineRule="auto"/>
        <w:ind w:left="567"/>
        <w:jc w:val="left"/>
        <w:rPr>
          <w:rFonts w:ascii="Arial" w:hAnsi="Arial"/>
          <w:b w:val="0"/>
          <w:lang w:eastAsia="es-MX"/>
        </w:rPr>
      </w:pPr>
      <w:bookmarkStart w:id="288" w:name="_Toc165309453"/>
      <w:r w:rsidRPr="00B92F28">
        <w:rPr>
          <w:rFonts w:ascii="Arial" w:hAnsi="Arial"/>
          <w:lang w:eastAsia="es-MX"/>
        </w:rPr>
        <w:t>Horario de la Mesa de Ayuda</w:t>
      </w:r>
      <w:bookmarkEnd w:id="288"/>
    </w:p>
    <w:p w14:paraId="0C2E31A3" w14:textId="77777777" w:rsidR="00737437" w:rsidRPr="00B92F28" w:rsidRDefault="00737437" w:rsidP="00AB0731">
      <w:pPr>
        <w:tabs>
          <w:tab w:val="left" w:pos="142"/>
        </w:tabs>
        <w:spacing w:line="276" w:lineRule="auto"/>
        <w:jc w:val="both"/>
        <w:rPr>
          <w:rFonts w:ascii="Arial" w:hAnsi="Arial" w:cs="Arial"/>
          <w:b/>
          <w:lang w:eastAsia="es-MX"/>
        </w:rPr>
      </w:pPr>
    </w:p>
    <w:p w14:paraId="2AE8BD52" w14:textId="1FCCBAFD" w:rsidR="00496906" w:rsidRPr="00B92F28" w:rsidRDefault="00BE42D2" w:rsidP="00AB0731">
      <w:pPr>
        <w:tabs>
          <w:tab w:val="left" w:pos="142"/>
        </w:tabs>
        <w:spacing w:line="276" w:lineRule="auto"/>
        <w:jc w:val="both"/>
        <w:rPr>
          <w:rFonts w:ascii="Arial" w:hAnsi="Arial" w:cs="Arial"/>
          <w:lang w:eastAsia="es-MX"/>
        </w:rPr>
      </w:pPr>
      <w:bookmarkStart w:id="289" w:name="_Hlk146120658"/>
      <w:r w:rsidRPr="00B92F28">
        <w:rPr>
          <w:rFonts w:ascii="Arial" w:hAnsi="Arial" w:cs="Arial"/>
          <w:lang w:eastAsia="es-MX"/>
        </w:rPr>
        <w:t>La</w:t>
      </w:r>
      <w:r w:rsidR="007B7C2C" w:rsidRPr="00B92F28">
        <w:rPr>
          <w:rFonts w:ascii="Arial" w:hAnsi="Arial" w:cs="Arial"/>
          <w:lang w:eastAsia="es-MX"/>
        </w:rPr>
        <w:t xml:space="preserve"> Mesa de Ayuda tendrá</w:t>
      </w:r>
      <w:r w:rsidR="007B7C2C" w:rsidRPr="00B92F28">
        <w:rPr>
          <w:rFonts w:ascii="Arial" w:hAnsi="Arial" w:cs="Arial"/>
        </w:rPr>
        <w:t xml:space="preserve"> un horario de atención de lunes a jueves de 9:00 a 18:3</w:t>
      </w:r>
      <w:r w:rsidR="007B7C2C" w:rsidRPr="00B92F28" w:rsidDel="00D013F2">
        <w:rPr>
          <w:rFonts w:ascii="Arial" w:hAnsi="Arial" w:cs="Arial"/>
        </w:rPr>
        <w:t>0</w:t>
      </w:r>
      <w:r w:rsidR="007B7C2C" w:rsidRPr="00B92F28">
        <w:rPr>
          <w:rFonts w:ascii="Arial" w:hAnsi="Arial" w:cs="Arial"/>
        </w:rPr>
        <w:t xml:space="preserve"> horas y viernes de 9:00 a 15:00 horas, en</w:t>
      </w:r>
      <w:r w:rsidRPr="00B92F28">
        <w:rPr>
          <w:rFonts w:ascii="Arial" w:hAnsi="Arial" w:cs="Arial"/>
        </w:rPr>
        <w:t xml:space="preserve"> los días hábiles del Instituto, desde el día de </w:t>
      </w:r>
      <w:r w:rsidR="0063298B" w:rsidRPr="00B92F28">
        <w:rPr>
          <w:rFonts w:ascii="Arial" w:hAnsi="Arial" w:cs="Arial"/>
        </w:rPr>
        <w:t xml:space="preserve">la </w:t>
      </w:r>
      <w:r w:rsidRPr="00B92F28">
        <w:rPr>
          <w:rFonts w:ascii="Arial" w:hAnsi="Arial" w:cs="Arial"/>
        </w:rPr>
        <w:t>publicación de las Bases en el Portal de Internet del Instituto</w:t>
      </w:r>
      <w:r w:rsidR="00E95182" w:rsidRPr="00B92F28">
        <w:rPr>
          <w:rFonts w:ascii="Arial" w:hAnsi="Arial" w:cs="Arial"/>
        </w:rPr>
        <w:t xml:space="preserve"> y </w:t>
      </w:r>
      <w:r w:rsidRPr="00B92F28">
        <w:rPr>
          <w:rFonts w:ascii="Arial" w:hAnsi="Arial" w:cs="Arial"/>
        </w:rPr>
        <w:t>hasta la última actividad señalada en el Calendario de Actividades.</w:t>
      </w:r>
      <w:r w:rsidR="007B7C2C" w:rsidRPr="00B92F28">
        <w:rPr>
          <w:rFonts w:ascii="Arial" w:hAnsi="Arial" w:cs="Arial"/>
          <w:lang w:eastAsia="es-MX"/>
        </w:rPr>
        <w:t xml:space="preserve"> </w:t>
      </w:r>
    </w:p>
    <w:bookmarkEnd w:id="289"/>
    <w:p w14:paraId="06192406" w14:textId="77777777" w:rsidR="00D425EC" w:rsidRPr="00B92F28" w:rsidRDefault="00D425EC" w:rsidP="00AB0731">
      <w:pPr>
        <w:tabs>
          <w:tab w:val="left" w:pos="142"/>
        </w:tabs>
        <w:spacing w:line="276" w:lineRule="auto"/>
        <w:jc w:val="both"/>
        <w:rPr>
          <w:rFonts w:ascii="Arial" w:hAnsi="Arial" w:cs="Arial"/>
          <w:lang w:eastAsia="es-MX"/>
        </w:rPr>
      </w:pPr>
    </w:p>
    <w:p w14:paraId="3FAC8BFD" w14:textId="398367E9" w:rsidR="00D1363A" w:rsidRPr="00B92F28" w:rsidRDefault="00D1363A" w:rsidP="00AB0731">
      <w:pPr>
        <w:pStyle w:val="Ttulo2"/>
        <w:spacing w:line="276" w:lineRule="auto"/>
        <w:ind w:left="567"/>
        <w:rPr>
          <w:lang w:eastAsia="es-MX"/>
        </w:rPr>
      </w:pPr>
      <w:bookmarkStart w:id="290" w:name="_Toc165309454"/>
      <w:r w:rsidRPr="00B92F28">
        <w:rPr>
          <w:rFonts w:ascii="Arial" w:hAnsi="Arial"/>
        </w:rPr>
        <w:t>Información y/o documentación enviada al correo electrónico de la Mesa de Ayuda</w:t>
      </w:r>
      <w:bookmarkEnd w:id="290"/>
    </w:p>
    <w:p w14:paraId="016FFA4E" w14:textId="77777777" w:rsidR="00D1363A" w:rsidRPr="00B92F28" w:rsidRDefault="00D1363A" w:rsidP="00AB0731">
      <w:pPr>
        <w:pStyle w:val="Prrafodelista"/>
        <w:tabs>
          <w:tab w:val="left" w:pos="142"/>
        </w:tabs>
        <w:spacing w:line="276" w:lineRule="auto"/>
        <w:ind w:left="0"/>
        <w:jc w:val="both"/>
        <w:rPr>
          <w:rFonts w:cs="Arial"/>
          <w:sz w:val="22"/>
          <w:szCs w:val="22"/>
        </w:rPr>
      </w:pPr>
    </w:p>
    <w:p w14:paraId="534C374F" w14:textId="73CEBB08" w:rsidR="001163FB" w:rsidRPr="00B92F28" w:rsidRDefault="001163FB" w:rsidP="00AB0731">
      <w:pPr>
        <w:pStyle w:val="Prrafodelista"/>
        <w:tabs>
          <w:tab w:val="left" w:pos="142"/>
        </w:tabs>
        <w:spacing w:line="276" w:lineRule="auto"/>
        <w:ind w:left="0"/>
        <w:jc w:val="both"/>
        <w:rPr>
          <w:rFonts w:cs="Arial"/>
          <w:sz w:val="22"/>
          <w:szCs w:val="22"/>
        </w:rPr>
      </w:pPr>
      <w:r w:rsidRPr="00B92F28">
        <w:rPr>
          <w:rFonts w:cs="Arial"/>
          <w:sz w:val="22"/>
          <w:szCs w:val="22"/>
        </w:rPr>
        <w:t xml:space="preserve">La información </w:t>
      </w:r>
      <w:r w:rsidR="007B4C8D">
        <w:rPr>
          <w:rFonts w:cs="Arial"/>
          <w:sz w:val="22"/>
          <w:szCs w:val="22"/>
        </w:rPr>
        <w:t xml:space="preserve">y/o documentación </w:t>
      </w:r>
      <w:r w:rsidRPr="00B92F28">
        <w:rPr>
          <w:rFonts w:cs="Arial"/>
          <w:sz w:val="22"/>
          <w:szCs w:val="22"/>
        </w:rPr>
        <w:t xml:space="preserve">que los Interesados, Participantes o Participante Ganador </w:t>
      </w:r>
      <w:r w:rsidR="00C16A4A" w:rsidRPr="00B92F28">
        <w:rPr>
          <w:rFonts w:cs="Arial"/>
          <w:sz w:val="22"/>
          <w:szCs w:val="22"/>
        </w:rPr>
        <w:t>proporcionen de forma digital</w:t>
      </w:r>
      <w:r w:rsidRPr="00B92F28">
        <w:rPr>
          <w:rFonts w:cs="Arial"/>
          <w:sz w:val="22"/>
          <w:szCs w:val="22"/>
        </w:rPr>
        <w:t xml:space="preserve"> </w:t>
      </w:r>
      <w:r w:rsidR="009E7839">
        <w:rPr>
          <w:rFonts w:cs="Arial"/>
          <w:sz w:val="22"/>
          <w:szCs w:val="22"/>
        </w:rPr>
        <w:t xml:space="preserve">a través de la Mesa de Ayuda </w:t>
      </w:r>
      <w:r w:rsidRPr="00B92F28">
        <w:rPr>
          <w:rFonts w:cs="Arial"/>
          <w:sz w:val="22"/>
          <w:szCs w:val="22"/>
        </w:rPr>
        <w:t xml:space="preserve">deberá </w:t>
      </w:r>
      <w:r w:rsidR="009E7839">
        <w:rPr>
          <w:rFonts w:cs="Arial"/>
          <w:sz w:val="22"/>
          <w:szCs w:val="22"/>
        </w:rPr>
        <w:t>enviarse</w:t>
      </w:r>
      <w:r w:rsidR="009E7839" w:rsidRPr="00B92F28">
        <w:rPr>
          <w:rFonts w:cs="Arial"/>
          <w:sz w:val="22"/>
          <w:szCs w:val="22"/>
        </w:rPr>
        <w:t xml:space="preserve"> </w:t>
      </w:r>
      <w:r w:rsidRPr="00B92F28">
        <w:rPr>
          <w:rFonts w:cs="Arial"/>
          <w:sz w:val="22"/>
          <w:szCs w:val="22"/>
        </w:rPr>
        <w:t xml:space="preserve">en el formato que el Instituto </w:t>
      </w:r>
      <w:r w:rsidR="00C16A4A" w:rsidRPr="00B92F28">
        <w:rPr>
          <w:rFonts w:cs="Arial"/>
          <w:sz w:val="22"/>
          <w:szCs w:val="22"/>
        </w:rPr>
        <w:t>determine conforme a las Bases</w:t>
      </w:r>
      <w:r w:rsidR="006B3A47">
        <w:rPr>
          <w:rFonts w:cs="Arial"/>
          <w:sz w:val="22"/>
          <w:szCs w:val="22"/>
        </w:rPr>
        <w:t>, sus Apéndices o Anexos</w:t>
      </w:r>
      <w:r w:rsidR="00C16A4A" w:rsidRPr="00B92F28">
        <w:rPr>
          <w:rFonts w:cs="Arial"/>
          <w:sz w:val="22"/>
          <w:szCs w:val="22"/>
        </w:rPr>
        <w:t xml:space="preserve"> o</w:t>
      </w:r>
      <w:r w:rsidR="008473A7">
        <w:rPr>
          <w:rFonts w:cs="Arial"/>
          <w:sz w:val="22"/>
          <w:szCs w:val="22"/>
        </w:rPr>
        <w:t>,</w:t>
      </w:r>
      <w:r w:rsidR="00C16A4A" w:rsidRPr="00B92F28">
        <w:rPr>
          <w:rFonts w:cs="Arial"/>
          <w:sz w:val="22"/>
          <w:szCs w:val="22"/>
        </w:rPr>
        <w:t xml:space="preserve"> en su caso, en aquel que el Instituto especifique</w:t>
      </w:r>
      <w:r w:rsidRPr="00B92F28">
        <w:rPr>
          <w:rFonts w:cs="Arial"/>
          <w:sz w:val="22"/>
          <w:szCs w:val="22"/>
        </w:rPr>
        <w:t>.</w:t>
      </w:r>
    </w:p>
    <w:p w14:paraId="6C403BE6" w14:textId="77777777" w:rsidR="00C16A4A" w:rsidRPr="00B92F28" w:rsidRDefault="00C16A4A" w:rsidP="00AB0731">
      <w:pPr>
        <w:pStyle w:val="Prrafodelista"/>
        <w:tabs>
          <w:tab w:val="left" w:pos="142"/>
        </w:tabs>
        <w:spacing w:line="276" w:lineRule="auto"/>
        <w:ind w:left="0"/>
        <w:jc w:val="both"/>
        <w:rPr>
          <w:rFonts w:cs="Arial"/>
          <w:sz w:val="22"/>
          <w:szCs w:val="22"/>
        </w:rPr>
      </w:pPr>
    </w:p>
    <w:p w14:paraId="1851F69E" w14:textId="52F99F63" w:rsidR="007B7C2C" w:rsidRPr="00B92F28" w:rsidRDefault="007B7C2C" w:rsidP="00AB0731">
      <w:pPr>
        <w:pStyle w:val="Prrafodelista"/>
        <w:tabs>
          <w:tab w:val="left" w:pos="142"/>
        </w:tabs>
        <w:spacing w:line="276" w:lineRule="auto"/>
        <w:ind w:left="0"/>
        <w:jc w:val="both"/>
        <w:rPr>
          <w:rFonts w:cs="Arial"/>
          <w:sz w:val="22"/>
          <w:szCs w:val="22"/>
          <w:lang w:eastAsia="es-MX"/>
        </w:rPr>
      </w:pPr>
      <w:r w:rsidRPr="00B92F28">
        <w:rPr>
          <w:rFonts w:cs="Arial"/>
          <w:sz w:val="22"/>
          <w:szCs w:val="22"/>
        </w:rPr>
        <w:t xml:space="preserve">En ningún caso, el Instituto </w:t>
      </w:r>
      <w:r w:rsidRPr="00B92F28">
        <w:rPr>
          <w:rFonts w:cs="Arial"/>
          <w:sz w:val="22"/>
          <w:szCs w:val="22"/>
          <w:lang w:eastAsia="es-MX"/>
        </w:rPr>
        <w:t>tomará en consideración para la presente Licitación cualquier entrega de información y/o documentación por parte de los Interesados</w:t>
      </w:r>
      <w:r w:rsidR="00271241" w:rsidRPr="00B92F28">
        <w:rPr>
          <w:rFonts w:cs="Arial"/>
          <w:sz w:val="22"/>
          <w:szCs w:val="22"/>
          <w:lang w:eastAsia="es-MX"/>
        </w:rPr>
        <w:t xml:space="preserve">, </w:t>
      </w:r>
      <w:r w:rsidRPr="00B92F28">
        <w:rPr>
          <w:rFonts w:cs="Arial"/>
          <w:sz w:val="22"/>
          <w:szCs w:val="22"/>
          <w:lang w:eastAsia="es-MX"/>
        </w:rPr>
        <w:t>Participantes</w:t>
      </w:r>
      <w:r w:rsidR="00271241" w:rsidRPr="00B92F28">
        <w:rPr>
          <w:rFonts w:cs="Arial"/>
          <w:sz w:val="22"/>
          <w:szCs w:val="22"/>
          <w:lang w:eastAsia="es-MX"/>
        </w:rPr>
        <w:t xml:space="preserve"> o </w:t>
      </w:r>
      <w:r w:rsidRPr="00B92F28">
        <w:rPr>
          <w:rFonts w:cs="Arial"/>
          <w:sz w:val="22"/>
          <w:szCs w:val="22"/>
          <w:lang w:eastAsia="es-MX"/>
        </w:rPr>
        <w:t>Participante</w:t>
      </w:r>
      <w:r w:rsidR="00496792">
        <w:rPr>
          <w:rFonts w:cs="Arial"/>
          <w:sz w:val="22"/>
          <w:szCs w:val="22"/>
          <w:lang w:eastAsia="es-MX"/>
        </w:rPr>
        <w:t>s</w:t>
      </w:r>
      <w:r w:rsidRPr="00B92F28">
        <w:rPr>
          <w:rFonts w:cs="Arial"/>
          <w:sz w:val="22"/>
          <w:szCs w:val="22"/>
          <w:lang w:eastAsia="es-MX"/>
        </w:rPr>
        <w:t xml:space="preserve"> Ganador</w:t>
      </w:r>
      <w:r w:rsidR="00496792">
        <w:rPr>
          <w:rFonts w:cs="Arial"/>
          <w:sz w:val="22"/>
          <w:szCs w:val="22"/>
          <w:lang w:eastAsia="es-MX"/>
        </w:rPr>
        <w:t>es</w:t>
      </w:r>
      <w:r w:rsidRPr="00B92F28">
        <w:rPr>
          <w:rFonts w:cs="Arial"/>
          <w:sz w:val="22"/>
          <w:szCs w:val="22"/>
          <w:lang w:eastAsia="es-MX"/>
        </w:rPr>
        <w:t xml:space="preserve"> enviada al correo </w:t>
      </w:r>
      <w:r w:rsidR="00AE3BB0" w:rsidRPr="00B92F28">
        <w:rPr>
          <w:rFonts w:cs="Arial"/>
          <w:sz w:val="22"/>
          <w:szCs w:val="22"/>
          <w:lang w:eastAsia="es-MX"/>
        </w:rPr>
        <w:t xml:space="preserve">electrónico de la Mesa de Ayuda, salvo los casos </w:t>
      </w:r>
      <w:r w:rsidR="00524C71" w:rsidRPr="00B92F28">
        <w:rPr>
          <w:rFonts w:cs="Arial"/>
          <w:sz w:val="22"/>
          <w:szCs w:val="22"/>
          <w:lang w:eastAsia="es-MX"/>
        </w:rPr>
        <w:t xml:space="preserve">expresamente </w:t>
      </w:r>
      <w:r w:rsidR="00AE3BB0" w:rsidRPr="00B92F28">
        <w:rPr>
          <w:rFonts w:cs="Arial"/>
          <w:sz w:val="22"/>
          <w:szCs w:val="22"/>
          <w:lang w:eastAsia="es-MX"/>
        </w:rPr>
        <w:t>señalados en las Bases</w:t>
      </w:r>
      <w:r w:rsidR="00A14EFE">
        <w:rPr>
          <w:rFonts w:cs="Arial"/>
          <w:sz w:val="22"/>
          <w:szCs w:val="22"/>
          <w:lang w:eastAsia="es-MX"/>
        </w:rPr>
        <w:t xml:space="preserve"> o que determine la UER o el Pleno del Instituto</w:t>
      </w:r>
      <w:r w:rsidR="00AE3BB0" w:rsidRPr="00B92F28">
        <w:rPr>
          <w:rFonts w:cs="Arial"/>
          <w:sz w:val="22"/>
          <w:szCs w:val="22"/>
          <w:lang w:eastAsia="es-MX"/>
        </w:rPr>
        <w:t>.</w:t>
      </w:r>
    </w:p>
    <w:p w14:paraId="5A4CF24E" w14:textId="77777777" w:rsidR="00AE3BB0" w:rsidRPr="00B92F28" w:rsidRDefault="00AE3BB0" w:rsidP="00AB0731">
      <w:pPr>
        <w:pStyle w:val="Prrafodelista"/>
        <w:tabs>
          <w:tab w:val="left" w:pos="142"/>
        </w:tabs>
        <w:spacing w:line="276" w:lineRule="auto"/>
        <w:ind w:left="0"/>
        <w:jc w:val="both"/>
        <w:rPr>
          <w:rFonts w:cs="Arial"/>
          <w:sz w:val="22"/>
          <w:szCs w:val="22"/>
          <w:lang w:eastAsia="es-MX"/>
        </w:rPr>
      </w:pPr>
    </w:p>
    <w:p w14:paraId="3D3B2BAF" w14:textId="06C8E538" w:rsidR="00D1363A" w:rsidRPr="00B92F28" w:rsidRDefault="00D1363A" w:rsidP="00AB0731">
      <w:pPr>
        <w:pStyle w:val="Ttulo2"/>
        <w:spacing w:line="276" w:lineRule="auto"/>
        <w:ind w:left="567"/>
        <w:rPr>
          <w:lang w:eastAsia="es-MX"/>
        </w:rPr>
      </w:pPr>
      <w:bookmarkStart w:id="291" w:name="_Toc165309455"/>
      <w:r w:rsidRPr="00B92F28">
        <w:rPr>
          <w:rFonts w:ascii="Arial" w:hAnsi="Arial"/>
          <w:lang w:eastAsia="es-MX"/>
        </w:rPr>
        <w:t>Respuestas proporcionadas a través de la Mesa de Ayuda</w:t>
      </w:r>
      <w:bookmarkEnd w:id="291"/>
    </w:p>
    <w:p w14:paraId="11000FFA" w14:textId="77777777" w:rsidR="00D1363A" w:rsidRPr="00B92F28" w:rsidRDefault="00D1363A" w:rsidP="00AB0731">
      <w:pPr>
        <w:pStyle w:val="Prrafodelista"/>
        <w:tabs>
          <w:tab w:val="left" w:pos="142"/>
        </w:tabs>
        <w:spacing w:line="276" w:lineRule="auto"/>
        <w:ind w:left="0"/>
        <w:jc w:val="both"/>
        <w:rPr>
          <w:rFonts w:cs="Arial"/>
          <w:b/>
          <w:sz w:val="22"/>
          <w:szCs w:val="22"/>
          <w:lang w:eastAsia="es-MX"/>
        </w:rPr>
      </w:pPr>
    </w:p>
    <w:p w14:paraId="32E06E7D" w14:textId="3BD7A664" w:rsidR="00AE3BB0" w:rsidRPr="00B92F28" w:rsidRDefault="00AE3BB0" w:rsidP="00AB0731">
      <w:pPr>
        <w:pStyle w:val="Prrafodelista"/>
        <w:tabs>
          <w:tab w:val="left" w:pos="142"/>
        </w:tabs>
        <w:spacing w:line="276" w:lineRule="auto"/>
        <w:ind w:left="0"/>
        <w:jc w:val="both"/>
        <w:rPr>
          <w:rFonts w:cs="Arial"/>
          <w:sz w:val="22"/>
          <w:szCs w:val="22"/>
          <w:lang w:eastAsia="es-MX"/>
        </w:rPr>
      </w:pPr>
      <w:r w:rsidRPr="00B92F28">
        <w:rPr>
          <w:rFonts w:cs="Arial"/>
          <w:sz w:val="22"/>
          <w:szCs w:val="22"/>
          <w:lang w:eastAsia="es-MX"/>
        </w:rPr>
        <w:t>Las respuestas que se emitan a través de la Mesa de Ayuda serán meramente orientativas y</w:t>
      </w:r>
      <w:r w:rsidR="009321A2" w:rsidRPr="00B92F28">
        <w:rPr>
          <w:rFonts w:cs="Arial"/>
          <w:sz w:val="22"/>
          <w:szCs w:val="22"/>
          <w:lang w:eastAsia="es-MX"/>
        </w:rPr>
        <w:t>,</w:t>
      </w:r>
      <w:r w:rsidRPr="00B92F28">
        <w:rPr>
          <w:rFonts w:cs="Arial"/>
          <w:sz w:val="22"/>
          <w:szCs w:val="22"/>
          <w:lang w:eastAsia="es-MX"/>
        </w:rPr>
        <w:t xml:space="preserve"> en ningún caso</w:t>
      </w:r>
      <w:r w:rsidR="009321A2" w:rsidRPr="00B92F28">
        <w:rPr>
          <w:rFonts w:cs="Arial"/>
          <w:sz w:val="22"/>
          <w:szCs w:val="22"/>
          <w:lang w:eastAsia="es-MX"/>
        </w:rPr>
        <w:t>,</w:t>
      </w:r>
      <w:r w:rsidRPr="00B92F28">
        <w:rPr>
          <w:rFonts w:cs="Arial"/>
          <w:sz w:val="22"/>
          <w:szCs w:val="22"/>
          <w:lang w:eastAsia="es-MX"/>
        </w:rPr>
        <w:t xml:space="preserve"> modificarán las Bases o serán vinculantes a las mismas.</w:t>
      </w:r>
    </w:p>
    <w:p w14:paraId="1E47258A" w14:textId="628176A5" w:rsidR="00076F5F" w:rsidRDefault="00076F5F" w:rsidP="00AB0731">
      <w:pPr>
        <w:pStyle w:val="Prrafodelista"/>
        <w:tabs>
          <w:tab w:val="left" w:pos="142"/>
        </w:tabs>
        <w:spacing w:line="276" w:lineRule="auto"/>
        <w:ind w:left="0"/>
        <w:jc w:val="both"/>
        <w:rPr>
          <w:rFonts w:cs="Arial"/>
          <w:sz w:val="22"/>
          <w:szCs w:val="22"/>
          <w:lang w:eastAsia="es-MX"/>
        </w:rPr>
      </w:pPr>
    </w:p>
    <w:p w14:paraId="1BB1724F" w14:textId="77777777" w:rsidR="006C741B" w:rsidRPr="00B92F28" w:rsidRDefault="006C741B" w:rsidP="00AB0731">
      <w:pPr>
        <w:pStyle w:val="Prrafodelista"/>
        <w:tabs>
          <w:tab w:val="left" w:pos="142"/>
        </w:tabs>
        <w:spacing w:line="276" w:lineRule="auto"/>
        <w:ind w:left="0"/>
        <w:jc w:val="both"/>
        <w:rPr>
          <w:rFonts w:cs="Arial"/>
          <w:sz w:val="22"/>
          <w:szCs w:val="22"/>
          <w:lang w:eastAsia="es-MX"/>
        </w:rPr>
      </w:pPr>
    </w:p>
    <w:p w14:paraId="3EA25887" w14:textId="43BC34BB" w:rsidR="00420F3F" w:rsidRPr="00B92F28" w:rsidRDefault="00FF2699" w:rsidP="00C71D14">
      <w:pPr>
        <w:pStyle w:val="Ttulo1"/>
        <w:rPr>
          <w:lang w:eastAsia="es-MX"/>
        </w:rPr>
      </w:pPr>
      <w:bookmarkStart w:id="292" w:name="_Toc520894583"/>
      <w:bookmarkStart w:id="293" w:name="_Toc520904996"/>
      <w:bookmarkStart w:id="294" w:name="_Toc520916285"/>
      <w:bookmarkStart w:id="295" w:name="_Toc520916414"/>
      <w:bookmarkStart w:id="296" w:name="_Toc526957088"/>
      <w:bookmarkStart w:id="297" w:name="_Toc526959975"/>
      <w:bookmarkStart w:id="298" w:name="_Toc526962202"/>
      <w:bookmarkStart w:id="299" w:name="_Toc527725890"/>
      <w:bookmarkStart w:id="300" w:name="_Toc45646597"/>
      <w:bookmarkStart w:id="301" w:name="_Toc45647515"/>
      <w:bookmarkStart w:id="302" w:name="_Toc45647988"/>
      <w:bookmarkStart w:id="303" w:name="_Toc60245010"/>
      <w:bookmarkStart w:id="304" w:name="_Toc165309456"/>
      <w:r w:rsidRPr="00B92F28">
        <w:rPr>
          <w:lang w:eastAsia="es-MX"/>
        </w:rPr>
        <w:t>Limitantes de participación en la Licitación</w:t>
      </w:r>
      <w:bookmarkEnd w:id="271"/>
      <w:bookmarkEnd w:id="272"/>
      <w:bookmarkEnd w:id="273"/>
      <w:bookmarkEnd w:id="292"/>
      <w:bookmarkEnd w:id="293"/>
      <w:bookmarkEnd w:id="294"/>
      <w:bookmarkEnd w:id="295"/>
      <w:bookmarkEnd w:id="296"/>
      <w:bookmarkEnd w:id="297"/>
      <w:bookmarkEnd w:id="298"/>
      <w:bookmarkEnd w:id="299"/>
      <w:bookmarkEnd w:id="300"/>
      <w:bookmarkEnd w:id="301"/>
      <w:bookmarkEnd w:id="302"/>
      <w:bookmarkEnd w:id="303"/>
      <w:bookmarkEnd w:id="304"/>
    </w:p>
    <w:p w14:paraId="55806EC4" w14:textId="77777777" w:rsidR="00420F3F" w:rsidRPr="00B92F28" w:rsidRDefault="00420F3F" w:rsidP="00AB0731">
      <w:pPr>
        <w:spacing w:line="276" w:lineRule="auto"/>
        <w:rPr>
          <w:lang w:eastAsia="es-MX"/>
        </w:rPr>
      </w:pPr>
    </w:p>
    <w:p w14:paraId="02619963" w14:textId="3E430463" w:rsidR="00A44C9A" w:rsidRPr="00B92F28" w:rsidRDefault="00A44C9A" w:rsidP="00AB0731">
      <w:pPr>
        <w:pStyle w:val="Ttulo2"/>
        <w:spacing w:line="276" w:lineRule="auto"/>
        <w:ind w:left="709" w:hanging="709"/>
        <w:rPr>
          <w:rFonts w:ascii="Arial" w:hAnsi="Arial"/>
          <w:lang w:eastAsia="es-MX"/>
        </w:rPr>
      </w:pPr>
      <w:bookmarkStart w:id="305" w:name="_Toc60245011"/>
      <w:bookmarkStart w:id="306" w:name="_Toc165309457"/>
      <w:r w:rsidRPr="00B92F28">
        <w:rPr>
          <w:rFonts w:ascii="Arial" w:hAnsi="Arial"/>
          <w:lang w:eastAsia="es-MX"/>
        </w:rPr>
        <w:t>Restricción de participación en la Licitación</w:t>
      </w:r>
      <w:bookmarkEnd w:id="305"/>
      <w:bookmarkEnd w:id="306"/>
    </w:p>
    <w:p w14:paraId="281FA27C" w14:textId="77777777" w:rsidR="00A44C9A" w:rsidRPr="00B92F28" w:rsidRDefault="00A44C9A" w:rsidP="00AB0731">
      <w:pPr>
        <w:pStyle w:val="Prrafodelista"/>
        <w:tabs>
          <w:tab w:val="left" w:pos="142"/>
        </w:tabs>
        <w:spacing w:line="276" w:lineRule="auto"/>
        <w:ind w:left="0"/>
        <w:jc w:val="both"/>
        <w:rPr>
          <w:rFonts w:cs="Arial"/>
          <w:sz w:val="22"/>
          <w:szCs w:val="22"/>
          <w:lang w:eastAsia="es-MX"/>
        </w:rPr>
      </w:pPr>
    </w:p>
    <w:p w14:paraId="09B7CA86" w14:textId="588DBA33" w:rsidR="00D61F37" w:rsidRPr="00B92F28" w:rsidRDefault="00D61F37" w:rsidP="00AB0731">
      <w:pPr>
        <w:pStyle w:val="Prrafodelista"/>
        <w:tabs>
          <w:tab w:val="left" w:pos="142"/>
        </w:tabs>
        <w:spacing w:line="276" w:lineRule="auto"/>
        <w:ind w:left="0"/>
        <w:jc w:val="both"/>
        <w:rPr>
          <w:rFonts w:cs="Arial"/>
          <w:sz w:val="22"/>
          <w:szCs w:val="22"/>
          <w:lang w:eastAsia="es-MX"/>
        </w:rPr>
      </w:pPr>
      <w:r w:rsidRPr="00B92F28">
        <w:rPr>
          <w:rFonts w:cs="Arial"/>
          <w:sz w:val="22"/>
          <w:szCs w:val="22"/>
          <w:lang w:eastAsia="es-MX"/>
        </w:rPr>
        <w:t>El Instituto podrá restringir la participación de un Interesado o, en su caso,</w:t>
      </w:r>
      <w:r w:rsidR="00F35B02" w:rsidRPr="00B92F28">
        <w:rPr>
          <w:rFonts w:cs="Arial"/>
          <w:sz w:val="22"/>
          <w:szCs w:val="22"/>
          <w:lang w:eastAsia="es-MX"/>
        </w:rPr>
        <w:t xml:space="preserve"> </w:t>
      </w:r>
      <w:r w:rsidRPr="00B92F28">
        <w:rPr>
          <w:rFonts w:cs="Arial"/>
          <w:sz w:val="22"/>
          <w:szCs w:val="22"/>
          <w:lang w:eastAsia="es-MX"/>
        </w:rPr>
        <w:t xml:space="preserve">Participante cuando, de acuerdo </w:t>
      </w:r>
      <w:r w:rsidR="006049B3">
        <w:rPr>
          <w:rFonts w:cs="Arial"/>
          <w:sz w:val="22"/>
          <w:szCs w:val="22"/>
          <w:lang w:eastAsia="es-MX"/>
        </w:rPr>
        <w:t>con el</w:t>
      </w:r>
      <w:r w:rsidR="006049B3" w:rsidRPr="00B92F28">
        <w:rPr>
          <w:rFonts w:cs="Arial"/>
          <w:sz w:val="22"/>
          <w:szCs w:val="22"/>
          <w:lang w:eastAsia="es-MX"/>
        </w:rPr>
        <w:t xml:space="preserve"> </w:t>
      </w:r>
      <w:r w:rsidRPr="00B92F28">
        <w:rPr>
          <w:rFonts w:cs="Arial"/>
          <w:sz w:val="22"/>
          <w:szCs w:val="22"/>
          <w:lang w:eastAsia="es-MX"/>
        </w:rPr>
        <w:t>marco jurídico y a las determinaciones jurídico-económicas aplicables, su participación pueda significar un efecto adverso a la competencia y libre concurrencia o generar concentraciones de espectro radioeléctrico contrarias al interés público.</w:t>
      </w:r>
    </w:p>
    <w:p w14:paraId="6AE11F37" w14:textId="77777777" w:rsidR="00D61F37" w:rsidRPr="00B92F28" w:rsidRDefault="00D61F37" w:rsidP="00AB0731">
      <w:pPr>
        <w:pStyle w:val="Prrafodelista"/>
        <w:spacing w:line="276" w:lineRule="auto"/>
        <w:ind w:left="0"/>
        <w:jc w:val="both"/>
        <w:rPr>
          <w:rFonts w:cs="Arial"/>
          <w:sz w:val="22"/>
          <w:szCs w:val="22"/>
          <w:lang w:eastAsia="es-MX"/>
        </w:rPr>
      </w:pPr>
    </w:p>
    <w:p w14:paraId="69688870" w14:textId="12276706" w:rsidR="00A44C9A" w:rsidRPr="00B92F28" w:rsidRDefault="00A44C9A" w:rsidP="00AB0731">
      <w:pPr>
        <w:pStyle w:val="Ttulo2"/>
        <w:spacing w:line="276" w:lineRule="auto"/>
        <w:ind w:left="709" w:hanging="709"/>
        <w:rPr>
          <w:b w:val="0"/>
          <w:lang w:eastAsia="es-MX"/>
        </w:rPr>
      </w:pPr>
      <w:bookmarkStart w:id="307" w:name="_Toc60245012"/>
      <w:bookmarkStart w:id="308" w:name="_Toc165309458"/>
      <w:r w:rsidRPr="00B92F28">
        <w:rPr>
          <w:rFonts w:ascii="Arial" w:hAnsi="Arial"/>
          <w:lang w:eastAsia="es-MX"/>
        </w:rPr>
        <w:t>Límite de Acumulación de Espectro</w:t>
      </w:r>
      <w:bookmarkEnd w:id="307"/>
      <w:bookmarkEnd w:id="308"/>
    </w:p>
    <w:p w14:paraId="35DA42E3" w14:textId="77777777" w:rsidR="00A44C9A" w:rsidRPr="00B92F28" w:rsidRDefault="00A44C9A" w:rsidP="00AB0731">
      <w:pPr>
        <w:pStyle w:val="Prrafodelista"/>
        <w:spacing w:line="276" w:lineRule="auto"/>
        <w:ind w:left="0"/>
        <w:jc w:val="both"/>
        <w:rPr>
          <w:rFonts w:cs="Arial"/>
          <w:sz w:val="22"/>
          <w:szCs w:val="22"/>
          <w:lang w:eastAsia="es-MX"/>
        </w:rPr>
      </w:pPr>
    </w:p>
    <w:p w14:paraId="59776515" w14:textId="0A7E99AD" w:rsidR="00D61F37" w:rsidRPr="00B92F28" w:rsidRDefault="00D61F37" w:rsidP="00AB0731">
      <w:pPr>
        <w:pStyle w:val="Prrafodelista"/>
        <w:spacing w:line="276" w:lineRule="auto"/>
        <w:ind w:left="0"/>
        <w:jc w:val="both"/>
        <w:rPr>
          <w:rFonts w:cs="Arial"/>
          <w:sz w:val="22"/>
          <w:szCs w:val="22"/>
          <w:lang w:eastAsia="es-MX"/>
        </w:rPr>
      </w:pPr>
      <w:r w:rsidRPr="00B92F28">
        <w:rPr>
          <w:rFonts w:cs="Arial"/>
          <w:sz w:val="22"/>
          <w:szCs w:val="22"/>
          <w:lang w:eastAsia="es-MX"/>
        </w:rPr>
        <w:t xml:space="preserve">Con la finalidad de prevenir concentraciones de espectro radioeléctrico contrarias al interés público, los Participantes deberán sujetarse a un Límite de Acumulación de Espectro. </w:t>
      </w:r>
    </w:p>
    <w:p w14:paraId="546DCA3E" w14:textId="77777777" w:rsidR="00780D90" w:rsidRPr="00B92F28" w:rsidRDefault="00780D90" w:rsidP="00AB0731">
      <w:pPr>
        <w:pStyle w:val="Prrafodelista"/>
        <w:spacing w:line="276" w:lineRule="auto"/>
        <w:rPr>
          <w:rFonts w:cs="Arial"/>
          <w:sz w:val="22"/>
          <w:szCs w:val="22"/>
          <w:lang w:eastAsia="es-MX"/>
        </w:rPr>
      </w:pPr>
    </w:p>
    <w:p w14:paraId="7BE71970" w14:textId="0F68A510" w:rsidR="00255FF1" w:rsidRPr="00B22C07" w:rsidRDefault="00C37F03" w:rsidP="00AB0731">
      <w:pPr>
        <w:spacing w:line="276" w:lineRule="auto"/>
        <w:jc w:val="both"/>
        <w:rPr>
          <w:rFonts w:ascii="Arial" w:eastAsia="Times New Roman" w:hAnsi="Arial" w:cs="Arial"/>
          <w:lang w:eastAsia="es-MX"/>
        </w:rPr>
      </w:pPr>
      <w:r w:rsidRPr="00B92F28">
        <w:rPr>
          <w:rFonts w:ascii="Arial" w:eastAsia="Times New Roman" w:hAnsi="Arial" w:cs="Arial"/>
          <w:lang w:eastAsia="es-MX"/>
        </w:rPr>
        <w:t xml:space="preserve">En cada uno de los </w:t>
      </w:r>
      <w:r w:rsidRPr="006C741B">
        <w:rPr>
          <w:rFonts w:ascii="Arial" w:eastAsia="Times New Roman" w:hAnsi="Arial" w:cs="Arial"/>
          <w:lang w:eastAsia="es-MX"/>
        </w:rPr>
        <w:t>Concursos que, en su caso, conformen el PPO,</w:t>
      </w:r>
      <w:r w:rsidR="00AE3BB0" w:rsidRPr="006C741B">
        <w:rPr>
          <w:rFonts w:ascii="Arial" w:eastAsia="Times New Roman" w:hAnsi="Arial" w:cs="Arial"/>
          <w:lang w:eastAsia="es-MX"/>
        </w:rPr>
        <w:t xml:space="preserve"> </w:t>
      </w:r>
      <w:r w:rsidR="004C0105" w:rsidRPr="006C741B">
        <w:rPr>
          <w:rFonts w:ascii="Arial" w:eastAsia="Times New Roman" w:hAnsi="Arial" w:cs="Arial"/>
          <w:lang w:eastAsia="es-MX"/>
        </w:rPr>
        <w:t>los Participantes estarán sujetos a</w:t>
      </w:r>
      <w:r w:rsidR="00415BBD" w:rsidRPr="006C741B">
        <w:rPr>
          <w:rFonts w:ascii="Arial" w:eastAsia="Times New Roman" w:hAnsi="Arial" w:cs="Arial"/>
          <w:lang w:eastAsia="es-MX"/>
        </w:rPr>
        <w:t>l</w:t>
      </w:r>
      <w:r w:rsidR="004C0105" w:rsidRPr="006C741B">
        <w:rPr>
          <w:rFonts w:ascii="Arial" w:eastAsia="Times New Roman" w:hAnsi="Arial" w:cs="Arial"/>
          <w:lang w:eastAsia="es-MX"/>
        </w:rPr>
        <w:t xml:space="preserve"> Límite de </w:t>
      </w:r>
      <w:r w:rsidR="004C0105" w:rsidRPr="00B22C07">
        <w:rPr>
          <w:rFonts w:ascii="Arial" w:eastAsia="Times New Roman" w:hAnsi="Arial" w:cs="Arial"/>
          <w:lang w:eastAsia="es-MX"/>
        </w:rPr>
        <w:t>Acumulación de Espectro</w:t>
      </w:r>
      <w:r w:rsidR="00415BBD" w:rsidRPr="00B22C07">
        <w:rPr>
          <w:rFonts w:ascii="Arial" w:eastAsia="Times New Roman" w:hAnsi="Arial" w:cs="Arial"/>
          <w:lang w:eastAsia="es-MX"/>
        </w:rPr>
        <w:t xml:space="preserve"> correspondiente</w:t>
      </w:r>
      <w:r w:rsidR="00D708A4" w:rsidRPr="00B22C07">
        <w:rPr>
          <w:rFonts w:ascii="Arial" w:eastAsia="Times New Roman" w:hAnsi="Arial" w:cs="Arial"/>
          <w:lang w:eastAsia="es-MX"/>
        </w:rPr>
        <w:t>,</w:t>
      </w:r>
      <w:r w:rsidR="00D61F37" w:rsidRPr="00B22C07">
        <w:rPr>
          <w:rFonts w:ascii="Arial" w:eastAsia="Times New Roman" w:hAnsi="Arial" w:cs="Arial"/>
          <w:lang w:eastAsia="es-MX"/>
        </w:rPr>
        <w:t xml:space="preserve"> tal como se muestra a continuación: </w:t>
      </w:r>
    </w:p>
    <w:p w14:paraId="67573A6D" w14:textId="77777777" w:rsidR="00FD4258" w:rsidRPr="00B22C07" w:rsidRDefault="00FD4258" w:rsidP="00AB0731">
      <w:pPr>
        <w:spacing w:line="276" w:lineRule="auto"/>
        <w:jc w:val="both"/>
        <w:rPr>
          <w:rFonts w:ascii="Arial" w:eastAsia="Times New Roman" w:hAnsi="Arial" w:cs="Arial"/>
          <w:lang w:eastAsia="es-MX"/>
        </w:rPr>
      </w:pPr>
    </w:p>
    <w:p w14:paraId="1A8E0F62" w14:textId="13DE877A" w:rsidR="00B22C07" w:rsidRDefault="00AE3BB0" w:rsidP="00B22C07">
      <w:pPr>
        <w:pStyle w:val="Prrafodelista"/>
        <w:numPr>
          <w:ilvl w:val="0"/>
          <w:numId w:val="60"/>
        </w:numPr>
        <w:spacing w:line="276" w:lineRule="auto"/>
        <w:ind w:left="851" w:hanging="567"/>
        <w:jc w:val="both"/>
        <w:rPr>
          <w:rFonts w:cs="Arial"/>
          <w:sz w:val="22"/>
          <w:szCs w:val="22"/>
          <w:lang w:eastAsia="es-MX"/>
        </w:rPr>
      </w:pPr>
      <w:r w:rsidRPr="00D56945">
        <w:rPr>
          <w:rFonts w:cs="Arial"/>
          <w:b/>
          <w:sz w:val="22"/>
          <w:szCs w:val="22"/>
          <w:lang w:eastAsia="es-MX"/>
        </w:rPr>
        <w:t xml:space="preserve">Primer </w:t>
      </w:r>
      <w:r w:rsidR="00500454" w:rsidRPr="00D56945">
        <w:rPr>
          <w:rFonts w:cs="Arial"/>
          <w:b/>
          <w:sz w:val="22"/>
          <w:szCs w:val="22"/>
          <w:lang w:eastAsia="es-MX"/>
        </w:rPr>
        <w:t>Concurso</w:t>
      </w:r>
      <w:r w:rsidR="004C0105" w:rsidRPr="00D56945">
        <w:rPr>
          <w:rFonts w:cs="Arial"/>
          <w:b/>
          <w:sz w:val="22"/>
          <w:szCs w:val="22"/>
          <w:lang w:eastAsia="es-MX"/>
        </w:rPr>
        <w:t>:</w:t>
      </w:r>
      <w:r w:rsidR="004C0105" w:rsidRPr="00B22C07">
        <w:rPr>
          <w:rFonts w:cs="Arial"/>
          <w:sz w:val="22"/>
          <w:szCs w:val="22"/>
          <w:lang w:eastAsia="es-MX"/>
        </w:rPr>
        <w:t xml:space="preserve"> </w:t>
      </w:r>
      <w:r w:rsidR="00182F18" w:rsidRPr="00B22C07">
        <w:rPr>
          <w:rFonts w:cs="Arial"/>
          <w:sz w:val="22"/>
          <w:szCs w:val="22"/>
          <w:lang w:eastAsia="es-MX"/>
        </w:rPr>
        <w:t xml:space="preserve"> </w:t>
      </w:r>
      <w:r w:rsidR="00B22C07">
        <w:rPr>
          <w:rFonts w:cs="Arial"/>
          <w:sz w:val="22"/>
          <w:szCs w:val="22"/>
          <w:lang w:eastAsia="es-MX"/>
        </w:rPr>
        <w:t xml:space="preserve">Un límite que permita la acumulación de hasta </w:t>
      </w:r>
      <w:r w:rsidR="00A14EFE" w:rsidRPr="00B22C07">
        <w:rPr>
          <w:rFonts w:cs="Arial"/>
          <w:sz w:val="22"/>
          <w:szCs w:val="22"/>
          <w:lang w:eastAsia="es-MX"/>
        </w:rPr>
        <w:t xml:space="preserve">20% </w:t>
      </w:r>
      <w:r w:rsidR="00B22C07">
        <w:rPr>
          <w:rFonts w:cs="Arial"/>
          <w:sz w:val="22"/>
          <w:szCs w:val="22"/>
          <w:lang w:eastAsia="es-MX"/>
        </w:rPr>
        <w:t xml:space="preserve">(veinte por ciento) del espectro radioeléctrico para </w:t>
      </w:r>
      <w:r w:rsidR="00B22C07" w:rsidRPr="00FA1274">
        <w:rPr>
          <w:rFonts w:cs="Arial"/>
          <w:sz w:val="22"/>
          <w:szCs w:val="22"/>
          <w:lang w:eastAsia="es-MX"/>
        </w:rPr>
        <w:t xml:space="preserve">prestar </w:t>
      </w:r>
      <w:r w:rsidR="00FA1274" w:rsidRPr="00FA1274">
        <w:rPr>
          <w:rFonts w:cs="Arial"/>
          <w:sz w:val="22"/>
          <w:szCs w:val="22"/>
          <w:lang w:eastAsia="es-MX"/>
        </w:rPr>
        <w:t xml:space="preserve">el </w:t>
      </w:r>
      <w:r w:rsidR="00FA1274">
        <w:rPr>
          <w:rFonts w:cs="Arial"/>
          <w:sz w:val="22"/>
          <w:szCs w:val="22"/>
          <w:lang w:eastAsia="es-MX"/>
        </w:rPr>
        <w:t>s</w:t>
      </w:r>
      <w:r w:rsidR="00D369C4">
        <w:rPr>
          <w:rFonts w:cs="Arial"/>
          <w:sz w:val="22"/>
          <w:szCs w:val="22"/>
          <w:lang w:eastAsia="es-MX"/>
        </w:rPr>
        <w:t xml:space="preserve">ervicio de </w:t>
      </w:r>
      <w:r w:rsidR="00072BA5">
        <w:rPr>
          <w:rFonts w:cs="Arial"/>
          <w:sz w:val="22"/>
          <w:szCs w:val="22"/>
          <w:lang w:eastAsia="es-MX"/>
        </w:rPr>
        <w:t>A</w:t>
      </w:r>
      <w:r w:rsidR="00D369C4">
        <w:rPr>
          <w:rFonts w:cs="Arial"/>
          <w:sz w:val="22"/>
          <w:szCs w:val="22"/>
          <w:lang w:eastAsia="es-MX"/>
        </w:rPr>
        <w:t xml:space="preserve">cceso </w:t>
      </w:r>
      <w:r w:rsidR="00072BA5">
        <w:rPr>
          <w:rFonts w:cs="Arial"/>
          <w:sz w:val="22"/>
          <w:szCs w:val="22"/>
          <w:lang w:eastAsia="es-MX"/>
        </w:rPr>
        <w:t>I</w:t>
      </w:r>
      <w:r w:rsidR="00D369C4">
        <w:rPr>
          <w:rFonts w:cs="Arial"/>
          <w:sz w:val="22"/>
          <w:szCs w:val="22"/>
          <w:lang w:eastAsia="es-MX"/>
        </w:rPr>
        <w:t>nalámbrico</w:t>
      </w:r>
      <w:r w:rsidR="00B22C07">
        <w:rPr>
          <w:rFonts w:cs="Arial"/>
          <w:sz w:val="22"/>
          <w:szCs w:val="22"/>
          <w:lang w:eastAsia="es-MX"/>
        </w:rPr>
        <w:t xml:space="preserve"> en </w:t>
      </w:r>
      <w:r w:rsidR="004B2C0E">
        <w:rPr>
          <w:rFonts w:cs="Arial"/>
          <w:sz w:val="22"/>
          <w:szCs w:val="22"/>
          <w:lang w:eastAsia="es-MX"/>
        </w:rPr>
        <w:t xml:space="preserve">las </w:t>
      </w:r>
      <w:r w:rsidR="00B22C07" w:rsidRPr="007C5DA6">
        <w:rPr>
          <w:rFonts w:cs="Arial"/>
          <w:i/>
          <w:sz w:val="22"/>
          <w:szCs w:val="22"/>
          <w:lang w:eastAsia="es-MX"/>
        </w:rPr>
        <w:t>Bandas Bajas</w:t>
      </w:r>
      <w:r w:rsidR="007C1A93" w:rsidRPr="007C5DA6">
        <w:rPr>
          <w:rStyle w:val="Refdenotaalpie"/>
          <w:rFonts w:cs="Arial"/>
          <w:sz w:val="22"/>
          <w:szCs w:val="22"/>
          <w:lang w:eastAsia="es-MX"/>
        </w:rPr>
        <w:footnoteReference w:id="3"/>
      </w:r>
      <w:r w:rsidR="00B22C07" w:rsidRPr="007C5DA6">
        <w:rPr>
          <w:rFonts w:cs="Arial"/>
          <w:sz w:val="22"/>
          <w:szCs w:val="22"/>
          <w:lang w:eastAsia="es-MX"/>
        </w:rPr>
        <w:t xml:space="preserve"> y en </w:t>
      </w:r>
      <w:r w:rsidR="007C5DA6" w:rsidRPr="007C5DA6">
        <w:rPr>
          <w:rFonts w:cs="Arial"/>
          <w:i/>
          <w:sz w:val="22"/>
          <w:szCs w:val="22"/>
          <w:lang w:eastAsia="es-MX"/>
        </w:rPr>
        <w:t xml:space="preserve">Todas </w:t>
      </w:r>
      <w:r w:rsidR="00B22C07" w:rsidRPr="007C5DA6">
        <w:rPr>
          <w:rFonts w:cs="Arial"/>
          <w:i/>
          <w:sz w:val="22"/>
          <w:szCs w:val="22"/>
          <w:lang w:eastAsia="es-MX"/>
        </w:rPr>
        <w:t>las Bandas</w:t>
      </w:r>
      <w:r w:rsidR="00E924EA" w:rsidRPr="007C5DA6">
        <w:rPr>
          <w:rStyle w:val="Refdenotaalpie"/>
          <w:rFonts w:cs="Arial"/>
          <w:sz w:val="22"/>
          <w:szCs w:val="22"/>
          <w:lang w:eastAsia="es-MX"/>
        </w:rPr>
        <w:footnoteReference w:id="4"/>
      </w:r>
      <w:r w:rsidR="00B22C07" w:rsidRPr="007C5DA6">
        <w:rPr>
          <w:rFonts w:cs="Arial"/>
          <w:sz w:val="22"/>
          <w:szCs w:val="22"/>
          <w:lang w:eastAsia="es-MX"/>
        </w:rPr>
        <w:t xml:space="preserve"> en</w:t>
      </w:r>
      <w:r w:rsidR="00B22C07">
        <w:rPr>
          <w:rFonts w:cs="Arial"/>
          <w:sz w:val="22"/>
          <w:szCs w:val="22"/>
          <w:lang w:eastAsia="es-MX"/>
        </w:rPr>
        <w:t xml:space="preserve"> la región geográfica que corresponda a cada uno de los </w:t>
      </w:r>
      <w:r w:rsidR="00D56945">
        <w:rPr>
          <w:rFonts w:cs="Arial"/>
          <w:sz w:val="22"/>
          <w:szCs w:val="22"/>
          <w:lang w:eastAsia="es-MX"/>
        </w:rPr>
        <w:t xml:space="preserve">Bloques </w:t>
      </w:r>
      <w:r w:rsidR="00B22C07">
        <w:rPr>
          <w:rFonts w:cs="Arial"/>
          <w:sz w:val="22"/>
          <w:szCs w:val="22"/>
          <w:lang w:eastAsia="es-MX"/>
        </w:rPr>
        <w:t>de interés (APS y/o nacional), así como a nivel nacional.</w:t>
      </w:r>
    </w:p>
    <w:p w14:paraId="4EF18959" w14:textId="77777777" w:rsidR="00B22C07" w:rsidRPr="00B22C07" w:rsidRDefault="00B22C07" w:rsidP="00B22C07">
      <w:pPr>
        <w:pStyle w:val="Prrafodelista"/>
        <w:spacing w:line="276" w:lineRule="auto"/>
        <w:ind w:left="851"/>
        <w:jc w:val="both"/>
        <w:rPr>
          <w:rFonts w:cs="Arial"/>
          <w:sz w:val="22"/>
          <w:szCs w:val="22"/>
          <w:lang w:eastAsia="es-MX"/>
        </w:rPr>
      </w:pPr>
    </w:p>
    <w:p w14:paraId="57C22CF4" w14:textId="63EE232D" w:rsidR="00B22C07" w:rsidRPr="007C5DA6" w:rsidRDefault="00AE3BB0" w:rsidP="00B22C07">
      <w:pPr>
        <w:pStyle w:val="Prrafodelista"/>
        <w:numPr>
          <w:ilvl w:val="0"/>
          <w:numId w:val="60"/>
        </w:numPr>
        <w:spacing w:line="276" w:lineRule="auto"/>
        <w:ind w:left="851" w:hanging="567"/>
        <w:jc w:val="both"/>
        <w:rPr>
          <w:rFonts w:cs="Arial"/>
          <w:sz w:val="22"/>
          <w:szCs w:val="22"/>
          <w:lang w:eastAsia="es-MX"/>
        </w:rPr>
      </w:pPr>
      <w:r w:rsidRPr="00D56945">
        <w:rPr>
          <w:rFonts w:cs="Arial"/>
          <w:b/>
          <w:sz w:val="22"/>
          <w:szCs w:val="22"/>
          <w:lang w:eastAsia="es-MX"/>
        </w:rPr>
        <w:t>Segund</w:t>
      </w:r>
      <w:r w:rsidR="00500454" w:rsidRPr="00D56945">
        <w:rPr>
          <w:rFonts w:cs="Arial"/>
          <w:b/>
          <w:sz w:val="22"/>
          <w:szCs w:val="22"/>
          <w:lang w:eastAsia="es-MX"/>
        </w:rPr>
        <w:t>o</w:t>
      </w:r>
      <w:r w:rsidRPr="00D56945">
        <w:rPr>
          <w:rFonts w:cs="Arial"/>
          <w:b/>
          <w:sz w:val="22"/>
          <w:szCs w:val="22"/>
          <w:lang w:eastAsia="es-MX"/>
        </w:rPr>
        <w:t xml:space="preserve"> </w:t>
      </w:r>
      <w:r w:rsidR="00500454" w:rsidRPr="00D56945">
        <w:rPr>
          <w:rFonts w:cs="Arial"/>
          <w:b/>
          <w:sz w:val="22"/>
          <w:szCs w:val="22"/>
          <w:lang w:eastAsia="es-MX"/>
        </w:rPr>
        <w:t>Concurso</w:t>
      </w:r>
      <w:r w:rsidR="004C0105" w:rsidRPr="00D56945">
        <w:rPr>
          <w:rFonts w:cs="Arial"/>
          <w:b/>
          <w:sz w:val="22"/>
          <w:szCs w:val="22"/>
          <w:lang w:eastAsia="es-MX"/>
        </w:rPr>
        <w:t>:</w:t>
      </w:r>
      <w:r w:rsidR="004C0105" w:rsidRPr="00B22C07">
        <w:rPr>
          <w:rFonts w:cs="Arial"/>
          <w:sz w:val="22"/>
          <w:szCs w:val="22"/>
          <w:lang w:eastAsia="es-MX"/>
        </w:rPr>
        <w:t xml:space="preserve"> </w:t>
      </w:r>
      <w:r w:rsidR="00182F18" w:rsidRPr="00B22C07">
        <w:rPr>
          <w:rFonts w:cs="Arial"/>
          <w:sz w:val="22"/>
          <w:szCs w:val="22"/>
          <w:lang w:eastAsia="es-MX"/>
        </w:rPr>
        <w:t xml:space="preserve"> </w:t>
      </w:r>
      <w:r w:rsidR="00D56945">
        <w:rPr>
          <w:rFonts w:cs="Arial"/>
          <w:sz w:val="22"/>
          <w:szCs w:val="22"/>
          <w:lang w:eastAsia="es-MX"/>
        </w:rPr>
        <w:t>En caso de que existan Bloques sin adjudicar</w:t>
      </w:r>
      <w:r w:rsidR="00401C2A">
        <w:rPr>
          <w:rFonts w:cs="Arial"/>
          <w:sz w:val="22"/>
          <w:szCs w:val="22"/>
          <w:lang w:eastAsia="es-MX"/>
        </w:rPr>
        <w:t xml:space="preserve"> en el Primer Concurso</w:t>
      </w:r>
      <w:r w:rsidR="00D56945">
        <w:rPr>
          <w:rFonts w:cs="Arial"/>
          <w:sz w:val="22"/>
          <w:szCs w:val="22"/>
          <w:lang w:eastAsia="es-MX"/>
        </w:rPr>
        <w:t>, u</w:t>
      </w:r>
      <w:r w:rsidR="00B22C07">
        <w:rPr>
          <w:rFonts w:cs="Arial"/>
          <w:sz w:val="22"/>
          <w:szCs w:val="22"/>
          <w:lang w:eastAsia="es-MX"/>
        </w:rPr>
        <w:t xml:space="preserve">n límite que permita la acumulación de </w:t>
      </w:r>
      <w:r w:rsidR="00B22C07" w:rsidRPr="007C5DA6">
        <w:rPr>
          <w:rFonts w:cs="Arial"/>
          <w:sz w:val="22"/>
          <w:szCs w:val="22"/>
          <w:lang w:eastAsia="es-MX"/>
        </w:rPr>
        <w:t xml:space="preserve">hasta </w:t>
      </w:r>
      <w:r w:rsidR="00A14EFE" w:rsidRPr="007C5DA6">
        <w:rPr>
          <w:rFonts w:cs="Arial"/>
          <w:sz w:val="22"/>
          <w:szCs w:val="22"/>
          <w:lang w:eastAsia="es-MX"/>
        </w:rPr>
        <w:t xml:space="preserve">30% </w:t>
      </w:r>
      <w:r w:rsidR="00B22C07" w:rsidRPr="007C5DA6">
        <w:rPr>
          <w:rFonts w:cs="Arial"/>
          <w:sz w:val="22"/>
          <w:szCs w:val="22"/>
          <w:lang w:eastAsia="es-MX"/>
        </w:rPr>
        <w:t xml:space="preserve">(treinta por ciento) del espectro radioeléctrico para prestar </w:t>
      </w:r>
      <w:r w:rsidR="007C5DA6" w:rsidRPr="007C5DA6">
        <w:rPr>
          <w:rFonts w:cs="Arial"/>
          <w:sz w:val="22"/>
          <w:szCs w:val="22"/>
          <w:lang w:eastAsia="es-MX"/>
        </w:rPr>
        <w:t xml:space="preserve">el servicio </w:t>
      </w:r>
      <w:r w:rsidR="00072BA5" w:rsidRPr="007C5DA6">
        <w:rPr>
          <w:rFonts w:cs="Arial"/>
          <w:sz w:val="22"/>
          <w:szCs w:val="22"/>
          <w:lang w:eastAsia="es-MX"/>
        </w:rPr>
        <w:t xml:space="preserve">de Acceso Inalámbrico </w:t>
      </w:r>
      <w:r w:rsidR="00B22C07" w:rsidRPr="007C5DA6">
        <w:rPr>
          <w:rFonts w:cs="Arial"/>
          <w:sz w:val="22"/>
          <w:szCs w:val="22"/>
          <w:lang w:eastAsia="es-MX"/>
        </w:rPr>
        <w:t xml:space="preserve">en </w:t>
      </w:r>
      <w:r w:rsidR="004B2C0E" w:rsidRPr="007C5DA6">
        <w:rPr>
          <w:rFonts w:cs="Arial"/>
          <w:sz w:val="22"/>
          <w:szCs w:val="22"/>
          <w:lang w:eastAsia="es-MX"/>
        </w:rPr>
        <w:t xml:space="preserve">las </w:t>
      </w:r>
      <w:r w:rsidR="00B22C07" w:rsidRPr="007C5DA6">
        <w:rPr>
          <w:rFonts w:cs="Arial"/>
          <w:i/>
          <w:sz w:val="22"/>
          <w:szCs w:val="22"/>
          <w:lang w:eastAsia="es-MX"/>
        </w:rPr>
        <w:t>Bandas Bajas</w:t>
      </w:r>
      <w:r w:rsidR="00B22C07" w:rsidRPr="007C5DA6">
        <w:rPr>
          <w:rFonts w:cs="Arial"/>
          <w:sz w:val="22"/>
          <w:szCs w:val="22"/>
          <w:lang w:eastAsia="es-MX"/>
        </w:rPr>
        <w:t xml:space="preserve"> y en </w:t>
      </w:r>
      <w:r w:rsidR="007C5DA6" w:rsidRPr="007C5DA6">
        <w:rPr>
          <w:rFonts w:cs="Arial"/>
          <w:i/>
          <w:sz w:val="22"/>
          <w:szCs w:val="22"/>
          <w:lang w:eastAsia="es-MX"/>
        </w:rPr>
        <w:t xml:space="preserve">Todas </w:t>
      </w:r>
      <w:r w:rsidR="00B22C07" w:rsidRPr="007C5DA6">
        <w:rPr>
          <w:rFonts w:cs="Arial"/>
          <w:i/>
          <w:sz w:val="22"/>
          <w:szCs w:val="22"/>
          <w:lang w:eastAsia="es-MX"/>
        </w:rPr>
        <w:t>las Bandas</w:t>
      </w:r>
      <w:r w:rsidR="00B22C07" w:rsidRPr="007C5DA6">
        <w:rPr>
          <w:rFonts w:cs="Arial"/>
          <w:sz w:val="22"/>
          <w:szCs w:val="22"/>
          <w:lang w:eastAsia="es-MX"/>
        </w:rPr>
        <w:t xml:space="preserve"> en la región geográfica que corresponda a cada uno de los </w:t>
      </w:r>
      <w:r w:rsidR="00D56945" w:rsidRPr="007C5DA6">
        <w:rPr>
          <w:rFonts w:cs="Arial"/>
          <w:sz w:val="22"/>
          <w:szCs w:val="22"/>
          <w:lang w:eastAsia="es-MX"/>
        </w:rPr>
        <w:t xml:space="preserve">Bloques </w:t>
      </w:r>
      <w:r w:rsidR="00B22C07" w:rsidRPr="007C5DA6">
        <w:rPr>
          <w:rFonts w:cs="Arial"/>
          <w:sz w:val="22"/>
          <w:szCs w:val="22"/>
          <w:lang w:eastAsia="es-MX"/>
        </w:rPr>
        <w:t>de interés (APS y/o nacional), así como a nivel nacional.</w:t>
      </w:r>
    </w:p>
    <w:p w14:paraId="7161CA48" w14:textId="77777777" w:rsidR="004B2C0E" w:rsidRPr="004B2C0E" w:rsidRDefault="004B2C0E" w:rsidP="004B2C0E">
      <w:pPr>
        <w:pStyle w:val="Prrafodelista"/>
        <w:rPr>
          <w:rFonts w:cs="Arial"/>
          <w:sz w:val="22"/>
          <w:szCs w:val="22"/>
          <w:lang w:eastAsia="es-MX"/>
        </w:rPr>
      </w:pPr>
    </w:p>
    <w:p w14:paraId="03405CDB" w14:textId="77777777" w:rsidR="00824725" w:rsidRDefault="00824725" w:rsidP="00824725">
      <w:pPr>
        <w:pStyle w:val="Prrafodelista"/>
        <w:spacing w:line="276" w:lineRule="auto"/>
        <w:ind w:left="851"/>
        <w:jc w:val="both"/>
        <w:rPr>
          <w:rFonts w:cs="Arial"/>
          <w:sz w:val="22"/>
          <w:szCs w:val="22"/>
          <w:lang w:eastAsia="es-MX"/>
        </w:rPr>
      </w:pPr>
      <w:r>
        <w:rPr>
          <w:rFonts w:cs="Arial"/>
          <w:sz w:val="22"/>
          <w:szCs w:val="22"/>
          <w:lang w:eastAsia="es-MX"/>
        </w:rPr>
        <w:t xml:space="preserve">Adicionalmente, se debe considerar un límite máximo de acumulación de espectro radioeléctrico del 35% (treinta y cinco por ciento) </w:t>
      </w:r>
      <w:r w:rsidRPr="00824725">
        <w:rPr>
          <w:rFonts w:cs="Arial"/>
          <w:sz w:val="22"/>
          <w:szCs w:val="22"/>
          <w:lang w:eastAsia="es-MX"/>
        </w:rPr>
        <w:t xml:space="preserve">en la región geográfica que corresponda </w:t>
      </w:r>
      <w:r>
        <w:rPr>
          <w:rFonts w:cs="Arial"/>
          <w:sz w:val="22"/>
          <w:szCs w:val="22"/>
          <w:lang w:eastAsia="es-MX"/>
        </w:rPr>
        <w:t>en</w:t>
      </w:r>
      <w:r w:rsidRPr="00824725">
        <w:rPr>
          <w:rFonts w:cs="Arial"/>
          <w:sz w:val="22"/>
          <w:szCs w:val="22"/>
          <w:lang w:eastAsia="es-MX"/>
        </w:rPr>
        <w:t xml:space="preserve"> cada uno de los Bloques de interés (APS y/o nacional)</w:t>
      </w:r>
      <w:r>
        <w:rPr>
          <w:rFonts w:cs="Arial"/>
          <w:sz w:val="22"/>
          <w:szCs w:val="22"/>
          <w:lang w:eastAsia="es-MX"/>
        </w:rPr>
        <w:t xml:space="preserve"> en:</w:t>
      </w:r>
    </w:p>
    <w:p w14:paraId="20436F6A" w14:textId="77777777" w:rsidR="004B2C0E" w:rsidRDefault="004B2C0E" w:rsidP="004B2C0E">
      <w:pPr>
        <w:pStyle w:val="Prrafodelista"/>
        <w:spacing w:line="276" w:lineRule="auto"/>
        <w:ind w:left="851"/>
        <w:jc w:val="both"/>
        <w:rPr>
          <w:rFonts w:cs="Arial"/>
          <w:sz w:val="22"/>
          <w:szCs w:val="22"/>
          <w:lang w:eastAsia="es-MX"/>
        </w:rPr>
      </w:pPr>
    </w:p>
    <w:p w14:paraId="4F08FABE" w14:textId="77777777" w:rsidR="00837E9A" w:rsidRDefault="00837E9A" w:rsidP="00837E9A">
      <w:pPr>
        <w:pStyle w:val="Prrafodelista"/>
        <w:numPr>
          <w:ilvl w:val="0"/>
          <w:numId w:val="65"/>
        </w:numPr>
        <w:spacing w:line="276" w:lineRule="auto"/>
        <w:ind w:left="1418" w:hanging="284"/>
        <w:jc w:val="both"/>
        <w:rPr>
          <w:rFonts w:cs="Arial"/>
          <w:sz w:val="22"/>
          <w:szCs w:val="22"/>
          <w:lang w:eastAsia="es-MX"/>
        </w:rPr>
      </w:pPr>
      <w:r>
        <w:rPr>
          <w:rFonts w:cs="Arial"/>
          <w:sz w:val="22"/>
          <w:szCs w:val="22"/>
          <w:lang w:eastAsia="es-MX"/>
        </w:rPr>
        <w:t>La Banda 600 MHz</w:t>
      </w:r>
    </w:p>
    <w:p w14:paraId="26883559" w14:textId="77777777" w:rsidR="00837E9A" w:rsidRDefault="00837E9A" w:rsidP="00837E9A">
      <w:pPr>
        <w:pStyle w:val="Prrafodelista"/>
        <w:numPr>
          <w:ilvl w:val="0"/>
          <w:numId w:val="65"/>
        </w:numPr>
        <w:spacing w:line="276" w:lineRule="auto"/>
        <w:ind w:left="1418" w:hanging="284"/>
        <w:jc w:val="both"/>
        <w:rPr>
          <w:rFonts w:cs="Arial"/>
          <w:sz w:val="22"/>
          <w:szCs w:val="22"/>
          <w:lang w:eastAsia="es-MX"/>
        </w:rPr>
      </w:pPr>
      <w:r>
        <w:rPr>
          <w:rFonts w:cs="Arial"/>
          <w:sz w:val="22"/>
          <w:szCs w:val="22"/>
          <w:lang w:eastAsia="es-MX"/>
        </w:rPr>
        <w:t>La Banda L</w:t>
      </w:r>
    </w:p>
    <w:p w14:paraId="52736781" w14:textId="77777777" w:rsidR="00837E9A" w:rsidRDefault="00837E9A" w:rsidP="00837E9A">
      <w:pPr>
        <w:pStyle w:val="Prrafodelista"/>
        <w:numPr>
          <w:ilvl w:val="0"/>
          <w:numId w:val="65"/>
        </w:numPr>
        <w:spacing w:line="276" w:lineRule="auto"/>
        <w:ind w:left="1418" w:hanging="284"/>
        <w:jc w:val="both"/>
        <w:rPr>
          <w:rFonts w:cs="Arial"/>
          <w:sz w:val="22"/>
          <w:szCs w:val="22"/>
          <w:lang w:eastAsia="es-MX"/>
        </w:rPr>
      </w:pPr>
      <w:r>
        <w:rPr>
          <w:rFonts w:cs="Arial"/>
          <w:sz w:val="22"/>
          <w:szCs w:val="22"/>
          <w:lang w:eastAsia="es-MX"/>
        </w:rPr>
        <w:t>La Banda PCS y en la Banda AWS de forma conjunta</w:t>
      </w:r>
    </w:p>
    <w:p w14:paraId="3056A757" w14:textId="77777777" w:rsidR="00837E9A" w:rsidRDefault="00837E9A" w:rsidP="00837E9A">
      <w:pPr>
        <w:pStyle w:val="Prrafodelista"/>
        <w:numPr>
          <w:ilvl w:val="0"/>
          <w:numId w:val="65"/>
        </w:numPr>
        <w:spacing w:line="276" w:lineRule="auto"/>
        <w:ind w:left="1418" w:hanging="284"/>
        <w:jc w:val="both"/>
        <w:rPr>
          <w:rFonts w:cs="Arial"/>
          <w:sz w:val="22"/>
          <w:szCs w:val="22"/>
          <w:lang w:eastAsia="es-MX"/>
        </w:rPr>
      </w:pPr>
      <w:r>
        <w:rPr>
          <w:rFonts w:cs="Arial"/>
          <w:sz w:val="22"/>
          <w:szCs w:val="22"/>
          <w:lang w:eastAsia="es-MX"/>
        </w:rPr>
        <w:t>La Banda 2.5 GHz</w:t>
      </w:r>
    </w:p>
    <w:p w14:paraId="68B71A3A" w14:textId="77777777" w:rsidR="00B22C07" w:rsidRPr="00B22C07" w:rsidRDefault="00B22C07" w:rsidP="00B22C07">
      <w:pPr>
        <w:spacing w:line="276" w:lineRule="auto"/>
        <w:jc w:val="both"/>
        <w:rPr>
          <w:rFonts w:cs="Arial"/>
          <w:lang w:eastAsia="es-MX"/>
        </w:rPr>
      </w:pPr>
    </w:p>
    <w:p w14:paraId="2152FD7C" w14:textId="503AEBCD" w:rsidR="00A14EFE" w:rsidRDefault="00A14EFE" w:rsidP="00B22C07">
      <w:pPr>
        <w:pStyle w:val="Prrafodelista"/>
        <w:numPr>
          <w:ilvl w:val="0"/>
          <w:numId w:val="60"/>
        </w:numPr>
        <w:spacing w:line="276" w:lineRule="auto"/>
        <w:ind w:left="851" w:hanging="567"/>
        <w:jc w:val="both"/>
        <w:rPr>
          <w:rFonts w:cs="Arial"/>
          <w:sz w:val="22"/>
          <w:szCs w:val="22"/>
          <w:lang w:eastAsia="es-MX"/>
        </w:rPr>
      </w:pPr>
      <w:r w:rsidRPr="00D56945">
        <w:rPr>
          <w:rFonts w:cs="Arial"/>
          <w:b/>
          <w:sz w:val="22"/>
          <w:szCs w:val="22"/>
          <w:lang w:eastAsia="es-MX"/>
        </w:rPr>
        <w:t>Tercer Concurso:</w:t>
      </w:r>
      <w:r w:rsidRPr="00B22C07">
        <w:rPr>
          <w:rFonts w:cs="Arial"/>
          <w:sz w:val="22"/>
          <w:szCs w:val="22"/>
          <w:lang w:eastAsia="es-MX"/>
        </w:rPr>
        <w:t xml:space="preserve"> </w:t>
      </w:r>
      <w:r w:rsidR="00D56945">
        <w:rPr>
          <w:rFonts w:cs="Arial"/>
          <w:sz w:val="22"/>
          <w:szCs w:val="22"/>
          <w:lang w:eastAsia="es-MX"/>
        </w:rPr>
        <w:t>En caso de que existan Bloque</w:t>
      </w:r>
      <w:r w:rsidR="005C6446">
        <w:rPr>
          <w:rFonts w:cs="Arial"/>
          <w:sz w:val="22"/>
          <w:szCs w:val="22"/>
          <w:lang w:eastAsia="es-MX"/>
        </w:rPr>
        <w:t>s</w:t>
      </w:r>
      <w:r w:rsidR="00D56945">
        <w:rPr>
          <w:rFonts w:cs="Arial"/>
          <w:sz w:val="22"/>
          <w:szCs w:val="22"/>
          <w:lang w:eastAsia="es-MX"/>
        </w:rPr>
        <w:t xml:space="preserve"> sin adjudicar</w:t>
      </w:r>
      <w:r w:rsidR="00401C2A">
        <w:rPr>
          <w:rFonts w:cs="Arial"/>
          <w:sz w:val="22"/>
          <w:szCs w:val="22"/>
          <w:lang w:eastAsia="es-MX"/>
        </w:rPr>
        <w:t xml:space="preserve"> en el Segundo Concurso</w:t>
      </w:r>
      <w:r w:rsidR="00D56945">
        <w:rPr>
          <w:rFonts w:cs="Arial"/>
          <w:sz w:val="22"/>
          <w:szCs w:val="22"/>
          <w:lang w:eastAsia="es-MX"/>
        </w:rPr>
        <w:t>, u</w:t>
      </w:r>
      <w:r w:rsidR="00B22C07">
        <w:rPr>
          <w:rFonts w:cs="Arial"/>
          <w:sz w:val="22"/>
          <w:szCs w:val="22"/>
          <w:lang w:eastAsia="es-MX"/>
        </w:rPr>
        <w:t xml:space="preserve">n límite que permita la acumulación de hasta </w:t>
      </w:r>
      <w:r w:rsidRPr="007C5DA6">
        <w:rPr>
          <w:rFonts w:cs="Arial"/>
          <w:sz w:val="22"/>
          <w:szCs w:val="22"/>
          <w:lang w:eastAsia="es-MX"/>
        </w:rPr>
        <w:t>35%</w:t>
      </w:r>
      <w:r w:rsidR="00B22C07" w:rsidRPr="007C5DA6">
        <w:rPr>
          <w:rFonts w:cs="Arial"/>
          <w:sz w:val="22"/>
          <w:szCs w:val="22"/>
          <w:lang w:eastAsia="es-MX"/>
        </w:rPr>
        <w:t xml:space="preserve"> (treinta y cinco por ciento del espectro radioeléctrico para prestar </w:t>
      </w:r>
      <w:r w:rsidR="007C5DA6" w:rsidRPr="007C5DA6">
        <w:rPr>
          <w:rFonts w:cs="Arial"/>
          <w:sz w:val="22"/>
          <w:szCs w:val="22"/>
          <w:lang w:eastAsia="es-MX"/>
        </w:rPr>
        <w:t xml:space="preserve">el servicio </w:t>
      </w:r>
      <w:r w:rsidR="00072BA5" w:rsidRPr="007C5DA6">
        <w:rPr>
          <w:rFonts w:cs="Arial"/>
          <w:sz w:val="22"/>
          <w:szCs w:val="22"/>
          <w:lang w:eastAsia="es-MX"/>
        </w:rPr>
        <w:t xml:space="preserve">de Acceso Inalámbrico </w:t>
      </w:r>
      <w:r w:rsidR="00B22C07" w:rsidRPr="007C5DA6">
        <w:rPr>
          <w:rFonts w:cs="Arial"/>
          <w:sz w:val="22"/>
          <w:szCs w:val="22"/>
          <w:lang w:eastAsia="es-MX"/>
        </w:rPr>
        <w:t xml:space="preserve">en </w:t>
      </w:r>
      <w:r w:rsidR="00B22C07" w:rsidRPr="007C5DA6">
        <w:rPr>
          <w:rFonts w:cs="Arial"/>
          <w:i/>
          <w:sz w:val="22"/>
          <w:szCs w:val="22"/>
          <w:lang w:eastAsia="es-MX"/>
        </w:rPr>
        <w:t>Bandas Bajas</w:t>
      </w:r>
      <w:r w:rsidR="00B22C07" w:rsidRPr="007C5DA6">
        <w:rPr>
          <w:rFonts w:cs="Arial"/>
          <w:sz w:val="22"/>
          <w:szCs w:val="22"/>
          <w:lang w:eastAsia="es-MX"/>
        </w:rPr>
        <w:t xml:space="preserve"> y en </w:t>
      </w:r>
      <w:r w:rsidR="007C5DA6" w:rsidRPr="007C5DA6">
        <w:rPr>
          <w:rFonts w:cs="Arial"/>
          <w:i/>
          <w:sz w:val="22"/>
          <w:szCs w:val="22"/>
          <w:lang w:eastAsia="es-MX"/>
        </w:rPr>
        <w:t xml:space="preserve">Todas </w:t>
      </w:r>
      <w:r w:rsidR="00B22C07" w:rsidRPr="007C5DA6">
        <w:rPr>
          <w:rFonts w:cs="Arial"/>
          <w:i/>
          <w:sz w:val="22"/>
          <w:szCs w:val="22"/>
          <w:lang w:eastAsia="es-MX"/>
        </w:rPr>
        <w:t>las Bandas</w:t>
      </w:r>
      <w:r w:rsidR="00B22C07" w:rsidRPr="007C5DA6">
        <w:rPr>
          <w:rFonts w:cs="Arial"/>
          <w:sz w:val="22"/>
          <w:szCs w:val="22"/>
          <w:lang w:eastAsia="es-MX"/>
        </w:rPr>
        <w:t xml:space="preserve"> en la región geográfica que corresponda a cada uno de los </w:t>
      </w:r>
      <w:r w:rsidR="00D56945" w:rsidRPr="007C5DA6">
        <w:rPr>
          <w:rFonts w:cs="Arial"/>
          <w:sz w:val="22"/>
          <w:szCs w:val="22"/>
          <w:lang w:eastAsia="es-MX"/>
        </w:rPr>
        <w:t>Bloques</w:t>
      </w:r>
      <w:r w:rsidR="00D56945">
        <w:rPr>
          <w:rFonts w:cs="Arial"/>
          <w:sz w:val="22"/>
          <w:szCs w:val="22"/>
          <w:lang w:eastAsia="es-MX"/>
        </w:rPr>
        <w:t xml:space="preserve"> </w:t>
      </w:r>
      <w:r w:rsidR="00B22C07">
        <w:rPr>
          <w:rFonts w:cs="Arial"/>
          <w:sz w:val="22"/>
          <w:szCs w:val="22"/>
          <w:lang w:eastAsia="es-MX"/>
        </w:rPr>
        <w:t>de interés (APS y/o nacional), así como a nivel nacional.</w:t>
      </w:r>
    </w:p>
    <w:p w14:paraId="65BB4F0D" w14:textId="5DD497E0" w:rsidR="00B6452E" w:rsidRDefault="00B6452E" w:rsidP="00B6452E">
      <w:pPr>
        <w:pStyle w:val="Prrafodelista"/>
        <w:spacing w:line="276" w:lineRule="auto"/>
        <w:ind w:left="851"/>
        <w:jc w:val="both"/>
        <w:rPr>
          <w:rFonts w:cs="Arial"/>
          <w:b/>
          <w:sz w:val="22"/>
          <w:szCs w:val="22"/>
          <w:lang w:eastAsia="es-MX"/>
        </w:rPr>
      </w:pPr>
    </w:p>
    <w:p w14:paraId="2889CE86" w14:textId="40331FE9" w:rsidR="00B6452E" w:rsidRDefault="00B6452E" w:rsidP="00B6452E">
      <w:pPr>
        <w:pStyle w:val="Prrafodelista"/>
        <w:spacing w:line="276" w:lineRule="auto"/>
        <w:ind w:left="851"/>
        <w:jc w:val="both"/>
        <w:rPr>
          <w:rFonts w:cs="Arial"/>
          <w:sz w:val="22"/>
          <w:szCs w:val="22"/>
          <w:lang w:eastAsia="es-MX"/>
        </w:rPr>
      </w:pPr>
      <w:r>
        <w:rPr>
          <w:rFonts w:cs="Arial"/>
          <w:sz w:val="22"/>
          <w:szCs w:val="22"/>
          <w:lang w:eastAsia="es-MX"/>
        </w:rPr>
        <w:t xml:space="preserve">Adicionalmente, se debe considerar un límite máximo de acumulación de espectro radioeléctrico del 35% (treinta y cinco por ciento) </w:t>
      </w:r>
      <w:r w:rsidR="00824725" w:rsidRPr="00824725">
        <w:rPr>
          <w:rFonts w:cs="Arial"/>
          <w:sz w:val="22"/>
          <w:szCs w:val="22"/>
          <w:lang w:eastAsia="es-MX"/>
        </w:rPr>
        <w:t xml:space="preserve">en la región geográfica que corresponda </w:t>
      </w:r>
      <w:r w:rsidR="00824725">
        <w:rPr>
          <w:rFonts w:cs="Arial"/>
          <w:sz w:val="22"/>
          <w:szCs w:val="22"/>
          <w:lang w:eastAsia="es-MX"/>
        </w:rPr>
        <w:t>en</w:t>
      </w:r>
      <w:r w:rsidR="00824725" w:rsidRPr="00824725">
        <w:rPr>
          <w:rFonts w:cs="Arial"/>
          <w:sz w:val="22"/>
          <w:szCs w:val="22"/>
          <w:lang w:eastAsia="es-MX"/>
        </w:rPr>
        <w:t xml:space="preserve"> cada uno de los Bloques de interés (APS y/o nacional)</w:t>
      </w:r>
      <w:r w:rsidR="00824725">
        <w:rPr>
          <w:rFonts w:cs="Arial"/>
          <w:sz w:val="22"/>
          <w:szCs w:val="22"/>
          <w:lang w:eastAsia="es-MX"/>
        </w:rPr>
        <w:t xml:space="preserve"> </w:t>
      </w:r>
      <w:r>
        <w:rPr>
          <w:rFonts w:cs="Arial"/>
          <w:sz w:val="22"/>
          <w:szCs w:val="22"/>
          <w:lang w:eastAsia="es-MX"/>
        </w:rPr>
        <w:t>en:</w:t>
      </w:r>
    </w:p>
    <w:p w14:paraId="49C4AE44" w14:textId="77777777" w:rsidR="00B6452E" w:rsidRDefault="00B6452E" w:rsidP="00B6452E">
      <w:pPr>
        <w:pStyle w:val="Prrafodelista"/>
        <w:spacing w:line="276" w:lineRule="auto"/>
        <w:ind w:left="851"/>
        <w:jc w:val="both"/>
        <w:rPr>
          <w:rFonts w:cs="Arial"/>
          <w:sz w:val="22"/>
          <w:szCs w:val="22"/>
          <w:lang w:eastAsia="es-MX"/>
        </w:rPr>
      </w:pPr>
    </w:p>
    <w:p w14:paraId="4EF330C6" w14:textId="3F64BE39" w:rsidR="00B6452E" w:rsidRDefault="00837E9A" w:rsidP="00592D62">
      <w:pPr>
        <w:pStyle w:val="Prrafodelista"/>
        <w:numPr>
          <w:ilvl w:val="0"/>
          <w:numId w:val="69"/>
        </w:numPr>
        <w:spacing w:line="276" w:lineRule="auto"/>
        <w:ind w:left="1418"/>
        <w:jc w:val="both"/>
        <w:rPr>
          <w:rFonts w:cs="Arial"/>
          <w:sz w:val="22"/>
          <w:szCs w:val="22"/>
          <w:lang w:eastAsia="es-MX"/>
        </w:rPr>
      </w:pPr>
      <w:r>
        <w:rPr>
          <w:rFonts w:cs="Arial"/>
          <w:sz w:val="22"/>
          <w:szCs w:val="22"/>
          <w:lang w:eastAsia="es-MX"/>
        </w:rPr>
        <w:t>L</w:t>
      </w:r>
      <w:r w:rsidR="00B6452E">
        <w:rPr>
          <w:rFonts w:cs="Arial"/>
          <w:sz w:val="22"/>
          <w:szCs w:val="22"/>
          <w:lang w:eastAsia="es-MX"/>
        </w:rPr>
        <w:t>a Banda 600 MHz</w:t>
      </w:r>
    </w:p>
    <w:p w14:paraId="62A2EDF9" w14:textId="054CA37C" w:rsidR="00B6452E" w:rsidRDefault="00837E9A" w:rsidP="00592D62">
      <w:pPr>
        <w:pStyle w:val="Prrafodelista"/>
        <w:numPr>
          <w:ilvl w:val="0"/>
          <w:numId w:val="69"/>
        </w:numPr>
        <w:spacing w:line="276" w:lineRule="auto"/>
        <w:ind w:left="1418" w:hanging="284"/>
        <w:jc w:val="both"/>
        <w:rPr>
          <w:rFonts w:cs="Arial"/>
          <w:sz w:val="22"/>
          <w:szCs w:val="22"/>
          <w:lang w:eastAsia="es-MX"/>
        </w:rPr>
      </w:pPr>
      <w:r>
        <w:rPr>
          <w:rFonts w:cs="Arial"/>
          <w:sz w:val="22"/>
          <w:szCs w:val="22"/>
          <w:lang w:eastAsia="es-MX"/>
        </w:rPr>
        <w:t>L</w:t>
      </w:r>
      <w:r w:rsidR="00B6452E">
        <w:rPr>
          <w:rFonts w:cs="Arial"/>
          <w:sz w:val="22"/>
          <w:szCs w:val="22"/>
          <w:lang w:eastAsia="es-MX"/>
        </w:rPr>
        <w:t>a Banda L</w:t>
      </w:r>
    </w:p>
    <w:p w14:paraId="1F9065B1" w14:textId="76EFEF7C" w:rsidR="00B6452E" w:rsidRDefault="00837E9A" w:rsidP="00592D62">
      <w:pPr>
        <w:pStyle w:val="Prrafodelista"/>
        <w:numPr>
          <w:ilvl w:val="0"/>
          <w:numId w:val="69"/>
        </w:numPr>
        <w:spacing w:line="276" w:lineRule="auto"/>
        <w:ind w:left="1418" w:hanging="284"/>
        <w:jc w:val="both"/>
        <w:rPr>
          <w:rFonts w:cs="Arial"/>
          <w:sz w:val="22"/>
          <w:szCs w:val="22"/>
          <w:lang w:eastAsia="es-MX"/>
        </w:rPr>
      </w:pPr>
      <w:r>
        <w:rPr>
          <w:rFonts w:cs="Arial"/>
          <w:sz w:val="22"/>
          <w:szCs w:val="22"/>
          <w:lang w:eastAsia="es-MX"/>
        </w:rPr>
        <w:t>L</w:t>
      </w:r>
      <w:r w:rsidR="00B6452E">
        <w:rPr>
          <w:rFonts w:cs="Arial"/>
          <w:sz w:val="22"/>
          <w:szCs w:val="22"/>
          <w:lang w:eastAsia="es-MX"/>
        </w:rPr>
        <w:t>a Banda PCS y en la Banda AWS de forma conjunta</w:t>
      </w:r>
    </w:p>
    <w:p w14:paraId="0199F0ED" w14:textId="79A911D8" w:rsidR="00B6452E" w:rsidRDefault="00837E9A" w:rsidP="00592D62">
      <w:pPr>
        <w:pStyle w:val="Prrafodelista"/>
        <w:numPr>
          <w:ilvl w:val="0"/>
          <w:numId w:val="69"/>
        </w:numPr>
        <w:spacing w:line="276" w:lineRule="auto"/>
        <w:ind w:left="1418" w:hanging="284"/>
        <w:jc w:val="both"/>
        <w:rPr>
          <w:rFonts w:cs="Arial"/>
          <w:sz w:val="22"/>
          <w:szCs w:val="22"/>
          <w:lang w:eastAsia="es-MX"/>
        </w:rPr>
      </w:pPr>
      <w:r>
        <w:rPr>
          <w:rFonts w:cs="Arial"/>
          <w:sz w:val="22"/>
          <w:szCs w:val="22"/>
          <w:lang w:eastAsia="es-MX"/>
        </w:rPr>
        <w:lastRenderedPageBreak/>
        <w:t>L</w:t>
      </w:r>
      <w:r w:rsidR="00B6452E">
        <w:rPr>
          <w:rFonts w:cs="Arial"/>
          <w:sz w:val="22"/>
          <w:szCs w:val="22"/>
          <w:lang w:eastAsia="es-MX"/>
        </w:rPr>
        <w:t>a Banda 2.5 GHz</w:t>
      </w:r>
    </w:p>
    <w:p w14:paraId="3FD34EFB" w14:textId="77777777" w:rsidR="00B6452E" w:rsidRPr="00B22C07" w:rsidRDefault="00B6452E" w:rsidP="00B6452E">
      <w:pPr>
        <w:pStyle w:val="Prrafodelista"/>
        <w:spacing w:line="276" w:lineRule="auto"/>
        <w:ind w:left="851"/>
        <w:jc w:val="both"/>
        <w:rPr>
          <w:rFonts w:cs="Arial"/>
          <w:sz w:val="22"/>
          <w:szCs w:val="22"/>
          <w:lang w:eastAsia="es-MX"/>
        </w:rPr>
      </w:pPr>
    </w:p>
    <w:p w14:paraId="3278CA59" w14:textId="3A30056C" w:rsidR="00D61F37" w:rsidRDefault="00D61F37" w:rsidP="00AB0731">
      <w:pPr>
        <w:pStyle w:val="Textoindependiente"/>
        <w:spacing w:line="276" w:lineRule="auto"/>
        <w:rPr>
          <w:rFonts w:cs="Arial"/>
          <w:szCs w:val="22"/>
          <w:lang w:eastAsia="es-MX"/>
        </w:rPr>
      </w:pPr>
      <w:r w:rsidRPr="00B22C07">
        <w:rPr>
          <w:rFonts w:cs="Arial"/>
          <w:szCs w:val="22"/>
          <w:lang w:eastAsia="es-MX"/>
        </w:rPr>
        <w:t>Los Límites de Acumulación de Espectro se calcularán para cada Interesado en su dimensión de GIE, y considerando a las personas con las que integrantes de ese GIE tiene</w:t>
      </w:r>
      <w:r w:rsidR="00CA01C4" w:rsidRPr="00B22C07">
        <w:rPr>
          <w:rFonts w:cs="Arial"/>
          <w:szCs w:val="22"/>
          <w:lang w:eastAsia="es-MX"/>
        </w:rPr>
        <w:t>n</w:t>
      </w:r>
      <w:r w:rsidRPr="00B22C07">
        <w:rPr>
          <w:rFonts w:cs="Arial"/>
          <w:szCs w:val="22"/>
          <w:lang w:eastAsia="es-MX"/>
        </w:rPr>
        <w:t xml:space="preserve"> vínculos de tipo comercial, organizativo, económico o jurídico que generen influencia</w:t>
      </w:r>
      <w:r w:rsidR="00D708A4" w:rsidRPr="00B22C07">
        <w:rPr>
          <w:rFonts w:cs="Arial"/>
          <w:szCs w:val="22"/>
          <w:lang w:eastAsia="es-MX"/>
        </w:rPr>
        <w:t>, incluyendo a los accionistas, directos o indirectos, de cada Interesado con la capacidad de ejercer influencia significativa</w:t>
      </w:r>
      <w:r w:rsidR="006C3A45" w:rsidRPr="00B22C07">
        <w:rPr>
          <w:rFonts w:cs="Arial"/>
          <w:szCs w:val="22"/>
          <w:lang w:eastAsia="es-MX"/>
        </w:rPr>
        <w:t xml:space="preserve">, </w:t>
      </w:r>
      <w:r w:rsidR="006C3A45" w:rsidRPr="00B22C07">
        <w:rPr>
          <w:rFonts w:cs="Arial"/>
          <w:szCs w:val="22"/>
        </w:rPr>
        <w:t>tomando en cuenta tanto</w:t>
      </w:r>
      <w:r w:rsidR="006C3A45" w:rsidRPr="00B92F28">
        <w:rPr>
          <w:rFonts w:cs="Arial"/>
        </w:rPr>
        <w:t xml:space="preserve"> el </w:t>
      </w:r>
      <w:r w:rsidR="006C3A45" w:rsidRPr="00837E9A">
        <w:rPr>
          <w:rFonts w:cs="Arial"/>
        </w:rPr>
        <w:t>espectro que</w:t>
      </w:r>
      <w:r w:rsidR="006B3A47" w:rsidRPr="00837E9A">
        <w:rPr>
          <w:rFonts w:cs="Arial"/>
        </w:rPr>
        <w:t>, en su caso, tenga</w:t>
      </w:r>
      <w:r w:rsidR="006C3A45" w:rsidRPr="00837E9A">
        <w:rPr>
          <w:rFonts w:cs="Arial"/>
        </w:rPr>
        <w:t xml:space="preserve"> asignado para prestar el </w:t>
      </w:r>
      <w:r w:rsidR="00837E9A" w:rsidRPr="00837E9A">
        <w:rPr>
          <w:rFonts w:cs="Arial"/>
        </w:rPr>
        <w:t xml:space="preserve">servicio </w:t>
      </w:r>
      <w:r w:rsidR="00D56945" w:rsidRPr="00837E9A">
        <w:rPr>
          <w:rFonts w:cs="Arial"/>
        </w:rPr>
        <w:t>de Acceso Inalámbrico</w:t>
      </w:r>
      <w:r w:rsidR="006C3A45" w:rsidRPr="00837E9A">
        <w:rPr>
          <w:rFonts w:cs="Arial"/>
        </w:rPr>
        <w:t>, como el espectro susceptible de otorgamiento en la Licitación</w:t>
      </w:r>
      <w:r w:rsidRPr="00837E9A">
        <w:rPr>
          <w:rFonts w:cs="Arial"/>
          <w:szCs w:val="22"/>
          <w:lang w:eastAsia="es-MX"/>
        </w:rPr>
        <w:t>.</w:t>
      </w:r>
      <w:r w:rsidRPr="00B92F28">
        <w:rPr>
          <w:rFonts w:cs="Arial"/>
          <w:szCs w:val="22"/>
          <w:lang w:eastAsia="es-MX"/>
        </w:rPr>
        <w:t xml:space="preserve"> </w:t>
      </w:r>
    </w:p>
    <w:p w14:paraId="4BC997D7" w14:textId="0FD2FE68" w:rsidR="00D33CD7" w:rsidRDefault="00D33CD7" w:rsidP="00DA5C79">
      <w:pPr>
        <w:pStyle w:val="Textoindependiente"/>
        <w:spacing w:line="276" w:lineRule="auto"/>
        <w:rPr>
          <w:rFonts w:cs="Arial"/>
          <w:szCs w:val="22"/>
          <w:lang w:eastAsia="es-MX"/>
        </w:rPr>
      </w:pPr>
    </w:p>
    <w:p w14:paraId="34282688" w14:textId="1825EB9D" w:rsidR="00122D02" w:rsidRPr="00CB3B07" w:rsidRDefault="00ED3371" w:rsidP="00DA5C79">
      <w:pPr>
        <w:spacing w:line="276" w:lineRule="auto"/>
        <w:jc w:val="both"/>
        <w:rPr>
          <w:rFonts w:ascii="Arial" w:hAnsi="Arial" w:cs="Arial"/>
        </w:rPr>
      </w:pPr>
      <w:bookmarkStart w:id="309" w:name="_Toc526957089"/>
      <w:bookmarkStart w:id="310" w:name="_Toc526959976"/>
      <w:bookmarkStart w:id="311" w:name="_Toc526962203"/>
      <w:bookmarkStart w:id="312" w:name="_Toc527725891"/>
      <w:r>
        <w:rPr>
          <w:rFonts w:ascii="Arial" w:hAnsi="Arial" w:cs="Arial"/>
        </w:rPr>
        <w:t xml:space="preserve">Al respecto, la evaluación en materia de competencia económica que realice la UCE </w:t>
      </w:r>
      <w:r w:rsidR="0065358C">
        <w:rPr>
          <w:rFonts w:ascii="Arial" w:hAnsi="Arial" w:cs="Arial"/>
        </w:rPr>
        <w:t xml:space="preserve">del Instituto </w:t>
      </w:r>
      <w:r>
        <w:rPr>
          <w:rFonts w:ascii="Arial" w:hAnsi="Arial" w:cs="Arial"/>
        </w:rPr>
        <w:t xml:space="preserve">a los Interesados para determinar su calidad de Participantes en la Licitación </w:t>
      </w:r>
      <w:r w:rsidR="00507EDB" w:rsidRPr="00507EDB">
        <w:rPr>
          <w:rFonts w:ascii="Arial" w:hAnsi="Arial" w:cs="Arial"/>
        </w:rPr>
        <w:t xml:space="preserve">se realizará conforme a la tenencia espectral y porcentaje de tenencia espectral de cada Interesado a la fecha de aprobación de las </w:t>
      </w:r>
      <w:r w:rsidR="00507EDB" w:rsidRPr="00CB3B07">
        <w:rPr>
          <w:rFonts w:ascii="Arial" w:hAnsi="Arial" w:cs="Arial"/>
        </w:rPr>
        <w:t xml:space="preserve">presentes Bases y </w:t>
      </w:r>
      <w:r w:rsidRPr="00CB3B07">
        <w:rPr>
          <w:rFonts w:ascii="Arial" w:hAnsi="Arial" w:cs="Arial"/>
        </w:rPr>
        <w:t>tomará como base lo siguiente:</w:t>
      </w:r>
    </w:p>
    <w:p w14:paraId="309F77D2" w14:textId="041CB990" w:rsidR="00ED3371" w:rsidRPr="00CB3B07" w:rsidRDefault="00ED3371" w:rsidP="00AB0731">
      <w:pPr>
        <w:spacing w:line="276" w:lineRule="auto"/>
        <w:rPr>
          <w:rFonts w:ascii="Arial" w:hAnsi="Arial" w:cs="Arial"/>
        </w:rPr>
      </w:pPr>
    </w:p>
    <w:p w14:paraId="5A614805" w14:textId="6D1327E5" w:rsidR="00A17999" w:rsidRPr="00CB3B07" w:rsidRDefault="00ED3371" w:rsidP="00AB0731">
      <w:pPr>
        <w:pStyle w:val="Prrafodelista"/>
        <w:numPr>
          <w:ilvl w:val="0"/>
          <w:numId w:val="61"/>
        </w:numPr>
        <w:spacing w:line="276" w:lineRule="auto"/>
        <w:jc w:val="both"/>
        <w:rPr>
          <w:rFonts w:cs="Arial"/>
          <w:sz w:val="22"/>
          <w:szCs w:val="22"/>
        </w:rPr>
      </w:pPr>
      <w:r w:rsidRPr="00CB3B07">
        <w:rPr>
          <w:rFonts w:cs="Arial"/>
          <w:sz w:val="22"/>
          <w:szCs w:val="22"/>
        </w:rPr>
        <w:t xml:space="preserve">La Tabla </w:t>
      </w:r>
      <w:r w:rsidR="004F1E44" w:rsidRPr="00CB3B07">
        <w:rPr>
          <w:rFonts w:cs="Arial"/>
          <w:sz w:val="22"/>
          <w:szCs w:val="22"/>
        </w:rPr>
        <w:t>7</w:t>
      </w:r>
      <w:r w:rsidRPr="00CB3B07">
        <w:rPr>
          <w:rFonts w:cs="Arial"/>
          <w:sz w:val="22"/>
          <w:szCs w:val="22"/>
        </w:rPr>
        <w:t xml:space="preserve"> siguiente ejemplifica la tenencia y disponibilidad espectral </w:t>
      </w:r>
      <w:r w:rsidR="00BC226C" w:rsidRPr="00CB3B07">
        <w:rPr>
          <w:rFonts w:cs="Arial"/>
          <w:sz w:val="22"/>
          <w:szCs w:val="22"/>
        </w:rPr>
        <w:t xml:space="preserve">a nivel nacional </w:t>
      </w:r>
      <w:r w:rsidRPr="00CB3B07">
        <w:rPr>
          <w:rFonts w:cs="Arial"/>
          <w:sz w:val="22"/>
          <w:szCs w:val="22"/>
        </w:rPr>
        <w:t xml:space="preserve">en las </w:t>
      </w:r>
      <w:r w:rsidRPr="00CB3B07">
        <w:rPr>
          <w:rFonts w:cs="Arial"/>
          <w:i/>
          <w:sz w:val="22"/>
          <w:szCs w:val="22"/>
        </w:rPr>
        <w:t xml:space="preserve">Bandas </w:t>
      </w:r>
      <w:r w:rsidR="00A17999" w:rsidRPr="00CB3B07">
        <w:rPr>
          <w:rFonts w:cs="Arial"/>
          <w:i/>
          <w:sz w:val="22"/>
          <w:szCs w:val="22"/>
        </w:rPr>
        <w:t>Bajas</w:t>
      </w:r>
      <w:r w:rsidR="00A17999" w:rsidRPr="00CB3B07">
        <w:rPr>
          <w:rFonts w:cs="Arial"/>
          <w:sz w:val="22"/>
          <w:szCs w:val="22"/>
        </w:rPr>
        <w:t xml:space="preserve"> </w:t>
      </w:r>
      <w:r w:rsidRPr="00CB3B07">
        <w:rPr>
          <w:rFonts w:cs="Arial"/>
          <w:sz w:val="22"/>
          <w:szCs w:val="22"/>
        </w:rPr>
        <w:t>para la prestación del servicio de Acceso Inalámbrico a</w:t>
      </w:r>
      <w:r w:rsidR="00A17999" w:rsidRPr="00CB3B07">
        <w:rPr>
          <w:rFonts w:cs="Arial"/>
          <w:sz w:val="22"/>
          <w:szCs w:val="22"/>
        </w:rPr>
        <w:t xml:space="preserve"> </w:t>
      </w:r>
      <w:r w:rsidRPr="00CB3B07">
        <w:rPr>
          <w:rFonts w:cs="Arial"/>
          <w:sz w:val="22"/>
          <w:szCs w:val="22"/>
        </w:rPr>
        <w:t>la fecha de la aprobación</w:t>
      </w:r>
      <w:r w:rsidR="00A17999" w:rsidRPr="00CB3B07">
        <w:rPr>
          <w:rFonts w:cs="Arial"/>
          <w:sz w:val="22"/>
          <w:szCs w:val="22"/>
        </w:rPr>
        <w:t xml:space="preserve"> de las Bases</w:t>
      </w:r>
      <w:r w:rsidRPr="00CB3B07">
        <w:rPr>
          <w:rFonts w:cs="Arial"/>
          <w:sz w:val="22"/>
          <w:szCs w:val="22"/>
        </w:rPr>
        <w:t xml:space="preserve">. </w:t>
      </w:r>
    </w:p>
    <w:p w14:paraId="73C3824C" w14:textId="77777777" w:rsidR="00A17999" w:rsidRPr="00CB3B07" w:rsidRDefault="00A17999" w:rsidP="00A17999">
      <w:pPr>
        <w:pStyle w:val="Prrafodelista"/>
        <w:spacing w:line="276" w:lineRule="auto"/>
        <w:ind w:left="720"/>
        <w:jc w:val="both"/>
        <w:rPr>
          <w:rFonts w:cs="Arial"/>
          <w:sz w:val="22"/>
          <w:szCs w:val="22"/>
        </w:rPr>
      </w:pPr>
    </w:p>
    <w:p w14:paraId="1466CFBF" w14:textId="5F330260" w:rsidR="00BC226C" w:rsidRPr="00EC4AC2" w:rsidRDefault="00BC226C" w:rsidP="00BC226C">
      <w:pPr>
        <w:pStyle w:val="Prrafodelista"/>
        <w:numPr>
          <w:ilvl w:val="0"/>
          <w:numId w:val="61"/>
        </w:numPr>
        <w:spacing w:line="276" w:lineRule="auto"/>
        <w:jc w:val="both"/>
        <w:rPr>
          <w:rFonts w:cs="Arial"/>
          <w:sz w:val="22"/>
          <w:szCs w:val="22"/>
        </w:rPr>
      </w:pPr>
      <w:r w:rsidRPr="00EC4AC2">
        <w:rPr>
          <w:rFonts w:cs="Arial"/>
          <w:sz w:val="22"/>
          <w:szCs w:val="22"/>
        </w:rPr>
        <w:t xml:space="preserve">La Tabla </w:t>
      </w:r>
      <w:r w:rsidR="004F1E44" w:rsidRPr="00EC4AC2">
        <w:rPr>
          <w:rFonts w:cs="Arial"/>
          <w:sz w:val="22"/>
          <w:szCs w:val="22"/>
        </w:rPr>
        <w:t>8</w:t>
      </w:r>
      <w:r w:rsidRPr="00EC4AC2">
        <w:rPr>
          <w:rFonts w:cs="Arial"/>
          <w:sz w:val="22"/>
          <w:szCs w:val="22"/>
        </w:rPr>
        <w:t xml:space="preserve"> siguiente ejemplifica la tenencia y disponibilidad espectral a nivel nacional en </w:t>
      </w:r>
      <w:r w:rsidRPr="00EC4AC2">
        <w:rPr>
          <w:rFonts w:cs="Arial"/>
          <w:i/>
          <w:sz w:val="22"/>
          <w:szCs w:val="22"/>
        </w:rPr>
        <w:t>Todas las Bandas</w:t>
      </w:r>
      <w:r w:rsidRPr="00EC4AC2">
        <w:rPr>
          <w:rFonts w:cs="Arial"/>
          <w:sz w:val="22"/>
          <w:szCs w:val="22"/>
        </w:rPr>
        <w:t xml:space="preserve"> para la prestación del servicio de Acceso Inalámbrico a la fecha de la aprobación de las Bases. </w:t>
      </w:r>
    </w:p>
    <w:p w14:paraId="6EC4F0F5" w14:textId="77777777" w:rsidR="00BC226C" w:rsidRPr="00EC4AC2" w:rsidRDefault="00BC226C" w:rsidP="00BC226C">
      <w:pPr>
        <w:spacing w:line="276" w:lineRule="auto"/>
        <w:jc w:val="both"/>
        <w:rPr>
          <w:rFonts w:cs="Arial"/>
        </w:rPr>
      </w:pPr>
    </w:p>
    <w:p w14:paraId="473C8AF5" w14:textId="518B976E" w:rsidR="00BC226C" w:rsidRPr="00EC4AC2" w:rsidRDefault="00BC226C" w:rsidP="00BC226C">
      <w:pPr>
        <w:pStyle w:val="Prrafodelista"/>
        <w:numPr>
          <w:ilvl w:val="0"/>
          <w:numId w:val="61"/>
        </w:numPr>
        <w:spacing w:line="276" w:lineRule="auto"/>
        <w:jc w:val="both"/>
        <w:rPr>
          <w:rFonts w:cs="Arial"/>
          <w:sz w:val="22"/>
          <w:szCs w:val="22"/>
        </w:rPr>
      </w:pPr>
      <w:r w:rsidRPr="00EC4AC2">
        <w:rPr>
          <w:rFonts w:cs="Arial"/>
          <w:sz w:val="22"/>
          <w:szCs w:val="22"/>
        </w:rPr>
        <w:t xml:space="preserve">La Tabla </w:t>
      </w:r>
      <w:r w:rsidR="004F1E44" w:rsidRPr="00EC4AC2">
        <w:rPr>
          <w:rFonts w:cs="Arial"/>
          <w:sz w:val="22"/>
          <w:szCs w:val="22"/>
        </w:rPr>
        <w:t>1</w:t>
      </w:r>
      <w:r w:rsidRPr="00EC4AC2">
        <w:rPr>
          <w:rFonts w:cs="Arial"/>
          <w:sz w:val="22"/>
          <w:szCs w:val="22"/>
        </w:rPr>
        <w:t xml:space="preserve"> del Apéndice </w:t>
      </w:r>
      <w:r w:rsidR="00EC4AC2" w:rsidRPr="00EC4AC2">
        <w:rPr>
          <w:rFonts w:cs="Arial"/>
          <w:sz w:val="22"/>
          <w:szCs w:val="22"/>
        </w:rPr>
        <w:t>K</w:t>
      </w:r>
      <w:r w:rsidRPr="00EC4AC2">
        <w:rPr>
          <w:rFonts w:cs="Arial"/>
          <w:sz w:val="22"/>
          <w:szCs w:val="22"/>
        </w:rPr>
        <w:t xml:space="preserve"> ejemplifica la tenencia y disponibilidad espectral </w:t>
      </w:r>
      <w:r w:rsidR="00507EDB" w:rsidRPr="00EC4AC2">
        <w:rPr>
          <w:rFonts w:cs="Arial"/>
          <w:sz w:val="22"/>
          <w:szCs w:val="22"/>
        </w:rPr>
        <w:t xml:space="preserve">por APS </w:t>
      </w:r>
      <w:r w:rsidRPr="00EC4AC2">
        <w:rPr>
          <w:rFonts w:cs="Arial"/>
          <w:sz w:val="22"/>
          <w:szCs w:val="22"/>
        </w:rPr>
        <w:t xml:space="preserve">en las </w:t>
      </w:r>
      <w:r w:rsidRPr="00EC4AC2">
        <w:rPr>
          <w:rFonts w:cs="Arial"/>
          <w:i/>
          <w:sz w:val="22"/>
          <w:szCs w:val="22"/>
        </w:rPr>
        <w:t>Bandas Bajas</w:t>
      </w:r>
      <w:r w:rsidRPr="00EC4AC2">
        <w:rPr>
          <w:rFonts w:cs="Arial"/>
          <w:sz w:val="22"/>
          <w:szCs w:val="22"/>
        </w:rPr>
        <w:t xml:space="preserve"> y en </w:t>
      </w:r>
      <w:r w:rsidRPr="00EC4AC2">
        <w:rPr>
          <w:rFonts w:cs="Arial"/>
          <w:i/>
          <w:sz w:val="22"/>
          <w:szCs w:val="22"/>
        </w:rPr>
        <w:t>Todas las Bandas</w:t>
      </w:r>
      <w:r w:rsidR="00507EDB" w:rsidRPr="00EC4AC2">
        <w:rPr>
          <w:rFonts w:cs="Arial"/>
          <w:sz w:val="22"/>
          <w:szCs w:val="22"/>
        </w:rPr>
        <w:t xml:space="preserve"> </w:t>
      </w:r>
      <w:r w:rsidRPr="00EC4AC2">
        <w:rPr>
          <w:rFonts w:cs="Arial"/>
          <w:sz w:val="22"/>
          <w:szCs w:val="22"/>
        </w:rPr>
        <w:t xml:space="preserve">para la prestación del servicio de Acceso Inalámbrico a la fecha de la aprobación de las Bases. </w:t>
      </w:r>
    </w:p>
    <w:p w14:paraId="31FDF03D" w14:textId="77777777" w:rsidR="00824725" w:rsidRPr="00EC4AC2" w:rsidRDefault="00824725" w:rsidP="00824725">
      <w:pPr>
        <w:pStyle w:val="Prrafodelista"/>
        <w:rPr>
          <w:rFonts w:cs="Arial"/>
          <w:sz w:val="22"/>
          <w:szCs w:val="22"/>
        </w:rPr>
      </w:pPr>
    </w:p>
    <w:p w14:paraId="779F3695" w14:textId="2329962E" w:rsidR="00824725" w:rsidRPr="00EC4AC2" w:rsidRDefault="00824725" w:rsidP="00824725">
      <w:pPr>
        <w:pStyle w:val="Prrafodelista"/>
        <w:numPr>
          <w:ilvl w:val="0"/>
          <w:numId w:val="61"/>
        </w:numPr>
        <w:spacing w:line="276" w:lineRule="auto"/>
        <w:jc w:val="both"/>
        <w:rPr>
          <w:rFonts w:cs="Arial"/>
          <w:sz w:val="22"/>
          <w:szCs w:val="22"/>
        </w:rPr>
      </w:pPr>
      <w:r w:rsidRPr="00EC4AC2">
        <w:rPr>
          <w:rFonts w:cs="Arial"/>
          <w:sz w:val="22"/>
          <w:szCs w:val="22"/>
        </w:rPr>
        <w:t xml:space="preserve">La Tabla </w:t>
      </w:r>
      <w:r w:rsidR="004F1E44" w:rsidRPr="00EC4AC2">
        <w:rPr>
          <w:rFonts w:cs="Arial"/>
          <w:sz w:val="22"/>
          <w:szCs w:val="22"/>
        </w:rPr>
        <w:t>1</w:t>
      </w:r>
      <w:r w:rsidRPr="00EC4AC2">
        <w:rPr>
          <w:rFonts w:cs="Arial"/>
          <w:sz w:val="22"/>
          <w:szCs w:val="22"/>
        </w:rPr>
        <w:t xml:space="preserve"> del Apéndice </w:t>
      </w:r>
      <w:r w:rsidR="00EC4AC2" w:rsidRPr="00EC4AC2">
        <w:rPr>
          <w:rFonts w:cs="Arial"/>
          <w:sz w:val="22"/>
          <w:szCs w:val="22"/>
        </w:rPr>
        <w:t>L</w:t>
      </w:r>
      <w:r w:rsidRPr="00EC4AC2">
        <w:rPr>
          <w:rFonts w:cs="Arial"/>
          <w:sz w:val="22"/>
          <w:szCs w:val="22"/>
        </w:rPr>
        <w:t xml:space="preserve"> ejemplifica la tenencia y disponibilidad espectral por APS en la Banda 600 MHz, Banda L, Banda PCS</w:t>
      </w:r>
      <w:r w:rsidR="00AE2D41">
        <w:rPr>
          <w:rFonts w:cs="Arial"/>
          <w:sz w:val="22"/>
          <w:szCs w:val="22"/>
        </w:rPr>
        <w:t>,</w:t>
      </w:r>
      <w:r w:rsidRPr="00EC4AC2">
        <w:rPr>
          <w:rFonts w:cs="Arial"/>
          <w:sz w:val="22"/>
          <w:szCs w:val="22"/>
        </w:rPr>
        <w:t xml:space="preserve"> Banda AWS y Banda 2.5 GHz para la prestación del servicio de Acceso Inalámbrico a la fecha de la aprobación de las Bases. </w:t>
      </w:r>
    </w:p>
    <w:p w14:paraId="7AEA446A" w14:textId="77777777" w:rsidR="00BC226C" w:rsidRPr="00EC4AC2" w:rsidRDefault="00BC226C" w:rsidP="00BC226C">
      <w:pPr>
        <w:spacing w:line="276" w:lineRule="auto"/>
        <w:jc w:val="both"/>
        <w:rPr>
          <w:rFonts w:cs="Arial"/>
        </w:rPr>
      </w:pPr>
    </w:p>
    <w:p w14:paraId="1B192C91" w14:textId="139DB721" w:rsidR="0065358C" w:rsidRPr="00EC4AC2" w:rsidRDefault="0065358C" w:rsidP="0065358C">
      <w:pPr>
        <w:pStyle w:val="Prrafodelista"/>
        <w:spacing w:line="276" w:lineRule="auto"/>
        <w:ind w:left="0"/>
        <w:jc w:val="both"/>
        <w:rPr>
          <w:rFonts w:cs="Arial"/>
          <w:sz w:val="22"/>
          <w:szCs w:val="22"/>
        </w:rPr>
      </w:pPr>
      <w:r w:rsidRPr="00EC4AC2">
        <w:rPr>
          <w:rFonts w:cs="Arial"/>
          <w:sz w:val="22"/>
          <w:szCs w:val="22"/>
        </w:rPr>
        <w:t xml:space="preserve">Lo anterior, considerando, en su caso, </w:t>
      </w:r>
      <w:bookmarkStart w:id="313" w:name="_Hlk163672923"/>
      <w:r w:rsidRPr="00EC4AC2">
        <w:rPr>
          <w:rFonts w:cs="Arial"/>
          <w:sz w:val="22"/>
          <w:szCs w:val="22"/>
        </w:rPr>
        <w:t xml:space="preserve">las transacciones y operaciones que pudieran llegar a realizar los Interesados sobre el espectro y las Bandas de Frecuencia </w:t>
      </w:r>
      <w:bookmarkEnd w:id="313"/>
      <w:r w:rsidRPr="00EC4AC2">
        <w:rPr>
          <w:rFonts w:cs="Arial"/>
          <w:sz w:val="22"/>
          <w:szCs w:val="22"/>
        </w:rPr>
        <w:t xml:space="preserve">consideradas en la Tabla </w:t>
      </w:r>
      <w:r w:rsidR="004F1E44" w:rsidRPr="00EC4AC2">
        <w:rPr>
          <w:rFonts w:cs="Arial"/>
          <w:sz w:val="22"/>
          <w:szCs w:val="22"/>
        </w:rPr>
        <w:t>7</w:t>
      </w:r>
      <w:r w:rsidR="001C43CA" w:rsidRPr="00EC4AC2">
        <w:rPr>
          <w:rFonts w:cs="Arial"/>
          <w:sz w:val="22"/>
          <w:szCs w:val="22"/>
        </w:rPr>
        <w:t>, Tabla</w:t>
      </w:r>
      <w:r w:rsidRPr="00EC4AC2">
        <w:rPr>
          <w:rFonts w:cs="Arial"/>
          <w:sz w:val="22"/>
          <w:szCs w:val="22"/>
        </w:rPr>
        <w:t xml:space="preserve"> </w:t>
      </w:r>
      <w:r w:rsidR="004F1E44" w:rsidRPr="00EC4AC2">
        <w:rPr>
          <w:rFonts w:cs="Arial"/>
          <w:sz w:val="22"/>
          <w:szCs w:val="22"/>
        </w:rPr>
        <w:t>8</w:t>
      </w:r>
      <w:r w:rsidR="00824725" w:rsidRPr="00EC4AC2">
        <w:rPr>
          <w:rFonts w:cs="Arial"/>
          <w:sz w:val="22"/>
          <w:szCs w:val="22"/>
        </w:rPr>
        <w:t>,</w:t>
      </w:r>
      <w:r w:rsidRPr="00EC4AC2">
        <w:rPr>
          <w:rFonts w:cs="Arial"/>
          <w:sz w:val="22"/>
          <w:szCs w:val="22"/>
        </w:rPr>
        <w:t xml:space="preserve"> Tabla </w:t>
      </w:r>
      <w:r w:rsidR="004F1E44" w:rsidRPr="00EC4AC2">
        <w:rPr>
          <w:rFonts w:cs="Arial"/>
          <w:sz w:val="22"/>
          <w:szCs w:val="22"/>
        </w:rPr>
        <w:t>1</w:t>
      </w:r>
      <w:r w:rsidRPr="00EC4AC2">
        <w:rPr>
          <w:rFonts w:cs="Arial"/>
          <w:sz w:val="22"/>
          <w:szCs w:val="22"/>
        </w:rPr>
        <w:t xml:space="preserve"> del Apéndice </w:t>
      </w:r>
      <w:r w:rsidR="00EC4AC2" w:rsidRPr="00EC4AC2">
        <w:rPr>
          <w:rFonts w:cs="Arial"/>
          <w:sz w:val="22"/>
          <w:szCs w:val="22"/>
        </w:rPr>
        <w:t>K</w:t>
      </w:r>
      <w:r w:rsidR="00824725" w:rsidRPr="00EC4AC2">
        <w:rPr>
          <w:rFonts w:cs="Arial"/>
          <w:sz w:val="22"/>
          <w:szCs w:val="22"/>
        </w:rPr>
        <w:t xml:space="preserve"> y Tabla </w:t>
      </w:r>
      <w:r w:rsidR="004F1E44" w:rsidRPr="00EC4AC2">
        <w:rPr>
          <w:rFonts w:cs="Arial"/>
          <w:sz w:val="22"/>
          <w:szCs w:val="22"/>
        </w:rPr>
        <w:t>1</w:t>
      </w:r>
      <w:r w:rsidR="00824725" w:rsidRPr="00EC4AC2">
        <w:rPr>
          <w:rFonts w:cs="Arial"/>
          <w:sz w:val="22"/>
          <w:szCs w:val="22"/>
        </w:rPr>
        <w:t xml:space="preserve"> del Apéndice </w:t>
      </w:r>
      <w:r w:rsidR="00EC4AC2" w:rsidRPr="00EC4AC2">
        <w:rPr>
          <w:rFonts w:cs="Arial"/>
          <w:sz w:val="22"/>
          <w:szCs w:val="22"/>
        </w:rPr>
        <w:t>L</w:t>
      </w:r>
      <w:r w:rsidRPr="00EC4AC2">
        <w:rPr>
          <w:rFonts w:cs="Arial"/>
          <w:sz w:val="22"/>
          <w:szCs w:val="22"/>
        </w:rPr>
        <w:t xml:space="preserve"> en fecha posterior a ésta y hasta la fecha de entrega de la información y documentación prevista en el Apéndice A y en el Apéndice E, conforme al Calendario de Actividades. </w:t>
      </w:r>
    </w:p>
    <w:p w14:paraId="44A0BAE6" w14:textId="77777777" w:rsidR="0065358C" w:rsidRPr="00EC4AC2" w:rsidRDefault="0065358C" w:rsidP="0065358C">
      <w:pPr>
        <w:pStyle w:val="Prrafodelista"/>
        <w:spacing w:line="276" w:lineRule="auto"/>
        <w:ind w:left="0"/>
        <w:jc w:val="both"/>
        <w:rPr>
          <w:rFonts w:cs="Arial"/>
          <w:sz w:val="22"/>
          <w:szCs w:val="22"/>
        </w:rPr>
      </w:pPr>
    </w:p>
    <w:p w14:paraId="74B9BE3C" w14:textId="3B3AD951" w:rsidR="0065358C" w:rsidRPr="00EC4AC2" w:rsidRDefault="0065358C" w:rsidP="0065358C">
      <w:pPr>
        <w:pStyle w:val="Textoindependiente"/>
        <w:spacing w:line="276" w:lineRule="auto"/>
        <w:rPr>
          <w:rFonts w:cs="Arial"/>
          <w:i/>
          <w:lang w:val="es-ES"/>
        </w:rPr>
      </w:pPr>
      <w:r w:rsidRPr="00EC4AC2">
        <w:rPr>
          <w:rFonts w:cs="Arial"/>
          <w:b/>
          <w:i/>
          <w:szCs w:val="22"/>
          <w:lang w:val="es-ES"/>
        </w:rPr>
        <w:t>Nota:</w:t>
      </w:r>
      <w:r w:rsidRPr="00EC4AC2">
        <w:rPr>
          <w:rFonts w:cs="Arial"/>
          <w:i/>
          <w:szCs w:val="22"/>
          <w:lang w:val="es-ES"/>
        </w:rPr>
        <w:t xml:space="preserve"> En la tabla </w:t>
      </w:r>
      <w:r w:rsidR="004F1E44" w:rsidRPr="00EC4AC2">
        <w:rPr>
          <w:rFonts w:cs="Arial"/>
          <w:i/>
          <w:szCs w:val="22"/>
          <w:lang w:val="es-ES"/>
        </w:rPr>
        <w:t>7</w:t>
      </w:r>
      <w:r w:rsidR="00550B43" w:rsidRPr="00EC4AC2">
        <w:rPr>
          <w:rFonts w:cs="Arial"/>
          <w:i/>
          <w:szCs w:val="22"/>
          <w:lang w:val="es-ES"/>
        </w:rPr>
        <w:t>,</w:t>
      </w:r>
      <w:r w:rsidRPr="00EC4AC2">
        <w:rPr>
          <w:rFonts w:cs="Arial"/>
          <w:i/>
          <w:szCs w:val="22"/>
          <w:lang w:val="es-ES"/>
        </w:rPr>
        <w:t xml:space="preserve"> </w:t>
      </w:r>
      <w:r w:rsidR="00550B43" w:rsidRPr="00EC4AC2">
        <w:rPr>
          <w:rFonts w:cs="Arial"/>
          <w:i/>
          <w:szCs w:val="22"/>
          <w:lang w:val="es-ES"/>
        </w:rPr>
        <w:t>tabla</w:t>
      </w:r>
      <w:r w:rsidRPr="00EC4AC2">
        <w:rPr>
          <w:rFonts w:cs="Arial"/>
          <w:i/>
          <w:szCs w:val="22"/>
          <w:lang w:val="es-ES"/>
        </w:rPr>
        <w:t xml:space="preserve"> </w:t>
      </w:r>
      <w:r w:rsidR="004F1E44" w:rsidRPr="00EC4AC2">
        <w:rPr>
          <w:rFonts w:cs="Arial"/>
          <w:i/>
          <w:szCs w:val="22"/>
          <w:lang w:val="es-ES"/>
        </w:rPr>
        <w:t>8</w:t>
      </w:r>
      <w:r w:rsidR="00550B43" w:rsidRPr="00EC4AC2">
        <w:rPr>
          <w:rFonts w:cs="Arial"/>
          <w:i/>
          <w:szCs w:val="22"/>
          <w:lang w:val="es-ES"/>
        </w:rPr>
        <w:t xml:space="preserve">, </w:t>
      </w:r>
      <w:r w:rsidRPr="00EC4AC2">
        <w:rPr>
          <w:rFonts w:cs="Arial"/>
          <w:i/>
          <w:szCs w:val="22"/>
          <w:lang w:val="es-ES"/>
        </w:rPr>
        <w:t xml:space="preserve">tabla </w:t>
      </w:r>
      <w:r w:rsidR="004F1E44" w:rsidRPr="00EC4AC2">
        <w:rPr>
          <w:rFonts w:cs="Arial"/>
          <w:i/>
          <w:szCs w:val="22"/>
          <w:lang w:val="es-ES"/>
        </w:rPr>
        <w:t>1</w:t>
      </w:r>
      <w:r w:rsidRPr="00EC4AC2">
        <w:rPr>
          <w:rFonts w:cs="Arial"/>
          <w:i/>
          <w:szCs w:val="22"/>
          <w:lang w:val="es-ES"/>
        </w:rPr>
        <w:t xml:space="preserve"> del Apéndice </w:t>
      </w:r>
      <w:r w:rsidR="00EC4AC2" w:rsidRPr="00EC4AC2">
        <w:rPr>
          <w:rFonts w:cs="Arial"/>
          <w:i/>
          <w:szCs w:val="22"/>
          <w:lang w:val="es-ES"/>
        </w:rPr>
        <w:t>K</w:t>
      </w:r>
      <w:r w:rsidRPr="00EC4AC2">
        <w:rPr>
          <w:rFonts w:cs="Arial"/>
          <w:i/>
          <w:szCs w:val="22"/>
          <w:lang w:val="es-ES"/>
        </w:rPr>
        <w:t xml:space="preserve"> </w:t>
      </w:r>
      <w:r w:rsidR="00550B43" w:rsidRPr="00EC4AC2">
        <w:rPr>
          <w:rFonts w:cs="Arial"/>
          <w:i/>
          <w:szCs w:val="22"/>
          <w:lang w:val="es-ES"/>
        </w:rPr>
        <w:t xml:space="preserve">y tabla </w:t>
      </w:r>
      <w:r w:rsidR="004F1E44" w:rsidRPr="00EC4AC2">
        <w:rPr>
          <w:rFonts w:cs="Arial"/>
          <w:i/>
          <w:szCs w:val="22"/>
          <w:lang w:val="es-ES"/>
        </w:rPr>
        <w:t>1</w:t>
      </w:r>
      <w:r w:rsidR="00550B43" w:rsidRPr="00EC4AC2">
        <w:rPr>
          <w:rFonts w:cs="Arial"/>
          <w:i/>
          <w:szCs w:val="22"/>
          <w:lang w:val="es-ES"/>
        </w:rPr>
        <w:t xml:space="preserve"> del Apéndice </w:t>
      </w:r>
      <w:r w:rsidR="00EC4AC2" w:rsidRPr="00EC4AC2">
        <w:rPr>
          <w:rFonts w:cs="Arial"/>
          <w:i/>
          <w:szCs w:val="22"/>
          <w:lang w:val="es-ES"/>
        </w:rPr>
        <w:t>L</w:t>
      </w:r>
      <w:r w:rsidR="00550B43" w:rsidRPr="00EC4AC2">
        <w:rPr>
          <w:rFonts w:cs="Arial"/>
          <w:i/>
          <w:szCs w:val="22"/>
          <w:lang w:val="es-ES"/>
        </w:rPr>
        <w:t xml:space="preserve"> </w:t>
      </w:r>
      <w:r w:rsidRPr="00EC4AC2">
        <w:rPr>
          <w:rFonts w:cs="Arial"/>
          <w:i/>
          <w:szCs w:val="22"/>
          <w:lang w:val="es-ES"/>
        </w:rPr>
        <w:t xml:space="preserve">ejemplifican la tenencia y disponibilidad espectral correspondiente a la fecha de la aprobación de la consulta pública. Los valores en dichas tablas pueden variar previo a la aprobación de las Bases de la Licitación No. IFT-12 derivado de </w:t>
      </w:r>
      <w:r w:rsidRPr="00EC4AC2">
        <w:rPr>
          <w:rFonts w:cs="Arial"/>
          <w:i/>
          <w:szCs w:val="22"/>
        </w:rPr>
        <w:t>las transacciones y operaciones que pudieran llegar a realizar los Interesados sobre el espectro y las respectivas Bandas de Frecuencia</w:t>
      </w:r>
      <w:r w:rsidRPr="00EC4AC2">
        <w:rPr>
          <w:rFonts w:cs="Arial"/>
          <w:i/>
          <w:szCs w:val="22"/>
          <w:lang w:val="es-ES"/>
        </w:rPr>
        <w:t>.</w:t>
      </w:r>
    </w:p>
    <w:p w14:paraId="04C93937" w14:textId="36A4B5F8" w:rsidR="00DA5C79" w:rsidRPr="00EC4AC2" w:rsidRDefault="00DA5C79" w:rsidP="0065358C">
      <w:pPr>
        <w:spacing w:line="276" w:lineRule="auto"/>
        <w:jc w:val="both"/>
        <w:rPr>
          <w:rFonts w:cs="Arial"/>
        </w:rPr>
      </w:pPr>
    </w:p>
    <w:p w14:paraId="67E5AD67" w14:textId="7A951BE4" w:rsidR="00DA5C79" w:rsidRPr="00DA5C79" w:rsidRDefault="00DA5C79" w:rsidP="005971E7">
      <w:pPr>
        <w:pStyle w:val="Prrafodelista"/>
        <w:spacing w:line="276" w:lineRule="auto"/>
        <w:ind w:left="0"/>
        <w:jc w:val="center"/>
        <w:rPr>
          <w:rFonts w:cs="Arial"/>
          <w:b/>
          <w:sz w:val="22"/>
          <w:szCs w:val="22"/>
        </w:rPr>
      </w:pPr>
      <w:r w:rsidRPr="00EC4AC2">
        <w:rPr>
          <w:rFonts w:cs="Arial"/>
          <w:b/>
          <w:sz w:val="22"/>
          <w:szCs w:val="22"/>
        </w:rPr>
        <w:lastRenderedPageBreak/>
        <w:t xml:space="preserve">Tabla </w:t>
      </w:r>
      <w:r w:rsidR="004F1E44" w:rsidRPr="00EC4AC2">
        <w:rPr>
          <w:rFonts w:cs="Arial"/>
          <w:b/>
          <w:sz w:val="22"/>
          <w:szCs w:val="22"/>
        </w:rPr>
        <w:t>7</w:t>
      </w:r>
      <w:r w:rsidRPr="00EC4AC2">
        <w:rPr>
          <w:rFonts w:cs="Arial"/>
          <w:b/>
          <w:sz w:val="22"/>
          <w:szCs w:val="22"/>
        </w:rPr>
        <w:t xml:space="preserve">. Espectro radioeléctrico concesionado y disponible </w:t>
      </w:r>
      <w:r w:rsidR="005971E7" w:rsidRPr="00EC4AC2">
        <w:rPr>
          <w:rFonts w:cs="Arial"/>
          <w:b/>
          <w:sz w:val="22"/>
          <w:szCs w:val="22"/>
        </w:rPr>
        <w:t xml:space="preserve">a nivel nacional en las </w:t>
      </w:r>
      <w:r w:rsidR="005971E7" w:rsidRPr="00EC4AC2">
        <w:rPr>
          <w:rFonts w:cs="Arial"/>
          <w:b/>
          <w:i/>
          <w:sz w:val="22"/>
          <w:szCs w:val="22"/>
        </w:rPr>
        <w:t>Bandas Bajas</w:t>
      </w:r>
      <w:r w:rsidR="005971E7" w:rsidRPr="00EC4AC2">
        <w:rPr>
          <w:rFonts w:cs="Arial"/>
          <w:b/>
          <w:sz w:val="22"/>
          <w:szCs w:val="22"/>
        </w:rPr>
        <w:t xml:space="preserve"> </w:t>
      </w:r>
      <w:r w:rsidRPr="00EC4AC2">
        <w:rPr>
          <w:rFonts w:cs="Arial"/>
          <w:b/>
          <w:sz w:val="22"/>
          <w:szCs w:val="22"/>
        </w:rPr>
        <w:t xml:space="preserve">para </w:t>
      </w:r>
      <w:r w:rsidR="005971E7" w:rsidRPr="00EC4AC2">
        <w:rPr>
          <w:rFonts w:cs="Arial"/>
          <w:b/>
          <w:sz w:val="22"/>
          <w:szCs w:val="22"/>
        </w:rPr>
        <w:t xml:space="preserve">prestar servicios de telecomunicaciones móviles </w:t>
      </w:r>
      <w:r w:rsidRPr="00EC4AC2">
        <w:rPr>
          <w:rFonts w:cs="Arial"/>
          <w:b/>
          <w:sz w:val="22"/>
          <w:szCs w:val="22"/>
        </w:rPr>
        <w:t>(MHz promedio ponderado por població</w:t>
      </w:r>
      <w:r w:rsidRPr="00DA5C79">
        <w:rPr>
          <w:rFonts w:cs="Arial"/>
          <w:b/>
          <w:sz w:val="22"/>
          <w:szCs w:val="22"/>
        </w:rPr>
        <w:t>n)</w:t>
      </w:r>
      <w:r w:rsidR="005971E7">
        <w:rPr>
          <w:rFonts w:cs="Arial"/>
          <w:b/>
          <w:sz w:val="22"/>
          <w:szCs w:val="22"/>
        </w:rPr>
        <w:t>, febrero 2024</w:t>
      </w:r>
      <w:r w:rsidRPr="00DA5C79">
        <w:rPr>
          <w:rFonts w:cs="Arial"/>
          <w:b/>
          <w:sz w:val="22"/>
          <w:szCs w:val="22"/>
        </w:rPr>
        <w:t>.</w:t>
      </w:r>
    </w:p>
    <w:p w14:paraId="69304263" w14:textId="2A72B58B" w:rsidR="00DA5C79" w:rsidRDefault="00DA5C79" w:rsidP="00411A26">
      <w:pPr>
        <w:pStyle w:val="Prrafodelista"/>
        <w:spacing w:line="276" w:lineRule="auto"/>
        <w:ind w:left="0"/>
        <w:jc w:val="center"/>
        <w:rPr>
          <w:rFonts w:cs="Arial"/>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1134"/>
        <w:gridCol w:w="1134"/>
        <w:gridCol w:w="1134"/>
        <w:gridCol w:w="1134"/>
        <w:gridCol w:w="1134"/>
        <w:gridCol w:w="1276"/>
      </w:tblGrid>
      <w:tr w:rsidR="00A17999" w:rsidRPr="00297EC5" w14:paraId="7C93EE94" w14:textId="77777777" w:rsidTr="00297EC5">
        <w:trPr>
          <w:trHeight w:val="20"/>
          <w:tblHeader/>
          <w:jc w:val="center"/>
        </w:trPr>
        <w:tc>
          <w:tcPr>
            <w:tcW w:w="2547" w:type="dxa"/>
            <w:shd w:val="clear" w:color="auto" w:fill="70AD47" w:themeFill="accent6"/>
            <w:vAlign w:val="center"/>
            <w:hideMark/>
          </w:tcPr>
          <w:p w14:paraId="763900A7" w14:textId="77777777" w:rsidR="00A17999" w:rsidRPr="00297EC5" w:rsidRDefault="00A17999" w:rsidP="00A17999">
            <w:pPr>
              <w:jc w:val="center"/>
              <w:rPr>
                <w:rFonts w:ascii="Arial" w:hAnsi="Arial" w:cs="Arial"/>
                <w:b/>
                <w:color w:val="FFFFFF" w:themeColor="background1"/>
                <w:sz w:val="18"/>
                <w:szCs w:val="18"/>
              </w:rPr>
            </w:pPr>
            <w:r w:rsidRPr="00297EC5">
              <w:rPr>
                <w:rFonts w:ascii="Arial" w:hAnsi="Arial" w:cs="Arial"/>
                <w:b/>
                <w:color w:val="FFFFFF" w:themeColor="background1"/>
                <w:sz w:val="18"/>
                <w:szCs w:val="18"/>
              </w:rPr>
              <w:t>Operador</w:t>
            </w:r>
          </w:p>
        </w:tc>
        <w:tc>
          <w:tcPr>
            <w:tcW w:w="1134" w:type="dxa"/>
            <w:shd w:val="clear" w:color="auto" w:fill="70AD47" w:themeFill="accent6"/>
            <w:vAlign w:val="center"/>
          </w:tcPr>
          <w:p w14:paraId="03DAEC5A" w14:textId="55C2A67D" w:rsidR="00A17999" w:rsidRPr="00297EC5" w:rsidRDefault="00002C97" w:rsidP="00A17999">
            <w:pPr>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Banda </w:t>
            </w:r>
            <w:r w:rsidR="00A17999" w:rsidRPr="00297EC5">
              <w:rPr>
                <w:rFonts w:ascii="Arial" w:hAnsi="Arial" w:cs="Arial"/>
                <w:b/>
                <w:color w:val="FFFFFF" w:themeColor="background1"/>
                <w:sz w:val="18"/>
                <w:szCs w:val="18"/>
              </w:rPr>
              <w:t>600 MHz</w:t>
            </w:r>
          </w:p>
        </w:tc>
        <w:tc>
          <w:tcPr>
            <w:tcW w:w="1134" w:type="dxa"/>
            <w:shd w:val="clear" w:color="auto" w:fill="70AD47" w:themeFill="accent6"/>
            <w:vAlign w:val="center"/>
            <w:hideMark/>
          </w:tcPr>
          <w:p w14:paraId="00A9D88B" w14:textId="0EB18E12" w:rsidR="00A17999" w:rsidRPr="00297EC5" w:rsidRDefault="00002C97" w:rsidP="00A17999">
            <w:pPr>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Banda </w:t>
            </w:r>
            <w:r w:rsidR="00A17999" w:rsidRPr="00297EC5">
              <w:rPr>
                <w:rFonts w:ascii="Arial" w:hAnsi="Arial" w:cs="Arial"/>
                <w:b/>
                <w:color w:val="FFFFFF" w:themeColor="background1"/>
                <w:sz w:val="18"/>
                <w:szCs w:val="18"/>
              </w:rPr>
              <w:t>700 MHz</w:t>
            </w:r>
          </w:p>
        </w:tc>
        <w:tc>
          <w:tcPr>
            <w:tcW w:w="1134" w:type="dxa"/>
            <w:shd w:val="clear" w:color="auto" w:fill="70AD47" w:themeFill="accent6"/>
            <w:noWrap/>
            <w:vAlign w:val="center"/>
            <w:hideMark/>
          </w:tcPr>
          <w:p w14:paraId="0EE5078B" w14:textId="65FD9F7D" w:rsidR="00A17999" w:rsidRPr="00297EC5" w:rsidRDefault="00002C97" w:rsidP="00A17999">
            <w:pPr>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Banda </w:t>
            </w:r>
            <w:r w:rsidR="00A17999" w:rsidRPr="00297EC5">
              <w:rPr>
                <w:rFonts w:ascii="Arial" w:hAnsi="Arial" w:cs="Arial"/>
                <w:b/>
                <w:color w:val="FFFFFF" w:themeColor="background1"/>
                <w:sz w:val="18"/>
                <w:szCs w:val="18"/>
              </w:rPr>
              <w:t>800 MHz</w:t>
            </w:r>
          </w:p>
        </w:tc>
        <w:tc>
          <w:tcPr>
            <w:tcW w:w="1134" w:type="dxa"/>
            <w:shd w:val="clear" w:color="auto" w:fill="70AD47" w:themeFill="accent6"/>
            <w:noWrap/>
            <w:vAlign w:val="center"/>
            <w:hideMark/>
          </w:tcPr>
          <w:p w14:paraId="035F1812" w14:textId="501AE1AF" w:rsidR="00A17999" w:rsidRPr="00297EC5" w:rsidRDefault="00002C97" w:rsidP="00A17999">
            <w:pPr>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Banda </w:t>
            </w:r>
            <w:r w:rsidR="00A17999" w:rsidRPr="00297EC5">
              <w:rPr>
                <w:rFonts w:ascii="Arial" w:hAnsi="Arial" w:cs="Arial"/>
                <w:b/>
                <w:color w:val="FFFFFF" w:themeColor="background1"/>
                <w:sz w:val="18"/>
                <w:szCs w:val="18"/>
              </w:rPr>
              <w:t>850 MHz</w:t>
            </w:r>
          </w:p>
        </w:tc>
        <w:tc>
          <w:tcPr>
            <w:tcW w:w="1134" w:type="dxa"/>
            <w:shd w:val="clear" w:color="auto" w:fill="70AD47" w:themeFill="accent6"/>
            <w:vAlign w:val="center"/>
            <w:hideMark/>
          </w:tcPr>
          <w:p w14:paraId="722B2ED5" w14:textId="77777777" w:rsidR="00A17999" w:rsidRPr="00297EC5" w:rsidRDefault="00A17999" w:rsidP="00A17999">
            <w:pPr>
              <w:jc w:val="center"/>
              <w:rPr>
                <w:rFonts w:ascii="Arial" w:hAnsi="Arial" w:cs="Arial"/>
                <w:b/>
                <w:color w:val="FFFFFF" w:themeColor="background1"/>
                <w:sz w:val="18"/>
                <w:szCs w:val="18"/>
              </w:rPr>
            </w:pPr>
            <w:r w:rsidRPr="00297EC5">
              <w:rPr>
                <w:rFonts w:ascii="Arial" w:hAnsi="Arial" w:cs="Arial"/>
                <w:b/>
                <w:color w:val="FFFFFF" w:themeColor="background1"/>
                <w:sz w:val="18"/>
                <w:szCs w:val="18"/>
              </w:rPr>
              <w:t>Total</w:t>
            </w:r>
          </w:p>
        </w:tc>
        <w:tc>
          <w:tcPr>
            <w:tcW w:w="1276" w:type="dxa"/>
            <w:shd w:val="clear" w:color="auto" w:fill="70AD47" w:themeFill="accent6"/>
            <w:vAlign w:val="center"/>
          </w:tcPr>
          <w:p w14:paraId="7DB0A416" w14:textId="77777777" w:rsidR="00A17999" w:rsidRPr="00297EC5" w:rsidRDefault="00A17999" w:rsidP="00A17999">
            <w:pPr>
              <w:jc w:val="center"/>
              <w:rPr>
                <w:rFonts w:ascii="Arial" w:hAnsi="Arial" w:cs="Arial"/>
                <w:b/>
                <w:color w:val="FFFFFF" w:themeColor="background1"/>
                <w:sz w:val="18"/>
                <w:szCs w:val="18"/>
              </w:rPr>
            </w:pPr>
            <w:r w:rsidRPr="00297EC5">
              <w:rPr>
                <w:rFonts w:ascii="Arial" w:hAnsi="Arial" w:cs="Arial"/>
                <w:b/>
                <w:color w:val="FFFFFF" w:themeColor="background1"/>
                <w:sz w:val="18"/>
                <w:szCs w:val="18"/>
              </w:rPr>
              <w:t>%</w:t>
            </w:r>
          </w:p>
        </w:tc>
      </w:tr>
      <w:tr w:rsidR="00A17999" w:rsidRPr="00297EC5" w14:paraId="1767BA48" w14:textId="77777777" w:rsidTr="00A17999">
        <w:trPr>
          <w:trHeight w:val="20"/>
          <w:jc w:val="center"/>
        </w:trPr>
        <w:tc>
          <w:tcPr>
            <w:tcW w:w="2547" w:type="dxa"/>
            <w:shd w:val="clear" w:color="auto" w:fill="FFFFFF"/>
            <w:noWrap/>
            <w:vAlign w:val="center"/>
            <w:hideMark/>
          </w:tcPr>
          <w:p w14:paraId="52349714" w14:textId="77777777" w:rsidR="00A17999" w:rsidRPr="00297EC5" w:rsidRDefault="00A17999" w:rsidP="00A17999">
            <w:pPr>
              <w:jc w:val="both"/>
              <w:rPr>
                <w:rFonts w:ascii="Arial" w:hAnsi="Arial" w:cs="Arial"/>
                <w:bCs/>
                <w:sz w:val="18"/>
                <w:szCs w:val="18"/>
              </w:rPr>
            </w:pPr>
            <w:r w:rsidRPr="00297EC5">
              <w:rPr>
                <w:rFonts w:ascii="Arial" w:hAnsi="Arial" w:cs="Arial"/>
                <w:bCs/>
                <w:sz w:val="18"/>
                <w:szCs w:val="18"/>
              </w:rPr>
              <w:t>Telcel</w:t>
            </w:r>
          </w:p>
        </w:tc>
        <w:tc>
          <w:tcPr>
            <w:tcW w:w="1134" w:type="dxa"/>
            <w:shd w:val="clear" w:color="auto" w:fill="FFFFFF"/>
            <w:vAlign w:val="center"/>
          </w:tcPr>
          <w:p w14:paraId="4694C916" w14:textId="77777777" w:rsidR="00A17999" w:rsidRPr="00297EC5" w:rsidRDefault="00A17999" w:rsidP="00A17999">
            <w:pPr>
              <w:jc w:val="center"/>
              <w:rPr>
                <w:rFonts w:ascii="Arial" w:hAnsi="Arial" w:cs="Arial"/>
                <w:bCs/>
                <w:color w:val="000000"/>
                <w:sz w:val="18"/>
                <w:szCs w:val="18"/>
              </w:rPr>
            </w:pPr>
            <w:r w:rsidRPr="00297EC5">
              <w:rPr>
                <w:rFonts w:ascii="Arial" w:hAnsi="Arial" w:cs="Arial"/>
                <w:bCs/>
                <w:color w:val="000000"/>
                <w:sz w:val="18"/>
                <w:szCs w:val="18"/>
              </w:rPr>
              <w:t>-</w:t>
            </w:r>
          </w:p>
        </w:tc>
        <w:tc>
          <w:tcPr>
            <w:tcW w:w="1134" w:type="dxa"/>
            <w:shd w:val="clear" w:color="auto" w:fill="FFFFFF"/>
            <w:vAlign w:val="center"/>
          </w:tcPr>
          <w:p w14:paraId="54F31D45" w14:textId="77777777" w:rsidR="00A17999" w:rsidRPr="00297EC5" w:rsidRDefault="00A17999" w:rsidP="00A17999">
            <w:pPr>
              <w:jc w:val="center"/>
              <w:rPr>
                <w:rFonts w:ascii="Arial" w:hAnsi="Arial" w:cs="Arial"/>
                <w:bCs/>
                <w:color w:val="000000"/>
                <w:sz w:val="18"/>
                <w:szCs w:val="18"/>
              </w:rPr>
            </w:pPr>
            <w:r w:rsidRPr="00297EC5">
              <w:rPr>
                <w:rFonts w:ascii="Arial" w:hAnsi="Arial" w:cs="Arial"/>
                <w:bCs/>
                <w:color w:val="000000"/>
                <w:sz w:val="18"/>
                <w:szCs w:val="18"/>
              </w:rPr>
              <w:t>-</w:t>
            </w:r>
          </w:p>
        </w:tc>
        <w:tc>
          <w:tcPr>
            <w:tcW w:w="1134" w:type="dxa"/>
            <w:shd w:val="clear" w:color="auto" w:fill="FFFFFF"/>
            <w:noWrap/>
            <w:vAlign w:val="center"/>
          </w:tcPr>
          <w:p w14:paraId="0DB6B676" w14:textId="77777777" w:rsidR="00A17999" w:rsidRPr="00297EC5" w:rsidRDefault="00A17999" w:rsidP="00A17999">
            <w:pPr>
              <w:jc w:val="center"/>
              <w:rPr>
                <w:rFonts w:ascii="Arial" w:hAnsi="Arial" w:cs="Arial"/>
                <w:bCs/>
                <w:color w:val="000000"/>
                <w:sz w:val="18"/>
                <w:szCs w:val="18"/>
              </w:rPr>
            </w:pPr>
            <w:r w:rsidRPr="00297EC5">
              <w:rPr>
                <w:rFonts w:ascii="Arial" w:hAnsi="Arial" w:cs="Arial"/>
                <w:bCs/>
                <w:color w:val="000000"/>
                <w:sz w:val="18"/>
                <w:szCs w:val="18"/>
              </w:rPr>
              <w:t>-</w:t>
            </w:r>
          </w:p>
        </w:tc>
        <w:tc>
          <w:tcPr>
            <w:tcW w:w="1134" w:type="dxa"/>
            <w:shd w:val="clear" w:color="auto" w:fill="FFFFFF"/>
            <w:noWrap/>
            <w:vAlign w:val="center"/>
          </w:tcPr>
          <w:p w14:paraId="358290E7" w14:textId="77777777" w:rsidR="00A17999" w:rsidRPr="00297EC5" w:rsidRDefault="00A17999" w:rsidP="00A17999">
            <w:pPr>
              <w:jc w:val="center"/>
              <w:rPr>
                <w:rFonts w:ascii="Arial" w:hAnsi="Arial" w:cs="Arial"/>
                <w:bCs/>
                <w:color w:val="000000"/>
                <w:sz w:val="18"/>
                <w:szCs w:val="18"/>
              </w:rPr>
            </w:pPr>
            <w:r w:rsidRPr="00297EC5">
              <w:rPr>
                <w:rFonts w:ascii="Arial" w:hAnsi="Arial" w:cs="Arial"/>
                <w:bCs/>
                <w:color w:val="000000"/>
                <w:sz w:val="18"/>
                <w:szCs w:val="18"/>
              </w:rPr>
              <w:t>21.48</w:t>
            </w:r>
          </w:p>
        </w:tc>
        <w:tc>
          <w:tcPr>
            <w:tcW w:w="1134" w:type="dxa"/>
            <w:tcBorders>
              <w:top w:val="nil"/>
              <w:left w:val="nil"/>
              <w:bottom w:val="single" w:sz="8" w:space="0" w:color="auto"/>
              <w:right w:val="single" w:sz="8" w:space="0" w:color="auto"/>
            </w:tcBorders>
            <w:shd w:val="clear" w:color="000000" w:fill="FFFFFF"/>
          </w:tcPr>
          <w:p w14:paraId="6CFDC50F"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sz w:val="18"/>
                <w:szCs w:val="18"/>
              </w:rPr>
              <w:t>21.48</w:t>
            </w:r>
          </w:p>
        </w:tc>
        <w:tc>
          <w:tcPr>
            <w:tcW w:w="1276" w:type="dxa"/>
            <w:tcBorders>
              <w:top w:val="nil"/>
              <w:left w:val="nil"/>
              <w:bottom w:val="single" w:sz="8" w:space="0" w:color="auto"/>
              <w:right w:val="single" w:sz="8" w:space="0" w:color="auto"/>
            </w:tcBorders>
            <w:shd w:val="clear" w:color="000000" w:fill="FFFFFF"/>
          </w:tcPr>
          <w:p w14:paraId="5E7DB3CD"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sz w:val="18"/>
                <w:szCs w:val="18"/>
              </w:rPr>
              <w:t>9.68</w:t>
            </w:r>
          </w:p>
        </w:tc>
      </w:tr>
      <w:tr w:rsidR="00A17999" w:rsidRPr="00297EC5" w14:paraId="23EAC65C" w14:textId="77777777" w:rsidTr="00A17999">
        <w:trPr>
          <w:trHeight w:val="20"/>
          <w:jc w:val="center"/>
        </w:trPr>
        <w:tc>
          <w:tcPr>
            <w:tcW w:w="2547" w:type="dxa"/>
            <w:shd w:val="clear" w:color="auto" w:fill="auto"/>
            <w:noWrap/>
            <w:vAlign w:val="center"/>
            <w:hideMark/>
          </w:tcPr>
          <w:p w14:paraId="01622AD6" w14:textId="77777777" w:rsidR="00A17999" w:rsidRPr="00297EC5" w:rsidRDefault="00A17999" w:rsidP="00A17999">
            <w:pPr>
              <w:jc w:val="both"/>
              <w:rPr>
                <w:rFonts w:ascii="Arial" w:hAnsi="Arial" w:cs="Arial"/>
                <w:bCs/>
                <w:sz w:val="18"/>
                <w:szCs w:val="18"/>
              </w:rPr>
            </w:pPr>
            <w:r w:rsidRPr="00297EC5">
              <w:rPr>
                <w:rFonts w:ascii="Arial" w:hAnsi="Arial" w:cs="Arial"/>
                <w:bCs/>
                <w:sz w:val="18"/>
                <w:szCs w:val="18"/>
              </w:rPr>
              <w:t>Grupo AT&amp;T</w:t>
            </w:r>
          </w:p>
        </w:tc>
        <w:tc>
          <w:tcPr>
            <w:tcW w:w="1134" w:type="dxa"/>
            <w:shd w:val="clear" w:color="auto" w:fill="auto"/>
            <w:vAlign w:val="center"/>
          </w:tcPr>
          <w:p w14:paraId="2E11FC94" w14:textId="77777777" w:rsidR="00A17999" w:rsidRPr="00297EC5" w:rsidRDefault="00A17999" w:rsidP="00A17999">
            <w:pPr>
              <w:jc w:val="center"/>
              <w:rPr>
                <w:rFonts w:ascii="Arial" w:hAnsi="Arial" w:cs="Arial"/>
                <w:bCs/>
                <w:color w:val="000000"/>
                <w:sz w:val="18"/>
                <w:szCs w:val="18"/>
              </w:rPr>
            </w:pPr>
            <w:r w:rsidRPr="00297EC5">
              <w:rPr>
                <w:rFonts w:ascii="Arial" w:hAnsi="Arial" w:cs="Arial"/>
                <w:bCs/>
                <w:color w:val="000000"/>
                <w:sz w:val="18"/>
                <w:szCs w:val="18"/>
              </w:rPr>
              <w:t>-</w:t>
            </w:r>
          </w:p>
        </w:tc>
        <w:tc>
          <w:tcPr>
            <w:tcW w:w="1134" w:type="dxa"/>
            <w:shd w:val="clear" w:color="auto" w:fill="auto"/>
            <w:vAlign w:val="center"/>
          </w:tcPr>
          <w:p w14:paraId="03139363" w14:textId="77777777" w:rsidR="00A17999" w:rsidRPr="00297EC5" w:rsidRDefault="00A17999" w:rsidP="00A17999">
            <w:pPr>
              <w:jc w:val="center"/>
              <w:rPr>
                <w:rFonts w:ascii="Arial" w:hAnsi="Arial" w:cs="Arial"/>
                <w:bCs/>
                <w:color w:val="000000"/>
                <w:sz w:val="18"/>
                <w:szCs w:val="18"/>
              </w:rPr>
            </w:pPr>
            <w:r w:rsidRPr="00297EC5">
              <w:rPr>
                <w:rFonts w:ascii="Arial" w:hAnsi="Arial" w:cs="Arial"/>
                <w:bCs/>
                <w:color w:val="000000"/>
                <w:sz w:val="18"/>
                <w:szCs w:val="18"/>
              </w:rPr>
              <w:t>-</w:t>
            </w:r>
          </w:p>
        </w:tc>
        <w:tc>
          <w:tcPr>
            <w:tcW w:w="1134" w:type="dxa"/>
            <w:shd w:val="clear" w:color="auto" w:fill="auto"/>
            <w:noWrap/>
            <w:vAlign w:val="center"/>
          </w:tcPr>
          <w:p w14:paraId="2109DEDF" w14:textId="77777777" w:rsidR="00A17999" w:rsidRPr="00297EC5" w:rsidRDefault="00A17999" w:rsidP="00A17999">
            <w:pPr>
              <w:jc w:val="center"/>
              <w:rPr>
                <w:rFonts w:ascii="Arial" w:hAnsi="Arial" w:cs="Arial"/>
                <w:bCs/>
                <w:color w:val="000000"/>
                <w:sz w:val="18"/>
                <w:szCs w:val="18"/>
              </w:rPr>
            </w:pPr>
            <w:r w:rsidRPr="00297EC5">
              <w:rPr>
                <w:rFonts w:ascii="Arial" w:hAnsi="Arial" w:cs="Arial"/>
                <w:bCs/>
                <w:color w:val="000000"/>
                <w:sz w:val="18"/>
                <w:szCs w:val="18"/>
              </w:rPr>
              <w:t>3.42</w:t>
            </w:r>
          </w:p>
        </w:tc>
        <w:tc>
          <w:tcPr>
            <w:tcW w:w="1134" w:type="dxa"/>
            <w:shd w:val="clear" w:color="auto" w:fill="auto"/>
            <w:noWrap/>
            <w:vAlign w:val="center"/>
          </w:tcPr>
          <w:p w14:paraId="12B7DF0E" w14:textId="77777777" w:rsidR="00A17999" w:rsidRPr="00297EC5" w:rsidRDefault="00A17999" w:rsidP="00A17999">
            <w:pPr>
              <w:jc w:val="center"/>
              <w:rPr>
                <w:rFonts w:ascii="Arial" w:hAnsi="Arial" w:cs="Arial"/>
                <w:bCs/>
                <w:color w:val="000000"/>
                <w:sz w:val="18"/>
                <w:szCs w:val="18"/>
              </w:rPr>
            </w:pPr>
            <w:r w:rsidRPr="00297EC5">
              <w:rPr>
                <w:rFonts w:ascii="Arial" w:hAnsi="Arial" w:cs="Arial"/>
                <w:bCs/>
                <w:color w:val="000000"/>
                <w:sz w:val="18"/>
                <w:szCs w:val="18"/>
              </w:rPr>
              <w:t>20.43</w:t>
            </w:r>
          </w:p>
        </w:tc>
        <w:tc>
          <w:tcPr>
            <w:tcW w:w="1134" w:type="dxa"/>
            <w:tcBorders>
              <w:top w:val="nil"/>
              <w:left w:val="nil"/>
              <w:bottom w:val="single" w:sz="8" w:space="0" w:color="auto"/>
              <w:right w:val="single" w:sz="8" w:space="0" w:color="auto"/>
            </w:tcBorders>
            <w:shd w:val="clear" w:color="auto" w:fill="auto"/>
          </w:tcPr>
          <w:p w14:paraId="32F4DA3D"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sz w:val="18"/>
                <w:szCs w:val="18"/>
              </w:rPr>
              <w:t>23.85</w:t>
            </w:r>
          </w:p>
        </w:tc>
        <w:tc>
          <w:tcPr>
            <w:tcW w:w="1276" w:type="dxa"/>
            <w:tcBorders>
              <w:top w:val="nil"/>
              <w:left w:val="nil"/>
              <w:bottom w:val="single" w:sz="8" w:space="0" w:color="auto"/>
              <w:right w:val="single" w:sz="8" w:space="0" w:color="auto"/>
            </w:tcBorders>
            <w:shd w:val="clear" w:color="000000" w:fill="FFFFFF"/>
          </w:tcPr>
          <w:p w14:paraId="7665368D"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sz w:val="18"/>
                <w:szCs w:val="18"/>
              </w:rPr>
              <w:t>10.75</w:t>
            </w:r>
          </w:p>
        </w:tc>
      </w:tr>
      <w:tr w:rsidR="00A17999" w:rsidRPr="00297EC5" w14:paraId="44464A0E" w14:textId="77777777" w:rsidTr="00A17999">
        <w:trPr>
          <w:trHeight w:val="20"/>
          <w:jc w:val="center"/>
        </w:trPr>
        <w:tc>
          <w:tcPr>
            <w:tcW w:w="2547" w:type="dxa"/>
            <w:shd w:val="clear" w:color="auto" w:fill="FFFFFF"/>
            <w:noWrap/>
            <w:vAlign w:val="center"/>
          </w:tcPr>
          <w:p w14:paraId="00C86E59" w14:textId="77777777" w:rsidR="00A17999" w:rsidRPr="00297EC5" w:rsidRDefault="00A17999" w:rsidP="00A17999">
            <w:pPr>
              <w:jc w:val="both"/>
              <w:rPr>
                <w:rFonts w:ascii="Arial" w:hAnsi="Arial" w:cs="Arial"/>
                <w:sz w:val="18"/>
                <w:szCs w:val="18"/>
              </w:rPr>
            </w:pPr>
            <w:r w:rsidRPr="00297EC5">
              <w:rPr>
                <w:rFonts w:ascii="Arial" w:hAnsi="Arial" w:cs="Arial"/>
                <w:sz w:val="18"/>
                <w:szCs w:val="18"/>
              </w:rPr>
              <w:t>Altán - Red Compartida</w:t>
            </w:r>
          </w:p>
        </w:tc>
        <w:tc>
          <w:tcPr>
            <w:tcW w:w="1134" w:type="dxa"/>
            <w:shd w:val="clear" w:color="auto" w:fill="FFFFFF"/>
            <w:vAlign w:val="center"/>
          </w:tcPr>
          <w:p w14:paraId="243E0548" w14:textId="77777777" w:rsidR="00A17999" w:rsidRPr="00297EC5" w:rsidRDefault="00A17999" w:rsidP="00A17999">
            <w:pPr>
              <w:jc w:val="center"/>
              <w:rPr>
                <w:rFonts w:ascii="Arial" w:hAnsi="Arial" w:cs="Arial"/>
                <w:color w:val="000000"/>
                <w:sz w:val="18"/>
                <w:szCs w:val="18"/>
              </w:rPr>
            </w:pPr>
            <w:r w:rsidRPr="00297EC5">
              <w:rPr>
                <w:rFonts w:ascii="Arial" w:hAnsi="Arial" w:cs="Arial"/>
                <w:color w:val="000000"/>
                <w:sz w:val="18"/>
                <w:szCs w:val="18"/>
              </w:rPr>
              <w:t>-</w:t>
            </w:r>
          </w:p>
        </w:tc>
        <w:tc>
          <w:tcPr>
            <w:tcW w:w="1134" w:type="dxa"/>
            <w:shd w:val="clear" w:color="auto" w:fill="FFFFFF"/>
            <w:vAlign w:val="center"/>
          </w:tcPr>
          <w:p w14:paraId="7A5D506E" w14:textId="77777777" w:rsidR="00A17999" w:rsidRPr="00297EC5" w:rsidRDefault="00A17999" w:rsidP="00A17999">
            <w:pPr>
              <w:jc w:val="center"/>
              <w:rPr>
                <w:rFonts w:ascii="Arial" w:hAnsi="Arial" w:cs="Arial"/>
                <w:color w:val="000000"/>
                <w:sz w:val="18"/>
                <w:szCs w:val="18"/>
              </w:rPr>
            </w:pPr>
            <w:r w:rsidRPr="00297EC5">
              <w:rPr>
                <w:rFonts w:ascii="Arial" w:hAnsi="Arial" w:cs="Arial"/>
                <w:color w:val="000000"/>
                <w:sz w:val="18"/>
                <w:szCs w:val="18"/>
              </w:rPr>
              <w:t>90</w:t>
            </w:r>
          </w:p>
        </w:tc>
        <w:tc>
          <w:tcPr>
            <w:tcW w:w="1134" w:type="dxa"/>
            <w:shd w:val="clear" w:color="auto" w:fill="FFFFFF"/>
            <w:noWrap/>
            <w:vAlign w:val="center"/>
          </w:tcPr>
          <w:p w14:paraId="68E376EB" w14:textId="77777777" w:rsidR="00A17999" w:rsidRPr="00297EC5" w:rsidRDefault="00A17999" w:rsidP="00A17999">
            <w:pPr>
              <w:jc w:val="center"/>
              <w:rPr>
                <w:rFonts w:ascii="Arial" w:hAnsi="Arial" w:cs="Arial"/>
                <w:color w:val="000000"/>
                <w:sz w:val="18"/>
                <w:szCs w:val="18"/>
              </w:rPr>
            </w:pPr>
            <w:r w:rsidRPr="00297EC5">
              <w:rPr>
                <w:rFonts w:ascii="Arial" w:hAnsi="Arial" w:cs="Arial"/>
                <w:color w:val="000000"/>
                <w:sz w:val="18"/>
                <w:szCs w:val="18"/>
              </w:rPr>
              <w:t>-</w:t>
            </w:r>
          </w:p>
        </w:tc>
        <w:tc>
          <w:tcPr>
            <w:tcW w:w="1134" w:type="dxa"/>
            <w:shd w:val="clear" w:color="auto" w:fill="FFFFFF"/>
            <w:noWrap/>
            <w:vAlign w:val="center"/>
          </w:tcPr>
          <w:p w14:paraId="79560DA1" w14:textId="77777777" w:rsidR="00A17999" w:rsidRPr="00297EC5" w:rsidRDefault="00A17999" w:rsidP="00A17999">
            <w:pPr>
              <w:jc w:val="center"/>
              <w:rPr>
                <w:rFonts w:ascii="Arial" w:hAnsi="Arial" w:cs="Arial"/>
                <w:color w:val="000000"/>
                <w:sz w:val="18"/>
                <w:szCs w:val="18"/>
              </w:rPr>
            </w:pPr>
            <w:r w:rsidRPr="00297EC5">
              <w:rPr>
                <w:rFonts w:ascii="Arial" w:hAnsi="Arial" w:cs="Arial"/>
                <w:color w:val="000000"/>
                <w:sz w:val="18"/>
                <w:szCs w:val="18"/>
              </w:rPr>
              <w:t>-</w:t>
            </w:r>
          </w:p>
        </w:tc>
        <w:tc>
          <w:tcPr>
            <w:tcW w:w="1134" w:type="dxa"/>
            <w:tcBorders>
              <w:top w:val="nil"/>
              <w:left w:val="nil"/>
              <w:bottom w:val="single" w:sz="8" w:space="0" w:color="auto"/>
              <w:right w:val="single" w:sz="8" w:space="0" w:color="auto"/>
            </w:tcBorders>
            <w:shd w:val="clear" w:color="000000" w:fill="FFFFFF"/>
          </w:tcPr>
          <w:p w14:paraId="7555C7C8"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sz w:val="18"/>
                <w:szCs w:val="18"/>
              </w:rPr>
              <w:t>90</w:t>
            </w:r>
          </w:p>
        </w:tc>
        <w:tc>
          <w:tcPr>
            <w:tcW w:w="1276" w:type="dxa"/>
            <w:tcBorders>
              <w:top w:val="nil"/>
              <w:left w:val="nil"/>
              <w:bottom w:val="single" w:sz="8" w:space="0" w:color="auto"/>
              <w:right w:val="single" w:sz="8" w:space="0" w:color="auto"/>
            </w:tcBorders>
            <w:shd w:val="clear" w:color="000000" w:fill="FFFFFF"/>
          </w:tcPr>
          <w:p w14:paraId="76DE2BE1"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sz w:val="18"/>
                <w:szCs w:val="18"/>
              </w:rPr>
              <w:t>40.55</w:t>
            </w:r>
          </w:p>
        </w:tc>
      </w:tr>
      <w:tr w:rsidR="00A17999" w:rsidRPr="00297EC5" w14:paraId="0D1111B1" w14:textId="77777777" w:rsidTr="00A17999">
        <w:trPr>
          <w:trHeight w:val="20"/>
          <w:jc w:val="center"/>
        </w:trPr>
        <w:tc>
          <w:tcPr>
            <w:tcW w:w="2547" w:type="dxa"/>
            <w:shd w:val="clear" w:color="auto" w:fill="FFFFFF"/>
            <w:noWrap/>
            <w:vAlign w:val="center"/>
            <w:hideMark/>
          </w:tcPr>
          <w:p w14:paraId="5793C38A" w14:textId="77777777" w:rsidR="00A17999" w:rsidRPr="00297EC5" w:rsidRDefault="00A17999" w:rsidP="00A17999">
            <w:pPr>
              <w:jc w:val="both"/>
              <w:rPr>
                <w:rFonts w:ascii="Arial" w:hAnsi="Arial" w:cs="Arial"/>
                <w:sz w:val="18"/>
                <w:szCs w:val="18"/>
              </w:rPr>
            </w:pPr>
            <w:r w:rsidRPr="00297EC5">
              <w:rPr>
                <w:rFonts w:ascii="Arial" w:hAnsi="Arial" w:cs="Arial"/>
                <w:sz w:val="18"/>
                <w:szCs w:val="18"/>
              </w:rPr>
              <w:t>TV Zac</w:t>
            </w:r>
          </w:p>
        </w:tc>
        <w:tc>
          <w:tcPr>
            <w:tcW w:w="1134" w:type="dxa"/>
            <w:shd w:val="clear" w:color="auto" w:fill="FFFFFF"/>
            <w:vAlign w:val="center"/>
          </w:tcPr>
          <w:p w14:paraId="5AC177C6" w14:textId="77777777" w:rsidR="00A17999" w:rsidRPr="00297EC5" w:rsidRDefault="00A17999" w:rsidP="00A17999">
            <w:pPr>
              <w:jc w:val="center"/>
              <w:rPr>
                <w:rFonts w:ascii="Arial" w:hAnsi="Arial" w:cs="Arial"/>
                <w:color w:val="000000"/>
                <w:sz w:val="18"/>
                <w:szCs w:val="18"/>
              </w:rPr>
            </w:pPr>
            <w:r w:rsidRPr="00297EC5">
              <w:rPr>
                <w:rFonts w:ascii="Arial" w:hAnsi="Arial" w:cs="Arial"/>
                <w:color w:val="000000"/>
                <w:sz w:val="18"/>
                <w:szCs w:val="18"/>
              </w:rPr>
              <w:t>-</w:t>
            </w:r>
          </w:p>
        </w:tc>
        <w:tc>
          <w:tcPr>
            <w:tcW w:w="1134" w:type="dxa"/>
            <w:shd w:val="clear" w:color="auto" w:fill="FFFFFF"/>
            <w:vAlign w:val="center"/>
          </w:tcPr>
          <w:p w14:paraId="4B1CBD52" w14:textId="77777777" w:rsidR="00A17999" w:rsidRPr="00297EC5" w:rsidRDefault="00A17999" w:rsidP="00A17999">
            <w:pPr>
              <w:jc w:val="center"/>
              <w:rPr>
                <w:rFonts w:ascii="Arial" w:hAnsi="Arial" w:cs="Arial"/>
                <w:color w:val="000000"/>
                <w:sz w:val="18"/>
                <w:szCs w:val="18"/>
              </w:rPr>
            </w:pPr>
            <w:r w:rsidRPr="00297EC5">
              <w:rPr>
                <w:rFonts w:ascii="Arial" w:hAnsi="Arial" w:cs="Arial"/>
                <w:color w:val="000000"/>
                <w:sz w:val="18"/>
                <w:szCs w:val="18"/>
              </w:rPr>
              <w:t>-</w:t>
            </w:r>
          </w:p>
        </w:tc>
        <w:tc>
          <w:tcPr>
            <w:tcW w:w="1134" w:type="dxa"/>
            <w:shd w:val="clear" w:color="auto" w:fill="FFFFFF"/>
            <w:noWrap/>
            <w:vAlign w:val="center"/>
          </w:tcPr>
          <w:p w14:paraId="2897DD30" w14:textId="77777777" w:rsidR="00A17999" w:rsidRPr="00297EC5" w:rsidRDefault="00A17999" w:rsidP="00A17999">
            <w:pPr>
              <w:jc w:val="center"/>
              <w:rPr>
                <w:rFonts w:ascii="Arial" w:hAnsi="Arial" w:cs="Arial"/>
                <w:color w:val="000000"/>
                <w:sz w:val="18"/>
                <w:szCs w:val="18"/>
              </w:rPr>
            </w:pPr>
            <w:r w:rsidRPr="00297EC5">
              <w:rPr>
                <w:rFonts w:ascii="Arial" w:hAnsi="Arial" w:cs="Arial"/>
                <w:color w:val="000000"/>
                <w:sz w:val="18"/>
                <w:szCs w:val="18"/>
              </w:rPr>
              <w:t>-</w:t>
            </w:r>
          </w:p>
        </w:tc>
        <w:tc>
          <w:tcPr>
            <w:tcW w:w="1134" w:type="dxa"/>
            <w:shd w:val="clear" w:color="auto" w:fill="FFFFFF"/>
            <w:noWrap/>
            <w:vAlign w:val="center"/>
          </w:tcPr>
          <w:p w14:paraId="650D5194" w14:textId="77777777" w:rsidR="00A17999" w:rsidRPr="00297EC5" w:rsidRDefault="00A17999" w:rsidP="00A17999">
            <w:pPr>
              <w:jc w:val="center"/>
              <w:rPr>
                <w:rFonts w:ascii="Arial" w:hAnsi="Arial" w:cs="Arial"/>
                <w:color w:val="000000"/>
                <w:sz w:val="18"/>
                <w:szCs w:val="18"/>
              </w:rPr>
            </w:pPr>
            <w:r w:rsidRPr="00297EC5">
              <w:rPr>
                <w:rFonts w:ascii="Arial" w:hAnsi="Arial" w:cs="Arial"/>
                <w:color w:val="000000"/>
                <w:sz w:val="18"/>
                <w:szCs w:val="18"/>
              </w:rPr>
              <w:t>-</w:t>
            </w:r>
          </w:p>
        </w:tc>
        <w:tc>
          <w:tcPr>
            <w:tcW w:w="1134" w:type="dxa"/>
            <w:tcBorders>
              <w:top w:val="nil"/>
              <w:left w:val="nil"/>
              <w:bottom w:val="single" w:sz="8" w:space="0" w:color="auto"/>
              <w:right w:val="single" w:sz="8" w:space="0" w:color="auto"/>
            </w:tcBorders>
            <w:shd w:val="clear" w:color="000000" w:fill="FFFFFF"/>
          </w:tcPr>
          <w:p w14:paraId="4AFF7E1F"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color w:val="000000"/>
                <w:sz w:val="18"/>
                <w:szCs w:val="18"/>
              </w:rPr>
              <w:t>-</w:t>
            </w:r>
          </w:p>
        </w:tc>
        <w:tc>
          <w:tcPr>
            <w:tcW w:w="1276" w:type="dxa"/>
            <w:tcBorders>
              <w:top w:val="nil"/>
              <w:left w:val="nil"/>
              <w:bottom w:val="single" w:sz="8" w:space="0" w:color="auto"/>
              <w:right w:val="single" w:sz="8" w:space="0" w:color="auto"/>
            </w:tcBorders>
            <w:shd w:val="clear" w:color="000000" w:fill="FFFFFF"/>
          </w:tcPr>
          <w:p w14:paraId="46963F8E"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color w:val="000000"/>
                <w:sz w:val="18"/>
                <w:szCs w:val="18"/>
              </w:rPr>
              <w:t>-</w:t>
            </w:r>
          </w:p>
        </w:tc>
      </w:tr>
      <w:tr w:rsidR="00A17999" w:rsidRPr="00297EC5" w14:paraId="169A6732" w14:textId="77777777" w:rsidTr="00A17999">
        <w:trPr>
          <w:trHeight w:val="20"/>
          <w:jc w:val="center"/>
        </w:trPr>
        <w:tc>
          <w:tcPr>
            <w:tcW w:w="2547" w:type="dxa"/>
            <w:shd w:val="clear" w:color="auto" w:fill="FFFFFF"/>
            <w:noWrap/>
            <w:vAlign w:val="center"/>
          </w:tcPr>
          <w:p w14:paraId="62E06461" w14:textId="77777777" w:rsidR="00A17999" w:rsidRPr="00297EC5" w:rsidRDefault="00A17999" w:rsidP="00A17999">
            <w:pPr>
              <w:jc w:val="both"/>
              <w:rPr>
                <w:rFonts w:ascii="Arial" w:hAnsi="Arial" w:cs="Arial"/>
                <w:sz w:val="18"/>
                <w:szCs w:val="18"/>
              </w:rPr>
            </w:pPr>
            <w:r w:rsidRPr="00297EC5">
              <w:rPr>
                <w:rFonts w:ascii="Arial" w:hAnsi="Arial" w:cs="Arial"/>
                <w:sz w:val="18"/>
                <w:szCs w:val="18"/>
              </w:rPr>
              <w:t>Disponible</w:t>
            </w:r>
          </w:p>
        </w:tc>
        <w:tc>
          <w:tcPr>
            <w:tcW w:w="1134" w:type="dxa"/>
            <w:shd w:val="clear" w:color="auto" w:fill="FFFFFF"/>
            <w:vAlign w:val="center"/>
          </w:tcPr>
          <w:p w14:paraId="5577B61A" w14:textId="77777777" w:rsidR="00A17999" w:rsidRPr="00297EC5" w:rsidRDefault="00A17999" w:rsidP="00A17999">
            <w:pPr>
              <w:jc w:val="center"/>
              <w:rPr>
                <w:rFonts w:ascii="Arial" w:hAnsi="Arial" w:cs="Arial"/>
                <w:color w:val="000000"/>
                <w:sz w:val="18"/>
                <w:szCs w:val="18"/>
              </w:rPr>
            </w:pPr>
            <w:r w:rsidRPr="00297EC5">
              <w:rPr>
                <w:rFonts w:ascii="Arial" w:hAnsi="Arial" w:cs="Arial"/>
                <w:color w:val="000000"/>
                <w:sz w:val="18"/>
                <w:szCs w:val="18"/>
              </w:rPr>
              <w:t>70</w:t>
            </w:r>
          </w:p>
        </w:tc>
        <w:tc>
          <w:tcPr>
            <w:tcW w:w="1134" w:type="dxa"/>
            <w:shd w:val="clear" w:color="auto" w:fill="FFFFFF"/>
            <w:vAlign w:val="center"/>
          </w:tcPr>
          <w:p w14:paraId="6C91ED9E" w14:textId="77777777" w:rsidR="00A17999" w:rsidRPr="00297EC5" w:rsidRDefault="00A17999" w:rsidP="00A17999">
            <w:pPr>
              <w:jc w:val="center"/>
              <w:rPr>
                <w:rFonts w:ascii="Arial" w:hAnsi="Arial" w:cs="Arial"/>
                <w:color w:val="000000"/>
                <w:sz w:val="18"/>
                <w:szCs w:val="18"/>
              </w:rPr>
            </w:pPr>
            <w:r w:rsidRPr="00297EC5">
              <w:rPr>
                <w:rFonts w:ascii="Arial" w:hAnsi="Arial" w:cs="Arial"/>
                <w:color w:val="000000"/>
                <w:sz w:val="18"/>
                <w:szCs w:val="18"/>
              </w:rPr>
              <w:t>-</w:t>
            </w:r>
          </w:p>
        </w:tc>
        <w:tc>
          <w:tcPr>
            <w:tcW w:w="1134" w:type="dxa"/>
            <w:shd w:val="clear" w:color="auto" w:fill="FFFFFF"/>
            <w:noWrap/>
            <w:vAlign w:val="center"/>
          </w:tcPr>
          <w:p w14:paraId="3555AF00" w14:textId="77777777" w:rsidR="00A17999" w:rsidRPr="00297EC5" w:rsidRDefault="00A17999" w:rsidP="00A17999">
            <w:pPr>
              <w:jc w:val="center"/>
              <w:rPr>
                <w:rFonts w:ascii="Arial" w:hAnsi="Arial" w:cs="Arial"/>
                <w:color w:val="000000"/>
                <w:sz w:val="18"/>
                <w:szCs w:val="18"/>
              </w:rPr>
            </w:pPr>
            <w:r w:rsidRPr="00297EC5">
              <w:rPr>
                <w:rFonts w:ascii="Arial" w:hAnsi="Arial" w:cs="Arial"/>
                <w:color w:val="000000"/>
                <w:sz w:val="18"/>
                <w:szCs w:val="18"/>
              </w:rPr>
              <w:t>16.58</w:t>
            </w:r>
          </w:p>
        </w:tc>
        <w:tc>
          <w:tcPr>
            <w:tcW w:w="1134" w:type="dxa"/>
            <w:shd w:val="clear" w:color="auto" w:fill="FFFFFF"/>
            <w:noWrap/>
            <w:vAlign w:val="center"/>
          </w:tcPr>
          <w:p w14:paraId="33275C5B" w14:textId="77777777" w:rsidR="00A17999" w:rsidRPr="00297EC5" w:rsidRDefault="00A17999" w:rsidP="00A17999">
            <w:pPr>
              <w:jc w:val="center"/>
              <w:rPr>
                <w:rFonts w:ascii="Arial" w:hAnsi="Arial" w:cs="Arial"/>
                <w:color w:val="000000"/>
                <w:sz w:val="18"/>
                <w:szCs w:val="18"/>
              </w:rPr>
            </w:pPr>
            <w:r w:rsidRPr="00297EC5">
              <w:rPr>
                <w:rFonts w:ascii="Arial" w:hAnsi="Arial" w:cs="Arial"/>
                <w:color w:val="000000"/>
                <w:sz w:val="18"/>
                <w:szCs w:val="18"/>
              </w:rPr>
              <w:t>-</w:t>
            </w:r>
          </w:p>
        </w:tc>
        <w:tc>
          <w:tcPr>
            <w:tcW w:w="1134" w:type="dxa"/>
            <w:tcBorders>
              <w:top w:val="nil"/>
              <w:left w:val="nil"/>
              <w:bottom w:val="single" w:sz="8" w:space="0" w:color="auto"/>
              <w:right w:val="single" w:sz="8" w:space="0" w:color="auto"/>
            </w:tcBorders>
            <w:shd w:val="clear" w:color="000000" w:fill="FFFFFF"/>
          </w:tcPr>
          <w:p w14:paraId="080EE23C"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sz w:val="18"/>
                <w:szCs w:val="18"/>
              </w:rPr>
              <w:t>86.58</w:t>
            </w:r>
          </w:p>
        </w:tc>
        <w:tc>
          <w:tcPr>
            <w:tcW w:w="1276" w:type="dxa"/>
            <w:tcBorders>
              <w:top w:val="nil"/>
              <w:left w:val="nil"/>
              <w:bottom w:val="single" w:sz="8" w:space="0" w:color="auto"/>
              <w:right w:val="single" w:sz="8" w:space="0" w:color="auto"/>
            </w:tcBorders>
            <w:shd w:val="clear" w:color="000000" w:fill="FFFFFF"/>
          </w:tcPr>
          <w:p w14:paraId="3E09BCBD"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sz w:val="18"/>
                <w:szCs w:val="18"/>
              </w:rPr>
              <w:t>39.02</w:t>
            </w:r>
          </w:p>
        </w:tc>
      </w:tr>
      <w:tr w:rsidR="00A17999" w:rsidRPr="00297EC5" w14:paraId="638931B3" w14:textId="77777777" w:rsidTr="00002C97">
        <w:trPr>
          <w:trHeight w:val="276"/>
          <w:jc w:val="center"/>
        </w:trPr>
        <w:tc>
          <w:tcPr>
            <w:tcW w:w="2547" w:type="dxa"/>
            <w:shd w:val="clear" w:color="auto" w:fill="C5E0B3" w:themeFill="accent6" w:themeFillTint="66"/>
            <w:noWrap/>
            <w:vAlign w:val="center"/>
            <w:hideMark/>
          </w:tcPr>
          <w:p w14:paraId="3C75960C" w14:textId="77777777" w:rsidR="00A17999" w:rsidRPr="00002C97" w:rsidRDefault="00A17999" w:rsidP="00002C97">
            <w:pPr>
              <w:jc w:val="center"/>
              <w:rPr>
                <w:rFonts w:ascii="Arial" w:hAnsi="Arial" w:cs="Arial"/>
                <w:b/>
                <w:sz w:val="18"/>
                <w:szCs w:val="18"/>
              </w:rPr>
            </w:pPr>
            <w:r w:rsidRPr="00002C97">
              <w:rPr>
                <w:rFonts w:ascii="Arial" w:hAnsi="Arial" w:cs="Arial"/>
                <w:b/>
                <w:sz w:val="18"/>
                <w:szCs w:val="18"/>
              </w:rPr>
              <w:t>Total</w:t>
            </w:r>
          </w:p>
        </w:tc>
        <w:tc>
          <w:tcPr>
            <w:tcW w:w="1134" w:type="dxa"/>
            <w:tcBorders>
              <w:top w:val="nil"/>
              <w:left w:val="nil"/>
              <w:bottom w:val="single" w:sz="8" w:space="0" w:color="auto"/>
              <w:right w:val="single" w:sz="8" w:space="0" w:color="auto"/>
            </w:tcBorders>
            <w:shd w:val="clear" w:color="auto" w:fill="C5E0B3" w:themeFill="accent6" w:themeFillTint="66"/>
            <w:vAlign w:val="center"/>
          </w:tcPr>
          <w:p w14:paraId="060A1CA2"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color w:val="000000"/>
                <w:sz w:val="18"/>
                <w:szCs w:val="18"/>
              </w:rPr>
              <w:t>70</w:t>
            </w:r>
          </w:p>
        </w:tc>
        <w:tc>
          <w:tcPr>
            <w:tcW w:w="1134" w:type="dxa"/>
            <w:tcBorders>
              <w:top w:val="nil"/>
              <w:left w:val="nil"/>
              <w:bottom w:val="single" w:sz="8" w:space="0" w:color="auto"/>
              <w:right w:val="single" w:sz="8" w:space="0" w:color="auto"/>
            </w:tcBorders>
            <w:shd w:val="clear" w:color="auto" w:fill="C5E0B3" w:themeFill="accent6" w:themeFillTint="66"/>
            <w:vAlign w:val="center"/>
          </w:tcPr>
          <w:p w14:paraId="4CF93743"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color w:val="000000"/>
                <w:sz w:val="18"/>
                <w:szCs w:val="18"/>
              </w:rPr>
              <w:t>90</w:t>
            </w:r>
          </w:p>
        </w:tc>
        <w:tc>
          <w:tcPr>
            <w:tcW w:w="1134" w:type="dxa"/>
            <w:tcBorders>
              <w:top w:val="nil"/>
              <w:left w:val="nil"/>
              <w:bottom w:val="single" w:sz="8" w:space="0" w:color="auto"/>
              <w:right w:val="single" w:sz="8" w:space="0" w:color="auto"/>
            </w:tcBorders>
            <w:shd w:val="clear" w:color="auto" w:fill="C5E0B3" w:themeFill="accent6" w:themeFillTint="66"/>
            <w:noWrap/>
            <w:vAlign w:val="center"/>
          </w:tcPr>
          <w:p w14:paraId="0FC9D8F7"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color w:val="000000"/>
                <w:sz w:val="18"/>
                <w:szCs w:val="18"/>
              </w:rPr>
              <w:t>20</w:t>
            </w:r>
          </w:p>
        </w:tc>
        <w:tc>
          <w:tcPr>
            <w:tcW w:w="1134" w:type="dxa"/>
            <w:tcBorders>
              <w:top w:val="nil"/>
              <w:left w:val="nil"/>
              <w:bottom w:val="single" w:sz="8" w:space="0" w:color="auto"/>
              <w:right w:val="single" w:sz="8" w:space="0" w:color="auto"/>
            </w:tcBorders>
            <w:shd w:val="clear" w:color="auto" w:fill="C5E0B3" w:themeFill="accent6" w:themeFillTint="66"/>
            <w:noWrap/>
            <w:vAlign w:val="center"/>
          </w:tcPr>
          <w:p w14:paraId="4D95241E" w14:textId="77777777" w:rsidR="00A17999" w:rsidRPr="00297EC5" w:rsidRDefault="00A17999" w:rsidP="00A17999">
            <w:pPr>
              <w:jc w:val="center"/>
              <w:rPr>
                <w:rFonts w:ascii="Arial" w:hAnsi="Arial" w:cs="Arial"/>
                <w:b/>
                <w:bCs/>
                <w:color w:val="000000"/>
                <w:sz w:val="18"/>
                <w:szCs w:val="18"/>
              </w:rPr>
            </w:pPr>
            <w:r w:rsidRPr="00297EC5">
              <w:rPr>
                <w:rFonts w:ascii="Arial" w:hAnsi="Arial" w:cs="Arial"/>
                <w:b/>
                <w:bCs/>
                <w:color w:val="000000"/>
                <w:sz w:val="18"/>
                <w:szCs w:val="18"/>
              </w:rPr>
              <w:t>41.91</w:t>
            </w:r>
          </w:p>
        </w:tc>
        <w:tc>
          <w:tcPr>
            <w:tcW w:w="1134" w:type="dxa"/>
            <w:tcBorders>
              <w:top w:val="nil"/>
              <w:left w:val="nil"/>
              <w:bottom w:val="single" w:sz="8" w:space="0" w:color="auto"/>
              <w:right w:val="single" w:sz="8" w:space="0" w:color="auto"/>
            </w:tcBorders>
            <w:shd w:val="clear" w:color="auto" w:fill="C5E0B3" w:themeFill="accent6" w:themeFillTint="66"/>
            <w:vAlign w:val="center"/>
          </w:tcPr>
          <w:p w14:paraId="6D976910" w14:textId="77777777" w:rsidR="00A17999" w:rsidRPr="00297EC5" w:rsidRDefault="00A17999" w:rsidP="00A17999">
            <w:pPr>
              <w:jc w:val="center"/>
              <w:rPr>
                <w:rFonts w:ascii="Arial" w:hAnsi="Arial" w:cs="Arial"/>
                <w:b/>
                <w:color w:val="000000"/>
                <w:sz w:val="18"/>
                <w:szCs w:val="18"/>
              </w:rPr>
            </w:pPr>
            <w:r w:rsidRPr="00297EC5">
              <w:rPr>
                <w:rFonts w:ascii="Arial" w:hAnsi="Arial" w:cs="Arial"/>
                <w:b/>
                <w:color w:val="000000"/>
                <w:sz w:val="18"/>
                <w:szCs w:val="18"/>
              </w:rPr>
              <w:t>221.91</w:t>
            </w:r>
          </w:p>
        </w:tc>
        <w:tc>
          <w:tcPr>
            <w:tcW w:w="1276" w:type="dxa"/>
            <w:shd w:val="clear" w:color="auto" w:fill="C5E0B3" w:themeFill="accent6" w:themeFillTint="66"/>
            <w:vAlign w:val="center"/>
          </w:tcPr>
          <w:p w14:paraId="64A686AB" w14:textId="77777777" w:rsidR="00A17999" w:rsidRPr="00297EC5" w:rsidRDefault="00A17999" w:rsidP="00A17999">
            <w:pPr>
              <w:jc w:val="center"/>
              <w:rPr>
                <w:rFonts w:ascii="Arial" w:hAnsi="Arial" w:cs="Arial"/>
                <w:b/>
                <w:color w:val="000000"/>
                <w:sz w:val="18"/>
                <w:szCs w:val="18"/>
              </w:rPr>
            </w:pPr>
            <w:r w:rsidRPr="00297EC5">
              <w:rPr>
                <w:rFonts w:ascii="Arial" w:hAnsi="Arial" w:cs="Arial"/>
                <w:b/>
                <w:color w:val="000000"/>
                <w:sz w:val="18"/>
                <w:szCs w:val="18"/>
              </w:rPr>
              <w:t>100.00</w:t>
            </w:r>
          </w:p>
        </w:tc>
      </w:tr>
    </w:tbl>
    <w:p w14:paraId="090DF044" w14:textId="332BD8C7" w:rsidR="00DA5C79" w:rsidRDefault="00DA5C79" w:rsidP="005971E7">
      <w:pPr>
        <w:pStyle w:val="Prrafodelista"/>
        <w:spacing w:line="276" w:lineRule="auto"/>
        <w:ind w:left="0"/>
        <w:jc w:val="both"/>
        <w:rPr>
          <w:rFonts w:cs="Arial"/>
          <w:sz w:val="22"/>
          <w:szCs w:val="22"/>
        </w:rPr>
      </w:pPr>
    </w:p>
    <w:p w14:paraId="4DBA7264" w14:textId="6AC6C326" w:rsidR="00A91951" w:rsidRDefault="00A91951" w:rsidP="005971E7">
      <w:pPr>
        <w:pStyle w:val="Prrafodelista"/>
        <w:spacing w:line="276" w:lineRule="auto"/>
        <w:ind w:left="0"/>
        <w:jc w:val="both"/>
        <w:rPr>
          <w:rFonts w:cs="Arial"/>
          <w:sz w:val="22"/>
          <w:szCs w:val="22"/>
        </w:rPr>
      </w:pPr>
    </w:p>
    <w:p w14:paraId="452DA75F" w14:textId="73A26183" w:rsidR="00A91951" w:rsidRPr="00DA5C79" w:rsidRDefault="00A91951" w:rsidP="00A91951">
      <w:pPr>
        <w:pStyle w:val="Prrafodelista"/>
        <w:spacing w:line="276" w:lineRule="auto"/>
        <w:ind w:left="0"/>
        <w:jc w:val="center"/>
        <w:rPr>
          <w:rFonts w:cs="Arial"/>
          <w:b/>
          <w:sz w:val="22"/>
          <w:szCs w:val="22"/>
        </w:rPr>
      </w:pPr>
      <w:r w:rsidRPr="00EC4AC2">
        <w:rPr>
          <w:rFonts w:cs="Arial"/>
          <w:b/>
          <w:sz w:val="22"/>
          <w:szCs w:val="22"/>
        </w:rPr>
        <w:t xml:space="preserve">Tabla </w:t>
      </w:r>
      <w:r w:rsidR="004F1E44" w:rsidRPr="00EC4AC2">
        <w:rPr>
          <w:rFonts w:cs="Arial"/>
          <w:b/>
          <w:sz w:val="22"/>
          <w:szCs w:val="22"/>
        </w:rPr>
        <w:t>8</w:t>
      </w:r>
      <w:r w:rsidRPr="00EC4AC2">
        <w:rPr>
          <w:rFonts w:cs="Arial"/>
          <w:b/>
          <w:sz w:val="22"/>
          <w:szCs w:val="22"/>
        </w:rPr>
        <w:t xml:space="preserve">. Espectro radioeléctrico concesionado y disponible a nivel nacional en </w:t>
      </w:r>
      <w:r w:rsidR="00A17999" w:rsidRPr="00EC4AC2">
        <w:rPr>
          <w:rFonts w:cs="Arial"/>
          <w:b/>
          <w:sz w:val="22"/>
          <w:szCs w:val="22"/>
        </w:rPr>
        <w:t xml:space="preserve">Todas </w:t>
      </w:r>
      <w:r w:rsidRPr="00EC4AC2">
        <w:rPr>
          <w:rFonts w:cs="Arial"/>
          <w:b/>
          <w:sz w:val="22"/>
          <w:szCs w:val="22"/>
        </w:rPr>
        <w:t>las Bandas para prestar servicios de telecomunicaciones móviles (MHz promedio ponderado</w:t>
      </w:r>
      <w:r w:rsidRPr="00DA5C79">
        <w:rPr>
          <w:rFonts w:cs="Arial"/>
          <w:b/>
          <w:sz w:val="22"/>
          <w:szCs w:val="22"/>
        </w:rPr>
        <w:t xml:space="preserve"> por población)</w:t>
      </w:r>
      <w:r>
        <w:rPr>
          <w:rFonts w:cs="Arial"/>
          <w:b/>
          <w:sz w:val="22"/>
          <w:szCs w:val="22"/>
        </w:rPr>
        <w:t>, febrero 2024</w:t>
      </w:r>
      <w:r w:rsidRPr="00DA5C79">
        <w:rPr>
          <w:rFonts w:cs="Arial"/>
          <w:b/>
          <w:sz w:val="22"/>
          <w:szCs w:val="22"/>
        </w:rPr>
        <w:t>.</w:t>
      </w:r>
    </w:p>
    <w:p w14:paraId="66397440" w14:textId="77777777" w:rsidR="00A91951" w:rsidRDefault="00A91951" w:rsidP="005971E7">
      <w:pPr>
        <w:pStyle w:val="Prrafodelista"/>
        <w:spacing w:line="276" w:lineRule="auto"/>
        <w:ind w:left="0"/>
        <w:jc w:val="both"/>
        <w:rPr>
          <w:rFonts w:cs="Arial"/>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708"/>
        <w:gridCol w:w="709"/>
        <w:gridCol w:w="709"/>
        <w:gridCol w:w="709"/>
        <w:gridCol w:w="708"/>
        <w:gridCol w:w="709"/>
        <w:gridCol w:w="718"/>
        <w:gridCol w:w="709"/>
        <w:gridCol w:w="699"/>
        <w:gridCol w:w="709"/>
        <w:gridCol w:w="709"/>
        <w:gridCol w:w="709"/>
      </w:tblGrid>
      <w:tr w:rsidR="00A17999" w:rsidRPr="00002C97" w14:paraId="7B117BBA" w14:textId="77777777" w:rsidTr="00002C97">
        <w:trPr>
          <w:trHeight w:val="20"/>
          <w:tblHeader/>
          <w:jc w:val="center"/>
        </w:trPr>
        <w:tc>
          <w:tcPr>
            <w:tcW w:w="988" w:type="dxa"/>
            <w:shd w:val="clear" w:color="auto" w:fill="70AD47" w:themeFill="accent6"/>
            <w:vAlign w:val="center"/>
            <w:hideMark/>
          </w:tcPr>
          <w:p w14:paraId="091385F3" w14:textId="77777777" w:rsidR="00A17999" w:rsidRPr="00002C97" w:rsidRDefault="00A17999"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Operador</w:t>
            </w:r>
          </w:p>
        </w:tc>
        <w:tc>
          <w:tcPr>
            <w:tcW w:w="708" w:type="dxa"/>
            <w:shd w:val="clear" w:color="auto" w:fill="70AD47" w:themeFill="accent6"/>
            <w:vAlign w:val="center"/>
          </w:tcPr>
          <w:p w14:paraId="4D065F51" w14:textId="762CE42B"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600 MHz</w:t>
            </w:r>
          </w:p>
        </w:tc>
        <w:tc>
          <w:tcPr>
            <w:tcW w:w="709" w:type="dxa"/>
            <w:shd w:val="clear" w:color="auto" w:fill="70AD47" w:themeFill="accent6"/>
            <w:vAlign w:val="center"/>
            <w:hideMark/>
          </w:tcPr>
          <w:p w14:paraId="08838E6E" w14:textId="5732E8F8"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700 MHz</w:t>
            </w:r>
          </w:p>
        </w:tc>
        <w:tc>
          <w:tcPr>
            <w:tcW w:w="709" w:type="dxa"/>
            <w:shd w:val="clear" w:color="auto" w:fill="70AD47" w:themeFill="accent6"/>
            <w:noWrap/>
            <w:vAlign w:val="center"/>
            <w:hideMark/>
          </w:tcPr>
          <w:p w14:paraId="39FBC9EF" w14:textId="0F5AB762"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800 MHz</w:t>
            </w:r>
          </w:p>
        </w:tc>
        <w:tc>
          <w:tcPr>
            <w:tcW w:w="709" w:type="dxa"/>
            <w:shd w:val="clear" w:color="auto" w:fill="70AD47" w:themeFill="accent6"/>
            <w:noWrap/>
            <w:vAlign w:val="center"/>
            <w:hideMark/>
          </w:tcPr>
          <w:p w14:paraId="0B7EA39A" w14:textId="36DDEFBA"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850 MHz</w:t>
            </w:r>
          </w:p>
        </w:tc>
        <w:tc>
          <w:tcPr>
            <w:tcW w:w="708" w:type="dxa"/>
            <w:shd w:val="clear" w:color="auto" w:fill="70AD47" w:themeFill="accent6"/>
            <w:vAlign w:val="center"/>
          </w:tcPr>
          <w:p w14:paraId="14571341" w14:textId="77777777" w:rsidR="00A17999" w:rsidRPr="00002C97" w:rsidRDefault="00A17999"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Banda L</w:t>
            </w:r>
          </w:p>
        </w:tc>
        <w:tc>
          <w:tcPr>
            <w:tcW w:w="709" w:type="dxa"/>
            <w:shd w:val="clear" w:color="auto" w:fill="70AD47" w:themeFill="accent6"/>
            <w:noWrap/>
            <w:vAlign w:val="center"/>
            <w:hideMark/>
          </w:tcPr>
          <w:p w14:paraId="6B8A62F4" w14:textId="7F738110"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PCS</w:t>
            </w:r>
          </w:p>
        </w:tc>
        <w:tc>
          <w:tcPr>
            <w:tcW w:w="718" w:type="dxa"/>
            <w:shd w:val="clear" w:color="auto" w:fill="70AD47" w:themeFill="accent6"/>
            <w:noWrap/>
            <w:vAlign w:val="center"/>
            <w:hideMark/>
          </w:tcPr>
          <w:p w14:paraId="37030947" w14:textId="37F18E57"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AWS</w:t>
            </w:r>
          </w:p>
        </w:tc>
        <w:tc>
          <w:tcPr>
            <w:tcW w:w="709" w:type="dxa"/>
            <w:shd w:val="clear" w:color="auto" w:fill="70AD47" w:themeFill="accent6"/>
            <w:noWrap/>
            <w:vAlign w:val="center"/>
            <w:hideMark/>
          </w:tcPr>
          <w:p w14:paraId="0A87AC28" w14:textId="5CEB845C"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2.5 GHz</w:t>
            </w:r>
          </w:p>
        </w:tc>
        <w:tc>
          <w:tcPr>
            <w:tcW w:w="699" w:type="dxa"/>
            <w:shd w:val="clear" w:color="auto" w:fill="70AD47" w:themeFill="accent6"/>
            <w:vAlign w:val="center"/>
          </w:tcPr>
          <w:p w14:paraId="11E43953" w14:textId="35C04F1C"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3.3 GHz</w:t>
            </w:r>
          </w:p>
        </w:tc>
        <w:tc>
          <w:tcPr>
            <w:tcW w:w="709" w:type="dxa"/>
            <w:shd w:val="clear" w:color="auto" w:fill="70AD47" w:themeFill="accent6"/>
            <w:vAlign w:val="center"/>
          </w:tcPr>
          <w:p w14:paraId="7B77E0DE" w14:textId="009CC2A1"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3.5</w:t>
            </w:r>
          </w:p>
          <w:p w14:paraId="40FA9BEF" w14:textId="77777777" w:rsidR="00A17999" w:rsidRPr="00002C97" w:rsidRDefault="00A17999"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GHz</w:t>
            </w:r>
          </w:p>
        </w:tc>
        <w:tc>
          <w:tcPr>
            <w:tcW w:w="709" w:type="dxa"/>
            <w:shd w:val="clear" w:color="auto" w:fill="70AD47" w:themeFill="accent6"/>
            <w:vAlign w:val="center"/>
            <w:hideMark/>
          </w:tcPr>
          <w:p w14:paraId="693D0041" w14:textId="77777777" w:rsidR="00A17999" w:rsidRPr="00002C97" w:rsidRDefault="00A17999"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Total</w:t>
            </w:r>
          </w:p>
        </w:tc>
        <w:tc>
          <w:tcPr>
            <w:tcW w:w="709" w:type="dxa"/>
            <w:shd w:val="clear" w:color="auto" w:fill="70AD47" w:themeFill="accent6"/>
            <w:vAlign w:val="center"/>
          </w:tcPr>
          <w:p w14:paraId="643FB50C" w14:textId="77777777" w:rsidR="00A17999" w:rsidRPr="00002C97" w:rsidRDefault="00A17999"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w:t>
            </w:r>
          </w:p>
        </w:tc>
      </w:tr>
      <w:tr w:rsidR="00A17999" w:rsidRPr="00002C97" w14:paraId="37A58913" w14:textId="77777777" w:rsidTr="00002C97">
        <w:trPr>
          <w:trHeight w:val="346"/>
          <w:jc w:val="center"/>
        </w:trPr>
        <w:tc>
          <w:tcPr>
            <w:tcW w:w="988" w:type="dxa"/>
            <w:shd w:val="clear" w:color="auto" w:fill="FFFFFF"/>
            <w:noWrap/>
            <w:vAlign w:val="center"/>
            <w:hideMark/>
          </w:tcPr>
          <w:p w14:paraId="68C47DC3" w14:textId="77777777" w:rsidR="00A17999" w:rsidRPr="00002C97" w:rsidRDefault="00A17999" w:rsidP="00A17999">
            <w:pPr>
              <w:jc w:val="both"/>
              <w:rPr>
                <w:rFonts w:ascii="Arial" w:hAnsi="Arial" w:cs="Arial"/>
                <w:bCs/>
                <w:sz w:val="16"/>
                <w:szCs w:val="16"/>
              </w:rPr>
            </w:pPr>
            <w:r w:rsidRPr="00002C97">
              <w:rPr>
                <w:rFonts w:ascii="Arial" w:hAnsi="Arial" w:cs="Arial"/>
                <w:bCs/>
                <w:sz w:val="16"/>
                <w:szCs w:val="16"/>
              </w:rPr>
              <w:t>Telcel</w:t>
            </w:r>
          </w:p>
        </w:tc>
        <w:tc>
          <w:tcPr>
            <w:tcW w:w="708" w:type="dxa"/>
            <w:shd w:val="clear" w:color="auto" w:fill="FFFFFF"/>
            <w:vAlign w:val="center"/>
          </w:tcPr>
          <w:p w14:paraId="551990F5"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FFFFFF"/>
            <w:vAlign w:val="center"/>
          </w:tcPr>
          <w:p w14:paraId="50DAEF27"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FFFFFF"/>
            <w:noWrap/>
            <w:vAlign w:val="center"/>
          </w:tcPr>
          <w:p w14:paraId="7A159770"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FFFFFF"/>
            <w:noWrap/>
            <w:vAlign w:val="center"/>
          </w:tcPr>
          <w:p w14:paraId="295F8F96"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21.48</w:t>
            </w:r>
          </w:p>
        </w:tc>
        <w:tc>
          <w:tcPr>
            <w:tcW w:w="708" w:type="dxa"/>
            <w:shd w:val="clear" w:color="auto" w:fill="FFFFFF"/>
            <w:vAlign w:val="center"/>
          </w:tcPr>
          <w:p w14:paraId="5214368C"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FFFFFF"/>
            <w:noWrap/>
            <w:vAlign w:val="center"/>
          </w:tcPr>
          <w:p w14:paraId="6C7D7684"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28.4</w:t>
            </w:r>
          </w:p>
        </w:tc>
        <w:tc>
          <w:tcPr>
            <w:tcW w:w="718" w:type="dxa"/>
            <w:shd w:val="clear" w:color="auto" w:fill="FFFFFF"/>
            <w:noWrap/>
            <w:vAlign w:val="center"/>
          </w:tcPr>
          <w:p w14:paraId="2438A81B"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80</w:t>
            </w:r>
          </w:p>
        </w:tc>
        <w:tc>
          <w:tcPr>
            <w:tcW w:w="709" w:type="dxa"/>
            <w:shd w:val="clear" w:color="auto" w:fill="FFFFFF"/>
            <w:noWrap/>
            <w:vAlign w:val="center"/>
          </w:tcPr>
          <w:p w14:paraId="2C95DAEB"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59.37</w:t>
            </w:r>
          </w:p>
        </w:tc>
        <w:tc>
          <w:tcPr>
            <w:tcW w:w="699" w:type="dxa"/>
            <w:shd w:val="clear" w:color="auto" w:fill="FFFFFF"/>
            <w:vAlign w:val="center"/>
          </w:tcPr>
          <w:p w14:paraId="0BFC2B50"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50</w:t>
            </w:r>
          </w:p>
        </w:tc>
        <w:tc>
          <w:tcPr>
            <w:tcW w:w="709" w:type="dxa"/>
            <w:shd w:val="clear" w:color="auto" w:fill="FFFFFF"/>
            <w:vAlign w:val="center"/>
          </w:tcPr>
          <w:p w14:paraId="6416498B"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50</w:t>
            </w:r>
          </w:p>
        </w:tc>
        <w:tc>
          <w:tcPr>
            <w:tcW w:w="709" w:type="dxa"/>
            <w:tcBorders>
              <w:top w:val="nil"/>
              <w:left w:val="nil"/>
              <w:bottom w:val="single" w:sz="8" w:space="0" w:color="auto"/>
              <w:right w:val="single" w:sz="8" w:space="0" w:color="auto"/>
            </w:tcBorders>
            <w:shd w:val="clear" w:color="000000" w:fill="FFFFFF"/>
            <w:vAlign w:val="center"/>
          </w:tcPr>
          <w:p w14:paraId="46103D27"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289.24</w:t>
            </w:r>
          </w:p>
        </w:tc>
        <w:tc>
          <w:tcPr>
            <w:tcW w:w="709" w:type="dxa"/>
            <w:tcBorders>
              <w:top w:val="nil"/>
              <w:left w:val="nil"/>
              <w:bottom w:val="single" w:sz="8" w:space="0" w:color="auto"/>
              <w:right w:val="single" w:sz="8" w:space="0" w:color="auto"/>
            </w:tcBorders>
            <w:shd w:val="clear" w:color="000000" w:fill="FFFFFF"/>
            <w:vAlign w:val="center"/>
          </w:tcPr>
          <w:p w14:paraId="7806CAF8"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31.75</w:t>
            </w:r>
          </w:p>
        </w:tc>
      </w:tr>
      <w:tr w:rsidR="00A17999" w:rsidRPr="00002C97" w14:paraId="3803B180" w14:textId="77777777" w:rsidTr="00002C97">
        <w:trPr>
          <w:trHeight w:val="20"/>
          <w:jc w:val="center"/>
        </w:trPr>
        <w:tc>
          <w:tcPr>
            <w:tcW w:w="988" w:type="dxa"/>
            <w:shd w:val="clear" w:color="auto" w:fill="auto"/>
            <w:noWrap/>
            <w:vAlign w:val="center"/>
            <w:hideMark/>
          </w:tcPr>
          <w:p w14:paraId="648876D7" w14:textId="77777777" w:rsidR="00A17999" w:rsidRPr="00002C97" w:rsidRDefault="00A17999" w:rsidP="00A17999">
            <w:pPr>
              <w:jc w:val="both"/>
              <w:rPr>
                <w:rFonts w:ascii="Arial" w:hAnsi="Arial" w:cs="Arial"/>
                <w:bCs/>
                <w:sz w:val="16"/>
                <w:szCs w:val="16"/>
              </w:rPr>
            </w:pPr>
            <w:r w:rsidRPr="00002C97">
              <w:rPr>
                <w:rFonts w:ascii="Arial" w:hAnsi="Arial" w:cs="Arial"/>
                <w:bCs/>
                <w:sz w:val="16"/>
                <w:szCs w:val="16"/>
              </w:rPr>
              <w:t>Grupo AT&amp;T</w:t>
            </w:r>
          </w:p>
        </w:tc>
        <w:tc>
          <w:tcPr>
            <w:tcW w:w="708" w:type="dxa"/>
            <w:shd w:val="clear" w:color="auto" w:fill="auto"/>
            <w:vAlign w:val="center"/>
          </w:tcPr>
          <w:p w14:paraId="6244073F"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auto"/>
            <w:vAlign w:val="center"/>
          </w:tcPr>
          <w:p w14:paraId="66D6E05D"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auto"/>
            <w:noWrap/>
            <w:vAlign w:val="center"/>
          </w:tcPr>
          <w:p w14:paraId="5C6A3FE0"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3.42</w:t>
            </w:r>
          </w:p>
        </w:tc>
        <w:tc>
          <w:tcPr>
            <w:tcW w:w="709" w:type="dxa"/>
            <w:shd w:val="clear" w:color="auto" w:fill="auto"/>
            <w:noWrap/>
            <w:vAlign w:val="center"/>
          </w:tcPr>
          <w:p w14:paraId="73216A62"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20.43</w:t>
            </w:r>
          </w:p>
        </w:tc>
        <w:tc>
          <w:tcPr>
            <w:tcW w:w="708" w:type="dxa"/>
            <w:shd w:val="clear" w:color="auto" w:fill="auto"/>
            <w:vAlign w:val="center"/>
          </w:tcPr>
          <w:p w14:paraId="63FB3506"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auto"/>
            <w:noWrap/>
            <w:vAlign w:val="center"/>
          </w:tcPr>
          <w:p w14:paraId="372E1819"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31.18</w:t>
            </w:r>
          </w:p>
        </w:tc>
        <w:tc>
          <w:tcPr>
            <w:tcW w:w="718" w:type="dxa"/>
            <w:shd w:val="clear" w:color="auto" w:fill="auto"/>
            <w:noWrap/>
            <w:vAlign w:val="center"/>
          </w:tcPr>
          <w:p w14:paraId="7E5F46A7"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49.16</w:t>
            </w:r>
          </w:p>
        </w:tc>
        <w:tc>
          <w:tcPr>
            <w:tcW w:w="709" w:type="dxa"/>
            <w:shd w:val="clear" w:color="auto" w:fill="auto"/>
            <w:noWrap/>
            <w:vAlign w:val="center"/>
          </w:tcPr>
          <w:p w14:paraId="28267120"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80</w:t>
            </w:r>
          </w:p>
        </w:tc>
        <w:tc>
          <w:tcPr>
            <w:tcW w:w="699" w:type="dxa"/>
            <w:shd w:val="clear" w:color="auto" w:fill="auto"/>
            <w:vAlign w:val="center"/>
          </w:tcPr>
          <w:p w14:paraId="65CEA739"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auto"/>
            <w:vAlign w:val="center"/>
          </w:tcPr>
          <w:p w14:paraId="43F2244D"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tcPr>
          <w:p w14:paraId="3B677BB5"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184.20</w:t>
            </w:r>
          </w:p>
        </w:tc>
        <w:tc>
          <w:tcPr>
            <w:tcW w:w="709" w:type="dxa"/>
            <w:tcBorders>
              <w:top w:val="nil"/>
              <w:left w:val="nil"/>
              <w:bottom w:val="single" w:sz="8" w:space="0" w:color="auto"/>
              <w:right w:val="single" w:sz="8" w:space="0" w:color="auto"/>
            </w:tcBorders>
            <w:shd w:val="clear" w:color="000000" w:fill="FFFFFF"/>
            <w:vAlign w:val="center"/>
          </w:tcPr>
          <w:p w14:paraId="0C01B183"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20.22</w:t>
            </w:r>
          </w:p>
        </w:tc>
      </w:tr>
      <w:tr w:rsidR="00A17999" w:rsidRPr="00002C97" w14:paraId="5901EDFB" w14:textId="77777777" w:rsidTr="00002C97">
        <w:trPr>
          <w:trHeight w:val="20"/>
          <w:jc w:val="center"/>
        </w:trPr>
        <w:tc>
          <w:tcPr>
            <w:tcW w:w="988" w:type="dxa"/>
            <w:shd w:val="clear" w:color="auto" w:fill="FFFFFF"/>
            <w:noWrap/>
            <w:vAlign w:val="center"/>
          </w:tcPr>
          <w:p w14:paraId="00BD5D36" w14:textId="77777777" w:rsidR="00A17999" w:rsidRPr="00002C97" w:rsidRDefault="00A17999" w:rsidP="00A17999">
            <w:pPr>
              <w:jc w:val="both"/>
              <w:rPr>
                <w:rFonts w:ascii="Arial" w:hAnsi="Arial" w:cs="Arial"/>
                <w:sz w:val="16"/>
                <w:szCs w:val="16"/>
              </w:rPr>
            </w:pPr>
            <w:r w:rsidRPr="00002C97">
              <w:rPr>
                <w:rFonts w:ascii="Arial" w:hAnsi="Arial" w:cs="Arial"/>
                <w:sz w:val="16"/>
                <w:szCs w:val="16"/>
              </w:rPr>
              <w:t>Altán - Red Compartida</w:t>
            </w:r>
          </w:p>
        </w:tc>
        <w:tc>
          <w:tcPr>
            <w:tcW w:w="708" w:type="dxa"/>
            <w:shd w:val="clear" w:color="auto" w:fill="FFFFFF"/>
            <w:vAlign w:val="center"/>
          </w:tcPr>
          <w:p w14:paraId="7BAD8EB2"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vAlign w:val="center"/>
          </w:tcPr>
          <w:p w14:paraId="4C4837B4"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90</w:t>
            </w:r>
          </w:p>
        </w:tc>
        <w:tc>
          <w:tcPr>
            <w:tcW w:w="709" w:type="dxa"/>
            <w:shd w:val="clear" w:color="auto" w:fill="FFFFFF"/>
            <w:noWrap/>
            <w:vAlign w:val="center"/>
          </w:tcPr>
          <w:p w14:paraId="098DCF22"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204FFD8E"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8" w:type="dxa"/>
            <w:shd w:val="clear" w:color="auto" w:fill="FFFFFF"/>
            <w:vAlign w:val="center"/>
          </w:tcPr>
          <w:p w14:paraId="37BEFEE3"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35451D30"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18" w:type="dxa"/>
            <w:shd w:val="clear" w:color="auto" w:fill="FFFFFF"/>
            <w:noWrap/>
            <w:vAlign w:val="center"/>
          </w:tcPr>
          <w:p w14:paraId="377D824B"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64FC5880"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699" w:type="dxa"/>
            <w:shd w:val="clear" w:color="auto" w:fill="FFFFFF"/>
            <w:vAlign w:val="center"/>
          </w:tcPr>
          <w:p w14:paraId="3FDC1DDC"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vAlign w:val="center"/>
          </w:tcPr>
          <w:p w14:paraId="7A726852"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tcBorders>
              <w:top w:val="nil"/>
              <w:left w:val="nil"/>
              <w:bottom w:val="single" w:sz="8" w:space="0" w:color="auto"/>
              <w:right w:val="single" w:sz="8" w:space="0" w:color="auto"/>
            </w:tcBorders>
            <w:shd w:val="clear" w:color="000000" w:fill="FFFFFF"/>
            <w:vAlign w:val="center"/>
          </w:tcPr>
          <w:p w14:paraId="1219051B"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90</w:t>
            </w:r>
          </w:p>
        </w:tc>
        <w:tc>
          <w:tcPr>
            <w:tcW w:w="709" w:type="dxa"/>
            <w:tcBorders>
              <w:top w:val="nil"/>
              <w:left w:val="nil"/>
              <w:bottom w:val="single" w:sz="8" w:space="0" w:color="auto"/>
              <w:right w:val="single" w:sz="8" w:space="0" w:color="auto"/>
            </w:tcBorders>
            <w:shd w:val="clear" w:color="000000" w:fill="FFFFFF"/>
            <w:vAlign w:val="center"/>
          </w:tcPr>
          <w:p w14:paraId="64E5A543"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9.88</w:t>
            </w:r>
          </w:p>
        </w:tc>
      </w:tr>
      <w:tr w:rsidR="00A17999" w:rsidRPr="00002C97" w14:paraId="2CCE0D7F" w14:textId="77777777" w:rsidTr="00002C97">
        <w:trPr>
          <w:trHeight w:val="353"/>
          <w:jc w:val="center"/>
        </w:trPr>
        <w:tc>
          <w:tcPr>
            <w:tcW w:w="988" w:type="dxa"/>
            <w:shd w:val="clear" w:color="auto" w:fill="FFFFFF"/>
            <w:noWrap/>
            <w:vAlign w:val="center"/>
            <w:hideMark/>
          </w:tcPr>
          <w:p w14:paraId="3A138C94" w14:textId="77777777" w:rsidR="00A17999" w:rsidRPr="00002C97" w:rsidRDefault="00A17999" w:rsidP="00A17999">
            <w:pPr>
              <w:jc w:val="both"/>
              <w:rPr>
                <w:rFonts w:ascii="Arial" w:hAnsi="Arial" w:cs="Arial"/>
                <w:sz w:val="16"/>
                <w:szCs w:val="16"/>
              </w:rPr>
            </w:pPr>
            <w:r w:rsidRPr="00002C97">
              <w:rPr>
                <w:rFonts w:ascii="Arial" w:hAnsi="Arial" w:cs="Arial"/>
                <w:sz w:val="16"/>
                <w:szCs w:val="16"/>
              </w:rPr>
              <w:t>TV Zac</w:t>
            </w:r>
          </w:p>
        </w:tc>
        <w:tc>
          <w:tcPr>
            <w:tcW w:w="708" w:type="dxa"/>
            <w:shd w:val="clear" w:color="auto" w:fill="FFFFFF"/>
            <w:vAlign w:val="center"/>
          </w:tcPr>
          <w:p w14:paraId="1B04CDCE"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vAlign w:val="center"/>
          </w:tcPr>
          <w:p w14:paraId="2258089E"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264F5264"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4C189A9F"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8" w:type="dxa"/>
            <w:shd w:val="clear" w:color="auto" w:fill="FFFFFF"/>
            <w:vAlign w:val="center"/>
          </w:tcPr>
          <w:p w14:paraId="66F0ACDC"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3A2471BA"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18" w:type="dxa"/>
            <w:shd w:val="clear" w:color="auto" w:fill="FFFFFF"/>
            <w:noWrap/>
            <w:vAlign w:val="center"/>
          </w:tcPr>
          <w:p w14:paraId="232BC570"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61421D7F"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0.63</w:t>
            </w:r>
          </w:p>
        </w:tc>
        <w:tc>
          <w:tcPr>
            <w:tcW w:w="699" w:type="dxa"/>
            <w:shd w:val="clear" w:color="auto" w:fill="FFFFFF"/>
            <w:vAlign w:val="center"/>
          </w:tcPr>
          <w:p w14:paraId="407279BD"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vAlign w:val="center"/>
          </w:tcPr>
          <w:p w14:paraId="02B51105"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tcBorders>
              <w:top w:val="nil"/>
              <w:left w:val="nil"/>
              <w:bottom w:val="single" w:sz="8" w:space="0" w:color="auto"/>
              <w:right w:val="single" w:sz="8" w:space="0" w:color="auto"/>
            </w:tcBorders>
            <w:shd w:val="clear" w:color="000000" w:fill="FFFFFF"/>
            <w:vAlign w:val="center"/>
          </w:tcPr>
          <w:p w14:paraId="775A999F"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0.63</w:t>
            </w:r>
          </w:p>
        </w:tc>
        <w:tc>
          <w:tcPr>
            <w:tcW w:w="709" w:type="dxa"/>
            <w:tcBorders>
              <w:top w:val="nil"/>
              <w:left w:val="nil"/>
              <w:bottom w:val="single" w:sz="8" w:space="0" w:color="auto"/>
              <w:right w:val="single" w:sz="8" w:space="0" w:color="auto"/>
            </w:tcBorders>
            <w:shd w:val="clear" w:color="000000" w:fill="FFFFFF"/>
            <w:vAlign w:val="center"/>
          </w:tcPr>
          <w:p w14:paraId="69C45A6E"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0.07</w:t>
            </w:r>
          </w:p>
        </w:tc>
      </w:tr>
      <w:tr w:rsidR="00A17999" w:rsidRPr="00002C97" w14:paraId="365D590D" w14:textId="77777777" w:rsidTr="00002C97">
        <w:trPr>
          <w:trHeight w:val="401"/>
          <w:jc w:val="center"/>
        </w:trPr>
        <w:tc>
          <w:tcPr>
            <w:tcW w:w="988" w:type="dxa"/>
            <w:shd w:val="clear" w:color="auto" w:fill="FFFFFF"/>
            <w:noWrap/>
            <w:vAlign w:val="center"/>
          </w:tcPr>
          <w:p w14:paraId="77E88B50" w14:textId="77777777" w:rsidR="00A17999" w:rsidRPr="00002C97" w:rsidRDefault="00A17999" w:rsidP="00A17999">
            <w:pPr>
              <w:jc w:val="both"/>
              <w:rPr>
                <w:rFonts w:ascii="Arial" w:hAnsi="Arial" w:cs="Arial"/>
                <w:sz w:val="16"/>
                <w:szCs w:val="16"/>
              </w:rPr>
            </w:pPr>
            <w:r w:rsidRPr="00002C97">
              <w:rPr>
                <w:rFonts w:ascii="Arial" w:hAnsi="Arial" w:cs="Arial"/>
                <w:sz w:val="16"/>
                <w:szCs w:val="16"/>
              </w:rPr>
              <w:t>Disponible</w:t>
            </w:r>
          </w:p>
        </w:tc>
        <w:tc>
          <w:tcPr>
            <w:tcW w:w="708" w:type="dxa"/>
            <w:shd w:val="clear" w:color="auto" w:fill="FFFFFF"/>
            <w:vAlign w:val="center"/>
          </w:tcPr>
          <w:p w14:paraId="2F357586"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70</w:t>
            </w:r>
          </w:p>
        </w:tc>
        <w:tc>
          <w:tcPr>
            <w:tcW w:w="709" w:type="dxa"/>
            <w:shd w:val="clear" w:color="auto" w:fill="FFFFFF"/>
            <w:vAlign w:val="center"/>
          </w:tcPr>
          <w:p w14:paraId="30EA5A17"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298EF7FA"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16.58</w:t>
            </w:r>
          </w:p>
        </w:tc>
        <w:tc>
          <w:tcPr>
            <w:tcW w:w="709" w:type="dxa"/>
            <w:shd w:val="clear" w:color="auto" w:fill="FFFFFF"/>
            <w:noWrap/>
            <w:vAlign w:val="center"/>
          </w:tcPr>
          <w:p w14:paraId="6CCC0091"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8" w:type="dxa"/>
            <w:shd w:val="clear" w:color="auto" w:fill="FFFFFF"/>
            <w:vAlign w:val="center"/>
          </w:tcPr>
          <w:p w14:paraId="693EB734"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90</w:t>
            </w:r>
          </w:p>
        </w:tc>
        <w:tc>
          <w:tcPr>
            <w:tcW w:w="709" w:type="dxa"/>
            <w:shd w:val="clear" w:color="auto" w:fill="FFFFFF"/>
            <w:noWrap/>
            <w:vAlign w:val="center"/>
          </w:tcPr>
          <w:p w14:paraId="260741E6"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70.42</w:t>
            </w:r>
          </w:p>
        </w:tc>
        <w:tc>
          <w:tcPr>
            <w:tcW w:w="718" w:type="dxa"/>
            <w:shd w:val="clear" w:color="auto" w:fill="FFFFFF"/>
            <w:noWrap/>
            <w:vAlign w:val="center"/>
          </w:tcPr>
          <w:p w14:paraId="7F77DFA1"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10</w:t>
            </w:r>
          </w:p>
        </w:tc>
        <w:tc>
          <w:tcPr>
            <w:tcW w:w="709" w:type="dxa"/>
            <w:shd w:val="clear" w:color="auto" w:fill="FFFFFF"/>
            <w:noWrap/>
            <w:vAlign w:val="center"/>
          </w:tcPr>
          <w:p w14:paraId="34CB23D7"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40</w:t>
            </w:r>
          </w:p>
        </w:tc>
        <w:tc>
          <w:tcPr>
            <w:tcW w:w="699" w:type="dxa"/>
            <w:shd w:val="clear" w:color="auto" w:fill="FFFFFF"/>
            <w:vAlign w:val="center"/>
          </w:tcPr>
          <w:p w14:paraId="702ACEC9"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50</w:t>
            </w:r>
          </w:p>
        </w:tc>
        <w:tc>
          <w:tcPr>
            <w:tcW w:w="709" w:type="dxa"/>
            <w:shd w:val="clear" w:color="auto" w:fill="FFFFFF"/>
            <w:vAlign w:val="center"/>
          </w:tcPr>
          <w:p w14:paraId="354BF380"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tcBorders>
              <w:top w:val="nil"/>
              <w:left w:val="nil"/>
              <w:bottom w:val="single" w:sz="8" w:space="0" w:color="auto"/>
              <w:right w:val="single" w:sz="8" w:space="0" w:color="auto"/>
            </w:tcBorders>
            <w:shd w:val="clear" w:color="000000" w:fill="FFFFFF"/>
            <w:vAlign w:val="center"/>
          </w:tcPr>
          <w:p w14:paraId="3DC9405B"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346.99</w:t>
            </w:r>
          </w:p>
        </w:tc>
        <w:tc>
          <w:tcPr>
            <w:tcW w:w="709" w:type="dxa"/>
            <w:tcBorders>
              <w:top w:val="nil"/>
              <w:left w:val="nil"/>
              <w:bottom w:val="single" w:sz="8" w:space="0" w:color="auto"/>
              <w:right w:val="single" w:sz="8" w:space="0" w:color="auto"/>
            </w:tcBorders>
            <w:shd w:val="clear" w:color="000000" w:fill="FFFFFF"/>
            <w:vAlign w:val="center"/>
          </w:tcPr>
          <w:p w14:paraId="6CB6A824"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38.09</w:t>
            </w:r>
          </w:p>
        </w:tc>
      </w:tr>
      <w:tr w:rsidR="00A17999" w:rsidRPr="00002C97" w14:paraId="053A2240" w14:textId="77777777" w:rsidTr="00002C97">
        <w:trPr>
          <w:trHeight w:val="393"/>
          <w:jc w:val="center"/>
        </w:trPr>
        <w:tc>
          <w:tcPr>
            <w:tcW w:w="988" w:type="dxa"/>
            <w:shd w:val="clear" w:color="auto" w:fill="C5E0B3" w:themeFill="accent6" w:themeFillTint="66"/>
            <w:noWrap/>
            <w:vAlign w:val="center"/>
            <w:hideMark/>
          </w:tcPr>
          <w:p w14:paraId="362E17D2" w14:textId="77777777" w:rsidR="00A17999" w:rsidRPr="00002C97" w:rsidRDefault="00A17999" w:rsidP="00002C97">
            <w:pPr>
              <w:jc w:val="center"/>
              <w:rPr>
                <w:rFonts w:ascii="Arial" w:hAnsi="Arial" w:cs="Arial"/>
                <w:b/>
                <w:sz w:val="16"/>
                <w:szCs w:val="16"/>
              </w:rPr>
            </w:pPr>
            <w:r w:rsidRPr="00002C97">
              <w:rPr>
                <w:rFonts w:ascii="Arial" w:hAnsi="Arial" w:cs="Arial"/>
                <w:b/>
                <w:sz w:val="16"/>
                <w:szCs w:val="16"/>
              </w:rPr>
              <w:t>Total</w:t>
            </w:r>
          </w:p>
        </w:tc>
        <w:tc>
          <w:tcPr>
            <w:tcW w:w="708" w:type="dxa"/>
            <w:tcBorders>
              <w:top w:val="nil"/>
              <w:left w:val="nil"/>
              <w:bottom w:val="single" w:sz="8" w:space="0" w:color="auto"/>
              <w:right w:val="single" w:sz="8" w:space="0" w:color="auto"/>
            </w:tcBorders>
            <w:shd w:val="clear" w:color="auto" w:fill="C5E0B3" w:themeFill="accent6" w:themeFillTint="66"/>
            <w:vAlign w:val="center"/>
          </w:tcPr>
          <w:p w14:paraId="2154B3CD"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70</w:t>
            </w:r>
          </w:p>
        </w:tc>
        <w:tc>
          <w:tcPr>
            <w:tcW w:w="709" w:type="dxa"/>
            <w:tcBorders>
              <w:top w:val="nil"/>
              <w:left w:val="nil"/>
              <w:bottom w:val="single" w:sz="8" w:space="0" w:color="auto"/>
              <w:right w:val="single" w:sz="8" w:space="0" w:color="auto"/>
            </w:tcBorders>
            <w:shd w:val="clear" w:color="auto" w:fill="C5E0B3" w:themeFill="accent6" w:themeFillTint="66"/>
            <w:vAlign w:val="center"/>
          </w:tcPr>
          <w:p w14:paraId="49827126"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90</w:t>
            </w:r>
          </w:p>
        </w:tc>
        <w:tc>
          <w:tcPr>
            <w:tcW w:w="709" w:type="dxa"/>
            <w:tcBorders>
              <w:top w:val="nil"/>
              <w:left w:val="nil"/>
              <w:bottom w:val="single" w:sz="8" w:space="0" w:color="auto"/>
              <w:right w:val="single" w:sz="8" w:space="0" w:color="auto"/>
            </w:tcBorders>
            <w:shd w:val="clear" w:color="auto" w:fill="C5E0B3" w:themeFill="accent6" w:themeFillTint="66"/>
            <w:noWrap/>
            <w:vAlign w:val="center"/>
          </w:tcPr>
          <w:p w14:paraId="2C3BA90E"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20</w:t>
            </w:r>
          </w:p>
        </w:tc>
        <w:tc>
          <w:tcPr>
            <w:tcW w:w="709" w:type="dxa"/>
            <w:tcBorders>
              <w:top w:val="nil"/>
              <w:left w:val="nil"/>
              <w:bottom w:val="single" w:sz="8" w:space="0" w:color="auto"/>
              <w:right w:val="single" w:sz="8" w:space="0" w:color="auto"/>
            </w:tcBorders>
            <w:shd w:val="clear" w:color="auto" w:fill="C5E0B3" w:themeFill="accent6" w:themeFillTint="66"/>
            <w:noWrap/>
            <w:vAlign w:val="center"/>
          </w:tcPr>
          <w:p w14:paraId="07D1474B"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41.91</w:t>
            </w:r>
          </w:p>
        </w:tc>
        <w:tc>
          <w:tcPr>
            <w:tcW w:w="708" w:type="dxa"/>
            <w:tcBorders>
              <w:top w:val="nil"/>
              <w:left w:val="nil"/>
              <w:bottom w:val="single" w:sz="8" w:space="0" w:color="auto"/>
              <w:right w:val="single" w:sz="8" w:space="0" w:color="auto"/>
            </w:tcBorders>
            <w:shd w:val="clear" w:color="auto" w:fill="C5E0B3" w:themeFill="accent6" w:themeFillTint="66"/>
            <w:vAlign w:val="center"/>
          </w:tcPr>
          <w:p w14:paraId="02A8CD7C"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90</w:t>
            </w:r>
          </w:p>
        </w:tc>
        <w:tc>
          <w:tcPr>
            <w:tcW w:w="709" w:type="dxa"/>
            <w:tcBorders>
              <w:top w:val="nil"/>
              <w:left w:val="nil"/>
              <w:bottom w:val="single" w:sz="8" w:space="0" w:color="auto"/>
              <w:right w:val="single" w:sz="8" w:space="0" w:color="auto"/>
            </w:tcBorders>
            <w:shd w:val="clear" w:color="auto" w:fill="C5E0B3" w:themeFill="accent6" w:themeFillTint="66"/>
            <w:noWrap/>
            <w:vAlign w:val="center"/>
          </w:tcPr>
          <w:p w14:paraId="20DFBB3B"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130</w:t>
            </w:r>
          </w:p>
        </w:tc>
        <w:tc>
          <w:tcPr>
            <w:tcW w:w="718" w:type="dxa"/>
            <w:tcBorders>
              <w:top w:val="nil"/>
              <w:left w:val="nil"/>
              <w:bottom w:val="single" w:sz="8" w:space="0" w:color="auto"/>
              <w:right w:val="single" w:sz="8" w:space="0" w:color="auto"/>
            </w:tcBorders>
            <w:shd w:val="clear" w:color="auto" w:fill="C5E0B3" w:themeFill="accent6" w:themeFillTint="66"/>
            <w:noWrap/>
            <w:vAlign w:val="center"/>
          </w:tcPr>
          <w:p w14:paraId="421E8E38"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139.16</w:t>
            </w:r>
          </w:p>
        </w:tc>
        <w:tc>
          <w:tcPr>
            <w:tcW w:w="709" w:type="dxa"/>
            <w:tcBorders>
              <w:top w:val="nil"/>
              <w:left w:val="nil"/>
              <w:bottom w:val="single" w:sz="8" w:space="0" w:color="auto"/>
              <w:right w:val="single" w:sz="8" w:space="0" w:color="auto"/>
            </w:tcBorders>
            <w:shd w:val="clear" w:color="auto" w:fill="C5E0B3" w:themeFill="accent6" w:themeFillTint="66"/>
            <w:noWrap/>
            <w:vAlign w:val="center"/>
          </w:tcPr>
          <w:p w14:paraId="2942C546"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180</w:t>
            </w:r>
          </w:p>
        </w:tc>
        <w:tc>
          <w:tcPr>
            <w:tcW w:w="699" w:type="dxa"/>
            <w:tcBorders>
              <w:top w:val="nil"/>
              <w:left w:val="nil"/>
              <w:bottom w:val="single" w:sz="8" w:space="0" w:color="auto"/>
              <w:right w:val="single" w:sz="8" w:space="0" w:color="auto"/>
            </w:tcBorders>
            <w:shd w:val="clear" w:color="auto" w:fill="C5E0B3" w:themeFill="accent6" w:themeFillTint="66"/>
            <w:vAlign w:val="center"/>
          </w:tcPr>
          <w:p w14:paraId="0196DA7C"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100</w:t>
            </w:r>
          </w:p>
        </w:tc>
        <w:tc>
          <w:tcPr>
            <w:tcW w:w="709" w:type="dxa"/>
            <w:tcBorders>
              <w:top w:val="nil"/>
              <w:left w:val="nil"/>
              <w:bottom w:val="single" w:sz="8" w:space="0" w:color="auto"/>
              <w:right w:val="single" w:sz="8" w:space="0" w:color="auto"/>
            </w:tcBorders>
            <w:shd w:val="clear" w:color="auto" w:fill="C5E0B3" w:themeFill="accent6" w:themeFillTint="66"/>
            <w:vAlign w:val="center"/>
          </w:tcPr>
          <w:p w14:paraId="1348888A"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50</w:t>
            </w:r>
          </w:p>
        </w:tc>
        <w:tc>
          <w:tcPr>
            <w:tcW w:w="709" w:type="dxa"/>
            <w:tcBorders>
              <w:top w:val="nil"/>
              <w:left w:val="nil"/>
              <w:bottom w:val="single" w:sz="8" w:space="0" w:color="auto"/>
              <w:right w:val="single" w:sz="8" w:space="0" w:color="auto"/>
            </w:tcBorders>
            <w:shd w:val="clear" w:color="auto" w:fill="C5E0B3" w:themeFill="accent6" w:themeFillTint="66"/>
            <w:vAlign w:val="center"/>
          </w:tcPr>
          <w:p w14:paraId="60AAC02B"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911.07</w:t>
            </w:r>
          </w:p>
        </w:tc>
        <w:tc>
          <w:tcPr>
            <w:tcW w:w="709" w:type="dxa"/>
            <w:shd w:val="clear" w:color="auto" w:fill="C5E0B3" w:themeFill="accent6" w:themeFillTint="66"/>
            <w:vAlign w:val="center"/>
          </w:tcPr>
          <w:p w14:paraId="119B1325"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100.00</w:t>
            </w:r>
          </w:p>
        </w:tc>
      </w:tr>
    </w:tbl>
    <w:p w14:paraId="14D0D057" w14:textId="77777777" w:rsidR="00A17999" w:rsidRPr="000B2E0B" w:rsidRDefault="00A17999" w:rsidP="004F1E44">
      <w:pPr>
        <w:spacing w:line="276" w:lineRule="auto"/>
        <w:ind w:right="148"/>
        <w:jc w:val="both"/>
        <w:rPr>
          <w:rFonts w:ascii="Arial" w:hAnsi="Arial" w:cs="Arial"/>
          <w:b/>
          <w:sz w:val="14"/>
          <w:szCs w:val="16"/>
        </w:rPr>
      </w:pPr>
      <w:r w:rsidRPr="000B2E0B">
        <w:rPr>
          <w:rFonts w:ascii="Arial" w:hAnsi="Arial" w:cs="Arial"/>
          <w:b/>
          <w:sz w:val="14"/>
          <w:szCs w:val="16"/>
        </w:rPr>
        <w:t xml:space="preserve">Notas: </w:t>
      </w:r>
    </w:p>
    <w:p w14:paraId="29D55ED7" w14:textId="77777777"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Los MHz ponderados por población, incluyendo los totales, se redondean a dos decimales, por lo que las sumas totales en este cuadro pueden no coincidir en todos los casos. </w:t>
      </w:r>
    </w:p>
    <w:p w14:paraId="79A431A6" w14:textId="6B4A069A"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Como espectro disponible se considera el espectro que se encuentra contemplado en el PABF 2019 a 2024, correspondiente a la</w:t>
      </w:r>
      <w:r w:rsidR="000B2E0B">
        <w:rPr>
          <w:rFonts w:cs="Arial"/>
          <w:sz w:val="14"/>
          <w:szCs w:val="16"/>
        </w:rPr>
        <w:t xml:space="preserve"> Banda </w:t>
      </w:r>
      <w:r w:rsidRPr="00EB32C2">
        <w:rPr>
          <w:rFonts w:cs="Arial"/>
          <w:sz w:val="14"/>
          <w:szCs w:val="16"/>
        </w:rPr>
        <w:t xml:space="preserve">600 MHz, </w:t>
      </w:r>
      <w:r w:rsidR="000B2E0B">
        <w:rPr>
          <w:rFonts w:cs="Arial"/>
          <w:sz w:val="14"/>
          <w:szCs w:val="16"/>
        </w:rPr>
        <w:t xml:space="preserve">Banda </w:t>
      </w:r>
      <w:r w:rsidRPr="00EB32C2">
        <w:rPr>
          <w:rFonts w:cs="Arial"/>
          <w:sz w:val="14"/>
          <w:szCs w:val="16"/>
        </w:rPr>
        <w:t xml:space="preserve">800 MHz, </w:t>
      </w:r>
      <w:r w:rsidR="000B2E0B">
        <w:rPr>
          <w:rFonts w:cs="Arial"/>
          <w:sz w:val="14"/>
          <w:szCs w:val="16"/>
        </w:rPr>
        <w:t xml:space="preserve">Banda </w:t>
      </w:r>
      <w:r w:rsidRPr="00EB32C2">
        <w:rPr>
          <w:rFonts w:cs="Arial"/>
          <w:sz w:val="14"/>
          <w:szCs w:val="16"/>
        </w:rPr>
        <w:t xml:space="preserve">850MHz, Banda L, </w:t>
      </w:r>
      <w:r w:rsidR="000B2E0B">
        <w:rPr>
          <w:rFonts w:cs="Arial"/>
          <w:sz w:val="14"/>
          <w:szCs w:val="16"/>
        </w:rPr>
        <w:t xml:space="preserve">Banda </w:t>
      </w:r>
      <w:r w:rsidRPr="00EB32C2">
        <w:rPr>
          <w:rFonts w:cs="Arial"/>
          <w:sz w:val="14"/>
          <w:szCs w:val="16"/>
        </w:rPr>
        <w:t xml:space="preserve">AWS, </w:t>
      </w:r>
      <w:r w:rsidR="000B2E0B">
        <w:rPr>
          <w:rFonts w:cs="Arial"/>
          <w:sz w:val="14"/>
          <w:szCs w:val="16"/>
        </w:rPr>
        <w:t xml:space="preserve">Banda </w:t>
      </w:r>
      <w:r w:rsidRPr="00EB32C2">
        <w:rPr>
          <w:rFonts w:cs="Arial"/>
          <w:sz w:val="14"/>
          <w:szCs w:val="16"/>
        </w:rPr>
        <w:t xml:space="preserve">2.5 GHz, </w:t>
      </w:r>
      <w:r w:rsidR="000B2E0B">
        <w:rPr>
          <w:rFonts w:cs="Arial"/>
          <w:sz w:val="14"/>
          <w:szCs w:val="16"/>
        </w:rPr>
        <w:t xml:space="preserve">Banda </w:t>
      </w:r>
      <w:r w:rsidRPr="00EB32C2">
        <w:rPr>
          <w:rFonts w:cs="Arial"/>
          <w:sz w:val="14"/>
          <w:szCs w:val="16"/>
        </w:rPr>
        <w:t xml:space="preserve">3.3 GHz y </w:t>
      </w:r>
      <w:r w:rsidR="000B2E0B">
        <w:rPr>
          <w:rFonts w:cs="Arial"/>
          <w:sz w:val="14"/>
          <w:szCs w:val="16"/>
        </w:rPr>
        <w:t xml:space="preserve">Banda </w:t>
      </w:r>
      <w:r w:rsidRPr="00EB32C2">
        <w:rPr>
          <w:rFonts w:cs="Arial"/>
          <w:sz w:val="14"/>
          <w:szCs w:val="16"/>
        </w:rPr>
        <w:t xml:space="preserve">PCS, en esta última banda incluyendo 10 MHz a los que renunció AT&amp;T en la Región 1 y los 1.6 MHz que renunció en las regiones 1 a 5 y 8 que, conforme a información de la UER, se encuentran disponibles para la Licitación No. IFT-12 (conforme al PABF 2023). No se considera como disponible el último espectro al que renunció AT&amp;T en la Banda 850 MHz y </w:t>
      </w:r>
      <w:r w:rsidR="000B2E0B">
        <w:rPr>
          <w:rFonts w:cs="Arial"/>
          <w:sz w:val="14"/>
          <w:szCs w:val="16"/>
        </w:rPr>
        <w:t xml:space="preserve">Banda </w:t>
      </w:r>
      <w:r w:rsidRPr="00EB32C2">
        <w:rPr>
          <w:rFonts w:cs="Arial"/>
          <w:sz w:val="14"/>
          <w:szCs w:val="16"/>
        </w:rPr>
        <w:t xml:space="preserve">AWS, toda vez que no ha sido incluido en algún PABF. </w:t>
      </w:r>
    </w:p>
    <w:p w14:paraId="2B119B73" w14:textId="77777777" w:rsidR="00A17999" w:rsidRPr="00EB32C2" w:rsidRDefault="00A17999" w:rsidP="004F1E44">
      <w:pPr>
        <w:pStyle w:val="Prrafodelista"/>
        <w:spacing w:line="276" w:lineRule="auto"/>
        <w:ind w:left="590" w:right="147"/>
        <w:jc w:val="both"/>
        <w:rPr>
          <w:rFonts w:cs="Arial"/>
          <w:sz w:val="14"/>
          <w:szCs w:val="16"/>
        </w:rPr>
      </w:pPr>
      <w:r w:rsidRPr="00EB32C2">
        <w:rPr>
          <w:rFonts w:cs="Arial"/>
          <w:sz w:val="14"/>
          <w:szCs w:val="16"/>
        </w:rPr>
        <w:t>Para la Banda L, se resta 1 MHz que, de acuerdo con información de la UER, se encuentra reservado para guarda en la parte superior de esa banda, por lo que no estaría disponible para asignación.</w:t>
      </w:r>
    </w:p>
    <w:p w14:paraId="5D856537" w14:textId="6D3EDA76"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Se consideran únicamente 50 MHz de espectro disponible en </w:t>
      </w:r>
      <w:r w:rsidR="000B2E0B">
        <w:rPr>
          <w:rFonts w:cs="Arial"/>
          <w:sz w:val="14"/>
          <w:szCs w:val="16"/>
        </w:rPr>
        <w:t xml:space="preserve">la Banda </w:t>
      </w:r>
      <w:r w:rsidRPr="00EB32C2">
        <w:rPr>
          <w:rFonts w:cs="Arial"/>
          <w:sz w:val="14"/>
          <w:szCs w:val="16"/>
        </w:rPr>
        <w:t>3.3 GHz de los 100 MHz disponibles contemplados en el PABF 2020, ya que 50 MHz fueron otorgados a Telcel.</w:t>
      </w:r>
    </w:p>
    <w:p w14:paraId="6188D209" w14:textId="3845E510"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AT&amp;T cuenta 50 MHz en la </w:t>
      </w:r>
      <w:r w:rsidR="000B2E0B" w:rsidRPr="00EB32C2">
        <w:rPr>
          <w:rFonts w:cs="Arial"/>
          <w:sz w:val="14"/>
          <w:szCs w:val="16"/>
        </w:rPr>
        <w:t xml:space="preserve">Banda </w:t>
      </w:r>
      <w:r w:rsidRPr="00EB32C2">
        <w:rPr>
          <w:rFonts w:cs="Arial"/>
          <w:sz w:val="14"/>
          <w:szCs w:val="16"/>
        </w:rPr>
        <w:t xml:space="preserve">3.5 GHz, sin embargo, sólo tiene permitido ofrecer el </w:t>
      </w:r>
      <w:r w:rsidR="000B2E0B" w:rsidRPr="00EB32C2">
        <w:rPr>
          <w:rFonts w:cs="Arial"/>
          <w:sz w:val="14"/>
          <w:szCs w:val="16"/>
        </w:rPr>
        <w:t xml:space="preserve">servicio </w:t>
      </w:r>
      <w:r w:rsidRPr="00EB32C2">
        <w:rPr>
          <w:rFonts w:cs="Arial"/>
          <w:sz w:val="14"/>
          <w:szCs w:val="16"/>
        </w:rPr>
        <w:t>de acceso inalámbrico fijo, por lo que no se considera en la información de este cuadro.</w:t>
      </w:r>
    </w:p>
    <w:p w14:paraId="58EE820D" w14:textId="2B375448"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Los datos han sido ponderados por población (considerando el Censo 2020) para obtener un número equivalente comparable a nivel nacional. Para </w:t>
      </w:r>
      <w:r w:rsidR="000B2E0B">
        <w:rPr>
          <w:rFonts w:cs="Arial"/>
          <w:sz w:val="14"/>
          <w:szCs w:val="16"/>
        </w:rPr>
        <w:t xml:space="preserve">la Banda </w:t>
      </w:r>
      <w:r w:rsidRPr="00EB32C2">
        <w:rPr>
          <w:rFonts w:cs="Arial"/>
          <w:sz w:val="14"/>
          <w:szCs w:val="16"/>
        </w:rPr>
        <w:t xml:space="preserve">800 MHz, </w:t>
      </w:r>
      <w:r w:rsidR="000B2E0B">
        <w:rPr>
          <w:rFonts w:cs="Arial"/>
          <w:sz w:val="14"/>
          <w:szCs w:val="16"/>
        </w:rPr>
        <w:t xml:space="preserve">Banda </w:t>
      </w:r>
      <w:r w:rsidRPr="00EB32C2">
        <w:rPr>
          <w:rFonts w:cs="Arial"/>
          <w:sz w:val="14"/>
          <w:szCs w:val="16"/>
        </w:rPr>
        <w:t xml:space="preserve">850 MHz, </w:t>
      </w:r>
      <w:r w:rsidR="000B2E0B">
        <w:rPr>
          <w:rFonts w:cs="Arial"/>
          <w:sz w:val="14"/>
          <w:szCs w:val="16"/>
        </w:rPr>
        <w:t xml:space="preserve">Banda </w:t>
      </w:r>
      <w:r w:rsidRPr="00EB32C2">
        <w:rPr>
          <w:rFonts w:cs="Arial"/>
          <w:sz w:val="14"/>
          <w:szCs w:val="16"/>
        </w:rPr>
        <w:t xml:space="preserve">PCS, </w:t>
      </w:r>
      <w:r w:rsidR="000B2E0B">
        <w:rPr>
          <w:rFonts w:cs="Arial"/>
          <w:sz w:val="14"/>
          <w:szCs w:val="16"/>
        </w:rPr>
        <w:t xml:space="preserve">Banda </w:t>
      </w:r>
      <w:r w:rsidRPr="00EB32C2">
        <w:rPr>
          <w:rFonts w:cs="Arial"/>
          <w:sz w:val="14"/>
          <w:szCs w:val="16"/>
        </w:rPr>
        <w:t xml:space="preserve">AWS y </w:t>
      </w:r>
      <w:r w:rsidR="000B2E0B">
        <w:rPr>
          <w:rFonts w:cs="Arial"/>
          <w:sz w:val="14"/>
          <w:szCs w:val="16"/>
        </w:rPr>
        <w:t xml:space="preserve">Banda </w:t>
      </w:r>
      <w:r w:rsidRPr="00EB32C2">
        <w:rPr>
          <w:rFonts w:cs="Arial"/>
          <w:sz w:val="14"/>
          <w:szCs w:val="16"/>
        </w:rPr>
        <w:t>2.5 GHz se contempla el espectro radioeléctrico al que renunció Telefónica y Grupo AT&amp;T.</w:t>
      </w:r>
    </w:p>
    <w:p w14:paraId="5100244F" w14:textId="10B4B984"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En 2019, Grupo AT&amp;T renunció a todo el espectro que contaba en las regiones 5 a 9 en la </w:t>
      </w:r>
      <w:r w:rsidR="000B2E0B" w:rsidRPr="00EB32C2">
        <w:rPr>
          <w:rFonts w:cs="Arial"/>
          <w:sz w:val="14"/>
          <w:szCs w:val="16"/>
        </w:rPr>
        <w:t xml:space="preserve">Banda </w:t>
      </w:r>
      <w:r w:rsidRPr="00EB32C2">
        <w:rPr>
          <w:rFonts w:cs="Arial"/>
          <w:sz w:val="14"/>
          <w:szCs w:val="16"/>
        </w:rPr>
        <w:t>800 MHz, el cual se considera disponible, con excepción del bloque A9.01 ganado en la Licitación IFT-10, correspondiente a la región 9.</w:t>
      </w:r>
    </w:p>
    <w:p w14:paraId="0D7DC0A5" w14:textId="49CE9312"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Al 30 de junio de 2022, Telefónica renunció a la siguiente cantidad de espectro, la cual se contempla como espectro disponible, en conformidad con los PABF: En la </w:t>
      </w:r>
      <w:r w:rsidR="000B2E0B" w:rsidRPr="00EB32C2">
        <w:rPr>
          <w:rFonts w:cs="Arial"/>
          <w:sz w:val="14"/>
          <w:szCs w:val="16"/>
        </w:rPr>
        <w:t xml:space="preserve">Banda </w:t>
      </w:r>
      <w:r w:rsidRPr="00EB32C2">
        <w:rPr>
          <w:rFonts w:cs="Arial"/>
          <w:sz w:val="14"/>
          <w:szCs w:val="16"/>
        </w:rPr>
        <w:t xml:space="preserve">850 MHz, 20 MHz en las regiones 1, 2 y 3, y 20.83 MHz en la región 4. En la </w:t>
      </w:r>
      <w:r w:rsidR="000B2E0B" w:rsidRPr="00EB32C2">
        <w:rPr>
          <w:rFonts w:cs="Arial"/>
          <w:sz w:val="14"/>
          <w:szCs w:val="16"/>
        </w:rPr>
        <w:t xml:space="preserve">Banda </w:t>
      </w:r>
      <w:r w:rsidRPr="00EB32C2">
        <w:rPr>
          <w:rFonts w:cs="Arial"/>
          <w:sz w:val="14"/>
          <w:szCs w:val="16"/>
        </w:rPr>
        <w:t xml:space="preserve">PCS, 40 MHz en la región 1, 50 MHz en las regiones 2, 4 y 8, 60 MHz en las regiones 3 y 5 a 7, y 70 MHz en la región 9. Por último, en la </w:t>
      </w:r>
      <w:r w:rsidR="000B2E0B" w:rsidRPr="00EB32C2">
        <w:rPr>
          <w:rFonts w:cs="Arial"/>
          <w:sz w:val="14"/>
          <w:szCs w:val="16"/>
        </w:rPr>
        <w:t xml:space="preserve">Banda </w:t>
      </w:r>
      <w:r w:rsidRPr="00EB32C2">
        <w:rPr>
          <w:rFonts w:cs="Arial"/>
          <w:sz w:val="14"/>
          <w:szCs w:val="16"/>
        </w:rPr>
        <w:t>2.5 GHz renunció a 40 MHz con cobertura nacional.</w:t>
      </w:r>
    </w:p>
    <w:p w14:paraId="2C543A88" w14:textId="41CF282A"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A finales de 2022,</w:t>
      </w:r>
      <w:r w:rsidRPr="00EB32C2">
        <w:rPr>
          <w:rFonts w:cs="Arial"/>
          <w:sz w:val="14"/>
          <w:szCs w:val="14"/>
        </w:rPr>
        <w:t xml:space="preserve"> Grupo AT&amp;T renunció a 3 MHz en la Zona Metropolitana del Valle de México y Zona Metropolitana de Guadalajara en la </w:t>
      </w:r>
      <w:r w:rsidR="000B2E0B" w:rsidRPr="00EB32C2">
        <w:rPr>
          <w:rFonts w:cs="Arial"/>
          <w:sz w:val="14"/>
          <w:szCs w:val="14"/>
        </w:rPr>
        <w:t xml:space="preserve">Banda </w:t>
      </w:r>
      <w:r w:rsidRPr="00EB32C2">
        <w:rPr>
          <w:rFonts w:cs="Arial"/>
          <w:sz w:val="14"/>
          <w:szCs w:val="14"/>
        </w:rPr>
        <w:t xml:space="preserve">850 MHz y 10 MHz en la región 1 y 2 en la </w:t>
      </w:r>
      <w:r w:rsidR="000B2E0B" w:rsidRPr="00EB32C2">
        <w:rPr>
          <w:rFonts w:cs="Arial"/>
          <w:sz w:val="14"/>
          <w:szCs w:val="14"/>
        </w:rPr>
        <w:t xml:space="preserve">Banda </w:t>
      </w:r>
      <w:r w:rsidRPr="00EB32C2">
        <w:rPr>
          <w:rFonts w:cs="Arial"/>
          <w:sz w:val="14"/>
          <w:szCs w:val="14"/>
        </w:rPr>
        <w:t>AWS. Sin embargo, ese espectro no se considera como disponible, pues no está contemplado en ningún PABF.</w:t>
      </w:r>
    </w:p>
    <w:p w14:paraId="24C45C73" w14:textId="5E37E91B"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lastRenderedPageBreak/>
        <w:t xml:space="preserve">Se incluye la </w:t>
      </w:r>
      <w:r w:rsidR="000B2E0B" w:rsidRPr="00EB32C2">
        <w:rPr>
          <w:rFonts w:cs="Arial"/>
          <w:sz w:val="14"/>
          <w:szCs w:val="16"/>
        </w:rPr>
        <w:t xml:space="preserve">Banda </w:t>
      </w:r>
      <w:r w:rsidRPr="00EB32C2">
        <w:rPr>
          <w:rFonts w:cs="Arial"/>
          <w:sz w:val="14"/>
          <w:szCs w:val="16"/>
        </w:rPr>
        <w:t xml:space="preserve">3.5 GHz en virtud de que el IFT aprobó la solicitud de 18 (dieciocho) títulos de concesión de Telcel para usar, aprovechar y explotar bandas de frecuencia del espectro radioeléctrico que opera en el segmento 3450 – 3550 MHz con la finalidad de que pueda proporcionar el servicio de acceso inalámbrico en su modalidad móvil. De igual forma, se autorizó el cambio de bandas de frecuencias de 9 (nueve) de esos títulos de concesión (50 MHz) para que operen en la </w:t>
      </w:r>
      <w:r w:rsidR="000B2E0B" w:rsidRPr="00EB32C2">
        <w:rPr>
          <w:rFonts w:cs="Arial"/>
          <w:sz w:val="14"/>
          <w:szCs w:val="16"/>
        </w:rPr>
        <w:t xml:space="preserve">Banda </w:t>
      </w:r>
      <w:r w:rsidRPr="00EB32C2">
        <w:rPr>
          <w:rFonts w:cs="Arial"/>
          <w:sz w:val="14"/>
          <w:szCs w:val="16"/>
        </w:rPr>
        <w:t xml:space="preserve">3.3 GHz. Información disponible en: </w:t>
      </w:r>
      <w:hyperlink r:id="rId17" w:history="1">
        <w:r w:rsidRPr="00EB32C2">
          <w:rPr>
            <w:rStyle w:val="Hipervnculo"/>
            <w:rFonts w:cs="Arial"/>
            <w:sz w:val="14"/>
          </w:rPr>
          <w:t>https://www.ift.org.mx/sites/default/files/conocenos/pleno/sesiones/acuerdoliga/vp09022233.pdf</w:t>
        </w:r>
      </w:hyperlink>
      <w:r w:rsidRPr="00EB32C2">
        <w:rPr>
          <w:rFonts w:cs="Arial"/>
          <w:sz w:val="14"/>
          <w:szCs w:val="16"/>
        </w:rPr>
        <w:t xml:space="preserve"> y </w:t>
      </w:r>
      <w:hyperlink r:id="rId18" w:history="1">
        <w:r w:rsidRPr="00EB32C2">
          <w:rPr>
            <w:rStyle w:val="Hipervnculo"/>
            <w:rFonts w:cs="Arial"/>
            <w:sz w:val="14"/>
          </w:rPr>
          <w:t>http://www.ift.org.mx/comunicacion-y-medios/comunicados-ift/es/el-pleno-del-ift-aprueba-modificar-18-titulos-de-concesion-de-telcel-para-ofrecer-servicios-5g-0</w:t>
        </w:r>
      </w:hyperlink>
      <w:r w:rsidRPr="00EB32C2">
        <w:rPr>
          <w:rFonts w:cs="Arial"/>
          <w:sz w:val="14"/>
          <w:szCs w:val="16"/>
        </w:rPr>
        <w:t>.</w:t>
      </w:r>
    </w:p>
    <w:p w14:paraId="1C1B66A5" w14:textId="44AC43B0"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Se considera un intercambio de bandas de frecuencia de espectro radioeléctrico por parte de Grupo AT&amp;T, de la </w:t>
      </w:r>
      <w:r w:rsidR="000B2E0B" w:rsidRPr="00EB32C2">
        <w:rPr>
          <w:rFonts w:cs="Arial"/>
          <w:sz w:val="14"/>
          <w:szCs w:val="16"/>
        </w:rPr>
        <w:t xml:space="preserve">Banda </w:t>
      </w:r>
      <w:r w:rsidRPr="00EB32C2">
        <w:rPr>
          <w:rFonts w:cs="Arial"/>
          <w:sz w:val="14"/>
          <w:szCs w:val="16"/>
        </w:rPr>
        <w:t xml:space="preserve">800 MHz a la </w:t>
      </w:r>
      <w:r w:rsidR="000B2E0B">
        <w:rPr>
          <w:rFonts w:cs="Arial"/>
          <w:sz w:val="14"/>
          <w:szCs w:val="16"/>
        </w:rPr>
        <w:t>Banda</w:t>
      </w:r>
      <w:r w:rsidRPr="00EB32C2">
        <w:rPr>
          <w:rFonts w:cs="Arial"/>
          <w:sz w:val="14"/>
          <w:szCs w:val="16"/>
        </w:rPr>
        <w:t xml:space="preserve"> 850 MHz en las regiones 1 a 4, aprobada por el Pleno del IFT mediante Resolución P/IFT/251023/485, de fecha 25 de octubre de 2023.  </w:t>
      </w:r>
    </w:p>
    <w:p w14:paraId="623D8AA0" w14:textId="77777777" w:rsidR="00A17999" w:rsidRPr="00EB32C2" w:rsidRDefault="00A17999" w:rsidP="004F1E44">
      <w:pPr>
        <w:pStyle w:val="Prrafodelista"/>
        <w:spacing w:line="276" w:lineRule="auto"/>
        <w:ind w:left="590" w:right="147"/>
        <w:jc w:val="both"/>
        <w:rPr>
          <w:rFonts w:cs="Arial"/>
          <w:sz w:val="14"/>
          <w:szCs w:val="16"/>
        </w:rPr>
      </w:pPr>
      <w:r w:rsidRPr="00EB32C2">
        <w:rPr>
          <w:rFonts w:cs="Arial"/>
          <w:sz w:val="14"/>
          <w:szCs w:val="16"/>
        </w:rPr>
        <w:t>Fuente: Elaboración propia con información proporcionada por la UER, así como de los PABF 2015-2023.</w:t>
      </w:r>
    </w:p>
    <w:p w14:paraId="73CC7155" w14:textId="77777777" w:rsidR="00DA5C79" w:rsidRPr="00B92F28" w:rsidRDefault="00DA5C79" w:rsidP="00AB0731">
      <w:pPr>
        <w:spacing w:line="276" w:lineRule="auto"/>
        <w:rPr>
          <w:rFonts w:ascii="Arial" w:hAnsi="Arial" w:cs="Arial"/>
        </w:rPr>
      </w:pPr>
    </w:p>
    <w:p w14:paraId="07D3C387" w14:textId="0CA8002A" w:rsidR="000704A5" w:rsidRPr="00B92F28" w:rsidRDefault="00D708A4" w:rsidP="00AB0731">
      <w:pPr>
        <w:pStyle w:val="Ttulo2"/>
        <w:spacing w:line="276" w:lineRule="auto"/>
        <w:ind w:left="709" w:hanging="709"/>
        <w:rPr>
          <w:rFonts w:ascii="Arial" w:hAnsi="Arial"/>
          <w:lang w:eastAsia="es-MX"/>
        </w:rPr>
      </w:pPr>
      <w:bookmarkStart w:id="314" w:name="_Toc165309459"/>
      <w:r w:rsidRPr="00B92F28">
        <w:rPr>
          <w:rFonts w:ascii="Arial" w:hAnsi="Arial"/>
          <w:lang w:eastAsia="es-MX"/>
        </w:rPr>
        <w:t>Límite de Participación en la Li</w:t>
      </w:r>
      <w:r w:rsidR="006D008F" w:rsidRPr="00B92F28">
        <w:rPr>
          <w:rFonts w:ascii="Arial" w:hAnsi="Arial"/>
          <w:lang w:eastAsia="es-MX"/>
        </w:rPr>
        <w:t>ci</w:t>
      </w:r>
      <w:r w:rsidRPr="00B92F28">
        <w:rPr>
          <w:rFonts w:ascii="Arial" w:hAnsi="Arial"/>
          <w:lang w:eastAsia="es-MX"/>
        </w:rPr>
        <w:t>tación</w:t>
      </w:r>
      <w:bookmarkEnd w:id="314"/>
    </w:p>
    <w:p w14:paraId="02E6C920" w14:textId="0208F4BA" w:rsidR="00D708A4" w:rsidRPr="00B92F28" w:rsidRDefault="00D708A4" w:rsidP="00AB0731">
      <w:pPr>
        <w:spacing w:line="276" w:lineRule="auto"/>
        <w:rPr>
          <w:rFonts w:ascii="Arial" w:hAnsi="Arial" w:cs="Arial"/>
        </w:rPr>
      </w:pPr>
    </w:p>
    <w:p w14:paraId="2CA13DA4" w14:textId="32C964C7" w:rsidR="00D708A4" w:rsidRPr="00B92F28" w:rsidRDefault="00D708A4" w:rsidP="00AB0731">
      <w:pPr>
        <w:spacing w:line="276" w:lineRule="auto"/>
        <w:jc w:val="both"/>
        <w:rPr>
          <w:rFonts w:ascii="Arial" w:hAnsi="Arial" w:cs="Arial"/>
        </w:rPr>
      </w:pPr>
      <w:bookmarkStart w:id="315" w:name="_Hlk163757535"/>
      <w:r w:rsidRPr="00B92F28">
        <w:rPr>
          <w:rFonts w:ascii="Arial" w:hAnsi="Arial" w:cs="Arial"/>
        </w:rPr>
        <w:t xml:space="preserve">Con la finalidad de evitar efectos contrarios a la competencia económica y libre concurrencia en el desarrollo de la Licitación, </w:t>
      </w:r>
      <w:r w:rsidR="004F1E44">
        <w:rPr>
          <w:rFonts w:ascii="Arial" w:hAnsi="Arial" w:cs="Arial"/>
        </w:rPr>
        <w:t>no estará permitida la participación de dos o más Participantes pertenecientes a un mismo GIE para cada Banda</w:t>
      </w:r>
      <w:r w:rsidRPr="00B92F28">
        <w:rPr>
          <w:rFonts w:ascii="Arial" w:hAnsi="Arial" w:cs="Arial"/>
        </w:rPr>
        <w:t>.</w:t>
      </w:r>
    </w:p>
    <w:bookmarkEnd w:id="315"/>
    <w:p w14:paraId="1285AFEA" w14:textId="4DEC6C17" w:rsidR="00E667E6" w:rsidRDefault="00E667E6" w:rsidP="00AB0731">
      <w:pPr>
        <w:spacing w:line="276" w:lineRule="auto"/>
        <w:jc w:val="both"/>
        <w:rPr>
          <w:rFonts w:ascii="Segoe UI" w:eastAsia="Times New Roman" w:hAnsi="Segoe UI" w:cs="Segoe UI"/>
          <w:sz w:val="24"/>
          <w:szCs w:val="24"/>
          <w:lang w:eastAsia="es-MX"/>
        </w:rPr>
      </w:pPr>
    </w:p>
    <w:p w14:paraId="01FB7F48" w14:textId="77777777" w:rsidR="004F1E44" w:rsidRPr="00B92F28" w:rsidRDefault="004F1E44" w:rsidP="00AB0731">
      <w:pPr>
        <w:spacing w:line="276" w:lineRule="auto"/>
        <w:jc w:val="both"/>
        <w:rPr>
          <w:rFonts w:ascii="Arial" w:hAnsi="Arial" w:cs="Arial"/>
        </w:rPr>
      </w:pPr>
    </w:p>
    <w:p w14:paraId="381B357D" w14:textId="1CB0D37C" w:rsidR="000704A5" w:rsidRPr="00B92F28" w:rsidRDefault="00EA0C5E" w:rsidP="00C71D14">
      <w:pPr>
        <w:pStyle w:val="Ttulo1"/>
      </w:pPr>
      <w:bookmarkStart w:id="316" w:name="_Toc45646598"/>
      <w:bookmarkStart w:id="317" w:name="_Toc45647516"/>
      <w:bookmarkStart w:id="318" w:name="_Toc45647989"/>
      <w:bookmarkStart w:id="319" w:name="_Toc60245013"/>
      <w:bookmarkStart w:id="320" w:name="_Toc165309460"/>
      <w:r w:rsidRPr="00B92F28">
        <w:t>Conductas anticompetitivas</w:t>
      </w:r>
      <w:bookmarkEnd w:id="309"/>
      <w:bookmarkEnd w:id="310"/>
      <w:bookmarkEnd w:id="311"/>
      <w:bookmarkEnd w:id="312"/>
      <w:bookmarkEnd w:id="316"/>
      <w:bookmarkEnd w:id="317"/>
      <w:bookmarkEnd w:id="318"/>
      <w:bookmarkEnd w:id="319"/>
      <w:bookmarkEnd w:id="320"/>
    </w:p>
    <w:p w14:paraId="24AAFD6E" w14:textId="77777777" w:rsidR="007B7C2C" w:rsidRPr="00B92F28" w:rsidRDefault="007B7C2C" w:rsidP="00AB0731">
      <w:pPr>
        <w:spacing w:line="276" w:lineRule="auto"/>
        <w:rPr>
          <w:lang w:val="es-ES_tradnl"/>
        </w:rPr>
      </w:pPr>
    </w:p>
    <w:p w14:paraId="04CF1A14" w14:textId="3A076B57" w:rsidR="002270C3" w:rsidRPr="00B92F28" w:rsidRDefault="002270C3" w:rsidP="00AB0731">
      <w:pPr>
        <w:pStyle w:val="Ttulo2"/>
        <w:spacing w:line="276" w:lineRule="auto"/>
        <w:ind w:left="567"/>
        <w:jc w:val="left"/>
      </w:pPr>
      <w:bookmarkStart w:id="321" w:name="_Toc71654999"/>
      <w:bookmarkStart w:id="322" w:name="_Toc71655121"/>
      <w:bookmarkStart w:id="323" w:name="_Toc71655246"/>
      <w:bookmarkStart w:id="324" w:name="_Toc71655509"/>
      <w:bookmarkStart w:id="325" w:name="_Toc71655633"/>
      <w:bookmarkStart w:id="326" w:name="_Toc71658624"/>
      <w:bookmarkStart w:id="327" w:name="_Toc71659649"/>
      <w:bookmarkStart w:id="328" w:name="_Toc71659776"/>
      <w:bookmarkStart w:id="329" w:name="_Toc71655000"/>
      <w:bookmarkStart w:id="330" w:name="_Toc71655122"/>
      <w:bookmarkStart w:id="331" w:name="_Toc71655247"/>
      <w:bookmarkStart w:id="332" w:name="_Toc71655510"/>
      <w:bookmarkStart w:id="333" w:name="_Toc71655634"/>
      <w:bookmarkStart w:id="334" w:name="_Toc71658625"/>
      <w:bookmarkStart w:id="335" w:name="_Toc71659650"/>
      <w:bookmarkStart w:id="336" w:name="_Toc71659777"/>
      <w:bookmarkStart w:id="337" w:name="_Toc71655001"/>
      <w:bookmarkStart w:id="338" w:name="_Toc71655123"/>
      <w:bookmarkStart w:id="339" w:name="_Toc71655248"/>
      <w:bookmarkStart w:id="340" w:name="_Toc71655511"/>
      <w:bookmarkStart w:id="341" w:name="_Toc71655635"/>
      <w:bookmarkStart w:id="342" w:name="_Toc71658626"/>
      <w:bookmarkStart w:id="343" w:name="_Toc71659651"/>
      <w:bookmarkStart w:id="344" w:name="_Toc71659778"/>
      <w:bookmarkStart w:id="345" w:name="_Toc71655002"/>
      <w:bookmarkStart w:id="346" w:name="_Toc71655124"/>
      <w:bookmarkStart w:id="347" w:name="_Toc71655249"/>
      <w:bookmarkStart w:id="348" w:name="_Toc71655512"/>
      <w:bookmarkStart w:id="349" w:name="_Toc71655636"/>
      <w:bookmarkStart w:id="350" w:name="_Toc71658627"/>
      <w:bookmarkStart w:id="351" w:name="_Toc71659652"/>
      <w:bookmarkStart w:id="352" w:name="_Toc71659779"/>
      <w:bookmarkStart w:id="353" w:name="_Toc71655003"/>
      <w:bookmarkStart w:id="354" w:name="_Toc71655125"/>
      <w:bookmarkStart w:id="355" w:name="_Toc71655250"/>
      <w:bookmarkStart w:id="356" w:name="_Toc71655513"/>
      <w:bookmarkStart w:id="357" w:name="_Toc71655637"/>
      <w:bookmarkStart w:id="358" w:name="_Toc71658628"/>
      <w:bookmarkStart w:id="359" w:name="_Toc71659653"/>
      <w:bookmarkStart w:id="360" w:name="_Toc71659780"/>
      <w:bookmarkStart w:id="361" w:name="_Toc71655004"/>
      <w:bookmarkStart w:id="362" w:name="_Toc71655126"/>
      <w:bookmarkStart w:id="363" w:name="_Toc71655251"/>
      <w:bookmarkStart w:id="364" w:name="_Toc71655514"/>
      <w:bookmarkStart w:id="365" w:name="_Toc71655638"/>
      <w:bookmarkStart w:id="366" w:name="_Toc71658629"/>
      <w:bookmarkStart w:id="367" w:name="_Toc71659654"/>
      <w:bookmarkStart w:id="368" w:name="_Toc71659781"/>
      <w:bookmarkStart w:id="369" w:name="_Toc71655005"/>
      <w:bookmarkStart w:id="370" w:name="_Toc71655127"/>
      <w:bookmarkStart w:id="371" w:name="_Toc71655252"/>
      <w:bookmarkStart w:id="372" w:name="_Toc71655515"/>
      <w:bookmarkStart w:id="373" w:name="_Toc71655639"/>
      <w:bookmarkStart w:id="374" w:name="_Toc71658630"/>
      <w:bookmarkStart w:id="375" w:name="_Toc71659655"/>
      <w:bookmarkStart w:id="376" w:name="_Toc71659782"/>
      <w:bookmarkStart w:id="377" w:name="_Toc71655006"/>
      <w:bookmarkStart w:id="378" w:name="_Toc71655128"/>
      <w:bookmarkStart w:id="379" w:name="_Toc71655253"/>
      <w:bookmarkStart w:id="380" w:name="_Toc71655516"/>
      <w:bookmarkStart w:id="381" w:name="_Toc71655640"/>
      <w:bookmarkStart w:id="382" w:name="_Toc71658631"/>
      <w:bookmarkStart w:id="383" w:name="_Toc71659656"/>
      <w:bookmarkStart w:id="384" w:name="_Toc71659783"/>
      <w:bookmarkStart w:id="385" w:name="_Toc71655007"/>
      <w:bookmarkStart w:id="386" w:name="_Toc71655129"/>
      <w:bookmarkStart w:id="387" w:name="_Toc71655254"/>
      <w:bookmarkStart w:id="388" w:name="_Toc71655517"/>
      <w:bookmarkStart w:id="389" w:name="_Toc71655641"/>
      <w:bookmarkStart w:id="390" w:name="_Toc71658632"/>
      <w:bookmarkStart w:id="391" w:name="_Toc71659657"/>
      <w:bookmarkStart w:id="392" w:name="_Toc71659784"/>
      <w:bookmarkStart w:id="393" w:name="_Toc165309461"/>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B92F28">
        <w:rPr>
          <w:rFonts w:ascii="Arial" w:hAnsi="Arial"/>
        </w:rPr>
        <w:t>Prohibición</w:t>
      </w:r>
      <w:bookmarkEnd w:id="393"/>
    </w:p>
    <w:p w14:paraId="16648B75" w14:textId="77777777" w:rsidR="002270C3" w:rsidRPr="00B92F28" w:rsidRDefault="002270C3" w:rsidP="00AB0731">
      <w:pPr>
        <w:pStyle w:val="Prrafodelista"/>
        <w:tabs>
          <w:tab w:val="left" w:pos="142"/>
        </w:tabs>
        <w:spacing w:line="276" w:lineRule="auto"/>
        <w:ind w:left="0"/>
        <w:jc w:val="both"/>
        <w:rPr>
          <w:rFonts w:cs="Arial"/>
          <w:sz w:val="22"/>
          <w:szCs w:val="22"/>
        </w:rPr>
      </w:pPr>
    </w:p>
    <w:p w14:paraId="0B7A1F52" w14:textId="140B73C2" w:rsidR="007B7C2C" w:rsidRPr="00B92F28" w:rsidRDefault="007B7C2C" w:rsidP="00AB0731">
      <w:pPr>
        <w:pStyle w:val="Prrafodelista"/>
        <w:tabs>
          <w:tab w:val="left" w:pos="142"/>
        </w:tabs>
        <w:spacing w:line="276" w:lineRule="auto"/>
        <w:ind w:left="0"/>
        <w:jc w:val="both"/>
        <w:rPr>
          <w:rFonts w:cs="Arial"/>
          <w:sz w:val="22"/>
          <w:szCs w:val="22"/>
        </w:rPr>
      </w:pPr>
      <w:r w:rsidRPr="00B92F28">
        <w:rPr>
          <w:rFonts w:cs="Arial"/>
          <w:sz w:val="22"/>
          <w:szCs w:val="22"/>
        </w:rPr>
        <w:t>En términos de las fracciones IV y V del artículo 53 de la LFCE, queda prohibido que antes o durante la Licitación los Interesados/Participantes realicen contratos, convenios, arreglos o combinaciones entre Agentes Económicos competidores entre sí, cuyo objeto o efecto sea establecer, concertar o coordinar posturas o la abstención en su participación</w:t>
      </w:r>
      <w:r w:rsidR="005212D5" w:rsidRPr="00B92F28">
        <w:rPr>
          <w:rFonts w:cs="Arial"/>
          <w:sz w:val="22"/>
          <w:szCs w:val="22"/>
        </w:rPr>
        <w:t>, o bien,</w:t>
      </w:r>
      <w:r w:rsidRPr="00B92F28">
        <w:rPr>
          <w:rFonts w:cs="Arial"/>
          <w:sz w:val="22"/>
          <w:szCs w:val="22"/>
        </w:rPr>
        <w:t xml:space="preserve"> intercambi</w:t>
      </w:r>
      <w:r w:rsidR="005212D5" w:rsidRPr="00B92F28">
        <w:rPr>
          <w:rFonts w:cs="Arial"/>
          <w:sz w:val="22"/>
          <w:szCs w:val="22"/>
        </w:rPr>
        <w:t>ar</w:t>
      </w:r>
      <w:r w:rsidRPr="00B92F28">
        <w:rPr>
          <w:rFonts w:cs="Arial"/>
          <w:sz w:val="22"/>
          <w:szCs w:val="22"/>
        </w:rPr>
        <w:t xml:space="preserve"> cualquier información relacionada con el Procedimiento de Presentación de Ofertas o </w:t>
      </w:r>
      <w:r w:rsidR="005212D5" w:rsidRPr="00B92F28">
        <w:rPr>
          <w:rFonts w:cs="Arial"/>
          <w:sz w:val="22"/>
          <w:szCs w:val="22"/>
        </w:rPr>
        <w:t xml:space="preserve">con </w:t>
      </w:r>
      <w:r w:rsidRPr="00B92F28">
        <w:rPr>
          <w:rFonts w:cs="Arial"/>
          <w:sz w:val="22"/>
          <w:szCs w:val="22"/>
        </w:rPr>
        <w:t>sus estrategias de participación en la Licitación</w:t>
      </w:r>
      <w:r w:rsidR="005212D5" w:rsidRPr="00B92F28">
        <w:rPr>
          <w:rFonts w:cs="Arial"/>
          <w:sz w:val="22"/>
          <w:szCs w:val="22"/>
        </w:rPr>
        <w:t>,</w:t>
      </w:r>
      <w:r w:rsidRPr="00B92F28">
        <w:rPr>
          <w:rFonts w:cs="Arial"/>
          <w:sz w:val="22"/>
          <w:szCs w:val="22"/>
        </w:rPr>
        <w:t xml:space="preserve"> con alguno de los objetos o efectos referidos.</w:t>
      </w:r>
    </w:p>
    <w:p w14:paraId="67104535" w14:textId="77777777" w:rsidR="007B7C2C" w:rsidRPr="00B92F28" w:rsidRDefault="007B7C2C" w:rsidP="00AB0731">
      <w:pPr>
        <w:tabs>
          <w:tab w:val="left" w:pos="142"/>
        </w:tabs>
        <w:spacing w:line="276" w:lineRule="auto"/>
        <w:jc w:val="both"/>
        <w:rPr>
          <w:rFonts w:ascii="Arial" w:hAnsi="Arial" w:cs="Arial"/>
        </w:rPr>
      </w:pPr>
    </w:p>
    <w:p w14:paraId="763BF9D6" w14:textId="77777777" w:rsidR="007B7C2C" w:rsidRPr="00B92F28" w:rsidRDefault="007B7C2C" w:rsidP="00AB0731">
      <w:pPr>
        <w:pStyle w:val="estilo30"/>
        <w:tabs>
          <w:tab w:val="left" w:pos="8505"/>
        </w:tabs>
        <w:spacing w:before="0" w:beforeAutospacing="0" w:after="0" w:afterAutospacing="0" w:line="276" w:lineRule="auto"/>
        <w:jc w:val="both"/>
        <w:rPr>
          <w:rFonts w:ascii="Arial" w:eastAsia="Calibri" w:hAnsi="Arial" w:cs="Arial"/>
          <w:sz w:val="22"/>
          <w:szCs w:val="22"/>
        </w:rPr>
      </w:pPr>
      <w:r w:rsidRPr="00B92F28">
        <w:rPr>
          <w:rFonts w:ascii="Arial" w:hAnsi="Arial" w:cs="Arial"/>
          <w:sz w:val="22"/>
          <w:szCs w:val="22"/>
        </w:rPr>
        <w:t>Las prácticas monopólicas absolutas serán nulas de pleno derecho y, en consecuencia, no producirán efecto jurídico alguno y los Agentes Económicos que incurran en ellas se harán acreedores a las sanciones establecidas en la LFCE, sin perjuicio de la responsabilidad civil y penal que, en su caso, pudiere resultar.</w:t>
      </w:r>
    </w:p>
    <w:p w14:paraId="4DD91155" w14:textId="77777777" w:rsidR="00255FF1" w:rsidRPr="00B92F28" w:rsidRDefault="00255FF1" w:rsidP="00AB0731">
      <w:pPr>
        <w:pStyle w:val="estilo30"/>
        <w:tabs>
          <w:tab w:val="left" w:pos="8505"/>
        </w:tabs>
        <w:spacing w:before="0" w:beforeAutospacing="0" w:after="0" w:afterAutospacing="0" w:line="276" w:lineRule="auto"/>
        <w:jc w:val="both"/>
        <w:rPr>
          <w:rFonts w:ascii="Arial" w:hAnsi="Arial" w:cs="Arial"/>
          <w:sz w:val="22"/>
          <w:szCs w:val="22"/>
        </w:rPr>
      </w:pPr>
    </w:p>
    <w:p w14:paraId="4B94AD17" w14:textId="49ADC6B7" w:rsidR="007C0AB5" w:rsidRPr="00B92F28" w:rsidRDefault="007C0AB5" w:rsidP="00AB0731">
      <w:pPr>
        <w:pStyle w:val="Ttulo2"/>
        <w:spacing w:line="276" w:lineRule="auto"/>
        <w:ind w:left="0" w:firstLine="0"/>
        <w:rPr>
          <w:rFonts w:ascii="Arial" w:hAnsi="Arial"/>
        </w:rPr>
      </w:pPr>
      <w:bookmarkStart w:id="394" w:name="_Toc165309462"/>
      <w:r w:rsidRPr="00B92F28">
        <w:rPr>
          <w:rFonts w:ascii="Arial" w:hAnsi="Arial"/>
        </w:rPr>
        <w:t>Prácticas anticompetitivas</w:t>
      </w:r>
      <w:bookmarkEnd w:id="394"/>
    </w:p>
    <w:p w14:paraId="5C438719" w14:textId="77777777" w:rsidR="007C0AB5" w:rsidRPr="00B92F28" w:rsidRDefault="007C0AB5" w:rsidP="00AB0731">
      <w:pPr>
        <w:pStyle w:val="Prrafodelista"/>
        <w:tabs>
          <w:tab w:val="left" w:pos="142"/>
        </w:tabs>
        <w:spacing w:line="276" w:lineRule="auto"/>
        <w:ind w:left="0"/>
        <w:jc w:val="both"/>
        <w:rPr>
          <w:rFonts w:cs="Arial"/>
          <w:sz w:val="22"/>
          <w:szCs w:val="22"/>
        </w:rPr>
      </w:pPr>
    </w:p>
    <w:p w14:paraId="0D6C4A64" w14:textId="58039CC8" w:rsidR="007B7C2C" w:rsidRPr="00B92F28" w:rsidRDefault="007C0AB5" w:rsidP="00AB0731">
      <w:pPr>
        <w:pStyle w:val="Prrafodelista"/>
        <w:tabs>
          <w:tab w:val="left" w:pos="142"/>
        </w:tabs>
        <w:spacing w:line="276" w:lineRule="auto"/>
        <w:ind w:left="0"/>
        <w:jc w:val="both"/>
        <w:rPr>
          <w:rFonts w:cs="Arial"/>
          <w:sz w:val="22"/>
          <w:szCs w:val="22"/>
        </w:rPr>
      </w:pPr>
      <w:r w:rsidRPr="00B92F28">
        <w:rPr>
          <w:rFonts w:cs="Arial"/>
          <w:sz w:val="22"/>
          <w:szCs w:val="22"/>
        </w:rPr>
        <w:t>L</w:t>
      </w:r>
      <w:r w:rsidR="007B7C2C" w:rsidRPr="00B92F28">
        <w:rPr>
          <w:rFonts w:cs="Arial"/>
          <w:sz w:val="22"/>
          <w:szCs w:val="22"/>
        </w:rPr>
        <w:t>os Interesados</w:t>
      </w:r>
      <w:r w:rsidR="00B24846" w:rsidRPr="00B92F28">
        <w:rPr>
          <w:rFonts w:cs="Arial"/>
          <w:sz w:val="22"/>
          <w:szCs w:val="22"/>
        </w:rPr>
        <w:t xml:space="preserve">, </w:t>
      </w:r>
      <w:r w:rsidR="007B7C2C" w:rsidRPr="00B92F28">
        <w:rPr>
          <w:rFonts w:cs="Arial"/>
          <w:sz w:val="22"/>
          <w:szCs w:val="22"/>
        </w:rPr>
        <w:t>Participantes</w:t>
      </w:r>
      <w:r w:rsidR="00B24846" w:rsidRPr="00B92F28">
        <w:rPr>
          <w:rFonts w:cs="Arial"/>
          <w:sz w:val="22"/>
          <w:szCs w:val="22"/>
        </w:rPr>
        <w:t xml:space="preserve"> y/o </w:t>
      </w:r>
      <w:r w:rsidR="007B7C2C" w:rsidRPr="00B92F28">
        <w:rPr>
          <w:rFonts w:cs="Arial"/>
          <w:sz w:val="22"/>
          <w:szCs w:val="22"/>
        </w:rPr>
        <w:t>Participante</w:t>
      </w:r>
      <w:r w:rsidR="00D33CD7">
        <w:rPr>
          <w:rFonts w:cs="Arial"/>
          <w:sz w:val="22"/>
          <w:szCs w:val="22"/>
        </w:rPr>
        <w:t>s</w:t>
      </w:r>
      <w:r w:rsidR="007B7C2C" w:rsidRPr="00B92F28">
        <w:rPr>
          <w:rFonts w:cs="Arial"/>
          <w:sz w:val="22"/>
          <w:szCs w:val="22"/>
        </w:rPr>
        <w:t xml:space="preserve"> Ganador</w:t>
      </w:r>
      <w:r w:rsidR="00D33CD7">
        <w:rPr>
          <w:rFonts w:cs="Arial"/>
          <w:sz w:val="22"/>
          <w:szCs w:val="22"/>
        </w:rPr>
        <w:t>es</w:t>
      </w:r>
      <w:r w:rsidR="007B7C2C" w:rsidRPr="00B92F28">
        <w:rPr>
          <w:rFonts w:cs="Arial"/>
          <w:sz w:val="22"/>
          <w:szCs w:val="22"/>
        </w:rPr>
        <w:t xml:space="preserve"> que tengan conocimiento de prácticas anticompetitivas</w:t>
      </w:r>
      <w:r w:rsidR="00370AF1" w:rsidRPr="00B92F28">
        <w:rPr>
          <w:rFonts w:cs="Arial"/>
          <w:sz w:val="22"/>
          <w:szCs w:val="22"/>
        </w:rPr>
        <w:t>,</w:t>
      </w:r>
      <w:r w:rsidR="00880D1D" w:rsidRPr="00B92F28">
        <w:rPr>
          <w:rFonts w:cs="Arial"/>
          <w:sz w:val="22"/>
          <w:szCs w:val="22"/>
        </w:rPr>
        <w:t xml:space="preserve"> </w:t>
      </w:r>
      <w:r w:rsidR="0011505D" w:rsidRPr="00B92F28">
        <w:rPr>
          <w:rFonts w:cs="Arial"/>
          <w:sz w:val="22"/>
          <w:szCs w:val="22"/>
        </w:rPr>
        <w:t>a las que se refiere</w:t>
      </w:r>
      <w:r w:rsidR="00880D1D" w:rsidRPr="00B92F28">
        <w:rPr>
          <w:rFonts w:cs="Arial"/>
          <w:sz w:val="22"/>
          <w:szCs w:val="22"/>
        </w:rPr>
        <w:t xml:space="preserve"> el Libro</w:t>
      </w:r>
      <w:r w:rsidR="00AD3DEC" w:rsidRPr="00B92F28">
        <w:rPr>
          <w:rFonts w:cs="Arial"/>
          <w:sz w:val="22"/>
          <w:szCs w:val="22"/>
        </w:rPr>
        <w:t xml:space="preserve"> Segundo de la LFCE</w:t>
      </w:r>
      <w:r w:rsidR="007B7C2C" w:rsidRPr="00B92F28">
        <w:rPr>
          <w:rFonts w:cs="Arial"/>
          <w:sz w:val="22"/>
          <w:szCs w:val="22"/>
        </w:rPr>
        <w:t>, en que hayan incurrido otros Interesados</w:t>
      </w:r>
      <w:r w:rsidR="00D33CD7">
        <w:rPr>
          <w:rFonts w:cs="Arial"/>
          <w:sz w:val="22"/>
          <w:szCs w:val="22"/>
        </w:rPr>
        <w:t xml:space="preserve">, </w:t>
      </w:r>
      <w:r w:rsidR="007B7C2C" w:rsidRPr="00B92F28">
        <w:rPr>
          <w:rFonts w:cs="Arial"/>
          <w:sz w:val="22"/>
          <w:szCs w:val="22"/>
        </w:rPr>
        <w:t>Participantes</w:t>
      </w:r>
      <w:r w:rsidR="0069542E" w:rsidRPr="00B92F28">
        <w:rPr>
          <w:rFonts w:cs="Arial"/>
          <w:sz w:val="22"/>
          <w:szCs w:val="22"/>
        </w:rPr>
        <w:t xml:space="preserve"> o </w:t>
      </w:r>
      <w:r w:rsidR="007B7C2C" w:rsidRPr="00B92F28">
        <w:rPr>
          <w:rFonts w:cs="Arial"/>
          <w:sz w:val="22"/>
          <w:szCs w:val="22"/>
        </w:rPr>
        <w:t>Participante</w:t>
      </w:r>
      <w:r w:rsidR="00D33CD7">
        <w:rPr>
          <w:rFonts w:cs="Arial"/>
          <w:sz w:val="22"/>
          <w:szCs w:val="22"/>
        </w:rPr>
        <w:t>s</w:t>
      </w:r>
      <w:r w:rsidR="007B7C2C" w:rsidRPr="00B92F28">
        <w:rPr>
          <w:rFonts w:cs="Arial"/>
          <w:sz w:val="22"/>
          <w:szCs w:val="22"/>
        </w:rPr>
        <w:t xml:space="preserve"> Ganador</w:t>
      </w:r>
      <w:r w:rsidR="00D33CD7">
        <w:rPr>
          <w:rFonts w:cs="Arial"/>
          <w:sz w:val="22"/>
          <w:szCs w:val="22"/>
        </w:rPr>
        <w:t>es</w:t>
      </w:r>
      <w:r w:rsidR="007B7C2C" w:rsidRPr="00B92F28">
        <w:rPr>
          <w:rFonts w:cs="Arial"/>
          <w:sz w:val="22"/>
          <w:szCs w:val="22"/>
        </w:rPr>
        <w:t xml:space="preserve"> </w:t>
      </w:r>
      <w:r w:rsidR="00236E1F" w:rsidRPr="00B92F28">
        <w:rPr>
          <w:rFonts w:cs="Arial"/>
          <w:sz w:val="22"/>
          <w:szCs w:val="22"/>
        </w:rPr>
        <w:t xml:space="preserve">respecto de la presente Licitación, </w:t>
      </w:r>
      <w:r w:rsidR="007B7C2C" w:rsidRPr="00B92F28">
        <w:rPr>
          <w:rFonts w:cs="Arial"/>
          <w:sz w:val="22"/>
          <w:szCs w:val="22"/>
        </w:rPr>
        <w:t>deberán informarlo al Instituto.</w:t>
      </w:r>
    </w:p>
    <w:p w14:paraId="6D6FAF69" w14:textId="47526BFB" w:rsidR="00AF68D7" w:rsidRPr="00B92F28" w:rsidRDefault="00AF68D7" w:rsidP="00AB0731">
      <w:pPr>
        <w:pStyle w:val="Prrafodelista"/>
        <w:tabs>
          <w:tab w:val="left" w:pos="142"/>
        </w:tabs>
        <w:spacing w:line="276" w:lineRule="auto"/>
        <w:ind w:left="0"/>
        <w:jc w:val="both"/>
        <w:rPr>
          <w:rFonts w:cs="Arial"/>
          <w:sz w:val="22"/>
          <w:szCs w:val="22"/>
        </w:rPr>
      </w:pPr>
    </w:p>
    <w:p w14:paraId="40054FF4" w14:textId="09D1E70E" w:rsidR="00AF68D7" w:rsidRPr="00B92F28" w:rsidRDefault="00AF68D7" w:rsidP="00AB0731">
      <w:pPr>
        <w:tabs>
          <w:tab w:val="left" w:pos="284"/>
          <w:tab w:val="left" w:pos="1418"/>
        </w:tabs>
        <w:spacing w:line="276" w:lineRule="auto"/>
        <w:jc w:val="both"/>
        <w:rPr>
          <w:rFonts w:ascii="Arial" w:hAnsi="Arial" w:cs="Arial"/>
        </w:rPr>
      </w:pPr>
      <w:r w:rsidRPr="00B92F28">
        <w:rPr>
          <w:rFonts w:ascii="Arial" w:hAnsi="Arial" w:cs="Arial"/>
        </w:rPr>
        <w:t xml:space="preserve">Los Agentes Económicos que incurran en estas prácticas se harán acreedores a las sanciones establecidas en la LFCE, sin perjuicio de la responsabilidad civil y penal que pudiera resultar. </w:t>
      </w:r>
    </w:p>
    <w:p w14:paraId="0E6E8884" w14:textId="77777777" w:rsidR="007B7C2C" w:rsidRPr="00B92F28" w:rsidRDefault="007B7C2C" w:rsidP="00AB0731">
      <w:pPr>
        <w:tabs>
          <w:tab w:val="left" w:pos="142"/>
        </w:tabs>
        <w:spacing w:line="276" w:lineRule="auto"/>
        <w:jc w:val="both"/>
        <w:rPr>
          <w:rFonts w:ascii="Arial" w:hAnsi="Arial" w:cs="Arial"/>
          <w:b/>
        </w:rPr>
      </w:pPr>
    </w:p>
    <w:p w14:paraId="3F70DDF8" w14:textId="2AAD39B7" w:rsidR="007C0AB5" w:rsidRPr="00B92F28" w:rsidRDefault="007C0AB5" w:rsidP="00AB0731">
      <w:pPr>
        <w:pStyle w:val="Ttulo2"/>
        <w:spacing w:line="276" w:lineRule="auto"/>
        <w:ind w:left="0" w:hanging="9"/>
      </w:pPr>
      <w:bookmarkStart w:id="395" w:name="_Toc165309463"/>
      <w:r w:rsidRPr="00B92F28">
        <w:rPr>
          <w:rFonts w:ascii="Arial" w:hAnsi="Arial"/>
        </w:rPr>
        <w:t>Acreditación de una práctica anticompetitiva</w:t>
      </w:r>
      <w:bookmarkEnd w:id="395"/>
    </w:p>
    <w:p w14:paraId="53124460" w14:textId="77777777" w:rsidR="007C0AB5" w:rsidRPr="00B92F28" w:rsidRDefault="007C0AB5" w:rsidP="00AB0731">
      <w:pPr>
        <w:tabs>
          <w:tab w:val="left" w:pos="142"/>
        </w:tabs>
        <w:spacing w:line="276" w:lineRule="auto"/>
        <w:jc w:val="both"/>
        <w:rPr>
          <w:rFonts w:ascii="Arial" w:hAnsi="Arial" w:cs="Arial"/>
          <w:b/>
        </w:rPr>
      </w:pPr>
    </w:p>
    <w:p w14:paraId="76C78969" w14:textId="1DA28DC8" w:rsidR="007E752E" w:rsidRDefault="007B7C2C" w:rsidP="006C741B">
      <w:pPr>
        <w:tabs>
          <w:tab w:val="left" w:pos="142"/>
        </w:tabs>
        <w:spacing w:line="276" w:lineRule="auto"/>
        <w:jc w:val="both"/>
        <w:rPr>
          <w:rFonts w:ascii="Arial" w:hAnsi="Arial" w:cs="Arial"/>
        </w:rPr>
      </w:pPr>
      <w:r w:rsidRPr="00B92F28">
        <w:rPr>
          <w:rFonts w:ascii="Arial" w:hAnsi="Arial" w:cs="Arial"/>
        </w:rPr>
        <w:lastRenderedPageBreak/>
        <w:t>En caso de que se acredite una práctica anticompetitiva por algún Interesado</w:t>
      </w:r>
      <w:r w:rsidR="00B24846" w:rsidRPr="00B92F28">
        <w:rPr>
          <w:rFonts w:ascii="Arial" w:hAnsi="Arial" w:cs="Arial"/>
        </w:rPr>
        <w:t xml:space="preserve">, </w:t>
      </w:r>
      <w:r w:rsidRPr="00B92F28">
        <w:rPr>
          <w:rFonts w:ascii="Arial" w:hAnsi="Arial" w:cs="Arial"/>
        </w:rPr>
        <w:t>Participante</w:t>
      </w:r>
      <w:r w:rsidR="0069542E" w:rsidRPr="00B92F28">
        <w:rPr>
          <w:rFonts w:ascii="Arial" w:hAnsi="Arial" w:cs="Arial"/>
        </w:rPr>
        <w:t xml:space="preserve"> </w:t>
      </w:r>
      <w:r w:rsidR="00B24846" w:rsidRPr="00B92F28">
        <w:rPr>
          <w:rFonts w:ascii="Arial" w:hAnsi="Arial" w:cs="Arial"/>
        </w:rPr>
        <w:t>y/</w:t>
      </w:r>
      <w:r w:rsidR="0069542E" w:rsidRPr="00B92F28">
        <w:rPr>
          <w:rFonts w:ascii="Arial" w:hAnsi="Arial" w:cs="Arial"/>
        </w:rPr>
        <w:t xml:space="preserve">o </w:t>
      </w:r>
      <w:r w:rsidRPr="00B92F28">
        <w:rPr>
          <w:rFonts w:ascii="Arial" w:hAnsi="Arial" w:cs="Arial"/>
        </w:rPr>
        <w:t xml:space="preserve">Participante Ganador, se estará a lo establecido en la LFCE </w:t>
      </w:r>
      <w:r w:rsidR="00830C8F">
        <w:rPr>
          <w:rFonts w:ascii="Arial" w:hAnsi="Arial" w:cs="Arial"/>
        </w:rPr>
        <w:t>y/</w:t>
      </w:r>
      <w:r w:rsidRPr="00B92F28" w:rsidDel="00AA26FD">
        <w:rPr>
          <w:rFonts w:ascii="Arial" w:hAnsi="Arial" w:cs="Arial"/>
        </w:rPr>
        <w:t xml:space="preserve">o en </w:t>
      </w:r>
      <w:r w:rsidRPr="00B92F28">
        <w:rPr>
          <w:rFonts w:ascii="Arial" w:hAnsi="Arial" w:cs="Arial"/>
        </w:rPr>
        <w:t>el Código Penal Federal, según corresponda.</w:t>
      </w:r>
      <w:bookmarkStart w:id="396" w:name="_Toc430288676"/>
      <w:bookmarkStart w:id="397" w:name="_Toc430290288"/>
      <w:bookmarkStart w:id="398" w:name="_Toc430337071"/>
      <w:bookmarkStart w:id="399" w:name="_Toc430337428"/>
      <w:bookmarkStart w:id="400" w:name="_Toc430339360"/>
      <w:bookmarkStart w:id="401" w:name="_Toc430345226"/>
      <w:bookmarkStart w:id="402" w:name="_Toc433726048"/>
      <w:bookmarkStart w:id="403" w:name="_Toc433728804"/>
      <w:bookmarkStart w:id="404" w:name="_Toc433736040"/>
      <w:bookmarkStart w:id="405" w:name="_Toc433736094"/>
      <w:bookmarkStart w:id="406" w:name="_Toc433741066"/>
      <w:bookmarkStart w:id="407" w:name="_Toc433808371"/>
      <w:bookmarkStart w:id="408" w:name="_Toc435116646"/>
      <w:bookmarkStart w:id="409" w:name="_Toc435118685"/>
      <w:bookmarkStart w:id="410" w:name="_Toc435207741"/>
      <w:bookmarkStart w:id="411" w:name="_Toc467146029"/>
      <w:bookmarkStart w:id="412" w:name="_Toc467146081"/>
      <w:bookmarkStart w:id="413" w:name="_Toc451123870"/>
      <w:bookmarkStart w:id="414" w:name="_Toc520894584"/>
      <w:bookmarkStart w:id="415" w:name="_Toc520904997"/>
      <w:bookmarkStart w:id="416" w:name="_Toc520916286"/>
      <w:bookmarkStart w:id="417" w:name="_Toc520916415"/>
      <w:bookmarkStart w:id="418" w:name="_Toc526957090"/>
      <w:bookmarkStart w:id="419" w:name="_Toc526959977"/>
      <w:bookmarkStart w:id="420" w:name="_Toc526962204"/>
      <w:bookmarkStart w:id="421" w:name="_Toc527725892"/>
    </w:p>
    <w:p w14:paraId="6965F4E2" w14:textId="77777777" w:rsidR="006C741B" w:rsidRPr="00C754A2" w:rsidRDefault="006C741B" w:rsidP="006C741B">
      <w:pPr>
        <w:tabs>
          <w:tab w:val="left" w:pos="142"/>
        </w:tabs>
        <w:spacing w:line="276" w:lineRule="auto"/>
        <w:jc w:val="both"/>
        <w:rPr>
          <w:rFonts w:ascii="Arial" w:hAnsi="Arial" w:cs="Arial"/>
        </w:rPr>
      </w:pPr>
    </w:p>
    <w:p w14:paraId="49032ECD" w14:textId="00FD17A1" w:rsidR="00B24846" w:rsidRPr="00427F5A" w:rsidRDefault="00411A26" w:rsidP="00C71D14">
      <w:pPr>
        <w:pStyle w:val="Ttulo1"/>
        <w:numPr>
          <w:ilvl w:val="0"/>
          <w:numId w:val="0"/>
        </w:numPr>
      </w:pPr>
      <w:bookmarkStart w:id="422" w:name="_Toc165309464"/>
      <w:r>
        <w:t xml:space="preserve">10 </w:t>
      </w:r>
      <w:proofErr w:type="gramStart"/>
      <w:r w:rsidR="00AD7781" w:rsidRPr="00427F5A">
        <w:t>Componentes</w:t>
      </w:r>
      <w:proofErr w:type="gramEnd"/>
      <w:r w:rsidR="00AD7781" w:rsidRPr="00427F5A">
        <w:t xml:space="preserve"> No Económicos</w:t>
      </w:r>
      <w:r w:rsidR="00C754A2" w:rsidRPr="00427F5A">
        <w:t xml:space="preserve"> aplicables en el PPO</w:t>
      </w:r>
      <w:bookmarkEnd w:id="422"/>
    </w:p>
    <w:p w14:paraId="48B55001" w14:textId="34FC2A36" w:rsidR="00C754A2" w:rsidRPr="00C754A2" w:rsidRDefault="00C754A2" w:rsidP="00AB0731">
      <w:pPr>
        <w:spacing w:line="276" w:lineRule="auto"/>
        <w:rPr>
          <w:rFonts w:ascii="Arial" w:hAnsi="Arial" w:cs="Arial"/>
        </w:rPr>
      </w:pPr>
    </w:p>
    <w:p w14:paraId="48EC1D47" w14:textId="38C88ADD" w:rsidR="00C754A2" w:rsidRPr="00680A73" w:rsidRDefault="00C754A2" w:rsidP="001E0574">
      <w:pPr>
        <w:spacing w:line="276" w:lineRule="auto"/>
        <w:jc w:val="both"/>
        <w:rPr>
          <w:rFonts w:ascii="Arial" w:hAnsi="Arial" w:cs="Arial"/>
        </w:rPr>
      </w:pPr>
      <w:r w:rsidRPr="00C754A2">
        <w:rPr>
          <w:rFonts w:ascii="Arial" w:hAnsi="Arial" w:cs="Arial"/>
        </w:rPr>
        <w:t xml:space="preserve">En el PPO, los Participantes podrán contar con un incentivo aplicable en la Fórmula de Conversión en cada Bloque en que </w:t>
      </w:r>
      <w:r w:rsidRPr="00680A73">
        <w:rPr>
          <w:rFonts w:ascii="Arial" w:hAnsi="Arial" w:cs="Arial"/>
        </w:rPr>
        <w:t>el participe</w:t>
      </w:r>
      <w:r w:rsidR="0062101C">
        <w:rPr>
          <w:rFonts w:ascii="Arial" w:hAnsi="Arial" w:cs="Arial"/>
        </w:rPr>
        <w:t>n</w:t>
      </w:r>
      <w:r w:rsidRPr="00680A73">
        <w:rPr>
          <w:rFonts w:ascii="Arial" w:hAnsi="Arial" w:cs="Arial"/>
        </w:rPr>
        <w:t>. Dicho incentivo es referido como Componente No Económico y su aplicación se encuentra establecida en la Fórmula de Conversión, de acuerdo al numeral 4 del Apéndice B de las Bases.</w:t>
      </w:r>
    </w:p>
    <w:p w14:paraId="6AACBFF5" w14:textId="004CFE69" w:rsidR="00C754A2" w:rsidRPr="00680A73" w:rsidRDefault="00C754A2" w:rsidP="001E0574">
      <w:pPr>
        <w:spacing w:line="276" w:lineRule="auto"/>
        <w:jc w:val="both"/>
        <w:rPr>
          <w:rFonts w:ascii="Arial" w:hAnsi="Arial" w:cs="Arial"/>
        </w:rPr>
      </w:pPr>
    </w:p>
    <w:p w14:paraId="24C8C4E8" w14:textId="481572F9" w:rsidR="00C754A2" w:rsidRPr="00680A73" w:rsidRDefault="00C754A2" w:rsidP="001E0574">
      <w:pPr>
        <w:spacing w:line="276" w:lineRule="auto"/>
        <w:jc w:val="both"/>
        <w:rPr>
          <w:rFonts w:ascii="Arial" w:hAnsi="Arial" w:cs="Arial"/>
        </w:rPr>
      </w:pPr>
      <w:r w:rsidRPr="00680A73">
        <w:rPr>
          <w:rFonts w:ascii="Arial" w:hAnsi="Arial" w:cs="Arial"/>
        </w:rPr>
        <w:t xml:space="preserve">En su caso, la determinación del incentivo aplicable </w:t>
      </w:r>
      <w:r w:rsidR="000E6F6E" w:rsidRPr="00680A73">
        <w:rPr>
          <w:rFonts w:ascii="Arial" w:hAnsi="Arial" w:cs="Arial"/>
        </w:rPr>
        <w:t xml:space="preserve">se plasmará en el Dictamen de Competencia Económica y, en su caso, en la Constancia de Participación y </w:t>
      </w:r>
      <w:r w:rsidRPr="00680A73">
        <w:rPr>
          <w:rFonts w:ascii="Arial" w:hAnsi="Arial" w:cs="Arial"/>
        </w:rPr>
        <w:t>se</w:t>
      </w:r>
      <w:r w:rsidR="00E45EE6" w:rsidRPr="00680A73">
        <w:rPr>
          <w:rFonts w:ascii="Arial" w:hAnsi="Arial" w:cs="Arial"/>
        </w:rPr>
        <w:t xml:space="preserve">rá </w:t>
      </w:r>
      <w:r w:rsidRPr="00680A73">
        <w:rPr>
          <w:rFonts w:ascii="Arial" w:hAnsi="Arial" w:cs="Arial"/>
        </w:rPr>
        <w:t>con base en lo siguiente:</w:t>
      </w:r>
    </w:p>
    <w:p w14:paraId="2F023546" w14:textId="77777777" w:rsidR="000E6F6E" w:rsidRPr="00680A73" w:rsidRDefault="000E6F6E" w:rsidP="001E0574">
      <w:pPr>
        <w:spacing w:line="276" w:lineRule="auto"/>
        <w:jc w:val="both"/>
        <w:rPr>
          <w:rFonts w:ascii="Arial" w:hAnsi="Arial" w:cs="Arial"/>
        </w:rPr>
      </w:pPr>
    </w:p>
    <w:p w14:paraId="09E53433" w14:textId="39FE5B7B" w:rsidR="00411A26" w:rsidRPr="009D1B61" w:rsidRDefault="000E6F6E" w:rsidP="001E0574">
      <w:pPr>
        <w:pStyle w:val="Prrafodelista"/>
        <w:numPr>
          <w:ilvl w:val="1"/>
          <w:numId w:val="22"/>
        </w:numPr>
        <w:spacing w:line="276" w:lineRule="auto"/>
        <w:jc w:val="both"/>
        <w:rPr>
          <w:rFonts w:cs="Arial"/>
          <w:sz w:val="22"/>
          <w:szCs w:val="22"/>
        </w:rPr>
      </w:pPr>
      <w:r w:rsidRPr="00680A73">
        <w:rPr>
          <w:rFonts w:cs="Arial"/>
          <w:sz w:val="22"/>
          <w:szCs w:val="22"/>
        </w:rPr>
        <w:t>Un incentivo de 40% (cuarenta</w:t>
      </w:r>
      <w:r w:rsidRPr="009D1B61">
        <w:rPr>
          <w:rFonts w:cs="Arial"/>
          <w:sz w:val="22"/>
          <w:szCs w:val="22"/>
        </w:rPr>
        <w:t xml:space="preserve"> por ciento) para los participantes evaluados bajo la dimensión de GIE y considerando las personas con las que el GIE tiene vínculos de tipo comercial, organizativo, económico y jurídico</w:t>
      </w:r>
      <w:r w:rsidR="000200B2" w:rsidRPr="009D1B61">
        <w:rPr>
          <w:rFonts w:cs="Arial"/>
          <w:sz w:val="22"/>
          <w:szCs w:val="22"/>
        </w:rPr>
        <w:t>,</w:t>
      </w:r>
      <w:r w:rsidRPr="009D1B61">
        <w:rPr>
          <w:rFonts w:cs="Arial"/>
          <w:sz w:val="22"/>
          <w:szCs w:val="22"/>
        </w:rPr>
        <w:t xml:space="preserve"> que no ostenten, directa o indirectamente, concesiones de espectro radioeléctrico </w:t>
      </w:r>
      <w:r w:rsidR="00C460AC" w:rsidRPr="009D1B61">
        <w:rPr>
          <w:rFonts w:cs="Arial"/>
          <w:sz w:val="22"/>
          <w:szCs w:val="22"/>
        </w:rPr>
        <w:t xml:space="preserve">en las </w:t>
      </w:r>
      <w:r w:rsidR="00FA6C1A" w:rsidRPr="009D1B61">
        <w:rPr>
          <w:rFonts w:cs="Arial"/>
          <w:sz w:val="22"/>
          <w:szCs w:val="22"/>
        </w:rPr>
        <w:t xml:space="preserve">Bandas </w:t>
      </w:r>
      <w:r w:rsidR="00C460AC" w:rsidRPr="009D1B61">
        <w:rPr>
          <w:rFonts w:cs="Arial"/>
          <w:sz w:val="22"/>
          <w:szCs w:val="22"/>
        </w:rPr>
        <w:t xml:space="preserve">de </w:t>
      </w:r>
      <w:r w:rsidR="00FA6C1A" w:rsidRPr="009D1B61">
        <w:rPr>
          <w:rFonts w:cs="Arial"/>
          <w:sz w:val="22"/>
          <w:szCs w:val="22"/>
        </w:rPr>
        <w:t xml:space="preserve">Frecuencias </w:t>
      </w:r>
      <w:r w:rsidR="00C460AC" w:rsidRPr="009D1B61">
        <w:rPr>
          <w:rFonts w:cs="Arial"/>
          <w:sz w:val="22"/>
          <w:szCs w:val="22"/>
        </w:rPr>
        <w:t xml:space="preserve">incluidas en la Tabla </w:t>
      </w:r>
      <w:r w:rsidR="00463539" w:rsidRPr="009D1B61">
        <w:rPr>
          <w:rFonts w:cs="Arial"/>
          <w:sz w:val="22"/>
          <w:szCs w:val="22"/>
        </w:rPr>
        <w:t>8</w:t>
      </w:r>
      <w:r w:rsidR="00C460AC" w:rsidRPr="009D1B61">
        <w:rPr>
          <w:rFonts w:cs="Arial"/>
          <w:sz w:val="22"/>
          <w:szCs w:val="22"/>
        </w:rPr>
        <w:t xml:space="preserve"> del numeral 8.2 de las presentes Bases </w:t>
      </w:r>
      <w:r w:rsidRPr="009D1B61">
        <w:rPr>
          <w:rFonts w:cs="Arial"/>
          <w:sz w:val="22"/>
          <w:szCs w:val="22"/>
        </w:rPr>
        <w:t>y que no presten servicios minoristas de Telefonía Móvil</w:t>
      </w:r>
      <w:r w:rsidR="00205AF2" w:rsidRPr="009D1B61">
        <w:rPr>
          <w:rStyle w:val="Refdenotaalpie"/>
          <w:rFonts w:cs="Arial"/>
          <w:sz w:val="22"/>
          <w:szCs w:val="22"/>
        </w:rPr>
        <w:footnoteReference w:id="5"/>
      </w:r>
      <w:r w:rsidRPr="009D1B61">
        <w:rPr>
          <w:rFonts w:cs="Arial"/>
          <w:sz w:val="22"/>
          <w:szCs w:val="22"/>
        </w:rPr>
        <w:t xml:space="preserve"> y de Acceso a Internet Móvil</w:t>
      </w:r>
      <w:r w:rsidR="00205AF2" w:rsidRPr="009D1B61">
        <w:rPr>
          <w:rStyle w:val="Refdenotaalpie"/>
          <w:rFonts w:cs="Arial"/>
          <w:sz w:val="22"/>
          <w:szCs w:val="22"/>
        </w:rPr>
        <w:footnoteReference w:id="6"/>
      </w:r>
      <w:r w:rsidRPr="009D1B61">
        <w:rPr>
          <w:rFonts w:cs="Arial"/>
          <w:sz w:val="22"/>
          <w:szCs w:val="22"/>
        </w:rPr>
        <w:t xml:space="preserve">, directa o indirectamente, a través de </w:t>
      </w:r>
      <w:r w:rsidR="00C460AC" w:rsidRPr="009D1B61">
        <w:rPr>
          <w:rFonts w:cs="Arial"/>
          <w:sz w:val="22"/>
          <w:szCs w:val="22"/>
        </w:rPr>
        <w:t xml:space="preserve">las Bandas de Frecuencias incluidas en la Tabla </w:t>
      </w:r>
      <w:r w:rsidR="009D1B61" w:rsidRPr="009D1B61">
        <w:rPr>
          <w:rFonts w:cs="Arial"/>
          <w:sz w:val="22"/>
          <w:szCs w:val="22"/>
        </w:rPr>
        <w:t>8</w:t>
      </w:r>
      <w:r w:rsidR="00C460AC" w:rsidRPr="009D1B61">
        <w:rPr>
          <w:rFonts w:cs="Arial"/>
          <w:sz w:val="22"/>
          <w:szCs w:val="22"/>
        </w:rPr>
        <w:t xml:space="preserve"> del numeral 8.2 de las presentes Bases.</w:t>
      </w:r>
      <w:r w:rsidRPr="009D1B61">
        <w:rPr>
          <w:rFonts w:cs="Arial"/>
          <w:sz w:val="22"/>
          <w:szCs w:val="22"/>
        </w:rPr>
        <w:t xml:space="preserve"> </w:t>
      </w:r>
    </w:p>
    <w:p w14:paraId="641A9E14" w14:textId="77777777" w:rsidR="001E0574" w:rsidRPr="009D1B61" w:rsidRDefault="001E0574" w:rsidP="001E0574">
      <w:pPr>
        <w:pStyle w:val="Prrafodelista"/>
        <w:spacing w:line="276" w:lineRule="auto"/>
        <w:ind w:left="1440"/>
        <w:jc w:val="both"/>
        <w:rPr>
          <w:rFonts w:cs="Arial"/>
          <w:sz w:val="22"/>
          <w:szCs w:val="22"/>
        </w:rPr>
      </w:pPr>
    </w:p>
    <w:p w14:paraId="7C16D5C9" w14:textId="26AD2AC3" w:rsidR="001E0574" w:rsidRPr="009D1B61" w:rsidRDefault="001E0574" w:rsidP="001E0574">
      <w:pPr>
        <w:pStyle w:val="Prrafodelista"/>
        <w:numPr>
          <w:ilvl w:val="1"/>
          <w:numId w:val="22"/>
        </w:numPr>
        <w:spacing w:line="276" w:lineRule="auto"/>
        <w:jc w:val="both"/>
        <w:rPr>
          <w:rFonts w:cs="Arial"/>
          <w:sz w:val="22"/>
          <w:szCs w:val="22"/>
        </w:rPr>
      </w:pPr>
      <w:r w:rsidRPr="009D1B61">
        <w:rPr>
          <w:rFonts w:cs="Arial"/>
          <w:sz w:val="22"/>
          <w:szCs w:val="22"/>
        </w:rPr>
        <w:t>Un incentivo de 35% (treinta y cinco por ciento) para los participantes evaluados bajo la dimensión de GIE y considerando las personas con las que el GIE tiene vínculos de tipo comercial, organizativo, económico y jurídico</w:t>
      </w:r>
      <w:r w:rsidR="000200B2" w:rsidRPr="009D1B61">
        <w:rPr>
          <w:rFonts w:cs="Arial"/>
          <w:sz w:val="22"/>
          <w:szCs w:val="22"/>
        </w:rPr>
        <w:t>,</w:t>
      </w:r>
      <w:r w:rsidRPr="009D1B61">
        <w:rPr>
          <w:rFonts w:cs="Arial"/>
          <w:sz w:val="22"/>
          <w:szCs w:val="22"/>
        </w:rPr>
        <w:t xml:space="preserve"> que ostenten concesiones de espectro radioeléctrico asignado, pero que no sea mayor al 10% (diez por ciento) del espectro asignado y disponible </w:t>
      </w:r>
      <w:r w:rsidR="00FF587F" w:rsidRPr="009D1B61">
        <w:rPr>
          <w:rFonts w:cs="Arial"/>
          <w:sz w:val="22"/>
          <w:szCs w:val="22"/>
        </w:rPr>
        <w:t xml:space="preserve">en las Bandas de Frecuencias incluidas en la Tabla </w:t>
      </w:r>
      <w:r w:rsidR="00463539" w:rsidRPr="009D1B61">
        <w:rPr>
          <w:rFonts w:cs="Arial"/>
          <w:sz w:val="22"/>
          <w:szCs w:val="22"/>
        </w:rPr>
        <w:t>8</w:t>
      </w:r>
      <w:r w:rsidR="00FF587F" w:rsidRPr="009D1B61">
        <w:rPr>
          <w:rFonts w:cs="Arial"/>
          <w:sz w:val="22"/>
          <w:szCs w:val="22"/>
        </w:rPr>
        <w:t xml:space="preserve"> del numeral 8.2 de las presentes Bases</w:t>
      </w:r>
      <w:r w:rsidRPr="009D1B61">
        <w:rPr>
          <w:rFonts w:cs="Arial"/>
          <w:sz w:val="22"/>
          <w:szCs w:val="22"/>
        </w:rPr>
        <w:t xml:space="preserve"> y que cuenten con una participación de mercado </w:t>
      </w:r>
      <w:r w:rsidR="00302DE9">
        <w:rPr>
          <w:rFonts w:cs="Arial"/>
          <w:sz w:val="22"/>
          <w:szCs w:val="22"/>
        </w:rPr>
        <w:t xml:space="preserve">nula o </w:t>
      </w:r>
      <w:r w:rsidRPr="009D1B61">
        <w:rPr>
          <w:rFonts w:cs="Arial"/>
          <w:sz w:val="22"/>
          <w:szCs w:val="22"/>
        </w:rPr>
        <w:t>menor o igual al 10% (diez por ciento) en la provisión minorista del servicio de Telefonía Móvil y de Acceso a Internet Móvil</w:t>
      </w:r>
      <w:r w:rsidR="00FF587F" w:rsidRPr="009D1B61">
        <w:rPr>
          <w:rFonts w:cs="Arial"/>
          <w:sz w:val="22"/>
          <w:szCs w:val="22"/>
        </w:rPr>
        <w:t xml:space="preserve"> conforme al </w:t>
      </w:r>
      <w:r w:rsidR="000C5504" w:rsidRPr="009D1B61">
        <w:rPr>
          <w:rFonts w:cs="Arial"/>
          <w:sz w:val="22"/>
          <w:szCs w:val="22"/>
        </w:rPr>
        <w:t xml:space="preserve">Tabla </w:t>
      </w:r>
      <w:r w:rsidR="009D1B61" w:rsidRPr="009D1B61">
        <w:rPr>
          <w:rFonts w:cs="Arial"/>
          <w:sz w:val="22"/>
          <w:szCs w:val="22"/>
        </w:rPr>
        <w:t>9</w:t>
      </w:r>
      <w:r w:rsidRPr="009D1B61">
        <w:rPr>
          <w:rFonts w:cs="Arial"/>
          <w:sz w:val="22"/>
          <w:szCs w:val="22"/>
        </w:rPr>
        <w:t>.</w:t>
      </w:r>
    </w:p>
    <w:p w14:paraId="30AD975A" w14:textId="77777777" w:rsidR="001E0574" w:rsidRPr="009D1B61" w:rsidRDefault="001E0574" w:rsidP="001E0574">
      <w:pPr>
        <w:spacing w:line="276" w:lineRule="auto"/>
        <w:jc w:val="both"/>
        <w:rPr>
          <w:rFonts w:cs="Arial"/>
        </w:rPr>
      </w:pPr>
    </w:p>
    <w:p w14:paraId="4F5C8E32" w14:textId="60E5C1E9" w:rsidR="001E0574" w:rsidRPr="009D1B61" w:rsidRDefault="001E0574" w:rsidP="001E0574">
      <w:pPr>
        <w:pStyle w:val="Prrafodelista"/>
        <w:numPr>
          <w:ilvl w:val="1"/>
          <w:numId w:val="22"/>
        </w:numPr>
        <w:spacing w:line="276" w:lineRule="auto"/>
        <w:jc w:val="both"/>
        <w:rPr>
          <w:rFonts w:cs="Arial"/>
          <w:sz w:val="22"/>
          <w:szCs w:val="22"/>
        </w:rPr>
      </w:pPr>
      <w:r w:rsidRPr="009D1B61">
        <w:rPr>
          <w:rFonts w:cs="Arial"/>
          <w:sz w:val="22"/>
          <w:szCs w:val="22"/>
        </w:rPr>
        <w:t>Un incentivo de 30% (treinta por ciento) para los participantes evaluados bajo la dimensión de GIE y considerando las personas con las que el GIE tiene vínculos de tipo comercial, organizativo, económico y jurídico</w:t>
      </w:r>
      <w:r w:rsidR="000200B2" w:rsidRPr="009D1B61">
        <w:rPr>
          <w:rFonts w:cs="Arial"/>
          <w:sz w:val="22"/>
          <w:szCs w:val="22"/>
        </w:rPr>
        <w:t>,</w:t>
      </w:r>
      <w:r w:rsidRPr="009D1B61">
        <w:rPr>
          <w:rFonts w:cs="Arial"/>
          <w:sz w:val="22"/>
          <w:szCs w:val="22"/>
        </w:rPr>
        <w:t xml:space="preserve"> que ostenten concesiones de espectro radioeléctrico asignado, pero que no sea mayor al 10% (diez por ciento) del espectro asignado y disponible </w:t>
      </w:r>
      <w:r w:rsidR="00FF587F" w:rsidRPr="009D1B61">
        <w:rPr>
          <w:rFonts w:cs="Arial"/>
          <w:sz w:val="22"/>
          <w:szCs w:val="22"/>
        </w:rPr>
        <w:t xml:space="preserve">en las Bandas de Frecuencias incluidas en la Tabla </w:t>
      </w:r>
      <w:r w:rsidR="00463539" w:rsidRPr="009D1B61">
        <w:rPr>
          <w:rFonts w:cs="Arial"/>
          <w:sz w:val="22"/>
          <w:szCs w:val="22"/>
        </w:rPr>
        <w:t>8</w:t>
      </w:r>
      <w:r w:rsidR="00FF587F" w:rsidRPr="009D1B61">
        <w:rPr>
          <w:rFonts w:cs="Arial"/>
          <w:sz w:val="22"/>
          <w:szCs w:val="22"/>
        </w:rPr>
        <w:t xml:space="preserve"> del numeral 8.2 de las presentes Bases</w:t>
      </w:r>
      <w:r w:rsidRPr="009D1B61">
        <w:rPr>
          <w:rFonts w:cs="Arial"/>
          <w:sz w:val="22"/>
          <w:szCs w:val="22"/>
        </w:rPr>
        <w:t xml:space="preserve"> y que cuenten con una participación de mercado </w:t>
      </w:r>
      <w:r w:rsidR="00302DE9">
        <w:rPr>
          <w:rFonts w:cs="Arial"/>
          <w:sz w:val="22"/>
          <w:szCs w:val="22"/>
        </w:rPr>
        <w:t xml:space="preserve">nula o </w:t>
      </w:r>
      <w:r w:rsidRPr="009D1B61">
        <w:rPr>
          <w:rFonts w:cs="Arial"/>
          <w:sz w:val="22"/>
          <w:szCs w:val="22"/>
        </w:rPr>
        <w:t>menor o igual al 20% (veinte por ciento) en la provisión minorista del servicio de Telefonía Móvil y de Acceso a Internet Móvil</w:t>
      </w:r>
      <w:r w:rsidR="00FF587F" w:rsidRPr="009D1B61">
        <w:rPr>
          <w:rFonts w:cs="Arial"/>
          <w:sz w:val="22"/>
          <w:szCs w:val="22"/>
        </w:rPr>
        <w:t xml:space="preserve"> conforme al </w:t>
      </w:r>
      <w:r w:rsidR="000C5504" w:rsidRPr="009D1B61">
        <w:rPr>
          <w:rFonts w:cs="Arial"/>
          <w:sz w:val="22"/>
          <w:szCs w:val="22"/>
        </w:rPr>
        <w:t xml:space="preserve">Tabla </w:t>
      </w:r>
      <w:r w:rsidR="009D1B61" w:rsidRPr="009D1B61">
        <w:rPr>
          <w:rFonts w:cs="Arial"/>
          <w:sz w:val="22"/>
          <w:szCs w:val="22"/>
        </w:rPr>
        <w:t>9</w:t>
      </w:r>
      <w:r w:rsidRPr="009D1B61">
        <w:rPr>
          <w:rFonts w:cs="Arial"/>
          <w:sz w:val="22"/>
          <w:szCs w:val="22"/>
        </w:rPr>
        <w:t>.</w:t>
      </w:r>
    </w:p>
    <w:p w14:paraId="7CFE5C4A" w14:textId="77777777" w:rsidR="001E0574" w:rsidRPr="009D1B61" w:rsidRDefault="001E0574" w:rsidP="001E0574">
      <w:pPr>
        <w:spacing w:line="276" w:lineRule="auto"/>
        <w:jc w:val="both"/>
        <w:rPr>
          <w:rFonts w:cs="Arial"/>
        </w:rPr>
      </w:pPr>
    </w:p>
    <w:p w14:paraId="202D482F" w14:textId="34B08EBF" w:rsidR="001E0574" w:rsidRPr="009D1B61" w:rsidRDefault="001E0574" w:rsidP="001E0574">
      <w:pPr>
        <w:pStyle w:val="Prrafodelista"/>
        <w:numPr>
          <w:ilvl w:val="1"/>
          <w:numId w:val="22"/>
        </w:numPr>
        <w:spacing w:line="276" w:lineRule="auto"/>
        <w:jc w:val="both"/>
        <w:rPr>
          <w:rFonts w:cs="Arial"/>
          <w:sz w:val="22"/>
          <w:szCs w:val="22"/>
        </w:rPr>
      </w:pPr>
      <w:r w:rsidRPr="009D1B61">
        <w:rPr>
          <w:rFonts w:cs="Arial"/>
          <w:sz w:val="22"/>
          <w:szCs w:val="22"/>
        </w:rPr>
        <w:t>Un incentivo de 25% (</w:t>
      </w:r>
      <w:r w:rsidR="004D4F5C" w:rsidRPr="009D1B61">
        <w:rPr>
          <w:rFonts w:cs="Arial"/>
          <w:sz w:val="22"/>
          <w:szCs w:val="22"/>
        </w:rPr>
        <w:t>veinticinco</w:t>
      </w:r>
      <w:r w:rsidRPr="009D1B61">
        <w:rPr>
          <w:rFonts w:cs="Arial"/>
          <w:sz w:val="22"/>
          <w:szCs w:val="22"/>
        </w:rPr>
        <w:t xml:space="preserve"> por ciento) para los participantes evaluados bajo la dimensión de GIE y considerando las personas con las que el GIE tiene vínculos de tipo comercial, organizativo, económico y jurídico</w:t>
      </w:r>
      <w:r w:rsidR="000200B2" w:rsidRPr="009D1B61">
        <w:rPr>
          <w:rFonts w:cs="Arial"/>
          <w:sz w:val="22"/>
          <w:szCs w:val="22"/>
        </w:rPr>
        <w:t>,</w:t>
      </w:r>
      <w:r w:rsidRPr="009D1B61">
        <w:rPr>
          <w:rFonts w:cs="Arial"/>
          <w:sz w:val="22"/>
          <w:szCs w:val="22"/>
        </w:rPr>
        <w:t xml:space="preserve"> que ostenten concesiones de espectro radioeléctrico asignado, pero que no sea mayor al 25% (</w:t>
      </w:r>
      <w:r w:rsidR="004D4F5C" w:rsidRPr="009D1B61">
        <w:rPr>
          <w:rFonts w:cs="Arial"/>
          <w:sz w:val="22"/>
          <w:szCs w:val="22"/>
        </w:rPr>
        <w:t>veinticinco</w:t>
      </w:r>
      <w:r w:rsidRPr="009D1B61">
        <w:rPr>
          <w:rFonts w:cs="Arial"/>
          <w:sz w:val="22"/>
          <w:szCs w:val="22"/>
        </w:rPr>
        <w:t xml:space="preserve"> por ciento) del espectro radioeléctrico asignado y disponible </w:t>
      </w:r>
      <w:r w:rsidR="00FF587F" w:rsidRPr="009D1B61">
        <w:rPr>
          <w:rFonts w:cs="Arial"/>
          <w:sz w:val="22"/>
          <w:szCs w:val="22"/>
        </w:rPr>
        <w:t xml:space="preserve">en las Bandas de Frecuencias incluidas en la Tabla </w:t>
      </w:r>
      <w:r w:rsidR="00463539" w:rsidRPr="009D1B61">
        <w:rPr>
          <w:rFonts w:cs="Arial"/>
          <w:sz w:val="22"/>
          <w:szCs w:val="22"/>
        </w:rPr>
        <w:t>8</w:t>
      </w:r>
      <w:r w:rsidR="00FF587F" w:rsidRPr="009D1B61">
        <w:rPr>
          <w:rFonts w:cs="Arial"/>
          <w:sz w:val="22"/>
          <w:szCs w:val="22"/>
        </w:rPr>
        <w:t xml:space="preserve"> del numeral 8.2 de las presentes Bases</w:t>
      </w:r>
      <w:r w:rsidRPr="009D1B61">
        <w:rPr>
          <w:rFonts w:cs="Arial"/>
          <w:sz w:val="22"/>
          <w:szCs w:val="22"/>
        </w:rPr>
        <w:t xml:space="preserve"> y que cuenten con una participación de mercado </w:t>
      </w:r>
      <w:r w:rsidR="00302DE9">
        <w:rPr>
          <w:rFonts w:cs="Arial"/>
          <w:sz w:val="22"/>
          <w:szCs w:val="22"/>
        </w:rPr>
        <w:t xml:space="preserve">nula o </w:t>
      </w:r>
      <w:r w:rsidRPr="009D1B61">
        <w:rPr>
          <w:rFonts w:cs="Arial"/>
          <w:sz w:val="22"/>
          <w:szCs w:val="22"/>
        </w:rPr>
        <w:t>menor o igual al 20% (veinte por ciento) en la provisión minorista del servicio de Telefonía Móvil y de Acceso a Internet Móvil</w:t>
      </w:r>
      <w:r w:rsidR="00FF587F" w:rsidRPr="009D1B61">
        <w:rPr>
          <w:rFonts w:cs="Arial"/>
          <w:sz w:val="22"/>
          <w:szCs w:val="22"/>
        </w:rPr>
        <w:t xml:space="preserve"> conforme al </w:t>
      </w:r>
      <w:r w:rsidR="000C5504" w:rsidRPr="009D1B61">
        <w:rPr>
          <w:rFonts w:cs="Arial"/>
          <w:sz w:val="22"/>
          <w:szCs w:val="22"/>
        </w:rPr>
        <w:t xml:space="preserve">Tabla </w:t>
      </w:r>
      <w:r w:rsidR="009D1B61" w:rsidRPr="009D1B61">
        <w:rPr>
          <w:rFonts w:cs="Arial"/>
          <w:sz w:val="22"/>
          <w:szCs w:val="22"/>
        </w:rPr>
        <w:t>9</w:t>
      </w:r>
      <w:r w:rsidRPr="009D1B61">
        <w:rPr>
          <w:rFonts w:cs="Arial"/>
          <w:sz w:val="22"/>
          <w:szCs w:val="22"/>
        </w:rPr>
        <w:t>.</w:t>
      </w:r>
    </w:p>
    <w:p w14:paraId="7AC2C7C4" w14:textId="55DC3E10" w:rsidR="00C754A2" w:rsidRPr="009D1B61" w:rsidRDefault="00C754A2" w:rsidP="00C754A2">
      <w:pPr>
        <w:spacing w:line="276" w:lineRule="auto"/>
        <w:rPr>
          <w:rFonts w:ascii="Arial" w:hAnsi="Arial" w:cs="Arial"/>
        </w:rPr>
      </w:pPr>
    </w:p>
    <w:p w14:paraId="43EC55B7" w14:textId="6CA4AB6B" w:rsidR="002F5C22" w:rsidRPr="009D1B61" w:rsidRDefault="00AD7781" w:rsidP="002F5C22">
      <w:pPr>
        <w:spacing w:line="276" w:lineRule="auto"/>
        <w:jc w:val="both"/>
        <w:rPr>
          <w:rFonts w:ascii="Arial" w:hAnsi="Arial" w:cs="Arial"/>
        </w:rPr>
      </w:pPr>
      <w:r w:rsidRPr="009D1B61">
        <w:rPr>
          <w:rFonts w:ascii="Arial" w:hAnsi="Arial" w:cs="Arial"/>
        </w:rPr>
        <w:t>La</w:t>
      </w:r>
      <w:r w:rsidR="002F5C22" w:rsidRPr="009D1B61">
        <w:rPr>
          <w:rFonts w:ascii="Arial" w:hAnsi="Arial" w:cs="Arial"/>
        </w:rPr>
        <w:t xml:space="preserve"> evaluación en materia de competencia económica que realice la UCE del Instituto a los Interesados para determinar</w:t>
      </w:r>
      <w:r w:rsidR="004E7FBC" w:rsidRPr="009D1B61">
        <w:rPr>
          <w:rFonts w:ascii="Arial" w:hAnsi="Arial" w:cs="Arial"/>
        </w:rPr>
        <w:t xml:space="preserve">, en su caso, el incentivo aplicable </w:t>
      </w:r>
      <w:r w:rsidR="002F5C22" w:rsidRPr="009D1B61">
        <w:rPr>
          <w:rFonts w:ascii="Arial" w:hAnsi="Arial" w:cs="Arial"/>
        </w:rPr>
        <w:t xml:space="preserve">se realizará conforme a la </w:t>
      </w:r>
      <w:r w:rsidR="004E7FBC" w:rsidRPr="009D1B61">
        <w:rPr>
          <w:rFonts w:ascii="Arial" w:hAnsi="Arial" w:cs="Arial"/>
        </w:rPr>
        <w:t xml:space="preserve">Tabla </w:t>
      </w:r>
      <w:r w:rsidR="009D1B61" w:rsidRPr="009D1B61">
        <w:rPr>
          <w:rFonts w:ascii="Arial" w:hAnsi="Arial" w:cs="Arial"/>
        </w:rPr>
        <w:t>9</w:t>
      </w:r>
      <w:r w:rsidR="004E7FBC" w:rsidRPr="009D1B61">
        <w:rPr>
          <w:rFonts w:ascii="Arial" w:hAnsi="Arial" w:cs="Arial"/>
        </w:rPr>
        <w:t xml:space="preserve"> del presente numeral</w:t>
      </w:r>
      <w:r w:rsidR="002F5C22" w:rsidRPr="009D1B61">
        <w:rPr>
          <w:rFonts w:ascii="Arial" w:hAnsi="Arial" w:cs="Arial"/>
        </w:rPr>
        <w:t xml:space="preserve"> a la fecha de aprobación de las presentes Bases y tomará como base lo siguiente:</w:t>
      </w:r>
    </w:p>
    <w:p w14:paraId="6B1C4CD2" w14:textId="72473076" w:rsidR="002F5C22" w:rsidRPr="009D1B61" w:rsidRDefault="002F5C22" w:rsidP="00C754A2">
      <w:pPr>
        <w:spacing w:line="276" w:lineRule="auto"/>
        <w:jc w:val="both"/>
        <w:rPr>
          <w:rFonts w:ascii="Arial" w:hAnsi="Arial" w:cs="Arial"/>
        </w:rPr>
      </w:pPr>
    </w:p>
    <w:p w14:paraId="301B1F73" w14:textId="369288A3" w:rsidR="004E7FBC" w:rsidRPr="004E7FBC" w:rsidRDefault="004E7FBC" w:rsidP="009D1B61">
      <w:pPr>
        <w:pStyle w:val="Prrafodelista"/>
        <w:spacing w:after="240" w:line="276" w:lineRule="auto"/>
        <w:ind w:left="720"/>
        <w:jc w:val="center"/>
        <w:rPr>
          <w:b/>
          <w:sz w:val="22"/>
          <w:szCs w:val="22"/>
        </w:rPr>
      </w:pPr>
      <w:r w:rsidRPr="009D1B61">
        <w:rPr>
          <w:rFonts w:cs="Arial"/>
          <w:b/>
          <w:sz w:val="22"/>
          <w:szCs w:val="22"/>
        </w:rPr>
        <w:t xml:space="preserve">Tabla </w:t>
      </w:r>
      <w:r w:rsidR="009D1B61">
        <w:rPr>
          <w:rFonts w:cs="Arial"/>
          <w:b/>
          <w:sz w:val="22"/>
          <w:szCs w:val="22"/>
        </w:rPr>
        <w:t>9</w:t>
      </w:r>
      <w:r w:rsidRPr="009D1B61">
        <w:rPr>
          <w:rFonts w:cs="Arial"/>
          <w:b/>
          <w:sz w:val="22"/>
          <w:szCs w:val="22"/>
        </w:rPr>
        <w:t xml:space="preserve">. </w:t>
      </w:r>
      <w:r w:rsidRPr="009D1B61">
        <w:rPr>
          <w:b/>
          <w:sz w:val="22"/>
          <w:szCs w:val="22"/>
        </w:rPr>
        <w:t>Part</w:t>
      </w:r>
      <w:r w:rsidRPr="004E7FBC">
        <w:rPr>
          <w:b/>
          <w:sz w:val="22"/>
          <w:szCs w:val="22"/>
        </w:rPr>
        <w:t>icipaciones a nivel nacional en servicios minoristas de telecomunicaciones móviles, marzo de 2023</w:t>
      </w:r>
      <w:r w:rsidRPr="004E7FBC">
        <w:rPr>
          <w:rFonts w:cs="Arial"/>
          <w:b/>
          <w:sz w:val="22"/>
          <w:szCs w:val="22"/>
        </w:rPr>
        <w:t>.</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553"/>
        <w:gridCol w:w="1811"/>
        <w:gridCol w:w="1471"/>
        <w:gridCol w:w="2670"/>
      </w:tblGrid>
      <w:tr w:rsidR="004E7FBC" w:rsidRPr="004E7FBC" w14:paraId="4731EA09" w14:textId="77777777" w:rsidTr="009D1B61">
        <w:trPr>
          <w:trHeight w:val="19"/>
          <w:tblHeader/>
        </w:trPr>
        <w:tc>
          <w:tcPr>
            <w:tcW w:w="989" w:type="pct"/>
            <w:vMerge w:val="restart"/>
            <w:shd w:val="clear" w:color="auto" w:fill="70AD47" w:themeFill="accent6"/>
            <w:noWrap/>
            <w:vAlign w:val="center"/>
            <w:hideMark/>
          </w:tcPr>
          <w:p w14:paraId="6025B9D4" w14:textId="77777777" w:rsidR="004E7FBC" w:rsidRPr="004E7FBC" w:rsidRDefault="004E7FBC" w:rsidP="00DE18A3">
            <w:pPr>
              <w:keepNext/>
              <w:ind w:firstLine="22"/>
              <w:jc w:val="center"/>
              <w:rPr>
                <w:rFonts w:ascii="Arial" w:hAnsi="Arial" w:cs="Arial"/>
                <w:b/>
                <w:bCs/>
                <w:color w:val="FFFFFF" w:themeColor="background1"/>
                <w:sz w:val="18"/>
                <w:szCs w:val="18"/>
              </w:rPr>
            </w:pPr>
            <w:r w:rsidRPr="004E7FBC">
              <w:rPr>
                <w:rFonts w:ascii="Arial" w:hAnsi="Arial" w:cs="Arial"/>
                <w:b/>
                <w:bCs/>
                <w:color w:val="FFFFFF" w:themeColor="background1"/>
                <w:sz w:val="18"/>
                <w:szCs w:val="18"/>
              </w:rPr>
              <w:t>GIE Proveedor</w:t>
            </w:r>
          </w:p>
        </w:tc>
        <w:tc>
          <w:tcPr>
            <w:tcW w:w="1798" w:type="pct"/>
            <w:gridSpan w:val="2"/>
            <w:shd w:val="clear" w:color="auto" w:fill="70AD47" w:themeFill="accent6"/>
            <w:noWrap/>
            <w:vAlign w:val="center"/>
            <w:hideMark/>
          </w:tcPr>
          <w:p w14:paraId="2256E637" w14:textId="77777777" w:rsidR="004E7FBC" w:rsidRPr="004E7FBC" w:rsidRDefault="004E7FBC" w:rsidP="00DE18A3">
            <w:pPr>
              <w:keepNext/>
              <w:ind w:firstLine="22"/>
              <w:jc w:val="center"/>
              <w:rPr>
                <w:rFonts w:ascii="Arial" w:hAnsi="Arial" w:cs="Arial"/>
                <w:b/>
                <w:color w:val="FFFFFF" w:themeColor="background1"/>
                <w:sz w:val="18"/>
                <w:szCs w:val="18"/>
              </w:rPr>
            </w:pPr>
            <w:r w:rsidRPr="004E7FBC">
              <w:rPr>
                <w:rFonts w:ascii="Arial" w:hAnsi="Arial" w:cs="Arial"/>
                <w:b/>
                <w:color w:val="FFFFFF" w:themeColor="background1"/>
                <w:sz w:val="18"/>
                <w:szCs w:val="18"/>
              </w:rPr>
              <w:t>Telefonía Móvil</w:t>
            </w:r>
          </w:p>
        </w:tc>
        <w:tc>
          <w:tcPr>
            <w:tcW w:w="2213" w:type="pct"/>
            <w:gridSpan w:val="2"/>
            <w:shd w:val="clear" w:color="auto" w:fill="70AD47" w:themeFill="accent6"/>
            <w:noWrap/>
            <w:vAlign w:val="center"/>
            <w:hideMark/>
          </w:tcPr>
          <w:p w14:paraId="7ACA8A8B" w14:textId="77777777" w:rsidR="004E7FBC" w:rsidRPr="004E7FBC" w:rsidRDefault="004E7FBC" w:rsidP="00DE18A3">
            <w:pPr>
              <w:keepNext/>
              <w:ind w:firstLine="22"/>
              <w:jc w:val="center"/>
              <w:rPr>
                <w:rFonts w:ascii="Arial" w:hAnsi="Arial" w:cs="Arial"/>
                <w:b/>
                <w:bCs/>
                <w:color w:val="FFFFFF" w:themeColor="background1"/>
                <w:sz w:val="18"/>
                <w:szCs w:val="18"/>
              </w:rPr>
            </w:pPr>
            <w:r w:rsidRPr="004E7FBC">
              <w:rPr>
                <w:rFonts w:ascii="Arial" w:hAnsi="Arial" w:cs="Arial"/>
                <w:b/>
                <w:bCs/>
                <w:color w:val="FFFFFF" w:themeColor="background1"/>
                <w:sz w:val="18"/>
                <w:szCs w:val="18"/>
              </w:rPr>
              <w:t>Acceso a Internet Móvil</w:t>
            </w:r>
          </w:p>
        </w:tc>
      </w:tr>
      <w:tr w:rsidR="004E7FBC" w:rsidRPr="004E7FBC" w14:paraId="573E3B82" w14:textId="77777777" w:rsidTr="009D1B61">
        <w:trPr>
          <w:trHeight w:val="19"/>
          <w:tblHeader/>
        </w:trPr>
        <w:tc>
          <w:tcPr>
            <w:tcW w:w="989" w:type="pct"/>
            <w:vMerge/>
            <w:shd w:val="clear" w:color="auto" w:fill="70AD47" w:themeFill="accent6"/>
            <w:vAlign w:val="center"/>
            <w:hideMark/>
          </w:tcPr>
          <w:p w14:paraId="60EC38B4" w14:textId="77777777" w:rsidR="004E7FBC" w:rsidRPr="004E7FBC" w:rsidRDefault="004E7FBC" w:rsidP="00DE18A3">
            <w:pPr>
              <w:ind w:firstLine="22"/>
              <w:jc w:val="center"/>
              <w:rPr>
                <w:rFonts w:ascii="Arial" w:hAnsi="Arial" w:cs="Arial"/>
                <w:b/>
                <w:color w:val="FFFFFF" w:themeColor="background1"/>
                <w:sz w:val="18"/>
                <w:szCs w:val="18"/>
              </w:rPr>
            </w:pPr>
          </w:p>
        </w:tc>
        <w:tc>
          <w:tcPr>
            <w:tcW w:w="830" w:type="pct"/>
            <w:shd w:val="clear" w:color="auto" w:fill="70AD47" w:themeFill="accent6"/>
            <w:noWrap/>
            <w:vAlign w:val="center"/>
            <w:hideMark/>
          </w:tcPr>
          <w:p w14:paraId="61483EA2" w14:textId="77777777" w:rsidR="004E7FBC" w:rsidRPr="004E7FBC" w:rsidRDefault="004E7FBC" w:rsidP="00DE18A3">
            <w:pPr>
              <w:ind w:firstLine="22"/>
              <w:jc w:val="center"/>
              <w:rPr>
                <w:rFonts w:ascii="Arial" w:hAnsi="Arial" w:cs="Arial"/>
                <w:b/>
                <w:color w:val="FFFFFF" w:themeColor="background1"/>
                <w:sz w:val="18"/>
                <w:szCs w:val="18"/>
              </w:rPr>
            </w:pPr>
            <w:r w:rsidRPr="004E7FBC">
              <w:rPr>
                <w:rFonts w:ascii="Arial" w:hAnsi="Arial" w:cs="Arial"/>
                <w:b/>
                <w:color w:val="FFFFFF" w:themeColor="background1"/>
                <w:sz w:val="18"/>
                <w:szCs w:val="18"/>
              </w:rPr>
              <w:t>Líneas</w:t>
            </w:r>
          </w:p>
        </w:tc>
        <w:tc>
          <w:tcPr>
            <w:tcW w:w="968" w:type="pct"/>
            <w:shd w:val="clear" w:color="auto" w:fill="70AD47" w:themeFill="accent6"/>
            <w:noWrap/>
            <w:vAlign w:val="center"/>
            <w:hideMark/>
          </w:tcPr>
          <w:p w14:paraId="2B97C69D" w14:textId="77777777" w:rsidR="004E7FBC" w:rsidRPr="004E7FBC" w:rsidRDefault="004E7FBC" w:rsidP="00DE18A3">
            <w:pPr>
              <w:ind w:firstLine="22"/>
              <w:jc w:val="center"/>
              <w:rPr>
                <w:rFonts w:ascii="Arial" w:hAnsi="Arial" w:cs="Arial"/>
                <w:b/>
                <w:color w:val="FFFFFF" w:themeColor="background1"/>
                <w:sz w:val="18"/>
                <w:szCs w:val="18"/>
              </w:rPr>
            </w:pPr>
            <w:r w:rsidRPr="004E7FBC">
              <w:rPr>
                <w:rFonts w:ascii="Arial" w:hAnsi="Arial" w:cs="Arial"/>
                <w:b/>
                <w:color w:val="FFFFFF" w:themeColor="background1"/>
                <w:sz w:val="18"/>
                <w:szCs w:val="18"/>
              </w:rPr>
              <w:t>Participación (%)</w:t>
            </w:r>
          </w:p>
        </w:tc>
        <w:tc>
          <w:tcPr>
            <w:tcW w:w="786" w:type="pct"/>
            <w:shd w:val="clear" w:color="auto" w:fill="70AD47" w:themeFill="accent6"/>
            <w:noWrap/>
            <w:vAlign w:val="center"/>
            <w:hideMark/>
          </w:tcPr>
          <w:p w14:paraId="78AB2EE0" w14:textId="77777777" w:rsidR="004E7FBC" w:rsidRPr="004E7FBC" w:rsidRDefault="004E7FBC" w:rsidP="00DE18A3">
            <w:pPr>
              <w:ind w:firstLine="22"/>
              <w:jc w:val="center"/>
              <w:rPr>
                <w:rFonts w:ascii="Arial" w:hAnsi="Arial" w:cs="Arial"/>
                <w:b/>
                <w:color w:val="FFFFFF" w:themeColor="background1"/>
                <w:sz w:val="18"/>
                <w:szCs w:val="18"/>
              </w:rPr>
            </w:pPr>
            <w:r w:rsidRPr="004E7FBC">
              <w:rPr>
                <w:rFonts w:ascii="Arial" w:hAnsi="Arial" w:cs="Arial"/>
                <w:b/>
                <w:color w:val="FFFFFF" w:themeColor="background1"/>
                <w:sz w:val="18"/>
                <w:szCs w:val="18"/>
              </w:rPr>
              <w:t>Líneas</w:t>
            </w:r>
          </w:p>
        </w:tc>
        <w:tc>
          <w:tcPr>
            <w:tcW w:w="1427" w:type="pct"/>
            <w:shd w:val="clear" w:color="auto" w:fill="70AD47" w:themeFill="accent6"/>
            <w:noWrap/>
            <w:vAlign w:val="center"/>
            <w:hideMark/>
          </w:tcPr>
          <w:p w14:paraId="5A325045" w14:textId="77777777" w:rsidR="004E7FBC" w:rsidRPr="004E7FBC" w:rsidRDefault="004E7FBC" w:rsidP="00DE18A3">
            <w:pPr>
              <w:ind w:firstLine="22"/>
              <w:jc w:val="center"/>
              <w:rPr>
                <w:rFonts w:ascii="Arial" w:hAnsi="Arial" w:cs="Arial"/>
                <w:b/>
                <w:color w:val="FFFFFF" w:themeColor="background1"/>
                <w:sz w:val="18"/>
                <w:szCs w:val="18"/>
              </w:rPr>
            </w:pPr>
            <w:r w:rsidRPr="004E7FBC">
              <w:rPr>
                <w:rFonts w:ascii="Arial" w:hAnsi="Arial" w:cs="Arial"/>
                <w:b/>
                <w:color w:val="FFFFFF" w:themeColor="background1"/>
                <w:sz w:val="18"/>
                <w:szCs w:val="18"/>
              </w:rPr>
              <w:t>Participación (%)</w:t>
            </w:r>
          </w:p>
        </w:tc>
      </w:tr>
      <w:tr w:rsidR="004E7FBC" w:rsidRPr="004E7FBC" w14:paraId="4055D3C8" w14:textId="77777777" w:rsidTr="009D1B61">
        <w:trPr>
          <w:trHeight w:val="117"/>
        </w:trPr>
        <w:tc>
          <w:tcPr>
            <w:tcW w:w="989" w:type="pct"/>
            <w:noWrap/>
            <w:vAlign w:val="center"/>
          </w:tcPr>
          <w:p w14:paraId="097DDF45" w14:textId="77777777" w:rsidR="004E7FBC" w:rsidRPr="004E7FBC" w:rsidRDefault="004E7FBC" w:rsidP="00DE18A3">
            <w:pPr>
              <w:keepNext/>
              <w:ind w:firstLine="22"/>
              <w:jc w:val="both"/>
              <w:rPr>
                <w:rFonts w:ascii="Arial" w:hAnsi="Arial" w:cs="Arial"/>
                <w:sz w:val="18"/>
                <w:szCs w:val="18"/>
              </w:rPr>
            </w:pPr>
            <w:r w:rsidRPr="004E7FBC">
              <w:rPr>
                <w:rFonts w:ascii="Arial" w:hAnsi="Arial" w:cs="Arial"/>
                <w:sz w:val="18"/>
                <w:szCs w:val="18"/>
              </w:rPr>
              <w:t>Telcel</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B02E7"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82,069,182</w:t>
            </w:r>
          </w:p>
        </w:tc>
        <w:tc>
          <w:tcPr>
            <w:tcW w:w="968" w:type="pct"/>
            <w:tcBorders>
              <w:top w:val="single" w:sz="4" w:space="0" w:color="auto"/>
              <w:left w:val="nil"/>
              <w:bottom w:val="single" w:sz="4" w:space="0" w:color="auto"/>
              <w:right w:val="single" w:sz="4" w:space="0" w:color="auto"/>
            </w:tcBorders>
            <w:shd w:val="clear" w:color="auto" w:fill="auto"/>
            <w:noWrap/>
            <w:vAlign w:val="center"/>
          </w:tcPr>
          <w:p w14:paraId="1EDB3189"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60.19</w:t>
            </w:r>
          </w:p>
        </w:tc>
        <w:tc>
          <w:tcPr>
            <w:tcW w:w="786" w:type="pct"/>
            <w:tcBorders>
              <w:top w:val="single" w:sz="4" w:space="0" w:color="auto"/>
              <w:left w:val="nil"/>
              <w:bottom w:val="single" w:sz="4" w:space="0" w:color="auto"/>
              <w:right w:val="single" w:sz="4" w:space="0" w:color="auto"/>
            </w:tcBorders>
            <w:shd w:val="clear" w:color="auto" w:fill="auto"/>
            <w:noWrap/>
            <w:vAlign w:val="center"/>
          </w:tcPr>
          <w:p w14:paraId="5A081189"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78,358,591</w:t>
            </w:r>
          </w:p>
        </w:tc>
        <w:tc>
          <w:tcPr>
            <w:tcW w:w="1427" w:type="pct"/>
            <w:tcBorders>
              <w:top w:val="single" w:sz="4" w:space="0" w:color="auto"/>
              <w:left w:val="nil"/>
              <w:bottom w:val="single" w:sz="4" w:space="0" w:color="auto"/>
              <w:right w:val="single" w:sz="4" w:space="0" w:color="auto"/>
            </w:tcBorders>
            <w:shd w:val="clear" w:color="auto" w:fill="auto"/>
            <w:noWrap/>
            <w:vAlign w:val="center"/>
          </w:tcPr>
          <w:p w14:paraId="02959A87"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65.45</w:t>
            </w:r>
          </w:p>
        </w:tc>
      </w:tr>
      <w:tr w:rsidR="004E7FBC" w:rsidRPr="004E7FBC" w14:paraId="12D5B143" w14:textId="77777777" w:rsidTr="009D1B61">
        <w:trPr>
          <w:trHeight w:val="177"/>
        </w:trPr>
        <w:tc>
          <w:tcPr>
            <w:tcW w:w="989" w:type="pct"/>
            <w:noWrap/>
            <w:vAlign w:val="center"/>
          </w:tcPr>
          <w:p w14:paraId="37AA75FA" w14:textId="77777777" w:rsidR="004E7FBC" w:rsidRPr="004E7FBC" w:rsidRDefault="004E7FBC" w:rsidP="00DE18A3">
            <w:pPr>
              <w:keepNext/>
              <w:ind w:firstLine="22"/>
              <w:jc w:val="both"/>
              <w:rPr>
                <w:rFonts w:ascii="Arial" w:hAnsi="Arial" w:cs="Arial"/>
                <w:sz w:val="18"/>
                <w:szCs w:val="18"/>
              </w:rPr>
            </w:pPr>
            <w:r w:rsidRPr="004E7FBC">
              <w:rPr>
                <w:rFonts w:ascii="Arial" w:hAnsi="Arial" w:cs="Arial"/>
                <w:sz w:val="18"/>
                <w:szCs w:val="18"/>
              </w:rPr>
              <w:t>Telefónica</w:t>
            </w:r>
          </w:p>
        </w:tc>
        <w:tc>
          <w:tcPr>
            <w:tcW w:w="830" w:type="pct"/>
            <w:tcBorders>
              <w:top w:val="nil"/>
              <w:left w:val="single" w:sz="4" w:space="0" w:color="auto"/>
              <w:bottom w:val="single" w:sz="4" w:space="0" w:color="auto"/>
              <w:right w:val="single" w:sz="4" w:space="0" w:color="auto"/>
            </w:tcBorders>
            <w:shd w:val="clear" w:color="auto" w:fill="auto"/>
            <w:noWrap/>
            <w:vAlign w:val="center"/>
          </w:tcPr>
          <w:p w14:paraId="217CCBE4"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21,969,423</w:t>
            </w:r>
          </w:p>
        </w:tc>
        <w:tc>
          <w:tcPr>
            <w:tcW w:w="968" w:type="pct"/>
            <w:tcBorders>
              <w:top w:val="nil"/>
              <w:left w:val="nil"/>
              <w:bottom w:val="single" w:sz="4" w:space="0" w:color="auto"/>
              <w:right w:val="single" w:sz="4" w:space="0" w:color="auto"/>
            </w:tcBorders>
            <w:shd w:val="clear" w:color="auto" w:fill="auto"/>
            <w:noWrap/>
            <w:vAlign w:val="center"/>
          </w:tcPr>
          <w:p w14:paraId="4BA6BC06"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16.11</w:t>
            </w:r>
          </w:p>
        </w:tc>
        <w:tc>
          <w:tcPr>
            <w:tcW w:w="786" w:type="pct"/>
            <w:tcBorders>
              <w:top w:val="nil"/>
              <w:left w:val="nil"/>
              <w:bottom w:val="single" w:sz="4" w:space="0" w:color="auto"/>
              <w:right w:val="single" w:sz="4" w:space="0" w:color="auto"/>
            </w:tcBorders>
            <w:shd w:val="clear" w:color="auto" w:fill="auto"/>
            <w:noWrap/>
            <w:vAlign w:val="center"/>
          </w:tcPr>
          <w:p w14:paraId="568815FC" w14:textId="77777777" w:rsidR="004E7FBC" w:rsidRPr="004E7FBC" w:rsidRDefault="004E7FBC" w:rsidP="00DE18A3">
            <w:pPr>
              <w:keepNext/>
              <w:ind w:firstLine="22"/>
              <w:jc w:val="center"/>
              <w:rPr>
                <w:rFonts w:ascii="Arial" w:hAnsi="Arial" w:cs="Arial"/>
                <w:bCs/>
                <w:sz w:val="18"/>
                <w:szCs w:val="18"/>
              </w:rPr>
            </w:pPr>
            <w:r w:rsidRPr="004E7FBC">
              <w:rPr>
                <w:rFonts w:ascii="Arial" w:hAnsi="Arial" w:cs="Arial"/>
                <w:sz w:val="18"/>
                <w:szCs w:val="18"/>
              </w:rPr>
              <w:t>9,804,687</w:t>
            </w:r>
          </w:p>
        </w:tc>
        <w:tc>
          <w:tcPr>
            <w:tcW w:w="1427" w:type="pct"/>
            <w:tcBorders>
              <w:top w:val="nil"/>
              <w:left w:val="nil"/>
              <w:bottom w:val="single" w:sz="4" w:space="0" w:color="auto"/>
              <w:right w:val="single" w:sz="4" w:space="0" w:color="auto"/>
            </w:tcBorders>
            <w:shd w:val="clear" w:color="auto" w:fill="auto"/>
            <w:noWrap/>
            <w:vAlign w:val="center"/>
          </w:tcPr>
          <w:p w14:paraId="3DC03C4A" w14:textId="77777777" w:rsidR="004E7FBC" w:rsidRPr="004E7FBC" w:rsidRDefault="004E7FBC" w:rsidP="00DE18A3">
            <w:pPr>
              <w:keepNext/>
              <w:ind w:firstLine="22"/>
              <w:jc w:val="center"/>
              <w:rPr>
                <w:rFonts w:ascii="Arial" w:hAnsi="Arial" w:cs="Arial"/>
                <w:bCs/>
                <w:sz w:val="18"/>
                <w:szCs w:val="18"/>
              </w:rPr>
            </w:pPr>
            <w:r w:rsidRPr="004E7FBC">
              <w:rPr>
                <w:rFonts w:ascii="Arial" w:hAnsi="Arial" w:cs="Arial"/>
                <w:sz w:val="18"/>
                <w:szCs w:val="18"/>
              </w:rPr>
              <w:t>8.19</w:t>
            </w:r>
          </w:p>
        </w:tc>
      </w:tr>
      <w:tr w:rsidR="004E7FBC" w:rsidRPr="004E7FBC" w14:paraId="03083872" w14:textId="77777777" w:rsidTr="009D1B61">
        <w:trPr>
          <w:trHeight w:val="19"/>
        </w:trPr>
        <w:tc>
          <w:tcPr>
            <w:tcW w:w="989" w:type="pct"/>
            <w:noWrap/>
            <w:vAlign w:val="center"/>
          </w:tcPr>
          <w:p w14:paraId="2AFE0AAB" w14:textId="77777777" w:rsidR="004E7FBC" w:rsidRPr="004E7FBC" w:rsidRDefault="004E7FBC" w:rsidP="00DE18A3">
            <w:pPr>
              <w:keepNext/>
              <w:ind w:firstLine="22"/>
              <w:jc w:val="both"/>
              <w:rPr>
                <w:rFonts w:ascii="Arial" w:hAnsi="Arial" w:cs="Arial"/>
                <w:sz w:val="18"/>
                <w:szCs w:val="18"/>
              </w:rPr>
            </w:pPr>
            <w:r w:rsidRPr="004E7FBC">
              <w:rPr>
                <w:rFonts w:ascii="Arial" w:hAnsi="Arial" w:cs="Arial"/>
                <w:sz w:val="18"/>
                <w:szCs w:val="18"/>
              </w:rPr>
              <w:t>Grupo AT&amp;T</w:t>
            </w:r>
          </w:p>
        </w:tc>
        <w:tc>
          <w:tcPr>
            <w:tcW w:w="830" w:type="pct"/>
            <w:tcBorders>
              <w:top w:val="nil"/>
              <w:left w:val="single" w:sz="4" w:space="0" w:color="auto"/>
              <w:bottom w:val="single" w:sz="4" w:space="0" w:color="auto"/>
              <w:right w:val="single" w:sz="4" w:space="0" w:color="auto"/>
            </w:tcBorders>
            <w:shd w:val="clear" w:color="auto" w:fill="auto"/>
            <w:noWrap/>
            <w:vAlign w:val="center"/>
          </w:tcPr>
          <w:p w14:paraId="6EEC05DB"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21,179,038</w:t>
            </w:r>
          </w:p>
        </w:tc>
        <w:tc>
          <w:tcPr>
            <w:tcW w:w="968" w:type="pct"/>
            <w:tcBorders>
              <w:top w:val="nil"/>
              <w:left w:val="nil"/>
              <w:bottom w:val="single" w:sz="4" w:space="0" w:color="auto"/>
              <w:right w:val="single" w:sz="4" w:space="0" w:color="auto"/>
            </w:tcBorders>
            <w:shd w:val="clear" w:color="auto" w:fill="auto"/>
            <w:noWrap/>
            <w:vAlign w:val="center"/>
          </w:tcPr>
          <w:p w14:paraId="6FA98430"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15.53</w:t>
            </w:r>
          </w:p>
        </w:tc>
        <w:tc>
          <w:tcPr>
            <w:tcW w:w="786" w:type="pct"/>
            <w:tcBorders>
              <w:top w:val="nil"/>
              <w:left w:val="nil"/>
              <w:bottom w:val="single" w:sz="4" w:space="0" w:color="auto"/>
              <w:right w:val="single" w:sz="4" w:space="0" w:color="auto"/>
            </w:tcBorders>
            <w:shd w:val="clear" w:color="auto" w:fill="auto"/>
            <w:noWrap/>
            <w:vAlign w:val="center"/>
          </w:tcPr>
          <w:p w14:paraId="5541195A" w14:textId="77777777" w:rsidR="004E7FBC" w:rsidRPr="004E7FBC" w:rsidRDefault="004E7FBC" w:rsidP="00DE18A3">
            <w:pPr>
              <w:keepNext/>
              <w:ind w:firstLine="22"/>
              <w:jc w:val="center"/>
              <w:rPr>
                <w:rFonts w:ascii="Arial" w:hAnsi="Arial" w:cs="Arial"/>
                <w:bCs/>
                <w:sz w:val="18"/>
                <w:szCs w:val="18"/>
              </w:rPr>
            </w:pPr>
            <w:r w:rsidRPr="004E7FBC">
              <w:rPr>
                <w:rFonts w:ascii="Arial" w:hAnsi="Arial" w:cs="Arial"/>
                <w:sz w:val="18"/>
                <w:szCs w:val="18"/>
              </w:rPr>
              <w:t>20,586,603</w:t>
            </w:r>
          </w:p>
        </w:tc>
        <w:tc>
          <w:tcPr>
            <w:tcW w:w="1427" w:type="pct"/>
            <w:tcBorders>
              <w:top w:val="nil"/>
              <w:left w:val="nil"/>
              <w:bottom w:val="single" w:sz="4" w:space="0" w:color="auto"/>
              <w:right w:val="single" w:sz="4" w:space="0" w:color="auto"/>
            </w:tcBorders>
            <w:shd w:val="clear" w:color="auto" w:fill="auto"/>
            <w:noWrap/>
            <w:vAlign w:val="center"/>
          </w:tcPr>
          <w:p w14:paraId="3D766B89" w14:textId="77777777" w:rsidR="004E7FBC" w:rsidRPr="004E7FBC" w:rsidRDefault="004E7FBC" w:rsidP="00DE18A3">
            <w:pPr>
              <w:keepNext/>
              <w:ind w:firstLine="22"/>
              <w:jc w:val="center"/>
              <w:rPr>
                <w:rFonts w:ascii="Arial" w:hAnsi="Arial" w:cs="Arial"/>
                <w:bCs/>
                <w:sz w:val="18"/>
                <w:szCs w:val="18"/>
              </w:rPr>
            </w:pPr>
            <w:r w:rsidRPr="004E7FBC">
              <w:rPr>
                <w:rFonts w:ascii="Arial" w:hAnsi="Arial" w:cs="Arial"/>
                <w:sz w:val="18"/>
                <w:szCs w:val="18"/>
              </w:rPr>
              <w:t>17.20</w:t>
            </w:r>
          </w:p>
        </w:tc>
      </w:tr>
      <w:tr w:rsidR="004E7FBC" w:rsidRPr="004E7FBC" w14:paraId="1D26D09A" w14:textId="77777777" w:rsidTr="009D1B61">
        <w:trPr>
          <w:trHeight w:val="19"/>
        </w:trPr>
        <w:tc>
          <w:tcPr>
            <w:tcW w:w="989" w:type="pct"/>
            <w:shd w:val="clear" w:color="auto" w:fill="auto"/>
            <w:noWrap/>
            <w:vAlign w:val="center"/>
          </w:tcPr>
          <w:p w14:paraId="6D6A2070" w14:textId="77777777" w:rsidR="004E7FBC" w:rsidRPr="004E7FBC" w:rsidRDefault="004E7FBC" w:rsidP="00DE18A3">
            <w:pPr>
              <w:keepNext/>
              <w:ind w:firstLine="22"/>
              <w:jc w:val="both"/>
              <w:rPr>
                <w:rFonts w:ascii="Arial" w:hAnsi="Arial" w:cs="Arial"/>
                <w:sz w:val="18"/>
                <w:szCs w:val="18"/>
              </w:rPr>
            </w:pPr>
            <w:r w:rsidRPr="004E7FBC">
              <w:rPr>
                <w:rFonts w:ascii="Arial" w:hAnsi="Arial" w:cs="Arial"/>
                <w:sz w:val="18"/>
                <w:szCs w:val="18"/>
              </w:rPr>
              <w:t>Grupo Walmart</w:t>
            </w:r>
          </w:p>
        </w:tc>
        <w:tc>
          <w:tcPr>
            <w:tcW w:w="830" w:type="pct"/>
            <w:tcBorders>
              <w:top w:val="nil"/>
              <w:left w:val="single" w:sz="4" w:space="0" w:color="auto"/>
              <w:bottom w:val="single" w:sz="4" w:space="0" w:color="auto"/>
              <w:right w:val="single" w:sz="4" w:space="0" w:color="auto"/>
            </w:tcBorders>
            <w:shd w:val="clear" w:color="auto" w:fill="auto"/>
            <w:noWrap/>
            <w:vAlign w:val="center"/>
          </w:tcPr>
          <w:p w14:paraId="1B6B5D48"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6,178,304</w:t>
            </w:r>
          </w:p>
        </w:tc>
        <w:tc>
          <w:tcPr>
            <w:tcW w:w="968" w:type="pct"/>
            <w:tcBorders>
              <w:top w:val="nil"/>
              <w:left w:val="nil"/>
              <w:bottom w:val="single" w:sz="4" w:space="0" w:color="auto"/>
              <w:right w:val="single" w:sz="4" w:space="0" w:color="auto"/>
            </w:tcBorders>
            <w:shd w:val="clear" w:color="auto" w:fill="auto"/>
            <w:noWrap/>
            <w:vAlign w:val="center"/>
          </w:tcPr>
          <w:p w14:paraId="00E64FA1"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4.53</w:t>
            </w:r>
          </w:p>
        </w:tc>
        <w:tc>
          <w:tcPr>
            <w:tcW w:w="786" w:type="pct"/>
            <w:tcBorders>
              <w:top w:val="nil"/>
              <w:left w:val="nil"/>
              <w:bottom w:val="single" w:sz="4" w:space="0" w:color="auto"/>
              <w:right w:val="single" w:sz="4" w:space="0" w:color="auto"/>
            </w:tcBorders>
            <w:shd w:val="clear" w:color="auto" w:fill="auto"/>
            <w:noWrap/>
            <w:vAlign w:val="center"/>
          </w:tcPr>
          <w:p w14:paraId="1E897702" w14:textId="77777777" w:rsidR="004E7FBC" w:rsidRPr="004E7FBC" w:rsidRDefault="004E7FBC" w:rsidP="00DE18A3">
            <w:pPr>
              <w:keepNext/>
              <w:ind w:firstLine="22"/>
              <w:jc w:val="center"/>
              <w:rPr>
                <w:rFonts w:ascii="Arial" w:hAnsi="Arial" w:cs="Arial"/>
                <w:bCs/>
                <w:sz w:val="18"/>
                <w:szCs w:val="18"/>
              </w:rPr>
            </w:pPr>
            <w:r w:rsidRPr="004E7FBC">
              <w:rPr>
                <w:rFonts w:ascii="Arial" w:hAnsi="Arial" w:cs="Arial"/>
                <w:sz w:val="18"/>
                <w:szCs w:val="18"/>
              </w:rPr>
              <w:t>6,194,412</w:t>
            </w:r>
          </w:p>
        </w:tc>
        <w:tc>
          <w:tcPr>
            <w:tcW w:w="1427" w:type="pct"/>
            <w:tcBorders>
              <w:top w:val="nil"/>
              <w:left w:val="nil"/>
              <w:bottom w:val="single" w:sz="4" w:space="0" w:color="auto"/>
              <w:right w:val="single" w:sz="4" w:space="0" w:color="auto"/>
            </w:tcBorders>
            <w:shd w:val="clear" w:color="auto" w:fill="auto"/>
            <w:noWrap/>
            <w:vAlign w:val="center"/>
          </w:tcPr>
          <w:p w14:paraId="1AA73EF4" w14:textId="77777777" w:rsidR="004E7FBC" w:rsidRPr="004E7FBC" w:rsidRDefault="004E7FBC" w:rsidP="00DE18A3">
            <w:pPr>
              <w:keepNext/>
              <w:ind w:firstLine="22"/>
              <w:jc w:val="center"/>
              <w:rPr>
                <w:rFonts w:ascii="Arial" w:hAnsi="Arial" w:cs="Arial"/>
                <w:bCs/>
                <w:sz w:val="18"/>
                <w:szCs w:val="18"/>
              </w:rPr>
            </w:pPr>
            <w:r w:rsidRPr="004E7FBC">
              <w:rPr>
                <w:rFonts w:ascii="Arial" w:hAnsi="Arial" w:cs="Arial"/>
                <w:sz w:val="18"/>
                <w:szCs w:val="18"/>
              </w:rPr>
              <w:t>5.17</w:t>
            </w:r>
          </w:p>
        </w:tc>
      </w:tr>
      <w:tr w:rsidR="004E7FBC" w:rsidRPr="004E7FBC" w14:paraId="4E06B2EF" w14:textId="77777777" w:rsidTr="009D1B61">
        <w:trPr>
          <w:trHeight w:val="19"/>
        </w:trPr>
        <w:tc>
          <w:tcPr>
            <w:tcW w:w="989" w:type="pct"/>
            <w:noWrap/>
            <w:vAlign w:val="center"/>
          </w:tcPr>
          <w:p w14:paraId="751D5761" w14:textId="77777777" w:rsidR="004E7FBC" w:rsidRPr="004E7FBC" w:rsidRDefault="004E7FBC" w:rsidP="00DE18A3">
            <w:pPr>
              <w:keepNext/>
              <w:ind w:firstLine="22"/>
              <w:jc w:val="both"/>
              <w:rPr>
                <w:rFonts w:ascii="Arial" w:hAnsi="Arial" w:cs="Arial"/>
                <w:sz w:val="18"/>
                <w:szCs w:val="18"/>
              </w:rPr>
            </w:pPr>
            <w:proofErr w:type="spellStart"/>
            <w:r w:rsidRPr="004E7FBC">
              <w:rPr>
                <w:rFonts w:ascii="Arial" w:hAnsi="Arial" w:cs="Arial"/>
                <w:sz w:val="18"/>
                <w:szCs w:val="18"/>
              </w:rPr>
              <w:t>Freedom</w:t>
            </w:r>
            <w:proofErr w:type="spellEnd"/>
          </w:p>
        </w:tc>
        <w:tc>
          <w:tcPr>
            <w:tcW w:w="830" w:type="pct"/>
            <w:tcBorders>
              <w:top w:val="nil"/>
              <w:left w:val="single" w:sz="4" w:space="0" w:color="auto"/>
              <w:bottom w:val="single" w:sz="4" w:space="0" w:color="auto"/>
              <w:right w:val="single" w:sz="4" w:space="0" w:color="auto"/>
            </w:tcBorders>
            <w:shd w:val="clear" w:color="auto" w:fill="auto"/>
            <w:noWrap/>
            <w:vAlign w:val="center"/>
          </w:tcPr>
          <w:p w14:paraId="01AE2BFA"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1,544,545</w:t>
            </w:r>
          </w:p>
        </w:tc>
        <w:tc>
          <w:tcPr>
            <w:tcW w:w="968" w:type="pct"/>
            <w:tcBorders>
              <w:top w:val="nil"/>
              <w:left w:val="nil"/>
              <w:bottom w:val="single" w:sz="4" w:space="0" w:color="auto"/>
              <w:right w:val="single" w:sz="4" w:space="0" w:color="auto"/>
            </w:tcBorders>
            <w:shd w:val="clear" w:color="auto" w:fill="auto"/>
            <w:noWrap/>
            <w:vAlign w:val="center"/>
          </w:tcPr>
          <w:p w14:paraId="11D9B7C4"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1.13</w:t>
            </w:r>
          </w:p>
        </w:tc>
        <w:tc>
          <w:tcPr>
            <w:tcW w:w="786" w:type="pct"/>
            <w:tcBorders>
              <w:top w:val="nil"/>
              <w:left w:val="nil"/>
              <w:bottom w:val="single" w:sz="4" w:space="0" w:color="auto"/>
              <w:right w:val="single" w:sz="4" w:space="0" w:color="auto"/>
            </w:tcBorders>
            <w:shd w:val="clear" w:color="auto" w:fill="auto"/>
            <w:noWrap/>
            <w:vAlign w:val="center"/>
          </w:tcPr>
          <w:p w14:paraId="686B988B"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1,544,545</w:t>
            </w:r>
          </w:p>
        </w:tc>
        <w:tc>
          <w:tcPr>
            <w:tcW w:w="1427" w:type="pct"/>
            <w:tcBorders>
              <w:top w:val="nil"/>
              <w:left w:val="nil"/>
              <w:bottom w:val="single" w:sz="4" w:space="0" w:color="auto"/>
              <w:right w:val="single" w:sz="4" w:space="0" w:color="auto"/>
            </w:tcBorders>
            <w:shd w:val="clear" w:color="auto" w:fill="auto"/>
            <w:noWrap/>
            <w:vAlign w:val="center"/>
          </w:tcPr>
          <w:p w14:paraId="02C80223"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1.29</w:t>
            </w:r>
          </w:p>
        </w:tc>
      </w:tr>
      <w:tr w:rsidR="004E7FBC" w:rsidRPr="004E7FBC" w14:paraId="76A2DD5B" w14:textId="77777777" w:rsidTr="009D1B61">
        <w:trPr>
          <w:trHeight w:val="19"/>
        </w:trPr>
        <w:tc>
          <w:tcPr>
            <w:tcW w:w="989" w:type="pct"/>
            <w:noWrap/>
            <w:vAlign w:val="center"/>
          </w:tcPr>
          <w:p w14:paraId="720B59D5" w14:textId="77777777" w:rsidR="004E7FBC" w:rsidRPr="004E7FBC" w:rsidRDefault="004E7FBC" w:rsidP="00DE18A3">
            <w:pPr>
              <w:keepNext/>
              <w:ind w:firstLine="22"/>
              <w:jc w:val="both"/>
              <w:rPr>
                <w:rFonts w:ascii="Arial" w:hAnsi="Arial" w:cs="Arial"/>
                <w:sz w:val="18"/>
                <w:szCs w:val="18"/>
              </w:rPr>
            </w:pPr>
            <w:proofErr w:type="spellStart"/>
            <w:r w:rsidRPr="004E7FBC">
              <w:rPr>
                <w:rFonts w:ascii="Arial" w:hAnsi="Arial" w:cs="Arial"/>
                <w:sz w:val="18"/>
                <w:szCs w:val="18"/>
              </w:rPr>
              <w:t>Virgin</w:t>
            </w:r>
            <w:proofErr w:type="spellEnd"/>
            <w:r w:rsidRPr="004E7FBC">
              <w:rPr>
                <w:rFonts w:ascii="Arial" w:hAnsi="Arial" w:cs="Arial"/>
                <w:sz w:val="18"/>
                <w:szCs w:val="18"/>
              </w:rPr>
              <w:t xml:space="preserve"> Mobile</w:t>
            </w:r>
          </w:p>
        </w:tc>
        <w:tc>
          <w:tcPr>
            <w:tcW w:w="830" w:type="pct"/>
            <w:tcBorders>
              <w:top w:val="nil"/>
              <w:left w:val="single" w:sz="4" w:space="0" w:color="auto"/>
              <w:bottom w:val="single" w:sz="4" w:space="0" w:color="auto"/>
              <w:right w:val="single" w:sz="4" w:space="0" w:color="auto"/>
            </w:tcBorders>
            <w:shd w:val="clear" w:color="auto" w:fill="auto"/>
            <w:noWrap/>
            <w:vAlign w:val="center"/>
          </w:tcPr>
          <w:p w14:paraId="38823D83"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904,835</w:t>
            </w:r>
          </w:p>
        </w:tc>
        <w:tc>
          <w:tcPr>
            <w:tcW w:w="968" w:type="pct"/>
            <w:tcBorders>
              <w:top w:val="nil"/>
              <w:left w:val="nil"/>
              <w:bottom w:val="single" w:sz="4" w:space="0" w:color="auto"/>
              <w:right w:val="single" w:sz="4" w:space="0" w:color="auto"/>
            </w:tcBorders>
            <w:shd w:val="clear" w:color="auto" w:fill="auto"/>
            <w:noWrap/>
            <w:vAlign w:val="center"/>
          </w:tcPr>
          <w:p w14:paraId="777E8B40"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0.66</w:t>
            </w:r>
          </w:p>
        </w:tc>
        <w:tc>
          <w:tcPr>
            <w:tcW w:w="786" w:type="pct"/>
            <w:tcBorders>
              <w:top w:val="nil"/>
              <w:left w:val="nil"/>
              <w:bottom w:val="single" w:sz="4" w:space="0" w:color="auto"/>
              <w:right w:val="single" w:sz="4" w:space="0" w:color="auto"/>
            </w:tcBorders>
            <w:shd w:val="clear" w:color="auto" w:fill="auto"/>
            <w:noWrap/>
            <w:vAlign w:val="center"/>
          </w:tcPr>
          <w:p w14:paraId="4CB10D16"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904,835</w:t>
            </w:r>
          </w:p>
        </w:tc>
        <w:tc>
          <w:tcPr>
            <w:tcW w:w="1427" w:type="pct"/>
            <w:tcBorders>
              <w:top w:val="nil"/>
              <w:left w:val="nil"/>
              <w:bottom w:val="single" w:sz="4" w:space="0" w:color="auto"/>
              <w:right w:val="single" w:sz="4" w:space="0" w:color="auto"/>
            </w:tcBorders>
            <w:shd w:val="clear" w:color="auto" w:fill="auto"/>
            <w:noWrap/>
            <w:vAlign w:val="center"/>
          </w:tcPr>
          <w:p w14:paraId="3F4FE221"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0.76</w:t>
            </w:r>
          </w:p>
        </w:tc>
      </w:tr>
      <w:tr w:rsidR="004E7FBC" w:rsidRPr="004E7FBC" w14:paraId="2613BFDE" w14:textId="77777777" w:rsidTr="009D1B61">
        <w:trPr>
          <w:trHeight w:val="19"/>
        </w:trPr>
        <w:tc>
          <w:tcPr>
            <w:tcW w:w="989" w:type="pct"/>
            <w:noWrap/>
            <w:vAlign w:val="center"/>
          </w:tcPr>
          <w:p w14:paraId="6112F64D" w14:textId="77777777" w:rsidR="004E7FBC" w:rsidRPr="004E7FBC" w:rsidRDefault="004E7FBC" w:rsidP="00DE18A3">
            <w:pPr>
              <w:keepNext/>
              <w:ind w:firstLine="22"/>
              <w:jc w:val="both"/>
              <w:rPr>
                <w:rFonts w:ascii="Arial" w:hAnsi="Arial" w:cs="Arial"/>
                <w:sz w:val="18"/>
                <w:szCs w:val="18"/>
              </w:rPr>
            </w:pPr>
            <w:r w:rsidRPr="004E7FBC">
              <w:rPr>
                <w:rFonts w:ascii="Arial" w:hAnsi="Arial" w:cs="Arial"/>
                <w:sz w:val="18"/>
                <w:szCs w:val="18"/>
              </w:rPr>
              <w:t>Grupo Salinas</w:t>
            </w:r>
          </w:p>
        </w:tc>
        <w:tc>
          <w:tcPr>
            <w:tcW w:w="830" w:type="pct"/>
            <w:tcBorders>
              <w:top w:val="nil"/>
              <w:left w:val="single" w:sz="4" w:space="0" w:color="auto"/>
              <w:bottom w:val="single" w:sz="4" w:space="0" w:color="auto"/>
              <w:right w:val="single" w:sz="4" w:space="0" w:color="auto"/>
            </w:tcBorders>
            <w:shd w:val="clear" w:color="auto" w:fill="auto"/>
            <w:noWrap/>
            <w:vAlign w:val="center"/>
          </w:tcPr>
          <w:p w14:paraId="2F7FC6C2"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764,379</w:t>
            </w:r>
          </w:p>
        </w:tc>
        <w:tc>
          <w:tcPr>
            <w:tcW w:w="968" w:type="pct"/>
            <w:tcBorders>
              <w:top w:val="nil"/>
              <w:left w:val="nil"/>
              <w:bottom w:val="single" w:sz="4" w:space="0" w:color="auto"/>
              <w:right w:val="single" w:sz="4" w:space="0" w:color="auto"/>
            </w:tcBorders>
            <w:shd w:val="clear" w:color="auto" w:fill="auto"/>
            <w:noWrap/>
            <w:vAlign w:val="center"/>
          </w:tcPr>
          <w:p w14:paraId="53F8D1B3"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0.56</w:t>
            </w:r>
          </w:p>
        </w:tc>
        <w:tc>
          <w:tcPr>
            <w:tcW w:w="786" w:type="pct"/>
            <w:tcBorders>
              <w:top w:val="nil"/>
              <w:left w:val="nil"/>
              <w:bottom w:val="single" w:sz="4" w:space="0" w:color="auto"/>
              <w:right w:val="single" w:sz="4" w:space="0" w:color="auto"/>
            </w:tcBorders>
            <w:shd w:val="clear" w:color="auto" w:fill="auto"/>
            <w:noWrap/>
            <w:vAlign w:val="center"/>
          </w:tcPr>
          <w:p w14:paraId="0B9195F9"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764,379</w:t>
            </w:r>
          </w:p>
        </w:tc>
        <w:tc>
          <w:tcPr>
            <w:tcW w:w="1427" w:type="pct"/>
            <w:tcBorders>
              <w:top w:val="nil"/>
              <w:left w:val="nil"/>
              <w:bottom w:val="single" w:sz="4" w:space="0" w:color="auto"/>
              <w:right w:val="single" w:sz="4" w:space="0" w:color="auto"/>
            </w:tcBorders>
            <w:shd w:val="clear" w:color="auto" w:fill="auto"/>
            <w:noWrap/>
            <w:vAlign w:val="center"/>
          </w:tcPr>
          <w:p w14:paraId="6B33320B"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0.64</w:t>
            </w:r>
          </w:p>
        </w:tc>
      </w:tr>
      <w:tr w:rsidR="004E7FBC" w:rsidRPr="004E7FBC" w14:paraId="44256E89" w14:textId="77777777" w:rsidTr="009D1B61">
        <w:trPr>
          <w:trHeight w:val="19"/>
        </w:trPr>
        <w:tc>
          <w:tcPr>
            <w:tcW w:w="989" w:type="pct"/>
            <w:noWrap/>
            <w:vAlign w:val="center"/>
          </w:tcPr>
          <w:p w14:paraId="5EB46277" w14:textId="77777777" w:rsidR="004E7FBC" w:rsidRPr="004E7FBC" w:rsidRDefault="004E7FBC" w:rsidP="00DE18A3">
            <w:pPr>
              <w:keepNext/>
              <w:ind w:firstLine="22"/>
              <w:jc w:val="both"/>
              <w:rPr>
                <w:rFonts w:ascii="Arial" w:hAnsi="Arial" w:cs="Arial"/>
                <w:sz w:val="18"/>
                <w:szCs w:val="18"/>
              </w:rPr>
            </w:pPr>
            <w:r w:rsidRPr="004E7FBC">
              <w:rPr>
                <w:rFonts w:ascii="Arial" w:hAnsi="Arial" w:cs="Arial"/>
                <w:sz w:val="18"/>
                <w:szCs w:val="18"/>
              </w:rPr>
              <w:t>Megacable</w:t>
            </w:r>
          </w:p>
        </w:tc>
        <w:tc>
          <w:tcPr>
            <w:tcW w:w="830" w:type="pct"/>
            <w:tcBorders>
              <w:top w:val="nil"/>
              <w:left w:val="single" w:sz="4" w:space="0" w:color="auto"/>
              <w:bottom w:val="single" w:sz="4" w:space="0" w:color="auto"/>
              <w:right w:val="single" w:sz="4" w:space="0" w:color="auto"/>
            </w:tcBorders>
            <w:shd w:val="clear" w:color="auto" w:fill="auto"/>
            <w:noWrap/>
            <w:vAlign w:val="center"/>
          </w:tcPr>
          <w:p w14:paraId="49325F9F"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399,059</w:t>
            </w:r>
          </w:p>
        </w:tc>
        <w:tc>
          <w:tcPr>
            <w:tcW w:w="968" w:type="pct"/>
            <w:tcBorders>
              <w:top w:val="nil"/>
              <w:left w:val="nil"/>
              <w:bottom w:val="single" w:sz="4" w:space="0" w:color="auto"/>
              <w:right w:val="single" w:sz="4" w:space="0" w:color="auto"/>
            </w:tcBorders>
            <w:shd w:val="clear" w:color="auto" w:fill="auto"/>
            <w:noWrap/>
            <w:vAlign w:val="center"/>
          </w:tcPr>
          <w:p w14:paraId="2C8B4249"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0.29</w:t>
            </w:r>
          </w:p>
        </w:tc>
        <w:tc>
          <w:tcPr>
            <w:tcW w:w="786" w:type="pct"/>
            <w:tcBorders>
              <w:top w:val="nil"/>
              <w:left w:val="nil"/>
              <w:bottom w:val="single" w:sz="4" w:space="0" w:color="auto"/>
              <w:right w:val="single" w:sz="4" w:space="0" w:color="auto"/>
            </w:tcBorders>
            <w:shd w:val="clear" w:color="auto" w:fill="auto"/>
            <w:noWrap/>
            <w:vAlign w:val="center"/>
          </w:tcPr>
          <w:p w14:paraId="757AB718"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399,059</w:t>
            </w:r>
          </w:p>
        </w:tc>
        <w:tc>
          <w:tcPr>
            <w:tcW w:w="1427" w:type="pct"/>
            <w:tcBorders>
              <w:top w:val="nil"/>
              <w:left w:val="nil"/>
              <w:bottom w:val="single" w:sz="4" w:space="0" w:color="auto"/>
              <w:right w:val="single" w:sz="4" w:space="0" w:color="auto"/>
            </w:tcBorders>
            <w:shd w:val="clear" w:color="auto" w:fill="auto"/>
            <w:noWrap/>
            <w:vAlign w:val="center"/>
          </w:tcPr>
          <w:p w14:paraId="7FCF05FB"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0.33</w:t>
            </w:r>
          </w:p>
        </w:tc>
      </w:tr>
      <w:tr w:rsidR="004E7FBC" w:rsidRPr="004E7FBC" w14:paraId="392FC2DF" w14:textId="77777777" w:rsidTr="009D1B61">
        <w:trPr>
          <w:trHeight w:val="19"/>
        </w:trPr>
        <w:tc>
          <w:tcPr>
            <w:tcW w:w="989" w:type="pct"/>
            <w:noWrap/>
            <w:vAlign w:val="center"/>
          </w:tcPr>
          <w:p w14:paraId="6B0E5D73" w14:textId="77777777" w:rsidR="004E7FBC" w:rsidRPr="004E7FBC" w:rsidRDefault="004E7FBC" w:rsidP="00DE18A3">
            <w:pPr>
              <w:keepNext/>
              <w:ind w:firstLine="22"/>
              <w:jc w:val="both"/>
              <w:rPr>
                <w:rFonts w:ascii="Arial" w:hAnsi="Arial" w:cs="Arial"/>
                <w:sz w:val="18"/>
                <w:szCs w:val="18"/>
                <w:lang w:val="en-US"/>
              </w:rPr>
            </w:pPr>
            <w:proofErr w:type="spellStart"/>
            <w:r w:rsidRPr="004E7FBC">
              <w:rPr>
                <w:rFonts w:ascii="Arial" w:hAnsi="Arial" w:cs="Arial"/>
                <w:sz w:val="18"/>
                <w:szCs w:val="18"/>
                <w:lang w:val="en-US"/>
              </w:rPr>
              <w:t>Newww</w:t>
            </w:r>
            <w:proofErr w:type="spellEnd"/>
          </w:p>
        </w:tc>
        <w:tc>
          <w:tcPr>
            <w:tcW w:w="830" w:type="pct"/>
            <w:tcBorders>
              <w:top w:val="nil"/>
              <w:left w:val="single" w:sz="4" w:space="0" w:color="auto"/>
              <w:bottom w:val="single" w:sz="4" w:space="0" w:color="auto"/>
              <w:right w:val="single" w:sz="4" w:space="0" w:color="auto"/>
            </w:tcBorders>
            <w:shd w:val="clear" w:color="auto" w:fill="auto"/>
            <w:noWrap/>
            <w:vAlign w:val="center"/>
          </w:tcPr>
          <w:p w14:paraId="21240342"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316,776</w:t>
            </w:r>
          </w:p>
        </w:tc>
        <w:tc>
          <w:tcPr>
            <w:tcW w:w="968" w:type="pct"/>
            <w:tcBorders>
              <w:top w:val="nil"/>
              <w:left w:val="nil"/>
              <w:bottom w:val="single" w:sz="4" w:space="0" w:color="auto"/>
              <w:right w:val="single" w:sz="4" w:space="0" w:color="auto"/>
            </w:tcBorders>
            <w:shd w:val="clear" w:color="auto" w:fill="auto"/>
            <w:noWrap/>
            <w:vAlign w:val="center"/>
          </w:tcPr>
          <w:p w14:paraId="7D9DC5D4"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0.23</w:t>
            </w:r>
          </w:p>
        </w:tc>
        <w:tc>
          <w:tcPr>
            <w:tcW w:w="786" w:type="pct"/>
            <w:tcBorders>
              <w:top w:val="nil"/>
              <w:left w:val="nil"/>
              <w:bottom w:val="single" w:sz="4" w:space="0" w:color="auto"/>
              <w:right w:val="single" w:sz="4" w:space="0" w:color="auto"/>
            </w:tcBorders>
            <w:shd w:val="clear" w:color="auto" w:fill="auto"/>
            <w:noWrap/>
            <w:vAlign w:val="center"/>
          </w:tcPr>
          <w:p w14:paraId="28BB4177"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409,925</w:t>
            </w:r>
          </w:p>
        </w:tc>
        <w:tc>
          <w:tcPr>
            <w:tcW w:w="1427" w:type="pct"/>
            <w:tcBorders>
              <w:top w:val="nil"/>
              <w:left w:val="nil"/>
              <w:bottom w:val="single" w:sz="4" w:space="0" w:color="auto"/>
              <w:right w:val="single" w:sz="4" w:space="0" w:color="auto"/>
            </w:tcBorders>
            <w:shd w:val="clear" w:color="auto" w:fill="auto"/>
            <w:noWrap/>
            <w:vAlign w:val="center"/>
          </w:tcPr>
          <w:p w14:paraId="32CB37FD"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0.34</w:t>
            </w:r>
          </w:p>
        </w:tc>
      </w:tr>
      <w:tr w:rsidR="004E7FBC" w:rsidRPr="004E7FBC" w14:paraId="17ADF17E" w14:textId="77777777" w:rsidTr="009D1B61">
        <w:trPr>
          <w:trHeight w:val="19"/>
        </w:trPr>
        <w:tc>
          <w:tcPr>
            <w:tcW w:w="989" w:type="pct"/>
            <w:noWrap/>
            <w:vAlign w:val="center"/>
          </w:tcPr>
          <w:p w14:paraId="7853B64E" w14:textId="77777777" w:rsidR="004E7FBC" w:rsidRPr="004E7FBC" w:rsidRDefault="004E7FBC" w:rsidP="00DE18A3">
            <w:pPr>
              <w:keepNext/>
              <w:ind w:firstLine="22"/>
              <w:jc w:val="both"/>
              <w:rPr>
                <w:rFonts w:ascii="Arial" w:hAnsi="Arial" w:cs="Arial"/>
                <w:sz w:val="18"/>
                <w:szCs w:val="18"/>
                <w:lang w:val="en-US"/>
              </w:rPr>
            </w:pPr>
            <w:r w:rsidRPr="004E7FBC">
              <w:rPr>
                <w:rFonts w:ascii="Arial" w:hAnsi="Arial" w:cs="Arial"/>
                <w:sz w:val="18"/>
                <w:szCs w:val="18"/>
                <w:lang w:val="en-US"/>
              </w:rPr>
              <w:t xml:space="preserve">Grupo </w:t>
            </w:r>
            <w:proofErr w:type="spellStart"/>
            <w:r w:rsidRPr="004E7FBC">
              <w:rPr>
                <w:rFonts w:ascii="Arial" w:hAnsi="Arial" w:cs="Arial"/>
                <w:sz w:val="18"/>
                <w:szCs w:val="18"/>
                <w:lang w:val="en-US"/>
              </w:rPr>
              <w:t>Televisa</w:t>
            </w:r>
            <w:proofErr w:type="spellEnd"/>
          </w:p>
        </w:tc>
        <w:tc>
          <w:tcPr>
            <w:tcW w:w="830" w:type="pct"/>
            <w:tcBorders>
              <w:top w:val="nil"/>
              <w:left w:val="single" w:sz="4" w:space="0" w:color="auto"/>
              <w:bottom w:val="single" w:sz="4" w:space="0" w:color="auto"/>
              <w:right w:val="single" w:sz="4" w:space="0" w:color="auto"/>
            </w:tcBorders>
            <w:shd w:val="clear" w:color="auto" w:fill="auto"/>
            <w:noWrap/>
            <w:vAlign w:val="center"/>
          </w:tcPr>
          <w:p w14:paraId="3E85D19C"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289,248</w:t>
            </w:r>
          </w:p>
        </w:tc>
        <w:tc>
          <w:tcPr>
            <w:tcW w:w="968" w:type="pct"/>
            <w:tcBorders>
              <w:top w:val="nil"/>
              <w:left w:val="nil"/>
              <w:bottom w:val="single" w:sz="4" w:space="0" w:color="auto"/>
              <w:right w:val="single" w:sz="4" w:space="0" w:color="auto"/>
            </w:tcBorders>
            <w:shd w:val="clear" w:color="auto" w:fill="auto"/>
            <w:noWrap/>
            <w:vAlign w:val="center"/>
          </w:tcPr>
          <w:p w14:paraId="2EC73081"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0.21</w:t>
            </w:r>
          </w:p>
        </w:tc>
        <w:tc>
          <w:tcPr>
            <w:tcW w:w="786" w:type="pct"/>
            <w:tcBorders>
              <w:top w:val="nil"/>
              <w:left w:val="nil"/>
              <w:bottom w:val="single" w:sz="4" w:space="0" w:color="auto"/>
              <w:right w:val="single" w:sz="4" w:space="0" w:color="auto"/>
            </w:tcBorders>
            <w:shd w:val="clear" w:color="auto" w:fill="auto"/>
            <w:noWrap/>
            <w:vAlign w:val="center"/>
          </w:tcPr>
          <w:p w14:paraId="2A9C8EBF"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1,952</w:t>
            </w:r>
          </w:p>
        </w:tc>
        <w:tc>
          <w:tcPr>
            <w:tcW w:w="1427" w:type="pct"/>
            <w:tcBorders>
              <w:top w:val="nil"/>
              <w:left w:val="nil"/>
              <w:bottom w:val="single" w:sz="4" w:space="0" w:color="auto"/>
              <w:right w:val="single" w:sz="4" w:space="0" w:color="auto"/>
            </w:tcBorders>
            <w:shd w:val="clear" w:color="auto" w:fill="auto"/>
            <w:noWrap/>
            <w:vAlign w:val="center"/>
          </w:tcPr>
          <w:p w14:paraId="531CEC9C"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0.00</w:t>
            </w:r>
          </w:p>
        </w:tc>
      </w:tr>
      <w:tr w:rsidR="004E7FBC" w:rsidRPr="004E7FBC" w14:paraId="0201AA96" w14:textId="77777777" w:rsidTr="009D1B61">
        <w:trPr>
          <w:trHeight w:val="19"/>
        </w:trPr>
        <w:tc>
          <w:tcPr>
            <w:tcW w:w="989" w:type="pct"/>
            <w:noWrap/>
            <w:vAlign w:val="center"/>
          </w:tcPr>
          <w:p w14:paraId="071639EE" w14:textId="77777777" w:rsidR="004E7FBC" w:rsidRPr="004E7FBC" w:rsidRDefault="004E7FBC" w:rsidP="00DE18A3">
            <w:pPr>
              <w:keepNext/>
              <w:ind w:firstLine="22"/>
              <w:jc w:val="both"/>
              <w:rPr>
                <w:rFonts w:ascii="Arial" w:hAnsi="Arial" w:cs="Arial"/>
                <w:sz w:val="18"/>
                <w:szCs w:val="18"/>
                <w:lang w:val="en-US"/>
              </w:rPr>
            </w:pPr>
            <w:proofErr w:type="spellStart"/>
            <w:r w:rsidRPr="004E7FBC">
              <w:rPr>
                <w:rFonts w:ascii="Arial" w:hAnsi="Arial" w:cs="Arial"/>
                <w:sz w:val="18"/>
                <w:szCs w:val="18"/>
                <w:lang w:val="en-US"/>
              </w:rPr>
              <w:t>Diri</w:t>
            </w:r>
            <w:proofErr w:type="spellEnd"/>
            <w:r w:rsidRPr="004E7FBC">
              <w:rPr>
                <w:rFonts w:ascii="Arial" w:hAnsi="Arial" w:cs="Arial"/>
                <w:sz w:val="18"/>
                <w:szCs w:val="18"/>
                <w:lang w:val="en-US"/>
              </w:rPr>
              <w:t xml:space="preserve"> </w:t>
            </w:r>
            <w:proofErr w:type="spellStart"/>
            <w:r w:rsidRPr="004E7FBC">
              <w:rPr>
                <w:rFonts w:ascii="Arial" w:hAnsi="Arial" w:cs="Arial"/>
                <w:sz w:val="18"/>
                <w:szCs w:val="18"/>
                <w:lang w:val="en-US"/>
              </w:rPr>
              <w:t>Movil</w:t>
            </w:r>
            <w:proofErr w:type="spellEnd"/>
          </w:p>
        </w:tc>
        <w:tc>
          <w:tcPr>
            <w:tcW w:w="830" w:type="pct"/>
            <w:tcBorders>
              <w:top w:val="nil"/>
              <w:left w:val="single" w:sz="4" w:space="0" w:color="auto"/>
              <w:bottom w:val="single" w:sz="4" w:space="0" w:color="auto"/>
              <w:right w:val="single" w:sz="4" w:space="0" w:color="auto"/>
            </w:tcBorders>
            <w:shd w:val="clear" w:color="auto" w:fill="auto"/>
            <w:noWrap/>
            <w:vAlign w:val="center"/>
          </w:tcPr>
          <w:p w14:paraId="7AB91A0D"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192,386</w:t>
            </w:r>
          </w:p>
        </w:tc>
        <w:tc>
          <w:tcPr>
            <w:tcW w:w="968" w:type="pct"/>
            <w:tcBorders>
              <w:top w:val="nil"/>
              <w:left w:val="nil"/>
              <w:bottom w:val="single" w:sz="4" w:space="0" w:color="auto"/>
              <w:right w:val="single" w:sz="4" w:space="0" w:color="auto"/>
            </w:tcBorders>
            <w:shd w:val="clear" w:color="auto" w:fill="auto"/>
            <w:noWrap/>
            <w:vAlign w:val="center"/>
          </w:tcPr>
          <w:p w14:paraId="2A296693"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0.14</w:t>
            </w:r>
          </w:p>
        </w:tc>
        <w:tc>
          <w:tcPr>
            <w:tcW w:w="786" w:type="pct"/>
            <w:tcBorders>
              <w:top w:val="nil"/>
              <w:left w:val="nil"/>
              <w:bottom w:val="single" w:sz="4" w:space="0" w:color="auto"/>
              <w:right w:val="single" w:sz="4" w:space="0" w:color="auto"/>
            </w:tcBorders>
            <w:shd w:val="clear" w:color="auto" w:fill="auto"/>
            <w:noWrap/>
            <w:vAlign w:val="center"/>
          </w:tcPr>
          <w:p w14:paraId="1150E701"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192,386</w:t>
            </w:r>
          </w:p>
        </w:tc>
        <w:tc>
          <w:tcPr>
            <w:tcW w:w="1427" w:type="pct"/>
            <w:tcBorders>
              <w:top w:val="nil"/>
              <w:left w:val="nil"/>
              <w:bottom w:val="single" w:sz="4" w:space="0" w:color="auto"/>
              <w:right w:val="single" w:sz="4" w:space="0" w:color="auto"/>
            </w:tcBorders>
            <w:shd w:val="clear" w:color="auto" w:fill="auto"/>
            <w:noWrap/>
            <w:vAlign w:val="center"/>
          </w:tcPr>
          <w:p w14:paraId="67BABD6B"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0.16</w:t>
            </w:r>
          </w:p>
        </w:tc>
      </w:tr>
      <w:tr w:rsidR="004E7FBC" w:rsidRPr="004E7FBC" w14:paraId="46F4FAFB" w14:textId="77777777" w:rsidTr="009D1B61">
        <w:trPr>
          <w:trHeight w:val="19"/>
        </w:trPr>
        <w:tc>
          <w:tcPr>
            <w:tcW w:w="989" w:type="pct"/>
            <w:noWrap/>
            <w:vAlign w:val="center"/>
          </w:tcPr>
          <w:p w14:paraId="14F9E182" w14:textId="77777777" w:rsidR="004E7FBC" w:rsidRPr="004E7FBC" w:rsidRDefault="004E7FBC" w:rsidP="00DE18A3">
            <w:pPr>
              <w:ind w:firstLine="22"/>
              <w:jc w:val="both"/>
              <w:rPr>
                <w:rFonts w:ascii="Arial" w:hAnsi="Arial" w:cs="Arial"/>
                <w:sz w:val="18"/>
                <w:szCs w:val="18"/>
              </w:rPr>
            </w:pPr>
            <w:r w:rsidRPr="004E7FBC">
              <w:rPr>
                <w:rFonts w:ascii="Arial" w:hAnsi="Arial" w:cs="Arial"/>
                <w:sz w:val="18"/>
                <w:szCs w:val="18"/>
              </w:rPr>
              <w:t>Flash Mobile</w:t>
            </w:r>
          </w:p>
        </w:tc>
        <w:tc>
          <w:tcPr>
            <w:tcW w:w="830" w:type="pct"/>
            <w:tcBorders>
              <w:top w:val="nil"/>
              <w:left w:val="single" w:sz="4" w:space="0" w:color="auto"/>
              <w:bottom w:val="single" w:sz="4" w:space="0" w:color="auto"/>
              <w:right w:val="single" w:sz="4" w:space="0" w:color="auto"/>
            </w:tcBorders>
            <w:shd w:val="clear" w:color="auto" w:fill="auto"/>
            <w:noWrap/>
            <w:vAlign w:val="center"/>
          </w:tcPr>
          <w:p w14:paraId="514D07BA"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165,313</w:t>
            </w:r>
          </w:p>
        </w:tc>
        <w:tc>
          <w:tcPr>
            <w:tcW w:w="968" w:type="pct"/>
            <w:tcBorders>
              <w:top w:val="nil"/>
              <w:left w:val="nil"/>
              <w:bottom w:val="single" w:sz="4" w:space="0" w:color="auto"/>
              <w:right w:val="single" w:sz="4" w:space="0" w:color="auto"/>
            </w:tcBorders>
            <w:shd w:val="clear" w:color="auto" w:fill="auto"/>
            <w:noWrap/>
            <w:vAlign w:val="center"/>
          </w:tcPr>
          <w:p w14:paraId="132E50B3"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0.12</w:t>
            </w:r>
          </w:p>
        </w:tc>
        <w:tc>
          <w:tcPr>
            <w:tcW w:w="786" w:type="pct"/>
            <w:tcBorders>
              <w:top w:val="nil"/>
              <w:left w:val="nil"/>
              <w:bottom w:val="single" w:sz="4" w:space="0" w:color="auto"/>
              <w:right w:val="single" w:sz="4" w:space="0" w:color="auto"/>
            </w:tcBorders>
            <w:shd w:val="clear" w:color="auto" w:fill="auto"/>
            <w:noWrap/>
            <w:vAlign w:val="center"/>
          </w:tcPr>
          <w:p w14:paraId="72DAAC9B"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165,313</w:t>
            </w:r>
          </w:p>
        </w:tc>
        <w:tc>
          <w:tcPr>
            <w:tcW w:w="1427" w:type="pct"/>
            <w:tcBorders>
              <w:top w:val="nil"/>
              <w:left w:val="nil"/>
              <w:bottom w:val="single" w:sz="4" w:space="0" w:color="auto"/>
              <w:right w:val="single" w:sz="4" w:space="0" w:color="auto"/>
            </w:tcBorders>
            <w:shd w:val="clear" w:color="auto" w:fill="auto"/>
            <w:noWrap/>
            <w:vAlign w:val="center"/>
          </w:tcPr>
          <w:p w14:paraId="4A1C9E62"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0.14</w:t>
            </w:r>
          </w:p>
        </w:tc>
      </w:tr>
      <w:tr w:rsidR="004E7FBC" w:rsidRPr="004E7FBC" w14:paraId="187AD212" w14:textId="77777777" w:rsidTr="009D1B61">
        <w:trPr>
          <w:trHeight w:val="19"/>
        </w:trPr>
        <w:tc>
          <w:tcPr>
            <w:tcW w:w="989" w:type="pct"/>
            <w:noWrap/>
            <w:vAlign w:val="center"/>
          </w:tcPr>
          <w:p w14:paraId="3F4D3FCF" w14:textId="77777777" w:rsidR="004E7FBC" w:rsidRPr="004E7FBC" w:rsidRDefault="004E7FBC" w:rsidP="00DE18A3">
            <w:pPr>
              <w:keepNext/>
              <w:ind w:firstLine="22"/>
              <w:jc w:val="both"/>
              <w:rPr>
                <w:rFonts w:ascii="Arial" w:hAnsi="Arial" w:cs="Arial"/>
                <w:sz w:val="18"/>
                <w:szCs w:val="18"/>
              </w:rPr>
            </w:pPr>
            <w:proofErr w:type="spellStart"/>
            <w:r w:rsidRPr="004E7FBC">
              <w:rPr>
                <w:rFonts w:ascii="Arial" w:hAnsi="Arial" w:cs="Arial"/>
                <w:sz w:val="18"/>
                <w:szCs w:val="18"/>
              </w:rPr>
              <w:t>Rocketel</w:t>
            </w:r>
            <w:proofErr w:type="spellEnd"/>
          </w:p>
        </w:tc>
        <w:tc>
          <w:tcPr>
            <w:tcW w:w="830" w:type="pct"/>
            <w:tcBorders>
              <w:top w:val="nil"/>
              <w:left w:val="single" w:sz="4" w:space="0" w:color="auto"/>
              <w:bottom w:val="single" w:sz="4" w:space="0" w:color="auto"/>
              <w:right w:val="single" w:sz="4" w:space="0" w:color="auto"/>
            </w:tcBorders>
            <w:shd w:val="clear" w:color="auto" w:fill="auto"/>
            <w:noWrap/>
            <w:vAlign w:val="center"/>
          </w:tcPr>
          <w:p w14:paraId="1195ACC3"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119,952</w:t>
            </w:r>
          </w:p>
        </w:tc>
        <w:tc>
          <w:tcPr>
            <w:tcW w:w="968" w:type="pct"/>
            <w:tcBorders>
              <w:top w:val="nil"/>
              <w:left w:val="nil"/>
              <w:bottom w:val="single" w:sz="4" w:space="0" w:color="auto"/>
              <w:right w:val="single" w:sz="4" w:space="0" w:color="auto"/>
            </w:tcBorders>
            <w:shd w:val="clear" w:color="auto" w:fill="auto"/>
            <w:noWrap/>
            <w:vAlign w:val="center"/>
          </w:tcPr>
          <w:p w14:paraId="36117009"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0.09</w:t>
            </w:r>
          </w:p>
        </w:tc>
        <w:tc>
          <w:tcPr>
            <w:tcW w:w="786" w:type="pct"/>
            <w:tcBorders>
              <w:top w:val="nil"/>
              <w:left w:val="nil"/>
              <w:bottom w:val="single" w:sz="4" w:space="0" w:color="auto"/>
              <w:right w:val="single" w:sz="4" w:space="0" w:color="auto"/>
            </w:tcBorders>
            <w:shd w:val="clear" w:color="auto" w:fill="auto"/>
            <w:noWrap/>
            <w:vAlign w:val="center"/>
          </w:tcPr>
          <w:p w14:paraId="5603CFC7"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122,507</w:t>
            </w:r>
          </w:p>
        </w:tc>
        <w:tc>
          <w:tcPr>
            <w:tcW w:w="1427" w:type="pct"/>
            <w:tcBorders>
              <w:top w:val="nil"/>
              <w:left w:val="nil"/>
              <w:bottom w:val="single" w:sz="4" w:space="0" w:color="auto"/>
              <w:right w:val="single" w:sz="4" w:space="0" w:color="auto"/>
            </w:tcBorders>
            <w:shd w:val="clear" w:color="auto" w:fill="auto"/>
            <w:noWrap/>
            <w:vAlign w:val="center"/>
          </w:tcPr>
          <w:p w14:paraId="6B46DC35" w14:textId="77777777" w:rsidR="004E7FBC" w:rsidRPr="004E7FBC" w:rsidRDefault="004E7FBC" w:rsidP="00DE18A3">
            <w:pPr>
              <w:keepNext/>
              <w:ind w:firstLine="22"/>
              <w:jc w:val="center"/>
              <w:rPr>
                <w:rFonts w:ascii="Arial" w:hAnsi="Arial" w:cs="Arial"/>
                <w:sz w:val="18"/>
                <w:szCs w:val="18"/>
              </w:rPr>
            </w:pPr>
            <w:r w:rsidRPr="004E7FBC">
              <w:rPr>
                <w:rFonts w:ascii="Arial" w:hAnsi="Arial" w:cs="Arial"/>
                <w:sz w:val="18"/>
                <w:szCs w:val="18"/>
              </w:rPr>
              <w:t>0.10</w:t>
            </w:r>
          </w:p>
        </w:tc>
      </w:tr>
      <w:tr w:rsidR="004E7FBC" w:rsidRPr="004E7FBC" w14:paraId="619EE41A" w14:textId="77777777" w:rsidTr="009D1B61">
        <w:trPr>
          <w:trHeight w:val="19"/>
        </w:trPr>
        <w:tc>
          <w:tcPr>
            <w:tcW w:w="989" w:type="pct"/>
            <w:noWrap/>
            <w:vAlign w:val="center"/>
          </w:tcPr>
          <w:p w14:paraId="3AD9B6E9" w14:textId="77777777" w:rsidR="004E7FBC" w:rsidRPr="004E7FBC" w:rsidRDefault="004E7FBC" w:rsidP="00DE18A3">
            <w:pPr>
              <w:jc w:val="both"/>
              <w:rPr>
                <w:rFonts w:ascii="Arial" w:hAnsi="Arial" w:cs="Arial"/>
                <w:bCs/>
                <w:sz w:val="18"/>
                <w:szCs w:val="18"/>
              </w:rPr>
            </w:pPr>
            <w:r w:rsidRPr="004E7FBC">
              <w:rPr>
                <w:rFonts w:ascii="Arial" w:hAnsi="Arial" w:cs="Arial"/>
                <w:bCs/>
                <w:sz w:val="18"/>
                <w:szCs w:val="18"/>
              </w:rPr>
              <w:t>Otros</w:t>
            </w:r>
          </w:p>
        </w:tc>
        <w:tc>
          <w:tcPr>
            <w:tcW w:w="830" w:type="pct"/>
            <w:tcBorders>
              <w:top w:val="nil"/>
              <w:left w:val="single" w:sz="4" w:space="0" w:color="auto"/>
              <w:bottom w:val="single" w:sz="4" w:space="0" w:color="auto"/>
              <w:right w:val="single" w:sz="4" w:space="0" w:color="auto"/>
            </w:tcBorders>
            <w:shd w:val="clear" w:color="auto" w:fill="auto"/>
            <w:noWrap/>
            <w:vAlign w:val="center"/>
          </w:tcPr>
          <w:p w14:paraId="4D4ACF3A" w14:textId="77777777" w:rsidR="004E7FBC" w:rsidRPr="004E7FBC" w:rsidRDefault="004E7FBC" w:rsidP="00DE18A3">
            <w:pPr>
              <w:keepNext/>
              <w:ind w:firstLine="22"/>
              <w:jc w:val="center"/>
              <w:rPr>
                <w:rFonts w:ascii="Arial" w:hAnsi="Arial" w:cs="Arial"/>
                <w:bCs/>
                <w:sz w:val="18"/>
                <w:szCs w:val="18"/>
              </w:rPr>
            </w:pPr>
            <w:r w:rsidRPr="004E7FBC">
              <w:rPr>
                <w:rFonts w:ascii="Arial" w:hAnsi="Arial" w:cs="Arial"/>
                <w:sz w:val="18"/>
                <w:szCs w:val="18"/>
              </w:rPr>
              <w:t>266,343</w:t>
            </w:r>
            <w:r w:rsidRPr="004E7FBC">
              <w:rPr>
                <w:rFonts w:ascii="Arial" w:hAnsi="Arial" w:cs="Arial"/>
                <w:sz w:val="18"/>
                <w:szCs w:val="18"/>
                <w:vertAlign w:val="superscript"/>
              </w:rPr>
              <w:t>1</w:t>
            </w:r>
          </w:p>
        </w:tc>
        <w:tc>
          <w:tcPr>
            <w:tcW w:w="968" w:type="pct"/>
            <w:tcBorders>
              <w:top w:val="nil"/>
              <w:left w:val="nil"/>
              <w:bottom w:val="single" w:sz="4" w:space="0" w:color="auto"/>
              <w:right w:val="single" w:sz="4" w:space="0" w:color="auto"/>
            </w:tcBorders>
            <w:shd w:val="clear" w:color="auto" w:fill="auto"/>
            <w:noWrap/>
            <w:vAlign w:val="center"/>
          </w:tcPr>
          <w:p w14:paraId="49FCC1F5" w14:textId="77777777" w:rsidR="004E7FBC" w:rsidRPr="004E7FBC" w:rsidRDefault="004E7FBC" w:rsidP="00DE18A3">
            <w:pPr>
              <w:keepNext/>
              <w:ind w:firstLine="22"/>
              <w:jc w:val="center"/>
              <w:rPr>
                <w:rFonts w:ascii="Arial" w:hAnsi="Arial" w:cs="Arial"/>
                <w:bCs/>
                <w:sz w:val="18"/>
                <w:szCs w:val="18"/>
              </w:rPr>
            </w:pPr>
            <w:r w:rsidRPr="004E7FBC">
              <w:rPr>
                <w:rFonts w:ascii="Arial" w:hAnsi="Arial" w:cs="Arial"/>
                <w:sz w:val="18"/>
                <w:szCs w:val="18"/>
              </w:rPr>
              <w:t>0.20</w:t>
            </w:r>
          </w:p>
        </w:tc>
        <w:tc>
          <w:tcPr>
            <w:tcW w:w="786" w:type="pct"/>
            <w:tcBorders>
              <w:top w:val="nil"/>
              <w:left w:val="nil"/>
              <w:bottom w:val="single" w:sz="4" w:space="0" w:color="auto"/>
              <w:right w:val="single" w:sz="4" w:space="0" w:color="auto"/>
            </w:tcBorders>
            <w:shd w:val="clear" w:color="auto" w:fill="auto"/>
            <w:noWrap/>
            <w:vAlign w:val="center"/>
          </w:tcPr>
          <w:p w14:paraId="00A99E56" w14:textId="77777777" w:rsidR="004E7FBC" w:rsidRPr="004E7FBC" w:rsidRDefault="004E7FBC" w:rsidP="00DE18A3">
            <w:pPr>
              <w:keepNext/>
              <w:ind w:firstLine="22"/>
              <w:jc w:val="center"/>
              <w:rPr>
                <w:rFonts w:ascii="Arial" w:hAnsi="Arial" w:cs="Arial"/>
                <w:bCs/>
                <w:sz w:val="18"/>
                <w:szCs w:val="18"/>
              </w:rPr>
            </w:pPr>
            <w:r w:rsidRPr="004E7FBC">
              <w:rPr>
                <w:rFonts w:ascii="Arial" w:hAnsi="Arial" w:cs="Arial"/>
                <w:sz w:val="18"/>
                <w:szCs w:val="18"/>
              </w:rPr>
              <w:t>266,373</w:t>
            </w:r>
            <w:r w:rsidRPr="004E7FBC">
              <w:rPr>
                <w:rFonts w:ascii="Arial" w:hAnsi="Arial" w:cs="Arial"/>
                <w:sz w:val="18"/>
                <w:szCs w:val="18"/>
                <w:vertAlign w:val="superscript"/>
              </w:rPr>
              <w:t>2</w:t>
            </w:r>
          </w:p>
        </w:tc>
        <w:tc>
          <w:tcPr>
            <w:tcW w:w="1427" w:type="pct"/>
            <w:tcBorders>
              <w:top w:val="nil"/>
              <w:left w:val="nil"/>
              <w:bottom w:val="single" w:sz="4" w:space="0" w:color="auto"/>
              <w:right w:val="single" w:sz="4" w:space="0" w:color="auto"/>
            </w:tcBorders>
            <w:shd w:val="clear" w:color="auto" w:fill="auto"/>
            <w:noWrap/>
            <w:vAlign w:val="center"/>
          </w:tcPr>
          <w:p w14:paraId="062C03EA" w14:textId="77777777" w:rsidR="004E7FBC" w:rsidRPr="004E7FBC" w:rsidRDefault="004E7FBC" w:rsidP="00DE18A3">
            <w:pPr>
              <w:keepNext/>
              <w:ind w:firstLine="22"/>
              <w:jc w:val="center"/>
              <w:rPr>
                <w:rFonts w:ascii="Arial" w:hAnsi="Arial" w:cs="Arial"/>
                <w:bCs/>
                <w:sz w:val="18"/>
                <w:szCs w:val="18"/>
              </w:rPr>
            </w:pPr>
            <w:r w:rsidRPr="004E7FBC">
              <w:rPr>
                <w:rFonts w:ascii="Arial" w:hAnsi="Arial" w:cs="Arial"/>
                <w:sz w:val="18"/>
                <w:szCs w:val="18"/>
              </w:rPr>
              <w:t>0.22</w:t>
            </w:r>
          </w:p>
        </w:tc>
      </w:tr>
      <w:tr w:rsidR="004E7FBC" w:rsidRPr="004E7FBC" w14:paraId="5D8CF044" w14:textId="77777777" w:rsidTr="009D1B61">
        <w:trPr>
          <w:trHeight w:val="19"/>
        </w:trPr>
        <w:tc>
          <w:tcPr>
            <w:tcW w:w="989" w:type="pct"/>
            <w:shd w:val="clear" w:color="auto" w:fill="A8D08D" w:themeFill="accent6" w:themeFillTint="99"/>
            <w:noWrap/>
            <w:vAlign w:val="center"/>
          </w:tcPr>
          <w:p w14:paraId="27A19258" w14:textId="77777777" w:rsidR="004E7FBC" w:rsidRPr="009D1B61" w:rsidRDefault="004E7FBC" w:rsidP="00DE18A3">
            <w:pPr>
              <w:jc w:val="both"/>
              <w:rPr>
                <w:rFonts w:ascii="Arial" w:hAnsi="Arial" w:cs="Arial"/>
                <w:b/>
                <w:bCs/>
                <w:sz w:val="18"/>
                <w:szCs w:val="18"/>
              </w:rPr>
            </w:pPr>
            <w:r w:rsidRPr="009D1B61">
              <w:rPr>
                <w:rFonts w:ascii="Arial" w:hAnsi="Arial" w:cs="Arial"/>
                <w:b/>
                <w:bCs/>
                <w:sz w:val="18"/>
                <w:szCs w:val="18"/>
              </w:rPr>
              <w:t>Total</w:t>
            </w:r>
          </w:p>
        </w:tc>
        <w:tc>
          <w:tcPr>
            <w:tcW w:w="830" w:type="pct"/>
            <w:tcBorders>
              <w:top w:val="nil"/>
              <w:left w:val="single" w:sz="4" w:space="0" w:color="auto"/>
              <w:bottom w:val="single" w:sz="4" w:space="0" w:color="auto"/>
              <w:right w:val="single" w:sz="4" w:space="0" w:color="auto"/>
            </w:tcBorders>
            <w:shd w:val="clear" w:color="auto" w:fill="A8D08D" w:themeFill="accent6" w:themeFillTint="99"/>
            <w:noWrap/>
            <w:vAlign w:val="center"/>
          </w:tcPr>
          <w:p w14:paraId="7C780CD6" w14:textId="77777777" w:rsidR="004E7FBC" w:rsidRPr="009D1B61" w:rsidRDefault="004E7FBC" w:rsidP="00DE18A3">
            <w:pPr>
              <w:keepNext/>
              <w:ind w:firstLine="22"/>
              <w:jc w:val="center"/>
              <w:rPr>
                <w:rFonts w:ascii="Arial" w:hAnsi="Arial" w:cs="Arial"/>
                <w:b/>
                <w:bCs/>
                <w:sz w:val="18"/>
                <w:szCs w:val="18"/>
              </w:rPr>
            </w:pPr>
            <w:r w:rsidRPr="009D1B61">
              <w:rPr>
                <w:rFonts w:ascii="Arial" w:hAnsi="Arial" w:cs="Arial"/>
                <w:b/>
                <w:sz w:val="18"/>
                <w:szCs w:val="18"/>
              </w:rPr>
              <w:t>136,358,783</w:t>
            </w:r>
          </w:p>
        </w:tc>
        <w:tc>
          <w:tcPr>
            <w:tcW w:w="968" w:type="pct"/>
            <w:tcBorders>
              <w:top w:val="nil"/>
              <w:left w:val="nil"/>
              <w:bottom w:val="single" w:sz="4" w:space="0" w:color="auto"/>
              <w:right w:val="single" w:sz="4" w:space="0" w:color="auto"/>
            </w:tcBorders>
            <w:shd w:val="clear" w:color="auto" w:fill="A8D08D" w:themeFill="accent6" w:themeFillTint="99"/>
            <w:noWrap/>
            <w:vAlign w:val="center"/>
          </w:tcPr>
          <w:p w14:paraId="249169E6" w14:textId="77777777" w:rsidR="004E7FBC" w:rsidRPr="009D1B61" w:rsidRDefault="004E7FBC" w:rsidP="00DE18A3">
            <w:pPr>
              <w:keepNext/>
              <w:ind w:firstLine="22"/>
              <w:jc w:val="center"/>
              <w:rPr>
                <w:rFonts w:ascii="Arial" w:hAnsi="Arial" w:cs="Arial"/>
                <w:b/>
                <w:bCs/>
                <w:sz w:val="18"/>
                <w:szCs w:val="18"/>
              </w:rPr>
            </w:pPr>
            <w:r w:rsidRPr="009D1B61">
              <w:rPr>
                <w:rFonts w:ascii="Arial" w:hAnsi="Arial" w:cs="Arial"/>
                <w:b/>
                <w:sz w:val="18"/>
                <w:szCs w:val="18"/>
              </w:rPr>
              <w:t>100.00</w:t>
            </w:r>
          </w:p>
        </w:tc>
        <w:tc>
          <w:tcPr>
            <w:tcW w:w="786" w:type="pct"/>
            <w:tcBorders>
              <w:top w:val="nil"/>
              <w:left w:val="nil"/>
              <w:bottom w:val="single" w:sz="4" w:space="0" w:color="auto"/>
              <w:right w:val="single" w:sz="4" w:space="0" w:color="auto"/>
            </w:tcBorders>
            <w:shd w:val="clear" w:color="auto" w:fill="A8D08D" w:themeFill="accent6" w:themeFillTint="99"/>
            <w:noWrap/>
            <w:vAlign w:val="center"/>
          </w:tcPr>
          <w:p w14:paraId="799875A4" w14:textId="77777777" w:rsidR="004E7FBC" w:rsidRPr="009D1B61" w:rsidRDefault="004E7FBC" w:rsidP="00DE18A3">
            <w:pPr>
              <w:keepNext/>
              <w:ind w:firstLine="22"/>
              <w:jc w:val="center"/>
              <w:rPr>
                <w:rFonts w:ascii="Arial" w:hAnsi="Arial" w:cs="Arial"/>
                <w:b/>
                <w:bCs/>
                <w:sz w:val="18"/>
                <w:szCs w:val="18"/>
              </w:rPr>
            </w:pPr>
            <w:r w:rsidRPr="009D1B61">
              <w:rPr>
                <w:rFonts w:ascii="Arial" w:hAnsi="Arial" w:cs="Arial"/>
                <w:b/>
                <w:sz w:val="18"/>
                <w:szCs w:val="18"/>
              </w:rPr>
              <w:t>119,715,567</w:t>
            </w:r>
          </w:p>
        </w:tc>
        <w:tc>
          <w:tcPr>
            <w:tcW w:w="1427" w:type="pct"/>
            <w:tcBorders>
              <w:top w:val="nil"/>
              <w:left w:val="nil"/>
              <w:bottom w:val="single" w:sz="4" w:space="0" w:color="auto"/>
              <w:right w:val="single" w:sz="4" w:space="0" w:color="auto"/>
            </w:tcBorders>
            <w:shd w:val="clear" w:color="auto" w:fill="A8D08D" w:themeFill="accent6" w:themeFillTint="99"/>
            <w:noWrap/>
            <w:vAlign w:val="center"/>
          </w:tcPr>
          <w:p w14:paraId="68E613A8" w14:textId="77777777" w:rsidR="004E7FBC" w:rsidRPr="009D1B61" w:rsidRDefault="004E7FBC" w:rsidP="00DE18A3">
            <w:pPr>
              <w:keepNext/>
              <w:ind w:firstLine="22"/>
              <w:jc w:val="center"/>
              <w:rPr>
                <w:rFonts w:ascii="Arial" w:hAnsi="Arial" w:cs="Arial"/>
                <w:b/>
                <w:bCs/>
                <w:sz w:val="18"/>
                <w:szCs w:val="18"/>
              </w:rPr>
            </w:pPr>
            <w:r w:rsidRPr="009D1B61">
              <w:rPr>
                <w:rFonts w:ascii="Arial" w:hAnsi="Arial" w:cs="Arial"/>
                <w:b/>
                <w:sz w:val="18"/>
                <w:szCs w:val="18"/>
              </w:rPr>
              <w:t>100.00</w:t>
            </w:r>
          </w:p>
        </w:tc>
      </w:tr>
    </w:tbl>
    <w:p w14:paraId="7ACDC0BC" w14:textId="77777777" w:rsidR="004E7FBC" w:rsidRPr="00EB32C2" w:rsidRDefault="004E7FBC" w:rsidP="004E7FBC">
      <w:pPr>
        <w:jc w:val="both"/>
        <w:rPr>
          <w:rFonts w:ascii="Arial" w:hAnsi="Arial" w:cs="Arial"/>
          <w:sz w:val="14"/>
          <w:szCs w:val="14"/>
        </w:rPr>
      </w:pPr>
      <w:r w:rsidRPr="008D4A65">
        <w:rPr>
          <w:rFonts w:ascii="Arial" w:hAnsi="Arial" w:cs="Arial"/>
          <w:b/>
          <w:sz w:val="14"/>
          <w:szCs w:val="14"/>
        </w:rPr>
        <w:lastRenderedPageBreak/>
        <w:t>Fuente:</w:t>
      </w:r>
      <w:r w:rsidRPr="00EB32C2">
        <w:rPr>
          <w:rFonts w:ascii="Arial" w:hAnsi="Arial" w:cs="Arial"/>
          <w:sz w:val="14"/>
          <w:szCs w:val="14"/>
        </w:rPr>
        <w:t xml:space="preserve"> Elaboración propia con información del IFT a marzo de 2023.</w:t>
      </w:r>
      <w:r w:rsidRPr="00EB32C2">
        <w:rPr>
          <w:rFonts w:ascii="Arial" w:hAnsi="Arial" w:cs="Arial"/>
          <w:sz w:val="14"/>
          <w:szCs w:val="14"/>
          <w:vertAlign w:val="superscript"/>
        </w:rPr>
        <w:footnoteReference w:id="7"/>
      </w:r>
    </w:p>
    <w:p w14:paraId="4267F1D2" w14:textId="77777777" w:rsidR="004E7FBC" w:rsidRPr="00EB32C2" w:rsidRDefault="004E7FBC" w:rsidP="004E7FBC">
      <w:pPr>
        <w:jc w:val="both"/>
        <w:rPr>
          <w:rFonts w:ascii="Arial" w:hAnsi="Arial" w:cs="Arial"/>
          <w:sz w:val="14"/>
          <w:szCs w:val="14"/>
        </w:rPr>
      </w:pPr>
      <w:r w:rsidRPr="00EB32C2">
        <w:rPr>
          <w:rFonts w:ascii="Arial" w:hAnsi="Arial" w:cs="Arial"/>
          <w:sz w:val="14"/>
          <w:szCs w:val="14"/>
        </w:rPr>
        <w:t xml:space="preserve">1. Incluye las líneas de telefonía móvil de los GIE de los siguientes operadores: </w:t>
      </w:r>
      <w:proofErr w:type="spellStart"/>
      <w:r w:rsidRPr="00EB32C2">
        <w:rPr>
          <w:rFonts w:ascii="Arial" w:hAnsi="Arial" w:cs="Arial"/>
          <w:sz w:val="14"/>
          <w:szCs w:val="14"/>
        </w:rPr>
        <w:t>Weex</w:t>
      </w:r>
      <w:proofErr w:type="spellEnd"/>
      <w:r w:rsidRPr="00EB32C2">
        <w:rPr>
          <w:rFonts w:ascii="Arial" w:hAnsi="Arial" w:cs="Arial"/>
          <w:sz w:val="14"/>
          <w:szCs w:val="14"/>
        </w:rPr>
        <w:t xml:space="preserve">, Marketing 358, Bueno Cell, </w:t>
      </w:r>
      <w:proofErr w:type="spellStart"/>
      <w:r w:rsidRPr="00EB32C2">
        <w:rPr>
          <w:rFonts w:ascii="Arial" w:hAnsi="Arial" w:cs="Arial"/>
          <w:sz w:val="14"/>
          <w:szCs w:val="14"/>
        </w:rPr>
        <w:t>Yobi</w:t>
      </w:r>
      <w:proofErr w:type="spellEnd"/>
      <w:r w:rsidRPr="00EB32C2">
        <w:rPr>
          <w:rFonts w:ascii="Arial" w:hAnsi="Arial" w:cs="Arial"/>
          <w:sz w:val="14"/>
          <w:szCs w:val="14"/>
        </w:rPr>
        <w:t xml:space="preserve"> Telecom, </w:t>
      </w:r>
      <w:proofErr w:type="spellStart"/>
      <w:r w:rsidRPr="00EB32C2">
        <w:rPr>
          <w:rFonts w:ascii="Arial" w:hAnsi="Arial" w:cs="Arial"/>
          <w:sz w:val="14"/>
          <w:szCs w:val="14"/>
        </w:rPr>
        <w:t>Wimotelecom</w:t>
      </w:r>
      <w:proofErr w:type="spellEnd"/>
      <w:r w:rsidRPr="00EB32C2">
        <w:rPr>
          <w:rFonts w:ascii="Arial" w:hAnsi="Arial" w:cs="Arial"/>
          <w:sz w:val="14"/>
          <w:szCs w:val="14"/>
        </w:rPr>
        <w:t xml:space="preserve">, </w:t>
      </w:r>
      <w:proofErr w:type="spellStart"/>
      <w:r w:rsidRPr="00EB32C2">
        <w:rPr>
          <w:rFonts w:ascii="Arial" w:hAnsi="Arial" w:cs="Arial"/>
          <w:sz w:val="14"/>
          <w:szCs w:val="14"/>
        </w:rPr>
        <w:t>Beneleit</w:t>
      </w:r>
      <w:proofErr w:type="spellEnd"/>
      <w:r w:rsidRPr="00EB32C2">
        <w:rPr>
          <w:rFonts w:ascii="Arial" w:hAnsi="Arial" w:cs="Arial"/>
          <w:sz w:val="14"/>
          <w:szCs w:val="14"/>
        </w:rPr>
        <w:t xml:space="preserve"> </w:t>
      </w:r>
      <w:proofErr w:type="spellStart"/>
      <w:r w:rsidRPr="00EB32C2">
        <w:rPr>
          <w:rFonts w:ascii="Arial" w:hAnsi="Arial" w:cs="Arial"/>
          <w:sz w:val="14"/>
          <w:szCs w:val="14"/>
        </w:rPr>
        <w:t>Movil</w:t>
      </w:r>
      <w:proofErr w:type="spellEnd"/>
      <w:r w:rsidRPr="00EB32C2">
        <w:rPr>
          <w:rFonts w:ascii="Arial" w:hAnsi="Arial" w:cs="Arial"/>
          <w:sz w:val="14"/>
          <w:szCs w:val="14"/>
        </w:rPr>
        <w:t xml:space="preserve">, </w:t>
      </w:r>
      <w:proofErr w:type="spellStart"/>
      <w:r w:rsidRPr="00EB32C2">
        <w:rPr>
          <w:rFonts w:ascii="Arial" w:hAnsi="Arial" w:cs="Arial"/>
          <w:sz w:val="14"/>
          <w:szCs w:val="14"/>
        </w:rPr>
        <w:t>Vasanta</w:t>
      </w:r>
      <w:proofErr w:type="spellEnd"/>
      <w:r w:rsidRPr="00EB32C2">
        <w:rPr>
          <w:rFonts w:ascii="Arial" w:hAnsi="Arial" w:cs="Arial"/>
          <w:sz w:val="14"/>
          <w:szCs w:val="14"/>
        </w:rPr>
        <w:t xml:space="preserve">, </w:t>
      </w:r>
      <w:proofErr w:type="spellStart"/>
      <w:r w:rsidRPr="00EB32C2">
        <w:rPr>
          <w:rFonts w:ascii="Arial" w:hAnsi="Arial" w:cs="Arial"/>
          <w:sz w:val="14"/>
          <w:szCs w:val="14"/>
        </w:rPr>
        <w:t>Telmovil</w:t>
      </w:r>
      <w:proofErr w:type="spellEnd"/>
      <w:r w:rsidRPr="00EB32C2">
        <w:rPr>
          <w:rFonts w:ascii="Arial" w:hAnsi="Arial" w:cs="Arial"/>
          <w:sz w:val="14"/>
          <w:szCs w:val="14"/>
        </w:rPr>
        <w:t xml:space="preserve">, </w:t>
      </w:r>
      <w:proofErr w:type="spellStart"/>
      <w:r w:rsidRPr="00EB32C2">
        <w:rPr>
          <w:rFonts w:ascii="Arial" w:hAnsi="Arial" w:cs="Arial"/>
          <w:sz w:val="14"/>
          <w:szCs w:val="14"/>
        </w:rPr>
        <w:t>Addinteli</w:t>
      </w:r>
      <w:proofErr w:type="spellEnd"/>
      <w:r w:rsidRPr="00EB32C2">
        <w:rPr>
          <w:rFonts w:ascii="Arial" w:hAnsi="Arial" w:cs="Arial"/>
          <w:sz w:val="14"/>
          <w:szCs w:val="14"/>
        </w:rPr>
        <w:t xml:space="preserve">, </w:t>
      </w:r>
      <w:proofErr w:type="spellStart"/>
      <w:r w:rsidRPr="00EB32C2">
        <w:rPr>
          <w:rFonts w:ascii="Arial" w:hAnsi="Arial" w:cs="Arial"/>
          <w:sz w:val="14"/>
          <w:szCs w:val="14"/>
        </w:rPr>
        <w:t>Netwey</w:t>
      </w:r>
      <w:proofErr w:type="spellEnd"/>
      <w:r w:rsidRPr="00EB32C2">
        <w:rPr>
          <w:rFonts w:ascii="Arial" w:hAnsi="Arial" w:cs="Arial"/>
          <w:sz w:val="14"/>
          <w:szCs w:val="14"/>
        </w:rPr>
        <w:t xml:space="preserve">, </w:t>
      </w:r>
      <w:proofErr w:type="spellStart"/>
      <w:r w:rsidRPr="00EB32C2">
        <w:rPr>
          <w:rFonts w:ascii="Arial" w:hAnsi="Arial" w:cs="Arial"/>
          <w:sz w:val="14"/>
          <w:szCs w:val="14"/>
        </w:rPr>
        <w:t>Mexfon</w:t>
      </w:r>
      <w:proofErr w:type="spellEnd"/>
      <w:r w:rsidRPr="00EB32C2">
        <w:rPr>
          <w:rFonts w:ascii="Arial" w:hAnsi="Arial" w:cs="Arial"/>
          <w:sz w:val="14"/>
          <w:szCs w:val="14"/>
        </w:rPr>
        <w:t xml:space="preserve">, </w:t>
      </w:r>
      <w:proofErr w:type="spellStart"/>
      <w:r w:rsidRPr="00EB32C2">
        <w:rPr>
          <w:rFonts w:ascii="Arial" w:hAnsi="Arial" w:cs="Arial"/>
          <w:sz w:val="14"/>
          <w:szCs w:val="14"/>
        </w:rPr>
        <w:t>Dish-Mvs</w:t>
      </w:r>
      <w:proofErr w:type="spellEnd"/>
      <w:r w:rsidRPr="00EB32C2">
        <w:rPr>
          <w:rFonts w:ascii="Arial" w:hAnsi="Arial" w:cs="Arial"/>
          <w:sz w:val="14"/>
          <w:szCs w:val="14"/>
        </w:rPr>
        <w:t xml:space="preserve">, </w:t>
      </w:r>
      <w:proofErr w:type="spellStart"/>
      <w:r w:rsidRPr="00EB32C2">
        <w:rPr>
          <w:rFonts w:ascii="Arial" w:hAnsi="Arial" w:cs="Arial"/>
          <w:sz w:val="14"/>
          <w:szCs w:val="14"/>
        </w:rPr>
        <w:t>Plintron</w:t>
      </w:r>
      <w:proofErr w:type="spellEnd"/>
      <w:r w:rsidRPr="00EB32C2">
        <w:rPr>
          <w:rFonts w:ascii="Arial" w:hAnsi="Arial" w:cs="Arial"/>
          <w:sz w:val="14"/>
          <w:szCs w:val="14"/>
        </w:rPr>
        <w:t xml:space="preserve"> y </w:t>
      </w:r>
      <w:proofErr w:type="spellStart"/>
      <w:r w:rsidRPr="00EB32C2">
        <w:rPr>
          <w:rFonts w:ascii="Arial" w:hAnsi="Arial" w:cs="Arial"/>
          <w:sz w:val="14"/>
          <w:szCs w:val="14"/>
        </w:rPr>
        <w:t>Stargroup</w:t>
      </w:r>
      <w:proofErr w:type="spellEnd"/>
      <w:r w:rsidRPr="00EB32C2">
        <w:rPr>
          <w:rFonts w:ascii="Arial" w:hAnsi="Arial" w:cs="Arial"/>
          <w:sz w:val="14"/>
          <w:szCs w:val="14"/>
        </w:rPr>
        <w:t>.</w:t>
      </w:r>
    </w:p>
    <w:p w14:paraId="28B4D324" w14:textId="77777777" w:rsidR="004E7FBC" w:rsidRPr="00EB32C2" w:rsidRDefault="004E7FBC" w:rsidP="004E7FBC">
      <w:pPr>
        <w:jc w:val="both"/>
        <w:rPr>
          <w:rFonts w:ascii="Arial" w:hAnsi="Arial" w:cs="Arial"/>
          <w:sz w:val="14"/>
          <w:szCs w:val="14"/>
        </w:rPr>
      </w:pPr>
      <w:r w:rsidRPr="00EB32C2">
        <w:rPr>
          <w:rFonts w:ascii="Arial" w:hAnsi="Arial" w:cs="Arial"/>
          <w:sz w:val="14"/>
          <w:szCs w:val="14"/>
        </w:rPr>
        <w:t xml:space="preserve">2. Incluye las líneas de acceso a Internet móvil de los GIE de los siguientes operadores: </w:t>
      </w:r>
      <w:proofErr w:type="spellStart"/>
      <w:r w:rsidRPr="00EB32C2">
        <w:rPr>
          <w:rFonts w:ascii="Arial" w:hAnsi="Arial" w:cs="Arial"/>
          <w:sz w:val="14"/>
          <w:szCs w:val="14"/>
        </w:rPr>
        <w:t>Weex</w:t>
      </w:r>
      <w:proofErr w:type="spellEnd"/>
      <w:r w:rsidRPr="00EB32C2">
        <w:rPr>
          <w:rFonts w:ascii="Arial" w:hAnsi="Arial" w:cs="Arial"/>
          <w:sz w:val="14"/>
          <w:szCs w:val="14"/>
        </w:rPr>
        <w:t xml:space="preserve">, Marketing 358, Bueno Cell, </w:t>
      </w:r>
      <w:proofErr w:type="spellStart"/>
      <w:r w:rsidRPr="00EB32C2">
        <w:rPr>
          <w:rFonts w:ascii="Arial" w:hAnsi="Arial" w:cs="Arial"/>
          <w:sz w:val="14"/>
          <w:szCs w:val="14"/>
        </w:rPr>
        <w:t>Yobi</w:t>
      </w:r>
      <w:proofErr w:type="spellEnd"/>
      <w:r w:rsidRPr="00EB32C2">
        <w:rPr>
          <w:rFonts w:ascii="Arial" w:hAnsi="Arial" w:cs="Arial"/>
          <w:sz w:val="14"/>
          <w:szCs w:val="14"/>
        </w:rPr>
        <w:t xml:space="preserve"> Telecom, </w:t>
      </w:r>
      <w:proofErr w:type="spellStart"/>
      <w:r w:rsidRPr="00EB32C2">
        <w:rPr>
          <w:rFonts w:ascii="Arial" w:hAnsi="Arial" w:cs="Arial"/>
          <w:sz w:val="14"/>
          <w:szCs w:val="14"/>
        </w:rPr>
        <w:t>Wimotelecom</w:t>
      </w:r>
      <w:proofErr w:type="spellEnd"/>
      <w:r w:rsidRPr="00EB32C2">
        <w:rPr>
          <w:rFonts w:ascii="Arial" w:hAnsi="Arial" w:cs="Arial"/>
          <w:sz w:val="14"/>
          <w:szCs w:val="14"/>
        </w:rPr>
        <w:t xml:space="preserve">, </w:t>
      </w:r>
      <w:proofErr w:type="spellStart"/>
      <w:r w:rsidRPr="00EB32C2">
        <w:rPr>
          <w:rFonts w:ascii="Arial" w:hAnsi="Arial" w:cs="Arial"/>
          <w:sz w:val="14"/>
          <w:szCs w:val="14"/>
        </w:rPr>
        <w:t>Beneleit</w:t>
      </w:r>
      <w:proofErr w:type="spellEnd"/>
      <w:r w:rsidRPr="00EB32C2">
        <w:rPr>
          <w:rFonts w:ascii="Arial" w:hAnsi="Arial" w:cs="Arial"/>
          <w:sz w:val="14"/>
          <w:szCs w:val="14"/>
        </w:rPr>
        <w:t xml:space="preserve"> </w:t>
      </w:r>
      <w:proofErr w:type="spellStart"/>
      <w:r w:rsidRPr="00EB32C2">
        <w:rPr>
          <w:rFonts w:ascii="Arial" w:hAnsi="Arial" w:cs="Arial"/>
          <w:sz w:val="14"/>
          <w:szCs w:val="14"/>
        </w:rPr>
        <w:t>Movil</w:t>
      </w:r>
      <w:proofErr w:type="spellEnd"/>
      <w:r w:rsidRPr="00EB32C2">
        <w:rPr>
          <w:rFonts w:ascii="Arial" w:hAnsi="Arial" w:cs="Arial"/>
          <w:sz w:val="14"/>
          <w:szCs w:val="14"/>
        </w:rPr>
        <w:t xml:space="preserve">, </w:t>
      </w:r>
      <w:proofErr w:type="spellStart"/>
      <w:r w:rsidRPr="00EB32C2">
        <w:rPr>
          <w:rFonts w:ascii="Arial" w:hAnsi="Arial" w:cs="Arial"/>
          <w:sz w:val="14"/>
          <w:szCs w:val="14"/>
        </w:rPr>
        <w:t>Vasanta</w:t>
      </w:r>
      <w:proofErr w:type="spellEnd"/>
      <w:r w:rsidRPr="00EB32C2">
        <w:rPr>
          <w:rFonts w:ascii="Arial" w:hAnsi="Arial" w:cs="Arial"/>
          <w:sz w:val="14"/>
          <w:szCs w:val="14"/>
        </w:rPr>
        <w:t xml:space="preserve">, </w:t>
      </w:r>
      <w:proofErr w:type="spellStart"/>
      <w:r w:rsidRPr="00EB32C2">
        <w:rPr>
          <w:rFonts w:ascii="Arial" w:hAnsi="Arial" w:cs="Arial"/>
          <w:sz w:val="14"/>
          <w:szCs w:val="14"/>
        </w:rPr>
        <w:t>Telmovil</w:t>
      </w:r>
      <w:proofErr w:type="spellEnd"/>
      <w:r w:rsidRPr="00EB32C2">
        <w:rPr>
          <w:rFonts w:ascii="Arial" w:hAnsi="Arial" w:cs="Arial"/>
          <w:sz w:val="14"/>
          <w:szCs w:val="14"/>
        </w:rPr>
        <w:t xml:space="preserve">, </w:t>
      </w:r>
      <w:proofErr w:type="spellStart"/>
      <w:r w:rsidRPr="00EB32C2">
        <w:rPr>
          <w:rFonts w:ascii="Arial" w:hAnsi="Arial" w:cs="Arial"/>
          <w:sz w:val="14"/>
          <w:szCs w:val="14"/>
        </w:rPr>
        <w:t>Addinteli</w:t>
      </w:r>
      <w:proofErr w:type="spellEnd"/>
      <w:r w:rsidRPr="00EB32C2">
        <w:rPr>
          <w:rFonts w:ascii="Arial" w:hAnsi="Arial" w:cs="Arial"/>
          <w:sz w:val="14"/>
          <w:szCs w:val="14"/>
        </w:rPr>
        <w:t xml:space="preserve">, </w:t>
      </w:r>
      <w:proofErr w:type="spellStart"/>
      <w:r w:rsidRPr="00EB32C2">
        <w:rPr>
          <w:rFonts w:ascii="Arial" w:hAnsi="Arial" w:cs="Arial"/>
          <w:sz w:val="14"/>
          <w:szCs w:val="14"/>
        </w:rPr>
        <w:t>Netwey</w:t>
      </w:r>
      <w:proofErr w:type="spellEnd"/>
      <w:r w:rsidRPr="00EB32C2">
        <w:rPr>
          <w:rFonts w:ascii="Arial" w:hAnsi="Arial" w:cs="Arial"/>
          <w:sz w:val="14"/>
          <w:szCs w:val="14"/>
        </w:rPr>
        <w:t xml:space="preserve">, </w:t>
      </w:r>
      <w:proofErr w:type="spellStart"/>
      <w:r w:rsidRPr="00EB32C2">
        <w:rPr>
          <w:rFonts w:ascii="Arial" w:hAnsi="Arial" w:cs="Arial"/>
          <w:sz w:val="14"/>
          <w:szCs w:val="14"/>
        </w:rPr>
        <w:t>Mexfon</w:t>
      </w:r>
      <w:proofErr w:type="spellEnd"/>
      <w:r w:rsidRPr="00EB32C2">
        <w:rPr>
          <w:rFonts w:ascii="Arial" w:hAnsi="Arial" w:cs="Arial"/>
          <w:sz w:val="14"/>
          <w:szCs w:val="14"/>
        </w:rPr>
        <w:t xml:space="preserve"> y </w:t>
      </w:r>
      <w:proofErr w:type="spellStart"/>
      <w:r w:rsidRPr="00EB32C2">
        <w:rPr>
          <w:rFonts w:ascii="Arial" w:hAnsi="Arial" w:cs="Arial"/>
          <w:sz w:val="14"/>
          <w:szCs w:val="14"/>
        </w:rPr>
        <w:t>Plintron</w:t>
      </w:r>
      <w:proofErr w:type="spellEnd"/>
      <w:r w:rsidRPr="00EB32C2">
        <w:rPr>
          <w:rFonts w:ascii="Arial" w:hAnsi="Arial" w:cs="Arial"/>
          <w:sz w:val="14"/>
          <w:szCs w:val="14"/>
        </w:rPr>
        <w:t>.</w:t>
      </w:r>
    </w:p>
    <w:p w14:paraId="1E87F098" w14:textId="77777777" w:rsidR="004E7FBC" w:rsidRDefault="004E7FBC" w:rsidP="00C754A2">
      <w:pPr>
        <w:spacing w:line="276" w:lineRule="auto"/>
        <w:jc w:val="both"/>
        <w:rPr>
          <w:rFonts w:ascii="Arial" w:hAnsi="Arial" w:cs="Arial"/>
        </w:rPr>
      </w:pPr>
    </w:p>
    <w:p w14:paraId="20F6AFBF" w14:textId="34B6F206" w:rsidR="008D4A65" w:rsidRDefault="00AD7781" w:rsidP="00AD7781">
      <w:pPr>
        <w:pStyle w:val="Textoindependiente"/>
        <w:spacing w:line="276" w:lineRule="auto"/>
        <w:rPr>
          <w:rFonts w:cs="Arial"/>
          <w:i/>
          <w:szCs w:val="22"/>
          <w:lang w:val="es-ES"/>
        </w:rPr>
      </w:pPr>
      <w:r w:rsidRPr="009D1B61">
        <w:rPr>
          <w:rFonts w:cs="Arial"/>
          <w:b/>
          <w:i/>
          <w:szCs w:val="22"/>
          <w:lang w:val="es-ES"/>
        </w:rPr>
        <w:t>Nota:</w:t>
      </w:r>
      <w:r w:rsidRPr="009D1B61">
        <w:rPr>
          <w:rFonts w:cs="Arial"/>
          <w:i/>
          <w:szCs w:val="22"/>
          <w:lang w:val="es-ES"/>
        </w:rPr>
        <w:t xml:space="preserve"> En la tabla </w:t>
      </w:r>
      <w:r w:rsidR="009D1B61" w:rsidRPr="009D1B61">
        <w:rPr>
          <w:rFonts w:cs="Arial"/>
          <w:i/>
          <w:szCs w:val="22"/>
          <w:lang w:val="es-ES"/>
        </w:rPr>
        <w:t>9</w:t>
      </w:r>
      <w:r w:rsidRPr="009D1B61">
        <w:rPr>
          <w:rFonts w:cs="Arial"/>
          <w:i/>
          <w:szCs w:val="22"/>
          <w:lang w:val="es-ES"/>
        </w:rPr>
        <w:t xml:space="preserve"> </w:t>
      </w:r>
      <w:r w:rsidR="008D4A65" w:rsidRPr="009D1B61">
        <w:rPr>
          <w:rFonts w:cs="Arial"/>
          <w:i/>
          <w:szCs w:val="22"/>
          <w:lang w:val="es-ES"/>
        </w:rPr>
        <w:t xml:space="preserve">se </w:t>
      </w:r>
      <w:r w:rsidRPr="009D1B61">
        <w:rPr>
          <w:rFonts w:cs="Arial"/>
          <w:i/>
          <w:szCs w:val="22"/>
          <w:lang w:val="es-ES"/>
        </w:rPr>
        <w:t>ejemplifica l</w:t>
      </w:r>
      <w:r w:rsidR="008D4A65" w:rsidRPr="009D1B61">
        <w:rPr>
          <w:rFonts w:cs="Arial"/>
          <w:i/>
          <w:szCs w:val="22"/>
          <w:lang w:val="es-ES"/>
        </w:rPr>
        <w:t>as participaciones a nivel nacional en servicios minoristas de telecomunicaciones móviles</w:t>
      </w:r>
      <w:r w:rsidR="008D4A65">
        <w:rPr>
          <w:rFonts w:cs="Arial"/>
          <w:i/>
          <w:szCs w:val="22"/>
          <w:lang w:val="es-ES"/>
        </w:rPr>
        <w:t xml:space="preserve"> a marzo de 2023.</w:t>
      </w:r>
      <w:r w:rsidR="008D4A65" w:rsidRPr="008D4A65">
        <w:rPr>
          <w:rFonts w:cs="Arial"/>
          <w:i/>
          <w:szCs w:val="22"/>
          <w:lang w:val="es-ES"/>
        </w:rPr>
        <w:t xml:space="preserve"> </w:t>
      </w:r>
      <w:r w:rsidR="008D4A65">
        <w:rPr>
          <w:rFonts w:cs="Arial"/>
          <w:i/>
          <w:szCs w:val="22"/>
          <w:lang w:val="es-ES"/>
        </w:rPr>
        <w:t>Los valores en dicha tabla pueden variar previ</w:t>
      </w:r>
      <w:r w:rsidR="0062101C">
        <w:rPr>
          <w:rFonts w:cs="Arial"/>
          <w:i/>
          <w:szCs w:val="22"/>
          <w:lang w:val="es-ES"/>
        </w:rPr>
        <w:t>amente</w:t>
      </w:r>
      <w:r w:rsidR="008D4A65">
        <w:rPr>
          <w:rFonts w:cs="Arial"/>
          <w:i/>
          <w:szCs w:val="22"/>
          <w:lang w:val="es-ES"/>
        </w:rPr>
        <w:t xml:space="preserve"> a la aprobación de las Bases de la Licitación No. IFT-12</w:t>
      </w:r>
      <w:r w:rsidR="008D4A65" w:rsidRPr="00E45EE6">
        <w:rPr>
          <w:rFonts w:cs="Arial"/>
          <w:i/>
          <w:szCs w:val="22"/>
          <w:lang w:val="es-ES"/>
        </w:rPr>
        <w:t>.</w:t>
      </w:r>
    </w:p>
    <w:p w14:paraId="5400A9BD" w14:textId="0F9F16E2" w:rsidR="00E45EE6" w:rsidRDefault="00E45EE6" w:rsidP="00C754A2">
      <w:pPr>
        <w:spacing w:line="276" w:lineRule="auto"/>
        <w:jc w:val="both"/>
        <w:rPr>
          <w:rFonts w:ascii="Arial" w:hAnsi="Arial" w:cs="Arial"/>
        </w:rPr>
      </w:pPr>
    </w:p>
    <w:p w14:paraId="653D8D54" w14:textId="77777777" w:rsidR="009D1B61" w:rsidRPr="00C754A2" w:rsidRDefault="009D1B61" w:rsidP="00C754A2">
      <w:pPr>
        <w:spacing w:line="276" w:lineRule="auto"/>
        <w:jc w:val="both"/>
        <w:rPr>
          <w:rFonts w:ascii="Arial" w:hAnsi="Arial" w:cs="Arial"/>
        </w:rPr>
      </w:pPr>
    </w:p>
    <w:p w14:paraId="05F8CCA9" w14:textId="5E6EF362" w:rsidR="00FF2699" w:rsidRPr="00D04D3C" w:rsidRDefault="00FF2699" w:rsidP="00C71D14">
      <w:pPr>
        <w:pStyle w:val="Ttulo1"/>
        <w:numPr>
          <w:ilvl w:val="0"/>
          <w:numId w:val="68"/>
        </w:numPr>
      </w:pPr>
      <w:bookmarkStart w:id="423" w:name="_Toc45646600"/>
      <w:bookmarkStart w:id="424" w:name="_Toc45647518"/>
      <w:bookmarkStart w:id="425" w:name="_Toc45647991"/>
      <w:bookmarkStart w:id="426" w:name="_Toc60245015"/>
      <w:bookmarkStart w:id="427" w:name="_Toc165309465"/>
      <w:r w:rsidRPr="00D04D3C">
        <w:t>Valor Mínimo de Referencia</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3"/>
      <w:bookmarkEnd w:id="424"/>
      <w:bookmarkEnd w:id="425"/>
      <w:bookmarkEnd w:id="426"/>
      <w:bookmarkEnd w:id="427"/>
    </w:p>
    <w:p w14:paraId="34D0190E" w14:textId="77777777" w:rsidR="00FF2699" w:rsidRPr="00B92F28" w:rsidRDefault="00FF2699" w:rsidP="00AB0731">
      <w:pPr>
        <w:tabs>
          <w:tab w:val="left" w:pos="142"/>
        </w:tabs>
        <w:spacing w:line="276" w:lineRule="auto"/>
        <w:jc w:val="both"/>
        <w:rPr>
          <w:rFonts w:ascii="Arial" w:hAnsi="Arial" w:cs="Arial"/>
          <w:b/>
        </w:rPr>
      </w:pPr>
    </w:p>
    <w:p w14:paraId="35B0761F" w14:textId="215CB0C3" w:rsidR="004E1A4D" w:rsidRPr="00E45EE6" w:rsidRDefault="00E45EE6" w:rsidP="00E45EE6">
      <w:pPr>
        <w:pStyle w:val="Textoindependiente"/>
        <w:spacing w:line="276" w:lineRule="auto"/>
        <w:rPr>
          <w:rFonts w:cs="Arial"/>
          <w:i/>
          <w:lang w:val="es-ES"/>
        </w:rPr>
      </w:pPr>
      <w:bookmarkStart w:id="428" w:name="_Toc429731532"/>
      <w:bookmarkStart w:id="429" w:name="_Toc430288682"/>
      <w:bookmarkStart w:id="430" w:name="_Toc430290292"/>
      <w:bookmarkStart w:id="431" w:name="_Toc430337075"/>
      <w:bookmarkStart w:id="432" w:name="_Toc430337429"/>
      <w:bookmarkStart w:id="433" w:name="_Toc430339361"/>
      <w:bookmarkStart w:id="434" w:name="_Toc430345227"/>
      <w:bookmarkStart w:id="435" w:name="_Toc430350009"/>
      <w:bookmarkStart w:id="436" w:name="_Toc433726049"/>
      <w:bookmarkStart w:id="437" w:name="_Toc433728805"/>
      <w:bookmarkStart w:id="438" w:name="_Toc433736041"/>
      <w:bookmarkStart w:id="439" w:name="_Toc433736095"/>
      <w:bookmarkStart w:id="440" w:name="_Toc433741067"/>
      <w:r w:rsidRPr="00E45EE6">
        <w:rPr>
          <w:rFonts w:cs="Arial"/>
          <w:b/>
          <w:i/>
          <w:szCs w:val="22"/>
          <w:lang w:val="es-ES"/>
        </w:rPr>
        <w:t>Nota:</w:t>
      </w:r>
      <w:r w:rsidRPr="00E45EE6">
        <w:rPr>
          <w:rFonts w:cs="Arial"/>
          <w:i/>
          <w:szCs w:val="22"/>
          <w:lang w:val="es-ES"/>
        </w:rPr>
        <w:t xml:space="preserve"> En la presente consulta pública, no se encuentra disponible el VMR.</w:t>
      </w:r>
    </w:p>
    <w:p w14:paraId="46D48FB1" w14:textId="77777777" w:rsidR="006C741B" w:rsidRPr="00B92F28" w:rsidRDefault="006C741B" w:rsidP="00AB0731">
      <w:pPr>
        <w:spacing w:line="276" w:lineRule="auto"/>
        <w:jc w:val="both"/>
        <w:rPr>
          <w:rFonts w:ascii="Arial" w:hAnsi="Arial" w:cs="Arial"/>
          <w:lang w:val="es-ES"/>
        </w:rPr>
      </w:pPr>
    </w:p>
    <w:p w14:paraId="59898C63" w14:textId="77777777" w:rsidR="00625018" w:rsidRPr="00B92F28" w:rsidRDefault="00625018" w:rsidP="00AB0731">
      <w:pPr>
        <w:spacing w:line="276" w:lineRule="auto"/>
        <w:jc w:val="both"/>
        <w:rPr>
          <w:rFonts w:ascii="Arial" w:hAnsi="Arial" w:cs="Arial"/>
          <w:lang w:val="es-ES"/>
        </w:rPr>
      </w:pPr>
    </w:p>
    <w:p w14:paraId="1A514148" w14:textId="617BDFCD" w:rsidR="00FF2699" w:rsidRPr="00B92F28" w:rsidRDefault="00FF2699" w:rsidP="00C71D14">
      <w:pPr>
        <w:pStyle w:val="Ttulo1"/>
      </w:pPr>
      <w:bookmarkStart w:id="441" w:name="_Toc467146030"/>
      <w:bookmarkStart w:id="442" w:name="_Toc467146082"/>
      <w:bookmarkStart w:id="443" w:name="_Toc451123871"/>
      <w:bookmarkStart w:id="444" w:name="_Toc520894586"/>
      <w:bookmarkStart w:id="445" w:name="_Toc520904998"/>
      <w:bookmarkStart w:id="446" w:name="_Toc520916287"/>
      <w:bookmarkStart w:id="447" w:name="_Toc520916416"/>
      <w:bookmarkStart w:id="448" w:name="_Toc526957091"/>
      <w:bookmarkStart w:id="449" w:name="_Toc526959978"/>
      <w:bookmarkStart w:id="450" w:name="_Toc526962205"/>
      <w:bookmarkStart w:id="451" w:name="_Toc527725893"/>
      <w:bookmarkStart w:id="452" w:name="_Toc45646601"/>
      <w:bookmarkStart w:id="453" w:name="_Toc45647519"/>
      <w:bookmarkStart w:id="454" w:name="_Toc45647992"/>
      <w:bookmarkStart w:id="455" w:name="_Toc60245016"/>
      <w:bookmarkStart w:id="456" w:name="_Toc165309466"/>
      <w:bookmarkEnd w:id="428"/>
      <w:bookmarkEnd w:id="429"/>
      <w:bookmarkEnd w:id="430"/>
      <w:bookmarkEnd w:id="431"/>
      <w:bookmarkEnd w:id="432"/>
      <w:bookmarkEnd w:id="433"/>
      <w:bookmarkEnd w:id="434"/>
      <w:bookmarkEnd w:id="435"/>
      <w:bookmarkEnd w:id="436"/>
      <w:bookmarkEnd w:id="437"/>
      <w:bookmarkEnd w:id="438"/>
      <w:bookmarkEnd w:id="439"/>
      <w:bookmarkEnd w:id="440"/>
      <w:r w:rsidRPr="00B92F28">
        <w:t>Garantía de Seriedad</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003C49CC" w:rsidRPr="00B92F28">
        <w:t xml:space="preserve"> </w:t>
      </w:r>
    </w:p>
    <w:p w14:paraId="24AF8758" w14:textId="77777777" w:rsidR="00FF2699" w:rsidRPr="00B92F28" w:rsidDel="000323E4" w:rsidRDefault="00FF2699" w:rsidP="00AB0731">
      <w:pPr>
        <w:pStyle w:val="Prrafodelista"/>
        <w:tabs>
          <w:tab w:val="left" w:pos="142"/>
        </w:tabs>
        <w:spacing w:line="276" w:lineRule="auto"/>
        <w:ind w:left="0"/>
        <w:jc w:val="both"/>
        <w:rPr>
          <w:rFonts w:cs="Arial"/>
          <w:b/>
          <w:sz w:val="22"/>
          <w:szCs w:val="22"/>
        </w:rPr>
      </w:pPr>
    </w:p>
    <w:p w14:paraId="18283215" w14:textId="68459635" w:rsidR="0021606B" w:rsidRPr="00B92F28" w:rsidRDefault="0021606B" w:rsidP="00AB0731">
      <w:pPr>
        <w:pStyle w:val="Ttulo2"/>
        <w:spacing w:line="276" w:lineRule="auto"/>
        <w:ind w:left="709" w:hanging="718"/>
        <w:rPr>
          <w:rFonts w:ascii="Arial" w:hAnsi="Arial"/>
        </w:rPr>
      </w:pPr>
      <w:bookmarkStart w:id="457" w:name="_Toc71655014"/>
      <w:bookmarkStart w:id="458" w:name="_Toc71655136"/>
      <w:bookmarkStart w:id="459" w:name="_Toc71655261"/>
      <w:bookmarkStart w:id="460" w:name="_Toc71655524"/>
      <w:bookmarkStart w:id="461" w:name="_Toc71655648"/>
      <w:bookmarkStart w:id="462" w:name="_Toc71658639"/>
      <w:bookmarkStart w:id="463" w:name="_Toc71659664"/>
      <w:bookmarkStart w:id="464" w:name="_Toc71659791"/>
      <w:bookmarkStart w:id="465" w:name="_Toc71655015"/>
      <w:bookmarkStart w:id="466" w:name="_Toc71655137"/>
      <w:bookmarkStart w:id="467" w:name="_Toc71655262"/>
      <w:bookmarkStart w:id="468" w:name="_Toc71655525"/>
      <w:bookmarkStart w:id="469" w:name="_Toc71655649"/>
      <w:bookmarkStart w:id="470" w:name="_Toc71658640"/>
      <w:bookmarkStart w:id="471" w:name="_Toc71659665"/>
      <w:bookmarkStart w:id="472" w:name="_Toc71659792"/>
      <w:bookmarkStart w:id="473" w:name="_Toc71655016"/>
      <w:bookmarkStart w:id="474" w:name="_Toc71655138"/>
      <w:bookmarkStart w:id="475" w:name="_Toc71655263"/>
      <w:bookmarkStart w:id="476" w:name="_Toc71655526"/>
      <w:bookmarkStart w:id="477" w:name="_Toc71655650"/>
      <w:bookmarkStart w:id="478" w:name="_Toc71658641"/>
      <w:bookmarkStart w:id="479" w:name="_Toc71659666"/>
      <w:bookmarkStart w:id="480" w:name="_Toc71659793"/>
      <w:bookmarkStart w:id="481" w:name="_Toc71655017"/>
      <w:bookmarkStart w:id="482" w:name="_Toc71655139"/>
      <w:bookmarkStart w:id="483" w:name="_Toc71655264"/>
      <w:bookmarkStart w:id="484" w:name="_Toc71655527"/>
      <w:bookmarkStart w:id="485" w:name="_Toc71655651"/>
      <w:bookmarkStart w:id="486" w:name="_Toc71658642"/>
      <w:bookmarkStart w:id="487" w:name="_Toc71659667"/>
      <w:bookmarkStart w:id="488" w:name="_Toc71659794"/>
      <w:bookmarkStart w:id="489" w:name="_Toc71655018"/>
      <w:bookmarkStart w:id="490" w:name="_Toc71655140"/>
      <w:bookmarkStart w:id="491" w:name="_Toc71655265"/>
      <w:bookmarkStart w:id="492" w:name="_Toc71655528"/>
      <w:bookmarkStart w:id="493" w:name="_Toc71655652"/>
      <w:bookmarkStart w:id="494" w:name="_Toc71658643"/>
      <w:bookmarkStart w:id="495" w:name="_Toc71659668"/>
      <w:bookmarkStart w:id="496" w:name="_Toc71659795"/>
      <w:bookmarkStart w:id="497" w:name="_Toc60245017"/>
      <w:bookmarkStart w:id="498" w:name="_Toc165309467"/>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B92F28">
        <w:rPr>
          <w:rFonts w:ascii="Arial" w:eastAsiaTheme="minorHAnsi" w:hAnsi="Arial"/>
        </w:rPr>
        <w:t>Constitución y presentación</w:t>
      </w:r>
      <w:bookmarkEnd w:id="497"/>
      <w:bookmarkEnd w:id="498"/>
    </w:p>
    <w:p w14:paraId="2F7E610A" w14:textId="77777777" w:rsidR="0021606B" w:rsidRPr="00B92F28" w:rsidRDefault="0021606B" w:rsidP="00AB0731">
      <w:pPr>
        <w:pStyle w:val="Prrafodelista"/>
        <w:tabs>
          <w:tab w:val="left" w:pos="142"/>
        </w:tabs>
        <w:spacing w:line="276" w:lineRule="auto"/>
        <w:ind w:left="0"/>
        <w:jc w:val="both"/>
        <w:rPr>
          <w:rFonts w:cs="Arial"/>
          <w:b/>
          <w:sz w:val="22"/>
          <w:szCs w:val="22"/>
        </w:rPr>
      </w:pPr>
    </w:p>
    <w:p w14:paraId="42F348F4" w14:textId="15B2453F" w:rsidR="00F3015F" w:rsidRPr="00B92F28" w:rsidRDefault="0037592F" w:rsidP="00AB0731">
      <w:pPr>
        <w:pStyle w:val="Prrafodelista"/>
        <w:tabs>
          <w:tab w:val="left" w:pos="142"/>
        </w:tabs>
        <w:spacing w:line="276" w:lineRule="auto"/>
        <w:ind w:left="0"/>
        <w:jc w:val="both"/>
        <w:rPr>
          <w:rFonts w:cs="Arial"/>
          <w:sz w:val="22"/>
          <w:szCs w:val="22"/>
        </w:rPr>
      </w:pPr>
      <w:r w:rsidRPr="00B92F28">
        <w:rPr>
          <w:rFonts w:eastAsiaTheme="minorHAnsi" w:cs="Arial"/>
          <w:sz w:val="22"/>
          <w:szCs w:val="22"/>
        </w:rPr>
        <w:t>Con el fin de garantizar la formalidad de su participación y a efecto de</w:t>
      </w:r>
      <w:r w:rsidR="00296B97" w:rsidRPr="00B92F28">
        <w:rPr>
          <w:rFonts w:eastAsiaTheme="minorHAnsi" w:cs="Arial"/>
          <w:sz w:val="22"/>
          <w:szCs w:val="22"/>
        </w:rPr>
        <w:t xml:space="preserve"> estar en posibilidad</w:t>
      </w:r>
      <w:r w:rsidR="00296B97" w:rsidRPr="00B92F28">
        <w:rPr>
          <w:rFonts w:cs="Arial"/>
          <w:sz w:val="22"/>
          <w:szCs w:val="22"/>
        </w:rPr>
        <w:t xml:space="preserve"> de obtener la Constancia de Participación respectiva</w:t>
      </w:r>
      <w:r w:rsidR="00F50814" w:rsidRPr="00B92F28">
        <w:rPr>
          <w:rFonts w:cs="Arial"/>
          <w:sz w:val="22"/>
          <w:szCs w:val="22"/>
        </w:rPr>
        <w:t>, cada Interesado deberá constituir y presentar al Instituto una Garantía de Seriedad</w:t>
      </w:r>
      <w:r w:rsidR="004E01B0" w:rsidRPr="00B92F28">
        <w:rPr>
          <w:rFonts w:cs="Arial"/>
          <w:sz w:val="22"/>
          <w:szCs w:val="22"/>
        </w:rPr>
        <w:t>,</w:t>
      </w:r>
      <w:r w:rsidR="00F50814" w:rsidRPr="00B92F28">
        <w:rPr>
          <w:rFonts w:cs="Arial"/>
          <w:sz w:val="22"/>
          <w:szCs w:val="22"/>
        </w:rPr>
        <w:t xml:space="preserve"> </w:t>
      </w:r>
      <w:r w:rsidR="004E01B0" w:rsidRPr="00B92F28">
        <w:rPr>
          <w:rFonts w:cs="Arial"/>
          <w:sz w:val="22"/>
          <w:szCs w:val="22"/>
        </w:rPr>
        <w:t xml:space="preserve">a través de </w:t>
      </w:r>
      <w:r w:rsidR="00F50814" w:rsidRPr="00B92F28">
        <w:rPr>
          <w:rFonts w:cs="Arial"/>
          <w:sz w:val="22"/>
          <w:szCs w:val="22"/>
        </w:rPr>
        <w:t xml:space="preserve">una </w:t>
      </w:r>
      <w:r w:rsidR="004E01B0" w:rsidRPr="00B92F28">
        <w:rPr>
          <w:rFonts w:cs="Arial"/>
          <w:sz w:val="22"/>
          <w:szCs w:val="22"/>
        </w:rPr>
        <w:t xml:space="preserve">única </w:t>
      </w:r>
      <w:r w:rsidR="00F50814" w:rsidRPr="00B92F28">
        <w:rPr>
          <w:rFonts w:cs="Arial"/>
          <w:sz w:val="22"/>
          <w:szCs w:val="22"/>
        </w:rPr>
        <w:t xml:space="preserve">carta de crédito </w:t>
      </w:r>
      <w:proofErr w:type="spellStart"/>
      <w:r w:rsidR="00F50814" w:rsidRPr="00B92F28">
        <w:rPr>
          <w:rFonts w:cs="Arial"/>
          <w:i/>
          <w:sz w:val="22"/>
          <w:szCs w:val="22"/>
        </w:rPr>
        <w:t>standby</w:t>
      </w:r>
      <w:proofErr w:type="spellEnd"/>
      <w:r w:rsidR="00F50814" w:rsidRPr="00B92F28">
        <w:rPr>
          <w:rFonts w:cs="Arial"/>
          <w:sz w:val="22"/>
          <w:szCs w:val="22"/>
        </w:rPr>
        <w:t>, expedida a favor d</w:t>
      </w:r>
      <w:r w:rsidR="00800338" w:rsidRPr="00B92F28">
        <w:rPr>
          <w:rFonts w:cs="Arial"/>
          <w:sz w:val="22"/>
          <w:szCs w:val="22"/>
        </w:rPr>
        <w:t>e la Tesorería de la Federación.</w:t>
      </w:r>
    </w:p>
    <w:p w14:paraId="11E40777" w14:textId="36C9880C" w:rsidR="00800338" w:rsidRPr="00B92F28" w:rsidRDefault="00800338" w:rsidP="00AB0731">
      <w:pPr>
        <w:pStyle w:val="Prrafodelista"/>
        <w:tabs>
          <w:tab w:val="left" w:pos="142"/>
        </w:tabs>
        <w:spacing w:line="276" w:lineRule="auto"/>
        <w:ind w:left="0"/>
        <w:jc w:val="both"/>
        <w:rPr>
          <w:rFonts w:cs="Arial"/>
          <w:sz w:val="22"/>
          <w:szCs w:val="22"/>
        </w:rPr>
      </w:pPr>
    </w:p>
    <w:p w14:paraId="0A810D5F" w14:textId="50A06E2F" w:rsidR="0021606B" w:rsidRPr="00B92F28" w:rsidRDefault="0021606B" w:rsidP="00AB0731">
      <w:pPr>
        <w:pStyle w:val="Ttulo2"/>
        <w:spacing w:line="276" w:lineRule="auto"/>
        <w:ind w:left="709" w:hanging="718"/>
        <w:rPr>
          <w:rFonts w:ascii="Arial" w:hAnsi="Arial"/>
        </w:rPr>
      </w:pPr>
      <w:bookmarkStart w:id="499" w:name="_Toc60245018"/>
      <w:bookmarkStart w:id="500" w:name="_Toc165309468"/>
      <w:r w:rsidRPr="00B92F28">
        <w:rPr>
          <w:rFonts w:ascii="Arial" w:hAnsi="Arial"/>
          <w:lang w:val="es-ES"/>
        </w:rPr>
        <w:t>Formalidad</w:t>
      </w:r>
      <w:bookmarkEnd w:id="499"/>
      <w:bookmarkEnd w:id="500"/>
    </w:p>
    <w:p w14:paraId="201BE7F7" w14:textId="77777777" w:rsidR="0021606B" w:rsidRPr="00B92F28" w:rsidRDefault="0021606B" w:rsidP="00AB0731">
      <w:pPr>
        <w:pStyle w:val="Prrafodelista"/>
        <w:tabs>
          <w:tab w:val="left" w:pos="142"/>
        </w:tabs>
        <w:spacing w:line="276" w:lineRule="auto"/>
        <w:ind w:left="0"/>
        <w:jc w:val="both"/>
        <w:rPr>
          <w:rFonts w:cs="Arial"/>
          <w:b/>
          <w:sz w:val="22"/>
          <w:szCs w:val="22"/>
        </w:rPr>
      </w:pPr>
    </w:p>
    <w:p w14:paraId="2E3675FB" w14:textId="73172DCB" w:rsidR="00D5549D" w:rsidRPr="00B92F28" w:rsidRDefault="00800338" w:rsidP="00AB0731">
      <w:pPr>
        <w:pStyle w:val="Prrafodelista"/>
        <w:tabs>
          <w:tab w:val="left" w:pos="142"/>
        </w:tabs>
        <w:spacing w:line="276" w:lineRule="auto"/>
        <w:ind w:left="0"/>
        <w:jc w:val="both"/>
        <w:rPr>
          <w:rFonts w:cs="Arial"/>
          <w:sz w:val="22"/>
          <w:szCs w:val="22"/>
        </w:rPr>
      </w:pPr>
      <w:bookmarkStart w:id="501" w:name="_Hlk146120978"/>
      <w:r w:rsidRPr="00B92F28">
        <w:rPr>
          <w:rFonts w:cs="Arial"/>
          <w:sz w:val="22"/>
          <w:szCs w:val="22"/>
          <w:lang w:val="es-ES"/>
        </w:rPr>
        <w:t xml:space="preserve">La carta de crédito </w:t>
      </w:r>
      <w:proofErr w:type="spellStart"/>
      <w:r w:rsidRPr="00B92F28">
        <w:rPr>
          <w:rFonts w:cs="Arial"/>
          <w:i/>
          <w:sz w:val="22"/>
          <w:szCs w:val="22"/>
          <w:lang w:val="es-ES"/>
        </w:rPr>
        <w:t>standby</w:t>
      </w:r>
      <w:proofErr w:type="spellEnd"/>
      <w:r w:rsidRPr="00B92F28">
        <w:rPr>
          <w:rFonts w:cs="Arial"/>
          <w:sz w:val="22"/>
          <w:szCs w:val="22"/>
          <w:lang w:val="es-ES"/>
        </w:rPr>
        <w:t xml:space="preserve"> deberá ser</w:t>
      </w:r>
      <w:r w:rsidRPr="00B92F28">
        <w:rPr>
          <w:rFonts w:cs="Arial"/>
          <w:sz w:val="22"/>
          <w:szCs w:val="22"/>
        </w:rPr>
        <w:t xml:space="preserve"> expedida únicamente por una institución</w:t>
      </w:r>
      <w:r w:rsidR="0016070C" w:rsidRPr="00B92F28">
        <w:rPr>
          <w:rFonts w:cs="Arial"/>
          <w:sz w:val="22"/>
          <w:szCs w:val="22"/>
        </w:rPr>
        <w:t xml:space="preserve"> de</w:t>
      </w:r>
      <w:r w:rsidR="00F35B02" w:rsidRPr="00B92F28">
        <w:rPr>
          <w:rFonts w:cs="Arial"/>
          <w:sz w:val="22"/>
          <w:szCs w:val="22"/>
        </w:rPr>
        <w:t xml:space="preserve"> </w:t>
      </w:r>
      <w:r w:rsidRPr="00B92F28">
        <w:rPr>
          <w:rFonts w:cs="Arial"/>
          <w:sz w:val="22"/>
          <w:szCs w:val="22"/>
        </w:rPr>
        <w:t>banca</w:t>
      </w:r>
      <w:r w:rsidR="0016070C" w:rsidRPr="00B92F28">
        <w:rPr>
          <w:rFonts w:cs="Arial"/>
          <w:sz w:val="22"/>
          <w:szCs w:val="22"/>
        </w:rPr>
        <w:t xml:space="preserve"> múltiple</w:t>
      </w:r>
      <w:r w:rsidRPr="00B92F28">
        <w:rPr>
          <w:rFonts w:cs="Arial"/>
          <w:sz w:val="22"/>
          <w:szCs w:val="22"/>
        </w:rPr>
        <w:t xml:space="preserve"> autorizada para operar legalmente en el país,</w:t>
      </w:r>
      <w:r w:rsidR="0016070C" w:rsidRPr="00B92F28">
        <w:rPr>
          <w:rFonts w:cs="Arial"/>
          <w:sz w:val="22"/>
          <w:szCs w:val="22"/>
        </w:rPr>
        <w:t xml:space="preserve"> y la misma deberá</w:t>
      </w:r>
      <w:r w:rsidR="00F35B02" w:rsidRPr="00B92F28">
        <w:rPr>
          <w:rFonts w:cs="Arial"/>
          <w:sz w:val="22"/>
          <w:szCs w:val="22"/>
        </w:rPr>
        <w:t xml:space="preserve"> </w:t>
      </w:r>
      <w:r w:rsidRPr="00B92F28">
        <w:rPr>
          <w:rFonts w:cs="Arial"/>
          <w:sz w:val="22"/>
          <w:szCs w:val="22"/>
        </w:rPr>
        <w:t>apeg</w:t>
      </w:r>
      <w:r w:rsidR="0016070C" w:rsidRPr="00B92F28">
        <w:rPr>
          <w:rFonts w:cs="Arial"/>
          <w:sz w:val="22"/>
          <w:szCs w:val="22"/>
        </w:rPr>
        <w:t>arse</w:t>
      </w:r>
      <w:r w:rsidR="00F35B02" w:rsidRPr="00B92F28">
        <w:rPr>
          <w:rFonts w:cs="Arial"/>
          <w:sz w:val="22"/>
          <w:szCs w:val="22"/>
        </w:rPr>
        <w:t xml:space="preserve"> </w:t>
      </w:r>
      <w:r w:rsidR="0016070C" w:rsidRPr="00B92F28">
        <w:rPr>
          <w:rFonts w:cs="Arial"/>
          <w:sz w:val="22"/>
          <w:szCs w:val="22"/>
        </w:rPr>
        <w:t>estrictamente al modelo establecido en e</w:t>
      </w:r>
      <w:r w:rsidRPr="00B92F28">
        <w:rPr>
          <w:rFonts w:cs="Arial"/>
          <w:sz w:val="22"/>
          <w:szCs w:val="22"/>
        </w:rPr>
        <w:t xml:space="preserve">l Anexo </w:t>
      </w:r>
      <w:r w:rsidR="0006782B" w:rsidRPr="00B92F28">
        <w:rPr>
          <w:rFonts w:cs="Arial"/>
          <w:sz w:val="22"/>
          <w:szCs w:val="22"/>
        </w:rPr>
        <w:t>4</w:t>
      </w:r>
      <w:r w:rsidRPr="00B92F28">
        <w:rPr>
          <w:rFonts w:cs="Arial"/>
          <w:sz w:val="22"/>
          <w:szCs w:val="22"/>
        </w:rPr>
        <w:t xml:space="preserve"> del Apéndice A de las Bases. </w:t>
      </w:r>
    </w:p>
    <w:p w14:paraId="040BCF41" w14:textId="77777777" w:rsidR="00D5549D" w:rsidRPr="00B92F28" w:rsidRDefault="00D5549D" w:rsidP="00AB0731">
      <w:pPr>
        <w:pStyle w:val="Prrafodelista"/>
        <w:spacing w:line="276" w:lineRule="auto"/>
        <w:rPr>
          <w:rFonts w:cs="Arial"/>
          <w:sz w:val="22"/>
          <w:szCs w:val="22"/>
        </w:rPr>
      </w:pPr>
    </w:p>
    <w:p w14:paraId="037DAFF8" w14:textId="5B44AF84" w:rsidR="00D5549D" w:rsidRPr="00B92F28" w:rsidRDefault="00800338" w:rsidP="00AB0731">
      <w:pPr>
        <w:pStyle w:val="Prrafodelista"/>
        <w:tabs>
          <w:tab w:val="left" w:pos="142"/>
        </w:tabs>
        <w:spacing w:line="276" w:lineRule="auto"/>
        <w:ind w:left="0"/>
        <w:jc w:val="both"/>
        <w:rPr>
          <w:rFonts w:cs="Arial"/>
          <w:sz w:val="22"/>
          <w:szCs w:val="22"/>
        </w:rPr>
      </w:pPr>
      <w:r w:rsidRPr="00B92F28">
        <w:rPr>
          <w:rFonts w:cs="Arial"/>
          <w:sz w:val="22"/>
          <w:szCs w:val="22"/>
        </w:rPr>
        <w:t xml:space="preserve">Bajo ningún motivo, el modelo de carta </w:t>
      </w:r>
      <w:r w:rsidR="00153340" w:rsidRPr="00B92F28">
        <w:rPr>
          <w:rFonts w:cs="Arial"/>
          <w:sz w:val="22"/>
        </w:rPr>
        <w:t xml:space="preserve">de crédito </w:t>
      </w:r>
      <w:proofErr w:type="spellStart"/>
      <w:r w:rsidR="00153340" w:rsidRPr="00B92F28">
        <w:rPr>
          <w:rFonts w:cs="Arial"/>
          <w:i/>
          <w:sz w:val="22"/>
        </w:rPr>
        <w:t>standby</w:t>
      </w:r>
      <w:proofErr w:type="spellEnd"/>
      <w:r w:rsidR="00153340" w:rsidRPr="00B92F28">
        <w:rPr>
          <w:rFonts w:cs="Arial"/>
          <w:sz w:val="22"/>
        </w:rPr>
        <w:t xml:space="preserve"> </w:t>
      </w:r>
      <w:r w:rsidRPr="00B92F28">
        <w:rPr>
          <w:rFonts w:cs="Arial"/>
          <w:sz w:val="22"/>
          <w:szCs w:val="22"/>
        </w:rPr>
        <w:t xml:space="preserve">deberá ser objeto de modificación alguna por parte de los Interesados, Participantes o Participante Ganador, así como por parte de la institución bancaria emisora. En caso de no apegarse a dicho formato, </w:t>
      </w:r>
      <w:r w:rsidR="00DE1288" w:rsidRPr="00B92F28">
        <w:rPr>
          <w:rFonts w:cs="Arial"/>
          <w:sz w:val="22"/>
          <w:szCs w:val="22"/>
        </w:rPr>
        <w:t>el Instituto podrá determinar que no cump</w:t>
      </w:r>
      <w:r w:rsidR="00984FD6" w:rsidRPr="00B92F28">
        <w:rPr>
          <w:rFonts w:cs="Arial"/>
          <w:sz w:val="22"/>
          <w:szCs w:val="22"/>
        </w:rPr>
        <w:t>l</w:t>
      </w:r>
      <w:r w:rsidR="00DE1288" w:rsidRPr="00B92F28">
        <w:rPr>
          <w:rFonts w:cs="Arial"/>
          <w:sz w:val="22"/>
          <w:szCs w:val="22"/>
        </w:rPr>
        <w:t>e con los requisitos señalados en las Bases, sus Apéndices y Anexos</w:t>
      </w:r>
      <w:r w:rsidR="00611041" w:rsidRPr="00B92F28">
        <w:rPr>
          <w:rFonts w:cs="Arial"/>
          <w:sz w:val="22"/>
          <w:szCs w:val="22"/>
        </w:rPr>
        <w:t>.</w:t>
      </w:r>
      <w:bookmarkEnd w:id="501"/>
    </w:p>
    <w:p w14:paraId="630B146F" w14:textId="464C7DA8" w:rsidR="00E55614" w:rsidRPr="00B92F28" w:rsidRDefault="00E55614" w:rsidP="00AB0731">
      <w:pPr>
        <w:tabs>
          <w:tab w:val="left" w:pos="142"/>
        </w:tabs>
        <w:spacing w:line="276" w:lineRule="auto"/>
        <w:jc w:val="both"/>
        <w:rPr>
          <w:rFonts w:ascii="Arial" w:hAnsi="Arial" w:cs="Arial"/>
        </w:rPr>
      </w:pPr>
    </w:p>
    <w:p w14:paraId="7EB627AE" w14:textId="7B789EE9" w:rsidR="00466053" w:rsidRPr="00B92F28" w:rsidRDefault="00466053" w:rsidP="00AB0731">
      <w:pPr>
        <w:pStyle w:val="Ttulo2"/>
        <w:spacing w:line="276" w:lineRule="auto"/>
        <w:ind w:left="709" w:hanging="718"/>
        <w:rPr>
          <w:rFonts w:ascii="Arial" w:hAnsi="Arial"/>
        </w:rPr>
      </w:pPr>
      <w:bookmarkStart w:id="502" w:name="_Toc60245019"/>
      <w:bookmarkStart w:id="503" w:name="_Toc165309469"/>
      <w:r w:rsidRPr="00B92F28">
        <w:rPr>
          <w:rFonts w:ascii="Arial" w:hAnsi="Arial"/>
        </w:rPr>
        <w:t>Monto</w:t>
      </w:r>
      <w:bookmarkEnd w:id="502"/>
      <w:bookmarkEnd w:id="503"/>
    </w:p>
    <w:p w14:paraId="5852FE05" w14:textId="02E7E44E" w:rsidR="00436040" w:rsidRDefault="00436040" w:rsidP="00AB0731">
      <w:pPr>
        <w:tabs>
          <w:tab w:val="left" w:pos="142"/>
        </w:tabs>
        <w:spacing w:line="276" w:lineRule="auto"/>
        <w:jc w:val="both"/>
        <w:rPr>
          <w:rFonts w:ascii="Arial" w:eastAsia="Times New Roman" w:hAnsi="Arial" w:cs="Arial"/>
        </w:rPr>
      </w:pPr>
    </w:p>
    <w:p w14:paraId="5F39AA36" w14:textId="77777777" w:rsidR="00EC4AC2" w:rsidRDefault="00436040" w:rsidP="00436040">
      <w:pPr>
        <w:tabs>
          <w:tab w:val="left" w:pos="142"/>
        </w:tabs>
        <w:spacing w:line="276" w:lineRule="auto"/>
        <w:jc w:val="both"/>
        <w:rPr>
          <w:rFonts w:ascii="Arial" w:eastAsia="Times New Roman" w:hAnsi="Arial" w:cs="Arial"/>
        </w:rPr>
      </w:pPr>
      <w:r>
        <w:rPr>
          <w:rFonts w:ascii="Arial" w:eastAsia="Times New Roman" w:hAnsi="Arial" w:cs="Arial"/>
        </w:rPr>
        <w:t>El monto</w:t>
      </w:r>
      <w:r w:rsidRPr="00436040">
        <w:rPr>
          <w:rFonts w:ascii="Arial" w:eastAsia="Times New Roman" w:hAnsi="Arial" w:cs="Arial"/>
        </w:rPr>
        <w:t xml:space="preserve"> total de la carta de crédito </w:t>
      </w:r>
      <w:proofErr w:type="spellStart"/>
      <w:r w:rsidRPr="004A1534">
        <w:rPr>
          <w:rFonts w:ascii="Arial" w:eastAsia="Times New Roman" w:hAnsi="Arial" w:cs="Arial"/>
          <w:i/>
        </w:rPr>
        <w:t>standby</w:t>
      </w:r>
      <w:proofErr w:type="spellEnd"/>
      <w:r w:rsidRPr="00436040">
        <w:rPr>
          <w:rFonts w:ascii="Arial" w:eastAsia="Times New Roman" w:hAnsi="Arial" w:cs="Arial"/>
        </w:rPr>
        <w:t xml:space="preserve"> estará asociado a la cantidad de Unidades de</w:t>
      </w:r>
      <w:r>
        <w:rPr>
          <w:rFonts w:ascii="Arial" w:eastAsia="Times New Roman" w:hAnsi="Arial" w:cs="Arial"/>
        </w:rPr>
        <w:t xml:space="preserve"> </w:t>
      </w:r>
      <w:r w:rsidRPr="00436040">
        <w:rPr>
          <w:rFonts w:ascii="Arial" w:eastAsia="Times New Roman" w:hAnsi="Arial" w:cs="Arial"/>
        </w:rPr>
        <w:t xml:space="preserve">Elegibilidad que el Interesado desea obtener para </w:t>
      </w:r>
      <w:r w:rsidRPr="00CB3B07">
        <w:rPr>
          <w:rFonts w:ascii="Arial" w:eastAsia="Times New Roman" w:hAnsi="Arial" w:cs="Arial"/>
        </w:rPr>
        <w:t xml:space="preserve">poder presentar Ofertas Válidas por los Bloques de su interés, pero nunca podrá ser menor de </w:t>
      </w:r>
      <w:r w:rsidR="00CB3B07" w:rsidRPr="00CB3B07">
        <w:rPr>
          <w:rFonts w:ascii="Arial" w:eastAsia="Times New Roman" w:hAnsi="Arial" w:cs="Arial"/>
        </w:rPr>
        <w:t>_______________</w:t>
      </w:r>
      <w:r w:rsidR="00CB3B07">
        <w:rPr>
          <w:rFonts w:ascii="Arial" w:eastAsia="Times New Roman" w:hAnsi="Arial" w:cs="Arial"/>
        </w:rPr>
        <w:t>.</w:t>
      </w:r>
      <w:r w:rsidRPr="00CB3B07">
        <w:rPr>
          <w:rFonts w:ascii="Arial" w:eastAsia="Times New Roman" w:hAnsi="Arial" w:cs="Arial"/>
        </w:rPr>
        <w:t xml:space="preserve"> </w:t>
      </w:r>
    </w:p>
    <w:p w14:paraId="31A339B9" w14:textId="464474D4" w:rsidR="00EC4AC2" w:rsidRDefault="00EC4AC2" w:rsidP="00436040">
      <w:pPr>
        <w:tabs>
          <w:tab w:val="left" w:pos="142"/>
        </w:tabs>
        <w:spacing w:line="276" w:lineRule="auto"/>
        <w:jc w:val="both"/>
        <w:rPr>
          <w:rFonts w:ascii="Arial" w:eastAsia="Times New Roman" w:hAnsi="Arial" w:cs="Arial"/>
        </w:rPr>
      </w:pPr>
    </w:p>
    <w:p w14:paraId="4B42BE0F" w14:textId="359F2FF0" w:rsidR="00EC4AC2" w:rsidRPr="00EC4AC2" w:rsidRDefault="00EC4AC2" w:rsidP="00EC4AC2">
      <w:pPr>
        <w:pStyle w:val="Textoindependiente"/>
        <w:spacing w:line="276" w:lineRule="auto"/>
        <w:rPr>
          <w:rFonts w:cs="Arial"/>
          <w:i/>
          <w:lang w:val="es-ES"/>
        </w:rPr>
      </w:pPr>
      <w:r w:rsidRPr="00E45EE6">
        <w:rPr>
          <w:rFonts w:cs="Arial"/>
          <w:b/>
          <w:i/>
          <w:szCs w:val="22"/>
          <w:lang w:val="es-ES"/>
        </w:rPr>
        <w:lastRenderedPageBreak/>
        <w:t>Nota:</w:t>
      </w:r>
      <w:r w:rsidRPr="00E45EE6">
        <w:rPr>
          <w:rFonts w:cs="Arial"/>
          <w:i/>
          <w:szCs w:val="22"/>
          <w:lang w:val="es-ES"/>
        </w:rPr>
        <w:t xml:space="preserve"> En la presente consulta pública, no se encuentra disponible </w:t>
      </w:r>
      <w:r>
        <w:rPr>
          <w:rFonts w:cs="Arial"/>
          <w:i/>
          <w:szCs w:val="22"/>
          <w:lang w:val="es-ES"/>
        </w:rPr>
        <w:t xml:space="preserve">el monto mínimo de la carta de crédito </w:t>
      </w:r>
      <w:proofErr w:type="spellStart"/>
      <w:r>
        <w:rPr>
          <w:rFonts w:cs="Arial"/>
          <w:i/>
          <w:szCs w:val="22"/>
          <w:lang w:val="es-ES"/>
        </w:rPr>
        <w:t>standby</w:t>
      </w:r>
      <w:proofErr w:type="spellEnd"/>
      <w:r>
        <w:rPr>
          <w:rFonts w:cs="Arial"/>
          <w:i/>
          <w:szCs w:val="22"/>
          <w:lang w:val="es-ES"/>
        </w:rPr>
        <w:t>.</w:t>
      </w:r>
    </w:p>
    <w:p w14:paraId="4DE5C0D2" w14:textId="77777777" w:rsidR="00EC4AC2" w:rsidRDefault="00EC4AC2" w:rsidP="00436040">
      <w:pPr>
        <w:tabs>
          <w:tab w:val="left" w:pos="142"/>
        </w:tabs>
        <w:spacing w:line="276" w:lineRule="auto"/>
        <w:jc w:val="both"/>
        <w:rPr>
          <w:rFonts w:ascii="Arial" w:eastAsia="Times New Roman" w:hAnsi="Arial" w:cs="Arial"/>
        </w:rPr>
      </w:pPr>
    </w:p>
    <w:p w14:paraId="152E39B0" w14:textId="7749E9FD" w:rsidR="00436040" w:rsidRDefault="00436040" w:rsidP="00436040">
      <w:pPr>
        <w:tabs>
          <w:tab w:val="left" w:pos="142"/>
        </w:tabs>
        <w:spacing w:line="276" w:lineRule="auto"/>
        <w:jc w:val="both"/>
        <w:rPr>
          <w:rFonts w:ascii="Arial" w:eastAsia="Times New Roman" w:hAnsi="Arial" w:cs="Arial"/>
        </w:rPr>
      </w:pPr>
      <w:r w:rsidRPr="00CB3B07">
        <w:rPr>
          <w:rFonts w:ascii="Arial" w:eastAsia="Times New Roman" w:hAnsi="Arial" w:cs="Arial"/>
        </w:rPr>
        <w:t>La tabla que especifica el monto de la Garantía de Seriedad en función de la cantidad</w:t>
      </w:r>
      <w:r w:rsidRPr="00436040">
        <w:rPr>
          <w:rFonts w:ascii="Arial" w:eastAsia="Times New Roman" w:hAnsi="Arial" w:cs="Arial"/>
        </w:rPr>
        <w:t xml:space="preserve"> de</w:t>
      </w:r>
      <w:r>
        <w:rPr>
          <w:rFonts w:ascii="Arial" w:eastAsia="Times New Roman" w:hAnsi="Arial" w:cs="Arial"/>
        </w:rPr>
        <w:t xml:space="preserve"> </w:t>
      </w:r>
      <w:r w:rsidRPr="00436040">
        <w:rPr>
          <w:rFonts w:ascii="Arial" w:eastAsia="Times New Roman" w:hAnsi="Arial" w:cs="Arial"/>
        </w:rPr>
        <w:t>Unidades de Elegibilidad a adquirir, así como la tabla que especifica las Unidades de Elegibilidad</w:t>
      </w:r>
      <w:r>
        <w:rPr>
          <w:rFonts w:ascii="Arial" w:eastAsia="Times New Roman" w:hAnsi="Arial" w:cs="Arial"/>
        </w:rPr>
        <w:t xml:space="preserve"> </w:t>
      </w:r>
      <w:r w:rsidRPr="00436040">
        <w:rPr>
          <w:rFonts w:ascii="Arial" w:eastAsia="Times New Roman" w:hAnsi="Arial" w:cs="Arial"/>
        </w:rPr>
        <w:t xml:space="preserve">asociadas a cada Bloque objeto de la presente Licitación, se encuentra en </w:t>
      </w:r>
      <w:r w:rsidRPr="00CB3B07">
        <w:rPr>
          <w:rFonts w:ascii="Arial" w:eastAsia="Times New Roman" w:hAnsi="Arial" w:cs="Arial"/>
        </w:rPr>
        <w:t xml:space="preserve">el Apéndice </w:t>
      </w:r>
      <w:r w:rsidR="00CB3B07" w:rsidRPr="00CB3B07">
        <w:rPr>
          <w:rFonts w:ascii="Arial" w:eastAsia="Times New Roman" w:hAnsi="Arial" w:cs="Arial"/>
        </w:rPr>
        <w:t>I</w:t>
      </w:r>
      <w:r w:rsidRPr="00CB3B07">
        <w:rPr>
          <w:rFonts w:ascii="Arial" w:eastAsia="Times New Roman" w:hAnsi="Arial" w:cs="Arial"/>
        </w:rPr>
        <w:t xml:space="preserve"> de las Bases.</w:t>
      </w:r>
    </w:p>
    <w:p w14:paraId="2A24FB4B" w14:textId="77777777" w:rsidR="00F20E21" w:rsidRPr="0033076A" w:rsidRDefault="00F20E21" w:rsidP="00AB0731">
      <w:pPr>
        <w:pStyle w:val="Prrafodelista"/>
        <w:tabs>
          <w:tab w:val="left" w:pos="142"/>
        </w:tabs>
        <w:spacing w:line="276" w:lineRule="auto"/>
        <w:ind w:left="0"/>
        <w:jc w:val="both"/>
        <w:rPr>
          <w:rFonts w:cs="Arial"/>
          <w:b/>
          <w:color w:val="FFFFFF" w:themeColor="background1"/>
          <w:sz w:val="22"/>
          <w:szCs w:val="22"/>
        </w:rPr>
      </w:pPr>
    </w:p>
    <w:p w14:paraId="6E86F1CC" w14:textId="24D419AE" w:rsidR="00466053" w:rsidRPr="00CB1148" w:rsidRDefault="00466053" w:rsidP="00AB0731">
      <w:pPr>
        <w:pStyle w:val="Ttulo2"/>
        <w:spacing w:line="276" w:lineRule="auto"/>
        <w:ind w:left="709" w:hanging="709"/>
        <w:rPr>
          <w:rFonts w:ascii="Arial" w:hAnsi="Arial"/>
        </w:rPr>
      </w:pPr>
      <w:bookmarkStart w:id="504" w:name="_Toc60245020"/>
      <w:bookmarkStart w:id="505" w:name="_Toc165309470"/>
      <w:r w:rsidRPr="00CB1148">
        <w:rPr>
          <w:rFonts w:ascii="Arial" w:hAnsi="Arial"/>
        </w:rPr>
        <w:t>Vigencia</w:t>
      </w:r>
      <w:bookmarkEnd w:id="504"/>
      <w:bookmarkEnd w:id="505"/>
    </w:p>
    <w:p w14:paraId="77E9F4C9" w14:textId="64D40EFD" w:rsidR="00CD47A7" w:rsidRDefault="00CD47A7" w:rsidP="00CD47A7"/>
    <w:p w14:paraId="1C07998D" w14:textId="77777777" w:rsidR="00CD47A7" w:rsidRPr="00CB1148" w:rsidRDefault="00CD47A7" w:rsidP="00CD47A7">
      <w:pPr>
        <w:pStyle w:val="Prrafodelista"/>
        <w:tabs>
          <w:tab w:val="left" w:pos="142"/>
        </w:tabs>
        <w:spacing w:line="276" w:lineRule="auto"/>
        <w:ind w:left="0"/>
        <w:jc w:val="both"/>
        <w:rPr>
          <w:rFonts w:cs="Arial"/>
          <w:sz w:val="22"/>
          <w:szCs w:val="22"/>
        </w:rPr>
      </w:pPr>
      <w:r w:rsidRPr="00CB1148">
        <w:rPr>
          <w:rFonts w:cs="Arial"/>
          <w:sz w:val="22"/>
          <w:szCs w:val="22"/>
        </w:rPr>
        <w:t xml:space="preserve">La carta de crédito </w:t>
      </w:r>
      <w:proofErr w:type="spellStart"/>
      <w:r w:rsidRPr="00CB1148">
        <w:rPr>
          <w:rFonts w:cs="Arial"/>
          <w:i/>
          <w:sz w:val="22"/>
          <w:szCs w:val="22"/>
        </w:rPr>
        <w:t>standby</w:t>
      </w:r>
      <w:proofErr w:type="spellEnd"/>
      <w:r w:rsidRPr="00CB1148">
        <w:rPr>
          <w:rFonts w:cs="Arial"/>
          <w:sz w:val="22"/>
          <w:szCs w:val="22"/>
        </w:rPr>
        <w:t xml:space="preserve"> deberá tener una </w:t>
      </w:r>
      <w:r w:rsidRPr="00AC7D4E">
        <w:rPr>
          <w:rFonts w:cs="Arial"/>
          <w:sz w:val="22"/>
          <w:szCs w:val="22"/>
        </w:rPr>
        <w:t xml:space="preserve">vigencia </w:t>
      </w:r>
      <w:r w:rsidRPr="00EC4AC2">
        <w:rPr>
          <w:rFonts w:cs="Arial"/>
          <w:sz w:val="22"/>
          <w:szCs w:val="22"/>
        </w:rPr>
        <w:t>mínima al 30 de noviembre de 2025.</w:t>
      </w:r>
      <w:r w:rsidRPr="00AC7D4E">
        <w:rPr>
          <w:rFonts w:cs="Arial"/>
          <w:sz w:val="22"/>
          <w:szCs w:val="22"/>
        </w:rPr>
        <w:t xml:space="preserve"> Es</w:t>
      </w:r>
      <w:r w:rsidRPr="00B71525">
        <w:rPr>
          <w:rFonts w:cs="Arial"/>
          <w:sz w:val="22"/>
          <w:szCs w:val="22"/>
        </w:rPr>
        <w:t xml:space="preserve"> responsabilidad del </w:t>
      </w:r>
      <w:r w:rsidRPr="00B71525" w:rsidDel="00B73F78">
        <w:rPr>
          <w:rFonts w:cs="Arial"/>
          <w:sz w:val="22"/>
          <w:szCs w:val="22"/>
        </w:rPr>
        <w:t>Interesado</w:t>
      </w:r>
      <w:r w:rsidRPr="00B71525">
        <w:rPr>
          <w:rFonts w:cs="Arial"/>
          <w:sz w:val="22"/>
          <w:szCs w:val="22"/>
        </w:rPr>
        <w:t>, Participante o Participante Ganador mantener vigente en todo</w:t>
      </w:r>
      <w:r w:rsidRPr="00CB1148">
        <w:rPr>
          <w:rFonts w:cs="Arial"/>
          <w:sz w:val="22"/>
          <w:szCs w:val="22"/>
        </w:rPr>
        <w:t xml:space="preserve"> momento la carta de crédito </w:t>
      </w:r>
      <w:proofErr w:type="spellStart"/>
      <w:r w:rsidRPr="00CB1148">
        <w:rPr>
          <w:rFonts w:cs="Arial"/>
          <w:i/>
          <w:sz w:val="22"/>
          <w:szCs w:val="22"/>
        </w:rPr>
        <w:t>standby</w:t>
      </w:r>
      <w:proofErr w:type="spellEnd"/>
      <w:r w:rsidRPr="00CB1148">
        <w:rPr>
          <w:rFonts w:cs="Arial"/>
          <w:sz w:val="22"/>
          <w:szCs w:val="22"/>
        </w:rPr>
        <w:t xml:space="preserve"> durante su participación en la Licitación.</w:t>
      </w:r>
    </w:p>
    <w:p w14:paraId="744EED3A" w14:textId="77777777" w:rsidR="00466053" w:rsidRPr="00E91B34" w:rsidRDefault="00466053" w:rsidP="00E91B34">
      <w:pPr>
        <w:pStyle w:val="Prrafodelista"/>
        <w:tabs>
          <w:tab w:val="left" w:pos="142"/>
        </w:tabs>
        <w:spacing w:line="276" w:lineRule="auto"/>
        <w:ind w:left="0"/>
        <w:jc w:val="both"/>
        <w:rPr>
          <w:rFonts w:cs="Arial"/>
          <w:sz w:val="22"/>
          <w:szCs w:val="22"/>
        </w:rPr>
      </w:pPr>
    </w:p>
    <w:p w14:paraId="4A3EAF19" w14:textId="74F3F14F" w:rsidR="00466053" w:rsidRPr="00CB1148" w:rsidRDefault="00466053" w:rsidP="00AB0731">
      <w:pPr>
        <w:pStyle w:val="Ttulo2"/>
        <w:spacing w:line="276" w:lineRule="auto"/>
        <w:ind w:left="709" w:hanging="718"/>
        <w:rPr>
          <w:rFonts w:ascii="Arial" w:hAnsi="Arial"/>
        </w:rPr>
      </w:pPr>
      <w:bookmarkStart w:id="506" w:name="_Toc60245021"/>
      <w:bookmarkStart w:id="507" w:name="_Toc165309471"/>
      <w:r w:rsidRPr="00CB1148">
        <w:rPr>
          <w:rFonts w:ascii="Arial" w:eastAsiaTheme="minorHAnsi" w:hAnsi="Arial"/>
        </w:rPr>
        <w:t>Actualización</w:t>
      </w:r>
      <w:bookmarkEnd w:id="506"/>
      <w:bookmarkEnd w:id="507"/>
    </w:p>
    <w:p w14:paraId="6BCB458B" w14:textId="77777777" w:rsidR="00466053" w:rsidRPr="00CB1148" w:rsidRDefault="00466053" w:rsidP="00AB0731">
      <w:pPr>
        <w:pStyle w:val="Prrafodelista"/>
        <w:tabs>
          <w:tab w:val="left" w:pos="142"/>
        </w:tabs>
        <w:spacing w:line="276" w:lineRule="auto"/>
        <w:ind w:left="0"/>
        <w:jc w:val="both"/>
        <w:rPr>
          <w:rFonts w:eastAsiaTheme="minorHAnsi" w:cs="Arial"/>
          <w:sz w:val="22"/>
          <w:szCs w:val="22"/>
        </w:rPr>
      </w:pPr>
    </w:p>
    <w:p w14:paraId="432D6292" w14:textId="53399BFE" w:rsidR="00800338" w:rsidRPr="00CB1148" w:rsidRDefault="00D5549D" w:rsidP="00AB0731">
      <w:pPr>
        <w:pStyle w:val="Prrafodelista"/>
        <w:tabs>
          <w:tab w:val="left" w:pos="142"/>
        </w:tabs>
        <w:spacing w:line="276" w:lineRule="auto"/>
        <w:ind w:left="0"/>
        <w:jc w:val="both"/>
        <w:rPr>
          <w:rFonts w:cs="Arial"/>
          <w:sz w:val="22"/>
          <w:szCs w:val="22"/>
        </w:rPr>
      </w:pPr>
      <w:r w:rsidRPr="00CB1148">
        <w:rPr>
          <w:rFonts w:eastAsiaTheme="minorHAnsi" w:cs="Arial"/>
          <w:sz w:val="22"/>
          <w:szCs w:val="22"/>
        </w:rPr>
        <w:t xml:space="preserve">Tratándose de la actualización por vigencia de Garantía de Seriedad, la carta de crédito </w:t>
      </w:r>
      <w:proofErr w:type="spellStart"/>
      <w:r w:rsidRPr="00CB1148">
        <w:rPr>
          <w:rFonts w:eastAsiaTheme="minorHAnsi" w:cs="Arial"/>
          <w:i/>
          <w:sz w:val="22"/>
          <w:szCs w:val="22"/>
        </w:rPr>
        <w:t>standby</w:t>
      </w:r>
      <w:proofErr w:type="spellEnd"/>
      <w:r w:rsidRPr="00CB1148">
        <w:rPr>
          <w:rFonts w:eastAsiaTheme="minorHAnsi" w:cs="Arial"/>
          <w:sz w:val="22"/>
          <w:szCs w:val="22"/>
        </w:rPr>
        <w:t xml:space="preserve"> que, en su caso, se sustituya no podrá ser devuelta por el Instituto hasta en tanto se confirme la validez de la carta de crédito </w:t>
      </w:r>
      <w:proofErr w:type="spellStart"/>
      <w:r w:rsidRPr="00CB1148">
        <w:rPr>
          <w:rFonts w:eastAsiaTheme="minorHAnsi" w:cs="Arial"/>
          <w:i/>
          <w:sz w:val="22"/>
          <w:szCs w:val="22"/>
        </w:rPr>
        <w:t>standby</w:t>
      </w:r>
      <w:proofErr w:type="spellEnd"/>
      <w:r w:rsidRPr="00CB1148">
        <w:rPr>
          <w:rFonts w:eastAsiaTheme="minorHAnsi" w:cs="Arial"/>
          <w:sz w:val="22"/>
          <w:szCs w:val="22"/>
        </w:rPr>
        <w:t xml:space="preserve"> actualizada con la institución de crédito emisora.</w:t>
      </w:r>
      <w:r w:rsidRPr="00CB1148">
        <w:rPr>
          <w:rFonts w:cs="Arial"/>
        </w:rPr>
        <w:t xml:space="preserve"> </w:t>
      </w:r>
    </w:p>
    <w:p w14:paraId="786E35D1" w14:textId="4E48A82B" w:rsidR="007A7745" w:rsidRPr="00CB1148" w:rsidRDefault="007A7745" w:rsidP="00AB0731">
      <w:pPr>
        <w:pStyle w:val="Prrafodelista"/>
        <w:tabs>
          <w:tab w:val="left" w:pos="142"/>
        </w:tabs>
        <w:spacing w:line="276" w:lineRule="auto"/>
        <w:ind w:left="0"/>
        <w:jc w:val="both"/>
        <w:rPr>
          <w:rFonts w:cs="Arial"/>
          <w:sz w:val="22"/>
          <w:szCs w:val="22"/>
        </w:rPr>
      </w:pPr>
    </w:p>
    <w:p w14:paraId="54686884" w14:textId="2933735A" w:rsidR="007A7745" w:rsidRPr="00785DA6" w:rsidRDefault="007A7745" w:rsidP="00AB0731">
      <w:pPr>
        <w:tabs>
          <w:tab w:val="left" w:pos="142"/>
        </w:tabs>
        <w:spacing w:line="276" w:lineRule="auto"/>
        <w:jc w:val="both"/>
        <w:rPr>
          <w:rFonts w:ascii="Arial" w:eastAsiaTheme="minorHAnsi" w:hAnsi="Arial" w:cs="Arial"/>
        </w:rPr>
      </w:pPr>
      <w:r w:rsidRPr="00CB1148">
        <w:rPr>
          <w:rFonts w:ascii="Arial" w:eastAsiaTheme="minorHAnsi" w:hAnsi="Arial" w:cs="Arial"/>
        </w:rPr>
        <w:t xml:space="preserve">Dicha actualización de la Garantía de Seriedad deberá realizarse por lo menos con 30 (treinta) días hábiles de antelación a su vencimiento, mediante la entrega física en el Domicilio del Instituto de una nueva carta de crédito </w:t>
      </w:r>
      <w:proofErr w:type="spellStart"/>
      <w:r w:rsidRPr="00CB1148">
        <w:rPr>
          <w:rFonts w:ascii="Arial" w:eastAsiaTheme="minorHAnsi" w:hAnsi="Arial" w:cs="Arial"/>
          <w:i/>
        </w:rPr>
        <w:t>standby</w:t>
      </w:r>
      <w:proofErr w:type="spellEnd"/>
      <w:r w:rsidRPr="00CB1148">
        <w:rPr>
          <w:rFonts w:ascii="Arial" w:eastAsiaTheme="minorHAnsi" w:hAnsi="Arial" w:cs="Arial"/>
        </w:rPr>
        <w:t xml:space="preserve"> que se apegue a lo dispuesto en las presentes Bases, </w:t>
      </w:r>
      <w:r w:rsidR="00611041" w:rsidRPr="00CB1148">
        <w:rPr>
          <w:rFonts w:ascii="Arial" w:eastAsiaTheme="minorHAnsi" w:hAnsi="Arial" w:cs="Arial"/>
        </w:rPr>
        <w:t>la cual</w:t>
      </w:r>
      <w:r w:rsidRPr="00CB1148">
        <w:rPr>
          <w:rFonts w:ascii="Arial" w:eastAsiaTheme="minorHAnsi" w:hAnsi="Arial" w:cs="Arial"/>
        </w:rPr>
        <w:t xml:space="preserve"> también estará </w:t>
      </w:r>
      <w:r w:rsidRPr="00785DA6">
        <w:rPr>
          <w:rFonts w:ascii="Arial" w:hAnsi="Arial" w:cs="Arial"/>
        </w:rPr>
        <w:t>sujeta a confirmación por parte de la institución bancaria emisora</w:t>
      </w:r>
      <w:r w:rsidRPr="00785DA6">
        <w:rPr>
          <w:rFonts w:ascii="Arial" w:eastAsiaTheme="minorHAnsi" w:hAnsi="Arial" w:cs="Arial"/>
        </w:rPr>
        <w:t xml:space="preserve"> para considerarse como válida.</w:t>
      </w:r>
    </w:p>
    <w:p w14:paraId="35DD0F60" w14:textId="7725A0F3" w:rsidR="00E91B34" w:rsidRPr="00785DA6" w:rsidRDefault="00E91B34" w:rsidP="00AB0731">
      <w:pPr>
        <w:tabs>
          <w:tab w:val="left" w:pos="142"/>
        </w:tabs>
        <w:spacing w:line="276" w:lineRule="auto"/>
        <w:jc w:val="both"/>
        <w:rPr>
          <w:rFonts w:ascii="Arial" w:eastAsiaTheme="minorHAnsi" w:hAnsi="Arial" w:cs="Arial"/>
        </w:rPr>
      </w:pPr>
    </w:p>
    <w:p w14:paraId="055F83AC" w14:textId="11DB5D91" w:rsidR="00E91B34" w:rsidRPr="00785DA6" w:rsidRDefault="00E91B34" w:rsidP="00E91B34">
      <w:pPr>
        <w:tabs>
          <w:tab w:val="left" w:pos="142"/>
        </w:tabs>
        <w:spacing w:line="276" w:lineRule="auto"/>
        <w:jc w:val="both"/>
        <w:rPr>
          <w:rFonts w:ascii="Arial" w:eastAsiaTheme="minorHAnsi" w:hAnsi="Arial" w:cs="Arial"/>
        </w:rPr>
      </w:pPr>
      <w:r w:rsidRPr="00785DA6">
        <w:rPr>
          <w:rFonts w:ascii="Arial" w:eastAsiaTheme="minorHAnsi" w:hAnsi="Arial" w:cs="Arial"/>
        </w:rPr>
        <w:t xml:space="preserve">En caso particular de que el Instituto haya autorizado el diferimiento del otorgamiento y entrega del (de los) títulos de Concesión de Espectro Radioeléctrico para Uso Comercial y, en su caso, del título de Concesión Única para Uso Comercial, el Participante Ganador deberá actualizar su Garantía de Seriedad con una vigencia de al menos 40 (cuarenta) días hábiles posteriores al plazo para </w:t>
      </w:r>
      <w:r w:rsidR="00785DA6" w:rsidRPr="00785DA6">
        <w:rPr>
          <w:rFonts w:ascii="Arial" w:eastAsiaTheme="minorHAnsi" w:hAnsi="Arial" w:cs="Arial"/>
        </w:rPr>
        <w:t xml:space="preserve">el otorgamiento y </w:t>
      </w:r>
      <w:r w:rsidRPr="00785DA6">
        <w:rPr>
          <w:rFonts w:ascii="Arial" w:eastAsiaTheme="minorHAnsi" w:hAnsi="Arial" w:cs="Arial"/>
        </w:rPr>
        <w:t>la entrega de</w:t>
      </w:r>
      <w:r w:rsidR="00785DA6" w:rsidRPr="00785DA6">
        <w:rPr>
          <w:rFonts w:ascii="Arial" w:eastAsiaTheme="minorHAnsi" w:hAnsi="Arial" w:cs="Arial"/>
        </w:rPr>
        <w:t>l (de</w:t>
      </w:r>
      <w:r w:rsidRPr="00785DA6">
        <w:rPr>
          <w:rFonts w:ascii="Arial" w:eastAsiaTheme="minorHAnsi" w:hAnsi="Arial" w:cs="Arial"/>
        </w:rPr>
        <w:t xml:space="preserve"> los</w:t>
      </w:r>
      <w:r w:rsidR="00785DA6" w:rsidRPr="00785DA6">
        <w:rPr>
          <w:rFonts w:ascii="Arial" w:eastAsiaTheme="minorHAnsi" w:hAnsi="Arial" w:cs="Arial"/>
        </w:rPr>
        <w:t>)</w:t>
      </w:r>
      <w:r w:rsidRPr="00785DA6">
        <w:rPr>
          <w:rFonts w:ascii="Arial" w:eastAsiaTheme="minorHAnsi" w:hAnsi="Arial" w:cs="Arial"/>
        </w:rPr>
        <w:t xml:space="preserve"> título</w:t>
      </w:r>
      <w:r w:rsidR="00785DA6" w:rsidRPr="00785DA6">
        <w:rPr>
          <w:rFonts w:ascii="Arial" w:eastAsiaTheme="minorHAnsi" w:hAnsi="Arial" w:cs="Arial"/>
        </w:rPr>
        <w:t>(</w:t>
      </w:r>
      <w:r w:rsidRPr="00785DA6">
        <w:rPr>
          <w:rFonts w:ascii="Arial" w:eastAsiaTheme="minorHAnsi" w:hAnsi="Arial" w:cs="Arial"/>
        </w:rPr>
        <w:t>s</w:t>
      </w:r>
      <w:r w:rsidR="00785DA6" w:rsidRPr="00785DA6">
        <w:rPr>
          <w:rFonts w:ascii="Arial" w:eastAsiaTheme="minorHAnsi" w:hAnsi="Arial" w:cs="Arial"/>
        </w:rPr>
        <w:t>)</w:t>
      </w:r>
      <w:r w:rsidRPr="00785DA6">
        <w:rPr>
          <w:rFonts w:ascii="Arial" w:eastAsiaTheme="minorHAnsi" w:hAnsi="Arial" w:cs="Arial"/>
        </w:rPr>
        <w:t xml:space="preserve"> de concesión a que se refiere el numeral 6.4.</w:t>
      </w:r>
      <w:r w:rsidR="00694B50" w:rsidRPr="00785DA6">
        <w:rPr>
          <w:rFonts w:ascii="Arial" w:eastAsiaTheme="minorHAnsi" w:hAnsi="Arial" w:cs="Arial"/>
        </w:rPr>
        <w:t>7</w:t>
      </w:r>
      <w:r w:rsidRPr="00785DA6">
        <w:rPr>
          <w:rFonts w:ascii="Arial" w:eastAsiaTheme="minorHAnsi" w:hAnsi="Arial" w:cs="Arial"/>
        </w:rPr>
        <w:t xml:space="preserve"> de las Bases. </w:t>
      </w:r>
    </w:p>
    <w:p w14:paraId="18F7CB4B" w14:textId="7435BABE" w:rsidR="00800338" w:rsidRPr="00785DA6" w:rsidRDefault="00800338" w:rsidP="00AB0731">
      <w:pPr>
        <w:pStyle w:val="Prrafodelista"/>
        <w:tabs>
          <w:tab w:val="left" w:pos="142"/>
        </w:tabs>
        <w:spacing w:line="276" w:lineRule="auto"/>
        <w:ind w:left="0"/>
        <w:jc w:val="both"/>
        <w:rPr>
          <w:rFonts w:cs="Arial"/>
          <w:sz w:val="22"/>
          <w:szCs w:val="22"/>
        </w:rPr>
      </w:pPr>
    </w:p>
    <w:p w14:paraId="58513EF2" w14:textId="4D7D5271" w:rsidR="00466053" w:rsidRPr="00785DA6" w:rsidRDefault="00466053" w:rsidP="00AB0731">
      <w:pPr>
        <w:pStyle w:val="Ttulo2"/>
        <w:spacing w:line="276" w:lineRule="auto"/>
        <w:ind w:left="709" w:hanging="718"/>
        <w:rPr>
          <w:rFonts w:ascii="Arial" w:hAnsi="Arial"/>
        </w:rPr>
      </w:pPr>
      <w:bookmarkStart w:id="508" w:name="_Toc60245022"/>
      <w:bookmarkStart w:id="509" w:name="_Toc165309472"/>
      <w:r w:rsidRPr="00785DA6">
        <w:rPr>
          <w:rFonts w:ascii="Arial" w:hAnsi="Arial"/>
        </w:rPr>
        <w:t>Entrega</w:t>
      </w:r>
      <w:bookmarkEnd w:id="508"/>
      <w:bookmarkEnd w:id="509"/>
    </w:p>
    <w:p w14:paraId="32FA518C" w14:textId="77777777" w:rsidR="00466053" w:rsidRPr="00785DA6" w:rsidRDefault="00466053" w:rsidP="00AB0731">
      <w:pPr>
        <w:pStyle w:val="Prrafodelista"/>
        <w:tabs>
          <w:tab w:val="left" w:pos="142"/>
        </w:tabs>
        <w:spacing w:line="276" w:lineRule="auto"/>
        <w:ind w:left="0"/>
        <w:jc w:val="both"/>
        <w:rPr>
          <w:rFonts w:cs="Arial"/>
          <w:b/>
          <w:sz w:val="22"/>
          <w:szCs w:val="22"/>
        </w:rPr>
      </w:pPr>
    </w:p>
    <w:p w14:paraId="6C96EB28" w14:textId="07DE0D5E" w:rsidR="009A1565" w:rsidRDefault="00DA7F41" w:rsidP="00AB0731">
      <w:pPr>
        <w:pStyle w:val="Prrafodelista"/>
        <w:tabs>
          <w:tab w:val="left" w:pos="142"/>
        </w:tabs>
        <w:spacing w:line="276" w:lineRule="auto"/>
        <w:ind w:left="0"/>
        <w:jc w:val="both"/>
        <w:rPr>
          <w:rFonts w:cs="Arial"/>
          <w:sz w:val="22"/>
          <w:szCs w:val="22"/>
        </w:rPr>
      </w:pPr>
      <w:r w:rsidRPr="00785DA6">
        <w:rPr>
          <w:rFonts w:cs="Arial"/>
          <w:sz w:val="22"/>
          <w:szCs w:val="22"/>
        </w:rPr>
        <w:t xml:space="preserve">El </w:t>
      </w:r>
      <w:r w:rsidR="00931DFD" w:rsidRPr="00785DA6">
        <w:rPr>
          <w:rFonts w:cs="Arial"/>
          <w:sz w:val="22"/>
          <w:szCs w:val="22"/>
        </w:rPr>
        <w:t xml:space="preserve">Interesado deberá </w:t>
      </w:r>
      <w:r w:rsidR="00754C00" w:rsidRPr="00785DA6">
        <w:rPr>
          <w:rFonts w:cs="Arial"/>
          <w:sz w:val="22"/>
          <w:szCs w:val="22"/>
        </w:rPr>
        <w:t xml:space="preserve">presentar </w:t>
      </w:r>
      <w:r w:rsidR="009A1565" w:rsidRPr="00785DA6">
        <w:rPr>
          <w:rFonts w:cs="Arial"/>
          <w:sz w:val="22"/>
          <w:szCs w:val="22"/>
        </w:rPr>
        <w:t>a través del SER</w:t>
      </w:r>
      <w:r w:rsidR="006654DA" w:rsidRPr="00785DA6">
        <w:rPr>
          <w:rFonts w:cs="Arial"/>
          <w:sz w:val="22"/>
          <w:szCs w:val="22"/>
        </w:rPr>
        <w:t xml:space="preserve"> </w:t>
      </w:r>
      <w:r w:rsidR="00754C00" w:rsidRPr="00785DA6">
        <w:rPr>
          <w:rFonts w:cs="Arial"/>
          <w:sz w:val="22"/>
          <w:szCs w:val="22"/>
        </w:rPr>
        <w:t xml:space="preserve">la </w:t>
      </w:r>
      <w:r w:rsidR="00A103CC" w:rsidRPr="00785DA6">
        <w:rPr>
          <w:rFonts w:cs="Arial"/>
          <w:sz w:val="22"/>
          <w:szCs w:val="22"/>
        </w:rPr>
        <w:t>representación</w:t>
      </w:r>
      <w:r w:rsidR="00754C00" w:rsidRPr="00785DA6">
        <w:rPr>
          <w:rFonts w:cs="Arial"/>
          <w:sz w:val="22"/>
          <w:szCs w:val="22"/>
        </w:rPr>
        <w:t xml:space="preserve"> digital </w:t>
      </w:r>
      <w:r w:rsidR="00A103CC" w:rsidRPr="00785DA6">
        <w:rPr>
          <w:rFonts w:cs="Arial"/>
          <w:sz w:val="22"/>
          <w:szCs w:val="22"/>
        </w:rPr>
        <w:t xml:space="preserve">íntegra </w:t>
      </w:r>
      <w:r w:rsidR="00754C00" w:rsidRPr="00785DA6">
        <w:rPr>
          <w:rFonts w:cs="Arial"/>
          <w:sz w:val="22"/>
          <w:szCs w:val="22"/>
        </w:rPr>
        <w:t xml:space="preserve">de </w:t>
      </w:r>
      <w:r w:rsidR="00931DFD" w:rsidRPr="00785DA6">
        <w:rPr>
          <w:rFonts w:cs="Arial"/>
          <w:sz w:val="22"/>
          <w:szCs w:val="22"/>
        </w:rPr>
        <w:t>la carta</w:t>
      </w:r>
      <w:r w:rsidRPr="00785DA6">
        <w:rPr>
          <w:rFonts w:cs="Arial"/>
          <w:sz w:val="22"/>
          <w:szCs w:val="22"/>
        </w:rPr>
        <w:t xml:space="preserve"> de crédito </w:t>
      </w:r>
      <w:proofErr w:type="spellStart"/>
      <w:r w:rsidRPr="00785DA6">
        <w:rPr>
          <w:rFonts w:cs="Arial"/>
          <w:i/>
          <w:sz w:val="22"/>
          <w:szCs w:val="22"/>
        </w:rPr>
        <w:t>standby</w:t>
      </w:r>
      <w:bookmarkStart w:id="510" w:name="_Hlk155710641"/>
      <w:proofErr w:type="spellEnd"/>
      <w:r w:rsidRPr="00785DA6">
        <w:rPr>
          <w:rFonts w:cs="Arial"/>
          <w:sz w:val="22"/>
          <w:szCs w:val="22"/>
        </w:rPr>
        <w:t xml:space="preserve">, de conformidad con lo establecido en </w:t>
      </w:r>
      <w:r w:rsidR="00EA2D43" w:rsidRPr="00785DA6">
        <w:rPr>
          <w:rFonts w:cs="Arial"/>
          <w:sz w:val="22"/>
          <w:szCs w:val="22"/>
        </w:rPr>
        <w:t>el</w:t>
      </w:r>
      <w:r w:rsidRPr="00785DA6">
        <w:rPr>
          <w:rFonts w:cs="Arial"/>
          <w:sz w:val="22"/>
          <w:szCs w:val="22"/>
        </w:rPr>
        <w:t xml:space="preserve"> numeral 6.1.3 de las Bases</w:t>
      </w:r>
      <w:r w:rsidR="00800338" w:rsidRPr="00785DA6">
        <w:rPr>
          <w:rFonts w:cs="Arial"/>
          <w:sz w:val="22"/>
          <w:szCs w:val="22"/>
        </w:rPr>
        <w:t>.</w:t>
      </w:r>
      <w:r w:rsidRPr="00CB1148">
        <w:rPr>
          <w:rFonts w:cs="Arial"/>
          <w:sz w:val="22"/>
          <w:szCs w:val="22"/>
        </w:rPr>
        <w:t xml:space="preserve"> </w:t>
      </w:r>
    </w:p>
    <w:p w14:paraId="73CA75A3" w14:textId="77777777" w:rsidR="009A1565" w:rsidRDefault="009A1565" w:rsidP="00AB0731">
      <w:pPr>
        <w:pStyle w:val="Prrafodelista"/>
        <w:tabs>
          <w:tab w:val="left" w:pos="142"/>
        </w:tabs>
        <w:spacing w:line="276" w:lineRule="auto"/>
        <w:ind w:left="0"/>
        <w:jc w:val="both"/>
        <w:rPr>
          <w:rFonts w:cs="Arial"/>
          <w:sz w:val="22"/>
          <w:szCs w:val="22"/>
        </w:rPr>
      </w:pPr>
    </w:p>
    <w:p w14:paraId="5EE389E9" w14:textId="219A3BF0" w:rsidR="0045171B" w:rsidRDefault="00754C00" w:rsidP="00AB0731">
      <w:pPr>
        <w:pStyle w:val="Prrafodelista"/>
        <w:tabs>
          <w:tab w:val="left" w:pos="142"/>
        </w:tabs>
        <w:spacing w:line="276" w:lineRule="auto"/>
        <w:ind w:left="0"/>
        <w:jc w:val="both"/>
        <w:rPr>
          <w:rFonts w:cs="Arial"/>
          <w:sz w:val="22"/>
          <w:szCs w:val="22"/>
        </w:rPr>
      </w:pPr>
      <w:r>
        <w:rPr>
          <w:rFonts w:cs="Arial"/>
          <w:sz w:val="22"/>
          <w:szCs w:val="22"/>
        </w:rPr>
        <w:t>En caso de que el</w:t>
      </w:r>
      <w:r w:rsidR="00B5056E">
        <w:rPr>
          <w:rFonts w:cs="Arial"/>
          <w:sz w:val="22"/>
          <w:szCs w:val="22"/>
        </w:rPr>
        <w:t xml:space="preserve"> Instituto haya emitido y notificado el acuerdo de emisión de Constancia de Participación</w:t>
      </w:r>
      <w:r>
        <w:rPr>
          <w:rFonts w:cs="Arial"/>
          <w:sz w:val="22"/>
          <w:szCs w:val="22"/>
        </w:rPr>
        <w:t xml:space="preserve"> al Interesado, este deberá </w:t>
      </w:r>
      <w:r w:rsidRPr="00754C00">
        <w:rPr>
          <w:rFonts w:cs="Arial"/>
          <w:sz w:val="22"/>
          <w:szCs w:val="22"/>
        </w:rPr>
        <w:t xml:space="preserve">entregar la carta de crédito </w:t>
      </w:r>
      <w:proofErr w:type="spellStart"/>
      <w:r w:rsidRPr="00754C00">
        <w:rPr>
          <w:rFonts w:cs="Arial"/>
          <w:i/>
          <w:sz w:val="22"/>
          <w:szCs w:val="22"/>
        </w:rPr>
        <w:t>standby</w:t>
      </w:r>
      <w:proofErr w:type="spellEnd"/>
      <w:r w:rsidRPr="00754C00">
        <w:rPr>
          <w:rFonts w:cs="Arial"/>
          <w:sz w:val="22"/>
          <w:szCs w:val="22"/>
        </w:rPr>
        <w:t xml:space="preserve"> original</w:t>
      </w:r>
      <w:r w:rsidR="0045171B">
        <w:rPr>
          <w:rFonts w:cs="Arial"/>
          <w:sz w:val="22"/>
          <w:szCs w:val="22"/>
        </w:rPr>
        <w:t>,</w:t>
      </w:r>
      <w:r w:rsidRPr="00754C00">
        <w:rPr>
          <w:rFonts w:cs="Arial"/>
          <w:sz w:val="22"/>
          <w:szCs w:val="22"/>
        </w:rPr>
        <w:t xml:space="preserve"> </w:t>
      </w:r>
      <w:r w:rsidR="0045171B" w:rsidRPr="00754C00">
        <w:rPr>
          <w:rFonts w:cs="Arial"/>
          <w:sz w:val="22"/>
          <w:szCs w:val="22"/>
        </w:rPr>
        <w:t xml:space="preserve">en el Domicilio del Instituto, de conformidad con lo establecido </w:t>
      </w:r>
      <w:r w:rsidR="0045171B" w:rsidRPr="00B5056E">
        <w:rPr>
          <w:rFonts w:cs="Arial"/>
          <w:sz w:val="22"/>
          <w:szCs w:val="22"/>
        </w:rPr>
        <w:t>en el numeral 6.2.4 de</w:t>
      </w:r>
      <w:r w:rsidR="0045171B" w:rsidRPr="00754C00">
        <w:rPr>
          <w:rFonts w:cs="Arial"/>
          <w:sz w:val="22"/>
          <w:szCs w:val="22"/>
        </w:rPr>
        <w:t xml:space="preserve"> las Bases</w:t>
      </w:r>
    </w:p>
    <w:p w14:paraId="49768806" w14:textId="77777777" w:rsidR="0045171B" w:rsidRDefault="0045171B" w:rsidP="00AB0731">
      <w:pPr>
        <w:pStyle w:val="Prrafodelista"/>
        <w:tabs>
          <w:tab w:val="left" w:pos="142"/>
        </w:tabs>
        <w:spacing w:line="276" w:lineRule="auto"/>
        <w:ind w:left="0"/>
        <w:jc w:val="both"/>
        <w:rPr>
          <w:rFonts w:cs="Arial"/>
          <w:sz w:val="22"/>
          <w:szCs w:val="22"/>
        </w:rPr>
      </w:pPr>
    </w:p>
    <w:p w14:paraId="76231BF7" w14:textId="7F562F1C" w:rsidR="00754C00" w:rsidRDefault="0045171B" w:rsidP="00AB0731">
      <w:pPr>
        <w:pStyle w:val="Prrafodelista"/>
        <w:tabs>
          <w:tab w:val="left" w:pos="142"/>
        </w:tabs>
        <w:spacing w:line="276" w:lineRule="auto"/>
        <w:ind w:left="0"/>
        <w:jc w:val="both"/>
        <w:rPr>
          <w:rFonts w:cs="Arial"/>
          <w:sz w:val="22"/>
          <w:szCs w:val="22"/>
        </w:rPr>
      </w:pPr>
      <w:r>
        <w:rPr>
          <w:rFonts w:cs="Arial"/>
          <w:sz w:val="22"/>
          <w:szCs w:val="22"/>
        </w:rPr>
        <w:t xml:space="preserve">Dicha carta de crédito </w:t>
      </w:r>
      <w:proofErr w:type="spellStart"/>
      <w:r w:rsidRPr="0045171B">
        <w:rPr>
          <w:rFonts w:cs="Arial"/>
          <w:i/>
          <w:sz w:val="22"/>
          <w:szCs w:val="22"/>
        </w:rPr>
        <w:t>standby</w:t>
      </w:r>
      <w:proofErr w:type="spellEnd"/>
      <w:r>
        <w:rPr>
          <w:rFonts w:cs="Arial"/>
          <w:sz w:val="22"/>
          <w:szCs w:val="22"/>
        </w:rPr>
        <w:t xml:space="preserve"> </w:t>
      </w:r>
      <w:r w:rsidR="00754C00" w:rsidRPr="00754C00">
        <w:rPr>
          <w:rFonts w:cs="Arial"/>
          <w:sz w:val="22"/>
          <w:szCs w:val="22"/>
        </w:rPr>
        <w:t>debe</w:t>
      </w:r>
      <w:r w:rsidR="000138ED">
        <w:rPr>
          <w:rFonts w:cs="Arial"/>
          <w:sz w:val="22"/>
          <w:szCs w:val="22"/>
        </w:rPr>
        <w:t>rá</w:t>
      </w:r>
      <w:r w:rsidR="00754C00" w:rsidRPr="00754C00">
        <w:rPr>
          <w:rFonts w:cs="Arial"/>
          <w:sz w:val="22"/>
          <w:szCs w:val="22"/>
        </w:rPr>
        <w:t xml:space="preserve"> guardar plena identidad con la </w:t>
      </w:r>
      <w:r w:rsidR="009A1565">
        <w:rPr>
          <w:rFonts w:cs="Arial"/>
          <w:sz w:val="22"/>
          <w:szCs w:val="22"/>
        </w:rPr>
        <w:t>presentada,</w:t>
      </w:r>
      <w:r w:rsidR="00754C00" w:rsidRPr="00754C00">
        <w:rPr>
          <w:rFonts w:cs="Arial"/>
          <w:sz w:val="22"/>
          <w:szCs w:val="22"/>
        </w:rPr>
        <w:t xml:space="preserve"> en </w:t>
      </w:r>
      <w:r w:rsidR="009A1565">
        <w:rPr>
          <w:rFonts w:cs="Arial"/>
          <w:sz w:val="22"/>
          <w:szCs w:val="22"/>
        </w:rPr>
        <w:t>su momento,</w:t>
      </w:r>
      <w:r w:rsidR="00754C00" w:rsidRPr="00754C00">
        <w:rPr>
          <w:rFonts w:cs="Arial"/>
          <w:sz w:val="22"/>
          <w:szCs w:val="22"/>
        </w:rPr>
        <w:t xml:space="preserve"> en</w:t>
      </w:r>
      <w:r>
        <w:rPr>
          <w:rFonts w:cs="Arial"/>
          <w:sz w:val="22"/>
          <w:szCs w:val="22"/>
        </w:rPr>
        <w:t xml:space="preserve"> </w:t>
      </w:r>
      <w:r w:rsidR="00754C00" w:rsidRPr="00754C00">
        <w:rPr>
          <w:rFonts w:cs="Arial"/>
          <w:sz w:val="22"/>
          <w:szCs w:val="22"/>
        </w:rPr>
        <w:t>formato digital</w:t>
      </w:r>
      <w:r w:rsidR="009A1565">
        <w:rPr>
          <w:rFonts w:cs="Arial"/>
          <w:sz w:val="22"/>
          <w:szCs w:val="22"/>
        </w:rPr>
        <w:t xml:space="preserve"> a través del SER</w:t>
      </w:r>
      <w:r>
        <w:rPr>
          <w:rFonts w:cs="Arial"/>
          <w:sz w:val="22"/>
          <w:szCs w:val="22"/>
        </w:rPr>
        <w:t>.</w:t>
      </w:r>
    </w:p>
    <w:p w14:paraId="38DFDCEC" w14:textId="77777777" w:rsidR="00754C00" w:rsidRDefault="00754C00" w:rsidP="00AB0731">
      <w:pPr>
        <w:pStyle w:val="Prrafodelista"/>
        <w:tabs>
          <w:tab w:val="left" w:pos="142"/>
        </w:tabs>
        <w:spacing w:line="276" w:lineRule="auto"/>
        <w:ind w:left="0"/>
        <w:jc w:val="both"/>
        <w:rPr>
          <w:rFonts w:cs="Arial"/>
          <w:sz w:val="22"/>
          <w:szCs w:val="22"/>
        </w:rPr>
      </w:pPr>
    </w:p>
    <w:p w14:paraId="77051864" w14:textId="3BF4C96B" w:rsidR="00D5549D" w:rsidRPr="00CB1148" w:rsidRDefault="00800338" w:rsidP="00AB0731">
      <w:pPr>
        <w:pStyle w:val="Prrafodelista"/>
        <w:tabs>
          <w:tab w:val="left" w:pos="142"/>
        </w:tabs>
        <w:spacing w:line="276" w:lineRule="auto"/>
        <w:ind w:left="0"/>
        <w:jc w:val="both"/>
        <w:rPr>
          <w:rFonts w:cs="Arial"/>
          <w:b/>
          <w:sz w:val="22"/>
          <w:szCs w:val="22"/>
        </w:rPr>
      </w:pPr>
      <w:r w:rsidRPr="00CB1148">
        <w:rPr>
          <w:rFonts w:cs="Arial"/>
          <w:sz w:val="22"/>
          <w:szCs w:val="22"/>
        </w:rPr>
        <w:t xml:space="preserve">No se omite reiterar que </w:t>
      </w:r>
      <w:r w:rsidRPr="00CB1148">
        <w:rPr>
          <w:rFonts w:cs="Arial"/>
          <w:b/>
          <w:sz w:val="22"/>
          <w:szCs w:val="22"/>
        </w:rPr>
        <w:t xml:space="preserve">la carta de crédito </w:t>
      </w:r>
      <w:proofErr w:type="spellStart"/>
      <w:r w:rsidRPr="00CB1148">
        <w:rPr>
          <w:rFonts w:cs="Arial"/>
          <w:b/>
          <w:i/>
          <w:sz w:val="22"/>
          <w:szCs w:val="22"/>
        </w:rPr>
        <w:t>standby</w:t>
      </w:r>
      <w:proofErr w:type="spellEnd"/>
      <w:r w:rsidRPr="00CB1148">
        <w:rPr>
          <w:rFonts w:cs="Arial"/>
          <w:b/>
          <w:sz w:val="22"/>
          <w:szCs w:val="22"/>
        </w:rPr>
        <w:t xml:space="preserve"> original bajo ninguna circunstancia deberá perforarse, foliarse ni rubricarse.</w:t>
      </w:r>
    </w:p>
    <w:bookmarkEnd w:id="510"/>
    <w:p w14:paraId="137C66E0" w14:textId="77777777" w:rsidR="00D5549D" w:rsidRPr="00CB1148" w:rsidRDefault="00D5549D" w:rsidP="00AB0731">
      <w:pPr>
        <w:pStyle w:val="Prrafodelista"/>
        <w:spacing w:line="276" w:lineRule="auto"/>
        <w:rPr>
          <w:rFonts w:cs="Arial"/>
          <w:sz w:val="22"/>
          <w:szCs w:val="22"/>
        </w:rPr>
      </w:pPr>
    </w:p>
    <w:p w14:paraId="06990FAC" w14:textId="5BD0A4DF" w:rsidR="00466053" w:rsidRPr="00CB1148" w:rsidRDefault="00466053" w:rsidP="00AB0731">
      <w:pPr>
        <w:pStyle w:val="Ttulo2"/>
        <w:spacing w:line="276" w:lineRule="auto"/>
        <w:ind w:left="709" w:hanging="718"/>
        <w:rPr>
          <w:rFonts w:ascii="Arial" w:hAnsi="Arial"/>
        </w:rPr>
      </w:pPr>
      <w:bookmarkStart w:id="511" w:name="_Toc60245023"/>
      <w:bookmarkStart w:id="512" w:name="_Toc165309473"/>
      <w:r w:rsidRPr="00CB1148">
        <w:rPr>
          <w:rFonts w:ascii="Arial" w:hAnsi="Arial"/>
        </w:rPr>
        <w:t>Verificación</w:t>
      </w:r>
      <w:bookmarkEnd w:id="511"/>
      <w:bookmarkEnd w:id="512"/>
    </w:p>
    <w:p w14:paraId="6D6234D5" w14:textId="77777777" w:rsidR="00466053" w:rsidRPr="00CB1148" w:rsidRDefault="00466053" w:rsidP="00AB0731">
      <w:pPr>
        <w:pStyle w:val="Prrafodelista"/>
        <w:tabs>
          <w:tab w:val="left" w:pos="142"/>
        </w:tabs>
        <w:spacing w:line="276" w:lineRule="auto"/>
        <w:ind w:left="0"/>
        <w:jc w:val="both"/>
        <w:rPr>
          <w:rFonts w:cs="Arial"/>
          <w:sz w:val="22"/>
          <w:szCs w:val="22"/>
        </w:rPr>
      </w:pPr>
    </w:p>
    <w:p w14:paraId="230A80ED" w14:textId="5A77F228" w:rsidR="00A351F6" w:rsidRDefault="00D5549D" w:rsidP="00AB0731">
      <w:pPr>
        <w:pStyle w:val="Prrafodelista"/>
        <w:tabs>
          <w:tab w:val="left" w:pos="142"/>
        </w:tabs>
        <w:spacing w:line="276" w:lineRule="auto"/>
        <w:ind w:left="0"/>
        <w:jc w:val="both"/>
        <w:rPr>
          <w:rFonts w:cs="Arial"/>
          <w:sz w:val="22"/>
          <w:szCs w:val="22"/>
        </w:rPr>
      </w:pPr>
      <w:r w:rsidRPr="00CB1148">
        <w:rPr>
          <w:rFonts w:cs="Arial"/>
          <w:sz w:val="22"/>
          <w:szCs w:val="22"/>
        </w:rPr>
        <w:t>La</w:t>
      </w:r>
      <w:r w:rsidR="00EF6D0C" w:rsidRPr="00CB1148">
        <w:rPr>
          <w:rFonts w:cs="Arial"/>
          <w:sz w:val="22"/>
          <w:szCs w:val="22"/>
        </w:rPr>
        <w:t xml:space="preserve"> Garantía de Seriedad est</w:t>
      </w:r>
      <w:r w:rsidR="001050F7" w:rsidRPr="00CB1148">
        <w:rPr>
          <w:rFonts w:cs="Arial"/>
          <w:sz w:val="22"/>
          <w:szCs w:val="22"/>
        </w:rPr>
        <w:t>ará</w:t>
      </w:r>
      <w:r w:rsidR="00EF6D0C" w:rsidRPr="00CB1148">
        <w:rPr>
          <w:rFonts w:cs="Arial"/>
          <w:sz w:val="22"/>
          <w:szCs w:val="22"/>
        </w:rPr>
        <w:t xml:space="preserve"> sujeta a confirmación por parte de la institución bancaria emisora; en caso de no cumplirse lo anterior, </w:t>
      </w:r>
      <w:r w:rsidR="005700AF" w:rsidRPr="00CB1148">
        <w:rPr>
          <w:rFonts w:cs="Arial"/>
          <w:sz w:val="22"/>
          <w:szCs w:val="22"/>
        </w:rPr>
        <w:t>no</w:t>
      </w:r>
      <w:r w:rsidR="004C0048" w:rsidRPr="00CB1148">
        <w:rPr>
          <w:rFonts w:cs="Arial"/>
          <w:sz w:val="22"/>
          <w:szCs w:val="22"/>
        </w:rPr>
        <w:t xml:space="preserve"> </w:t>
      </w:r>
      <w:r w:rsidR="005700AF" w:rsidRPr="00CB1148">
        <w:rPr>
          <w:rFonts w:cs="Arial"/>
          <w:sz w:val="22"/>
          <w:szCs w:val="22"/>
        </w:rPr>
        <w:t>se tomará en cuenta</w:t>
      </w:r>
      <w:r w:rsidR="00E25043" w:rsidRPr="00CB1148">
        <w:rPr>
          <w:rFonts w:cs="Arial"/>
          <w:sz w:val="22"/>
          <w:szCs w:val="22"/>
        </w:rPr>
        <w:t xml:space="preserve"> </w:t>
      </w:r>
      <w:r w:rsidR="00611041" w:rsidRPr="00CB1148">
        <w:rPr>
          <w:rFonts w:cs="Arial"/>
          <w:sz w:val="22"/>
          <w:szCs w:val="22"/>
        </w:rPr>
        <w:t xml:space="preserve">para </w:t>
      </w:r>
      <w:r w:rsidR="00E25043" w:rsidRPr="00CB1148">
        <w:rPr>
          <w:rFonts w:cs="Arial"/>
          <w:sz w:val="22"/>
          <w:szCs w:val="22"/>
        </w:rPr>
        <w:t xml:space="preserve">todos </w:t>
      </w:r>
      <w:r w:rsidR="00611041" w:rsidRPr="00CB1148">
        <w:rPr>
          <w:rFonts w:cs="Arial"/>
          <w:sz w:val="22"/>
          <w:szCs w:val="22"/>
        </w:rPr>
        <w:t>los efectos</w:t>
      </w:r>
      <w:r w:rsidR="005700AF" w:rsidRPr="00CB1148">
        <w:rPr>
          <w:rFonts w:cs="Arial"/>
          <w:sz w:val="22"/>
          <w:szCs w:val="22"/>
        </w:rPr>
        <w:t xml:space="preserve"> conducentes</w:t>
      </w:r>
      <w:r w:rsidR="00611041" w:rsidRPr="00CB1148">
        <w:rPr>
          <w:rFonts w:cs="Arial"/>
          <w:sz w:val="22"/>
          <w:szCs w:val="22"/>
        </w:rPr>
        <w:t>.</w:t>
      </w:r>
    </w:p>
    <w:p w14:paraId="1270096B" w14:textId="77777777" w:rsidR="00D962D0" w:rsidRPr="00CB1148" w:rsidRDefault="00D962D0" w:rsidP="00AB0731">
      <w:pPr>
        <w:pStyle w:val="Prrafodelista"/>
        <w:tabs>
          <w:tab w:val="left" w:pos="142"/>
        </w:tabs>
        <w:spacing w:line="276" w:lineRule="auto"/>
        <w:ind w:left="0"/>
        <w:jc w:val="both"/>
        <w:rPr>
          <w:rFonts w:cs="Arial"/>
          <w:sz w:val="22"/>
          <w:szCs w:val="22"/>
        </w:rPr>
      </w:pPr>
    </w:p>
    <w:p w14:paraId="7F25F077" w14:textId="6E51E776" w:rsidR="00466053" w:rsidRPr="00CB1148" w:rsidRDefault="00466053" w:rsidP="00AB0731">
      <w:pPr>
        <w:pStyle w:val="Ttulo2"/>
        <w:spacing w:line="276" w:lineRule="auto"/>
        <w:ind w:left="709" w:hanging="709"/>
        <w:rPr>
          <w:rFonts w:ascii="Arial" w:eastAsiaTheme="minorHAnsi" w:hAnsi="Arial"/>
        </w:rPr>
      </w:pPr>
      <w:bookmarkStart w:id="513" w:name="_Toc60245024"/>
      <w:bookmarkStart w:id="514" w:name="_Toc165309474"/>
      <w:r w:rsidRPr="00CB1148">
        <w:rPr>
          <w:rFonts w:ascii="Arial" w:eastAsiaTheme="minorHAnsi" w:hAnsi="Arial"/>
        </w:rPr>
        <w:t>Liberación</w:t>
      </w:r>
      <w:bookmarkEnd w:id="513"/>
      <w:bookmarkEnd w:id="514"/>
    </w:p>
    <w:p w14:paraId="3F5E10C0" w14:textId="77777777" w:rsidR="0009454F" w:rsidRPr="00CB1148" w:rsidRDefault="0009454F" w:rsidP="00AB0731">
      <w:pPr>
        <w:pStyle w:val="Prrafodelista"/>
        <w:tabs>
          <w:tab w:val="left" w:pos="142"/>
        </w:tabs>
        <w:spacing w:line="276" w:lineRule="auto"/>
        <w:ind w:left="0"/>
        <w:jc w:val="both"/>
        <w:rPr>
          <w:rFonts w:eastAsiaTheme="minorHAnsi" w:cs="Arial"/>
          <w:b/>
          <w:sz w:val="22"/>
          <w:szCs w:val="22"/>
        </w:rPr>
      </w:pPr>
    </w:p>
    <w:p w14:paraId="1915BCDB" w14:textId="0160F1B9" w:rsidR="005300EC" w:rsidRPr="00CB1148" w:rsidRDefault="00FF2699" w:rsidP="00AB0731">
      <w:pPr>
        <w:pStyle w:val="Prrafodelista"/>
        <w:tabs>
          <w:tab w:val="left" w:pos="142"/>
        </w:tabs>
        <w:spacing w:line="276" w:lineRule="auto"/>
        <w:ind w:left="0"/>
        <w:jc w:val="both"/>
        <w:rPr>
          <w:rFonts w:eastAsiaTheme="minorHAnsi" w:cs="Arial"/>
          <w:sz w:val="22"/>
          <w:szCs w:val="22"/>
        </w:rPr>
      </w:pPr>
      <w:r w:rsidRPr="00CB1148">
        <w:rPr>
          <w:rFonts w:cs="Arial"/>
          <w:sz w:val="22"/>
          <w:szCs w:val="22"/>
        </w:rPr>
        <w:t>La Garantía de Seriedad será liberada por el Instituto en los casos siguientes:</w:t>
      </w:r>
    </w:p>
    <w:p w14:paraId="33003BB7" w14:textId="77777777" w:rsidR="005300EC" w:rsidRPr="00CB1148" w:rsidRDefault="005300EC" w:rsidP="00AB0731">
      <w:pPr>
        <w:tabs>
          <w:tab w:val="left" w:pos="142"/>
        </w:tabs>
        <w:spacing w:line="276" w:lineRule="auto"/>
        <w:jc w:val="both"/>
        <w:rPr>
          <w:rFonts w:ascii="Arial" w:hAnsi="Arial" w:cs="Arial"/>
        </w:rPr>
      </w:pPr>
    </w:p>
    <w:p w14:paraId="0BADAC2C" w14:textId="17CE224F" w:rsidR="005300EC" w:rsidRPr="00CB1148" w:rsidRDefault="005300EC" w:rsidP="00AB0731">
      <w:pPr>
        <w:numPr>
          <w:ilvl w:val="0"/>
          <w:numId w:val="18"/>
        </w:numPr>
        <w:tabs>
          <w:tab w:val="left" w:pos="142"/>
        </w:tabs>
        <w:spacing w:line="276" w:lineRule="auto"/>
        <w:ind w:left="709" w:hanging="425"/>
        <w:jc w:val="both"/>
        <w:rPr>
          <w:rFonts w:ascii="Arial" w:hAnsi="Arial" w:cs="Arial"/>
        </w:rPr>
      </w:pPr>
      <w:r w:rsidRPr="00CB1148">
        <w:rPr>
          <w:rFonts w:ascii="Arial" w:hAnsi="Arial" w:cs="Arial"/>
        </w:rPr>
        <w:t xml:space="preserve">Cuando el Interesado </w:t>
      </w:r>
      <w:r w:rsidR="005969B6" w:rsidRPr="00CB1148">
        <w:rPr>
          <w:rFonts w:ascii="Arial" w:hAnsi="Arial" w:cs="Arial"/>
        </w:rPr>
        <w:t xml:space="preserve">no </w:t>
      </w:r>
      <w:r w:rsidR="00C27F0A" w:rsidRPr="00CB1148">
        <w:rPr>
          <w:rFonts w:ascii="Arial" w:hAnsi="Arial" w:cs="Arial"/>
        </w:rPr>
        <w:t xml:space="preserve">haya obtenido </w:t>
      </w:r>
      <w:r w:rsidR="008B4038" w:rsidRPr="00CB1148">
        <w:rPr>
          <w:rFonts w:ascii="Arial" w:hAnsi="Arial" w:cs="Arial"/>
        </w:rPr>
        <w:t>la Constancia de Participación</w:t>
      </w:r>
      <w:r w:rsidRPr="00CB1148">
        <w:rPr>
          <w:rFonts w:ascii="Arial" w:hAnsi="Arial" w:cs="Arial"/>
        </w:rPr>
        <w:t>;</w:t>
      </w:r>
    </w:p>
    <w:p w14:paraId="7D850906" w14:textId="23B32C12" w:rsidR="00FF2699" w:rsidRPr="00CB1148" w:rsidRDefault="00FF2699" w:rsidP="00AB0731">
      <w:pPr>
        <w:numPr>
          <w:ilvl w:val="0"/>
          <w:numId w:val="18"/>
        </w:numPr>
        <w:tabs>
          <w:tab w:val="left" w:pos="142"/>
        </w:tabs>
        <w:spacing w:line="276" w:lineRule="auto"/>
        <w:ind w:left="709" w:hanging="425"/>
        <w:jc w:val="both"/>
        <w:rPr>
          <w:rFonts w:ascii="Arial" w:hAnsi="Arial" w:cs="Arial"/>
        </w:rPr>
      </w:pPr>
      <w:r w:rsidRPr="00CB1148">
        <w:rPr>
          <w:rFonts w:ascii="Arial" w:hAnsi="Arial" w:cs="Arial"/>
        </w:rPr>
        <w:t xml:space="preserve">Cuando el Participante no resulte ganador </w:t>
      </w:r>
      <w:r w:rsidR="001E423D" w:rsidRPr="00CB1148">
        <w:rPr>
          <w:rFonts w:ascii="Arial" w:hAnsi="Arial" w:cs="Arial"/>
        </w:rPr>
        <w:t xml:space="preserve">en </w:t>
      </w:r>
      <w:r w:rsidRPr="00CB1148">
        <w:rPr>
          <w:rFonts w:ascii="Arial" w:hAnsi="Arial" w:cs="Arial"/>
        </w:rPr>
        <w:t>la Licitación</w:t>
      </w:r>
      <w:r w:rsidR="004918F4">
        <w:rPr>
          <w:rFonts w:ascii="Arial" w:hAnsi="Arial" w:cs="Arial"/>
        </w:rPr>
        <w:t xml:space="preserve"> y</w:t>
      </w:r>
      <w:r w:rsidRPr="00CB1148">
        <w:rPr>
          <w:rFonts w:ascii="Arial" w:hAnsi="Arial" w:cs="Arial"/>
        </w:rPr>
        <w:t xml:space="preserve"> no haya incurrido en ninguna causal de descalificación</w:t>
      </w:r>
      <w:r w:rsidR="00436040">
        <w:rPr>
          <w:rFonts w:ascii="Arial" w:hAnsi="Arial" w:cs="Arial"/>
        </w:rPr>
        <w:t xml:space="preserve"> y no tenga pendiente el pago y acreditamiento de alguna Pena por Retiro</w:t>
      </w:r>
      <w:r w:rsidRPr="00CB1148">
        <w:rPr>
          <w:rFonts w:ascii="Arial" w:hAnsi="Arial" w:cs="Arial"/>
        </w:rPr>
        <w:t>;</w:t>
      </w:r>
    </w:p>
    <w:p w14:paraId="00F6AEED" w14:textId="1AE4EFFF" w:rsidR="005300EC" w:rsidRPr="00CB1148" w:rsidRDefault="005300EC" w:rsidP="00AB0731">
      <w:pPr>
        <w:numPr>
          <w:ilvl w:val="0"/>
          <w:numId w:val="18"/>
        </w:numPr>
        <w:tabs>
          <w:tab w:val="left" w:pos="142"/>
        </w:tabs>
        <w:spacing w:line="276" w:lineRule="auto"/>
        <w:ind w:left="709" w:hanging="425"/>
        <w:jc w:val="both"/>
        <w:rPr>
          <w:rFonts w:ascii="Arial" w:hAnsi="Arial" w:cs="Arial"/>
        </w:rPr>
      </w:pPr>
      <w:r w:rsidRPr="00CB1148">
        <w:rPr>
          <w:rFonts w:ascii="Arial" w:hAnsi="Arial" w:cs="Arial"/>
        </w:rPr>
        <w:t xml:space="preserve">Cuando el Participante Ganador </w:t>
      </w:r>
      <w:r w:rsidR="00AC0672" w:rsidRPr="00CB1148">
        <w:rPr>
          <w:rFonts w:ascii="Arial" w:hAnsi="Arial" w:cs="Arial"/>
        </w:rPr>
        <w:t>haya cumpl</w:t>
      </w:r>
      <w:r w:rsidR="00605B7E" w:rsidRPr="00CB1148">
        <w:rPr>
          <w:rFonts w:ascii="Arial" w:hAnsi="Arial" w:cs="Arial"/>
        </w:rPr>
        <w:t>ido con las condiciones impuestas</w:t>
      </w:r>
      <w:r w:rsidR="00AC0672" w:rsidRPr="00CB1148">
        <w:rPr>
          <w:rFonts w:ascii="Arial" w:hAnsi="Arial" w:cs="Arial"/>
        </w:rPr>
        <w:t xml:space="preserve"> en el Acta de Fallo </w:t>
      </w:r>
      <w:r w:rsidR="00605B7E" w:rsidRPr="00CB1148">
        <w:rPr>
          <w:rFonts w:ascii="Arial" w:hAnsi="Arial" w:cs="Arial"/>
        </w:rPr>
        <w:t>y se hubiere realizado la entrega de</w:t>
      </w:r>
      <w:r w:rsidR="006A10D2">
        <w:rPr>
          <w:rFonts w:ascii="Arial" w:hAnsi="Arial" w:cs="Arial"/>
        </w:rPr>
        <w:t xml:space="preserve"> </w:t>
      </w:r>
      <w:r w:rsidR="00605B7E" w:rsidRPr="00CB1148">
        <w:rPr>
          <w:rFonts w:ascii="Arial" w:hAnsi="Arial" w:cs="Arial"/>
        </w:rPr>
        <w:t>los</w:t>
      </w:r>
      <w:r w:rsidRPr="00CB1148">
        <w:rPr>
          <w:rFonts w:ascii="Arial" w:hAnsi="Arial" w:cs="Arial"/>
        </w:rPr>
        <w:t xml:space="preserve"> títulos de concesión respectivos;</w:t>
      </w:r>
    </w:p>
    <w:p w14:paraId="23FE6851" w14:textId="268A4024" w:rsidR="005969B6" w:rsidRPr="00CB1148" w:rsidRDefault="0060068F" w:rsidP="00AB0731">
      <w:pPr>
        <w:numPr>
          <w:ilvl w:val="0"/>
          <w:numId w:val="18"/>
        </w:numPr>
        <w:tabs>
          <w:tab w:val="left" w:pos="142"/>
        </w:tabs>
        <w:spacing w:line="276" w:lineRule="auto"/>
        <w:ind w:left="709" w:hanging="425"/>
        <w:jc w:val="both"/>
        <w:rPr>
          <w:rFonts w:ascii="Arial" w:hAnsi="Arial" w:cs="Arial"/>
        </w:rPr>
      </w:pPr>
      <w:r w:rsidRPr="00CB1148">
        <w:rPr>
          <w:rFonts w:ascii="Arial" w:hAnsi="Arial" w:cs="Arial"/>
        </w:rPr>
        <w:t xml:space="preserve">Cuando ocurra el supuesto señalado en los párrafos segundo y tercero del numeral </w:t>
      </w:r>
      <w:r w:rsidRPr="00DF076B">
        <w:rPr>
          <w:rFonts w:ascii="Arial" w:hAnsi="Arial" w:cs="Arial"/>
        </w:rPr>
        <w:t>1</w:t>
      </w:r>
      <w:r w:rsidR="00FD10B7">
        <w:rPr>
          <w:rFonts w:ascii="Arial" w:hAnsi="Arial" w:cs="Arial"/>
        </w:rPr>
        <w:t>7</w:t>
      </w:r>
      <w:r w:rsidRPr="00DF076B">
        <w:rPr>
          <w:rFonts w:ascii="Arial" w:hAnsi="Arial" w:cs="Arial"/>
        </w:rPr>
        <w:t>.2</w:t>
      </w:r>
      <w:r w:rsidRPr="00CB1148">
        <w:rPr>
          <w:rFonts w:ascii="Arial" w:hAnsi="Arial" w:cs="Arial"/>
        </w:rPr>
        <w:t xml:space="preserve"> de las Bases y, en su caso, no se haya incurrido en ninguna de las causales de descalificación señaladas en las</w:t>
      </w:r>
      <w:r w:rsidR="00F35B02" w:rsidRPr="00CB1148">
        <w:rPr>
          <w:rFonts w:ascii="Arial" w:hAnsi="Arial" w:cs="Arial"/>
        </w:rPr>
        <w:t xml:space="preserve"> </w:t>
      </w:r>
      <w:r w:rsidRPr="00CB1148">
        <w:rPr>
          <w:rFonts w:ascii="Arial" w:hAnsi="Arial" w:cs="Arial"/>
        </w:rPr>
        <w:t>Bases</w:t>
      </w:r>
      <w:r w:rsidR="00436040">
        <w:rPr>
          <w:rFonts w:ascii="Arial" w:hAnsi="Arial" w:cs="Arial"/>
        </w:rPr>
        <w:t xml:space="preserve"> y no tenga pendiente el pago de Penas por Retiro</w:t>
      </w:r>
      <w:r w:rsidR="00AD1488" w:rsidRPr="00CB1148">
        <w:rPr>
          <w:rFonts w:ascii="Arial" w:hAnsi="Arial" w:cs="Arial"/>
        </w:rPr>
        <w:t>;</w:t>
      </w:r>
      <w:r w:rsidR="005969B6" w:rsidRPr="00CB1148">
        <w:rPr>
          <w:rFonts w:ascii="Arial" w:hAnsi="Arial" w:cs="Arial"/>
        </w:rPr>
        <w:t xml:space="preserve"> </w:t>
      </w:r>
    </w:p>
    <w:p w14:paraId="5D54071B" w14:textId="342B0719" w:rsidR="0060068F" w:rsidRPr="00CB1148" w:rsidRDefault="0060068F" w:rsidP="00AB0731">
      <w:pPr>
        <w:numPr>
          <w:ilvl w:val="0"/>
          <w:numId w:val="18"/>
        </w:numPr>
        <w:tabs>
          <w:tab w:val="left" w:pos="142"/>
        </w:tabs>
        <w:spacing w:line="276" w:lineRule="auto"/>
        <w:ind w:left="709" w:hanging="425"/>
        <w:jc w:val="both"/>
        <w:rPr>
          <w:rFonts w:ascii="Arial" w:hAnsi="Arial" w:cs="Arial"/>
        </w:rPr>
      </w:pPr>
      <w:r w:rsidRPr="00CB1148">
        <w:rPr>
          <w:rFonts w:ascii="Arial" w:hAnsi="Arial" w:cs="Arial"/>
        </w:rPr>
        <w:t xml:space="preserve">Cuando ocurra el supuesto señalado en el párrafo segundo del numeral </w:t>
      </w:r>
      <w:r w:rsidRPr="00DF076B">
        <w:rPr>
          <w:rFonts w:ascii="Arial" w:hAnsi="Arial" w:cs="Arial"/>
        </w:rPr>
        <w:t>1</w:t>
      </w:r>
      <w:r w:rsidR="00FD10B7">
        <w:rPr>
          <w:rFonts w:ascii="Arial" w:hAnsi="Arial" w:cs="Arial"/>
        </w:rPr>
        <w:t>7</w:t>
      </w:r>
      <w:r w:rsidRPr="00DF076B">
        <w:rPr>
          <w:rFonts w:ascii="Arial" w:hAnsi="Arial" w:cs="Arial"/>
        </w:rPr>
        <w:t>.3</w:t>
      </w:r>
      <w:r w:rsidRPr="00CB1148">
        <w:rPr>
          <w:rFonts w:ascii="Arial" w:hAnsi="Arial" w:cs="Arial"/>
        </w:rPr>
        <w:t xml:space="preserve"> de las Bases y, en su caso, no se haya incurrido en ninguna de las causales de descalif</w:t>
      </w:r>
      <w:r w:rsidR="00AD1488" w:rsidRPr="00CB1148">
        <w:rPr>
          <w:rFonts w:ascii="Arial" w:hAnsi="Arial" w:cs="Arial"/>
        </w:rPr>
        <w:t>icación señaladas en las</w:t>
      </w:r>
      <w:r w:rsidR="00F35B02" w:rsidRPr="00CB1148">
        <w:rPr>
          <w:rFonts w:ascii="Arial" w:hAnsi="Arial" w:cs="Arial"/>
        </w:rPr>
        <w:t xml:space="preserve"> </w:t>
      </w:r>
      <w:r w:rsidR="00AD1488" w:rsidRPr="00CB1148">
        <w:rPr>
          <w:rFonts w:ascii="Arial" w:hAnsi="Arial" w:cs="Arial"/>
        </w:rPr>
        <w:t>Bases</w:t>
      </w:r>
      <w:r w:rsidR="00436040">
        <w:rPr>
          <w:rFonts w:ascii="Arial" w:hAnsi="Arial" w:cs="Arial"/>
        </w:rPr>
        <w:t xml:space="preserve"> y no tenga pendiente el pago de Penas por Re</w:t>
      </w:r>
      <w:r w:rsidR="00D77826">
        <w:rPr>
          <w:rFonts w:ascii="Arial" w:hAnsi="Arial" w:cs="Arial"/>
        </w:rPr>
        <w:t>tiro</w:t>
      </w:r>
      <w:r w:rsidR="00AD1488" w:rsidRPr="00CB1148">
        <w:rPr>
          <w:rFonts w:ascii="Arial" w:hAnsi="Arial" w:cs="Arial"/>
        </w:rPr>
        <w:t>, y</w:t>
      </w:r>
      <w:r w:rsidRPr="00CB1148">
        <w:rPr>
          <w:rFonts w:ascii="Arial" w:hAnsi="Arial" w:cs="Arial"/>
        </w:rPr>
        <w:t xml:space="preserve"> </w:t>
      </w:r>
    </w:p>
    <w:p w14:paraId="7B56C111" w14:textId="6BFF3281" w:rsidR="00FF2699" w:rsidRPr="00CB1148" w:rsidRDefault="00FF2699" w:rsidP="00AB0731">
      <w:pPr>
        <w:numPr>
          <w:ilvl w:val="0"/>
          <w:numId w:val="18"/>
        </w:numPr>
        <w:tabs>
          <w:tab w:val="left" w:pos="142"/>
        </w:tabs>
        <w:spacing w:line="276" w:lineRule="auto"/>
        <w:ind w:left="709" w:hanging="425"/>
        <w:jc w:val="both"/>
        <w:rPr>
          <w:rFonts w:ascii="Arial" w:hAnsi="Arial" w:cs="Arial"/>
        </w:rPr>
      </w:pPr>
      <w:r w:rsidRPr="00CB1148">
        <w:rPr>
          <w:rFonts w:ascii="Arial" w:hAnsi="Arial" w:cs="Arial"/>
        </w:rPr>
        <w:t xml:space="preserve">Cuando se declare desierto el </w:t>
      </w:r>
      <w:r w:rsidR="00AF5463" w:rsidRPr="00CB1148">
        <w:rPr>
          <w:rFonts w:ascii="Arial" w:hAnsi="Arial" w:cs="Arial"/>
        </w:rPr>
        <w:t>procedimiento</w:t>
      </w:r>
      <w:r w:rsidRPr="00CB1148">
        <w:rPr>
          <w:rFonts w:ascii="Arial" w:hAnsi="Arial" w:cs="Arial"/>
        </w:rPr>
        <w:t xml:space="preserve"> licitatorio para el</w:t>
      </w:r>
      <w:r w:rsidR="00D77826">
        <w:rPr>
          <w:rFonts w:ascii="Arial" w:hAnsi="Arial" w:cs="Arial"/>
        </w:rPr>
        <w:t>(los)</w:t>
      </w:r>
      <w:r w:rsidRPr="00CB1148">
        <w:rPr>
          <w:rFonts w:ascii="Arial" w:hAnsi="Arial" w:cs="Arial"/>
        </w:rPr>
        <w:t xml:space="preserve"> Bloque</w:t>
      </w:r>
      <w:r w:rsidR="00D77826">
        <w:rPr>
          <w:rFonts w:ascii="Arial" w:hAnsi="Arial" w:cs="Arial"/>
        </w:rPr>
        <w:t>(s) correspondiente(s)</w:t>
      </w:r>
      <w:r w:rsidR="00625018">
        <w:rPr>
          <w:rFonts w:ascii="Arial" w:hAnsi="Arial" w:cs="Arial"/>
        </w:rPr>
        <w:t xml:space="preserve">. </w:t>
      </w:r>
      <w:r w:rsidR="00AA16E2" w:rsidRPr="00CB1148">
        <w:rPr>
          <w:rFonts w:ascii="Arial" w:hAnsi="Arial" w:cs="Arial"/>
        </w:rPr>
        <w:t>La liberación se realizará</w:t>
      </w:r>
      <w:r w:rsidRPr="00CB1148">
        <w:rPr>
          <w:rFonts w:ascii="Arial" w:hAnsi="Arial" w:cs="Arial"/>
        </w:rPr>
        <w:t xml:space="preserve"> dentro de los 10 (diez) días hábiles siguientes a la declaración aludida</w:t>
      </w:r>
      <w:r w:rsidR="00AA16E2" w:rsidRPr="00CB1148">
        <w:rPr>
          <w:rFonts w:ascii="Arial" w:hAnsi="Arial" w:cs="Arial"/>
        </w:rPr>
        <w:t xml:space="preserve"> y</w:t>
      </w:r>
      <w:r w:rsidRPr="00CB1148">
        <w:rPr>
          <w:rFonts w:ascii="Arial" w:hAnsi="Arial" w:cs="Arial"/>
        </w:rPr>
        <w:t xml:space="preserve"> en tanto los Participantes no hayan incurrido en a</w:t>
      </w:r>
      <w:r w:rsidR="00AD1488" w:rsidRPr="00CB1148">
        <w:rPr>
          <w:rFonts w:ascii="Arial" w:hAnsi="Arial" w:cs="Arial"/>
        </w:rPr>
        <w:t>lguna causal de descalificación</w:t>
      </w:r>
      <w:r w:rsidR="00D77826">
        <w:rPr>
          <w:rFonts w:ascii="Arial" w:hAnsi="Arial" w:cs="Arial"/>
        </w:rPr>
        <w:t xml:space="preserve"> y no tengan pendiente el pago de Penas por Retiro</w:t>
      </w:r>
      <w:r w:rsidR="00AD1488" w:rsidRPr="00CB1148">
        <w:rPr>
          <w:rFonts w:ascii="Arial" w:hAnsi="Arial" w:cs="Arial"/>
        </w:rPr>
        <w:t>.</w:t>
      </w:r>
    </w:p>
    <w:p w14:paraId="4158A678" w14:textId="77777777" w:rsidR="002345EF" w:rsidRPr="00CB1148" w:rsidRDefault="002345EF" w:rsidP="00AB0731">
      <w:pPr>
        <w:tabs>
          <w:tab w:val="left" w:pos="142"/>
        </w:tabs>
        <w:spacing w:line="276" w:lineRule="auto"/>
        <w:ind w:left="709"/>
        <w:jc w:val="both"/>
        <w:rPr>
          <w:rFonts w:ascii="Arial" w:hAnsi="Arial" w:cs="Arial"/>
          <w:highlight w:val="yellow"/>
        </w:rPr>
      </w:pPr>
    </w:p>
    <w:p w14:paraId="79343E4C" w14:textId="1532C03C" w:rsidR="0060068F" w:rsidRPr="00CB1148" w:rsidRDefault="0060068F" w:rsidP="00AB0731">
      <w:pPr>
        <w:tabs>
          <w:tab w:val="left" w:pos="142"/>
        </w:tabs>
        <w:spacing w:line="276" w:lineRule="auto"/>
        <w:jc w:val="both"/>
        <w:rPr>
          <w:rFonts w:ascii="Arial" w:hAnsi="Arial" w:cs="Arial"/>
        </w:rPr>
      </w:pPr>
      <w:r w:rsidRPr="00CB1148">
        <w:rPr>
          <w:rFonts w:ascii="Arial" w:hAnsi="Arial" w:cs="Arial"/>
        </w:rPr>
        <w:t>Para los casos señalados en l</w:t>
      </w:r>
      <w:r w:rsidR="007A064E">
        <w:rPr>
          <w:rFonts w:ascii="Arial" w:hAnsi="Arial" w:cs="Arial"/>
        </w:rPr>
        <w:t>a</w:t>
      </w:r>
      <w:r w:rsidRPr="00CB1148">
        <w:rPr>
          <w:rFonts w:ascii="Arial" w:hAnsi="Arial" w:cs="Arial"/>
        </w:rPr>
        <w:t xml:space="preserve">s </w:t>
      </w:r>
      <w:r w:rsidR="004918F4">
        <w:rPr>
          <w:rFonts w:ascii="Arial" w:hAnsi="Arial" w:cs="Arial"/>
        </w:rPr>
        <w:t>fracciones</w:t>
      </w:r>
      <w:r w:rsidR="004918F4" w:rsidRPr="00CB1148">
        <w:rPr>
          <w:rFonts w:ascii="Arial" w:hAnsi="Arial" w:cs="Arial"/>
        </w:rPr>
        <w:t xml:space="preserve"> </w:t>
      </w:r>
      <w:r w:rsidRPr="00CB1148">
        <w:rPr>
          <w:rFonts w:ascii="Arial" w:hAnsi="Arial" w:cs="Arial"/>
        </w:rPr>
        <w:t xml:space="preserve">i, </w:t>
      </w:r>
      <w:proofErr w:type="spellStart"/>
      <w:r w:rsidRPr="00CB1148">
        <w:rPr>
          <w:rFonts w:ascii="Arial" w:hAnsi="Arial" w:cs="Arial"/>
        </w:rPr>
        <w:t>ii</w:t>
      </w:r>
      <w:proofErr w:type="spellEnd"/>
      <w:r w:rsidRPr="00CB1148">
        <w:rPr>
          <w:rFonts w:ascii="Arial" w:hAnsi="Arial" w:cs="Arial"/>
        </w:rPr>
        <w:t xml:space="preserve"> y </w:t>
      </w:r>
      <w:proofErr w:type="spellStart"/>
      <w:r w:rsidRPr="00CB1148">
        <w:rPr>
          <w:rFonts w:ascii="Arial" w:hAnsi="Arial" w:cs="Arial"/>
        </w:rPr>
        <w:t>iii</w:t>
      </w:r>
      <w:proofErr w:type="spellEnd"/>
      <w:r w:rsidR="002345EF" w:rsidRPr="00CB1148">
        <w:rPr>
          <w:rFonts w:ascii="Arial" w:hAnsi="Arial" w:cs="Arial"/>
        </w:rPr>
        <w:t xml:space="preserve"> del presente numeral, la Garantía de Seriedad se liberará de conformidad con las fechas señaladas en el Calendario de Actividades.</w:t>
      </w:r>
    </w:p>
    <w:p w14:paraId="3E6E2BEE" w14:textId="77777777" w:rsidR="00771BA2" w:rsidRPr="00CB1148" w:rsidRDefault="00771BA2" w:rsidP="00AB0731">
      <w:pPr>
        <w:tabs>
          <w:tab w:val="left" w:pos="142"/>
        </w:tabs>
        <w:spacing w:line="276" w:lineRule="auto"/>
        <w:jc w:val="both"/>
        <w:rPr>
          <w:rFonts w:ascii="Arial" w:hAnsi="Arial" w:cs="Arial"/>
        </w:rPr>
      </w:pPr>
    </w:p>
    <w:p w14:paraId="1C832371" w14:textId="64BE334B" w:rsidR="00204637" w:rsidRPr="00CB1148" w:rsidRDefault="00204637" w:rsidP="00AB0731">
      <w:pPr>
        <w:tabs>
          <w:tab w:val="left" w:pos="142"/>
        </w:tabs>
        <w:spacing w:line="276" w:lineRule="auto"/>
        <w:jc w:val="both"/>
        <w:rPr>
          <w:rFonts w:ascii="Arial" w:hAnsi="Arial" w:cs="Arial"/>
        </w:rPr>
      </w:pPr>
      <w:r w:rsidRPr="00CB1148">
        <w:rPr>
          <w:rFonts w:ascii="Arial" w:hAnsi="Arial" w:cs="Arial"/>
        </w:rPr>
        <w:t>Para los casos señalados en l</w:t>
      </w:r>
      <w:r w:rsidR="007A064E">
        <w:rPr>
          <w:rFonts w:ascii="Arial" w:hAnsi="Arial" w:cs="Arial"/>
        </w:rPr>
        <w:t>a</w:t>
      </w:r>
      <w:r w:rsidRPr="00CB1148">
        <w:rPr>
          <w:rFonts w:ascii="Arial" w:hAnsi="Arial" w:cs="Arial"/>
        </w:rPr>
        <w:t xml:space="preserve">s </w:t>
      </w:r>
      <w:r w:rsidR="004918F4">
        <w:rPr>
          <w:rFonts w:ascii="Arial" w:hAnsi="Arial" w:cs="Arial"/>
        </w:rPr>
        <w:t>fracciones</w:t>
      </w:r>
      <w:r w:rsidR="004918F4" w:rsidRPr="00CB1148">
        <w:rPr>
          <w:rFonts w:ascii="Arial" w:hAnsi="Arial" w:cs="Arial"/>
        </w:rPr>
        <w:t xml:space="preserve"> </w:t>
      </w:r>
      <w:proofErr w:type="spellStart"/>
      <w:r w:rsidRPr="00CB1148">
        <w:rPr>
          <w:rFonts w:ascii="Arial" w:hAnsi="Arial" w:cs="Arial"/>
        </w:rPr>
        <w:t>iv</w:t>
      </w:r>
      <w:proofErr w:type="spellEnd"/>
      <w:r w:rsidRPr="00CB1148">
        <w:rPr>
          <w:rFonts w:ascii="Arial" w:hAnsi="Arial" w:cs="Arial"/>
        </w:rPr>
        <w:t>, v</w:t>
      </w:r>
      <w:r w:rsidR="002422EE" w:rsidRPr="00CB1148">
        <w:rPr>
          <w:rFonts w:ascii="Arial" w:hAnsi="Arial" w:cs="Arial"/>
        </w:rPr>
        <w:t xml:space="preserve"> y</w:t>
      </w:r>
      <w:r w:rsidRPr="00CB1148">
        <w:rPr>
          <w:rFonts w:ascii="Arial" w:hAnsi="Arial" w:cs="Arial"/>
        </w:rPr>
        <w:t xml:space="preserve"> vi del presente numeral, el Interesado</w:t>
      </w:r>
      <w:r w:rsidR="00706CDC" w:rsidRPr="00CB1148">
        <w:rPr>
          <w:rFonts w:ascii="Arial" w:hAnsi="Arial" w:cs="Arial"/>
        </w:rPr>
        <w:t xml:space="preserve">, </w:t>
      </w:r>
      <w:r w:rsidRPr="00CB1148">
        <w:rPr>
          <w:rFonts w:ascii="Arial" w:hAnsi="Arial" w:cs="Arial"/>
        </w:rPr>
        <w:t>Participante</w:t>
      </w:r>
      <w:r w:rsidR="00706CDC" w:rsidRPr="00CB1148">
        <w:rPr>
          <w:rFonts w:ascii="Arial" w:hAnsi="Arial" w:cs="Arial"/>
        </w:rPr>
        <w:t xml:space="preserve"> o </w:t>
      </w:r>
      <w:r w:rsidRPr="00CB1148">
        <w:rPr>
          <w:rFonts w:ascii="Arial" w:hAnsi="Arial" w:cs="Arial"/>
        </w:rPr>
        <w:t>Participante Ganador deberá presentar</w:t>
      </w:r>
      <w:r w:rsidR="00525EC7" w:rsidRPr="00CB1148">
        <w:rPr>
          <w:rFonts w:ascii="Arial" w:hAnsi="Arial" w:cs="Arial"/>
        </w:rPr>
        <w:t>,</w:t>
      </w:r>
      <w:r w:rsidRPr="00CB1148">
        <w:rPr>
          <w:rFonts w:ascii="Arial" w:hAnsi="Arial" w:cs="Arial"/>
        </w:rPr>
        <w:t xml:space="preserve"> a través de </w:t>
      </w:r>
      <w:r w:rsidR="00754C00">
        <w:rPr>
          <w:rFonts w:ascii="Arial" w:hAnsi="Arial" w:cs="Arial"/>
        </w:rPr>
        <w:t>la Mesa de Ayuda</w:t>
      </w:r>
      <w:r w:rsidR="00525EC7" w:rsidRPr="00CB1148">
        <w:rPr>
          <w:rFonts w:ascii="Arial" w:hAnsi="Arial" w:cs="Arial"/>
        </w:rPr>
        <w:t>,</w:t>
      </w:r>
      <w:r w:rsidR="00B81A49" w:rsidRPr="00CB1148">
        <w:rPr>
          <w:rFonts w:ascii="Arial" w:hAnsi="Arial" w:cs="Arial"/>
        </w:rPr>
        <w:t xml:space="preserve"> </w:t>
      </w:r>
      <w:r w:rsidRPr="00CB1148">
        <w:rPr>
          <w:rFonts w:ascii="Arial" w:hAnsi="Arial" w:cs="Arial"/>
        </w:rPr>
        <w:t xml:space="preserve">un escrito libre en el que </w:t>
      </w:r>
      <w:proofErr w:type="gramStart"/>
      <w:r w:rsidRPr="00CB1148">
        <w:rPr>
          <w:rFonts w:ascii="Arial" w:hAnsi="Arial" w:cs="Arial"/>
        </w:rPr>
        <w:t>solicite</w:t>
      </w:r>
      <w:proofErr w:type="gramEnd"/>
      <w:r w:rsidRPr="00CB1148">
        <w:rPr>
          <w:rFonts w:ascii="Arial" w:hAnsi="Arial" w:cs="Arial"/>
        </w:rPr>
        <w:t xml:space="preserve"> la devolución de la Garantía de Seriedad</w:t>
      </w:r>
      <w:r w:rsidR="00B5056E">
        <w:rPr>
          <w:rFonts w:ascii="Arial" w:hAnsi="Arial" w:cs="Arial"/>
        </w:rPr>
        <w:t>.</w:t>
      </w:r>
      <w:r w:rsidRPr="00CB1148">
        <w:rPr>
          <w:rFonts w:ascii="Arial" w:hAnsi="Arial" w:cs="Arial"/>
        </w:rPr>
        <w:t xml:space="preserve"> </w:t>
      </w:r>
      <w:r w:rsidR="00B5056E">
        <w:rPr>
          <w:rFonts w:ascii="Arial" w:hAnsi="Arial" w:cs="Arial"/>
        </w:rPr>
        <w:t xml:space="preserve">En caso de ser aplicable la solicitud, el Instituto, a través del SER </w:t>
      </w:r>
      <w:r w:rsidR="00A44117">
        <w:rPr>
          <w:rFonts w:ascii="Arial" w:hAnsi="Arial" w:cs="Arial"/>
        </w:rPr>
        <w:t>y/</w:t>
      </w:r>
      <w:r w:rsidR="00B5056E">
        <w:rPr>
          <w:rFonts w:ascii="Arial" w:hAnsi="Arial" w:cs="Arial"/>
        </w:rPr>
        <w:t xml:space="preserve">o de la Mesa de Ayuda, </w:t>
      </w:r>
      <w:r w:rsidRPr="00CB1148">
        <w:rPr>
          <w:rFonts w:ascii="Arial" w:hAnsi="Arial" w:cs="Arial"/>
        </w:rPr>
        <w:t>le asign</w:t>
      </w:r>
      <w:r w:rsidR="00B5056E">
        <w:rPr>
          <w:rFonts w:ascii="Arial" w:hAnsi="Arial" w:cs="Arial"/>
        </w:rPr>
        <w:t>ará la</w:t>
      </w:r>
      <w:r w:rsidRPr="00CB1148">
        <w:rPr>
          <w:rFonts w:ascii="Arial" w:hAnsi="Arial" w:cs="Arial"/>
        </w:rPr>
        <w:t xml:space="preserve"> hora y fecha para</w:t>
      </w:r>
      <w:r w:rsidR="00B5056E">
        <w:rPr>
          <w:rFonts w:ascii="Arial" w:hAnsi="Arial" w:cs="Arial"/>
        </w:rPr>
        <w:t xml:space="preserve"> que</w:t>
      </w:r>
      <w:r w:rsidRPr="00CB1148">
        <w:rPr>
          <w:rFonts w:ascii="Arial" w:hAnsi="Arial" w:cs="Arial"/>
        </w:rPr>
        <w:t xml:space="preserve">, en su caso, </w:t>
      </w:r>
      <w:r w:rsidR="00B5056E">
        <w:rPr>
          <w:rFonts w:ascii="Arial" w:hAnsi="Arial" w:cs="Arial"/>
        </w:rPr>
        <w:t xml:space="preserve">se </w:t>
      </w:r>
      <w:r w:rsidR="00B5056E" w:rsidRPr="00CB1148">
        <w:rPr>
          <w:rFonts w:ascii="Arial" w:hAnsi="Arial" w:cs="Arial"/>
        </w:rPr>
        <w:t>proced</w:t>
      </w:r>
      <w:r w:rsidR="00B5056E">
        <w:rPr>
          <w:rFonts w:ascii="Arial" w:hAnsi="Arial" w:cs="Arial"/>
        </w:rPr>
        <w:t>a</w:t>
      </w:r>
      <w:r w:rsidR="00B5056E" w:rsidRPr="00CB1148">
        <w:rPr>
          <w:rFonts w:ascii="Arial" w:hAnsi="Arial" w:cs="Arial"/>
        </w:rPr>
        <w:t xml:space="preserve"> </w:t>
      </w:r>
      <w:r w:rsidRPr="00CB1148">
        <w:rPr>
          <w:rFonts w:ascii="Arial" w:hAnsi="Arial" w:cs="Arial"/>
        </w:rPr>
        <w:t>con la devolución.</w:t>
      </w:r>
    </w:p>
    <w:p w14:paraId="364CBEF3" w14:textId="77777777" w:rsidR="00771BA2" w:rsidRPr="00CB1148" w:rsidRDefault="00771BA2" w:rsidP="00AB0731">
      <w:pPr>
        <w:tabs>
          <w:tab w:val="left" w:pos="142"/>
        </w:tabs>
        <w:spacing w:line="276" w:lineRule="auto"/>
        <w:jc w:val="both"/>
        <w:rPr>
          <w:rFonts w:ascii="Arial" w:hAnsi="Arial" w:cs="Arial"/>
        </w:rPr>
      </w:pPr>
    </w:p>
    <w:p w14:paraId="5E51346A" w14:textId="1606E27E" w:rsidR="00FF2699" w:rsidRDefault="00FF2699" w:rsidP="00AB0731">
      <w:pPr>
        <w:tabs>
          <w:tab w:val="left" w:pos="142"/>
        </w:tabs>
        <w:spacing w:line="276" w:lineRule="auto"/>
        <w:jc w:val="both"/>
        <w:rPr>
          <w:rFonts w:ascii="Arial" w:hAnsi="Arial" w:cs="Arial"/>
          <w:b/>
        </w:rPr>
      </w:pPr>
      <w:r w:rsidRPr="00CB1148">
        <w:rPr>
          <w:rFonts w:ascii="Arial" w:hAnsi="Arial" w:cs="Arial"/>
        </w:rPr>
        <w:t xml:space="preserve">En ninguno de los supuestos anteriores </w:t>
      </w:r>
      <w:r w:rsidR="00400A52" w:rsidRPr="00CB1148">
        <w:rPr>
          <w:rFonts w:ascii="Arial" w:hAnsi="Arial" w:cs="Arial"/>
        </w:rPr>
        <w:t>e</w:t>
      </w:r>
      <w:r w:rsidRPr="00CB1148">
        <w:rPr>
          <w:rFonts w:ascii="Arial" w:hAnsi="Arial" w:cs="Arial"/>
        </w:rPr>
        <w:t xml:space="preserve">l Instituto </w:t>
      </w:r>
      <w:r w:rsidR="00400A52" w:rsidRPr="00CB1148">
        <w:rPr>
          <w:rFonts w:ascii="Arial" w:hAnsi="Arial" w:cs="Arial"/>
        </w:rPr>
        <w:t xml:space="preserve">tendrá </w:t>
      </w:r>
      <w:r w:rsidRPr="00CB1148">
        <w:rPr>
          <w:rFonts w:ascii="Arial" w:hAnsi="Arial" w:cs="Arial"/>
        </w:rPr>
        <w:t>obligación alguna de reembolsar a los Interesados</w:t>
      </w:r>
      <w:r w:rsidR="00706CDC" w:rsidRPr="00CB1148">
        <w:rPr>
          <w:rFonts w:ascii="Arial" w:hAnsi="Arial" w:cs="Arial"/>
        </w:rPr>
        <w:t xml:space="preserve">, </w:t>
      </w:r>
      <w:r w:rsidRPr="00CB1148">
        <w:rPr>
          <w:rFonts w:ascii="Arial" w:hAnsi="Arial" w:cs="Arial"/>
        </w:rPr>
        <w:t>Participantes</w:t>
      </w:r>
      <w:r w:rsidR="00706CDC" w:rsidRPr="00CB1148">
        <w:rPr>
          <w:rFonts w:ascii="Arial" w:hAnsi="Arial" w:cs="Arial"/>
        </w:rPr>
        <w:t xml:space="preserve"> o </w:t>
      </w:r>
      <w:r w:rsidRPr="00CB1148">
        <w:rPr>
          <w:rFonts w:ascii="Arial" w:hAnsi="Arial" w:cs="Arial"/>
        </w:rPr>
        <w:t>Participante Ganador los gastos en los que hayan incurrido a causa de</w:t>
      </w:r>
      <w:r w:rsidR="00FB0EA0" w:rsidRPr="00CB1148">
        <w:rPr>
          <w:rFonts w:ascii="Arial" w:hAnsi="Arial" w:cs="Arial"/>
        </w:rPr>
        <w:t xml:space="preserve"> su interés</w:t>
      </w:r>
      <w:r w:rsidR="00525EC7" w:rsidRPr="00CB1148">
        <w:rPr>
          <w:rFonts w:ascii="Arial" w:hAnsi="Arial" w:cs="Arial"/>
        </w:rPr>
        <w:t xml:space="preserve"> o </w:t>
      </w:r>
      <w:r w:rsidRPr="00CB1148">
        <w:rPr>
          <w:rFonts w:ascii="Arial" w:hAnsi="Arial" w:cs="Arial"/>
        </w:rPr>
        <w:t>participa</w:t>
      </w:r>
      <w:r w:rsidR="00FB0EA0" w:rsidRPr="00CB1148">
        <w:rPr>
          <w:rFonts w:ascii="Arial" w:hAnsi="Arial" w:cs="Arial"/>
        </w:rPr>
        <w:t>ción</w:t>
      </w:r>
      <w:r w:rsidRPr="00CB1148">
        <w:rPr>
          <w:rFonts w:ascii="Arial" w:hAnsi="Arial" w:cs="Arial"/>
        </w:rPr>
        <w:t xml:space="preserve"> en la Licitación</w:t>
      </w:r>
      <w:r w:rsidR="0079460B" w:rsidRPr="00CB1148">
        <w:rPr>
          <w:rFonts w:ascii="Arial" w:hAnsi="Arial" w:cs="Arial"/>
          <w:b/>
        </w:rPr>
        <w:t>.</w:t>
      </w:r>
    </w:p>
    <w:p w14:paraId="212BBEC3" w14:textId="77777777" w:rsidR="008643E5" w:rsidRDefault="008643E5" w:rsidP="00AB0731">
      <w:pPr>
        <w:tabs>
          <w:tab w:val="left" w:pos="142"/>
        </w:tabs>
        <w:spacing w:line="276" w:lineRule="auto"/>
        <w:jc w:val="both"/>
        <w:rPr>
          <w:rFonts w:ascii="Arial" w:hAnsi="Arial" w:cs="Arial"/>
          <w:b/>
        </w:rPr>
      </w:pPr>
    </w:p>
    <w:p w14:paraId="4C06FF16" w14:textId="77777777" w:rsidR="00F95532" w:rsidRPr="006E65D4" w:rsidRDefault="00F95532" w:rsidP="00AB0731">
      <w:pPr>
        <w:tabs>
          <w:tab w:val="left" w:pos="142"/>
        </w:tabs>
        <w:spacing w:line="276" w:lineRule="auto"/>
        <w:jc w:val="both"/>
        <w:rPr>
          <w:rFonts w:cs="Arial"/>
          <w:vanish/>
        </w:rPr>
      </w:pPr>
    </w:p>
    <w:p w14:paraId="772D2198" w14:textId="57297BA6" w:rsidR="00466053" w:rsidRPr="00CB1148" w:rsidRDefault="00466053" w:rsidP="00AB0731">
      <w:pPr>
        <w:pStyle w:val="Ttulo2"/>
        <w:spacing w:line="276" w:lineRule="auto"/>
        <w:ind w:left="709" w:hanging="709"/>
        <w:rPr>
          <w:rFonts w:ascii="Arial" w:hAnsi="Arial"/>
        </w:rPr>
      </w:pPr>
      <w:bookmarkStart w:id="515" w:name="_Toc60245025"/>
      <w:bookmarkStart w:id="516" w:name="_Toc165309475"/>
      <w:r w:rsidRPr="00CB1148">
        <w:rPr>
          <w:rFonts w:ascii="Arial" w:hAnsi="Arial"/>
        </w:rPr>
        <w:t>Ejecución</w:t>
      </w:r>
      <w:bookmarkEnd w:id="515"/>
      <w:bookmarkEnd w:id="516"/>
    </w:p>
    <w:p w14:paraId="5AEE947B" w14:textId="77777777" w:rsidR="00466053" w:rsidRPr="00CB1148" w:rsidRDefault="00466053" w:rsidP="00AB0731">
      <w:pPr>
        <w:pStyle w:val="Prrafodelista"/>
        <w:tabs>
          <w:tab w:val="left" w:pos="142"/>
        </w:tabs>
        <w:spacing w:line="276" w:lineRule="auto"/>
        <w:ind w:left="0"/>
        <w:jc w:val="both"/>
        <w:rPr>
          <w:rFonts w:cs="Arial"/>
          <w:sz w:val="22"/>
          <w:szCs w:val="22"/>
        </w:rPr>
      </w:pPr>
    </w:p>
    <w:p w14:paraId="5782D617" w14:textId="3D64BD1A" w:rsidR="008463B5" w:rsidRPr="00625018" w:rsidRDefault="008463B5"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En caso de que algún </w:t>
      </w:r>
      <w:r w:rsidRPr="00625018">
        <w:rPr>
          <w:rFonts w:cs="Arial"/>
          <w:sz w:val="22"/>
          <w:szCs w:val="22"/>
        </w:rPr>
        <w:t>Participante</w:t>
      </w:r>
      <w:r w:rsidR="00C76A7D" w:rsidRPr="00625018">
        <w:rPr>
          <w:rFonts w:cs="Arial"/>
          <w:sz w:val="22"/>
          <w:szCs w:val="22"/>
        </w:rPr>
        <w:t xml:space="preserve"> o </w:t>
      </w:r>
      <w:r w:rsidRPr="00625018">
        <w:rPr>
          <w:rFonts w:cs="Arial"/>
          <w:sz w:val="22"/>
          <w:szCs w:val="22"/>
        </w:rPr>
        <w:t xml:space="preserve">Participante Ganador incurra en </w:t>
      </w:r>
      <w:r w:rsidR="001A6C43" w:rsidRPr="00625018">
        <w:rPr>
          <w:rFonts w:cs="Arial"/>
          <w:sz w:val="22"/>
          <w:szCs w:val="22"/>
        </w:rPr>
        <w:t xml:space="preserve">cualquiera </w:t>
      </w:r>
      <w:r w:rsidRPr="00625018">
        <w:rPr>
          <w:rFonts w:cs="Arial"/>
          <w:sz w:val="22"/>
          <w:szCs w:val="22"/>
        </w:rPr>
        <w:t>de las causales de</w:t>
      </w:r>
      <w:r w:rsidR="00D05550" w:rsidRPr="00625018">
        <w:rPr>
          <w:rFonts w:cs="Arial"/>
          <w:sz w:val="22"/>
          <w:szCs w:val="22"/>
        </w:rPr>
        <w:t xml:space="preserve"> </w:t>
      </w:r>
      <w:r w:rsidRPr="00625018">
        <w:rPr>
          <w:rFonts w:cs="Arial"/>
          <w:sz w:val="22"/>
          <w:szCs w:val="22"/>
        </w:rPr>
        <w:t xml:space="preserve">descalificación establecidas en </w:t>
      </w:r>
      <w:r w:rsidR="002345EF" w:rsidRPr="00625018">
        <w:rPr>
          <w:rFonts w:cs="Arial"/>
          <w:sz w:val="22"/>
          <w:szCs w:val="22"/>
        </w:rPr>
        <w:t xml:space="preserve">el numeral </w:t>
      </w:r>
      <w:r w:rsidR="002345EF" w:rsidRPr="00DF076B">
        <w:rPr>
          <w:rFonts w:cs="Arial"/>
          <w:sz w:val="22"/>
          <w:szCs w:val="22"/>
        </w:rPr>
        <w:t>1</w:t>
      </w:r>
      <w:r w:rsidR="007C70FF">
        <w:rPr>
          <w:rFonts w:cs="Arial"/>
          <w:sz w:val="22"/>
          <w:szCs w:val="22"/>
        </w:rPr>
        <w:t>3</w:t>
      </w:r>
      <w:r w:rsidR="002345EF" w:rsidRPr="00DF076B">
        <w:rPr>
          <w:rFonts w:cs="Arial"/>
          <w:sz w:val="22"/>
          <w:szCs w:val="22"/>
        </w:rPr>
        <w:t>.2</w:t>
      </w:r>
      <w:r w:rsidR="001756B6">
        <w:rPr>
          <w:rFonts w:cs="Arial"/>
          <w:sz w:val="22"/>
          <w:szCs w:val="22"/>
        </w:rPr>
        <w:t xml:space="preserve"> de</w:t>
      </w:r>
      <w:r w:rsidR="002345EF" w:rsidRPr="00625018">
        <w:rPr>
          <w:rFonts w:cs="Arial"/>
          <w:sz w:val="22"/>
          <w:szCs w:val="22"/>
        </w:rPr>
        <w:t xml:space="preserve"> </w:t>
      </w:r>
      <w:r w:rsidRPr="00625018">
        <w:rPr>
          <w:rFonts w:cs="Arial"/>
          <w:sz w:val="22"/>
          <w:szCs w:val="22"/>
        </w:rPr>
        <w:t>las Bases, el Instituto, en coordinación con la Tesorería de la Federación, realizará</w:t>
      </w:r>
      <w:r w:rsidRPr="00625018" w:rsidDel="0032628B">
        <w:rPr>
          <w:rFonts w:cs="Arial"/>
          <w:sz w:val="22"/>
          <w:szCs w:val="22"/>
        </w:rPr>
        <w:t xml:space="preserve"> </w:t>
      </w:r>
      <w:r w:rsidRPr="00625018">
        <w:rPr>
          <w:rFonts w:cs="Arial"/>
          <w:sz w:val="22"/>
          <w:szCs w:val="22"/>
        </w:rPr>
        <w:t>los actos necesarios para ejecutar la Garantía de Seriedad correspondiente</w:t>
      </w:r>
      <w:r w:rsidR="00F4274F" w:rsidRPr="00625018">
        <w:rPr>
          <w:rFonts w:cs="Arial"/>
          <w:sz w:val="22"/>
          <w:szCs w:val="22"/>
        </w:rPr>
        <w:t>.</w:t>
      </w:r>
      <w:r w:rsidR="005E6592" w:rsidRPr="00625018">
        <w:rPr>
          <w:rFonts w:cs="Arial"/>
          <w:sz w:val="22"/>
          <w:szCs w:val="22"/>
        </w:rPr>
        <w:t xml:space="preserve"> </w:t>
      </w:r>
    </w:p>
    <w:p w14:paraId="72207B6D" w14:textId="632BEB79" w:rsidR="00306887" w:rsidRPr="00625018" w:rsidRDefault="00306887" w:rsidP="00AB0731">
      <w:pPr>
        <w:pStyle w:val="Prrafodelista"/>
        <w:tabs>
          <w:tab w:val="left" w:pos="142"/>
        </w:tabs>
        <w:spacing w:line="276" w:lineRule="auto"/>
        <w:ind w:left="0"/>
        <w:jc w:val="both"/>
        <w:rPr>
          <w:rFonts w:cs="Arial"/>
          <w:sz w:val="22"/>
          <w:szCs w:val="22"/>
        </w:rPr>
      </w:pPr>
    </w:p>
    <w:p w14:paraId="26F569EF" w14:textId="03FA60C1" w:rsidR="00306887" w:rsidRPr="00625018" w:rsidRDefault="00306887" w:rsidP="00AB0731">
      <w:pPr>
        <w:pStyle w:val="Prrafodelista"/>
        <w:tabs>
          <w:tab w:val="left" w:pos="142"/>
        </w:tabs>
        <w:spacing w:line="276" w:lineRule="auto"/>
        <w:ind w:left="0"/>
        <w:jc w:val="both"/>
        <w:rPr>
          <w:rFonts w:cs="Arial"/>
          <w:sz w:val="22"/>
          <w:szCs w:val="22"/>
        </w:rPr>
      </w:pPr>
      <w:r w:rsidRPr="00625018">
        <w:rPr>
          <w:rFonts w:cs="Arial"/>
          <w:sz w:val="22"/>
          <w:szCs w:val="22"/>
        </w:rPr>
        <w:t xml:space="preserve">Cabe señalar, que la ejecución de la Garantía </w:t>
      </w:r>
      <w:r w:rsidR="006D477C" w:rsidRPr="00625018">
        <w:rPr>
          <w:rFonts w:cs="Arial"/>
          <w:sz w:val="22"/>
          <w:szCs w:val="22"/>
        </w:rPr>
        <w:t xml:space="preserve">de Seriedad </w:t>
      </w:r>
      <w:r w:rsidRPr="00625018">
        <w:rPr>
          <w:rFonts w:cs="Arial"/>
          <w:sz w:val="22"/>
          <w:szCs w:val="22"/>
        </w:rPr>
        <w:t xml:space="preserve">derivada de </w:t>
      </w:r>
      <w:r w:rsidR="00AB1524" w:rsidRPr="00625018">
        <w:rPr>
          <w:rFonts w:cs="Arial"/>
          <w:sz w:val="22"/>
          <w:szCs w:val="22"/>
        </w:rPr>
        <w:t>cualquiera</w:t>
      </w:r>
      <w:r w:rsidRPr="00625018">
        <w:rPr>
          <w:rFonts w:cs="Arial"/>
          <w:sz w:val="22"/>
          <w:szCs w:val="22"/>
        </w:rPr>
        <w:t xml:space="preserve"> de las causales de descalificación </w:t>
      </w:r>
      <w:r w:rsidR="00AB1524" w:rsidRPr="00625018">
        <w:rPr>
          <w:rFonts w:cs="Arial"/>
          <w:sz w:val="22"/>
          <w:szCs w:val="22"/>
        </w:rPr>
        <w:t xml:space="preserve">establecidas en el numeral </w:t>
      </w:r>
      <w:r w:rsidR="00AB1524" w:rsidRPr="00DF076B">
        <w:rPr>
          <w:rFonts w:cs="Arial"/>
          <w:sz w:val="22"/>
          <w:szCs w:val="22"/>
        </w:rPr>
        <w:t>1</w:t>
      </w:r>
      <w:r w:rsidR="007C70FF">
        <w:rPr>
          <w:rFonts w:cs="Arial"/>
          <w:sz w:val="22"/>
          <w:szCs w:val="22"/>
        </w:rPr>
        <w:t>3</w:t>
      </w:r>
      <w:r w:rsidR="00AB1524" w:rsidRPr="00DF076B">
        <w:rPr>
          <w:rFonts w:cs="Arial"/>
          <w:sz w:val="22"/>
          <w:szCs w:val="22"/>
        </w:rPr>
        <w:t>.2</w:t>
      </w:r>
      <w:r w:rsidRPr="00625018">
        <w:rPr>
          <w:rFonts w:cs="Arial"/>
          <w:sz w:val="22"/>
          <w:szCs w:val="22"/>
        </w:rPr>
        <w:t xml:space="preserve"> será de manera total.</w:t>
      </w:r>
    </w:p>
    <w:p w14:paraId="41772F7C" w14:textId="1111B4BC" w:rsidR="00B4609C" w:rsidRDefault="00B4609C" w:rsidP="00AB0731">
      <w:pPr>
        <w:tabs>
          <w:tab w:val="left" w:pos="142"/>
        </w:tabs>
        <w:spacing w:line="276" w:lineRule="auto"/>
        <w:jc w:val="both"/>
        <w:rPr>
          <w:rFonts w:ascii="Arial" w:hAnsi="Arial" w:cs="Arial"/>
        </w:rPr>
      </w:pPr>
    </w:p>
    <w:p w14:paraId="6F4F5813" w14:textId="77777777" w:rsidR="00AB4C40" w:rsidRPr="00625018" w:rsidRDefault="00AB4C40" w:rsidP="00AB0731">
      <w:pPr>
        <w:tabs>
          <w:tab w:val="left" w:pos="142"/>
        </w:tabs>
        <w:spacing w:line="276" w:lineRule="auto"/>
        <w:jc w:val="both"/>
        <w:rPr>
          <w:rFonts w:ascii="Arial" w:hAnsi="Arial" w:cs="Arial"/>
          <w:vanish/>
        </w:rPr>
      </w:pPr>
    </w:p>
    <w:p w14:paraId="5ABB0F37" w14:textId="77777777" w:rsidR="00D961F8" w:rsidRPr="00625018" w:rsidRDefault="00D961F8" w:rsidP="00AB0731">
      <w:pPr>
        <w:tabs>
          <w:tab w:val="left" w:pos="142"/>
        </w:tabs>
        <w:spacing w:line="276" w:lineRule="auto"/>
        <w:jc w:val="both"/>
        <w:rPr>
          <w:rFonts w:ascii="Arial" w:hAnsi="Arial" w:cs="Arial"/>
        </w:rPr>
      </w:pPr>
      <w:bookmarkStart w:id="517" w:name="_Toc467146032"/>
      <w:bookmarkStart w:id="518" w:name="_Toc467146084"/>
      <w:bookmarkStart w:id="519" w:name="_Toc451123873"/>
    </w:p>
    <w:p w14:paraId="24D7171A" w14:textId="0D4383A2" w:rsidR="00FF2699" w:rsidRPr="00625018" w:rsidRDefault="00FF2699" w:rsidP="00C71D14">
      <w:pPr>
        <w:pStyle w:val="Ttulo1"/>
      </w:pPr>
      <w:bookmarkStart w:id="520" w:name="_Toc520894588"/>
      <w:bookmarkStart w:id="521" w:name="_Toc520905000"/>
      <w:bookmarkStart w:id="522" w:name="_Toc520916289"/>
      <w:bookmarkStart w:id="523" w:name="_Toc520916418"/>
      <w:bookmarkStart w:id="524" w:name="_Toc526957092"/>
      <w:bookmarkStart w:id="525" w:name="_Toc526959979"/>
      <w:bookmarkStart w:id="526" w:name="_Toc526962206"/>
      <w:bookmarkStart w:id="527" w:name="_Toc527725894"/>
      <w:bookmarkStart w:id="528" w:name="_Toc45646602"/>
      <w:bookmarkStart w:id="529" w:name="_Toc45647520"/>
      <w:bookmarkStart w:id="530" w:name="_Toc45647993"/>
      <w:bookmarkStart w:id="531" w:name="_Toc60245026"/>
      <w:bookmarkStart w:id="532" w:name="_Toc165309476"/>
      <w:r w:rsidRPr="00625018">
        <w:t xml:space="preserve">Causales de </w:t>
      </w:r>
      <w:r w:rsidR="001E3E75" w:rsidRPr="00625018">
        <w:t xml:space="preserve">pérdida de calidad de Interesado y </w:t>
      </w:r>
      <w:r w:rsidRPr="00625018">
        <w:t>descalificación</w:t>
      </w:r>
      <w:r w:rsidR="00F6066E" w:rsidRPr="00625018">
        <w:t xml:space="preserve"> de los Participantes</w:t>
      </w:r>
      <w:r w:rsidR="00C67E0C" w:rsidRPr="00625018">
        <w:t xml:space="preserve"> y </w:t>
      </w:r>
      <w:r w:rsidR="00F6066E" w:rsidRPr="00625018">
        <w:t>Participante Ganador</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4B96295A" w14:textId="77777777" w:rsidR="0079460B" w:rsidRPr="00625018" w:rsidRDefault="0079460B" w:rsidP="00AB0731">
      <w:pPr>
        <w:spacing w:line="276" w:lineRule="auto"/>
        <w:rPr>
          <w:lang w:val="es-ES_tradnl"/>
        </w:rPr>
      </w:pPr>
    </w:p>
    <w:p w14:paraId="591607AD" w14:textId="74E93833" w:rsidR="008F15A8" w:rsidRPr="00625018" w:rsidRDefault="008F15A8" w:rsidP="00AB0731">
      <w:pPr>
        <w:pStyle w:val="Ttulo2"/>
        <w:spacing w:line="276" w:lineRule="auto"/>
        <w:ind w:left="567"/>
        <w:rPr>
          <w:rFonts w:ascii="Arial" w:hAnsi="Arial"/>
          <w:b w:val="0"/>
        </w:rPr>
      </w:pPr>
      <w:bookmarkStart w:id="533" w:name="_Toc71655029"/>
      <w:bookmarkStart w:id="534" w:name="_Toc71655151"/>
      <w:bookmarkStart w:id="535" w:name="_Toc71655276"/>
      <w:bookmarkStart w:id="536" w:name="_Toc71655539"/>
      <w:bookmarkStart w:id="537" w:name="_Toc71655663"/>
      <w:bookmarkStart w:id="538" w:name="_Toc71658654"/>
      <w:bookmarkStart w:id="539" w:name="_Toc71659679"/>
      <w:bookmarkStart w:id="540" w:name="_Toc71659806"/>
      <w:bookmarkStart w:id="541" w:name="_Toc165309477"/>
      <w:bookmarkEnd w:id="533"/>
      <w:bookmarkEnd w:id="534"/>
      <w:bookmarkEnd w:id="535"/>
      <w:bookmarkEnd w:id="536"/>
      <w:bookmarkEnd w:id="537"/>
      <w:bookmarkEnd w:id="538"/>
      <w:bookmarkEnd w:id="539"/>
      <w:bookmarkEnd w:id="540"/>
      <w:r w:rsidRPr="00625018">
        <w:rPr>
          <w:rFonts w:ascii="Arial" w:hAnsi="Arial"/>
        </w:rPr>
        <w:t>Causales de pérdida de ca</w:t>
      </w:r>
      <w:r w:rsidR="00CD4F1A" w:rsidRPr="00625018">
        <w:rPr>
          <w:rFonts w:ascii="Arial" w:hAnsi="Arial"/>
        </w:rPr>
        <w:t>l</w:t>
      </w:r>
      <w:r w:rsidRPr="00625018">
        <w:rPr>
          <w:rFonts w:ascii="Arial" w:hAnsi="Arial"/>
        </w:rPr>
        <w:t>idad de Interesado</w:t>
      </w:r>
      <w:bookmarkEnd w:id="541"/>
    </w:p>
    <w:p w14:paraId="0BBC63AC" w14:textId="77777777" w:rsidR="008F15A8" w:rsidRPr="00625018" w:rsidRDefault="008F15A8" w:rsidP="00AB0731">
      <w:pPr>
        <w:tabs>
          <w:tab w:val="left" w:pos="0"/>
        </w:tabs>
        <w:spacing w:line="276" w:lineRule="auto"/>
        <w:jc w:val="both"/>
        <w:rPr>
          <w:rFonts w:ascii="Arial" w:hAnsi="Arial" w:cs="Arial"/>
        </w:rPr>
      </w:pPr>
    </w:p>
    <w:p w14:paraId="0A2E0D47" w14:textId="47FE8EE3" w:rsidR="00685E42" w:rsidRPr="00625018" w:rsidRDefault="00685E42" w:rsidP="00AB0731">
      <w:pPr>
        <w:tabs>
          <w:tab w:val="left" w:pos="0"/>
        </w:tabs>
        <w:spacing w:line="276" w:lineRule="auto"/>
        <w:jc w:val="both"/>
        <w:rPr>
          <w:rFonts w:ascii="Arial" w:hAnsi="Arial" w:cs="Arial"/>
        </w:rPr>
      </w:pPr>
      <w:r w:rsidRPr="00625018">
        <w:rPr>
          <w:rFonts w:ascii="Arial" w:hAnsi="Arial" w:cs="Arial"/>
        </w:rPr>
        <w:t>Serán causales de pérdida de</w:t>
      </w:r>
      <w:r w:rsidR="00E25043" w:rsidRPr="00625018">
        <w:rPr>
          <w:rFonts w:ascii="Arial" w:hAnsi="Arial" w:cs="Arial"/>
        </w:rPr>
        <w:t xml:space="preserve"> la</w:t>
      </w:r>
      <w:r w:rsidR="00EE517F" w:rsidRPr="00625018">
        <w:rPr>
          <w:rFonts w:ascii="Arial" w:hAnsi="Arial" w:cs="Arial"/>
        </w:rPr>
        <w:t xml:space="preserve"> calidad de Interesado</w:t>
      </w:r>
      <w:r w:rsidRPr="00625018">
        <w:rPr>
          <w:rFonts w:ascii="Arial" w:hAnsi="Arial" w:cs="Arial"/>
        </w:rPr>
        <w:t xml:space="preserve"> las siguientes:</w:t>
      </w:r>
    </w:p>
    <w:p w14:paraId="79597827" w14:textId="77777777" w:rsidR="00BF67B7" w:rsidRPr="00625018" w:rsidRDefault="00BF67B7" w:rsidP="00AB0731">
      <w:pPr>
        <w:pStyle w:val="Prrafodelista"/>
        <w:tabs>
          <w:tab w:val="left" w:pos="0"/>
        </w:tabs>
        <w:spacing w:line="276" w:lineRule="auto"/>
        <w:ind w:left="851"/>
        <w:jc w:val="both"/>
        <w:rPr>
          <w:rFonts w:cs="Arial"/>
          <w:sz w:val="22"/>
          <w:szCs w:val="22"/>
        </w:rPr>
      </w:pPr>
    </w:p>
    <w:p w14:paraId="2F917D92" w14:textId="4E9E48C5" w:rsidR="00AF1701" w:rsidRPr="00CB1148" w:rsidRDefault="00AF1701" w:rsidP="00AB0731">
      <w:pPr>
        <w:pStyle w:val="Prrafodelista"/>
        <w:numPr>
          <w:ilvl w:val="0"/>
          <w:numId w:val="21"/>
        </w:numPr>
        <w:spacing w:line="276" w:lineRule="auto"/>
        <w:ind w:left="851" w:hanging="284"/>
        <w:jc w:val="both"/>
        <w:rPr>
          <w:rFonts w:cs="Arial"/>
          <w:sz w:val="22"/>
          <w:szCs w:val="22"/>
        </w:rPr>
      </w:pPr>
      <w:r w:rsidRPr="00625018">
        <w:rPr>
          <w:rFonts w:cs="Arial"/>
          <w:sz w:val="22"/>
          <w:szCs w:val="22"/>
        </w:rPr>
        <w:t>La invalidez, nulidad, falta de autenticidad en los documentos, así como la entrega de información falsa, incluyendo las manifestaciones bajo protesta de decir verdad o documentación proporcionada por los Interesados</w:t>
      </w:r>
      <w:r w:rsidRPr="00CB1148">
        <w:rPr>
          <w:rFonts w:cs="Arial"/>
          <w:sz w:val="22"/>
          <w:szCs w:val="22"/>
        </w:rPr>
        <w:t>, conforme a las Bases;</w:t>
      </w:r>
    </w:p>
    <w:p w14:paraId="295A8396" w14:textId="35A1AA11" w:rsidR="0064688B" w:rsidRPr="00CB1148" w:rsidRDefault="0064688B" w:rsidP="00AB0731">
      <w:pPr>
        <w:pStyle w:val="Prrafodelista"/>
        <w:numPr>
          <w:ilvl w:val="0"/>
          <w:numId w:val="21"/>
        </w:numPr>
        <w:spacing w:line="276" w:lineRule="auto"/>
        <w:ind w:left="851" w:hanging="284"/>
        <w:jc w:val="both"/>
        <w:rPr>
          <w:rFonts w:cs="Arial"/>
          <w:sz w:val="22"/>
          <w:szCs w:val="22"/>
        </w:rPr>
      </w:pPr>
      <w:r w:rsidRPr="00CB1148">
        <w:rPr>
          <w:rFonts w:cs="Arial"/>
          <w:sz w:val="22"/>
          <w:szCs w:val="22"/>
        </w:rPr>
        <w:t>Cambi</w:t>
      </w:r>
      <w:r w:rsidR="00771BA2" w:rsidRPr="00CB1148">
        <w:rPr>
          <w:rFonts w:cs="Arial"/>
          <w:sz w:val="22"/>
          <w:szCs w:val="22"/>
        </w:rPr>
        <w:t>ar</w:t>
      </w:r>
      <w:r w:rsidRPr="00CB1148" w:rsidDel="00885596">
        <w:rPr>
          <w:rFonts w:cs="Arial"/>
          <w:sz w:val="22"/>
          <w:szCs w:val="22"/>
        </w:rPr>
        <w:t xml:space="preserve"> </w:t>
      </w:r>
      <w:r w:rsidR="00885596" w:rsidRPr="00CB1148">
        <w:rPr>
          <w:rFonts w:cs="Arial"/>
          <w:sz w:val="22"/>
          <w:szCs w:val="22"/>
        </w:rPr>
        <w:t xml:space="preserve">el </w:t>
      </w:r>
      <w:r w:rsidR="00E25043" w:rsidRPr="00CB1148">
        <w:rPr>
          <w:rFonts w:cs="Arial"/>
          <w:sz w:val="22"/>
          <w:szCs w:val="22"/>
        </w:rPr>
        <w:t>d</w:t>
      </w:r>
      <w:r w:rsidRPr="00CB1148">
        <w:rPr>
          <w:rFonts w:cs="Arial"/>
          <w:sz w:val="22"/>
          <w:szCs w:val="22"/>
        </w:rPr>
        <w:t>omicilio</w:t>
      </w:r>
      <w:r w:rsidR="00885596" w:rsidRPr="00CB1148">
        <w:rPr>
          <w:rFonts w:cs="Arial"/>
          <w:sz w:val="22"/>
          <w:szCs w:val="22"/>
        </w:rPr>
        <w:t xml:space="preserve"> para oír y recibir notificaciones señalado en el Anexo 1, Anexo 2 o Anexo 3, según sea el caso,</w:t>
      </w:r>
      <w:r w:rsidRPr="00CB1148">
        <w:rPr>
          <w:rFonts w:cs="Arial"/>
          <w:sz w:val="22"/>
          <w:szCs w:val="22"/>
        </w:rPr>
        <w:t xml:space="preserve"> </w:t>
      </w:r>
      <w:r w:rsidR="000E40F0" w:rsidRPr="00CB1148">
        <w:rPr>
          <w:rFonts w:cs="Arial"/>
          <w:sz w:val="22"/>
          <w:szCs w:val="22"/>
        </w:rPr>
        <w:t>sin</w:t>
      </w:r>
      <w:r w:rsidRPr="00CB1148">
        <w:rPr>
          <w:rFonts w:cs="Arial"/>
          <w:sz w:val="22"/>
          <w:szCs w:val="22"/>
        </w:rPr>
        <w:t xml:space="preserve"> dar aviso </w:t>
      </w:r>
      <w:r w:rsidR="000E40F0" w:rsidRPr="00CB1148">
        <w:rPr>
          <w:rFonts w:cs="Arial"/>
          <w:sz w:val="22"/>
          <w:szCs w:val="22"/>
        </w:rPr>
        <w:t>previamente al Instituto</w:t>
      </w:r>
      <w:r w:rsidR="00BA45AA" w:rsidRPr="00CB1148">
        <w:rPr>
          <w:rFonts w:cs="Arial"/>
          <w:sz w:val="22"/>
          <w:szCs w:val="22"/>
        </w:rPr>
        <w:t xml:space="preserve"> con al menos cinco (5) días hábiles de anticipación a que ello ocurra</w:t>
      </w:r>
      <w:r w:rsidR="006237DD" w:rsidRPr="00CB1148">
        <w:rPr>
          <w:rFonts w:cs="Arial"/>
          <w:sz w:val="22"/>
          <w:szCs w:val="22"/>
        </w:rPr>
        <w:t>;</w:t>
      </w:r>
    </w:p>
    <w:p w14:paraId="6D56436C" w14:textId="5C45960E" w:rsidR="002419D4" w:rsidRPr="007259AA" w:rsidRDefault="002419D4" w:rsidP="00AB0731">
      <w:pPr>
        <w:pStyle w:val="Prrafodelista"/>
        <w:numPr>
          <w:ilvl w:val="0"/>
          <w:numId w:val="21"/>
        </w:numPr>
        <w:spacing w:line="276" w:lineRule="auto"/>
        <w:ind w:left="851" w:hanging="284"/>
        <w:jc w:val="both"/>
        <w:rPr>
          <w:rFonts w:cs="Arial"/>
          <w:sz w:val="22"/>
          <w:szCs w:val="22"/>
        </w:rPr>
      </w:pPr>
      <w:r w:rsidRPr="00CB1148">
        <w:rPr>
          <w:rFonts w:cs="Arial"/>
          <w:sz w:val="22"/>
          <w:szCs w:val="22"/>
        </w:rPr>
        <w:t xml:space="preserve">Incurrir en las </w:t>
      </w:r>
      <w:r w:rsidR="00994E96" w:rsidRPr="00CB1148">
        <w:rPr>
          <w:rFonts w:cs="Arial"/>
          <w:sz w:val="22"/>
          <w:szCs w:val="22"/>
        </w:rPr>
        <w:t xml:space="preserve">conductas </w:t>
      </w:r>
      <w:r w:rsidR="007604B4" w:rsidRPr="007259AA">
        <w:rPr>
          <w:rFonts w:cs="Arial"/>
          <w:sz w:val="22"/>
          <w:szCs w:val="22"/>
        </w:rPr>
        <w:t xml:space="preserve">anticompetitivas </w:t>
      </w:r>
      <w:r w:rsidRPr="007259AA">
        <w:rPr>
          <w:rFonts w:cs="Arial"/>
          <w:sz w:val="22"/>
          <w:szCs w:val="22"/>
        </w:rPr>
        <w:t>a las que se hace referencia en el numeral 9 de las Bases;</w:t>
      </w:r>
    </w:p>
    <w:p w14:paraId="1B90297B" w14:textId="74BBF082" w:rsidR="00685E42" w:rsidRPr="007259AA" w:rsidRDefault="006C110E" w:rsidP="00AB0731">
      <w:pPr>
        <w:pStyle w:val="Prrafodelista"/>
        <w:numPr>
          <w:ilvl w:val="0"/>
          <w:numId w:val="21"/>
        </w:numPr>
        <w:tabs>
          <w:tab w:val="left" w:pos="0"/>
        </w:tabs>
        <w:spacing w:line="276" w:lineRule="auto"/>
        <w:ind w:left="851" w:hanging="284"/>
        <w:jc w:val="both"/>
        <w:rPr>
          <w:rFonts w:cs="Arial"/>
          <w:sz w:val="22"/>
          <w:szCs w:val="22"/>
        </w:rPr>
      </w:pPr>
      <w:r w:rsidRPr="007259AA">
        <w:rPr>
          <w:rFonts w:cs="Arial"/>
          <w:sz w:val="22"/>
          <w:szCs w:val="22"/>
        </w:rPr>
        <w:t xml:space="preserve">No </w:t>
      </w:r>
      <w:r w:rsidR="007259AA" w:rsidRPr="007259AA">
        <w:rPr>
          <w:rFonts w:cs="Arial"/>
          <w:sz w:val="22"/>
          <w:szCs w:val="22"/>
        </w:rPr>
        <w:t>haber cumplido con ninguno</w:t>
      </w:r>
      <w:r w:rsidR="003D615C" w:rsidRPr="007259AA">
        <w:rPr>
          <w:rFonts w:cs="Arial"/>
          <w:sz w:val="22"/>
          <w:szCs w:val="22"/>
        </w:rPr>
        <w:t xml:space="preserve"> </w:t>
      </w:r>
      <w:r w:rsidR="000E1F16" w:rsidRPr="007259AA">
        <w:rPr>
          <w:rFonts w:cs="Arial"/>
          <w:sz w:val="22"/>
          <w:szCs w:val="22"/>
        </w:rPr>
        <w:t>de</w:t>
      </w:r>
      <w:r w:rsidRPr="007259AA">
        <w:rPr>
          <w:rFonts w:cs="Arial"/>
          <w:sz w:val="22"/>
          <w:szCs w:val="22"/>
        </w:rPr>
        <w:t xml:space="preserve"> </w:t>
      </w:r>
      <w:r w:rsidR="00CD4F1A" w:rsidRPr="007259AA">
        <w:rPr>
          <w:rFonts w:cs="Arial"/>
          <w:sz w:val="22"/>
          <w:szCs w:val="22"/>
        </w:rPr>
        <w:t>los requisitos señalados en los incisos i</w:t>
      </w:r>
      <w:r w:rsidR="007259AA" w:rsidRPr="007259AA">
        <w:rPr>
          <w:rFonts w:cs="Arial"/>
          <w:sz w:val="22"/>
          <w:szCs w:val="22"/>
        </w:rPr>
        <w:t>,</w:t>
      </w:r>
      <w:r w:rsidR="00CD4F1A" w:rsidRPr="007259AA">
        <w:rPr>
          <w:rFonts w:cs="Arial"/>
          <w:sz w:val="22"/>
          <w:szCs w:val="22"/>
        </w:rPr>
        <w:t xml:space="preserve"> </w:t>
      </w:r>
      <w:proofErr w:type="spellStart"/>
      <w:r w:rsidR="00CD4F1A" w:rsidRPr="007259AA">
        <w:rPr>
          <w:rFonts w:cs="Arial"/>
          <w:sz w:val="22"/>
          <w:szCs w:val="22"/>
        </w:rPr>
        <w:t>ii</w:t>
      </w:r>
      <w:proofErr w:type="spellEnd"/>
      <w:r w:rsidR="00CD4F1A" w:rsidRPr="007259AA">
        <w:rPr>
          <w:rFonts w:cs="Arial"/>
          <w:sz w:val="22"/>
          <w:szCs w:val="22"/>
        </w:rPr>
        <w:t xml:space="preserve"> </w:t>
      </w:r>
      <w:r w:rsidR="007259AA" w:rsidRPr="007259AA">
        <w:rPr>
          <w:rFonts w:cs="Arial"/>
          <w:sz w:val="22"/>
          <w:szCs w:val="22"/>
        </w:rPr>
        <w:t xml:space="preserve">y </w:t>
      </w:r>
      <w:proofErr w:type="spellStart"/>
      <w:r w:rsidR="007259AA" w:rsidRPr="007259AA">
        <w:rPr>
          <w:rFonts w:cs="Arial"/>
          <w:sz w:val="22"/>
          <w:szCs w:val="22"/>
        </w:rPr>
        <w:t>iii</w:t>
      </w:r>
      <w:proofErr w:type="spellEnd"/>
      <w:r w:rsidR="007259AA" w:rsidRPr="007259AA">
        <w:rPr>
          <w:rFonts w:cs="Arial"/>
          <w:sz w:val="22"/>
          <w:szCs w:val="22"/>
        </w:rPr>
        <w:t xml:space="preserve"> </w:t>
      </w:r>
      <w:r w:rsidR="00CD4F1A" w:rsidRPr="007259AA">
        <w:rPr>
          <w:rFonts w:cs="Arial"/>
          <w:sz w:val="22"/>
          <w:szCs w:val="22"/>
        </w:rPr>
        <w:t>d</w:t>
      </w:r>
      <w:r w:rsidR="003D615C" w:rsidRPr="007259AA">
        <w:rPr>
          <w:rFonts w:cs="Arial"/>
          <w:sz w:val="22"/>
          <w:szCs w:val="22"/>
        </w:rPr>
        <w:t>el</w:t>
      </w:r>
      <w:r w:rsidR="000E1F16" w:rsidRPr="007259AA">
        <w:rPr>
          <w:rFonts w:cs="Arial"/>
          <w:sz w:val="22"/>
          <w:szCs w:val="22"/>
        </w:rPr>
        <w:t xml:space="preserve"> numeral 6.1.3 de las Bases</w:t>
      </w:r>
      <w:r w:rsidR="007259AA" w:rsidRPr="007259AA">
        <w:rPr>
          <w:rFonts w:cs="Arial"/>
          <w:sz w:val="22"/>
          <w:szCs w:val="22"/>
        </w:rPr>
        <w:t>, conforme a lo señalado en dicho numeral</w:t>
      </w:r>
      <w:r w:rsidR="003D1A1F" w:rsidRPr="007259AA">
        <w:rPr>
          <w:rFonts w:cs="Arial"/>
          <w:sz w:val="22"/>
          <w:szCs w:val="22"/>
        </w:rPr>
        <w:t>;</w:t>
      </w:r>
    </w:p>
    <w:p w14:paraId="783F97D8" w14:textId="23B40412" w:rsidR="00793144" w:rsidRPr="00FE306B" w:rsidRDefault="00793144" w:rsidP="00AB0731">
      <w:pPr>
        <w:pStyle w:val="Prrafodelista"/>
        <w:numPr>
          <w:ilvl w:val="0"/>
          <w:numId w:val="21"/>
        </w:numPr>
        <w:tabs>
          <w:tab w:val="left" w:pos="0"/>
        </w:tabs>
        <w:spacing w:line="276" w:lineRule="auto"/>
        <w:ind w:left="851" w:hanging="284"/>
        <w:jc w:val="both"/>
        <w:rPr>
          <w:rFonts w:cs="Arial"/>
          <w:sz w:val="22"/>
          <w:szCs w:val="22"/>
        </w:rPr>
      </w:pPr>
      <w:r w:rsidRPr="007259AA">
        <w:rPr>
          <w:rFonts w:cs="Arial"/>
          <w:sz w:val="22"/>
          <w:szCs w:val="22"/>
        </w:rPr>
        <w:t xml:space="preserve">No haber </w:t>
      </w:r>
      <w:r w:rsidR="00CE6AD9" w:rsidRPr="007259AA">
        <w:rPr>
          <w:rFonts w:cs="Arial"/>
          <w:sz w:val="22"/>
          <w:szCs w:val="22"/>
        </w:rPr>
        <w:t xml:space="preserve">realizado </w:t>
      </w:r>
      <w:r w:rsidRPr="007259AA">
        <w:rPr>
          <w:rFonts w:cs="Arial"/>
          <w:sz w:val="22"/>
          <w:szCs w:val="22"/>
        </w:rPr>
        <w:t>el pago de Derechos</w:t>
      </w:r>
      <w:r w:rsidR="003D615C" w:rsidRPr="007259AA">
        <w:rPr>
          <w:rFonts w:cs="Arial"/>
          <w:sz w:val="22"/>
          <w:szCs w:val="22"/>
        </w:rPr>
        <w:t>, conforme a lo señalado en el</w:t>
      </w:r>
      <w:r w:rsidR="00F35B02" w:rsidRPr="007259AA">
        <w:rPr>
          <w:rFonts w:cs="Arial"/>
          <w:sz w:val="22"/>
          <w:szCs w:val="22"/>
        </w:rPr>
        <w:t xml:space="preserve"> </w:t>
      </w:r>
      <w:r w:rsidR="003D615C" w:rsidRPr="007259AA">
        <w:rPr>
          <w:rFonts w:cs="Arial"/>
          <w:sz w:val="22"/>
          <w:szCs w:val="22"/>
        </w:rPr>
        <w:t>numeral 6.1.3 y,</w:t>
      </w:r>
      <w:r w:rsidR="00136E8D" w:rsidRPr="007259AA">
        <w:rPr>
          <w:rFonts w:cs="Arial"/>
          <w:sz w:val="22"/>
          <w:szCs w:val="22"/>
        </w:rPr>
        <w:t xml:space="preserve"> en su </w:t>
      </w:r>
      <w:r w:rsidR="00136E8D" w:rsidRPr="00FE306B">
        <w:rPr>
          <w:rFonts w:cs="Arial"/>
          <w:sz w:val="22"/>
          <w:szCs w:val="22"/>
        </w:rPr>
        <w:t>caso, 6.1.5 de las Bases;</w:t>
      </w:r>
    </w:p>
    <w:p w14:paraId="59B0EE23" w14:textId="1AB2755F" w:rsidR="0066636B" w:rsidRPr="00FE306B" w:rsidRDefault="00136E8D" w:rsidP="00AB0731">
      <w:pPr>
        <w:pStyle w:val="Prrafodelista"/>
        <w:numPr>
          <w:ilvl w:val="0"/>
          <w:numId w:val="21"/>
        </w:numPr>
        <w:tabs>
          <w:tab w:val="left" w:pos="0"/>
        </w:tabs>
        <w:spacing w:line="276" w:lineRule="auto"/>
        <w:ind w:left="851" w:hanging="284"/>
        <w:jc w:val="both"/>
        <w:rPr>
          <w:rFonts w:cs="Arial"/>
          <w:sz w:val="22"/>
          <w:szCs w:val="22"/>
        </w:rPr>
      </w:pPr>
      <w:r w:rsidRPr="00FE306B">
        <w:rPr>
          <w:rFonts w:cs="Arial"/>
          <w:sz w:val="22"/>
          <w:szCs w:val="22"/>
        </w:rPr>
        <w:t>L</w:t>
      </w:r>
      <w:r w:rsidR="007F5F82" w:rsidRPr="00FE306B">
        <w:rPr>
          <w:rFonts w:cs="Arial"/>
          <w:sz w:val="22"/>
          <w:szCs w:val="22"/>
        </w:rPr>
        <w:t xml:space="preserve">a emisión </w:t>
      </w:r>
      <w:r w:rsidRPr="00FE306B">
        <w:rPr>
          <w:rFonts w:cs="Arial"/>
          <w:sz w:val="22"/>
          <w:szCs w:val="22"/>
        </w:rPr>
        <w:t xml:space="preserve">a nombre del Interesado </w:t>
      </w:r>
      <w:r w:rsidR="007F5F82" w:rsidRPr="00FE306B">
        <w:rPr>
          <w:rFonts w:cs="Arial"/>
          <w:sz w:val="22"/>
          <w:szCs w:val="22"/>
        </w:rPr>
        <w:t>del</w:t>
      </w:r>
      <w:r w:rsidR="002B2220" w:rsidRPr="00FE306B">
        <w:rPr>
          <w:rFonts w:cs="Arial"/>
          <w:sz w:val="22"/>
          <w:szCs w:val="22"/>
        </w:rPr>
        <w:t xml:space="preserve"> acuerdo </w:t>
      </w:r>
      <w:r w:rsidRPr="00FE306B">
        <w:rPr>
          <w:rFonts w:cs="Arial"/>
          <w:sz w:val="22"/>
          <w:szCs w:val="22"/>
        </w:rPr>
        <w:t xml:space="preserve">por el que se resuelve no otorgar </w:t>
      </w:r>
      <w:r w:rsidR="002B2220" w:rsidRPr="00FE306B">
        <w:rPr>
          <w:rFonts w:cs="Arial"/>
          <w:sz w:val="22"/>
          <w:szCs w:val="22"/>
        </w:rPr>
        <w:t>la Constancia de Participación</w:t>
      </w:r>
      <w:r w:rsidR="005146F5" w:rsidRPr="00FE306B">
        <w:rPr>
          <w:rFonts w:cs="Arial"/>
          <w:sz w:val="22"/>
          <w:szCs w:val="22"/>
        </w:rPr>
        <w:t xml:space="preserve">, de conformidad con </w:t>
      </w:r>
      <w:r w:rsidRPr="00FE306B">
        <w:rPr>
          <w:rFonts w:cs="Arial"/>
          <w:sz w:val="22"/>
          <w:szCs w:val="22"/>
        </w:rPr>
        <w:t>el</w:t>
      </w:r>
      <w:r w:rsidR="004A35AA" w:rsidRPr="00FE306B">
        <w:rPr>
          <w:rFonts w:cs="Arial"/>
          <w:sz w:val="22"/>
          <w:szCs w:val="22"/>
        </w:rPr>
        <w:t xml:space="preserve"> numeral 6.2.1</w:t>
      </w:r>
      <w:r w:rsidR="007F5F82" w:rsidRPr="00FE306B">
        <w:rPr>
          <w:rFonts w:cs="Arial"/>
          <w:sz w:val="22"/>
          <w:szCs w:val="22"/>
        </w:rPr>
        <w:t xml:space="preserve"> </w:t>
      </w:r>
      <w:r w:rsidR="000E1F16" w:rsidRPr="00FE306B">
        <w:rPr>
          <w:rFonts w:cs="Arial"/>
          <w:sz w:val="22"/>
          <w:szCs w:val="22"/>
        </w:rPr>
        <w:t>de las Bases</w:t>
      </w:r>
      <w:r w:rsidR="00732ED4" w:rsidRPr="00FE306B">
        <w:rPr>
          <w:rFonts w:cs="Arial"/>
          <w:sz w:val="22"/>
          <w:szCs w:val="22"/>
        </w:rPr>
        <w:t xml:space="preserve"> y</w:t>
      </w:r>
      <w:r w:rsidR="005F72DB">
        <w:rPr>
          <w:rFonts w:cs="Arial"/>
          <w:sz w:val="22"/>
          <w:szCs w:val="22"/>
        </w:rPr>
        <w:t>, en su caso,</w:t>
      </w:r>
      <w:r w:rsidR="00732ED4" w:rsidRPr="00FE306B">
        <w:rPr>
          <w:rFonts w:cs="Arial"/>
          <w:sz w:val="22"/>
          <w:szCs w:val="22"/>
        </w:rPr>
        <w:t xml:space="preserve"> su notificación</w:t>
      </w:r>
      <w:r w:rsidR="00AE2C6E" w:rsidRPr="00FE306B">
        <w:rPr>
          <w:rFonts w:cs="Arial"/>
          <w:sz w:val="22"/>
          <w:szCs w:val="22"/>
        </w:rPr>
        <w:t>;</w:t>
      </w:r>
    </w:p>
    <w:p w14:paraId="1D5AF871" w14:textId="59ADD848" w:rsidR="00702CBC" w:rsidRPr="00CB1148" w:rsidRDefault="00702CBC" w:rsidP="00AB0731">
      <w:pPr>
        <w:pStyle w:val="Prrafodelista"/>
        <w:numPr>
          <w:ilvl w:val="0"/>
          <w:numId w:val="21"/>
        </w:numPr>
        <w:spacing w:line="276" w:lineRule="auto"/>
        <w:ind w:left="851" w:hanging="284"/>
        <w:jc w:val="both"/>
        <w:rPr>
          <w:rFonts w:cs="Arial"/>
          <w:sz w:val="22"/>
          <w:szCs w:val="22"/>
        </w:rPr>
      </w:pPr>
      <w:r w:rsidRPr="00FE306B">
        <w:rPr>
          <w:rFonts w:cs="Arial"/>
          <w:sz w:val="22"/>
          <w:szCs w:val="22"/>
        </w:rPr>
        <w:t>Incurrir en conductas contrarias al desarrollo efectivo de la Licitación, mediante la transgresión</w:t>
      </w:r>
      <w:r w:rsidRPr="00CB1148">
        <w:rPr>
          <w:rFonts w:cs="Arial"/>
          <w:sz w:val="22"/>
          <w:szCs w:val="22"/>
        </w:rPr>
        <w:t xml:space="preserve"> a las </w:t>
      </w:r>
      <w:r w:rsidR="005C72EF" w:rsidRPr="00CB1148">
        <w:rPr>
          <w:rFonts w:cs="Arial"/>
          <w:sz w:val="22"/>
          <w:szCs w:val="22"/>
        </w:rPr>
        <w:t>reglas de actuación</w:t>
      </w:r>
      <w:r w:rsidRPr="00CB1148">
        <w:rPr>
          <w:rFonts w:cs="Arial"/>
          <w:sz w:val="22"/>
          <w:szCs w:val="22"/>
        </w:rPr>
        <w:t xml:space="preserve"> </w:t>
      </w:r>
      <w:r w:rsidR="005C72EF" w:rsidRPr="00CB1148">
        <w:rPr>
          <w:rFonts w:cs="Arial"/>
          <w:sz w:val="22"/>
          <w:szCs w:val="22"/>
        </w:rPr>
        <w:t xml:space="preserve">previstas </w:t>
      </w:r>
      <w:r w:rsidRPr="00CB1148">
        <w:rPr>
          <w:rFonts w:cs="Arial"/>
          <w:sz w:val="22"/>
          <w:szCs w:val="22"/>
        </w:rPr>
        <w:t xml:space="preserve">en el numeral 2.3 de las </w:t>
      </w:r>
      <w:r w:rsidR="00AE2C6E" w:rsidRPr="00CB1148">
        <w:rPr>
          <w:rFonts w:cs="Arial"/>
          <w:sz w:val="22"/>
          <w:szCs w:val="22"/>
        </w:rPr>
        <w:t>Bases</w:t>
      </w:r>
      <w:r w:rsidR="00815CAB">
        <w:rPr>
          <w:rFonts w:cs="Arial"/>
          <w:sz w:val="22"/>
          <w:szCs w:val="22"/>
        </w:rPr>
        <w:t>;</w:t>
      </w:r>
    </w:p>
    <w:p w14:paraId="3F7E7A32" w14:textId="0D61C6C9" w:rsidR="00A85F4B" w:rsidRPr="00350A1F" w:rsidRDefault="009C184A" w:rsidP="00AB0731">
      <w:pPr>
        <w:pStyle w:val="Prrafodelista"/>
        <w:numPr>
          <w:ilvl w:val="0"/>
          <w:numId w:val="21"/>
        </w:numPr>
        <w:tabs>
          <w:tab w:val="left" w:pos="0"/>
        </w:tabs>
        <w:spacing w:line="276" w:lineRule="auto"/>
        <w:ind w:left="851" w:hanging="284"/>
        <w:jc w:val="both"/>
        <w:rPr>
          <w:rFonts w:ascii="ITC Avant Garde" w:hAnsi="ITC Avant Garde"/>
          <w:sz w:val="22"/>
          <w:szCs w:val="22"/>
        </w:rPr>
      </w:pPr>
      <w:r w:rsidRPr="00CB1148">
        <w:rPr>
          <w:rFonts w:cs="Arial"/>
          <w:sz w:val="22"/>
          <w:szCs w:val="22"/>
        </w:rPr>
        <w:t>No dar cumplimiento a los requerimientos de cualquier información o documentación, que</w:t>
      </w:r>
      <w:r w:rsidR="00525EC7" w:rsidRPr="00CB1148">
        <w:rPr>
          <w:rFonts w:cs="Arial"/>
          <w:sz w:val="22"/>
          <w:szCs w:val="22"/>
        </w:rPr>
        <w:t>,</w:t>
      </w:r>
      <w:r w:rsidRPr="00CB1148">
        <w:rPr>
          <w:rFonts w:cs="Arial"/>
          <w:sz w:val="22"/>
          <w:szCs w:val="22"/>
        </w:rPr>
        <w:t xml:space="preserve"> de conformidad con el numeral </w:t>
      </w:r>
      <w:r w:rsidRPr="00DF076B">
        <w:rPr>
          <w:rFonts w:cs="Arial"/>
          <w:sz w:val="22"/>
          <w:szCs w:val="22"/>
        </w:rPr>
        <w:t>1</w:t>
      </w:r>
      <w:r w:rsidR="00E44BA3">
        <w:rPr>
          <w:rFonts w:cs="Arial"/>
          <w:sz w:val="22"/>
          <w:szCs w:val="22"/>
        </w:rPr>
        <w:t>7</w:t>
      </w:r>
      <w:r w:rsidRPr="00DF076B">
        <w:rPr>
          <w:rFonts w:cs="Arial"/>
          <w:sz w:val="22"/>
          <w:szCs w:val="22"/>
        </w:rPr>
        <w:t>.8</w:t>
      </w:r>
      <w:r w:rsidRPr="0086490E">
        <w:rPr>
          <w:rFonts w:cs="Arial"/>
          <w:sz w:val="22"/>
          <w:szCs w:val="22"/>
        </w:rPr>
        <w:t xml:space="preserve"> d</w:t>
      </w:r>
      <w:r w:rsidRPr="00CB1148">
        <w:rPr>
          <w:rFonts w:cs="Arial"/>
          <w:sz w:val="22"/>
          <w:szCs w:val="22"/>
        </w:rPr>
        <w:t>e las Bases, haga el Instituto al Interesado</w:t>
      </w:r>
      <w:r w:rsidR="00815CAB">
        <w:rPr>
          <w:rFonts w:cs="Arial"/>
          <w:sz w:val="22"/>
          <w:szCs w:val="22"/>
        </w:rPr>
        <w:t xml:space="preserve">, y </w:t>
      </w:r>
    </w:p>
    <w:p w14:paraId="0362028B" w14:textId="6E45108F" w:rsidR="009E6054" w:rsidRPr="00CB1148" w:rsidRDefault="009E6054" w:rsidP="00AB0731">
      <w:pPr>
        <w:pStyle w:val="Prrafodelista"/>
        <w:numPr>
          <w:ilvl w:val="0"/>
          <w:numId w:val="21"/>
        </w:numPr>
        <w:tabs>
          <w:tab w:val="left" w:pos="0"/>
        </w:tabs>
        <w:spacing w:line="276" w:lineRule="auto"/>
        <w:ind w:left="851" w:hanging="284"/>
        <w:jc w:val="both"/>
        <w:rPr>
          <w:rFonts w:cs="Arial"/>
          <w:sz w:val="22"/>
          <w:szCs w:val="22"/>
        </w:rPr>
      </w:pPr>
      <w:r>
        <w:rPr>
          <w:rFonts w:cs="Arial"/>
          <w:sz w:val="22"/>
          <w:szCs w:val="22"/>
        </w:rPr>
        <w:t>No cumplir, en su caso, con las condiciones establecidas en el Acuerdo de emisión de Constancia de Participación y/o no acreditar su cumplimiento conforme a lo establecido en los numerales 6.2.1 y 6.2.</w:t>
      </w:r>
      <w:r w:rsidR="005D2FD2">
        <w:rPr>
          <w:rFonts w:cs="Arial"/>
          <w:sz w:val="22"/>
          <w:szCs w:val="22"/>
        </w:rPr>
        <w:t>4</w:t>
      </w:r>
      <w:r w:rsidR="00F4274F">
        <w:rPr>
          <w:rFonts w:cs="Arial"/>
          <w:sz w:val="22"/>
          <w:szCs w:val="22"/>
        </w:rPr>
        <w:t xml:space="preserve"> de las Bases.</w:t>
      </w:r>
    </w:p>
    <w:p w14:paraId="19AF551D" w14:textId="17531A20" w:rsidR="00A554D4" w:rsidRPr="00F4274F" w:rsidRDefault="00A554D4" w:rsidP="00AB0731">
      <w:pPr>
        <w:spacing w:line="276" w:lineRule="auto"/>
        <w:jc w:val="both"/>
        <w:rPr>
          <w:rFonts w:cs="Arial"/>
        </w:rPr>
      </w:pPr>
    </w:p>
    <w:p w14:paraId="68FC5029" w14:textId="40292BD4" w:rsidR="005E6592" w:rsidRPr="007259AA" w:rsidRDefault="005E6592" w:rsidP="00AB0731">
      <w:pPr>
        <w:tabs>
          <w:tab w:val="left" w:pos="0"/>
        </w:tabs>
        <w:spacing w:line="276" w:lineRule="auto"/>
        <w:jc w:val="both"/>
        <w:rPr>
          <w:rFonts w:ascii="Arial" w:hAnsi="Arial" w:cs="Arial"/>
        </w:rPr>
      </w:pPr>
      <w:r w:rsidRPr="00CB1148">
        <w:rPr>
          <w:rFonts w:ascii="Arial" w:hAnsi="Arial" w:cs="Arial"/>
        </w:rPr>
        <w:lastRenderedPageBreak/>
        <w:t>En los supuestos del presente numeral</w:t>
      </w:r>
      <w:r w:rsidRPr="007259AA">
        <w:rPr>
          <w:rFonts w:ascii="Arial" w:hAnsi="Arial" w:cs="Arial"/>
        </w:rPr>
        <w:t xml:space="preserve">, el Instituto no otorgará la Constancia de Participación </w:t>
      </w:r>
      <w:r w:rsidR="00542C93" w:rsidRPr="007259AA">
        <w:rPr>
          <w:rFonts w:ascii="Arial" w:hAnsi="Arial" w:cs="Arial"/>
        </w:rPr>
        <w:t>respectiva</w:t>
      </w:r>
      <w:r w:rsidRPr="007259AA">
        <w:rPr>
          <w:rFonts w:ascii="Arial" w:hAnsi="Arial" w:cs="Arial"/>
        </w:rPr>
        <w:t xml:space="preserve"> en la Licitación y procederá</w:t>
      </w:r>
      <w:r w:rsidR="00535C14" w:rsidRPr="007259AA">
        <w:rPr>
          <w:rFonts w:ascii="Arial" w:hAnsi="Arial" w:cs="Arial"/>
        </w:rPr>
        <w:t>, en su caso,</w:t>
      </w:r>
      <w:r w:rsidRPr="007259AA">
        <w:rPr>
          <w:rFonts w:ascii="Arial" w:hAnsi="Arial" w:cs="Arial"/>
        </w:rPr>
        <w:t xml:space="preserve"> a la devolución de la Garantía de Seriedad que hubiere presentado válidamente, de acuerdo con lo dispuesto en el numeral </w:t>
      </w:r>
      <w:r w:rsidRPr="00DF076B">
        <w:rPr>
          <w:rFonts w:ascii="Arial" w:hAnsi="Arial" w:cs="Arial"/>
        </w:rPr>
        <w:t>1</w:t>
      </w:r>
      <w:r w:rsidR="007C70FF">
        <w:rPr>
          <w:rFonts w:ascii="Arial" w:hAnsi="Arial" w:cs="Arial"/>
        </w:rPr>
        <w:t>2</w:t>
      </w:r>
      <w:r w:rsidR="00BE26DA" w:rsidRPr="00DF076B">
        <w:rPr>
          <w:rFonts w:ascii="Arial" w:hAnsi="Arial" w:cs="Arial"/>
        </w:rPr>
        <w:t>.8</w:t>
      </w:r>
      <w:r w:rsidRPr="007259AA">
        <w:rPr>
          <w:rFonts w:ascii="Arial" w:hAnsi="Arial" w:cs="Arial"/>
        </w:rPr>
        <w:t xml:space="preserve"> de las presentes Bases.</w:t>
      </w:r>
    </w:p>
    <w:p w14:paraId="6A983DBD" w14:textId="77777777" w:rsidR="005E6592" w:rsidRPr="007259AA" w:rsidRDefault="005E6592" w:rsidP="00AB0731">
      <w:pPr>
        <w:tabs>
          <w:tab w:val="left" w:pos="0"/>
        </w:tabs>
        <w:spacing w:line="276" w:lineRule="auto"/>
        <w:jc w:val="both"/>
        <w:rPr>
          <w:rFonts w:ascii="Arial" w:hAnsi="Arial" w:cs="Arial"/>
        </w:rPr>
      </w:pPr>
    </w:p>
    <w:p w14:paraId="3E83134E" w14:textId="7B740F45" w:rsidR="00AE59F9" w:rsidRPr="007259AA" w:rsidRDefault="00AE59F9" w:rsidP="00AB0731">
      <w:pPr>
        <w:pStyle w:val="Ttulo2"/>
        <w:spacing w:line="276" w:lineRule="auto"/>
        <w:ind w:left="567"/>
        <w:rPr>
          <w:b w:val="0"/>
        </w:rPr>
      </w:pPr>
      <w:bookmarkStart w:id="542" w:name="_Toc71655031"/>
      <w:bookmarkStart w:id="543" w:name="_Toc71655153"/>
      <w:bookmarkStart w:id="544" w:name="_Toc71655278"/>
      <w:bookmarkStart w:id="545" w:name="_Toc71655541"/>
      <w:bookmarkStart w:id="546" w:name="_Toc71655665"/>
      <w:bookmarkStart w:id="547" w:name="_Toc71658656"/>
      <w:bookmarkStart w:id="548" w:name="_Toc71659681"/>
      <w:bookmarkStart w:id="549" w:name="_Toc71659808"/>
      <w:bookmarkStart w:id="550" w:name="_Toc71655032"/>
      <w:bookmarkStart w:id="551" w:name="_Toc71655154"/>
      <w:bookmarkStart w:id="552" w:name="_Toc71655279"/>
      <w:bookmarkStart w:id="553" w:name="_Toc71655542"/>
      <w:bookmarkStart w:id="554" w:name="_Toc71655666"/>
      <w:bookmarkStart w:id="555" w:name="_Toc71658657"/>
      <w:bookmarkStart w:id="556" w:name="_Toc71659682"/>
      <w:bookmarkStart w:id="557" w:name="_Toc71659809"/>
      <w:bookmarkStart w:id="558" w:name="_Toc71655033"/>
      <w:bookmarkStart w:id="559" w:name="_Toc71655155"/>
      <w:bookmarkStart w:id="560" w:name="_Toc71655280"/>
      <w:bookmarkStart w:id="561" w:name="_Toc71655543"/>
      <w:bookmarkStart w:id="562" w:name="_Toc71655667"/>
      <w:bookmarkStart w:id="563" w:name="_Toc71658658"/>
      <w:bookmarkStart w:id="564" w:name="_Toc71659683"/>
      <w:bookmarkStart w:id="565" w:name="_Toc71659810"/>
      <w:bookmarkStart w:id="566" w:name="_Toc71655034"/>
      <w:bookmarkStart w:id="567" w:name="_Toc71655156"/>
      <w:bookmarkStart w:id="568" w:name="_Toc71655281"/>
      <w:bookmarkStart w:id="569" w:name="_Toc71655544"/>
      <w:bookmarkStart w:id="570" w:name="_Toc71655668"/>
      <w:bookmarkStart w:id="571" w:name="_Toc71658659"/>
      <w:bookmarkStart w:id="572" w:name="_Toc71659684"/>
      <w:bookmarkStart w:id="573" w:name="_Toc71659811"/>
      <w:bookmarkStart w:id="574" w:name="_Toc165309478"/>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7259AA">
        <w:rPr>
          <w:rFonts w:ascii="Arial" w:hAnsi="Arial"/>
        </w:rPr>
        <w:t>Causales de descalificación de los Participantes y Participante Ganador</w:t>
      </w:r>
      <w:bookmarkEnd w:id="574"/>
    </w:p>
    <w:p w14:paraId="2E5A311D" w14:textId="77777777" w:rsidR="00F24A5A" w:rsidRPr="007259AA" w:rsidRDefault="00F24A5A" w:rsidP="00AB0731">
      <w:pPr>
        <w:spacing w:line="276" w:lineRule="auto"/>
      </w:pPr>
    </w:p>
    <w:p w14:paraId="524651ED" w14:textId="35504E29" w:rsidR="007E357A" w:rsidRPr="0033076A" w:rsidRDefault="00FF2699" w:rsidP="00AB0731">
      <w:pPr>
        <w:pStyle w:val="Prrafodelista"/>
        <w:tabs>
          <w:tab w:val="left" w:pos="142"/>
        </w:tabs>
        <w:spacing w:line="276" w:lineRule="auto"/>
        <w:ind w:left="0"/>
        <w:jc w:val="both"/>
        <w:rPr>
          <w:rFonts w:cs="Arial"/>
          <w:sz w:val="22"/>
          <w:szCs w:val="22"/>
        </w:rPr>
      </w:pPr>
      <w:r w:rsidRPr="007259AA">
        <w:rPr>
          <w:rFonts w:cs="Arial"/>
          <w:sz w:val="22"/>
          <w:szCs w:val="22"/>
        </w:rPr>
        <w:t>Serán causales de</w:t>
      </w:r>
      <w:r w:rsidR="00767F32" w:rsidRPr="007259AA">
        <w:rPr>
          <w:rFonts w:cs="Arial"/>
          <w:sz w:val="22"/>
          <w:szCs w:val="22"/>
        </w:rPr>
        <w:t xml:space="preserve"> </w:t>
      </w:r>
      <w:r w:rsidRPr="007259AA">
        <w:rPr>
          <w:rFonts w:cs="Arial"/>
          <w:sz w:val="22"/>
          <w:szCs w:val="22"/>
        </w:rPr>
        <w:t>desca</w:t>
      </w:r>
      <w:r w:rsidR="002658D2" w:rsidRPr="007259AA">
        <w:rPr>
          <w:rFonts w:cs="Arial"/>
          <w:sz w:val="22"/>
          <w:szCs w:val="22"/>
        </w:rPr>
        <w:t xml:space="preserve">lificación de los Participantes y </w:t>
      </w:r>
      <w:r w:rsidRPr="007259AA">
        <w:rPr>
          <w:rFonts w:cs="Arial"/>
          <w:sz w:val="22"/>
          <w:szCs w:val="22"/>
        </w:rPr>
        <w:t>Participante</w:t>
      </w:r>
      <w:r w:rsidR="00D31C80">
        <w:rPr>
          <w:rFonts w:cs="Arial"/>
          <w:sz w:val="22"/>
          <w:szCs w:val="22"/>
        </w:rPr>
        <w:t>s</w:t>
      </w:r>
      <w:r w:rsidRPr="007259AA">
        <w:rPr>
          <w:rFonts w:cs="Arial"/>
          <w:sz w:val="22"/>
          <w:szCs w:val="22"/>
        </w:rPr>
        <w:t xml:space="preserve"> Ganador</w:t>
      </w:r>
      <w:r w:rsidR="00D31C80">
        <w:rPr>
          <w:rFonts w:cs="Arial"/>
          <w:sz w:val="22"/>
          <w:szCs w:val="22"/>
        </w:rPr>
        <w:t>es</w:t>
      </w:r>
      <w:r w:rsidRPr="007259AA">
        <w:rPr>
          <w:rFonts w:cs="Arial"/>
          <w:sz w:val="22"/>
          <w:szCs w:val="22"/>
        </w:rPr>
        <w:t xml:space="preserve">, </w:t>
      </w:r>
      <w:r w:rsidR="001A644B" w:rsidRPr="007259AA">
        <w:rPr>
          <w:rFonts w:cs="Arial"/>
          <w:sz w:val="22"/>
          <w:szCs w:val="22"/>
        </w:rPr>
        <w:t xml:space="preserve">según corresponda, </w:t>
      </w:r>
      <w:r w:rsidRPr="007259AA">
        <w:rPr>
          <w:rFonts w:cs="Arial"/>
          <w:sz w:val="22"/>
          <w:szCs w:val="22"/>
        </w:rPr>
        <w:t>las siguientes:</w:t>
      </w:r>
    </w:p>
    <w:p w14:paraId="73C2541C" w14:textId="77777777" w:rsidR="001658B6" w:rsidRPr="00CB1148" w:rsidRDefault="001658B6" w:rsidP="00AB0731">
      <w:pPr>
        <w:tabs>
          <w:tab w:val="left" w:pos="142"/>
        </w:tabs>
        <w:spacing w:line="276" w:lineRule="auto"/>
        <w:jc w:val="both"/>
        <w:rPr>
          <w:rFonts w:ascii="Arial" w:hAnsi="Arial" w:cs="Arial"/>
        </w:rPr>
      </w:pPr>
    </w:p>
    <w:p w14:paraId="51F3910C" w14:textId="0C9A98CD" w:rsidR="00FF2699" w:rsidRPr="00CB1148" w:rsidRDefault="00FF2699"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t>La invalidez, nulidad, falta de autenticidad en los documentos, así como la entrega de información falsa, incluyendo las manifestaciones bajo protesta de decir verdad o documentación proporcionada por los Part</w:t>
      </w:r>
      <w:r w:rsidR="0064449F" w:rsidRPr="00CB1148">
        <w:rPr>
          <w:rFonts w:cs="Arial"/>
          <w:sz w:val="22"/>
          <w:szCs w:val="22"/>
        </w:rPr>
        <w:t>icipantes</w:t>
      </w:r>
      <w:r w:rsidR="00377CBB">
        <w:rPr>
          <w:rFonts w:cs="Arial"/>
          <w:sz w:val="22"/>
          <w:szCs w:val="22"/>
        </w:rPr>
        <w:t xml:space="preserve"> o el Participante Ganador</w:t>
      </w:r>
      <w:r w:rsidR="0064449F" w:rsidRPr="00CB1148">
        <w:rPr>
          <w:rFonts w:cs="Arial"/>
          <w:sz w:val="22"/>
          <w:szCs w:val="22"/>
        </w:rPr>
        <w:t>, conforme a las Bases</w:t>
      </w:r>
      <w:r w:rsidR="00FA05D2" w:rsidRPr="00CB1148">
        <w:rPr>
          <w:rFonts w:cs="Arial"/>
          <w:sz w:val="22"/>
          <w:szCs w:val="22"/>
        </w:rPr>
        <w:t>;</w:t>
      </w:r>
    </w:p>
    <w:p w14:paraId="415FF256" w14:textId="07EDC92A" w:rsidR="0087297E" w:rsidRPr="00CB1148" w:rsidRDefault="0087297E"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t xml:space="preserve">Cambiar </w:t>
      </w:r>
      <w:r w:rsidR="00E25043" w:rsidRPr="00CB1148">
        <w:rPr>
          <w:rFonts w:cs="Arial"/>
          <w:sz w:val="22"/>
          <w:szCs w:val="22"/>
        </w:rPr>
        <w:t>el d</w:t>
      </w:r>
      <w:r w:rsidRPr="00CB1148">
        <w:rPr>
          <w:rFonts w:cs="Arial"/>
          <w:sz w:val="22"/>
          <w:szCs w:val="22"/>
        </w:rPr>
        <w:t>omicilio</w:t>
      </w:r>
      <w:r w:rsidR="00702CBC" w:rsidRPr="00CB1148">
        <w:rPr>
          <w:rFonts w:cs="Arial"/>
          <w:sz w:val="22"/>
          <w:szCs w:val="22"/>
        </w:rPr>
        <w:t xml:space="preserve"> para oír y recibir notificaciones señalado en el Anexo 1, Anexo 2 o Anexo 3, según sea el </w:t>
      </w:r>
      <w:r w:rsidR="008D1696" w:rsidRPr="00CB1148">
        <w:rPr>
          <w:rFonts w:cs="Arial"/>
          <w:sz w:val="22"/>
          <w:szCs w:val="22"/>
        </w:rPr>
        <w:t>caso, sin</w:t>
      </w:r>
      <w:r w:rsidRPr="00CB1148">
        <w:rPr>
          <w:rFonts w:cs="Arial"/>
          <w:sz w:val="22"/>
          <w:szCs w:val="22"/>
        </w:rPr>
        <w:t xml:space="preserve"> dar aviso previamente al Instituto</w:t>
      </w:r>
      <w:r w:rsidR="00BA45AA" w:rsidRPr="00CB1148">
        <w:rPr>
          <w:rFonts w:cs="Arial"/>
          <w:sz w:val="22"/>
          <w:szCs w:val="22"/>
        </w:rPr>
        <w:t xml:space="preserve"> con al menos cinco (5) días hábiles de anticipación a que ello ocurra</w:t>
      </w:r>
      <w:r w:rsidRPr="00CB1148">
        <w:rPr>
          <w:rFonts w:cs="Arial"/>
          <w:sz w:val="22"/>
          <w:szCs w:val="22"/>
        </w:rPr>
        <w:t>;</w:t>
      </w:r>
    </w:p>
    <w:p w14:paraId="791791DF" w14:textId="03458C2C" w:rsidR="00FF2699" w:rsidRPr="00CB1148" w:rsidRDefault="00FF2699"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t xml:space="preserve">Incurrir en las </w:t>
      </w:r>
      <w:r w:rsidR="00FF3F5F" w:rsidRPr="00CB1148">
        <w:rPr>
          <w:rFonts w:cs="Arial"/>
          <w:sz w:val="22"/>
          <w:szCs w:val="22"/>
        </w:rPr>
        <w:t xml:space="preserve">conductas </w:t>
      </w:r>
      <w:r w:rsidRPr="00CB1148">
        <w:rPr>
          <w:rFonts w:cs="Arial"/>
          <w:sz w:val="22"/>
          <w:szCs w:val="22"/>
        </w:rPr>
        <w:t xml:space="preserve">a las que se hace referencia en el </w:t>
      </w:r>
      <w:r w:rsidR="001857AE" w:rsidRPr="00CB1148">
        <w:rPr>
          <w:rFonts w:cs="Arial"/>
          <w:sz w:val="22"/>
          <w:szCs w:val="22"/>
        </w:rPr>
        <w:t>numeral 9</w:t>
      </w:r>
      <w:r w:rsidRPr="00CB1148">
        <w:rPr>
          <w:rFonts w:cs="Arial"/>
          <w:sz w:val="22"/>
          <w:szCs w:val="22"/>
        </w:rPr>
        <w:t xml:space="preserve"> de las Bases</w:t>
      </w:r>
      <w:r w:rsidR="002D6C8E" w:rsidRPr="00CB1148">
        <w:rPr>
          <w:rFonts w:cs="Arial"/>
          <w:sz w:val="22"/>
          <w:szCs w:val="22"/>
        </w:rPr>
        <w:t>;</w:t>
      </w:r>
    </w:p>
    <w:p w14:paraId="1844184B" w14:textId="3FA51BB1" w:rsidR="00FF2699" w:rsidRPr="00CB1148" w:rsidRDefault="00FF2699"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t>El incumplimiento de cualquier requisito u oblig</w:t>
      </w:r>
      <w:r w:rsidR="00675DF0" w:rsidRPr="00CB1148">
        <w:rPr>
          <w:rFonts w:cs="Arial"/>
          <w:sz w:val="22"/>
          <w:szCs w:val="22"/>
        </w:rPr>
        <w:t>ación contemplado en las Bases</w:t>
      </w:r>
      <w:r w:rsidRPr="00CB1148">
        <w:rPr>
          <w:rFonts w:cs="Arial"/>
          <w:sz w:val="22"/>
          <w:szCs w:val="22"/>
        </w:rPr>
        <w:t>, o en cualquier otro documento que forme parte integrante de la Licitación</w:t>
      </w:r>
      <w:r w:rsidR="005E6592" w:rsidRPr="00CB1148">
        <w:rPr>
          <w:rFonts w:cs="Arial"/>
          <w:sz w:val="22"/>
          <w:szCs w:val="22"/>
        </w:rPr>
        <w:t>;</w:t>
      </w:r>
    </w:p>
    <w:p w14:paraId="0764A787" w14:textId="4D5C0777" w:rsidR="00FF2699" w:rsidRPr="00CB1148" w:rsidRDefault="00FF2699"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t>La modificación</w:t>
      </w:r>
      <w:r w:rsidR="00467587" w:rsidRPr="00CB1148">
        <w:rPr>
          <w:rFonts w:cs="Arial"/>
          <w:sz w:val="22"/>
          <w:szCs w:val="22"/>
        </w:rPr>
        <w:t xml:space="preserve">, en cualquier etapa del </w:t>
      </w:r>
      <w:r w:rsidR="005E6592" w:rsidRPr="00CB1148">
        <w:rPr>
          <w:rFonts w:cs="Arial"/>
          <w:sz w:val="22"/>
          <w:szCs w:val="22"/>
        </w:rPr>
        <w:t>procedimiento</w:t>
      </w:r>
      <w:r w:rsidR="00467587" w:rsidRPr="00CB1148">
        <w:rPr>
          <w:rFonts w:cs="Arial"/>
          <w:sz w:val="22"/>
          <w:szCs w:val="22"/>
        </w:rPr>
        <w:t xml:space="preserve"> de Licitación,</w:t>
      </w:r>
      <w:r w:rsidRPr="00CB1148">
        <w:rPr>
          <w:rFonts w:cs="Arial"/>
          <w:sz w:val="22"/>
          <w:szCs w:val="22"/>
        </w:rPr>
        <w:t xml:space="preserve"> a la estructura, participación o tenencia accionaria de</w:t>
      </w:r>
      <w:r w:rsidR="0034499F" w:rsidRPr="00CB1148">
        <w:rPr>
          <w:rFonts w:cs="Arial"/>
          <w:sz w:val="22"/>
          <w:szCs w:val="22"/>
        </w:rPr>
        <w:t xml:space="preserve"> los miembros del Consorcio,</w:t>
      </w:r>
      <w:r w:rsidRPr="00CB1148">
        <w:rPr>
          <w:rFonts w:cs="Arial"/>
          <w:sz w:val="22"/>
          <w:szCs w:val="22"/>
        </w:rPr>
        <w:t xml:space="preserve"> Participante</w:t>
      </w:r>
      <w:r w:rsidR="0034499F" w:rsidRPr="00CB1148">
        <w:rPr>
          <w:rFonts w:cs="Arial"/>
          <w:sz w:val="22"/>
          <w:szCs w:val="22"/>
        </w:rPr>
        <w:t>,</w:t>
      </w:r>
      <w:r w:rsidR="00467587" w:rsidRPr="00CB1148">
        <w:rPr>
          <w:rFonts w:cs="Arial"/>
          <w:sz w:val="22"/>
          <w:szCs w:val="22"/>
        </w:rPr>
        <w:t xml:space="preserve"> </w:t>
      </w:r>
      <w:r w:rsidR="001A644B" w:rsidRPr="00CB1148">
        <w:rPr>
          <w:rFonts w:cs="Arial"/>
          <w:sz w:val="22"/>
          <w:szCs w:val="22"/>
        </w:rPr>
        <w:t>Participante Ganador</w:t>
      </w:r>
      <w:r w:rsidRPr="00CB1148">
        <w:rPr>
          <w:rFonts w:cs="Arial"/>
          <w:sz w:val="22"/>
          <w:szCs w:val="22"/>
        </w:rPr>
        <w:t xml:space="preserve"> o de cualquiera de sus socios</w:t>
      </w:r>
      <w:r w:rsidR="0034499F" w:rsidRPr="00CB1148">
        <w:rPr>
          <w:rFonts w:cs="Arial"/>
          <w:sz w:val="22"/>
          <w:szCs w:val="22"/>
        </w:rPr>
        <w:t>,</w:t>
      </w:r>
      <w:r w:rsidRPr="00CB1148">
        <w:rPr>
          <w:rFonts w:cs="Arial"/>
          <w:sz w:val="22"/>
          <w:szCs w:val="22"/>
        </w:rPr>
        <w:t xml:space="preserve"> directos o indirectos, declarada mediante el Formulario de Competencia</w:t>
      </w:r>
      <w:r w:rsidR="00FA05D2" w:rsidRPr="00CB1148">
        <w:rPr>
          <w:rFonts w:cs="Arial"/>
          <w:sz w:val="22"/>
          <w:szCs w:val="22"/>
        </w:rPr>
        <w:t>;</w:t>
      </w:r>
    </w:p>
    <w:p w14:paraId="0F0DFCE1" w14:textId="333EA727" w:rsidR="00FF2699" w:rsidRPr="00CB1148" w:rsidRDefault="00FF2699"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t xml:space="preserve">Se advierta que comuniquen o intercambien cualquier información relacionada con su participación en el Procedimiento de Presentación de Ofertas, o sus estrategias de participación en la Licitación para presentar de forma ventajosa </w:t>
      </w:r>
      <w:r w:rsidR="0014626C" w:rsidRPr="00CB1148">
        <w:rPr>
          <w:rFonts w:cs="Arial"/>
          <w:sz w:val="22"/>
          <w:szCs w:val="22"/>
        </w:rPr>
        <w:t xml:space="preserve">una o más </w:t>
      </w:r>
      <w:r w:rsidRPr="00CB1148">
        <w:rPr>
          <w:rFonts w:cs="Arial"/>
          <w:sz w:val="22"/>
          <w:szCs w:val="22"/>
        </w:rPr>
        <w:t>propuesta</w:t>
      </w:r>
      <w:r w:rsidR="0014626C" w:rsidRPr="00CB1148">
        <w:rPr>
          <w:rFonts w:cs="Arial"/>
          <w:sz w:val="22"/>
          <w:szCs w:val="22"/>
        </w:rPr>
        <w:t>s</w:t>
      </w:r>
      <w:r w:rsidRPr="00CB1148">
        <w:rPr>
          <w:rFonts w:cs="Arial"/>
          <w:sz w:val="22"/>
          <w:szCs w:val="22"/>
        </w:rPr>
        <w:t xml:space="preserve"> </w:t>
      </w:r>
      <w:r w:rsidR="00876A48" w:rsidRPr="00CB1148">
        <w:rPr>
          <w:rFonts w:cs="Arial"/>
          <w:sz w:val="22"/>
          <w:szCs w:val="22"/>
        </w:rPr>
        <w:t>en el Procedimiento de Presentación de Ofertas</w:t>
      </w:r>
      <w:r w:rsidRPr="00CB1148">
        <w:rPr>
          <w:rFonts w:cs="Arial"/>
          <w:sz w:val="22"/>
          <w:szCs w:val="22"/>
        </w:rPr>
        <w:t>, ya sea de manera individual</w:t>
      </w:r>
      <w:r w:rsidR="004D4235" w:rsidRPr="00CB1148">
        <w:rPr>
          <w:rFonts w:cs="Arial"/>
          <w:sz w:val="22"/>
          <w:szCs w:val="22"/>
        </w:rPr>
        <w:t xml:space="preserve"> </w:t>
      </w:r>
      <w:r w:rsidR="0014626C" w:rsidRPr="00CB1148">
        <w:rPr>
          <w:rFonts w:cs="Arial"/>
          <w:sz w:val="22"/>
          <w:szCs w:val="22"/>
        </w:rPr>
        <w:t>y/</w:t>
      </w:r>
      <w:r w:rsidR="004D4235" w:rsidRPr="00CB1148">
        <w:rPr>
          <w:rFonts w:cs="Arial"/>
          <w:sz w:val="22"/>
          <w:szCs w:val="22"/>
        </w:rPr>
        <w:t>o</w:t>
      </w:r>
      <w:r w:rsidR="001A1F58" w:rsidRPr="00CB1148">
        <w:rPr>
          <w:rFonts w:cs="Arial"/>
          <w:sz w:val="22"/>
          <w:szCs w:val="22"/>
        </w:rPr>
        <w:t xml:space="preserve"> </w:t>
      </w:r>
      <w:r w:rsidRPr="00CB1148">
        <w:rPr>
          <w:rFonts w:cs="Arial"/>
          <w:sz w:val="22"/>
          <w:szCs w:val="22"/>
        </w:rPr>
        <w:t xml:space="preserve">mediante la participación directa o indirecta </w:t>
      </w:r>
      <w:r w:rsidR="0014626C" w:rsidRPr="00CB1148">
        <w:rPr>
          <w:rFonts w:cs="Arial"/>
          <w:sz w:val="22"/>
          <w:szCs w:val="22"/>
        </w:rPr>
        <w:t xml:space="preserve">de </w:t>
      </w:r>
      <w:r w:rsidRPr="00CB1148">
        <w:rPr>
          <w:rFonts w:cs="Arial"/>
          <w:sz w:val="22"/>
          <w:szCs w:val="22"/>
        </w:rPr>
        <w:t xml:space="preserve">uno o más </w:t>
      </w:r>
      <w:r w:rsidR="0014626C" w:rsidRPr="00CB1148">
        <w:rPr>
          <w:rFonts w:cs="Arial"/>
          <w:sz w:val="22"/>
          <w:szCs w:val="22"/>
        </w:rPr>
        <w:t>Participantes</w:t>
      </w:r>
      <w:r w:rsidRPr="00CB1148">
        <w:rPr>
          <w:rFonts w:cs="Arial"/>
          <w:sz w:val="22"/>
          <w:szCs w:val="22"/>
        </w:rPr>
        <w:t>. Ello</w:t>
      </w:r>
      <w:r w:rsidR="00263A2C" w:rsidRPr="00CB1148">
        <w:rPr>
          <w:rFonts w:cs="Arial"/>
          <w:sz w:val="22"/>
          <w:szCs w:val="22"/>
        </w:rPr>
        <w:t>,</w:t>
      </w:r>
      <w:r w:rsidRPr="00CB1148">
        <w:rPr>
          <w:rFonts w:cs="Arial"/>
          <w:sz w:val="22"/>
          <w:szCs w:val="22"/>
        </w:rPr>
        <w:t xml:space="preserve"> con independencia de que se inicien las investigaciones por prácticas monopólicas que correspondan</w:t>
      </w:r>
      <w:r w:rsidR="00FA05D2" w:rsidRPr="00CB1148">
        <w:rPr>
          <w:rFonts w:cs="Arial"/>
          <w:sz w:val="22"/>
          <w:szCs w:val="22"/>
        </w:rPr>
        <w:t>;</w:t>
      </w:r>
    </w:p>
    <w:p w14:paraId="26AB0BF9" w14:textId="0EF362EA" w:rsidR="00FF2699" w:rsidRPr="00CB1148" w:rsidRDefault="00016B75"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t>Incurrir en</w:t>
      </w:r>
      <w:r w:rsidR="00FF2699" w:rsidRPr="00CB1148">
        <w:rPr>
          <w:rFonts w:cs="Arial"/>
          <w:sz w:val="22"/>
          <w:szCs w:val="22"/>
        </w:rPr>
        <w:t xml:space="preserve"> conductas contrarias al desarrollo efectivo de la Licitación, mediante la transgresión a las </w:t>
      </w:r>
      <w:r w:rsidR="00431CA3" w:rsidRPr="00CB1148">
        <w:rPr>
          <w:rFonts w:cs="Arial"/>
          <w:sz w:val="22"/>
          <w:szCs w:val="22"/>
        </w:rPr>
        <w:t>reglas de actuación previstas</w:t>
      </w:r>
      <w:r w:rsidR="00FF2699" w:rsidRPr="00CB1148">
        <w:rPr>
          <w:rFonts w:cs="Arial"/>
          <w:sz w:val="22"/>
          <w:szCs w:val="22"/>
        </w:rPr>
        <w:t xml:space="preserve"> en el </w:t>
      </w:r>
      <w:r w:rsidRPr="00CB1148">
        <w:rPr>
          <w:rFonts w:cs="Arial"/>
          <w:sz w:val="22"/>
          <w:szCs w:val="22"/>
        </w:rPr>
        <w:t>numeral 2.3</w:t>
      </w:r>
      <w:r w:rsidR="00FF2699" w:rsidRPr="00CB1148">
        <w:rPr>
          <w:rFonts w:cs="Arial"/>
          <w:sz w:val="22"/>
          <w:szCs w:val="22"/>
        </w:rPr>
        <w:t xml:space="preserve"> de las presentes Bases</w:t>
      </w:r>
      <w:r w:rsidR="00FA05D2" w:rsidRPr="00CB1148">
        <w:rPr>
          <w:rFonts w:cs="Arial"/>
          <w:sz w:val="22"/>
          <w:szCs w:val="22"/>
        </w:rPr>
        <w:t>;</w:t>
      </w:r>
    </w:p>
    <w:p w14:paraId="30D69ADB" w14:textId="5BEA0D46" w:rsidR="005E6592" w:rsidRPr="00CB1148" w:rsidRDefault="005E6592" w:rsidP="00AB0731">
      <w:pPr>
        <w:numPr>
          <w:ilvl w:val="0"/>
          <w:numId w:val="27"/>
        </w:numPr>
        <w:tabs>
          <w:tab w:val="left" w:pos="142"/>
        </w:tabs>
        <w:spacing w:line="276" w:lineRule="auto"/>
        <w:ind w:left="709" w:hanging="425"/>
        <w:jc w:val="both"/>
        <w:rPr>
          <w:rFonts w:ascii="Arial" w:hAnsi="Arial" w:cs="Arial"/>
        </w:rPr>
      </w:pPr>
      <w:r w:rsidRPr="00CB1148">
        <w:rPr>
          <w:rFonts w:ascii="Arial" w:hAnsi="Arial" w:cs="Arial"/>
        </w:rPr>
        <w:t>El incumplimiento por parte del Participante Ganador de alguno de los requisitos establecidos en el Acta de Fallo en los términos y condiciones establecidos en las Bases, a que se refiere el numeral 6.4.</w:t>
      </w:r>
      <w:r w:rsidR="009329AB" w:rsidRPr="00CB1148">
        <w:rPr>
          <w:rFonts w:ascii="Arial" w:hAnsi="Arial" w:cs="Arial"/>
        </w:rPr>
        <w:t xml:space="preserve">1 </w:t>
      </w:r>
      <w:r w:rsidRPr="00CB1148">
        <w:rPr>
          <w:rFonts w:ascii="Arial" w:hAnsi="Arial" w:cs="Arial"/>
        </w:rPr>
        <w:t>de las Bases;</w:t>
      </w:r>
    </w:p>
    <w:p w14:paraId="12A14FCD" w14:textId="4EFE02BD" w:rsidR="005C2B34" w:rsidRPr="00CB1148" w:rsidRDefault="00EB09DA" w:rsidP="00AB0731">
      <w:pPr>
        <w:numPr>
          <w:ilvl w:val="0"/>
          <w:numId w:val="27"/>
        </w:numPr>
        <w:tabs>
          <w:tab w:val="left" w:pos="142"/>
        </w:tabs>
        <w:spacing w:line="276" w:lineRule="auto"/>
        <w:ind w:left="709" w:hanging="425"/>
        <w:jc w:val="both"/>
        <w:rPr>
          <w:rFonts w:ascii="Arial" w:hAnsi="Arial" w:cs="Arial"/>
        </w:rPr>
      </w:pPr>
      <w:r w:rsidRPr="00CB1148">
        <w:rPr>
          <w:rFonts w:ascii="Arial" w:hAnsi="Arial" w:cs="Arial"/>
        </w:rPr>
        <w:t xml:space="preserve">Cuando el Participante o </w:t>
      </w:r>
      <w:r w:rsidR="00FF2699" w:rsidRPr="00CB1148">
        <w:rPr>
          <w:rFonts w:ascii="Arial" w:hAnsi="Arial" w:cs="Arial"/>
        </w:rPr>
        <w:t>Participante Ganador por sí</w:t>
      </w:r>
      <w:r w:rsidR="001E1854" w:rsidRPr="00CB1148">
        <w:rPr>
          <w:rFonts w:ascii="Arial" w:hAnsi="Arial" w:cs="Arial"/>
        </w:rPr>
        <w:t>,</w:t>
      </w:r>
      <w:r w:rsidR="00FF2699" w:rsidRPr="00CB1148">
        <w:rPr>
          <w:rFonts w:ascii="Arial" w:hAnsi="Arial" w:cs="Arial"/>
        </w:rPr>
        <w:t xml:space="preserve"> o a través de su representante legal, manifieste expresamente su deseo </w:t>
      </w:r>
      <w:r w:rsidR="00D319C1" w:rsidRPr="00CB1148">
        <w:rPr>
          <w:rFonts w:ascii="Arial" w:hAnsi="Arial" w:cs="Arial"/>
        </w:rPr>
        <w:t>de</w:t>
      </w:r>
      <w:r w:rsidR="00FF2699" w:rsidRPr="00CB1148">
        <w:rPr>
          <w:rFonts w:ascii="Arial" w:hAnsi="Arial" w:cs="Arial"/>
        </w:rPr>
        <w:t xml:space="preserve"> no continuar en la Licitación o realice u omita actos que, de conformidad con las Bases</w:t>
      </w:r>
      <w:r w:rsidR="009F42D5">
        <w:rPr>
          <w:rFonts w:ascii="Arial" w:hAnsi="Arial" w:cs="Arial"/>
        </w:rPr>
        <w:t>,</w:t>
      </w:r>
      <w:r w:rsidRPr="00CB1148">
        <w:rPr>
          <w:rFonts w:ascii="Arial" w:hAnsi="Arial" w:cs="Arial"/>
        </w:rPr>
        <w:t xml:space="preserve"> </w:t>
      </w:r>
      <w:r w:rsidR="00FF2699" w:rsidRPr="00CB1148">
        <w:rPr>
          <w:rFonts w:ascii="Arial" w:hAnsi="Arial" w:cs="Arial"/>
        </w:rPr>
        <w:t xml:space="preserve">le impidan continuar en el </w:t>
      </w:r>
      <w:r w:rsidR="001D4978" w:rsidRPr="00CB1148">
        <w:rPr>
          <w:rFonts w:ascii="Arial" w:hAnsi="Arial" w:cs="Arial"/>
        </w:rPr>
        <w:t>procedimiento</w:t>
      </w:r>
      <w:r w:rsidR="00FA05D2" w:rsidRPr="00CB1148">
        <w:rPr>
          <w:rFonts w:ascii="Arial" w:hAnsi="Arial" w:cs="Arial"/>
        </w:rPr>
        <w:t>;</w:t>
      </w:r>
    </w:p>
    <w:p w14:paraId="4A6952EB" w14:textId="544425F2" w:rsidR="005C2B34" w:rsidRPr="00CB1148" w:rsidRDefault="005C2B34" w:rsidP="00AB0731">
      <w:pPr>
        <w:numPr>
          <w:ilvl w:val="0"/>
          <w:numId w:val="27"/>
        </w:numPr>
        <w:tabs>
          <w:tab w:val="left" w:pos="142"/>
        </w:tabs>
        <w:spacing w:line="276" w:lineRule="auto"/>
        <w:ind w:left="709" w:hanging="425"/>
        <w:jc w:val="both"/>
        <w:rPr>
          <w:rFonts w:ascii="Arial" w:hAnsi="Arial" w:cs="Arial"/>
        </w:rPr>
      </w:pPr>
      <w:r w:rsidRPr="00CB1148">
        <w:rPr>
          <w:rFonts w:ascii="Arial" w:hAnsi="Arial" w:cs="Arial"/>
        </w:rPr>
        <w:t xml:space="preserve">Cuando </w:t>
      </w:r>
      <w:r w:rsidR="00E8280B" w:rsidRPr="00CB1148">
        <w:rPr>
          <w:rFonts w:ascii="Arial" w:hAnsi="Arial" w:cs="Arial"/>
        </w:rPr>
        <w:t>no solvente</w:t>
      </w:r>
      <w:r w:rsidR="00F47014" w:rsidRPr="00CB1148">
        <w:rPr>
          <w:rFonts w:ascii="Arial" w:hAnsi="Arial" w:cs="Arial"/>
        </w:rPr>
        <w:t>,</w:t>
      </w:r>
      <w:r w:rsidRPr="00CB1148">
        <w:rPr>
          <w:rFonts w:ascii="Arial" w:hAnsi="Arial" w:cs="Arial"/>
        </w:rPr>
        <w:t xml:space="preserve"> </w:t>
      </w:r>
      <w:r w:rsidR="00F47014" w:rsidRPr="00CB1148">
        <w:rPr>
          <w:rFonts w:ascii="Arial" w:hAnsi="Arial" w:cs="Arial"/>
        </w:rPr>
        <w:t>en el plazo otorgado para tal efecto,</w:t>
      </w:r>
      <w:r w:rsidRPr="00CB1148">
        <w:rPr>
          <w:rFonts w:ascii="Arial" w:hAnsi="Arial" w:cs="Arial"/>
        </w:rPr>
        <w:t xml:space="preserve"> cualquier requerimiento </w:t>
      </w:r>
      <w:r w:rsidR="00E8280B" w:rsidRPr="00CB1148">
        <w:rPr>
          <w:rFonts w:ascii="Arial" w:hAnsi="Arial" w:cs="Arial"/>
        </w:rPr>
        <w:t>realizado</w:t>
      </w:r>
      <w:r w:rsidRPr="00CB1148">
        <w:rPr>
          <w:rFonts w:ascii="Arial" w:hAnsi="Arial" w:cs="Arial"/>
        </w:rPr>
        <w:t xml:space="preserve"> por el Instituto</w:t>
      </w:r>
      <w:r w:rsidR="00A529A6" w:rsidRPr="00CB1148">
        <w:rPr>
          <w:rFonts w:ascii="Arial" w:hAnsi="Arial" w:cs="Arial"/>
        </w:rPr>
        <w:t xml:space="preserve">, incluyendo aquellos referidos </w:t>
      </w:r>
      <w:r w:rsidR="00C37F03" w:rsidRPr="00CB1148">
        <w:rPr>
          <w:rFonts w:ascii="Arial" w:hAnsi="Arial" w:cs="Arial"/>
        </w:rPr>
        <w:t xml:space="preserve">en el numeral </w:t>
      </w:r>
      <w:r w:rsidR="00C37F03" w:rsidRPr="00DF076B">
        <w:rPr>
          <w:rFonts w:ascii="Arial" w:hAnsi="Arial" w:cs="Arial"/>
        </w:rPr>
        <w:t>1</w:t>
      </w:r>
      <w:r w:rsidR="002831D8">
        <w:rPr>
          <w:rFonts w:ascii="Arial" w:hAnsi="Arial" w:cs="Arial"/>
        </w:rPr>
        <w:t>7</w:t>
      </w:r>
      <w:r w:rsidR="00C37F03" w:rsidRPr="00DF076B">
        <w:rPr>
          <w:rFonts w:ascii="Arial" w:hAnsi="Arial" w:cs="Arial"/>
        </w:rPr>
        <w:t>.8</w:t>
      </w:r>
      <w:r w:rsidR="00C37F03" w:rsidRPr="00CB1148">
        <w:rPr>
          <w:rFonts w:ascii="Arial" w:hAnsi="Arial" w:cs="Arial"/>
        </w:rPr>
        <w:t xml:space="preserve"> de las Bases</w:t>
      </w:r>
      <w:r w:rsidR="00967B12">
        <w:rPr>
          <w:rFonts w:ascii="Arial" w:hAnsi="Arial" w:cs="Arial"/>
        </w:rPr>
        <w:t>;</w:t>
      </w:r>
    </w:p>
    <w:p w14:paraId="1DE57FCC" w14:textId="738430C1" w:rsidR="007A310C" w:rsidRDefault="005B7F15" w:rsidP="00AB0731">
      <w:pPr>
        <w:numPr>
          <w:ilvl w:val="0"/>
          <w:numId w:val="27"/>
        </w:numPr>
        <w:tabs>
          <w:tab w:val="left" w:pos="142"/>
        </w:tabs>
        <w:spacing w:line="276" w:lineRule="auto"/>
        <w:ind w:left="709" w:hanging="425"/>
        <w:jc w:val="both"/>
        <w:rPr>
          <w:rFonts w:ascii="Arial" w:hAnsi="Arial" w:cs="Arial"/>
        </w:rPr>
      </w:pPr>
      <w:r w:rsidRPr="00CB1148">
        <w:rPr>
          <w:rFonts w:ascii="Arial" w:hAnsi="Arial" w:cs="Arial"/>
        </w:rPr>
        <w:t xml:space="preserve">El incumplimiento a lo establecido en el numeral </w:t>
      </w:r>
      <w:r w:rsidR="0017304F" w:rsidRPr="00DF076B">
        <w:rPr>
          <w:rFonts w:ascii="Arial" w:hAnsi="Arial" w:cs="Arial"/>
        </w:rPr>
        <w:t>1</w:t>
      </w:r>
      <w:r w:rsidR="007C70FF">
        <w:rPr>
          <w:rFonts w:ascii="Arial" w:hAnsi="Arial" w:cs="Arial"/>
        </w:rPr>
        <w:t>7</w:t>
      </w:r>
      <w:r w:rsidR="0017304F" w:rsidRPr="00DF076B">
        <w:rPr>
          <w:rFonts w:ascii="Arial" w:hAnsi="Arial" w:cs="Arial"/>
        </w:rPr>
        <w:t>.21</w:t>
      </w:r>
      <w:r w:rsidRPr="00CB1148">
        <w:rPr>
          <w:rFonts w:ascii="Arial" w:hAnsi="Arial" w:cs="Arial"/>
        </w:rPr>
        <w:t xml:space="preserve"> de las Bases</w:t>
      </w:r>
      <w:r w:rsidR="00967B12">
        <w:rPr>
          <w:rFonts w:ascii="Arial" w:hAnsi="Arial" w:cs="Arial"/>
        </w:rPr>
        <w:t>, y</w:t>
      </w:r>
    </w:p>
    <w:p w14:paraId="6F4F4985" w14:textId="717CD006" w:rsidR="00E53EC8" w:rsidRPr="00CB1148" w:rsidRDefault="00E53EC8" w:rsidP="00AB0731">
      <w:pPr>
        <w:numPr>
          <w:ilvl w:val="0"/>
          <w:numId w:val="27"/>
        </w:numPr>
        <w:tabs>
          <w:tab w:val="left" w:pos="142"/>
        </w:tabs>
        <w:spacing w:line="276" w:lineRule="auto"/>
        <w:ind w:left="709" w:hanging="425"/>
        <w:jc w:val="both"/>
        <w:rPr>
          <w:rFonts w:ascii="Arial" w:hAnsi="Arial" w:cs="Arial"/>
        </w:rPr>
      </w:pPr>
      <w:r>
        <w:rPr>
          <w:rFonts w:ascii="Arial" w:hAnsi="Arial" w:cs="Arial"/>
        </w:rPr>
        <w:t>No cubrir las Penas por Retiro aplicables, de conformidad con el numeral 6.4.4 de las Bases.</w:t>
      </w:r>
    </w:p>
    <w:p w14:paraId="51C84CD0" w14:textId="77777777" w:rsidR="00FF2699" w:rsidRPr="00CB1148" w:rsidRDefault="00FF2699" w:rsidP="00AB0731">
      <w:pPr>
        <w:tabs>
          <w:tab w:val="left" w:pos="0"/>
        </w:tabs>
        <w:spacing w:line="276" w:lineRule="auto"/>
        <w:jc w:val="both"/>
        <w:rPr>
          <w:rFonts w:ascii="Arial" w:hAnsi="Arial" w:cs="Arial"/>
        </w:rPr>
      </w:pPr>
    </w:p>
    <w:p w14:paraId="65C67D8B" w14:textId="4B2291EE" w:rsidR="00FF2699" w:rsidRPr="00CB1148" w:rsidRDefault="00FF2699" w:rsidP="00AB0731">
      <w:pPr>
        <w:tabs>
          <w:tab w:val="left" w:pos="0"/>
        </w:tabs>
        <w:spacing w:line="276" w:lineRule="auto"/>
        <w:jc w:val="both"/>
        <w:rPr>
          <w:rFonts w:ascii="Arial" w:hAnsi="Arial" w:cs="Arial"/>
        </w:rPr>
      </w:pPr>
      <w:r w:rsidRPr="00CB1148">
        <w:rPr>
          <w:rFonts w:ascii="Arial" w:hAnsi="Arial" w:cs="Arial"/>
        </w:rPr>
        <w:t xml:space="preserve">En los supuestos </w:t>
      </w:r>
      <w:r w:rsidR="006D4B2D" w:rsidRPr="00CB1148">
        <w:rPr>
          <w:rFonts w:ascii="Arial" w:hAnsi="Arial" w:cs="Arial"/>
        </w:rPr>
        <w:t xml:space="preserve">del </w:t>
      </w:r>
      <w:r w:rsidR="005E6592" w:rsidRPr="00CB1148">
        <w:rPr>
          <w:rFonts w:ascii="Arial" w:hAnsi="Arial" w:cs="Arial"/>
        </w:rPr>
        <w:t xml:space="preserve">presente </w:t>
      </w:r>
      <w:r w:rsidR="006D4B2D" w:rsidRPr="00CB1148">
        <w:rPr>
          <w:rFonts w:ascii="Arial" w:hAnsi="Arial" w:cs="Arial"/>
        </w:rPr>
        <w:t>numeral</w:t>
      </w:r>
      <w:r w:rsidRPr="00CB1148">
        <w:rPr>
          <w:rFonts w:ascii="Arial" w:hAnsi="Arial" w:cs="Arial"/>
        </w:rPr>
        <w:t>, el Instituto descalificará al Participante</w:t>
      </w:r>
      <w:r w:rsidR="00DF6346" w:rsidRPr="00CB1148">
        <w:rPr>
          <w:rFonts w:ascii="Arial" w:hAnsi="Arial" w:cs="Arial"/>
        </w:rPr>
        <w:t xml:space="preserve"> </w:t>
      </w:r>
      <w:r w:rsidR="0096203E" w:rsidRPr="00CB1148">
        <w:rPr>
          <w:rFonts w:ascii="Arial" w:hAnsi="Arial" w:cs="Arial"/>
        </w:rPr>
        <w:t xml:space="preserve">respectivo </w:t>
      </w:r>
      <w:r w:rsidR="00DF6346" w:rsidRPr="00CB1148">
        <w:rPr>
          <w:rFonts w:ascii="Arial" w:hAnsi="Arial" w:cs="Arial"/>
        </w:rPr>
        <w:t xml:space="preserve">o </w:t>
      </w:r>
      <w:r w:rsidR="0096203E">
        <w:rPr>
          <w:rFonts w:ascii="Arial" w:hAnsi="Arial" w:cs="Arial"/>
        </w:rPr>
        <w:t xml:space="preserve">al </w:t>
      </w:r>
      <w:r w:rsidRPr="00CB1148">
        <w:rPr>
          <w:rFonts w:ascii="Arial" w:hAnsi="Arial" w:cs="Arial"/>
        </w:rPr>
        <w:t>Participante Ganador y hará efectiva la Garantía de Seriedad</w:t>
      </w:r>
      <w:r w:rsidR="00704B74" w:rsidRPr="00CB1148">
        <w:rPr>
          <w:rFonts w:ascii="Arial" w:hAnsi="Arial" w:cs="Arial"/>
        </w:rPr>
        <w:t xml:space="preserve"> que hubiere presentado válidamente</w:t>
      </w:r>
      <w:r w:rsidR="00A45705" w:rsidRPr="00CB1148">
        <w:rPr>
          <w:rFonts w:ascii="Arial" w:hAnsi="Arial" w:cs="Arial"/>
        </w:rPr>
        <w:t xml:space="preserve">, de acuerdo con lo dispuesto </w:t>
      </w:r>
      <w:r w:rsidR="00A45705" w:rsidRPr="007259AA">
        <w:rPr>
          <w:rFonts w:ascii="Arial" w:hAnsi="Arial" w:cs="Arial"/>
        </w:rPr>
        <w:t xml:space="preserve">en el numeral </w:t>
      </w:r>
      <w:r w:rsidR="006D4B2D" w:rsidRPr="00DF076B">
        <w:rPr>
          <w:rFonts w:ascii="Arial" w:hAnsi="Arial" w:cs="Arial"/>
        </w:rPr>
        <w:t>1</w:t>
      </w:r>
      <w:r w:rsidR="007C70FF">
        <w:rPr>
          <w:rFonts w:ascii="Arial" w:hAnsi="Arial" w:cs="Arial"/>
        </w:rPr>
        <w:t>2</w:t>
      </w:r>
      <w:r w:rsidR="00BE26DA" w:rsidRPr="00DF076B">
        <w:rPr>
          <w:rFonts w:ascii="Arial" w:hAnsi="Arial" w:cs="Arial"/>
        </w:rPr>
        <w:t>.9</w:t>
      </w:r>
      <w:r w:rsidR="00A45705" w:rsidRPr="007259AA">
        <w:rPr>
          <w:rFonts w:ascii="Arial" w:hAnsi="Arial" w:cs="Arial"/>
        </w:rPr>
        <w:t xml:space="preserve"> de las </w:t>
      </w:r>
      <w:r w:rsidR="00E631F1" w:rsidRPr="007259AA">
        <w:rPr>
          <w:rFonts w:ascii="Arial" w:hAnsi="Arial" w:cs="Arial"/>
        </w:rPr>
        <w:t>p</w:t>
      </w:r>
      <w:r w:rsidR="00A45705" w:rsidRPr="007259AA">
        <w:rPr>
          <w:rFonts w:ascii="Arial" w:hAnsi="Arial" w:cs="Arial"/>
        </w:rPr>
        <w:t>resentes</w:t>
      </w:r>
      <w:r w:rsidR="00A45705" w:rsidRPr="00CB1148">
        <w:rPr>
          <w:rFonts w:ascii="Arial" w:hAnsi="Arial" w:cs="Arial"/>
        </w:rPr>
        <w:t xml:space="preserve"> Bases.</w:t>
      </w:r>
    </w:p>
    <w:p w14:paraId="104ED9D2" w14:textId="77777777" w:rsidR="005F72DB" w:rsidRPr="00CB1148" w:rsidRDefault="005F72DB" w:rsidP="00AB0731">
      <w:pPr>
        <w:tabs>
          <w:tab w:val="left" w:pos="142"/>
        </w:tabs>
        <w:spacing w:line="276" w:lineRule="auto"/>
        <w:jc w:val="both"/>
        <w:rPr>
          <w:rFonts w:ascii="Arial" w:hAnsi="Arial" w:cs="Arial"/>
        </w:rPr>
      </w:pPr>
    </w:p>
    <w:p w14:paraId="675B18A7" w14:textId="189DE3BB" w:rsidR="0017304F" w:rsidRPr="00CB1148" w:rsidRDefault="00FF2699" w:rsidP="00C71D14">
      <w:pPr>
        <w:pStyle w:val="Ttulo1"/>
      </w:pPr>
      <w:bookmarkStart w:id="575" w:name="_Toc430288717"/>
      <w:bookmarkStart w:id="576" w:name="_Toc430290302"/>
      <w:bookmarkStart w:id="577" w:name="_Toc430337085"/>
      <w:bookmarkStart w:id="578" w:name="_Toc430337439"/>
      <w:bookmarkStart w:id="579" w:name="_Toc430339371"/>
      <w:bookmarkStart w:id="580" w:name="_Toc430345237"/>
      <w:bookmarkStart w:id="581" w:name="_Toc433726059"/>
      <w:bookmarkStart w:id="582" w:name="_Toc433728815"/>
      <w:bookmarkStart w:id="583" w:name="_Toc433736051"/>
      <w:bookmarkStart w:id="584" w:name="_Toc433736105"/>
      <w:bookmarkStart w:id="585" w:name="_Toc433741077"/>
      <w:bookmarkStart w:id="586" w:name="_Toc433808375"/>
      <w:bookmarkStart w:id="587" w:name="_Toc435116650"/>
      <w:bookmarkStart w:id="588" w:name="_Toc435118689"/>
      <w:bookmarkStart w:id="589" w:name="_Toc435207745"/>
      <w:bookmarkStart w:id="590" w:name="_Toc467146034"/>
      <w:bookmarkStart w:id="591" w:name="_Toc467146086"/>
      <w:bookmarkStart w:id="592" w:name="_Toc451123875"/>
      <w:bookmarkStart w:id="593" w:name="_Toc520894590"/>
      <w:bookmarkStart w:id="594" w:name="_Toc520905002"/>
      <w:bookmarkStart w:id="595" w:name="_Toc520916291"/>
      <w:bookmarkStart w:id="596" w:name="_Toc520916420"/>
      <w:bookmarkStart w:id="597" w:name="_Toc526957093"/>
      <w:bookmarkStart w:id="598" w:name="_Toc526959980"/>
      <w:bookmarkStart w:id="599" w:name="_Toc526962207"/>
      <w:bookmarkStart w:id="600" w:name="_Toc527725895"/>
      <w:bookmarkStart w:id="601" w:name="_Toc45646603"/>
      <w:bookmarkStart w:id="602" w:name="_Toc45647521"/>
      <w:bookmarkStart w:id="603" w:name="_Toc45647994"/>
      <w:bookmarkStart w:id="604" w:name="_Toc60245027"/>
      <w:bookmarkStart w:id="605" w:name="_Toc165309479"/>
      <w:r w:rsidRPr="00CB1148">
        <w:t>Motivos por los que se podrá declarar desierta la Licitación</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00FB574C" w:rsidRPr="00CB1148">
        <w:t xml:space="preserve"> </w:t>
      </w:r>
      <w:r w:rsidR="00014242" w:rsidRPr="00CB1148">
        <w:t>o algún Bloque específico</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4F1E70AB" w14:textId="77777777" w:rsidR="0017304F" w:rsidRPr="00FD385D" w:rsidRDefault="0017304F" w:rsidP="00AB0731">
      <w:pPr>
        <w:tabs>
          <w:tab w:val="left" w:pos="142"/>
        </w:tabs>
        <w:spacing w:line="276" w:lineRule="auto"/>
        <w:jc w:val="both"/>
        <w:rPr>
          <w:rFonts w:ascii="Arial" w:hAnsi="Arial" w:cs="Arial"/>
        </w:rPr>
      </w:pPr>
    </w:p>
    <w:p w14:paraId="266357F1" w14:textId="55DDA8C6" w:rsidR="0091100A" w:rsidRPr="00CB1148" w:rsidRDefault="0091100A" w:rsidP="00AB0731">
      <w:pPr>
        <w:pStyle w:val="Ttulo2"/>
        <w:spacing w:line="276" w:lineRule="auto"/>
        <w:ind w:left="709" w:hanging="709"/>
        <w:rPr>
          <w:rFonts w:ascii="Arial" w:hAnsi="Arial"/>
        </w:rPr>
      </w:pPr>
      <w:bookmarkStart w:id="606" w:name="_Toc60245028"/>
      <w:bookmarkStart w:id="607" w:name="_Toc165309480"/>
      <w:r w:rsidRPr="00CB1148">
        <w:rPr>
          <w:rFonts w:ascii="Arial" w:hAnsi="Arial"/>
        </w:rPr>
        <w:t>Bloque desierto</w:t>
      </w:r>
      <w:bookmarkEnd w:id="606"/>
      <w:bookmarkEnd w:id="607"/>
    </w:p>
    <w:p w14:paraId="3D418C0C" w14:textId="74002D27" w:rsidR="00AD7B55" w:rsidRDefault="00AD7B55" w:rsidP="00AB0731">
      <w:pPr>
        <w:tabs>
          <w:tab w:val="left" w:pos="142"/>
        </w:tabs>
        <w:spacing w:line="276" w:lineRule="auto"/>
        <w:jc w:val="both"/>
        <w:rPr>
          <w:rFonts w:ascii="Arial" w:hAnsi="Arial" w:cs="Arial"/>
        </w:rPr>
      </w:pPr>
    </w:p>
    <w:p w14:paraId="7FE425B0" w14:textId="1A945E26" w:rsidR="00B67FF7" w:rsidRPr="005F72DB" w:rsidRDefault="00871937" w:rsidP="00AB0731">
      <w:pPr>
        <w:tabs>
          <w:tab w:val="left" w:pos="142"/>
        </w:tabs>
        <w:spacing w:line="276" w:lineRule="auto"/>
        <w:jc w:val="both"/>
        <w:rPr>
          <w:rFonts w:ascii="Arial" w:hAnsi="Arial" w:cs="Arial"/>
        </w:rPr>
      </w:pPr>
      <w:r w:rsidRPr="00CB1148">
        <w:rPr>
          <w:rFonts w:ascii="Arial" w:hAnsi="Arial" w:cs="Arial"/>
        </w:rPr>
        <w:t>Será</w:t>
      </w:r>
      <w:r w:rsidR="00E60033" w:rsidRPr="00CB1148">
        <w:rPr>
          <w:rFonts w:ascii="Arial" w:hAnsi="Arial" w:cs="Arial"/>
        </w:rPr>
        <w:t xml:space="preserve"> </w:t>
      </w:r>
      <w:r w:rsidRPr="00CB1148">
        <w:rPr>
          <w:rFonts w:ascii="Arial" w:hAnsi="Arial" w:cs="Arial"/>
        </w:rPr>
        <w:t>motivo</w:t>
      </w:r>
      <w:r w:rsidR="00E60033" w:rsidRPr="00CB1148">
        <w:rPr>
          <w:rFonts w:ascii="Arial" w:hAnsi="Arial" w:cs="Arial"/>
        </w:rPr>
        <w:t xml:space="preserve"> para declarar </w:t>
      </w:r>
      <w:r w:rsidR="00E60033" w:rsidRPr="005F72DB">
        <w:rPr>
          <w:rFonts w:ascii="Arial" w:hAnsi="Arial" w:cs="Arial"/>
        </w:rPr>
        <w:t xml:space="preserve">desierto </w:t>
      </w:r>
      <w:r w:rsidR="00E43344" w:rsidRPr="005F72DB">
        <w:rPr>
          <w:rFonts w:ascii="Arial" w:hAnsi="Arial" w:cs="Arial"/>
        </w:rPr>
        <w:t xml:space="preserve">algún </w:t>
      </w:r>
      <w:r w:rsidR="00E60033" w:rsidRPr="005F72DB">
        <w:rPr>
          <w:rFonts w:ascii="Arial" w:hAnsi="Arial" w:cs="Arial"/>
        </w:rPr>
        <w:t>Bloque en particular</w:t>
      </w:r>
      <w:r w:rsidR="00B67FF7" w:rsidRPr="005F72DB">
        <w:rPr>
          <w:rFonts w:ascii="Arial" w:hAnsi="Arial" w:cs="Arial"/>
        </w:rPr>
        <w:t>:</w:t>
      </w:r>
    </w:p>
    <w:p w14:paraId="3E242150" w14:textId="07EE9938" w:rsidR="00B67FF7" w:rsidRPr="005F72DB" w:rsidRDefault="00B67FF7" w:rsidP="00AB0731">
      <w:pPr>
        <w:tabs>
          <w:tab w:val="left" w:pos="142"/>
        </w:tabs>
        <w:spacing w:line="276" w:lineRule="auto"/>
        <w:jc w:val="both"/>
        <w:rPr>
          <w:rFonts w:ascii="Arial" w:hAnsi="Arial" w:cs="Arial"/>
        </w:rPr>
      </w:pPr>
    </w:p>
    <w:p w14:paraId="26BEAB12" w14:textId="6B842EE8" w:rsidR="00DC7E48" w:rsidRPr="005F72DB" w:rsidRDefault="00DC7E48" w:rsidP="00AB0731">
      <w:pPr>
        <w:numPr>
          <w:ilvl w:val="0"/>
          <w:numId w:val="16"/>
        </w:numPr>
        <w:tabs>
          <w:tab w:val="left" w:pos="142"/>
        </w:tabs>
        <w:spacing w:line="276" w:lineRule="auto"/>
        <w:ind w:left="1134" w:hanging="283"/>
        <w:jc w:val="both"/>
        <w:rPr>
          <w:rFonts w:ascii="Arial" w:hAnsi="Arial" w:cs="Arial"/>
          <w:shd w:val="clear" w:color="auto" w:fill="FFFFFF"/>
        </w:rPr>
      </w:pPr>
      <w:r w:rsidRPr="005F72DB">
        <w:rPr>
          <w:rFonts w:ascii="Arial" w:hAnsi="Arial" w:cs="Arial"/>
          <w:shd w:val="clear" w:color="auto" w:fill="FFFFFF"/>
        </w:rPr>
        <w:t xml:space="preserve">En el caso que </w:t>
      </w:r>
      <w:r w:rsidR="0098140B" w:rsidRPr="005F72DB">
        <w:rPr>
          <w:rFonts w:ascii="Arial" w:hAnsi="Arial" w:cs="Arial"/>
          <w:shd w:val="clear" w:color="auto" w:fill="FFFFFF"/>
        </w:rPr>
        <w:t xml:space="preserve">un </w:t>
      </w:r>
      <w:r w:rsidRPr="005F72DB">
        <w:rPr>
          <w:rFonts w:ascii="Arial" w:hAnsi="Arial" w:cs="Arial"/>
          <w:shd w:val="clear" w:color="auto" w:fill="FFFFFF"/>
        </w:rPr>
        <w:t xml:space="preserve">Bloque </w:t>
      </w:r>
      <w:r w:rsidR="00BA1DFA" w:rsidRPr="005F72DB">
        <w:rPr>
          <w:rFonts w:ascii="Arial" w:hAnsi="Arial" w:cs="Arial"/>
          <w:shd w:val="clear" w:color="auto" w:fill="FFFFFF"/>
        </w:rPr>
        <w:t>no cuente con una</w:t>
      </w:r>
      <w:r w:rsidRPr="005F72DB">
        <w:rPr>
          <w:rFonts w:ascii="Arial" w:hAnsi="Arial" w:cs="Arial"/>
          <w:shd w:val="clear" w:color="auto" w:fill="FFFFFF"/>
        </w:rPr>
        <w:t xml:space="preserve"> </w:t>
      </w:r>
      <w:r w:rsidR="0098140B" w:rsidRPr="005F72DB">
        <w:rPr>
          <w:rFonts w:ascii="Arial" w:hAnsi="Arial" w:cs="Arial"/>
          <w:shd w:val="clear" w:color="auto" w:fill="FFFFFF"/>
        </w:rPr>
        <w:t>OVMA</w:t>
      </w:r>
      <w:r w:rsidRPr="005F72DB">
        <w:rPr>
          <w:rFonts w:ascii="Arial" w:hAnsi="Arial" w:cs="Arial"/>
          <w:shd w:val="clear" w:color="auto" w:fill="FFFFFF"/>
        </w:rPr>
        <w:t xml:space="preserve"> </w:t>
      </w:r>
      <w:r w:rsidR="00BA1DFA" w:rsidRPr="005F72DB">
        <w:rPr>
          <w:rFonts w:ascii="Arial" w:hAnsi="Arial" w:cs="Arial"/>
          <w:shd w:val="clear" w:color="auto" w:fill="FFFFFF"/>
        </w:rPr>
        <w:t>al término</w:t>
      </w:r>
      <w:r w:rsidRPr="005F72DB">
        <w:rPr>
          <w:rFonts w:ascii="Arial" w:hAnsi="Arial" w:cs="Arial"/>
          <w:shd w:val="clear" w:color="auto" w:fill="FFFFFF"/>
        </w:rPr>
        <w:t xml:space="preserve"> </w:t>
      </w:r>
      <w:r w:rsidR="00BA1DFA" w:rsidRPr="005F72DB">
        <w:rPr>
          <w:rFonts w:ascii="Arial" w:hAnsi="Arial" w:cs="Arial"/>
          <w:shd w:val="clear" w:color="auto" w:fill="FFFFFF"/>
        </w:rPr>
        <w:t>d</w:t>
      </w:r>
      <w:r w:rsidRPr="005F72DB">
        <w:rPr>
          <w:rFonts w:ascii="Arial" w:hAnsi="Arial" w:cs="Arial"/>
          <w:shd w:val="clear" w:color="auto" w:fill="FFFFFF"/>
        </w:rPr>
        <w:t>el PPO, conforme a lo establecido en el Apéndice B de las Bases</w:t>
      </w:r>
      <w:r w:rsidR="001538EA" w:rsidRPr="005F72DB">
        <w:rPr>
          <w:rFonts w:ascii="Arial" w:hAnsi="Arial" w:cs="Arial"/>
          <w:shd w:val="clear" w:color="auto" w:fill="FFFFFF"/>
        </w:rPr>
        <w:t>;</w:t>
      </w:r>
      <w:r w:rsidRPr="005F72DB">
        <w:rPr>
          <w:rFonts w:ascii="Arial" w:hAnsi="Arial" w:cs="Arial"/>
          <w:shd w:val="clear" w:color="auto" w:fill="FFFFFF"/>
        </w:rPr>
        <w:t xml:space="preserve"> </w:t>
      </w:r>
    </w:p>
    <w:p w14:paraId="513B541B" w14:textId="0040436C" w:rsidR="00CC181C" w:rsidRPr="005F72DB" w:rsidRDefault="00CC181C" w:rsidP="00AB0731">
      <w:pPr>
        <w:tabs>
          <w:tab w:val="left" w:pos="142"/>
        </w:tabs>
        <w:spacing w:line="276" w:lineRule="auto"/>
        <w:ind w:left="1134"/>
        <w:jc w:val="both"/>
        <w:rPr>
          <w:rFonts w:ascii="Arial" w:hAnsi="Arial" w:cs="Arial"/>
          <w:shd w:val="clear" w:color="auto" w:fill="FFFFFF"/>
        </w:rPr>
      </w:pPr>
    </w:p>
    <w:p w14:paraId="352DE41A" w14:textId="17A5A126" w:rsidR="00B67FF7" w:rsidRPr="005F72DB" w:rsidRDefault="00B67FF7" w:rsidP="00AB0731">
      <w:pPr>
        <w:numPr>
          <w:ilvl w:val="0"/>
          <w:numId w:val="16"/>
        </w:numPr>
        <w:tabs>
          <w:tab w:val="left" w:pos="142"/>
        </w:tabs>
        <w:spacing w:line="276" w:lineRule="auto"/>
        <w:ind w:left="1134" w:hanging="283"/>
        <w:jc w:val="both"/>
        <w:rPr>
          <w:rFonts w:ascii="Arial" w:hAnsi="Arial" w:cs="Arial"/>
          <w:shd w:val="clear" w:color="auto" w:fill="FFFFFF"/>
        </w:rPr>
      </w:pPr>
      <w:r w:rsidRPr="005F72DB">
        <w:rPr>
          <w:rFonts w:ascii="Arial" w:hAnsi="Arial" w:cs="Arial"/>
          <w:shd w:val="clear" w:color="auto" w:fill="FFFFFF"/>
        </w:rPr>
        <w:t xml:space="preserve">En caso de descalificación del Participante Ganador al que le haya sido </w:t>
      </w:r>
      <w:r w:rsidR="00E44BA3">
        <w:rPr>
          <w:rFonts w:ascii="Arial" w:hAnsi="Arial" w:cs="Arial"/>
          <w:shd w:val="clear" w:color="auto" w:fill="FFFFFF"/>
        </w:rPr>
        <w:t xml:space="preserve">adjudicado y, en su caso, </w:t>
      </w:r>
      <w:r w:rsidRPr="005F72DB">
        <w:rPr>
          <w:rFonts w:ascii="Arial" w:hAnsi="Arial" w:cs="Arial"/>
          <w:shd w:val="clear" w:color="auto" w:fill="FFFFFF"/>
        </w:rPr>
        <w:t>asignado dicho Bloque</w:t>
      </w:r>
      <w:r w:rsidR="00BA1DFA" w:rsidRPr="005F72DB">
        <w:rPr>
          <w:rFonts w:ascii="Arial" w:hAnsi="Arial" w:cs="Arial"/>
          <w:shd w:val="clear" w:color="auto" w:fill="FFFFFF"/>
        </w:rPr>
        <w:t>, y</w:t>
      </w:r>
    </w:p>
    <w:p w14:paraId="6107ABF6" w14:textId="033A5F10" w:rsidR="00E71F12" w:rsidRPr="005F72DB" w:rsidRDefault="00E71F12" w:rsidP="00AB0731">
      <w:pPr>
        <w:tabs>
          <w:tab w:val="left" w:pos="142"/>
        </w:tabs>
        <w:spacing w:line="276" w:lineRule="auto"/>
        <w:jc w:val="both"/>
        <w:rPr>
          <w:rFonts w:ascii="Arial" w:hAnsi="Arial" w:cs="Arial"/>
          <w:shd w:val="clear" w:color="auto" w:fill="FFFFFF"/>
        </w:rPr>
      </w:pPr>
    </w:p>
    <w:p w14:paraId="47BC21A4" w14:textId="763189C2" w:rsidR="0017304F" w:rsidRPr="005F72DB" w:rsidRDefault="00BA1DFA" w:rsidP="00AB0731">
      <w:pPr>
        <w:numPr>
          <w:ilvl w:val="0"/>
          <w:numId w:val="16"/>
        </w:numPr>
        <w:tabs>
          <w:tab w:val="left" w:pos="142"/>
        </w:tabs>
        <w:spacing w:line="276" w:lineRule="auto"/>
        <w:ind w:left="1134" w:hanging="283"/>
        <w:jc w:val="both"/>
        <w:rPr>
          <w:rFonts w:ascii="Arial" w:hAnsi="Arial" w:cs="Arial"/>
          <w:shd w:val="clear" w:color="auto" w:fill="FFFFFF"/>
        </w:rPr>
      </w:pPr>
      <w:r w:rsidRPr="005F72DB">
        <w:rPr>
          <w:rFonts w:ascii="Arial" w:hAnsi="Arial" w:cs="Arial"/>
          <w:shd w:val="clear" w:color="auto" w:fill="FFFFFF"/>
        </w:rPr>
        <w:t xml:space="preserve">Cuando una </w:t>
      </w:r>
      <w:r w:rsidR="0098140B" w:rsidRPr="005F72DB">
        <w:rPr>
          <w:rFonts w:ascii="Arial" w:hAnsi="Arial" w:cs="Arial"/>
          <w:shd w:val="clear" w:color="auto" w:fill="FFFFFF"/>
        </w:rPr>
        <w:t>OVMA</w:t>
      </w:r>
      <w:r w:rsidRPr="005F72DB">
        <w:rPr>
          <w:rFonts w:ascii="Arial" w:hAnsi="Arial" w:cs="Arial"/>
          <w:shd w:val="clear" w:color="auto" w:fill="FFFFFF"/>
        </w:rPr>
        <w:t xml:space="preserve"> al final del PPO no asegure las mejores condiciones conforme al interés público.</w:t>
      </w:r>
    </w:p>
    <w:p w14:paraId="53AC1FDB" w14:textId="77777777" w:rsidR="00EF1428" w:rsidRPr="005F4D1C" w:rsidRDefault="00EF1428" w:rsidP="00EF1428">
      <w:pPr>
        <w:tabs>
          <w:tab w:val="left" w:pos="142"/>
        </w:tabs>
        <w:spacing w:line="276" w:lineRule="auto"/>
        <w:jc w:val="both"/>
        <w:rPr>
          <w:rFonts w:ascii="Arial" w:hAnsi="Arial" w:cs="Arial"/>
          <w:shd w:val="clear" w:color="auto" w:fill="FFFFFF"/>
        </w:rPr>
      </w:pPr>
    </w:p>
    <w:p w14:paraId="1D92A90E" w14:textId="3C20383B" w:rsidR="0091100A" w:rsidRPr="005F4D1C" w:rsidRDefault="0091100A" w:rsidP="00AB0731">
      <w:pPr>
        <w:pStyle w:val="Ttulo2"/>
        <w:spacing w:line="276" w:lineRule="auto"/>
        <w:ind w:left="709" w:hanging="718"/>
        <w:rPr>
          <w:rFonts w:ascii="Arial" w:hAnsi="Arial"/>
          <w:shd w:val="clear" w:color="auto" w:fill="FFFFFF"/>
        </w:rPr>
      </w:pPr>
      <w:bookmarkStart w:id="608" w:name="_Toc60245029"/>
      <w:bookmarkStart w:id="609" w:name="_Toc165309481"/>
      <w:r w:rsidRPr="005F4D1C">
        <w:rPr>
          <w:rFonts w:ascii="Arial" w:hAnsi="Arial"/>
        </w:rPr>
        <w:t>Declaratoria de Licitación</w:t>
      </w:r>
      <w:r w:rsidR="001538EA" w:rsidRPr="005F4D1C">
        <w:rPr>
          <w:rFonts w:ascii="Arial" w:hAnsi="Arial"/>
        </w:rPr>
        <w:t xml:space="preserve"> desierta</w:t>
      </w:r>
      <w:bookmarkEnd w:id="608"/>
      <w:bookmarkEnd w:id="609"/>
      <w:r w:rsidRPr="005F4D1C">
        <w:rPr>
          <w:rFonts w:ascii="Arial" w:hAnsi="Arial"/>
        </w:rPr>
        <w:t xml:space="preserve"> </w:t>
      </w:r>
    </w:p>
    <w:p w14:paraId="48CD7651" w14:textId="77777777" w:rsidR="0091100A" w:rsidRPr="005F4D1C" w:rsidRDefault="0091100A" w:rsidP="00AB0731">
      <w:pPr>
        <w:tabs>
          <w:tab w:val="left" w:pos="142"/>
        </w:tabs>
        <w:spacing w:line="276" w:lineRule="auto"/>
        <w:jc w:val="both"/>
        <w:rPr>
          <w:rFonts w:ascii="Arial" w:hAnsi="Arial" w:cs="Arial"/>
          <w:b/>
        </w:rPr>
      </w:pPr>
    </w:p>
    <w:p w14:paraId="61FB5C7C" w14:textId="6CB63FFF" w:rsidR="00FF2699" w:rsidRPr="005F72DB" w:rsidRDefault="00FF2699" w:rsidP="00AB0731">
      <w:pPr>
        <w:tabs>
          <w:tab w:val="left" w:pos="142"/>
        </w:tabs>
        <w:spacing w:line="276" w:lineRule="auto"/>
        <w:jc w:val="both"/>
        <w:rPr>
          <w:rFonts w:ascii="Arial" w:hAnsi="Arial" w:cs="Arial"/>
        </w:rPr>
      </w:pPr>
      <w:r w:rsidRPr="005F4D1C">
        <w:rPr>
          <w:rFonts w:ascii="Arial" w:hAnsi="Arial" w:cs="Arial"/>
        </w:rPr>
        <w:t xml:space="preserve">Serán motivos para declarar </w:t>
      </w:r>
      <w:r w:rsidRPr="005F72DB">
        <w:rPr>
          <w:rFonts w:ascii="Arial" w:hAnsi="Arial" w:cs="Arial"/>
        </w:rPr>
        <w:t>desierta la Licitación</w:t>
      </w:r>
      <w:r w:rsidR="003B790C" w:rsidRPr="005F72DB">
        <w:rPr>
          <w:rFonts w:ascii="Arial" w:hAnsi="Arial" w:cs="Arial"/>
        </w:rPr>
        <w:t>,</w:t>
      </w:r>
      <w:r w:rsidRPr="005F72DB">
        <w:rPr>
          <w:rFonts w:ascii="Arial" w:hAnsi="Arial" w:cs="Arial"/>
        </w:rPr>
        <w:t xml:space="preserve"> </w:t>
      </w:r>
      <w:r w:rsidR="002E55CD" w:rsidRPr="005F72DB">
        <w:rPr>
          <w:rFonts w:ascii="Arial" w:hAnsi="Arial" w:cs="Arial"/>
        </w:rPr>
        <w:t xml:space="preserve">además de lo señalado en el artículo 95 de la Ley, </w:t>
      </w:r>
      <w:r w:rsidR="00C2132F" w:rsidRPr="005F72DB">
        <w:rPr>
          <w:rFonts w:ascii="Arial" w:hAnsi="Arial" w:cs="Arial"/>
        </w:rPr>
        <w:t>los siguientes:</w:t>
      </w:r>
    </w:p>
    <w:p w14:paraId="5BB0E65D" w14:textId="77777777" w:rsidR="00AC0672" w:rsidRPr="005F72DB" w:rsidRDefault="00AC0672" w:rsidP="00AB0731">
      <w:pPr>
        <w:tabs>
          <w:tab w:val="left" w:pos="142"/>
        </w:tabs>
        <w:spacing w:line="276" w:lineRule="auto"/>
        <w:jc w:val="both"/>
        <w:rPr>
          <w:rFonts w:ascii="Arial" w:hAnsi="Arial" w:cs="Arial"/>
        </w:rPr>
      </w:pPr>
    </w:p>
    <w:p w14:paraId="0CCD0007" w14:textId="6B4E3C69" w:rsidR="00BA1DFA" w:rsidRPr="005F72DB" w:rsidRDefault="005D4BF4" w:rsidP="00AB0731">
      <w:pPr>
        <w:numPr>
          <w:ilvl w:val="0"/>
          <w:numId w:val="29"/>
        </w:numPr>
        <w:tabs>
          <w:tab w:val="left" w:pos="142"/>
          <w:tab w:val="left" w:pos="1560"/>
        </w:tabs>
        <w:spacing w:line="276" w:lineRule="auto"/>
        <w:ind w:left="1134" w:hanging="284"/>
        <w:jc w:val="both"/>
        <w:rPr>
          <w:rFonts w:ascii="Arial" w:hAnsi="Arial" w:cs="Arial"/>
        </w:rPr>
      </w:pPr>
      <w:r w:rsidRPr="005F72DB">
        <w:rPr>
          <w:rFonts w:ascii="Arial" w:hAnsi="Arial" w:cs="Arial"/>
        </w:rPr>
        <w:t>Cuando la</w:t>
      </w:r>
      <w:r w:rsidR="005F72DB" w:rsidRPr="005F72DB">
        <w:rPr>
          <w:rFonts w:ascii="Arial" w:hAnsi="Arial" w:cs="Arial"/>
        </w:rPr>
        <w:t>s</w:t>
      </w:r>
      <w:r w:rsidRPr="005F72DB">
        <w:rPr>
          <w:rFonts w:ascii="Arial" w:hAnsi="Arial" w:cs="Arial"/>
        </w:rPr>
        <w:t xml:space="preserve"> </w:t>
      </w:r>
      <w:r w:rsidR="0098140B" w:rsidRPr="005F72DB">
        <w:rPr>
          <w:rFonts w:ascii="Arial" w:hAnsi="Arial" w:cs="Arial"/>
        </w:rPr>
        <w:t>OVMA</w:t>
      </w:r>
      <w:r w:rsidRPr="005F72DB">
        <w:rPr>
          <w:rFonts w:ascii="Arial" w:hAnsi="Arial" w:cs="Arial"/>
        </w:rPr>
        <w:t xml:space="preserve"> al final del PPO no asegure</w:t>
      </w:r>
      <w:r w:rsidR="005F72DB" w:rsidRPr="005F72DB">
        <w:rPr>
          <w:rFonts w:ascii="Arial" w:hAnsi="Arial" w:cs="Arial"/>
        </w:rPr>
        <w:t>n</w:t>
      </w:r>
      <w:r w:rsidRPr="005F72DB">
        <w:rPr>
          <w:rFonts w:ascii="Arial" w:hAnsi="Arial" w:cs="Arial"/>
        </w:rPr>
        <w:t xml:space="preserve"> las mejores condiciones conforme al interés público</w:t>
      </w:r>
      <w:r w:rsidR="005F4D1C" w:rsidRPr="005F72DB">
        <w:rPr>
          <w:rFonts w:ascii="Arial" w:hAnsi="Arial" w:cs="Arial"/>
        </w:rPr>
        <w:t>;</w:t>
      </w:r>
      <w:r w:rsidRPr="005F72DB" w:rsidDel="005D4BF4">
        <w:rPr>
          <w:rFonts w:ascii="Arial" w:hAnsi="Arial" w:cs="Arial"/>
          <w:shd w:val="clear" w:color="auto" w:fill="FFFFFF"/>
        </w:rPr>
        <w:t xml:space="preserve"> </w:t>
      </w:r>
    </w:p>
    <w:p w14:paraId="72FA895B" w14:textId="77777777" w:rsidR="005F4D1C" w:rsidRPr="005F4D1C" w:rsidRDefault="005F4D1C" w:rsidP="00AB0731">
      <w:pPr>
        <w:tabs>
          <w:tab w:val="left" w:pos="142"/>
          <w:tab w:val="left" w:pos="1560"/>
        </w:tabs>
        <w:spacing w:line="276" w:lineRule="auto"/>
        <w:ind w:left="1134"/>
        <w:jc w:val="both"/>
        <w:rPr>
          <w:rFonts w:ascii="Arial" w:hAnsi="Arial" w:cs="Arial"/>
        </w:rPr>
      </w:pPr>
    </w:p>
    <w:p w14:paraId="3C51AEF3" w14:textId="720511ED" w:rsidR="0078400B" w:rsidRPr="00CB1148" w:rsidRDefault="00FF2699" w:rsidP="00AB0731">
      <w:pPr>
        <w:numPr>
          <w:ilvl w:val="0"/>
          <w:numId w:val="29"/>
        </w:numPr>
        <w:tabs>
          <w:tab w:val="left" w:pos="142"/>
          <w:tab w:val="left" w:pos="1560"/>
        </w:tabs>
        <w:spacing w:line="276" w:lineRule="auto"/>
        <w:ind w:left="1134" w:hanging="284"/>
        <w:jc w:val="both"/>
        <w:rPr>
          <w:rFonts w:ascii="Arial" w:hAnsi="Arial" w:cs="Arial"/>
        </w:rPr>
      </w:pPr>
      <w:r w:rsidRPr="005F4D1C">
        <w:rPr>
          <w:rFonts w:ascii="Arial" w:hAnsi="Arial" w:cs="Arial"/>
        </w:rPr>
        <w:t>Cuando no existan Interesados</w:t>
      </w:r>
      <w:r w:rsidR="00E8402C" w:rsidRPr="00CB1148">
        <w:rPr>
          <w:rFonts w:ascii="Arial" w:hAnsi="Arial" w:cs="Arial"/>
        </w:rPr>
        <w:t>;</w:t>
      </w:r>
    </w:p>
    <w:p w14:paraId="0352E3C0" w14:textId="77777777" w:rsidR="00BA1DFA" w:rsidRPr="00CB1148" w:rsidRDefault="00BA1DFA" w:rsidP="00AB0731">
      <w:pPr>
        <w:tabs>
          <w:tab w:val="left" w:pos="142"/>
          <w:tab w:val="left" w:pos="1560"/>
        </w:tabs>
        <w:spacing w:line="276" w:lineRule="auto"/>
        <w:ind w:left="1134"/>
        <w:jc w:val="both"/>
        <w:rPr>
          <w:rFonts w:ascii="Arial" w:hAnsi="Arial" w:cs="Arial"/>
        </w:rPr>
      </w:pPr>
    </w:p>
    <w:p w14:paraId="78721D20" w14:textId="10DD010B" w:rsidR="00FF2699" w:rsidRPr="00CB1148" w:rsidRDefault="0078400B" w:rsidP="00AB0731">
      <w:pPr>
        <w:numPr>
          <w:ilvl w:val="0"/>
          <w:numId w:val="29"/>
        </w:numPr>
        <w:tabs>
          <w:tab w:val="left" w:pos="142"/>
          <w:tab w:val="left" w:pos="1560"/>
        </w:tabs>
        <w:spacing w:line="276" w:lineRule="auto"/>
        <w:ind w:left="1134" w:hanging="284"/>
        <w:jc w:val="both"/>
        <w:rPr>
          <w:rFonts w:ascii="Arial" w:hAnsi="Arial" w:cs="Arial"/>
        </w:rPr>
      </w:pPr>
      <w:r w:rsidRPr="00CB1148">
        <w:rPr>
          <w:rFonts w:ascii="Arial" w:hAnsi="Arial" w:cs="Arial"/>
        </w:rPr>
        <w:t>Cuando</w:t>
      </w:r>
      <w:r w:rsidR="00542C93" w:rsidRPr="00CB1148">
        <w:rPr>
          <w:rFonts w:ascii="Arial" w:hAnsi="Arial" w:cs="Arial"/>
        </w:rPr>
        <w:t>,</w:t>
      </w:r>
      <w:r w:rsidR="00FF2699" w:rsidRPr="00CB1148">
        <w:rPr>
          <w:rFonts w:ascii="Arial" w:hAnsi="Arial" w:cs="Arial"/>
        </w:rPr>
        <w:t xml:space="preserve"> hab</w:t>
      </w:r>
      <w:r w:rsidRPr="00CB1148">
        <w:rPr>
          <w:rFonts w:ascii="Arial" w:hAnsi="Arial" w:cs="Arial"/>
        </w:rPr>
        <w:t>iendo Interesados</w:t>
      </w:r>
      <w:r w:rsidR="00FF2699" w:rsidRPr="00CB1148">
        <w:rPr>
          <w:rFonts w:ascii="Arial" w:hAnsi="Arial" w:cs="Arial"/>
        </w:rPr>
        <w:t xml:space="preserve">, ninguno haya </w:t>
      </w:r>
      <w:r w:rsidRPr="00CB1148">
        <w:rPr>
          <w:rFonts w:ascii="Arial" w:hAnsi="Arial" w:cs="Arial"/>
        </w:rPr>
        <w:t>cumplido con los requisitos necesarios para adquirir</w:t>
      </w:r>
      <w:r w:rsidR="00FF2699" w:rsidRPr="00CB1148">
        <w:rPr>
          <w:rFonts w:ascii="Arial" w:hAnsi="Arial" w:cs="Arial"/>
        </w:rPr>
        <w:t xml:space="preserve"> la calidad de Participante</w:t>
      </w:r>
      <w:r w:rsidR="00E8402C" w:rsidRPr="00CB1148">
        <w:rPr>
          <w:rFonts w:ascii="Arial" w:hAnsi="Arial" w:cs="Arial"/>
        </w:rPr>
        <w:t>;</w:t>
      </w:r>
    </w:p>
    <w:p w14:paraId="1C5925FC" w14:textId="77777777" w:rsidR="00BA1DFA" w:rsidRPr="00CB1148" w:rsidRDefault="00BA1DFA" w:rsidP="00AB0731">
      <w:pPr>
        <w:tabs>
          <w:tab w:val="left" w:pos="142"/>
          <w:tab w:val="left" w:pos="1560"/>
        </w:tabs>
        <w:spacing w:line="276" w:lineRule="auto"/>
        <w:ind w:left="1134"/>
        <w:jc w:val="both"/>
        <w:rPr>
          <w:rFonts w:ascii="Arial" w:hAnsi="Arial" w:cs="Arial"/>
        </w:rPr>
      </w:pPr>
    </w:p>
    <w:p w14:paraId="1576840D" w14:textId="4704EDDF" w:rsidR="00801F52" w:rsidRPr="00CB1148" w:rsidRDefault="00801F52" w:rsidP="00AB0731">
      <w:pPr>
        <w:numPr>
          <w:ilvl w:val="0"/>
          <w:numId w:val="29"/>
        </w:numPr>
        <w:tabs>
          <w:tab w:val="left" w:pos="142"/>
          <w:tab w:val="left" w:pos="1560"/>
        </w:tabs>
        <w:spacing w:line="276" w:lineRule="auto"/>
        <w:ind w:left="1134" w:hanging="284"/>
        <w:jc w:val="both"/>
        <w:rPr>
          <w:rFonts w:ascii="Arial" w:hAnsi="Arial" w:cs="Arial"/>
        </w:rPr>
      </w:pPr>
      <w:r w:rsidRPr="00CB1148">
        <w:rPr>
          <w:rFonts w:ascii="Arial" w:hAnsi="Arial" w:cs="Arial"/>
        </w:rPr>
        <w:t>Cuando</w:t>
      </w:r>
      <w:r w:rsidR="00542C93" w:rsidRPr="00CB1148">
        <w:rPr>
          <w:rFonts w:ascii="Arial" w:hAnsi="Arial" w:cs="Arial"/>
        </w:rPr>
        <w:t>,</w:t>
      </w:r>
      <w:r w:rsidRPr="00CB1148">
        <w:rPr>
          <w:rFonts w:ascii="Arial" w:hAnsi="Arial" w:cs="Arial"/>
        </w:rPr>
        <w:t xml:space="preserve"> habiendo Participantes, ninguno haya adquirido la calidad de Participante Ganador</w:t>
      </w:r>
      <w:r w:rsidR="00542C93" w:rsidRPr="00CB1148">
        <w:rPr>
          <w:rFonts w:ascii="Arial" w:hAnsi="Arial" w:cs="Arial"/>
        </w:rPr>
        <w:t>,</w:t>
      </w:r>
      <w:r w:rsidR="002F3784" w:rsidRPr="00CB1148">
        <w:rPr>
          <w:rFonts w:ascii="Arial" w:hAnsi="Arial" w:cs="Arial"/>
        </w:rPr>
        <w:t xml:space="preserve"> y</w:t>
      </w:r>
    </w:p>
    <w:p w14:paraId="5F865F44" w14:textId="77777777" w:rsidR="00BA1DFA" w:rsidRPr="00CB1148" w:rsidRDefault="00BA1DFA" w:rsidP="00AB0731">
      <w:pPr>
        <w:tabs>
          <w:tab w:val="left" w:pos="142"/>
          <w:tab w:val="left" w:pos="1560"/>
        </w:tabs>
        <w:spacing w:line="276" w:lineRule="auto"/>
        <w:ind w:left="1134"/>
        <w:jc w:val="both"/>
        <w:rPr>
          <w:rFonts w:ascii="Arial" w:hAnsi="Arial" w:cs="Arial"/>
        </w:rPr>
      </w:pPr>
    </w:p>
    <w:p w14:paraId="2A902155" w14:textId="144A22C5" w:rsidR="00801F52" w:rsidRPr="00CB1148" w:rsidRDefault="00801F52" w:rsidP="00AB0731">
      <w:pPr>
        <w:numPr>
          <w:ilvl w:val="0"/>
          <w:numId w:val="29"/>
        </w:numPr>
        <w:tabs>
          <w:tab w:val="left" w:pos="142"/>
          <w:tab w:val="left" w:pos="1560"/>
        </w:tabs>
        <w:spacing w:line="276" w:lineRule="auto"/>
        <w:ind w:left="1134" w:hanging="284"/>
        <w:jc w:val="both"/>
        <w:rPr>
          <w:rFonts w:ascii="Arial" w:hAnsi="Arial" w:cs="Arial"/>
        </w:rPr>
      </w:pPr>
      <w:r w:rsidRPr="00CB1148">
        <w:rPr>
          <w:rFonts w:ascii="Arial" w:hAnsi="Arial" w:cs="Arial"/>
        </w:rPr>
        <w:t>Cuando</w:t>
      </w:r>
      <w:r w:rsidR="00542C93" w:rsidRPr="00CB1148">
        <w:rPr>
          <w:rFonts w:ascii="Arial" w:hAnsi="Arial" w:cs="Arial"/>
        </w:rPr>
        <w:t>,</w:t>
      </w:r>
      <w:r w:rsidRPr="00CB1148">
        <w:rPr>
          <w:rFonts w:ascii="Arial" w:hAnsi="Arial" w:cs="Arial"/>
        </w:rPr>
        <w:t xml:space="preserve"> habiendo Participante</w:t>
      </w:r>
      <w:r w:rsidR="0098140B">
        <w:rPr>
          <w:rFonts w:ascii="Arial" w:hAnsi="Arial" w:cs="Arial"/>
        </w:rPr>
        <w:t>s</w:t>
      </w:r>
      <w:r w:rsidRPr="00CB1148">
        <w:rPr>
          <w:rFonts w:ascii="Arial" w:hAnsi="Arial" w:cs="Arial"/>
        </w:rPr>
        <w:t xml:space="preserve"> Ganador</w:t>
      </w:r>
      <w:r w:rsidR="0098140B">
        <w:rPr>
          <w:rFonts w:ascii="Arial" w:hAnsi="Arial" w:cs="Arial"/>
        </w:rPr>
        <w:t>es</w:t>
      </w:r>
      <w:r w:rsidRPr="00CB1148">
        <w:rPr>
          <w:rFonts w:ascii="Arial" w:hAnsi="Arial" w:cs="Arial"/>
        </w:rPr>
        <w:t xml:space="preserve">, </w:t>
      </w:r>
      <w:r w:rsidR="0098140B">
        <w:rPr>
          <w:rFonts w:ascii="Arial" w:hAnsi="Arial" w:cs="Arial"/>
        </w:rPr>
        <w:t xml:space="preserve">todos </w:t>
      </w:r>
      <w:r w:rsidR="00693038" w:rsidRPr="00CB1148">
        <w:rPr>
          <w:rFonts w:ascii="Arial" w:hAnsi="Arial" w:cs="Arial"/>
        </w:rPr>
        <w:t>sea</w:t>
      </w:r>
      <w:r w:rsidR="0098140B">
        <w:rPr>
          <w:rFonts w:ascii="Arial" w:hAnsi="Arial" w:cs="Arial"/>
        </w:rPr>
        <w:t>n</w:t>
      </w:r>
      <w:r w:rsidR="00693038" w:rsidRPr="00CB1148">
        <w:rPr>
          <w:rFonts w:ascii="Arial" w:hAnsi="Arial" w:cs="Arial"/>
        </w:rPr>
        <w:t xml:space="preserve"> descalificado</w:t>
      </w:r>
      <w:r w:rsidR="0098140B">
        <w:rPr>
          <w:rFonts w:ascii="Arial" w:hAnsi="Arial" w:cs="Arial"/>
        </w:rPr>
        <w:t>s</w:t>
      </w:r>
      <w:r w:rsidR="00693038" w:rsidRPr="00CB1148">
        <w:rPr>
          <w:rFonts w:ascii="Arial" w:hAnsi="Arial" w:cs="Arial"/>
        </w:rPr>
        <w:t>.</w:t>
      </w:r>
    </w:p>
    <w:p w14:paraId="5AFE2B01" w14:textId="2D259170" w:rsidR="00653347" w:rsidRPr="00CB1148" w:rsidRDefault="00653347" w:rsidP="00AB0731">
      <w:pPr>
        <w:pStyle w:val="Prrafodelista"/>
        <w:spacing w:line="276" w:lineRule="auto"/>
        <w:rPr>
          <w:rFonts w:cs="Arial"/>
        </w:rPr>
      </w:pPr>
    </w:p>
    <w:p w14:paraId="15493215" w14:textId="77777777" w:rsidR="00F20E21" w:rsidRPr="0033076A" w:rsidRDefault="00F20E21" w:rsidP="00AB0731">
      <w:pPr>
        <w:pStyle w:val="Prrafodelista"/>
        <w:spacing w:line="276" w:lineRule="auto"/>
        <w:rPr>
          <w:rFonts w:cs="Arial"/>
          <w:sz w:val="22"/>
        </w:rPr>
      </w:pPr>
    </w:p>
    <w:p w14:paraId="284CDFCB" w14:textId="023D8C24" w:rsidR="00FF2699" w:rsidRDefault="00FF2699" w:rsidP="00C71D14">
      <w:pPr>
        <w:pStyle w:val="Ttulo1"/>
      </w:pPr>
      <w:bookmarkStart w:id="610" w:name="_Toc467146035"/>
      <w:bookmarkStart w:id="611" w:name="_Toc467146087"/>
      <w:bookmarkStart w:id="612" w:name="_Toc451123876"/>
      <w:bookmarkStart w:id="613" w:name="_Toc520894591"/>
      <w:bookmarkStart w:id="614" w:name="_Toc520905003"/>
      <w:bookmarkStart w:id="615" w:name="_Toc520916292"/>
      <w:bookmarkStart w:id="616" w:name="_Toc520916421"/>
      <w:bookmarkStart w:id="617" w:name="_Toc526957094"/>
      <w:bookmarkStart w:id="618" w:name="_Toc526959981"/>
      <w:bookmarkStart w:id="619" w:name="_Toc526962208"/>
      <w:bookmarkStart w:id="620" w:name="_Toc527725896"/>
      <w:bookmarkStart w:id="621" w:name="_Toc45646604"/>
      <w:bookmarkStart w:id="622" w:name="_Toc45647522"/>
      <w:bookmarkStart w:id="623" w:name="_Toc45647995"/>
      <w:bookmarkStart w:id="624" w:name="_Toc60245030"/>
      <w:bookmarkStart w:id="625" w:name="_Toc165309482"/>
      <w:r w:rsidRPr="00CB1148">
        <w:t>Vi</w:t>
      </w:r>
      <w:r w:rsidR="008F5840" w:rsidRPr="00CB1148">
        <w:t xml:space="preserve">gencia de </w:t>
      </w:r>
      <w:r w:rsidR="00FE23AC" w:rsidRPr="00CB1148">
        <w:t>la</w:t>
      </w:r>
      <w:r w:rsidRPr="00CB1148">
        <w:t xml:space="preserve"> </w:t>
      </w:r>
      <w:r w:rsidR="008F5840" w:rsidRPr="00CB1148">
        <w:t>Concesión</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0E3603B1" w14:textId="77777777" w:rsidR="00040FD3" w:rsidRPr="00040FD3" w:rsidRDefault="00040FD3" w:rsidP="00AB0731">
      <w:pPr>
        <w:spacing w:line="276" w:lineRule="auto"/>
        <w:rPr>
          <w:lang w:val="es-ES_tradnl"/>
        </w:rPr>
      </w:pPr>
    </w:p>
    <w:p w14:paraId="1DE85A7D" w14:textId="4CA898DB" w:rsidR="00BB2F29" w:rsidRPr="00CB1148" w:rsidRDefault="00BB2F29" w:rsidP="00AB0731">
      <w:pPr>
        <w:pStyle w:val="Prrafodelista"/>
        <w:tabs>
          <w:tab w:val="left" w:pos="142"/>
        </w:tabs>
        <w:spacing w:line="276" w:lineRule="auto"/>
        <w:ind w:left="525"/>
        <w:jc w:val="both"/>
        <w:rPr>
          <w:rFonts w:cs="Arial"/>
          <w:vanish/>
          <w:sz w:val="22"/>
          <w:szCs w:val="22"/>
        </w:rPr>
      </w:pPr>
      <w:bookmarkStart w:id="626" w:name="_Toc71655040"/>
      <w:bookmarkStart w:id="627" w:name="_Toc71655162"/>
      <w:bookmarkStart w:id="628" w:name="_Toc71655287"/>
      <w:bookmarkStart w:id="629" w:name="_Toc71655550"/>
      <w:bookmarkStart w:id="630" w:name="_Toc71655674"/>
      <w:bookmarkStart w:id="631" w:name="_Toc71658665"/>
      <w:bookmarkStart w:id="632" w:name="_Toc71659690"/>
      <w:bookmarkStart w:id="633" w:name="_Toc71659817"/>
      <w:bookmarkStart w:id="634" w:name="_Toc71655041"/>
      <w:bookmarkStart w:id="635" w:name="_Toc71655163"/>
      <w:bookmarkStart w:id="636" w:name="_Toc71655288"/>
      <w:bookmarkStart w:id="637" w:name="_Toc71655551"/>
      <w:bookmarkStart w:id="638" w:name="_Toc71655675"/>
      <w:bookmarkStart w:id="639" w:name="_Toc71658666"/>
      <w:bookmarkStart w:id="640" w:name="_Toc71659691"/>
      <w:bookmarkStart w:id="641" w:name="_Toc71659818"/>
      <w:bookmarkStart w:id="642" w:name="_Toc71655042"/>
      <w:bookmarkStart w:id="643" w:name="_Toc71655164"/>
      <w:bookmarkStart w:id="644" w:name="_Toc71655289"/>
      <w:bookmarkStart w:id="645" w:name="_Toc71655552"/>
      <w:bookmarkStart w:id="646" w:name="_Toc71655676"/>
      <w:bookmarkStart w:id="647" w:name="_Toc71658667"/>
      <w:bookmarkStart w:id="648" w:name="_Toc71659692"/>
      <w:bookmarkStart w:id="649" w:name="_Toc716598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3A6988D1" w14:textId="72EADCB1" w:rsidR="0091100A" w:rsidRPr="00CB1148" w:rsidRDefault="0091100A" w:rsidP="00AB5629">
      <w:pPr>
        <w:pStyle w:val="Ttulo2"/>
        <w:numPr>
          <w:ilvl w:val="1"/>
          <w:numId w:val="36"/>
        </w:numPr>
        <w:tabs>
          <w:tab w:val="left" w:pos="142"/>
        </w:tabs>
        <w:spacing w:line="276" w:lineRule="auto"/>
        <w:ind w:left="709" w:hanging="718"/>
        <w:rPr>
          <w:rFonts w:ascii="Arial" w:hAnsi="Arial"/>
        </w:rPr>
      </w:pPr>
      <w:bookmarkStart w:id="650" w:name="_Toc60245031"/>
      <w:bookmarkStart w:id="651" w:name="_Toc165309483"/>
      <w:r w:rsidRPr="00CB1148">
        <w:rPr>
          <w:rFonts w:ascii="Arial" w:hAnsi="Arial"/>
        </w:rPr>
        <w:t>Vigencia de la Concesión de Espectro Radioeléctrico para Uso Comercial</w:t>
      </w:r>
      <w:bookmarkEnd w:id="650"/>
      <w:bookmarkEnd w:id="651"/>
    </w:p>
    <w:p w14:paraId="3DA62A65" w14:textId="77777777" w:rsidR="0091100A" w:rsidRPr="00CB1148" w:rsidRDefault="0091100A" w:rsidP="00AB0731">
      <w:pPr>
        <w:pStyle w:val="Prrafodelista"/>
        <w:tabs>
          <w:tab w:val="left" w:pos="142"/>
        </w:tabs>
        <w:spacing w:line="276" w:lineRule="auto"/>
        <w:ind w:left="0"/>
        <w:jc w:val="both"/>
        <w:rPr>
          <w:rFonts w:cs="Arial"/>
          <w:sz w:val="22"/>
          <w:szCs w:val="22"/>
        </w:rPr>
      </w:pPr>
    </w:p>
    <w:p w14:paraId="656A3B78" w14:textId="696FB1E2" w:rsidR="007A0881" w:rsidRPr="00CB1148" w:rsidRDefault="00A11776" w:rsidP="00AB0731">
      <w:pPr>
        <w:pStyle w:val="Prrafodelista"/>
        <w:tabs>
          <w:tab w:val="left" w:pos="142"/>
        </w:tabs>
        <w:spacing w:line="276" w:lineRule="auto"/>
        <w:ind w:left="0"/>
        <w:jc w:val="both"/>
        <w:rPr>
          <w:rFonts w:cs="Arial"/>
          <w:sz w:val="22"/>
          <w:szCs w:val="22"/>
        </w:rPr>
      </w:pPr>
      <w:r w:rsidRPr="00CB1148">
        <w:rPr>
          <w:rFonts w:cs="Arial"/>
          <w:sz w:val="22"/>
          <w:szCs w:val="22"/>
        </w:rPr>
        <w:t>La</w:t>
      </w:r>
      <w:r w:rsidR="00381C37" w:rsidRPr="00CB1148">
        <w:rPr>
          <w:rFonts w:cs="Arial"/>
          <w:sz w:val="22"/>
          <w:szCs w:val="22"/>
        </w:rPr>
        <w:t xml:space="preserve"> </w:t>
      </w:r>
      <w:r w:rsidR="007A0881" w:rsidRPr="00CB1148">
        <w:rPr>
          <w:rFonts w:cs="Arial"/>
          <w:sz w:val="22"/>
          <w:szCs w:val="22"/>
        </w:rPr>
        <w:t>vigencia de la Concesi</w:t>
      </w:r>
      <w:r w:rsidR="0096203E">
        <w:rPr>
          <w:rFonts w:cs="Arial"/>
          <w:sz w:val="22"/>
          <w:szCs w:val="22"/>
        </w:rPr>
        <w:t>ó</w:t>
      </w:r>
      <w:r w:rsidR="007A0881" w:rsidRPr="00CB1148">
        <w:rPr>
          <w:rFonts w:cs="Arial"/>
          <w:sz w:val="22"/>
          <w:szCs w:val="22"/>
        </w:rPr>
        <w:t xml:space="preserve">n de Espectro Radioeléctrico </w:t>
      </w:r>
      <w:r w:rsidR="00E566A6" w:rsidRPr="00CB1148">
        <w:rPr>
          <w:rFonts w:cs="Arial"/>
          <w:sz w:val="22"/>
          <w:szCs w:val="22"/>
        </w:rPr>
        <w:t>para Uso Comercial</w:t>
      </w:r>
      <w:r w:rsidR="007A0881" w:rsidRPr="00CB1148">
        <w:rPr>
          <w:rFonts w:cs="Arial"/>
          <w:sz w:val="22"/>
          <w:szCs w:val="22"/>
        </w:rPr>
        <w:t xml:space="preserve"> que se otorgue con motivo de esta Licitación</w:t>
      </w:r>
      <w:r w:rsidR="001B7640" w:rsidRPr="00CB1148">
        <w:rPr>
          <w:rFonts w:cs="Arial"/>
          <w:sz w:val="22"/>
          <w:szCs w:val="22"/>
        </w:rPr>
        <w:t xml:space="preserve"> será de </w:t>
      </w:r>
      <w:r w:rsidR="0098140B">
        <w:rPr>
          <w:rFonts w:cs="Arial"/>
          <w:sz w:val="22"/>
          <w:szCs w:val="22"/>
        </w:rPr>
        <w:t>2</w:t>
      </w:r>
      <w:r w:rsidR="0012088A">
        <w:rPr>
          <w:rFonts w:cs="Arial"/>
          <w:sz w:val="22"/>
          <w:szCs w:val="22"/>
        </w:rPr>
        <w:t>0</w:t>
      </w:r>
      <w:r w:rsidR="0012088A" w:rsidRPr="00CB1148">
        <w:rPr>
          <w:rFonts w:cs="Arial"/>
          <w:sz w:val="22"/>
          <w:szCs w:val="22"/>
        </w:rPr>
        <w:t xml:space="preserve"> </w:t>
      </w:r>
      <w:r w:rsidR="007552F2" w:rsidRPr="00CB1148">
        <w:rPr>
          <w:rFonts w:cs="Arial"/>
          <w:sz w:val="22"/>
          <w:szCs w:val="22"/>
        </w:rPr>
        <w:t>(</w:t>
      </w:r>
      <w:r w:rsidR="0098140B">
        <w:rPr>
          <w:rFonts w:cs="Arial"/>
          <w:sz w:val="22"/>
          <w:szCs w:val="22"/>
        </w:rPr>
        <w:t>veinte</w:t>
      </w:r>
      <w:r w:rsidR="007552F2" w:rsidRPr="00CB1148">
        <w:rPr>
          <w:rFonts w:cs="Arial"/>
          <w:sz w:val="22"/>
          <w:szCs w:val="22"/>
        </w:rPr>
        <w:t xml:space="preserve">) </w:t>
      </w:r>
      <w:r w:rsidR="00362A4C" w:rsidRPr="00CB1148">
        <w:rPr>
          <w:rFonts w:cs="Arial"/>
          <w:sz w:val="22"/>
          <w:szCs w:val="22"/>
        </w:rPr>
        <w:t xml:space="preserve">años </w:t>
      </w:r>
      <w:r w:rsidR="001B7640" w:rsidRPr="00CB1148">
        <w:rPr>
          <w:rFonts w:cs="Arial"/>
          <w:sz w:val="22"/>
          <w:szCs w:val="22"/>
        </w:rPr>
        <w:t xml:space="preserve">contados a partir de la entrega del título </w:t>
      </w:r>
      <w:r w:rsidR="00EF7139" w:rsidRPr="00CB1148">
        <w:rPr>
          <w:rFonts w:cs="Arial"/>
          <w:sz w:val="22"/>
          <w:szCs w:val="22"/>
        </w:rPr>
        <w:t>de concesión</w:t>
      </w:r>
      <w:r w:rsidR="001B7640" w:rsidRPr="00CB1148">
        <w:rPr>
          <w:rFonts w:cs="Arial"/>
          <w:sz w:val="22"/>
          <w:szCs w:val="22"/>
        </w:rPr>
        <w:t xml:space="preserve">, </w:t>
      </w:r>
      <w:r w:rsidR="00AE6E29" w:rsidRPr="00CB1148">
        <w:rPr>
          <w:rFonts w:cs="Arial"/>
          <w:sz w:val="22"/>
          <w:szCs w:val="22"/>
        </w:rPr>
        <w:t>mismo que</w:t>
      </w:r>
      <w:r w:rsidR="001A63EF" w:rsidRPr="00CB1148">
        <w:rPr>
          <w:rFonts w:cs="Arial"/>
          <w:sz w:val="22"/>
          <w:szCs w:val="22"/>
        </w:rPr>
        <w:t xml:space="preserve"> </w:t>
      </w:r>
      <w:r w:rsidR="001B7640" w:rsidRPr="00CB1148">
        <w:rPr>
          <w:rFonts w:cs="Arial"/>
          <w:sz w:val="22"/>
          <w:szCs w:val="22"/>
        </w:rPr>
        <w:t xml:space="preserve">podrá prorrogarse </w:t>
      </w:r>
      <w:r w:rsidR="009B30A3" w:rsidRPr="00CB1148">
        <w:rPr>
          <w:rFonts w:cs="Arial"/>
          <w:sz w:val="22"/>
          <w:szCs w:val="22"/>
        </w:rPr>
        <w:t xml:space="preserve">en </w:t>
      </w:r>
      <w:r w:rsidR="001B7640" w:rsidRPr="00CB1148">
        <w:rPr>
          <w:rFonts w:cs="Arial"/>
          <w:sz w:val="22"/>
          <w:szCs w:val="22"/>
        </w:rPr>
        <w:t>los términos que establezca la Ley.</w:t>
      </w:r>
    </w:p>
    <w:p w14:paraId="55D77A9A" w14:textId="77777777" w:rsidR="007A0881" w:rsidRPr="00CB1148" w:rsidRDefault="007A0881" w:rsidP="00AB0731">
      <w:pPr>
        <w:pStyle w:val="Prrafodelista"/>
        <w:tabs>
          <w:tab w:val="left" w:pos="142"/>
        </w:tabs>
        <w:spacing w:line="276" w:lineRule="auto"/>
        <w:ind w:left="0"/>
        <w:jc w:val="both"/>
        <w:rPr>
          <w:rFonts w:cs="Arial"/>
          <w:sz w:val="22"/>
          <w:szCs w:val="22"/>
        </w:rPr>
      </w:pPr>
    </w:p>
    <w:p w14:paraId="6B5B50F0" w14:textId="3721610C" w:rsidR="0091100A" w:rsidRPr="00CB1148" w:rsidRDefault="0091100A" w:rsidP="00AB5629">
      <w:pPr>
        <w:pStyle w:val="Ttulo2"/>
        <w:numPr>
          <w:ilvl w:val="1"/>
          <w:numId w:val="36"/>
        </w:numPr>
        <w:tabs>
          <w:tab w:val="left" w:pos="142"/>
        </w:tabs>
        <w:spacing w:line="276" w:lineRule="auto"/>
        <w:ind w:left="709" w:hanging="709"/>
        <w:rPr>
          <w:rFonts w:ascii="Arial" w:hAnsi="Arial"/>
        </w:rPr>
      </w:pPr>
      <w:bookmarkStart w:id="652" w:name="_Toc60245032"/>
      <w:bookmarkStart w:id="653" w:name="_Toc165309484"/>
      <w:r w:rsidRPr="00CB1148">
        <w:rPr>
          <w:rFonts w:ascii="Arial" w:hAnsi="Arial"/>
        </w:rPr>
        <w:t>Vigencia de la Concesión Única para Uso Comercial</w:t>
      </w:r>
      <w:bookmarkEnd w:id="652"/>
      <w:bookmarkEnd w:id="653"/>
    </w:p>
    <w:p w14:paraId="27EC8B44" w14:textId="77777777" w:rsidR="0091100A" w:rsidRPr="00CB1148" w:rsidRDefault="0091100A" w:rsidP="00AB0731">
      <w:pPr>
        <w:pStyle w:val="Prrafodelista"/>
        <w:tabs>
          <w:tab w:val="left" w:pos="142"/>
        </w:tabs>
        <w:spacing w:line="276" w:lineRule="auto"/>
        <w:ind w:left="0"/>
        <w:jc w:val="both"/>
        <w:rPr>
          <w:rFonts w:cs="Arial"/>
          <w:b/>
          <w:sz w:val="22"/>
          <w:szCs w:val="22"/>
        </w:rPr>
      </w:pPr>
    </w:p>
    <w:p w14:paraId="5BE2D7C9" w14:textId="5A9B5B23" w:rsidR="00FF2699" w:rsidRPr="00CB1148" w:rsidRDefault="0096203E" w:rsidP="00AB0731">
      <w:pPr>
        <w:pStyle w:val="Prrafodelista"/>
        <w:tabs>
          <w:tab w:val="left" w:pos="142"/>
        </w:tabs>
        <w:spacing w:line="276" w:lineRule="auto"/>
        <w:ind w:left="0"/>
        <w:jc w:val="both"/>
        <w:rPr>
          <w:rFonts w:cs="Arial"/>
          <w:sz w:val="22"/>
          <w:szCs w:val="22"/>
        </w:rPr>
      </w:pPr>
      <w:r>
        <w:rPr>
          <w:rFonts w:cs="Arial"/>
          <w:sz w:val="22"/>
          <w:szCs w:val="22"/>
        </w:rPr>
        <w:t>El</w:t>
      </w:r>
      <w:r w:rsidRPr="00CB1148">
        <w:rPr>
          <w:rFonts w:cs="Arial"/>
          <w:sz w:val="22"/>
          <w:szCs w:val="22"/>
        </w:rPr>
        <w:t xml:space="preserve"> </w:t>
      </w:r>
      <w:r w:rsidR="00FF2699" w:rsidRPr="00CB1148">
        <w:rPr>
          <w:rFonts w:cs="Arial"/>
          <w:sz w:val="22"/>
          <w:szCs w:val="22"/>
        </w:rPr>
        <w:t xml:space="preserve">título de </w:t>
      </w:r>
      <w:r w:rsidR="00A11776" w:rsidRPr="00CB1148">
        <w:rPr>
          <w:rFonts w:cs="Arial"/>
          <w:sz w:val="22"/>
          <w:szCs w:val="22"/>
        </w:rPr>
        <w:t>Concesión Única</w:t>
      </w:r>
      <w:r w:rsidR="00C2132F" w:rsidRPr="00CB1148">
        <w:rPr>
          <w:rFonts w:cs="Arial"/>
          <w:sz w:val="22"/>
          <w:szCs w:val="22"/>
        </w:rPr>
        <w:t xml:space="preserve"> para </w:t>
      </w:r>
      <w:r w:rsidR="00A11776" w:rsidRPr="00CB1148">
        <w:rPr>
          <w:rFonts w:cs="Arial"/>
          <w:sz w:val="22"/>
          <w:szCs w:val="22"/>
        </w:rPr>
        <w:t>Uso Comercial</w:t>
      </w:r>
      <w:r w:rsidR="00C2132F" w:rsidRPr="00CB1148">
        <w:rPr>
          <w:rFonts w:cs="Arial"/>
          <w:sz w:val="22"/>
          <w:szCs w:val="22"/>
        </w:rPr>
        <w:t xml:space="preserve"> </w:t>
      </w:r>
      <w:r w:rsidR="00FF2699" w:rsidRPr="00CB1148">
        <w:rPr>
          <w:rFonts w:cs="Arial"/>
          <w:sz w:val="22"/>
          <w:szCs w:val="22"/>
        </w:rPr>
        <w:t xml:space="preserve">que, en su caso, se otorgue tendrá una vigencia </w:t>
      </w:r>
      <w:r w:rsidR="00946EEC" w:rsidRPr="00CB1148">
        <w:rPr>
          <w:rFonts w:cs="Arial"/>
          <w:sz w:val="22"/>
          <w:szCs w:val="22"/>
        </w:rPr>
        <w:t xml:space="preserve">de </w:t>
      </w:r>
      <w:r w:rsidR="00846B1C" w:rsidRPr="00CB1148">
        <w:rPr>
          <w:rFonts w:cs="Arial"/>
          <w:sz w:val="22"/>
          <w:szCs w:val="22"/>
        </w:rPr>
        <w:t>30</w:t>
      </w:r>
      <w:r w:rsidR="007F2C3A" w:rsidRPr="00CB1148">
        <w:rPr>
          <w:rFonts w:cs="Arial"/>
          <w:sz w:val="22"/>
          <w:szCs w:val="22"/>
        </w:rPr>
        <w:t xml:space="preserve"> </w:t>
      </w:r>
      <w:r w:rsidR="00946EEC" w:rsidRPr="00CB1148">
        <w:rPr>
          <w:rFonts w:cs="Arial"/>
          <w:sz w:val="22"/>
          <w:szCs w:val="22"/>
        </w:rPr>
        <w:t>(</w:t>
      </w:r>
      <w:r w:rsidR="00846B1C" w:rsidRPr="00CB1148">
        <w:rPr>
          <w:rFonts w:cs="Arial"/>
          <w:sz w:val="22"/>
          <w:szCs w:val="22"/>
        </w:rPr>
        <w:t>treinta</w:t>
      </w:r>
      <w:r w:rsidR="00946EEC" w:rsidRPr="00CB1148">
        <w:rPr>
          <w:rFonts w:cs="Arial"/>
          <w:sz w:val="22"/>
          <w:szCs w:val="22"/>
        </w:rPr>
        <w:t xml:space="preserve">) años contados a partir de la fecha de su otorgamiento, la cual podrá ser prorrogada según los términos establecidos por </w:t>
      </w:r>
      <w:r w:rsidR="0062101C">
        <w:rPr>
          <w:rFonts w:cs="Arial"/>
          <w:sz w:val="22"/>
          <w:szCs w:val="22"/>
        </w:rPr>
        <w:t>la</w:t>
      </w:r>
      <w:r w:rsidR="00946EEC" w:rsidRPr="00CB1148">
        <w:rPr>
          <w:rFonts w:cs="Arial"/>
          <w:sz w:val="22"/>
          <w:szCs w:val="22"/>
        </w:rPr>
        <w:t xml:space="preserve"> Ley</w:t>
      </w:r>
      <w:r w:rsidR="00FF2699" w:rsidRPr="00CB1148">
        <w:rPr>
          <w:rFonts w:cs="Arial"/>
          <w:sz w:val="22"/>
          <w:szCs w:val="22"/>
        </w:rPr>
        <w:t>.</w:t>
      </w:r>
    </w:p>
    <w:p w14:paraId="11D36F2D" w14:textId="71CE2028" w:rsidR="00F749A4" w:rsidRDefault="00F749A4" w:rsidP="00AB0731">
      <w:pPr>
        <w:pStyle w:val="Prrafodelista"/>
        <w:tabs>
          <w:tab w:val="left" w:pos="142"/>
        </w:tabs>
        <w:spacing w:line="276" w:lineRule="auto"/>
        <w:ind w:left="0"/>
        <w:jc w:val="both"/>
        <w:rPr>
          <w:rFonts w:cs="Arial"/>
          <w:sz w:val="22"/>
          <w:szCs w:val="22"/>
          <w:highlight w:val="yellow"/>
          <w:lang w:eastAsia="es-MX"/>
        </w:rPr>
      </w:pPr>
    </w:p>
    <w:p w14:paraId="0BB4882F" w14:textId="77777777" w:rsidR="007259AA" w:rsidRPr="00CB1148" w:rsidRDefault="007259AA" w:rsidP="00AB0731">
      <w:pPr>
        <w:pStyle w:val="Prrafodelista"/>
        <w:tabs>
          <w:tab w:val="left" w:pos="142"/>
        </w:tabs>
        <w:spacing w:line="276" w:lineRule="auto"/>
        <w:ind w:left="0"/>
        <w:jc w:val="both"/>
        <w:rPr>
          <w:rFonts w:cs="Arial"/>
          <w:sz w:val="22"/>
          <w:szCs w:val="22"/>
          <w:highlight w:val="yellow"/>
          <w:lang w:eastAsia="es-MX"/>
        </w:rPr>
      </w:pPr>
    </w:p>
    <w:p w14:paraId="095986DC" w14:textId="033A018D" w:rsidR="00FF2699" w:rsidRDefault="00FF2699" w:rsidP="00C71D14">
      <w:pPr>
        <w:pStyle w:val="Ttulo1"/>
      </w:pPr>
      <w:bookmarkStart w:id="654" w:name="_Toc467146037"/>
      <w:bookmarkStart w:id="655" w:name="_Toc467146089"/>
      <w:bookmarkStart w:id="656" w:name="_Toc451123878"/>
      <w:bookmarkStart w:id="657" w:name="_Toc520894593"/>
      <w:bookmarkStart w:id="658" w:name="_Toc520905005"/>
      <w:bookmarkStart w:id="659" w:name="_Toc520916294"/>
      <w:bookmarkStart w:id="660" w:name="_Toc520916423"/>
      <w:bookmarkStart w:id="661" w:name="_Toc526957095"/>
      <w:bookmarkStart w:id="662" w:name="_Toc526959982"/>
      <w:bookmarkStart w:id="663" w:name="_Toc526962209"/>
      <w:bookmarkStart w:id="664" w:name="_Toc527725897"/>
      <w:bookmarkStart w:id="665" w:name="_Toc45646605"/>
      <w:bookmarkStart w:id="666" w:name="_Toc45647523"/>
      <w:bookmarkStart w:id="667" w:name="_Toc45647996"/>
      <w:bookmarkStart w:id="668" w:name="_Toc60245033"/>
      <w:bookmarkStart w:id="669" w:name="_Toc165309485"/>
      <w:r w:rsidRPr="00CB1148">
        <w:t>Participación del Testigo Social</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635A40AF" w14:textId="77777777" w:rsidR="00040FD3" w:rsidRPr="00040FD3" w:rsidRDefault="00040FD3" w:rsidP="00AB0731">
      <w:pPr>
        <w:spacing w:line="276" w:lineRule="auto"/>
        <w:rPr>
          <w:lang w:val="es-ES_tradnl"/>
        </w:rPr>
      </w:pPr>
    </w:p>
    <w:p w14:paraId="7DFB4003" w14:textId="67A12411" w:rsidR="00BB2F29" w:rsidRPr="006F3412" w:rsidRDefault="00BB2F29" w:rsidP="00AB0731">
      <w:pPr>
        <w:pStyle w:val="Prrafodelista"/>
        <w:tabs>
          <w:tab w:val="left" w:pos="142"/>
        </w:tabs>
        <w:spacing w:line="276" w:lineRule="auto"/>
        <w:ind w:left="525"/>
        <w:jc w:val="both"/>
        <w:rPr>
          <w:rFonts w:cs="Arial"/>
          <w:vanish/>
          <w:sz w:val="22"/>
          <w:szCs w:val="22"/>
        </w:rPr>
      </w:pPr>
      <w:bookmarkStart w:id="670" w:name="_Toc71655046"/>
      <w:bookmarkStart w:id="671" w:name="_Toc71655168"/>
      <w:bookmarkStart w:id="672" w:name="_Toc71655293"/>
      <w:bookmarkStart w:id="673" w:name="_Toc71655556"/>
      <w:bookmarkStart w:id="674" w:name="_Toc71655680"/>
      <w:bookmarkStart w:id="675" w:name="_Toc71658671"/>
      <w:bookmarkStart w:id="676" w:name="_Toc71659696"/>
      <w:bookmarkStart w:id="677" w:name="_Toc71659823"/>
      <w:bookmarkStart w:id="678" w:name="_Toc71655047"/>
      <w:bookmarkStart w:id="679" w:name="_Toc71655169"/>
      <w:bookmarkStart w:id="680" w:name="_Toc71655294"/>
      <w:bookmarkStart w:id="681" w:name="_Toc71655557"/>
      <w:bookmarkStart w:id="682" w:name="_Toc71655681"/>
      <w:bookmarkStart w:id="683" w:name="_Toc71658672"/>
      <w:bookmarkStart w:id="684" w:name="_Toc71659697"/>
      <w:bookmarkStart w:id="685" w:name="_Toc71659824"/>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2623AA98" w14:textId="65CF1060" w:rsidR="00A8512A" w:rsidRPr="00CB1148" w:rsidRDefault="00A8512A" w:rsidP="00AB0731">
      <w:pPr>
        <w:pStyle w:val="Ttulo2"/>
        <w:spacing w:line="276" w:lineRule="auto"/>
        <w:ind w:left="709" w:hanging="718"/>
        <w:rPr>
          <w:rFonts w:ascii="Arial" w:hAnsi="Arial"/>
        </w:rPr>
      </w:pPr>
      <w:bookmarkStart w:id="686" w:name="_Toc60245034"/>
      <w:bookmarkStart w:id="687" w:name="_Toc165309486"/>
      <w:r w:rsidRPr="00CB1148">
        <w:rPr>
          <w:rFonts w:ascii="Arial" w:hAnsi="Arial"/>
        </w:rPr>
        <w:t>Participación</w:t>
      </w:r>
      <w:bookmarkEnd w:id="686"/>
      <w:bookmarkEnd w:id="687"/>
    </w:p>
    <w:p w14:paraId="190358CA" w14:textId="77777777" w:rsidR="00A8512A" w:rsidRPr="00CB1148" w:rsidRDefault="00A8512A" w:rsidP="00AB0731">
      <w:pPr>
        <w:pStyle w:val="Prrafodelista"/>
        <w:tabs>
          <w:tab w:val="left" w:pos="142"/>
        </w:tabs>
        <w:spacing w:line="276" w:lineRule="auto"/>
        <w:ind w:left="0"/>
        <w:jc w:val="both"/>
        <w:rPr>
          <w:rFonts w:cs="Arial"/>
          <w:b/>
          <w:sz w:val="22"/>
          <w:szCs w:val="22"/>
        </w:rPr>
      </w:pPr>
    </w:p>
    <w:p w14:paraId="02FC755B" w14:textId="7AF50DE9" w:rsidR="00DA4214" w:rsidRPr="00CB1148" w:rsidRDefault="003C645C" w:rsidP="00AB0731">
      <w:pPr>
        <w:pStyle w:val="Prrafodelista"/>
        <w:tabs>
          <w:tab w:val="left" w:pos="142"/>
        </w:tabs>
        <w:spacing w:line="276" w:lineRule="auto"/>
        <w:ind w:left="0"/>
        <w:jc w:val="both"/>
        <w:rPr>
          <w:rFonts w:cs="Arial"/>
          <w:sz w:val="22"/>
          <w:szCs w:val="22"/>
        </w:rPr>
      </w:pPr>
      <w:r w:rsidRPr="00CB1148">
        <w:rPr>
          <w:rFonts w:cs="Arial"/>
          <w:sz w:val="22"/>
          <w:szCs w:val="22"/>
        </w:rPr>
        <w:t>E</w:t>
      </w:r>
      <w:r w:rsidR="003F1B8B" w:rsidRPr="00CB1148">
        <w:rPr>
          <w:rFonts w:cs="Arial"/>
          <w:sz w:val="22"/>
          <w:szCs w:val="22"/>
        </w:rPr>
        <w:t>l Instituto contratará a un Testigo Social, a efecto de atestiguar el desarrollo de la Licitación en materia de transparencia e imparcialidad y en estricto apego a las Bases, sus Apéndices y Anexos,</w:t>
      </w:r>
      <w:r w:rsidR="00DA4214" w:rsidRPr="00CB1148">
        <w:rPr>
          <w:rFonts w:cs="Arial"/>
          <w:sz w:val="22"/>
          <w:szCs w:val="22"/>
        </w:rPr>
        <w:t xml:space="preserve"> tomando en consideración la integridad, equidad, honestidad, transparencia y ética del </w:t>
      </w:r>
      <w:r w:rsidR="00693038" w:rsidRPr="00CB1148">
        <w:rPr>
          <w:rFonts w:cs="Arial"/>
          <w:sz w:val="22"/>
          <w:szCs w:val="22"/>
        </w:rPr>
        <w:t>procedimiento</w:t>
      </w:r>
      <w:r w:rsidR="00DA4214" w:rsidRPr="00CB1148">
        <w:rPr>
          <w:rFonts w:cs="Arial"/>
          <w:sz w:val="22"/>
          <w:szCs w:val="22"/>
        </w:rPr>
        <w:t>.</w:t>
      </w:r>
    </w:p>
    <w:p w14:paraId="59836B2B" w14:textId="77777777" w:rsidR="00DA4214" w:rsidRPr="00CB1148" w:rsidRDefault="00DA4214" w:rsidP="00AB0731">
      <w:pPr>
        <w:pStyle w:val="Prrafodelista"/>
        <w:tabs>
          <w:tab w:val="left" w:pos="142"/>
        </w:tabs>
        <w:spacing w:line="276" w:lineRule="auto"/>
        <w:ind w:left="0"/>
        <w:jc w:val="both"/>
        <w:rPr>
          <w:rFonts w:cs="Arial"/>
          <w:sz w:val="22"/>
          <w:szCs w:val="22"/>
        </w:rPr>
      </w:pPr>
    </w:p>
    <w:p w14:paraId="2222452C" w14:textId="53B414A8" w:rsidR="00A8512A" w:rsidRPr="00CB1148" w:rsidRDefault="00A8512A" w:rsidP="00AB0731">
      <w:pPr>
        <w:pStyle w:val="Ttulo2"/>
        <w:spacing w:line="276" w:lineRule="auto"/>
        <w:ind w:left="709" w:hanging="718"/>
        <w:rPr>
          <w:rFonts w:ascii="Arial" w:hAnsi="Arial"/>
        </w:rPr>
      </w:pPr>
      <w:bookmarkStart w:id="688" w:name="_Toc60245035"/>
      <w:bookmarkStart w:id="689" w:name="_Toc165309487"/>
      <w:r w:rsidRPr="00CB1148">
        <w:rPr>
          <w:rFonts w:ascii="Arial" w:hAnsi="Arial"/>
        </w:rPr>
        <w:t>Informe final</w:t>
      </w:r>
      <w:bookmarkEnd w:id="688"/>
      <w:bookmarkEnd w:id="689"/>
    </w:p>
    <w:p w14:paraId="56A3D565" w14:textId="7D9DE336" w:rsidR="00A8512A" w:rsidRPr="00CB1148" w:rsidRDefault="00A8512A" w:rsidP="00AB0731">
      <w:pPr>
        <w:pStyle w:val="Prrafodelista"/>
        <w:tabs>
          <w:tab w:val="left" w:pos="142"/>
        </w:tabs>
        <w:spacing w:line="276" w:lineRule="auto"/>
        <w:ind w:left="0"/>
        <w:jc w:val="both"/>
        <w:rPr>
          <w:rFonts w:cs="Arial"/>
          <w:b/>
          <w:sz w:val="22"/>
          <w:szCs w:val="22"/>
        </w:rPr>
      </w:pPr>
    </w:p>
    <w:p w14:paraId="275C8C68" w14:textId="380EEEAD" w:rsidR="00DA4214" w:rsidRPr="00CB1148" w:rsidRDefault="002C147D" w:rsidP="00AB0731">
      <w:pPr>
        <w:pStyle w:val="Prrafodelista"/>
        <w:tabs>
          <w:tab w:val="left" w:pos="142"/>
        </w:tabs>
        <w:spacing w:line="276" w:lineRule="auto"/>
        <w:ind w:left="0"/>
        <w:jc w:val="both"/>
        <w:rPr>
          <w:rFonts w:cs="Arial"/>
          <w:sz w:val="22"/>
          <w:szCs w:val="22"/>
        </w:rPr>
      </w:pPr>
      <w:r w:rsidRPr="00CB1148">
        <w:rPr>
          <w:rFonts w:cs="Arial"/>
          <w:sz w:val="22"/>
          <w:szCs w:val="22"/>
        </w:rPr>
        <w:t>P</w:t>
      </w:r>
      <w:r w:rsidR="00811DE2" w:rsidRPr="00CB1148">
        <w:rPr>
          <w:rFonts w:cs="Arial"/>
          <w:sz w:val="22"/>
          <w:szCs w:val="22"/>
        </w:rPr>
        <w:t xml:space="preserve">ara </w:t>
      </w:r>
      <w:r w:rsidR="00DA4214" w:rsidRPr="00CB1148">
        <w:rPr>
          <w:rFonts w:cs="Arial"/>
          <w:sz w:val="22"/>
          <w:szCs w:val="22"/>
        </w:rPr>
        <w:t xml:space="preserve">tal fin, el Testigo Social deberá </w:t>
      </w:r>
      <w:r w:rsidRPr="00CB1148">
        <w:rPr>
          <w:rFonts w:cs="Arial"/>
          <w:sz w:val="22"/>
          <w:szCs w:val="22"/>
        </w:rPr>
        <w:t>rendir</w:t>
      </w:r>
      <w:r w:rsidR="00811DE2" w:rsidRPr="00CB1148">
        <w:rPr>
          <w:rFonts w:cs="Arial"/>
          <w:sz w:val="22"/>
          <w:szCs w:val="22"/>
        </w:rPr>
        <w:t xml:space="preserve"> un informe </w:t>
      </w:r>
      <w:r w:rsidRPr="00CB1148">
        <w:rPr>
          <w:rFonts w:cs="Arial"/>
          <w:sz w:val="22"/>
          <w:szCs w:val="22"/>
        </w:rPr>
        <w:t>final</w:t>
      </w:r>
      <w:r w:rsidR="00811DE2" w:rsidRPr="00CB1148">
        <w:rPr>
          <w:rFonts w:cs="Arial"/>
          <w:sz w:val="22"/>
          <w:szCs w:val="22"/>
        </w:rPr>
        <w:t xml:space="preserve"> </w:t>
      </w:r>
      <w:r w:rsidR="00DA4214" w:rsidRPr="00CB1148">
        <w:rPr>
          <w:rFonts w:cs="Arial"/>
          <w:sz w:val="22"/>
          <w:szCs w:val="22"/>
        </w:rPr>
        <w:t xml:space="preserve">detallado </w:t>
      </w:r>
      <w:r w:rsidR="00811DE2" w:rsidRPr="00CB1148">
        <w:rPr>
          <w:rFonts w:cs="Arial"/>
          <w:sz w:val="22"/>
          <w:szCs w:val="22"/>
        </w:rPr>
        <w:t xml:space="preserve">respecto del desarrollo de la Licitación, </w:t>
      </w:r>
      <w:r w:rsidR="00DA4214" w:rsidRPr="00CB1148">
        <w:rPr>
          <w:rFonts w:cs="Arial"/>
          <w:sz w:val="22"/>
          <w:szCs w:val="22"/>
        </w:rPr>
        <w:t xml:space="preserve">el cual contenga las observaciones realizadas durante cada etapa y actividad de ésta, </w:t>
      </w:r>
      <w:r w:rsidRPr="00CB1148">
        <w:rPr>
          <w:rFonts w:cs="Arial"/>
          <w:sz w:val="22"/>
          <w:szCs w:val="22"/>
        </w:rPr>
        <w:t>d</w:t>
      </w:r>
      <w:r w:rsidR="00DA4214" w:rsidRPr="00CB1148">
        <w:rPr>
          <w:rFonts w:cs="Arial"/>
          <w:sz w:val="22"/>
          <w:szCs w:val="22"/>
        </w:rPr>
        <w:t xml:space="preserve">entro de los </w:t>
      </w:r>
      <w:r w:rsidR="00DA4214" w:rsidRPr="003C4B8F">
        <w:rPr>
          <w:rFonts w:cs="Arial"/>
          <w:sz w:val="22"/>
          <w:szCs w:val="22"/>
        </w:rPr>
        <w:t xml:space="preserve">siguientes </w:t>
      </w:r>
      <w:r w:rsidR="0050632C" w:rsidRPr="003C4B8F">
        <w:rPr>
          <w:rFonts w:cs="Arial"/>
          <w:sz w:val="22"/>
          <w:szCs w:val="22"/>
        </w:rPr>
        <w:t>30</w:t>
      </w:r>
      <w:r w:rsidR="00DA4214" w:rsidRPr="003C4B8F">
        <w:rPr>
          <w:rFonts w:cs="Arial"/>
          <w:sz w:val="22"/>
          <w:szCs w:val="22"/>
        </w:rPr>
        <w:t xml:space="preserve"> </w:t>
      </w:r>
      <w:r w:rsidR="000406EA" w:rsidRPr="003C4B8F">
        <w:rPr>
          <w:rFonts w:cs="Arial"/>
          <w:sz w:val="22"/>
          <w:szCs w:val="22"/>
        </w:rPr>
        <w:t>(</w:t>
      </w:r>
      <w:r w:rsidR="0050632C" w:rsidRPr="003C4B8F">
        <w:rPr>
          <w:rFonts w:cs="Arial"/>
          <w:sz w:val="22"/>
          <w:szCs w:val="22"/>
        </w:rPr>
        <w:t>treinta</w:t>
      </w:r>
      <w:r w:rsidR="000406EA" w:rsidRPr="003C4B8F">
        <w:rPr>
          <w:rFonts w:cs="Arial"/>
          <w:sz w:val="22"/>
          <w:szCs w:val="22"/>
        </w:rPr>
        <w:t xml:space="preserve">) </w:t>
      </w:r>
      <w:r w:rsidR="00DA4214" w:rsidRPr="003C4B8F">
        <w:rPr>
          <w:rFonts w:cs="Arial"/>
          <w:sz w:val="22"/>
          <w:szCs w:val="22"/>
        </w:rPr>
        <w:t xml:space="preserve">días </w:t>
      </w:r>
      <w:r w:rsidR="00040FD3" w:rsidRPr="003C4B8F">
        <w:rPr>
          <w:rFonts w:cs="Arial"/>
          <w:sz w:val="22"/>
          <w:szCs w:val="22"/>
        </w:rPr>
        <w:t xml:space="preserve">hábiles </w:t>
      </w:r>
      <w:r w:rsidR="00377CBB">
        <w:rPr>
          <w:rFonts w:cs="Arial"/>
          <w:sz w:val="22"/>
          <w:szCs w:val="22"/>
        </w:rPr>
        <w:t xml:space="preserve">posteriores </w:t>
      </w:r>
      <w:r w:rsidR="00DA4214" w:rsidRPr="003C4B8F">
        <w:rPr>
          <w:rFonts w:cs="Arial"/>
          <w:sz w:val="22"/>
          <w:szCs w:val="22"/>
        </w:rPr>
        <w:t>a su última</w:t>
      </w:r>
      <w:r w:rsidR="00DA4214" w:rsidRPr="00CB1148">
        <w:rPr>
          <w:rFonts w:cs="Arial"/>
          <w:sz w:val="22"/>
          <w:szCs w:val="22"/>
        </w:rPr>
        <w:t xml:space="preserve"> </w:t>
      </w:r>
      <w:r w:rsidR="0006782B">
        <w:rPr>
          <w:rFonts w:cs="Arial"/>
          <w:sz w:val="22"/>
          <w:szCs w:val="22"/>
        </w:rPr>
        <w:t>participación, conforme a lo establecido en el Anexo Técnico del respectivo contrato</w:t>
      </w:r>
      <w:r w:rsidR="00DA4214" w:rsidRPr="00CB1148">
        <w:rPr>
          <w:rFonts w:cs="Arial"/>
          <w:sz w:val="22"/>
          <w:szCs w:val="22"/>
        </w:rPr>
        <w:t>.</w:t>
      </w:r>
    </w:p>
    <w:p w14:paraId="663AD5E9" w14:textId="5F94F882" w:rsidR="00DA4214" w:rsidRPr="00CB1148" w:rsidRDefault="00DA4214" w:rsidP="00AB0731">
      <w:pPr>
        <w:pStyle w:val="Prrafodelista"/>
        <w:spacing w:line="276" w:lineRule="auto"/>
        <w:rPr>
          <w:rFonts w:cs="Arial"/>
          <w:sz w:val="22"/>
          <w:szCs w:val="22"/>
        </w:rPr>
      </w:pPr>
    </w:p>
    <w:p w14:paraId="481BD6EE" w14:textId="3E894C72" w:rsidR="00A8512A" w:rsidRPr="00CB1148" w:rsidRDefault="00A8512A" w:rsidP="00AB0731">
      <w:pPr>
        <w:pStyle w:val="Ttulo2"/>
        <w:spacing w:line="276" w:lineRule="auto"/>
        <w:ind w:left="709" w:hanging="718"/>
        <w:rPr>
          <w:rFonts w:ascii="Arial" w:hAnsi="Arial"/>
        </w:rPr>
      </w:pPr>
      <w:bookmarkStart w:id="690" w:name="_Toc60245036"/>
      <w:bookmarkStart w:id="691" w:name="_Toc165309488"/>
      <w:r w:rsidRPr="00CB1148">
        <w:rPr>
          <w:rFonts w:ascii="Arial" w:hAnsi="Arial"/>
        </w:rPr>
        <w:t>Publicación del informe final</w:t>
      </w:r>
      <w:bookmarkEnd w:id="690"/>
      <w:bookmarkEnd w:id="691"/>
    </w:p>
    <w:p w14:paraId="12A62F63" w14:textId="3EAA98FC" w:rsidR="00A8512A" w:rsidRPr="00CB1148" w:rsidRDefault="00A8512A" w:rsidP="00AB0731">
      <w:pPr>
        <w:pStyle w:val="Prrafodelista"/>
        <w:tabs>
          <w:tab w:val="left" w:pos="142"/>
        </w:tabs>
        <w:spacing w:line="276" w:lineRule="auto"/>
        <w:ind w:left="0"/>
        <w:jc w:val="both"/>
        <w:rPr>
          <w:rFonts w:cs="Arial"/>
          <w:b/>
          <w:sz w:val="22"/>
          <w:szCs w:val="22"/>
        </w:rPr>
      </w:pPr>
    </w:p>
    <w:p w14:paraId="23D91DCB" w14:textId="1C5A066F" w:rsidR="00D71111" w:rsidRDefault="00F47014"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El informe final </w:t>
      </w:r>
      <w:r w:rsidRPr="003C4B8F">
        <w:rPr>
          <w:rFonts w:cs="Arial"/>
          <w:sz w:val="22"/>
          <w:szCs w:val="22"/>
        </w:rPr>
        <w:t>del Testigo Social s</w:t>
      </w:r>
      <w:r w:rsidR="000406EA" w:rsidRPr="003C4B8F">
        <w:rPr>
          <w:rFonts w:cs="Arial"/>
          <w:sz w:val="22"/>
          <w:szCs w:val="22"/>
        </w:rPr>
        <w:t xml:space="preserve">e </w:t>
      </w:r>
      <w:r w:rsidR="00811DE2" w:rsidRPr="003C4B8F">
        <w:rPr>
          <w:rFonts w:cs="Arial"/>
          <w:sz w:val="22"/>
          <w:szCs w:val="22"/>
        </w:rPr>
        <w:t xml:space="preserve">publicará en </w:t>
      </w:r>
      <w:r w:rsidR="000406EA" w:rsidRPr="003C4B8F">
        <w:rPr>
          <w:rFonts w:cs="Arial"/>
          <w:sz w:val="22"/>
          <w:szCs w:val="22"/>
        </w:rPr>
        <w:t>el</w:t>
      </w:r>
      <w:r w:rsidR="00811DE2" w:rsidRPr="003C4B8F">
        <w:rPr>
          <w:rFonts w:cs="Arial"/>
          <w:sz w:val="22"/>
          <w:szCs w:val="22"/>
        </w:rPr>
        <w:t xml:space="preserve"> Portal de Internet </w:t>
      </w:r>
      <w:r w:rsidR="000406EA" w:rsidRPr="003C4B8F">
        <w:rPr>
          <w:rFonts w:cs="Arial"/>
          <w:sz w:val="22"/>
          <w:szCs w:val="22"/>
        </w:rPr>
        <w:t xml:space="preserve">del Instituto </w:t>
      </w:r>
      <w:r w:rsidR="00196082" w:rsidRPr="003C4B8F">
        <w:rPr>
          <w:rFonts w:cs="Arial"/>
          <w:sz w:val="22"/>
          <w:szCs w:val="22"/>
        </w:rPr>
        <w:t>dentro de</w:t>
      </w:r>
      <w:r w:rsidR="0006782B" w:rsidRPr="003C4B8F">
        <w:rPr>
          <w:rFonts w:cs="Arial"/>
          <w:sz w:val="22"/>
          <w:szCs w:val="22"/>
        </w:rPr>
        <w:t xml:space="preserve"> </w:t>
      </w:r>
      <w:r w:rsidR="00196082" w:rsidRPr="003C4B8F">
        <w:rPr>
          <w:rFonts w:cs="Arial"/>
          <w:sz w:val="22"/>
          <w:szCs w:val="22"/>
        </w:rPr>
        <w:t>l</w:t>
      </w:r>
      <w:r w:rsidR="0006782B" w:rsidRPr="003C4B8F">
        <w:rPr>
          <w:rFonts w:cs="Arial"/>
          <w:sz w:val="22"/>
          <w:szCs w:val="22"/>
        </w:rPr>
        <w:t>os</w:t>
      </w:r>
      <w:r w:rsidR="00196082" w:rsidRPr="003C4B8F">
        <w:rPr>
          <w:rFonts w:cs="Arial"/>
          <w:sz w:val="22"/>
          <w:szCs w:val="22"/>
        </w:rPr>
        <w:t xml:space="preserve"> </w:t>
      </w:r>
      <w:r w:rsidR="0006782B" w:rsidRPr="003C4B8F">
        <w:rPr>
          <w:rFonts w:cs="Arial"/>
          <w:sz w:val="22"/>
          <w:szCs w:val="22"/>
        </w:rPr>
        <w:t>cinco (5) días hábiles siguientes</w:t>
      </w:r>
      <w:r w:rsidR="00D71111">
        <w:rPr>
          <w:rFonts w:cs="Arial"/>
          <w:sz w:val="22"/>
          <w:szCs w:val="22"/>
        </w:rPr>
        <w:t xml:space="preserve"> a la presentación de su informe final.</w:t>
      </w:r>
    </w:p>
    <w:p w14:paraId="52D3A5E0" w14:textId="683AF64F" w:rsidR="00D71111" w:rsidRPr="00CB1148" w:rsidRDefault="00D71111" w:rsidP="00AB0731">
      <w:pPr>
        <w:pStyle w:val="Prrafodelista"/>
        <w:tabs>
          <w:tab w:val="left" w:pos="142"/>
        </w:tabs>
        <w:spacing w:line="276" w:lineRule="auto"/>
        <w:ind w:left="0"/>
        <w:jc w:val="both"/>
        <w:rPr>
          <w:rFonts w:cs="Arial"/>
          <w:sz w:val="22"/>
          <w:szCs w:val="22"/>
        </w:rPr>
      </w:pPr>
    </w:p>
    <w:p w14:paraId="060B4356" w14:textId="34467BF8" w:rsidR="00FE756D" w:rsidRPr="00CB1148" w:rsidRDefault="00FE756D" w:rsidP="00AB0731">
      <w:pPr>
        <w:pStyle w:val="Ttulo2"/>
        <w:spacing w:line="276" w:lineRule="auto"/>
        <w:ind w:left="709" w:hanging="718"/>
        <w:rPr>
          <w:rFonts w:ascii="Arial" w:hAnsi="Arial"/>
        </w:rPr>
      </w:pPr>
      <w:bookmarkStart w:id="692" w:name="_Toc60245037"/>
      <w:bookmarkStart w:id="693" w:name="_Toc165309489"/>
      <w:r w:rsidRPr="00CB1148">
        <w:rPr>
          <w:rFonts w:ascii="Arial" w:hAnsi="Arial"/>
        </w:rPr>
        <w:t>Irregularidades en el informe final</w:t>
      </w:r>
      <w:bookmarkEnd w:id="692"/>
      <w:bookmarkEnd w:id="693"/>
    </w:p>
    <w:p w14:paraId="50B3F1A2" w14:textId="3628ED50" w:rsidR="00FE756D" w:rsidRPr="00CB1148" w:rsidRDefault="00FE756D" w:rsidP="00AB0731">
      <w:pPr>
        <w:pStyle w:val="Prrafodelista"/>
        <w:tabs>
          <w:tab w:val="left" w:pos="142"/>
        </w:tabs>
        <w:spacing w:line="276" w:lineRule="auto"/>
        <w:ind w:left="0"/>
        <w:jc w:val="both"/>
        <w:rPr>
          <w:rFonts w:cs="Arial"/>
          <w:b/>
          <w:sz w:val="22"/>
          <w:szCs w:val="22"/>
        </w:rPr>
      </w:pPr>
    </w:p>
    <w:p w14:paraId="56803881" w14:textId="7AE53585" w:rsidR="00811DE2" w:rsidRPr="00CB1148" w:rsidRDefault="00811DE2"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En caso de que </w:t>
      </w:r>
      <w:r w:rsidR="00231EDA" w:rsidRPr="00CB1148">
        <w:rPr>
          <w:rFonts w:cs="Arial"/>
          <w:sz w:val="22"/>
          <w:szCs w:val="22"/>
        </w:rPr>
        <w:t xml:space="preserve">del contenido de </w:t>
      </w:r>
      <w:r w:rsidRPr="00CB1148">
        <w:rPr>
          <w:rFonts w:cs="Arial"/>
          <w:sz w:val="22"/>
          <w:szCs w:val="22"/>
        </w:rPr>
        <w:t xml:space="preserve">dicho informe se </w:t>
      </w:r>
      <w:r w:rsidR="00231EDA" w:rsidRPr="00CB1148">
        <w:rPr>
          <w:rFonts w:cs="Arial"/>
          <w:sz w:val="22"/>
          <w:szCs w:val="22"/>
        </w:rPr>
        <w:t>desprendan</w:t>
      </w:r>
      <w:r w:rsidRPr="00CB1148">
        <w:rPr>
          <w:rFonts w:cs="Arial"/>
          <w:sz w:val="22"/>
          <w:szCs w:val="22"/>
        </w:rPr>
        <w:t xml:space="preserve"> irregularidades, se remitirá a la Secretaría Técnica del Pleno y al Órgano Interno de Control del Instituto, para los efectos legales a que haya lugar.</w:t>
      </w:r>
    </w:p>
    <w:p w14:paraId="12E98BE2" w14:textId="64F1FCF3" w:rsidR="00FF2699" w:rsidRDefault="00FF2699" w:rsidP="00AB0731">
      <w:pPr>
        <w:pStyle w:val="Prrafodelista"/>
        <w:tabs>
          <w:tab w:val="left" w:pos="142"/>
        </w:tabs>
        <w:spacing w:line="276" w:lineRule="auto"/>
        <w:ind w:left="0"/>
        <w:jc w:val="both"/>
        <w:rPr>
          <w:rFonts w:cs="Arial"/>
          <w:sz w:val="22"/>
          <w:szCs w:val="22"/>
        </w:rPr>
      </w:pPr>
    </w:p>
    <w:p w14:paraId="3281E001" w14:textId="77777777" w:rsidR="007D6BA2" w:rsidRPr="00CB1148" w:rsidRDefault="007D6BA2" w:rsidP="00AB0731">
      <w:pPr>
        <w:pStyle w:val="Prrafodelista"/>
        <w:tabs>
          <w:tab w:val="left" w:pos="142"/>
        </w:tabs>
        <w:spacing w:line="276" w:lineRule="auto"/>
        <w:ind w:left="0"/>
        <w:jc w:val="both"/>
        <w:rPr>
          <w:rFonts w:cs="Arial"/>
          <w:sz w:val="22"/>
          <w:szCs w:val="22"/>
        </w:rPr>
      </w:pPr>
    </w:p>
    <w:p w14:paraId="24A81034" w14:textId="7FE33506" w:rsidR="00FF2699" w:rsidRDefault="00FF2699" w:rsidP="00C71D14">
      <w:pPr>
        <w:pStyle w:val="Ttulo1"/>
      </w:pPr>
      <w:bookmarkStart w:id="694" w:name="_Toc467146038"/>
      <w:bookmarkStart w:id="695" w:name="_Toc467146090"/>
      <w:bookmarkStart w:id="696" w:name="_Toc451123879"/>
      <w:bookmarkStart w:id="697" w:name="_Toc520894594"/>
      <w:bookmarkStart w:id="698" w:name="_Toc520905006"/>
      <w:bookmarkStart w:id="699" w:name="_Toc520916295"/>
      <w:bookmarkStart w:id="700" w:name="_Toc520916424"/>
      <w:bookmarkStart w:id="701" w:name="_Toc526957096"/>
      <w:bookmarkStart w:id="702" w:name="_Toc526959983"/>
      <w:bookmarkStart w:id="703" w:name="_Toc526962210"/>
      <w:bookmarkStart w:id="704" w:name="_Toc527725898"/>
      <w:bookmarkStart w:id="705" w:name="_Toc45646606"/>
      <w:bookmarkStart w:id="706" w:name="_Toc45647524"/>
      <w:bookmarkStart w:id="707" w:name="_Toc45647997"/>
      <w:bookmarkStart w:id="708" w:name="_Toc60245038"/>
      <w:bookmarkStart w:id="709" w:name="_Toc165309490"/>
      <w:r w:rsidRPr="00CB1148">
        <w:t>Disposiciones Generales</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4A762C7A" w14:textId="77777777" w:rsidR="00040FD3" w:rsidRPr="00040FD3" w:rsidRDefault="00040FD3" w:rsidP="00AB0731">
      <w:pPr>
        <w:spacing w:line="276" w:lineRule="auto"/>
        <w:rPr>
          <w:lang w:val="es-ES_tradnl"/>
        </w:rPr>
      </w:pPr>
    </w:p>
    <w:p w14:paraId="693B6FD6" w14:textId="40697E37" w:rsidR="00FE756D" w:rsidRPr="00CB1148" w:rsidRDefault="00FE756D" w:rsidP="00AB0731">
      <w:pPr>
        <w:pStyle w:val="Ttulo2"/>
        <w:spacing w:line="276" w:lineRule="auto"/>
        <w:ind w:left="709" w:hanging="709"/>
        <w:rPr>
          <w:rFonts w:ascii="Arial" w:hAnsi="Arial"/>
        </w:rPr>
      </w:pPr>
      <w:bookmarkStart w:id="710" w:name="_Toc60245039"/>
      <w:bookmarkStart w:id="711" w:name="_Toc165309491"/>
      <w:r w:rsidRPr="00CB1148">
        <w:rPr>
          <w:rFonts w:ascii="Arial" w:hAnsi="Arial"/>
        </w:rPr>
        <w:lastRenderedPageBreak/>
        <w:t>Cancelación de la Licitación</w:t>
      </w:r>
      <w:bookmarkEnd w:id="710"/>
      <w:bookmarkEnd w:id="711"/>
    </w:p>
    <w:p w14:paraId="314A3183" w14:textId="77777777" w:rsidR="00FE756D" w:rsidRPr="00CB1148" w:rsidRDefault="00FE756D" w:rsidP="00AB0731">
      <w:pPr>
        <w:pStyle w:val="Prrafodelista"/>
        <w:tabs>
          <w:tab w:val="left" w:pos="142"/>
        </w:tabs>
        <w:spacing w:line="276" w:lineRule="auto"/>
        <w:ind w:left="0"/>
        <w:jc w:val="both"/>
        <w:rPr>
          <w:rFonts w:cs="Arial"/>
          <w:b/>
          <w:sz w:val="22"/>
          <w:szCs w:val="22"/>
        </w:rPr>
      </w:pPr>
    </w:p>
    <w:p w14:paraId="63E79D7A" w14:textId="396FA2EC" w:rsidR="00FF2699"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El Instituto</w:t>
      </w:r>
      <w:r w:rsidR="00C01BC2">
        <w:rPr>
          <w:rFonts w:cs="Arial"/>
          <w:sz w:val="22"/>
          <w:szCs w:val="22"/>
        </w:rPr>
        <w:t>, a través del Pleno,</w:t>
      </w:r>
      <w:r w:rsidRPr="00CB1148">
        <w:rPr>
          <w:rFonts w:cs="Arial"/>
          <w:sz w:val="22"/>
          <w:szCs w:val="22"/>
        </w:rPr>
        <w:t xml:space="preserve"> podrá cancelar la Licitación en cualquier momento antes de la </w:t>
      </w:r>
      <w:r w:rsidR="0081657E" w:rsidRPr="00CB1148">
        <w:rPr>
          <w:rFonts w:cs="Arial"/>
          <w:sz w:val="22"/>
          <w:szCs w:val="22"/>
        </w:rPr>
        <w:t>entrega de información y documentación correspondiente al numeral 6.1.3 de las Bases</w:t>
      </w:r>
      <w:r w:rsidRPr="00CB1148">
        <w:rPr>
          <w:rFonts w:cs="Arial"/>
          <w:sz w:val="22"/>
          <w:szCs w:val="22"/>
        </w:rPr>
        <w:t xml:space="preserve">. </w:t>
      </w:r>
      <w:r w:rsidR="000601E4" w:rsidRPr="00CB1148">
        <w:rPr>
          <w:rFonts w:cs="Arial"/>
          <w:sz w:val="22"/>
          <w:szCs w:val="22"/>
        </w:rPr>
        <w:t>Para tal</w:t>
      </w:r>
      <w:r w:rsidRPr="00CB1148">
        <w:rPr>
          <w:rFonts w:cs="Arial"/>
          <w:sz w:val="22"/>
          <w:szCs w:val="22"/>
        </w:rPr>
        <w:t xml:space="preserve"> efecto, el Instituto</w:t>
      </w:r>
      <w:r w:rsidR="00747A45">
        <w:rPr>
          <w:rFonts w:cs="Arial"/>
          <w:sz w:val="22"/>
          <w:szCs w:val="22"/>
        </w:rPr>
        <w:t>, a través de la UER,</w:t>
      </w:r>
      <w:r w:rsidRPr="00CB1148">
        <w:rPr>
          <w:rFonts w:cs="Arial"/>
          <w:sz w:val="22"/>
          <w:szCs w:val="22"/>
        </w:rPr>
        <w:t xml:space="preserve"> notificará </w:t>
      </w:r>
      <w:r w:rsidR="00FB3949" w:rsidRPr="00CB1148">
        <w:rPr>
          <w:rFonts w:cs="Arial"/>
          <w:sz w:val="22"/>
          <w:szCs w:val="22"/>
        </w:rPr>
        <w:t xml:space="preserve">lo anterior </w:t>
      </w:r>
      <w:r w:rsidRPr="00CB1148">
        <w:rPr>
          <w:rFonts w:cs="Arial"/>
          <w:sz w:val="22"/>
          <w:szCs w:val="22"/>
        </w:rPr>
        <w:t>a los Interesados a la brevedad posible</w:t>
      </w:r>
      <w:r w:rsidR="00036191" w:rsidRPr="00CB1148">
        <w:rPr>
          <w:rFonts w:cs="Arial"/>
          <w:sz w:val="22"/>
          <w:szCs w:val="22"/>
        </w:rPr>
        <w:t xml:space="preserve"> </w:t>
      </w:r>
      <w:r w:rsidR="0081657E" w:rsidRPr="00CB1148">
        <w:rPr>
          <w:rFonts w:cs="Arial"/>
          <w:sz w:val="22"/>
          <w:szCs w:val="22"/>
        </w:rPr>
        <w:t>a través de</w:t>
      </w:r>
      <w:r w:rsidR="002421C8">
        <w:rPr>
          <w:rFonts w:cs="Arial"/>
          <w:sz w:val="22"/>
          <w:szCs w:val="22"/>
        </w:rPr>
        <w:t xml:space="preserve">l SER y/o </w:t>
      </w:r>
      <w:r w:rsidR="0081657E" w:rsidRPr="00CB1148">
        <w:rPr>
          <w:rFonts w:cs="Arial"/>
          <w:sz w:val="22"/>
          <w:szCs w:val="22"/>
        </w:rPr>
        <w:t>de la Mesa de Ayuda</w:t>
      </w:r>
      <w:r w:rsidR="002421C8">
        <w:rPr>
          <w:rFonts w:cs="Arial"/>
          <w:sz w:val="22"/>
          <w:szCs w:val="22"/>
        </w:rPr>
        <w:t>,</w:t>
      </w:r>
      <w:r w:rsidR="0081657E" w:rsidRPr="00CB1148">
        <w:rPr>
          <w:rFonts w:cs="Arial"/>
          <w:sz w:val="22"/>
          <w:szCs w:val="22"/>
        </w:rPr>
        <w:t xml:space="preserve"> </w:t>
      </w:r>
      <w:r w:rsidR="00036191" w:rsidRPr="00CB1148">
        <w:rPr>
          <w:rFonts w:cs="Arial"/>
          <w:sz w:val="22"/>
          <w:szCs w:val="22"/>
        </w:rPr>
        <w:t xml:space="preserve">y por medio de su publicación en el Portal </w:t>
      </w:r>
      <w:r w:rsidR="00F1207F" w:rsidRPr="00CB1148">
        <w:rPr>
          <w:rFonts w:cs="Arial"/>
          <w:sz w:val="22"/>
          <w:szCs w:val="22"/>
        </w:rPr>
        <w:t>de</w:t>
      </w:r>
      <w:r w:rsidR="00036191" w:rsidRPr="00CB1148">
        <w:rPr>
          <w:rFonts w:cs="Arial"/>
          <w:sz w:val="22"/>
          <w:szCs w:val="22"/>
        </w:rPr>
        <w:t xml:space="preserve"> Internet del Instituto</w:t>
      </w:r>
      <w:r w:rsidRPr="00CB1148">
        <w:rPr>
          <w:rFonts w:cs="Arial"/>
          <w:sz w:val="22"/>
          <w:szCs w:val="22"/>
        </w:rPr>
        <w:t xml:space="preserve">, sin que proceda reclamación alguna por parte de </w:t>
      </w:r>
      <w:r w:rsidR="00036191" w:rsidRPr="00CB1148">
        <w:rPr>
          <w:rFonts w:cs="Arial"/>
          <w:sz w:val="22"/>
          <w:szCs w:val="22"/>
        </w:rPr>
        <w:t>é</w:t>
      </w:r>
      <w:r w:rsidRPr="00CB1148">
        <w:rPr>
          <w:rFonts w:cs="Arial"/>
          <w:sz w:val="22"/>
          <w:szCs w:val="22"/>
        </w:rPr>
        <w:t>stos.</w:t>
      </w:r>
    </w:p>
    <w:p w14:paraId="30A89C01" w14:textId="77777777" w:rsidR="003B1842" w:rsidRPr="00CB1148" w:rsidRDefault="003B1842" w:rsidP="00AB0731">
      <w:pPr>
        <w:pStyle w:val="Prrafodelista"/>
        <w:tabs>
          <w:tab w:val="left" w:pos="142"/>
        </w:tabs>
        <w:spacing w:line="276" w:lineRule="auto"/>
        <w:ind w:left="0"/>
        <w:jc w:val="both"/>
        <w:rPr>
          <w:rFonts w:cs="Arial"/>
          <w:b/>
          <w:sz w:val="22"/>
          <w:szCs w:val="22"/>
        </w:rPr>
      </w:pPr>
    </w:p>
    <w:p w14:paraId="793D5FA8" w14:textId="2A1BD282" w:rsidR="004E3DB2" w:rsidRPr="00CB1148" w:rsidRDefault="004E3DB2" w:rsidP="00AB0731">
      <w:pPr>
        <w:pStyle w:val="Ttulo2"/>
        <w:spacing w:line="276" w:lineRule="auto"/>
        <w:ind w:left="709" w:hanging="709"/>
        <w:rPr>
          <w:rFonts w:ascii="Arial" w:hAnsi="Arial"/>
        </w:rPr>
      </w:pPr>
      <w:bookmarkStart w:id="712" w:name="_Toc60245040"/>
      <w:bookmarkStart w:id="713" w:name="_Toc165309492"/>
      <w:r w:rsidRPr="00CB1148">
        <w:rPr>
          <w:rFonts w:ascii="Arial" w:hAnsi="Arial"/>
        </w:rPr>
        <w:t>Interrupción de la Licitación</w:t>
      </w:r>
      <w:bookmarkEnd w:id="712"/>
      <w:bookmarkEnd w:id="713"/>
    </w:p>
    <w:p w14:paraId="5594C38E" w14:textId="77777777" w:rsidR="004E3DB2" w:rsidRPr="00CB1148" w:rsidRDefault="004E3DB2" w:rsidP="00AB0731">
      <w:pPr>
        <w:pStyle w:val="Prrafodelista"/>
        <w:tabs>
          <w:tab w:val="left" w:pos="142"/>
        </w:tabs>
        <w:spacing w:line="276" w:lineRule="auto"/>
        <w:ind w:left="0"/>
        <w:jc w:val="both"/>
        <w:rPr>
          <w:rFonts w:cs="Arial"/>
          <w:b/>
          <w:sz w:val="22"/>
          <w:szCs w:val="22"/>
        </w:rPr>
      </w:pPr>
    </w:p>
    <w:p w14:paraId="782345F1" w14:textId="01D24B74" w:rsidR="00101CE3" w:rsidRDefault="00FF2699" w:rsidP="00AB0731">
      <w:pPr>
        <w:pStyle w:val="Prrafodelista"/>
        <w:tabs>
          <w:tab w:val="left" w:pos="142"/>
        </w:tabs>
        <w:spacing w:line="276" w:lineRule="auto"/>
        <w:ind w:left="0"/>
        <w:jc w:val="both"/>
        <w:rPr>
          <w:rFonts w:eastAsiaTheme="minorHAnsi" w:cs="Arial"/>
          <w:sz w:val="22"/>
          <w:szCs w:val="22"/>
        </w:rPr>
      </w:pPr>
      <w:r w:rsidRPr="00CB1148">
        <w:rPr>
          <w:rFonts w:cs="Arial"/>
          <w:sz w:val="22"/>
          <w:szCs w:val="22"/>
        </w:rPr>
        <w:t>El Instituto</w:t>
      </w:r>
      <w:r w:rsidR="00C01BC2">
        <w:rPr>
          <w:rFonts w:cs="Arial"/>
          <w:sz w:val="22"/>
          <w:szCs w:val="22"/>
        </w:rPr>
        <w:t>, a través del Pleno,</w:t>
      </w:r>
      <w:r w:rsidRPr="00CB1148">
        <w:rPr>
          <w:rFonts w:cs="Arial"/>
          <w:sz w:val="22"/>
          <w:szCs w:val="22"/>
        </w:rPr>
        <w:t xml:space="preserve"> podrá interrumpir</w:t>
      </w:r>
      <w:r w:rsidR="002C4B19" w:rsidRPr="00CB1148">
        <w:rPr>
          <w:rFonts w:cs="Arial"/>
          <w:sz w:val="22"/>
          <w:szCs w:val="22"/>
        </w:rPr>
        <w:t xml:space="preserve"> </w:t>
      </w:r>
      <w:r w:rsidRPr="00CB1148">
        <w:rPr>
          <w:rFonts w:cs="Arial"/>
          <w:sz w:val="22"/>
          <w:szCs w:val="22"/>
        </w:rPr>
        <w:t xml:space="preserve">la Licitación por causas de fuerza mayor o caso </w:t>
      </w:r>
      <w:r w:rsidR="0081657E" w:rsidRPr="00CB1148">
        <w:rPr>
          <w:rFonts w:cs="Arial"/>
          <w:sz w:val="22"/>
          <w:szCs w:val="22"/>
        </w:rPr>
        <w:t xml:space="preserve">fortuito. </w:t>
      </w:r>
      <w:r w:rsidR="00747A45" w:rsidRPr="00CB1148">
        <w:rPr>
          <w:rFonts w:cs="Arial"/>
          <w:sz w:val="22"/>
          <w:szCs w:val="22"/>
        </w:rPr>
        <w:t>Para tal efecto, el Instituto</w:t>
      </w:r>
      <w:r w:rsidR="00747A45">
        <w:rPr>
          <w:rFonts w:cs="Arial"/>
          <w:sz w:val="22"/>
          <w:szCs w:val="22"/>
        </w:rPr>
        <w:t>, a través de la UER,</w:t>
      </w:r>
      <w:r w:rsidR="0081657E" w:rsidRPr="00CB1148">
        <w:rPr>
          <w:rFonts w:cs="Arial"/>
          <w:sz w:val="22"/>
          <w:szCs w:val="22"/>
        </w:rPr>
        <w:t xml:space="preserve"> notificará a los Interesados</w:t>
      </w:r>
      <w:r w:rsidR="00375C5C" w:rsidRPr="00CB1148">
        <w:rPr>
          <w:rFonts w:cs="Arial"/>
          <w:sz w:val="22"/>
          <w:szCs w:val="22"/>
        </w:rPr>
        <w:t xml:space="preserve">, </w:t>
      </w:r>
      <w:r w:rsidR="0081657E" w:rsidRPr="00CB1148">
        <w:rPr>
          <w:rFonts w:cs="Arial"/>
          <w:sz w:val="22"/>
          <w:szCs w:val="22"/>
        </w:rPr>
        <w:t>Participantes</w:t>
      </w:r>
      <w:r w:rsidR="00375C5C" w:rsidRPr="00CB1148">
        <w:rPr>
          <w:rFonts w:cs="Arial"/>
          <w:sz w:val="22"/>
          <w:szCs w:val="22"/>
        </w:rPr>
        <w:t xml:space="preserve"> o </w:t>
      </w:r>
      <w:r w:rsidR="0081657E" w:rsidRPr="00CB1148">
        <w:rPr>
          <w:rFonts w:cs="Arial"/>
          <w:sz w:val="22"/>
          <w:szCs w:val="22"/>
        </w:rPr>
        <w:t>Participante</w:t>
      </w:r>
      <w:r w:rsidR="00E268A8">
        <w:rPr>
          <w:rFonts w:cs="Arial"/>
          <w:sz w:val="22"/>
          <w:szCs w:val="22"/>
        </w:rPr>
        <w:t>s</w:t>
      </w:r>
      <w:r w:rsidR="0081657E" w:rsidRPr="00CB1148">
        <w:rPr>
          <w:rFonts w:cs="Arial"/>
          <w:sz w:val="22"/>
          <w:szCs w:val="22"/>
        </w:rPr>
        <w:t xml:space="preserve"> Ganador</w:t>
      </w:r>
      <w:r w:rsidR="00E268A8">
        <w:rPr>
          <w:rFonts w:cs="Arial"/>
          <w:sz w:val="22"/>
          <w:szCs w:val="22"/>
        </w:rPr>
        <w:t>es</w:t>
      </w:r>
      <w:r w:rsidR="0081657E" w:rsidRPr="00CB1148">
        <w:rPr>
          <w:rFonts w:cs="Arial"/>
          <w:sz w:val="22"/>
          <w:szCs w:val="22"/>
        </w:rPr>
        <w:t xml:space="preserve"> a la brevedad posible a través </w:t>
      </w:r>
      <w:r w:rsidR="002421C8">
        <w:rPr>
          <w:rFonts w:cs="Arial"/>
          <w:sz w:val="22"/>
          <w:szCs w:val="22"/>
        </w:rPr>
        <w:t xml:space="preserve">del SER y/o </w:t>
      </w:r>
      <w:r w:rsidR="0081657E" w:rsidRPr="00CB1148">
        <w:rPr>
          <w:rFonts w:cs="Arial"/>
          <w:sz w:val="22"/>
          <w:szCs w:val="22"/>
        </w:rPr>
        <w:t>de la Mesa de Ayuda</w:t>
      </w:r>
      <w:r w:rsidR="002421C8">
        <w:rPr>
          <w:rFonts w:cs="Arial"/>
          <w:sz w:val="22"/>
          <w:szCs w:val="22"/>
        </w:rPr>
        <w:t>,</w:t>
      </w:r>
      <w:r w:rsidR="0081657E" w:rsidRPr="00CB1148">
        <w:rPr>
          <w:rFonts w:cs="Arial"/>
          <w:sz w:val="22"/>
          <w:szCs w:val="22"/>
        </w:rPr>
        <w:t xml:space="preserve"> y por medio de su publicación en el Portal de Internet del Instituto</w:t>
      </w:r>
      <w:r w:rsidR="0081657E" w:rsidRPr="00CB1148">
        <w:rPr>
          <w:rFonts w:eastAsiaTheme="minorHAnsi" w:cs="Arial"/>
          <w:sz w:val="22"/>
          <w:szCs w:val="22"/>
        </w:rPr>
        <w:t>.</w:t>
      </w:r>
    </w:p>
    <w:p w14:paraId="7A10FFBC" w14:textId="77777777" w:rsidR="00040FD3" w:rsidRPr="00CB1148" w:rsidRDefault="00040FD3" w:rsidP="00AB0731">
      <w:pPr>
        <w:pStyle w:val="Prrafodelista"/>
        <w:tabs>
          <w:tab w:val="left" w:pos="142"/>
        </w:tabs>
        <w:spacing w:line="276" w:lineRule="auto"/>
        <w:ind w:left="0"/>
        <w:jc w:val="both"/>
        <w:rPr>
          <w:rFonts w:cs="Arial"/>
          <w:sz w:val="22"/>
          <w:szCs w:val="22"/>
        </w:rPr>
      </w:pPr>
    </w:p>
    <w:p w14:paraId="3C09164F" w14:textId="3DCF172D" w:rsidR="00101CE3"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En el supuesto </w:t>
      </w:r>
      <w:r w:rsidR="000826EE" w:rsidRPr="00CB1148">
        <w:rPr>
          <w:rFonts w:cs="Arial"/>
          <w:sz w:val="22"/>
          <w:szCs w:val="22"/>
        </w:rPr>
        <w:t xml:space="preserve">de </w:t>
      </w:r>
      <w:r w:rsidRPr="00CB1148">
        <w:rPr>
          <w:rFonts w:cs="Arial"/>
          <w:sz w:val="22"/>
          <w:szCs w:val="22"/>
        </w:rPr>
        <w:t xml:space="preserve">que la interrupción sea mayor a </w:t>
      </w:r>
      <w:r w:rsidR="00904327" w:rsidRPr="00CB1148">
        <w:rPr>
          <w:rFonts w:cs="Arial"/>
          <w:sz w:val="22"/>
          <w:szCs w:val="22"/>
        </w:rPr>
        <w:t>15</w:t>
      </w:r>
      <w:r w:rsidRPr="00CB1148">
        <w:rPr>
          <w:rFonts w:cs="Arial"/>
          <w:sz w:val="22"/>
          <w:szCs w:val="22"/>
        </w:rPr>
        <w:t xml:space="preserve"> (</w:t>
      </w:r>
      <w:r w:rsidR="00904327" w:rsidRPr="00CB1148">
        <w:rPr>
          <w:rFonts w:cs="Arial"/>
          <w:sz w:val="22"/>
          <w:szCs w:val="22"/>
        </w:rPr>
        <w:t>quince</w:t>
      </w:r>
      <w:r w:rsidRPr="00CB1148">
        <w:rPr>
          <w:rFonts w:cs="Arial"/>
          <w:sz w:val="22"/>
          <w:szCs w:val="22"/>
        </w:rPr>
        <w:t xml:space="preserve">) días </w:t>
      </w:r>
      <w:r w:rsidR="008C4F32" w:rsidRPr="00CB1148">
        <w:rPr>
          <w:rFonts w:cs="Arial"/>
          <w:sz w:val="22"/>
          <w:szCs w:val="22"/>
        </w:rPr>
        <w:t>hábiles</w:t>
      </w:r>
      <w:r w:rsidRPr="00CB1148">
        <w:rPr>
          <w:rFonts w:cs="Arial"/>
          <w:sz w:val="22"/>
          <w:szCs w:val="22"/>
        </w:rPr>
        <w:t>, los Interesados</w:t>
      </w:r>
      <w:r w:rsidR="00375C5C" w:rsidRPr="00CB1148">
        <w:rPr>
          <w:rFonts w:cs="Arial"/>
          <w:sz w:val="22"/>
          <w:szCs w:val="22"/>
        </w:rPr>
        <w:t xml:space="preserve">, </w:t>
      </w:r>
      <w:r w:rsidRPr="00CB1148">
        <w:rPr>
          <w:rFonts w:cs="Arial"/>
          <w:sz w:val="22"/>
          <w:szCs w:val="22"/>
        </w:rPr>
        <w:t>Participantes</w:t>
      </w:r>
      <w:r w:rsidR="00375C5C" w:rsidRPr="00CB1148">
        <w:rPr>
          <w:rFonts w:cs="Arial"/>
          <w:sz w:val="22"/>
          <w:szCs w:val="22"/>
        </w:rPr>
        <w:t xml:space="preserve"> o </w:t>
      </w:r>
      <w:r w:rsidRPr="00CB1148">
        <w:rPr>
          <w:rFonts w:cs="Arial"/>
          <w:sz w:val="22"/>
          <w:szCs w:val="22"/>
        </w:rPr>
        <w:t>Participante</w:t>
      </w:r>
      <w:r w:rsidR="00E268A8">
        <w:rPr>
          <w:rFonts w:cs="Arial"/>
          <w:sz w:val="22"/>
          <w:szCs w:val="22"/>
        </w:rPr>
        <w:t>s</w:t>
      </w:r>
      <w:r w:rsidRPr="00CB1148">
        <w:rPr>
          <w:rFonts w:cs="Arial"/>
          <w:sz w:val="22"/>
          <w:szCs w:val="22"/>
        </w:rPr>
        <w:t xml:space="preserve"> Ganador</w:t>
      </w:r>
      <w:r w:rsidR="00E268A8">
        <w:rPr>
          <w:rFonts w:cs="Arial"/>
          <w:sz w:val="22"/>
          <w:szCs w:val="22"/>
        </w:rPr>
        <w:t>es</w:t>
      </w:r>
      <w:r w:rsidRPr="00CB1148">
        <w:rPr>
          <w:rFonts w:cs="Arial"/>
          <w:sz w:val="22"/>
          <w:szCs w:val="22"/>
        </w:rPr>
        <w:t xml:space="preserve"> que no deseen continuar en la Licitación podrán retirarse de la misma sin que proceda reclamación alguna, debiendo </w:t>
      </w:r>
      <w:r w:rsidR="002421C8">
        <w:rPr>
          <w:rFonts w:cs="Arial"/>
          <w:sz w:val="22"/>
          <w:szCs w:val="22"/>
        </w:rPr>
        <w:t>enviar la versión digital de</w:t>
      </w:r>
      <w:r w:rsidR="008E2336" w:rsidRPr="00CB1148">
        <w:rPr>
          <w:rFonts w:cs="Arial"/>
          <w:sz w:val="22"/>
          <w:szCs w:val="22"/>
        </w:rPr>
        <w:t xml:space="preserve"> </w:t>
      </w:r>
      <w:r w:rsidRPr="00CB1148">
        <w:rPr>
          <w:rFonts w:cs="Arial"/>
          <w:sz w:val="22"/>
          <w:szCs w:val="22"/>
        </w:rPr>
        <w:t xml:space="preserve">su decisión por escrito </w:t>
      </w:r>
      <w:r w:rsidR="002421C8">
        <w:rPr>
          <w:rFonts w:cs="Arial"/>
          <w:sz w:val="22"/>
          <w:szCs w:val="22"/>
        </w:rPr>
        <w:t>a través de la Mesa de Ayuda</w:t>
      </w:r>
      <w:r w:rsidR="004C368C" w:rsidRPr="00CB1148">
        <w:rPr>
          <w:rFonts w:cs="Arial"/>
          <w:sz w:val="22"/>
          <w:szCs w:val="22"/>
        </w:rPr>
        <w:t xml:space="preserve"> dentro de los tres (3) días hábiles siguientes al término del plazo señalado.</w:t>
      </w:r>
    </w:p>
    <w:p w14:paraId="4B713A26" w14:textId="77777777" w:rsidR="00101CE3" w:rsidRPr="00CB1148" w:rsidRDefault="00101CE3" w:rsidP="00AB0731">
      <w:pPr>
        <w:pStyle w:val="Prrafodelista"/>
        <w:tabs>
          <w:tab w:val="left" w:pos="142"/>
        </w:tabs>
        <w:spacing w:line="276" w:lineRule="auto"/>
        <w:ind w:left="0"/>
        <w:jc w:val="both"/>
        <w:rPr>
          <w:rFonts w:cs="Arial"/>
          <w:sz w:val="22"/>
          <w:szCs w:val="22"/>
        </w:rPr>
      </w:pPr>
    </w:p>
    <w:p w14:paraId="710C610B" w14:textId="288DC5F9" w:rsidR="000C3E17" w:rsidRPr="00CB1148" w:rsidRDefault="00D41AA2" w:rsidP="00AB0731">
      <w:pPr>
        <w:pStyle w:val="Prrafodelista"/>
        <w:tabs>
          <w:tab w:val="left" w:pos="142"/>
        </w:tabs>
        <w:spacing w:line="276" w:lineRule="auto"/>
        <w:ind w:left="0"/>
        <w:jc w:val="both"/>
        <w:rPr>
          <w:rFonts w:cs="Arial"/>
          <w:sz w:val="22"/>
          <w:szCs w:val="22"/>
        </w:rPr>
      </w:pPr>
      <w:r w:rsidRPr="00CB1148">
        <w:rPr>
          <w:rFonts w:cs="Arial"/>
          <w:sz w:val="22"/>
          <w:szCs w:val="22"/>
        </w:rPr>
        <w:t>O</w:t>
      </w:r>
      <w:r w:rsidR="000C3E17" w:rsidRPr="00CB1148">
        <w:rPr>
          <w:rFonts w:cs="Arial"/>
          <w:sz w:val="22"/>
          <w:szCs w:val="22"/>
        </w:rPr>
        <w:t xml:space="preserve"> bien, en el caso en que se reanude la Licitación</w:t>
      </w:r>
      <w:r w:rsidR="00D561EA" w:rsidRPr="00CB1148">
        <w:rPr>
          <w:rFonts w:cs="Arial"/>
          <w:sz w:val="22"/>
          <w:szCs w:val="22"/>
        </w:rPr>
        <w:t xml:space="preserve"> después del plazo mencionado en el párrafo anterior,</w:t>
      </w:r>
      <w:r w:rsidR="000C3E17" w:rsidRPr="00CB1148">
        <w:rPr>
          <w:rFonts w:cs="Arial"/>
          <w:sz w:val="22"/>
          <w:szCs w:val="22"/>
        </w:rPr>
        <w:t xml:space="preserve"> los Interesados</w:t>
      </w:r>
      <w:r w:rsidR="00375C5C" w:rsidRPr="00CB1148">
        <w:rPr>
          <w:rFonts w:cs="Arial"/>
          <w:sz w:val="22"/>
          <w:szCs w:val="22"/>
        </w:rPr>
        <w:t xml:space="preserve">, </w:t>
      </w:r>
      <w:r w:rsidR="000C3E17" w:rsidRPr="00CB1148">
        <w:rPr>
          <w:rFonts w:cs="Arial"/>
          <w:sz w:val="22"/>
          <w:szCs w:val="22"/>
        </w:rPr>
        <w:t>Participantes</w:t>
      </w:r>
      <w:r w:rsidR="00375C5C" w:rsidRPr="00CB1148">
        <w:rPr>
          <w:rFonts w:cs="Arial"/>
          <w:sz w:val="22"/>
          <w:szCs w:val="22"/>
        </w:rPr>
        <w:t xml:space="preserve"> o </w:t>
      </w:r>
      <w:r w:rsidR="000C3E17" w:rsidRPr="00CB1148">
        <w:rPr>
          <w:rFonts w:cs="Arial"/>
          <w:sz w:val="22"/>
          <w:szCs w:val="22"/>
        </w:rPr>
        <w:t>Participante</w:t>
      </w:r>
      <w:r w:rsidR="00E268A8">
        <w:rPr>
          <w:rFonts w:cs="Arial"/>
          <w:sz w:val="22"/>
          <w:szCs w:val="22"/>
        </w:rPr>
        <w:t>s</w:t>
      </w:r>
      <w:r w:rsidR="000C3E17" w:rsidRPr="00CB1148">
        <w:rPr>
          <w:rFonts w:cs="Arial"/>
          <w:sz w:val="22"/>
          <w:szCs w:val="22"/>
        </w:rPr>
        <w:t xml:space="preserve"> Ganador</w:t>
      </w:r>
      <w:r w:rsidR="00E268A8">
        <w:rPr>
          <w:rFonts w:cs="Arial"/>
          <w:sz w:val="22"/>
          <w:szCs w:val="22"/>
        </w:rPr>
        <w:t>es</w:t>
      </w:r>
      <w:r w:rsidR="000C3E17" w:rsidRPr="00CB1148">
        <w:rPr>
          <w:rFonts w:cs="Arial"/>
          <w:sz w:val="22"/>
          <w:szCs w:val="22"/>
        </w:rPr>
        <w:t xml:space="preserve"> que no deseen continuar en la Licitación podrán retirarse de la misma</w:t>
      </w:r>
      <w:r w:rsidR="00E92AAA" w:rsidRPr="00CB1148">
        <w:rPr>
          <w:rFonts w:cs="Arial"/>
          <w:sz w:val="22"/>
          <w:szCs w:val="22"/>
        </w:rPr>
        <w:t xml:space="preserve"> debiendo </w:t>
      </w:r>
      <w:r w:rsidR="0064151C">
        <w:rPr>
          <w:rFonts w:cs="Arial"/>
          <w:sz w:val="22"/>
          <w:szCs w:val="22"/>
        </w:rPr>
        <w:t>enviar la versión digital</w:t>
      </w:r>
      <w:r w:rsidR="0064151C" w:rsidRPr="00CB1148">
        <w:rPr>
          <w:rFonts w:cs="Arial"/>
          <w:sz w:val="22"/>
          <w:szCs w:val="22"/>
        </w:rPr>
        <w:t xml:space="preserve"> </w:t>
      </w:r>
      <w:r w:rsidR="0064151C">
        <w:rPr>
          <w:rFonts w:cs="Arial"/>
          <w:sz w:val="22"/>
          <w:szCs w:val="22"/>
        </w:rPr>
        <w:t>de</w:t>
      </w:r>
      <w:r w:rsidR="005F1B9B">
        <w:rPr>
          <w:rFonts w:cs="Arial"/>
          <w:sz w:val="22"/>
          <w:szCs w:val="22"/>
        </w:rPr>
        <w:t>l escrito donde manifieste</w:t>
      </w:r>
      <w:r w:rsidR="0064151C">
        <w:rPr>
          <w:rFonts w:cs="Arial"/>
          <w:sz w:val="22"/>
          <w:szCs w:val="22"/>
        </w:rPr>
        <w:t xml:space="preserve"> </w:t>
      </w:r>
      <w:r w:rsidR="00E92AAA" w:rsidRPr="00CB1148">
        <w:rPr>
          <w:rFonts w:cs="Arial"/>
          <w:sz w:val="22"/>
          <w:szCs w:val="22"/>
        </w:rPr>
        <w:t xml:space="preserve">su decisión </w:t>
      </w:r>
      <w:r w:rsidR="005F1B9B">
        <w:rPr>
          <w:rFonts w:cs="Arial"/>
          <w:sz w:val="22"/>
          <w:szCs w:val="22"/>
        </w:rPr>
        <w:t>a través de la Mesa de Ayuda</w:t>
      </w:r>
      <w:r w:rsidR="008E2336" w:rsidRPr="00CB1148">
        <w:rPr>
          <w:rFonts w:cs="Arial"/>
          <w:sz w:val="22"/>
          <w:szCs w:val="22"/>
        </w:rPr>
        <w:t xml:space="preserve"> </w:t>
      </w:r>
      <w:r w:rsidR="000C3E17" w:rsidRPr="00CB1148">
        <w:rPr>
          <w:rFonts w:cs="Arial"/>
          <w:sz w:val="22"/>
          <w:szCs w:val="22"/>
        </w:rPr>
        <w:t xml:space="preserve">dentro de un plazo </w:t>
      </w:r>
      <w:r w:rsidR="00AB0BB6" w:rsidRPr="00CB1148">
        <w:rPr>
          <w:rFonts w:cs="Arial"/>
          <w:sz w:val="22"/>
          <w:szCs w:val="22"/>
        </w:rPr>
        <w:t xml:space="preserve">no mayor a </w:t>
      </w:r>
      <w:r w:rsidR="000C3E17" w:rsidRPr="00CB1148">
        <w:rPr>
          <w:rFonts w:cs="Arial"/>
          <w:sz w:val="22"/>
          <w:szCs w:val="22"/>
        </w:rPr>
        <w:t xml:space="preserve">tres </w:t>
      </w:r>
      <w:r w:rsidR="003455D3" w:rsidRPr="00CB1148">
        <w:rPr>
          <w:rFonts w:cs="Arial"/>
          <w:sz w:val="22"/>
          <w:szCs w:val="22"/>
        </w:rPr>
        <w:t xml:space="preserve">(3) </w:t>
      </w:r>
      <w:r w:rsidR="000C3E17" w:rsidRPr="00CB1148">
        <w:rPr>
          <w:rFonts w:cs="Arial"/>
          <w:sz w:val="22"/>
          <w:szCs w:val="22"/>
        </w:rPr>
        <w:t>días hábiles, contados a partir de la notificación de la reanudación de la misma.</w:t>
      </w:r>
    </w:p>
    <w:p w14:paraId="47CBA3F0" w14:textId="77777777" w:rsidR="000C3E17" w:rsidRPr="00CB1148" w:rsidRDefault="000C3E17" w:rsidP="00AB0731">
      <w:pPr>
        <w:pStyle w:val="Prrafodelista"/>
        <w:tabs>
          <w:tab w:val="left" w:pos="142"/>
        </w:tabs>
        <w:spacing w:line="276" w:lineRule="auto"/>
        <w:ind w:left="0"/>
        <w:jc w:val="both"/>
        <w:rPr>
          <w:rFonts w:cs="Arial"/>
          <w:sz w:val="22"/>
          <w:szCs w:val="22"/>
        </w:rPr>
      </w:pPr>
    </w:p>
    <w:p w14:paraId="71E7F488" w14:textId="62B4BACE" w:rsidR="003771C7" w:rsidRPr="00CB1148" w:rsidRDefault="009E1887" w:rsidP="00AB0731">
      <w:pPr>
        <w:pStyle w:val="Prrafodelista"/>
        <w:tabs>
          <w:tab w:val="left" w:pos="142"/>
        </w:tabs>
        <w:spacing w:line="276" w:lineRule="auto"/>
        <w:ind w:left="0"/>
        <w:jc w:val="both"/>
        <w:rPr>
          <w:rFonts w:cs="Arial"/>
          <w:sz w:val="22"/>
          <w:szCs w:val="22"/>
        </w:rPr>
      </w:pPr>
      <w:r w:rsidRPr="00CB1148">
        <w:rPr>
          <w:rFonts w:cs="Arial"/>
          <w:sz w:val="22"/>
          <w:szCs w:val="22"/>
        </w:rPr>
        <w:t>En cualquiera de los dos casos anteriores, l</w:t>
      </w:r>
      <w:r w:rsidR="00FA104C" w:rsidRPr="00CB1148">
        <w:rPr>
          <w:rFonts w:cs="Arial"/>
          <w:sz w:val="22"/>
          <w:szCs w:val="22"/>
        </w:rPr>
        <w:t>os Interesados</w:t>
      </w:r>
      <w:r w:rsidR="00375C5C" w:rsidRPr="00CB1148">
        <w:rPr>
          <w:rFonts w:cs="Arial"/>
          <w:sz w:val="22"/>
          <w:szCs w:val="22"/>
        </w:rPr>
        <w:t xml:space="preserve">, </w:t>
      </w:r>
      <w:r w:rsidR="00FA104C" w:rsidRPr="00CB1148">
        <w:rPr>
          <w:rFonts w:cs="Arial"/>
          <w:sz w:val="22"/>
          <w:szCs w:val="22"/>
        </w:rPr>
        <w:t>Participantes</w:t>
      </w:r>
      <w:r w:rsidR="00375C5C" w:rsidRPr="00CB1148">
        <w:rPr>
          <w:rFonts w:cs="Arial"/>
          <w:sz w:val="22"/>
          <w:szCs w:val="22"/>
        </w:rPr>
        <w:t xml:space="preserve"> o </w:t>
      </w:r>
      <w:r w:rsidR="00FA104C" w:rsidRPr="00CB1148">
        <w:rPr>
          <w:rFonts w:cs="Arial"/>
          <w:sz w:val="22"/>
          <w:szCs w:val="22"/>
        </w:rPr>
        <w:t>Participante</w:t>
      </w:r>
      <w:r w:rsidR="00E268A8">
        <w:rPr>
          <w:rFonts w:cs="Arial"/>
          <w:sz w:val="22"/>
          <w:szCs w:val="22"/>
        </w:rPr>
        <w:t>s</w:t>
      </w:r>
      <w:r w:rsidR="00FA104C" w:rsidRPr="00CB1148">
        <w:rPr>
          <w:rFonts w:cs="Arial"/>
          <w:sz w:val="22"/>
          <w:szCs w:val="22"/>
        </w:rPr>
        <w:t xml:space="preserve"> </w:t>
      </w:r>
      <w:r w:rsidR="00B73301" w:rsidRPr="00CB1148">
        <w:rPr>
          <w:rFonts w:cs="Arial"/>
          <w:sz w:val="22"/>
          <w:szCs w:val="22"/>
        </w:rPr>
        <w:t>Ganador</w:t>
      </w:r>
      <w:r w:rsidR="00E268A8">
        <w:rPr>
          <w:rFonts w:cs="Arial"/>
          <w:sz w:val="22"/>
          <w:szCs w:val="22"/>
        </w:rPr>
        <w:t>es</w:t>
      </w:r>
      <w:r w:rsidR="00FA104C" w:rsidRPr="00CB1148">
        <w:rPr>
          <w:rFonts w:cs="Arial"/>
          <w:sz w:val="22"/>
          <w:szCs w:val="22"/>
        </w:rPr>
        <w:t xml:space="preserve"> </w:t>
      </w:r>
      <w:r w:rsidR="00101CE3" w:rsidRPr="00CB1148">
        <w:rPr>
          <w:rFonts w:cs="Arial"/>
          <w:sz w:val="22"/>
          <w:szCs w:val="22"/>
        </w:rPr>
        <w:t xml:space="preserve">tendrán derecho a la devolución de </w:t>
      </w:r>
      <w:r w:rsidR="00F35B02" w:rsidRPr="00CB1148">
        <w:rPr>
          <w:rFonts w:cs="Arial"/>
          <w:sz w:val="22"/>
          <w:szCs w:val="22"/>
        </w:rPr>
        <w:t>su</w:t>
      </w:r>
      <w:r w:rsidR="00101CE3" w:rsidRPr="00CB1148">
        <w:rPr>
          <w:rFonts w:cs="Arial"/>
          <w:sz w:val="22"/>
          <w:szCs w:val="22"/>
        </w:rPr>
        <w:t xml:space="preserve"> Garantía de Seriedad,</w:t>
      </w:r>
      <w:r w:rsidR="00E92AAA" w:rsidRPr="00CB1148">
        <w:rPr>
          <w:rFonts w:cs="Arial"/>
          <w:sz w:val="22"/>
          <w:szCs w:val="22"/>
        </w:rPr>
        <w:t xml:space="preserve"> conforme a lo señalado en el </w:t>
      </w:r>
      <w:r w:rsidR="004C368C" w:rsidRPr="00CB1148">
        <w:rPr>
          <w:rFonts w:cs="Arial"/>
          <w:sz w:val="22"/>
          <w:szCs w:val="22"/>
        </w:rPr>
        <w:t xml:space="preserve">numeral </w:t>
      </w:r>
      <w:r w:rsidR="004C368C" w:rsidRPr="00DF076B">
        <w:rPr>
          <w:rFonts w:cs="Arial"/>
          <w:sz w:val="22"/>
          <w:szCs w:val="22"/>
        </w:rPr>
        <w:t>1</w:t>
      </w:r>
      <w:r w:rsidR="007C70FF">
        <w:rPr>
          <w:rFonts w:cs="Arial"/>
          <w:sz w:val="22"/>
          <w:szCs w:val="22"/>
        </w:rPr>
        <w:t>2</w:t>
      </w:r>
      <w:r w:rsidR="00BE26DA" w:rsidRPr="00DF076B">
        <w:rPr>
          <w:rFonts w:cs="Arial"/>
          <w:sz w:val="22"/>
          <w:szCs w:val="22"/>
        </w:rPr>
        <w:t>.8</w:t>
      </w:r>
      <w:r w:rsidR="00E92AAA" w:rsidRPr="00CB1148">
        <w:rPr>
          <w:rFonts w:cs="Arial"/>
          <w:sz w:val="22"/>
          <w:szCs w:val="22"/>
        </w:rPr>
        <w:t xml:space="preserve"> de las Bases</w:t>
      </w:r>
      <w:r w:rsidR="00F35B02" w:rsidRPr="00CB1148">
        <w:rPr>
          <w:rFonts w:cs="Arial"/>
          <w:sz w:val="22"/>
          <w:szCs w:val="22"/>
        </w:rPr>
        <w:t>, siempre y cuando no hubieren incurrido en alguna causa de descalificación</w:t>
      </w:r>
      <w:r w:rsidR="00E268A8">
        <w:rPr>
          <w:rFonts w:cs="Arial"/>
          <w:sz w:val="22"/>
          <w:szCs w:val="22"/>
        </w:rPr>
        <w:t xml:space="preserve"> y no tengan pendiente el pago de Penas por Retiro</w:t>
      </w:r>
      <w:r w:rsidR="00101CE3" w:rsidRPr="00CB1148">
        <w:rPr>
          <w:rFonts w:cs="Arial"/>
          <w:sz w:val="22"/>
          <w:szCs w:val="22"/>
        </w:rPr>
        <w:t>.</w:t>
      </w:r>
      <w:r w:rsidR="00E25043" w:rsidRPr="00CB1148">
        <w:rPr>
          <w:rFonts w:cs="Arial"/>
          <w:sz w:val="22"/>
          <w:szCs w:val="22"/>
        </w:rPr>
        <w:t xml:space="preserve"> No obstante, en ninguno de los supuestos anteriores </w:t>
      </w:r>
      <w:r w:rsidR="00400A52" w:rsidRPr="00CB1148">
        <w:rPr>
          <w:rFonts w:cs="Arial"/>
          <w:sz w:val="22"/>
          <w:szCs w:val="22"/>
        </w:rPr>
        <w:t>e</w:t>
      </w:r>
      <w:r w:rsidR="00E25043" w:rsidRPr="00CB1148">
        <w:rPr>
          <w:rFonts w:cs="Arial"/>
          <w:sz w:val="22"/>
          <w:szCs w:val="22"/>
        </w:rPr>
        <w:t xml:space="preserve">l Instituto </w:t>
      </w:r>
      <w:r w:rsidR="00400A52" w:rsidRPr="00CB1148">
        <w:rPr>
          <w:rFonts w:cs="Arial"/>
          <w:sz w:val="22"/>
          <w:szCs w:val="22"/>
        </w:rPr>
        <w:t xml:space="preserve">tendrá </w:t>
      </w:r>
      <w:r w:rsidR="00E25043" w:rsidRPr="00CB1148">
        <w:rPr>
          <w:rFonts w:cs="Arial"/>
          <w:sz w:val="22"/>
          <w:szCs w:val="22"/>
        </w:rPr>
        <w:t>obligación alguna de reembolsar a los Interesados, Participantes o Participante</w:t>
      </w:r>
      <w:r w:rsidR="00E268A8">
        <w:rPr>
          <w:rFonts w:cs="Arial"/>
          <w:sz w:val="22"/>
          <w:szCs w:val="22"/>
        </w:rPr>
        <w:t>s</w:t>
      </w:r>
      <w:r w:rsidR="00E25043" w:rsidRPr="00CB1148">
        <w:rPr>
          <w:rFonts w:cs="Arial"/>
          <w:sz w:val="22"/>
          <w:szCs w:val="22"/>
        </w:rPr>
        <w:t xml:space="preserve"> Ganador</w:t>
      </w:r>
      <w:r w:rsidR="00E268A8">
        <w:rPr>
          <w:rFonts w:cs="Arial"/>
          <w:sz w:val="22"/>
          <w:szCs w:val="22"/>
        </w:rPr>
        <w:t>es</w:t>
      </w:r>
      <w:r w:rsidR="00E25043" w:rsidRPr="00CB1148">
        <w:rPr>
          <w:rFonts w:cs="Arial"/>
          <w:sz w:val="22"/>
          <w:szCs w:val="22"/>
        </w:rPr>
        <w:t xml:space="preserve"> los gastos en los que hayan incurrido a causa de su interés</w:t>
      </w:r>
      <w:r w:rsidR="001538EA" w:rsidRPr="00CB1148">
        <w:rPr>
          <w:rFonts w:cs="Arial"/>
          <w:sz w:val="22"/>
          <w:szCs w:val="22"/>
        </w:rPr>
        <w:t xml:space="preserve"> o </w:t>
      </w:r>
      <w:r w:rsidR="00E25043" w:rsidRPr="00CB1148">
        <w:rPr>
          <w:rFonts w:cs="Arial"/>
          <w:sz w:val="22"/>
          <w:szCs w:val="22"/>
        </w:rPr>
        <w:t>participación en la Licitación.</w:t>
      </w:r>
    </w:p>
    <w:p w14:paraId="46F77D5D" w14:textId="5B2DE7B2" w:rsidR="005D52D4" w:rsidRPr="00CB1148" w:rsidRDefault="005D52D4" w:rsidP="00AB0731">
      <w:pPr>
        <w:pStyle w:val="Prrafodelista"/>
        <w:tabs>
          <w:tab w:val="left" w:pos="142"/>
        </w:tabs>
        <w:spacing w:line="276" w:lineRule="auto"/>
        <w:ind w:left="0"/>
        <w:jc w:val="both"/>
        <w:rPr>
          <w:rFonts w:cs="Arial"/>
          <w:b/>
          <w:sz w:val="22"/>
          <w:szCs w:val="22"/>
        </w:rPr>
      </w:pPr>
    </w:p>
    <w:p w14:paraId="3636C408" w14:textId="0867867E" w:rsidR="00965380" w:rsidRPr="00CB1148" w:rsidRDefault="00965380" w:rsidP="00AB0731">
      <w:pPr>
        <w:pStyle w:val="Ttulo2"/>
        <w:spacing w:line="276" w:lineRule="auto"/>
        <w:ind w:left="709" w:hanging="718"/>
        <w:rPr>
          <w:rFonts w:ascii="Arial" w:hAnsi="Arial"/>
        </w:rPr>
      </w:pPr>
      <w:bookmarkStart w:id="714" w:name="_Toc60245041"/>
      <w:bookmarkStart w:id="715" w:name="_Toc165309493"/>
      <w:bookmarkStart w:id="716" w:name="_Toc520894595"/>
      <w:r w:rsidRPr="00CB1148">
        <w:rPr>
          <w:rFonts w:ascii="Arial" w:hAnsi="Arial"/>
        </w:rPr>
        <w:t>Modificación de la</w:t>
      </w:r>
      <w:r w:rsidR="00C61B89" w:rsidRPr="00CB1148">
        <w:rPr>
          <w:rFonts w:ascii="Arial" w:hAnsi="Arial"/>
        </w:rPr>
        <w:t>s</w:t>
      </w:r>
      <w:r w:rsidRPr="00CB1148">
        <w:rPr>
          <w:rFonts w:ascii="Arial" w:hAnsi="Arial"/>
        </w:rPr>
        <w:t xml:space="preserve"> Bases</w:t>
      </w:r>
      <w:bookmarkEnd w:id="714"/>
      <w:bookmarkEnd w:id="715"/>
    </w:p>
    <w:p w14:paraId="14B907E0" w14:textId="77777777" w:rsidR="00965380" w:rsidRPr="00CB1148" w:rsidRDefault="00965380" w:rsidP="00AB0731">
      <w:pPr>
        <w:pStyle w:val="Prrafodelista"/>
        <w:tabs>
          <w:tab w:val="left" w:pos="142"/>
        </w:tabs>
        <w:spacing w:line="276" w:lineRule="auto"/>
        <w:ind w:left="0"/>
        <w:jc w:val="both"/>
        <w:rPr>
          <w:rFonts w:cs="Arial"/>
          <w:sz w:val="22"/>
          <w:szCs w:val="22"/>
        </w:rPr>
      </w:pPr>
    </w:p>
    <w:p w14:paraId="7CCF8025" w14:textId="790C3CFC" w:rsidR="005D52D4" w:rsidRPr="00CB1148" w:rsidRDefault="005D52D4" w:rsidP="00AB0731">
      <w:pPr>
        <w:pStyle w:val="Prrafodelista"/>
        <w:tabs>
          <w:tab w:val="left" w:pos="142"/>
        </w:tabs>
        <w:spacing w:line="276" w:lineRule="auto"/>
        <w:ind w:left="0"/>
        <w:jc w:val="both"/>
        <w:rPr>
          <w:rFonts w:cs="Arial"/>
          <w:sz w:val="22"/>
          <w:szCs w:val="22"/>
        </w:rPr>
      </w:pPr>
      <w:r w:rsidRPr="00CB1148">
        <w:rPr>
          <w:rFonts w:cs="Arial"/>
          <w:sz w:val="22"/>
          <w:szCs w:val="22"/>
        </w:rPr>
        <w:t>El Instituto</w:t>
      </w:r>
      <w:r w:rsidR="00C01BC2">
        <w:rPr>
          <w:rFonts w:cs="Arial"/>
          <w:sz w:val="22"/>
          <w:szCs w:val="22"/>
        </w:rPr>
        <w:t>, a través del Pleno,</w:t>
      </w:r>
      <w:r w:rsidRPr="00CB1148">
        <w:rPr>
          <w:rFonts w:cs="Arial"/>
          <w:sz w:val="22"/>
          <w:szCs w:val="22"/>
        </w:rPr>
        <w:t xml:space="preserve"> podrá modificar los términos y condicione</w:t>
      </w:r>
      <w:r w:rsidR="008B75AF" w:rsidRPr="00CB1148">
        <w:rPr>
          <w:rFonts w:cs="Arial"/>
          <w:sz w:val="22"/>
          <w:szCs w:val="22"/>
        </w:rPr>
        <w:t>s establecidos en las Bases</w:t>
      </w:r>
      <w:r w:rsidRPr="00CB1148">
        <w:rPr>
          <w:rFonts w:cs="Arial"/>
          <w:sz w:val="22"/>
          <w:szCs w:val="22"/>
        </w:rPr>
        <w:t xml:space="preserve"> con posterioridad </w:t>
      </w:r>
      <w:r w:rsidR="00A02781" w:rsidRPr="00CB1148">
        <w:rPr>
          <w:rFonts w:cs="Arial"/>
          <w:sz w:val="22"/>
          <w:szCs w:val="22"/>
        </w:rPr>
        <w:t xml:space="preserve">a su </w:t>
      </w:r>
      <w:r w:rsidRPr="00CB1148">
        <w:rPr>
          <w:rFonts w:cs="Arial"/>
          <w:sz w:val="22"/>
          <w:szCs w:val="22"/>
        </w:rPr>
        <w:t>publicación en el Portal de Internet del Instituto</w:t>
      </w:r>
      <w:r w:rsidR="00A02781" w:rsidRPr="00CB1148">
        <w:rPr>
          <w:rFonts w:cs="Arial"/>
          <w:sz w:val="22"/>
          <w:szCs w:val="22"/>
        </w:rPr>
        <w:t>, hasta</w:t>
      </w:r>
      <w:r w:rsidRPr="00CB1148">
        <w:rPr>
          <w:rFonts w:cs="Arial"/>
          <w:sz w:val="22"/>
          <w:szCs w:val="22"/>
        </w:rPr>
        <w:t xml:space="preserve"> </w:t>
      </w:r>
      <w:bookmarkEnd w:id="716"/>
      <w:r w:rsidR="00E92AAA" w:rsidRPr="00CB1148">
        <w:rPr>
          <w:rFonts w:cs="Arial"/>
          <w:sz w:val="22"/>
          <w:szCs w:val="22"/>
        </w:rPr>
        <w:t>antes de la entrega de información y documentación correspondiente al numeral 6.1.3 de las</w:t>
      </w:r>
      <w:r w:rsidR="00F35B02" w:rsidRPr="00CB1148">
        <w:rPr>
          <w:rFonts w:cs="Arial"/>
          <w:sz w:val="22"/>
          <w:szCs w:val="22"/>
        </w:rPr>
        <w:t xml:space="preserve"> </w:t>
      </w:r>
      <w:r w:rsidR="00E92AAA" w:rsidRPr="00CB1148">
        <w:rPr>
          <w:rFonts w:cs="Arial"/>
          <w:sz w:val="22"/>
          <w:szCs w:val="22"/>
        </w:rPr>
        <w:t>Bases.</w:t>
      </w:r>
    </w:p>
    <w:p w14:paraId="3F73FB4F" w14:textId="77777777" w:rsidR="005D52D4" w:rsidRPr="00CB1148" w:rsidRDefault="005D52D4" w:rsidP="00AB0731">
      <w:pPr>
        <w:tabs>
          <w:tab w:val="left" w:pos="142"/>
        </w:tabs>
        <w:spacing w:line="276" w:lineRule="auto"/>
        <w:jc w:val="both"/>
        <w:rPr>
          <w:rFonts w:ascii="Arial" w:hAnsi="Arial" w:cs="Arial"/>
        </w:rPr>
      </w:pPr>
    </w:p>
    <w:p w14:paraId="1AF11B2E" w14:textId="2D67DFCD" w:rsidR="00F82DE4" w:rsidRDefault="007E0DCB" w:rsidP="00AB0731">
      <w:pPr>
        <w:tabs>
          <w:tab w:val="left" w:pos="142"/>
        </w:tabs>
        <w:spacing w:line="276" w:lineRule="auto"/>
        <w:jc w:val="both"/>
        <w:rPr>
          <w:rFonts w:ascii="Arial" w:hAnsi="Arial" w:cs="Arial"/>
        </w:rPr>
      </w:pPr>
      <w:r>
        <w:rPr>
          <w:rFonts w:ascii="Arial" w:hAnsi="Arial" w:cs="Arial"/>
        </w:rPr>
        <w:t>En casos fortuitos o de fuerza mayor,</w:t>
      </w:r>
      <w:r w:rsidR="005D52D4" w:rsidRPr="00CB1148">
        <w:rPr>
          <w:rFonts w:ascii="Arial" w:hAnsi="Arial" w:cs="Arial"/>
        </w:rPr>
        <w:t xml:space="preserve"> debidamente justificados </w:t>
      </w:r>
      <w:r w:rsidR="005D52D4" w:rsidRPr="00CB1148" w:rsidDel="00625D95">
        <w:rPr>
          <w:rFonts w:ascii="Arial" w:hAnsi="Arial" w:cs="Arial"/>
        </w:rPr>
        <w:t>el Institut</w:t>
      </w:r>
      <w:r w:rsidR="008B75AF" w:rsidRPr="00CB1148" w:rsidDel="00625D95">
        <w:rPr>
          <w:rFonts w:ascii="Arial" w:hAnsi="Arial" w:cs="Arial"/>
        </w:rPr>
        <w:t>o</w:t>
      </w:r>
      <w:r w:rsidR="006E5F7E" w:rsidDel="00625D95">
        <w:rPr>
          <w:rFonts w:ascii="Arial" w:hAnsi="Arial" w:cs="Arial"/>
        </w:rPr>
        <w:t>, a través del Pleno,</w:t>
      </w:r>
      <w:r w:rsidR="008B75AF" w:rsidRPr="00CB1148" w:rsidDel="00625D95">
        <w:rPr>
          <w:rFonts w:ascii="Arial" w:hAnsi="Arial" w:cs="Arial"/>
        </w:rPr>
        <w:t xml:space="preserve"> </w:t>
      </w:r>
      <w:r w:rsidR="008B75AF" w:rsidRPr="00CB1148">
        <w:rPr>
          <w:rFonts w:ascii="Arial" w:hAnsi="Arial" w:cs="Arial"/>
        </w:rPr>
        <w:t xml:space="preserve">podrá modificar </w:t>
      </w:r>
      <w:r w:rsidR="0087401C" w:rsidRPr="00CB1148">
        <w:rPr>
          <w:rFonts w:ascii="Arial" w:hAnsi="Arial" w:cs="Arial"/>
        </w:rPr>
        <w:t xml:space="preserve">los términos y condiciones establecidos en </w:t>
      </w:r>
      <w:r w:rsidR="008B75AF" w:rsidRPr="00CB1148">
        <w:rPr>
          <w:rFonts w:ascii="Arial" w:hAnsi="Arial" w:cs="Arial"/>
        </w:rPr>
        <w:t>las Bases</w:t>
      </w:r>
      <w:r w:rsidR="005D52D4" w:rsidRPr="00CB1148">
        <w:rPr>
          <w:rFonts w:ascii="Arial" w:hAnsi="Arial" w:cs="Arial"/>
        </w:rPr>
        <w:t xml:space="preserve"> con posterioridad a la fecha </w:t>
      </w:r>
      <w:r w:rsidR="005D52D4" w:rsidRPr="00CB1148">
        <w:rPr>
          <w:rFonts w:ascii="Arial" w:hAnsi="Arial" w:cs="Arial"/>
        </w:rPr>
        <w:lastRenderedPageBreak/>
        <w:t>a que se refiere el párrafo anterio</w:t>
      </w:r>
      <w:r w:rsidR="0087401C" w:rsidRPr="00CB1148">
        <w:rPr>
          <w:rFonts w:ascii="Arial" w:hAnsi="Arial" w:cs="Arial"/>
        </w:rPr>
        <w:t>r, en cuyo caso, los Interesados</w:t>
      </w:r>
      <w:r w:rsidR="00375C5C" w:rsidRPr="00CB1148">
        <w:rPr>
          <w:rFonts w:ascii="Arial" w:hAnsi="Arial" w:cs="Arial"/>
        </w:rPr>
        <w:t xml:space="preserve">, </w:t>
      </w:r>
      <w:r w:rsidR="0087401C" w:rsidRPr="00CB1148">
        <w:rPr>
          <w:rFonts w:ascii="Arial" w:hAnsi="Arial" w:cs="Arial"/>
        </w:rPr>
        <w:t>Participantes</w:t>
      </w:r>
      <w:r w:rsidR="00375C5C" w:rsidRPr="00CB1148">
        <w:rPr>
          <w:rFonts w:ascii="Arial" w:hAnsi="Arial" w:cs="Arial"/>
        </w:rPr>
        <w:t xml:space="preserve"> o </w:t>
      </w:r>
      <w:r w:rsidR="005D52D4" w:rsidRPr="00CB1148">
        <w:rPr>
          <w:rFonts w:ascii="Arial" w:hAnsi="Arial" w:cs="Arial"/>
        </w:rPr>
        <w:t>Participante</w:t>
      </w:r>
      <w:r w:rsidR="00E268A8">
        <w:rPr>
          <w:rFonts w:ascii="Arial" w:hAnsi="Arial" w:cs="Arial"/>
        </w:rPr>
        <w:t>s</w:t>
      </w:r>
      <w:r w:rsidR="005D52D4" w:rsidRPr="00CB1148">
        <w:rPr>
          <w:rFonts w:ascii="Arial" w:hAnsi="Arial" w:cs="Arial"/>
        </w:rPr>
        <w:t xml:space="preserve"> Ganador</w:t>
      </w:r>
      <w:r w:rsidR="00E268A8">
        <w:rPr>
          <w:rFonts w:ascii="Arial" w:hAnsi="Arial" w:cs="Arial"/>
        </w:rPr>
        <w:t>es</w:t>
      </w:r>
      <w:r w:rsidR="005D52D4" w:rsidRPr="00CB1148">
        <w:rPr>
          <w:rFonts w:ascii="Arial" w:hAnsi="Arial" w:cs="Arial"/>
        </w:rPr>
        <w:t xml:space="preserve"> podrán retirarse de la Licitación y </w:t>
      </w:r>
      <w:r w:rsidR="0087401C" w:rsidRPr="00CB1148">
        <w:rPr>
          <w:rFonts w:ascii="Arial" w:hAnsi="Arial" w:cs="Arial"/>
        </w:rPr>
        <w:t xml:space="preserve">tendrán derecho a la devolución de </w:t>
      </w:r>
      <w:r w:rsidR="00F35B02" w:rsidRPr="00CB1148">
        <w:rPr>
          <w:rFonts w:ascii="Arial" w:hAnsi="Arial" w:cs="Arial"/>
        </w:rPr>
        <w:t>su</w:t>
      </w:r>
      <w:r w:rsidR="0087401C" w:rsidRPr="00CB1148">
        <w:rPr>
          <w:rFonts w:ascii="Arial" w:hAnsi="Arial" w:cs="Arial"/>
        </w:rPr>
        <w:t xml:space="preserve"> Garantía de Seriedad, conforme a lo señalado en el numeral </w:t>
      </w:r>
      <w:r w:rsidR="0087401C" w:rsidRPr="00DF076B">
        <w:rPr>
          <w:rFonts w:ascii="Arial" w:hAnsi="Arial" w:cs="Arial"/>
        </w:rPr>
        <w:t>1</w:t>
      </w:r>
      <w:r w:rsidR="007C70FF">
        <w:rPr>
          <w:rFonts w:ascii="Arial" w:hAnsi="Arial" w:cs="Arial"/>
        </w:rPr>
        <w:t>2</w:t>
      </w:r>
      <w:r w:rsidR="0087401C" w:rsidRPr="00DF076B">
        <w:rPr>
          <w:rFonts w:ascii="Arial" w:hAnsi="Arial" w:cs="Arial"/>
        </w:rPr>
        <w:t>.</w:t>
      </w:r>
      <w:r w:rsidR="00BE26DA" w:rsidRPr="00DF076B">
        <w:rPr>
          <w:rFonts w:ascii="Arial" w:hAnsi="Arial" w:cs="Arial"/>
        </w:rPr>
        <w:t>8</w:t>
      </w:r>
      <w:r w:rsidR="0087401C" w:rsidRPr="00CB1148">
        <w:rPr>
          <w:rFonts w:ascii="Arial" w:hAnsi="Arial" w:cs="Arial"/>
        </w:rPr>
        <w:t xml:space="preserve"> de las</w:t>
      </w:r>
      <w:r w:rsidR="00F35B02" w:rsidRPr="00CB1148">
        <w:rPr>
          <w:rFonts w:ascii="Arial" w:hAnsi="Arial" w:cs="Arial"/>
        </w:rPr>
        <w:t xml:space="preserve"> </w:t>
      </w:r>
      <w:r w:rsidR="0087401C" w:rsidRPr="00CB1148">
        <w:rPr>
          <w:rFonts w:ascii="Arial" w:hAnsi="Arial" w:cs="Arial"/>
        </w:rPr>
        <w:t>Bases</w:t>
      </w:r>
      <w:r w:rsidR="00F35B02" w:rsidRPr="00CB1148">
        <w:rPr>
          <w:rFonts w:ascii="Arial" w:hAnsi="Arial" w:cs="Arial"/>
        </w:rPr>
        <w:t>, siempre y cuando no hubieren incurrido en alguna causa</w:t>
      </w:r>
      <w:r w:rsidR="00F82DE4">
        <w:rPr>
          <w:rFonts w:ascii="Arial" w:hAnsi="Arial" w:cs="Arial"/>
        </w:rPr>
        <w:t>l</w:t>
      </w:r>
      <w:r w:rsidR="00F35B02" w:rsidRPr="00CB1148">
        <w:rPr>
          <w:rFonts w:ascii="Arial" w:hAnsi="Arial" w:cs="Arial"/>
        </w:rPr>
        <w:t xml:space="preserve"> de descalificación</w:t>
      </w:r>
      <w:r w:rsidR="00E268A8">
        <w:rPr>
          <w:rFonts w:ascii="Arial" w:hAnsi="Arial" w:cs="Arial"/>
        </w:rPr>
        <w:t xml:space="preserve"> y no tengan pendiente el pago de Penas por Retiro</w:t>
      </w:r>
      <w:r w:rsidR="0087401C" w:rsidRPr="00CB1148">
        <w:rPr>
          <w:rFonts w:ascii="Arial" w:hAnsi="Arial" w:cs="Arial"/>
        </w:rPr>
        <w:t>.</w:t>
      </w:r>
      <w:r w:rsidR="00E25043" w:rsidRPr="00CB1148">
        <w:rPr>
          <w:rFonts w:ascii="Arial" w:hAnsi="Arial" w:cs="Arial"/>
        </w:rPr>
        <w:t xml:space="preserve"> </w:t>
      </w:r>
    </w:p>
    <w:p w14:paraId="299D2FFA" w14:textId="77777777" w:rsidR="00F82DE4" w:rsidRDefault="00F82DE4" w:rsidP="00AB0731">
      <w:pPr>
        <w:tabs>
          <w:tab w:val="left" w:pos="142"/>
        </w:tabs>
        <w:spacing w:line="276" w:lineRule="auto"/>
        <w:jc w:val="both"/>
        <w:rPr>
          <w:rFonts w:ascii="Arial" w:hAnsi="Arial" w:cs="Arial"/>
        </w:rPr>
      </w:pPr>
    </w:p>
    <w:p w14:paraId="5F7CE6E1" w14:textId="208F2BB7" w:rsidR="005D52D4" w:rsidRPr="00CB1148" w:rsidRDefault="001103EF" w:rsidP="00AB0731">
      <w:pPr>
        <w:tabs>
          <w:tab w:val="left" w:pos="142"/>
        </w:tabs>
        <w:spacing w:line="276" w:lineRule="auto"/>
        <w:jc w:val="both"/>
        <w:rPr>
          <w:rFonts w:ascii="Arial" w:hAnsi="Arial" w:cs="Arial"/>
        </w:rPr>
      </w:pPr>
      <w:r>
        <w:rPr>
          <w:rFonts w:ascii="Arial" w:hAnsi="Arial" w:cs="Arial"/>
        </w:rPr>
        <w:t xml:space="preserve">En ningún </w:t>
      </w:r>
      <w:r w:rsidR="00276FAB">
        <w:rPr>
          <w:rFonts w:ascii="Arial" w:hAnsi="Arial" w:cs="Arial"/>
        </w:rPr>
        <w:t>supuesto y bajo ninguna condición</w:t>
      </w:r>
      <w:r w:rsidR="00625D95">
        <w:rPr>
          <w:rFonts w:ascii="Arial" w:hAnsi="Arial" w:cs="Arial"/>
        </w:rPr>
        <w:t>,</w:t>
      </w:r>
      <w:r w:rsidR="00E25043" w:rsidRPr="00CB1148">
        <w:rPr>
          <w:rFonts w:ascii="Arial" w:hAnsi="Arial" w:cs="Arial"/>
        </w:rPr>
        <w:t xml:space="preserve"> </w:t>
      </w:r>
      <w:r w:rsidR="00400A52" w:rsidRPr="00CB1148">
        <w:rPr>
          <w:rFonts w:ascii="Arial" w:hAnsi="Arial" w:cs="Arial"/>
        </w:rPr>
        <w:t>e</w:t>
      </w:r>
      <w:r w:rsidR="00E25043" w:rsidRPr="00CB1148">
        <w:rPr>
          <w:rFonts w:ascii="Arial" w:hAnsi="Arial" w:cs="Arial"/>
        </w:rPr>
        <w:t xml:space="preserve">l Instituto </w:t>
      </w:r>
      <w:r w:rsidR="00400A52" w:rsidRPr="00CB1148">
        <w:rPr>
          <w:rFonts w:ascii="Arial" w:hAnsi="Arial" w:cs="Arial"/>
        </w:rPr>
        <w:t xml:space="preserve">tendrá </w:t>
      </w:r>
      <w:r w:rsidR="00E25043" w:rsidRPr="00CB1148">
        <w:rPr>
          <w:rFonts w:ascii="Arial" w:hAnsi="Arial" w:cs="Arial"/>
        </w:rPr>
        <w:t xml:space="preserve">obligación </w:t>
      </w:r>
      <w:r w:rsidR="007E0DCB">
        <w:rPr>
          <w:rFonts w:ascii="Arial" w:hAnsi="Arial" w:cs="Arial"/>
        </w:rPr>
        <w:t xml:space="preserve">alguna </w:t>
      </w:r>
      <w:r w:rsidR="00E25043" w:rsidRPr="00CB1148">
        <w:rPr>
          <w:rFonts w:ascii="Arial" w:hAnsi="Arial" w:cs="Arial"/>
        </w:rPr>
        <w:t>de reembolsar a los Interesados, Participantes o Participante</w:t>
      </w:r>
      <w:r w:rsidR="00E268A8">
        <w:rPr>
          <w:rFonts w:ascii="Arial" w:hAnsi="Arial" w:cs="Arial"/>
        </w:rPr>
        <w:t>s</w:t>
      </w:r>
      <w:r w:rsidR="00E25043" w:rsidRPr="00CB1148">
        <w:rPr>
          <w:rFonts w:ascii="Arial" w:hAnsi="Arial" w:cs="Arial"/>
        </w:rPr>
        <w:t xml:space="preserve"> Ganador</w:t>
      </w:r>
      <w:r w:rsidR="00E268A8">
        <w:rPr>
          <w:rFonts w:ascii="Arial" w:hAnsi="Arial" w:cs="Arial"/>
        </w:rPr>
        <w:t>es</w:t>
      </w:r>
      <w:r w:rsidR="00E25043" w:rsidRPr="00CB1148">
        <w:rPr>
          <w:rFonts w:ascii="Arial" w:hAnsi="Arial" w:cs="Arial"/>
        </w:rPr>
        <w:t xml:space="preserve"> los gastos en los que hayan incurrido a causa de su interés/participación en la Licitación.</w:t>
      </w:r>
    </w:p>
    <w:p w14:paraId="55B23621" w14:textId="77777777" w:rsidR="005D52D4" w:rsidRPr="00CB1148" w:rsidRDefault="005D52D4" w:rsidP="00AB0731">
      <w:pPr>
        <w:tabs>
          <w:tab w:val="left" w:pos="142"/>
        </w:tabs>
        <w:spacing w:line="276" w:lineRule="auto"/>
        <w:jc w:val="both"/>
        <w:rPr>
          <w:rFonts w:ascii="Arial" w:hAnsi="Arial" w:cs="Arial"/>
        </w:rPr>
      </w:pPr>
    </w:p>
    <w:p w14:paraId="0754802A" w14:textId="2441F2F0" w:rsidR="00BF0F11" w:rsidRDefault="005D52D4" w:rsidP="00AB0731">
      <w:pPr>
        <w:tabs>
          <w:tab w:val="left" w:pos="142"/>
        </w:tabs>
        <w:spacing w:line="276" w:lineRule="auto"/>
        <w:jc w:val="both"/>
        <w:rPr>
          <w:rFonts w:ascii="Arial" w:hAnsi="Arial" w:cs="Arial"/>
        </w:rPr>
      </w:pPr>
      <w:r w:rsidRPr="00CB1148">
        <w:rPr>
          <w:rFonts w:ascii="Arial" w:hAnsi="Arial" w:cs="Arial"/>
        </w:rPr>
        <w:t xml:space="preserve">Para los efectos anteriores, bastará </w:t>
      </w:r>
      <w:r w:rsidR="003771C7">
        <w:rPr>
          <w:rFonts w:ascii="Arial" w:hAnsi="Arial" w:cs="Arial"/>
        </w:rPr>
        <w:t xml:space="preserve">con </w:t>
      </w:r>
      <w:r w:rsidRPr="00CB1148">
        <w:rPr>
          <w:rFonts w:ascii="Arial" w:hAnsi="Arial" w:cs="Arial"/>
        </w:rPr>
        <w:t xml:space="preserve">que cualquier modificación se publique en el Portal de Internet del Instituto para que se considere parte </w:t>
      </w:r>
      <w:r w:rsidR="0087401C" w:rsidRPr="00CB1148">
        <w:rPr>
          <w:rFonts w:ascii="Arial" w:hAnsi="Arial" w:cs="Arial"/>
        </w:rPr>
        <w:t>integrante de las Bases y deba</w:t>
      </w:r>
      <w:r w:rsidRPr="00CB1148">
        <w:rPr>
          <w:rFonts w:ascii="Arial" w:hAnsi="Arial" w:cs="Arial"/>
        </w:rPr>
        <w:t xml:space="preserve"> ser considerada </w:t>
      </w:r>
      <w:r w:rsidR="0087401C" w:rsidRPr="00CB1148">
        <w:rPr>
          <w:rFonts w:ascii="Arial" w:hAnsi="Arial" w:cs="Arial"/>
        </w:rPr>
        <w:t>y observada por los Interesados</w:t>
      </w:r>
      <w:r w:rsidR="00375C5C" w:rsidRPr="00CB1148">
        <w:rPr>
          <w:rFonts w:ascii="Arial" w:hAnsi="Arial" w:cs="Arial"/>
        </w:rPr>
        <w:t xml:space="preserve">, </w:t>
      </w:r>
      <w:r w:rsidRPr="00CB1148">
        <w:rPr>
          <w:rFonts w:ascii="Arial" w:hAnsi="Arial" w:cs="Arial"/>
        </w:rPr>
        <w:t>Participantes</w:t>
      </w:r>
      <w:r w:rsidR="00375C5C" w:rsidRPr="00CB1148">
        <w:rPr>
          <w:rFonts w:ascii="Arial" w:hAnsi="Arial" w:cs="Arial"/>
        </w:rPr>
        <w:t xml:space="preserve"> o </w:t>
      </w:r>
      <w:r w:rsidRPr="00CB1148">
        <w:rPr>
          <w:rFonts w:ascii="Arial" w:hAnsi="Arial" w:cs="Arial"/>
        </w:rPr>
        <w:t>Participante</w:t>
      </w:r>
      <w:r w:rsidR="00E268A8">
        <w:rPr>
          <w:rFonts w:ascii="Arial" w:hAnsi="Arial" w:cs="Arial"/>
        </w:rPr>
        <w:t>s</w:t>
      </w:r>
      <w:r w:rsidRPr="00CB1148">
        <w:rPr>
          <w:rFonts w:ascii="Arial" w:hAnsi="Arial" w:cs="Arial"/>
        </w:rPr>
        <w:t xml:space="preserve"> Ganador</w:t>
      </w:r>
      <w:r w:rsidR="00E268A8">
        <w:rPr>
          <w:rFonts w:ascii="Arial" w:hAnsi="Arial" w:cs="Arial"/>
        </w:rPr>
        <w:t>es</w:t>
      </w:r>
      <w:r w:rsidRPr="00CB1148">
        <w:rPr>
          <w:rFonts w:ascii="Arial" w:hAnsi="Arial" w:cs="Arial"/>
        </w:rPr>
        <w:t xml:space="preserve">. Lo anterior, sin perjuicio de que el Instituto </w:t>
      </w:r>
      <w:r w:rsidR="00B95F74" w:rsidRPr="00CB1148">
        <w:rPr>
          <w:rFonts w:ascii="Arial" w:hAnsi="Arial" w:cs="Arial"/>
        </w:rPr>
        <w:t>d</w:t>
      </w:r>
      <w:r w:rsidR="00542C93" w:rsidRPr="00CB1148">
        <w:rPr>
          <w:rFonts w:ascii="Arial" w:hAnsi="Arial" w:cs="Arial"/>
        </w:rPr>
        <w:t>é</w:t>
      </w:r>
      <w:r w:rsidR="00B95F74" w:rsidRPr="00CB1148">
        <w:rPr>
          <w:rFonts w:ascii="Arial" w:hAnsi="Arial" w:cs="Arial"/>
        </w:rPr>
        <w:t xml:space="preserve"> aviso</w:t>
      </w:r>
      <w:r w:rsidRPr="00CB1148">
        <w:rPr>
          <w:rFonts w:ascii="Arial" w:hAnsi="Arial" w:cs="Arial"/>
        </w:rPr>
        <w:t xml:space="preserve"> </w:t>
      </w:r>
      <w:r w:rsidR="0087401C" w:rsidRPr="00CB1148">
        <w:rPr>
          <w:rFonts w:ascii="Arial" w:hAnsi="Arial" w:cs="Arial"/>
        </w:rPr>
        <w:t xml:space="preserve">a través </w:t>
      </w:r>
      <w:r w:rsidR="003E7EB1">
        <w:rPr>
          <w:rFonts w:ascii="Arial" w:hAnsi="Arial" w:cs="Arial"/>
        </w:rPr>
        <w:t xml:space="preserve">del SER y/o </w:t>
      </w:r>
      <w:r w:rsidR="0087401C" w:rsidRPr="00CB1148">
        <w:rPr>
          <w:rFonts w:ascii="Arial" w:hAnsi="Arial" w:cs="Arial"/>
        </w:rPr>
        <w:t>de la Mesa de Ayuda a los Interesados</w:t>
      </w:r>
      <w:r w:rsidR="00375C5C" w:rsidRPr="00CB1148">
        <w:rPr>
          <w:rFonts w:ascii="Arial" w:hAnsi="Arial" w:cs="Arial"/>
        </w:rPr>
        <w:t xml:space="preserve">, </w:t>
      </w:r>
      <w:r w:rsidR="0087401C" w:rsidRPr="00CB1148">
        <w:rPr>
          <w:rFonts w:ascii="Arial" w:hAnsi="Arial" w:cs="Arial"/>
        </w:rPr>
        <w:t>Participantes</w:t>
      </w:r>
      <w:r w:rsidR="00375C5C" w:rsidRPr="00CB1148">
        <w:rPr>
          <w:rFonts w:ascii="Arial" w:hAnsi="Arial" w:cs="Arial"/>
        </w:rPr>
        <w:t xml:space="preserve"> o </w:t>
      </w:r>
      <w:r w:rsidR="0087401C" w:rsidRPr="00CB1148">
        <w:rPr>
          <w:rFonts w:ascii="Arial" w:hAnsi="Arial" w:cs="Arial"/>
        </w:rPr>
        <w:t>Participante</w:t>
      </w:r>
      <w:r w:rsidR="00E268A8">
        <w:rPr>
          <w:rFonts w:ascii="Arial" w:hAnsi="Arial" w:cs="Arial"/>
        </w:rPr>
        <w:t>s</w:t>
      </w:r>
      <w:r w:rsidR="0087401C" w:rsidRPr="00CB1148">
        <w:rPr>
          <w:rFonts w:ascii="Arial" w:hAnsi="Arial" w:cs="Arial"/>
        </w:rPr>
        <w:t xml:space="preserve"> Ganador</w:t>
      </w:r>
      <w:r w:rsidR="00E268A8">
        <w:rPr>
          <w:rFonts w:ascii="Arial" w:hAnsi="Arial" w:cs="Arial"/>
        </w:rPr>
        <w:t>es</w:t>
      </w:r>
      <w:r w:rsidR="0087401C" w:rsidRPr="00CB1148">
        <w:rPr>
          <w:rFonts w:ascii="Arial" w:hAnsi="Arial" w:cs="Arial"/>
        </w:rPr>
        <w:t>.</w:t>
      </w:r>
    </w:p>
    <w:p w14:paraId="674DDEC9" w14:textId="5204F53B" w:rsidR="00D962D0" w:rsidRPr="00CB1148" w:rsidRDefault="00D962D0" w:rsidP="00AB0731">
      <w:pPr>
        <w:tabs>
          <w:tab w:val="left" w:pos="142"/>
        </w:tabs>
        <w:spacing w:line="276" w:lineRule="auto"/>
        <w:jc w:val="both"/>
        <w:rPr>
          <w:rFonts w:ascii="Arial" w:hAnsi="Arial" w:cs="Arial"/>
        </w:rPr>
      </w:pPr>
    </w:p>
    <w:p w14:paraId="6EB37205" w14:textId="069F4B45" w:rsidR="00965380" w:rsidRPr="00CB1148" w:rsidRDefault="00965380" w:rsidP="00AB0731">
      <w:pPr>
        <w:pStyle w:val="Ttulo2"/>
        <w:spacing w:line="276" w:lineRule="auto"/>
        <w:ind w:left="709" w:hanging="709"/>
        <w:rPr>
          <w:rFonts w:ascii="Arial" w:eastAsia="Calibri" w:hAnsi="Arial"/>
        </w:rPr>
      </w:pPr>
      <w:bookmarkStart w:id="717" w:name="_Toc60245042"/>
      <w:bookmarkStart w:id="718" w:name="_Toc165309494"/>
      <w:r w:rsidRPr="00CB1148">
        <w:rPr>
          <w:rFonts w:ascii="Arial" w:hAnsi="Arial"/>
        </w:rPr>
        <w:t>Circunstancias excepcionales</w:t>
      </w:r>
      <w:bookmarkEnd w:id="717"/>
      <w:bookmarkEnd w:id="718"/>
    </w:p>
    <w:p w14:paraId="1CFC0069" w14:textId="77777777" w:rsidR="00965380" w:rsidRPr="00CB1148" w:rsidRDefault="00965380" w:rsidP="00AB0731">
      <w:pPr>
        <w:pStyle w:val="Prrafodelista"/>
        <w:tabs>
          <w:tab w:val="left" w:pos="142"/>
        </w:tabs>
        <w:spacing w:line="276" w:lineRule="auto"/>
        <w:ind w:left="0"/>
        <w:jc w:val="both"/>
        <w:rPr>
          <w:rFonts w:eastAsia="Calibri" w:cs="Arial"/>
          <w:sz w:val="22"/>
          <w:szCs w:val="22"/>
        </w:rPr>
      </w:pPr>
    </w:p>
    <w:p w14:paraId="1179A2ED" w14:textId="61098A7E" w:rsidR="00970E02" w:rsidRPr="00CB1148" w:rsidRDefault="00970E02" w:rsidP="00AB0731">
      <w:pPr>
        <w:pStyle w:val="Prrafodelista"/>
        <w:tabs>
          <w:tab w:val="left" w:pos="142"/>
        </w:tabs>
        <w:spacing w:line="276" w:lineRule="auto"/>
        <w:ind w:left="0"/>
        <w:jc w:val="both"/>
        <w:rPr>
          <w:rFonts w:eastAsia="Calibri" w:cs="Arial"/>
          <w:sz w:val="22"/>
          <w:szCs w:val="22"/>
        </w:rPr>
      </w:pPr>
      <w:r w:rsidRPr="00CB1148">
        <w:rPr>
          <w:rFonts w:cs="Arial"/>
          <w:sz w:val="22"/>
          <w:szCs w:val="22"/>
        </w:rPr>
        <w:t>El Instituto, a través de la UER, determinará la existencia de una situación de circunstancias excepcionales</w:t>
      </w:r>
      <w:r w:rsidR="00FE2FFC" w:rsidRPr="00CB1148">
        <w:rPr>
          <w:rFonts w:cs="Arial"/>
          <w:sz w:val="22"/>
          <w:szCs w:val="22"/>
        </w:rPr>
        <w:t>,</w:t>
      </w:r>
      <w:r w:rsidR="006D477C">
        <w:rPr>
          <w:rFonts w:cs="Arial"/>
          <w:sz w:val="22"/>
          <w:szCs w:val="22"/>
        </w:rPr>
        <w:t xml:space="preserve"> </w:t>
      </w:r>
      <w:r w:rsidR="00040FD3">
        <w:rPr>
          <w:rFonts w:cs="Arial"/>
          <w:sz w:val="22"/>
          <w:szCs w:val="22"/>
        </w:rPr>
        <w:t>las cuales, de manera enunciativa m</w:t>
      </w:r>
      <w:r w:rsidR="00377CBB">
        <w:rPr>
          <w:rFonts w:cs="Arial"/>
          <w:sz w:val="22"/>
          <w:szCs w:val="22"/>
        </w:rPr>
        <w:t>a</w:t>
      </w:r>
      <w:r w:rsidR="00040FD3">
        <w:rPr>
          <w:rFonts w:cs="Arial"/>
          <w:sz w:val="22"/>
          <w:szCs w:val="22"/>
        </w:rPr>
        <w:t>s no limitativa,</w:t>
      </w:r>
      <w:r w:rsidRPr="00CB1148">
        <w:rPr>
          <w:rFonts w:eastAsia="Calibri" w:cs="Arial"/>
          <w:sz w:val="22"/>
          <w:szCs w:val="22"/>
        </w:rPr>
        <w:t xml:space="preserve"> podrán ser:</w:t>
      </w:r>
    </w:p>
    <w:p w14:paraId="54B0D13A" w14:textId="77777777" w:rsidR="004C368C" w:rsidRPr="00830618" w:rsidRDefault="004C368C" w:rsidP="00830618">
      <w:pPr>
        <w:spacing w:line="276" w:lineRule="auto"/>
        <w:rPr>
          <w:rFonts w:cs="Arial"/>
        </w:rPr>
      </w:pPr>
    </w:p>
    <w:p w14:paraId="14352251" w14:textId="0DE65C38" w:rsidR="00E268A8" w:rsidRDefault="00E268A8" w:rsidP="00AB0731">
      <w:pPr>
        <w:pStyle w:val="Prrafodelista"/>
        <w:numPr>
          <w:ilvl w:val="1"/>
          <w:numId w:val="20"/>
        </w:numPr>
        <w:spacing w:line="276" w:lineRule="auto"/>
        <w:ind w:left="1134" w:right="48" w:hanging="283"/>
        <w:jc w:val="both"/>
        <w:rPr>
          <w:rFonts w:eastAsia="Calibri" w:cs="Arial"/>
          <w:sz w:val="22"/>
          <w:szCs w:val="22"/>
        </w:rPr>
      </w:pPr>
      <w:r>
        <w:rPr>
          <w:rFonts w:eastAsia="Calibri" w:cs="Arial"/>
          <w:sz w:val="22"/>
          <w:szCs w:val="22"/>
        </w:rPr>
        <w:t xml:space="preserve">Una falla técnica del </w:t>
      </w:r>
      <w:r w:rsidR="00D31C80">
        <w:rPr>
          <w:rFonts w:eastAsia="Calibri" w:cs="Arial"/>
          <w:sz w:val="22"/>
          <w:szCs w:val="22"/>
        </w:rPr>
        <w:t xml:space="preserve">SER o del </w:t>
      </w:r>
      <w:r>
        <w:rPr>
          <w:rFonts w:eastAsia="Calibri" w:cs="Arial"/>
          <w:sz w:val="22"/>
          <w:szCs w:val="22"/>
        </w:rPr>
        <w:t>SEPRO, incluyendo los servicios de los que depende su funcionamiento como son la electricidad e Internet;</w:t>
      </w:r>
    </w:p>
    <w:p w14:paraId="1A0FB0FB" w14:textId="77777777" w:rsidR="00E268A8" w:rsidRDefault="00E268A8" w:rsidP="00E268A8">
      <w:pPr>
        <w:pStyle w:val="Prrafodelista"/>
        <w:spacing w:line="276" w:lineRule="auto"/>
        <w:ind w:left="1134" w:right="48"/>
        <w:jc w:val="both"/>
        <w:rPr>
          <w:rFonts w:eastAsia="Calibri" w:cs="Arial"/>
          <w:sz w:val="22"/>
          <w:szCs w:val="22"/>
        </w:rPr>
      </w:pPr>
    </w:p>
    <w:p w14:paraId="52BAC74C" w14:textId="5572395E" w:rsidR="00681595" w:rsidRPr="00CB1148" w:rsidRDefault="00681595" w:rsidP="00AB0731">
      <w:pPr>
        <w:pStyle w:val="Prrafodelista"/>
        <w:numPr>
          <w:ilvl w:val="1"/>
          <w:numId w:val="20"/>
        </w:numPr>
        <w:spacing w:line="276" w:lineRule="auto"/>
        <w:ind w:left="1134" w:right="48" w:hanging="283"/>
        <w:jc w:val="both"/>
        <w:rPr>
          <w:rFonts w:eastAsia="Calibri" w:cs="Arial"/>
          <w:sz w:val="22"/>
          <w:szCs w:val="22"/>
        </w:rPr>
      </w:pPr>
      <w:r w:rsidRPr="00CB1148">
        <w:rPr>
          <w:rFonts w:eastAsia="Calibri" w:cs="Arial"/>
          <w:sz w:val="22"/>
          <w:szCs w:val="22"/>
        </w:rPr>
        <w:t>La identificación por parte del Instituto de prácticas anticompetitivas en que h</w:t>
      </w:r>
      <w:r w:rsidR="004C368C" w:rsidRPr="00CB1148">
        <w:rPr>
          <w:rFonts w:eastAsia="Calibri" w:cs="Arial"/>
          <w:sz w:val="22"/>
          <w:szCs w:val="22"/>
        </w:rPr>
        <w:t>ayan incurrido los Interesados/</w:t>
      </w:r>
      <w:r w:rsidRPr="00CB1148">
        <w:rPr>
          <w:rFonts w:eastAsia="Calibri" w:cs="Arial"/>
          <w:sz w:val="22"/>
          <w:szCs w:val="22"/>
        </w:rPr>
        <w:t>Participantes, ya sea de oficio, a solicitud del Gobierno Federal o</w:t>
      </w:r>
      <w:r w:rsidR="004C368C" w:rsidRPr="00CB1148">
        <w:rPr>
          <w:rFonts w:eastAsia="Calibri" w:cs="Arial"/>
          <w:sz w:val="22"/>
          <w:szCs w:val="22"/>
        </w:rPr>
        <w:t xml:space="preserve"> a petición de algún Interesado/</w:t>
      </w:r>
      <w:r w:rsidRPr="00CB1148">
        <w:rPr>
          <w:rFonts w:eastAsia="Calibri" w:cs="Arial"/>
          <w:sz w:val="22"/>
          <w:szCs w:val="22"/>
        </w:rPr>
        <w:t>Part</w:t>
      </w:r>
      <w:r w:rsidR="004C368C" w:rsidRPr="00CB1148">
        <w:rPr>
          <w:rFonts w:eastAsia="Calibri" w:cs="Arial"/>
          <w:sz w:val="22"/>
          <w:szCs w:val="22"/>
        </w:rPr>
        <w:t>icipante,</w:t>
      </w:r>
      <w:r w:rsidRPr="00CB1148">
        <w:rPr>
          <w:rFonts w:eastAsia="Calibri" w:cs="Arial"/>
          <w:sz w:val="22"/>
          <w:szCs w:val="22"/>
        </w:rPr>
        <w:t xml:space="preserve"> o</w:t>
      </w:r>
    </w:p>
    <w:p w14:paraId="63E265F2" w14:textId="77777777" w:rsidR="00681595" w:rsidRPr="00CB1148" w:rsidRDefault="00681595" w:rsidP="00AB0731">
      <w:pPr>
        <w:pStyle w:val="Prrafodelista"/>
        <w:spacing w:line="276" w:lineRule="auto"/>
        <w:ind w:left="1134" w:right="-376" w:hanging="283"/>
        <w:jc w:val="both"/>
        <w:rPr>
          <w:rFonts w:eastAsia="Calibri" w:cs="Arial"/>
          <w:sz w:val="22"/>
          <w:szCs w:val="22"/>
        </w:rPr>
      </w:pPr>
    </w:p>
    <w:p w14:paraId="627C89CC" w14:textId="7F6F176B" w:rsidR="00681595" w:rsidRPr="00CB1148" w:rsidRDefault="00681595" w:rsidP="00AB0731">
      <w:pPr>
        <w:pStyle w:val="Prrafodelista"/>
        <w:numPr>
          <w:ilvl w:val="1"/>
          <w:numId w:val="20"/>
        </w:numPr>
        <w:spacing w:line="276" w:lineRule="auto"/>
        <w:ind w:left="1134" w:right="-376" w:hanging="283"/>
        <w:jc w:val="both"/>
        <w:rPr>
          <w:rFonts w:eastAsia="Calibri" w:cs="Arial"/>
          <w:sz w:val="22"/>
          <w:szCs w:val="22"/>
        </w:rPr>
      </w:pPr>
      <w:r w:rsidRPr="00CB1148">
        <w:rPr>
          <w:rFonts w:eastAsia="Calibri" w:cs="Arial"/>
          <w:sz w:val="22"/>
          <w:szCs w:val="22"/>
        </w:rPr>
        <w:t>Casos fortuitos o causas de fuerza mayor.</w:t>
      </w:r>
    </w:p>
    <w:p w14:paraId="5CC30429" w14:textId="77777777" w:rsidR="00970E02" w:rsidRPr="00CB1148" w:rsidRDefault="00970E02" w:rsidP="00AB0731">
      <w:pPr>
        <w:spacing w:line="276" w:lineRule="auto"/>
        <w:ind w:right="-376"/>
        <w:jc w:val="both"/>
        <w:rPr>
          <w:rFonts w:ascii="Arial" w:hAnsi="Arial" w:cs="Arial"/>
        </w:rPr>
      </w:pPr>
    </w:p>
    <w:p w14:paraId="6777CE30" w14:textId="22787CA0" w:rsidR="00681595" w:rsidRPr="00D31C80" w:rsidRDefault="00681595" w:rsidP="00AB0731">
      <w:pPr>
        <w:spacing w:line="276" w:lineRule="auto"/>
        <w:contextualSpacing/>
        <w:jc w:val="both"/>
        <w:rPr>
          <w:rFonts w:ascii="Arial" w:hAnsi="Arial" w:cs="Arial"/>
        </w:rPr>
      </w:pPr>
      <w:r w:rsidRPr="00CB1148">
        <w:rPr>
          <w:rFonts w:ascii="Arial" w:hAnsi="Arial" w:cs="Arial"/>
        </w:rPr>
        <w:t xml:space="preserve">En caso de que se presenten circunstancias excepcionales durante el Procedimiento de Presentación de Ofertas, la UER podrá </w:t>
      </w:r>
      <w:r w:rsidRPr="00D31C80">
        <w:rPr>
          <w:rFonts w:ascii="Arial" w:hAnsi="Arial" w:cs="Arial"/>
        </w:rPr>
        <w:t>llevar a cabo cualesquiera de las acciones siguientes:</w:t>
      </w:r>
    </w:p>
    <w:p w14:paraId="7A2DF32E" w14:textId="77777777" w:rsidR="00681595" w:rsidRPr="00D31C80" w:rsidRDefault="00681595" w:rsidP="00AB0731">
      <w:pPr>
        <w:spacing w:line="276" w:lineRule="auto"/>
        <w:contextualSpacing/>
        <w:jc w:val="both"/>
        <w:rPr>
          <w:rFonts w:ascii="Arial" w:hAnsi="Arial" w:cs="Arial"/>
        </w:rPr>
      </w:pPr>
    </w:p>
    <w:p w14:paraId="14BA9269" w14:textId="11EFD162" w:rsidR="00B2217A" w:rsidRPr="00D31C80" w:rsidRDefault="004C368C" w:rsidP="00AB5629">
      <w:pPr>
        <w:pStyle w:val="Prrafodelista"/>
        <w:numPr>
          <w:ilvl w:val="0"/>
          <w:numId w:val="33"/>
        </w:numPr>
        <w:spacing w:line="276" w:lineRule="auto"/>
        <w:ind w:left="1134" w:hanging="283"/>
        <w:contextualSpacing/>
        <w:jc w:val="both"/>
        <w:rPr>
          <w:rFonts w:cs="Arial"/>
          <w:sz w:val="22"/>
          <w:szCs w:val="22"/>
        </w:rPr>
      </w:pPr>
      <w:r w:rsidRPr="00D31C80">
        <w:rPr>
          <w:rFonts w:cs="Arial"/>
          <w:sz w:val="22"/>
          <w:szCs w:val="22"/>
        </w:rPr>
        <w:t>Pospo</w:t>
      </w:r>
      <w:r w:rsidR="00A529A6" w:rsidRPr="00D31C80">
        <w:rPr>
          <w:rFonts w:cs="Arial"/>
          <w:sz w:val="22"/>
          <w:szCs w:val="22"/>
        </w:rPr>
        <w:t xml:space="preserve">ner la terminación de </w:t>
      </w:r>
      <w:r w:rsidR="00867393" w:rsidRPr="00D31C80">
        <w:rPr>
          <w:rFonts w:cs="Arial"/>
          <w:sz w:val="22"/>
          <w:szCs w:val="22"/>
        </w:rPr>
        <w:t xml:space="preserve">una Ronda o de </w:t>
      </w:r>
      <w:r w:rsidR="00A529A6" w:rsidRPr="00D31C80">
        <w:rPr>
          <w:rFonts w:cs="Arial"/>
          <w:sz w:val="22"/>
          <w:szCs w:val="22"/>
        </w:rPr>
        <w:t>un</w:t>
      </w:r>
      <w:r w:rsidR="00830618" w:rsidRPr="00D31C80">
        <w:rPr>
          <w:rFonts w:cs="Arial"/>
          <w:sz w:val="22"/>
          <w:szCs w:val="22"/>
        </w:rPr>
        <w:t xml:space="preserve"> Concurso;</w:t>
      </w:r>
      <w:r w:rsidR="00A529A6" w:rsidRPr="00D31C80">
        <w:rPr>
          <w:rFonts w:cs="Arial"/>
          <w:sz w:val="22"/>
          <w:szCs w:val="22"/>
        </w:rPr>
        <w:t xml:space="preserve"> </w:t>
      </w:r>
    </w:p>
    <w:p w14:paraId="1CA8840D" w14:textId="5A2553FA" w:rsidR="004C368C" w:rsidRPr="00D31C80" w:rsidRDefault="00B2217A" w:rsidP="00AB5629">
      <w:pPr>
        <w:pStyle w:val="Prrafodelista"/>
        <w:numPr>
          <w:ilvl w:val="0"/>
          <w:numId w:val="33"/>
        </w:numPr>
        <w:spacing w:line="276" w:lineRule="auto"/>
        <w:ind w:left="1134" w:hanging="283"/>
        <w:contextualSpacing/>
        <w:jc w:val="both"/>
        <w:rPr>
          <w:rFonts w:cs="Arial"/>
          <w:sz w:val="22"/>
          <w:szCs w:val="22"/>
        </w:rPr>
      </w:pPr>
      <w:r w:rsidRPr="00D31C80">
        <w:rPr>
          <w:rFonts w:cs="Arial"/>
          <w:sz w:val="22"/>
          <w:szCs w:val="22"/>
        </w:rPr>
        <w:t xml:space="preserve">Reprogramar </w:t>
      </w:r>
      <w:r w:rsidR="00867393" w:rsidRPr="00D31C80">
        <w:rPr>
          <w:rFonts w:cs="Arial"/>
          <w:sz w:val="22"/>
          <w:szCs w:val="22"/>
        </w:rPr>
        <w:t xml:space="preserve">una Ronda o </w:t>
      </w:r>
      <w:r w:rsidRPr="00D31C80">
        <w:rPr>
          <w:rFonts w:cs="Arial"/>
          <w:sz w:val="22"/>
          <w:szCs w:val="22"/>
        </w:rPr>
        <w:t>un</w:t>
      </w:r>
      <w:r w:rsidR="00830618" w:rsidRPr="00D31C80">
        <w:rPr>
          <w:rFonts w:cs="Arial"/>
          <w:sz w:val="22"/>
          <w:szCs w:val="22"/>
        </w:rPr>
        <w:t xml:space="preserve"> Concurso, </w:t>
      </w:r>
      <w:r w:rsidR="00A529A6" w:rsidRPr="00D31C80">
        <w:rPr>
          <w:rFonts w:cs="Arial"/>
          <w:sz w:val="22"/>
          <w:szCs w:val="22"/>
        </w:rPr>
        <w:t>o</w:t>
      </w:r>
      <w:r w:rsidR="004C368C" w:rsidRPr="00D31C80">
        <w:rPr>
          <w:rFonts w:cs="Arial"/>
          <w:sz w:val="22"/>
          <w:szCs w:val="22"/>
        </w:rPr>
        <w:t xml:space="preserve"> </w:t>
      </w:r>
    </w:p>
    <w:p w14:paraId="01053142" w14:textId="4A8F7400" w:rsidR="004C368C" w:rsidRPr="00D31C80" w:rsidRDefault="004C368C" w:rsidP="00AB5629">
      <w:pPr>
        <w:pStyle w:val="Prrafodelista"/>
        <w:numPr>
          <w:ilvl w:val="0"/>
          <w:numId w:val="33"/>
        </w:numPr>
        <w:spacing w:line="276" w:lineRule="auto"/>
        <w:ind w:left="1134" w:hanging="283"/>
        <w:contextualSpacing/>
        <w:jc w:val="both"/>
        <w:rPr>
          <w:rFonts w:cs="Arial"/>
          <w:sz w:val="22"/>
          <w:szCs w:val="22"/>
        </w:rPr>
      </w:pPr>
      <w:r w:rsidRPr="00D31C80">
        <w:rPr>
          <w:rFonts w:cs="Arial"/>
          <w:sz w:val="22"/>
          <w:szCs w:val="22"/>
        </w:rPr>
        <w:t xml:space="preserve">Suspender y reanudar </w:t>
      </w:r>
      <w:r w:rsidR="00830618" w:rsidRPr="00D31C80">
        <w:rPr>
          <w:rFonts w:cs="Arial"/>
          <w:sz w:val="22"/>
          <w:szCs w:val="22"/>
        </w:rPr>
        <w:t>un Concurso</w:t>
      </w:r>
      <w:r w:rsidRPr="00D31C80">
        <w:rPr>
          <w:rFonts w:cs="Arial"/>
          <w:sz w:val="22"/>
          <w:szCs w:val="22"/>
        </w:rPr>
        <w:t>.</w:t>
      </w:r>
    </w:p>
    <w:p w14:paraId="26D8DA52" w14:textId="77777777" w:rsidR="00681595" w:rsidRPr="00D31C80" w:rsidRDefault="00681595" w:rsidP="00AB0731">
      <w:pPr>
        <w:spacing w:line="276" w:lineRule="auto"/>
        <w:contextualSpacing/>
        <w:jc w:val="both"/>
        <w:rPr>
          <w:rFonts w:ascii="Arial" w:hAnsi="Arial" w:cs="Arial"/>
        </w:rPr>
      </w:pPr>
    </w:p>
    <w:p w14:paraId="683C45BE" w14:textId="5075CA7F" w:rsidR="00681595" w:rsidRPr="00D31C80" w:rsidRDefault="00681595" w:rsidP="00AB0731">
      <w:pPr>
        <w:spacing w:line="276" w:lineRule="auto"/>
        <w:contextualSpacing/>
        <w:jc w:val="both"/>
        <w:rPr>
          <w:rFonts w:ascii="Arial" w:hAnsi="Arial" w:cs="Arial"/>
        </w:rPr>
      </w:pPr>
      <w:r w:rsidRPr="00D31C80">
        <w:rPr>
          <w:rFonts w:ascii="Arial" w:hAnsi="Arial" w:cs="Arial"/>
        </w:rPr>
        <w:t>Asimismo, durante el Procedimiento de Presentación de Ofertas, el Pleno del Instituto podrá llevar a cabo cualesquiera de las acciones siguientes:</w:t>
      </w:r>
    </w:p>
    <w:p w14:paraId="6B4C6E93" w14:textId="77777777" w:rsidR="00681595" w:rsidRPr="00D31C80" w:rsidRDefault="00681595" w:rsidP="00AB0731">
      <w:pPr>
        <w:spacing w:line="276" w:lineRule="auto"/>
        <w:ind w:left="1134" w:hanging="283"/>
        <w:contextualSpacing/>
        <w:jc w:val="both"/>
        <w:rPr>
          <w:rFonts w:ascii="Arial" w:hAnsi="Arial" w:cs="Arial"/>
        </w:rPr>
      </w:pPr>
    </w:p>
    <w:p w14:paraId="442E3363" w14:textId="6D3BB57A" w:rsidR="00867393" w:rsidRPr="00D31C80" w:rsidRDefault="00681595" w:rsidP="00AB5629">
      <w:pPr>
        <w:pStyle w:val="Prrafodelista"/>
        <w:numPr>
          <w:ilvl w:val="0"/>
          <w:numId w:val="34"/>
        </w:numPr>
        <w:spacing w:line="276" w:lineRule="auto"/>
        <w:ind w:left="1134" w:hanging="283"/>
        <w:contextualSpacing/>
        <w:jc w:val="both"/>
        <w:rPr>
          <w:rFonts w:eastAsia="Calibri" w:cs="Arial"/>
          <w:sz w:val="22"/>
          <w:szCs w:val="22"/>
        </w:rPr>
      </w:pPr>
      <w:r w:rsidRPr="00D31C80">
        <w:rPr>
          <w:rFonts w:eastAsia="Calibri" w:cs="Arial"/>
          <w:sz w:val="22"/>
          <w:szCs w:val="22"/>
        </w:rPr>
        <w:t>Cancelar</w:t>
      </w:r>
      <w:r w:rsidR="00830618" w:rsidRPr="00D31C80">
        <w:rPr>
          <w:rFonts w:eastAsia="Calibri" w:cs="Arial"/>
          <w:sz w:val="22"/>
          <w:szCs w:val="22"/>
        </w:rPr>
        <w:t xml:space="preserve"> </w:t>
      </w:r>
      <w:r w:rsidR="00867393" w:rsidRPr="00D31C80">
        <w:rPr>
          <w:rFonts w:eastAsia="Calibri" w:cs="Arial"/>
          <w:sz w:val="22"/>
          <w:szCs w:val="22"/>
        </w:rPr>
        <w:t xml:space="preserve">y reprogramar </w:t>
      </w:r>
      <w:r w:rsidR="00830618" w:rsidRPr="00D31C80">
        <w:rPr>
          <w:rFonts w:eastAsia="Calibri" w:cs="Arial"/>
          <w:sz w:val="22"/>
          <w:szCs w:val="22"/>
        </w:rPr>
        <w:t>un Concurso</w:t>
      </w:r>
      <w:r w:rsidRPr="00D31C80">
        <w:rPr>
          <w:rFonts w:eastAsia="Calibri" w:cs="Arial"/>
          <w:sz w:val="22"/>
          <w:szCs w:val="22"/>
        </w:rPr>
        <w:t xml:space="preserve">, aun cuando ya se hayan presentado </w:t>
      </w:r>
      <w:r w:rsidR="00867393" w:rsidRPr="00D31C80">
        <w:rPr>
          <w:rFonts w:eastAsia="Calibri" w:cs="Arial"/>
          <w:sz w:val="22"/>
          <w:szCs w:val="22"/>
        </w:rPr>
        <w:t>Ofertas Válidas</w:t>
      </w:r>
      <w:r w:rsidR="00830618" w:rsidRPr="00D31C80">
        <w:rPr>
          <w:rFonts w:eastAsia="Calibri" w:cs="Arial"/>
          <w:sz w:val="22"/>
          <w:szCs w:val="22"/>
        </w:rPr>
        <w:t xml:space="preserve"> en éste</w:t>
      </w:r>
      <w:r w:rsidR="00867393" w:rsidRPr="00D31C80">
        <w:rPr>
          <w:rFonts w:eastAsia="Calibri" w:cs="Arial"/>
          <w:sz w:val="22"/>
          <w:szCs w:val="22"/>
        </w:rPr>
        <w:t>;</w:t>
      </w:r>
    </w:p>
    <w:p w14:paraId="66C144D5" w14:textId="4B0D8490" w:rsidR="00681595" w:rsidRPr="00D31C80" w:rsidRDefault="00867393" w:rsidP="00AB5629">
      <w:pPr>
        <w:pStyle w:val="Prrafodelista"/>
        <w:numPr>
          <w:ilvl w:val="0"/>
          <w:numId w:val="34"/>
        </w:numPr>
        <w:spacing w:line="276" w:lineRule="auto"/>
        <w:ind w:left="1134" w:hanging="283"/>
        <w:contextualSpacing/>
        <w:jc w:val="both"/>
        <w:rPr>
          <w:rFonts w:eastAsia="Calibri" w:cs="Arial"/>
          <w:sz w:val="22"/>
          <w:szCs w:val="22"/>
        </w:rPr>
      </w:pPr>
      <w:r w:rsidRPr="00D31C80">
        <w:rPr>
          <w:rFonts w:eastAsia="Calibri" w:cs="Arial"/>
          <w:sz w:val="22"/>
          <w:szCs w:val="22"/>
        </w:rPr>
        <w:lastRenderedPageBreak/>
        <w:t>Cancelar una Ronda y las Ofertas Válidas presentadas en ésta y continuar el Concurso correspondiente desde la Ronda previa</w:t>
      </w:r>
      <w:r w:rsidR="00681595" w:rsidRPr="00D31C80">
        <w:rPr>
          <w:rFonts w:eastAsia="Calibri" w:cs="Arial"/>
          <w:sz w:val="22"/>
          <w:szCs w:val="22"/>
        </w:rPr>
        <w:t>, o</w:t>
      </w:r>
    </w:p>
    <w:p w14:paraId="1F7A83DC" w14:textId="58C67AD8" w:rsidR="00681595" w:rsidRPr="00D31C80" w:rsidRDefault="00681595" w:rsidP="00AB5629">
      <w:pPr>
        <w:pStyle w:val="Prrafodelista"/>
        <w:numPr>
          <w:ilvl w:val="0"/>
          <w:numId w:val="34"/>
        </w:numPr>
        <w:spacing w:line="276" w:lineRule="auto"/>
        <w:ind w:left="1134" w:hanging="283"/>
        <w:contextualSpacing/>
        <w:jc w:val="both"/>
        <w:rPr>
          <w:rFonts w:eastAsia="Calibri" w:cs="Arial"/>
          <w:sz w:val="22"/>
          <w:szCs w:val="22"/>
        </w:rPr>
      </w:pPr>
      <w:r w:rsidRPr="00D31C80">
        <w:rPr>
          <w:rFonts w:eastAsia="Calibri" w:cs="Arial"/>
          <w:sz w:val="22"/>
          <w:szCs w:val="22"/>
        </w:rPr>
        <w:t>Cancelar definitivamente el PPO.</w:t>
      </w:r>
    </w:p>
    <w:p w14:paraId="3A2158A7" w14:textId="77777777" w:rsidR="00681595" w:rsidRPr="00CB1148" w:rsidRDefault="00681595" w:rsidP="00AB0731">
      <w:pPr>
        <w:tabs>
          <w:tab w:val="left" w:pos="7692"/>
        </w:tabs>
        <w:spacing w:line="276" w:lineRule="auto"/>
        <w:rPr>
          <w:rFonts w:ascii="Arial" w:hAnsi="Arial" w:cs="Arial"/>
        </w:rPr>
      </w:pPr>
    </w:p>
    <w:p w14:paraId="2C52CE51" w14:textId="08292650" w:rsidR="00681595" w:rsidRPr="00CB1148" w:rsidRDefault="00681595" w:rsidP="00AB0731">
      <w:pPr>
        <w:tabs>
          <w:tab w:val="left" w:pos="142"/>
        </w:tabs>
        <w:spacing w:line="276" w:lineRule="auto"/>
        <w:jc w:val="both"/>
        <w:rPr>
          <w:rFonts w:ascii="Arial" w:hAnsi="Arial" w:cs="Arial"/>
        </w:rPr>
      </w:pPr>
      <w:r w:rsidRPr="00CB1148">
        <w:rPr>
          <w:rFonts w:ascii="Arial" w:hAnsi="Arial" w:cs="Arial"/>
        </w:rPr>
        <w:t>En ningún caso el Instituto tendrá obligación alguna de reembolsar a los Interesados, Participantes o Participante</w:t>
      </w:r>
      <w:r w:rsidR="004F49D9">
        <w:rPr>
          <w:rFonts w:ascii="Arial" w:hAnsi="Arial" w:cs="Arial"/>
        </w:rPr>
        <w:t>s</w:t>
      </w:r>
      <w:r w:rsidRPr="00CB1148">
        <w:rPr>
          <w:rFonts w:ascii="Arial" w:hAnsi="Arial" w:cs="Arial"/>
        </w:rPr>
        <w:t xml:space="preserve"> Ganador</w:t>
      </w:r>
      <w:r w:rsidR="004F49D9">
        <w:rPr>
          <w:rFonts w:ascii="Arial" w:hAnsi="Arial" w:cs="Arial"/>
        </w:rPr>
        <w:t>es</w:t>
      </w:r>
      <w:r w:rsidRPr="00CB1148">
        <w:rPr>
          <w:rFonts w:ascii="Arial" w:hAnsi="Arial" w:cs="Arial"/>
        </w:rPr>
        <w:t xml:space="preserve"> los gastos en los que hayan incurrido a causa de su </w:t>
      </w:r>
      <w:r w:rsidR="002E55CD">
        <w:rPr>
          <w:rFonts w:ascii="Arial" w:hAnsi="Arial" w:cs="Arial"/>
        </w:rPr>
        <w:t>intervención</w:t>
      </w:r>
      <w:r w:rsidRPr="00CB1148">
        <w:rPr>
          <w:rFonts w:ascii="Arial" w:hAnsi="Arial" w:cs="Arial"/>
        </w:rPr>
        <w:t xml:space="preserve"> en la Licitación.</w:t>
      </w:r>
    </w:p>
    <w:p w14:paraId="584BB2BE" w14:textId="77777777" w:rsidR="00231EDA" w:rsidRPr="00CB1148" w:rsidRDefault="00231EDA" w:rsidP="00AB0731">
      <w:pPr>
        <w:tabs>
          <w:tab w:val="left" w:pos="142"/>
        </w:tabs>
        <w:spacing w:line="276" w:lineRule="auto"/>
        <w:jc w:val="both"/>
        <w:rPr>
          <w:rFonts w:ascii="Arial" w:hAnsi="Arial" w:cs="Arial"/>
        </w:rPr>
      </w:pPr>
    </w:p>
    <w:p w14:paraId="46150142" w14:textId="28175216" w:rsidR="008D29B3" w:rsidRPr="00CB1148" w:rsidRDefault="008D29B3" w:rsidP="00AB0731">
      <w:pPr>
        <w:pStyle w:val="Ttulo2"/>
        <w:spacing w:line="276" w:lineRule="auto"/>
        <w:ind w:left="709" w:hanging="718"/>
        <w:rPr>
          <w:rFonts w:ascii="Arial" w:hAnsi="Arial"/>
        </w:rPr>
      </w:pPr>
      <w:bookmarkStart w:id="719" w:name="_Toc71655057"/>
      <w:bookmarkStart w:id="720" w:name="_Toc71655179"/>
      <w:bookmarkStart w:id="721" w:name="_Toc71655304"/>
      <w:bookmarkStart w:id="722" w:name="_Toc71655567"/>
      <w:bookmarkStart w:id="723" w:name="_Toc71655691"/>
      <w:bookmarkStart w:id="724" w:name="_Toc71658682"/>
      <w:bookmarkStart w:id="725" w:name="_Toc71659707"/>
      <w:bookmarkStart w:id="726" w:name="_Toc71659834"/>
      <w:bookmarkStart w:id="727" w:name="_Toc71655058"/>
      <w:bookmarkStart w:id="728" w:name="_Toc71655180"/>
      <w:bookmarkStart w:id="729" w:name="_Toc71655305"/>
      <w:bookmarkStart w:id="730" w:name="_Toc71655568"/>
      <w:bookmarkStart w:id="731" w:name="_Toc71655692"/>
      <w:bookmarkStart w:id="732" w:name="_Toc71658683"/>
      <w:bookmarkStart w:id="733" w:name="_Toc71659708"/>
      <w:bookmarkStart w:id="734" w:name="_Toc71659835"/>
      <w:bookmarkStart w:id="735" w:name="_Toc60245043"/>
      <w:bookmarkStart w:id="736" w:name="_Toc165309495"/>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sidRPr="00CB1148">
        <w:rPr>
          <w:rFonts w:ascii="Arial" w:hAnsi="Arial"/>
        </w:rPr>
        <w:t>Participación en la Licitación</w:t>
      </w:r>
      <w:bookmarkEnd w:id="735"/>
      <w:bookmarkEnd w:id="736"/>
      <w:r w:rsidRPr="00CB1148">
        <w:rPr>
          <w:rFonts w:ascii="Arial" w:hAnsi="Arial"/>
        </w:rPr>
        <w:t xml:space="preserve"> </w:t>
      </w:r>
    </w:p>
    <w:p w14:paraId="70F3CFD6" w14:textId="77777777" w:rsidR="006F5B22" w:rsidRPr="00CB1148" w:rsidRDefault="006F5B22" w:rsidP="00AB0731">
      <w:pPr>
        <w:pStyle w:val="Prrafodelista"/>
        <w:tabs>
          <w:tab w:val="left" w:pos="142"/>
        </w:tabs>
        <w:spacing w:line="276" w:lineRule="auto"/>
        <w:ind w:left="0"/>
        <w:jc w:val="both"/>
        <w:rPr>
          <w:rFonts w:cs="Arial"/>
          <w:b/>
          <w:sz w:val="22"/>
          <w:szCs w:val="22"/>
        </w:rPr>
      </w:pPr>
    </w:p>
    <w:p w14:paraId="733125EC" w14:textId="1FA56C48" w:rsidR="00FF2699"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Únicamente podrán participar en la Licitación ciudadanos mexicanos o sociedades mexicanas debidamente constituidas que no se encuentren impedid</w:t>
      </w:r>
      <w:r w:rsidR="00877FB7" w:rsidRPr="00CB1148">
        <w:rPr>
          <w:rFonts w:cs="Arial"/>
          <w:sz w:val="22"/>
          <w:szCs w:val="22"/>
        </w:rPr>
        <w:t>o</w:t>
      </w:r>
      <w:r w:rsidRPr="00CB1148">
        <w:rPr>
          <w:rFonts w:cs="Arial"/>
          <w:sz w:val="22"/>
          <w:szCs w:val="22"/>
        </w:rPr>
        <w:t>s conforme a las disposiciones normativas vigentes y</w:t>
      </w:r>
      <w:r w:rsidR="0000745F">
        <w:rPr>
          <w:rFonts w:cs="Arial"/>
          <w:sz w:val="22"/>
          <w:szCs w:val="22"/>
        </w:rPr>
        <w:t xml:space="preserve"> el numeral 2.2 de las Bases</w:t>
      </w:r>
      <w:r w:rsidR="00377CBB" w:rsidRPr="00377CBB" w:rsidDel="0000745F">
        <w:rPr>
          <w:rFonts w:cs="Arial"/>
          <w:sz w:val="22"/>
          <w:szCs w:val="22"/>
        </w:rPr>
        <w:t>.</w:t>
      </w:r>
    </w:p>
    <w:p w14:paraId="3F88D4EE" w14:textId="77777777" w:rsidR="00FF2699" w:rsidRPr="00CB1148" w:rsidRDefault="00FF2699" w:rsidP="00AB0731">
      <w:pPr>
        <w:pStyle w:val="Prrafodelista"/>
        <w:tabs>
          <w:tab w:val="left" w:pos="142"/>
        </w:tabs>
        <w:spacing w:line="276" w:lineRule="auto"/>
        <w:ind w:left="0"/>
        <w:jc w:val="both"/>
        <w:rPr>
          <w:rFonts w:cs="Arial"/>
          <w:b/>
          <w:sz w:val="22"/>
          <w:szCs w:val="22"/>
        </w:rPr>
      </w:pPr>
    </w:p>
    <w:p w14:paraId="45317CB0" w14:textId="21B4DC6D" w:rsidR="006F5B22" w:rsidRPr="00CB1148" w:rsidRDefault="00637212" w:rsidP="00AB0731">
      <w:pPr>
        <w:pStyle w:val="Ttulo2"/>
        <w:spacing w:line="276" w:lineRule="auto"/>
        <w:ind w:left="709" w:hanging="718"/>
        <w:rPr>
          <w:rFonts w:ascii="Arial" w:hAnsi="Arial"/>
        </w:rPr>
      </w:pPr>
      <w:bookmarkStart w:id="737" w:name="_Toc60245044"/>
      <w:bookmarkStart w:id="738" w:name="_Toc165309496"/>
      <w:r w:rsidRPr="00CB1148">
        <w:rPr>
          <w:rFonts w:ascii="Arial" w:hAnsi="Arial"/>
        </w:rPr>
        <w:t>Aplicación e interpretación de las Bases</w:t>
      </w:r>
      <w:bookmarkEnd w:id="737"/>
      <w:bookmarkEnd w:id="738"/>
    </w:p>
    <w:p w14:paraId="5F5E345F" w14:textId="77777777" w:rsidR="00637212" w:rsidRPr="00CB1148" w:rsidRDefault="00637212" w:rsidP="00AB0731">
      <w:pPr>
        <w:pStyle w:val="Prrafodelista"/>
        <w:tabs>
          <w:tab w:val="left" w:pos="142"/>
        </w:tabs>
        <w:spacing w:line="276" w:lineRule="auto"/>
        <w:ind w:left="0"/>
        <w:jc w:val="both"/>
        <w:rPr>
          <w:rFonts w:cs="Arial"/>
          <w:b/>
          <w:sz w:val="22"/>
          <w:szCs w:val="22"/>
        </w:rPr>
      </w:pPr>
    </w:p>
    <w:p w14:paraId="7F5D9496" w14:textId="73B90A48" w:rsidR="00FF2699"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El Pleno del Instituto, con el apoyo de sus unidades administrativas competentes, será el órgano facultado en la esfera administrativa para aplicar e interpretar las Bases, sus Apéndices y Anexos</w:t>
      </w:r>
      <w:r w:rsidR="003272EA" w:rsidRPr="00CB1148">
        <w:rPr>
          <w:rFonts w:cs="Arial"/>
          <w:sz w:val="22"/>
          <w:szCs w:val="22"/>
        </w:rPr>
        <w:t>,</w:t>
      </w:r>
      <w:r w:rsidRPr="00CB1148">
        <w:rPr>
          <w:rFonts w:cs="Arial"/>
          <w:sz w:val="22"/>
          <w:szCs w:val="22"/>
        </w:rPr>
        <w:t xml:space="preserve"> y demás documentos que emanen de ellos.</w:t>
      </w:r>
    </w:p>
    <w:p w14:paraId="441A2E6F" w14:textId="77777777" w:rsidR="00FF2699" w:rsidRPr="00CB1148" w:rsidRDefault="00FF2699" w:rsidP="00AB0731">
      <w:pPr>
        <w:pStyle w:val="Prrafodelista"/>
        <w:tabs>
          <w:tab w:val="left" w:pos="142"/>
        </w:tabs>
        <w:spacing w:line="276" w:lineRule="auto"/>
        <w:ind w:left="0"/>
        <w:jc w:val="both"/>
        <w:rPr>
          <w:rFonts w:cs="Arial"/>
          <w:sz w:val="22"/>
          <w:szCs w:val="22"/>
        </w:rPr>
      </w:pPr>
    </w:p>
    <w:p w14:paraId="6C361F0C" w14:textId="3279118C" w:rsidR="00637212" w:rsidRPr="00CB1148" w:rsidRDefault="00637212" w:rsidP="00AB0731">
      <w:pPr>
        <w:pStyle w:val="Ttulo2"/>
        <w:spacing w:line="276" w:lineRule="auto"/>
        <w:ind w:left="709" w:hanging="718"/>
        <w:rPr>
          <w:rFonts w:ascii="Arial" w:hAnsi="Arial"/>
        </w:rPr>
      </w:pPr>
      <w:bookmarkStart w:id="739" w:name="_Toc60245045"/>
      <w:bookmarkStart w:id="740" w:name="_Toc165309497"/>
      <w:r w:rsidRPr="00CB1148">
        <w:rPr>
          <w:rFonts w:ascii="Arial" w:hAnsi="Arial"/>
        </w:rPr>
        <w:t>Atribuciones de la UER</w:t>
      </w:r>
      <w:bookmarkEnd w:id="739"/>
      <w:bookmarkEnd w:id="740"/>
    </w:p>
    <w:p w14:paraId="0ABB9278" w14:textId="77777777" w:rsidR="00637212" w:rsidRPr="00CB1148" w:rsidRDefault="00637212" w:rsidP="00AB0731">
      <w:pPr>
        <w:pStyle w:val="Prrafodelista"/>
        <w:tabs>
          <w:tab w:val="left" w:pos="142"/>
        </w:tabs>
        <w:spacing w:line="276" w:lineRule="auto"/>
        <w:ind w:left="0"/>
        <w:jc w:val="both"/>
        <w:rPr>
          <w:rFonts w:cs="Arial"/>
          <w:b/>
          <w:sz w:val="22"/>
          <w:szCs w:val="22"/>
        </w:rPr>
      </w:pPr>
    </w:p>
    <w:p w14:paraId="75DD2E19" w14:textId="3AAB1BA4" w:rsidR="00FF2699"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La UER sustanciará todo lo relativo al </w:t>
      </w:r>
      <w:r w:rsidR="00660980" w:rsidRPr="00CB1148">
        <w:rPr>
          <w:rFonts w:cs="Arial"/>
          <w:sz w:val="22"/>
          <w:szCs w:val="22"/>
        </w:rPr>
        <w:t xml:space="preserve">procedimiento </w:t>
      </w:r>
      <w:r w:rsidRPr="00CB1148">
        <w:rPr>
          <w:rFonts w:cs="Arial"/>
          <w:sz w:val="22"/>
          <w:szCs w:val="22"/>
        </w:rPr>
        <w:t>de</w:t>
      </w:r>
      <w:r w:rsidR="00833A6C" w:rsidRPr="00CB1148">
        <w:rPr>
          <w:rFonts w:cs="Arial"/>
          <w:sz w:val="22"/>
          <w:szCs w:val="22"/>
        </w:rPr>
        <w:t xml:space="preserve"> la</w:t>
      </w:r>
      <w:r w:rsidRPr="00CB1148">
        <w:rPr>
          <w:rFonts w:cs="Arial"/>
          <w:sz w:val="22"/>
          <w:szCs w:val="22"/>
        </w:rPr>
        <w:t xml:space="preserve"> Licitación y realizará los actos necesarios para verificar el cumplimiento de las Bases, con excepción de aquellos que expresamente estén conferidos al Pleno del Instituto o a otra unidad administrativa.</w:t>
      </w:r>
    </w:p>
    <w:p w14:paraId="2FA2ECE6" w14:textId="77777777" w:rsidR="00F20E21" w:rsidRPr="00CB1148" w:rsidRDefault="00F20E21" w:rsidP="00AB0731">
      <w:pPr>
        <w:pStyle w:val="Prrafodelista"/>
        <w:tabs>
          <w:tab w:val="left" w:pos="142"/>
        </w:tabs>
        <w:spacing w:line="276" w:lineRule="auto"/>
        <w:ind w:left="0"/>
        <w:jc w:val="both"/>
        <w:rPr>
          <w:rFonts w:cs="Arial"/>
          <w:sz w:val="22"/>
          <w:szCs w:val="22"/>
        </w:rPr>
      </w:pPr>
    </w:p>
    <w:p w14:paraId="2FB5A5DA" w14:textId="6386A18C" w:rsidR="00DC0401" w:rsidRPr="00CB1148" w:rsidRDefault="00DC0401" w:rsidP="00AB0731">
      <w:pPr>
        <w:pStyle w:val="Ttulo2"/>
        <w:spacing w:line="276" w:lineRule="auto"/>
        <w:ind w:left="709" w:hanging="709"/>
        <w:rPr>
          <w:rFonts w:ascii="Arial" w:hAnsi="Arial"/>
        </w:rPr>
      </w:pPr>
      <w:bookmarkStart w:id="741" w:name="_Toc60245046"/>
      <w:bookmarkStart w:id="742" w:name="_Toc165309498"/>
      <w:r w:rsidRPr="00132D9E">
        <w:rPr>
          <w:rFonts w:ascii="Arial" w:hAnsi="Arial"/>
        </w:rPr>
        <w:t>Requerimiento a los Interesados</w:t>
      </w:r>
      <w:r w:rsidRPr="00CB1148">
        <w:rPr>
          <w:rFonts w:ascii="Arial" w:hAnsi="Arial"/>
        </w:rPr>
        <w:t>, Participantes o Participa</w:t>
      </w:r>
      <w:r w:rsidR="00577B74" w:rsidRPr="00CB1148">
        <w:rPr>
          <w:rFonts w:ascii="Arial" w:hAnsi="Arial"/>
        </w:rPr>
        <w:t>n</w:t>
      </w:r>
      <w:r w:rsidRPr="00CB1148">
        <w:rPr>
          <w:rFonts w:ascii="Arial" w:hAnsi="Arial"/>
        </w:rPr>
        <w:t>te</w:t>
      </w:r>
      <w:r w:rsidR="00D31C80">
        <w:rPr>
          <w:rFonts w:ascii="Arial" w:hAnsi="Arial"/>
        </w:rPr>
        <w:t>s</w:t>
      </w:r>
      <w:r w:rsidRPr="00CB1148">
        <w:rPr>
          <w:rFonts w:ascii="Arial" w:hAnsi="Arial"/>
        </w:rPr>
        <w:t xml:space="preserve"> Ganador</w:t>
      </w:r>
      <w:bookmarkEnd w:id="741"/>
      <w:r w:rsidR="00D31C80">
        <w:rPr>
          <w:rFonts w:ascii="Arial" w:hAnsi="Arial"/>
        </w:rPr>
        <w:t>es</w:t>
      </w:r>
      <w:bookmarkEnd w:id="742"/>
    </w:p>
    <w:p w14:paraId="568489F4" w14:textId="77777777" w:rsidR="00DC0401" w:rsidRPr="00CB1148" w:rsidRDefault="00DC0401" w:rsidP="00AB0731">
      <w:pPr>
        <w:pStyle w:val="Prrafodelista"/>
        <w:tabs>
          <w:tab w:val="left" w:pos="142"/>
        </w:tabs>
        <w:spacing w:line="276" w:lineRule="auto"/>
        <w:ind w:left="0"/>
        <w:jc w:val="both"/>
        <w:rPr>
          <w:rFonts w:cs="Arial"/>
          <w:b/>
          <w:sz w:val="22"/>
          <w:szCs w:val="22"/>
        </w:rPr>
      </w:pPr>
    </w:p>
    <w:p w14:paraId="6C78243B" w14:textId="7343EC13" w:rsidR="00BA4A8F" w:rsidRDefault="007E5EF4" w:rsidP="00AB0731">
      <w:pPr>
        <w:pStyle w:val="Prrafodelista"/>
        <w:tabs>
          <w:tab w:val="left" w:pos="142"/>
        </w:tabs>
        <w:spacing w:line="276" w:lineRule="auto"/>
        <w:ind w:left="0"/>
        <w:jc w:val="both"/>
        <w:rPr>
          <w:rFonts w:cs="Arial"/>
          <w:sz w:val="22"/>
          <w:szCs w:val="22"/>
        </w:rPr>
      </w:pPr>
      <w:r w:rsidRPr="00CB1148">
        <w:rPr>
          <w:rFonts w:cs="Arial"/>
          <w:sz w:val="22"/>
          <w:szCs w:val="22"/>
        </w:rPr>
        <w:t>E</w:t>
      </w:r>
      <w:r w:rsidR="00BA4A8F" w:rsidRPr="00CB1148">
        <w:rPr>
          <w:rFonts w:cs="Arial"/>
          <w:sz w:val="22"/>
          <w:szCs w:val="22"/>
        </w:rPr>
        <w:t xml:space="preserve">l Instituto se reserva el derecho de requerir a los </w:t>
      </w:r>
      <w:r w:rsidR="00FA2509" w:rsidRPr="00CB1148">
        <w:rPr>
          <w:rFonts w:cs="Arial"/>
          <w:sz w:val="22"/>
          <w:szCs w:val="22"/>
        </w:rPr>
        <w:t xml:space="preserve">Interesados, </w:t>
      </w:r>
      <w:r w:rsidR="00BA4A8F" w:rsidRPr="00CB1148">
        <w:rPr>
          <w:rFonts w:cs="Arial"/>
          <w:sz w:val="22"/>
          <w:szCs w:val="22"/>
        </w:rPr>
        <w:t>Participantes</w:t>
      </w:r>
      <w:r w:rsidR="00561571" w:rsidRPr="00CB1148">
        <w:rPr>
          <w:rFonts w:cs="Arial"/>
          <w:sz w:val="22"/>
          <w:szCs w:val="22"/>
        </w:rPr>
        <w:t xml:space="preserve"> o </w:t>
      </w:r>
      <w:r w:rsidR="00BA4A8F" w:rsidRPr="00CB1148">
        <w:rPr>
          <w:rFonts w:cs="Arial"/>
          <w:sz w:val="22"/>
          <w:szCs w:val="22"/>
        </w:rPr>
        <w:t>Participante</w:t>
      </w:r>
      <w:r w:rsidR="004F49D9">
        <w:rPr>
          <w:rFonts w:cs="Arial"/>
          <w:sz w:val="22"/>
          <w:szCs w:val="22"/>
        </w:rPr>
        <w:t>s</w:t>
      </w:r>
      <w:r w:rsidR="00BA4A8F" w:rsidRPr="00CB1148">
        <w:rPr>
          <w:rFonts w:cs="Arial"/>
          <w:sz w:val="22"/>
          <w:szCs w:val="22"/>
        </w:rPr>
        <w:t xml:space="preserve"> Ganador</w:t>
      </w:r>
      <w:r w:rsidR="004F49D9">
        <w:rPr>
          <w:rFonts w:cs="Arial"/>
          <w:sz w:val="22"/>
          <w:szCs w:val="22"/>
        </w:rPr>
        <w:t>es</w:t>
      </w:r>
      <w:r w:rsidR="00BA4A8F" w:rsidRPr="00CB1148">
        <w:rPr>
          <w:rFonts w:cs="Arial"/>
          <w:sz w:val="22"/>
          <w:szCs w:val="22"/>
        </w:rPr>
        <w:t xml:space="preserve"> </w:t>
      </w:r>
      <w:r w:rsidR="00816713" w:rsidRPr="00CB1148">
        <w:rPr>
          <w:rFonts w:cs="Arial"/>
          <w:sz w:val="22"/>
          <w:szCs w:val="22"/>
        </w:rPr>
        <w:t>cualquier</w:t>
      </w:r>
      <w:r w:rsidR="00314CC4" w:rsidRPr="00CB1148">
        <w:rPr>
          <w:rFonts w:cs="Arial"/>
          <w:sz w:val="22"/>
          <w:szCs w:val="22"/>
        </w:rPr>
        <w:t xml:space="preserve"> </w:t>
      </w:r>
      <w:r w:rsidR="00BA4A8F" w:rsidRPr="00CB1148">
        <w:rPr>
          <w:rFonts w:cs="Arial"/>
          <w:sz w:val="22"/>
          <w:szCs w:val="22"/>
        </w:rPr>
        <w:t xml:space="preserve">información </w:t>
      </w:r>
      <w:r w:rsidR="00FC6670">
        <w:rPr>
          <w:rFonts w:cs="Arial"/>
          <w:sz w:val="22"/>
          <w:szCs w:val="22"/>
        </w:rPr>
        <w:t>y/</w:t>
      </w:r>
      <w:r w:rsidR="00BA4A8F" w:rsidRPr="00CB1148">
        <w:rPr>
          <w:rFonts w:cs="Arial"/>
          <w:sz w:val="22"/>
          <w:szCs w:val="22"/>
        </w:rPr>
        <w:t xml:space="preserve">o documentación </w:t>
      </w:r>
      <w:r w:rsidR="00314CC4" w:rsidRPr="00CB1148">
        <w:rPr>
          <w:rFonts w:cs="Arial"/>
          <w:sz w:val="22"/>
          <w:szCs w:val="22"/>
        </w:rPr>
        <w:t xml:space="preserve">que considere pertinente </w:t>
      </w:r>
      <w:r w:rsidR="00BA4A8F" w:rsidRPr="00CB1148">
        <w:rPr>
          <w:rFonts w:cs="Arial"/>
          <w:sz w:val="22"/>
          <w:szCs w:val="22"/>
        </w:rPr>
        <w:t xml:space="preserve">relacionada con </w:t>
      </w:r>
      <w:r w:rsidR="00D15F4E" w:rsidRPr="00CB1148">
        <w:rPr>
          <w:rFonts w:cs="Arial"/>
          <w:sz w:val="22"/>
          <w:szCs w:val="22"/>
        </w:rPr>
        <w:t>las Bases</w:t>
      </w:r>
      <w:r w:rsidR="002C3201" w:rsidRPr="00CB1148">
        <w:rPr>
          <w:rFonts w:cs="Arial"/>
          <w:sz w:val="22"/>
          <w:szCs w:val="22"/>
        </w:rPr>
        <w:t xml:space="preserve"> </w:t>
      </w:r>
      <w:r w:rsidR="00BA4A8F" w:rsidRPr="00CB1148">
        <w:rPr>
          <w:rFonts w:cs="Arial"/>
          <w:sz w:val="22"/>
          <w:szCs w:val="22"/>
        </w:rPr>
        <w:t>y éstos estarán obligados a presentarla en el Domicilio del Instituto</w:t>
      </w:r>
      <w:r w:rsidR="002C3201" w:rsidRPr="00CB1148">
        <w:rPr>
          <w:rFonts w:cs="Arial"/>
          <w:sz w:val="22"/>
          <w:szCs w:val="22"/>
        </w:rPr>
        <w:t>,</w:t>
      </w:r>
      <w:r w:rsidR="007D1AB9" w:rsidRPr="00CB1148">
        <w:rPr>
          <w:rFonts w:cs="Arial"/>
          <w:sz w:val="22"/>
          <w:szCs w:val="22"/>
        </w:rPr>
        <w:t xml:space="preserve"> dentro de</w:t>
      </w:r>
      <w:r w:rsidR="00A529A6" w:rsidRPr="00CB1148">
        <w:rPr>
          <w:rFonts w:cs="Arial"/>
          <w:sz w:val="22"/>
          <w:szCs w:val="22"/>
        </w:rPr>
        <w:t>l</w:t>
      </w:r>
      <w:r w:rsidR="007D1AB9" w:rsidRPr="00CB1148">
        <w:rPr>
          <w:rFonts w:cs="Arial"/>
          <w:sz w:val="22"/>
          <w:szCs w:val="22"/>
        </w:rPr>
        <w:t xml:space="preserve"> </w:t>
      </w:r>
      <w:r w:rsidR="00A529A6" w:rsidRPr="00CB1148">
        <w:rPr>
          <w:rFonts w:cs="Arial"/>
          <w:sz w:val="22"/>
          <w:szCs w:val="22"/>
        </w:rPr>
        <w:t>plazo que establezca el Instituto</w:t>
      </w:r>
      <w:r w:rsidR="00BA4A8F" w:rsidRPr="00CB1148">
        <w:rPr>
          <w:rFonts w:cs="Arial"/>
          <w:sz w:val="22"/>
          <w:szCs w:val="22"/>
        </w:rPr>
        <w:t>.</w:t>
      </w:r>
      <w:r w:rsidR="005009F5" w:rsidRPr="00CB1148">
        <w:rPr>
          <w:rFonts w:cs="Arial"/>
          <w:sz w:val="22"/>
          <w:szCs w:val="22"/>
        </w:rPr>
        <w:t xml:space="preserve"> </w:t>
      </w:r>
    </w:p>
    <w:p w14:paraId="4BCC8E2F" w14:textId="01777752" w:rsidR="00DE200F" w:rsidRDefault="00DE200F" w:rsidP="00AB0731">
      <w:pPr>
        <w:pStyle w:val="Prrafodelista"/>
        <w:tabs>
          <w:tab w:val="left" w:pos="142"/>
        </w:tabs>
        <w:spacing w:line="276" w:lineRule="auto"/>
        <w:ind w:left="0"/>
        <w:jc w:val="both"/>
        <w:rPr>
          <w:rFonts w:cs="Arial"/>
          <w:sz w:val="22"/>
          <w:szCs w:val="22"/>
        </w:rPr>
      </w:pPr>
    </w:p>
    <w:p w14:paraId="5F293AE3" w14:textId="70DE58CC" w:rsidR="00DE200F" w:rsidRPr="00CB1148" w:rsidRDefault="00DE200F" w:rsidP="00AB0731">
      <w:pPr>
        <w:pStyle w:val="Prrafodelista"/>
        <w:tabs>
          <w:tab w:val="left" w:pos="142"/>
        </w:tabs>
        <w:spacing w:line="276" w:lineRule="auto"/>
        <w:ind w:left="0"/>
        <w:jc w:val="both"/>
        <w:rPr>
          <w:rFonts w:cs="Arial"/>
          <w:sz w:val="22"/>
          <w:szCs w:val="22"/>
        </w:rPr>
      </w:pPr>
      <w:r>
        <w:rPr>
          <w:rFonts w:cs="Arial"/>
          <w:sz w:val="22"/>
          <w:szCs w:val="22"/>
        </w:rPr>
        <w:t xml:space="preserve">En caso de no cumplir con el requerimiento hecho por el Instituto en los términos señalados en el mismo, el Interesado, Participante o Participante Ganador se sujetará a lo señalado, según sea el caso, en los numerales </w:t>
      </w:r>
      <w:r w:rsidRPr="00DF076B">
        <w:rPr>
          <w:rFonts w:cs="Arial"/>
          <w:sz w:val="22"/>
          <w:szCs w:val="22"/>
        </w:rPr>
        <w:t>1</w:t>
      </w:r>
      <w:r w:rsidR="002831D8">
        <w:rPr>
          <w:rFonts w:cs="Arial"/>
          <w:sz w:val="22"/>
          <w:szCs w:val="22"/>
        </w:rPr>
        <w:t>3</w:t>
      </w:r>
      <w:r w:rsidRPr="00DF076B">
        <w:rPr>
          <w:rFonts w:cs="Arial"/>
          <w:sz w:val="22"/>
          <w:szCs w:val="22"/>
        </w:rPr>
        <w:t>.1</w:t>
      </w:r>
      <w:r>
        <w:rPr>
          <w:rFonts w:cs="Arial"/>
          <w:sz w:val="22"/>
          <w:szCs w:val="22"/>
        </w:rPr>
        <w:t xml:space="preserve">, fracción </w:t>
      </w:r>
      <w:proofErr w:type="spellStart"/>
      <w:r>
        <w:rPr>
          <w:rFonts w:cs="Arial"/>
          <w:sz w:val="22"/>
          <w:szCs w:val="22"/>
        </w:rPr>
        <w:t>viii</w:t>
      </w:r>
      <w:proofErr w:type="spellEnd"/>
      <w:r>
        <w:rPr>
          <w:rFonts w:cs="Arial"/>
          <w:sz w:val="22"/>
          <w:szCs w:val="22"/>
        </w:rPr>
        <w:t xml:space="preserve"> y </w:t>
      </w:r>
      <w:r w:rsidRPr="00DF076B">
        <w:rPr>
          <w:rFonts w:cs="Arial"/>
          <w:sz w:val="22"/>
          <w:szCs w:val="22"/>
        </w:rPr>
        <w:t>1</w:t>
      </w:r>
      <w:r w:rsidR="002831D8">
        <w:rPr>
          <w:rFonts w:cs="Arial"/>
          <w:sz w:val="22"/>
          <w:szCs w:val="22"/>
        </w:rPr>
        <w:t>3</w:t>
      </w:r>
      <w:r w:rsidRPr="00DF076B">
        <w:rPr>
          <w:rFonts w:cs="Arial"/>
          <w:sz w:val="22"/>
          <w:szCs w:val="22"/>
        </w:rPr>
        <w:t>.2</w:t>
      </w:r>
      <w:r>
        <w:rPr>
          <w:rFonts w:cs="Arial"/>
          <w:sz w:val="22"/>
          <w:szCs w:val="22"/>
        </w:rPr>
        <w:t>, fracción x de las Bases.</w:t>
      </w:r>
    </w:p>
    <w:p w14:paraId="0A967771" w14:textId="77777777" w:rsidR="00BA4A8F" w:rsidRPr="00CB1148" w:rsidRDefault="00BA4A8F" w:rsidP="00AB0731">
      <w:pPr>
        <w:pStyle w:val="Prrafodelista"/>
        <w:tabs>
          <w:tab w:val="left" w:pos="142"/>
        </w:tabs>
        <w:spacing w:line="276" w:lineRule="auto"/>
        <w:ind w:left="0"/>
        <w:jc w:val="both"/>
        <w:rPr>
          <w:rFonts w:cs="Arial"/>
          <w:sz w:val="22"/>
          <w:szCs w:val="22"/>
        </w:rPr>
      </w:pPr>
    </w:p>
    <w:p w14:paraId="46C53D83" w14:textId="2C6E2E3F" w:rsidR="00DF721B" w:rsidRPr="00CB1148" w:rsidRDefault="00DF721B" w:rsidP="00AB0731">
      <w:pPr>
        <w:pStyle w:val="Ttulo2"/>
        <w:spacing w:line="276" w:lineRule="auto"/>
        <w:ind w:left="709" w:hanging="718"/>
        <w:rPr>
          <w:rFonts w:ascii="Arial" w:hAnsi="Arial"/>
        </w:rPr>
      </w:pPr>
      <w:bookmarkStart w:id="743" w:name="_Toc60245047"/>
      <w:bookmarkStart w:id="744" w:name="_Toc165309499"/>
      <w:r w:rsidRPr="00CB1148">
        <w:rPr>
          <w:rFonts w:ascii="Arial" w:hAnsi="Arial"/>
        </w:rPr>
        <w:t>Actos dentro de la Licitación</w:t>
      </w:r>
      <w:bookmarkEnd w:id="743"/>
      <w:bookmarkEnd w:id="744"/>
    </w:p>
    <w:p w14:paraId="1EAAD05C" w14:textId="77777777" w:rsidR="00DF721B" w:rsidRPr="00CB1148" w:rsidRDefault="00DF721B" w:rsidP="00AB0731">
      <w:pPr>
        <w:pStyle w:val="Prrafodelista"/>
        <w:tabs>
          <w:tab w:val="left" w:pos="142"/>
        </w:tabs>
        <w:spacing w:line="276" w:lineRule="auto"/>
        <w:ind w:left="0"/>
        <w:jc w:val="both"/>
        <w:rPr>
          <w:rFonts w:cs="Arial"/>
          <w:b/>
          <w:sz w:val="22"/>
          <w:szCs w:val="22"/>
        </w:rPr>
      </w:pPr>
    </w:p>
    <w:p w14:paraId="2CCDF963" w14:textId="21734EFD" w:rsidR="00241FB8"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Los actos de trámite dentro de la Licitación, la recepción</w:t>
      </w:r>
      <w:r w:rsidR="00660980" w:rsidRPr="00CB1148">
        <w:rPr>
          <w:rFonts w:cs="Arial"/>
          <w:sz w:val="22"/>
          <w:szCs w:val="22"/>
        </w:rPr>
        <w:t>, guarda y custodia</w:t>
      </w:r>
      <w:r w:rsidRPr="00CB1148">
        <w:rPr>
          <w:rFonts w:cs="Arial"/>
          <w:sz w:val="22"/>
          <w:szCs w:val="22"/>
        </w:rPr>
        <w:t xml:space="preserve"> de </w:t>
      </w:r>
      <w:r w:rsidR="00660980" w:rsidRPr="00CB1148">
        <w:rPr>
          <w:rFonts w:cs="Arial"/>
          <w:sz w:val="22"/>
          <w:szCs w:val="22"/>
        </w:rPr>
        <w:t xml:space="preserve">la información y </w:t>
      </w:r>
      <w:r w:rsidRPr="00CB1148">
        <w:rPr>
          <w:rFonts w:cs="Arial"/>
          <w:sz w:val="22"/>
          <w:szCs w:val="22"/>
        </w:rPr>
        <w:t>documentación</w:t>
      </w:r>
      <w:r w:rsidR="00561571" w:rsidRPr="00CB1148">
        <w:rPr>
          <w:rFonts w:cs="Arial"/>
          <w:sz w:val="22"/>
          <w:szCs w:val="22"/>
        </w:rPr>
        <w:t xml:space="preserve"> presentada por los Interesados, </w:t>
      </w:r>
      <w:r w:rsidRPr="00CB1148">
        <w:rPr>
          <w:rFonts w:cs="Arial"/>
          <w:sz w:val="22"/>
          <w:szCs w:val="22"/>
        </w:rPr>
        <w:t>Partic</w:t>
      </w:r>
      <w:r w:rsidR="00561571" w:rsidRPr="00CB1148">
        <w:rPr>
          <w:rFonts w:cs="Arial"/>
          <w:sz w:val="22"/>
          <w:szCs w:val="22"/>
        </w:rPr>
        <w:t xml:space="preserve">ipantes y </w:t>
      </w:r>
      <w:r w:rsidRPr="00CB1148">
        <w:rPr>
          <w:rFonts w:cs="Arial"/>
          <w:sz w:val="22"/>
          <w:szCs w:val="22"/>
        </w:rPr>
        <w:t>Participante</w:t>
      </w:r>
      <w:r w:rsidR="004F49D9">
        <w:rPr>
          <w:rFonts w:cs="Arial"/>
          <w:sz w:val="22"/>
          <w:szCs w:val="22"/>
        </w:rPr>
        <w:t>s</w:t>
      </w:r>
      <w:r w:rsidRPr="00CB1148">
        <w:rPr>
          <w:rFonts w:cs="Arial"/>
          <w:sz w:val="22"/>
          <w:szCs w:val="22"/>
        </w:rPr>
        <w:t xml:space="preserve"> Ganador</w:t>
      </w:r>
      <w:r w:rsidR="004F49D9">
        <w:rPr>
          <w:rFonts w:cs="Arial"/>
          <w:sz w:val="22"/>
          <w:szCs w:val="22"/>
        </w:rPr>
        <w:t>es</w:t>
      </w:r>
      <w:r w:rsidR="00660980" w:rsidRPr="00CB1148">
        <w:rPr>
          <w:rFonts w:cs="Arial"/>
          <w:sz w:val="22"/>
          <w:szCs w:val="22"/>
        </w:rPr>
        <w:t>, así como</w:t>
      </w:r>
      <w:r w:rsidRPr="00CB1148">
        <w:rPr>
          <w:rFonts w:cs="Arial"/>
          <w:sz w:val="22"/>
          <w:szCs w:val="22"/>
        </w:rPr>
        <w:t xml:space="preserve"> las notificaciones de cualquier información, serán realizados por la UER, sin perjuicio del apoyo que requiera de otras unidades administrativas del Instituto</w:t>
      </w:r>
      <w:r w:rsidRPr="00CB1148" w:rsidDel="00841311">
        <w:rPr>
          <w:rFonts w:cs="Arial"/>
          <w:sz w:val="22"/>
          <w:szCs w:val="22"/>
        </w:rPr>
        <w:t>.</w:t>
      </w:r>
    </w:p>
    <w:p w14:paraId="7B3C91BD" w14:textId="77777777" w:rsidR="00241FB8" w:rsidRPr="00CB1148" w:rsidRDefault="00241FB8" w:rsidP="00AB0731">
      <w:pPr>
        <w:pStyle w:val="Prrafodelista"/>
        <w:spacing w:line="276" w:lineRule="auto"/>
        <w:rPr>
          <w:rFonts w:cs="Arial"/>
          <w:sz w:val="22"/>
        </w:rPr>
      </w:pPr>
    </w:p>
    <w:p w14:paraId="11C6947D" w14:textId="01A3D71B" w:rsidR="0035327F" w:rsidRPr="00CB1148" w:rsidRDefault="006049B3" w:rsidP="00AB0731">
      <w:pPr>
        <w:pStyle w:val="Ttulo2"/>
        <w:spacing w:line="276" w:lineRule="auto"/>
        <w:ind w:left="709" w:hanging="718"/>
        <w:rPr>
          <w:rFonts w:ascii="Arial" w:hAnsi="Arial"/>
        </w:rPr>
      </w:pPr>
      <w:bookmarkStart w:id="745" w:name="_Toc60245048"/>
      <w:bookmarkStart w:id="746" w:name="_Toc165309500"/>
      <w:r>
        <w:rPr>
          <w:rFonts w:ascii="Arial" w:hAnsi="Arial"/>
        </w:rPr>
        <w:t>Hu</w:t>
      </w:r>
      <w:r w:rsidR="00BF7ABF">
        <w:rPr>
          <w:rFonts w:ascii="Arial" w:hAnsi="Arial"/>
        </w:rPr>
        <w:t>so h</w:t>
      </w:r>
      <w:r w:rsidR="0035327F" w:rsidRPr="00CB1148">
        <w:rPr>
          <w:rFonts w:ascii="Arial" w:hAnsi="Arial"/>
        </w:rPr>
        <w:t>orario para el desarrollo de las actividades de la Licitación</w:t>
      </w:r>
      <w:bookmarkEnd w:id="745"/>
      <w:bookmarkEnd w:id="746"/>
      <w:r w:rsidR="0035327F" w:rsidRPr="00CB1148">
        <w:rPr>
          <w:rFonts w:ascii="Arial" w:hAnsi="Arial"/>
        </w:rPr>
        <w:t xml:space="preserve"> </w:t>
      </w:r>
    </w:p>
    <w:p w14:paraId="74AC4E23" w14:textId="77777777" w:rsidR="0035327F" w:rsidRPr="00CB1148" w:rsidRDefault="0035327F" w:rsidP="00AB0731">
      <w:pPr>
        <w:pStyle w:val="Prrafodelista"/>
        <w:tabs>
          <w:tab w:val="left" w:pos="142"/>
        </w:tabs>
        <w:spacing w:line="276" w:lineRule="auto"/>
        <w:ind w:left="0"/>
        <w:jc w:val="both"/>
        <w:rPr>
          <w:rFonts w:cs="Arial"/>
          <w:b/>
          <w:sz w:val="22"/>
          <w:szCs w:val="22"/>
        </w:rPr>
      </w:pPr>
    </w:p>
    <w:p w14:paraId="4F959546" w14:textId="112AF371" w:rsidR="00241FB8" w:rsidRPr="00CB1148" w:rsidRDefault="00241FB8" w:rsidP="00AB0731">
      <w:pPr>
        <w:pStyle w:val="Prrafodelista"/>
        <w:tabs>
          <w:tab w:val="left" w:pos="142"/>
        </w:tabs>
        <w:spacing w:line="276" w:lineRule="auto"/>
        <w:ind w:left="0"/>
        <w:jc w:val="both"/>
        <w:rPr>
          <w:rFonts w:cs="Arial"/>
          <w:sz w:val="22"/>
          <w:szCs w:val="22"/>
        </w:rPr>
      </w:pPr>
      <w:r w:rsidRPr="00CB1148">
        <w:rPr>
          <w:rFonts w:cs="Arial"/>
          <w:sz w:val="22"/>
        </w:rPr>
        <w:t>Para efectos de la Licitación, todos los horarios a que se refieren las presentes Bases para el desarrollo de actividades corresponden</w:t>
      </w:r>
      <w:r w:rsidRPr="00CB1148">
        <w:rPr>
          <w:rFonts w:cs="Arial"/>
          <w:sz w:val="22"/>
          <w:lang w:eastAsia="es-MX"/>
        </w:rPr>
        <w:t xml:space="preserve"> a la hora oficial de la Zona Centro de la República Mexicana, de conformidad con el artículo 3, fracción I de la Ley del Sistema de Horario en los Estados Unidos Mexicanos.</w:t>
      </w:r>
    </w:p>
    <w:p w14:paraId="107D2D6E" w14:textId="77777777" w:rsidR="00241FB8" w:rsidRPr="00CB1148" w:rsidRDefault="00241FB8" w:rsidP="00AB0731">
      <w:pPr>
        <w:pStyle w:val="Prrafodelista"/>
        <w:tabs>
          <w:tab w:val="left" w:pos="142"/>
        </w:tabs>
        <w:spacing w:line="276" w:lineRule="auto"/>
        <w:ind w:left="0"/>
        <w:jc w:val="both"/>
        <w:rPr>
          <w:rFonts w:cs="Arial"/>
          <w:b/>
          <w:sz w:val="22"/>
          <w:szCs w:val="22"/>
        </w:rPr>
      </w:pPr>
    </w:p>
    <w:p w14:paraId="05A8B3D0" w14:textId="6565088C" w:rsidR="008136C9" w:rsidRPr="00CB1148" w:rsidRDefault="008136C9" w:rsidP="00AB0731">
      <w:pPr>
        <w:pStyle w:val="Ttulo2"/>
        <w:spacing w:line="276" w:lineRule="auto"/>
        <w:ind w:left="709" w:hanging="718"/>
        <w:rPr>
          <w:rFonts w:ascii="Arial" w:hAnsi="Arial"/>
        </w:rPr>
      </w:pPr>
      <w:bookmarkStart w:id="747" w:name="_Toc60245049"/>
      <w:bookmarkStart w:id="748" w:name="_Toc165309501"/>
      <w:r w:rsidRPr="00CB1148">
        <w:rPr>
          <w:rFonts w:ascii="Arial" w:hAnsi="Arial"/>
        </w:rPr>
        <w:t>Trámites de la Licitación</w:t>
      </w:r>
      <w:bookmarkEnd w:id="747"/>
      <w:bookmarkEnd w:id="748"/>
    </w:p>
    <w:p w14:paraId="5D3F30FC" w14:textId="77777777" w:rsidR="008136C9" w:rsidRPr="00CB1148" w:rsidRDefault="008136C9" w:rsidP="00AB0731">
      <w:pPr>
        <w:pStyle w:val="Prrafodelista"/>
        <w:tabs>
          <w:tab w:val="left" w:pos="142"/>
        </w:tabs>
        <w:spacing w:line="276" w:lineRule="auto"/>
        <w:ind w:left="0"/>
        <w:jc w:val="both"/>
        <w:rPr>
          <w:rFonts w:cs="Arial"/>
          <w:b/>
          <w:sz w:val="22"/>
          <w:szCs w:val="22"/>
        </w:rPr>
      </w:pPr>
    </w:p>
    <w:p w14:paraId="2D448FB5" w14:textId="292182EE" w:rsidR="00FF2699"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Los trámites relacionados con la Licitación se llevarán a cabo en días y horas hábiles, de conformidad con el calendario de labores del Instituto, salvo determinación en contrario.</w:t>
      </w:r>
    </w:p>
    <w:p w14:paraId="3A49D5D1" w14:textId="77777777" w:rsidR="00FF2699" w:rsidRPr="00CB1148" w:rsidRDefault="00FF2699" w:rsidP="00AB0731">
      <w:pPr>
        <w:pStyle w:val="Prrafodelista"/>
        <w:tabs>
          <w:tab w:val="left" w:pos="142"/>
        </w:tabs>
        <w:spacing w:line="276" w:lineRule="auto"/>
        <w:ind w:left="0"/>
        <w:jc w:val="both"/>
        <w:rPr>
          <w:rFonts w:cs="Arial"/>
          <w:sz w:val="22"/>
          <w:szCs w:val="22"/>
        </w:rPr>
      </w:pPr>
    </w:p>
    <w:p w14:paraId="7E5BB11F" w14:textId="7005CB9B" w:rsidR="00920E2B" w:rsidRPr="00CB1148" w:rsidRDefault="00920E2B" w:rsidP="00AB0731">
      <w:pPr>
        <w:pStyle w:val="Ttulo2"/>
        <w:spacing w:line="276" w:lineRule="auto"/>
        <w:ind w:left="709" w:hanging="709"/>
        <w:rPr>
          <w:rFonts w:ascii="Arial" w:hAnsi="Arial"/>
        </w:rPr>
      </w:pPr>
      <w:bookmarkStart w:id="749" w:name="_Toc60245050"/>
      <w:bookmarkStart w:id="750" w:name="_Toc165309502"/>
      <w:r w:rsidRPr="00CB1148">
        <w:rPr>
          <w:rFonts w:ascii="Arial" w:hAnsi="Arial"/>
        </w:rPr>
        <w:t>Idioma</w:t>
      </w:r>
      <w:bookmarkEnd w:id="749"/>
      <w:bookmarkEnd w:id="750"/>
    </w:p>
    <w:p w14:paraId="569148A4" w14:textId="77777777" w:rsidR="00920E2B" w:rsidRPr="00CB1148" w:rsidRDefault="00920E2B" w:rsidP="00AB0731">
      <w:pPr>
        <w:pStyle w:val="Prrafodelista"/>
        <w:tabs>
          <w:tab w:val="left" w:pos="142"/>
        </w:tabs>
        <w:spacing w:line="276" w:lineRule="auto"/>
        <w:ind w:left="0"/>
        <w:jc w:val="both"/>
        <w:rPr>
          <w:rFonts w:cs="Arial"/>
          <w:b/>
          <w:sz w:val="22"/>
          <w:szCs w:val="22"/>
        </w:rPr>
      </w:pPr>
    </w:p>
    <w:p w14:paraId="132C942F" w14:textId="05B50DFD" w:rsidR="00784FF0" w:rsidRPr="00D90420"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La información y los documentos que se requier</w:t>
      </w:r>
      <w:r w:rsidR="0000228A" w:rsidRPr="00CB1148">
        <w:rPr>
          <w:rFonts w:cs="Arial"/>
          <w:sz w:val="22"/>
          <w:szCs w:val="22"/>
        </w:rPr>
        <w:t>a</w:t>
      </w:r>
      <w:r w:rsidRPr="00CB1148">
        <w:rPr>
          <w:rFonts w:cs="Arial"/>
          <w:sz w:val="22"/>
          <w:szCs w:val="22"/>
        </w:rPr>
        <w:t>n para integrar el Apéndice A y el Apéndice E de las Bases deberán ser presentados en idioma español</w:t>
      </w:r>
      <w:r w:rsidR="000C54B0">
        <w:rPr>
          <w:rFonts w:cs="Arial"/>
          <w:sz w:val="22"/>
          <w:szCs w:val="22"/>
        </w:rPr>
        <w:t>, salvo lo señalado en los propios apéndices</w:t>
      </w:r>
      <w:r w:rsidRPr="00CB1148">
        <w:rPr>
          <w:rFonts w:cs="Arial"/>
          <w:sz w:val="22"/>
          <w:szCs w:val="22"/>
        </w:rPr>
        <w:t>. Asimismo</w:t>
      </w:r>
      <w:r w:rsidRPr="00D90420">
        <w:rPr>
          <w:rFonts w:cs="Arial"/>
          <w:sz w:val="22"/>
          <w:szCs w:val="22"/>
        </w:rPr>
        <w:t xml:space="preserve">, la información </w:t>
      </w:r>
      <w:r w:rsidR="00660980" w:rsidRPr="00D90420">
        <w:rPr>
          <w:rFonts w:cs="Arial"/>
          <w:sz w:val="22"/>
          <w:szCs w:val="22"/>
        </w:rPr>
        <w:t xml:space="preserve">y documentación </w:t>
      </w:r>
      <w:r w:rsidRPr="00D90420">
        <w:rPr>
          <w:rFonts w:cs="Arial"/>
          <w:sz w:val="22"/>
          <w:szCs w:val="22"/>
        </w:rPr>
        <w:t xml:space="preserve">relativa a cantidades monetarias deberá expresarse en pesos mexicanos. </w:t>
      </w:r>
    </w:p>
    <w:p w14:paraId="574B7C4B" w14:textId="77777777" w:rsidR="00C15E95" w:rsidRPr="00D90420" w:rsidRDefault="00C15E95" w:rsidP="00AB0731">
      <w:pPr>
        <w:pStyle w:val="Prrafodelista"/>
        <w:tabs>
          <w:tab w:val="left" w:pos="142"/>
        </w:tabs>
        <w:spacing w:line="276" w:lineRule="auto"/>
        <w:ind w:left="0"/>
        <w:jc w:val="both"/>
        <w:rPr>
          <w:rFonts w:cs="Arial"/>
          <w:sz w:val="22"/>
          <w:szCs w:val="22"/>
        </w:rPr>
      </w:pPr>
    </w:p>
    <w:p w14:paraId="5E300DD6" w14:textId="2960F6F7" w:rsidR="009E3BF1" w:rsidRPr="00D90420" w:rsidRDefault="009E3BF1" w:rsidP="00AB0731">
      <w:pPr>
        <w:pStyle w:val="Ttulo2"/>
        <w:spacing w:line="276" w:lineRule="auto"/>
        <w:ind w:left="709" w:hanging="718"/>
        <w:rPr>
          <w:rFonts w:ascii="Arial" w:hAnsi="Arial"/>
        </w:rPr>
      </w:pPr>
      <w:bookmarkStart w:id="751" w:name="_Toc60245051"/>
      <w:bookmarkStart w:id="752" w:name="_Toc165309503"/>
      <w:r w:rsidRPr="00D90420">
        <w:rPr>
          <w:rFonts w:ascii="Arial" w:hAnsi="Arial"/>
        </w:rPr>
        <w:t>Notificaciones en la Licitación</w:t>
      </w:r>
      <w:bookmarkEnd w:id="751"/>
      <w:bookmarkEnd w:id="752"/>
    </w:p>
    <w:p w14:paraId="03AC4692" w14:textId="5D31E521" w:rsidR="009E3BF1" w:rsidRPr="00D90420" w:rsidRDefault="009E3BF1" w:rsidP="00AB0731">
      <w:pPr>
        <w:pStyle w:val="Prrafodelista"/>
        <w:tabs>
          <w:tab w:val="left" w:pos="142"/>
        </w:tabs>
        <w:spacing w:line="276" w:lineRule="auto"/>
        <w:ind w:left="0"/>
        <w:jc w:val="both"/>
        <w:rPr>
          <w:rFonts w:cs="Arial"/>
          <w:b/>
          <w:sz w:val="22"/>
          <w:szCs w:val="22"/>
        </w:rPr>
      </w:pPr>
      <w:r w:rsidRPr="00D90420">
        <w:rPr>
          <w:rFonts w:cs="Arial"/>
          <w:b/>
          <w:sz w:val="22"/>
          <w:szCs w:val="22"/>
        </w:rPr>
        <w:t xml:space="preserve"> </w:t>
      </w:r>
    </w:p>
    <w:p w14:paraId="2B3B6FBD" w14:textId="0A96A526" w:rsidR="005A5564" w:rsidRDefault="00EA6284" w:rsidP="00AB0731">
      <w:pPr>
        <w:pStyle w:val="Prrafodelista"/>
        <w:tabs>
          <w:tab w:val="left" w:pos="142"/>
        </w:tabs>
        <w:spacing w:line="276" w:lineRule="auto"/>
        <w:ind w:left="0"/>
        <w:jc w:val="both"/>
        <w:rPr>
          <w:rFonts w:cs="Arial"/>
          <w:sz w:val="22"/>
        </w:rPr>
      </w:pPr>
      <w:bookmarkStart w:id="753" w:name="_Hlk145592424"/>
      <w:r>
        <w:rPr>
          <w:rFonts w:cs="Arial"/>
          <w:sz w:val="22"/>
          <w:szCs w:val="22"/>
        </w:rPr>
        <w:t>L</w:t>
      </w:r>
      <w:r w:rsidR="00C5718F" w:rsidRPr="00D90420">
        <w:rPr>
          <w:rFonts w:cs="Arial"/>
          <w:sz w:val="22"/>
          <w:szCs w:val="22"/>
        </w:rPr>
        <w:t xml:space="preserve">as </w:t>
      </w:r>
      <w:r w:rsidR="00E60079" w:rsidRPr="00D90420">
        <w:rPr>
          <w:rFonts w:cs="Arial"/>
          <w:sz w:val="22"/>
          <w:szCs w:val="22"/>
        </w:rPr>
        <w:t xml:space="preserve">notificaciones </w:t>
      </w:r>
      <w:r w:rsidR="00DF78E7" w:rsidRPr="00D90420">
        <w:rPr>
          <w:rFonts w:cs="Arial"/>
          <w:sz w:val="22"/>
          <w:szCs w:val="22"/>
        </w:rPr>
        <w:t>de</w:t>
      </w:r>
      <w:r w:rsidR="00E76733" w:rsidRPr="00D90420">
        <w:rPr>
          <w:rFonts w:cs="Arial"/>
          <w:sz w:val="22"/>
          <w:szCs w:val="22"/>
        </w:rPr>
        <w:t xml:space="preserve"> </w:t>
      </w:r>
      <w:r w:rsidR="00DF78E7" w:rsidRPr="00D90420">
        <w:rPr>
          <w:rFonts w:cs="Arial"/>
          <w:sz w:val="22"/>
          <w:szCs w:val="22"/>
        </w:rPr>
        <w:t>l</w:t>
      </w:r>
      <w:r w:rsidR="00E76733" w:rsidRPr="00D90420">
        <w:rPr>
          <w:rFonts w:cs="Arial"/>
          <w:sz w:val="22"/>
          <w:szCs w:val="22"/>
        </w:rPr>
        <w:t>a</w:t>
      </w:r>
      <w:r w:rsidR="00DF78E7" w:rsidRPr="00D90420">
        <w:rPr>
          <w:rFonts w:cs="Arial"/>
          <w:sz w:val="22"/>
          <w:szCs w:val="22"/>
        </w:rPr>
        <w:t xml:space="preserve"> presente </w:t>
      </w:r>
      <w:r w:rsidR="008B5C7F" w:rsidRPr="00D90420">
        <w:rPr>
          <w:rFonts w:cs="Arial"/>
          <w:sz w:val="22"/>
          <w:szCs w:val="22"/>
        </w:rPr>
        <w:t>Licitación</w:t>
      </w:r>
      <w:r w:rsidR="00E60079" w:rsidRPr="00D90420">
        <w:rPr>
          <w:rFonts w:cs="Arial"/>
          <w:sz w:val="22"/>
          <w:szCs w:val="22"/>
        </w:rPr>
        <w:t xml:space="preserve"> </w:t>
      </w:r>
      <w:r w:rsidR="00B778B4" w:rsidRPr="00D90420">
        <w:rPr>
          <w:rFonts w:cs="Arial"/>
          <w:sz w:val="22"/>
          <w:szCs w:val="22"/>
        </w:rPr>
        <w:t>serán</w:t>
      </w:r>
      <w:r w:rsidR="00625D95">
        <w:rPr>
          <w:rFonts w:cs="Arial"/>
          <w:sz w:val="22"/>
          <w:szCs w:val="22"/>
        </w:rPr>
        <w:t xml:space="preserve"> </w:t>
      </w:r>
      <w:r w:rsidR="00D10FFD">
        <w:rPr>
          <w:rFonts w:cs="Arial"/>
          <w:sz w:val="22"/>
          <w:szCs w:val="22"/>
        </w:rPr>
        <w:t xml:space="preserve">realizadas por </w:t>
      </w:r>
      <w:r w:rsidR="005A5564">
        <w:rPr>
          <w:rFonts w:cs="Arial"/>
          <w:sz w:val="22"/>
          <w:szCs w:val="22"/>
        </w:rPr>
        <w:t>la UER</w:t>
      </w:r>
      <w:r w:rsidR="005A5564" w:rsidRPr="00D90420">
        <w:rPr>
          <w:rFonts w:cs="Arial"/>
          <w:sz w:val="22"/>
          <w:szCs w:val="22"/>
        </w:rPr>
        <w:t xml:space="preserve"> </w:t>
      </w:r>
      <w:r w:rsidR="00625D95">
        <w:rPr>
          <w:rFonts w:cs="Arial"/>
          <w:sz w:val="22"/>
          <w:szCs w:val="22"/>
        </w:rPr>
        <w:t xml:space="preserve">a través </w:t>
      </w:r>
      <w:r w:rsidR="00E703E3">
        <w:rPr>
          <w:rFonts w:cs="Arial"/>
          <w:sz w:val="22"/>
          <w:szCs w:val="22"/>
        </w:rPr>
        <w:t xml:space="preserve">SER </w:t>
      </w:r>
      <w:r w:rsidR="006A6F57" w:rsidRPr="00D90420">
        <w:rPr>
          <w:rFonts w:cs="Arial"/>
          <w:sz w:val="22"/>
          <w:szCs w:val="22"/>
        </w:rPr>
        <w:t>o</w:t>
      </w:r>
      <w:r w:rsidR="00CA12B3" w:rsidRPr="00D90420">
        <w:rPr>
          <w:rFonts w:cs="Arial"/>
          <w:sz w:val="22"/>
          <w:szCs w:val="22"/>
        </w:rPr>
        <w:t>, salvo las excepciones expresamente señaladas en las Bases y aquellas que el Instituto determine</w:t>
      </w:r>
      <w:r w:rsidR="004E714D">
        <w:rPr>
          <w:rFonts w:cs="Arial"/>
          <w:sz w:val="22"/>
          <w:szCs w:val="22"/>
        </w:rPr>
        <w:t>, ya sea</w:t>
      </w:r>
      <w:r w:rsidR="00CA12B3" w:rsidRPr="00D90420">
        <w:rPr>
          <w:rFonts w:cs="Arial"/>
          <w:sz w:val="22"/>
          <w:szCs w:val="22"/>
        </w:rPr>
        <w:t xml:space="preserve"> por</w:t>
      </w:r>
      <w:r w:rsidR="00CA12B3" w:rsidRPr="00CA12B3">
        <w:rPr>
          <w:rFonts w:cs="Arial"/>
          <w:sz w:val="22"/>
          <w:szCs w:val="22"/>
        </w:rPr>
        <w:t xml:space="preserve"> caso fortuito</w:t>
      </w:r>
      <w:r w:rsidR="004E714D">
        <w:rPr>
          <w:rFonts w:cs="Arial"/>
          <w:sz w:val="22"/>
          <w:szCs w:val="22"/>
        </w:rPr>
        <w:t>,</w:t>
      </w:r>
      <w:r w:rsidR="00D366A9">
        <w:rPr>
          <w:rFonts w:cs="Arial"/>
          <w:sz w:val="22"/>
          <w:szCs w:val="22"/>
        </w:rPr>
        <w:t xml:space="preserve"> </w:t>
      </w:r>
      <w:r w:rsidR="00BE694E">
        <w:rPr>
          <w:rFonts w:cs="Arial"/>
          <w:sz w:val="22"/>
          <w:szCs w:val="22"/>
        </w:rPr>
        <w:t xml:space="preserve">por </w:t>
      </w:r>
      <w:r w:rsidR="00CA12B3" w:rsidRPr="00CA12B3">
        <w:rPr>
          <w:rFonts w:cs="Arial"/>
          <w:sz w:val="22"/>
          <w:szCs w:val="22"/>
        </w:rPr>
        <w:t>causa de fuerza mayor</w:t>
      </w:r>
      <w:r w:rsidR="004E714D">
        <w:rPr>
          <w:rFonts w:cs="Arial"/>
          <w:sz w:val="22"/>
          <w:szCs w:val="22"/>
        </w:rPr>
        <w:t xml:space="preserve"> u otras</w:t>
      </w:r>
      <w:r w:rsidR="00CA12B3">
        <w:rPr>
          <w:rFonts w:cs="Arial"/>
          <w:sz w:val="22"/>
          <w:szCs w:val="22"/>
        </w:rPr>
        <w:t>,</w:t>
      </w:r>
      <w:r w:rsidR="00CC776B" w:rsidRPr="00CB1148">
        <w:rPr>
          <w:rFonts w:cs="Arial"/>
          <w:sz w:val="22"/>
          <w:szCs w:val="22"/>
        </w:rPr>
        <w:t xml:space="preserve"> </w:t>
      </w:r>
      <w:r w:rsidR="005A5564" w:rsidRPr="00D90420">
        <w:rPr>
          <w:rFonts w:cs="Arial"/>
          <w:sz w:val="22"/>
          <w:szCs w:val="22"/>
        </w:rPr>
        <w:t>a través de la Mesa de Ayuda</w:t>
      </w:r>
      <w:r w:rsidR="005A5564" w:rsidRPr="00CB1148">
        <w:rPr>
          <w:rFonts w:cs="Arial"/>
          <w:sz w:val="22"/>
        </w:rPr>
        <w:t xml:space="preserve"> </w:t>
      </w:r>
      <w:r w:rsidR="000776D5">
        <w:rPr>
          <w:rFonts w:cs="Arial"/>
          <w:sz w:val="22"/>
        </w:rPr>
        <w:t>o de forma presencial en el Domicilio del Instituto.</w:t>
      </w:r>
    </w:p>
    <w:p w14:paraId="235DB8B0" w14:textId="77777777" w:rsidR="006A6F57" w:rsidRDefault="006A6F57" w:rsidP="00AB0731">
      <w:pPr>
        <w:pStyle w:val="Prrafodelista"/>
        <w:tabs>
          <w:tab w:val="left" w:pos="142"/>
        </w:tabs>
        <w:spacing w:line="276" w:lineRule="auto"/>
        <w:ind w:left="0"/>
        <w:jc w:val="both"/>
        <w:rPr>
          <w:rFonts w:cs="Arial"/>
          <w:sz w:val="22"/>
          <w:szCs w:val="22"/>
        </w:rPr>
      </w:pPr>
    </w:p>
    <w:p w14:paraId="312F8DD4" w14:textId="046BD4A7" w:rsidR="00201DA6" w:rsidRDefault="00201DA6" w:rsidP="00AB0731">
      <w:pPr>
        <w:pStyle w:val="Prrafodelista"/>
        <w:tabs>
          <w:tab w:val="left" w:pos="142"/>
        </w:tabs>
        <w:spacing w:line="276" w:lineRule="auto"/>
        <w:ind w:left="0"/>
        <w:jc w:val="both"/>
        <w:rPr>
          <w:rFonts w:cs="Arial"/>
          <w:sz w:val="22"/>
          <w:szCs w:val="22"/>
        </w:rPr>
      </w:pPr>
      <w:r w:rsidRPr="00201DA6">
        <w:rPr>
          <w:rFonts w:cs="Arial"/>
          <w:sz w:val="22"/>
          <w:szCs w:val="22"/>
          <w:u w:val="single"/>
        </w:rPr>
        <w:t>Notificaciones de forma presencial</w:t>
      </w:r>
      <w:r>
        <w:rPr>
          <w:rFonts w:cs="Arial"/>
          <w:sz w:val="22"/>
          <w:szCs w:val="22"/>
        </w:rPr>
        <w:t xml:space="preserve">. </w:t>
      </w:r>
      <w:r w:rsidR="00EA6284">
        <w:rPr>
          <w:rFonts w:cs="Arial"/>
          <w:sz w:val="22"/>
          <w:szCs w:val="22"/>
        </w:rPr>
        <w:t xml:space="preserve">El Instituto se reserva el derecho de realizar las notificaciones de forma presencial cuando lo considere necesario. </w:t>
      </w:r>
      <w:r w:rsidR="00EA6284" w:rsidRPr="00CB1148">
        <w:rPr>
          <w:rFonts w:cs="Arial"/>
          <w:sz w:val="22"/>
        </w:rPr>
        <w:t xml:space="preserve">La </w:t>
      </w:r>
      <w:r w:rsidRPr="00CB1148">
        <w:rPr>
          <w:rFonts w:cs="Arial"/>
          <w:sz w:val="22"/>
        </w:rPr>
        <w:t xml:space="preserve">fecha y hora </w:t>
      </w:r>
      <w:r>
        <w:rPr>
          <w:rFonts w:cs="Arial"/>
          <w:sz w:val="22"/>
        </w:rPr>
        <w:t xml:space="preserve">de </w:t>
      </w:r>
      <w:r w:rsidRPr="00CB1148">
        <w:rPr>
          <w:rFonts w:cs="Arial"/>
          <w:sz w:val="22"/>
        </w:rPr>
        <w:t xml:space="preserve">la cita que, en su momento, se le asigne, será informada mediante </w:t>
      </w:r>
      <w:r>
        <w:rPr>
          <w:rFonts w:cs="Arial"/>
          <w:sz w:val="22"/>
        </w:rPr>
        <w:t xml:space="preserve">el SER y/o </w:t>
      </w:r>
      <w:r w:rsidRPr="00CB1148">
        <w:rPr>
          <w:rFonts w:cs="Arial"/>
          <w:sz w:val="22"/>
        </w:rPr>
        <w:t xml:space="preserve">correo electrónico a través de </w:t>
      </w:r>
      <w:r w:rsidRPr="00CB1148">
        <w:rPr>
          <w:rFonts w:cs="Arial"/>
          <w:sz w:val="22"/>
          <w:shd w:val="clear" w:color="auto" w:fill="FFFFFF" w:themeFill="background1"/>
        </w:rPr>
        <w:t>la Mesa de Ayuda</w:t>
      </w:r>
      <w:r w:rsidRPr="00CB1148">
        <w:rPr>
          <w:rFonts w:cs="Arial"/>
          <w:sz w:val="22"/>
          <w:szCs w:val="22"/>
        </w:rPr>
        <w:t>.</w:t>
      </w:r>
    </w:p>
    <w:p w14:paraId="05E9C25F" w14:textId="77777777" w:rsidR="00201DA6" w:rsidRDefault="00201DA6" w:rsidP="00AB0731">
      <w:pPr>
        <w:pStyle w:val="Prrafodelista"/>
        <w:tabs>
          <w:tab w:val="left" w:pos="142"/>
        </w:tabs>
        <w:spacing w:line="276" w:lineRule="auto"/>
        <w:ind w:left="0"/>
        <w:jc w:val="both"/>
        <w:rPr>
          <w:rFonts w:cs="Arial"/>
          <w:sz w:val="22"/>
          <w:szCs w:val="22"/>
        </w:rPr>
      </w:pPr>
    </w:p>
    <w:p w14:paraId="1171A144" w14:textId="31964AEA" w:rsidR="00AF7AD0" w:rsidRPr="00CB1148" w:rsidRDefault="004E714D" w:rsidP="00AB0731">
      <w:pPr>
        <w:pStyle w:val="Prrafodelista"/>
        <w:tabs>
          <w:tab w:val="left" w:pos="142"/>
        </w:tabs>
        <w:spacing w:line="276" w:lineRule="auto"/>
        <w:ind w:left="0"/>
        <w:jc w:val="both"/>
        <w:rPr>
          <w:rFonts w:cs="Arial"/>
          <w:sz w:val="22"/>
          <w:szCs w:val="22"/>
        </w:rPr>
      </w:pPr>
      <w:r>
        <w:rPr>
          <w:rFonts w:cs="Arial"/>
          <w:sz w:val="22"/>
          <w:szCs w:val="22"/>
        </w:rPr>
        <w:t>S</w:t>
      </w:r>
      <w:r w:rsidR="0023561B" w:rsidRPr="00CB1148">
        <w:rPr>
          <w:rFonts w:cs="Arial"/>
          <w:sz w:val="22"/>
          <w:szCs w:val="22"/>
        </w:rPr>
        <w:t>e d</w:t>
      </w:r>
      <w:r w:rsidR="00D528B3" w:rsidRPr="00CB1148">
        <w:rPr>
          <w:rFonts w:cs="Arial"/>
          <w:sz w:val="22"/>
          <w:szCs w:val="22"/>
        </w:rPr>
        <w:t xml:space="preserve">eberá contar con la </w:t>
      </w:r>
      <w:r w:rsidR="009040B7" w:rsidRPr="00CB1148">
        <w:rPr>
          <w:rFonts w:cs="Arial"/>
          <w:sz w:val="22"/>
          <w:szCs w:val="22"/>
        </w:rPr>
        <w:t>asist</w:t>
      </w:r>
      <w:r w:rsidR="00D528B3" w:rsidRPr="00CB1148">
        <w:rPr>
          <w:rFonts w:cs="Arial"/>
          <w:sz w:val="22"/>
          <w:szCs w:val="22"/>
        </w:rPr>
        <w:t>encia</w:t>
      </w:r>
      <w:r w:rsidR="009040B7" w:rsidRPr="00CB1148">
        <w:rPr>
          <w:rFonts w:cs="Arial"/>
          <w:sz w:val="22"/>
          <w:szCs w:val="22"/>
        </w:rPr>
        <w:t xml:space="preserve"> </w:t>
      </w:r>
      <w:r w:rsidR="00D528B3" w:rsidRPr="00CB1148">
        <w:rPr>
          <w:rFonts w:cs="Arial"/>
          <w:sz w:val="22"/>
          <w:szCs w:val="22"/>
        </w:rPr>
        <w:t>d</w:t>
      </w:r>
      <w:r w:rsidR="0023561B" w:rsidRPr="00CB1148">
        <w:rPr>
          <w:rFonts w:cs="Arial"/>
          <w:sz w:val="22"/>
          <w:szCs w:val="22"/>
        </w:rPr>
        <w:t>e algun</w:t>
      </w:r>
      <w:r w:rsidR="00D03B3F">
        <w:rPr>
          <w:rFonts w:cs="Arial"/>
          <w:sz w:val="22"/>
          <w:szCs w:val="22"/>
        </w:rPr>
        <w:t>a</w:t>
      </w:r>
      <w:r w:rsidR="0023561B" w:rsidRPr="00CB1148">
        <w:rPr>
          <w:rFonts w:cs="Arial"/>
          <w:sz w:val="22"/>
          <w:szCs w:val="22"/>
        </w:rPr>
        <w:t xml:space="preserve"> de las siguientes personas:</w:t>
      </w:r>
      <w:r w:rsidR="009040B7" w:rsidRPr="00CB1148">
        <w:rPr>
          <w:rFonts w:cs="Arial"/>
          <w:sz w:val="22"/>
          <w:szCs w:val="22"/>
        </w:rPr>
        <w:t xml:space="preserve"> </w:t>
      </w:r>
      <w:r w:rsidR="00FA2509" w:rsidRPr="00CB1148">
        <w:rPr>
          <w:rFonts w:cs="Arial"/>
          <w:sz w:val="22"/>
          <w:szCs w:val="22"/>
        </w:rPr>
        <w:t>i) Interesado, Participante o Participante Ganador, según sea el caso o,</w:t>
      </w:r>
      <w:r w:rsidR="00CC776B" w:rsidRPr="00CB1148">
        <w:rPr>
          <w:rFonts w:cs="Arial"/>
          <w:sz w:val="22"/>
          <w:szCs w:val="22"/>
        </w:rPr>
        <w:t xml:space="preserve"> </w:t>
      </w:r>
      <w:proofErr w:type="spellStart"/>
      <w:r w:rsidR="00FA2509" w:rsidRPr="00CB1148">
        <w:rPr>
          <w:rFonts w:cs="Arial"/>
          <w:sz w:val="22"/>
          <w:szCs w:val="22"/>
        </w:rPr>
        <w:t>ii</w:t>
      </w:r>
      <w:proofErr w:type="spellEnd"/>
      <w:r w:rsidR="00FA2509" w:rsidRPr="00CB1148">
        <w:rPr>
          <w:rFonts w:cs="Arial"/>
          <w:sz w:val="22"/>
          <w:szCs w:val="22"/>
        </w:rPr>
        <w:t xml:space="preserve">) </w:t>
      </w:r>
      <w:r w:rsidR="009040B7" w:rsidRPr="00CB1148">
        <w:rPr>
          <w:rFonts w:cs="Arial"/>
          <w:sz w:val="22"/>
          <w:szCs w:val="22"/>
        </w:rPr>
        <w:t>representante legal</w:t>
      </w:r>
      <w:r w:rsidR="00CC776B" w:rsidRPr="00CB1148">
        <w:rPr>
          <w:rFonts w:cs="Arial"/>
          <w:sz w:val="22"/>
          <w:szCs w:val="22"/>
        </w:rPr>
        <w:t>, representante común</w:t>
      </w:r>
      <w:r w:rsidR="009040B7" w:rsidRPr="00CB1148">
        <w:rPr>
          <w:rFonts w:cs="Arial"/>
          <w:sz w:val="22"/>
          <w:szCs w:val="22"/>
        </w:rPr>
        <w:t xml:space="preserve"> o autorizado</w:t>
      </w:r>
      <w:r w:rsidR="00FA2509" w:rsidRPr="00CB1148">
        <w:rPr>
          <w:rFonts w:cs="Arial"/>
          <w:sz w:val="22"/>
          <w:szCs w:val="22"/>
        </w:rPr>
        <w:t>, según sea el caso. Dicho asistente</w:t>
      </w:r>
      <w:r w:rsidR="00CC776B" w:rsidRPr="00CB1148">
        <w:rPr>
          <w:rFonts w:cs="Arial"/>
          <w:sz w:val="22"/>
          <w:szCs w:val="22"/>
        </w:rPr>
        <w:t xml:space="preserve"> </w:t>
      </w:r>
      <w:r w:rsidR="0023561B" w:rsidRPr="00CB1148">
        <w:rPr>
          <w:rFonts w:cs="Arial"/>
          <w:sz w:val="22"/>
          <w:szCs w:val="22"/>
        </w:rPr>
        <w:t>deberá</w:t>
      </w:r>
      <w:r w:rsidR="009040B7" w:rsidRPr="00CB1148">
        <w:rPr>
          <w:rFonts w:cs="Arial"/>
          <w:sz w:val="22"/>
          <w:szCs w:val="22"/>
        </w:rPr>
        <w:t xml:space="preserve"> </w:t>
      </w:r>
      <w:r w:rsidR="00CC776B" w:rsidRPr="00CB1148">
        <w:rPr>
          <w:rFonts w:cs="Arial"/>
          <w:sz w:val="22"/>
          <w:szCs w:val="22"/>
        </w:rPr>
        <w:t xml:space="preserve">presentar </w:t>
      </w:r>
      <w:r w:rsidR="0023561B" w:rsidRPr="00CB1148">
        <w:rPr>
          <w:rFonts w:cs="Arial"/>
          <w:sz w:val="22"/>
          <w:szCs w:val="22"/>
        </w:rPr>
        <w:t>el documento</w:t>
      </w:r>
      <w:r w:rsidR="00EE61ED" w:rsidRPr="00CB1148">
        <w:rPr>
          <w:rFonts w:cs="Arial"/>
          <w:sz w:val="22"/>
          <w:szCs w:val="22"/>
        </w:rPr>
        <w:t xml:space="preserve"> que le permita</w:t>
      </w:r>
      <w:r w:rsidR="009040B7" w:rsidRPr="00CB1148">
        <w:rPr>
          <w:rFonts w:cs="Arial"/>
          <w:sz w:val="22"/>
          <w:szCs w:val="22"/>
        </w:rPr>
        <w:t xml:space="preserve"> acreditar su personalidad jurídica</w:t>
      </w:r>
      <w:r w:rsidR="00AF7AD0" w:rsidRPr="00CB1148">
        <w:rPr>
          <w:rFonts w:cs="Arial"/>
          <w:sz w:val="22"/>
          <w:szCs w:val="22"/>
        </w:rPr>
        <w:t xml:space="preserve"> </w:t>
      </w:r>
      <w:r w:rsidR="00C16E21" w:rsidRPr="00CB1148">
        <w:rPr>
          <w:rFonts w:cs="Arial"/>
          <w:sz w:val="22"/>
          <w:szCs w:val="22"/>
        </w:rPr>
        <w:t xml:space="preserve">conforme a lo manifestado en el </w:t>
      </w:r>
      <w:r w:rsidR="00037E56">
        <w:rPr>
          <w:rFonts w:cs="Arial"/>
          <w:sz w:val="22"/>
          <w:szCs w:val="22"/>
        </w:rPr>
        <w:t>SER, en apego</w:t>
      </w:r>
      <w:r w:rsidR="00037E56" w:rsidRPr="00CB1148">
        <w:rPr>
          <w:rFonts w:cs="Arial"/>
          <w:sz w:val="22"/>
          <w:szCs w:val="22"/>
        </w:rPr>
        <w:t xml:space="preserve"> </w:t>
      </w:r>
      <w:r w:rsidR="00037E56">
        <w:rPr>
          <w:rFonts w:cs="Arial"/>
          <w:sz w:val="22"/>
          <w:szCs w:val="22"/>
        </w:rPr>
        <w:t xml:space="preserve">a los establecido en </w:t>
      </w:r>
      <w:r w:rsidR="00C16E21" w:rsidRPr="00CB1148">
        <w:rPr>
          <w:rFonts w:cs="Arial"/>
          <w:sz w:val="22"/>
          <w:szCs w:val="22"/>
        </w:rPr>
        <w:t xml:space="preserve">las Bases, </w:t>
      </w:r>
      <w:r w:rsidR="00AF7AD0" w:rsidRPr="00CB1148">
        <w:rPr>
          <w:rFonts w:cs="Arial"/>
          <w:sz w:val="22"/>
          <w:szCs w:val="22"/>
        </w:rPr>
        <w:t>así como su identificación oficial vigente.</w:t>
      </w:r>
    </w:p>
    <w:p w14:paraId="19E9BDB2" w14:textId="227D3F16" w:rsidR="00E60079" w:rsidRPr="00CB1148" w:rsidRDefault="00AF7AD0"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 </w:t>
      </w:r>
    </w:p>
    <w:p w14:paraId="12D74DBE" w14:textId="7015A17B" w:rsidR="00987B08" w:rsidRPr="00CB1148" w:rsidRDefault="00827A97" w:rsidP="00AB0731">
      <w:pPr>
        <w:pStyle w:val="Prrafodelista"/>
        <w:tabs>
          <w:tab w:val="left" w:pos="142"/>
        </w:tabs>
        <w:spacing w:line="276" w:lineRule="auto"/>
        <w:ind w:left="0"/>
        <w:jc w:val="both"/>
        <w:rPr>
          <w:rFonts w:eastAsia="Calibri" w:cs="Arial"/>
          <w:sz w:val="22"/>
          <w:szCs w:val="22"/>
        </w:rPr>
      </w:pPr>
      <w:r w:rsidRPr="00196082">
        <w:rPr>
          <w:rFonts w:eastAsia="Calibri" w:cs="Arial"/>
          <w:sz w:val="22"/>
          <w:szCs w:val="22"/>
        </w:rPr>
        <w:t xml:space="preserve">En caso de que el Interesado, Participante o Participante Ganador </w:t>
      </w:r>
      <w:r w:rsidR="00325E26" w:rsidRPr="00196082">
        <w:rPr>
          <w:rFonts w:eastAsia="Calibri" w:cs="Arial"/>
          <w:sz w:val="22"/>
          <w:szCs w:val="22"/>
        </w:rPr>
        <w:t xml:space="preserve">no se presente a la cita asignada para </w:t>
      </w:r>
      <w:r w:rsidR="00201DA6">
        <w:rPr>
          <w:rFonts w:eastAsia="Calibri" w:cs="Arial"/>
          <w:sz w:val="22"/>
          <w:szCs w:val="22"/>
        </w:rPr>
        <w:t>una</w:t>
      </w:r>
      <w:r w:rsidR="00325E26" w:rsidRPr="00196082">
        <w:rPr>
          <w:rFonts w:eastAsia="Calibri" w:cs="Arial"/>
          <w:sz w:val="22"/>
          <w:szCs w:val="22"/>
        </w:rPr>
        <w:t xml:space="preserve"> notificaci</w:t>
      </w:r>
      <w:r w:rsidR="00201DA6">
        <w:rPr>
          <w:rFonts w:eastAsia="Calibri" w:cs="Arial"/>
          <w:sz w:val="22"/>
          <w:szCs w:val="22"/>
        </w:rPr>
        <w:t>ó</w:t>
      </w:r>
      <w:r w:rsidR="00325E26" w:rsidRPr="00196082">
        <w:rPr>
          <w:rFonts w:eastAsia="Calibri" w:cs="Arial"/>
          <w:sz w:val="22"/>
          <w:szCs w:val="22"/>
        </w:rPr>
        <w:t>n, el Instituto</w:t>
      </w:r>
      <w:r w:rsidR="005B17EE">
        <w:rPr>
          <w:rFonts w:eastAsia="Calibri" w:cs="Arial"/>
          <w:sz w:val="22"/>
          <w:szCs w:val="22"/>
        </w:rPr>
        <w:t>, a través de la UER,</w:t>
      </w:r>
      <w:r w:rsidR="00325E26" w:rsidRPr="00196082">
        <w:rPr>
          <w:rFonts w:eastAsia="Calibri" w:cs="Arial"/>
          <w:sz w:val="22"/>
          <w:szCs w:val="22"/>
        </w:rPr>
        <w:t xml:space="preserve"> procederá a realizar la notificación conforme a la normatividad aplicable</w:t>
      </w:r>
      <w:r w:rsidR="00EB1C19" w:rsidRPr="00196082">
        <w:rPr>
          <w:rFonts w:eastAsia="Calibri" w:cs="Arial"/>
          <w:sz w:val="22"/>
          <w:szCs w:val="22"/>
        </w:rPr>
        <w:t>, recayendo</w:t>
      </w:r>
      <w:r w:rsidR="0055605D" w:rsidRPr="00CB1148">
        <w:rPr>
          <w:rFonts w:eastAsia="Calibri" w:cs="Arial"/>
          <w:sz w:val="22"/>
          <w:szCs w:val="22"/>
        </w:rPr>
        <w:t>,</w:t>
      </w:r>
      <w:r w:rsidR="00EB1C19" w:rsidRPr="00CB1148">
        <w:rPr>
          <w:rFonts w:eastAsia="Calibri" w:cs="Arial"/>
          <w:sz w:val="22"/>
          <w:szCs w:val="22"/>
        </w:rPr>
        <w:t xml:space="preserve"> en todo caso</w:t>
      </w:r>
      <w:r w:rsidR="0055605D" w:rsidRPr="00CB1148">
        <w:rPr>
          <w:rFonts w:eastAsia="Calibri" w:cs="Arial"/>
          <w:sz w:val="22"/>
          <w:szCs w:val="22"/>
        </w:rPr>
        <w:t>,</w:t>
      </w:r>
      <w:r w:rsidR="00EB1C19" w:rsidRPr="00CB1148">
        <w:rPr>
          <w:rFonts w:eastAsia="Calibri" w:cs="Arial"/>
          <w:sz w:val="22"/>
          <w:szCs w:val="22"/>
        </w:rPr>
        <w:t xml:space="preserve"> la responsabilidad del cumplimiento de los plazos establecidos en estas Bases y su Calendario de Actividades en el Interesado, Participante o Participante Ganador</w:t>
      </w:r>
      <w:r w:rsidR="006324B6" w:rsidRPr="00CB1148">
        <w:rPr>
          <w:rFonts w:eastAsia="Calibri" w:cs="Arial"/>
          <w:sz w:val="22"/>
          <w:szCs w:val="22"/>
        </w:rPr>
        <w:t>.</w:t>
      </w:r>
    </w:p>
    <w:bookmarkEnd w:id="753"/>
    <w:p w14:paraId="3F5ED2A1" w14:textId="33C35171" w:rsidR="00845641" w:rsidRDefault="00845641" w:rsidP="00AB0731">
      <w:pPr>
        <w:pStyle w:val="Prrafodelista"/>
        <w:tabs>
          <w:tab w:val="left" w:pos="142"/>
        </w:tabs>
        <w:spacing w:line="276" w:lineRule="auto"/>
        <w:ind w:left="0"/>
        <w:jc w:val="both"/>
        <w:rPr>
          <w:rFonts w:eastAsia="Calibri" w:cs="Arial"/>
          <w:sz w:val="22"/>
          <w:szCs w:val="22"/>
        </w:rPr>
      </w:pPr>
    </w:p>
    <w:p w14:paraId="68C604B9" w14:textId="21EE43EA" w:rsidR="00845641" w:rsidRDefault="00201DA6" w:rsidP="00AB0731">
      <w:pPr>
        <w:spacing w:line="276" w:lineRule="auto"/>
        <w:jc w:val="both"/>
        <w:rPr>
          <w:rFonts w:ascii="Arial" w:hAnsi="Arial" w:cs="Arial"/>
        </w:rPr>
      </w:pPr>
      <w:bookmarkStart w:id="754" w:name="_Hlk145592987"/>
      <w:r w:rsidRPr="00201DA6">
        <w:rPr>
          <w:rFonts w:ascii="Arial" w:hAnsi="Arial" w:cs="Arial"/>
          <w:u w:val="single"/>
        </w:rPr>
        <w:t>Modificación del domicilio para oír y recibir notificaciones</w:t>
      </w:r>
      <w:r>
        <w:rPr>
          <w:rFonts w:ascii="Arial" w:hAnsi="Arial" w:cs="Arial"/>
        </w:rPr>
        <w:t xml:space="preserve">. </w:t>
      </w:r>
      <w:r w:rsidR="00845641">
        <w:rPr>
          <w:rFonts w:ascii="Arial" w:hAnsi="Arial" w:cs="Arial"/>
        </w:rPr>
        <w:t>Para</w:t>
      </w:r>
      <w:r w:rsidR="00845641" w:rsidRPr="00223595">
        <w:rPr>
          <w:rFonts w:ascii="Arial" w:hAnsi="Arial" w:cs="Arial"/>
        </w:rPr>
        <w:t xml:space="preserve"> modificar el domicilio para oír y recibir notificaciones proporcionado en </w:t>
      </w:r>
      <w:r>
        <w:rPr>
          <w:rFonts w:ascii="Arial" w:hAnsi="Arial" w:cs="Arial"/>
        </w:rPr>
        <w:t>el SER</w:t>
      </w:r>
      <w:r w:rsidR="00845641" w:rsidRPr="00223595">
        <w:rPr>
          <w:rFonts w:ascii="Arial" w:hAnsi="Arial" w:cs="Arial"/>
        </w:rPr>
        <w:t>,</w:t>
      </w:r>
      <w:r w:rsidR="00845641">
        <w:rPr>
          <w:rFonts w:ascii="Arial" w:hAnsi="Arial" w:cs="Arial"/>
        </w:rPr>
        <w:t xml:space="preserve"> </w:t>
      </w:r>
      <w:r w:rsidR="00845641" w:rsidRPr="00223595">
        <w:rPr>
          <w:rFonts w:ascii="Arial" w:hAnsi="Arial" w:cs="Arial"/>
        </w:rPr>
        <w:t xml:space="preserve">el Interesado, Participante o Participante Ganador deberá notificar al Instituto con al menos cinco (5) días hábiles de </w:t>
      </w:r>
      <w:r w:rsidR="00845641" w:rsidRPr="00817AC0">
        <w:rPr>
          <w:rFonts w:ascii="Arial" w:hAnsi="Arial" w:cs="Arial"/>
        </w:rPr>
        <w:t xml:space="preserve">anticipación a que ello ocurra. Para este efecto, </w:t>
      </w:r>
      <w:r w:rsidR="00D07DC9" w:rsidRPr="00817AC0">
        <w:rPr>
          <w:rFonts w:ascii="Arial" w:hAnsi="Arial" w:cs="Arial"/>
        </w:rPr>
        <w:t xml:space="preserve">deberá presentar en la Oficialía de Partes del Instituto </w:t>
      </w:r>
      <w:r w:rsidR="00BC5C03" w:rsidRPr="00817AC0">
        <w:rPr>
          <w:rFonts w:ascii="Arial" w:hAnsi="Arial" w:cs="Arial"/>
        </w:rPr>
        <w:t>un escrito libre firmado por el Interesado, Participante o Participante Ganador o su representante</w:t>
      </w:r>
      <w:r w:rsidR="00BC5C03">
        <w:rPr>
          <w:rFonts w:ascii="Arial" w:hAnsi="Arial" w:cs="Arial"/>
        </w:rPr>
        <w:t xml:space="preserve"> legal</w:t>
      </w:r>
      <w:r w:rsidR="00D07DC9" w:rsidRPr="00D07DC9">
        <w:rPr>
          <w:rFonts w:ascii="Arial" w:hAnsi="Arial" w:cs="Arial"/>
        </w:rPr>
        <w:t>, según corresponda</w:t>
      </w:r>
      <w:r w:rsidR="00BC5C03">
        <w:rPr>
          <w:rFonts w:ascii="Arial" w:hAnsi="Arial" w:cs="Arial"/>
        </w:rPr>
        <w:t>, en donde manifieste el nuevo domicilio para oír y recibir notificaciones</w:t>
      </w:r>
      <w:r w:rsidR="00D07DC9" w:rsidRPr="00D07DC9">
        <w:rPr>
          <w:rFonts w:ascii="Arial" w:hAnsi="Arial" w:cs="Arial"/>
        </w:rPr>
        <w:t xml:space="preserve">. </w:t>
      </w:r>
    </w:p>
    <w:p w14:paraId="4C7A31B7" w14:textId="77777777" w:rsidR="00D07DC9" w:rsidRPr="00223595" w:rsidRDefault="00D07DC9" w:rsidP="00AB0731">
      <w:pPr>
        <w:spacing w:line="276" w:lineRule="auto"/>
        <w:jc w:val="both"/>
        <w:rPr>
          <w:rFonts w:ascii="Arial" w:hAnsi="Arial" w:cs="Arial"/>
        </w:rPr>
      </w:pPr>
    </w:p>
    <w:p w14:paraId="0FB01CDA" w14:textId="62C72385" w:rsidR="00845641" w:rsidRPr="00223595" w:rsidRDefault="00845641" w:rsidP="00AB0731">
      <w:pPr>
        <w:spacing w:line="276" w:lineRule="auto"/>
        <w:jc w:val="both"/>
        <w:rPr>
          <w:rFonts w:ascii="Arial" w:hAnsi="Arial" w:cs="Arial"/>
        </w:rPr>
      </w:pPr>
      <w:r w:rsidRPr="00223595">
        <w:rPr>
          <w:rFonts w:ascii="Arial" w:hAnsi="Arial" w:cs="Arial"/>
        </w:rPr>
        <w:t xml:space="preserve">El cambio de domicilio para oír y recibir notificaciones sin </w:t>
      </w:r>
      <w:r>
        <w:rPr>
          <w:rFonts w:ascii="Arial" w:hAnsi="Arial" w:cs="Arial"/>
        </w:rPr>
        <w:t xml:space="preserve">dar </w:t>
      </w:r>
      <w:r w:rsidRPr="00223595">
        <w:rPr>
          <w:rFonts w:ascii="Arial" w:hAnsi="Arial" w:cs="Arial"/>
        </w:rPr>
        <w:t>avis</w:t>
      </w:r>
      <w:r>
        <w:rPr>
          <w:rFonts w:ascii="Arial" w:hAnsi="Arial" w:cs="Arial"/>
        </w:rPr>
        <w:t>o</w:t>
      </w:r>
      <w:r w:rsidRPr="00223595">
        <w:rPr>
          <w:rFonts w:ascii="Arial" w:hAnsi="Arial" w:cs="Arial"/>
        </w:rPr>
        <w:t xml:space="preserve"> previamente al Instituto en el formato indicado, es causal de pérdida de la calidad de Interesado o descalificación del Participante o Participante Ganador, en términos de lo señalado en los numerales </w:t>
      </w:r>
      <w:r w:rsidRPr="00DF076B">
        <w:rPr>
          <w:rFonts w:ascii="Arial" w:hAnsi="Arial" w:cs="Arial"/>
        </w:rPr>
        <w:t>1</w:t>
      </w:r>
      <w:r w:rsidR="002831D8">
        <w:rPr>
          <w:rFonts w:ascii="Arial" w:hAnsi="Arial" w:cs="Arial"/>
        </w:rPr>
        <w:t>3</w:t>
      </w:r>
      <w:r w:rsidRPr="00DF076B">
        <w:rPr>
          <w:rFonts w:ascii="Arial" w:hAnsi="Arial" w:cs="Arial"/>
        </w:rPr>
        <w:t xml:space="preserve">.1 </w:t>
      </w:r>
      <w:r w:rsidRPr="00223595">
        <w:rPr>
          <w:rFonts w:ascii="Arial" w:hAnsi="Arial" w:cs="Arial"/>
        </w:rPr>
        <w:t xml:space="preserve">fracción </w:t>
      </w:r>
      <w:proofErr w:type="spellStart"/>
      <w:r w:rsidRPr="00223595">
        <w:rPr>
          <w:rFonts w:ascii="Arial" w:hAnsi="Arial" w:cs="Arial"/>
        </w:rPr>
        <w:t>ii</w:t>
      </w:r>
      <w:proofErr w:type="spellEnd"/>
      <w:r w:rsidRPr="00223595">
        <w:rPr>
          <w:rFonts w:ascii="Arial" w:hAnsi="Arial" w:cs="Arial"/>
        </w:rPr>
        <w:t xml:space="preserve"> y </w:t>
      </w:r>
      <w:r w:rsidRPr="00DF076B">
        <w:rPr>
          <w:rFonts w:ascii="Arial" w:hAnsi="Arial" w:cs="Arial"/>
        </w:rPr>
        <w:t>1</w:t>
      </w:r>
      <w:r w:rsidR="002831D8">
        <w:rPr>
          <w:rFonts w:ascii="Arial" w:hAnsi="Arial" w:cs="Arial"/>
        </w:rPr>
        <w:t>3</w:t>
      </w:r>
      <w:r w:rsidRPr="00DF076B">
        <w:rPr>
          <w:rFonts w:ascii="Arial" w:hAnsi="Arial" w:cs="Arial"/>
        </w:rPr>
        <w:t xml:space="preserve">.2 </w:t>
      </w:r>
      <w:r w:rsidRPr="00223595">
        <w:rPr>
          <w:rFonts w:ascii="Arial" w:hAnsi="Arial" w:cs="Arial"/>
        </w:rPr>
        <w:t xml:space="preserve">fracción </w:t>
      </w:r>
      <w:proofErr w:type="spellStart"/>
      <w:r w:rsidRPr="00223595">
        <w:rPr>
          <w:rFonts w:ascii="Arial" w:hAnsi="Arial" w:cs="Arial"/>
        </w:rPr>
        <w:t>ii</w:t>
      </w:r>
      <w:proofErr w:type="spellEnd"/>
      <w:r w:rsidRPr="00223595">
        <w:rPr>
          <w:rFonts w:ascii="Arial" w:hAnsi="Arial" w:cs="Arial"/>
        </w:rPr>
        <w:t xml:space="preserve"> de las Bases, según corresponda.</w:t>
      </w:r>
    </w:p>
    <w:bookmarkEnd w:id="754"/>
    <w:p w14:paraId="1ECD495D" w14:textId="77777777" w:rsidR="00987B08" w:rsidRPr="00CB1148" w:rsidRDefault="00987B08" w:rsidP="00AB0731">
      <w:pPr>
        <w:pStyle w:val="Prrafodelista"/>
        <w:tabs>
          <w:tab w:val="left" w:pos="142"/>
        </w:tabs>
        <w:spacing w:line="276" w:lineRule="auto"/>
        <w:ind w:left="0"/>
        <w:jc w:val="both"/>
        <w:rPr>
          <w:rFonts w:cs="Arial"/>
          <w:sz w:val="22"/>
          <w:szCs w:val="22"/>
        </w:rPr>
      </w:pPr>
    </w:p>
    <w:p w14:paraId="2C1728A1" w14:textId="6CAAB3A5" w:rsidR="007F3175" w:rsidRPr="00CB1148" w:rsidRDefault="005622F2" w:rsidP="00AB0731">
      <w:pPr>
        <w:pStyle w:val="Ttulo2"/>
        <w:spacing w:line="276" w:lineRule="auto"/>
        <w:ind w:left="709" w:hanging="718"/>
        <w:rPr>
          <w:rFonts w:ascii="Arial" w:hAnsi="Arial"/>
        </w:rPr>
      </w:pPr>
      <w:bookmarkStart w:id="755" w:name="_Toc60245052"/>
      <w:bookmarkStart w:id="756" w:name="_Toc165309504"/>
      <w:r>
        <w:rPr>
          <w:rFonts w:ascii="Arial" w:hAnsi="Arial"/>
        </w:rPr>
        <w:t>Representantes legales y a</w:t>
      </w:r>
      <w:r w:rsidR="007F3175" w:rsidRPr="00CB1148">
        <w:rPr>
          <w:rFonts w:ascii="Arial" w:hAnsi="Arial"/>
        </w:rPr>
        <w:t>utorizados</w:t>
      </w:r>
      <w:bookmarkEnd w:id="755"/>
      <w:bookmarkEnd w:id="756"/>
    </w:p>
    <w:p w14:paraId="3E7EC991" w14:textId="77777777" w:rsidR="007F3175" w:rsidRPr="00CB1148" w:rsidRDefault="007F3175" w:rsidP="00AB0731">
      <w:pPr>
        <w:pStyle w:val="Prrafodelista"/>
        <w:tabs>
          <w:tab w:val="left" w:pos="142"/>
        </w:tabs>
        <w:spacing w:line="276" w:lineRule="auto"/>
        <w:ind w:left="0"/>
        <w:jc w:val="both"/>
        <w:rPr>
          <w:rFonts w:cs="Arial"/>
          <w:b/>
          <w:sz w:val="22"/>
          <w:szCs w:val="22"/>
        </w:rPr>
      </w:pPr>
    </w:p>
    <w:p w14:paraId="64531CDB" w14:textId="11A7580C" w:rsidR="00852618" w:rsidRPr="006A6F57" w:rsidRDefault="00261250" w:rsidP="00AB0731">
      <w:pPr>
        <w:pStyle w:val="Prrafodelista"/>
        <w:tabs>
          <w:tab w:val="left" w:pos="142"/>
        </w:tabs>
        <w:spacing w:line="276" w:lineRule="auto"/>
        <w:ind w:left="567"/>
        <w:jc w:val="both"/>
        <w:rPr>
          <w:rFonts w:cs="Arial"/>
          <w:b/>
          <w:sz w:val="22"/>
          <w:szCs w:val="22"/>
        </w:rPr>
      </w:pPr>
      <w:r>
        <w:rPr>
          <w:rFonts w:cs="Arial"/>
          <w:b/>
          <w:sz w:val="22"/>
          <w:szCs w:val="22"/>
        </w:rPr>
        <w:t>a)</w:t>
      </w:r>
      <w:r w:rsidR="00852618" w:rsidRPr="006A6F57">
        <w:rPr>
          <w:rFonts w:cs="Arial"/>
          <w:b/>
          <w:sz w:val="22"/>
          <w:szCs w:val="22"/>
        </w:rPr>
        <w:t xml:space="preserve"> Representantes legales</w:t>
      </w:r>
    </w:p>
    <w:p w14:paraId="476F70D0" w14:textId="77777777" w:rsidR="00852618" w:rsidRDefault="00852618" w:rsidP="00AB0731">
      <w:pPr>
        <w:pStyle w:val="Prrafodelista"/>
        <w:tabs>
          <w:tab w:val="left" w:pos="142"/>
        </w:tabs>
        <w:spacing w:line="276" w:lineRule="auto"/>
        <w:ind w:left="567"/>
        <w:jc w:val="both"/>
        <w:rPr>
          <w:rFonts w:cs="Arial"/>
          <w:sz w:val="22"/>
          <w:szCs w:val="22"/>
        </w:rPr>
      </w:pPr>
    </w:p>
    <w:p w14:paraId="0426EBB4" w14:textId="408000D5" w:rsidR="005622F2" w:rsidRDefault="00FF2699" w:rsidP="00AB0731">
      <w:pPr>
        <w:pStyle w:val="Prrafodelista"/>
        <w:tabs>
          <w:tab w:val="left" w:pos="142"/>
        </w:tabs>
        <w:spacing w:line="276" w:lineRule="auto"/>
        <w:ind w:left="567"/>
        <w:jc w:val="both"/>
        <w:rPr>
          <w:rFonts w:cs="Arial"/>
          <w:sz w:val="22"/>
          <w:szCs w:val="22"/>
        </w:rPr>
      </w:pPr>
      <w:r w:rsidRPr="00CB1148">
        <w:rPr>
          <w:rFonts w:cs="Arial"/>
          <w:sz w:val="22"/>
          <w:szCs w:val="22"/>
        </w:rPr>
        <w:t>Los Interesados</w:t>
      </w:r>
      <w:r w:rsidR="00F6664F">
        <w:rPr>
          <w:rFonts w:cs="Arial"/>
          <w:sz w:val="22"/>
          <w:szCs w:val="22"/>
        </w:rPr>
        <w:t>, Participantes y/o Participantes Ganadores</w:t>
      </w:r>
      <w:r w:rsidR="00261250">
        <w:rPr>
          <w:rFonts w:cs="Arial"/>
          <w:sz w:val="22"/>
          <w:szCs w:val="22"/>
        </w:rPr>
        <w:t xml:space="preserve"> </w:t>
      </w:r>
      <w:r w:rsidR="00261250" w:rsidRPr="00261250">
        <w:rPr>
          <w:rFonts w:cs="Arial"/>
          <w:sz w:val="22"/>
          <w:szCs w:val="22"/>
        </w:rPr>
        <w:t>con capacidad de ejercicio podrán actuar por sí o por medio de</w:t>
      </w:r>
      <w:r w:rsidR="00261250">
        <w:rPr>
          <w:rFonts w:cs="Arial"/>
          <w:sz w:val="22"/>
          <w:szCs w:val="22"/>
        </w:rPr>
        <w:t xml:space="preserve"> </w:t>
      </w:r>
      <w:r w:rsidR="00261250" w:rsidRPr="00261250">
        <w:rPr>
          <w:rFonts w:cs="Arial"/>
          <w:sz w:val="22"/>
          <w:szCs w:val="22"/>
        </w:rPr>
        <w:t>representante</w:t>
      </w:r>
      <w:r w:rsidR="00261250">
        <w:rPr>
          <w:rFonts w:cs="Arial"/>
          <w:sz w:val="22"/>
          <w:szCs w:val="22"/>
        </w:rPr>
        <w:t>s</w:t>
      </w:r>
      <w:r w:rsidRPr="00CB1148">
        <w:rPr>
          <w:rFonts w:cs="Arial"/>
          <w:sz w:val="22"/>
          <w:szCs w:val="22"/>
        </w:rPr>
        <w:t xml:space="preserve"> </w:t>
      </w:r>
      <w:r w:rsidR="00261250">
        <w:rPr>
          <w:rFonts w:cs="Arial"/>
          <w:sz w:val="22"/>
          <w:szCs w:val="22"/>
        </w:rPr>
        <w:t xml:space="preserve">legales </w:t>
      </w:r>
      <w:r w:rsidR="005622F2">
        <w:rPr>
          <w:rFonts w:cs="Arial"/>
          <w:sz w:val="22"/>
          <w:szCs w:val="22"/>
        </w:rPr>
        <w:t>en la presente licitación</w:t>
      </w:r>
      <w:r w:rsidR="00261250">
        <w:rPr>
          <w:rFonts w:cs="Arial"/>
          <w:sz w:val="22"/>
          <w:szCs w:val="22"/>
        </w:rPr>
        <w:t>, para lo que</w:t>
      </w:r>
      <w:r w:rsidR="005622F2">
        <w:rPr>
          <w:rFonts w:cs="Arial"/>
          <w:sz w:val="22"/>
          <w:szCs w:val="22"/>
        </w:rPr>
        <w:t xml:space="preserve"> deberán proporcionar la información </w:t>
      </w:r>
      <w:r w:rsidR="00E949C4">
        <w:rPr>
          <w:rFonts w:cs="Arial"/>
          <w:sz w:val="22"/>
          <w:szCs w:val="22"/>
        </w:rPr>
        <w:t xml:space="preserve">y documentación </w:t>
      </w:r>
      <w:r w:rsidR="005622F2">
        <w:rPr>
          <w:rFonts w:cs="Arial"/>
          <w:sz w:val="22"/>
          <w:szCs w:val="22"/>
        </w:rPr>
        <w:t xml:space="preserve">requerida conforme al Anexo 1, Anexo 2 </w:t>
      </w:r>
      <w:r w:rsidR="00984FD6">
        <w:rPr>
          <w:rFonts w:cs="Arial"/>
          <w:sz w:val="22"/>
          <w:szCs w:val="22"/>
        </w:rPr>
        <w:t>o</w:t>
      </w:r>
      <w:r w:rsidR="005622F2">
        <w:rPr>
          <w:rFonts w:cs="Arial"/>
          <w:sz w:val="22"/>
          <w:szCs w:val="22"/>
        </w:rPr>
        <w:t xml:space="preserve"> Anexo 3, según corresponda, </w:t>
      </w:r>
      <w:r w:rsidR="00EA6284">
        <w:rPr>
          <w:rFonts w:cs="Arial"/>
          <w:sz w:val="22"/>
          <w:szCs w:val="22"/>
        </w:rPr>
        <w:t>a través del SER</w:t>
      </w:r>
      <w:r w:rsidR="005622F2">
        <w:rPr>
          <w:rFonts w:cs="Arial"/>
          <w:sz w:val="22"/>
          <w:szCs w:val="22"/>
        </w:rPr>
        <w:t>.</w:t>
      </w:r>
    </w:p>
    <w:p w14:paraId="35C4E194" w14:textId="028FAFBA" w:rsidR="00C20F2A" w:rsidRDefault="00C20F2A" w:rsidP="00AB0731">
      <w:pPr>
        <w:pStyle w:val="Prrafodelista"/>
        <w:tabs>
          <w:tab w:val="left" w:pos="142"/>
        </w:tabs>
        <w:spacing w:line="276" w:lineRule="auto"/>
        <w:ind w:left="567"/>
        <w:jc w:val="both"/>
        <w:rPr>
          <w:rFonts w:cs="Arial"/>
          <w:sz w:val="22"/>
          <w:szCs w:val="22"/>
        </w:rPr>
      </w:pPr>
    </w:p>
    <w:p w14:paraId="5D5528F7" w14:textId="1DE51C16" w:rsidR="00C20F2A" w:rsidRDefault="00C20F2A" w:rsidP="00AB0731">
      <w:pPr>
        <w:pStyle w:val="Prrafodelista"/>
        <w:tabs>
          <w:tab w:val="left" w:pos="142"/>
        </w:tabs>
        <w:spacing w:line="276" w:lineRule="auto"/>
        <w:ind w:left="567"/>
        <w:jc w:val="both"/>
        <w:rPr>
          <w:rFonts w:cs="Arial"/>
          <w:sz w:val="22"/>
          <w:szCs w:val="22"/>
        </w:rPr>
      </w:pPr>
      <w:r>
        <w:rPr>
          <w:rFonts w:cs="Arial"/>
          <w:sz w:val="22"/>
          <w:szCs w:val="22"/>
        </w:rPr>
        <w:t>Cabe señalar que en la presente Licitación no está permitido</w:t>
      </w:r>
      <w:r w:rsidR="00C85D1F">
        <w:rPr>
          <w:rFonts w:cs="Arial"/>
          <w:sz w:val="22"/>
          <w:szCs w:val="22"/>
        </w:rPr>
        <w:t xml:space="preserve"> nombrar a</w:t>
      </w:r>
      <w:r w:rsidR="00F64E0B">
        <w:rPr>
          <w:rFonts w:cs="Arial"/>
          <w:sz w:val="22"/>
          <w:szCs w:val="22"/>
        </w:rPr>
        <w:t xml:space="preserve"> </w:t>
      </w:r>
      <w:r>
        <w:rPr>
          <w:rFonts w:cs="Arial"/>
          <w:sz w:val="22"/>
          <w:szCs w:val="22"/>
        </w:rPr>
        <w:t>un Interesado, Participante o Participante Ganador</w:t>
      </w:r>
      <w:r w:rsidR="00F64E0B">
        <w:rPr>
          <w:rFonts w:cs="Arial"/>
          <w:sz w:val="22"/>
          <w:szCs w:val="22"/>
        </w:rPr>
        <w:t xml:space="preserve"> existente,</w:t>
      </w:r>
      <w:r>
        <w:rPr>
          <w:rFonts w:cs="Arial"/>
          <w:sz w:val="22"/>
          <w:szCs w:val="22"/>
        </w:rPr>
        <w:t xml:space="preserve"> o un representante legal</w:t>
      </w:r>
      <w:r w:rsidR="00C85D1F">
        <w:rPr>
          <w:rFonts w:cs="Arial"/>
          <w:sz w:val="22"/>
          <w:szCs w:val="22"/>
        </w:rPr>
        <w:t>,</w:t>
      </w:r>
      <w:r>
        <w:rPr>
          <w:rFonts w:cs="Arial"/>
          <w:sz w:val="22"/>
          <w:szCs w:val="22"/>
        </w:rPr>
        <w:t xml:space="preserve"> que ya se encuentre aprobado como representante legal o autorizado de otro Interesado, Participante o Participante Ganador. De darse el caso, el Instituto </w:t>
      </w:r>
      <w:r w:rsidR="001751B8">
        <w:rPr>
          <w:rFonts w:cs="Arial"/>
          <w:sz w:val="22"/>
          <w:szCs w:val="22"/>
        </w:rPr>
        <w:t>no aprobará la solicitud y le hará del conocimiento al Interesado, Participante o Participante Ganador las razones de tal hecho</w:t>
      </w:r>
      <w:r>
        <w:rPr>
          <w:rFonts w:cs="Arial"/>
          <w:sz w:val="22"/>
          <w:szCs w:val="22"/>
        </w:rPr>
        <w:t>.</w:t>
      </w:r>
    </w:p>
    <w:p w14:paraId="3F541688" w14:textId="77777777" w:rsidR="00255FF1" w:rsidRPr="008D4486" w:rsidRDefault="00255FF1" w:rsidP="00AB0731">
      <w:pPr>
        <w:tabs>
          <w:tab w:val="left" w:pos="142"/>
        </w:tabs>
        <w:spacing w:line="276" w:lineRule="auto"/>
        <w:jc w:val="both"/>
        <w:rPr>
          <w:rFonts w:cs="Arial"/>
        </w:rPr>
      </w:pPr>
    </w:p>
    <w:p w14:paraId="1D962367" w14:textId="38A97BBA" w:rsidR="00261250" w:rsidRPr="006A6F57" w:rsidRDefault="00261250" w:rsidP="00AB0731">
      <w:pPr>
        <w:pStyle w:val="Prrafodelista"/>
        <w:tabs>
          <w:tab w:val="left" w:pos="142"/>
        </w:tabs>
        <w:spacing w:line="276" w:lineRule="auto"/>
        <w:ind w:left="1134"/>
        <w:jc w:val="both"/>
        <w:rPr>
          <w:rFonts w:cs="Arial"/>
          <w:b/>
          <w:sz w:val="22"/>
          <w:szCs w:val="22"/>
        </w:rPr>
      </w:pPr>
      <w:r w:rsidRPr="006A6F57">
        <w:rPr>
          <w:rFonts w:cs="Arial"/>
          <w:b/>
          <w:sz w:val="22"/>
          <w:szCs w:val="22"/>
        </w:rPr>
        <w:t xml:space="preserve">i.- </w:t>
      </w:r>
      <w:r w:rsidR="001668CC">
        <w:rPr>
          <w:rFonts w:cs="Arial"/>
          <w:b/>
          <w:sz w:val="22"/>
          <w:szCs w:val="22"/>
        </w:rPr>
        <w:t>Designación</w:t>
      </w:r>
      <w:r w:rsidRPr="006A6F57">
        <w:rPr>
          <w:rFonts w:cs="Arial"/>
          <w:b/>
          <w:sz w:val="22"/>
          <w:szCs w:val="22"/>
        </w:rPr>
        <w:t xml:space="preserve"> de representantes legales</w:t>
      </w:r>
    </w:p>
    <w:p w14:paraId="1CD27D79" w14:textId="522450B7" w:rsidR="00852618" w:rsidRDefault="00852618" w:rsidP="00AB0731">
      <w:pPr>
        <w:pStyle w:val="Prrafodelista"/>
        <w:tabs>
          <w:tab w:val="left" w:pos="142"/>
        </w:tabs>
        <w:spacing w:line="276" w:lineRule="auto"/>
        <w:ind w:left="1134"/>
        <w:jc w:val="both"/>
        <w:rPr>
          <w:rFonts w:cs="Arial"/>
          <w:sz w:val="22"/>
          <w:szCs w:val="22"/>
        </w:rPr>
      </w:pPr>
    </w:p>
    <w:p w14:paraId="2AC38D4F" w14:textId="7B2BBEA8" w:rsidR="001751B8" w:rsidRDefault="001751B8" w:rsidP="00AB0731">
      <w:pPr>
        <w:pStyle w:val="Prrafodelista"/>
        <w:tabs>
          <w:tab w:val="left" w:pos="142"/>
        </w:tabs>
        <w:spacing w:line="276" w:lineRule="auto"/>
        <w:ind w:left="1134"/>
        <w:jc w:val="both"/>
        <w:rPr>
          <w:rFonts w:cs="Arial"/>
          <w:sz w:val="22"/>
          <w:szCs w:val="22"/>
        </w:rPr>
      </w:pPr>
      <w:r>
        <w:rPr>
          <w:rFonts w:cs="Arial"/>
          <w:sz w:val="22"/>
          <w:szCs w:val="22"/>
        </w:rPr>
        <w:t>A través del SER, los Interesados, Participantes y/o Participantes Ganadores deberán enviar la identificación oficial del representante legal y el instrumento jurídico mediante el cual se le otorga el poder general para actos de dominio, administración o especiales para celebrar trámites ante el Instituto o actos relativos a la Licitación.</w:t>
      </w:r>
      <w:r w:rsidR="00D62622">
        <w:rPr>
          <w:rFonts w:cs="Arial"/>
          <w:sz w:val="22"/>
          <w:szCs w:val="22"/>
        </w:rPr>
        <w:t xml:space="preserve"> El Instituto contará con 3 (tres) días hábiles para verificar documentación y aprobar la representación o, en su caso, negarla y hacer del conocimiento del Interesado, Participante o Participante Ganador los motivos por los cuales no fue aceptada. De aprobarse la representación, se considerará que el representante legal ha sido designado y, a partir de ese momento, podrá realizar actos en nombre de su representada.</w:t>
      </w:r>
    </w:p>
    <w:p w14:paraId="64A7B0EC" w14:textId="77777777" w:rsidR="00902CEE" w:rsidRDefault="00902CEE" w:rsidP="00AB0731">
      <w:pPr>
        <w:pStyle w:val="Prrafodelista"/>
        <w:tabs>
          <w:tab w:val="left" w:pos="142"/>
        </w:tabs>
        <w:spacing w:line="276" w:lineRule="auto"/>
        <w:ind w:left="1134"/>
        <w:jc w:val="both"/>
        <w:rPr>
          <w:rFonts w:cs="Arial"/>
          <w:sz w:val="22"/>
          <w:szCs w:val="22"/>
        </w:rPr>
      </w:pPr>
    </w:p>
    <w:p w14:paraId="23438FD1" w14:textId="6BBAB5AD" w:rsidR="00902CEE" w:rsidRDefault="00261250" w:rsidP="00AB0731">
      <w:pPr>
        <w:pStyle w:val="Prrafodelista"/>
        <w:tabs>
          <w:tab w:val="left" w:pos="142"/>
        </w:tabs>
        <w:spacing w:line="276" w:lineRule="auto"/>
        <w:ind w:left="1134"/>
        <w:jc w:val="both"/>
        <w:rPr>
          <w:rFonts w:cs="Arial"/>
          <w:b/>
          <w:sz w:val="22"/>
          <w:szCs w:val="22"/>
        </w:rPr>
      </w:pPr>
      <w:proofErr w:type="spellStart"/>
      <w:r w:rsidRPr="00A15967">
        <w:rPr>
          <w:rFonts w:cs="Arial"/>
          <w:b/>
          <w:sz w:val="22"/>
          <w:szCs w:val="22"/>
        </w:rPr>
        <w:t>ii</w:t>
      </w:r>
      <w:proofErr w:type="spellEnd"/>
      <w:r w:rsidRPr="00A15967">
        <w:rPr>
          <w:rFonts w:cs="Arial"/>
          <w:b/>
          <w:sz w:val="22"/>
          <w:szCs w:val="22"/>
        </w:rPr>
        <w:t xml:space="preserve">.- </w:t>
      </w:r>
      <w:r w:rsidR="001668CC">
        <w:rPr>
          <w:rFonts w:cs="Arial"/>
          <w:b/>
          <w:sz w:val="22"/>
          <w:szCs w:val="22"/>
        </w:rPr>
        <w:t>Revocación</w:t>
      </w:r>
      <w:r w:rsidRPr="00A15967">
        <w:rPr>
          <w:rFonts w:cs="Arial"/>
          <w:b/>
          <w:sz w:val="22"/>
          <w:szCs w:val="22"/>
        </w:rPr>
        <w:t xml:space="preserve"> </w:t>
      </w:r>
      <w:r w:rsidR="00902CEE" w:rsidRPr="00A15967">
        <w:rPr>
          <w:rFonts w:cs="Arial"/>
          <w:b/>
          <w:sz w:val="22"/>
          <w:szCs w:val="22"/>
        </w:rPr>
        <w:t xml:space="preserve">de </w:t>
      </w:r>
      <w:r w:rsidR="00902CEE" w:rsidRPr="00902CEE">
        <w:rPr>
          <w:rFonts w:cs="Arial"/>
          <w:b/>
          <w:sz w:val="22"/>
          <w:szCs w:val="22"/>
        </w:rPr>
        <w:t>representantes legales</w:t>
      </w:r>
    </w:p>
    <w:p w14:paraId="490E0432" w14:textId="39C3CE1A" w:rsidR="00902CEE" w:rsidRDefault="00902CEE" w:rsidP="00AB0731">
      <w:pPr>
        <w:pStyle w:val="Prrafodelista"/>
        <w:tabs>
          <w:tab w:val="left" w:pos="142"/>
        </w:tabs>
        <w:spacing w:line="276" w:lineRule="auto"/>
        <w:ind w:left="1134"/>
        <w:jc w:val="both"/>
        <w:rPr>
          <w:rFonts w:cs="Arial"/>
          <w:b/>
          <w:sz w:val="22"/>
          <w:szCs w:val="22"/>
        </w:rPr>
      </w:pPr>
    </w:p>
    <w:p w14:paraId="106C45D5" w14:textId="56CF8F14" w:rsidR="008A03E5" w:rsidRDefault="008A03E5" w:rsidP="00AB0731">
      <w:pPr>
        <w:pStyle w:val="Prrafodelista"/>
        <w:tabs>
          <w:tab w:val="left" w:pos="142"/>
        </w:tabs>
        <w:spacing w:line="276" w:lineRule="auto"/>
        <w:ind w:left="1134"/>
        <w:jc w:val="both"/>
        <w:rPr>
          <w:rFonts w:cs="Arial"/>
          <w:sz w:val="22"/>
          <w:szCs w:val="22"/>
        </w:rPr>
      </w:pPr>
      <w:r>
        <w:rPr>
          <w:rFonts w:cs="Arial"/>
          <w:sz w:val="22"/>
          <w:szCs w:val="22"/>
        </w:rPr>
        <w:lastRenderedPageBreak/>
        <w:t>A través del SER, los Interesados, Participantes o Participantes Ganadores deberán enviar la solicitud de revocación de un representante legal. El Instituto contará con 3 (tres) días hábiles para verificar la solicitud y realizar la revocación. De aprobarse la solicitud, se considerará que el representante legal ha sido dado de baja y, a partir de ese momento, no podrá realizar actos en nombre del Interesado, Participante o Participante Ganador correspondiente.</w:t>
      </w:r>
    </w:p>
    <w:p w14:paraId="2E34B1ED" w14:textId="0C0701EF" w:rsidR="00E0103A" w:rsidRDefault="00E0103A" w:rsidP="00AB0731">
      <w:pPr>
        <w:tabs>
          <w:tab w:val="left" w:pos="142"/>
        </w:tabs>
        <w:spacing w:line="276" w:lineRule="auto"/>
        <w:jc w:val="both"/>
        <w:rPr>
          <w:rFonts w:cs="Arial"/>
        </w:rPr>
      </w:pPr>
    </w:p>
    <w:p w14:paraId="03E1F562" w14:textId="790370A6" w:rsidR="00E0103A" w:rsidRDefault="00E0103A" w:rsidP="00AB0731">
      <w:pPr>
        <w:tabs>
          <w:tab w:val="left" w:pos="142"/>
        </w:tabs>
        <w:spacing w:line="276" w:lineRule="auto"/>
        <w:ind w:left="567"/>
        <w:jc w:val="both"/>
        <w:rPr>
          <w:rFonts w:ascii="Arial" w:eastAsia="Times New Roman" w:hAnsi="Arial" w:cs="Arial"/>
          <w:b/>
        </w:rPr>
      </w:pPr>
      <w:r w:rsidRPr="00A15967">
        <w:rPr>
          <w:rFonts w:ascii="Arial" w:eastAsia="Times New Roman" w:hAnsi="Arial" w:cs="Arial"/>
          <w:b/>
        </w:rPr>
        <w:t>b) Autorizados</w:t>
      </w:r>
    </w:p>
    <w:p w14:paraId="433FE566" w14:textId="05505BD7" w:rsidR="00E0103A" w:rsidRDefault="00E0103A" w:rsidP="00AB0731">
      <w:pPr>
        <w:tabs>
          <w:tab w:val="left" w:pos="142"/>
        </w:tabs>
        <w:spacing w:line="276" w:lineRule="auto"/>
        <w:ind w:left="567"/>
        <w:jc w:val="both"/>
        <w:rPr>
          <w:rFonts w:ascii="Arial" w:eastAsia="Times New Roman" w:hAnsi="Arial" w:cs="Arial"/>
          <w:b/>
        </w:rPr>
      </w:pPr>
    </w:p>
    <w:p w14:paraId="7CE43E43" w14:textId="68583365" w:rsidR="008C28EE" w:rsidRDefault="00E0103A" w:rsidP="00AB0731">
      <w:pPr>
        <w:pStyle w:val="Prrafodelista"/>
        <w:tabs>
          <w:tab w:val="left" w:pos="142"/>
        </w:tabs>
        <w:spacing w:line="276" w:lineRule="auto"/>
        <w:ind w:left="567"/>
        <w:jc w:val="both"/>
        <w:rPr>
          <w:rFonts w:cs="Arial"/>
          <w:sz w:val="22"/>
          <w:szCs w:val="22"/>
        </w:rPr>
      </w:pPr>
      <w:r>
        <w:rPr>
          <w:rFonts w:cs="Arial"/>
          <w:sz w:val="22"/>
          <w:szCs w:val="22"/>
        </w:rPr>
        <w:t>Los Interesados</w:t>
      </w:r>
      <w:r w:rsidR="00C20F2A">
        <w:rPr>
          <w:rFonts w:cs="Arial"/>
          <w:sz w:val="22"/>
          <w:szCs w:val="22"/>
        </w:rPr>
        <w:t>, Participantes y/o Participantes Ganadores</w:t>
      </w:r>
      <w:r>
        <w:rPr>
          <w:rFonts w:cs="Arial"/>
          <w:sz w:val="22"/>
          <w:szCs w:val="22"/>
        </w:rPr>
        <w:t xml:space="preserve"> </w:t>
      </w:r>
      <w:r w:rsidRPr="00CB1148">
        <w:rPr>
          <w:rFonts w:cs="Arial"/>
          <w:sz w:val="22"/>
          <w:szCs w:val="22"/>
        </w:rPr>
        <w:t>podrán, bajo su estricta responsabilidad</w:t>
      </w:r>
      <w:r w:rsidR="00FF2699" w:rsidRPr="00CB1148">
        <w:rPr>
          <w:rFonts w:cs="Arial"/>
          <w:sz w:val="22"/>
          <w:szCs w:val="22"/>
        </w:rPr>
        <w:t>, autorizar a la persona o personas que estimen pertinentes</w:t>
      </w:r>
      <w:r w:rsidR="009852FB" w:rsidRPr="00CB1148">
        <w:rPr>
          <w:rFonts w:cs="Arial"/>
          <w:sz w:val="22"/>
          <w:szCs w:val="22"/>
        </w:rPr>
        <w:t>, a</w:t>
      </w:r>
      <w:r w:rsidR="00524E4E" w:rsidRPr="00CB1148">
        <w:rPr>
          <w:rFonts w:cs="Arial"/>
          <w:sz w:val="22"/>
          <w:szCs w:val="22"/>
        </w:rPr>
        <w:t xml:space="preserve"> </w:t>
      </w:r>
      <w:r w:rsidR="009852FB" w:rsidRPr="00CB1148">
        <w:rPr>
          <w:rFonts w:cs="Arial"/>
          <w:sz w:val="22"/>
          <w:szCs w:val="22"/>
        </w:rPr>
        <w:t>efecto de que en su nombre y representación realicen ante el Instituto los trámites y/o gestiones consistentes en la entrega y</w:t>
      </w:r>
      <w:r w:rsidR="009852FB" w:rsidRPr="00A42F02">
        <w:rPr>
          <w:rFonts w:cs="Arial"/>
          <w:sz w:val="22"/>
          <w:szCs w:val="22"/>
        </w:rPr>
        <w:t>/o recepción física</w:t>
      </w:r>
      <w:r w:rsidR="009852FB" w:rsidRPr="00CB1148">
        <w:rPr>
          <w:rFonts w:cs="Arial"/>
          <w:sz w:val="22"/>
          <w:szCs w:val="22"/>
        </w:rPr>
        <w:t xml:space="preserve"> de la documentación, notificaciones y valores </w:t>
      </w:r>
      <w:r w:rsidR="00FF2699" w:rsidRPr="00CB1148">
        <w:rPr>
          <w:rFonts w:cs="Arial"/>
          <w:sz w:val="22"/>
          <w:szCs w:val="22"/>
        </w:rPr>
        <w:t>señalad</w:t>
      </w:r>
      <w:r w:rsidR="00524E4E" w:rsidRPr="00CB1148">
        <w:rPr>
          <w:rFonts w:cs="Arial"/>
          <w:sz w:val="22"/>
          <w:szCs w:val="22"/>
        </w:rPr>
        <w:t>os</w:t>
      </w:r>
      <w:r w:rsidR="00FF2699" w:rsidRPr="00CB1148">
        <w:rPr>
          <w:rFonts w:cs="Arial"/>
          <w:sz w:val="22"/>
          <w:szCs w:val="22"/>
        </w:rPr>
        <w:t xml:space="preserve"> en las presentes Bases</w:t>
      </w:r>
      <w:r w:rsidR="00C20F2A">
        <w:rPr>
          <w:rFonts w:cs="Arial"/>
          <w:sz w:val="22"/>
          <w:szCs w:val="22"/>
        </w:rPr>
        <w:t>, para lo que deberán proporcionar e</w:t>
      </w:r>
      <w:r w:rsidR="00C20F2A" w:rsidRPr="00CB1148">
        <w:rPr>
          <w:rFonts w:cs="Arial"/>
          <w:sz w:val="22"/>
          <w:szCs w:val="22"/>
        </w:rPr>
        <w:t xml:space="preserve">l Apéndice </w:t>
      </w:r>
      <w:r w:rsidR="00C20F2A">
        <w:rPr>
          <w:rFonts w:cs="Arial"/>
          <w:sz w:val="22"/>
          <w:szCs w:val="22"/>
        </w:rPr>
        <w:t>H</w:t>
      </w:r>
      <w:r w:rsidR="00C20F2A" w:rsidRPr="00CB1148">
        <w:rPr>
          <w:rFonts w:cs="Arial"/>
          <w:sz w:val="22"/>
          <w:szCs w:val="22"/>
          <w:lang w:eastAsia="es-MX"/>
        </w:rPr>
        <w:t xml:space="preserve"> </w:t>
      </w:r>
      <w:r w:rsidR="00C20F2A" w:rsidRPr="00CB1148">
        <w:rPr>
          <w:rFonts w:cs="Arial"/>
          <w:sz w:val="22"/>
          <w:szCs w:val="22"/>
        </w:rPr>
        <w:t>de las Bases</w:t>
      </w:r>
      <w:r w:rsidR="003A57A9">
        <w:rPr>
          <w:rFonts w:cs="Arial"/>
          <w:sz w:val="22"/>
          <w:szCs w:val="22"/>
        </w:rPr>
        <w:t xml:space="preserve"> debidamente requisitado</w:t>
      </w:r>
      <w:r w:rsidR="00C20F2A">
        <w:rPr>
          <w:rFonts w:cs="Arial"/>
          <w:sz w:val="22"/>
          <w:szCs w:val="22"/>
        </w:rPr>
        <w:t>, a través del SER</w:t>
      </w:r>
      <w:r w:rsidR="008C28EE">
        <w:rPr>
          <w:rFonts w:cs="Arial"/>
          <w:sz w:val="22"/>
          <w:szCs w:val="22"/>
        </w:rPr>
        <w:t xml:space="preserve">. </w:t>
      </w:r>
    </w:p>
    <w:p w14:paraId="64852F8B" w14:textId="3F1D927E" w:rsidR="008C28EE" w:rsidRDefault="008C28EE" w:rsidP="00AB0731">
      <w:pPr>
        <w:pStyle w:val="Prrafodelista"/>
        <w:tabs>
          <w:tab w:val="left" w:pos="142"/>
        </w:tabs>
        <w:spacing w:line="276" w:lineRule="auto"/>
        <w:ind w:left="567"/>
        <w:jc w:val="both"/>
        <w:rPr>
          <w:rFonts w:cs="Arial"/>
          <w:sz w:val="22"/>
          <w:szCs w:val="22"/>
        </w:rPr>
      </w:pPr>
    </w:p>
    <w:p w14:paraId="59B48E4C" w14:textId="2D7AFAE7" w:rsidR="00F64E0B" w:rsidRDefault="00F64E0B" w:rsidP="00F64E0B">
      <w:pPr>
        <w:pStyle w:val="Prrafodelista"/>
        <w:tabs>
          <w:tab w:val="left" w:pos="142"/>
        </w:tabs>
        <w:spacing w:line="276" w:lineRule="auto"/>
        <w:ind w:left="567"/>
        <w:jc w:val="both"/>
        <w:rPr>
          <w:rFonts w:cs="Arial"/>
          <w:sz w:val="22"/>
          <w:szCs w:val="22"/>
        </w:rPr>
      </w:pPr>
      <w:r>
        <w:rPr>
          <w:rFonts w:cs="Arial"/>
          <w:sz w:val="22"/>
          <w:szCs w:val="22"/>
        </w:rPr>
        <w:t>Cabe señalar que en la presente Licitación no está permitido nombrar a un Interesado, Participante o Participante Ganador existente, o un autorizado, que ya se encuentre aprobado como representante legal o autorizado de otro Interesado, Participante o Participante Ganador. De darse el caso, el Instituto no aprobará la solicitud y le hará del conocimiento al Interesado, Participante o Participante Ganador las razones de tal hecho.</w:t>
      </w:r>
    </w:p>
    <w:p w14:paraId="6C89AF82" w14:textId="77777777" w:rsidR="003A57A9" w:rsidRDefault="003A57A9" w:rsidP="00AB0731">
      <w:pPr>
        <w:pStyle w:val="Prrafodelista"/>
        <w:tabs>
          <w:tab w:val="left" w:pos="142"/>
        </w:tabs>
        <w:spacing w:line="276" w:lineRule="auto"/>
        <w:ind w:left="567"/>
        <w:jc w:val="both"/>
        <w:rPr>
          <w:rFonts w:cs="Arial"/>
          <w:sz w:val="22"/>
          <w:szCs w:val="22"/>
        </w:rPr>
      </w:pPr>
    </w:p>
    <w:p w14:paraId="711E5CED" w14:textId="5722FD99" w:rsidR="00FF2699" w:rsidRDefault="008C28EE" w:rsidP="00AB0731">
      <w:pPr>
        <w:pStyle w:val="Prrafodelista"/>
        <w:tabs>
          <w:tab w:val="left" w:pos="142"/>
        </w:tabs>
        <w:spacing w:line="276" w:lineRule="auto"/>
        <w:ind w:left="567"/>
        <w:jc w:val="both"/>
        <w:rPr>
          <w:rFonts w:cs="Arial"/>
          <w:sz w:val="22"/>
          <w:szCs w:val="22"/>
        </w:rPr>
      </w:pPr>
      <w:r w:rsidRPr="008C28EE">
        <w:rPr>
          <w:rFonts w:cs="Arial"/>
          <w:sz w:val="22"/>
          <w:szCs w:val="22"/>
        </w:rPr>
        <w:t>En caso de que se autorice a más de una persona deberá indicarse</w:t>
      </w:r>
      <w:r>
        <w:rPr>
          <w:rFonts w:cs="Arial"/>
          <w:sz w:val="22"/>
          <w:szCs w:val="22"/>
        </w:rPr>
        <w:t>, en el Apéndice antes señalado,</w:t>
      </w:r>
      <w:r w:rsidRPr="008C28EE">
        <w:rPr>
          <w:rFonts w:cs="Arial"/>
          <w:sz w:val="22"/>
          <w:szCs w:val="22"/>
        </w:rPr>
        <w:t xml:space="preserve"> si podrán actuar de manera conjunta o separada.</w:t>
      </w:r>
      <w:r w:rsidR="00FF2699" w:rsidRPr="00CB1148">
        <w:rPr>
          <w:rFonts w:cs="Arial"/>
          <w:sz w:val="22"/>
          <w:szCs w:val="22"/>
        </w:rPr>
        <w:t xml:space="preserve"> </w:t>
      </w:r>
    </w:p>
    <w:p w14:paraId="45C35291" w14:textId="7938B563" w:rsidR="00356751" w:rsidRDefault="00356751" w:rsidP="00AB0731">
      <w:pPr>
        <w:pStyle w:val="Prrafodelista"/>
        <w:tabs>
          <w:tab w:val="left" w:pos="142"/>
        </w:tabs>
        <w:spacing w:line="276" w:lineRule="auto"/>
        <w:ind w:left="709"/>
        <w:jc w:val="both"/>
        <w:rPr>
          <w:rFonts w:cs="Arial"/>
          <w:sz w:val="22"/>
          <w:szCs w:val="22"/>
        </w:rPr>
      </w:pPr>
    </w:p>
    <w:p w14:paraId="2D76EEA5" w14:textId="6563139D" w:rsidR="00356751" w:rsidRPr="00A00DCA" w:rsidRDefault="00356751" w:rsidP="00AB0731">
      <w:pPr>
        <w:pStyle w:val="Prrafodelista"/>
        <w:tabs>
          <w:tab w:val="left" w:pos="142"/>
        </w:tabs>
        <w:spacing w:line="276" w:lineRule="auto"/>
        <w:ind w:left="1134"/>
        <w:jc w:val="both"/>
        <w:rPr>
          <w:rFonts w:cs="Arial"/>
          <w:b/>
          <w:sz w:val="22"/>
          <w:szCs w:val="22"/>
        </w:rPr>
      </w:pPr>
      <w:r w:rsidRPr="00A00DCA">
        <w:rPr>
          <w:rFonts w:cs="Arial"/>
          <w:b/>
          <w:sz w:val="22"/>
          <w:szCs w:val="22"/>
        </w:rPr>
        <w:t xml:space="preserve">i.- </w:t>
      </w:r>
      <w:r w:rsidR="001668CC">
        <w:rPr>
          <w:rFonts w:cs="Arial"/>
          <w:b/>
          <w:sz w:val="22"/>
          <w:szCs w:val="22"/>
        </w:rPr>
        <w:t>Designación</w:t>
      </w:r>
      <w:r w:rsidRPr="00A00DCA">
        <w:rPr>
          <w:rFonts w:cs="Arial"/>
          <w:b/>
          <w:sz w:val="22"/>
          <w:szCs w:val="22"/>
        </w:rPr>
        <w:t xml:space="preserve"> de </w:t>
      </w:r>
      <w:r>
        <w:rPr>
          <w:rFonts w:cs="Arial"/>
          <w:b/>
          <w:sz w:val="22"/>
          <w:szCs w:val="22"/>
        </w:rPr>
        <w:t>autorizados</w:t>
      </w:r>
    </w:p>
    <w:p w14:paraId="46AE0968" w14:textId="77777777" w:rsidR="00356751" w:rsidRDefault="00356751" w:rsidP="00AB0731">
      <w:pPr>
        <w:pStyle w:val="Prrafodelista"/>
        <w:tabs>
          <w:tab w:val="left" w:pos="142"/>
        </w:tabs>
        <w:spacing w:line="276" w:lineRule="auto"/>
        <w:ind w:left="1134"/>
        <w:jc w:val="both"/>
        <w:rPr>
          <w:rFonts w:cs="Arial"/>
          <w:sz w:val="22"/>
          <w:szCs w:val="22"/>
        </w:rPr>
      </w:pPr>
    </w:p>
    <w:p w14:paraId="7FF887CA" w14:textId="68492F3A" w:rsidR="00D62622" w:rsidRDefault="00D62622" w:rsidP="00D62622">
      <w:pPr>
        <w:pStyle w:val="Prrafodelista"/>
        <w:tabs>
          <w:tab w:val="left" w:pos="142"/>
        </w:tabs>
        <w:spacing w:line="276" w:lineRule="auto"/>
        <w:ind w:left="1134"/>
        <w:jc w:val="both"/>
        <w:rPr>
          <w:rFonts w:cs="Arial"/>
          <w:sz w:val="22"/>
          <w:szCs w:val="22"/>
        </w:rPr>
      </w:pPr>
      <w:r>
        <w:rPr>
          <w:rFonts w:cs="Arial"/>
          <w:sz w:val="22"/>
          <w:szCs w:val="22"/>
        </w:rPr>
        <w:t xml:space="preserve">A través del SER, los Interesados, Participantes y/o Participantes Ganadores deberán enviar la identificación oficial del autorizado y el </w:t>
      </w:r>
      <w:r w:rsidR="00F64E0B">
        <w:rPr>
          <w:rFonts w:cs="Arial"/>
          <w:sz w:val="22"/>
          <w:szCs w:val="22"/>
        </w:rPr>
        <w:t>Apéndice H de las Bases</w:t>
      </w:r>
      <w:r>
        <w:rPr>
          <w:rFonts w:cs="Arial"/>
          <w:sz w:val="22"/>
          <w:szCs w:val="22"/>
        </w:rPr>
        <w:t>. El Instituto contará con 3 (tres) días hábiles para verificar documentación y aprobar la autorización o, en su caso, negarla y hacer del conocimiento del Interesado, Participante o Participante Ganador los motivos por los cuales no fue aceptada. De aprobarse la autorización, se considerará que el autorizado ha sido designado y, a partir de ese momento, podrá realizar actos señalados en las Bases.</w:t>
      </w:r>
    </w:p>
    <w:p w14:paraId="6454869C" w14:textId="77777777" w:rsidR="00F20E21" w:rsidRPr="00AF600D" w:rsidRDefault="00F20E21" w:rsidP="00AF600D">
      <w:pPr>
        <w:tabs>
          <w:tab w:val="left" w:pos="142"/>
        </w:tabs>
        <w:spacing w:line="276" w:lineRule="auto"/>
        <w:jc w:val="both"/>
        <w:rPr>
          <w:rFonts w:cs="Arial"/>
        </w:rPr>
      </w:pPr>
    </w:p>
    <w:p w14:paraId="0E921B7F" w14:textId="4D89CA9C" w:rsidR="00356751" w:rsidRDefault="00356751" w:rsidP="00AB0731">
      <w:pPr>
        <w:pStyle w:val="Prrafodelista"/>
        <w:tabs>
          <w:tab w:val="left" w:pos="142"/>
        </w:tabs>
        <w:spacing w:line="276" w:lineRule="auto"/>
        <w:ind w:left="1134"/>
        <w:jc w:val="both"/>
        <w:rPr>
          <w:rFonts w:cs="Arial"/>
          <w:b/>
          <w:sz w:val="22"/>
          <w:szCs w:val="22"/>
        </w:rPr>
      </w:pPr>
      <w:proofErr w:type="spellStart"/>
      <w:r w:rsidRPr="00A00DCA">
        <w:rPr>
          <w:rFonts w:cs="Arial"/>
          <w:b/>
          <w:sz w:val="22"/>
          <w:szCs w:val="22"/>
        </w:rPr>
        <w:t>ii</w:t>
      </w:r>
      <w:proofErr w:type="spellEnd"/>
      <w:r w:rsidRPr="00A00DCA">
        <w:rPr>
          <w:rFonts w:cs="Arial"/>
          <w:b/>
          <w:sz w:val="22"/>
          <w:szCs w:val="22"/>
        </w:rPr>
        <w:t xml:space="preserve">.- </w:t>
      </w:r>
      <w:r w:rsidR="001668CC">
        <w:rPr>
          <w:rFonts w:cs="Arial"/>
          <w:b/>
          <w:sz w:val="22"/>
          <w:szCs w:val="22"/>
        </w:rPr>
        <w:t>Revocación</w:t>
      </w:r>
      <w:r w:rsidRPr="00A00DCA">
        <w:rPr>
          <w:rFonts w:cs="Arial"/>
          <w:b/>
          <w:sz w:val="22"/>
          <w:szCs w:val="22"/>
        </w:rPr>
        <w:t xml:space="preserve"> de </w:t>
      </w:r>
      <w:r>
        <w:rPr>
          <w:rFonts w:cs="Arial"/>
          <w:b/>
          <w:sz w:val="22"/>
          <w:szCs w:val="22"/>
        </w:rPr>
        <w:t>autorizados</w:t>
      </w:r>
    </w:p>
    <w:p w14:paraId="16358E23" w14:textId="77777777" w:rsidR="00356751" w:rsidRDefault="00356751" w:rsidP="00AB0731">
      <w:pPr>
        <w:pStyle w:val="Prrafodelista"/>
        <w:tabs>
          <w:tab w:val="left" w:pos="142"/>
        </w:tabs>
        <w:spacing w:line="276" w:lineRule="auto"/>
        <w:ind w:left="1134"/>
        <w:jc w:val="both"/>
        <w:rPr>
          <w:rFonts w:cs="Arial"/>
          <w:b/>
          <w:sz w:val="22"/>
          <w:szCs w:val="22"/>
        </w:rPr>
      </w:pPr>
    </w:p>
    <w:p w14:paraId="6EA81C1D" w14:textId="73B0CA01" w:rsidR="008A03E5" w:rsidRDefault="008A03E5" w:rsidP="008A03E5">
      <w:pPr>
        <w:pStyle w:val="Prrafodelista"/>
        <w:tabs>
          <w:tab w:val="left" w:pos="142"/>
        </w:tabs>
        <w:spacing w:line="276" w:lineRule="auto"/>
        <w:ind w:left="1134"/>
        <w:jc w:val="both"/>
        <w:rPr>
          <w:rFonts w:cs="Arial"/>
          <w:sz w:val="22"/>
          <w:szCs w:val="22"/>
        </w:rPr>
      </w:pPr>
      <w:r>
        <w:rPr>
          <w:rFonts w:cs="Arial"/>
          <w:sz w:val="22"/>
          <w:szCs w:val="22"/>
        </w:rPr>
        <w:t xml:space="preserve">A través del SER, los Interesados, Participantes o Participantes Ganadores deberán enviar la solicitud de revocación de un autorizado. El Instituto contará con 3 (tres) días hábiles para verificar la solicitud y realizar la revocación. De aprobarse la solicitud, se considerará que el autorizado ha sido dado de baja y, a partir de ese momento, no </w:t>
      </w:r>
      <w:r>
        <w:rPr>
          <w:rFonts w:cs="Arial"/>
          <w:sz w:val="22"/>
          <w:szCs w:val="22"/>
        </w:rPr>
        <w:lastRenderedPageBreak/>
        <w:t>podrá realizar actos en nombre del Interesado, Participante o Participante Ganador correspondiente.</w:t>
      </w:r>
    </w:p>
    <w:p w14:paraId="34DFDE9E" w14:textId="77777777" w:rsidR="00FF2699" w:rsidRPr="00CB1148" w:rsidRDefault="00FF2699" w:rsidP="00AB0731">
      <w:pPr>
        <w:pStyle w:val="Prrafodelista"/>
        <w:tabs>
          <w:tab w:val="left" w:pos="142"/>
        </w:tabs>
        <w:spacing w:line="276" w:lineRule="auto"/>
        <w:ind w:left="0"/>
        <w:jc w:val="both"/>
        <w:rPr>
          <w:rFonts w:cs="Arial"/>
          <w:b/>
          <w:sz w:val="22"/>
          <w:szCs w:val="22"/>
        </w:rPr>
      </w:pPr>
    </w:p>
    <w:p w14:paraId="5B235281" w14:textId="7D93FB50" w:rsidR="00750D98" w:rsidRPr="00CB1148" w:rsidRDefault="00750D98" w:rsidP="00AB0731">
      <w:pPr>
        <w:pStyle w:val="Ttulo2"/>
        <w:spacing w:line="276" w:lineRule="auto"/>
        <w:ind w:left="709" w:hanging="709"/>
        <w:rPr>
          <w:rFonts w:ascii="Arial" w:hAnsi="Arial"/>
        </w:rPr>
      </w:pPr>
      <w:bookmarkStart w:id="757" w:name="_Toc60245053"/>
      <w:bookmarkStart w:id="758" w:name="_Toc165309505"/>
      <w:r w:rsidRPr="00CB1148">
        <w:rPr>
          <w:rFonts w:ascii="Arial" w:hAnsi="Arial"/>
        </w:rPr>
        <w:t xml:space="preserve">Información y documentación </w:t>
      </w:r>
      <w:r w:rsidR="00800866">
        <w:rPr>
          <w:rFonts w:ascii="Arial" w:hAnsi="Arial"/>
        </w:rPr>
        <w:t>física</w:t>
      </w:r>
      <w:bookmarkEnd w:id="757"/>
      <w:bookmarkEnd w:id="758"/>
    </w:p>
    <w:p w14:paraId="6761CA81" w14:textId="77777777" w:rsidR="00750D98" w:rsidRPr="00CB1148" w:rsidRDefault="00750D98" w:rsidP="00AB0731">
      <w:pPr>
        <w:pStyle w:val="Prrafodelista"/>
        <w:tabs>
          <w:tab w:val="left" w:pos="0"/>
        </w:tabs>
        <w:spacing w:line="276" w:lineRule="auto"/>
        <w:ind w:left="0"/>
        <w:jc w:val="both"/>
        <w:rPr>
          <w:rFonts w:cs="Arial"/>
          <w:b/>
          <w:sz w:val="22"/>
          <w:szCs w:val="22"/>
        </w:rPr>
      </w:pPr>
    </w:p>
    <w:p w14:paraId="0B6C2A3E" w14:textId="57BAACBF" w:rsidR="00FF2699" w:rsidRPr="00CB1148" w:rsidRDefault="00FF2699" w:rsidP="00AB0731">
      <w:pPr>
        <w:pStyle w:val="Prrafodelista"/>
        <w:tabs>
          <w:tab w:val="left" w:pos="0"/>
        </w:tabs>
        <w:spacing w:line="276" w:lineRule="auto"/>
        <w:ind w:left="0"/>
        <w:jc w:val="both"/>
        <w:rPr>
          <w:rFonts w:cs="Arial"/>
          <w:sz w:val="22"/>
          <w:szCs w:val="22"/>
        </w:rPr>
      </w:pPr>
      <w:r w:rsidRPr="00CB1148">
        <w:rPr>
          <w:rFonts w:cs="Arial"/>
          <w:sz w:val="22"/>
          <w:szCs w:val="22"/>
        </w:rPr>
        <w:t xml:space="preserve">De conformidad con lo establecido </w:t>
      </w:r>
      <w:r w:rsidR="000D356C">
        <w:rPr>
          <w:rFonts w:cs="Arial"/>
          <w:sz w:val="22"/>
          <w:szCs w:val="22"/>
        </w:rPr>
        <w:t>en</w:t>
      </w:r>
      <w:r w:rsidRPr="00CB1148">
        <w:rPr>
          <w:rFonts w:cs="Arial"/>
          <w:sz w:val="22"/>
          <w:szCs w:val="22"/>
        </w:rPr>
        <w:t xml:space="preserve"> la Ley Federal de Transparencia y Acceso a la Información Pública y la Ley General de Transparencia y Acceso a la Información </w:t>
      </w:r>
      <w:r w:rsidR="00B258D0" w:rsidRPr="00CB1148">
        <w:rPr>
          <w:rFonts w:cs="Arial"/>
          <w:sz w:val="22"/>
          <w:szCs w:val="22"/>
        </w:rPr>
        <w:t xml:space="preserve">Pública, cuando los Interesados, </w:t>
      </w:r>
      <w:r w:rsidRPr="00CB1148">
        <w:rPr>
          <w:rFonts w:cs="Arial"/>
          <w:sz w:val="22"/>
          <w:szCs w:val="22"/>
        </w:rPr>
        <w:t>Participantes</w:t>
      </w:r>
      <w:r w:rsidR="00B258D0" w:rsidRPr="00CB1148">
        <w:rPr>
          <w:rFonts w:cs="Arial"/>
          <w:sz w:val="22"/>
          <w:szCs w:val="22"/>
        </w:rPr>
        <w:t xml:space="preserve"> </w:t>
      </w:r>
      <w:r w:rsidR="00B258D0" w:rsidRPr="00F64E0B">
        <w:rPr>
          <w:rFonts w:cs="Arial"/>
          <w:sz w:val="22"/>
          <w:szCs w:val="22"/>
        </w:rPr>
        <w:t xml:space="preserve">o </w:t>
      </w:r>
      <w:r w:rsidRPr="00F64E0B">
        <w:rPr>
          <w:rFonts w:cs="Arial"/>
          <w:sz w:val="22"/>
          <w:szCs w:val="22"/>
        </w:rPr>
        <w:t>Participante</w:t>
      </w:r>
      <w:r w:rsidR="00514815" w:rsidRPr="00F64E0B">
        <w:rPr>
          <w:rFonts w:cs="Arial"/>
          <w:sz w:val="22"/>
          <w:szCs w:val="22"/>
        </w:rPr>
        <w:t>s</w:t>
      </w:r>
      <w:r w:rsidRPr="00F64E0B">
        <w:rPr>
          <w:rFonts w:cs="Arial"/>
          <w:sz w:val="22"/>
          <w:szCs w:val="22"/>
        </w:rPr>
        <w:t xml:space="preserve"> Ganador</w:t>
      </w:r>
      <w:r w:rsidR="00514815" w:rsidRPr="00F64E0B">
        <w:rPr>
          <w:rFonts w:cs="Arial"/>
          <w:sz w:val="22"/>
          <w:szCs w:val="22"/>
        </w:rPr>
        <w:t>es</w:t>
      </w:r>
      <w:r w:rsidRPr="00F64E0B">
        <w:rPr>
          <w:rFonts w:cs="Arial"/>
          <w:sz w:val="22"/>
          <w:szCs w:val="22"/>
        </w:rPr>
        <w:t xml:space="preserve"> </w:t>
      </w:r>
      <w:r w:rsidR="003A57A9" w:rsidRPr="00F64E0B">
        <w:rPr>
          <w:rFonts w:cs="Arial"/>
          <w:sz w:val="22"/>
          <w:szCs w:val="22"/>
        </w:rPr>
        <w:t>presenten</w:t>
      </w:r>
      <w:r w:rsidRPr="00F64E0B">
        <w:rPr>
          <w:rFonts w:cs="Arial"/>
          <w:sz w:val="22"/>
          <w:szCs w:val="22"/>
        </w:rPr>
        <w:t xml:space="preserve"> la </w:t>
      </w:r>
      <w:r w:rsidR="001C5DCE" w:rsidRPr="00F64E0B">
        <w:rPr>
          <w:rFonts w:cs="Arial"/>
          <w:sz w:val="22"/>
          <w:szCs w:val="22"/>
        </w:rPr>
        <w:t>información y</w:t>
      </w:r>
      <w:r w:rsidRPr="00F64E0B">
        <w:rPr>
          <w:rFonts w:cs="Arial"/>
          <w:sz w:val="22"/>
          <w:szCs w:val="22"/>
        </w:rPr>
        <w:t xml:space="preserve"> documentación a que se hace referencia en las Bases, deberán señalar de manera expresa, clara y precisa</w:t>
      </w:r>
      <w:r w:rsidR="00D46012" w:rsidRPr="00F64E0B">
        <w:rPr>
          <w:rFonts w:cs="Arial"/>
          <w:sz w:val="22"/>
          <w:szCs w:val="22"/>
        </w:rPr>
        <w:t>,</w:t>
      </w:r>
      <w:r w:rsidRPr="00F64E0B">
        <w:rPr>
          <w:rFonts w:cs="Arial"/>
          <w:sz w:val="22"/>
          <w:szCs w:val="22"/>
        </w:rPr>
        <w:t xml:space="preserve"> </w:t>
      </w:r>
      <w:r w:rsidR="00D46012" w:rsidRPr="00F64E0B">
        <w:rPr>
          <w:rFonts w:cs="Arial"/>
          <w:sz w:val="22"/>
          <w:szCs w:val="22"/>
        </w:rPr>
        <w:t>a través</w:t>
      </w:r>
      <w:r w:rsidR="001F08EF" w:rsidRPr="00F64E0B">
        <w:rPr>
          <w:rFonts w:cs="Arial"/>
          <w:sz w:val="22"/>
          <w:szCs w:val="22"/>
        </w:rPr>
        <w:t xml:space="preserve"> </w:t>
      </w:r>
      <w:r w:rsidR="003A57A9" w:rsidRPr="00F64E0B">
        <w:rPr>
          <w:rFonts w:cs="Arial"/>
          <w:sz w:val="22"/>
          <w:szCs w:val="22"/>
        </w:rPr>
        <w:t xml:space="preserve">del SER en el </w:t>
      </w:r>
      <w:r w:rsidR="001F08EF" w:rsidRPr="00F64E0B">
        <w:rPr>
          <w:rFonts w:cs="Arial"/>
          <w:sz w:val="22"/>
          <w:szCs w:val="22"/>
        </w:rPr>
        <w:t xml:space="preserve">Apéndice </w:t>
      </w:r>
      <w:r w:rsidR="00F64E0B" w:rsidRPr="00F64E0B">
        <w:rPr>
          <w:rFonts w:cs="Arial"/>
          <w:sz w:val="22"/>
          <w:szCs w:val="22"/>
        </w:rPr>
        <w:t>F</w:t>
      </w:r>
      <w:r w:rsidR="001F08EF" w:rsidRPr="00F64E0B">
        <w:rPr>
          <w:rFonts w:cs="Arial"/>
          <w:sz w:val="22"/>
          <w:szCs w:val="22"/>
        </w:rPr>
        <w:t xml:space="preserve"> de las Bases</w:t>
      </w:r>
      <w:r w:rsidR="00D46012" w:rsidRPr="00F64E0B">
        <w:rPr>
          <w:rFonts w:cs="Arial"/>
          <w:sz w:val="22"/>
          <w:szCs w:val="22"/>
        </w:rPr>
        <w:t>,</w:t>
      </w:r>
      <w:r w:rsidR="001F08EF" w:rsidRPr="00F64E0B">
        <w:rPr>
          <w:rFonts w:cs="Arial"/>
          <w:sz w:val="22"/>
          <w:szCs w:val="22"/>
        </w:rPr>
        <w:t xml:space="preserve"> </w:t>
      </w:r>
      <w:r w:rsidR="001C5DCE" w:rsidRPr="00F64E0B">
        <w:rPr>
          <w:rFonts w:cs="Arial"/>
          <w:sz w:val="22"/>
          <w:szCs w:val="22"/>
        </w:rPr>
        <w:t>los</w:t>
      </w:r>
      <w:r w:rsidR="001C5DCE" w:rsidRPr="00CB1148">
        <w:rPr>
          <w:rFonts w:cs="Arial"/>
          <w:sz w:val="22"/>
          <w:szCs w:val="22"/>
        </w:rPr>
        <w:t xml:space="preserve"> datos</w:t>
      </w:r>
      <w:r w:rsidRPr="00CB1148">
        <w:rPr>
          <w:rFonts w:cs="Arial"/>
          <w:sz w:val="22"/>
          <w:szCs w:val="22"/>
        </w:rPr>
        <w:t xml:space="preserve"> confidencial</w:t>
      </w:r>
      <w:r w:rsidR="001C5DCE" w:rsidRPr="00CB1148">
        <w:rPr>
          <w:rFonts w:cs="Arial"/>
          <w:sz w:val="22"/>
          <w:szCs w:val="22"/>
        </w:rPr>
        <w:t>es</w:t>
      </w:r>
      <w:r w:rsidRPr="00CB1148">
        <w:rPr>
          <w:rFonts w:cs="Arial"/>
          <w:sz w:val="22"/>
          <w:szCs w:val="22"/>
        </w:rPr>
        <w:t xml:space="preserve"> que contengan los </w:t>
      </w:r>
      <w:r w:rsidR="00A65039" w:rsidRPr="00CB1148">
        <w:rPr>
          <w:rFonts w:cs="Arial"/>
          <w:sz w:val="22"/>
          <w:szCs w:val="22"/>
        </w:rPr>
        <w:t>mismos</w:t>
      </w:r>
      <w:r w:rsidRPr="00CB1148">
        <w:rPr>
          <w:rFonts w:cs="Arial"/>
          <w:sz w:val="22"/>
          <w:szCs w:val="22"/>
        </w:rPr>
        <w:t>, con independencia de la clasificación que haga el Instituto de ésta</w:t>
      </w:r>
      <w:r w:rsidR="004B1422" w:rsidRPr="00CB1148">
        <w:rPr>
          <w:rFonts w:cs="Arial"/>
          <w:sz w:val="22"/>
          <w:szCs w:val="22"/>
        </w:rPr>
        <w:t>, de conformidad con las disposiciones legales aplicables</w:t>
      </w:r>
      <w:r w:rsidRPr="00CB1148">
        <w:rPr>
          <w:rFonts w:cs="Arial"/>
          <w:sz w:val="22"/>
          <w:szCs w:val="22"/>
        </w:rPr>
        <w:t>.</w:t>
      </w:r>
    </w:p>
    <w:p w14:paraId="4F9D5401" w14:textId="77777777" w:rsidR="00FF2699" w:rsidRPr="00CB1148" w:rsidRDefault="00FF2699" w:rsidP="00AB0731">
      <w:pPr>
        <w:pStyle w:val="Prrafodelista"/>
        <w:tabs>
          <w:tab w:val="left" w:pos="142"/>
        </w:tabs>
        <w:spacing w:line="276" w:lineRule="auto"/>
        <w:ind w:left="0"/>
        <w:jc w:val="both"/>
        <w:rPr>
          <w:rFonts w:cs="Arial"/>
          <w:b/>
          <w:sz w:val="22"/>
          <w:szCs w:val="22"/>
        </w:rPr>
      </w:pPr>
    </w:p>
    <w:p w14:paraId="436BD97F" w14:textId="311D3628" w:rsidR="00750D98" w:rsidRPr="00CB1148" w:rsidRDefault="00750D98" w:rsidP="00AB0731">
      <w:pPr>
        <w:pStyle w:val="Ttulo2"/>
        <w:spacing w:line="276" w:lineRule="auto"/>
        <w:ind w:left="709" w:hanging="718"/>
        <w:rPr>
          <w:rFonts w:ascii="Arial" w:hAnsi="Arial"/>
        </w:rPr>
      </w:pPr>
      <w:bookmarkStart w:id="759" w:name="_Toc60245054"/>
      <w:bookmarkStart w:id="760" w:name="_Toc165309506"/>
      <w:r w:rsidRPr="00CB1148">
        <w:rPr>
          <w:rFonts w:ascii="Arial" w:hAnsi="Arial"/>
        </w:rPr>
        <w:t>Discrepancia entre las Bases y documentos de la Licitación</w:t>
      </w:r>
      <w:bookmarkEnd w:id="759"/>
      <w:bookmarkEnd w:id="760"/>
    </w:p>
    <w:p w14:paraId="53501695" w14:textId="77777777" w:rsidR="00750D98" w:rsidRPr="00CB1148" w:rsidRDefault="00750D98" w:rsidP="00AB0731">
      <w:pPr>
        <w:pStyle w:val="Prrafodelista"/>
        <w:tabs>
          <w:tab w:val="left" w:pos="142"/>
        </w:tabs>
        <w:spacing w:line="276" w:lineRule="auto"/>
        <w:ind w:left="0"/>
        <w:jc w:val="both"/>
        <w:rPr>
          <w:rFonts w:cs="Arial"/>
          <w:sz w:val="22"/>
          <w:szCs w:val="22"/>
        </w:rPr>
      </w:pPr>
    </w:p>
    <w:p w14:paraId="2404615F" w14:textId="1F02A475" w:rsidR="003B1842"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Las siguientes reglas serán aplicables en el supuesto de existir discrepancias </w:t>
      </w:r>
      <w:r w:rsidR="00381638" w:rsidRPr="00CB1148">
        <w:rPr>
          <w:rFonts w:cs="Arial"/>
          <w:sz w:val="22"/>
          <w:szCs w:val="22"/>
        </w:rPr>
        <w:t>entre las Bases y los demás documentos de la Licitación:</w:t>
      </w:r>
    </w:p>
    <w:p w14:paraId="32D31C3A" w14:textId="77777777" w:rsidR="00976062" w:rsidRPr="00CB1148" w:rsidRDefault="00976062" w:rsidP="00AB0731">
      <w:pPr>
        <w:tabs>
          <w:tab w:val="left" w:pos="142"/>
        </w:tabs>
        <w:spacing w:line="276" w:lineRule="auto"/>
        <w:jc w:val="both"/>
        <w:rPr>
          <w:rFonts w:ascii="Arial" w:hAnsi="Arial" w:cs="Arial"/>
        </w:rPr>
      </w:pPr>
    </w:p>
    <w:p w14:paraId="0F97FD2D" w14:textId="2915A757" w:rsidR="00FF2699" w:rsidRPr="00CB1148" w:rsidRDefault="00FF2699" w:rsidP="00AB0731">
      <w:pPr>
        <w:numPr>
          <w:ilvl w:val="2"/>
          <w:numId w:val="17"/>
        </w:numPr>
        <w:tabs>
          <w:tab w:val="left" w:pos="142"/>
        </w:tabs>
        <w:spacing w:line="276" w:lineRule="auto"/>
        <w:jc w:val="both"/>
        <w:rPr>
          <w:rFonts w:ascii="Arial" w:hAnsi="Arial" w:cs="Arial"/>
        </w:rPr>
      </w:pPr>
      <w:r w:rsidRPr="00CB1148">
        <w:rPr>
          <w:rFonts w:ascii="Arial" w:hAnsi="Arial" w:cs="Arial"/>
        </w:rPr>
        <w:t>Entre la información de la Convocatoria y la</w:t>
      </w:r>
      <w:r w:rsidR="008E016D" w:rsidRPr="00CB1148">
        <w:rPr>
          <w:rFonts w:ascii="Arial" w:hAnsi="Arial" w:cs="Arial"/>
        </w:rPr>
        <w:t>s Bases, prevalecerán las Bases;</w:t>
      </w:r>
    </w:p>
    <w:p w14:paraId="54D8713A" w14:textId="3E5B6E59" w:rsidR="00FF2699" w:rsidRPr="00CB1148" w:rsidRDefault="00FF2699" w:rsidP="00AB0731">
      <w:pPr>
        <w:numPr>
          <w:ilvl w:val="2"/>
          <w:numId w:val="17"/>
        </w:numPr>
        <w:tabs>
          <w:tab w:val="left" w:pos="142"/>
        </w:tabs>
        <w:spacing w:line="276" w:lineRule="auto"/>
        <w:jc w:val="both"/>
        <w:rPr>
          <w:rFonts w:ascii="Arial" w:hAnsi="Arial" w:cs="Arial"/>
        </w:rPr>
      </w:pPr>
      <w:r w:rsidRPr="00CB1148">
        <w:rPr>
          <w:rFonts w:ascii="Arial" w:hAnsi="Arial" w:cs="Arial"/>
        </w:rPr>
        <w:t>Entre las Bases</w:t>
      </w:r>
      <w:r w:rsidRPr="00CB1148" w:rsidDel="00D07D40">
        <w:rPr>
          <w:rFonts w:ascii="Arial" w:hAnsi="Arial" w:cs="Arial"/>
        </w:rPr>
        <w:t xml:space="preserve"> </w:t>
      </w:r>
      <w:r w:rsidRPr="00CB1148">
        <w:rPr>
          <w:rFonts w:ascii="Arial" w:hAnsi="Arial" w:cs="Arial"/>
        </w:rPr>
        <w:t>y sus Apéndices y A</w:t>
      </w:r>
      <w:r w:rsidR="00F04898" w:rsidRPr="00CB1148">
        <w:rPr>
          <w:rFonts w:ascii="Arial" w:hAnsi="Arial" w:cs="Arial"/>
        </w:rPr>
        <w:t>nexos, prevalecerán las Bases, excepto en el caso del Procedimiento de Presentación de Ofertas, en el cual prevalecerá lo previsto en el Apéndice B</w:t>
      </w:r>
      <w:r w:rsidR="0027183A" w:rsidRPr="00CB1148">
        <w:rPr>
          <w:rFonts w:ascii="Arial" w:hAnsi="Arial" w:cs="Arial"/>
        </w:rPr>
        <w:t>,</w:t>
      </w:r>
      <w:r w:rsidR="00F04898" w:rsidRPr="00CB1148">
        <w:rPr>
          <w:rFonts w:ascii="Arial" w:hAnsi="Arial" w:cs="Arial"/>
        </w:rPr>
        <w:t xml:space="preserve"> y</w:t>
      </w:r>
    </w:p>
    <w:p w14:paraId="5D6C50D9" w14:textId="78C2018E" w:rsidR="00FF2699" w:rsidRPr="00CB1148" w:rsidRDefault="00FF2699" w:rsidP="00AB0731">
      <w:pPr>
        <w:numPr>
          <w:ilvl w:val="2"/>
          <w:numId w:val="17"/>
        </w:numPr>
        <w:tabs>
          <w:tab w:val="left" w:pos="142"/>
        </w:tabs>
        <w:spacing w:line="276" w:lineRule="auto"/>
        <w:jc w:val="both"/>
        <w:rPr>
          <w:rFonts w:ascii="Arial" w:hAnsi="Arial" w:cs="Arial"/>
        </w:rPr>
      </w:pPr>
      <w:r w:rsidRPr="00CB1148">
        <w:rPr>
          <w:rFonts w:ascii="Arial" w:hAnsi="Arial" w:cs="Arial"/>
        </w:rPr>
        <w:t>Entre las versiones accesibles de las Bases, sus Apéndices y Anexos y las originales firmadas y/o rubricadas, prevalecerán éstas últimas.</w:t>
      </w:r>
    </w:p>
    <w:p w14:paraId="335FAECF" w14:textId="77777777" w:rsidR="003B1842" w:rsidRPr="00CB1148" w:rsidRDefault="003B1842" w:rsidP="00AB0731">
      <w:pPr>
        <w:tabs>
          <w:tab w:val="left" w:pos="142"/>
        </w:tabs>
        <w:spacing w:line="276" w:lineRule="auto"/>
        <w:ind w:left="1416" w:hanging="489"/>
        <w:jc w:val="both"/>
        <w:rPr>
          <w:rFonts w:ascii="Arial" w:hAnsi="Arial" w:cs="Arial"/>
        </w:rPr>
      </w:pPr>
    </w:p>
    <w:p w14:paraId="5FF1370A" w14:textId="7F704553" w:rsidR="005C795F" w:rsidRPr="00CB1148" w:rsidRDefault="005C795F" w:rsidP="00AB0731">
      <w:pPr>
        <w:pStyle w:val="Ttulo2"/>
        <w:spacing w:line="276" w:lineRule="auto"/>
        <w:ind w:left="709" w:hanging="718"/>
        <w:rPr>
          <w:rFonts w:ascii="Arial" w:hAnsi="Arial"/>
        </w:rPr>
      </w:pPr>
      <w:bookmarkStart w:id="761" w:name="_Toc60245055"/>
      <w:bookmarkStart w:id="762" w:name="_Toc165309507"/>
      <w:r w:rsidRPr="00CB1148">
        <w:rPr>
          <w:rFonts w:ascii="Arial" w:hAnsi="Arial"/>
        </w:rPr>
        <w:t>Publicación de la info</w:t>
      </w:r>
      <w:r w:rsidR="00B31104">
        <w:rPr>
          <w:rFonts w:ascii="Arial" w:hAnsi="Arial"/>
        </w:rPr>
        <w:t>r</w:t>
      </w:r>
      <w:r w:rsidRPr="00CB1148">
        <w:rPr>
          <w:rFonts w:ascii="Arial" w:hAnsi="Arial"/>
        </w:rPr>
        <w:t>mación de la Licitación</w:t>
      </w:r>
      <w:bookmarkEnd w:id="761"/>
      <w:bookmarkEnd w:id="762"/>
    </w:p>
    <w:p w14:paraId="3D883A4D" w14:textId="6391803B" w:rsidR="005C795F" w:rsidRPr="00CB1148" w:rsidRDefault="005C795F" w:rsidP="00AB0731">
      <w:pPr>
        <w:pStyle w:val="Prrafodelista"/>
        <w:tabs>
          <w:tab w:val="left" w:pos="142"/>
        </w:tabs>
        <w:spacing w:line="276" w:lineRule="auto"/>
        <w:ind w:left="0"/>
        <w:jc w:val="both"/>
        <w:rPr>
          <w:rFonts w:cs="Arial"/>
          <w:b/>
          <w:sz w:val="22"/>
          <w:szCs w:val="22"/>
        </w:rPr>
      </w:pPr>
      <w:r w:rsidRPr="00CB1148">
        <w:rPr>
          <w:rFonts w:cs="Arial"/>
          <w:b/>
          <w:sz w:val="22"/>
          <w:szCs w:val="22"/>
        </w:rPr>
        <w:t xml:space="preserve"> </w:t>
      </w:r>
    </w:p>
    <w:p w14:paraId="671C220E" w14:textId="3CDB3F07" w:rsidR="00340FD3"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En el Portal de Internet del Instituto se publicará la información de la Licitación que tenga carácter público y que no afecte el desarrollo de la misma. Al finalizar la Licitación, el Instituto publicará toda la información derivada del </w:t>
      </w:r>
      <w:r w:rsidR="00A67699" w:rsidRPr="00CB1148">
        <w:rPr>
          <w:rFonts w:cs="Arial"/>
          <w:sz w:val="22"/>
          <w:szCs w:val="22"/>
        </w:rPr>
        <w:t>procedimiento</w:t>
      </w:r>
      <w:r w:rsidRPr="00CB1148">
        <w:rPr>
          <w:rFonts w:cs="Arial"/>
          <w:sz w:val="22"/>
          <w:szCs w:val="22"/>
        </w:rPr>
        <w:t xml:space="preserve">, excepto aquella que, por su propia naturaleza, sea considerada como confidencial o reservada </w:t>
      </w:r>
      <w:r w:rsidR="009C260C" w:rsidRPr="00CB1148">
        <w:rPr>
          <w:rFonts w:cs="Arial"/>
          <w:sz w:val="22"/>
          <w:szCs w:val="22"/>
        </w:rPr>
        <w:t>en términos de la Ley Federal de Transparencia y Acceso a la Información Pública,</w:t>
      </w:r>
      <w:r w:rsidR="009C260C" w:rsidRPr="00CB1148" w:rsidDel="00EE0D12">
        <w:rPr>
          <w:rFonts w:cs="Arial"/>
          <w:sz w:val="22"/>
          <w:szCs w:val="22"/>
        </w:rPr>
        <w:t xml:space="preserve"> </w:t>
      </w:r>
      <w:r w:rsidR="009C260C" w:rsidRPr="00CB1148">
        <w:rPr>
          <w:rFonts w:cs="Arial"/>
          <w:sz w:val="22"/>
          <w:szCs w:val="22"/>
        </w:rPr>
        <w:t>la Ley General de Transparencia y Acceso a la Información Pública y los Lineamientos Generales en materia de Clasificación y Desclasificación de la</w:t>
      </w:r>
      <w:r w:rsidR="00811CF1">
        <w:rPr>
          <w:rFonts w:cs="Arial"/>
          <w:sz w:val="22"/>
          <w:szCs w:val="22"/>
        </w:rPr>
        <w:t xml:space="preserve"> </w:t>
      </w:r>
      <w:r w:rsidR="009C260C" w:rsidRPr="00CB1148">
        <w:rPr>
          <w:rFonts w:cs="Arial"/>
          <w:sz w:val="22"/>
          <w:szCs w:val="22"/>
        </w:rPr>
        <w:t>Información, así como para la Elaboración de Versiones Públicas.</w:t>
      </w:r>
    </w:p>
    <w:p w14:paraId="0F74A876" w14:textId="77777777" w:rsidR="009C260C" w:rsidRPr="00CB1148" w:rsidRDefault="009C260C" w:rsidP="00AB0731">
      <w:pPr>
        <w:pStyle w:val="Prrafodelista"/>
        <w:tabs>
          <w:tab w:val="left" w:pos="142"/>
        </w:tabs>
        <w:spacing w:line="276" w:lineRule="auto"/>
        <w:ind w:left="0"/>
        <w:jc w:val="both"/>
        <w:rPr>
          <w:rFonts w:cs="Arial"/>
          <w:b/>
          <w:sz w:val="22"/>
          <w:szCs w:val="22"/>
        </w:rPr>
      </w:pPr>
    </w:p>
    <w:p w14:paraId="1E095677" w14:textId="2677FBB4" w:rsidR="003D0366" w:rsidRPr="00CB1148" w:rsidRDefault="003D0366" w:rsidP="00AB0731">
      <w:pPr>
        <w:pStyle w:val="Ttulo2"/>
        <w:spacing w:line="276" w:lineRule="auto"/>
        <w:ind w:left="709" w:hanging="709"/>
        <w:rPr>
          <w:rFonts w:ascii="Arial" w:hAnsi="Arial"/>
        </w:rPr>
      </w:pPr>
      <w:bookmarkStart w:id="763" w:name="_Toc60245056"/>
      <w:bookmarkStart w:id="764" w:name="_Toc165309508"/>
      <w:r w:rsidRPr="00CB1148">
        <w:rPr>
          <w:rFonts w:ascii="Arial" w:hAnsi="Arial"/>
        </w:rPr>
        <w:t>Confidencialidad</w:t>
      </w:r>
      <w:r w:rsidR="00505938" w:rsidRPr="00CB1148">
        <w:rPr>
          <w:rFonts w:ascii="Arial" w:hAnsi="Arial"/>
        </w:rPr>
        <w:t xml:space="preserve"> por parte del Instituto</w:t>
      </w:r>
      <w:bookmarkEnd w:id="763"/>
      <w:bookmarkEnd w:id="764"/>
    </w:p>
    <w:p w14:paraId="6528F4FF" w14:textId="77777777" w:rsidR="003D0366" w:rsidRPr="00CB1148" w:rsidRDefault="003D0366" w:rsidP="00AB0731">
      <w:pPr>
        <w:pStyle w:val="Prrafodelista"/>
        <w:tabs>
          <w:tab w:val="left" w:pos="142"/>
        </w:tabs>
        <w:spacing w:line="276" w:lineRule="auto"/>
        <w:ind w:left="0"/>
        <w:jc w:val="both"/>
        <w:rPr>
          <w:rFonts w:cs="Arial"/>
          <w:b/>
          <w:sz w:val="22"/>
          <w:szCs w:val="22"/>
        </w:rPr>
      </w:pPr>
    </w:p>
    <w:p w14:paraId="5FD1A435" w14:textId="1E076677" w:rsidR="00BD4208" w:rsidRPr="00CB1148" w:rsidRDefault="00BD4208"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El Instituto guardará confidencialidad acerca de </w:t>
      </w:r>
      <w:r w:rsidR="00AF3CA0" w:rsidRPr="00CB1148">
        <w:rPr>
          <w:rFonts w:cs="Arial"/>
          <w:sz w:val="22"/>
          <w:szCs w:val="22"/>
        </w:rPr>
        <w:t xml:space="preserve">cualquier información relacionada con los Interesados en participar en la presente Licitación, </w:t>
      </w:r>
      <w:r w:rsidR="00706CDC" w:rsidRPr="00801FB2">
        <w:rPr>
          <w:rFonts w:cs="Arial"/>
          <w:sz w:val="22"/>
          <w:szCs w:val="22"/>
        </w:rPr>
        <w:t>incluyendo el número de Interesados,</w:t>
      </w:r>
      <w:r w:rsidR="00706CDC" w:rsidRPr="00CB1148">
        <w:rPr>
          <w:rFonts w:cs="Arial"/>
          <w:sz w:val="22"/>
          <w:szCs w:val="22"/>
        </w:rPr>
        <w:t xml:space="preserve"> </w:t>
      </w:r>
      <w:r w:rsidR="009212A7" w:rsidRPr="00CB1148">
        <w:rPr>
          <w:rFonts w:cs="Arial"/>
          <w:sz w:val="22"/>
          <w:szCs w:val="22"/>
        </w:rPr>
        <w:t>con excepción de los que obtengan la calidad de Participante</w:t>
      </w:r>
      <w:r w:rsidR="009D548D" w:rsidRPr="00CB1148">
        <w:rPr>
          <w:rFonts w:cs="Arial"/>
          <w:sz w:val="22"/>
          <w:szCs w:val="22"/>
        </w:rPr>
        <w:t>.</w:t>
      </w:r>
    </w:p>
    <w:p w14:paraId="1CF29C07" w14:textId="77777777" w:rsidR="00505938" w:rsidRPr="00CB1148" w:rsidRDefault="00505938" w:rsidP="00AB0731">
      <w:pPr>
        <w:pStyle w:val="Prrafodelista"/>
        <w:tabs>
          <w:tab w:val="left" w:pos="142"/>
        </w:tabs>
        <w:spacing w:line="276" w:lineRule="auto"/>
        <w:ind w:left="0"/>
        <w:jc w:val="both"/>
        <w:rPr>
          <w:rFonts w:cs="Arial"/>
          <w:sz w:val="22"/>
          <w:szCs w:val="22"/>
        </w:rPr>
      </w:pPr>
    </w:p>
    <w:p w14:paraId="4AFB66D4" w14:textId="5688D81C" w:rsidR="00505938" w:rsidRPr="00CB1148" w:rsidRDefault="00505938" w:rsidP="00AB0731">
      <w:pPr>
        <w:pStyle w:val="Ttulo2"/>
        <w:spacing w:line="276" w:lineRule="auto"/>
        <w:ind w:left="709" w:hanging="718"/>
        <w:rPr>
          <w:rFonts w:ascii="Arial" w:hAnsi="Arial"/>
        </w:rPr>
      </w:pPr>
      <w:bookmarkStart w:id="765" w:name="_Toc60245057"/>
      <w:bookmarkStart w:id="766" w:name="_Toc165309509"/>
      <w:r w:rsidRPr="00CB1148">
        <w:rPr>
          <w:rFonts w:ascii="Arial" w:hAnsi="Arial"/>
        </w:rPr>
        <w:t>Confidencialidad por parte de los Interesados, Participantes y Participante Ganador</w:t>
      </w:r>
      <w:bookmarkEnd w:id="765"/>
      <w:bookmarkEnd w:id="766"/>
    </w:p>
    <w:p w14:paraId="29A4BADE" w14:textId="77777777" w:rsidR="00505938" w:rsidRPr="00CB1148" w:rsidRDefault="00505938" w:rsidP="00AB0731">
      <w:pPr>
        <w:pStyle w:val="Prrafodelista"/>
        <w:tabs>
          <w:tab w:val="left" w:pos="142"/>
        </w:tabs>
        <w:spacing w:line="276" w:lineRule="auto"/>
        <w:ind w:left="0"/>
        <w:jc w:val="both"/>
        <w:rPr>
          <w:rFonts w:cs="Arial"/>
          <w:b/>
          <w:sz w:val="22"/>
          <w:szCs w:val="22"/>
        </w:rPr>
      </w:pPr>
    </w:p>
    <w:p w14:paraId="2FA1A70C" w14:textId="38E8663D" w:rsidR="00505938" w:rsidRPr="00CB1148" w:rsidRDefault="00505938" w:rsidP="00AB0731">
      <w:pPr>
        <w:pStyle w:val="Prrafodelista"/>
        <w:tabs>
          <w:tab w:val="left" w:pos="142"/>
        </w:tabs>
        <w:spacing w:line="276" w:lineRule="auto"/>
        <w:ind w:left="0"/>
        <w:jc w:val="both"/>
        <w:rPr>
          <w:rFonts w:cs="Arial"/>
          <w:sz w:val="22"/>
          <w:szCs w:val="22"/>
        </w:rPr>
      </w:pPr>
      <w:r w:rsidRPr="00CB1148">
        <w:rPr>
          <w:rFonts w:cs="Arial"/>
          <w:sz w:val="22"/>
          <w:szCs w:val="22"/>
        </w:rPr>
        <w:lastRenderedPageBreak/>
        <w:t>Los Interesados, Participantes y Participante</w:t>
      </w:r>
      <w:r w:rsidR="007B6FBD">
        <w:rPr>
          <w:rFonts w:cs="Arial"/>
          <w:sz w:val="22"/>
          <w:szCs w:val="22"/>
        </w:rPr>
        <w:t>s</w:t>
      </w:r>
      <w:r w:rsidRPr="00CB1148">
        <w:rPr>
          <w:rFonts w:cs="Arial"/>
          <w:sz w:val="22"/>
          <w:szCs w:val="22"/>
        </w:rPr>
        <w:t xml:space="preserve"> Ganador</w:t>
      </w:r>
      <w:r w:rsidR="007B6FBD">
        <w:rPr>
          <w:rFonts w:cs="Arial"/>
          <w:sz w:val="22"/>
          <w:szCs w:val="22"/>
        </w:rPr>
        <w:t>es</w:t>
      </w:r>
      <w:r w:rsidRPr="00CB1148">
        <w:rPr>
          <w:rFonts w:cs="Arial"/>
          <w:sz w:val="22"/>
          <w:szCs w:val="22"/>
        </w:rPr>
        <w:t xml:space="preserve"> se obligan a guardar absoluta confidencialidad de toda la información a la que tengan acceso y que se encuentre relacionada directa o indirectamente con la Licitación.</w:t>
      </w:r>
    </w:p>
    <w:p w14:paraId="67924D60" w14:textId="77777777" w:rsidR="00505938" w:rsidRPr="00CB1148" w:rsidRDefault="00505938" w:rsidP="00AB0731">
      <w:pPr>
        <w:pStyle w:val="wText"/>
        <w:spacing w:after="0" w:line="276" w:lineRule="auto"/>
        <w:contextualSpacing/>
        <w:rPr>
          <w:rFonts w:ascii="Arial" w:hAnsi="Arial" w:cs="Arial"/>
          <w:sz w:val="22"/>
        </w:rPr>
      </w:pPr>
    </w:p>
    <w:p w14:paraId="72AF49CB" w14:textId="7AE86C8B" w:rsidR="00505938" w:rsidRPr="00CB1148" w:rsidRDefault="00505938" w:rsidP="00AB0731">
      <w:pPr>
        <w:pStyle w:val="wText"/>
        <w:spacing w:after="0" w:line="276" w:lineRule="auto"/>
        <w:contextualSpacing/>
        <w:rPr>
          <w:rFonts w:ascii="Arial" w:hAnsi="Arial" w:cs="Arial"/>
          <w:sz w:val="22"/>
        </w:rPr>
      </w:pPr>
      <w:r w:rsidRPr="00CB1148">
        <w:rPr>
          <w:rFonts w:ascii="Arial" w:hAnsi="Arial" w:cs="Arial"/>
          <w:sz w:val="22"/>
        </w:rPr>
        <w:t xml:space="preserve">Esta obligación subsistirá durante la vigencia de </w:t>
      </w:r>
      <w:r w:rsidR="007C2386" w:rsidRPr="00CB1148">
        <w:rPr>
          <w:rFonts w:ascii="Arial" w:hAnsi="Arial" w:cs="Arial"/>
          <w:sz w:val="22"/>
        </w:rPr>
        <w:t xml:space="preserve">la </w:t>
      </w:r>
      <w:r w:rsidRPr="00CB1148">
        <w:rPr>
          <w:rFonts w:ascii="Arial" w:hAnsi="Arial" w:cs="Arial"/>
          <w:sz w:val="22"/>
        </w:rPr>
        <w:t>Licitación y hasta en tanto el Instituto haga pública la misma. Por lo que, en caso de incumplimiento a esta obligación, los Interesados, Participantes y Participante</w:t>
      </w:r>
      <w:r w:rsidR="003A57A9">
        <w:rPr>
          <w:rFonts w:ascii="Arial" w:hAnsi="Arial" w:cs="Arial"/>
          <w:sz w:val="22"/>
        </w:rPr>
        <w:t>s</w:t>
      </w:r>
      <w:r w:rsidRPr="00CB1148">
        <w:rPr>
          <w:rFonts w:ascii="Arial" w:hAnsi="Arial" w:cs="Arial"/>
          <w:sz w:val="22"/>
        </w:rPr>
        <w:t xml:space="preserve"> Ganador</w:t>
      </w:r>
      <w:r w:rsidR="003A57A9">
        <w:rPr>
          <w:rFonts w:ascii="Arial" w:hAnsi="Arial" w:cs="Arial"/>
          <w:sz w:val="22"/>
        </w:rPr>
        <w:t>es</w:t>
      </w:r>
      <w:r w:rsidRPr="00CB1148">
        <w:rPr>
          <w:rFonts w:ascii="Arial" w:hAnsi="Arial" w:cs="Arial"/>
          <w:sz w:val="22"/>
        </w:rPr>
        <w:t xml:space="preserve"> serán responsables directos de cualquier demanda o reclamación que se promueva respecto de dicho incumplimiento, deslindando de cualquier responsabilidad al Instituto, a sus servidores públicos y/o al personal de apoyo, independientemente del pago de daños y perjuicios y de las sanciones de carácter penal a que haya lugar.</w:t>
      </w:r>
    </w:p>
    <w:p w14:paraId="3B3CE54A" w14:textId="77777777" w:rsidR="00FF2699" w:rsidRPr="00CB1148" w:rsidRDefault="00FF2699" w:rsidP="00AB0731">
      <w:pPr>
        <w:pStyle w:val="Prrafodelista"/>
        <w:tabs>
          <w:tab w:val="left" w:pos="142"/>
        </w:tabs>
        <w:spacing w:line="276" w:lineRule="auto"/>
        <w:ind w:left="0"/>
        <w:jc w:val="both"/>
        <w:rPr>
          <w:rFonts w:cs="Arial"/>
          <w:b/>
          <w:sz w:val="22"/>
          <w:szCs w:val="22"/>
        </w:rPr>
      </w:pPr>
    </w:p>
    <w:p w14:paraId="16EDF18D" w14:textId="6EB02B1F" w:rsidR="00AF531E" w:rsidRPr="00CB1148" w:rsidRDefault="00AF531E" w:rsidP="00AB0731">
      <w:pPr>
        <w:pStyle w:val="Ttulo2"/>
        <w:spacing w:line="276" w:lineRule="auto"/>
        <w:ind w:left="709" w:hanging="709"/>
        <w:rPr>
          <w:rFonts w:ascii="Arial" w:hAnsi="Arial"/>
        </w:rPr>
      </w:pPr>
      <w:bookmarkStart w:id="767" w:name="_Toc60245058"/>
      <w:bookmarkStart w:id="768" w:name="_Toc165309510"/>
      <w:r w:rsidRPr="00CB1148">
        <w:rPr>
          <w:rFonts w:ascii="Arial" w:hAnsi="Arial"/>
        </w:rPr>
        <w:t>Lugar para efectuar los actos de la Licitación</w:t>
      </w:r>
      <w:bookmarkEnd w:id="767"/>
      <w:bookmarkEnd w:id="768"/>
    </w:p>
    <w:p w14:paraId="3C6CB8FE" w14:textId="77777777" w:rsidR="00AF531E" w:rsidRPr="00CB1148" w:rsidRDefault="00AF531E" w:rsidP="00AB0731">
      <w:pPr>
        <w:pStyle w:val="Prrafodelista"/>
        <w:tabs>
          <w:tab w:val="left" w:pos="142"/>
        </w:tabs>
        <w:spacing w:line="276" w:lineRule="auto"/>
        <w:ind w:left="0"/>
        <w:jc w:val="both"/>
        <w:rPr>
          <w:rFonts w:cs="Arial"/>
          <w:sz w:val="22"/>
          <w:szCs w:val="22"/>
        </w:rPr>
      </w:pPr>
    </w:p>
    <w:p w14:paraId="2A35235F" w14:textId="44410847" w:rsidR="00FF2699" w:rsidRPr="00CB1148" w:rsidRDefault="00FF2699" w:rsidP="00AB0731">
      <w:pPr>
        <w:pStyle w:val="Prrafodelista"/>
        <w:tabs>
          <w:tab w:val="left" w:pos="142"/>
        </w:tabs>
        <w:spacing w:line="276" w:lineRule="auto"/>
        <w:ind w:left="0"/>
        <w:jc w:val="both"/>
        <w:rPr>
          <w:rFonts w:cs="Arial"/>
          <w:b/>
          <w:sz w:val="22"/>
          <w:szCs w:val="22"/>
        </w:rPr>
      </w:pPr>
      <w:r w:rsidRPr="00CB1148">
        <w:rPr>
          <w:rFonts w:cs="Arial"/>
          <w:sz w:val="22"/>
          <w:szCs w:val="22"/>
        </w:rPr>
        <w:t xml:space="preserve">Los actos relativos a la Licitación se llevarán a cabo </w:t>
      </w:r>
      <w:r w:rsidR="00817AC0">
        <w:rPr>
          <w:rFonts w:cs="Arial"/>
          <w:sz w:val="22"/>
          <w:szCs w:val="22"/>
        </w:rPr>
        <w:t>a través</w:t>
      </w:r>
      <w:r w:rsidR="003346B3">
        <w:rPr>
          <w:rFonts w:cs="Arial"/>
          <w:sz w:val="22"/>
          <w:szCs w:val="22"/>
        </w:rPr>
        <w:t xml:space="preserve"> </w:t>
      </w:r>
      <w:r w:rsidR="00817AC0">
        <w:rPr>
          <w:rFonts w:cs="Arial"/>
          <w:sz w:val="22"/>
          <w:szCs w:val="22"/>
        </w:rPr>
        <w:t>d</w:t>
      </w:r>
      <w:r w:rsidR="003346B3">
        <w:rPr>
          <w:rFonts w:cs="Arial"/>
          <w:sz w:val="22"/>
          <w:szCs w:val="22"/>
        </w:rPr>
        <w:t xml:space="preserve">el SER, </w:t>
      </w:r>
      <w:r w:rsidRPr="00CB1148">
        <w:rPr>
          <w:rFonts w:cs="Arial"/>
          <w:sz w:val="22"/>
          <w:szCs w:val="22"/>
        </w:rPr>
        <w:t>en el Domicilio del Instituto</w:t>
      </w:r>
      <w:r w:rsidR="00B77E8D">
        <w:rPr>
          <w:rFonts w:cs="Arial"/>
          <w:sz w:val="22"/>
          <w:szCs w:val="22"/>
        </w:rPr>
        <w:t xml:space="preserve"> o mediante la Mesa de Ayuda en las actividades expresamente previstas en las Bases</w:t>
      </w:r>
      <w:r w:rsidRPr="00CB1148">
        <w:rPr>
          <w:rFonts w:cs="Arial"/>
          <w:sz w:val="22"/>
          <w:szCs w:val="22"/>
        </w:rPr>
        <w:t xml:space="preserve">, salvo aquellos en los que se determine otro medio para su realización, lo cual se hará del </w:t>
      </w:r>
      <w:r w:rsidR="00440996" w:rsidRPr="00CB1148">
        <w:rPr>
          <w:rFonts w:cs="Arial"/>
          <w:sz w:val="22"/>
          <w:szCs w:val="22"/>
        </w:rPr>
        <w:t xml:space="preserve">conocimiento de los Interesados, Participantes o </w:t>
      </w:r>
      <w:r w:rsidRPr="00CB1148">
        <w:rPr>
          <w:rFonts w:cs="Arial"/>
          <w:sz w:val="22"/>
          <w:szCs w:val="22"/>
        </w:rPr>
        <w:t>Participante</w:t>
      </w:r>
      <w:r w:rsidR="007B6FBD">
        <w:rPr>
          <w:rFonts w:cs="Arial"/>
          <w:sz w:val="22"/>
          <w:szCs w:val="22"/>
        </w:rPr>
        <w:t>s</w:t>
      </w:r>
      <w:r w:rsidRPr="00CB1148">
        <w:rPr>
          <w:rFonts w:cs="Arial"/>
          <w:sz w:val="22"/>
          <w:szCs w:val="22"/>
        </w:rPr>
        <w:t xml:space="preserve"> Ganador</w:t>
      </w:r>
      <w:r w:rsidR="007B6FBD">
        <w:rPr>
          <w:rFonts w:cs="Arial"/>
          <w:sz w:val="22"/>
          <w:szCs w:val="22"/>
        </w:rPr>
        <w:t>es</w:t>
      </w:r>
      <w:r w:rsidRPr="00CB1148">
        <w:rPr>
          <w:rFonts w:cs="Arial"/>
          <w:sz w:val="22"/>
          <w:szCs w:val="22"/>
        </w:rPr>
        <w:t xml:space="preserve"> </w:t>
      </w:r>
      <w:r w:rsidR="003346B3">
        <w:rPr>
          <w:rFonts w:cs="Arial"/>
          <w:sz w:val="22"/>
          <w:szCs w:val="22"/>
        </w:rPr>
        <w:t xml:space="preserve">a través del SER y/o </w:t>
      </w:r>
      <w:r w:rsidR="00C163F0" w:rsidRPr="00CB1148">
        <w:rPr>
          <w:rFonts w:cs="Arial"/>
          <w:sz w:val="22"/>
          <w:szCs w:val="22"/>
        </w:rPr>
        <w:t>vía</w:t>
      </w:r>
      <w:r w:rsidR="008B16ED" w:rsidRPr="00CB1148">
        <w:rPr>
          <w:rFonts w:cs="Arial"/>
          <w:sz w:val="22"/>
          <w:szCs w:val="22"/>
        </w:rPr>
        <w:t xml:space="preserve"> correo electrónico </w:t>
      </w:r>
      <w:r w:rsidR="00375C5C" w:rsidRPr="00CB1148">
        <w:rPr>
          <w:rFonts w:cs="Arial"/>
          <w:sz w:val="22"/>
          <w:szCs w:val="22"/>
        </w:rPr>
        <w:t xml:space="preserve">a través de la Mesa de Ayuda </w:t>
      </w:r>
      <w:r w:rsidR="008B16ED" w:rsidRPr="00CB1148">
        <w:rPr>
          <w:rFonts w:cs="Arial"/>
          <w:sz w:val="22"/>
          <w:szCs w:val="22"/>
        </w:rPr>
        <w:t>y por medio de su publicación en el Portal de Internet del Instituto</w:t>
      </w:r>
      <w:r w:rsidRPr="00CB1148">
        <w:rPr>
          <w:rFonts w:cs="Arial"/>
          <w:sz w:val="22"/>
          <w:szCs w:val="22"/>
        </w:rPr>
        <w:t>.</w:t>
      </w:r>
    </w:p>
    <w:p w14:paraId="704ED643" w14:textId="77777777" w:rsidR="00D961F8" w:rsidRPr="00CB1148" w:rsidRDefault="00D961F8" w:rsidP="00AB0731">
      <w:pPr>
        <w:tabs>
          <w:tab w:val="left" w:pos="142"/>
        </w:tabs>
        <w:spacing w:line="276" w:lineRule="auto"/>
        <w:jc w:val="both"/>
        <w:rPr>
          <w:rFonts w:ascii="Arial" w:hAnsi="Arial" w:cs="Arial"/>
          <w:b/>
        </w:rPr>
      </w:pPr>
    </w:p>
    <w:p w14:paraId="35970F32" w14:textId="777336F9" w:rsidR="009347F1" w:rsidRPr="000D1441" w:rsidRDefault="009347F1" w:rsidP="00AB0731">
      <w:pPr>
        <w:pStyle w:val="Ttulo2"/>
        <w:spacing w:line="276" w:lineRule="auto"/>
        <w:ind w:left="709" w:hanging="718"/>
        <w:rPr>
          <w:rFonts w:ascii="Arial" w:hAnsi="Arial"/>
        </w:rPr>
      </w:pPr>
      <w:bookmarkStart w:id="769" w:name="_Toc60245059"/>
      <w:bookmarkStart w:id="770" w:name="_Toc165309511"/>
      <w:r w:rsidRPr="000D1441">
        <w:rPr>
          <w:rFonts w:ascii="Arial" w:hAnsi="Arial"/>
        </w:rPr>
        <w:t>Sujeción a las disposiciones de la LFCE</w:t>
      </w:r>
      <w:bookmarkEnd w:id="769"/>
      <w:bookmarkEnd w:id="770"/>
    </w:p>
    <w:p w14:paraId="5CCA3F6B" w14:textId="77777777" w:rsidR="009347F1" w:rsidRPr="00CB1148" w:rsidRDefault="009347F1" w:rsidP="00AB0731">
      <w:pPr>
        <w:pStyle w:val="Prrafodelista"/>
        <w:tabs>
          <w:tab w:val="left" w:pos="142"/>
        </w:tabs>
        <w:spacing w:line="276" w:lineRule="auto"/>
        <w:ind w:left="0"/>
        <w:jc w:val="both"/>
        <w:rPr>
          <w:rFonts w:cs="Arial"/>
          <w:b/>
          <w:sz w:val="22"/>
          <w:szCs w:val="22"/>
        </w:rPr>
      </w:pPr>
    </w:p>
    <w:p w14:paraId="73B8C7FF" w14:textId="4C7BBFDB" w:rsidR="00FF2699"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L</w:t>
      </w:r>
      <w:r w:rsidR="00CC3DB3" w:rsidRPr="00CB1148">
        <w:rPr>
          <w:rFonts w:cs="Arial"/>
          <w:sz w:val="22"/>
          <w:szCs w:val="22"/>
        </w:rPr>
        <w:t>os Interesados, Participantes</w:t>
      </w:r>
      <w:r w:rsidR="00EF2A84" w:rsidRPr="00CB1148">
        <w:rPr>
          <w:rFonts w:cs="Arial"/>
          <w:sz w:val="22"/>
          <w:szCs w:val="22"/>
        </w:rPr>
        <w:t xml:space="preserve"> y</w:t>
      </w:r>
      <w:r w:rsidR="00CC3DB3" w:rsidRPr="00CB1148">
        <w:rPr>
          <w:rFonts w:cs="Arial"/>
          <w:sz w:val="22"/>
          <w:szCs w:val="22"/>
        </w:rPr>
        <w:t xml:space="preserve"> </w:t>
      </w:r>
      <w:r w:rsidRPr="00CB1148">
        <w:rPr>
          <w:rFonts w:cs="Arial"/>
          <w:sz w:val="22"/>
          <w:szCs w:val="22"/>
        </w:rPr>
        <w:t>Participante</w:t>
      </w:r>
      <w:r w:rsidR="007B6FBD">
        <w:rPr>
          <w:rFonts w:cs="Arial"/>
          <w:sz w:val="22"/>
          <w:szCs w:val="22"/>
        </w:rPr>
        <w:t>s</w:t>
      </w:r>
      <w:r w:rsidRPr="00CB1148">
        <w:rPr>
          <w:rFonts w:cs="Arial"/>
          <w:sz w:val="22"/>
          <w:szCs w:val="22"/>
        </w:rPr>
        <w:t xml:space="preserve"> Ganador</w:t>
      </w:r>
      <w:r w:rsidR="007B6FBD">
        <w:rPr>
          <w:rFonts w:cs="Arial"/>
          <w:sz w:val="22"/>
          <w:szCs w:val="22"/>
        </w:rPr>
        <w:t>es</w:t>
      </w:r>
      <w:r w:rsidRPr="00CB1148">
        <w:rPr>
          <w:rFonts w:cs="Arial"/>
          <w:sz w:val="22"/>
          <w:szCs w:val="22"/>
        </w:rPr>
        <w:t xml:space="preserve"> estarán sujetos a las disposiciones establecidas en la LFCE, entre otras, a la prohibición de celebrar contrato, convenio, arreglo o combinación entre Agentes Económicos competidores entre sí, cuyo objeto o efecto sea establecer, concertar o coordinar posturas en las licitaciones públicas o intercambiar información con dicho objeto o efecto</w:t>
      </w:r>
      <w:r w:rsidR="00CE5E96" w:rsidRPr="00CB1148">
        <w:rPr>
          <w:rFonts w:cs="Arial"/>
          <w:sz w:val="22"/>
          <w:szCs w:val="22"/>
        </w:rPr>
        <w:t>.</w:t>
      </w:r>
    </w:p>
    <w:p w14:paraId="12DD8909" w14:textId="77777777" w:rsidR="00FF2699" w:rsidRPr="00CB1148" w:rsidRDefault="00FF2699" w:rsidP="00AB0731">
      <w:pPr>
        <w:pStyle w:val="Prrafodelista"/>
        <w:tabs>
          <w:tab w:val="left" w:pos="142"/>
        </w:tabs>
        <w:spacing w:line="276" w:lineRule="auto"/>
        <w:ind w:left="0"/>
        <w:jc w:val="both"/>
        <w:rPr>
          <w:rFonts w:cs="Arial"/>
          <w:sz w:val="22"/>
          <w:szCs w:val="22"/>
        </w:rPr>
      </w:pPr>
    </w:p>
    <w:p w14:paraId="57DEDA70" w14:textId="70F84EFE" w:rsidR="00241FB8" w:rsidRPr="00CB1148" w:rsidRDefault="00FF2699" w:rsidP="00AB0731">
      <w:pPr>
        <w:pStyle w:val="estilo30"/>
        <w:spacing w:before="0" w:beforeAutospacing="0" w:after="0" w:afterAutospacing="0" w:line="276" w:lineRule="auto"/>
        <w:ind w:right="49"/>
        <w:jc w:val="both"/>
        <w:rPr>
          <w:rFonts w:ascii="Arial" w:hAnsi="Arial" w:cs="Arial"/>
          <w:sz w:val="22"/>
          <w:szCs w:val="22"/>
          <w:lang w:eastAsia="en-US"/>
        </w:rPr>
      </w:pPr>
      <w:r w:rsidRPr="00CB1148">
        <w:rPr>
          <w:rFonts w:ascii="Arial" w:hAnsi="Arial" w:cs="Arial"/>
          <w:sz w:val="22"/>
          <w:szCs w:val="22"/>
          <w:lang w:eastAsia="en-US"/>
        </w:rPr>
        <w:t>Al respecto, se señala que la fracción IV del artículo 53 de la LFCE considera ilícito cualquier tipo de contrato, convenio, arreglo o combinación entre Agentes Económicos competidores entre sí, cuyo objeto o efecto sea establecer, concertar o coordinar posturas o la abstención en las licitaciones, concursos y/o Procedimiento de Presentación de Ofertas. Los Agentes Económicos que incurran en estas prácticas</w:t>
      </w:r>
      <w:r w:rsidR="009D54E7" w:rsidRPr="00CB1148">
        <w:rPr>
          <w:rFonts w:ascii="Arial" w:hAnsi="Arial" w:cs="Arial"/>
          <w:sz w:val="22"/>
          <w:szCs w:val="22"/>
          <w:lang w:eastAsia="en-US"/>
        </w:rPr>
        <w:t>,</w:t>
      </w:r>
      <w:r w:rsidRPr="00CB1148">
        <w:rPr>
          <w:rFonts w:ascii="Arial" w:hAnsi="Arial" w:cs="Arial"/>
          <w:sz w:val="22"/>
          <w:szCs w:val="22"/>
          <w:lang w:eastAsia="en-US"/>
        </w:rPr>
        <w:t xml:space="preserve"> se harán acreedores a las sanciones establecidas en dicha ley, sin perjuicio de la responsabilidad civi</w:t>
      </w:r>
      <w:r w:rsidR="00241FB8" w:rsidRPr="00CB1148">
        <w:rPr>
          <w:rFonts w:ascii="Arial" w:hAnsi="Arial" w:cs="Arial"/>
          <w:sz w:val="22"/>
          <w:szCs w:val="22"/>
          <w:lang w:eastAsia="en-US"/>
        </w:rPr>
        <w:t>l y penal que pudiere resultar.</w:t>
      </w:r>
    </w:p>
    <w:p w14:paraId="1F2D323E" w14:textId="5CADAC27" w:rsidR="00241FB8" w:rsidRPr="00CB1148" w:rsidRDefault="00241FB8" w:rsidP="00AB0731">
      <w:pPr>
        <w:pStyle w:val="estilo30"/>
        <w:spacing w:before="0" w:beforeAutospacing="0" w:after="0" w:afterAutospacing="0" w:line="276" w:lineRule="auto"/>
        <w:ind w:right="49"/>
        <w:jc w:val="both"/>
        <w:rPr>
          <w:rFonts w:ascii="Arial" w:hAnsi="Arial" w:cs="Arial"/>
          <w:b/>
          <w:sz w:val="22"/>
          <w:szCs w:val="22"/>
          <w:lang w:eastAsia="en-US"/>
        </w:rPr>
      </w:pPr>
    </w:p>
    <w:p w14:paraId="5A052BE9" w14:textId="71212FE0" w:rsidR="00AF1FBA" w:rsidRPr="00CB1148" w:rsidRDefault="00AF1FBA" w:rsidP="00AB0731">
      <w:pPr>
        <w:pStyle w:val="Ttulo2"/>
        <w:spacing w:line="276" w:lineRule="auto"/>
        <w:ind w:left="709" w:hanging="718"/>
        <w:rPr>
          <w:rFonts w:ascii="Arial" w:hAnsi="Arial"/>
        </w:rPr>
      </w:pPr>
      <w:bookmarkStart w:id="771" w:name="_Toc60245060"/>
      <w:bookmarkStart w:id="772" w:name="_Toc165309512"/>
      <w:r w:rsidRPr="00CB1148">
        <w:rPr>
          <w:rFonts w:ascii="Arial" w:hAnsi="Arial"/>
        </w:rPr>
        <w:t>Manifestación de los Interesados, Participantes y Participante</w:t>
      </w:r>
      <w:r w:rsidR="007B6FBD">
        <w:rPr>
          <w:rFonts w:ascii="Arial" w:hAnsi="Arial"/>
        </w:rPr>
        <w:t>s</w:t>
      </w:r>
      <w:r w:rsidRPr="00CB1148">
        <w:rPr>
          <w:rFonts w:ascii="Arial" w:hAnsi="Arial"/>
        </w:rPr>
        <w:t xml:space="preserve"> Ganador</w:t>
      </w:r>
      <w:r w:rsidR="007B6FBD">
        <w:rPr>
          <w:rFonts w:ascii="Arial" w:hAnsi="Arial"/>
        </w:rPr>
        <w:t>es</w:t>
      </w:r>
      <w:r w:rsidR="00A7013C" w:rsidRPr="00CB1148">
        <w:rPr>
          <w:rFonts w:ascii="Arial" w:hAnsi="Arial"/>
        </w:rPr>
        <w:t xml:space="preserve"> de no incurrir en actos que constituyan faltas administrativas graves</w:t>
      </w:r>
      <w:bookmarkEnd w:id="771"/>
      <w:bookmarkEnd w:id="772"/>
    </w:p>
    <w:p w14:paraId="133FF29A" w14:textId="77777777" w:rsidR="00AF1FBA" w:rsidRPr="00CB1148" w:rsidRDefault="00AF1FBA" w:rsidP="00AB0731">
      <w:pPr>
        <w:pStyle w:val="Prrafodelista"/>
        <w:tabs>
          <w:tab w:val="left" w:pos="142"/>
        </w:tabs>
        <w:spacing w:line="276" w:lineRule="auto"/>
        <w:ind w:left="0"/>
        <w:jc w:val="both"/>
        <w:rPr>
          <w:rFonts w:cs="Arial"/>
          <w:sz w:val="22"/>
        </w:rPr>
      </w:pPr>
    </w:p>
    <w:p w14:paraId="745360CC" w14:textId="5F22D732" w:rsidR="00E92C73" w:rsidRPr="00CB1148" w:rsidRDefault="003346B3" w:rsidP="00AB0731">
      <w:pPr>
        <w:pStyle w:val="Prrafodelista"/>
        <w:tabs>
          <w:tab w:val="left" w:pos="142"/>
        </w:tabs>
        <w:spacing w:line="276" w:lineRule="auto"/>
        <w:ind w:left="0"/>
        <w:jc w:val="both"/>
        <w:rPr>
          <w:rFonts w:cs="Arial"/>
          <w:sz w:val="22"/>
        </w:rPr>
      </w:pPr>
      <w:r>
        <w:rPr>
          <w:rFonts w:cs="Arial"/>
          <w:sz w:val="22"/>
        </w:rPr>
        <w:t xml:space="preserve">A través del SER, </w:t>
      </w:r>
      <w:r w:rsidRPr="00CB1148">
        <w:rPr>
          <w:rFonts w:cs="Arial"/>
          <w:sz w:val="22"/>
        </w:rPr>
        <w:t>l</w:t>
      </w:r>
      <w:r w:rsidR="00D34952" w:rsidRPr="00CB1148">
        <w:rPr>
          <w:rFonts w:cs="Arial"/>
          <w:sz w:val="22"/>
        </w:rPr>
        <w:t>os Interesados</w:t>
      </w:r>
      <w:r w:rsidR="00DC2FF7" w:rsidRPr="00CB1148">
        <w:rPr>
          <w:rFonts w:cs="Arial"/>
          <w:sz w:val="22"/>
        </w:rPr>
        <w:t xml:space="preserve">, </w:t>
      </w:r>
      <w:r w:rsidR="001738F6" w:rsidRPr="00CB1148">
        <w:rPr>
          <w:rFonts w:cs="Arial"/>
          <w:sz w:val="22"/>
        </w:rPr>
        <w:t>Participantes</w:t>
      </w:r>
      <w:r w:rsidR="00DC2FF7" w:rsidRPr="00CB1148">
        <w:rPr>
          <w:rFonts w:cs="Arial"/>
          <w:sz w:val="22"/>
        </w:rPr>
        <w:t xml:space="preserve"> y </w:t>
      </w:r>
      <w:r w:rsidR="001738F6" w:rsidRPr="00CB1148">
        <w:rPr>
          <w:rFonts w:cs="Arial"/>
          <w:sz w:val="22"/>
        </w:rPr>
        <w:t>Participante</w:t>
      </w:r>
      <w:r w:rsidR="007B6FBD">
        <w:rPr>
          <w:rFonts w:cs="Arial"/>
          <w:sz w:val="22"/>
        </w:rPr>
        <w:t>s</w:t>
      </w:r>
      <w:r w:rsidR="001738F6" w:rsidRPr="00CB1148">
        <w:rPr>
          <w:rFonts w:cs="Arial"/>
          <w:sz w:val="22"/>
        </w:rPr>
        <w:t xml:space="preserve"> Ganador</w:t>
      </w:r>
      <w:r w:rsidR="007B6FBD">
        <w:rPr>
          <w:rFonts w:cs="Arial"/>
          <w:sz w:val="22"/>
        </w:rPr>
        <w:t>es</w:t>
      </w:r>
      <w:r w:rsidR="001738F6" w:rsidRPr="00CB1148">
        <w:rPr>
          <w:rFonts w:cs="Arial"/>
          <w:sz w:val="22"/>
        </w:rPr>
        <w:t xml:space="preserve"> </w:t>
      </w:r>
      <w:r w:rsidR="00BA45AA" w:rsidRPr="00CB1148">
        <w:rPr>
          <w:rFonts w:cs="Arial"/>
          <w:sz w:val="22"/>
        </w:rPr>
        <w:t xml:space="preserve">deberán </w:t>
      </w:r>
      <w:r w:rsidR="001738F6" w:rsidRPr="00CB1148">
        <w:rPr>
          <w:rFonts w:cs="Arial"/>
          <w:sz w:val="22"/>
        </w:rPr>
        <w:t>declara</w:t>
      </w:r>
      <w:r w:rsidR="00BA45AA" w:rsidRPr="00CB1148">
        <w:rPr>
          <w:rFonts w:cs="Arial"/>
          <w:sz w:val="22"/>
        </w:rPr>
        <w:t>r</w:t>
      </w:r>
      <w:r w:rsidR="001738F6" w:rsidRPr="00CB1148">
        <w:rPr>
          <w:rFonts w:cs="Arial"/>
          <w:sz w:val="22"/>
        </w:rPr>
        <w:t xml:space="preserve"> bajo protesta de decir verdad que no ha</w:t>
      </w:r>
      <w:r w:rsidR="00C70279" w:rsidRPr="00CB1148">
        <w:rPr>
          <w:rFonts w:cs="Arial"/>
          <w:sz w:val="22"/>
        </w:rPr>
        <w:t>n</w:t>
      </w:r>
      <w:r w:rsidR="001738F6" w:rsidRPr="00CB1148">
        <w:rPr>
          <w:rFonts w:cs="Arial"/>
          <w:sz w:val="22"/>
        </w:rPr>
        <w:t xml:space="preserve"> realizado</w:t>
      </w:r>
      <w:r w:rsidR="00E9740A" w:rsidRPr="00CB1148">
        <w:rPr>
          <w:rFonts w:cs="Arial"/>
          <w:sz w:val="22"/>
        </w:rPr>
        <w:t>,</w:t>
      </w:r>
      <w:r w:rsidR="001738F6" w:rsidRPr="00CB1148">
        <w:rPr>
          <w:rFonts w:cs="Arial"/>
          <w:sz w:val="22"/>
        </w:rPr>
        <w:t xml:space="preserve"> ni realizará</w:t>
      </w:r>
      <w:r w:rsidR="00C70279" w:rsidRPr="00CB1148">
        <w:rPr>
          <w:rFonts w:cs="Arial"/>
          <w:sz w:val="22"/>
        </w:rPr>
        <w:t>n</w:t>
      </w:r>
      <w:r w:rsidR="00274EAB" w:rsidRPr="00CB1148">
        <w:rPr>
          <w:rFonts w:cs="Arial"/>
          <w:sz w:val="22"/>
        </w:rPr>
        <w:t>,</w:t>
      </w:r>
      <w:r w:rsidR="001738F6" w:rsidRPr="00CB1148">
        <w:rPr>
          <w:rFonts w:cs="Arial"/>
          <w:sz w:val="22"/>
        </w:rPr>
        <w:t xml:space="preserve"> acto alguno que constituya falta administrativa grave, en términos del Título </w:t>
      </w:r>
      <w:r w:rsidR="001738F6" w:rsidRPr="009F1C26">
        <w:rPr>
          <w:rFonts w:cs="Arial"/>
          <w:sz w:val="22"/>
        </w:rPr>
        <w:t xml:space="preserve">Tercero, Capítulo III de la Ley General de </w:t>
      </w:r>
      <w:r w:rsidR="001738F6" w:rsidRPr="009F1C26">
        <w:rPr>
          <w:rFonts w:cs="Arial"/>
          <w:sz w:val="22"/>
        </w:rPr>
        <w:lastRenderedPageBreak/>
        <w:t xml:space="preserve">Responsabilidades Administrativas, denominado </w:t>
      </w:r>
      <w:r w:rsidR="001738F6" w:rsidRPr="009F1C26">
        <w:rPr>
          <w:rFonts w:cs="Arial"/>
          <w:i/>
          <w:sz w:val="22"/>
        </w:rPr>
        <w:t>“</w:t>
      </w:r>
      <w:r w:rsidR="001738F6" w:rsidRPr="009F1C26">
        <w:rPr>
          <w:rFonts w:cs="Arial"/>
          <w:i/>
          <w:sz w:val="22"/>
          <w:szCs w:val="22"/>
        </w:rPr>
        <w:t>De los actos de particulares vinculados con faltas administrativas graves</w:t>
      </w:r>
      <w:r w:rsidR="001738F6" w:rsidRPr="009F1C26">
        <w:rPr>
          <w:rFonts w:cs="Arial"/>
          <w:i/>
          <w:sz w:val="22"/>
        </w:rPr>
        <w:t>”</w:t>
      </w:r>
      <w:r w:rsidR="00BA45AA" w:rsidRPr="009F1C26">
        <w:rPr>
          <w:rFonts w:cs="Arial"/>
          <w:sz w:val="22"/>
        </w:rPr>
        <w:t xml:space="preserve">, a través del Anexo </w:t>
      </w:r>
      <w:r w:rsidR="009E442F" w:rsidRPr="009F1C26">
        <w:rPr>
          <w:rFonts w:cs="Arial"/>
          <w:sz w:val="22"/>
        </w:rPr>
        <w:t xml:space="preserve">8 </w:t>
      </w:r>
      <w:r w:rsidR="00BA45AA" w:rsidRPr="009F1C26">
        <w:rPr>
          <w:rFonts w:cs="Arial"/>
          <w:sz w:val="22"/>
        </w:rPr>
        <w:t>del Apéndice A de las Bases.</w:t>
      </w:r>
      <w:bookmarkStart w:id="773" w:name="_Toc467146039"/>
      <w:bookmarkStart w:id="774" w:name="_Toc467146091"/>
      <w:bookmarkStart w:id="775" w:name="_Toc451123880"/>
    </w:p>
    <w:p w14:paraId="27B4A590" w14:textId="77777777" w:rsidR="00E92C73" w:rsidRPr="00CB1148" w:rsidRDefault="00E92C73" w:rsidP="00AB0731">
      <w:pPr>
        <w:pStyle w:val="Prrafodelista"/>
        <w:tabs>
          <w:tab w:val="left" w:pos="142"/>
        </w:tabs>
        <w:spacing w:line="276" w:lineRule="auto"/>
        <w:ind w:left="0"/>
        <w:jc w:val="both"/>
        <w:rPr>
          <w:rFonts w:cs="Arial"/>
          <w:sz w:val="22"/>
        </w:rPr>
      </w:pPr>
    </w:p>
    <w:p w14:paraId="7AFA328A" w14:textId="172A94F0" w:rsidR="000657C2" w:rsidRPr="00CB1148" w:rsidRDefault="000657C2" w:rsidP="00AB0731">
      <w:pPr>
        <w:pStyle w:val="Ttulo2"/>
        <w:spacing w:line="276" w:lineRule="auto"/>
        <w:ind w:left="709" w:hanging="718"/>
        <w:rPr>
          <w:rFonts w:ascii="Arial" w:hAnsi="Arial"/>
        </w:rPr>
      </w:pPr>
      <w:bookmarkStart w:id="776" w:name="_Toc60245061"/>
      <w:bookmarkStart w:id="777" w:name="_Toc165309513"/>
      <w:r w:rsidRPr="00CB1148">
        <w:rPr>
          <w:rFonts w:ascii="Arial" w:hAnsi="Arial"/>
        </w:rPr>
        <w:t>Uso de medios electrónicos</w:t>
      </w:r>
      <w:bookmarkEnd w:id="776"/>
      <w:bookmarkEnd w:id="777"/>
    </w:p>
    <w:p w14:paraId="600ABD9C" w14:textId="77777777" w:rsidR="000657C2" w:rsidRPr="00CB1148" w:rsidRDefault="000657C2" w:rsidP="00AB0731">
      <w:pPr>
        <w:pStyle w:val="Prrafodelista"/>
        <w:tabs>
          <w:tab w:val="left" w:pos="142"/>
        </w:tabs>
        <w:spacing w:line="276" w:lineRule="auto"/>
        <w:ind w:left="0"/>
        <w:jc w:val="both"/>
        <w:rPr>
          <w:rFonts w:cs="Arial"/>
          <w:b/>
        </w:rPr>
      </w:pPr>
    </w:p>
    <w:p w14:paraId="4DA0273D" w14:textId="6756955D" w:rsidR="00561DB5" w:rsidRDefault="0079513C" w:rsidP="00AB0731">
      <w:pPr>
        <w:pStyle w:val="Prrafodelista"/>
        <w:tabs>
          <w:tab w:val="left" w:pos="142"/>
        </w:tabs>
        <w:spacing w:line="276" w:lineRule="auto"/>
        <w:ind w:left="0"/>
        <w:jc w:val="both"/>
        <w:rPr>
          <w:rFonts w:cs="Arial"/>
          <w:sz w:val="22"/>
        </w:rPr>
      </w:pPr>
      <w:r w:rsidRPr="00CB1148">
        <w:rPr>
          <w:rFonts w:cs="Arial"/>
          <w:sz w:val="22"/>
        </w:rPr>
        <w:t>E</w:t>
      </w:r>
      <w:r w:rsidR="00E92C73" w:rsidRPr="00CB1148">
        <w:rPr>
          <w:rFonts w:cs="Arial"/>
          <w:sz w:val="22"/>
        </w:rPr>
        <w:t xml:space="preserve">l correo electrónico que el Interesado proporcione </w:t>
      </w:r>
      <w:r w:rsidR="003346B3">
        <w:rPr>
          <w:rFonts w:cs="Arial"/>
          <w:sz w:val="22"/>
        </w:rPr>
        <w:t>a través del SER</w:t>
      </w:r>
      <w:r w:rsidR="00E92C73" w:rsidRPr="00CB1148">
        <w:rPr>
          <w:rFonts w:cs="Arial"/>
          <w:sz w:val="22"/>
        </w:rPr>
        <w:t>, será utilizado como canal de comunicación del Instituto con el Interesado</w:t>
      </w:r>
      <w:r w:rsidR="006C7A78" w:rsidRPr="00CB1148">
        <w:rPr>
          <w:rFonts w:cs="Arial"/>
          <w:sz w:val="22"/>
        </w:rPr>
        <w:t xml:space="preserve">, Participante o </w:t>
      </w:r>
      <w:r w:rsidR="008978DF" w:rsidRPr="00CB1148">
        <w:rPr>
          <w:rFonts w:cs="Arial"/>
          <w:sz w:val="22"/>
        </w:rPr>
        <w:t>Participante Ganador</w:t>
      </w:r>
      <w:r w:rsidR="00E92C73" w:rsidRPr="00CB1148">
        <w:rPr>
          <w:rFonts w:cs="Arial"/>
          <w:sz w:val="22"/>
        </w:rPr>
        <w:t xml:space="preserve"> en lo que respecta a la Licitación, por lo que será única y absoluta responsabilidad del Interesado</w:t>
      </w:r>
      <w:r w:rsidR="006A6F57">
        <w:rPr>
          <w:rFonts w:cs="Arial"/>
          <w:sz w:val="22"/>
        </w:rPr>
        <w:t xml:space="preserve">, </w:t>
      </w:r>
      <w:r w:rsidR="006A6F57" w:rsidRPr="00CB1148">
        <w:rPr>
          <w:rFonts w:cs="Arial"/>
          <w:sz w:val="22"/>
        </w:rPr>
        <w:t>Participante o Participante Ganador</w:t>
      </w:r>
      <w:r w:rsidR="00E92C73" w:rsidRPr="00CB1148">
        <w:rPr>
          <w:rFonts w:cs="Arial"/>
          <w:sz w:val="22"/>
        </w:rPr>
        <w:t xml:space="preserve"> </w:t>
      </w:r>
      <w:r w:rsidR="006A6F57">
        <w:rPr>
          <w:rFonts w:cs="Arial"/>
          <w:sz w:val="22"/>
        </w:rPr>
        <w:t xml:space="preserve">haber </w:t>
      </w:r>
      <w:r w:rsidR="00E92C73" w:rsidRPr="00CB1148">
        <w:rPr>
          <w:rFonts w:cs="Arial"/>
          <w:sz w:val="22"/>
        </w:rPr>
        <w:t>proporciona</w:t>
      </w:r>
      <w:r w:rsidR="006A6F57">
        <w:rPr>
          <w:rFonts w:cs="Arial"/>
          <w:sz w:val="22"/>
        </w:rPr>
        <w:t>do</w:t>
      </w:r>
      <w:r w:rsidR="00E92C73" w:rsidRPr="00CB1148">
        <w:rPr>
          <w:rFonts w:cs="Arial"/>
          <w:sz w:val="22"/>
        </w:rPr>
        <w:t xml:space="preserve"> un correo electrónico válido y activo, así como su revisión durante todas las actividades y etapas de la Licitación.</w:t>
      </w:r>
    </w:p>
    <w:p w14:paraId="0D31D35D" w14:textId="4B865965" w:rsidR="003346B3" w:rsidRDefault="003346B3" w:rsidP="00AB0731">
      <w:pPr>
        <w:pStyle w:val="Prrafodelista"/>
        <w:tabs>
          <w:tab w:val="left" w:pos="142"/>
        </w:tabs>
        <w:spacing w:line="276" w:lineRule="auto"/>
        <w:ind w:left="0"/>
        <w:jc w:val="both"/>
        <w:rPr>
          <w:rFonts w:cs="Arial"/>
          <w:sz w:val="22"/>
        </w:rPr>
      </w:pPr>
    </w:p>
    <w:p w14:paraId="7C2063E2" w14:textId="395288E1" w:rsidR="003346B3" w:rsidRPr="00CB1148" w:rsidRDefault="003346B3" w:rsidP="00AB0731">
      <w:pPr>
        <w:pStyle w:val="Prrafodelista"/>
        <w:tabs>
          <w:tab w:val="left" w:pos="142"/>
        </w:tabs>
        <w:spacing w:line="276" w:lineRule="auto"/>
        <w:ind w:left="0"/>
        <w:jc w:val="both"/>
        <w:rPr>
          <w:rFonts w:cs="Arial"/>
          <w:sz w:val="22"/>
        </w:rPr>
      </w:pPr>
      <w:r>
        <w:rPr>
          <w:rFonts w:cs="Arial"/>
          <w:sz w:val="22"/>
        </w:rPr>
        <w:t>Es responsabilidad del Interesado, Participante y Participante Ganador prever que cuenta con el tiempo y los requisitos tecnológicos mínimos establecidos en el Manual del SER, para llevar a cabo en tiempo y forma las actividades señaladas en las Bases.</w:t>
      </w:r>
    </w:p>
    <w:p w14:paraId="4802EF67" w14:textId="77777777" w:rsidR="00561DB5" w:rsidRPr="00CB1148" w:rsidRDefault="00561DB5" w:rsidP="00AB0731">
      <w:pPr>
        <w:pStyle w:val="Prrafodelista"/>
        <w:spacing w:line="276" w:lineRule="auto"/>
        <w:rPr>
          <w:rFonts w:cs="Arial"/>
          <w:b/>
          <w:sz w:val="22"/>
          <w:szCs w:val="22"/>
        </w:rPr>
      </w:pPr>
    </w:p>
    <w:p w14:paraId="7A05B14D" w14:textId="57A06F30" w:rsidR="00121DFB" w:rsidRPr="00CB1148" w:rsidRDefault="00121DFB" w:rsidP="00AB0731">
      <w:pPr>
        <w:pStyle w:val="Ttulo2"/>
        <w:spacing w:line="276" w:lineRule="auto"/>
        <w:ind w:left="709" w:hanging="718"/>
        <w:rPr>
          <w:rFonts w:ascii="Arial" w:hAnsi="Arial"/>
        </w:rPr>
      </w:pPr>
      <w:bookmarkStart w:id="778" w:name="_Toc60245062"/>
      <w:bookmarkStart w:id="779" w:name="_Toc165309514"/>
      <w:r w:rsidRPr="00CB1148">
        <w:rPr>
          <w:rFonts w:ascii="Arial" w:hAnsi="Arial"/>
        </w:rPr>
        <w:t>Vía para el desarrollo de la Licitación</w:t>
      </w:r>
      <w:bookmarkEnd w:id="778"/>
      <w:bookmarkEnd w:id="779"/>
    </w:p>
    <w:p w14:paraId="78704944" w14:textId="77777777" w:rsidR="00121DFB" w:rsidRPr="00CB1148" w:rsidRDefault="00121DFB" w:rsidP="00AB0731">
      <w:pPr>
        <w:pStyle w:val="Prrafodelista"/>
        <w:tabs>
          <w:tab w:val="left" w:pos="142"/>
        </w:tabs>
        <w:spacing w:line="276" w:lineRule="auto"/>
        <w:ind w:left="0"/>
        <w:jc w:val="both"/>
        <w:rPr>
          <w:rFonts w:cs="Arial"/>
          <w:b/>
          <w:sz w:val="22"/>
        </w:rPr>
      </w:pPr>
    </w:p>
    <w:p w14:paraId="4BBAD27F" w14:textId="0F70E41F" w:rsidR="00561DB5" w:rsidRPr="00CB1148" w:rsidRDefault="00743654" w:rsidP="00AB0731">
      <w:pPr>
        <w:pStyle w:val="Prrafodelista"/>
        <w:tabs>
          <w:tab w:val="left" w:pos="142"/>
        </w:tabs>
        <w:spacing w:line="276" w:lineRule="auto"/>
        <w:ind w:left="0"/>
        <w:jc w:val="both"/>
        <w:rPr>
          <w:rFonts w:cs="Arial"/>
          <w:sz w:val="22"/>
          <w:szCs w:val="22"/>
        </w:rPr>
      </w:pPr>
      <w:r w:rsidRPr="00F42734">
        <w:rPr>
          <w:rFonts w:cs="Arial"/>
          <w:sz w:val="22"/>
          <w:szCs w:val="22"/>
        </w:rPr>
        <w:t xml:space="preserve">La Licitación se llevará a cabo </w:t>
      </w:r>
      <w:r w:rsidR="001751B8">
        <w:rPr>
          <w:rFonts w:cs="Arial"/>
          <w:sz w:val="22"/>
          <w:szCs w:val="22"/>
        </w:rPr>
        <w:t xml:space="preserve">a través del SER, del SEPRO, </w:t>
      </w:r>
      <w:r w:rsidRPr="00F42734">
        <w:rPr>
          <w:rFonts w:cs="Arial"/>
          <w:sz w:val="22"/>
          <w:szCs w:val="22"/>
        </w:rPr>
        <w:t>de forma presencial</w:t>
      </w:r>
      <w:r w:rsidR="00F02DF5" w:rsidRPr="00F42734">
        <w:rPr>
          <w:rFonts w:cs="Arial"/>
          <w:sz w:val="22"/>
          <w:szCs w:val="22"/>
        </w:rPr>
        <w:t xml:space="preserve"> o</w:t>
      </w:r>
      <w:r w:rsidR="00EB5A25" w:rsidRPr="00F42734">
        <w:rPr>
          <w:rFonts w:cs="Arial"/>
          <w:sz w:val="22"/>
          <w:szCs w:val="22"/>
        </w:rPr>
        <w:t xml:space="preserve">, en </w:t>
      </w:r>
      <w:r w:rsidR="00F02DF5" w:rsidRPr="00F42734">
        <w:rPr>
          <w:rFonts w:cs="Arial"/>
          <w:sz w:val="22"/>
          <w:szCs w:val="22"/>
        </w:rPr>
        <w:t xml:space="preserve">su </w:t>
      </w:r>
      <w:r w:rsidR="00EB5A25" w:rsidRPr="00F42734">
        <w:rPr>
          <w:rFonts w:cs="Arial"/>
          <w:sz w:val="22"/>
          <w:szCs w:val="22"/>
        </w:rPr>
        <w:t>caso</w:t>
      </w:r>
      <w:r w:rsidR="00F02DF5" w:rsidRPr="00F42734">
        <w:rPr>
          <w:rFonts w:cs="Arial"/>
          <w:sz w:val="22"/>
          <w:szCs w:val="22"/>
        </w:rPr>
        <w:t>,</w:t>
      </w:r>
      <w:r w:rsidR="00EB5A25" w:rsidRPr="00F42734">
        <w:rPr>
          <w:rFonts w:cs="Arial"/>
          <w:sz w:val="22"/>
          <w:szCs w:val="22"/>
        </w:rPr>
        <w:t xml:space="preserve"> vía electrónica</w:t>
      </w:r>
      <w:r w:rsidR="00F02DF5" w:rsidRPr="00F42734">
        <w:rPr>
          <w:rFonts w:cs="Arial"/>
          <w:sz w:val="22"/>
          <w:szCs w:val="22"/>
        </w:rPr>
        <w:t xml:space="preserve"> </w:t>
      </w:r>
      <w:r w:rsidR="00AB5C3F" w:rsidRPr="00F42734">
        <w:rPr>
          <w:rFonts w:cs="Arial"/>
          <w:sz w:val="22"/>
          <w:szCs w:val="22"/>
          <w:lang w:val="es-ES_tradnl"/>
        </w:rPr>
        <w:t xml:space="preserve">a través </w:t>
      </w:r>
      <w:r w:rsidR="00AB5C3F" w:rsidRPr="00F42734" w:rsidDel="00C01998">
        <w:rPr>
          <w:rFonts w:cs="Arial"/>
          <w:sz w:val="22"/>
          <w:szCs w:val="22"/>
          <w:lang w:val="es-ES_tradnl"/>
        </w:rPr>
        <w:t xml:space="preserve">de la </w:t>
      </w:r>
      <w:r w:rsidR="00AB5C3F" w:rsidRPr="00F42734">
        <w:rPr>
          <w:rFonts w:cs="Arial"/>
          <w:sz w:val="22"/>
          <w:szCs w:val="22"/>
          <w:lang w:val="es-ES_tradnl"/>
        </w:rPr>
        <w:t>Mesa de Ayuda</w:t>
      </w:r>
      <w:r w:rsidR="00C01D40" w:rsidRPr="00F42734">
        <w:rPr>
          <w:rFonts w:cs="Arial"/>
          <w:sz w:val="22"/>
          <w:szCs w:val="22"/>
          <w:lang w:val="es-ES_tradnl"/>
        </w:rPr>
        <w:t>,</w:t>
      </w:r>
      <w:r w:rsidR="00AB5C3F" w:rsidRPr="00F42734">
        <w:rPr>
          <w:rFonts w:cs="Arial"/>
          <w:sz w:val="22"/>
          <w:szCs w:val="22"/>
          <w:lang w:val="es-ES_tradnl"/>
        </w:rPr>
        <w:t xml:space="preserve"> </w:t>
      </w:r>
      <w:r w:rsidR="00C01D40" w:rsidRPr="00F42734">
        <w:rPr>
          <w:rFonts w:cs="Arial"/>
          <w:sz w:val="22"/>
          <w:szCs w:val="22"/>
        </w:rPr>
        <w:t>conforme</w:t>
      </w:r>
      <w:r w:rsidR="00F02DF5" w:rsidRPr="00F42734">
        <w:rPr>
          <w:rFonts w:cs="Arial"/>
          <w:sz w:val="22"/>
          <w:szCs w:val="22"/>
        </w:rPr>
        <w:t xml:space="preserve"> las actividades </w:t>
      </w:r>
      <w:r w:rsidR="00C05A15" w:rsidRPr="00F42734">
        <w:rPr>
          <w:rFonts w:cs="Arial"/>
          <w:sz w:val="22"/>
          <w:szCs w:val="22"/>
        </w:rPr>
        <w:t xml:space="preserve">señaladas en las Bases </w:t>
      </w:r>
      <w:r w:rsidR="00C01D40" w:rsidRPr="00F42734">
        <w:rPr>
          <w:rFonts w:cs="Arial"/>
          <w:sz w:val="22"/>
          <w:szCs w:val="22"/>
        </w:rPr>
        <w:t>y</w:t>
      </w:r>
      <w:r w:rsidR="00C05A15" w:rsidRPr="00F42734">
        <w:rPr>
          <w:rFonts w:cs="Arial"/>
          <w:sz w:val="22"/>
          <w:szCs w:val="22"/>
        </w:rPr>
        <w:t xml:space="preserve"> </w:t>
      </w:r>
      <w:r w:rsidR="00C01D40" w:rsidRPr="00F42734">
        <w:rPr>
          <w:rFonts w:cs="Arial"/>
          <w:sz w:val="22"/>
          <w:szCs w:val="22"/>
        </w:rPr>
        <w:t xml:space="preserve">aquellas </w:t>
      </w:r>
      <w:r w:rsidR="00F02DF5" w:rsidRPr="00F42734">
        <w:rPr>
          <w:rFonts w:cs="Arial"/>
          <w:sz w:val="22"/>
          <w:szCs w:val="22"/>
        </w:rPr>
        <w:t>que el Instituto</w:t>
      </w:r>
      <w:r w:rsidR="005B17EE">
        <w:rPr>
          <w:rFonts w:cs="Arial"/>
          <w:sz w:val="22"/>
          <w:szCs w:val="22"/>
        </w:rPr>
        <w:t>, a través de la UER,</w:t>
      </w:r>
      <w:r w:rsidR="00F02DF5" w:rsidRPr="00F42734">
        <w:rPr>
          <w:rFonts w:cs="Arial"/>
          <w:sz w:val="22"/>
          <w:szCs w:val="22"/>
        </w:rPr>
        <w:t xml:space="preserve"> determine</w:t>
      </w:r>
      <w:r w:rsidR="00C01D40" w:rsidRPr="00F42734">
        <w:rPr>
          <w:rFonts w:cs="Arial"/>
          <w:sz w:val="22"/>
          <w:szCs w:val="22"/>
        </w:rPr>
        <w:t>.</w:t>
      </w:r>
      <w:r w:rsidRPr="00F42734">
        <w:rPr>
          <w:rFonts w:cs="Arial"/>
          <w:sz w:val="22"/>
          <w:szCs w:val="22"/>
        </w:rPr>
        <w:t xml:space="preserve"> </w:t>
      </w:r>
      <w:r w:rsidR="00C01D40" w:rsidRPr="00F42734">
        <w:rPr>
          <w:rFonts w:cs="Arial"/>
          <w:sz w:val="22"/>
          <w:szCs w:val="22"/>
        </w:rPr>
        <w:t>Cuando los Interesados, Participantes o</w:t>
      </w:r>
      <w:r w:rsidRPr="00F42734">
        <w:rPr>
          <w:rFonts w:cs="Arial"/>
          <w:sz w:val="22"/>
          <w:szCs w:val="22"/>
        </w:rPr>
        <w:t xml:space="preserve"> Participante</w:t>
      </w:r>
      <w:r w:rsidR="007B6FBD">
        <w:rPr>
          <w:rFonts w:cs="Arial"/>
          <w:sz w:val="22"/>
          <w:szCs w:val="22"/>
        </w:rPr>
        <w:t>s</w:t>
      </w:r>
      <w:r w:rsidRPr="00F42734">
        <w:rPr>
          <w:rFonts w:cs="Arial"/>
          <w:sz w:val="22"/>
          <w:szCs w:val="22"/>
        </w:rPr>
        <w:t xml:space="preserve"> Ganador</w:t>
      </w:r>
      <w:r w:rsidR="007B6FBD">
        <w:rPr>
          <w:rFonts w:cs="Arial"/>
          <w:sz w:val="22"/>
          <w:szCs w:val="22"/>
        </w:rPr>
        <w:t>es</w:t>
      </w:r>
      <w:r w:rsidR="00C01D40" w:rsidRPr="00F42734">
        <w:rPr>
          <w:rFonts w:cs="Arial"/>
          <w:sz w:val="22"/>
          <w:szCs w:val="22"/>
        </w:rPr>
        <w:t>, según sea el caso,</w:t>
      </w:r>
      <w:r w:rsidRPr="00F42734">
        <w:rPr>
          <w:rFonts w:cs="Arial"/>
          <w:sz w:val="22"/>
          <w:szCs w:val="22"/>
        </w:rPr>
        <w:t xml:space="preserve"> deb</w:t>
      </w:r>
      <w:r w:rsidR="00C01D40" w:rsidRPr="00F42734">
        <w:rPr>
          <w:rFonts w:cs="Arial"/>
          <w:sz w:val="22"/>
          <w:szCs w:val="22"/>
        </w:rPr>
        <w:t>an</w:t>
      </w:r>
      <w:r w:rsidRPr="00F42734">
        <w:rPr>
          <w:rFonts w:cs="Arial"/>
          <w:sz w:val="22"/>
          <w:szCs w:val="22"/>
        </w:rPr>
        <w:t xml:space="preserve"> presentar </w:t>
      </w:r>
      <w:r w:rsidR="00C01D40" w:rsidRPr="00F42734">
        <w:rPr>
          <w:rFonts w:cs="Arial"/>
          <w:sz w:val="22"/>
          <w:szCs w:val="22"/>
        </w:rPr>
        <w:t>información y</w:t>
      </w:r>
      <w:r w:rsidR="00C01D40">
        <w:rPr>
          <w:rFonts w:cs="Arial"/>
          <w:sz w:val="22"/>
          <w:szCs w:val="22"/>
        </w:rPr>
        <w:t>/o</w:t>
      </w:r>
      <w:r w:rsidRPr="00C01D40">
        <w:rPr>
          <w:rFonts w:cs="Arial"/>
          <w:sz w:val="22"/>
          <w:szCs w:val="22"/>
        </w:rPr>
        <w:t xml:space="preserve"> documentación </w:t>
      </w:r>
      <w:r w:rsidR="00C01D40">
        <w:rPr>
          <w:rFonts w:cs="Arial"/>
          <w:sz w:val="22"/>
          <w:szCs w:val="22"/>
        </w:rPr>
        <w:t>relativa a la Licitación, deberán hacerlo</w:t>
      </w:r>
      <w:r w:rsidR="00F02DF5" w:rsidRPr="00C01D40">
        <w:rPr>
          <w:rFonts w:cs="Arial"/>
          <w:sz w:val="22"/>
          <w:szCs w:val="22"/>
        </w:rPr>
        <w:t xml:space="preserve"> por el medio indicado</w:t>
      </w:r>
      <w:r w:rsidRPr="00C01D40">
        <w:rPr>
          <w:rFonts w:cs="Arial"/>
          <w:sz w:val="22"/>
          <w:szCs w:val="22"/>
        </w:rPr>
        <w:t xml:space="preserve"> y no podrán remitirla</w:t>
      </w:r>
      <w:r w:rsidRPr="00CB1148">
        <w:rPr>
          <w:rFonts w:cs="Arial"/>
          <w:sz w:val="22"/>
          <w:szCs w:val="22"/>
        </w:rPr>
        <w:t xml:space="preserve"> por ningún otro medio. </w:t>
      </w:r>
    </w:p>
    <w:p w14:paraId="064AAB94" w14:textId="629A1D01" w:rsidR="00601072" w:rsidRPr="002B55A8" w:rsidRDefault="00601072" w:rsidP="00AB0731">
      <w:pPr>
        <w:pStyle w:val="Prrafodelista"/>
        <w:tabs>
          <w:tab w:val="left" w:pos="142"/>
        </w:tabs>
        <w:spacing w:line="276" w:lineRule="auto"/>
        <w:ind w:left="0"/>
        <w:jc w:val="both"/>
        <w:rPr>
          <w:rFonts w:cs="Arial"/>
          <w:sz w:val="22"/>
        </w:rPr>
      </w:pPr>
    </w:p>
    <w:p w14:paraId="07882C87" w14:textId="7FAD09D3" w:rsidR="00561DB5" w:rsidRPr="002B55A8" w:rsidRDefault="00062D35" w:rsidP="00AB0731">
      <w:pPr>
        <w:pStyle w:val="Prrafodelista"/>
        <w:tabs>
          <w:tab w:val="left" w:pos="142"/>
        </w:tabs>
        <w:spacing w:line="276" w:lineRule="auto"/>
        <w:ind w:left="0"/>
        <w:jc w:val="both"/>
        <w:rPr>
          <w:rFonts w:cs="Arial"/>
          <w:sz w:val="22"/>
        </w:rPr>
      </w:pPr>
      <w:r w:rsidRPr="002B55A8">
        <w:rPr>
          <w:rFonts w:cs="Arial"/>
          <w:sz w:val="22"/>
        </w:rPr>
        <w:t xml:space="preserve">Si </w:t>
      </w:r>
      <w:r w:rsidR="00601072" w:rsidRPr="002B55A8">
        <w:rPr>
          <w:rFonts w:cs="Arial"/>
          <w:sz w:val="22"/>
        </w:rPr>
        <w:t>derivado de causas de fuerza mayor</w:t>
      </w:r>
      <w:r w:rsidR="00016F33" w:rsidRPr="002B55A8">
        <w:rPr>
          <w:rFonts w:cs="Arial"/>
          <w:sz w:val="22"/>
        </w:rPr>
        <w:t>,</w:t>
      </w:r>
      <w:r w:rsidR="00397906">
        <w:rPr>
          <w:rFonts w:cs="Arial"/>
          <w:sz w:val="22"/>
        </w:rPr>
        <w:t xml:space="preserve"> o caso fortuito,</w:t>
      </w:r>
      <w:r w:rsidR="00016F33" w:rsidRPr="002B55A8">
        <w:rPr>
          <w:rFonts w:cs="Arial"/>
          <w:sz w:val="22"/>
        </w:rPr>
        <w:t xml:space="preserve"> incluyendo las medidas</w:t>
      </w:r>
      <w:r w:rsidR="000F6B77" w:rsidRPr="002B55A8">
        <w:rPr>
          <w:rFonts w:cs="Arial"/>
          <w:sz w:val="22"/>
        </w:rPr>
        <w:t xml:space="preserve"> de contingencia por </w:t>
      </w:r>
      <w:r w:rsidR="00377CBB">
        <w:rPr>
          <w:rFonts w:cs="Arial"/>
          <w:sz w:val="22"/>
        </w:rPr>
        <w:t xml:space="preserve">cualquier emergencia sanitaria </w:t>
      </w:r>
      <w:r w:rsidR="000F6B77" w:rsidRPr="002B55A8">
        <w:rPr>
          <w:rFonts w:cs="Arial"/>
          <w:sz w:val="22"/>
        </w:rPr>
        <w:t>que establecieran las autoridades de salud y/o el Instituto, la O</w:t>
      </w:r>
      <w:r w:rsidR="00664A23">
        <w:rPr>
          <w:rFonts w:cs="Arial"/>
          <w:sz w:val="22"/>
        </w:rPr>
        <w:t>ficialía de Partes se encontrara</w:t>
      </w:r>
      <w:r w:rsidR="000F6B77" w:rsidRPr="002B55A8">
        <w:rPr>
          <w:rFonts w:cs="Arial"/>
          <w:sz w:val="22"/>
        </w:rPr>
        <w:t xml:space="preserve"> cerrada</w:t>
      </w:r>
      <w:r w:rsidR="00664A23">
        <w:rPr>
          <w:rFonts w:cs="Arial"/>
          <w:sz w:val="22"/>
        </w:rPr>
        <w:t xml:space="preserve"> y no fues</w:t>
      </w:r>
      <w:r w:rsidR="00A0072E">
        <w:rPr>
          <w:rFonts w:cs="Arial"/>
          <w:sz w:val="22"/>
        </w:rPr>
        <w:t>e</w:t>
      </w:r>
      <w:r w:rsidR="002B55A8">
        <w:rPr>
          <w:rFonts w:cs="Arial"/>
          <w:sz w:val="22"/>
        </w:rPr>
        <w:t xml:space="preserve"> posible llevar a cabo las actividades </w:t>
      </w:r>
      <w:r w:rsidR="001751B8">
        <w:rPr>
          <w:rFonts w:cs="Arial"/>
          <w:sz w:val="22"/>
        </w:rPr>
        <w:t xml:space="preserve">de forma presencial </w:t>
      </w:r>
      <w:r w:rsidR="002B55A8">
        <w:rPr>
          <w:rFonts w:cs="Arial"/>
          <w:sz w:val="22"/>
        </w:rPr>
        <w:t>señaladas en las Bases</w:t>
      </w:r>
      <w:r w:rsidR="000F6B77" w:rsidRPr="002B55A8">
        <w:rPr>
          <w:rFonts w:cs="Arial"/>
          <w:sz w:val="22"/>
        </w:rPr>
        <w:t xml:space="preserve">, </w:t>
      </w:r>
      <w:r w:rsidR="002C2A11">
        <w:rPr>
          <w:rFonts w:cs="Arial"/>
          <w:sz w:val="22"/>
        </w:rPr>
        <w:t xml:space="preserve">el Instituto, a través de </w:t>
      </w:r>
      <w:r w:rsidR="000F6B77" w:rsidRPr="002B55A8">
        <w:rPr>
          <w:rFonts w:cs="Arial"/>
          <w:sz w:val="22"/>
        </w:rPr>
        <w:t>la UER</w:t>
      </w:r>
      <w:r w:rsidR="002C2A11">
        <w:rPr>
          <w:rFonts w:cs="Arial"/>
          <w:sz w:val="22"/>
        </w:rPr>
        <w:t>,</w:t>
      </w:r>
      <w:r w:rsidR="000F6B77" w:rsidRPr="002B55A8">
        <w:rPr>
          <w:rFonts w:cs="Arial"/>
          <w:sz w:val="22"/>
        </w:rPr>
        <w:t xml:space="preserve"> </w:t>
      </w:r>
      <w:r w:rsidR="002C2A11">
        <w:rPr>
          <w:rFonts w:cs="Arial"/>
          <w:sz w:val="22"/>
        </w:rPr>
        <w:t>por medio</w:t>
      </w:r>
      <w:r w:rsidR="00911FB9" w:rsidRPr="002B55A8">
        <w:rPr>
          <w:rFonts w:cs="Arial"/>
          <w:sz w:val="22"/>
        </w:rPr>
        <w:t xml:space="preserve"> </w:t>
      </w:r>
      <w:r w:rsidR="001751B8">
        <w:rPr>
          <w:rFonts w:cs="Arial"/>
          <w:sz w:val="22"/>
        </w:rPr>
        <w:t xml:space="preserve">del SER y/o </w:t>
      </w:r>
      <w:r w:rsidR="00911FB9" w:rsidRPr="002B55A8">
        <w:rPr>
          <w:rFonts w:cs="Arial"/>
          <w:sz w:val="22"/>
        </w:rPr>
        <w:t>de la Mesa de A</w:t>
      </w:r>
      <w:r w:rsidR="000F6B77" w:rsidRPr="002B55A8">
        <w:rPr>
          <w:rFonts w:cs="Arial"/>
          <w:sz w:val="22"/>
        </w:rPr>
        <w:t>yuda</w:t>
      </w:r>
      <w:r w:rsidR="00664A23">
        <w:rPr>
          <w:rFonts w:cs="Arial"/>
          <w:sz w:val="22"/>
        </w:rPr>
        <w:t>,</w:t>
      </w:r>
      <w:r w:rsidR="000F6B77" w:rsidRPr="002B55A8">
        <w:rPr>
          <w:rFonts w:cs="Arial"/>
          <w:sz w:val="22"/>
        </w:rPr>
        <w:t xml:space="preserve"> hará de</w:t>
      </w:r>
      <w:r w:rsidR="00397906">
        <w:rPr>
          <w:rFonts w:cs="Arial"/>
          <w:sz w:val="22"/>
        </w:rPr>
        <w:t>l</w:t>
      </w:r>
      <w:r w:rsidR="000F6B77" w:rsidRPr="002B55A8">
        <w:rPr>
          <w:rFonts w:cs="Arial"/>
          <w:sz w:val="22"/>
        </w:rPr>
        <w:t xml:space="preserve"> conocimiento de los Interesados/Participantes/Participante</w:t>
      </w:r>
      <w:r w:rsidR="007B6FBD">
        <w:rPr>
          <w:rFonts w:cs="Arial"/>
          <w:sz w:val="22"/>
        </w:rPr>
        <w:t>s</w:t>
      </w:r>
      <w:r w:rsidR="000F6B77" w:rsidRPr="002B55A8">
        <w:rPr>
          <w:rFonts w:cs="Arial"/>
          <w:sz w:val="22"/>
        </w:rPr>
        <w:t xml:space="preserve"> Ganador</w:t>
      </w:r>
      <w:r w:rsidR="007B6FBD">
        <w:rPr>
          <w:rFonts w:cs="Arial"/>
          <w:sz w:val="22"/>
        </w:rPr>
        <w:t>es</w:t>
      </w:r>
      <w:r w:rsidR="000F6B77" w:rsidRPr="002B55A8">
        <w:rPr>
          <w:rFonts w:cs="Arial"/>
          <w:sz w:val="22"/>
        </w:rPr>
        <w:t xml:space="preserve"> las instrucciones para llevar a cabo </w:t>
      </w:r>
      <w:r w:rsidR="002B55A8">
        <w:rPr>
          <w:rFonts w:cs="Arial"/>
          <w:sz w:val="22"/>
        </w:rPr>
        <w:t>dichas</w:t>
      </w:r>
      <w:r w:rsidR="002B55A8" w:rsidRPr="002B55A8">
        <w:rPr>
          <w:rFonts w:cs="Arial"/>
          <w:sz w:val="22"/>
        </w:rPr>
        <w:t xml:space="preserve"> </w:t>
      </w:r>
      <w:r w:rsidR="000F6B77" w:rsidRPr="002B55A8">
        <w:rPr>
          <w:rFonts w:cs="Arial"/>
          <w:sz w:val="22"/>
        </w:rPr>
        <w:t xml:space="preserve">actividades, incluyendo las medidas sanitarias y de seguridad que sean </w:t>
      </w:r>
      <w:r w:rsidR="007A4A41" w:rsidRPr="002B55A8">
        <w:rPr>
          <w:rFonts w:cs="Arial"/>
          <w:sz w:val="22"/>
        </w:rPr>
        <w:t>necesarias</w:t>
      </w:r>
      <w:r w:rsidR="000F6B77" w:rsidRPr="002B55A8">
        <w:rPr>
          <w:rFonts w:cs="Arial"/>
          <w:sz w:val="22"/>
        </w:rPr>
        <w:t>.</w:t>
      </w:r>
    </w:p>
    <w:p w14:paraId="40523087" w14:textId="77777777" w:rsidR="00484CEE" w:rsidRPr="00484CEE" w:rsidRDefault="00484CEE" w:rsidP="00AB0731">
      <w:pPr>
        <w:spacing w:line="276" w:lineRule="auto"/>
      </w:pPr>
      <w:bookmarkStart w:id="780" w:name="_Toc60245063"/>
    </w:p>
    <w:p w14:paraId="67CA52CA" w14:textId="7EBD3DDF" w:rsidR="008F0702" w:rsidRPr="00CB1148" w:rsidRDefault="008F0702" w:rsidP="00AB0731">
      <w:pPr>
        <w:pStyle w:val="Ttulo2"/>
        <w:spacing w:line="276" w:lineRule="auto"/>
        <w:ind w:left="709" w:hanging="718"/>
        <w:rPr>
          <w:rFonts w:ascii="Arial" w:hAnsi="Arial"/>
        </w:rPr>
      </w:pPr>
      <w:bookmarkStart w:id="781" w:name="_Toc165309515"/>
      <w:r w:rsidRPr="00CB1148">
        <w:rPr>
          <w:rFonts w:ascii="Arial" w:hAnsi="Arial"/>
        </w:rPr>
        <w:t>Prohibición a los Interesados, Participantes o Participante Ganador</w:t>
      </w:r>
      <w:bookmarkEnd w:id="780"/>
      <w:bookmarkEnd w:id="781"/>
    </w:p>
    <w:p w14:paraId="32E3FC01" w14:textId="77777777" w:rsidR="008F0702" w:rsidRPr="00CB1148" w:rsidRDefault="008F0702" w:rsidP="00AB0731">
      <w:pPr>
        <w:pStyle w:val="Prrafodelista"/>
        <w:tabs>
          <w:tab w:val="left" w:pos="142"/>
        </w:tabs>
        <w:spacing w:line="276" w:lineRule="auto"/>
        <w:ind w:left="0"/>
        <w:jc w:val="both"/>
        <w:rPr>
          <w:rFonts w:cs="Arial"/>
          <w:sz w:val="22"/>
        </w:rPr>
      </w:pPr>
    </w:p>
    <w:p w14:paraId="1FA88ABC" w14:textId="3544CBF2" w:rsidR="00743654" w:rsidRPr="00CB1148" w:rsidRDefault="00C45615" w:rsidP="00AB0731">
      <w:pPr>
        <w:pStyle w:val="Prrafodelista"/>
        <w:tabs>
          <w:tab w:val="left" w:pos="142"/>
        </w:tabs>
        <w:spacing w:line="276" w:lineRule="auto"/>
        <w:ind w:left="0"/>
        <w:jc w:val="both"/>
        <w:rPr>
          <w:rFonts w:cs="Arial"/>
          <w:sz w:val="22"/>
        </w:rPr>
      </w:pPr>
      <w:r w:rsidRPr="00CB1148">
        <w:rPr>
          <w:rFonts w:cs="Arial"/>
          <w:sz w:val="22"/>
          <w:szCs w:val="22"/>
        </w:rPr>
        <w:t>Los Interesados,</w:t>
      </w:r>
      <w:r w:rsidR="00561DB5" w:rsidRPr="00CB1148">
        <w:rPr>
          <w:rFonts w:cs="Arial"/>
          <w:sz w:val="22"/>
          <w:szCs w:val="22"/>
        </w:rPr>
        <w:t xml:space="preserve"> Participantes</w:t>
      </w:r>
      <w:r w:rsidRPr="00CB1148">
        <w:rPr>
          <w:rFonts w:cs="Arial"/>
          <w:sz w:val="22"/>
          <w:szCs w:val="22"/>
        </w:rPr>
        <w:t xml:space="preserve"> o Participante</w:t>
      </w:r>
      <w:r w:rsidR="007B6FBD">
        <w:rPr>
          <w:rFonts w:cs="Arial"/>
          <w:sz w:val="22"/>
          <w:szCs w:val="22"/>
        </w:rPr>
        <w:t>s</w:t>
      </w:r>
      <w:r w:rsidRPr="00CB1148">
        <w:rPr>
          <w:rFonts w:cs="Arial"/>
          <w:sz w:val="22"/>
          <w:szCs w:val="22"/>
        </w:rPr>
        <w:t xml:space="preserve"> Ganador</w:t>
      </w:r>
      <w:r w:rsidR="007B6FBD">
        <w:rPr>
          <w:rFonts w:cs="Arial"/>
          <w:sz w:val="22"/>
          <w:szCs w:val="22"/>
        </w:rPr>
        <w:t>es</w:t>
      </w:r>
      <w:r w:rsidR="00561DB5" w:rsidRPr="00CB1148">
        <w:rPr>
          <w:rFonts w:cs="Arial"/>
          <w:sz w:val="22"/>
          <w:szCs w:val="22"/>
        </w:rPr>
        <w:t xml:space="preserve"> se abstendrán en todo momento de contactar a cualquier servidor público del Instituto respecto de la presente Licitación</w:t>
      </w:r>
      <w:r w:rsidR="004B1422" w:rsidRPr="00CB1148">
        <w:rPr>
          <w:rFonts w:cs="Arial"/>
          <w:sz w:val="22"/>
          <w:szCs w:val="22"/>
        </w:rPr>
        <w:t>, salvo lo dispuesto específicamente para el Apéndice E</w:t>
      </w:r>
      <w:r w:rsidR="00256C03" w:rsidRPr="00CB1148">
        <w:rPr>
          <w:rFonts w:cs="Arial"/>
          <w:sz w:val="22"/>
          <w:szCs w:val="22"/>
        </w:rPr>
        <w:t xml:space="preserve"> de las Bases</w:t>
      </w:r>
      <w:r w:rsidR="00EE61ED" w:rsidRPr="00CB1148">
        <w:rPr>
          <w:rFonts w:cs="Arial"/>
          <w:sz w:val="22"/>
          <w:szCs w:val="22"/>
        </w:rPr>
        <w:t>. E</w:t>
      </w:r>
      <w:r w:rsidR="00561DB5" w:rsidRPr="00CB1148">
        <w:rPr>
          <w:rFonts w:cs="Arial"/>
          <w:sz w:val="22"/>
          <w:szCs w:val="22"/>
        </w:rPr>
        <w:t>l único medio de contacto permitido será a través de la Mesa de Ayuda</w:t>
      </w:r>
      <w:r w:rsidR="00DA1AD6" w:rsidRPr="00CB1148">
        <w:rPr>
          <w:rFonts w:cs="Arial"/>
          <w:sz w:val="22"/>
          <w:szCs w:val="22"/>
        </w:rPr>
        <w:t>,</w:t>
      </w:r>
      <w:r w:rsidR="00561DB5" w:rsidRPr="00CB1148">
        <w:rPr>
          <w:rFonts w:cs="Arial"/>
          <w:sz w:val="22"/>
          <w:szCs w:val="22"/>
        </w:rPr>
        <w:t xml:space="preserve"> únicamente para los fines indicados en el numeral </w:t>
      </w:r>
      <w:r w:rsidR="007E2C29" w:rsidRPr="00CB1148">
        <w:rPr>
          <w:rFonts w:cs="Arial"/>
          <w:sz w:val="22"/>
          <w:szCs w:val="22"/>
        </w:rPr>
        <w:t>7</w:t>
      </w:r>
      <w:r w:rsidR="00561DB5" w:rsidRPr="00CB1148">
        <w:rPr>
          <w:rFonts w:cs="Arial"/>
          <w:sz w:val="22"/>
          <w:szCs w:val="22"/>
        </w:rPr>
        <w:t xml:space="preserve"> de las Bases. </w:t>
      </w:r>
    </w:p>
    <w:p w14:paraId="00952B3B" w14:textId="77777777" w:rsidR="00F20E21" w:rsidRDefault="00F20E21" w:rsidP="00AB0731">
      <w:pPr>
        <w:pStyle w:val="wText"/>
        <w:spacing w:after="0" w:line="276" w:lineRule="auto"/>
        <w:contextualSpacing/>
        <w:rPr>
          <w:rFonts w:ascii="Arial" w:hAnsi="Arial" w:cs="Arial"/>
          <w:b/>
          <w:sz w:val="22"/>
        </w:rPr>
      </w:pPr>
    </w:p>
    <w:p w14:paraId="5AD8BE09" w14:textId="749D77BA" w:rsidR="006A1695" w:rsidRPr="00CB1148" w:rsidRDefault="006A1695" w:rsidP="00AB0731">
      <w:pPr>
        <w:pStyle w:val="Ttulo2"/>
        <w:spacing w:line="276" w:lineRule="auto"/>
        <w:ind w:left="709" w:hanging="718"/>
        <w:rPr>
          <w:rFonts w:ascii="Arial" w:hAnsi="Arial"/>
        </w:rPr>
      </w:pPr>
      <w:bookmarkStart w:id="782" w:name="_Toc165309516"/>
      <w:r>
        <w:rPr>
          <w:rFonts w:ascii="Arial" w:hAnsi="Arial"/>
        </w:rPr>
        <w:t>Modificación de citas en la Licitación</w:t>
      </w:r>
      <w:bookmarkEnd w:id="782"/>
    </w:p>
    <w:p w14:paraId="47FF4B9E" w14:textId="77777777" w:rsidR="006A1695" w:rsidRPr="00CB1148" w:rsidRDefault="006A1695" w:rsidP="00AB0731">
      <w:pPr>
        <w:pStyle w:val="Prrafodelista"/>
        <w:tabs>
          <w:tab w:val="left" w:pos="142"/>
        </w:tabs>
        <w:spacing w:line="276" w:lineRule="auto"/>
        <w:ind w:left="0"/>
        <w:jc w:val="both"/>
        <w:rPr>
          <w:rFonts w:cs="Arial"/>
          <w:sz w:val="22"/>
        </w:rPr>
      </w:pPr>
    </w:p>
    <w:p w14:paraId="05172966" w14:textId="58E5D9FE" w:rsidR="00535105" w:rsidRDefault="006A1695" w:rsidP="00AB0731">
      <w:pPr>
        <w:pStyle w:val="Prrafodelista"/>
        <w:tabs>
          <w:tab w:val="left" w:pos="142"/>
        </w:tabs>
        <w:spacing w:line="276" w:lineRule="auto"/>
        <w:ind w:left="0"/>
        <w:jc w:val="both"/>
        <w:rPr>
          <w:rFonts w:cs="Arial"/>
          <w:sz w:val="22"/>
          <w:szCs w:val="22"/>
        </w:rPr>
      </w:pPr>
      <w:r w:rsidRPr="006A1695">
        <w:rPr>
          <w:rFonts w:cs="Arial"/>
          <w:sz w:val="22"/>
          <w:szCs w:val="22"/>
        </w:rPr>
        <w:lastRenderedPageBreak/>
        <w:t xml:space="preserve">En el supuesto de que </w:t>
      </w:r>
      <w:r w:rsidR="00817AC0">
        <w:rPr>
          <w:rFonts w:cs="Arial"/>
          <w:sz w:val="22"/>
          <w:szCs w:val="22"/>
        </w:rPr>
        <w:t>un</w:t>
      </w:r>
      <w:r w:rsidRPr="006A1695">
        <w:rPr>
          <w:rFonts w:cs="Arial"/>
          <w:sz w:val="22"/>
          <w:szCs w:val="22"/>
        </w:rPr>
        <w:t xml:space="preserve"> Interesado</w:t>
      </w:r>
      <w:r w:rsidR="00817AC0">
        <w:rPr>
          <w:rFonts w:cs="Arial"/>
          <w:sz w:val="22"/>
          <w:szCs w:val="22"/>
        </w:rPr>
        <w:t xml:space="preserve">, </w:t>
      </w:r>
      <w:r w:rsidR="00535105">
        <w:rPr>
          <w:rFonts w:cs="Arial"/>
          <w:sz w:val="22"/>
          <w:szCs w:val="22"/>
        </w:rPr>
        <w:t>Participante</w:t>
      </w:r>
      <w:r w:rsidR="00817AC0">
        <w:rPr>
          <w:rFonts w:cs="Arial"/>
          <w:sz w:val="22"/>
          <w:szCs w:val="22"/>
        </w:rPr>
        <w:t xml:space="preserve"> o </w:t>
      </w:r>
      <w:r w:rsidR="00535105">
        <w:rPr>
          <w:rFonts w:cs="Arial"/>
          <w:sz w:val="22"/>
          <w:szCs w:val="22"/>
        </w:rPr>
        <w:t>Participante Ganador</w:t>
      </w:r>
      <w:r w:rsidRPr="006A1695">
        <w:rPr>
          <w:rFonts w:cs="Arial"/>
          <w:sz w:val="22"/>
          <w:szCs w:val="22"/>
        </w:rPr>
        <w:t xml:space="preserve"> desee modificar la fecha u hora de </w:t>
      </w:r>
      <w:r w:rsidR="00535105">
        <w:rPr>
          <w:rFonts w:cs="Arial"/>
          <w:sz w:val="22"/>
          <w:szCs w:val="22"/>
        </w:rPr>
        <w:t>una</w:t>
      </w:r>
      <w:r w:rsidRPr="006A1695">
        <w:rPr>
          <w:rFonts w:cs="Arial"/>
          <w:sz w:val="22"/>
          <w:szCs w:val="22"/>
        </w:rPr>
        <w:t xml:space="preserve"> cita</w:t>
      </w:r>
      <w:r w:rsidR="00535105">
        <w:rPr>
          <w:rFonts w:cs="Arial"/>
          <w:sz w:val="22"/>
          <w:szCs w:val="22"/>
        </w:rPr>
        <w:t xml:space="preserve"> en la Licitación</w:t>
      </w:r>
      <w:r w:rsidRPr="006A1695">
        <w:rPr>
          <w:rFonts w:cs="Arial"/>
          <w:sz w:val="22"/>
          <w:szCs w:val="22"/>
        </w:rPr>
        <w:t xml:space="preserve">, </w:t>
      </w:r>
      <w:r w:rsidR="00535105">
        <w:rPr>
          <w:rFonts w:cs="Arial"/>
          <w:sz w:val="22"/>
          <w:szCs w:val="22"/>
        </w:rPr>
        <w:t xml:space="preserve">podrá realizarlo </w:t>
      </w:r>
      <w:r w:rsidRPr="006A1695">
        <w:rPr>
          <w:rFonts w:cs="Arial"/>
          <w:sz w:val="22"/>
          <w:szCs w:val="22"/>
        </w:rPr>
        <w:t xml:space="preserve">por una única ocasión, mediante el envío de un correo electrónico a la Mesa de Ayuda indicando la nueva fecha y hora deseada. Para poder ser agendada, la propuesta de la nueva cita deberá cumplir con las siguientes condiciones: </w:t>
      </w:r>
    </w:p>
    <w:p w14:paraId="4DCE518F" w14:textId="77777777" w:rsidR="00535105" w:rsidRDefault="00535105" w:rsidP="00AB0731">
      <w:pPr>
        <w:pStyle w:val="Prrafodelista"/>
        <w:tabs>
          <w:tab w:val="left" w:pos="142"/>
        </w:tabs>
        <w:spacing w:line="276" w:lineRule="auto"/>
        <w:ind w:left="0"/>
        <w:jc w:val="both"/>
        <w:rPr>
          <w:rFonts w:cs="Arial"/>
          <w:sz w:val="22"/>
          <w:szCs w:val="22"/>
        </w:rPr>
      </w:pPr>
    </w:p>
    <w:p w14:paraId="62DCD31C" w14:textId="3C666703" w:rsidR="00535105" w:rsidRDefault="00535105" w:rsidP="00AB5629">
      <w:pPr>
        <w:pStyle w:val="Prrafodelista"/>
        <w:numPr>
          <w:ilvl w:val="0"/>
          <w:numId w:val="41"/>
        </w:numPr>
        <w:tabs>
          <w:tab w:val="left" w:pos="142"/>
        </w:tabs>
        <w:spacing w:line="276" w:lineRule="auto"/>
        <w:jc w:val="both"/>
        <w:rPr>
          <w:rFonts w:cs="Arial"/>
          <w:sz w:val="22"/>
          <w:szCs w:val="22"/>
        </w:rPr>
      </w:pPr>
      <w:r>
        <w:rPr>
          <w:rFonts w:cs="Arial"/>
          <w:sz w:val="22"/>
          <w:szCs w:val="22"/>
        </w:rPr>
        <w:t>E</w:t>
      </w:r>
      <w:r w:rsidR="006A1695" w:rsidRPr="006A1695">
        <w:rPr>
          <w:rFonts w:cs="Arial"/>
          <w:sz w:val="22"/>
          <w:szCs w:val="22"/>
        </w:rPr>
        <w:t>ncontrarse dentro del periodo correspondiente al desarrollo de la actividad en el Calendario de Actividades</w:t>
      </w:r>
      <w:r>
        <w:rPr>
          <w:rFonts w:cs="Arial"/>
          <w:sz w:val="22"/>
          <w:szCs w:val="22"/>
        </w:rPr>
        <w:t>,</w:t>
      </w:r>
      <w:r w:rsidR="006A1695" w:rsidRPr="006A1695">
        <w:rPr>
          <w:rFonts w:cs="Arial"/>
          <w:sz w:val="22"/>
          <w:szCs w:val="22"/>
        </w:rPr>
        <w:t xml:space="preserve"> y </w:t>
      </w:r>
    </w:p>
    <w:p w14:paraId="2C1A4275" w14:textId="77777777" w:rsidR="00535105" w:rsidRDefault="00535105" w:rsidP="00AB5629">
      <w:pPr>
        <w:pStyle w:val="Prrafodelista"/>
        <w:numPr>
          <w:ilvl w:val="0"/>
          <w:numId w:val="41"/>
        </w:numPr>
        <w:tabs>
          <w:tab w:val="left" w:pos="142"/>
        </w:tabs>
        <w:spacing w:line="276" w:lineRule="auto"/>
        <w:jc w:val="both"/>
        <w:rPr>
          <w:rFonts w:cs="Arial"/>
          <w:sz w:val="22"/>
          <w:szCs w:val="22"/>
        </w:rPr>
      </w:pPr>
      <w:r>
        <w:rPr>
          <w:rFonts w:cs="Arial"/>
          <w:sz w:val="22"/>
          <w:szCs w:val="22"/>
        </w:rPr>
        <w:t>E</w:t>
      </w:r>
      <w:r w:rsidR="006A1695" w:rsidRPr="006A1695">
        <w:rPr>
          <w:rFonts w:cs="Arial"/>
          <w:sz w:val="22"/>
          <w:szCs w:val="22"/>
        </w:rPr>
        <w:t xml:space="preserve">ncontrarse en el horario hábil del Instituto señalado en el numeral 6 de las presentes Bases. </w:t>
      </w:r>
    </w:p>
    <w:p w14:paraId="37949E53" w14:textId="77777777" w:rsidR="00535105" w:rsidRDefault="00535105" w:rsidP="00535105">
      <w:pPr>
        <w:pStyle w:val="Prrafodelista"/>
        <w:tabs>
          <w:tab w:val="left" w:pos="142"/>
        </w:tabs>
        <w:spacing w:line="276" w:lineRule="auto"/>
        <w:ind w:left="1080"/>
        <w:jc w:val="both"/>
        <w:rPr>
          <w:rFonts w:cs="Arial"/>
          <w:sz w:val="22"/>
          <w:szCs w:val="22"/>
        </w:rPr>
      </w:pPr>
    </w:p>
    <w:p w14:paraId="09469F8B" w14:textId="202562CE" w:rsidR="006A1695" w:rsidRDefault="006A1695" w:rsidP="00535105">
      <w:pPr>
        <w:tabs>
          <w:tab w:val="left" w:pos="142"/>
        </w:tabs>
        <w:spacing w:line="276" w:lineRule="auto"/>
        <w:jc w:val="both"/>
        <w:rPr>
          <w:rFonts w:ascii="Arial" w:eastAsia="Times New Roman" w:hAnsi="Arial" w:cs="Arial"/>
        </w:rPr>
      </w:pPr>
      <w:r w:rsidRPr="00535105">
        <w:rPr>
          <w:rFonts w:ascii="Arial" w:eastAsia="Times New Roman" w:hAnsi="Arial" w:cs="Arial"/>
        </w:rPr>
        <w:t>La confirmación de la nueva cita quedará sujeta a la disponibilidad de fecha y horario del Instituto, lo cual será comunicado mediante correo electrónico enviado a través de</w:t>
      </w:r>
      <w:r w:rsidR="00A26CBD">
        <w:rPr>
          <w:rFonts w:ascii="Arial" w:eastAsia="Times New Roman" w:hAnsi="Arial" w:cs="Arial"/>
        </w:rPr>
        <w:t>l SER y/o de</w:t>
      </w:r>
      <w:r w:rsidRPr="00535105">
        <w:rPr>
          <w:rFonts w:ascii="Arial" w:eastAsia="Times New Roman" w:hAnsi="Arial" w:cs="Arial"/>
        </w:rPr>
        <w:t xml:space="preserve"> la Mesa de Ayuda. En caso de ser informado de no disponibilidad, el Instituto </w:t>
      </w:r>
      <w:proofErr w:type="gramStart"/>
      <w:r w:rsidRPr="00535105">
        <w:rPr>
          <w:rFonts w:ascii="Arial" w:eastAsia="Times New Roman" w:hAnsi="Arial" w:cs="Arial"/>
        </w:rPr>
        <w:t>le</w:t>
      </w:r>
      <w:proofErr w:type="gramEnd"/>
      <w:r w:rsidRPr="00535105">
        <w:rPr>
          <w:rFonts w:ascii="Arial" w:eastAsia="Times New Roman" w:hAnsi="Arial" w:cs="Arial"/>
        </w:rPr>
        <w:t xml:space="preserve"> asignará una nueva cita conforme a las indicaciones antes señaladas.</w:t>
      </w:r>
    </w:p>
    <w:p w14:paraId="31F1C452" w14:textId="75A81D2B" w:rsidR="00535105" w:rsidRPr="00535105" w:rsidRDefault="00535105" w:rsidP="00535105">
      <w:pPr>
        <w:tabs>
          <w:tab w:val="left" w:pos="142"/>
        </w:tabs>
        <w:spacing w:line="276" w:lineRule="auto"/>
        <w:jc w:val="both"/>
        <w:rPr>
          <w:rFonts w:ascii="Arial" w:eastAsia="Times New Roman" w:hAnsi="Arial" w:cs="Arial"/>
        </w:rPr>
      </w:pPr>
    </w:p>
    <w:p w14:paraId="4D73F74D" w14:textId="77777777" w:rsidR="00F20E21" w:rsidRPr="00535105" w:rsidRDefault="00F20E21" w:rsidP="00535105">
      <w:pPr>
        <w:tabs>
          <w:tab w:val="left" w:pos="142"/>
        </w:tabs>
        <w:spacing w:line="276" w:lineRule="auto"/>
        <w:jc w:val="both"/>
        <w:rPr>
          <w:rFonts w:ascii="Arial" w:eastAsia="Times New Roman" w:hAnsi="Arial" w:cs="Arial"/>
        </w:rPr>
      </w:pPr>
    </w:p>
    <w:p w14:paraId="050A3A29" w14:textId="1F1F4777" w:rsidR="00FF2699" w:rsidRPr="00CB1148" w:rsidRDefault="00FF2699" w:rsidP="00C71D14">
      <w:pPr>
        <w:pStyle w:val="Ttulo1"/>
      </w:pPr>
      <w:bookmarkStart w:id="783" w:name="_Toc520894596"/>
      <w:bookmarkStart w:id="784" w:name="_Toc520905007"/>
      <w:bookmarkStart w:id="785" w:name="_Toc520916296"/>
      <w:bookmarkStart w:id="786" w:name="_Toc520916425"/>
      <w:bookmarkStart w:id="787" w:name="_Toc526957097"/>
      <w:bookmarkStart w:id="788" w:name="_Toc526959984"/>
      <w:bookmarkStart w:id="789" w:name="_Toc526962194"/>
      <w:bookmarkStart w:id="790" w:name="_Toc526962211"/>
      <w:bookmarkStart w:id="791" w:name="_Toc527725899"/>
      <w:bookmarkStart w:id="792" w:name="_Toc45646607"/>
      <w:bookmarkStart w:id="793" w:name="_Toc45647525"/>
      <w:bookmarkStart w:id="794" w:name="_Toc45647998"/>
      <w:bookmarkStart w:id="795" w:name="_Toc60245066"/>
      <w:bookmarkStart w:id="796" w:name="_Toc165309517"/>
      <w:r w:rsidRPr="00CB1148">
        <w:t>Medio de impugnaci</w:t>
      </w:r>
      <w:r w:rsidRPr="00CB1148">
        <w:rPr>
          <w:rFonts w:hint="eastAsia"/>
        </w:rPr>
        <w:t>ó</w:t>
      </w:r>
      <w:r w:rsidRPr="00CB1148">
        <w:t>n</w:t>
      </w:r>
      <w:bookmarkEnd w:id="773"/>
      <w:bookmarkEnd w:id="774"/>
      <w:bookmarkEnd w:id="775"/>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7465E3D9" w14:textId="77777777" w:rsidR="00FF2699" w:rsidRPr="00CB1148" w:rsidRDefault="00FF2699" w:rsidP="00AB0731">
      <w:pPr>
        <w:pStyle w:val="Prrafodelista"/>
        <w:spacing w:line="276" w:lineRule="auto"/>
        <w:ind w:left="480"/>
        <w:jc w:val="both"/>
        <w:rPr>
          <w:rFonts w:cs="Arial"/>
          <w:b/>
          <w:sz w:val="22"/>
          <w:szCs w:val="22"/>
        </w:rPr>
      </w:pPr>
    </w:p>
    <w:p w14:paraId="288A88B3" w14:textId="33737CB2" w:rsidR="00846661" w:rsidRPr="00CB1148" w:rsidRDefault="00FF2699" w:rsidP="00AB0731">
      <w:pPr>
        <w:spacing w:line="276" w:lineRule="auto"/>
        <w:jc w:val="both"/>
        <w:rPr>
          <w:rFonts w:ascii="Arial" w:hAnsi="Arial" w:cs="Arial"/>
        </w:rPr>
      </w:pPr>
      <w:r w:rsidRPr="00CB1148">
        <w:rPr>
          <w:rFonts w:ascii="Arial" w:hAnsi="Arial" w:cs="Arial"/>
        </w:rPr>
        <w:t xml:space="preserve">Contra las </w:t>
      </w:r>
      <w:r w:rsidR="007D5C68" w:rsidRPr="00CB1148">
        <w:rPr>
          <w:rFonts w:ascii="Arial" w:hAnsi="Arial" w:cs="Arial"/>
        </w:rPr>
        <w:t>determinaciones</w:t>
      </w:r>
      <w:r w:rsidRPr="00CB1148">
        <w:rPr>
          <w:rFonts w:ascii="Arial" w:hAnsi="Arial" w:cs="Arial"/>
        </w:rPr>
        <w:t xml:space="preserve"> mediante las cuales se </w:t>
      </w:r>
      <w:r w:rsidR="003D7CC9" w:rsidRPr="00CB1148">
        <w:rPr>
          <w:rFonts w:ascii="Arial" w:hAnsi="Arial" w:cs="Arial"/>
        </w:rPr>
        <w:t>de</w:t>
      </w:r>
      <w:r w:rsidR="00374693" w:rsidRPr="00CB1148">
        <w:rPr>
          <w:rFonts w:ascii="Arial" w:hAnsi="Arial" w:cs="Arial"/>
        </w:rPr>
        <w:t>termine y haga con</w:t>
      </w:r>
      <w:r w:rsidR="00BD3CF9" w:rsidRPr="00CB1148">
        <w:rPr>
          <w:rFonts w:ascii="Arial" w:hAnsi="Arial" w:cs="Arial"/>
        </w:rPr>
        <w:t>s</w:t>
      </w:r>
      <w:r w:rsidR="00374693" w:rsidRPr="00CB1148">
        <w:rPr>
          <w:rFonts w:ascii="Arial" w:hAnsi="Arial" w:cs="Arial"/>
        </w:rPr>
        <w:t xml:space="preserve">tar </w:t>
      </w:r>
      <w:r w:rsidR="004551D6" w:rsidRPr="00CB1148">
        <w:rPr>
          <w:rFonts w:ascii="Arial" w:hAnsi="Arial" w:cs="Arial"/>
        </w:rPr>
        <w:t>quié</w:t>
      </w:r>
      <w:r w:rsidR="00F4493C" w:rsidRPr="00CB1148">
        <w:rPr>
          <w:rFonts w:ascii="Arial" w:hAnsi="Arial" w:cs="Arial"/>
        </w:rPr>
        <w:t xml:space="preserve">n </w:t>
      </w:r>
      <w:r w:rsidR="00F4493C" w:rsidRPr="00CB1148" w:rsidDel="002B378A">
        <w:rPr>
          <w:rFonts w:ascii="Arial" w:hAnsi="Arial" w:cs="Arial"/>
        </w:rPr>
        <w:t>resultó</w:t>
      </w:r>
      <w:r w:rsidRPr="00CB1148" w:rsidDel="002B378A">
        <w:rPr>
          <w:rFonts w:ascii="Arial" w:hAnsi="Arial" w:cs="Arial"/>
        </w:rPr>
        <w:t xml:space="preserve"> </w:t>
      </w:r>
      <w:r w:rsidRPr="00CB1148">
        <w:rPr>
          <w:rFonts w:ascii="Arial" w:hAnsi="Arial" w:cs="Arial"/>
        </w:rPr>
        <w:t>Participante Ganador</w:t>
      </w:r>
      <w:r w:rsidR="00374693" w:rsidRPr="00CB1148">
        <w:rPr>
          <w:rFonts w:ascii="Arial" w:hAnsi="Arial" w:cs="Arial"/>
        </w:rPr>
        <w:t xml:space="preserve"> en la Licitación</w:t>
      </w:r>
      <w:r w:rsidR="007D5C68" w:rsidRPr="00CB1148">
        <w:rPr>
          <w:rFonts w:ascii="Arial" w:hAnsi="Arial" w:cs="Arial"/>
        </w:rPr>
        <w:t>, se determine la descalificación de algún Participante</w:t>
      </w:r>
      <w:r w:rsidR="0057461D" w:rsidRPr="00CB1148">
        <w:rPr>
          <w:rFonts w:ascii="Arial" w:hAnsi="Arial" w:cs="Arial"/>
        </w:rPr>
        <w:t xml:space="preserve"> o </w:t>
      </w:r>
      <w:r w:rsidR="007D5C68" w:rsidRPr="00CB1148">
        <w:rPr>
          <w:rFonts w:ascii="Arial" w:hAnsi="Arial" w:cs="Arial"/>
        </w:rPr>
        <w:t xml:space="preserve">Participante Ganador, </w:t>
      </w:r>
      <w:r w:rsidR="0063761D" w:rsidRPr="00CB1148">
        <w:rPr>
          <w:rFonts w:ascii="Arial" w:hAnsi="Arial" w:cs="Arial"/>
        </w:rPr>
        <w:t>se den a conocer las causas por las cuales no se obtuvo la Constancia de Participación</w:t>
      </w:r>
      <w:r w:rsidRPr="00CB1148">
        <w:rPr>
          <w:rFonts w:ascii="Arial" w:hAnsi="Arial" w:cs="Arial"/>
        </w:rPr>
        <w:t xml:space="preserve"> o se declare desierta la Licitaci</w:t>
      </w:r>
      <w:r w:rsidRPr="00CB1148">
        <w:rPr>
          <w:rFonts w:ascii="Arial" w:hAnsi="Arial" w:cs="Arial" w:hint="eastAsia"/>
        </w:rPr>
        <w:t>ó</w:t>
      </w:r>
      <w:r w:rsidRPr="00CB1148">
        <w:rPr>
          <w:rFonts w:ascii="Arial" w:hAnsi="Arial" w:cs="Arial"/>
        </w:rPr>
        <w:t xml:space="preserve">n, </w:t>
      </w:r>
      <w:r w:rsidRPr="00CB1148">
        <w:rPr>
          <w:rFonts w:ascii="Arial" w:hAnsi="Arial" w:cs="Arial" w:hint="eastAsia"/>
        </w:rPr>
        <w:t>ú</w:t>
      </w:r>
      <w:r w:rsidRPr="00CB1148">
        <w:rPr>
          <w:rFonts w:ascii="Arial" w:hAnsi="Arial" w:cs="Arial"/>
        </w:rPr>
        <w:t>nicamente proceder</w:t>
      </w:r>
      <w:r w:rsidRPr="00CB1148">
        <w:rPr>
          <w:rFonts w:ascii="Arial" w:hAnsi="Arial" w:cs="Arial" w:hint="eastAsia"/>
        </w:rPr>
        <w:t>á</w:t>
      </w:r>
      <w:r w:rsidRPr="00CB1148">
        <w:rPr>
          <w:rFonts w:ascii="Arial" w:hAnsi="Arial" w:cs="Arial"/>
        </w:rPr>
        <w:t xml:space="preserve"> el juicio de amparo indirecto en los términos establecidos en el artículo 312 de la Ley.</w:t>
      </w:r>
    </w:p>
    <w:p w14:paraId="2AA00C3D" w14:textId="3022451A" w:rsidR="00BD04D1" w:rsidRDefault="00BD04D1" w:rsidP="00AB0731">
      <w:pPr>
        <w:spacing w:line="276" w:lineRule="auto"/>
        <w:jc w:val="both"/>
        <w:rPr>
          <w:rFonts w:ascii="Arial" w:hAnsi="Arial" w:cs="Arial"/>
        </w:rPr>
      </w:pPr>
    </w:p>
    <w:p w14:paraId="2DC1BCCE" w14:textId="77777777" w:rsidR="00535105" w:rsidRPr="00CB1148" w:rsidRDefault="00535105" w:rsidP="00AB0731">
      <w:pPr>
        <w:spacing w:line="276" w:lineRule="auto"/>
        <w:jc w:val="both"/>
        <w:rPr>
          <w:rFonts w:ascii="Arial" w:hAnsi="Arial" w:cs="Arial"/>
        </w:rPr>
      </w:pPr>
    </w:p>
    <w:p w14:paraId="522D36BF" w14:textId="27F86657" w:rsidR="00BD04D1" w:rsidRPr="00CB1148" w:rsidRDefault="00BD04D1" w:rsidP="00C71D14">
      <w:pPr>
        <w:pStyle w:val="Ttulo1"/>
      </w:pPr>
      <w:bookmarkStart w:id="797" w:name="_Toc45646608"/>
      <w:bookmarkStart w:id="798" w:name="_Toc45647526"/>
      <w:bookmarkStart w:id="799" w:name="_Toc45647999"/>
      <w:bookmarkStart w:id="800" w:name="_Toc60245067"/>
      <w:bookmarkStart w:id="801" w:name="_Toc165309518"/>
      <w:r w:rsidRPr="00CB1148">
        <w:t>Aviso de Privacidad</w:t>
      </w:r>
      <w:bookmarkEnd w:id="797"/>
      <w:bookmarkEnd w:id="798"/>
      <w:bookmarkEnd w:id="799"/>
      <w:bookmarkEnd w:id="800"/>
      <w:bookmarkEnd w:id="801"/>
    </w:p>
    <w:p w14:paraId="2B9A0FA7" w14:textId="77777777" w:rsidR="00BD04D1" w:rsidRPr="00CB1148" w:rsidRDefault="00BD04D1" w:rsidP="00AB0731">
      <w:pPr>
        <w:pStyle w:val="Prrafodelista"/>
        <w:tabs>
          <w:tab w:val="left" w:pos="142"/>
        </w:tabs>
        <w:spacing w:line="276" w:lineRule="auto"/>
        <w:ind w:left="0"/>
        <w:jc w:val="both"/>
        <w:rPr>
          <w:rFonts w:cs="Arial"/>
          <w:sz w:val="22"/>
          <w:szCs w:val="22"/>
        </w:rPr>
      </w:pPr>
    </w:p>
    <w:p w14:paraId="339F940B" w14:textId="2591CD65" w:rsidR="00AB69B8" w:rsidRPr="00AB0731" w:rsidRDefault="00FE31B2" w:rsidP="00AB0731">
      <w:pPr>
        <w:spacing w:line="276" w:lineRule="auto"/>
        <w:jc w:val="both"/>
        <w:rPr>
          <w:rFonts w:ascii="Arial" w:hAnsi="Arial" w:cs="Arial"/>
        </w:rPr>
      </w:pPr>
      <w:r w:rsidRPr="00CB1148">
        <w:rPr>
          <w:rFonts w:ascii="Arial" w:hAnsi="Arial" w:cs="Arial"/>
        </w:rPr>
        <w:t xml:space="preserve">En cumplimiento a </w:t>
      </w:r>
      <w:r w:rsidRPr="002F71F4">
        <w:rPr>
          <w:rFonts w:ascii="Arial" w:hAnsi="Arial" w:cs="Arial"/>
        </w:rPr>
        <w:t xml:space="preserve">lo dispuesto por los artículos 3, fracción II, 16, 17, 18, 21, 25, 26, 27 y 28 de la </w:t>
      </w:r>
      <w:r w:rsidR="002F71F4" w:rsidRPr="002F71F4">
        <w:rPr>
          <w:rFonts w:ascii="Arial" w:hAnsi="Arial" w:cs="Arial"/>
        </w:rPr>
        <w:t>Ley General de Protección de Datos Personales en Posesión de Sujetos Obligados</w:t>
      </w:r>
      <w:r w:rsidRPr="002F71F4">
        <w:rPr>
          <w:rFonts w:ascii="Arial" w:hAnsi="Arial" w:cs="Arial"/>
        </w:rPr>
        <w:t xml:space="preserve">; 9, fracción II, 15 y 26 al 45 de </w:t>
      </w:r>
      <w:r w:rsidR="00B249DE" w:rsidRPr="002F71F4">
        <w:rPr>
          <w:rFonts w:ascii="Arial" w:hAnsi="Arial" w:cs="Arial"/>
        </w:rPr>
        <w:t xml:space="preserve">los </w:t>
      </w:r>
      <w:r w:rsidR="002F71F4" w:rsidRPr="00801FB2">
        <w:rPr>
          <w:rFonts w:ascii="Arial" w:hAnsi="Arial" w:cs="Arial"/>
        </w:rPr>
        <w:t>Lineamientos Generales de Protección de Datos Personales para el Sector Público</w:t>
      </w:r>
      <w:r w:rsidRPr="002F71F4">
        <w:rPr>
          <w:rFonts w:ascii="Arial" w:hAnsi="Arial" w:cs="Arial"/>
        </w:rPr>
        <w:t xml:space="preserve">; 11 de los Lineamientos </w:t>
      </w:r>
      <w:r w:rsidR="00A50F08" w:rsidRPr="00105D85">
        <w:rPr>
          <w:rFonts w:ascii="Arial" w:hAnsi="Arial" w:cs="Arial"/>
        </w:rPr>
        <w:t>que establecen los parámetros, modalidades y procedimientos</w:t>
      </w:r>
      <w:r w:rsidR="00AB0731">
        <w:rPr>
          <w:rFonts w:ascii="Arial" w:hAnsi="Arial" w:cs="Arial"/>
        </w:rPr>
        <w:t xml:space="preserve"> </w:t>
      </w:r>
      <w:r w:rsidR="00A50F08" w:rsidRPr="00105D85">
        <w:rPr>
          <w:rFonts w:ascii="Arial" w:hAnsi="Arial" w:cs="Arial"/>
        </w:rPr>
        <w:t>para la portabilidad de datos personales</w:t>
      </w:r>
      <w:r w:rsidR="00B94C4F" w:rsidRPr="002F71F4">
        <w:rPr>
          <w:rFonts w:ascii="Arial" w:hAnsi="Arial" w:cs="Arial"/>
        </w:rPr>
        <w:t>;</w:t>
      </w:r>
      <w:r w:rsidRPr="002F71F4">
        <w:rPr>
          <w:rFonts w:ascii="Arial" w:hAnsi="Arial" w:cs="Arial"/>
        </w:rPr>
        <w:t xml:space="preserve"> numeral </w:t>
      </w:r>
      <w:r w:rsidR="00EA7BC1" w:rsidRPr="005911D9">
        <w:rPr>
          <w:rFonts w:ascii="Arial" w:hAnsi="Arial" w:cs="Arial"/>
        </w:rPr>
        <w:t xml:space="preserve">XIV, punto </w:t>
      </w:r>
      <w:r w:rsidR="00C83360">
        <w:rPr>
          <w:rFonts w:ascii="Arial" w:hAnsi="Arial" w:cs="Arial"/>
        </w:rPr>
        <w:t>7</w:t>
      </w:r>
      <w:r w:rsidR="005911D9" w:rsidRPr="005911D9">
        <w:rPr>
          <w:rFonts w:ascii="Arial" w:hAnsi="Arial" w:cs="Arial"/>
        </w:rPr>
        <w:t xml:space="preserve"> </w:t>
      </w:r>
      <w:r w:rsidR="00EA7BC1" w:rsidRPr="005911D9">
        <w:rPr>
          <w:rFonts w:ascii="Arial" w:hAnsi="Arial" w:cs="Arial"/>
        </w:rPr>
        <w:t>de la Política Interna de Gestión y Tratamiento de Datos Personales del Instituto Federal de Telecomunicaciones</w:t>
      </w:r>
      <w:r w:rsidRPr="002F71F4">
        <w:rPr>
          <w:rFonts w:ascii="Arial" w:hAnsi="Arial" w:cs="Arial"/>
        </w:rPr>
        <w:t>, se pone a disposición de los titulares</w:t>
      </w:r>
      <w:r w:rsidRPr="00CB1148">
        <w:rPr>
          <w:rFonts w:ascii="Arial" w:hAnsi="Arial" w:cs="Arial"/>
        </w:rPr>
        <w:t xml:space="preserve"> de datos personales, el </w:t>
      </w:r>
      <w:r w:rsidR="00914DB2" w:rsidRPr="00CB1148">
        <w:rPr>
          <w:rFonts w:ascii="Arial" w:hAnsi="Arial" w:cs="Arial"/>
        </w:rPr>
        <w:t>a</w:t>
      </w:r>
      <w:r w:rsidRPr="00CB1148">
        <w:rPr>
          <w:rFonts w:ascii="Arial" w:hAnsi="Arial" w:cs="Arial"/>
        </w:rPr>
        <w:t xml:space="preserve">viso de </w:t>
      </w:r>
      <w:r w:rsidR="00914DB2" w:rsidRPr="00CB1148">
        <w:rPr>
          <w:rFonts w:ascii="Arial" w:hAnsi="Arial" w:cs="Arial"/>
        </w:rPr>
        <w:t>p</w:t>
      </w:r>
      <w:r w:rsidRPr="00CB1148">
        <w:rPr>
          <w:rFonts w:ascii="Arial" w:hAnsi="Arial" w:cs="Arial"/>
        </w:rPr>
        <w:t xml:space="preserve">rivacidad </w:t>
      </w:r>
      <w:r w:rsidR="005911D9">
        <w:rPr>
          <w:rFonts w:ascii="Arial" w:hAnsi="Arial" w:cs="Arial"/>
        </w:rPr>
        <w:t>en su modalidad de</w:t>
      </w:r>
      <w:r w:rsidRPr="00CB1148">
        <w:rPr>
          <w:rFonts w:ascii="Arial" w:hAnsi="Arial" w:cs="Arial"/>
        </w:rPr>
        <w:t xml:space="preserve"> </w:t>
      </w:r>
      <w:r w:rsidR="00914DB2" w:rsidRPr="00CB1148">
        <w:rPr>
          <w:rFonts w:ascii="Arial" w:hAnsi="Arial" w:cs="Arial"/>
        </w:rPr>
        <w:t>i</w:t>
      </w:r>
      <w:r w:rsidRPr="00CB1148">
        <w:rPr>
          <w:rFonts w:ascii="Arial" w:hAnsi="Arial" w:cs="Arial"/>
        </w:rPr>
        <w:t>ntegral</w:t>
      </w:r>
      <w:r w:rsidR="005911D9">
        <w:rPr>
          <w:rFonts w:ascii="Arial" w:hAnsi="Arial" w:cs="Arial"/>
        </w:rPr>
        <w:t xml:space="preserve"> y simplificado</w:t>
      </w:r>
      <w:r w:rsidR="003E5331">
        <w:rPr>
          <w:rFonts w:ascii="Arial" w:hAnsi="Arial" w:cs="Arial"/>
        </w:rPr>
        <w:t xml:space="preserve"> </w:t>
      </w:r>
      <w:r w:rsidR="003E5331" w:rsidRPr="00CB1148">
        <w:rPr>
          <w:rFonts w:ascii="Arial" w:hAnsi="Arial" w:cs="Arial"/>
        </w:rPr>
        <w:t>en la dirección electrónica</w:t>
      </w:r>
      <w:r w:rsidR="005911D9">
        <w:rPr>
          <w:rFonts w:ascii="Arial" w:hAnsi="Arial" w:cs="Arial"/>
        </w:rPr>
        <w:t xml:space="preserve"> siguiente</w:t>
      </w:r>
      <w:r w:rsidR="003E5331" w:rsidRPr="00CB1148">
        <w:rPr>
          <w:rFonts w:ascii="Arial" w:hAnsi="Arial" w:cs="Arial"/>
        </w:rPr>
        <w:t xml:space="preserve">: </w:t>
      </w:r>
      <w:r w:rsidR="003E5331" w:rsidRPr="009C0531">
        <w:rPr>
          <w:rFonts w:ascii="Arial" w:hAnsi="Arial" w:cs="Arial"/>
        </w:rPr>
        <w:t>http://www.ift.org.mx/avisos-de-privacidad</w:t>
      </w:r>
      <w:r w:rsidR="00162E61">
        <w:rPr>
          <w:rFonts w:ascii="Arial" w:hAnsi="Arial" w:cs="Arial"/>
        </w:rPr>
        <w:t>.</w:t>
      </w:r>
    </w:p>
    <w:sectPr w:rsidR="00AB69B8" w:rsidRPr="00AB0731" w:rsidSect="000451FC">
      <w:headerReference w:type="even" r:id="rId19"/>
      <w:headerReference w:type="default" r:id="rId20"/>
      <w:footerReference w:type="default" r:id="rId21"/>
      <w:headerReference w:type="first" r:id="rId22"/>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28B9A" w14:textId="77777777" w:rsidR="0089768C" w:rsidRDefault="0089768C" w:rsidP="00EF1A37">
      <w:r>
        <w:separator/>
      </w:r>
    </w:p>
  </w:endnote>
  <w:endnote w:type="continuationSeparator" w:id="0">
    <w:p w14:paraId="458B064C" w14:textId="77777777" w:rsidR="0089768C" w:rsidRDefault="0089768C" w:rsidP="00EF1A37">
      <w:r>
        <w:continuationSeparator/>
      </w:r>
    </w:p>
  </w:endnote>
  <w:endnote w:type="continuationNotice" w:id="1">
    <w:p w14:paraId="450B5B61" w14:textId="77777777" w:rsidR="0089768C" w:rsidRDefault="0089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8"/>
        <w:szCs w:val="18"/>
      </w:rPr>
      <w:id w:val="948511719"/>
      <w:docPartObj>
        <w:docPartGallery w:val="Page Numbers (Bottom of Page)"/>
        <w:docPartUnique/>
      </w:docPartObj>
    </w:sdtPr>
    <w:sdtEndPr/>
    <w:sdtContent>
      <w:sdt>
        <w:sdtPr>
          <w:rPr>
            <w:rFonts w:ascii="ITC Avant Garde" w:hAnsi="ITC Avant Garde"/>
            <w:sz w:val="18"/>
            <w:szCs w:val="18"/>
          </w:rPr>
          <w:id w:val="-1769616900"/>
          <w:docPartObj>
            <w:docPartGallery w:val="Page Numbers (Top of Page)"/>
            <w:docPartUnique/>
          </w:docPartObj>
        </w:sdtPr>
        <w:sdtEndPr/>
        <w:sdtContent>
          <w:p w14:paraId="41836EE1" w14:textId="77777777" w:rsidR="00CB2AB8" w:rsidRDefault="00CB2AB8">
            <w:pPr>
              <w:pStyle w:val="Piedepgina"/>
              <w:jc w:val="right"/>
              <w:rPr>
                <w:rFonts w:ascii="ITC Avant Garde" w:hAnsi="ITC Avant Garde"/>
                <w:sz w:val="18"/>
                <w:szCs w:val="18"/>
              </w:rPr>
            </w:pPr>
          </w:p>
          <w:p w14:paraId="235CEBF2" w14:textId="64B21F84" w:rsidR="00CB2AB8" w:rsidRPr="00AF414B" w:rsidRDefault="00CB2AB8">
            <w:pPr>
              <w:pStyle w:val="Piedepgina"/>
              <w:jc w:val="right"/>
              <w:rPr>
                <w:rFonts w:ascii="ITC Avant Garde" w:hAnsi="ITC Avant Garde"/>
                <w:sz w:val="18"/>
                <w:szCs w:val="18"/>
              </w:rPr>
            </w:pPr>
            <w:r w:rsidRPr="00E0705A">
              <w:rPr>
                <w:rFonts w:ascii="Arial" w:hAnsi="Arial" w:cs="Arial"/>
                <w:sz w:val="18"/>
                <w:szCs w:val="18"/>
                <w:lang w:val="es-ES"/>
              </w:rPr>
              <w:t xml:space="preserve">Página </w:t>
            </w:r>
            <w:r w:rsidRPr="00984FD6">
              <w:rPr>
                <w:rFonts w:ascii="Arial" w:hAnsi="Arial" w:cs="Arial"/>
                <w:bCs/>
                <w:sz w:val="18"/>
                <w:szCs w:val="18"/>
              </w:rPr>
              <w:fldChar w:fldCharType="begin"/>
            </w:r>
            <w:r w:rsidRPr="00F42288">
              <w:rPr>
                <w:rFonts w:ascii="Arial" w:hAnsi="Arial" w:cs="Arial"/>
                <w:bCs/>
                <w:sz w:val="18"/>
                <w:szCs w:val="18"/>
              </w:rPr>
              <w:instrText>PAGE</w:instrText>
            </w:r>
            <w:r w:rsidRPr="00984FD6">
              <w:rPr>
                <w:rFonts w:ascii="Arial" w:hAnsi="Arial" w:cs="Arial"/>
                <w:bCs/>
                <w:sz w:val="18"/>
                <w:szCs w:val="18"/>
              </w:rPr>
              <w:fldChar w:fldCharType="separate"/>
            </w:r>
            <w:r w:rsidRPr="00F42288">
              <w:rPr>
                <w:rFonts w:ascii="Arial" w:hAnsi="Arial" w:cs="Arial"/>
                <w:bCs/>
                <w:noProof/>
                <w:sz w:val="18"/>
                <w:szCs w:val="18"/>
              </w:rPr>
              <w:t>15</w:t>
            </w:r>
            <w:r w:rsidRPr="00984FD6">
              <w:rPr>
                <w:rFonts w:ascii="Arial" w:hAnsi="Arial" w:cs="Arial"/>
                <w:bCs/>
                <w:sz w:val="18"/>
                <w:szCs w:val="18"/>
              </w:rPr>
              <w:fldChar w:fldCharType="end"/>
            </w:r>
            <w:r w:rsidRPr="00E0705A">
              <w:rPr>
                <w:rFonts w:ascii="Arial" w:hAnsi="Arial" w:cs="Arial"/>
                <w:sz w:val="18"/>
                <w:szCs w:val="18"/>
                <w:lang w:val="es-ES"/>
              </w:rPr>
              <w:t xml:space="preserve"> de </w:t>
            </w:r>
            <w:r w:rsidRPr="00984FD6">
              <w:rPr>
                <w:rFonts w:ascii="Arial" w:hAnsi="Arial" w:cs="Arial"/>
                <w:bCs/>
                <w:sz w:val="18"/>
                <w:szCs w:val="18"/>
              </w:rPr>
              <w:fldChar w:fldCharType="begin"/>
            </w:r>
            <w:r w:rsidRPr="00F42288">
              <w:rPr>
                <w:rFonts w:ascii="Arial" w:hAnsi="Arial" w:cs="Arial"/>
                <w:bCs/>
                <w:sz w:val="18"/>
                <w:szCs w:val="18"/>
              </w:rPr>
              <w:instrText>NUMPAGES</w:instrText>
            </w:r>
            <w:r w:rsidRPr="00984FD6">
              <w:rPr>
                <w:rFonts w:ascii="Arial" w:hAnsi="Arial" w:cs="Arial"/>
                <w:bCs/>
                <w:sz w:val="18"/>
                <w:szCs w:val="18"/>
              </w:rPr>
              <w:fldChar w:fldCharType="separate"/>
            </w:r>
            <w:r w:rsidRPr="00F42288">
              <w:rPr>
                <w:rFonts w:ascii="Arial" w:hAnsi="Arial" w:cs="Arial"/>
                <w:bCs/>
                <w:noProof/>
                <w:sz w:val="18"/>
                <w:szCs w:val="18"/>
              </w:rPr>
              <w:t>49</w:t>
            </w:r>
            <w:r w:rsidRPr="00984FD6">
              <w:rPr>
                <w:rFonts w:ascii="Arial" w:hAnsi="Arial" w:cs="Arial"/>
                <w:bCs/>
                <w:sz w:val="18"/>
                <w:szCs w:val="18"/>
              </w:rPr>
              <w:fldChar w:fldCharType="end"/>
            </w:r>
          </w:p>
        </w:sdtContent>
      </w:sdt>
    </w:sdtContent>
  </w:sdt>
  <w:p w14:paraId="4992BB59" w14:textId="77777777" w:rsidR="00CB2AB8" w:rsidRPr="00AF414B" w:rsidRDefault="00CB2AB8" w:rsidP="00BC0AB3">
    <w:pPr>
      <w:pStyle w:val="Piedepgina"/>
      <w:jc w:val="center"/>
      <w:rPr>
        <w:rFonts w:ascii="ITC Avant Garde" w:hAnsi="ITC Avant Gard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45CCF" w14:textId="77777777" w:rsidR="0089768C" w:rsidRDefault="0089768C" w:rsidP="00EF1A37">
      <w:r>
        <w:separator/>
      </w:r>
    </w:p>
  </w:footnote>
  <w:footnote w:type="continuationSeparator" w:id="0">
    <w:p w14:paraId="068D29A8" w14:textId="77777777" w:rsidR="0089768C" w:rsidRDefault="0089768C" w:rsidP="00EF1A37">
      <w:r>
        <w:continuationSeparator/>
      </w:r>
    </w:p>
  </w:footnote>
  <w:footnote w:type="continuationNotice" w:id="1">
    <w:p w14:paraId="0A7C1B0F" w14:textId="77777777" w:rsidR="0089768C" w:rsidRDefault="0089768C"/>
  </w:footnote>
  <w:footnote w:id="2">
    <w:p w14:paraId="06965489" w14:textId="11F233E2" w:rsidR="00CB2AB8" w:rsidRPr="00124112" w:rsidRDefault="00CB2AB8" w:rsidP="005E1BD3">
      <w:pPr>
        <w:pStyle w:val="Textonotapie"/>
        <w:jc w:val="both"/>
        <w:rPr>
          <w:rFonts w:ascii="Arial" w:eastAsia="Arial Unicode MS" w:hAnsi="Arial" w:cs="Arial"/>
          <w:sz w:val="14"/>
          <w:szCs w:val="14"/>
          <w:bdr w:val="nil"/>
        </w:rPr>
      </w:pPr>
      <w:r w:rsidRPr="00A11F19">
        <w:rPr>
          <w:rStyle w:val="Refdenotaalpie"/>
          <w:rFonts w:ascii="Arial" w:hAnsi="Arial" w:cs="Arial"/>
          <w:sz w:val="14"/>
          <w:szCs w:val="14"/>
        </w:rPr>
        <w:footnoteRef/>
      </w:r>
      <w:r w:rsidRPr="00A11F19">
        <w:rPr>
          <w:rFonts w:ascii="Arial" w:hAnsi="Arial" w:cs="Arial"/>
          <w:sz w:val="14"/>
          <w:szCs w:val="14"/>
        </w:rPr>
        <w:t xml:space="preserve"> </w:t>
      </w:r>
      <w:r w:rsidRPr="00A11F19">
        <w:rPr>
          <w:rFonts w:ascii="Arial" w:eastAsia="Arial Unicode MS" w:hAnsi="Arial" w:cs="Arial"/>
          <w:sz w:val="14"/>
          <w:szCs w:val="14"/>
          <w:bdr w:val="nil"/>
        </w:rPr>
        <w:t>De conformidad</w:t>
      </w:r>
      <w:r w:rsidRPr="00124112">
        <w:rPr>
          <w:rFonts w:ascii="Arial" w:eastAsia="Arial Unicode MS" w:hAnsi="Arial" w:cs="Arial"/>
          <w:sz w:val="14"/>
          <w:szCs w:val="14"/>
          <w:bdr w:val="nil"/>
        </w:rPr>
        <w:t xml:space="preserve"> con el artículo 2 de la Ley sobre la Celebración de Tratados, los tratados de los que México es parte son aquellos convenios</w:t>
      </w:r>
      <w:r w:rsidRPr="00124112">
        <w:rPr>
          <w:rFonts w:ascii="Arial" w:hAnsi="Arial" w:cs="Arial"/>
          <w:sz w:val="14"/>
          <w:szCs w:val="14"/>
        </w:rPr>
        <w:t xml:space="preserve"> regidos por el derecho internacional público, celebrados por escrito entre el Gobierno de los Estados Unidos Mexicanos y uno o varios sujetos de Derecho Internacional Público, cualquiera que sea su denominación, mediante los cuales los Estados Unidos Mexicanos asumen compromisos y que</w:t>
      </w:r>
      <w:r w:rsidRPr="00124112">
        <w:rPr>
          <w:rFonts w:ascii="Arial" w:eastAsia="Arial Unicode MS" w:hAnsi="Arial" w:cs="Arial"/>
          <w:sz w:val="14"/>
          <w:szCs w:val="14"/>
          <w:bdr w:val="nil"/>
        </w:rPr>
        <w:t xml:space="preserve">, de acuerdo con lo establecido en el artículo 76 fracción I, segundo párrafo y 133 de la Constitución deben ser aprobados por el Senado y serán ley suprema de toda la Unión cuando estén de acuerdo con la misma y que, conforme al artículo 4 segundo párrafo de la citada ley, deberán haber sido publicados en el DOF para ser obligatorios en el territorio nacional. </w:t>
      </w:r>
    </w:p>
  </w:footnote>
  <w:footnote w:id="3">
    <w:p w14:paraId="0212E226" w14:textId="7D04F44B" w:rsidR="00CB2AB8" w:rsidRDefault="00CB2AB8" w:rsidP="00680A73">
      <w:pPr>
        <w:pStyle w:val="Textonotapie"/>
        <w:spacing w:line="276" w:lineRule="auto"/>
        <w:jc w:val="both"/>
        <w:rPr>
          <w:rFonts w:ascii="Arial" w:hAnsi="Arial" w:cs="Arial"/>
          <w:sz w:val="14"/>
          <w:szCs w:val="14"/>
        </w:rPr>
      </w:pPr>
      <w:r w:rsidRPr="00680A73">
        <w:rPr>
          <w:rStyle w:val="Refdenotaalpie"/>
          <w:rFonts w:ascii="Arial" w:hAnsi="Arial" w:cs="Arial"/>
          <w:sz w:val="14"/>
          <w:szCs w:val="14"/>
        </w:rPr>
        <w:footnoteRef/>
      </w:r>
      <w:r w:rsidRPr="00680A73">
        <w:rPr>
          <w:rFonts w:ascii="Arial" w:hAnsi="Arial" w:cs="Arial"/>
          <w:sz w:val="14"/>
          <w:szCs w:val="14"/>
        </w:rPr>
        <w:t xml:space="preserve"> </w:t>
      </w:r>
      <w:r w:rsidRPr="00680A73">
        <w:rPr>
          <w:rFonts w:ascii="Arial" w:hAnsi="Arial" w:cs="Arial"/>
          <w:b/>
          <w:sz w:val="14"/>
          <w:szCs w:val="14"/>
        </w:rPr>
        <w:t>Bandas Bajas:</w:t>
      </w:r>
      <w:r w:rsidRPr="00680A73">
        <w:rPr>
          <w:rFonts w:ascii="Arial" w:hAnsi="Arial" w:cs="Arial"/>
          <w:sz w:val="14"/>
          <w:szCs w:val="14"/>
        </w:rPr>
        <w:t xml:space="preserve"> Las bandas de espectro radioeléctrico consideradas en la presente Licitación que cuentan con atribución para prestar servicios de telecomunicaciones móviles menores a 1 GHz en las cuales se encuentran la Banda 600 MHz, Banda 700 MHz, Banda 800 MHz y Banda 850 MHz.</w:t>
      </w:r>
    </w:p>
    <w:p w14:paraId="421CCDAB" w14:textId="77777777" w:rsidR="00CB2AB8" w:rsidRPr="00680A73" w:rsidRDefault="00CB2AB8" w:rsidP="00680A73">
      <w:pPr>
        <w:pStyle w:val="Textonotapie"/>
        <w:spacing w:line="276" w:lineRule="auto"/>
        <w:jc w:val="both"/>
        <w:rPr>
          <w:rFonts w:ascii="Arial" w:hAnsi="Arial" w:cs="Arial"/>
          <w:sz w:val="14"/>
          <w:szCs w:val="14"/>
        </w:rPr>
      </w:pPr>
    </w:p>
  </w:footnote>
  <w:footnote w:id="4">
    <w:p w14:paraId="48C681E1" w14:textId="7AEAEF2E" w:rsidR="00CB2AB8" w:rsidRDefault="00CB2AB8" w:rsidP="00680A73">
      <w:pPr>
        <w:pStyle w:val="Textonotapie"/>
        <w:spacing w:line="276" w:lineRule="auto"/>
        <w:jc w:val="both"/>
      </w:pPr>
      <w:r w:rsidRPr="00680A73">
        <w:rPr>
          <w:rStyle w:val="Refdenotaalpie"/>
          <w:rFonts w:ascii="Arial" w:hAnsi="Arial" w:cs="Arial"/>
          <w:sz w:val="14"/>
          <w:szCs w:val="14"/>
        </w:rPr>
        <w:footnoteRef/>
      </w:r>
      <w:r w:rsidRPr="00680A73">
        <w:rPr>
          <w:rFonts w:ascii="Arial" w:hAnsi="Arial" w:cs="Arial"/>
          <w:sz w:val="14"/>
          <w:szCs w:val="14"/>
        </w:rPr>
        <w:t xml:space="preserve"> </w:t>
      </w:r>
      <w:r w:rsidRPr="00680A73">
        <w:rPr>
          <w:rFonts w:ascii="Arial" w:hAnsi="Arial" w:cs="Arial"/>
          <w:b/>
          <w:sz w:val="14"/>
          <w:szCs w:val="14"/>
        </w:rPr>
        <w:t>Todas las Bandas:</w:t>
      </w:r>
      <w:r w:rsidRPr="00680A73">
        <w:rPr>
          <w:rFonts w:ascii="Arial" w:hAnsi="Arial" w:cs="Arial"/>
          <w:sz w:val="14"/>
          <w:szCs w:val="14"/>
        </w:rPr>
        <w:t xml:space="preserve"> Las bandas de espectro radioeléctrico consideradas en la presente Licitación que cuentan con atribución para prestar servicios de telecomunicaciones móviles en las cuales se encuentran la Banda 600 MHz, Banda 700 MHz, Banda 800 MHz, Banda 850 MHz, Banda L, Banda PCS, Banda AWS, Banda 2.5 GHz, Banda 3.3 GHz y Banda 3.5 GHz.</w:t>
      </w:r>
    </w:p>
  </w:footnote>
  <w:footnote w:id="5">
    <w:p w14:paraId="73D0F863" w14:textId="77777777" w:rsidR="00CB2AB8" w:rsidRDefault="00CB2AB8" w:rsidP="009D1B61">
      <w:pPr>
        <w:pStyle w:val="Textonotapie"/>
        <w:spacing w:line="276" w:lineRule="auto"/>
        <w:jc w:val="both"/>
        <w:rPr>
          <w:rFonts w:ascii="Arial" w:hAnsi="Arial" w:cs="Arial"/>
          <w:sz w:val="14"/>
          <w:szCs w:val="14"/>
        </w:rPr>
      </w:pPr>
      <w:r w:rsidRPr="009D1B61">
        <w:rPr>
          <w:rStyle w:val="Refdenotaalpie"/>
          <w:rFonts w:ascii="Arial" w:hAnsi="Arial" w:cs="Arial"/>
          <w:sz w:val="14"/>
          <w:szCs w:val="14"/>
        </w:rPr>
        <w:footnoteRef/>
      </w:r>
      <w:r w:rsidRPr="009D1B61">
        <w:rPr>
          <w:rFonts w:ascii="Arial" w:hAnsi="Arial" w:cs="Arial"/>
          <w:sz w:val="14"/>
          <w:szCs w:val="14"/>
        </w:rPr>
        <w:t xml:space="preserve"> </w:t>
      </w:r>
      <w:r w:rsidRPr="009D1B61">
        <w:rPr>
          <w:rFonts w:ascii="Arial" w:hAnsi="Arial" w:cs="Arial"/>
          <w:b/>
          <w:sz w:val="14"/>
          <w:szCs w:val="14"/>
        </w:rPr>
        <w:t>Telefonía Móvil:</w:t>
      </w:r>
      <w:r w:rsidRPr="009D1B61">
        <w:rPr>
          <w:rFonts w:ascii="Arial" w:hAnsi="Arial" w:cs="Arial"/>
          <w:sz w:val="14"/>
          <w:szCs w:val="14"/>
        </w:rPr>
        <w:t xml:space="preserve"> Servicio de radiocomunicación entre estaciones fijas y móviles o entre móviles por medio del cual se proporciona capacidad completa para la comunicación de voz entre suscriptores, así como su interconexión con los usuarios de la red pública de telefonía básica y otras redes públicos de telecomunicaciones autorizadas. </w:t>
      </w:r>
    </w:p>
    <w:p w14:paraId="520251AE" w14:textId="77777777" w:rsidR="00CB2AB8" w:rsidRDefault="00CB2AB8" w:rsidP="009D1B61">
      <w:pPr>
        <w:pStyle w:val="Textonotapie"/>
        <w:spacing w:line="276" w:lineRule="auto"/>
        <w:jc w:val="both"/>
        <w:rPr>
          <w:rFonts w:ascii="Arial" w:hAnsi="Arial" w:cs="Arial"/>
          <w:sz w:val="14"/>
          <w:szCs w:val="14"/>
        </w:rPr>
      </w:pPr>
    </w:p>
    <w:p w14:paraId="6646F8A2" w14:textId="7780DE19" w:rsidR="00CB2AB8" w:rsidRDefault="00CB2AB8" w:rsidP="009D1B61">
      <w:pPr>
        <w:pStyle w:val="Textonotapie"/>
        <w:spacing w:line="276" w:lineRule="auto"/>
        <w:jc w:val="both"/>
        <w:rPr>
          <w:rFonts w:ascii="Arial" w:hAnsi="Arial" w:cs="Arial"/>
          <w:sz w:val="14"/>
          <w:szCs w:val="14"/>
        </w:rPr>
      </w:pPr>
      <w:r w:rsidRPr="009D1B61">
        <w:rPr>
          <w:rFonts w:ascii="Arial" w:hAnsi="Arial" w:cs="Arial"/>
          <w:sz w:val="14"/>
          <w:szCs w:val="14"/>
        </w:rPr>
        <w:t xml:space="preserve">Definición obtenida de </w:t>
      </w:r>
      <w:r w:rsidRPr="009D1B61">
        <w:rPr>
          <w:rFonts w:ascii="Arial" w:hAnsi="Arial" w:cs="Arial"/>
          <w:i/>
          <w:sz w:val="14"/>
          <w:szCs w:val="14"/>
        </w:rPr>
        <w:t>“Resolución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w:t>
      </w:r>
      <w:r w:rsidRPr="009D1B61">
        <w:rPr>
          <w:rFonts w:ascii="Arial" w:hAnsi="Arial" w:cs="Arial"/>
          <w:sz w:val="14"/>
          <w:szCs w:val="14"/>
        </w:rPr>
        <w:t xml:space="preserve"> (Resolución de Preponderancia en Telecomunicaciones), disponible en: </w:t>
      </w:r>
      <w:hyperlink r:id="rId1" w:history="1">
        <w:r w:rsidRPr="009D1B61">
          <w:rPr>
            <w:rStyle w:val="Hipervnculo"/>
            <w:rFonts w:ascii="Arial" w:hAnsi="Arial" w:cs="Arial"/>
            <w:sz w:val="14"/>
            <w:szCs w:val="14"/>
          </w:rPr>
          <w:t>http://apps.ift.org.mx/publicdata/P_IFT_EXT_060314_76_Version_Publica_Hoja.pdf</w:t>
        </w:r>
      </w:hyperlink>
      <w:r w:rsidRPr="009D1B61">
        <w:rPr>
          <w:rFonts w:ascii="Arial" w:hAnsi="Arial" w:cs="Arial"/>
          <w:sz w:val="14"/>
          <w:szCs w:val="14"/>
        </w:rPr>
        <w:t xml:space="preserve">. </w:t>
      </w:r>
    </w:p>
    <w:p w14:paraId="25D55554" w14:textId="77777777" w:rsidR="00CB2AB8" w:rsidRPr="009D1B61" w:rsidRDefault="00CB2AB8" w:rsidP="009D1B61">
      <w:pPr>
        <w:pStyle w:val="Textonotapie"/>
        <w:spacing w:line="276" w:lineRule="auto"/>
        <w:jc w:val="both"/>
        <w:rPr>
          <w:rFonts w:ascii="Arial" w:hAnsi="Arial" w:cs="Arial"/>
          <w:sz w:val="14"/>
          <w:szCs w:val="14"/>
        </w:rPr>
      </w:pPr>
    </w:p>
  </w:footnote>
  <w:footnote w:id="6">
    <w:p w14:paraId="2B613EDF" w14:textId="3BDD33A3" w:rsidR="00CB2AB8" w:rsidRDefault="00CB2AB8" w:rsidP="009D1B61">
      <w:pPr>
        <w:pStyle w:val="Textonotapie"/>
        <w:spacing w:line="276" w:lineRule="auto"/>
        <w:jc w:val="both"/>
        <w:rPr>
          <w:rFonts w:ascii="Arial" w:hAnsi="Arial" w:cs="Arial"/>
          <w:sz w:val="14"/>
          <w:szCs w:val="14"/>
        </w:rPr>
      </w:pPr>
      <w:r w:rsidRPr="009D1B61">
        <w:rPr>
          <w:rStyle w:val="Refdenotaalpie"/>
          <w:rFonts w:ascii="Arial" w:hAnsi="Arial" w:cs="Arial"/>
          <w:sz w:val="14"/>
          <w:szCs w:val="14"/>
        </w:rPr>
        <w:footnoteRef/>
      </w:r>
      <w:r w:rsidRPr="009D1B61">
        <w:rPr>
          <w:rFonts w:ascii="Arial" w:hAnsi="Arial" w:cs="Arial"/>
          <w:sz w:val="14"/>
          <w:szCs w:val="14"/>
        </w:rPr>
        <w:t xml:space="preserve"> </w:t>
      </w:r>
      <w:r w:rsidRPr="009D1B61">
        <w:rPr>
          <w:rFonts w:ascii="Arial" w:hAnsi="Arial" w:cs="Arial"/>
          <w:b/>
          <w:sz w:val="14"/>
          <w:szCs w:val="14"/>
        </w:rPr>
        <w:t>Acceso a Internet Móvil:</w:t>
      </w:r>
      <w:r w:rsidRPr="009D1B61">
        <w:rPr>
          <w:rFonts w:ascii="Arial" w:hAnsi="Arial" w:cs="Arial"/>
          <w:sz w:val="14"/>
          <w:szCs w:val="14"/>
        </w:rPr>
        <w:t xml:space="preserve"> Provisión de conexión inalámbrica y móvil para el intercambio de datos, incluyendo el intercambio de datos por medio de Internet.</w:t>
      </w:r>
    </w:p>
    <w:p w14:paraId="3012BBC6" w14:textId="59BA6050" w:rsidR="00CB2AB8" w:rsidRPr="009D1B61" w:rsidRDefault="00CB2AB8" w:rsidP="009D1B61">
      <w:pPr>
        <w:pStyle w:val="Textonotapie"/>
        <w:spacing w:line="276" w:lineRule="auto"/>
        <w:jc w:val="both"/>
        <w:rPr>
          <w:rFonts w:ascii="Arial" w:hAnsi="Arial" w:cs="Arial"/>
          <w:sz w:val="14"/>
          <w:szCs w:val="14"/>
        </w:rPr>
      </w:pPr>
    </w:p>
    <w:p w14:paraId="5E0DBE8B" w14:textId="6B504314" w:rsidR="00CB2AB8" w:rsidRPr="009D1B61" w:rsidRDefault="00CB2AB8" w:rsidP="009D1B61">
      <w:pPr>
        <w:pStyle w:val="Textonotapie"/>
        <w:spacing w:line="276" w:lineRule="auto"/>
        <w:jc w:val="both"/>
        <w:rPr>
          <w:rFonts w:ascii="Arial" w:hAnsi="Arial" w:cs="Arial"/>
          <w:sz w:val="14"/>
          <w:szCs w:val="14"/>
        </w:rPr>
      </w:pPr>
      <w:r w:rsidRPr="009D1B61">
        <w:rPr>
          <w:rFonts w:ascii="Arial" w:hAnsi="Arial" w:cs="Arial"/>
          <w:sz w:val="14"/>
          <w:szCs w:val="14"/>
        </w:rPr>
        <w:t xml:space="preserve">Definición obtenida de Resolución de Preponderancia en Telecomunicaciones. El servicio al que se hace referencia es el de </w:t>
      </w:r>
      <w:r w:rsidRPr="009D1B61">
        <w:rPr>
          <w:rFonts w:ascii="Arial" w:hAnsi="Arial" w:cs="Arial"/>
          <w:i/>
          <w:sz w:val="14"/>
          <w:szCs w:val="14"/>
        </w:rPr>
        <w:t>“servicios de datos móviles”</w:t>
      </w:r>
      <w:r w:rsidRPr="009D1B61">
        <w:rPr>
          <w:rFonts w:ascii="Arial" w:hAnsi="Arial" w:cs="Arial"/>
          <w:sz w:val="14"/>
          <w:szCs w:val="14"/>
        </w:rPr>
        <w:t xml:space="preserve"> o internet móvil, que se refiere al servicio de Acceso a Internet Móvil.</w:t>
      </w:r>
    </w:p>
  </w:footnote>
  <w:footnote w:id="7">
    <w:p w14:paraId="3C14DB5A" w14:textId="77777777" w:rsidR="00CB2AB8" w:rsidRPr="003A1438" w:rsidRDefault="00CB2AB8" w:rsidP="004E7FBC">
      <w:pPr>
        <w:pStyle w:val="Textonotapie"/>
        <w:rPr>
          <w:rFonts w:ascii="Arial" w:hAnsi="Arial" w:cs="Arial"/>
          <w:sz w:val="14"/>
          <w:szCs w:val="14"/>
        </w:rPr>
      </w:pPr>
      <w:r w:rsidRPr="003A1438">
        <w:rPr>
          <w:rStyle w:val="Refdenotaalpie"/>
          <w:rFonts w:ascii="Arial" w:hAnsi="Arial" w:cs="Arial"/>
          <w:sz w:val="14"/>
          <w:szCs w:val="14"/>
        </w:rPr>
        <w:footnoteRef/>
      </w:r>
      <w:r w:rsidRPr="003A1438">
        <w:rPr>
          <w:rFonts w:ascii="Arial" w:hAnsi="Arial" w:cs="Arial"/>
          <w:sz w:val="14"/>
          <w:szCs w:val="14"/>
        </w:rPr>
        <w:t xml:space="preserve"> Disponible en: </w:t>
      </w:r>
      <w:hyperlink r:id="rId2" w:history="1">
        <w:r w:rsidRPr="003A1438">
          <w:rPr>
            <w:rStyle w:val="Hipervnculo"/>
            <w:rFonts w:ascii="Arial" w:hAnsi="Arial" w:cs="Arial"/>
            <w:sz w:val="14"/>
            <w:szCs w:val="14"/>
          </w:rPr>
          <w:t>https://bit.ift.org.mx/BitWebApp/</w:t>
        </w:r>
      </w:hyperlink>
      <w:r w:rsidRPr="003A1438">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972A8" w14:textId="2ABA1584" w:rsidR="00CB2AB8" w:rsidRDefault="00773DA3">
    <w:pPr>
      <w:pStyle w:val="Encabezado"/>
    </w:pPr>
    <w:r>
      <w:rPr>
        <w:noProof/>
      </w:rPr>
      <w:pict w14:anchorId="04040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9532" o:spid="_x0000_s2060" type="#_x0000_t136" style="position:absolute;margin-left:0;margin-top:0;width:530.3pt;height:132.55pt;rotation:315;z-index:-251654143;mso-position-horizontal:center;mso-position-horizontal-relative:margin;mso-position-vertical:center;mso-position-vertical-relative:margin" o:allowincell="f" fillcolor="silver" stroked="f">
          <v:fill opacity=".5"/>
          <v:textpath style="font-family:&quot;Calibri Light&quot;;font-size:1pt" string="Anteproyecto"/>
        </v:shape>
      </w:pict>
    </w:r>
    <w:r w:rsidR="0089768C">
      <w:rPr>
        <w:noProof/>
        <w:lang w:eastAsia="es-MX"/>
      </w:rPr>
      <w:pict w14:anchorId="2C8D8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12pt;height:11in;z-index:-251658240;mso-wrap-edited:f;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1E34" w14:textId="2C70C8A2" w:rsidR="00CB2AB8" w:rsidRDefault="00773DA3">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2" type="#_x0000_t75" alt="hoja membretada s dir-01" style="position:absolute;margin-left:-74pt;margin-top:-117.5pt;width:612pt;height:808pt;z-index:-251651071;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6778F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9533" o:spid="_x0000_s2061" type="#_x0000_t136" style="position:absolute;margin-left:0;margin-top:0;width:530.3pt;height:132.55pt;rotation:315;z-index:-251652095;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6527" w14:textId="3FF7FEE4" w:rsidR="00CB2AB8" w:rsidRDefault="00773DA3">
    <w:pPr>
      <w:pStyle w:val="Encabezado"/>
    </w:pPr>
    <w:r>
      <w:rPr>
        <w:noProof/>
      </w:rPr>
      <w:pict w14:anchorId="27ECB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9531" o:spid="_x0000_s2059" type="#_x0000_t136" style="position:absolute;margin-left:0;margin-top:0;width:530.3pt;height:132.55pt;rotation:315;z-index:-251656191;mso-position-horizontal:center;mso-position-horizontal-relative:margin;mso-position-vertical:center;mso-position-vertical-relative:margin" o:allowincell="f" fillcolor="silver" stroked="f">
          <v:fill opacity=".5"/>
          <v:textpath style="font-family:&quot;Calibri Light&quot;;font-size:1pt" string="Anteproyecto"/>
        </v:shape>
      </w:pict>
    </w:r>
    <w:r w:rsidR="0089768C">
      <w:rPr>
        <w:noProof/>
        <w:lang w:eastAsia="es-MX"/>
      </w:rPr>
      <w:pict w14:anchorId="79FEC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612pt;height:11in;z-index:-251658239;mso-wrap-edited:f;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CD09E0"/>
    <w:multiLevelType w:val="hybridMultilevel"/>
    <w:tmpl w:val="103A8D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179FF"/>
    <w:multiLevelType w:val="hybridMultilevel"/>
    <w:tmpl w:val="5CB62E8E"/>
    <w:lvl w:ilvl="0" w:tplc="BB1C90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116210"/>
    <w:multiLevelType w:val="hybridMultilevel"/>
    <w:tmpl w:val="8CBEFDB6"/>
    <w:lvl w:ilvl="0" w:tplc="CCB6F86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04B95AE5"/>
    <w:multiLevelType w:val="hybridMultilevel"/>
    <w:tmpl w:val="8CBEFDB6"/>
    <w:lvl w:ilvl="0" w:tplc="CCB6F86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05CA37E3"/>
    <w:multiLevelType w:val="hybridMultilevel"/>
    <w:tmpl w:val="410AB170"/>
    <w:lvl w:ilvl="0" w:tplc="B128E5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155874"/>
    <w:multiLevelType w:val="hybridMultilevel"/>
    <w:tmpl w:val="1206AFD2"/>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012913"/>
    <w:multiLevelType w:val="hybridMultilevel"/>
    <w:tmpl w:val="D17C2312"/>
    <w:lvl w:ilvl="0" w:tplc="1338B77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A1794B"/>
    <w:multiLevelType w:val="hybridMultilevel"/>
    <w:tmpl w:val="D77C72A4"/>
    <w:lvl w:ilvl="0" w:tplc="1CC8A3DE">
      <w:start w:val="1"/>
      <w:numFmt w:val="lowerRoman"/>
      <w:lvlText w:val="%1)"/>
      <w:lvlJc w:val="right"/>
      <w:pPr>
        <w:ind w:left="1004" w:hanging="360"/>
      </w:pPr>
      <w:rPr>
        <w:rFonts w:ascii="Arial" w:eastAsia="Calibri" w:hAnsi="Arial" w:cs="Arial"/>
        <w:b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10B358D1"/>
    <w:multiLevelType w:val="hybridMultilevel"/>
    <w:tmpl w:val="10749A00"/>
    <w:lvl w:ilvl="0" w:tplc="A5065AD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C13AFD"/>
    <w:multiLevelType w:val="multilevel"/>
    <w:tmpl w:val="71788D20"/>
    <w:styleLink w:val="Guin"/>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12C30250"/>
    <w:multiLevelType w:val="hybridMultilevel"/>
    <w:tmpl w:val="CF3256B4"/>
    <w:lvl w:ilvl="0" w:tplc="84A89C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B1634B"/>
    <w:multiLevelType w:val="hybridMultilevel"/>
    <w:tmpl w:val="EF6ECFE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2" w15:restartNumberingAfterBreak="0">
    <w:nsid w:val="15FA515A"/>
    <w:multiLevelType w:val="hybridMultilevel"/>
    <w:tmpl w:val="25D0FB74"/>
    <w:lvl w:ilvl="0" w:tplc="5CC20744">
      <w:start w:val="1"/>
      <w:numFmt w:val="upperRoman"/>
      <w:lvlText w:val="%1."/>
      <w:lvlJc w:val="righ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144D41"/>
    <w:multiLevelType w:val="hybridMultilevel"/>
    <w:tmpl w:val="E2D82EF2"/>
    <w:lvl w:ilvl="0" w:tplc="68B691B2">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75560E"/>
    <w:multiLevelType w:val="multilevel"/>
    <w:tmpl w:val="1D546C5E"/>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1A71231A"/>
    <w:multiLevelType w:val="hybridMultilevel"/>
    <w:tmpl w:val="FE8ABAE2"/>
    <w:lvl w:ilvl="0" w:tplc="0FF0C924">
      <w:start w:val="2"/>
      <w:numFmt w:val="lowerRoman"/>
      <w:lvlText w:val="%1."/>
      <w:lvlJc w:val="left"/>
      <w:pPr>
        <w:ind w:left="1800" w:hanging="720"/>
      </w:pPr>
      <w:rPr>
        <w:rFonts w:cs="Times New Roman"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1F262CC9"/>
    <w:multiLevelType w:val="multilevel"/>
    <w:tmpl w:val="284065D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A92FA0"/>
    <w:multiLevelType w:val="multilevel"/>
    <w:tmpl w:val="A552CFF0"/>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21445ADE"/>
    <w:multiLevelType w:val="hybridMultilevel"/>
    <w:tmpl w:val="4ADAEF60"/>
    <w:lvl w:ilvl="0" w:tplc="D7EE5164">
      <w:start w:val="1"/>
      <w:numFmt w:val="upperRoman"/>
      <w:lvlText w:val="%1."/>
      <w:lvlJc w:val="right"/>
      <w:pPr>
        <w:ind w:left="2204" w:hanging="36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230457F"/>
    <w:multiLevelType w:val="hybridMultilevel"/>
    <w:tmpl w:val="CF3256B4"/>
    <w:lvl w:ilvl="0" w:tplc="84A89C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2C640F6"/>
    <w:multiLevelType w:val="hybridMultilevel"/>
    <w:tmpl w:val="487C0B1C"/>
    <w:lvl w:ilvl="0" w:tplc="080A0013">
      <w:start w:val="1"/>
      <w:numFmt w:val="upperRoman"/>
      <w:lvlText w:val="%1."/>
      <w:lvlJc w:val="right"/>
      <w:pPr>
        <w:ind w:left="2202" w:hanging="360"/>
      </w:pPr>
      <w:rPr>
        <w:rFonts w:hint="default"/>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21" w15:restartNumberingAfterBreak="0">
    <w:nsid w:val="239A0A8A"/>
    <w:multiLevelType w:val="hybridMultilevel"/>
    <w:tmpl w:val="F64C7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58F109E"/>
    <w:multiLevelType w:val="hybridMultilevel"/>
    <w:tmpl w:val="0DA03876"/>
    <w:styleLink w:val="List0"/>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C4DA6D72">
      <w:start w:val="1"/>
      <w:numFmt w:val="upperRoman"/>
      <w:suff w:val="space"/>
      <w:lvlText w:val="%3."/>
      <w:lvlJc w:val="left"/>
      <w:pPr>
        <w:ind w:left="927"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6ED02BB"/>
    <w:multiLevelType w:val="multilevel"/>
    <w:tmpl w:val="C08E8A70"/>
    <w:lvl w:ilvl="0">
      <w:start w:val="1910"/>
      <w:numFmt w:val="decimal"/>
      <w:lvlText w:val="%1"/>
      <w:lvlJc w:val="left"/>
      <w:pPr>
        <w:ind w:left="860" w:hanging="860"/>
      </w:pPr>
      <w:rPr>
        <w:rFonts w:eastAsiaTheme="minorHAnsi" w:hint="default"/>
      </w:rPr>
    </w:lvl>
    <w:lvl w:ilvl="1">
      <w:start w:val="1915"/>
      <w:numFmt w:val="decimal"/>
      <w:lvlText w:val="%1-%2"/>
      <w:lvlJc w:val="left"/>
      <w:pPr>
        <w:ind w:left="860" w:hanging="860"/>
      </w:pPr>
      <w:rPr>
        <w:rFonts w:eastAsiaTheme="minorHAnsi" w:hint="default"/>
      </w:rPr>
    </w:lvl>
    <w:lvl w:ilvl="2">
      <w:start w:val="1"/>
      <w:numFmt w:val="decimal"/>
      <w:lvlText w:val="%1-%2.%3"/>
      <w:lvlJc w:val="left"/>
      <w:pPr>
        <w:ind w:left="860" w:hanging="860"/>
      </w:pPr>
      <w:rPr>
        <w:rFonts w:eastAsiaTheme="minorHAnsi" w:hint="default"/>
      </w:rPr>
    </w:lvl>
    <w:lvl w:ilvl="3">
      <w:start w:val="1"/>
      <w:numFmt w:val="decimal"/>
      <w:lvlText w:val="%1-%2.%3.%4"/>
      <w:lvlJc w:val="left"/>
      <w:pPr>
        <w:ind w:left="860" w:hanging="86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27C732FD"/>
    <w:multiLevelType w:val="hybridMultilevel"/>
    <w:tmpl w:val="1CCAD8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7C85A34"/>
    <w:multiLevelType w:val="hybridMultilevel"/>
    <w:tmpl w:val="854EAA54"/>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26" w15:restartNumberingAfterBreak="0">
    <w:nsid w:val="2CCF475D"/>
    <w:multiLevelType w:val="hybridMultilevel"/>
    <w:tmpl w:val="2CCE3D96"/>
    <w:lvl w:ilvl="0" w:tplc="599C27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DDA3854"/>
    <w:multiLevelType w:val="multilevel"/>
    <w:tmpl w:val="58DA16F0"/>
    <w:lvl w:ilvl="0">
      <w:start w:val="1"/>
      <w:numFmt w:val="upperRoman"/>
      <w:lvlText w:val="%1."/>
      <w:lvlJc w:val="right"/>
      <w:pPr>
        <w:ind w:left="1779" w:hanging="360"/>
      </w:pPr>
      <w:rPr>
        <w:rFonts w:hint="default"/>
        <w:b w:val="0"/>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219" w:hanging="1800"/>
      </w:pPr>
      <w:rPr>
        <w:rFonts w:hint="default"/>
      </w:rPr>
    </w:lvl>
  </w:abstractNum>
  <w:abstractNum w:abstractNumId="28" w15:restartNumberingAfterBreak="0">
    <w:nsid w:val="31EB4E16"/>
    <w:multiLevelType w:val="multilevel"/>
    <w:tmpl w:val="A65829DA"/>
    <w:numStyleLink w:val="List21"/>
  </w:abstractNum>
  <w:abstractNum w:abstractNumId="29" w15:restartNumberingAfterBreak="0">
    <w:nsid w:val="332B3D2E"/>
    <w:multiLevelType w:val="multilevel"/>
    <w:tmpl w:val="A65829DA"/>
    <w:styleLink w:val="List2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30" w15:restartNumberingAfterBreak="0">
    <w:nsid w:val="336A3491"/>
    <w:multiLevelType w:val="hybridMultilevel"/>
    <w:tmpl w:val="CAD00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69530D0"/>
    <w:multiLevelType w:val="hybridMultilevel"/>
    <w:tmpl w:val="582AB7C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9E6741D"/>
    <w:multiLevelType w:val="hybridMultilevel"/>
    <w:tmpl w:val="7B30621C"/>
    <w:lvl w:ilvl="0" w:tplc="4D0ADEEC">
      <w:start w:val="1"/>
      <w:numFmt w:val="lowerRoman"/>
      <w:lvlText w:val="%1)"/>
      <w:lvlJc w:val="right"/>
      <w:pPr>
        <w:ind w:left="1287" w:hanging="720"/>
      </w:pPr>
      <w:rPr>
        <w:rFonts w:ascii="Arial" w:eastAsia="Calibri" w:hAnsi="Arial" w:cs="Arial"/>
        <w:b w:val="0"/>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3AF33A14"/>
    <w:multiLevelType w:val="multilevel"/>
    <w:tmpl w:val="588ED2E2"/>
    <w:styleLink w:val="List1"/>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34" w15:restartNumberingAfterBreak="0">
    <w:nsid w:val="3B3B79C0"/>
    <w:multiLevelType w:val="multilevel"/>
    <w:tmpl w:val="D5AE0D50"/>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5" w15:restartNumberingAfterBreak="0">
    <w:nsid w:val="3F597CE2"/>
    <w:multiLevelType w:val="multilevel"/>
    <w:tmpl w:val="E2042ED6"/>
    <w:styleLink w:val="List41"/>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36" w15:restartNumberingAfterBreak="0">
    <w:nsid w:val="41C97D64"/>
    <w:multiLevelType w:val="hybridMultilevel"/>
    <w:tmpl w:val="236EA42C"/>
    <w:lvl w:ilvl="0" w:tplc="9794A0FA">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6AB456B"/>
    <w:multiLevelType w:val="hybridMultilevel"/>
    <w:tmpl w:val="A68CB4E4"/>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192053F4">
      <w:start w:val="1"/>
      <w:numFmt w:val="upperRoman"/>
      <w:lvlText w:val="%3."/>
      <w:lvlJc w:val="right"/>
      <w:pPr>
        <w:ind w:left="927" w:hanging="36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8C792A"/>
    <w:multiLevelType w:val="multilevel"/>
    <w:tmpl w:val="9A3EB4CE"/>
    <w:lvl w:ilvl="0">
      <w:start w:val="1"/>
      <w:numFmt w:val="decimal"/>
      <w:pStyle w:val="Ttulo1"/>
      <w:lvlText w:val="%1"/>
      <w:lvlJc w:val="left"/>
      <w:pPr>
        <w:ind w:left="432" w:hanging="432"/>
      </w:pPr>
      <w:rPr>
        <w:rFonts w:ascii="Arial" w:hAnsi="Arial" w:cs="Arial" w:hint="default"/>
        <w:b/>
        <w:color w:val="000000" w:themeColor="text1"/>
        <w:sz w:val="22"/>
        <w:szCs w:val="22"/>
      </w:rPr>
    </w:lvl>
    <w:lvl w:ilvl="1">
      <w:start w:val="1"/>
      <w:numFmt w:val="decimal"/>
      <w:pStyle w:val="Ttulo2"/>
      <w:lvlText w:val="%1.%2"/>
      <w:lvlJc w:val="left"/>
      <w:pPr>
        <w:ind w:left="5396" w:hanging="576"/>
      </w:pPr>
      <w:rPr>
        <w:rFonts w:ascii="Arial" w:hAnsi="Arial" w:cs="Arial" w:hint="default"/>
        <w:b/>
      </w:rPr>
    </w:lvl>
    <w:lvl w:ilvl="2">
      <w:start w:val="1"/>
      <w:numFmt w:val="decimal"/>
      <w:pStyle w:val="Ttulo3"/>
      <w:lvlText w:val="%1.%2.%3"/>
      <w:lvlJc w:val="left"/>
      <w:pPr>
        <w:ind w:left="720" w:hanging="720"/>
      </w:pPr>
      <w:rPr>
        <w:rFonts w:ascii="Arial" w:hAnsi="Arial" w:cs="Arial"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9" w15:restartNumberingAfterBreak="0">
    <w:nsid w:val="4C312A25"/>
    <w:multiLevelType w:val="multilevel"/>
    <w:tmpl w:val="11540652"/>
    <w:lvl w:ilvl="0">
      <w:start w:val="1"/>
      <w:numFmt w:val="lowerRoman"/>
      <w:lvlText w:val="%1."/>
      <w:lvlJc w:val="right"/>
      <w:pPr>
        <w:ind w:left="502" w:hanging="360"/>
      </w:pPr>
      <w:rPr>
        <w:rFonts w:hint="default"/>
        <w:b w:val="0"/>
      </w:rPr>
    </w:lvl>
    <w:lvl w:ilvl="1">
      <w:start w:val="1"/>
      <w:numFmt w:val="decimal"/>
      <w:isLgl/>
      <w:lvlText w:val="%1.%2"/>
      <w:lvlJc w:val="left"/>
      <w:pPr>
        <w:ind w:left="607" w:hanging="46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40" w15:restartNumberingAfterBreak="0">
    <w:nsid w:val="4D322E6B"/>
    <w:multiLevelType w:val="multilevel"/>
    <w:tmpl w:val="EB8E4BC4"/>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1" w15:restartNumberingAfterBreak="0">
    <w:nsid w:val="4E414754"/>
    <w:multiLevelType w:val="hybridMultilevel"/>
    <w:tmpl w:val="B28AEDE4"/>
    <w:lvl w:ilvl="0" w:tplc="080A001B">
      <w:start w:val="1"/>
      <w:numFmt w:val="lowerRoman"/>
      <w:lvlText w:val="%1."/>
      <w:lvlJc w:val="right"/>
      <w:pPr>
        <w:ind w:left="1080" w:hanging="720"/>
      </w:pPr>
      <w:rPr>
        <w:rFonts w:hint="default"/>
      </w:rPr>
    </w:lvl>
    <w:lvl w:ilvl="1" w:tplc="9CD880FE">
      <w:start w:val="10"/>
      <w:numFmt w:val="bullet"/>
      <w:lvlText w:val="-"/>
      <w:lvlJc w:val="left"/>
      <w:pPr>
        <w:ind w:left="1440" w:hanging="360"/>
      </w:pPr>
      <w:rPr>
        <w:rFonts w:ascii="ITC Avant Garde" w:eastAsia="Calibri" w:hAnsi="ITC Avant Garde" w:cs="Times New Roman" w:hint="default"/>
      </w:rPr>
    </w:lvl>
    <w:lvl w:ilvl="2" w:tplc="4F004C58">
      <w:start w:val="1"/>
      <w:numFmt w:val="decimal"/>
      <w:lvlText w:val="%3."/>
      <w:lvlJc w:val="left"/>
      <w:pPr>
        <w:ind w:left="2340" w:hanging="360"/>
      </w:pPr>
      <w:rPr>
        <w:rFonts w:hint="default"/>
      </w:rPr>
    </w:lvl>
    <w:lvl w:ilvl="3" w:tplc="E6D659C6">
      <w:start w:val="10"/>
      <w:numFmt w:val="bullet"/>
      <w:lvlText w:val=""/>
      <w:lvlJc w:val="left"/>
      <w:pPr>
        <w:ind w:left="2880" w:hanging="360"/>
      </w:pPr>
      <w:rPr>
        <w:rFonts w:ascii="Symbol" w:eastAsia="Calibri" w:hAnsi="Symbol" w:cs="Arial" w:hint="default"/>
      </w:rPr>
    </w:lvl>
    <w:lvl w:ilvl="4" w:tplc="D252540E">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E9450C9"/>
    <w:multiLevelType w:val="multilevel"/>
    <w:tmpl w:val="4B80F1BE"/>
    <w:lvl w:ilvl="0">
      <w:start w:val="1"/>
      <w:numFmt w:val="lowerRoman"/>
      <w:lvlText w:val="%1."/>
      <w:lvlJc w:val="right"/>
      <w:pPr>
        <w:ind w:left="1856" w:hanging="360"/>
      </w:pPr>
      <w:rPr>
        <w:rFonts w:hint="default"/>
        <w:b w:val="0"/>
      </w:rPr>
    </w:lvl>
    <w:lvl w:ilvl="1">
      <w:start w:val="7"/>
      <w:numFmt w:val="decimal"/>
      <w:isLgl/>
      <w:lvlText w:val="%1.%2."/>
      <w:lvlJc w:val="left"/>
      <w:pPr>
        <w:ind w:left="2321" w:hanging="825"/>
      </w:pPr>
      <w:rPr>
        <w:rFonts w:hint="default"/>
      </w:rPr>
    </w:lvl>
    <w:lvl w:ilvl="2">
      <w:start w:val="1"/>
      <w:numFmt w:val="decimal"/>
      <w:isLgl/>
      <w:lvlText w:val="%1.%2.%3."/>
      <w:lvlJc w:val="left"/>
      <w:pPr>
        <w:ind w:left="2321" w:hanging="825"/>
      </w:pPr>
      <w:rPr>
        <w:rFonts w:hint="default"/>
      </w:rPr>
    </w:lvl>
    <w:lvl w:ilvl="3">
      <w:start w:val="1"/>
      <w:numFmt w:val="decimal"/>
      <w:isLgl/>
      <w:lvlText w:val="%1.%2.%3.%4."/>
      <w:lvlJc w:val="left"/>
      <w:pPr>
        <w:ind w:left="2576"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36" w:hanging="144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3296" w:hanging="1800"/>
      </w:pPr>
      <w:rPr>
        <w:rFonts w:hint="default"/>
      </w:rPr>
    </w:lvl>
    <w:lvl w:ilvl="8">
      <w:start w:val="1"/>
      <w:numFmt w:val="decimal"/>
      <w:isLgl/>
      <w:lvlText w:val="%1.%2.%3.%4.%5.%6.%7.%8.%9."/>
      <w:lvlJc w:val="left"/>
      <w:pPr>
        <w:ind w:left="3296" w:hanging="1800"/>
      </w:pPr>
      <w:rPr>
        <w:rFonts w:hint="default"/>
      </w:rPr>
    </w:lvl>
  </w:abstractNum>
  <w:abstractNum w:abstractNumId="43" w15:restartNumberingAfterBreak="0">
    <w:nsid w:val="4EAA2272"/>
    <w:multiLevelType w:val="hybridMultilevel"/>
    <w:tmpl w:val="38C8DFE4"/>
    <w:lvl w:ilvl="0" w:tplc="03C04F0E">
      <w:start w:val="2"/>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EEE3ADF"/>
    <w:multiLevelType w:val="hybridMultilevel"/>
    <w:tmpl w:val="F93E82E8"/>
    <w:lvl w:ilvl="0" w:tplc="5E043D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2664E62"/>
    <w:multiLevelType w:val="multilevel"/>
    <w:tmpl w:val="9BEA0950"/>
    <w:styleLink w:val="Estilo2"/>
    <w:lvl w:ilvl="0">
      <w:start w:val="4"/>
      <w:numFmt w:val="decimal"/>
      <w:lvlText w:val="%1."/>
      <w:lvlJc w:val="left"/>
      <w:pPr>
        <w:ind w:left="809" w:hanging="525"/>
      </w:pPr>
      <w:rPr>
        <w:rFonts w:hint="default"/>
      </w:rPr>
    </w:lvl>
    <w:lvl w:ilvl="1">
      <w:start w:val="1"/>
      <w:numFmt w:val="decimal"/>
      <w:lvlText w:val="%1.%2."/>
      <w:lvlJc w:val="left"/>
      <w:pPr>
        <w:ind w:left="242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25588D"/>
    <w:multiLevelType w:val="hybridMultilevel"/>
    <w:tmpl w:val="D6D8D8A0"/>
    <w:lvl w:ilvl="0" w:tplc="F25A1012">
      <w:start w:val="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42C6EF8"/>
    <w:multiLevelType w:val="multilevel"/>
    <w:tmpl w:val="6D7A6C12"/>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8" w15:restartNumberingAfterBreak="0">
    <w:nsid w:val="549D5301"/>
    <w:multiLevelType w:val="hybridMultilevel"/>
    <w:tmpl w:val="5090F6A8"/>
    <w:lvl w:ilvl="0" w:tplc="1CC8A3DE">
      <w:start w:val="1"/>
      <w:numFmt w:val="lowerRoman"/>
      <w:lvlText w:val="%1)"/>
      <w:lvlJc w:val="right"/>
      <w:pPr>
        <w:ind w:left="1287" w:hanging="720"/>
      </w:pPr>
      <w:rPr>
        <w:rFonts w:ascii="Arial" w:eastAsia="Calibri" w:hAnsi="Arial" w:cs="Arial"/>
        <w:b w:val="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9" w15:restartNumberingAfterBreak="0">
    <w:nsid w:val="54EC3922"/>
    <w:multiLevelType w:val="hybridMultilevel"/>
    <w:tmpl w:val="7CB2258E"/>
    <w:lvl w:ilvl="0" w:tplc="3C2859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666598E"/>
    <w:multiLevelType w:val="multilevel"/>
    <w:tmpl w:val="321490EA"/>
    <w:styleLink w:val="List10"/>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51" w15:restartNumberingAfterBreak="0">
    <w:nsid w:val="58CC56D3"/>
    <w:multiLevelType w:val="multilevel"/>
    <w:tmpl w:val="48E4A244"/>
    <w:lvl w:ilvl="0">
      <w:start w:val="1"/>
      <w:numFmt w:val="decimal"/>
      <w:lvlText w:val="%1."/>
      <w:lvlJc w:val="left"/>
      <w:pPr>
        <w:ind w:left="372" w:hanging="372"/>
      </w:pPr>
      <w:rPr>
        <w:rFonts w:hint="default"/>
        <w:b/>
        <w:i w:val="0"/>
      </w:rPr>
    </w:lvl>
    <w:lvl w:ilvl="1">
      <w:start w:val="1"/>
      <w:numFmt w:val="decimal"/>
      <w:lvlText w:val="%2."/>
      <w:lvlJc w:val="left"/>
      <w:pPr>
        <w:ind w:left="927" w:hanging="360"/>
      </w:pPr>
      <w:rPr>
        <w:b w:val="0"/>
        <w:bCs w:val="0"/>
        <w:i w:val="0"/>
        <w:iCs w:val="0"/>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b/>
        <w:i w:val="0"/>
      </w:rPr>
    </w:lvl>
    <w:lvl w:ilvl="4">
      <w:start w:val="1"/>
      <w:numFmt w:val="decimal"/>
      <w:lvlText w:val="%1.%2.%3.%4.%5"/>
      <w:lvlJc w:val="left"/>
      <w:pPr>
        <w:ind w:left="3348" w:hanging="1080"/>
      </w:pPr>
      <w:rPr>
        <w:rFonts w:hint="default"/>
        <w:b/>
        <w:i w:val="0"/>
      </w:rPr>
    </w:lvl>
    <w:lvl w:ilvl="5">
      <w:start w:val="1"/>
      <w:numFmt w:val="decimal"/>
      <w:lvlText w:val="%1.%2.%3.%4.%5.%6"/>
      <w:lvlJc w:val="left"/>
      <w:pPr>
        <w:ind w:left="3915" w:hanging="1080"/>
      </w:pPr>
      <w:rPr>
        <w:rFonts w:hint="default"/>
        <w:b/>
        <w:i w:val="0"/>
      </w:rPr>
    </w:lvl>
    <w:lvl w:ilvl="6">
      <w:start w:val="1"/>
      <w:numFmt w:val="decimal"/>
      <w:lvlText w:val="%1.%2.%3.%4.%5.%6.%7"/>
      <w:lvlJc w:val="left"/>
      <w:pPr>
        <w:ind w:left="4842" w:hanging="1440"/>
      </w:pPr>
      <w:rPr>
        <w:rFonts w:hint="default"/>
        <w:b/>
        <w:i w:val="0"/>
      </w:rPr>
    </w:lvl>
    <w:lvl w:ilvl="7">
      <w:start w:val="1"/>
      <w:numFmt w:val="decimal"/>
      <w:lvlText w:val="%1.%2.%3.%4.%5.%6.%7.%8"/>
      <w:lvlJc w:val="left"/>
      <w:pPr>
        <w:ind w:left="5409" w:hanging="1440"/>
      </w:pPr>
      <w:rPr>
        <w:rFonts w:hint="default"/>
        <w:b/>
        <w:i w:val="0"/>
      </w:rPr>
    </w:lvl>
    <w:lvl w:ilvl="8">
      <w:start w:val="1"/>
      <w:numFmt w:val="decimal"/>
      <w:lvlText w:val="%1.%2.%3.%4.%5.%6.%7.%8.%9"/>
      <w:lvlJc w:val="left"/>
      <w:pPr>
        <w:ind w:left="6336" w:hanging="1800"/>
      </w:pPr>
      <w:rPr>
        <w:rFonts w:hint="default"/>
        <w:b/>
        <w:i w:val="0"/>
      </w:rPr>
    </w:lvl>
  </w:abstractNum>
  <w:abstractNum w:abstractNumId="52" w15:restartNumberingAfterBreak="0">
    <w:nsid w:val="5C6E40C2"/>
    <w:multiLevelType w:val="hybridMultilevel"/>
    <w:tmpl w:val="B0CE7B7E"/>
    <w:lvl w:ilvl="0" w:tplc="E37A72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E662A6E"/>
    <w:multiLevelType w:val="hybridMultilevel"/>
    <w:tmpl w:val="872E696A"/>
    <w:lvl w:ilvl="0" w:tplc="96B04978">
      <w:start w:val="1"/>
      <w:numFmt w:val="lowerRoman"/>
      <w:lvlText w:val="%1."/>
      <w:lvlJc w:val="right"/>
      <w:pPr>
        <w:ind w:left="644" w:hanging="360"/>
      </w:pPr>
      <w:rPr>
        <w:rFonts w:ascii="Arial" w:hAnsi="Arial" w:cs="Arial" w:hint="default"/>
      </w:rPr>
    </w:lvl>
    <w:lvl w:ilvl="1" w:tplc="080A0019">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54"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55" w15:restartNumberingAfterBreak="0">
    <w:nsid w:val="62C26BF0"/>
    <w:multiLevelType w:val="hybridMultilevel"/>
    <w:tmpl w:val="CF3256B4"/>
    <w:lvl w:ilvl="0" w:tplc="84A89C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2FF2A71"/>
    <w:multiLevelType w:val="hybridMultilevel"/>
    <w:tmpl w:val="515EE572"/>
    <w:lvl w:ilvl="0" w:tplc="7A92C1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31A2107"/>
    <w:multiLevelType w:val="hybridMultilevel"/>
    <w:tmpl w:val="C7C8F8EA"/>
    <w:lvl w:ilvl="0" w:tplc="744C0E56">
      <w:start w:val="1"/>
      <w:numFmt w:val="low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4640A15"/>
    <w:multiLevelType w:val="hybridMultilevel"/>
    <w:tmpl w:val="566E2EB0"/>
    <w:lvl w:ilvl="0" w:tplc="99ACD79E">
      <w:start w:val="1"/>
      <w:numFmt w:val="decimal"/>
      <w:lvlText w:val="%1)"/>
      <w:lvlJc w:val="left"/>
      <w:pPr>
        <w:ind w:left="1080" w:hanging="72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A214AE5"/>
    <w:multiLevelType w:val="hybridMultilevel"/>
    <w:tmpl w:val="29E8F7A8"/>
    <w:lvl w:ilvl="0" w:tplc="9CD880FE">
      <w:start w:val="10"/>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FCA6828"/>
    <w:multiLevelType w:val="hybridMultilevel"/>
    <w:tmpl w:val="8CBEFDB6"/>
    <w:lvl w:ilvl="0" w:tplc="CCB6F86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1" w15:restartNumberingAfterBreak="0">
    <w:nsid w:val="6FFF6BCE"/>
    <w:multiLevelType w:val="hybridMultilevel"/>
    <w:tmpl w:val="FE42C9C6"/>
    <w:styleLink w:val="Estilo1"/>
    <w:lvl w:ilvl="0" w:tplc="57A25B9C">
      <w:start w:val="1"/>
      <w:numFmt w:val="upperRoman"/>
      <w:suff w:val="space"/>
      <w:lvlText w:val="%1."/>
      <w:lvlJc w:val="left"/>
      <w:pPr>
        <w:ind w:left="747" w:hanging="180"/>
      </w:pPr>
      <w:rPr>
        <w:rFonts w:hint="default"/>
        <w:b/>
      </w:rPr>
    </w:lvl>
    <w:lvl w:ilvl="1" w:tplc="080A0019" w:tentative="1">
      <w:start w:val="1"/>
      <w:numFmt w:val="lowerLetter"/>
      <w:lvlText w:val="%2."/>
      <w:lvlJc w:val="left"/>
      <w:pPr>
        <w:ind w:left="5153" w:hanging="360"/>
      </w:pPr>
    </w:lvl>
    <w:lvl w:ilvl="2" w:tplc="080A001B" w:tentative="1">
      <w:start w:val="1"/>
      <w:numFmt w:val="lowerRoman"/>
      <w:lvlText w:val="%3."/>
      <w:lvlJc w:val="right"/>
      <w:pPr>
        <w:ind w:left="5873" w:hanging="180"/>
      </w:pPr>
    </w:lvl>
    <w:lvl w:ilvl="3" w:tplc="080A000F" w:tentative="1">
      <w:start w:val="1"/>
      <w:numFmt w:val="decimal"/>
      <w:lvlText w:val="%4."/>
      <w:lvlJc w:val="left"/>
      <w:pPr>
        <w:ind w:left="6593" w:hanging="360"/>
      </w:pPr>
    </w:lvl>
    <w:lvl w:ilvl="4" w:tplc="080A0019" w:tentative="1">
      <w:start w:val="1"/>
      <w:numFmt w:val="lowerLetter"/>
      <w:lvlText w:val="%5."/>
      <w:lvlJc w:val="left"/>
      <w:pPr>
        <w:ind w:left="7313" w:hanging="360"/>
      </w:pPr>
    </w:lvl>
    <w:lvl w:ilvl="5" w:tplc="080A001B" w:tentative="1">
      <w:start w:val="1"/>
      <w:numFmt w:val="lowerRoman"/>
      <w:lvlText w:val="%6."/>
      <w:lvlJc w:val="right"/>
      <w:pPr>
        <w:ind w:left="8033" w:hanging="180"/>
      </w:pPr>
    </w:lvl>
    <w:lvl w:ilvl="6" w:tplc="080A000F" w:tentative="1">
      <w:start w:val="1"/>
      <w:numFmt w:val="decimal"/>
      <w:lvlText w:val="%7."/>
      <w:lvlJc w:val="left"/>
      <w:pPr>
        <w:ind w:left="8753" w:hanging="360"/>
      </w:pPr>
    </w:lvl>
    <w:lvl w:ilvl="7" w:tplc="080A0019" w:tentative="1">
      <w:start w:val="1"/>
      <w:numFmt w:val="lowerLetter"/>
      <w:lvlText w:val="%8."/>
      <w:lvlJc w:val="left"/>
      <w:pPr>
        <w:ind w:left="9473" w:hanging="360"/>
      </w:pPr>
    </w:lvl>
    <w:lvl w:ilvl="8" w:tplc="080A001B" w:tentative="1">
      <w:start w:val="1"/>
      <w:numFmt w:val="lowerRoman"/>
      <w:lvlText w:val="%9."/>
      <w:lvlJc w:val="right"/>
      <w:pPr>
        <w:ind w:left="10193" w:hanging="180"/>
      </w:pPr>
    </w:lvl>
  </w:abstractNum>
  <w:abstractNum w:abstractNumId="62" w15:restartNumberingAfterBreak="0">
    <w:nsid w:val="712C78D4"/>
    <w:multiLevelType w:val="hybridMultilevel"/>
    <w:tmpl w:val="A2EA5AD4"/>
    <w:lvl w:ilvl="0" w:tplc="FB046E54">
      <w:start w:val="1"/>
      <w:numFmt w:val="lowerLetter"/>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23B24D1"/>
    <w:multiLevelType w:val="multilevel"/>
    <w:tmpl w:val="A3B61B4A"/>
    <w:lvl w:ilvl="0">
      <w:start w:val="1"/>
      <w:numFmt w:val="lowerRoman"/>
      <w:lvlText w:val="%1."/>
      <w:lvlJc w:val="right"/>
      <w:pPr>
        <w:ind w:left="720" w:hanging="360"/>
      </w:pPr>
      <w:rPr>
        <w:rFonts w:hint="default"/>
        <w:b w:val="0"/>
      </w:rPr>
    </w:lvl>
    <w:lvl w:ilvl="1">
      <w:start w:val="7"/>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78911DC"/>
    <w:multiLevelType w:val="hybridMultilevel"/>
    <w:tmpl w:val="B0EA7562"/>
    <w:lvl w:ilvl="0" w:tplc="A0B24648">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5" w15:restartNumberingAfterBreak="0">
    <w:nsid w:val="77FB339B"/>
    <w:multiLevelType w:val="hybridMultilevel"/>
    <w:tmpl w:val="279010BC"/>
    <w:lvl w:ilvl="0" w:tplc="C12C321E">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AAE3B67"/>
    <w:multiLevelType w:val="multilevel"/>
    <w:tmpl w:val="1AB63A74"/>
    <w:lvl w:ilvl="0">
      <w:start w:val="13"/>
      <w:numFmt w:val="decimal"/>
      <w:lvlText w:val="%1."/>
      <w:lvlJc w:val="left"/>
      <w:pPr>
        <w:ind w:left="525" w:hanging="525"/>
      </w:pPr>
      <w:rPr>
        <w:rFonts w:hint="default"/>
      </w:rPr>
    </w:lvl>
    <w:lvl w:ilvl="1">
      <w:start w:val="1"/>
      <w:numFmt w:val="upperRoman"/>
      <w:lvlText w:val="%2."/>
      <w:lvlJc w:val="righ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7"/>
  </w:num>
  <w:num w:numId="2">
    <w:abstractNumId w:val="22"/>
  </w:num>
  <w:num w:numId="3">
    <w:abstractNumId w:val="9"/>
  </w:num>
  <w:num w:numId="4">
    <w:abstractNumId w:val="33"/>
  </w:num>
  <w:num w:numId="5">
    <w:abstractNumId w:val="29"/>
  </w:num>
  <w:num w:numId="6">
    <w:abstractNumId w:val="17"/>
  </w:num>
  <w:num w:numId="7">
    <w:abstractNumId w:val="47"/>
  </w:num>
  <w:num w:numId="8">
    <w:abstractNumId w:val="40"/>
  </w:num>
  <w:num w:numId="9">
    <w:abstractNumId w:val="34"/>
  </w:num>
  <w:num w:numId="10">
    <w:abstractNumId w:val="14"/>
  </w:num>
  <w:num w:numId="11">
    <w:abstractNumId w:val="50"/>
  </w:num>
  <w:num w:numId="12">
    <w:abstractNumId w:val="35"/>
  </w:num>
  <w:num w:numId="13">
    <w:abstractNumId w:val="54"/>
  </w:num>
  <w:num w:numId="14">
    <w:abstractNumId w:val="63"/>
  </w:num>
  <w:num w:numId="15">
    <w:abstractNumId w:val="61"/>
  </w:num>
  <w:num w:numId="16">
    <w:abstractNumId w:val="48"/>
  </w:num>
  <w:num w:numId="17">
    <w:abstractNumId w:val="37"/>
  </w:num>
  <w:num w:numId="18">
    <w:abstractNumId w:val="42"/>
  </w:num>
  <w:num w:numId="19">
    <w:abstractNumId w:val="18"/>
  </w:num>
  <w:num w:numId="20">
    <w:abstractNumId w:val="41"/>
  </w:num>
  <w:num w:numId="21">
    <w:abstractNumId w:val="53"/>
  </w:num>
  <w:num w:numId="22">
    <w:abstractNumId w:val="57"/>
  </w:num>
  <w:num w:numId="23">
    <w:abstractNumId w:val="58"/>
  </w:num>
  <w:num w:numId="24">
    <w:abstractNumId w:val="36"/>
  </w:num>
  <w:num w:numId="25">
    <w:abstractNumId w:val="45"/>
  </w:num>
  <w:num w:numId="26">
    <w:abstractNumId w:val="52"/>
  </w:num>
  <w:num w:numId="27">
    <w:abstractNumId w:val="39"/>
  </w:num>
  <w:num w:numId="28">
    <w:abstractNumId w:val="19"/>
  </w:num>
  <w:num w:numId="29">
    <w:abstractNumId w:val="32"/>
  </w:num>
  <w:num w:numId="30">
    <w:abstractNumId w:val="65"/>
  </w:num>
  <w:num w:numId="31">
    <w:abstractNumId w:val="62"/>
  </w:num>
  <w:num w:numId="32">
    <w:abstractNumId w:val="28"/>
    <w:lvlOverride w:ilvl="0">
      <w:lvl w:ilvl="0">
        <w:start w:val="1"/>
        <w:numFmt w:val="decimal"/>
        <w:lvlText w:val="%1."/>
        <w:lvlJc w:val="left"/>
        <w:rPr>
          <w:rFonts w:ascii="Arial" w:eastAsia="Cambria" w:hAnsi="Arial" w:cs="Arial" w:hint="default"/>
          <w:b w:val="0"/>
          <w:bCs/>
          <w:position w:val="0"/>
        </w:rPr>
      </w:lvl>
    </w:lvlOverride>
  </w:num>
  <w:num w:numId="33">
    <w:abstractNumId w:val="26"/>
  </w:num>
  <w:num w:numId="34">
    <w:abstractNumId w:val="8"/>
  </w:num>
  <w:num w:numId="35">
    <w:abstractNumId w:val="38"/>
  </w:num>
  <w:num w:numId="36">
    <w:abstractNumId w:val="38"/>
    <w:lvlOverride w:ilvl="0">
      <w:startOverride w:val="15"/>
    </w:lvlOverride>
    <w:lvlOverride w:ilvl="1">
      <w:startOverride w:val="1"/>
    </w:lvlOverride>
  </w:num>
  <w:num w:numId="37">
    <w:abstractNumId w:val="11"/>
  </w:num>
  <w:num w:numId="38">
    <w:abstractNumId w:val="7"/>
  </w:num>
  <w:num w:numId="39">
    <w:abstractNumId w:val="64"/>
  </w:num>
  <w:num w:numId="40">
    <w:abstractNumId w:val="44"/>
  </w:num>
  <w:num w:numId="41">
    <w:abstractNumId w:val="6"/>
  </w:num>
  <w:num w:numId="42">
    <w:abstractNumId w:val="25"/>
  </w:num>
  <w:num w:numId="43">
    <w:abstractNumId w:val="31"/>
  </w:num>
  <w:num w:numId="44">
    <w:abstractNumId w:val="21"/>
  </w:num>
  <w:num w:numId="45">
    <w:abstractNumId w:val="38"/>
    <w:lvlOverride w:ilvl="0">
      <w:startOverride w:val="5"/>
    </w:lvlOverride>
  </w:num>
  <w:num w:numId="46">
    <w:abstractNumId w:val="23"/>
  </w:num>
  <w:num w:numId="47">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4"/>
    </w:lvlOverride>
    <w:lvlOverride w:ilvl="1">
      <w:startOverride w:val="4"/>
    </w:lvlOverride>
  </w:num>
  <w:num w:numId="49">
    <w:abstractNumId w:val="56"/>
  </w:num>
  <w:num w:numId="50">
    <w:abstractNumId w:val="24"/>
  </w:num>
  <w:num w:numId="51">
    <w:abstractNumId w:val="10"/>
  </w:num>
  <w:num w:numId="52">
    <w:abstractNumId w:val="46"/>
  </w:num>
  <w:num w:numId="53">
    <w:abstractNumId w:val="13"/>
  </w:num>
  <w:num w:numId="54">
    <w:abstractNumId w:val="49"/>
  </w:num>
  <w:num w:numId="55">
    <w:abstractNumId w:val="55"/>
  </w:num>
  <w:num w:numId="56">
    <w:abstractNumId w:val="1"/>
  </w:num>
  <w:num w:numId="57">
    <w:abstractNumId w:val="5"/>
  </w:num>
  <w:num w:numId="58">
    <w:abstractNumId w:val="15"/>
  </w:num>
  <w:num w:numId="59">
    <w:abstractNumId w:val="38"/>
    <w:lvlOverride w:ilvl="0">
      <w:startOverride w:val="6"/>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num>
  <w:num w:numId="61">
    <w:abstractNumId w:val="4"/>
  </w:num>
  <w:num w:numId="62">
    <w:abstractNumId w:val="0"/>
  </w:num>
  <w:num w:numId="63">
    <w:abstractNumId w:val="12"/>
  </w:num>
  <w:num w:numId="64">
    <w:abstractNumId w:val="60"/>
  </w:num>
  <w:num w:numId="65">
    <w:abstractNumId w:val="2"/>
  </w:num>
  <w:num w:numId="66">
    <w:abstractNumId w:val="51"/>
  </w:num>
  <w:num w:numId="67">
    <w:abstractNumId w:val="43"/>
  </w:num>
  <w:num w:numId="68">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30"/>
  </w:num>
  <w:num w:numId="71">
    <w:abstractNumId w:val="59"/>
  </w:num>
  <w:num w:numId="72">
    <w:abstractNumId w:val="66"/>
  </w:num>
  <w:num w:numId="73">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GB"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37"/>
    <w:rsid w:val="00000120"/>
    <w:rsid w:val="000006BC"/>
    <w:rsid w:val="0000071C"/>
    <w:rsid w:val="000009BE"/>
    <w:rsid w:val="00000D10"/>
    <w:rsid w:val="0000140B"/>
    <w:rsid w:val="000018F2"/>
    <w:rsid w:val="000019B6"/>
    <w:rsid w:val="00001EBD"/>
    <w:rsid w:val="000020FC"/>
    <w:rsid w:val="00002106"/>
    <w:rsid w:val="000021AB"/>
    <w:rsid w:val="000021DF"/>
    <w:rsid w:val="0000228A"/>
    <w:rsid w:val="000022B3"/>
    <w:rsid w:val="00002304"/>
    <w:rsid w:val="0000295D"/>
    <w:rsid w:val="00002B4B"/>
    <w:rsid w:val="00002BAE"/>
    <w:rsid w:val="00002C97"/>
    <w:rsid w:val="0000306A"/>
    <w:rsid w:val="0000326C"/>
    <w:rsid w:val="0000346D"/>
    <w:rsid w:val="00003603"/>
    <w:rsid w:val="00003620"/>
    <w:rsid w:val="0000370D"/>
    <w:rsid w:val="00003741"/>
    <w:rsid w:val="000038C1"/>
    <w:rsid w:val="00003C9A"/>
    <w:rsid w:val="00003E07"/>
    <w:rsid w:val="00003E0A"/>
    <w:rsid w:val="00003F86"/>
    <w:rsid w:val="00003F8C"/>
    <w:rsid w:val="0000437C"/>
    <w:rsid w:val="000045BF"/>
    <w:rsid w:val="000045EE"/>
    <w:rsid w:val="0000463B"/>
    <w:rsid w:val="0000464C"/>
    <w:rsid w:val="000047BF"/>
    <w:rsid w:val="0000492A"/>
    <w:rsid w:val="00004D84"/>
    <w:rsid w:val="00004DBE"/>
    <w:rsid w:val="00004E3D"/>
    <w:rsid w:val="00004E91"/>
    <w:rsid w:val="000059E7"/>
    <w:rsid w:val="00005C6E"/>
    <w:rsid w:val="00005DDD"/>
    <w:rsid w:val="0000607E"/>
    <w:rsid w:val="000061DA"/>
    <w:rsid w:val="00006287"/>
    <w:rsid w:val="000064C6"/>
    <w:rsid w:val="000064F5"/>
    <w:rsid w:val="00006845"/>
    <w:rsid w:val="00006ECE"/>
    <w:rsid w:val="00007054"/>
    <w:rsid w:val="000071E4"/>
    <w:rsid w:val="000073DC"/>
    <w:rsid w:val="00007437"/>
    <w:rsid w:val="0000745F"/>
    <w:rsid w:val="000075D4"/>
    <w:rsid w:val="00007735"/>
    <w:rsid w:val="000077A7"/>
    <w:rsid w:val="00007B94"/>
    <w:rsid w:val="00007C4D"/>
    <w:rsid w:val="00007C89"/>
    <w:rsid w:val="00007E73"/>
    <w:rsid w:val="0001022C"/>
    <w:rsid w:val="000102ED"/>
    <w:rsid w:val="000103DC"/>
    <w:rsid w:val="000105A1"/>
    <w:rsid w:val="000107FA"/>
    <w:rsid w:val="00010816"/>
    <w:rsid w:val="000108D2"/>
    <w:rsid w:val="000108E8"/>
    <w:rsid w:val="000109CA"/>
    <w:rsid w:val="000109DD"/>
    <w:rsid w:val="000109DE"/>
    <w:rsid w:val="00010B20"/>
    <w:rsid w:val="00010D60"/>
    <w:rsid w:val="00010D9F"/>
    <w:rsid w:val="00010FED"/>
    <w:rsid w:val="000113AB"/>
    <w:rsid w:val="000114DB"/>
    <w:rsid w:val="000116B9"/>
    <w:rsid w:val="00011A4A"/>
    <w:rsid w:val="00011B59"/>
    <w:rsid w:val="00011BDB"/>
    <w:rsid w:val="00011F09"/>
    <w:rsid w:val="000122BB"/>
    <w:rsid w:val="00012476"/>
    <w:rsid w:val="000124DA"/>
    <w:rsid w:val="00012526"/>
    <w:rsid w:val="000127E9"/>
    <w:rsid w:val="000127FF"/>
    <w:rsid w:val="0001280B"/>
    <w:rsid w:val="00012887"/>
    <w:rsid w:val="0001294F"/>
    <w:rsid w:val="00012B12"/>
    <w:rsid w:val="00012B9A"/>
    <w:rsid w:val="00012C14"/>
    <w:rsid w:val="00012D82"/>
    <w:rsid w:val="00013054"/>
    <w:rsid w:val="00013215"/>
    <w:rsid w:val="00013592"/>
    <w:rsid w:val="000135F9"/>
    <w:rsid w:val="00013884"/>
    <w:rsid w:val="000138ED"/>
    <w:rsid w:val="00013910"/>
    <w:rsid w:val="00013987"/>
    <w:rsid w:val="00013CA7"/>
    <w:rsid w:val="00013D86"/>
    <w:rsid w:val="00013DAF"/>
    <w:rsid w:val="0001402A"/>
    <w:rsid w:val="00014242"/>
    <w:rsid w:val="000143BE"/>
    <w:rsid w:val="000147C2"/>
    <w:rsid w:val="00014B38"/>
    <w:rsid w:val="00014B9A"/>
    <w:rsid w:val="00014E42"/>
    <w:rsid w:val="00014F03"/>
    <w:rsid w:val="00015040"/>
    <w:rsid w:val="000150AE"/>
    <w:rsid w:val="000151C2"/>
    <w:rsid w:val="000151CD"/>
    <w:rsid w:val="0001520F"/>
    <w:rsid w:val="00015387"/>
    <w:rsid w:val="00015944"/>
    <w:rsid w:val="00015A63"/>
    <w:rsid w:val="00015E0F"/>
    <w:rsid w:val="00015E89"/>
    <w:rsid w:val="00015EB9"/>
    <w:rsid w:val="00015F2C"/>
    <w:rsid w:val="00015F39"/>
    <w:rsid w:val="00016224"/>
    <w:rsid w:val="00016743"/>
    <w:rsid w:val="000167DB"/>
    <w:rsid w:val="00016A0C"/>
    <w:rsid w:val="00016A35"/>
    <w:rsid w:val="00016A74"/>
    <w:rsid w:val="00016B27"/>
    <w:rsid w:val="00016B75"/>
    <w:rsid w:val="00016D9F"/>
    <w:rsid w:val="00016F33"/>
    <w:rsid w:val="00016FAC"/>
    <w:rsid w:val="000170A0"/>
    <w:rsid w:val="00017187"/>
    <w:rsid w:val="0001732B"/>
    <w:rsid w:val="000173C5"/>
    <w:rsid w:val="000177B7"/>
    <w:rsid w:val="00017A02"/>
    <w:rsid w:val="00017A9A"/>
    <w:rsid w:val="00017D02"/>
    <w:rsid w:val="00017D21"/>
    <w:rsid w:val="00017D3F"/>
    <w:rsid w:val="00017D74"/>
    <w:rsid w:val="00017E70"/>
    <w:rsid w:val="00017E84"/>
    <w:rsid w:val="000200B2"/>
    <w:rsid w:val="000201B1"/>
    <w:rsid w:val="00020249"/>
    <w:rsid w:val="00020260"/>
    <w:rsid w:val="000204F8"/>
    <w:rsid w:val="000205E4"/>
    <w:rsid w:val="0002063B"/>
    <w:rsid w:val="0002073F"/>
    <w:rsid w:val="000207C8"/>
    <w:rsid w:val="000207F1"/>
    <w:rsid w:val="00020A47"/>
    <w:rsid w:val="00020ABB"/>
    <w:rsid w:val="00020F9F"/>
    <w:rsid w:val="00021438"/>
    <w:rsid w:val="000215A3"/>
    <w:rsid w:val="000219B5"/>
    <w:rsid w:val="00021B0C"/>
    <w:rsid w:val="00021C6A"/>
    <w:rsid w:val="00021CF8"/>
    <w:rsid w:val="00021E74"/>
    <w:rsid w:val="00022339"/>
    <w:rsid w:val="0002239A"/>
    <w:rsid w:val="000224D2"/>
    <w:rsid w:val="00022654"/>
    <w:rsid w:val="0002268A"/>
    <w:rsid w:val="000231AF"/>
    <w:rsid w:val="000231B1"/>
    <w:rsid w:val="000236F1"/>
    <w:rsid w:val="000236FB"/>
    <w:rsid w:val="00023BBE"/>
    <w:rsid w:val="00023D68"/>
    <w:rsid w:val="00023F40"/>
    <w:rsid w:val="00023F5A"/>
    <w:rsid w:val="000240FB"/>
    <w:rsid w:val="000242EE"/>
    <w:rsid w:val="000245FF"/>
    <w:rsid w:val="00024A53"/>
    <w:rsid w:val="00024A9D"/>
    <w:rsid w:val="00024D7C"/>
    <w:rsid w:val="00024E3D"/>
    <w:rsid w:val="00025228"/>
    <w:rsid w:val="00025272"/>
    <w:rsid w:val="000253B6"/>
    <w:rsid w:val="000254D6"/>
    <w:rsid w:val="000255F6"/>
    <w:rsid w:val="00025807"/>
    <w:rsid w:val="00025934"/>
    <w:rsid w:val="00025EE4"/>
    <w:rsid w:val="000264FD"/>
    <w:rsid w:val="00026813"/>
    <w:rsid w:val="000268F8"/>
    <w:rsid w:val="0002690A"/>
    <w:rsid w:val="00026987"/>
    <w:rsid w:val="00026A13"/>
    <w:rsid w:val="00026D61"/>
    <w:rsid w:val="00026D84"/>
    <w:rsid w:val="0002751F"/>
    <w:rsid w:val="0002753B"/>
    <w:rsid w:val="000277EF"/>
    <w:rsid w:val="00027997"/>
    <w:rsid w:val="00027B1A"/>
    <w:rsid w:val="00027B95"/>
    <w:rsid w:val="00027C3D"/>
    <w:rsid w:val="00027C3E"/>
    <w:rsid w:val="00027D9A"/>
    <w:rsid w:val="0003027F"/>
    <w:rsid w:val="0003073F"/>
    <w:rsid w:val="000307E1"/>
    <w:rsid w:val="00030A5E"/>
    <w:rsid w:val="00030BA8"/>
    <w:rsid w:val="00030BF6"/>
    <w:rsid w:val="00030C3D"/>
    <w:rsid w:val="000310DD"/>
    <w:rsid w:val="000311D1"/>
    <w:rsid w:val="000313FF"/>
    <w:rsid w:val="00031446"/>
    <w:rsid w:val="00031523"/>
    <w:rsid w:val="000317A3"/>
    <w:rsid w:val="00031BE6"/>
    <w:rsid w:val="00031C71"/>
    <w:rsid w:val="00031EA3"/>
    <w:rsid w:val="0003201F"/>
    <w:rsid w:val="000323E4"/>
    <w:rsid w:val="00032765"/>
    <w:rsid w:val="00032864"/>
    <w:rsid w:val="00032961"/>
    <w:rsid w:val="00032ADA"/>
    <w:rsid w:val="000330D9"/>
    <w:rsid w:val="00033429"/>
    <w:rsid w:val="0003390F"/>
    <w:rsid w:val="000339CD"/>
    <w:rsid w:val="00034226"/>
    <w:rsid w:val="000343D0"/>
    <w:rsid w:val="000345FE"/>
    <w:rsid w:val="00034682"/>
    <w:rsid w:val="00034A0F"/>
    <w:rsid w:val="00034C11"/>
    <w:rsid w:val="00034C3C"/>
    <w:rsid w:val="00034D03"/>
    <w:rsid w:val="00034D92"/>
    <w:rsid w:val="00034F05"/>
    <w:rsid w:val="00035012"/>
    <w:rsid w:val="000351FE"/>
    <w:rsid w:val="0003532D"/>
    <w:rsid w:val="00035374"/>
    <w:rsid w:val="0003538E"/>
    <w:rsid w:val="00035463"/>
    <w:rsid w:val="00035576"/>
    <w:rsid w:val="000355D7"/>
    <w:rsid w:val="00035633"/>
    <w:rsid w:val="0003565E"/>
    <w:rsid w:val="000356C2"/>
    <w:rsid w:val="000357DA"/>
    <w:rsid w:val="00035B92"/>
    <w:rsid w:val="00035D01"/>
    <w:rsid w:val="00035D7E"/>
    <w:rsid w:val="00035D8F"/>
    <w:rsid w:val="000360F8"/>
    <w:rsid w:val="00036189"/>
    <w:rsid w:val="00036191"/>
    <w:rsid w:val="00036247"/>
    <w:rsid w:val="0003637C"/>
    <w:rsid w:val="00036524"/>
    <w:rsid w:val="000365AC"/>
    <w:rsid w:val="0003688C"/>
    <w:rsid w:val="00036A2C"/>
    <w:rsid w:val="00036B56"/>
    <w:rsid w:val="00036F3E"/>
    <w:rsid w:val="000376DE"/>
    <w:rsid w:val="00037865"/>
    <w:rsid w:val="00037900"/>
    <w:rsid w:val="00037AE2"/>
    <w:rsid w:val="00037C02"/>
    <w:rsid w:val="00037E56"/>
    <w:rsid w:val="00037F82"/>
    <w:rsid w:val="00040081"/>
    <w:rsid w:val="000400CE"/>
    <w:rsid w:val="00040235"/>
    <w:rsid w:val="00040355"/>
    <w:rsid w:val="00040665"/>
    <w:rsid w:val="000406BB"/>
    <w:rsid w:val="000406EA"/>
    <w:rsid w:val="0004089A"/>
    <w:rsid w:val="000408C0"/>
    <w:rsid w:val="00040DD9"/>
    <w:rsid w:val="00040EF0"/>
    <w:rsid w:val="00040FD3"/>
    <w:rsid w:val="000410AC"/>
    <w:rsid w:val="00041174"/>
    <w:rsid w:val="00041254"/>
    <w:rsid w:val="00041C13"/>
    <w:rsid w:val="00041C8E"/>
    <w:rsid w:val="00042188"/>
    <w:rsid w:val="00042458"/>
    <w:rsid w:val="00042475"/>
    <w:rsid w:val="000426E9"/>
    <w:rsid w:val="000426FA"/>
    <w:rsid w:val="00042774"/>
    <w:rsid w:val="0004289F"/>
    <w:rsid w:val="00042A26"/>
    <w:rsid w:val="00042B01"/>
    <w:rsid w:val="00042B7B"/>
    <w:rsid w:val="00042E3D"/>
    <w:rsid w:val="00042F7F"/>
    <w:rsid w:val="00043263"/>
    <w:rsid w:val="00043338"/>
    <w:rsid w:val="00043427"/>
    <w:rsid w:val="000436A8"/>
    <w:rsid w:val="000436E3"/>
    <w:rsid w:val="000438F1"/>
    <w:rsid w:val="00043BCB"/>
    <w:rsid w:val="00043C59"/>
    <w:rsid w:val="00043E0B"/>
    <w:rsid w:val="000440B6"/>
    <w:rsid w:val="00044401"/>
    <w:rsid w:val="000446E6"/>
    <w:rsid w:val="00044780"/>
    <w:rsid w:val="000447B9"/>
    <w:rsid w:val="00044A05"/>
    <w:rsid w:val="00044B04"/>
    <w:rsid w:val="00044CA9"/>
    <w:rsid w:val="00044D0E"/>
    <w:rsid w:val="00044D57"/>
    <w:rsid w:val="00044E2C"/>
    <w:rsid w:val="00044E42"/>
    <w:rsid w:val="00044F48"/>
    <w:rsid w:val="00044FCF"/>
    <w:rsid w:val="000451FC"/>
    <w:rsid w:val="00045351"/>
    <w:rsid w:val="000455BF"/>
    <w:rsid w:val="00045769"/>
    <w:rsid w:val="00045934"/>
    <w:rsid w:val="0004598B"/>
    <w:rsid w:val="000459FF"/>
    <w:rsid w:val="00045C7A"/>
    <w:rsid w:val="00045FA6"/>
    <w:rsid w:val="0004602F"/>
    <w:rsid w:val="00046115"/>
    <w:rsid w:val="00046526"/>
    <w:rsid w:val="00046782"/>
    <w:rsid w:val="00046831"/>
    <w:rsid w:val="00046AC0"/>
    <w:rsid w:val="00046B02"/>
    <w:rsid w:val="00046DAF"/>
    <w:rsid w:val="00046FEC"/>
    <w:rsid w:val="00047356"/>
    <w:rsid w:val="000474E1"/>
    <w:rsid w:val="0004751D"/>
    <w:rsid w:val="000475BD"/>
    <w:rsid w:val="0004773D"/>
    <w:rsid w:val="00050088"/>
    <w:rsid w:val="00050164"/>
    <w:rsid w:val="00050208"/>
    <w:rsid w:val="0005045B"/>
    <w:rsid w:val="0005058F"/>
    <w:rsid w:val="000507DA"/>
    <w:rsid w:val="00050E5B"/>
    <w:rsid w:val="00050EC2"/>
    <w:rsid w:val="0005120E"/>
    <w:rsid w:val="00051250"/>
    <w:rsid w:val="00051C5E"/>
    <w:rsid w:val="00051E43"/>
    <w:rsid w:val="00052016"/>
    <w:rsid w:val="000524F6"/>
    <w:rsid w:val="00052750"/>
    <w:rsid w:val="00052781"/>
    <w:rsid w:val="0005281A"/>
    <w:rsid w:val="000529A5"/>
    <w:rsid w:val="00052B8D"/>
    <w:rsid w:val="00052D0C"/>
    <w:rsid w:val="00052D4D"/>
    <w:rsid w:val="0005303A"/>
    <w:rsid w:val="00053283"/>
    <w:rsid w:val="000532C9"/>
    <w:rsid w:val="0005333F"/>
    <w:rsid w:val="0005341D"/>
    <w:rsid w:val="000535BB"/>
    <w:rsid w:val="000535BD"/>
    <w:rsid w:val="00053729"/>
    <w:rsid w:val="000539B0"/>
    <w:rsid w:val="00053A87"/>
    <w:rsid w:val="00053CEE"/>
    <w:rsid w:val="000545A1"/>
    <w:rsid w:val="00054614"/>
    <w:rsid w:val="0005465E"/>
    <w:rsid w:val="00054721"/>
    <w:rsid w:val="00054769"/>
    <w:rsid w:val="00054958"/>
    <w:rsid w:val="00054CDC"/>
    <w:rsid w:val="00054CE0"/>
    <w:rsid w:val="00054E6C"/>
    <w:rsid w:val="00054EE7"/>
    <w:rsid w:val="00054F49"/>
    <w:rsid w:val="00054FD2"/>
    <w:rsid w:val="00055064"/>
    <w:rsid w:val="00055076"/>
    <w:rsid w:val="00055431"/>
    <w:rsid w:val="00055559"/>
    <w:rsid w:val="00055689"/>
    <w:rsid w:val="00055A32"/>
    <w:rsid w:val="00055A7D"/>
    <w:rsid w:val="00055D6B"/>
    <w:rsid w:val="00055EB6"/>
    <w:rsid w:val="00055F58"/>
    <w:rsid w:val="00056022"/>
    <w:rsid w:val="000560CC"/>
    <w:rsid w:val="000560D3"/>
    <w:rsid w:val="000561FD"/>
    <w:rsid w:val="0005626D"/>
    <w:rsid w:val="00056B11"/>
    <w:rsid w:val="00056B89"/>
    <w:rsid w:val="00056C44"/>
    <w:rsid w:val="00056FC6"/>
    <w:rsid w:val="000573A2"/>
    <w:rsid w:val="000574D2"/>
    <w:rsid w:val="0005753E"/>
    <w:rsid w:val="000575C8"/>
    <w:rsid w:val="000578D6"/>
    <w:rsid w:val="00057BAA"/>
    <w:rsid w:val="00057C26"/>
    <w:rsid w:val="00057CB8"/>
    <w:rsid w:val="00057CD6"/>
    <w:rsid w:val="00057D22"/>
    <w:rsid w:val="00057D41"/>
    <w:rsid w:val="00057E0E"/>
    <w:rsid w:val="0006015B"/>
    <w:rsid w:val="000601E4"/>
    <w:rsid w:val="000604DD"/>
    <w:rsid w:val="000604DE"/>
    <w:rsid w:val="00060569"/>
    <w:rsid w:val="00060A1C"/>
    <w:rsid w:val="00060E54"/>
    <w:rsid w:val="0006118C"/>
    <w:rsid w:val="00061230"/>
    <w:rsid w:val="0006144A"/>
    <w:rsid w:val="00061453"/>
    <w:rsid w:val="00061498"/>
    <w:rsid w:val="000615B1"/>
    <w:rsid w:val="00061617"/>
    <w:rsid w:val="00061660"/>
    <w:rsid w:val="0006169D"/>
    <w:rsid w:val="00061D35"/>
    <w:rsid w:val="00061E52"/>
    <w:rsid w:val="00061EF5"/>
    <w:rsid w:val="00062233"/>
    <w:rsid w:val="0006226D"/>
    <w:rsid w:val="00062330"/>
    <w:rsid w:val="00062506"/>
    <w:rsid w:val="0006276E"/>
    <w:rsid w:val="00062950"/>
    <w:rsid w:val="00062A07"/>
    <w:rsid w:val="00062D35"/>
    <w:rsid w:val="00062D7C"/>
    <w:rsid w:val="00062FAE"/>
    <w:rsid w:val="000631AD"/>
    <w:rsid w:val="0006341C"/>
    <w:rsid w:val="00063AC5"/>
    <w:rsid w:val="00063E79"/>
    <w:rsid w:val="000647AF"/>
    <w:rsid w:val="00064E37"/>
    <w:rsid w:val="000655B0"/>
    <w:rsid w:val="000657C2"/>
    <w:rsid w:val="00065994"/>
    <w:rsid w:val="00065AA6"/>
    <w:rsid w:val="00066258"/>
    <w:rsid w:val="000663DD"/>
    <w:rsid w:val="00066982"/>
    <w:rsid w:val="00066EB3"/>
    <w:rsid w:val="000672C0"/>
    <w:rsid w:val="0006763E"/>
    <w:rsid w:val="00067816"/>
    <w:rsid w:val="0006782B"/>
    <w:rsid w:val="00067C9A"/>
    <w:rsid w:val="00067F02"/>
    <w:rsid w:val="000700A3"/>
    <w:rsid w:val="00070135"/>
    <w:rsid w:val="00070235"/>
    <w:rsid w:val="000704A5"/>
    <w:rsid w:val="0007058B"/>
    <w:rsid w:val="0007099C"/>
    <w:rsid w:val="00070FEB"/>
    <w:rsid w:val="00071048"/>
    <w:rsid w:val="00071112"/>
    <w:rsid w:val="00071909"/>
    <w:rsid w:val="00071AB1"/>
    <w:rsid w:val="00071EBB"/>
    <w:rsid w:val="00071FCA"/>
    <w:rsid w:val="0007216B"/>
    <w:rsid w:val="00072170"/>
    <w:rsid w:val="000724F1"/>
    <w:rsid w:val="0007270B"/>
    <w:rsid w:val="0007274F"/>
    <w:rsid w:val="000727B6"/>
    <w:rsid w:val="00072A19"/>
    <w:rsid w:val="00072A37"/>
    <w:rsid w:val="00072AB7"/>
    <w:rsid w:val="00072B62"/>
    <w:rsid w:val="00072BA5"/>
    <w:rsid w:val="00072C39"/>
    <w:rsid w:val="00072DAE"/>
    <w:rsid w:val="00072F44"/>
    <w:rsid w:val="00073B68"/>
    <w:rsid w:val="00073EDA"/>
    <w:rsid w:val="00073F4A"/>
    <w:rsid w:val="00073FBC"/>
    <w:rsid w:val="00074072"/>
    <w:rsid w:val="00074076"/>
    <w:rsid w:val="00074162"/>
    <w:rsid w:val="00074311"/>
    <w:rsid w:val="0007438D"/>
    <w:rsid w:val="000744DB"/>
    <w:rsid w:val="00074745"/>
    <w:rsid w:val="00074784"/>
    <w:rsid w:val="000747CA"/>
    <w:rsid w:val="000748CB"/>
    <w:rsid w:val="000749FB"/>
    <w:rsid w:val="00074B23"/>
    <w:rsid w:val="00074B3C"/>
    <w:rsid w:val="00074CBD"/>
    <w:rsid w:val="00074EA1"/>
    <w:rsid w:val="00074F40"/>
    <w:rsid w:val="00075064"/>
    <w:rsid w:val="000750CE"/>
    <w:rsid w:val="00075134"/>
    <w:rsid w:val="000752E3"/>
    <w:rsid w:val="00075663"/>
    <w:rsid w:val="00075856"/>
    <w:rsid w:val="0007589E"/>
    <w:rsid w:val="00075B81"/>
    <w:rsid w:val="00075BCB"/>
    <w:rsid w:val="00075DC8"/>
    <w:rsid w:val="0007602B"/>
    <w:rsid w:val="0007604A"/>
    <w:rsid w:val="000761CD"/>
    <w:rsid w:val="00076212"/>
    <w:rsid w:val="00076377"/>
    <w:rsid w:val="0007682B"/>
    <w:rsid w:val="000768C8"/>
    <w:rsid w:val="00076908"/>
    <w:rsid w:val="0007698A"/>
    <w:rsid w:val="00076A4C"/>
    <w:rsid w:val="00076E7C"/>
    <w:rsid w:val="00076F5F"/>
    <w:rsid w:val="00077164"/>
    <w:rsid w:val="00077451"/>
    <w:rsid w:val="000774FB"/>
    <w:rsid w:val="000776D5"/>
    <w:rsid w:val="00077762"/>
    <w:rsid w:val="00077892"/>
    <w:rsid w:val="00077A94"/>
    <w:rsid w:val="00077DDD"/>
    <w:rsid w:val="00077E28"/>
    <w:rsid w:val="000800CE"/>
    <w:rsid w:val="00080302"/>
    <w:rsid w:val="00080873"/>
    <w:rsid w:val="00080955"/>
    <w:rsid w:val="000809EF"/>
    <w:rsid w:val="00080C6A"/>
    <w:rsid w:val="00080D44"/>
    <w:rsid w:val="00080E3B"/>
    <w:rsid w:val="00080FD8"/>
    <w:rsid w:val="00081514"/>
    <w:rsid w:val="00081695"/>
    <w:rsid w:val="000817C1"/>
    <w:rsid w:val="00081946"/>
    <w:rsid w:val="00081A6F"/>
    <w:rsid w:val="00081C80"/>
    <w:rsid w:val="00081D4D"/>
    <w:rsid w:val="00081E5F"/>
    <w:rsid w:val="0008221A"/>
    <w:rsid w:val="0008224C"/>
    <w:rsid w:val="000822F7"/>
    <w:rsid w:val="00082417"/>
    <w:rsid w:val="00082460"/>
    <w:rsid w:val="000824B3"/>
    <w:rsid w:val="00082543"/>
    <w:rsid w:val="000826EE"/>
    <w:rsid w:val="000828A4"/>
    <w:rsid w:val="000830EE"/>
    <w:rsid w:val="0008311C"/>
    <w:rsid w:val="00083173"/>
    <w:rsid w:val="00083469"/>
    <w:rsid w:val="000836CD"/>
    <w:rsid w:val="000838A4"/>
    <w:rsid w:val="000839D0"/>
    <w:rsid w:val="00083AA8"/>
    <w:rsid w:val="00083ACB"/>
    <w:rsid w:val="00083AD7"/>
    <w:rsid w:val="00084060"/>
    <w:rsid w:val="00084159"/>
    <w:rsid w:val="000841A6"/>
    <w:rsid w:val="000845EB"/>
    <w:rsid w:val="00084DED"/>
    <w:rsid w:val="00084EA1"/>
    <w:rsid w:val="00084EAE"/>
    <w:rsid w:val="00085618"/>
    <w:rsid w:val="00085CED"/>
    <w:rsid w:val="00085F04"/>
    <w:rsid w:val="00085F99"/>
    <w:rsid w:val="0008608A"/>
    <w:rsid w:val="000861E5"/>
    <w:rsid w:val="0008628A"/>
    <w:rsid w:val="000867CC"/>
    <w:rsid w:val="00087073"/>
    <w:rsid w:val="000871AD"/>
    <w:rsid w:val="0008724C"/>
    <w:rsid w:val="0008744E"/>
    <w:rsid w:val="000874D1"/>
    <w:rsid w:val="00087531"/>
    <w:rsid w:val="00087594"/>
    <w:rsid w:val="000875E2"/>
    <w:rsid w:val="000877D6"/>
    <w:rsid w:val="00087826"/>
    <w:rsid w:val="0008786C"/>
    <w:rsid w:val="000900E2"/>
    <w:rsid w:val="00090583"/>
    <w:rsid w:val="000905D1"/>
    <w:rsid w:val="0009060B"/>
    <w:rsid w:val="000907C3"/>
    <w:rsid w:val="000907E7"/>
    <w:rsid w:val="00090AE7"/>
    <w:rsid w:val="00090C1C"/>
    <w:rsid w:val="00090D34"/>
    <w:rsid w:val="00090DFF"/>
    <w:rsid w:val="00090F3A"/>
    <w:rsid w:val="00090FC9"/>
    <w:rsid w:val="00091066"/>
    <w:rsid w:val="000910F2"/>
    <w:rsid w:val="00091363"/>
    <w:rsid w:val="0009140A"/>
    <w:rsid w:val="000915A9"/>
    <w:rsid w:val="00091669"/>
    <w:rsid w:val="000917FF"/>
    <w:rsid w:val="00091969"/>
    <w:rsid w:val="000919A0"/>
    <w:rsid w:val="00091E06"/>
    <w:rsid w:val="00091FC8"/>
    <w:rsid w:val="00092619"/>
    <w:rsid w:val="00092877"/>
    <w:rsid w:val="00092A3A"/>
    <w:rsid w:val="00092E1A"/>
    <w:rsid w:val="00093077"/>
    <w:rsid w:val="0009311C"/>
    <w:rsid w:val="0009333F"/>
    <w:rsid w:val="00093394"/>
    <w:rsid w:val="000935F8"/>
    <w:rsid w:val="00093D5A"/>
    <w:rsid w:val="00093ECC"/>
    <w:rsid w:val="000942F3"/>
    <w:rsid w:val="000944B2"/>
    <w:rsid w:val="000944D2"/>
    <w:rsid w:val="0009454F"/>
    <w:rsid w:val="0009467A"/>
    <w:rsid w:val="00094819"/>
    <w:rsid w:val="00094A28"/>
    <w:rsid w:val="00094BDF"/>
    <w:rsid w:val="00094BF1"/>
    <w:rsid w:val="00094E04"/>
    <w:rsid w:val="00094F5F"/>
    <w:rsid w:val="00095246"/>
    <w:rsid w:val="00095382"/>
    <w:rsid w:val="000953A1"/>
    <w:rsid w:val="00095665"/>
    <w:rsid w:val="000957D4"/>
    <w:rsid w:val="00095B22"/>
    <w:rsid w:val="00095E7B"/>
    <w:rsid w:val="00095FF5"/>
    <w:rsid w:val="0009617B"/>
    <w:rsid w:val="00096595"/>
    <w:rsid w:val="00096774"/>
    <w:rsid w:val="00096864"/>
    <w:rsid w:val="00096910"/>
    <w:rsid w:val="00097240"/>
    <w:rsid w:val="0009769C"/>
    <w:rsid w:val="000976F6"/>
    <w:rsid w:val="000978C5"/>
    <w:rsid w:val="00097959"/>
    <w:rsid w:val="00097B7D"/>
    <w:rsid w:val="00097BB5"/>
    <w:rsid w:val="00097C11"/>
    <w:rsid w:val="00097D00"/>
    <w:rsid w:val="00097DF1"/>
    <w:rsid w:val="00097E60"/>
    <w:rsid w:val="00097E88"/>
    <w:rsid w:val="000A00BE"/>
    <w:rsid w:val="000A00E8"/>
    <w:rsid w:val="000A012A"/>
    <w:rsid w:val="000A01E0"/>
    <w:rsid w:val="000A0426"/>
    <w:rsid w:val="000A04AC"/>
    <w:rsid w:val="000A0605"/>
    <w:rsid w:val="000A074F"/>
    <w:rsid w:val="000A08E7"/>
    <w:rsid w:val="000A0931"/>
    <w:rsid w:val="000A0A20"/>
    <w:rsid w:val="000A1166"/>
    <w:rsid w:val="000A1173"/>
    <w:rsid w:val="000A1487"/>
    <w:rsid w:val="000A157D"/>
    <w:rsid w:val="000A161F"/>
    <w:rsid w:val="000A1A33"/>
    <w:rsid w:val="000A1BD5"/>
    <w:rsid w:val="000A1E51"/>
    <w:rsid w:val="000A1F22"/>
    <w:rsid w:val="000A1FD4"/>
    <w:rsid w:val="000A2015"/>
    <w:rsid w:val="000A210B"/>
    <w:rsid w:val="000A2781"/>
    <w:rsid w:val="000A295C"/>
    <w:rsid w:val="000A2968"/>
    <w:rsid w:val="000A2D52"/>
    <w:rsid w:val="000A2D7A"/>
    <w:rsid w:val="000A2FC1"/>
    <w:rsid w:val="000A35AD"/>
    <w:rsid w:val="000A3ACD"/>
    <w:rsid w:val="000A3B50"/>
    <w:rsid w:val="000A3C5D"/>
    <w:rsid w:val="000A3D20"/>
    <w:rsid w:val="000A40BA"/>
    <w:rsid w:val="000A4291"/>
    <w:rsid w:val="000A43F6"/>
    <w:rsid w:val="000A441A"/>
    <w:rsid w:val="000A4538"/>
    <w:rsid w:val="000A46AE"/>
    <w:rsid w:val="000A499B"/>
    <w:rsid w:val="000A4A11"/>
    <w:rsid w:val="000A4C8C"/>
    <w:rsid w:val="000A4CB9"/>
    <w:rsid w:val="000A4F3E"/>
    <w:rsid w:val="000A4FEE"/>
    <w:rsid w:val="000A5302"/>
    <w:rsid w:val="000A54B9"/>
    <w:rsid w:val="000A5589"/>
    <w:rsid w:val="000A56A7"/>
    <w:rsid w:val="000A58B3"/>
    <w:rsid w:val="000A5BE4"/>
    <w:rsid w:val="000A5E92"/>
    <w:rsid w:val="000A60FB"/>
    <w:rsid w:val="000A64C5"/>
    <w:rsid w:val="000A64F0"/>
    <w:rsid w:val="000A65C2"/>
    <w:rsid w:val="000A67E7"/>
    <w:rsid w:val="000A6996"/>
    <w:rsid w:val="000A6A0F"/>
    <w:rsid w:val="000A6AAC"/>
    <w:rsid w:val="000A6D1B"/>
    <w:rsid w:val="000A6DBE"/>
    <w:rsid w:val="000A7200"/>
    <w:rsid w:val="000A723D"/>
    <w:rsid w:val="000A738B"/>
    <w:rsid w:val="000A759E"/>
    <w:rsid w:val="000A75D7"/>
    <w:rsid w:val="000A7744"/>
    <w:rsid w:val="000A77A9"/>
    <w:rsid w:val="000A79C7"/>
    <w:rsid w:val="000A7A70"/>
    <w:rsid w:val="000A7B45"/>
    <w:rsid w:val="000A7BA0"/>
    <w:rsid w:val="000A7EFE"/>
    <w:rsid w:val="000A7F6A"/>
    <w:rsid w:val="000A7F8F"/>
    <w:rsid w:val="000B0075"/>
    <w:rsid w:val="000B00EE"/>
    <w:rsid w:val="000B039F"/>
    <w:rsid w:val="000B0C65"/>
    <w:rsid w:val="000B0E6F"/>
    <w:rsid w:val="000B0E84"/>
    <w:rsid w:val="000B0EDC"/>
    <w:rsid w:val="000B0FD1"/>
    <w:rsid w:val="000B1105"/>
    <w:rsid w:val="000B1159"/>
    <w:rsid w:val="000B17AE"/>
    <w:rsid w:val="000B17BB"/>
    <w:rsid w:val="000B1E53"/>
    <w:rsid w:val="000B21F8"/>
    <w:rsid w:val="000B259F"/>
    <w:rsid w:val="000B28EA"/>
    <w:rsid w:val="000B2E0B"/>
    <w:rsid w:val="000B3334"/>
    <w:rsid w:val="000B33AE"/>
    <w:rsid w:val="000B38A2"/>
    <w:rsid w:val="000B3A85"/>
    <w:rsid w:val="000B3D5D"/>
    <w:rsid w:val="000B3E37"/>
    <w:rsid w:val="000B4186"/>
    <w:rsid w:val="000B4973"/>
    <w:rsid w:val="000B4A48"/>
    <w:rsid w:val="000B4A81"/>
    <w:rsid w:val="000B4B7C"/>
    <w:rsid w:val="000B4CB5"/>
    <w:rsid w:val="000B4D22"/>
    <w:rsid w:val="000B53BF"/>
    <w:rsid w:val="000B5458"/>
    <w:rsid w:val="000B554F"/>
    <w:rsid w:val="000B5578"/>
    <w:rsid w:val="000B560A"/>
    <w:rsid w:val="000B57B2"/>
    <w:rsid w:val="000B5AC5"/>
    <w:rsid w:val="000B5CD3"/>
    <w:rsid w:val="000B5F40"/>
    <w:rsid w:val="000B5F5D"/>
    <w:rsid w:val="000B614E"/>
    <w:rsid w:val="000B638A"/>
    <w:rsid w:val="000B63F3"/>
    <w:rsid w:val="000B657D"/>
    <w:rsid w:val="000B6783"/>
    <w:rsid w:val="000B6CBA"/>
    <w:rsid w:val="000B6DF9"/>
    <w:rsid w:val="000B6EB1"/>
    <w:rsid w:val="000B6EE4"/>
    <w:rsid w:val="000B6FA9"/>
    <w:rsid w:val="000B721A"/>
    <w:rsid w:val="000B7284"/>
    <w:rsid w:val="000B7346"/>
    <w:rsid w:val="000B760A"/>
    <w:rsid w:val="000B78B5"/>
    <w:rsid w:val="000B78BD"/>
    <w:rsid w:val="000B790E"/>
    <w:rsid w:val="000B7988"/>
    <w:rsid w:val="000B7AE2"/>
    <w:rsid w:val="000B7E75"/>
    <w:rsid w:val="000B7F2F"/>
    <w:rsid w:val="000B7F33"/>
    <w:rsid w:val="000C00DA"/>
    <w:rsid w:val="000C0150"/>
    <w:rsid w:val="000C05FF"/>
    <w:rsid w:val="000C07A5"/>
    <w:rsid w:val="000C08B9"/>
    <w:rsid w:val="000C0BA0"/>
    <w:rsid w:val="000C0DEA"/>
    <w:rsid w:val="000C0E66"/>
    <w:rsid w:val="000C1315"/>
    <w:rsid w:val="000C134E"/>
    <w:rsid w:val="000C15BD"/>
    <w:rsid w:val="000C1609"/>
    <w:rsid w:val="000C1976"/>
    <w:rsid w:val="000C1A5C"/>
    <w:rsid w:val="000C1B23"/>
    <w:rsid w:val="000C1D1F"/>
    <w:rsid w:val="000C2054"/>
    <w:rsid w:val="000C2159"/>
    <w:rsid w:val="000C2222"/>
    <w:rsid w:val="000C2318"/>
    <w:rsid w:val="000C2672"/>
    <w:rsid w:val="000C299F"/>
    <w:rsid w:val="000C2D1B"/>
    <w:rsid w:val="000C2E5E"/>
    <w:rsid w:val="000C2EBC"/>
    <w:rsid w:val="000C2EED"/>
    <w:rsid w:val="000C3750"/>
    <w:rsid w:val="000C3B1D"/>
    <w:rsid w:val="000C3D2D"/>
    <w:rsid w:val="000C3DD5"/>
    <w:rsid w:val="000C3DDE"/>
    <w:rsid w:val="000C3E17"/>
    <w:rsid w:val="000C3F30"/>
    <w:rsid w:val="000C4071"/>
    <w:rsid w:val="000C41C5"/>
    <w:rsid w:val="000C4228"/>
    <w:rsid w:val="000C443C"/>
    <w:rsid w:val="000C44BF"/>
    <w:rsid w:val="000C4785"/>
    <w:rsid w:val="000C4818"/>
    <w:rsid w:val="000C48C1"/>
    <w:rsid w:val="000C4989"/>
    <w:rsid w:val="000C4A53"/>
    <w:rsid w:val="000C4AEA"/>
    <w:rsid w:val="000C4BAF"/>
    <w:rsid w:val="000C4BBA"/>
    <w:rsid w:val="000C4CF0"/>
    <w:rsid w:val="000C4D3C"/>
    <w:rsid w:val="000C4F52"/>
    <w:rsid w:val="000C5200"/>
    <w:rsid w:val="000C5266"/>
    <w:rsid w:val="000C53EF"/>
    <w:rsid w:val="000C5440"/>
    <w:rsid w:val="000C54B0"/>
    <w:rsid w:val="000C5504"/>
    <w:rsid w:val="000C556C"/>
    <w:rsid w:val="000C5925"/>
    <w:rsid w:val="000C5EFF"/>
    <w:rsid w:val="000C613A"/>
    <w:rsid w:val="000C63B5"/>
    <w:rsid w:val="000C63FB"/>
    <w:rsid w:val="000C6731"/>
    <w:rsid w:val="000C67AE"/>
    <w:rsid w:val="000C6A69"/>
    <w:rsid w:val="000C6D98"/>
    <w:rsid w:val="000C6FFC"/>
    <w:rsid w:val="000C71D9"/>
    <w:rsid w:val="000C72BA"/>
    <w:rsid w:val="000C78A8"/>
    <w:rsid w:val="000C78D2"/>
    <w:rsid w:val="000C790B"/>
    <w:rsid w:val="000C7DD4"/>
    <w:rsid w:val="000D0205"/>
    <w:rsid w:val="000D0556"/>
    <w:rsid w:val="000D0649"/>
    <w:rsid w:val="000D0750"/>
    <w:rsid w:val="000D0824"/>
    <w:rsid w:val="000D085C"/>
    <w:rsid w:val="000D0907"/>
    <w:rsid w:val="000D0E38"/>
    <w:rsid w:val="000D0E47"/>
    <w:rsid w:val="000D1441"/>
    <w:rsid w:val="000D168D"/>
    <w:rsid w:val="000D1A92"/>
    <w:rsid w:val="000D1D97"/>
    <w:rsid w:val="000D1E6B"/>
    <w:rsid w:val="000D1F18"/>
    <w:rsid w:val="000D1FD9"/>
    <w:rsid w:val="000D22B8"/>
    <w:rsid w:val="000D23DE"/>
    <w:rsid w:val="000D24D1"/>
    <w:rsid w:val="000D2691"/>
    <w:rsid w:val="000D2A23"/>
    <w:rsid w:val="000D2CA5"/>
    <w:rsid w:val="000D2D8E"/>
    <w:rsid w:val="000D2D9D"/>
    <w:rsid w:val="000D2DB4"/>
    <w:rsid w:val="000D3082"/>
    <w:rsid w:val="000D319F"/>
    <w:rsid w:val="000D356C"/>
    <w:rsid w:val="000D35AD"/>
    <w:rsid w:val="000D37A5"/>
    <w:rsid w:val="000D3BC9"/>
    <w:rsid w:val="000D3C79"/>
    <w:rsid w:val="000D3E07"/>
    <w:rsid w:val="000D3E73"/>
    <w:rsid w:val="000D3FAE"/>
    <w:rsid w:val="000D450D"/>
    <w:rsid w:val="000D4700"/>
    <w:rsid w:val="000D4751"/>
    <w:rsid w:val="000D4755"/>
    <w:rsid w:val="000D482A"/>
    <w:rsid w:val="000D4950"/>
    <w:rsid w:val="000D4B1F"/>
    <w:rsid w:val="000D4BB8"/>
    <w:rsid w:val="000D4DC1"/>
    <w:rsid w:val="000D4DFC"/>
    <w:rsid w:val="000D4E50"/>
    <w:rsid w:val="000D5161"/>
    <w:rsid w:val="000D52C2"/>
    <w:rsid w:val="000D5598"/>
    <w:rsid w:val="000D5704"/>
    <w:rsid w:val="000D582A"/>
    <w:rsid w:val="000D5970"/>
    <w:rsid w:val="000D5998"/>
    <w:rsid w:val="000D5D14"/>
    <w:rsid w:val="000D5D79"/>
    <w:rsid w:val="000D5E48"/>
    <w:rsid w:val="000D5E75"/>
    <w:rsid w:val="000D6125"/>
    <w:rsid w:val="000D6356"/>
    <w:rsid w:val="000D66B9"/>
    <w:rsid w:val="000D6790"/>
    <w:rsid w:val="000D6A36"/>
    <w:rsid w:val="000D6CB0"/>
    <w:rsid w:val="000D71EB"/>
    <w:rsid w:val="000D72B0"/>
    <w:rsid w:val="000D72FB"/>
    <w:rsid w:val="000D753C"/>
    <w:rsid w:val="000D76E1"/>
    <w:rsid w:val="000D7728"/>
    <w:rsid w:val="000D77F8"/>
    <w:rsid w:val="000D78A8"/>
    <w:rsid w:val="000D78FA"/>
    <w:rsid w:val="000D7B23"/>
    <w:rsid w:val="000D7E97"/>
    <w:rsid w:val="000E004D"/>
    <w:rsid w:val="000E0348"/>
    <w:rsid w:val="000E03FE"/>
    <w:rsid w:val="000E0453"/>
    <w:rsid w:val="000E0746"/>
    <w:rsid w:val="000E0821"/>
    <w:rsid w:val="000E0B4A"/>
    <w:rsid w:val="000E0BC0"/>
    <w:rsid w:val="000E0DCB"/>
    <w:rsid w:val="000E11DC"/>
    <w:rsid w:val="000E14B0"/>
    <w:rsid w:val="000E1652"/>
    <w:rsid w:val="000E184B"/>
    <w:rsid w:val="000E192E"/>
    <w:rsid w:val="000E1A46"/>
    <w:rsid w:val="000E1E18"/>
    <w:rsid w:val="000E1EED"/>
    <w:rsid w:val="000E1F16"/>
    <w:rsid w:val="000E1FB7"/>
    <w:rsid w:val="000E2440"/>
    <w:rsid w:val="000E2526"/>
    <w:rsid w:val="000E27CE"/>
    <w:rsid w:val="000E288D"/>
    <w:rsid w:val="000E2A47"/>
    <w:rsid w:val="000E2A7C"/>
    <w:rsid w:val="000E2B0E"/>
    <w:rsid w:val="000E2B2D"/>
    <w:rsid w:val="000E2CBC"/>
    <w:rsid w:val="000E2CBD"/>
    <w:rsid w:val="000E312D"/>
    <w:rsid w:val="000E32A3"/>
    <w:rsid w:val="000E3418"/>
    <w:rsid w:val="000E342F"/>
    <w:rsid w:val="000E34EC"/>
    <w:rsid w:val="000E370F"/>
    <w:rsid w:val="000E3AC0"/>
    <w:rsid w:val="000E3C4C"/>
    <w:rsid w:val="000E3CDC"/>
    <w:rsid w:val="000E3D8D"/>
    <w:rsid w:val="000E3DF5"/>
    <w:rsid w:val="000E3E11"/>
    <w:rsid w:val="000E40F0"/>
    <w:rsid w:val="000E42D0"/>
    <w:rsid w:val="000E4495"/>
    <w:rsid w:val="000E4827"/>
    <w:rsid w:val="000E4C68"/>
    <w:rsid w:val="000E4E57"/>
    <w:rsid w:val="000E5009"/>
    <w:rsid w:val="000E505F"/>
    <w:rsid w:val="000E50AF"/>
    <w:rsid w:val="000E54D0"/>
    <w:rsid w:val="000E56F3"/>
    <w:rsid w:val="000E585A"/>
    <w:rsid w:val="000E5EA8"/>
    <w:rsid w:val="000E61B7"/>
    <w:rsid w:val="000E6355"/>
    <w:rsid w:val="000E63F1"/>
    <w:rsid w:val="000E6846"/>
    <w:rsid w:val="000E6993"/>
    <w:rsid w:val="000E6B42"/>
    <w:rsid w:val="000E6E49"/>
    <w:rsid w:val="000E6F6E"/>
    <w:rsid w:val="000E6F9D"/>
    <w:rsid w:val="000E783A"/>
    <w:rsid w:val="000E7B9F"/>
    <w:rsid w:val="000E7CF7"/>
    <w:rsid w:val="000F00BF"/>
    <w:rsid w:val="000F029C"/>
    <w:rsid w:val="000F0362"/>
    <w:rsid w:val="000F0443"/>
    <w:rsid w:val="000F05F4"/>
    <w:rsid w:val="000F07EA"/>
    <w:rsid w:val="000F08F0"/>
    <w:rsid w:val="000F0D2F"/>
    <w:rsid w:val="000F0DBC"/>
    <w:rsid w:val="000F0F83"/>
    <w:rsid w:val="000F111F"/>
    <w:rsid w:val="000F122B"/>
    <w:rsid w:val="000F140F"/>
    <w:rsid w:val="000F1484"/>
    <w:rsid w:val="000F14AB"/>
    <w:rsid w:val="000F15E0"/>
    <w:rsid w:val="000F18E0"/>
    <w:rsid w:val="000F1B68"/>
    <w:rsid w:val="000F1D84"/>
    <w:rsid w:val="000F1F12"/>
    <w:rsid w:val="000F1F56"/>
    <w:rsid w:val="000F205C"/>
    <w:rsid w:val="000F2107"/>
    <w:rsid w:val="000F2301"/>
    <w:rsid w:val="000F257E"/>
    <w:rsid w:val="000F25E7"/>
    <w:rsid w:val="000F2672"/>
    <w:rsid w:val="000F28A6"/>
    <w:rsid w:val="000F2A5B"/>
    <w:rsid w:val="000F2B01"/>
    <w:rsid w:val="000F2E83"/>
    <w:rsid w:val="000F3150"/>
    <w:rsid w:val="000F341E"/>
    <w:rsid w:val="000F36B8"/>
    <w:rsid w:val="000F3805"/>
    <w:rsid w:val="000F3883"/>
    <w:rsid w:val="000F38B6"/>
    <w:rsid w:val="000F38C8"/>
    <w:rsid w:val="000F3A1C"/>
    <w:rsid w:val="000F3B98"/>
    <w:rsid w:val="000F3C5F"/>
    <w:rsid w:val="000F3F44"/>
    <w:rsid w:val="000F3FF6"/>
    <w:rsid w:val="000F4004"/>
    <w:rsid w:val="000F418F"/>
    <w:rsid w:val="000F41E3"/>
    <w:rsid w:val="000F42C4"/>
    <w:rsid w:val="000F45EB"/>
    <w:rsid w:val="000F4641"/>
    <w:rsid w:val="000F46A1"/>
    <w:rsid w:val="000F4739"/>
    <w:rsid w:val="000F4820"/>
    <w:rsid w:val="000F4A5E"/>
    <w:rsid w:val="000F4DDC"/>
    <w:rsid w:val="000F51E8"/>
    <w:rsid w:val="000F52E5"/>
    <w:rsid w:val="000F5327"/>
    <w:rsid w:val="000F5712"/>
    <w:rsid w:val="000F583F"/>
    <w:rsid w:val="000F593D"/>
    <w:rsid w:val="000F59B8"/>
    <w:rsid w:val="000F59F7"/>
    <w:rsid w:val="000F5B5B"/>
    <w:rsid w:val="000F5C6A"/>
    <w:rsid w:val="000F5F24"/>
    <w:rsid w:val="000F6137"/>
    <w:rsid w:val="000F626C"/>
    <w:rsid w:val="000F62A6"/>
    <w:rsid w:val="000F6454"/>
    <w:rsid w:val="000F65EC"/>
    <w:rsid w:val="000F6B77"/>
    <w:rsid w:val="000F6D5B"/>
    <w:rsid w:val="000F6FF9"/>
    <w:rsid w:val="000F70B5"/>
    <w:rsid w:val="000F70D1"/>
    <w:rsid w:val="000F717A"/>
    <w:rsid w:val="000F720B"/>
    <w:rsid w:val="000F74B5"/>
    <w:rsid w:val="000F77B4"/>
    <w:rsid w:val="000F77F5"/>
    <w:rsid w:val="000F783A"/>
    <w:rsid w:val="000F7938"/>
    <w:rsid w:val="000F7982"/>
    <w:rsid w:val="000F7A3D"/>
    <w:rsid w:val="000F7B30"/>
    <w:rsid w:val="000F7D47"/>
    <w:rsid w:val="00100164"/>
    <w:rsid w:val="0010058F"/>
    <w:rsid w:val="001007AC"/>
    <w:rsid w:val="00100B1F"/>
    <w:rsid w:val="00100C80"/>
    <w:rsid w:val="00100D37"/>
    <w:rsid w:val="00101010"/>
    <w:rsid w:val="0010144B"/>
    <w:rsid w:val="001016C2"/>
    <w:rsid w:val="001018A3"/>
    <w:rsid w:val="001018B3"/>
    <w:rsid w:val="00101B4C"/>
    <w:rsid w:val="00101CE3"/>
    <w:rsid w:val="00101E5A"/>
    <w:rsid w:val="00101F58"/>
    <w:rsid w:val="00102063"/>
    <w:rsid w:val="0010240F"/>
    <w:rsid w:val="00102930"/>
    <w:rsid w:val="00102A7A"/>
    <w:rsid w:val="00102B4D"/>
    <w:rsid w:val="00102B8B"/>
    <w:rsid w:val="001031F4"/>
    <w:rsid w:val="00103228"/>
    <w:rsid w:val="00103765"/>
    <w:rsid w:val="00103800"/>
    <w:rsid w:val="001038F6"/>
    <w:rsid w:val="00103BF4"/>
    <w:rsid w:val="00103C6B"/>
    <w:rsid w:val="00103D76"/>
    <w:rsid w:val="00103D9A"/>
    <w:rsid w:val="00103FA7"/>
    <w:rsid w:val="001040A6"/>
    <w:rsid w:val="0010431F"/>
    <w:rsid w:val="001043A9"/>
    <w:rsid w:val="001044F1"/>
    <w:rsid w:val="001044F6"/>
    <w:rsid w:val="00104505"/>
    <w:rsid w:val="00104511"/>
    <w:rsid w:val="001047E3"/>
    <w:rsid w:val="00104909"/>
    <w:rsid w:val="00104958"/>
    <w:rsid w:val="00104999"/>
    <w:rsid w:val="001049DB"/>
    <w:rsid w:val="00104C41"/>
    <w:rsid w:val="00104D15"/>
    <w:rsid w:val="00104E93"/>
    <w:rsid w:val="00104FFD"/>
    <w:rsid w:val="001050F7"/>
    <w:rsid w:val="0010531E"/>
    <w:rsid w:val="001053AC"/>
    <w:rsid w:val="001056AC"/>
    <w:rsid w:val="0010579B"/>
    <w:rsid w:val="00105C1E"/>
    <w:rsid w:val="00105C9D"/>
    <w:rsid w:val="00105E8E"/>
    <w:rsid w:val="00105EC4"/>
    <w:rsid w:val="0010600A"/>
    <w:rsid w:val="001060DA"/>
    <w:rsid w:val="0010619F"/>
    <w:rsid w:val="001061A3"/>
    <w:rsid w:val="001063D9"/>
    <w:rsid w:val="00106425"/>
    <w:rsid w:val="0010646C"/>
    <w:rsid w:val="00106541"/>
    <w:rsid w:val="001065DB"/>
    <w:rsid w:val="001065E8"/>
    <w:rsid w:val="001065EC"/>
    <w:rsid w:val="00106666"/>
    <w:rsid w:val="00106BF3"/>
    <w:rsid w:val="00106D8F"/>
    <w:rsid w:val="0010703A"/>
    <w:rsid w:val="0010711E"/>
    <w:rsid w:val="00107170"/>
    <w:rsid w:val="001071F7"/>
    <w:rsid w:val="00107568"/>
    <w:rsid w:val="00107662"/>
    <w:rsid w:val="001077E3"/>
    <w:rsid w:val="001078A0"/>
    <w:rsid w:val="00107976"/>
    <w:rsid w:val="00107A2B"/>
    <w:rsid w:val="00107AD7"/>
    <w:rsid w:val="00107D1C"/>
    <w:rsid w:val="00107D5F"/>
    <w:rsid w:val="00110126"/>
    <w:rsid w:val="00110157"/>
    <w:rsid w:val="001103E3"/>
    <w:rsid w:val="001103EF"/>
    <w:rsid w:val="001104C6"/>
    <w:rsid w:val="001105A9"/>
    <w:rsid w:val="0011061C"/>
    <w:rsid w:val="001106FC"/>
    <w:rsid w:val="00110792"/>
    <w:rsid w:val="0011097F"/>
    <w:rsid w:val="00110E30"/>
    <w:rsid w:val="0011110B"/>
    <w:rsid w:val="001111BB"/>
    <w:rsid w:val="001112EA"/>
    <w:rsid w:val="00111408"/>
    <w:rsid w:val="0011193F"/>
    <w:rsid w:val="00111985"/>
    <w:rsid w:val="00111CA2"/>
    <w:rsid w:val="00111D65"/>
    <w:rsid w:val="00111E0E"/>
    <w:rsid w:val="0011218C"/>
    <w:rsid w:val="0011239D"/>
    <w:rsid w:val="00112423"/>
    <w:rsid w:val="00112469"/>
    <w:rsid w:val="00112599"/>
    <w:rsid w:val="00112999"/>
    <w:rsid w:val="00112AF7"/>
    <w:rsid w:val="00112D08"/>
    <w:rsid w:val="00112D18"/>
    <w:rsid w:val="00112E0B"/>
    <w:rsid w:val="001139C9"/>
    <w:rsid w:val="00113B84"/>
    <w:rsid w:val="00113C60"/>
    <w:rsid w:val="00113CE5"/>
    <w:rsid w:val="00113D11"/>
    <w:rsid w:val="00113E21"/>
    <w:rsid w:val="0011421E"/>
    <w:rsid w:val="0011427A"/>
    <w:rsid w:val="001144C2"/>
    <w:rsid w:val="00114805"/>
    <w:rsid w:val="00114B26"/>
    <w:rsid w:val="00114C42"/>
    <w:rsid w:val="00114E7D"/>
    <w:rsid w:val="0011505D"/>
    <w:rsid w:val="00115078"/>
    <w:rsid w:val="0011555A"/>
    <w:rsid w:val="001157B9"/>
    <w:rsid w:val="001159BB"/>
    <w:rsid w:val="00115A27"/>
    <w:rsid w:val="00115DE5"/>
    <w:rsid w:val="00116190"/>
    <w:rsid w:val="0011637B"/>
    <w:rsid w:val="001163FB"/>
    <w:rsid w:val="00116449"/>
    <w:rsid w:val="001164CB"/>
    <w:rsid w:val="00116689"/>
    <w:rsid w:val="00116775"/>
    <w:rsid w:val="001167DE"/>
    <w:rsid w:val="00116865"/>
    <w:rsid w:val="001169E5"/>
    <w:rsid w:val="00116B00"/>
    <w:rsid w:val="0011737E"/>
    <w:rsid w:val="0011747F"/>
    <w:rsid w:val="0011770D"/>
    <w:rsid w:val="00117836"/>
    <w:rsid w:val="001178DD"/>
    <w:rsid w:val="001178F2"/>
    <w:rsid w:val="00117ABA"/>
    <w:rsid w:val="00117AFC"/>
    <w:rsid w:val="00117BB8"/>
    <w:rsid w:val="00117C13"/>
    <w:rsid w:val="00117C65"/>
    <w:rsid w:val="00117DB8"/>
    <w:rsid w:val="00117FB6"/>
    <w:rsid w:val="00120181"/>
    <w:rsid w:val="00120259"/>
    <w:rsid w:val="00120298"/>
    <w:rsid w:val="0012038E"/>
    <w:rsid w:val="0012048D"/>
    <w:rsid w:val="001205D6"/>
    <w:rsid w:val="0012088A"/>
    <w:rsid w:val="001208ED"/>
    <w:rsid w:val="00120C58"/>
    <w:rsid w:val="00120E2A"/>
    <w:rsid w:val="001210FF"/>
    <w:rsid w:val="001211BD"/>
    <w:rsid w:val="001213FF"/>
    <w:rsid w:val="00121501"/>
    <w:rsid w:val="0012165C"/>
    <w:rsid w:val="0012178A"/>
    <w:rsid w:val="00121A9F"/>
    <w:rsid w:val="00121BFC"/>
    <w:rsid w:val="00121DB0"/>
    <w:rsid w:val="00121DFB"/>
    <w:rsid w:val="00121E17"/>
    <w:rsid w:val="00121EDE"/>
    <w:rsid w:val="0012206A"/>
    <w:rsid w:val="0012283C"/>
    <w:rsid w:val="001228B9"/>
    <w:rsid w:val="00122A43"/>
    <w:rsid w:val="00122D02"/>
    <w:rsid w:val="00122E1C"/>
    <w:rsid w:val="00123755"/>
    <w:rsid w:val="00123790"/>
    <w:rsid w:val="00123803"/>
    <w:rsid w:val="0012385D"/>
    <w:rsid w:val="00123C41"/>
    <w:rsid w:val="00123E69"/>
    <w:rsid w:val="00123F2C"/>
    <w:rsid w:val="00123FC4"/>
    <w:rsid w:val="00124112"/>
    <w:rsid w:val="00124144"/>
    <w:rsid w:val="001244DB"/>
    <w:rsid w:val="00124641"/>
    <w:rsid w:val="0012464B"/>
    <w:rsid w:val="00124775"/>
    <w:rsid w:val="00124A15"/>
    <w:rsid w:val="00124A96"/>
    <w:rsid w:val="00124AC4"/>
    <w:rsid w:val="00124ADA"/>
    <w:rsid w:val="00124B1D"/>
    <w:rsid w:val="00124C55"/>
    <w:rsid w:val="00124DE7"/>
    <w:rsid w:val="00124E79"/>
    <w:rsid w:val="00125021"/>
    <w:rsid w:val="0012512D"/>
    <w:rsid w:val="001251F6"/>
    <w:rsid w:val="00125256"/>
    <w:rsid w:val="00125375"/>
    <w:rsid w:val="001255AB"/>
    <w:rsid w:val="00125626"/>
    <w:rsid w:val="001259AA"/>
    <w:rsid w:val="001261BF"/>
    <w:rsid w:val="00126394"/>
    <w:rsid w:val="001263A8"/>
    <w:rsid w:val="001264FD"/>
    <w:rsid w:val="0012664F"/>
    <w:rsid w:val="00126697"/>
    <w:rsid w:val="00126744"/>
    <w:rsid w:val="001267A2"/>
    <w:rsid w:val="001267E2"/>
    <w:rsid w:val="00126898"/>
    <w:rsid w:val="00126BA2"/>
    <w:rsid w:val="00126D85"/>
    <w:rsid w:val="001270EF"/>
    <w:rsid w:val="00127409"/>
    <w:rsid w:val="001276B6"/>
    <w:rsid w:val="001303BB"/>
    <w:rsid w:val="00130507"/>
    <w:rsid w:val="00130626"/>
    <w:rsid w:val="001306CF"/>
    <w:rsid w:val="00130732"/>
    <w:rsid w:val="00130A6D"/>
    <w:rsid w:val="00130E1E"/>
    <w:rsid w:val="00130E5E"/>
    <w:rsid w:val="00130EE6"/>
    <w:rsid w:val="0013103F"/>
    <w:rsid w:val="00131236"/>
    <w:rsid w:val="0013164D"/>
    <w:rsid w:val="001316E7"/>
    <w:rsid w:val="0013189F"/>
    <w:rsid w:val="001319B4"/>
    <w:rsid w:val="00132107"/>
    <w:rsid w:val="0013218A"/>
    <w:rsid w:val="00132234"/>
    <w:rsid w:val="0013229F"/>
    <w:rsid w:val="001322C5"/>
    <w:rsid w:val="001322EE"/>
    <w:rsid w:val="0013238D"/>
    <w:rsid w:val="00132467"/>
    <w:rsid w:val="001324FD"/>
    <w:rsid w:val="0013272F"/>
    <w:rsid w:val="0013274C"/>
    <w:rsid w:val="001328AF"/>
    <w:rsid w:val="001328CB"/>
    <w:rsid w:val="00132B5E"/>
    <w:rsid w:val="00132CB0"/>
    <w:rsid w:val="00132D9E"/>
    <w:rsid w:val="00132F5C"/>
    <w:rsid w:val="00133066"/>
    <w:rsid w:val="001331FB"/>
    <w:rsid w:val="00133203"/>
    <w:rsid w:val="0013388C"/>
    <w:rsid w:val="001339EC"/>
    <w:rsid w:val="00133A67"/>
    <w:rsid w:val="00133AD1"/>
    <w:rsid w:val="00133AEF"/>
    <w:rsid w:val="00133AFA"/>
    <w:rsid w:val="00133B15"/>
    <w:rsid w:val="00133B60"/>
    <w:rsid w:val="00133D3A"/>
    <w:rsid w:val="001341D7"/>
    <w:rsid w:val="00134260"/>
    <w:rsid w:val="00134263"/>
    <w:rsid w:val="001343C0"/>
    <w:rsid w:val="001344DD"/>
    <w:rsid w:val="0013490D"/>
    <w:rsid w:val="00134DB0"/>
    <w:rsid w:val="0013561C"/>
    <w:rsid w:val="00135724"/>
    <w:rsid w:val="00135890"/>
    <w:rsid w:val="001358B6"/>
    <w:rsid w:val="00135ADE"/>
    <w:rsid w:val="00135BCA"/>
    <w:rsid w:val="00135BD3"/>
    <w:rsid w:val="00135EA9"/>
    <w:rsid w:val="001360D8"/>
    <w:rsid w:val="00136103"/>
    <w:rsid w:val="00136244"/>
    <w:rsid w:val="0013635F"/>
    <w:rsid w:val="001363A9"/>
    <w:rsid w:val="001363AA"/>
    <w:rsid w:val="001363D0"/>
    <w:rsid w:val="0013652C"/>
    <w:rsid w:val="001367F2"/>
    <w:rsid w:val="0013697A"/>
    <w:rsid w:val="00136A10"/>
    <w:rsid w:val="00136C84"/>
    <w:rsid w:val="00136C93"/>
    <w:rsid w:val="00136E8D"/>
    <w:rsid w:val="001370A0"/>
    <w:rsid w:val="001371A1"/>
    <w:rsid w:val="00137897"/>
    <w:rsid w:val="00137EB2"/>
    <w:rsid w:val="001403BD"/>
    <w:rsid w:val="001403C5"/>
    <w:rsid w:val="00140576"/>
    <w:rsid w:val="00140719"/>
    <w:rsid w:val="001409B8"/>
    <w:rsid w:val="00140E5B"/>
    <w:rsid w:val="00141253"/>
    <w:rsid w:val="00141312"/>
    <w:rsid w:val="001413C7"/>
    <w:rsid w:val="001413E2"/>
    <w:rsid w:val="001416E2"/>
    <w:rsid w:val="001417D5"/>
    <w:rsid w:val="001419DD"/>
    <w:rsid w:val="001419F9"/>
    <w:rsid w:val="0014200F"/>
    <w:rsid w:val="00142279"/>
    <w:rsid w:val="001422FA"/>
    <w:rsid w:val="00142414"/>
    <w:rsid w:val="00142516"/>
    <w:rsid w:val="00142992"/>
    <w:rsid w:val="001429DA"/>
    <w:rsid w:val="00142B88"/>
    <w:rsid w:val="00142BB5"/>
    <w:rsid w:val="00142E96"/>
    <w:rsid w:val="00142F28"/>
    <w:rsid w:val="00142F95"/>
    <w:rsid w:val="00143290"/>
    <w:rsid w:val="00143309"/>
    <w:rsid w:val="0014340E"/>
    <w:rsid w:val="00143559"/>
    <w:rsid w:val="001435FD"/>
    <w:rsid w:val="00143665"/>
    <w:rsid w:val="0014371D"/>
    <w:rsid w:val="00143779"/>
    <w:rsid w:val="00143926"/>
    <w:rsid w:val="00143AF8"/>
    <w:rsid w:val="00143D31"/>
    <w:rsid w:val="00143FD3"/>
    <w:rsid w:val="0014405D"/>
    <w:rsid w:val="00144125"/>
    <w:rsid w:val="001442C8"/>
    <w:rsid w:val="00144595"/>
    <w:rsid w:val="0014492C"/>
    <w:rsid w:val="00144FAE"/>
    <w:rsid w:val="00144FF1"/>
    <w:rsid w:val="00144FFA"/>
    <w:rsid w:val="00145034"/>
    <w:rsid w:val="00145044"/>
    <w:rsid w:val="00145199"/>
    <w:rsid w:val="001452B4"/>
    <w:rsid w:val="001453FE"/>
    <w:rsid w:val="00145934"/>
    <w:rsid w:val="001459AE"/>
    <w:rsid w:val="00145D36"/>
    <w:rsid w:val="00145D37"/>
    <w:rsid w:val="0014626C"/>
    <w:rsid w:val="001465F0"/>
    <w:rsid w:val="001465F6"/>
    <w:rsid w:val="00146940"/>
    <w:rsid w:val="0014696A"/>
    <w:rsid w:val="00146C1F"/>
    <w:rsid w:val="00146C29"/>
    <w:rsid w:val="00146D35"/>
    <w:rsid w:val="00146D95"/>
    <w:rsid w:val="00146E23"/>
    <w:rsid w:val="00147280"/>
    <w:rsid w:val="001472F3"/>
    <w:rsid w:val="0014752B"/>
    <w:rsid w:val="0014754A"/>
    <w:rsid w:val="001476AF"/>
    <w:rsid w:val="00147A16"/>
    <w:rsid w:val="00147AA1"/>
    <w:rsid w:val="00147B58"/>
    <w:rsid w:val="00147D96"/>
    <w:rsid w:val="00147E8A"/>
    <w:rsid w:val="00147EDE"/>
    <w:rsid w:val="00147EFF"/>
    <w:rsid w:val="00150392"/>
    <w:rsid w:val="0015064D"/>
    <w:rsid w:val="0015074C"/>
    <w:rsid w:val="001507B5"/>
    <w:rsid w:val="00150A32"/>
    <w:rsid w:val="00150A33"/>
    <w:rsid w:val="00150A73"/>
    <w:rsid w:val="00150D2E"/>
    <w:rsid w:val="001511A5"/>
    <w:rsid w:val="001511AA"/>
    <w:rsid w:val="0015170A"/>
    <w:rsid w:val="001517C6"/>
    <w:rsid w:val="00151AE7"/>
    <w:rsid w:val="00151B38"/>
    <w:rsid w:val="00151BF3"/>
    <w:rsid w:val="00151C00"/>
    <w:rsid w:val="00151CB8"/>
    <w:rsid w:val="00151D0C"/>
    <w:rsid w:val="0015203E"/>
    <w:rsid w:val="0015219C"/>
    <w:rsid w:val="00152327"/>
    <w:rsid w:val="00152537"/>
    <w:rsid w:val="00152977"/>
    <w:rsid w:val="00152B22"/>
    <w:rsid w:val="00152B79"/>
    <w:rsid w:val="00152D90"/>
    <w:rsid w:val="00152E53"/>
    <w:rsid w:val="00153340"/>
    <w:rsid w:val="001534DA"/>
    <w:rsid w:val="00153611"/>
    <w:rsid w:val="001536E8"/>
    <w:rsid w:val="00153786"/>
    <w:rsid w:val="001538EA"/>
    <w:rsid w:val="0015399F"/>
    <w:rsid w:val="00153AC3"/>
    <w:rsid w:val="00153FF0"/>
    <w:rsid w:val="00154537"/>
    <w:rsid w:val="001545A7"/>
    <w:rsid w:val="00154603"/>
    <w:rsid w:val="00154CB0"/>
    <w:rsid w:val="00154CCD"/>
    <w:rsid w:val="00154E12"/>
    <w:rsid w:val="00154EBF"/>
    <w:rsid w:val="00155391"/>
    <w:rsid w:val="001554A1"/>
    <w:rsid w:val="001554DB"/>
    <w:rsid w:val="00155552"/>
    <w:rsid w:val="001556FE"/>
    <w:rsid w:val="00155B8E"/>
    <w:rsid w:val="00155D8E"/>
    <w:rsid w:val="00155EBC"/>
    <w:rsid w:val="0015630B"/>
    <w:rsid w:val="00156621"/>
    <w:rsid w:val="0015680B"/>
    <w:rsid w:val="00156DF6"/>
    <w:rsid w:val="00156E12"/>
    <w:rsid w:val="0015731B"/>
    <w:rsid w:val="00157616"/>
    <w:rsid w:val="00157656"/>
    <w:rsid w:val="001576D2"/>
    <w:rsid w:val="00157710"/>
    <w:rsid w:val="0015783D"/>
    <w:rsid w:val="00157E06"/>
    <w:rsid w:val="00157E32"/>
    <w:rsid w:val="00160277"/>
    <w:rsid w:val="001603D3"/>
    <w:rsid w:val="0016070C"/>
    <w:rsid w:val="0016092B"/>
    <w:rsid w:val="00160BE9"/>
    <w:rsid w:val="00160C0C"/>
    <w:rsid w:val="00160D9E"/>
    <w:rsid w:val="00160E31"/>
    <w:rsid w:val="00160E88"/>
    <w:rsid w:val="00160EC5"/>
    <w:rsid w:val="00160ECD"/>
    <w:rsid w:val="001610A0"/>
    <w:rsid w:val="0016117D"/>
    <w:rsid w:val="00161478"/>
    <w:rsid w:val="00161590"/>
    <w:rsid w:val="001616C9"/>
    <w:rsid w:val="001617DF"/>
    <w:rsid w:val="00161A89"/>
    <w:rsid w:val="00161AF2"/>
    <w:rsid w:val="00161B37"/>
    <w:rsid w:val="00161D74"/>
    <w:rsid w:val="00161E4E"/>
    <w:rsid w:val="00162267"/>
    <w:rsid w:val="00162452"/>
    <w:rsid w:val="001624A5"/>
    <w:rsid w:val="00162553"/>
    <w:rsid w:val="001626B2"/>
    <w:rsid w:val="001626F0"/>
    <w:rsid w:val="001627BD"/>
    <w:rsid w:val="0016292C"/>
    <w:rsid w:val="001629FB"/>
    <w:rsid w:val="00162A5C"/>
    <w:rsid w:val="00162E61"/>
    <w:rsid w:val="00162E93"/>
    <w:rsid w:val="00162F16"/>
    <w:rsid w:val="001630D5"/>
    <w:rsid w:val="0016323D"/>
    <w:rsid w:val="00163385"/>
    <w:rsid w:val="001633DC"/>
    <w:rsid w:val="0016347B"/>
    <w:rsid w:val="00163526"/>
    <w:rsid w:val="00163544"/>
    <w:rsid w:val="00163572"/>
    <w:rsid w:val="00163615"/>
    <w:rsid w:val="00163965"/>
    <w:rsid w:val="001639C8"/>
    <w:rsid w:val="00163C6D"/>
    <w:rsid w:val="00163EBC"/>
    <w:rsid w:val="00163FC2"/>
    <w:rsid w:val="00164105"/>
    <w:rsid w:val="0016429B"/>
    <w:rsid w:val="001643BE"/>
    <w:rsid w:val="00164577"/>
    <w:rsid w:val="001645BB"/>
    <w:rsid w:val="00164674"/>
    <w:rsid w:val="001647C6"/>
    <w:rsid w:val="00164913"/>
    <w:rsid w:val="00164C63"/>
    <w:rsid w:val="00164DF8"/>
    <w:rsid w:val="00164E4A"/>
    <w:rsid w:val="00164EE8"/>
    <w:rsid w:val="00164F94"/>
    <w:rsid w:val="00165557"/>
    <w:rsid w:val="0016564D"/>
    <w:rsid w:val="001658B6"/>
    <w:rsid w:val="00165C32"/>
    <w:rsid w:val="00165C61"/>
    <w:rsid w:val="00165CF0"/>
    <w:rsid w:val="00165F0E"/>
    <w:rsid w:val="00165F73"/>
    <w:rsid w:val="00165F95"/>
    <w:rsid w:val="001660F2"/>
    <w:rsid w:val="001663D3"/>
    <w:rsid w:val="00166533"/>
    <w:rsid w:val="00166883"/>
    <w:rsid w:val="001668B1"/>
    <w:rsid w:val="001668CC"/>
    <w:rsid w:val="001668CE"/>
    <w:rsid w:val="00166943"/>
    <w:rsid w:val="00166A50"/>
    <w:rsid w:val="00166A76"/>
    <w:rsid w:val="001670E4"/>
    <w:rsid w:val="00167447"/>
    <w:rsid w:val="0016754B"/>
    <w:rsid w:val="0016761C"/>
    <w:rsid w:val="00167DBA"/>
    <w:rsid w:val="00167E1D"/>
    <w:rsid w:val="00170121"/>
    <w:rsid w:val="0017022F"/>
    <w:rsid w:val="00170561"/>
    <w:rsid w:val="001708FF"/>
    <w:rsid w:val="00171216"/>
    <w:rsid w:val="0017123D"/>
    <w:rsid w:val="00171244"/>
    <w:rsid w:val="00171571"/>
    <w:rsid w:val="001715EA"/>
    <w:rsid w:val="00171623"/>
    <w:rsid w:val="001716B4"/>
    <w:rsid w:val="0017176F"/>
    <w:rsid w:val="001718FC"/>
    <w:rsid w:val="00171978"/>
    <w:rsid w:val="00171979"/>
    <w:rsid w:val="00171FA2"/>
    <w:rsid w:val="00172105"/>
    <w:rsid w:val="00172322"/>
    <w:rsid w:val="001725D6"/>
    <w:rsid w:val="00172632"/>
    <w:rsid w:val="001726D0"/>
    <w:rsid w:val="001726DF"/>
    <w:rsid w:val="001726F8"/>
    <w:rsid w:val="0017284E"/>
    <w:rsid w:val="001728F8"/>
    <w:rsid w:val="00172A77"/>
    <w:rsid w:val="00172C39"/>
    <w:rsid w:val="0017302F"/>
    <w:rsid w:val="0017304F"/>
    <w:rsid w:val="001731D2"/>
    <w:rsid w:val="001733FE"/>
    <w:rsid w:val="001734BA"/>
    <w:rsid w:val="00173554"/>
    <w:rsid w:val="00173763"/>
    <w:rsid w:val="001738F6"/>
    <w:rsid w:val="00173A1C"/>
    <w:rsid w:val="00173C76"/>
    <w:rsid w:val="00173FC6"/>
    <w:rsid w:val="00174102"/>
    <w:rsid w:val="0017410A"/>
    <w:rsid w:val="001744E0"/>
    <w:rsid w:val="001744F2"/>
    <w:rsid w:val="001746CB"/>
    <w:rsid w:val="00174836"/>
    <w:rsid w:val="001748E6"/>
    <w:rsid w:val="00174C35"/>
    <w:rsid w:val="0017516E"/>
    <w:rsid w:val="001751B7"/>
    <w:rsid w:val="001751B8"/>
    <w:rsid w:val="001754AA"/>
    <w:rsid w:val="00175564"/>
    <w:rsid w:val="0017559A"/>
    <w:rsid w:val="001756B6"/>
    <w:rsid w:val="001757F9"/>
    <w:rsid w:val="001759AB"/>
    <w:rsid w:val="00175F46"/>
    <w:rsid w:val="0017617F"/>
    <w:rsid w:val="0017631F"/>
    <w:rsid w:val="001765D4"/>
    <w:rsid w:val="00176778"/>
    <w:rsid w:val="00176825"/>
    <w:rsid w:val="0017698A"/>
    <w:rsid w:val="00176B31"/>
    <w:rsid w:val="00176B7C"/>
    <w:rsid w:val="00176CE3"/>
    <w:rsid w:val="00176D3D"/>
    <w:rsid w:val="00176DF3"/>
    <w:rsid w:val="00176E99"/>
    <w:rsid w:val="001773E9"/>
    <w:rsid w:val="00177453"/>
    <w:rsid w:val="001774BF"/>
    <w:rsid w:val="00177515"/>
    <w:rsid w:val="001775D0"/>
    <w:rsid w:val="0017776D"/>
    <w:rsid w:val="001777E8"/>
    <w:rsid w:val="001778D5"/>
    <w:rsid w:val="00177B78"/>
    <w:rsid w:val="00177C1F"/>
    <w:rsid w:val="00177DDE"/>
    <w:rsid w:val="00177F11"/>
    <w:rsid w:val="00180049"/>
    <w:rsid w:val="001800FF"/>
    <w:rsid w:val="001803EE"/>
    <w:rsid w:val="00180403"/>
    <w:rsid w:val="0018062C"/>
    <w:rsid w:val="00180755"/>
    <w:rsid w:val="00180862"/>
    <w:rsid w:val="00180AAF"/>
    <w:rsid w:val="00180B61"/>
    <w:rsid w:val="00180F7D"/>
    <w:rsid w:val="00180FB6"/>
    <w:rsid w:val="0018109E"/>
    <w:rsid w:val="00181218"/>
    <w:rsid w:val="0018137C"/>
    <w:rsid w:val="001816A4"/>
    <w:rsid w:val="001818EF"/>
    <w:rsid w:val="00181A35"/>
    <w:rsid w:val="00181CB7"/>
    <w:rsid w:val="00181DC4"/>
    <w:rsid w:val="0018227A"/>
    <w:rsid w:val="0018242A"/>
    <w:rsid w:val="00182458"/>
    <w:rsid w:val="00182624"/>
    <w:rsid w:val="00182850"/>
    <w:rsid w:val="0018289D"/>
    <w:rsid w:val="001828A7"/>
    <w:rsid w:val="00182B0D"/>
    <w:rsid w:val="00182B40"/>
    <w:rsid w:val="00182C4F"/>
    <w:rsid w:val="00182D49"/>
    <w:rsid w:val="00182E13"/>
    <w:rsid w:val="00182E82"/>
    <w:rsid w:val="00182F18"/>
    <w:rsid w:val="00182F47"/>
    <w:rsid w:val="00182FC6"/>
    <w:rsid w:val="00183048"/>
    <w:rsid w:val="00183723"/>
    <w:rsid w:val="00183960"/>
    <w:rsid w:val="00183AE8"/>
    <w:rsid w:val="00183DCB"/>
    <w:rsid w:val="00183F8D"/>
    <w:rsid w:val="001841C4"/>
    <w:rsid w:val="00184307"/>
    <w:rsid w:val="00184335"/>
    <w:rsid w:val="00184433"/>
    <w:rsid w:val="0018447E"/>
    <w:rsid w:val="00184567"/>
    <w:rsid w:val="001845C7"/>
    <w:rsid w:val="001846AD"/>
    <w:rsid w:val="00184773"/>
    <w:rsid w:val="00184C92"/>
    <w:rsid w:val="00184E45"/>
    <w:rsid w:val="0018528B"/>
    <w:rsid w:val="001852C0"/>
    <w:rsid w:val="001855A2"/>
    <w:rsid w:val="00185760"/>
    <w:rsid w:val="001857AE"/>
    <w:rsid w:val="001857E1"/>
    <w:rsid w:val="00185872"/>
    <w:rsid w:val="0018596B"/>
    <w:rsid w:val="00185B06"/>
    <w:rsid w:val="00185B37"/>
    <w:rsid w:val="00185B55"/>
    <w:rsid w:val="00185D36"/>
    <w:rsid w:val="00186560"/>
    <w:rsid w:val="001865C3"/>
    <w:rsid w:val="001866A7"/>
    <w:rsid w:val="0018679C"/>
    <w:rsid w:val="00186824"/>
    <w:rsid w:val="00186953"/>
    <w:rsid w:val="00186C26"/>
    <w:rsid w:val="00187010"/>
    <w:rsid w:val="00187256"/>
    <w:rsid w:val="001873D0"/>
    <w:rsid w:val="0018748C"/>
    <w:rsid w:val="001874C0"/>
    <w:rsid w:val="001875F3"/>
    <w:rsid w:val="001876FF"/>
    <w:rsid w:val="00187741"/>
    <w:rsid w:val="001877BB"/>
    <w:rsid w:val="001877DC"/>
    <w:rsid w:val="001878A2"/>
    <w:rsid w:val="001878AC"/>
    <w:rsid w:val="001879AA"/>
    <w:rsid w:val="00187A1C"/>
    <w:rsid w:val="00187D16"/>
    <w:rsid w:val="00187F5D"/>
    <w:rsid w:val="00187FE8"/>
    <w:rsid w:val="0019030A"/>
    <w:rsid w:val="001903E2"/>
    <w:rsid w:val="00190563"/>
    <w:rsid w:val="001905A2"/>
    <w:rsid w:val="001906DD"/>
    <w:rsid w:val="001907D2"/>
    <w:rsid w:val="00190819"/>
    <w:rsid w:val="0019083C"/>
    <w:rsid w:val="001909C6"/>
    <w:rsid w:val="00190A0D"/>
    <w:rsid w:val="00190A6E"/>
    <w:rsid w:val="00190B2D"/>
    <w:rsid w:val="00190B4A"/>
    <w:rsid w:val="00190D2D"/>
    <w:rsid w:val="00190D70"/>
    <w:rsid w:val="00190E80"/>
    <w:rsid w:val="00190E82"/>
    <w:rsid w:val="00190F8D"/>
    <w:rsid w:val="00191574"/>
    <w:rsid w:val="00191826"/>
    <w:rsid w:val="00191874"/>
    <w:rsid w:val="0019189D"/>
    <w:rsid w:val="00191C31"/>
    <w:rsid w:val="00191D82"/>
    <w:rsid w:val="00191F13"/>
    <w:rsid w:val="00191F6D"/>
    <w:rsid w:val="001920CC"/>
    <w:rsid w:val="00192175"/>
    <w:rsid w:val="001921C1"/>
    <w:rsid w:val="0019240E"/>
    <w:rsid w:val="001926C0"/>
    <w:rsid w:val="0019292A"/>
    <w:rsid w:val="00193029"/>
    <w:rsid w:val="0019355A"/>
    <w:rsid w:val="00193578"/>
    <w:rsid w:val="001935FA"/>
    <w:rsid w:val="001938DF"/>
    <w:rsid w:val="00193910"/>
    <w:rsid w:val="00193A26"/>
    <w:rsid w:val="00193B0B"/>
    <w:rsid w:val="00193B47"/>
    <w:rsid w:val="00193B7D"/>
    <w:rsid w:val="00194007"/>
    <w:rsid w:val="001942A7"/>
    <w:rsid w:val="00194321"/>
    <w:rsid w:val="001947A5"/>
    <w:rsid w:val="00194D42"/>
    <w:rsid w:val="00194D58"/>
    <w:rsid w:val="00194F61"/>
    <w:rsid w:val="00195312"/>
    <w:rsid w:val="0019550A"/>
    <w:rsid w:val="00195528"/>
    <w:rsid w:val="0019553A"/>
    <w:rsid w:val="00195619"/>
    <w:rsid w:val="00195923"/>
    <w:rsid w:val="0019595E"/>
    <w:rsid w:val="00195ABB"/>
    <w:rsid w:val="00195C2F"/>
    <w:rsid w:val="00195C38"/>
    <w:rsid w:val="00195F2D"/>
    <w:rsid w:val="00196082"/>
    <w:rsid w:val="001960A3"/>
    <w:rsid w:val="001960FC"/>
    <w:rsid w:val="00196179"/>
    <w:rsid w:val="001962F7"/>
    <w:rsid w:val="00196300"/>
    <w:rsid w:val="00196529"/>
    <w:rsid w:val="001965B6"/>
    <w:rsid w:val="00196673"/>
    <w:rsid w:val="0019679D"/>
    <w:rsid w:val="001968C3"/>
    <w:rsid w:val="00196908"/>
    <w:rsid w:val="0019696C"/>
    <w:rsid w:val="00196990"/>
    <w:rsid w:val="00196A75"/>
    <w:rsid w:val="00196D0D"/>
    <w:rsid w:val="00196D3C"/>
    <w:rsid w:val="0019700C"/>
    <w:rsid w:val="00197013"/>
    <w:rsid w:val="0019701B"/>
    <w:rsid w:val="001970FC"/>
    <w:rsid w:val="001971ED"/>
    <w:rsid w:val="00197618"/>
    <w:rsid w:val="001976DE"/>
    <w:rsid w:val="001977D4"/>
    <w:rsid w:val="00197C6E"/>
    <w:rsid w:val="001A0093"/>
    <w:rsid w:val="001A0147"/>
    <w:rsid w:val="001A0289"/>
    <w:rsid w:val="001A0BB1"/>
    <w:rsid w:val="001A0BCA"/>
    <w:rsid w:val="001A0BE9"/>
    <w:rsid w:val="001A0EB7"/>
    <w:rsid w:val="001A117D"/>
    <w:rsid w:val="001A140A"/>
    <w:rsid w:val="001A17C2"/>
    <w:rsid w:val="001A1803"/>
    <w:rsid w:val="001A196A"/>
    <w:rsid w:val="001A1DCF"/>
    <w:rsid w:val="001A1F32"/>
    <w:rsid w:val="001A1F58"/>
    <w:rsid w:val="001A2279"/>
    <w:rsid w:val="001A227F"/>
    <w:rsid w:val="001A2541"/>
    <w:rsid w:val="001A25F2"/>
    <w:rsid w:val="001A28FC"/>
    <w:rsid w:val="001A2CE8"/>
    <w:rsid w:val="001A307A"/>
    <w:rsid w:val="001A3100"/>
    <w:rsid w:val="001A32D5"/>
    <w:rsid w:val="001A3497"/>
    <w:rsid w:val="001A349D"/>
    <w:rsid w:val="001A3779"/>
    <w:rsid w:val="001A3914"/>
    <w:rsid w:val="001A3C45"/>
    <w:rsid w:val="001A3C97"/>
    <w:rsid w:val="001A3F8A"/>
    <w:rsid w:val="001A420C"/>
    <w:rsid w:val="001A450B"/>
    <w:rsid w:val="001A4E05"/>
    <w:rsid w:val="001A4E2C"/>
    <w:rsid w:val="001A4E4F"/>
    <w:rsid w:val="001A4E87"/>
    <w:rsid w:val="001A4F17"/>
    <w:rsid w:val="001A5308"/>
    <w:rsid w:val="001A5338"/>
    <w:rsid w:val="001A53FB"/>
    <w:rsid w:val="001A5544"/>
    <w:rsid w:val="001A56C3"/>
    <w:rsid w:val="001A5983"/>
    <w:rsid w:val="001A5C96"/>
    <w:rsid w:val="001A5E55"/>
    <w:rsid w:val="001A5E8C"/>
    <w:rsid w:val="001A5F41"/>
    <w:rsid w:val="001A6017"/>
    <w:rsid w:val="001A6163"/>
    <w:rsid w:val="001A625D"/>
    <w:rsid w:val="001A627B"/>
    <w:rsid w:val="001A63EF"/>
    <w:rsid w:val="001A63F7"/>
    <w:rsid w:val="001A644B"/>
    <w:rsid w:val="001A6567"/>
    <w:rsid w:val="001A6AF8"/>
    <w:rsid w:val="001A6C43"/>
    <w:rsid w:val="001A6E47"/>
    <w:rsid w:val="001A6E88"/>
    <w:rsid w:val="001A6E8B"/>
    <w:rsid w:val="001A6EA8"/>
    <w:rsid w:val="001A701A"/>
    <w:rsid w:val="001A70DC"/>
    <w:rsid w:val="001A7242"/>
    <w:rsid w:val="001A73FE"/>
    <w:rsid w:val="001A7733"/>
    <w:rsid w:val="001A781B"/>
    <w:rsid w:val="001A7991"/>
    <w:rsid w:val="001A7A27"/>
    <w:rsid w:val="001A7AFE"/>
    <w:rsid w:val="001A7D78"/>
    <w:rsid w:val="001A7FAF"/>
    <w:rsid w:val="001B02E2"/>
    <w:rsid w:val="001B0966"/>
    <w:rsid w:val="001B0B01"/>
    <w:rsid w:val="001B0D99"/>
    <w:rsid w:val="001B0EE8"/>
    <w:rsid w:val="001B10D4"/>
    <w:rsid w:val="001B12E9"/>
    <w:rsid w:val="001B13B1"/>
    <w:rsid w:val="001B162E"/>
    <w:rsid w:val="001B16B3"/>
    <w:rsid w:val="001B187C"/>
    <w:rsid w:val="001B1945"/>
    <w:rsid w:val="001B1DBE"/>
    <w:rsid w:val="001B1F04"/>
    <w:rsid w:val="001B2036"/>
    <w:rsid w:val="001B22F3"/>
    <w:rsid w:val="001B22FC"/>
    <w:rsid w:val="001B2425"/>
    <w:rsid w:val="001B26EE"/>
    <w:rsid w:val="001B2987"/>
    <w:rsid w:val="001B2B8E"/>
    <w:rsid w:val="001B2C90"/>
    <w:rsid w:val="001B3201"/>
    <w:rsid w:val="001B3334"/>
    <w:rsid w:val="001B3658"/>
    <w:rsid w:val="001B36B2"/>
    <w:rsid w:val="001B3749"/>
    <w:rsid w:val="001B378A"/>
    <w:rsid w:val="001B3B85"/>
    <w:rsid w:val="001B3BFE"/>
    <w:rsid w:val="001B3CE9"/>
    <w:rsid w:val="001B3F60"/>
    <w:rsid w:val="001B404B"/>
    <w:rsid w:val="001B409A"/>
    <w:rsid w:val="001B43F2"/>
    <w:rsid w:val="001B4513"/>
    <w:rsid w:val="001B4534"/>
    <w:rsid w:val="001B460B"/>
    <w:rsid w:val="001B47FC"/>
    <w:rsid w:val="001B483D"/>
    <w:rsid w:val="001B489E"/>
    <w:rsid w:val="001B4B6F"/>
    <w:rsid w:val="001B4D72"/>
    <w:rsid w:val="001B4DFD"/>
    <w:rsid w:val="001B4EC1"/>
    <w:rsid w:val="001B4EFE"/>
    <w:rsid w:val="001B4FE9"/>
    <w:rsid w:val="001B5314"/>
    <w:rsid w:val="001B5383"/>
    <w:rsid w:val="001B56A5"/>
    <w:rsid w:val="001B56BD"/>
    <w:rsid w:val="001B5A88"/>
    <w:rsid w:val="001B5BE1"/>
    <w:rsid w:val="001B5E2A"/>
    <w:rsid w:val="001B5E4D"/>
    <w:rsid w:val="001B6168"/>
    <w:rsid w:val="001B61C5"/>
    <w:rsid w:val="001B653F"/>
    <w:rsid w:val="001B6596"/>
    <w:rsid w:val="001B65A8"/>
    <w:rsid w:val="001B66DC"/>
    <w:rsid w:val="001B66E1"/>
    <w:rsid w:val="001B6760"/>
    <w:rsid w:val="001B698C"/>
    <w:rsid w:val="001B6C4C"/>
    <w:rsid w:val="001B6D09"/>
    <w:rsid w:val="001B6DE2"/>
    <w:rsid w:val="001B6E02"/>
    <w:rsid w:val="001B71BD"/>
    <w:rsid w:val="001B725C"/>
    <w:rsid w:val="001B74DA"/>
    <w:rsid w:val="001B75B5"/>
    <w:rsid w:val="001B7640"/>
    <w:rsid w:val="001B76AD"/>
    <w:rsid w:val="001B76B4"/>
    <w:rsid w:val="001B7A68"/>
    <w:rsid w:val="001B7E5A"/>
    <w:rsid w:val="001C076A"/>
    <w:rsid w:val="001C0784"/>
    <w:rsid w:val="001C0795"/>
    <w:rsid w:val="001C0877"/>
    <w:rsid w:val="001C0AFA"/>
    <w:rsid w:val="001C0CA2"/>
    <w:rsid w:val="001C0E34"/>
    <w:rsid w:val="001C10CA"/>
    <w:rsid w:val="001C11CF"/>
    <w:rsid w:val="001C12AD"/>
    <w:rsid w:val="001C14AD"/>
    <w:rsid w:val="001C15F2"/>
    <w:rsid w:val="001C1B03"/>
    <w:rsid w:val="001C1C02"/>
    <w:rsid w:val="001C1CC5"/>
    <w:rsid w:val="001C22F9"/>
    <w:rsid w:val="001C258D"/>
    <w:rsid w:val="001C267E"/>
    <w:rsid w:val="001C268E"/>
    <w:rsid w:val="001C29A2"/>
    <w:rsid w:val="001C2BE9"/>
    <w:rsid w:val="001C2FC4"/>
    <w:rsid w:val="001C3406"/>
    <w:rsid w:val="001C3492"/>
    <w:rsid w:val="001C3724"/>
    <w:rsid w:val="001C38F1"/>
    <w:rsid w:val="001C3B61"/>
    <w:rsid w:val="001C3DA4"/>
    <w:rsid w:val="001C4102"/>
    <w:rsid w:val="001C42C3"/>
    <w:rsid w:val="001C43CA"/>
    <w:rsid w:val="001C4436"/>
    <w:rsid w:val="001C477E"/>
    <w:rsid w:val="001C4904"/>
    <w:rsid w:val="001C49A9"/>
    <w:rsid w:val="001C4D75"/>
    <w:rsid w:val="001C5089"/>
    <w:rsid w:val="001C5173"/>
    <w:rsid w:val="001C522E"/>
    <w:rsid w:val="001C550C"/>
    <w:rsid w:val="001C55CC"/>
    <w:rsid w:val="001C58F3"/>
    <w:rsid w:val="001C5B63"/>
    <w:rsid w:val="001C5DCE"/>
    <w:rsid w:val="001C5EEA"/>
    <w:rsid w:val="001C637F"/>
    <w:rsid w:val="001C63F3"/>
    <w:rsid w:val="001C63F4"/>
    <w:rsid w:val="001C6567"/>
    <w:rsid w:val="001C6667"/>
    <w:rsid w:val="001C673A"/>
    <w:rsid w:val="001C6892"/>
    <w:rsid w:val="001C6961"/>
    <w:rsid w:val="001C6B7B"/>
    <w:rsid w:val="001C6B97"/>
    <w:rsid w:val="001C6C00"/>
    <w:rsid w:val="001C705F"/>
    <w:rsid w:val="001C70BD"/>
    <w:rsid w:val="001C7156"/>
    <w:rsid w:val="001C7159"/>
    <w:rsid w:val="001C717D"/>
    <w:rsid w:val="001C7201"/>
    <w:rsid w:val="001C78D9"/>
    <w:rsid w:val="001C798E"/>
    <w:rsid w:val="001C7AB3"/>
    <w:rsid w:val="001C7D4F"/>
    <w:rsid w:val="001C7E7B"/>
    <w:rsid w:val="001C7E8D"/>
    <w:rsid w:val="001C7FFA"/>
    <w:rsid w:val="001D00B7"/>
    <w:rsid w:val="001D00E6"/>
    <w:rsid w:val="001D0500"/>
    <w:rsid w:val="001D06AB"/>
    <w:rsid w:val="001D07E9"/>
    <w:rsid w:val="001D09A7"/>
    <w:rsid w:val="001D0B6A"/>
    <w:rsid w:val="001D0D83"/>
    <w:rsid w:val="001D0DC2"/>
    <w:rsid w:val="001D0E38"/>
    <w:rsid w:val="001D0E69"/>
    <w:rsid w:val="001D11E1"/>
    <w:rsid w:val="001D128B"/>
    <w:rsid w:val="001D12B9"/>
    <w:rsid w:val="001D14D9"/>
    <w:rsid w:val="001D1518"/>
    <w:rsid w:val="001D1667"/>
    <w:rsid w:val="001D19F7"/>
    <w:rsid w:val="001D1AED"/>
    <w:rsid w:val="001D1C39"/>
    <w:rsid w:val="001D1D61"/>
    <w:rsid w:val="001D1DFC"/>
    <w:rsid w:val="001D1F77"/>
    <w:rsid w:val="001D2778"/>
    <w:rsid w:val="001D2C50"/>
    <w:rsid w:val="001D2CFD"/>
    <w:rsid w:val="001D2DB7"/>
    <w:rsid w:val="001D2E28"/>
    <w:rsid w:val="001D2E5D"/>
    <w:rsid w:val="001D2E6C"/>
    <w:rsid w:val="001D2EE6"/>
    <w:rsid w:val="001D2F23"/>
    <w:rsid w:val="001D3016"/>
    <w:rsid w:val="001D317C"/>
    <w:rsid w:val="001D3332"/>
    <w:rsid w:val="001D36D0"/>
    <w:rsid w:val="001D372A"/>
    <w:rsid w:val="001D39C4"/>
    <w:rsid w:val="001D3D3F"/>
    <w:rsid w:val="001D3E14"/>
    <w:rsid w:val="001D4045"/>
    <w:rsid w:val="001D406D"/>
    <w:rsid w:val="001D419C"/>
    <w:rsid w:val="001D4438"/>
    <w:rsid w:val="001D4522"/>
    <w:rsid w:val="001D4978"/>
    <w:rsid w:val="001D4A4C"/>
    <w:rsid w:val="001D5084"/>
    <w:rsid w:val="001D50B8"/>
    <w:rsid w:val="001D50E8"/>
    <w:rsid w:val="001D52F3"/>
    <w:rsid w:val="001D5467"/>
    <w:rsid w:val="001D5470"/>
    <w:rsid w:val="001D5771"/>
    <w:rsid w:val="001D59E4"/>
    <w:rsid w:val="001D5CCC"/>
    <w:rsid w:val="001D5EB5"/>
    <w:rsid w:val="001D603D"/>
    <w:rsid w:val="001D616D"/>
    <w:rsid w:val="001D64AD"/>
    <w:rsid w:val="001D6529"/>
    <w:rsid w:val="001D67A0"/>
    <w:rsid w:val="001D6C84"/>
    <w:rsid w:val="001D6E49"/>
    <w:rsid w:val="001D7021"/>
    <w:rsid w:val="001D7056"/>
    <w:rsid w:val="001D70FD"/>
    <w:rsid w:val="001D72B2"/>
    <w:rsid w:val="001D7453"/>
    <w:rsid w:val="001D7535"/>
    <w:rsid w:val="001D7806"/>
    <w:rsid w:val="001D78DB"/>
    <w:rsid w:val="001D797D"/>
    <w:rsid w:val="001D79D6"/>
    <w:rsid w:val="001D79FE"/>
    <w:rsid w:val="001D7B42"/>
    <w:rsid w:val="001D7B4D"/>
    <w:rsid w:val="001D7DC7"/>
    <w:rsid w:val="001E0139"/>
    <w:rsid w:val="001E0574"/>
    <w:rsid w:val="001E0828"/>
    <w:rsid w:val="001E08A2"/>
    <w:rsid w:val="001E09F4"/>
    <w:rsid w:val="001E0D7B"/>
    <w:rsid w:val="001E0F5F"/>
    <w:rsid w:val="001E11A0"/>
    <w:rsid w:val="001E126C"/>
    <w:rsid w:val="001E1854"/>
    <w:rsid w:val="001E1937"/>
    <w:rsid w:val="001E1AA4"/>
    <w:rsid w:val="001E1BA7"/>
    <w:rsid w:val="001E1D10"/>
    <w:rsid w:val="001E1EEF"/>
    <w:rsid w:val="001E1F56"/>
    <w:rsid w:val="001E20A5"/>
    <w:rsid w:val="001E222B"/>
    <w:rsid w:val="001E23F0"/>
    <w:rsid w:val="001E24DF"/>
    <w:rsid w:val="001E26C1"/>
    <w:rsid w:val="001E271C"/>
    <w:rsid w:val="001E28EC"/>
    <w:rsid w:val="001E29B2"/>
    <w:rsid w:val="001E2A5C"/>
    <w:rsid w:val="001E2B35"/>
    <w:rsid w:val="001E2CC2"/>
    <w:rsid w:val="001E2EB1"/>
    <w:rsid w:val="001E2EFB"/>
    <w:rsid w:val="001E338C"/>
    <w:rsid w:val="001E3538"/>
    <w:rsid w:val="001E36B3"/>
    <w:rsid w:val="001E3716"/>
    <w:rsid w:val="001E375E"/>
    <w:rsid w:val="001E382E"/>
    <w:rsid w:val="001E3B83"/>
    <w:rsid w:val="001E3E75"/>
    <w:rsid w:val="001E3EBF"/>
    <w:rsid w:val="001E3F35"/>
    <w:rsid w:val="001E3FD7"/>
    <w:rsid w:val="001E402D"/>
    <w:rsid w:val="001E4082"/>
    <w:rsid w:val="001E41E6"/>
    <w:rsid w:val="001E423D"/>
    <w:rsid w:val="001E42D4"/>
    <w:rsid w:val="001E442C"/>
    <w:rsid w:val="001E4462"/>
    <w:rsid w:val="001E4536"/>
    <w:rsid w:val="001E4553"/>
    <w:rsid w:val="001E4682"/>
    <w:rsid w:val="001E4836"/>
    <w:rsid w:val="001E49BA"/>
    <w:rsid w:val="001E4A2B"/>
    <w:rsid w:val="001E4CDC"/>
    <w:rsid w:val="001E4E63"/>
    <w:rsid w:val="001E51FE"/>
    <w:rsid w:val="001E523B"/>
    <w:rsid w:val="001E52BC"/>
    <w:rsid w:val="001E54ED"/>
    <w:rsid w:val="001E5527"/>
    <w:rsid w:val="001E561A"/>
    <w:rsid w:val="001E586E"/>
    <w:rsid w:val="001E58E9"/>
    <w:rsid w:val="001E58F7"/>
    <w:rsid w:val="001E59E1"/>
    <w:rsid w:val="001E5A96"/>
    <w:rsid w:val="001E5A9C"/>
    <w:rsid w:val="001E5B06"/>
    <w:rsid w:val="001E5DBB"/>
    <w:rsid w:val="001E5E92"/>
    <w:rsid w:val="001E5F80"/>
    <w:rsid w:val="001E626D"/>
    <w:rsid w:val="001E6277"/>
    <w:rsid w:val="001E68D6"/>
    <w:rsid w:val="001E6B2D"/>
    <w:rsid w:val="001E6D96"/>
    <w:rsid w:val="001E740F"/>
    <w:rsid w:val="001E7513"/>
    <w:rsid w:val="001E7564"/>
    <w:rsid w:val="001E78EB"/>
    <w:rsid w:val="001E7A31"/>
    <w:rsid w:val="001E7A99"/>
    <w:rsid w:val="001E7C1E"/>
    <w:rsid w:val="001E7DEE"/>
    <w:rsid w:val="001F0376"/>
    <w:rsid w:val="001F042F"/>
    <w:rsid w:val="001F05CD"/>
    <w:rsid w:val="001F07A7"/>
    <w:rsid w:val="001F088A"/>
    <w:rsid w:val="001F08EF"/>
    <w:rsid w:val="001F0969"/>
    <w:rsid w:val="001F1151"/>
    <w:rsid w:val="001F115C"/>
    <w:rsid w:val="001F1182"/>
    <w:rsid w:val="001F1213"/>
    <w:rsid w:val="001F1509"/>
    <w:rsid w:val="001F16C5"/>
    <w:rsid w:val="001F16EA"/>
    <w:rsid w:val="001F17F6"/>
    <w:rsid w:val="001F1DE7"/>
    <w:rsid w:val="001F1DF5"/>
    <w:rsid w:val="001F1E58"/>
    <w:rsid w:val="001F1F2F"/>
    <w:rsid w:val="001F245A"/>
    <w:rsid w:val="001F24D9"/>
    <w:rsid w:val="001F24E4"/>
    <w:rsid w:val="001F2723"/>
    <w:rsid w:val="001F2911"/>
    <w:rsid w:val="001F2A01"/>
    <w:rsid w:val="001F2A6D"/>
    <w:rsid w:val="001F2AF9"/>
    <w:rsid w:val="001F2CB1"/>
    <w:rsid w:val="001F2D01"/>
    <w:rsid w:val="001F2ED0"/>
    <w:rsid w:val="001F31F1"/>
    <w:rsid w:val="001F3298"/>
    <w:rsid w:val="001F3322"/>
    <w:rsid w:val="001F36D2"/>
    <w:rsid w:val="001F370F"/>
    <w:rsid w:val="001F3B40"/>
    <w:rsid w:val="001F3B5C"/>
    <w:rsid w:val="001F3D0F"/>
    <w:rsid w:val="001F3E05"/>
    <w:rsid w:val="001F3F30"/>
    <w:rsid w:val="001F477E"/>
    <w:rsid w:val="001F4989"/>
    <w:rsid w:val="001F4C27"/>
    <w:rsid w:val="001F4DC5"/>
    <w:rsid w:val="001F50E6"/>
    <w:rsid w:val="001F5114"/>
    <w:rsid w:val="001F5369"/>
    <w:rsid w:val="001F53BA"/>
    <w:rsid w:val="001F56F7"/>
    <w:rsid w:val="001F593E"/>
    <w:rsid w:val="001F633D"/>
    <w:rsid w:val="001F6608"/>
    <w:rsid w:val="001F6703"/>
    <w:rsid w:val="001F68C6"/>
    <w:rsid w:val="001F6B08"/>
    <w:rsid w:val="001F6BD0"/>
    <w:rsid w:val="001F6D34"/>
    <w:rsid w:val="001F6FB6"/>
    <w:rsid w:val="001F6FC5"/>
    <w:rsid w:val="001F7271"/>
    <w:rsid w:val="001F7309"/>
    <w:rsid w:val="001F73CD"/>
    <w:rsid w:val="001F7830"/>
    <w:rsid w:val="001F7969"/>
    <w:rsid w:val="001F7DBA"/>
    <w:rsid w:val="00200040"/>
    <w:rsid w:val="002001DC"/>
    <w:rsid w:val="002001DF"/>
    <w:rsid w:val="00200332"/>
    <w:rsid w:val="00200398"/>
    <w:rsid w:val="0020059D"/>
    <w:rsid w:val="00200A4D"/>
    <w:rsid w:val="00200CC6"/>
    <w:rsid w:val="002011A0"/>
    <w:rsid w:val="00201267"/>
    <w:rsid w:val="002012C2"/>
    <w:rsid w:val="00201374"/>
    <w:rsid w:val="002013EF"/>
    <w:rsid w:val="002013F5"/>
    <w:rsid w:val="002014AB"/>
    <w:rsid w:val="002018DB"/>
    <w:rsid w:val="00201BEB"/>
    <w:rsid w:val="00201DA6"/>
    <w:rsid w:val="00201E89"/>
    <w:rsid w:val="00201EE0"/>
    <w:rsid w:val="00202213"/>
    <w:rsid w:val="002022CD"/>
    <w:rsid w:val="0020250E"/>
    <w:rsid w:val="002026BD"/>
    <w:rsid w:val="002027EC"/>
    <w:rsid w:val="00202AC2"/>
    <w:rsid w:val="00202D0C"/>
    <w:rsid w:val="00202DFB"/>
    <w:rsid w:val="0020326E"/>
    <w:rsid w:val="0020353D"/>
    <w:rsid w:val="00203586"/>
    <w:rsid w:val="002035CF"/>
    <w:rsid w:val="00203616"/>
    <w:rsid w:val="002037C6"/>
    <w:rsid w:val="0020385B"/>
    <w:rsid w:val="00203AD3"/>
    <w:rsid w:val="00203C30"/>
    <w:rsid w:val="00203EB5"/>
    <w:rsid w:val="0020439F"/>
    <w:rsid w:val="00204570"/>
    <w:rsid w:val="0020457E"/>
    <w:rsid w:val="00204637"/>
    <w:rsid w:val="00204661"/>
    <w:rsid w:val="002048FA"/>
    <w:rsid w:val="00204A58"/>
    <w:rsid w:val="00204C0A"/>
    <w:rsid w:val="00204F42"/>
    <w:rsid w:val="002050D2"/>
    <w:rsid w:val="002053F0"/>
    <w:rsid w:val="002053F7"/>
    <w:rsid w:val="0020556E"/>
    <w:rsid w:val="002055A8"/>
    <w:rsid w:val="002055BF"/>
    <w:rsid w:val="00205861"/>
    <w:rsid w:val="00205AF2"/>
    <w:rsid w:val="00205BC0"/>
    <w:rsid w:val="00205C85"/>
    <w:rsid w:val="0020626D"/>
    <w:rsid w:val="00206360"/>
    <w:rsid w:val="002064DC"/>
    <w:rsid w:val="002068A3"/>
    <w:rsid w:val="00206BD5"/>
    <w:rsid w:val="00206D51"/>
    <w:rsid w:val="00207013"/>
    <w:rsid w:val="002070C6"/>
    <w:rsid w:val="0020713E"/>
    <w:rsid w:val="0020714D"/>
    <w:rsid w:val="002072D9"/>
    <w:rsid w:val="002073BE"/>
    <w:rsid w:val="002073D2"/>
    <w:rsid w:val="002074E5"/>
    <w:rsid w:val="00207A87"/>
    <w:rsid w:val="00207B1F"/>
    <w:rsid w:val="00207B64"/>
    <w:rsid w:val="00207C3A"/>
    <w:rsid w:val="00207D8E"/>
    <w:rsid w:val="00207FA0"/>
    <w:rsid w:val="00207FA3"/>
    <w:rsid w:val="002103E8"/>
    <w:rsid w:val="002103EE"/>
    <w:rsid w:val="00210411"/>
    <w:rsid w:val="00210702"/>
    <w:rsid w:val="002108F7"/>
    <w:rsid w:val="00210A6F"/>
    <w:rsid w:val="00210BD2"/>
    <w:rsid w:val="00210C6C"/>
    <w:rsid w:val="00210E11"/>
    <w:rsid w:val="00210F68"/>
    <w:rsid w:val="0021103E"/>
    <w:rsid w:val="0021106A"/>
    <w:rsid w:val="00211089"/>
    <w:rsid w:val="00211126"/>
    <w:rsid w:val="0021112C"/>
    <w:rsid w:val="0021128F"/>
    <w:rsid w:val="00211476"/>
    <w:rsid w:val="00211649"/>
    <w:rsid w:val="00211755"/>
    <w:rsid w:val="00211775"/>
    <w:rsid w:val="00211AB6"/>
    <w:rsid w:val="00211B88"/>
    <w:rsid w:val="00211CED"/>
    <w:rsid w:val="00211DE7"/>
    <w:rsid w:val="00211EEF"/>
    <w:rsid w:val="00212068"/>
    <w:rsid w:val="0021237A"/>
    <w:rsid w:val="00212B2F"/>
    <w:rsid w:val="00212B39"/>
    <w:rsid w:val="00212BAA"/>
    <w:rsid w:val="00212C0E"/>
    <w:rsid w:val="00212C3D"/>
    <w:rsid w:val="00212C5F"/>
    <w:rsid w:val="00212DEF"/>
    <w:rsid w:val="00212F6D"/>
    <w:rsid w:val="00213375"/>
    <w:rsid w:val="00213417"/>
    <w:rsid w:val="002134B0"/>
    <w:rsid w:val="00213B8C"/>
    <w:rsid w:val="00213BF1"/>
    <w:rsid w:val="00213E2A"/>
    <w:rsid w:val="00213E4D"/>
    <w:rsid w:val="00213EBD"/>
    <w:rsid w:val="0021405A"/>
    <w:rsid w:val="002140DF"/>
    <w:rsid w:val="002141CE"/>
    <w:rsid w:val="00214360"/>
    <w:rsid w:val="00214555"/>
    <w:rsid w:val="002146B9"/>
    <w:rsid w:val="0021470E"/>
    <w:rsid w:val="002147A3"/>
    <w:rsid w:val="00214AC3"/>
    <w:rsid w:val="00214BEC"/>
    <w:rsid w:val="00214D7D"/>
    <w:rsid w:val="00214F52"/>
    <w:rsid w:val="002151C8"/>
    <w:rsid w:val="00215420"/>
    <w:rsid w:val="00215600"/>
    <w:rsid w:val="002158DB"/>
    <w:rsid w:val="00215981"/>
    <w:rsid w:val="00215BE6"/>
    <w:rsid w:val="00215C69"/>
    <w:rsid w:val="00215C9F"/>
    <w:rsid w:val="00215FA4"/>
    <w:rsid w:val="0021603E"/>
    <w:rsid w:val="0021606B"/>
    <w:rsid w:val="00216779"/>
    <w:rsid w:val="00216962"/>
    <w:rsid w:val="00216A3A"/>
    <w:rsid w:val="00216ABA"/>
    <w:rsid w:val="00216AE1"/>
    <w:rsid w:val="00216E60"/>
    <w:rsid w:val="0021704A"/>
    <w:rsid w:val="002172C7"/>
    <w:rsid w:val="00217501"/>
    <w:rsid w:val="002175A2"/>
    <w:rsid w:val="002175FF"/>
    <w:rsid w:val="002176F6"/>
    <w:rsid w:val="002177D8"/>
    <w:rsid w:val="002179AC"/>
    <w:rsid w:val="002179EF"/>
    <w:rsid w:val="00217AC7"/>
    <w:rsid w:val="00217D55"/>
    <w:rsid w:val="00217DFB"/>
    <w:rsid w:val="0022016E"/>
    <w:rsid w:val="002201E2"/>
    <w:rsid w:val="002203AF"/>
    <w:rsid w:val="0022071B"/>
    <w:rsid w:val="00220840"/>
    <w:rsid w:val="00220D69"/>
    <w:rsid w:val="00220DF3"/>
    <w:rsid w:val="00220EEE"/>
    <w:rsid w:val="002210A7"/>
    <w:rsid w:val="002213B4"/>
    <w:rsid w:val="002213FF"/>
    <w:rsid w:val="0022158F"/>
    <w:rsid w:val="002215FB"/>
    <w:rsid w:val="00221627"/>
    <w:rsid w:val="0022173E"/>
    <w:rsid w:val="00221819"/>
    <w:rsid w:val="00221A40"/>
    <w:rsid w:val="00221CD8"/>
    <w:rsid w:val="00221D21"/>
    <w:rsid w:val="00221DE3"/>
    <w:rsid w:val="00221E3E"/>
    <w:rsid w:val="00221E7F"/>
    <w:rsid w:val="00221EE7"/>
    <w:rsid w:val="002220AD"/>
    <w:rsid w:val="002220E6"/>
    <w:rsid w:val="002221CC"/>
    <w:rsid w:val="00222370"/>
    <w:rsid w:val="0022296A"/>
    <w:rsid w:val="00222A31"/>
    <w:rsid w:val="00222AE2"/>
    <w:rsid w:val="00222D7D"/>
    <w:rsid w:val="00222F91"/>
    <w:rsid w:val="00223332"/>
    <w:rsid w:val="00223393"/>
    <w:rsid w:val="00223556"/>
    <w:rsid w:val="0022359D"/>
    <w:rsid w:val="002236A4"/>
    <w:rsid w:val="00223BAD"/>
    <w:rsid w:val="00223F08"/>
    <w:rsid w:val="00223FD6"/>
    <w:rsid w:val="0022421D"/>
    <w:rsid w:val="0022425D"/>
    <w:rsid w:val="00224391"/>
    <w:rsid w:val="00224636"/>
    <w:rsid w:val="00224898"/>
    <w:rsid w:val="00224917"/>
    <w:rsid w:val="00224D09"/>
    <w:rsid w:val="00224E60"/>
    <w:rsid w:val="00224F0F"/>
    <w:rsid w:val="00224F20"/>
    <w:rsid w:val="00224F6A"/>
    <w:rsid w:val="00225343"/>
    <w:rsid w:val="0022535D"/>
    <w:rsid w:val="002253F8"/>
    <w:rsid w:val="002255AA"/>
    <w:rsid w:val="0022574D"/>
    <w:rsid w:val="002257CA"/>
    <w:rsid w:val="002259CD"/>
    <w:rsid w:val="00225BC9"/>
    <w:rsid w:val="00225CF5"/>
    <w:rsid w:val="0022633B"/>
    <w:rsid w:val="002268BA"/>
    <w:rsid w:val="00226AC9"/>
    <w:rsid w:val="00226B16"/>
    <w:rsid w:val="00226C72"/>
    <w:rsid w:val="00226D54"/>
    <w:rsid w:val="002270A9"/>
    <w:rsid w:val="002270C3"/>
    <w:rsid w:val="0022731F"/>
    <w:rsid w:val="0022763B"/>
    <w:rsid w:val="0022798D"/>
    <w:rsid w:val="00227D0A"/>
    <w:rsid w:val="00227D4B"/>
    <w:rsid w:val="0023005F"/>
    <w:rsid w:val="002300D8"/>
    <w:rsid w:val="0023059A"/>
    <w:rsid w:val="002305E4"/>
    <w:rsid w:val="00230709"/>
    <w:rsid w:val="00230867"/>
    <w:rsid w:val="00230A62"/>
    <w:rsid w:val="00230ADA"/>
    <w:rsid w:val="00230BE9"/>
    <w:rsid w:val="00230C67"/>
    <w:rsid w:val="00230C8A"/>
    <w:rsid w:val="00230CC5"/>
    <w:rsid w:val="00230E29"/>
    <w:rsid w:val="00230F61"/>
    <w:rsid w:val="00230F97"/>
    <w:rsid w:val="00231008"/>
    <w:rsid w:val="00231034"/>
    <w:rsid w:val="0023160A"/>
    <w:rsid w:val="0023191F"/>
    <w:rsid w:val="002319B3"/>
    <w:rsid w:val="002319D3"/>
    <w:rsid w:val="002319D4"/>
    <w:rsid w:val="00231B7A"/>
    <w:rsid w:val="00231EDA"/>
    <w:rsid w:val="0023204A"/>
    <w:rsid w:val="002320F9"/>
    <w:rsid w:val="002321D7"/>
    <w:rsid w:val="00232442"/>
    <w:rsid w:val="002326BD"/>
    <w:rsid w:val="0023278D"/>
    <w:rsid w:val="0023282F"/>
    <w:rsid w:val="002328C2"/>
    <w:rsid w:val="00232CE4"/>
    <w:rsid w:val="00232DB9"/>
    <w:rsid w:val="002331A9"/>
    <w:rsid w:val="00233437"/>
    <w:rsid w:val="00233672"/>
    <w:rsid w:val="002337EA"/>
    <w:rsid w:val="002337F1"/>
    <w:rsid w:val="00233ABF"/>
    <w:rsid w:val="00233B79"/>
    <w:rsid w:val="00233BCB"/>
    <w:rsid w:val="00233DDF"/>
    <w:rsid w:val="00233DE2"/>
    <w:rsid w:val="00233F60"/>
    <w:rsid w:val="00234036"/>
    <w:rsid w:val="002340AD"/>
    <w:rsid w:val="002340B3"/>
    <w:rsid w:val="00234143"/>
    <w:rsid w:val="002345EF"/>
    <w:rsid w:val="002346B8"/>
    <w:rsid w:val="00234855"/>
    <w:rsid w:val="00234A2B"/>
    <w:rsid w:val="00234B03"/>
    <w:rsid w:val="00234B80"/>
    <w:rsid w:val="00234BEC"/>
    <w:rsid w:val="00234CA6"/>
    <w:rsid w:val="00234CFE"/>
    <w:rsid w:val="00234D6B"/>
    <w:rsid w:val="00235049"/>
    <w:rsid w:val="00235116"/>
    <w:rsid w:val="00235268"/>
    <w:rsid w:val="002352A7"/>
    <w:rsid w:val="002352C5"/>
    <w:rsid w:val="0023539B"/>
    <w:rsid w:val="0023556C"/>
    <w:rsid w:val="002355EE"/>
    <w:rsid w:val="00235605"/>
    <w:rsid w:val="0023561B"/>
    <w:rsid w:val="00235DEF"/>
    <w:rsid w:val="00235FB7"/>
    <w:rsid w:val="0023632B"/>
    <w:rsid w:val="00236514"/>
    <w:rsid w:val="0023651B"/>
    <w:rsid w:val="002368F7"/>
    <w:rsid w:val="00236957"/>
    <w:rsid w:val="00236C2C"/>
    <w:rsid w:val="00236CA9"/>
    <w:rsid w:val="00236E1F"/>
    <w:rsid w:val="00236E53"/>
    <w:rsid w:val="0023717C"/>
    <w:rsid w:val="002371A6"/>
    <w:rsid w:val="002371AC"/>
    <w:rsid w:val="00237255"/>
    <w:rsid w:val="00237277"/>
    <w:rsid w:val="002375CD"/>
    <w:rsid w:val="002377FF"/>
    <w:rsid w:val="00237859"/>
    <w:rsid w:val="00237A32"/>
    <w:rsid w:val="00237B38"/>
    <w:rsid w:val="00237BF0"/>
    <w:rsid w:val="00237CD4"/>
    <w:rsid w:val="00240153"/>
    <w:rsid w:val="00240418"/>
    <w:rsid w:val="002404FA"/>
    <w:rsid w:val="002408EF"/>
    <w:rsid w:val="002409BE"/>
    <w:rsid w:val="00240F39"/>
    <w:rsid w:val="00240F79"/>
    <w:rsid w:val="002417F3"/>
    <w:rsid w:val="00241828"/>
    <w:rsid w:val="002419D4"/>
    <w:rsid w:val="00241B5B"/>
    <w:rsid w:val="00241B77"/>
    <w:rsid w:val="00241FB8"/>
    <w:rsid w:val="002421B8"/>
    <w:rsid w:val="002421C8"/>
    <w:rsid w:val="002422EE"/>
    <w:rsid w:val="002424CD"/>
    <w:rsid w:val="00242527"/>
    <w:rsid w:val="002426B5"/>
    <w:rsid w:val="00242A65"/>
    <w:rsid w:val="00242DA4"/>
    <w:rsid w:val="00242F76"/>
    <w:rsid w:val="002430A4"/>
    <w:rsid w:val="002430B5"/>
    <w:rsid w:val="002434AA"/>
    <w:rsid w:val="00243533"/>
    <w:rsid w:val="0024378D"/>
    <w:rsid w:val="0024388C"/>
    <w:rsid w:val="0024391B"/>
    <w:rsid w:val="00243B5B"/>
    <w:rsid w:val="00243C03"/>
    <w:rsid w:val="00243D00"/>
    <w:rsid w:val="00243E91"/>
    <w:rsid w:val="00243F3A"/>
    <w:rsid w:val="00244089"/>
    <w:rsid w:val="002440D6"/>
    <w:rsid w:val="00244571"/>
    <w:rsid w:val="00244817"/>
    <w:rsid w:val="002449B4"/>
    <w:rsid w:val="00244BA4"/>
    <w:rsid w:val="00244DBF"/>
    <w:rsid w:val="00244E81"/>
    <w:rsid w:val="0024502A"/>
    <w:rsid w:val="0024520A"/>
    <w:rsid w:val="002454A6"/>
    <w:rsid w:val="00245650"/>
    <w:rsid w:val="002456C2"/>
    <w:rsid w:val="00245836"/>
    <w:rsid w:val="002459CE"/>
    <w:rsid w:val="00245A46"/>
    <w:rsid w:val="00245EF1"/>
    <w:rsid w:val="00245FA8"/>
    <w:rsid w:val="002460BF"/>
    <w:rsid w:val="00246157"/>
    <w:rsid w:val="002461F2"/>
    <w:rsid w:val="002462F9"/>
    <w:rsid w:val="0024635A"/>
    <w:rsid w:val="0024637E"/>
    <w:rsid w:val="002468ED"/>
    <w:rsid w:val="00246B83"/>
    <w:rsid w:val="00246D2D"/>
    <w:rsid w:val="0024703B"/>
    <w:rsid w:val="0024706A"/>
    <w:rsid w:val="00247442"/>
    <w:rsid w:val="00247697"/>
    <w:rsid w:val="002476AB"/>
    <w:rsid w:val="00247BE0"/>
    <w:rsid w:val="00250336"/>
    <w:rsid w:val="0025068B"/>
    <w:rsid w:val="00250771"/>
    <w:rsid w:val="002509AA"/>
    <w:rsid w:val="00250ACF"/>
    <w:rsid w:val="00250B87"/>
    <w:rsid w:val="00250BD5"/>
    <w:rsid w:val="00250BE0"/>
    <w:rsid w:val="00250DB5"/>
    <w:rsid w:val="00250E26"/>
    <w:rsid w:val="00250E8B"/>
    <w:rsid w:val="0025103B"/>
    <w:rsid w:val="00251188"/>
    <w:rsid w:val="0025122E"/>
    <w:rsid w:val="0025137C"/>
    <w:rsid w:val="002515B1"/>
    <w:rsid w:val="00251856"/>
    <w:rsid w:val="00251A4C"/>
    <w:rsid w:val="00251AF3"/>
    <w:rsid w:val="00251B24"/>
    <w:rsid w:val="00251F4C"/>
    <w:rsid w:val="00252009"/>
    <w:rsid w:val="002521A8"/>
    <w:rsid w:val="00252415"/>
    <w:rsid w:val="00252537"/>
    <w:rsid w:val="002525A8"/>
    <w:rsid w:val="002527B3"/>
    <w:rsid w:val="00252B6F"/>
    <w:rsid w:val="00252C85"/>
    <w:rsid w:val="00252ED7"/>
    <w:rsid w:val="00252FE6"/>
    <w:rsid w:val="00253045"/>
    <w:rsid w:val="0025307E"/>
    <w:rsid w:val="002532EF"/>
    <w:rsid w:val="00253360"/>
    <w:rsid w:val="00253435"/>
    <w:rsid w:val="002534D2"/>
    <w:rsid w:val="002534F9"/>
    <w:rsid w:val="0025352F"/>
    <w:rsid w:val="002537D0"/>
    <w:rsid w:val="0025398A"/>
    <w:rsid w:val="00253CD4"/>
    <w:rsid w:val="00253D30"/>
    <w:rsid w:val="00253FC1"/>
    <w:rsid w:val="00254448"/>
    <w:rsid w:val="0025464A"/>
    <w:rsid w:val="0025464E"/>
    <w:rsid w:val="00254667"/>
    <w:rsid w:val="00254675"/>
    <w:rsid w:val="00254D20"/>
    <w:rsid w:val="00254E43"/>
    <w:rsid w:val="002552C2"/>
    <w:rsid w:val="00255A3B"/>
    <w:rsid w:val="00255BA6"/>
    <w:rsid w:val="00255C59"/>
    <w:rsid w:val="00255CD5"/>
    <w:rsid w:val="00255FF1"/>
    <w:rsid w:val="0025699C"/>
    <w:rsid w:val="002569EC"/>
    <w:rsid w:val="00256B7C"/>
    <w:rsid w:val="00256C03"/>
    <w:rsid w:val="00256D29"/>
    <w:rsid w:val="00256D44"/>
    <w:rsid w:val="00256D46"/>
    <w:rsid w:val="00256EAB"/>
    <w:rsid w:val="00257315"/>
    <w:rsid w:val="002573FC"/>
    <w:rsid w:val="002574C6"/>
    <w:rsid w:val="00257654"/>
    <w:rsid w:val="0025792E"/>
    <w:rsid w:val="002579AB"/>
    <w:rsid w:val="002579DC"/>
    <w:rsid w:val="00257A4F"/>
    <w:rsid w:val="00257A84"/>
    <w:rsid w:val="00257BE3"/>
    <w:rsid w:val="00257C05"/>
    <w:rsid w:val="00257E8B"/>
    <w:rsid w:val="00257F25"/>
    <w:rsid w:val="00260142"/>
    <w:rsid w:val="00260435"/>
    <w:rsid w:val="002609F4"/>
    <w:rsid w:val="00260A58"/>
    <w:rsid w:val="00260A70"/>
    <w:rsid w:val="00260B40"/>
    <w:rsid w:val="00260C8E"/>
    <w:rsid w:val="00261250"/>
    <w:rsid w:val="002613BE"/>
    <w:rsid w:val="002617B2"/>
    <w:rsid w:val="00261E9C"/>
    <w:rsid w:val="002623DE"/>
    <w:rsid w:val="002623F9"/>
    <w:rsid w:val="00262575"/>
    <w:rsid w:val="00262667"/>
    <w:rsid w:val="00262764"/>
    <w:rsid w:val="00262865"/>
    <w:rsid w:val="00262888"/>
    <w:rsid w:val="00262A4A"/>
    <w:rsid w:val="00262BB3"/>
    <w:rsid w:val="00262D9F"/>
    <w:rsid w:val="00262DC6"/>
    <w:rsid w:val="002634DC"/>
    <w:rsid w:val="00263584"/>
    <w:rsid w:val="002635B7"/>
    <w:rsid w:val="00263796"/>
    <w:rsid w:val="00263A2C"/>
    <w:rsid w:val="00263A77"/>
    <w:rsid w:val="00264010"/>
    <w:rsid w:val="00264158"/>
    <w:rsid w:val="002642CC"/>
    <w:rsid w:val="002646C0"/>
    <w:rsid w:val="00264CA8"/>
    <w:rsid w:val="00264D85"/>
    <w:rsid w:val="00264DB5"/>
    <w:rsid w:val="00264E45"/>
    <w:rsid w:val="00264F14"/>
    <w:rsid w:val="00264F79"/>
    <w:rsid w:val="00264FAA"/>
    <w:rsid w:val="002650D7"/>
    <w:rsid w:val="002652AD"/>
    <w:rsid w:val="002652DF"/>
    <w:rsid w:val="00265408"/>
    <w:rsid w:val="00265493"/>
    <w:rsid w:val="00265577"/>
    <w:rsid w:val="0026562D"/>
    <w:rsid w:val="00265673"/>
    <w:rsid w:val="002656D0"/>
    <w:rsid w:val="00265709"/>
    <w:rsid w:val="002658D2"/>
    <w:rsid w:val="00265C58"/>
    <w:rsid w:val="00265CE6"/>
    <w:rsid w:val="00265FF6"/>
    <w:rsid w:val="0026674B"/>
    <w:rsid w:val="00266BBD"/>
    <w:rsid w:val="00266CDC"/>
    <w:rsid w:val="00266D0D"/>
    <w:rsid w:val="00266E6A"/>
    <w:rsid w:val="00266FF7"/>
    <w:rsid w:val="00267113"/>
    <w:rsid w:val="00267464"/>
    <w:rsid w:val="002674C2"/>
    <w:rsid w:val="0026764F"/>
    <w:rsid w:val="002676CD"/>
    <w:rsid w:val="00267760"/>
    <w:rsid w:val="002677DF"/>
    <w:rsid w:val="00267942"/>
    <w:rsid w:val="00267D38"/>
    <w:rsid w:val="00267DD7"/>
    <w:rsid w:val="00267F18"/>
    <w:rsid w:val="0027002A"/>
    <w:rsid w:val="00270092"/>
    <w:rsid w:val="002701D1"/>
    <w:rsid w:val="0027026C"/>
    <w:rsid w:val="00270ACF"/>
    <w:rsid w:val="00270C13"/>
    <w:rsid w:val="00270CCE"/>
    <w:rsid w:val="00270EA6"/>
    <w:rsid w:val="00270F91"/>
    <w:rsid w:val="00270FF5"/>
    <w:rsid w:val="00271027"/>
    <w:rsid w:val="00271241"/>
    <w:rsid w:val="002712DC"/>
    <w:rsid w:val="00271559"/>
    <w:rsid w:val="002715F7"/>
    <w:rsid w:val="0027160A"/>
    <w:rsid w:val="0027183A"/>
    <w:rsid w:val="00271933"/>
    <w:rsid w:val="0027197D"/>
    <w:rsid w:val="00271EEC"/>
    <w:rsid w:val="00272246"/>
    <w:rsid w:val="00272319"/>
    <w:rsid w:val="00272690"/>
    <w:rsid w:val="002727FD"/>
    <w:rsid w:val="0027290B"/>
    <w:rsid w:val="00272A29"/>
    <w:rsid w:val="00272AF7"/>
    <w:rsid w:val="00272CEA"/>
    <w:rsid w:val="00272D5D"/>
    <w:rsid w:val="00272E68"/>
    <w:rsid w:val="00272F38"/>
    <w:rsid w:val="00273064"/>
    <w:rsid w:val="002730B7"/>
    <w:rsid w:val="00273225"/>
    <w:rsid w:val="00273C30"/>
    <w:rsid w:val="00273C34"/>
    <w:rsid w:val="00273C4E"/>
    <w:rsid w:val="002740E8"/>
    <w:rsid w:val="00274B27"/>
    <w:rsid w:val="00274CE6"/>
    <w:rsid w:val="00274EAB"/>
    <w:rsid w:val="00275235"/>
    <w:rsid w:val="002754BB"/>
    <w:rsid w:val="002754EB"/>
    <w:rsid w:val="002755D4"/>
    <w:rsid w:val="002757F2"/>
    <w:rsid w:val="00275E8B"/>
    <w:rsid w:val="002761D6"/>
    <w:rsid w:val="00276288"/>
    <w:rsid w:val="0027632F"/>
    <w:rsid w:val="002763C0"/>
    <w:rsid w:val="002763DB"/>
    <w:rsid w:val="00276508"/>
    <w:rsid w:val="0027677C"/>
    <w:rsid w:val="00276910"/>
    <w:rsid w:val="00276C15"/>
    <w:rsid w:val="00276DAA"/>
    <w:rsid w:val="00276FAB"/>
    <w:rsid w:val="002770B7"/>
    <w:rsid w:val="002771B2"/>
    <w:rsid w:val="002772DD"/>
    <w:rsid w:val="00277E65"/>
    <w:rsid w:val="00277FB3"/>
    <w:rsid w:val="0028030B"/>
    <w:rsid w:val="002803BF"/>
    <w:rsid w:val="002804CC"/>
    <w:rsid w:val="002805F9"/>
    <w:rsid w:val="00280B0E"/>
    <w:rsid w:val="00280BE3"/>
    <w:rsid w:val="00280D74"/>
    <w:rsid w:val="00280F51"/>
    <w:rsid w:val="00280FD8"/>
    <w:rsid w:val="002810C1"/>
    <w:rsid w:val="0028121A"/>
    <w:rsid w:val="0028122D"/>
    <w:rsid w:val="002812E6"/>
    <w:rsid w:val="002814C0"/>
    <w:rsid w:val="00281526"/>
    <w:rsid w:val="002815DA"/>
    <w:rsid w:val="00281A2E"/>
    <w:rsid w:val="00281AE6"/>
    <w:rsid w:val="00281AF0"/>
    <w:rsid w:val="00281DB9"/>
    <w:rsid w:val="00281EF2"/>
    <w:rsid w:val="00282042"/>
    <w:rsid w:val="002821BA"/>
    <w:rsid w:val="002823B8"/>
    <w:rsid w:val="002824E0"/>
    <w:rsid w:val="00282858"/>
    <w:rsid w:val="00282F79"/>
    <w:rsid w:val="002830B6"/>
    <w:rsid w:val="002831D8"/>
    <w:rsid w:val="00283313"/>
    <w:rsid w:val="002838DE"/>
    <w:rsid w:val="002838FC"/>
    <w:rsid w:val="00283913"/>
    <w:rsid w:val="002839AE"/>
    <w:rsid w:val="00283B7B"/>
    <w:rsid w:val="00283C18"/>
    <w:rsid w:val="00283C8A"/>
    <w:rsid w:val="00283EC2"/>
    <w:rsid w:val="00284458"/>
    <w:rsid w:val="00284589"/>
    <w:rsid w:val="00284A87"/>
    <w:rsid w:val="002851F0"/>
    <w:rsid w:val="0028569E"/>
    <w:rsid w:val="00285749"/>
    <w:rsid w:val="00285849"/>
    <w:rsid w:val="00285CF5"/>
    <w:rsid w:val="00285D85"/>
    <w:rsid w:val="00285FFD"/>
    <w:rsid w:val="002861C0"/>
    <w:rsid w:val="00286466"/>
    <w:rsid w:val="002868F6"/>
    <w:rsid w:val="00286906"/>
    <w:rsid w:val="0028695B"/>
    <w:rsid w:val="0028695C"/>
    <w:rsid w:val="0028699C"/>
    <w:rsid w:val="00286C2A"/>
    <w:rsid w:val="00286D2C"/>
    <w:rsid w:val="00286D47"/>
    <w:rsid w:val="00286E59"/>
    <w:rsid w:val="00286E76"/>
    <w:rsid w:val="00287183"/>
    <w:rsid w:val="002875E0"/>
    <w:rsid w:val="00287819"/>
    <w:rsid w:val="00287E66"/>
    <w:rsid w:val="00287E8C"/>
    <w:rsid w:val="00287ECA"/>
    <w:rsid w:val="00290265"/>
    <w:rsid w:val="00290582"/>
    <w:rsid w:val="00290644"/>
    <w:rsid w:val="00290811"/>
    <w:rsid w:val="0029095B"/>
    <w:rsid w:val="002909AF"/>
    <w:rsid w:val="00290A2D"/>
    <w:rsid w:val="00290CF4"/>
    <w:rsid w:val="00290DC6"/>
    <w:rsid w:val="002911B7"/>
    <w:rsid w:val="00291434"/>
    <w:rsid w:val="0029161D"/>
    <w:rsid w:val="0029165D"/>
    <w:rsid w:val="002916AB"/>
    <w:rsid w:val="002917F3"/>
    <w:rsid w:val="00291E02"/>
    <w:rsid w:val="00291F0D"/>
    <w:rsid w:val="00291F42"/>
    <w:rsid w:val="00291FD0"/>
    <w:rsid w:val="002920A1"/>
    <w:rsid w:val="002924F4"/>
    <w:rsid w:val="00292966"/>
    <w:rsid w:val="00292A87"/>
    <w:rsid w:val="00292B44"/>
    <w:rsid w:val="00292E79"/>
    <w:rsid w:val="002934DF"/>
    <w:rsid w:val="002934F2"/>
    <w:rsid w:val="0029369C"/>
    <w:rsid w:val="002937EF"/>
    <w:rsid w:val="002939A0"/>
    <w:rsid w:val="00293BD6"/>
    <w:rsid w:val="00293BDF"/>
    <w:rsid w:val="00293C8E"/>
    <w:rsid w:val="00293CD7"/>
    <w:rsid w:val="00293E93"/>
    <w:rsid w:val="00293F89"/>
    <w:rsid w:val="002941F5"/>
    <w:rsid w:val="00294288"/>
    <w:rsid w:val="0029443C"/>
    <w:rsid w:val="002944B3"/>
    <w:rsid w:val="00294576"/>
    <w:rsid w:val="002946B8"/>
    <w:rsid w:val="002948CA"/>
    <w:rsid w:val="002948F9"/>
    <w:rsid w:val="002949CF"/>
    <w:rsid w:val="00294A32"/>
    <w:rsid w:val="00294ADC"/>
    <w:rsid w:val="00294DBA"/>
    <w:rsid w:val="00294F3B"/>
    <w:rsid w:val="00295192"/>
    <w:rsid w:val="0029528A"/>
    <w:rsid w:val="002952E3"/>
    <w:rsid w:val="0029553E"/>
    <w:rsid w:val="0029560D"/>
    <w:rsid w:val="00295BB5"/>
    <w:rsid w:val="00295C0A"/>
    <w:rsid w:val="00295D7C"/>
    <w:rsid w:val="00295DC2"/>
    <w:rsid w:val="00295F2C"/>
    <w:rsid w:val="00296100"/>
    <w:rsid w:val="0029612F"/>
    <w:rsid w:val="00296305"/>
    <w:rsid w:val="0029644E"/>
    <w:rsid w:val="00296468"/>
    <w:rsid w:val="00296526"/>
    <w:rsid w:val="002967C8"/>
    <w:rsid w:val="00296B97"/>
    <w:rsid w:val="00296D28"/>
    <w:rsid w:val="00296D81"/>
    <w:rsid w:val="00296E8F"/>
    <w:rsid w:val="00296F6D"/>
    <w:rsid w:val="00296FC4"/>
    <w:rsid w:val="0029776A"/>
    <w:rsid w:val="002978D1"/>
    <w:rsid w:val="00297A01"/>
    <w:rsid w:val="00297A17"/>
    <w:rsid w:val="00297C83"/>
    <w:rsid w:val="00297E77"/>
    <w:rsid w:val="00297EC5"/>
    <w:rsid w:val="002A018A"/>
    <w:rsid w:val="002A04DA"/>
    <w:rsid w:val="002A0821"/>
    <w:rsid w:val="002A0D9F"/>
    <w:rsid w:val="002A0DEC"/>
    <w:rsid w:val="002A0ED8"/>
    <w:rsid w:val="002A132F"/>
    <w:rsid w:val="002A13B3"/>
    <w:rsid w:val="002A15BD"/>
    <w:rsid w:val="002A1653"/>
    <w:rsid w:val="002A1A28"/>
    <w:rsid w:val="002A1A56"/>
    <w:rsid w:val="002A1BC5"/>
    <w:rsid w:val="002A1BE9"/>
    <w:rsid w:val="002A1ECF"/>
    <w:rsid w:val="002A1F36"/>
    <w:rsid w:val="002A21D0"/>
    <w:rsid w:val="002A27DC"/>
    <w:rsid w:val="002A27DF"/>
    <w:rsid w:val="002A28FB"/>
    <w:rsid w:val="002A2A5D"/>
    <w:rsid w:val="002A2D61"/>
    <w:rsid w:val="002A3018"/>
    <w:rsid w:val="002A31C6"/>
    <w:rsid w:val="002A33CD"/>
    <w:rsid w:val="002A35D0"/>
    <w:rsid w:val="002A384C"/>
    <w:rsid w:val="002A3988"/>
    <w:rsid w:val="002A39F8"/>
    <w:rsid w:val="002A3C86"/>
    <w:rsid w:val="002A3D9A"/>
    <w:rsid w:val="002A3F10"/>
    <w:rsid w:val="002A3F59"/>
    <w:rsid w:val="002A3F71"/>
    <w:rsid w:val="002A411C"/>
    <w:rsid w:val="002A4222"/>
    <w:rsid w:val="002A4225"/>
    <w:rsid w:val="002A472A"/>
    <w:rsid w:val="002A481E"/>
    <w:rsid w:val="002A483F"/>
    <w:rsid w:val="002A484F"/>
    <w:rsid w:val="002A490D"/>
    <w:rsid w:val="002A49BD"/>
    <w:rsid w:val="002A4B2B"/>
    <w:rsid w:val="002A4BA6"/>
    <w:rsid w:val="002A4C45"/>
    <w:rsid w:val="002A5090"/>
    <w:rsid w:val="002A51C1"/>
    <w:rsid w:val="002A52D6"/>
    <w:rsid w:val="002A539A"/>
    <w:rsid w:val="002A5548"/>
    <w:rsid w:val="002A5745"/>
    <w:rsid w:val="002A58B9"/>
    <w:rsid w:val="002A59AB"/>
    <w:rsid w:val="002A5A1A"/>
    <w:rsid w:val="002A5A7C"/>
    <w:rsid w:val="002A5B37"/>
    <w:rsid w:val="002A5BB4"/>
    <w:rsid w:val="002A5C50"/>
    <w:rsid w:val="002A5CA1"/>
    <w:rsid w:val="002A5E11"/>
    <w:rsid w:val="002A5E77"/>
    <w:rsid w:val="002A610F"/>
    <w:rsid w:val="002A633F"/>
    <w:rsid w:val="002A6462"/>
    <w:rsid w:val="002A6644"/>
    <w:rsid w:val="002A66F6"/>
    <w:rsid w:val="002A67BC"/>
    <w:rsid w:val="002A67CB"/>
    <w:rsid w:val="002A6A00"/>
    <w:rsid w:val="002A6E7F"/>
    <w:rsid w:val="002A73B8"/>
    <w:rsid w:val="002A743D"/>
    <w:rsid w:val="002A7500"/>
    <w:rsid w:val="002A7578"/>
    <w:rsid w:val="002A76A5"/>
    <w:rsid w:val="002A77AB"/>
    <w:rsid w:val="002A78FB"/>
    <w:rsid w:val="002A7936"/>
    <w:rsid w:val="002A7988"/>
    <w:rsid w:val="002A7C2A"/>
    <w:rsid w:val="002A7D12"/>
    <w:rsid w:val="002A7D63"/>
    <w:rsid w:val="002A7D71"/>
    <w:rsid w:val="002A7DA1"/>
    <w:rsid w:val="002A7DC3"/>
    <w:rsid w:val="002A7E62"/>
    <w:rsid w:val="002B00F3"/>
    <w:rsid w:val="002B012A"/>
    <w:rsid w:val="002B061F"/>
    <w:rsid w:val="002B06F8"/>
    <w:rsid w:val="002B0769"/>
    <w:rsid w:val="002B0844"/>
    <w:rsid w:val="002B08CA"/>
    <w:rsid w:val="002B093D"/>
    <w:rsid w:val="002B0AE2"/>
    <w:rsid w:val="002B0AF2"/>
    <w:rsid w:val="002B0C4A"/>
    <w:rsid w:val="002B0CA8"/>
    <w:rsid w:val="002B0D96"/>
    <w:rsid w:val="002B0DE4"/>
    <w:rsid w:val="002B0F56"/>
    <w:rsid w:val="002B1039"/>
    <w:rsid w:val="002B1506"/>
    <w:rsid w:val="002B1569"/>
    <w:rsid w:val="002B1572"/>
    <w:rsid w:val="002B16C6"/>
    <w:rsid w:val="002B1741"/>
    <w:rsid w:val="002B19C6"/>
    <w:rsid w:val="002B19E8"/>
    <w:rsid w:val="002B1BD1"/>
    <w:rsid w:val="002B1FED"/>
    <w:rsid w:val="002B210A"/>
    <w:rsid w:val="002B212A"/>
    <w:rsid w:val="002B2220"/>
    <w:rsid w:val="002B24C3"/>
    <w:rsid w:val="002B273C"/>
    <w:rsid w:val="002B2817"/>
    <w:rsid w:val="002B293B"/>
    <w:rsid w:val="002B2CDC"/>
    <w:rsid w:val="002B2E7E"/>
    <w:rsid w:val="002B31F3"/>
    <w:rsid w:val="002B3257"/>
    <w:rsid w:val="002B345A"/>
    <w:rsid w:val="002B3515"/>
    <w:rsid w:val="002B359D"/>
    <w:rsid w:val="002B378A"/>
    <w:rsid w:val="002B386F"/>
    <w:rsid w:val="002B396F"/>
    <w:rsid w:val="002B3AB1"/>
    <w:rsid w:val="002B3B3B"/>
    <w:rsid w:val="002B3C75"/>
    <w:rsid w:val="002B3C8C"/>
    <w:rsid w:val="002B3D34"/>
    <w:rsid w:val="002B3DE3"/>
    <w:rsid w:val="002B3E48"/>
    <w:rsid w:val="002B416C"/>
    <w:rsid w:val="002B488F"/>
    <w:rsid w:val="002B4949"/>
    <w:rsid w:val="002B49B1"/>
    <w:rsid w:val="002B4A77"/>
    <w:rsid w:val="002B4EDB"/>
    <w:rsid w:val="002B4FDF"/>
    <w:rsid w:val="002B522F"/>
    <w:rsid w:val="002B52E7"/>
    <w:rsid w:val="002B55A8"/>
    <w:rsid w:val="002B55CB"/>
    <w:rsid w:val="002B5F4C"/>
    <w:rsid w:val="002B6101"/>
    <w:rsid w:val="002B63CB"/>
    <w:rsid w:val="002B63FD"/>
    <w:rsid w:val="002B64D7"/>
    <w:rsid w:val="002B6528"/>
    <w:rsid w:val="002B6746"/>
    <w:rsid w:val="002B6791"/>
    <w:rsid w:val="002B687B"/>
    <w:rsid w:val="002B6AF9"/>
    <w:rsid w:val="002B6EE6"/>
    <w:rsid w:val="002B72B8"/>
    <w:rsid w:val="002B77C1"/>
    <w:rsid w:val="002B77CF"/>
    <w:rsid w:val="002B79D8"/>
    <w:rsid w:val="002B7B89"/>
    <w:rsid w:val="002B7CBF"/>
    <w:rsid w:val="002B7E53"/>
    <w:rsid w:val="002B7F1B"/>
    <w:rsid w:val="002C0100"/>
    <w:rsid w:val="002C015C"/>
    <w:rsid w:val="002C02E6"/>
    <w:rsid w:val="002C032E"/>
    <w:rsid w:val="002C069C"/>
    <w:rsid w:val="002C08DA"/>
    <w:rsid w:val="002C0A42"/>
    <w:rsid w:val="002C0B76"/>
    <w:rsid w:val="002C0BBF"/>
    <w:rsid w:val="002C0BF1"/>
    <w:rsid w:val="002C0CB4"/>
    <w:rsid w:val="002C1005"/>
    <w:rsid w:val="002C119D"/>
    <w:rsid w:val="002C126B"/>
    <w:rsid w:val="002C1405"/>
    <w:rsid w:val="002C1432"/>
    <w:rsid w:val="002C147D"/>
    <w:rsid w:val="002C167A"/>
    <w:rsid w:val="002C1930"/>
    <w:rsid w:val="002C1939"/>
    <w:rsid w:val="002C1AD3"/>
    <w:rsid w:val="002C1E64"/>
    <w:rsid w:val="002C2322"/>
    <w:rsid w:val="002C24A1"/>
    <w:rsid w:val="002C2584"/>
    <w:rsid w:val="002C2916"/>
    <w:rsid w:val="002C2A11"/>
    <w:rsid w:val="002C2A68"/>
    <w:rsid w:val="002C2B70"/>
    <w:rsid w:val="002C2B8E"/>
    <w:rsid w:val="002C2C4C"/>
    <w:rsid w:val="002C2DC2"/>
    <w:rsid w:val="002C2EEF"/>
    <w:rsid w:val="002C3201"/>
    <w:rsid w:val="002C3642"/>
    <w:rsid w:val="002C36BC"/>
    <w:rsid w:val="002C3C62"/>
    <w:rsid w:val="002C41AF"/>
    <w:rsid w:val="002C4404"/>
    <w:rsid w:val="002C44FC"/>
    <w:rsid w:val="002C457B"/>
    <w:rsid w:val="002C46CE"/>
    <w:rsid w:val="002C4737"/>
    <w:rsid w:val="002C48B4"/>
    <w:rsid w:val="002C48E1"/>
    <w:rsid w:val="002C4B19"/>
    <w:rsid w:val="002C4D4F"/>
    <w:rsid w:val="002C4E5C"/>
    <w:rsid w:val="002C513A"/>
    <w:rsid w:val="002C51BB"/>
    <w:rsid w:val="002C5234"/>
    <w:rsid w:val="002C53B1"/>
    <w:rsid w:val="002C5C7B"/>
    <w:rsid w:val="002C5CCF"/>
    <w:rsid w:val="002C5D4A"/>
    <w:rsid w:val="002C5EA1"/>
    <w:rsid w:val="002C5FAD"/>
    <w:rsid w:val="002C604B"/>
    <w:rsid w:val="002C61B8"/>
    <w:rsid w:val="002C62E9"/>
    <w:rsid w:val="002C631B"/>
    <w:rsid w:val="002C659C"/>
    <w:rsid w:val="002C68F8"/>
    <w:rsid w:val="002C6ABC"/>
    <w:rsid w:val="002C6D58"/>
    <w:rsid w:val="002C6DF3"/>
    <w:rsid w:val="002C6E65"/>
    <w:rsid w:val="002C6F73"/>
    <w:rsid w:val="002C6F8C"/>
    <w:rsid w:val="002C7405"/>
    <w:rsid w:val="002C75F6"/>
    <w:rsid w:val="002C7AA0"/>
    <w:rsid w:val="002C7ACC"/>
    <w:rsid w:val="002D03B6"/>
    <w:rsid w:val="002D0561"/>
    <w:rsid w:val="002D0646"/>
    <w:rsid w:val="002D06E4"/>
    <w:rsid w:val="002D081C"/>
    <w:rsid w:val="002D0AAC"/>
    <w:rsid w:val="002D0C42"/>
    <w:rsid w:val="002D0CE9"/>
    <w:rsid w:val="002D0F29"/>
    <w:rsid w:val="002D1359"/>
    <w:rsid w:val="002D13A5"/>
    <w:rsid w:val="002D1561"/>
    <w:rsid w:val="002D15A7"/>
    <w:rsid w:val="002D1C75"/>
    <w:rsid w:val="002D1CF9"/>
    <w:rsid w:val="002D1E84"/>
    <w:rsid w:val="002D1EA5"/>
    <w:rsid w:val="002D24E4"/>
    <w:rsid w:val="002D254B"/>
    <w:rsid w:val="002D25DE"/>
    <w:rsid w:val="002D265A"/>
    <w:rsid w:val="002D277B"/>
    <w:rsid w:val="002D277C"/>
    <w:rsid w:val="002D2A04"/>
    <w:rsid w:val="002D2A40"/>
    <w:rsid w:val="002D2A64"/>
    <w:rsid w:val="002D2B52"/>
    <w:rsid w:val="002D2D1D"/>
    <w:rsid w:val="002D2E5C"/>
    <w:rsid w:val="002D30D5"/>
    <w:rsid w:val="002D3241"/>
    <w:rsid w:val="002D33A1"/>
    <w:rsid w:val="002D3469"/>
    <w:rsid w:val="002D351C"/>
    <w:rsid w:val="002D370A"/>
    <w:rsid w:val="002D3861"/>
    <w:rsid w:val="002D3A9C"/>
    <w:rsid w:val="002D41AD"/>
    <w:rsid w:val="002D4706"/>
    <w:rsid w:val="002D478B"/>
    <w:rsid w:val="002D505F"/>
    <w:rsid w:val="002D5109"/>
    <w:rsid w:val="002D5273"/>
    <w:rsid w:val="002D52D1"/>
    <w:rsid w:val="002D54A1"/>
    <w:rsid w:val="002D5705"/>
    <w:rsid w:val="002D5BCC"/>
    <w:rsid w:val="002D5C53"/>
    <w:rsid w:val="002D5E42"/>
    <w:rsid w:val="002D62EB"/>
    <w:rsid w:val="002D6608"/>
    <w:rsid w:val="002D6934"/>
    <w:rsid w:val="002D69E0"/>
    <w:rsid w:val="002D6C8E"/>
    <w:rsid w:val="002D6C95"/>
    <w:rsid w:val="002D700B"/>
    <w:rsid w:val="002D71CA"/>
    <w:rsid w:val="002D71CB"/>
    <w:rsid w:val="002D740A"/>
    <w:rsid w:val="002D75B3"/>
    <w:rsid w:val="002D78EA"/>
    <w:rsid w:val="002D7B9E"/>
    <w:rsid w:val="002D7BCA"/>
    <w:rsid w:val="002D7F85"/>
    <w:rsid w:val="002E0121"/>
    <w:rsid w:val="002E01BA"/>
    <w:rsid w:val="002E04AA"/>
    <w:rsid w:val="002E0508"/>
    <w:rsid w:val="002E05E4"/>
    <w:rsid w:val="002E067C"/>
    <w:rsid w:val="002E06B9"/>
    <w:rsid w:val="002E0AEB"/>
    <w:rsid w:val="002E0ED3"/>
    <w:rsid w:val="002E0F49"/>
    <w:rsid w:val="002E1126"/>
    <w:rsid w:val="002E11D7"/>
    <w:rsid w:val="002E120E"/>
    <w:rsid w:val="002E1225"/>
    <w:rsid w:val="002E14CC"/>
    <w:rsid w:val="002E1511"/>
    <w:rsid w:val="002E16FE"/>
    <w:rsid w:val="002E19DF"/>
    <w:rsid w:val="002E1A5A"/>
    <w:rsid w:val="002E1B64"/>
    <w:rsid w:val="002E1C20"/>
    <w:rsid w:val="002E1C6E"/>
    <w:rsid w:val="002E205F"/>
    <w:rsid w:val="002E2095"/>
    <w:rsid w:val="002E211E"/>
    <w:rsid w:val="002E2229"/>
    <w:rsid w:val="002E2267"/>
    <w:rsid w:val="002E23C3"/>
    <w:rsid w:val="002E25AA"/>
    <w:rsid w:val="002E26C2"/>
    <w:rsid w:val="002E280C"/>
    <w:rsid w:val="002E2F35"/>
    <w:rsid w:val="002E320C"/>
    <w:rsid w:val="002E3432"/>
    <w:rsid w:val="002E3535"/>
    <w:rsid w:val="002E3598"/>
    <w:rsid w:val="002E367E"/>
    <w:rsid w:val="002E36F3"/>
    <w:rsid w:val="002E36FB"/>
    <w:rsid w:val="002E389C"/>
    <w:rsid w:val="002E3AD3"/>
    <w:rsid w:val="002E3AE1"/>
    <w:rsid w:val="002E3DD0"/>
    <w:rsid w:val="002E3F7C"/>
    <w:rsid w:val="002E3FE2"/>
    <w:rsid w:val="002E402A"/>
    <w:rsid w:val="002E46F3"/>
    <w:rsid w:val="002E4759"/>
    <w:rsid w:val="002E478A"/>
    <w:rsid w:val="002E4A42"/>
    <w:rsid w:val="002E4AB5"/>
    <w:rsid w:val="002E4DAD"/>
    <w:rsid w:val="002E4E71"/>
    <w:rsid w:val="002E4F85"/>
    <w:rsid w:val="002E4FE2"/>
    <w:rsid w:val="002E502F"/>
    <w:rsid w:val="002E504D"/>
    <w:rsid w:val="002E5062"/>
    <w:rsid w:val="002E527F"/>
    <w:rsid w:val="002E528C"/>
    <w:rsid w:val="002E5338"/>
    <w:rsid w:val="002E549B"/>
    <w:rsid w:val="002E55CD"/>
    <w:rsid w:val="002E5623"/>
    <w:rsid w:val="002E59DE"/>
    <w:rsid w:val="002E5B50"/>
    <w:rsid w:val="002E5D2D"/>
    <w:rsid w:val="002E61B0"/>
    <w:rsid w:val="002E639A"/>
    <w:rsid w:val="002E6411"/>
    <w:rsid w:val="002E66AE"/>
    <w:rsid w:val="002E66F2"/>
    <w:rsid w:val="002E67EA"/>
    <w:rsid w:val="002E68CA"/>
    <w:rsid w:val="002E696D"/>
    <w:rsid w:val="002E6BB7"/>
    <w:rsid w:val="002E6DC0"/>
    <w:rsid w:val="002E6E40"/>
    <w:rsid w:val="002E6E6B"/>
    <w:rsid w:val="002E6EE8"/>
    <w:rsid w:val="002E7A22"/>
    <w:rsid w:val="002E7AB5"/>
    <w:rsid w:val="002E7C38"/>
    <w:rsid w:val="002E7D37"/>
    <w:rsid w:val="002E7E1B"/>
    <w:rsid w:val="002E7F76"/>
    <w:rsid w:val="002F01AD"/>
    <w:rsid w:val="002F0336"/>
    <w:rsid w:val="002F0442"/>
    <w:rsid w:val="002F0494"/>
    <w:rsid w:val="002F05C9"/>
    <w:rsid w:val="002F0763"/>
    <w:rsid w:val="002F0D5F"/>
    <w:rsid w:val="002F0D68"/>
    <w:rsid w:val="002F0F75"/>
    <w:rsid w:val="002F10B4"/>
    <w:rsid w:val="002F11A6"/>
    <w:rsid w:val="002F11AA"/>
    <w:rsid w:val="002F1219"/>
    <w:rsid w:val="002F18F7"/>
    <w:rsid w:val="002F1C45"/>
    <w:rsid w:val="002F1D6F"/>
    <w:rsid w:val="002F1E75"/>
    <w:rsid w:val="002F204C"/>
    <w:rsid w:val="002F226A"/>
    <w:rsid w:val="002F266D"/>
    <w:rsid w:val="002F2804"/>
    <w:rsid w:val="002F2842"/>
    <w:rsid w:val="002F2A79"/>
    <w:rsid w:val="002F2ABE"/>
    <w:rsid w:val="002F2B8C"/>
    <w:rsid w:val="002F2BAA"/>
    <w:rsid w:val="002F2CFC"/>
    <w:rsid w:val="002F2E89"/>
    <w:rsid w:val="002F2F5F"/>
    <w:rsid w:val="002F30D9"/>
    <w:rsid w:val="002F32BD"/>
    <w:rsid w:val="002F334B"/>
    <w:rsid w:val="002F3552"/>
    <w:rsid w:val="002F364A"/>
    <w:rsid w:val="002F3658"/>
    <w:rsid w:val="002F3784"/>
    <w:rsid w:val="002F390B"/>
    <w:rsid w:val="002F3975"/>
    <w:rsid w:val="002F3C67"/>
    <w:rsid w:val="002F3DB8"/>
    <w:rsid w:val="002F3E33"/>
    <w:rsid w:val="002F3EF1"/>
    <w:rsid w:val="002F4155"/>
    <w:rsid w:val="002F4177"/>
    <w:rsid w:val="002F438F"/>
    <w:rsid w:val="002F43D9"/>
    <w:rsid w:val="002F43EC"/>
    <w:rsid w:val="002F44FB"/>
    <w:rsid w:val="002F4595"/>
    <w:rsid w:val="002F46F1"/>
    <w:rsid w:val="002F48DC"/>
    <w:rsid w:val="002F494B"/>
    <w:rsid w:val="002F4965"/>
    <w:rsid w:val="002F499C"/>
    <w:rsid w:val="002F4C14"/>
    <w:rsid w:val="002F4CB1"/>
    <w:rsid w:val="002F4DA3"/>
    <w:rsid w:val="002F4F7C"/>
    <w:rsid w:val="002F4FA6"/>
    <w:rsid w:val="002F5308"/>
    <w:rsid w:val="002F536D"/>
    <w:rsid w:val="002F5379"/>
    <w:rsid w:val="002F5495"/>
    <w:rsid w:val="002F577E"/>
    <w:rsid w:val="002F5841"/>
    <w:rsid w:val="002F5936"/>
    <w:rsid w:val="002F59AB"/>
    <w:rsid w:val="002F5A69"/>
    <w:rsid w:val="002F5C22"/>
    <w:rsid w:val="002F5CF7"/>
    <w:rsid w:val="002F5F75"/>
    <w:rsid w:val="002F5FBD"/>
    <w:rsid w:val="002F6253"/>
    <w:rsid w:val="002F67F4"/>
    <w:rsid w:val="002F6A4D"/>
    <w:rsid w:val="002F6AA5"/>
    <w:rsid w:val="002F6B6D"/>
    <w:rsid w:val="002F6B82"/>
    <w:rsid w:val="002F6BAA"/>
    <w:rsid w:val="002F6C9F"/>
    <w:rsid w:val="002F6DA3"/>
    <w:rsid w:val="002F71F4"/>
    <w:rsid w:val="002F735A"/>
    <w:rsid w:val="002F741F"/>
    <w:rsid w:val="002F74F6"/>
    <w:rsid w:val="002F77F4"/>
    <w:rsid w:val="002F7A34"/>
    <w:rsid w:val="002F7C20"/>
    <w:rsid w:val="002F7CA2"/>
    <w:rsid w:val="002F7E77"/>
    <w:rsid w:val="002F7FE6"/>
    <w:rsid w:val="002F7FEE"/>
    <w:rsid w:val="00300209"/>
    <w:rsid w:val="00300411"/>
    <w:rsid w:val="0030044E"/>
    <w:rsid w:val="003005B9"/>
    <w:rsid w:val="003006D7"/>
    <w:rsid w:val="0030088B"/>
    <w:rsid w:val="00300A11"/>
    <w:rsid w:val="00300FA0"/>
    <w:rsid w:val="00301070"/>
    <w:rsid w:val="0030107C"/>
    <w:rsid w:val="003011D1"/>
    <w:rsid w:val="00301503"/>
    <w:rsid w:val="0030175C"/>
    <w:rsid w:val="00301993"/>
    <w:rsid w:val="00301C93"/>
    <w:rsid w:val="00301DCE"/>
    <w:rsid w:val="00301F60"/>
    <w:rsid w:val="003020D7"/>
    <w:rsid w:val="00302230"/>
    <w:rsid w:val="0030233D"/>
    <w:rsid w:val="00302480"/>
    <w:rsid w:val="00302651"/>
    <w:rsid w:val="003027F0"/>
    <w:rsid w:val="00302C04"/>
    <w:rsid w:val="00302CBF"/>
    <w:rsid w:val="00302DE9"/>
    <w:rsid w:val="00302DEB"/>
    <w:rsid w:val="00303415"/>
    <w:rsid w:val="00303510"/>
    <w:rsid w:val="0030386B"/>
    <w:rsid w:val="00303A3D"/>
    <w:rsid w:val="00303C0D"/>
    <w:rsid w:val="00303C6B"/>
    <w:rsid w:val="00303DA1"/>
    <w:rsid w:val="00303DCA"/>
    <w:rsid w:val="00303EA5"/>
    <w:rsid w:val="00304001"/>
    <w:rsid w:val="00304200"/>
    <w:rsid w:val="003048DA"/>
    <w:rsid w:val="00304BB0"/>
    <w:rsid w:val="00304BBE"/>
    <w:rsid w:val="00304BEB"/>
    <w:rsid w:val="00304EB0"/>
    <w:rsid w:val="00304EC4"/>
    <w:rsid w:val="00304F3B"/>
    <w:rsid w:val="00304F89"/>
    <w:rsid w:val="003050EA"/>
    <w:rsid w:val="003053B4"/>
    <w:rsid w:val="003057C0"/>
    <w:rsid w:val="0030595B"/>
    <w:rsid w:val="003059C4"/>
    <w:rsid w:val="00305A81"/>
    <w:rsid w:val="00305B7A"/>
    <w:rsid w:val="00305C92"/>
    <w:rsid w:val="00305D00"/>
    <w:rsid w:val="00306037"/>
    <w:rsid w:val="00306229"/>
    <w:rsid w:val="00306271"/>
    <w:rsid w:val="0030627E"/>
    <w:rsid w:val="0030643F"/>
    <w:rsid w:val="003065B3"/>
    <w:rsid w:val="0030672B"/>
    <w:rsid w:val="0030686D"/>
    <w:rsid w:val="00306887"/>
    <w:rsid w:val="00306A46"/>
    <w:rsid w:val="00306A86"/>
    <w:rsid w:val="00306B0A"/>
    <w:rsid w:val="00306B84"/>
    <w:rsid w:val="00306C5F"/>
    <w:rsid w:val="00306DE3"/>
    <w:rsid w:val="00306FD5"/>
    <w:rsid w:val="00307211"/>
    <w:rsid w:val="00307370"/>
    <w:rsid w:val="0030760C"/>
    <w:rsid w:val="00307878"/>
    <w:rsid w:val="003079C1"/>
    <w:rsid w:val="00307C34"/>
    <w:rsid w:val="00307D42"/>
    <w:rsid w:val="003100D0"/>
    <w:rsid w:val="00310291"/>
    <w:rsid w:val="00310A06"/>
    <w:rsid w:val="00310D9B"/>
    <w:rsid w:val="00310DFF"/>
    <w:rsid w:val="00310EEA"/>
    <w:rsid w:val="00311058"/>
    <w:rsid w:val="0031107A"/>
    <w:rsid w:val="003113DD"/>
    <w:rsid w:val="0031148C"/>
    <w:rsid w:val="003114A2"/>
    <w:rsid w:val="0031174A"/>
    <w:rsid w:val="0031174C"/>
    <w:rsid w:val="00311990"/>
    <w:rsid w:val="00311ABB"/>
    <w:rsid w:val="00312185"/>
    <w:rsid w:val="00312264"/>
    <w:rsid w:val="00312353"/>
    <w:rsid w:val="0031244D"/>
    <w:rsid w:val="00312577"/>
    <w:rsid w:val="003125E0"/>
    <w:rsid w:val="00312890"/>
    <w:rsid w:val="00312A1F"/>
    <w:rsid w:val="00312C01"/>
    <w:rsid w:val="00312D76"/>
    <w:rsid w:val="00312EF4"/>
    <w:rsid w:val="003130EF"/>
    <w:rsid w:val="00313100"/>
    <w:rsid w:val="003134B1"/>
    <w:rsid w:val="00313926"/>
    <w:rsid w:val="00313A37"/>
    <w:rsid w:val="00313AB1"/>
    <w:rsid w:val="00313C58"/>
    <w:rsid w:val="00313FE1"/>
    <w:rsid w:val="00314186"/>
    <w:rsid w:val="00314688"/>
    <w:rsid w:val="003146BD"/>
    <w:rsid w:val="003148B2"/>
    <w:rsid w:val="003148C6"/>
    <w:rsid w:val="00314CC4"/>
    <w:rsid w:val="00315140"/>
    <w:rsid w:val="003151FA"/>
    <w:rsid w:val="003152DE"/>
    <w:rsid w:val="00315688"/>
    <w:rsid w:val="003156E5"/>
    <w:rsid w:val="00315941"/>
    <w:rsid w:val="00315A4F"/>
    <w:rsid w:val="00315BA5"/>
    <w:rsid w:val="00315BDD"/>
    <w:rsid w:val="00315C03"/>
    <w:rsid w:val="00315C33"/>
    <w:rsid w:val="00315D57"/>
    <w:rsid w:val="00315E8C"/>
    <w:rsid w:val="00316133"/>
    <w:rsid w:val="00316227"/>
    <w:rsid w:val="003162FA"/>
    <w:rsid w:val="0031637D"/>
    <w:rsid w:val="00316393"/>
    <w:rsid w:val="00316929"/>
    <w:rsid w:val="00316AA4"/>
    <w:rsid w:val="00316D28"/>
    <w:rsid w:val="00317014"/>
    <w:rsid w:val="0031712B"/>
    <w:rsid w:val="0031767C"/>
    <w:rsid w:val="0031779C"/>
    <w:rsid w:val="00317918"/>
    <w:rsid w:val="00317AEA"/>
    <w:rsid w:val="00317D7A"/>
    <w:rsid w:val="00320341"/>
    <w:rsid w:val="00320644"/>
    <w:rsid w:val="00320711"/>
    <w:rsid w:val="003207E9"/>
    <w:rsid w:val="00320835"/>
    <w:rsid w:val="0032083F"/>
    <w:rsid w:val="00320AB8"/>
    <w:rsid w:val="00320B2A"/>
    <w:rsid w:val="00320C70"/>
    <w:rsid w:val="0032105E"/>
    <w:rsid w:val="0032119D"/>
    <w:rsid w:val="00321246"/>
    <w:rsid w:val="0032143D"/>
    <w:rsid w:val="003214D5"/>
    <w:rsid w:val="00321574"/>
    <w:rsid w:val="003218A8"/>
    <w:rsid w:val="00321971"/>
    <w:rsid w:val="003219FF"/>
    <w:rsid w:val="00321B0C"/>
    <w:rsid w:val="00321D1C"/>
    <w:rsid w:val="00321F96"/>
    <w:rsid w:val="00322277"/>
    <w:rsid w:val="00322318"/>
    <w:rsid w:val="00322661"/>
    <w:rsid w:val="0032267B"/>
    <w:rsid w:val="0032269A"/>
    <w:rsid w:val="003226A5"/>
    <w:rsid w:val="00322774"/>
    <w:rsid w:val="003228DD"/>
    <w:rsid w:val="003229DF"/>
    <w:rsid w:val="00322A5F"/>
    <w:rsid w:val="00322F6B"/>
    <w:rsid w:val="00323066"/>
    <w:rsid w:val="0032311C"/>
    <w:rsid w:val="00323129"/>
    <w:rsid w:val="00323174"/>
    <w:rsid w:val="003231BE"/>
    <w:rsid w:val="003234C5"/>
    <w:rsid w:val="00323A8F"/>
    <w:rsid w:val="00323AA4"/>
    <w:rsid w:val="00323C00"/>
    <w:rsid w:val="00323C70"/>
    <w:rsid w:val="00323FF2"/>
    <w:rsid w:val="00324058"/>
    <w:rsid w:val="0032439A"/>
    <w:rsid w:val="00324472"/>
    <w:rsid w:val="003245CB"/>
    <w:rsid w:val="00324A51"/>
    <w:rsid w:val="00324B0A"/>
    <w:rsid w:val="00324B45"/>
    <w:rsid w:val="00324B6A"/>
    <w:rsid w:val="00324BB2"/>
    <w:rsid w:val="00324C78"/>
    <w:rsid w:val="003250F3"/>
    <w:rsid w:val="003250FA"/>
    <w:rsid w:val="003252D4"/>
    <w:rsid w:val="0032552E"/>
    <w:rsid w:val="003256DB"/>
    <w:rsid w:val="00325716"/>
    <w:rsid w:val="003258AC"/>
    <w:rsid w:val="00325973"/>
    <w:rsid w:val="00325A32"/>
    <w:rsid w:val="00325BBE"/>
    <w:rsid w:val="00325BE2"/>
    <w:rsid w:val="00325D22"/>
    <w:rsid w:val="00325DBA"/>
    <w:rsid w:val="00325E26"/>
    <w:rsid w:val="0032615C"/>
    <w:rsid w:val="0032628B"/>
    <w:rsid w:val="003263B4"/>
    <w:rsid w:val="003265C7"/>
    <w:rsid w:val="003265D8"/>
    <w:rsid w:val="003269B4"/>
    <w:rsid w:val="00326A13"/>
    <w:rsid w:val="00326AF9"/>
    <w:rsid w:val="00326DC7"/>
    <w:rsid w:val="00326E82"/>
    <w:rsid w:val="00327051"/>
    <w:rsid w:val="003272EA"/>
    <w:rsid w:val="003274D3"/>
    <w:rsid w:val="00327577"/>
    <w:rsid w:val="003275D9"/>
    <w:rsid w:val="003278C4"/>
    <w:rsid w:val="003279B9"/>
    <w:rsid w:val="00327B58"/>
    <w:rsid w:val="00327F23"/>
    <w:rsid w:val="0033036F"/>
    <w:rsid w:val="003303DD"/>
    <w:rsid w:val="003306DB"/>
    <w:rsid w:val="00330718"/>
    <w:rsid w:val="0033076A"/>
    <w:rsid w:val="00330912"/>
    <w:rsid w:val="00330A0F"/>
    <w:rsid w:val="00330D70"/>
    <w:rsid w:val="00330DF0"/>
    <w:rsid w:val="00330E43"/>
    <w:rsid w:val="00330F3C"/>
    <w:rsid w:val="003316DF"/>
    <w:rsid w:val="00331A30"/>
    <w:rsid w:val="00331A97"/>
    <w:rsid w:val="00331A9F"/>
    <w:rsid w:val="00331AA8"/>
    <w:rsid w:val="00331B7F"/>
    <w:rsid w:val="00331D6D"/>
    <w:rsid w:val="003325D9"/>
    <w:rsid w:val="003329CB"/>
    <w:rsid w:val="00332A1B"/>
    <w:rsid w:val="00333199"/>
    <w:rsid w:val="00333568"/>
    <w:rsid w:val="0033356C"/>
    <w:rsid w:val="0033367A"/>
    <w:rsid w:val="003338B0"/>
    <w:rsid w:val="00333A78"/>
    <w:rsid w:val="00333AE6"/>
    <w:rsid w:val="00333D54"/>
    <w:rsid w:val="00333FD9"/>
    <w:rsid w:val="00334278"/>
    <w:rsid w:val="003342F3"/>
    <w:rsid w:val="003346B3"/>
    <w:rsid w:val="003346CD"/>
    <w:rsid w:val="00334913"/>
    <w:rsid w:val="00334B35"/>
    <w:rsid w:val="00334BD6"/>
    <w:rsid w:val="00334C36"/>
    <w:rsid w:val="00334E11"/>
    <w:rsid w:val="00334E33"/>
    <w:rsid w:val="00334E7E"/>
    <w:rsid w:val="00334FAE"/>
    <w:rsid w:val="0033507F"/>
    <w:rsid w:val="0033532B"/>
    <w:rsid w:val="00335377"/>
    <w:rsid w:val="0033538D"/>
    <w:rsid w:val="00335465"/>
    <w:rsid w:val="0033553D"/>
    <w:rsid w:val="00335687"/>
    <w:rsid w:val="00335A61"/>
    <w:rsid w:val="00335B08"/>
    <w:rsid w:val="00335C0B"/>
    <w:rsid w:val="00335F48"/>
    <w:rsid w:val="00335FAD"/>
    <w:rsid w:val="00336035"/>
    <w:rsid w:val="003361FE"/>
    <w:rsid w:val="0033620A"/>
    <w:rsid w:val="0033624F"/>
    <w:rsid w:val="003368B7"/>
    <w:rsid w:val="00336961"/>
    <w:rsid w:val="00336D2C"/>
    <w:rsid w:val="00336E47"/>
    <w:rsid w:val="003372E2"/>
    <w:rsid w:val="0033745D"/>
    <w:rsid w:val="00337AEB"/>
    <w:rsid w:val="00337BF0"/>
    <w:rsid w:val="00337DB2"/>
    <w:rsid w:val="00337E6F"/>
    <w:rsid w:val="00337F36"/>
    <w:rsid w:val="00337F76"/>
    <w:rsid w:val="003402DC"/>
    <w:rsid w:val="00340339"/>
    <w:rsid w:val="003404D9"/>
    <w:rsid w:val="003406A5"/>
    <w:rsid w:val="003408B9"/>
    <w:rsid w:val="0034095D"/>
    <w:rsid w:val="00340E56"/>
    <w:rsid w:val="00340EE8"/>
    <w:rsid w:val="00340FD3"/>
    <w:rsid w:val="0034124B"/>
    <w:rsid w:val="00341293"/>
    <w:rsid w:val="00341637"/>
    <w:rsid w:val="003416CF"/>
    <w:rsid w:val="003417AC"/>
    <w:rsid w:val="003417CC"/>
    <w:rsid w:val="00341A9C"/>
    <w:rsid w:val="00341F6E"/>
    <w:rsid w:val="003421D2"/>
    <w:rsid w:val="003422AE"/>
    <w:rsid w:val="003423BD"/>
    <w:rsid w:val="003423F8"/>
    <w:rsid w:val="003426AD"/>
    <w:rsid w:val="003427C2"/>
    <w:rsid w:val="00342A6C"/>
    <w:rsid w:val="003430CB"/>
    <w:rsid w:val="00343191"/>
    <w:rsid w:val="003431C3"/>
    <w:rsid w:val="00343421"/>
    <w:rsid w:val="00343444"/>
    <w:rsid w:val="003435FB"/>
    <w:rsid w:val="003436E2"/>
    <w:rsid w:val="003436F4"/>
    <w:rsid w:val="00343935"/>
    <w:rsid w:val="00343B76"/>
    <w:rsid w:val="00343D0A"/>
    <w:rsid w:val="00343D49"/>
    <w:rsid w:val="003441B7"/>
    <w:rsid w:val="003443BA"/>
    <w:rsid w:val="00344458"/>
    <w:rsid w:val="00344480"/>
    <w:rsid w:val="0034449F"/>
    <w:rsid w:val="003447A3"/>
    <w:rsid w:val="0034499F"/>
    <w:rsid w:val="003449DC"/>
    <w:rsid w:val="00344AA0"/>
    <w:rsid w:val="00344BBF"/>
    <w:rsid w:val="00344BC0"/>
    <w:rsid w:val="00344D10"/>
    <w:rsid w:val="00344E6C"/>
    <w:rsid w:val="00344E77"/>
    <w:rsid w:val="00344F6E"/>
    <w:rsid w:val="00344FBF"/>
    <w:rsid w:val="00344FFE"/>
    <w:rsid w:val="003450A2"/>
    <w:rsid w:val="003452B2"/>
    <w:rsid w:val="0034542D"/>
    <w:rsid w:val="003455D3"/>
    <w:rsid w:val="003457FA"/>
    <w:rsid w:val="00345881"/>
    <w:rsid w:val="003458BA"/>
    <w:rsid w:val="00345D7A"/>
    <w:rsid w:val="003460B0"/>
    <w:rsid w:val="003460E1"/>
    <w:rsid w:val="00346105"/>
    <w:rsid w:val="003461E5"/>
    <w:rsid w:val="00346462"/>
    <w:rsid w:val="003464AF"/>
    <w:rsid w:val="00346582"/>
    <w:rsid w:val="003465A1"/>
    <w:rsid w:val="0034679B"/>
    <w:rsid w:val="0034687B"/>
    <w:rsid w:val="00346A7E"/>
    <w:rsid w:val="00346F31"/>
    <w:rsid w:val="00347190"/>
    <w:rsid w:val="00347957"/>
    <w:rsid w:val="00347AFC"/>
    <w:rsid w:val="00347DC7"/>
    <w:rsid w:val="00347E1E"/>
    <w:rsid w:val="00350062"/>
    <w:rsid w:val="003500A5"/>
    <w:rsid w:val="003502D9"/>
    <w:rsid w:val="0035039A"/>
    <w:rsid w:val="0035042F"/>
    <w:rsid w:val="003506AA"/>
    <w:rsid w:val="003506CE"/>
    <w:rsid w:val="0035088D"/>
    <w:rsid w:val="003508DF"/>
    <w:rsid w:val="00350A1F"/>
    <w:rsid w:val="00350ADD"/>
    <w:rsid w:val="00350B09"/>
    <w:rsid w:val="00350BC2"/>
    <w:rsid w:val="00350DD2"/>
    <w:rsid w:val="0035106E"/>
    <w:rsid w:val="00351366"/>
    <w:rsid w:val="003515F7"/>
    <w:rsid w:val="00351612"/>
    <w:rsid w:val="0035188E"/>
    <w:rsid w:val="0035191E"/>
    <w:rsid w:val="003519F5"/>
    <w:rsid w:val="00351F19"/>
    <w:rsid w:val="0035204C"/>
    <w:rsid w:val="00352184"/>
    <w:rsid w:val="00352340"/>
    <w:rsid w:val="003524E1"/>
    <w:rsid w:val="0035255F"/>
    <w:rsid w:val="00352562"/>
    <w:rsid w:val="00352626"/>
    <w:rsid w:val="003526B1"/>
    <w:rsid w:val="00352D34"/>
    <w:rsid w:val="0035327F"/>
    <w:rsid w:val="003535C5"/>
    <w:rsid w:val="00353838"/>
    <w:rsid w:val="0035420F"/>
    <w:rsid w:val="00354238"/>
    <w:rsid w:val="003544A4"/>
    <w:rsid w:val="003545BF"/>
    <w:rsid w:val="003545E4"/>
    <w:rsid w:val="00354821"/>
    <w:rsid w:val="00354B9D"/>
    <w:rsid w:val="00354C52"/>
    <w:rsid w:val="00355040"/>
    <w:rsid w:val="0035509D"/>
    <w:rsid w:val="0035512F"/>
    <w:rsid w:val="003551F9"/>
    <w:rsid w:val="00355211"/>
    <w:rsid w:val="00355CD4"/>
    <w:rsid w:val="0035604C"/>
    <w:rsid w:val="003560A6"/>
    <w:rsid w:val="003561B7"/>
    <w:rsid w:val="00356540"/>
    <w:rsid w:val="003566B7"/>
    <w:rsid w:val="00356751"/>
    <w:rsid w:val="00356804"/>
    <w:rsid w:val="00356A0C"/>
    <w:rsid w:val="00356A5F"/>
    <w:rsid w:val="00356A91"/>
    <w:rsid w:val="00356C3F"/>
    <w:rsid w:val="00356D39"/>
    <w:rsid w:val="00356D8A"/>
    <w:rsid w:val="003572D9"/>
    <w:rsid w:val="003573E5"/>
    <w:rsid w:val="00357690"/>
    <w:rsid w:val="00357766"/>
    <w:rsid w:val="00357CEF"/>
    <w:rsid w:val="00357F8D"/>
    <w:rsid w:val="0036009F"/>
    <w:rsid w:val="003602A6"/>
    <w:rsid w:val="0036039B"/>
    <w:rsid w:val="003603E4"/>
    <w:rsid w:val="00360450"/>
    <w:rsid w:val="003604B7"/>
    <w:rsid w:val="00360602"/>
    <w:rsid w:val="003606D7"/>
    <w:rsid w:val="00360755"/>
    <w:rsid w:val="00360868"/>
    <w:rsid w:val="0036087E"/>
    <w:rsid w:val="00360962"/>
    <w:rsid w:val="00360A23"/>
    <w:rsid w:val="00360AF2"/>
    <w:rsid w:val="00360F53"/>
    <w:rsid w:val="003610A7"/>
    <w:rsid w:val="003610F5"/>
    <w:rsid w:val="00361255"/>
    <w:rsid w:val="003614C1"/>
    <w:rsid w:val="00361686"/>
    <w:rsid w:val="003618AF"/>
    <w:rsid w:val="003619B4"/>
    <w:rsid w:val="00361C06"/>
    <w:rsid w:val="00361C67"/>
    <w:rsid w:val="00361C84"/>
    <w:rsid w:val="003624CD"/>
    <w:rsid w:val="00362505"/>
    <w:rsid w:val="0036283C"/>
    <w:rsid w:val="00362A4C"/>
    <w:rsid w:val="00362B7F"/>
    <w:rsid w:val="00362D3F"/>
    <w:rsid w:val="00362F09"/>
    <w:rsid w:val="00363098"/>
    <w:rsid w:val="003630E3"/>
    <w:rsid w:val="00363219"/>
    <w:rsid w:val="00363558"/>
    <w:rsid w:val="0036364C"/>
    <w:rsid w:val="00363975"/>
    <w:rsid w:val="00363B59"/>
    <w:rsid w:val="00363BFE"/>
    <w:rsid w:val="00363CB0"/>
    <w:rsid w:val="00363DD3"/>
    <w:rsid w:val="00363EFB"/>
    <w:rsid w:val="00364037"/>
    <w:rsid w:val="003641C3"/>
    <w:rsid w:val="003644C4"/>
    <w:rsid w:val="00364531"/>
    <w:rsid w:val="00364967"/>
    <w:rsid w:val="00364BFE"/>
    <w:rsid w:val="00364CFE"/>
    <w:rsid w:val="00364D37"/>
    <w:rsid w:val="00364D6C"/>
    <w:rsid w:val="00364E0F"/>
    <w:rsid w:val="00364E6A"/>
    <w:rsid w:val="003651D4"/>
    <w:rsid w:val="00365458"/>
    <w:rsid w:val="00365499"/>
    <w:rsid w:val="00365557"/>
    <w:rsid w:val="003655CA"/>
    <w:rsid w:val="00365600"/>
    <w:rsid w:val="0036562D"/>
    <w:rsid w:val="0036595F"/>
    <w:rsid w:val="00365A44"/>
    <w:rsid w:val="00365BBE"/>
    <w:rsid w:val="00365E6F"/>
    <w:rsid w:val="003662BC"/>
    <w:rsid w:val="00366346"/>
    <w:rsid w:val="00366599"/>
    <w:rsid w:val="003665F3"/>
    <w:rsid w:val="003669C0"/>
    <w:rsid w:val="00366BB7"/>
    <w:rsid w:val="00366C96"/>
    <w:rsid w:val="00366DED"/>
    <w:rsid w:val="00366F0D"/>
    <w:rsid w:val="00366F8B"/>
    <w:rsid w:val="00367035"/>
    <w:rsid w:val="0036716F"/>
    <w:rsid w:val="003672B1"/>
    <w:rsid w:val="0036747D"/>
    <w:rsid w:val="003678F1"/>
    <w:rsid w:val="00367CCF"/>
    <w:rsid w:val="0037003C"/>
    <w:rsid w:val="0037038D"/>
    <w:rsid w:val="00370765"/>
    <w:rsid w:val="003708E8"/>
    <w:rsid w:val="00370953"/>
    <w:rsid w:val="00370963"/>
    <w:rsid w:val="00370A25"/>
    <w:rsid w:val="00370A4D"/>
    <w:rsid w:val="00370AF1"/>
    <w:rsid w:val="00370E72"/>
    <w:rsid w:val="00370EC2"/>
    <w:rsid w:val="00371120"/>
    <w:rsid w:val="0037121C"/>
    <w:rsid w:val="00371313"/>
    <w:rsid w:val="00371521"/>
    <w:rsid w:val="003716CE"/>
    <w:rsid w:val="00371DBE"/>
    <w:rsid w:val="00371DCE"/>
    <w:rsid w:val="00371E69"/>
    <w:rsid w:val="003723B6"/>
    <w:rsid w:val="00372641"/>
    <w:rsid w:val="0037265C"/>
    <w:rsid w:val="003726A0"/>
    <w:rsid w:val="00372823"/>
    <w:rsid w:val="00372869"/>
    <w:rsid w:val="003728A3"/>
    <w:rsid w:val="00372BC3"/>
    <w:rsid w:val="00373066"/>
    <w:rsid w:val="0037335C"/>
    <w:rsid w:val="0037371E"/>
    <w:rsid w:val="00373739"/>
    <w:rsid w:val="003738F8"/>
    <w:rsid w:val="00373A2C"/>
    <w:rsid w:val="00373BB4"/>
    <w:rsid w:val="0037417E"/>
    <w:rsid w:val="003741B3"/>
    <w:rsid w:val="00374229"/>
    <w:rsid w:val="003742B8"/>
    <w:rsid w:val="003742F5"/>
    <w:rsid w:val="003744E1"/>
    <w:rsid w:val="00374567"/>
    <w:rsid w:val="00374634"/>
    <w:rsid w:val="00374693"/>
    <w:rsid w:val="003746F1"/>
    <w:rsid w:val="00374731"/>
    <w:rsid w:val="003747CA"/>
    <w:rsid w:val="00374877"/>
    <w:rsid w:val="003748F4"/>
    <w:rsid w:val="00374D6E"/>
    <w:rsid w:val="003752EC"/>
    <w:rsid w:val="00375549"/>
    <w:rsid w:val="00375592"/>
    <w:rsid w:val="0037591B"/>
    <w:rsid w:val="0037592F"/>
    <w:rsid w:val="00375C5C"/>
    <w:rsid w:val="00375CF9"/>
    <w:rsid w:val="00375D25"/>
    <w:rsid w:val="00375DDF"/>
    <w:rsid w:val="00375E3F"/>
    <w:rsid w:val="00375EEE"/>
    <w:rsid w:val="00376076"/>
    <w:rsid w:val="00376100"/>
    <w:rsid w:val="003762D6"/>
    <w:rsid w:val="0037633A"/>
    <w:rsid w:val="00376F39"/>
    <w:rsid w:val="0037717D"/>
    <w:rsid w:val="003771C7"/>
    <w:rsid w:val="00377485"/>
    <w:rsid w:val="0037787E"/>
    <w:rsid w:val="003778E6"/>
    <w:rsid w:val="00377CBB"/>
    <w:rsid w:val="00377E6D"/>
    <w:rsid w:val="00377FE1"/>
    <w:rsid w:val="00380189"/>
    <w:rsid w:val="00380891"/>
    <w:rsid w:val="00380B31"/>
    <w:rsid w:val="00380E8B"/>
    <w:rsid w:val="00380EBC"/>
    <w:rsid w:val="00381048"/>
    <w:rsid w:val="003812FD"/>
    <w:rsid w:val="003815D0"/>
    <w:rsid w:val="00381638"/>
    <w:rsid w:val="00381C2D"/>
    <w:rsid w:val="00381C37"/>
    <w:rsid w:val="00381DA2"/>
    <w:rsid w:val="00381E87"/>
    <w:rsid w:val="00381FE0"/>
    <w:rsid w:val="0038212F"/>
    <w:rsid w:val="0038227A"/>
    <w:rsid w:val="0038263A"/>
    <w:rsid w:val="003826EA"/>
    <w:rsid w:val="0038295E"/>
    <w:rsid w:val="003831E3"/>
    <w:rsid w:val="00383520"/>
    <w:rsid w:val="00383579"/>
    <w:rsid w:val="003836A6"/>
    <w:rsid w:val="003838A4"/>
    <w:rsid w:val="00383C8F"/>
    <w:rsid w:val="00383D0D"/>
    <w:rsid w:val="00383E45"/>
    <w:rsid w:val="00383E69"/>
    <w:rsid w:val="00384080"/>
    <w:rsid w:val="00384791"/>
    <w:rsid w:val="0038483B"/>
    <w:rsid w:val="003848BE"/>
    <w:rsid w:val="0038507E"/>
    <w:rsid w:val="00385142"/>
    <w:rsid w:val="00385320"/>
    <w:rsid w:val="00385463"/>
    <w:rsid w:val="0038564B"/>
    <w:rsid w:val="0038570E"/>
    <w:rsid w:val="0038582B"/>
    <w:rsid w:val="00385C17"/>
    <w:rsid w:val="00385D29"/>
    <w:rsid w:val="00385E23"/>
    <w:rsid w:val="00385EB2"/>
    <w:rsid w:val="00385F57"/>
    <w:rsid w:val="00385F7E"/>
    <w:rsid w:val="00386238"/>
    <w:rsid w:val="003863AC"/>
    <w:rsid w:val="0038669F"/>
    <w:rsid w:val="003866DC"/>
    <w:rsid w:val="0038671F"/>
    <w:rsid w:val="0038696E"/>
    <w:rsid w:val="00386A9A"/>
    <w:rsid w:val="00386D03"/>
    <w:rsid w:val="00386D53"/>
    <w:rsid w:val="00386D65"/>
    <w:rsid w:val="00386E02"/>
    <w:rsid w:val="00386E39"/>
    <w:rsid w:val="00387086"/>
    <w:rsid w:val="00387998"/>
    <w:rsid w:val="00387F78"/>
    <w:rsid w:val="00387F79"/>
    <w:rsid w:val="00387F92"/>
    <w:rsid w:val="00390005"/>
    <w:rsid w:val="003900E1"/>
    <w:rsid w:val="0039013D"/>
    <w:rsid w:val="00390354"/>
    <w:rsid w:val="0039069A"/>
    <w:rsid w:val="003906A6"/>
    <w:rsid w:val="00390876"/>
    <w:rsid w:val="00390895"/>
    <w:rsid w:val="003908C1"/>
    <w:rsid w:val="00390938"/>
    <w:rsid w:val="00390A32"/>
    <w:rsid w:val="00390D7F"/>
    <w:rsid w:val="00390F24"/>
    <w:rsid w:val="0039104F"/>
    <w:rsid w:val="00391106"/>
    <w:rsid w:val="00391358"/>
    <w:rsid w:val="0039154D"/>
    <w:rsid w:val="0039166C"/>
    <w:rsid w:val="00391969"/>
    <w:rsid w:val="00391AAA"/>
    <w:rsid w:val="00391BEB"/>
    <w:rsid w:val="00391E72"/>
    <w:rsid w:val="00391F73"/>
    <w:rsid w:val="0039202A"/>
    <w:rsid w:val="003921B4"/>
    <w:rsid w:val="003922B9"/>
    <w:rsid w:val="0039235B"/>
    <w:rsid w:val="003925CC"/>
    <w:rsid w:val="0039265C"/>
    <w:rsid w:val="003927B0"/>
    <w:rsid w:val="00392868"/>
    <w:rsid w:val="00392919"/>
    <w:rsid w:val="0039296A"/>
    <w:rsid w:val="00392D2C"/>
    <w:rsid w:val="00392D9C"/>
    <w:rsid w:val="00392DCC"/>
    <w:rsid w:val="00392E8C"/>
    <w:rsid w:val="003932B0"/>
    <w:rsid w:val="00393660"/>
    <w:rsid w:val="003937F3"/>
    <w:rsid w:val="00393917"/>
    <w:rsid w:val="00393B31"/>
    <w:rsid w:val="00393B48"/>
    <w:rsid w:val="00393B7A"/>
    <w:rsid w:val="00394022"/>
    <w:rsid w:val="0039413F"/>
    <w:rsid w:val="003943BB"/>
    <w:rsid w:val="003944E0"/>
    <w:rsid w:val="00394614"/>
    <w:rsid w:val="003947B6"/>
    <w:rsid w:val="003948E7"/>
    <w:rsid w:val="0039494D"/>
    <w:rsid w:val="00394A5D"/>
    <w:rsid w:val="00394D42"/>
    <w:rsid w:val="00394EE3"/>
    <w:rsid w:val="00394F34"/>
    <w:rsid w:val="003950D6"/>
    <w:rsid w:val="00395496"/>
    <w:rsid w:val="00395529"/>
    <w:rsid w:val="003955EA"/>
    <w:rsid w:val="00396309"/>
    <w:rsid w:val="00396383"/>
    <w:rsid w:val="003963FE"/>
    <w:rsid w:val="0039651C"/>
    <w:rsid w:val="00396604"/>
    <w:rsid w:val="003968E5"/>
    <w:rsid w:val="00396AD7"/>
    <w:rsid w:val="00396B92"/>
    <w:rsid w:val="00396BA4"/>
    <w:rsid w:val="00396BAC"/>
    <w:rsid w:val="00396C25"/>
    <w:rsid w:val="00396E85"/>
    <w:rsid w:val="00396F12"/>
    <w:rsid w:val="00396FDB"/>
    <w:rsid w:val="003971EF"/>
    <w:rsid w:val="00397305"/>
    <w:rsid w:val="00397336"/>
    <w:rsid w:val="00397374"/>
    <w:rsid w:val="0039740F"/>
    <w:rsid w:val="003974CD"/>
    <w:rsid w:val="003975C2"/>
    <w:rsid w:val="00397624"/>
    <w:rsid w:val="0039769C"/>
    <w:rsid w:val="003976EC"/>
    <w:rsid w:val="00397906"/>
    <w:rsid w:val="00397B16"/>
    <w:rsid w:val="003A0307"/>
    <w:rsid w:val="003A05C5"/>
    <w:rsid w:val="003A06F6"/>
    <w:rsid w:val="003A0808"/>
    <w:rsid w:val="003A092E"/>
    <w:rsid w:val="003A0A6B"/>
    <w:rsid w:val="003A0A95"/>
    <w:rsid w:val="003A153E"/>
    <w:rsid w:val="003A1BC2"/>
    <w:rsid w:val="003A1D0C"/>
    <w:rsid w:val="003A2071"/>
    <w:rsid w:val="003A26D2"/>
    <w:rsid w:val="003A280C"/>
    <w:rsid w:val="003A286A"/>
    <w:rsid w:val="003A29A6"/>
    <w:rsid w:val="003A2ECE"/>
    <w:rsid w:val="003A3119"/>
    <w:rsid w:val="003A361D"/>
    <w:rsid w:val="003A3840"/>
    <w:rsid w:val="003A3874"/>
    <w:rsid w:val="003A399D"/>
    <w:rsid w:val="003A3BB1"/>
    <w:rsid w:val="003A4796"/>
    <w:rsid w:val="003A47AA"/>
    <w:rsid w:val="003A4847"/>
    <w:rsid w:val="003A487F"/>
    <w:rsid w:val="003A4A5F"/>
    <w:rsid w:val="003A4AE3"/>
    <w:rsid w:val="003A4AF0"/>
    <w:rsid w:val="003A4C0A"/>
    <w:rsid w:val="003A4DE0"/>
    <w:rsid w:val="003A5186"/>
    <w:rsid w:val="003A5274"/>
    <w:rsid w:val="003A53FB"/>
    <w:rsid w:val="003A54B2"/>
    <w:rsid w:val="003A54CD"/>
    <w:rsid w:val="003A5639"/>
    <w:rsid w:val="003A57A9"/>
    <w:rsid w:val="003A593E"/>
    <w:rsid w:val="003A5ADE"/>
    <w:rsid w:val="003A5CC0"/>
    <w:rsid w:val="003A5E5D"/>
    <w:rsid w:val="003A62EF"/>
    <w:rsid w:val="003A638F"/>
    <w:rsid w:val="003A63F6"/>
    <w:rsid w:val="003A6439"/>
    <w:rsid w:val="003A644F"/>
    <w:rsid w:val="003A6EE4"/>
    <w:rsid w:val="003A7097"/>
    <w:rsid w:val="003A70D8"/>
    <w:rsid w:val="003A7164"/>
    <w:rsid w:val="003A727F"/>
    <w:rsid w:val="003A7554"/>
    <w:rsid w:val="003A7578"/>
    <w:rsid w:val="003A7727"/>
    <w:rsid w:val="003A79C7"/>
    <w:rsid w:val="003A7B9B"/>
    <w:rsid w:val="003A7C4D"/>
    <w:rsid w:val="003A7EA1"/>
    <w:rsid w:val="003B00D5"/>
    <w:rsid w:val="003B02DE"/>
    <w:rsid w:val="003B0531"/>
    <w:rsid w:val="003B05A6"/>
    <w:rsid w:val="003B089B"/>
    <w:rsid w:val="003B0D1C"/>
    <w:rsid w:val="003B0D3B"/>
    <w:rsid w:val="003B0E48"/>
    <w:rsid w:val="003B1324"/>
    <w:rsid w:val="003B13A7"/>
    <w:rsid w:val="003B1423"/>
    <w:rsid w:val="003B1536"/>
    <w:rsid w:val="003B1542"/>
    <w:rsid w:val="003B1842"/>
    <w:rsid w:val="003B18FA"/>
    <w:rsid w:val="003B1B76"/>
    <w:rsid w:val="003B1F5B"/>
    <w:rsid w:val="003B2148"/>
    <w:rsid w:val="003B22D5"/>
    <w:rsid w:val="003B258D"/>
    <w:rsid w:val="003B2808"/>
    <w:rsid w:val="003B28B9"/>
    <w:rsid w:val="003B2E78"/>
    <w:rsid w:val="003B2F1D"/>
    <w:rsid w:val="003B31FD"/>
    <w:rsid w:val="003B332E"/>
    <w:rsid w:val="003B3389"/>
    <w:rsid w:val="003B357A"/>
    <w:rsid w:val="003B374D"/>
    <w:rsid w:val="003B3958"/>
    <w:rsid w:val="003B3A10"/>
    <w:rsid w:val="003B3BF2"/>
    <w:rsid w:val="003B3CB8"/>
    <w:rsid w:val="003B3DDC"/>
    <w:rsid w:val="003B4540"/>
    <w:rsid w:val="003B45B9"/>
    <w:rsid w:val="003B49E8"/>
    <w:rsid w:val="003B4B93"/>
    <w:rsid w:val="003B4D42"/>
    <w:rsid w:val="003B4FD5"/>
    <w:rsid w:val="003B5040"/>
    <w:rsid w:val="003B510D"/>
    <w:rsid w:val="003B53AD"/>
    <w:rsid w:val="003B5468"/>
    <w:rsid w:val="003B55D3"/>
    <w:rsid w:val="003B5765"/>
    <w:rsid w:val="003B5A99"/>
    <w:rsid w:val="003B5D09"/>
    <w:rsid w:val="003B6063"/>
    <w:rsid w:val="003B60E0"/>
    <w:rsid w:val="003B619A"/>
    <w:rsid w:val="003B6338"/>
    <w:rsid w:val="003B65B8"/>
    <w:rsid w:val="003B67F4"/>
    <w:rsid w:val="003B6B01"/>
    <w:rsid w:val="003B6EB2"/>
    <w:rsid w:val="003B6EE3"/>
    <w:rsid w:val="003B704C"/>
    <w:rsid w:val="003B77AD"/>
    <w:rsid w:val="003B78E7"/>
    <w:rsid w:val="003B78F4"/>
    <w:rsid w:val="003B790C"/>
    <w:rsid w:val="003B791B"/>
    <w:rsid w:val="003B7AF5"/>
    <w:rsid w:val="003B7C92"/>
    <w:rsid w:val="003B7D31"/>
    <w:rsid w:val="003C00E0"/>
    <w:rsid w:val="003C044D"/>
    <w:rsid w:val="003C0535"/>
    <w:rsid w:val="003C056D"/>
    <w:rsid w:val="003C084A"/>
    <w:rsid w:val="003C0897"/>
    <w:rsid w:val="003C091C"/>
    <w:rsid w:val="003C09E4"/>
    <w:rsid w:val="003C0B57"/>
    <w:rsid w:val="003C0B89"/>
    <w:rsid w:val="003C0D75"/>
    <w:rsid w:val="003C0DDC"/>
    <w:rsid w:val="003C0FBF"/>
    <w:rsid w:val="003C1201"/>
    <w:rsid w:val="003C13E2"/>
    <w:rsid w:val="003C1683"/>
    <w:rsid w:val="003C17B2"/>
    <w:rsid w:val="003C1D34"/>
    <w:rsid w:val="003C1FD9"/>
    <w:rsid w:val="003C201F"/>
    <w:rsid w:val="003C20CE"/>
    <w:rsid w:val="003C23A6"/>
    <w:rsid w:val="003C23B1"/>
    <w:rsid w:val="003C23B5"/>
    <w:rsid w:val="003C2431"/>
    <w:rsid w:val="003C2817"/>
    <w:rsid w:val="003C2B80"/>
    <w:rsid w:val="003C2D1E"/>
    <w:rsid w:val="003C2EB8"/>
    <w:rsid w:val="003C3130"/>
    <w:rsid w:val="003C3592"/>
    <w:rsid w:val="003C3649"/>
    <w:rsid w:val="003C389D"/>
    <w:rsid w:val="003C39E0"/>
    <w:rsid w:val="003C3D71"/>
    <w:rsid w:val="003C4066"/>
    <w:rsid w:val="003C42B1"/>
    <w:rsid w:val="003C4464"/>
    <w:rsid w:val="003C479B"/>
    <w:rsid w:val="003C47D7"/>
    <w:rsid w:val="003C49CC"/>
    <w:rsid w:val="003C4B8F"/>
    <w:rsid w:val="003C4D8F"/>
    <w:rsid w:val="003C5379"/>
    <w:rsid w:val="003C54DF"/>
    <w:rsid w:val="003C5776"/>
    <w:rsid w:val="003C585F"/>
    <w:rsid w:val="003C5BC0"/>
    <w:rsid w:val="003C62FF"/>
    <w:rsid w:val="003C6366"/>
    <w:rsid w:val="003C6368"/>
    <w:rsid w:val="003C636D"/>
    <w:rsid w:val="003C645C"/>
    <w:rsid w:val="003C6510"/>
    <w:rsid w:val="003C6583"/>
    <w:rsid w:val="003C66D3"/>
    <w:rsid w:val="003C67CF"/>
    <w:rsid w:val="003C69F1"/>
    <w:rsid w:val="003C6B07"/>
    <w:rsid w:val="003C6C0C"/>
    <w:rsid w:val="003C6EDE"/>
    <w:rsid w:val="003C6EE4"/>
    <w:rsid w:val="003C706E"/>
    <w:rsid w:val="003C7265"/>
    <w:rsid w:val="003C766E"/>
    <w:rsid w:val="003C7A9E"/>
    <w:rsid w:val="003C7AC5"/>
    <w:rsid w:val="003C7B24"/>
    <w:rsid w:val="003C7B5F"/>
    <w:rsid w:val="003C7BDB"/>
    <w:rsid w:val="003C7CAE"/>
    <w:rsid w:val="003C7DBE"/>
    <w:rsid w:val="003C7E51"/>
    <w:rsid w:val="003C7E5F"/>
    <w:rsid w:val="003C7FE9"/>
    <w:rsid w:val="003D0118"/>
    <w:rsid w:val="003D0285"/>
    <w:rsid w:val="003D0366"/>
    <w:rsid w:val="003D0434"/>
    <w:rsid w:val="003D0542"/>
    <w:rsid w:val="003D0573"/>
    <w:rsid w:val="003D06A5"/>
    <w:rsid w:val="003D09AE"/>
    <w:rsid w:val="003D0A36"/>
    <w:rsid w:val="003D0AEC"/>
    <w:rsid w:val="003D0B41"/>
    <w:rsid w:val="003D0F6D"/>
    <w:rsid w:val="003D1112"/>
    <w:rsid w:val="003D1375"/>
    <w:rsid w:val="003D1447"/>
    <w:rsid w:val="003D169B"/>
    <w:rsid w:val="003D180A"/>
    <w:rsid w:val="003D18B0"/>
    <w:rsid w:val="003D1A14"/>
    <w:rsid w:val="003D1A1F"/>
    <w:rsid w:val="003D1A6F"/>
    <w:rsid w:val="003D1B7D"/>
    <w:rsid w:val="003D1C63"/>
    <w:rsid w:val="003D1F5A"/>
    <w:rsid w:val="003D20DE"/>
    <w:rsid w:val="003D226B"/>
    <w:rsid w:val="003D2306"/>
    <w:rsid w:val="003D23E8"/>
    <w:rsid w:val="003D287E"/>
    <w:rsid w:val="003D28A7"/>
    <w:rsid w:val="003D29EE"/>
    <w:rsid w:val="003D2BCB"/>
    <w:rsid w:val="003D2BD2"/>
    <w:rsid w:val="003D2EFB"/>
    <w:rsid w:val="003D31E1"/>
    <w:rsid w:val="003D32DC"/>
    <w:rsid w:val="003D34A3"/>
    <w:rsid w:val="003D34D5"/>
    <w:rsid w:val="003D3691"/>
    <w:rsid w:val="003D3737"/>
    <w:rsid w:val="003D390E"/>
    <w:rsid w:val="003D3AC4"/>
    <w:rsid w:val="003D3B13"/>
    <w:rsid w:val="003D40E6"/>
    <w:rsid w:val="003D4268"/>
    <w:rsid w:val="003D44EB"/>
    <w:rsid w:val="003D469D"/>
    <w:rsid w:val="003D46C6"/>
    <w:rsid w:val="003D4758"/>
    <w:rsid w:val="003D4898"/>
    <w:rsid w:val="003D4946"/>
    <w:rsid w:val="003D4A14"/>
    <w:rsid w:val="003D4C25"/>
    <w:rsid w:val="003D4D19"/>
    <w:rsid w:val="003D4DB8"/>
    <w:rsid w:val="003D516B"/>
    <w:rsid w:val="003D51EF"/>
    <w:rsid w:val="003D535A"/>
    <w:rsid w:val="003D5631"/>
    <w:rsid w:val="003D57E5"/>
    <w:rsid w:val="003D58B4"/>
    <w:rsid w:val="003D5B22"/>
    <w:rsid w:val="003D5D43"/>
    <w:rsid w:val="003D5E61"/>
    <w:rsid w:val="003D5E64"/>
    <w:rsid w:val="003D5E67"/>
    <w:rsid w:val="003D615C"/>
    <w:rsid w:val="003D6251"/>
    <w:rsid w:val="003D62ED"/>
    <w:rsid w:val="003D6887"/>
    <w:rsid w:val="003D6A4E"/>
    <w:rsid w:val="003D78CB"/>
    <w:rsid w:val="003D7B23"/>
    <w:rsid w:val="003D7CC9"/>
    <w:rsid w:val="003D7DE0"/>
    <w:rsid w:val="003D7E48"/>
    <w:rsid w:val="003E0269"/>
    <w:rsid w:val="003E0278"/>
    <w:rsid w:val="003E06E6"/>
    <w:rsid w:val="003E07D8"/>
    <w:rsid w:val="003E0953"/>
    <w:rsid w:val="003E1163"/>
    <w:rsid w:val="003E14AB"/>
    <w:rsid w:val="003E1574"/>
    <w:rsid w:val="003E1701"/>
    <w:rsid w:val="003E1837"/>
    <w:rsid w:val="003E1948"/>
    <w:rsid w:val="003E1E93"/>
    <w:rsid w:val="003E1EE6"/>
    <w:rsid w:val="003E2107"/>
    <w:rsid w:val="003E26AC"/>
    <w:rsid w:val="003E2A54"/>
    <w:rsid w:val="003E2B2C"/>
    <w:rsid w:val="003E2E97"/>
    <w:rsid w:val="003E3103"/>
    <w:rsid w:val="003E31AC"/>
    <w:rsid w:val="003E34EE"/>
    <w:rsid w:val="003E3791"/>
    <w:rsid w:val="003E37D2"/>
    <w:rsid w:val="003E3CE5"/>
    <w:rsid w:val="003E421E"/>
    <w:rsid w:val="003E4240"/>
    <w:rsid w:val="003E4501"/>
    <w:rsid w:val="003E4596"/>
    <w:rsid w:val="003E50E1"/>
    <w:rsid w:val="003E5140"/>
    <w:rsid w:val="003E5331"/>
    <w:rsid w:val="003E56BB"/>
    <w:rsid w:val="003E5754"/>
    <w:rsid w:val="003E57D0"/>
    <w:rsid w:val="003E5AEA"/>
    <w:rsid w:val="003E5B29"/>
    <w:rsid w:val="003E5BD7"/>
    <w:rsid w:val="003E5EB1"/>
    <w:rsid w:val="003E606D"/>
    <w:rsid w:val="003E61B4"/>
    <w:rsid w:val="003E634E"/>
    <w:rsid w:val="003E6538"/>
    <w:rsid w:val="003E65E9"/>
    <w:rsid w:val="003E6678"/>
    <w:rsid w:val="003E679D"/>
    <w:rsid w:val="003E6811"/>
    <w:rsid w:val="003E6A69"/>
    <w:rsid w:val="003E6B05"/>
    <w:rsid w:val="003E6C60"/>
    <w:rsid w:val="003E6C81"/>
    <w:rsid w:val="003E6CC6"/>
    <w:rsid w:val="003E6DF0"/>
    <w:rsid w:val="003E7182"/>
    <w:rsid w:val="003E7197"/>
    <w:rsid w:val="003E754E"/>
    <w:rsid w:val="003E75C5"/>
    <w:rsid w:val="003E775F"/>
    <w:rsid w:val="003E7879"/>
    <w:rsid w:val="003E7984"/>
    <w:rsid w:val="003E7B2F"/>
    <w:rsid w:val="003E7EB1"/>
    <w:rsid w:val="003E7EC9"/>
    <w:rsid w:val="003E7ED8"/>
    <w:rsid w:val="003F0456"/>
    <w:rsid w:val="003F0856"/>
    <w:rsid w:val="003F0B64"/>
    <w:rsid w:val="003F0BF6"/>
    <w:rsid w:val="003F0DC3"/>
    <w:rsid w:val="003F0E07"/>
    <w:rsid w:val="003F0FFB"/>
    <w:rsid w:val="003F1022"/>
    <w:rsid w:val="003F112D"/>
    <w:rsid w:val="003F11A5"/>
    <w:rsid w:val="003F11C8"/>
    <w:rsid w:val="003F14A6"/>
    <w:rsid w:val="003F1887"/>
    <w:rsid w:val="003F1A82"/>
    <w:rsid w:val="003F1B8B"/>
    <w:rsid w:val="003F1C7A"/>
    <w:rsid w:val="003F1E31"/>
    <w:rsid w:val="003F21B3"/>
    <w:rsid w:val="003F248E"/>
    <w:rsid w:val="003F25A4"/>
    <w:rsid w:val="003F25C5"/>
    <w:rsid w:val="003F260C"/>
    <w:rsid w:val="003F28B2"/>
    <w:rsid w:val="003F2A0F"/>
    <w:rsid w:val="003F2BA3"/>
    <w:rsid w:val="003F2C53"/>
    <w:rsid w:val="003F2D50"/>
    <w:rsid w:val="003F2FA5"/>
    <w:rsid w:val="003F30FB"/>
    <w:rsid w:val="003F31E8"/>
    <w:rsid w:val="003F324F"/>
    <w:rsid w:val="003F3289"/>
    <w:rsid w:val="003F339F"/>
    <w:rsid w:val="003F342B"/>
    <w:rsid w:val="003F3593"/>
    <w:rsid w:val="003F362D"/>
    <w:rsid w:val="003F38F9"/>
    <w:rsid w:val="003F39BA"/>
    <w:rsid w:val="003F3B28"/>
    <w:rsid w:val="003F3C88"/>
    <w:rsid w:val="003F4222"/>
    <w:rsid w:val="003F4563"/>
    <w:rsid w:val="003F45B2"/>
    <w:rsid w:val="003F46B2"/>
    <w:rsid w:val="003F485D"/>
    <w:rsid w:val="003F4908"/>
    <w:rsid w:val="003F4A6E"/>
    <w:rsid w:val="003F4AC6"/>
    <w:rsid w:val="003F4CDF"/>
    <w:rsid w:val="003F50BF"/>
    <w:rsid w:val="003F52BD"/>
    <w:rsid w:val="003F54AB"/>
    <w:rsid w:val="003F55E4"/>
    <w:rsid w:val="003F568C"/>
    <w:rsid w:val="003F57A3"/>
    <w:rsid w:val="003F5B17"/>
    <w:rsid w:val="003F5D8A"/>
    <w:rsid w:val="003F5F02"/>
    <w:rsid w:val="003F625A"/>
    <w:rsid w:val="003F6287"/>
    <w:rsid w:val="003F6501"/>
    <w:rsid w:val="003F652A"/>
    <w:rsid w:val="003F6666"/>
    <w:rsid w:val="003F666C"/>
    <w:rsid w:val="003F6721"/>
    <w:rsid w:val="003F68A5"/>
    <w:rsid w:val="003F6A86"/>
    <w:rsid w:val="003F6A99"/>
    <w:rsid w:val="003F6C8D"/>
    <w:rsid w:val="003F7058"/>
    <w:rsid w:val="003F705F"/>
    <w:rsid w:val="003F7280"/>
    <w:rsid w:val="003F73FB"/>
    <w:rsid w:val="003F7599"/>
    <w:rsid w:val="003F7619"/>
    <w:rsid w:val="003F7668"/>
    <w:rsid w:val="003F77D3"/>
    <w:rsid w:val="003F7800"/>
    <w:rsid w:val="003F7A32"/>
    <w:rsid w:val="003F7A7C"/>
    <w:rsid w:val="003F7BAD"/>
    <w:rsid w:val="003F7D51"/>
    <w:rsid w:val="003F7D61"/>
    <w:rsid w:val="003F7DD1"/>
    <w:rsid w:val="003F7FB0"/>
    <w:rsid w:val="004001B4"/>
    <w:rsid w:val="0040054F"/>
    <w:rsid w:val="004008F6"/>
    <w:rsid w:val="00400A14"/>
    <w:rsid w:val="00400A52"/>
    <w:rsid w:val="00400AB4"/>
    <w:rsid w:val="00400AFB"/>
    <w:rsid w:val="00400CF8"/>
    <w:rsid w:val="00400D07"/>
    <w:rsid w:val="00400E7F"/>
    <w:rsid w:val="00401047"/>
    <w:rsid w:val="004010D9"/>
    <w:rsid w:val="00401378"/>
    <w:rsid w:val="004013D7"/>
    <w:rsid w:val="00401422"/>
    <w:rsid w:val="004016B5"/>
    <w:rsid w:val="0040198A"/>
    <w:rsid w:val="00401C2A"/>
    <w:rsid w:val="00402062"/>
    <w:rsid w:val="00402471"/>
    <w:rsid w:val="004024A7"/>
    <w:rsid w:val="0040258F"/>
    <w:rsid w:val="00402845"/>
    <w:rsid w:val="00402A69"/>
    <w:rsid w:val="00402E34"/>
    <w:rsid w:val="00402E89"/>
    <w:rsid w:val="00402EBD"/>
    <w:rsid w:val="00403306"/>
    <w:rsid w:val="0040341A"/>
    <w:rsid w:val="004038AE"/>
    <w:rsid w:val="00403949"/>
    <w:rsid w:val="00403AE3"/>
    <w:rsid w:val="00403BD0"/>
    <w:rsid w:val="004041EF"/>
    <w:rsid w:val="004041F3"/>
    <w:rsid w:val="00404483"/>
    <w:rsid w:val="0040455F"/>
    <w:rsid w:val="00404772"/>
    <w:rsid w:val="00404A69"/>
    <w:rsid w:val="00404B3C"/>
    <w:rsid w:val="00404F38"/>
    <w:rsid w:val="00405234"/>
    <w:rsid w:val="0040553A"/>
    <w:rsid w:val="00405A9C"/>
    <w:rsid w:val="00405F22"/>
    <w:rsid w:val="00405F51"/>
    <w:rsid w:val="00405FA9"/>
    <w:rsid w:val="00406069"/>
    <w:rsid w:val="00406271"/>
    <w:rsid w:val="004062D9"/>
    <w:rsid w:val="004062FC"/>
    <w:rsid w:val="0040643F"/>
    <w:rsid w:val="0040646F"/>
    <w:rsid w:val="00406528"/>
    <w:rsid w:val="0040659E"/>
    <w:rsid w:val="004065EE"/>
    <w:rsid w:val="00406650"/>
    <w:rsid w:val="00406C26"/>
    <w:rsid w:val="00407503"/>
    <w:rsid w:val="00407511"/>
    <w:rsid w:val="0040753B"/>
    <w:rsid w:val="004075A8"/>
    <w:rsid w:val="004076D7"/>
    <w:rsid w:val="00407810"/>
    <w:rsid w:val="00407AE0"/>
    <w:rsid w:val="00407D0B"/>
    <w:rsid w:val="004101E4"/>
    <w:rsid w:val="004105C3"/>
    <w:rsid w:val="004107F0"/>
    <w:rsid w:val="0041092E"/>
    <w:rsid w:val="00410982"/>
    <w:rsid w:val="00410D24"/>
    <w:rsid w:val="00410FA1"/>
    <w:rsid w:val="00411090"/>
    <w:rsid w:val="00411230"/>
    <w:rsid w:val="00411761"/>
    <w:rsid w:val="004119A9"/>
    <w:rsid w:val="00411A26"/>
    <w:rsid w:val="00411AC6"/>
    <w:rsid w:val="00411B5D"/>
    <w:rsid w:val="00411EF4"/>
    <w:rsid w:val="00411F9C"/>
    <w:rsid w:val="00412041"/>
    <w:rsid w:val="00412220"/>
    <w:rsid w:val="00412885"/>
    <w:rsid w:val="004128CB"/>
    <w:rsid w:val="004128F7"/>
    <w:rsid w:val="0041293E"/>
    <w:rsid w:val="00412B11"/>
    <w:rsid w:val="00412B6C"/>
    <w:rsid w:val="00412C4F"/>
    <w:rsid w:val="00412E17"/>
    <w:rsid w:val="00412ED7"/>
    <w:rsid w:val="0041394B"/>
    <w:rsid w:val="00413A13"/>
    <w:rsid w:val="00413AB8"/>
    <w:rsid w:val="00413F73"/>
    <w:rsid w:val="00414047"/>
    <w:rsid w:val="004142D7"/>
    <w:rsid w:val="004145EC"/>
    <w:rsid w:val="00414B8E"/>
    <w:rsid w:val="00414BE8"/>
    <w:rsid w:val="00414CE4"/>
    <w:rsid w:val="00414D67"/>
    <w:rsid w:val="00414D98"/>
    <w:rsid w:val="0041552A"/>
    <w:rsid w:val="004155AB"/>
    <w:rsid w:val="0041571B"/>
    <w:rsid w:val="00415865"/>
    <w:rsid w:val="00415930"/>
    <w:rsid w:val="00415A51"/>
    <w:rsid w:val="00415BBD"/>
    <w:rsid w:val="00416037"/>
    <w:rsid w:val="00416403"/>
    <w:rsid w:val="0041671B"/>
    <w:rsid w:val="0041679E"/>
    <w:rsid w:val="004169D2"/>
    <w:rsid w:val="00416B03"/>
    <w:rsid w:val="00416F1B"/>
    <w:rsid w:val="00417367"/>
    <w:rsid w:val="0041746B"/>
    <w:rsid w:val="00417C3D"/>
    <w:rsid w:val="00417E11"/>
    <w:rsid w:val="00420064"/>
    <w:rsid w:val="004200B7"/>
    <w:rsid w:val="004204D8"/>
    <w:rsid w:val="004206ED"/>
    <w:rsid w:val="00420780"/>
    <w:rsid w:val="00420908"/>
    <w:rsid w:val="00420DCD"/>
    <w:rsid w:val="00420EC6"/>
    <w:rsid w:val="00420F3F"/>
    <w:rsid w:val="00421077"/>
    <w:rsid w:val="00421091"/>
    <w:rsid w:val="004212CC"/>
    <w:rsid w:val="00421308"/>
    <w:rsid w:val="004215AB"/>
    <w:rsid w:val="004217FE"/>
    <w:rsid w:val="00421806"/>
    <w:rsid w:val="004219AC"/>
    <w:rsid w:val="00421BE7"/>
    <w:rsid w:val="00421C6A"/>
    <w:rsid w:val="00421D99"/>
    <w:rsid w:val="004220B6"/>
    <w:rsid w:val="00422491"/>
    <w:rsid w:val="00422553"/>
    <w:rsid w:val="004225CA"/>
    <w:rsid w:val="00422CAE"/>
    <w:rsid w:val="00422DEB"/>
    <w:rsid w:val="004230B6"/>
    <w:rsid w:val="004231CB"/>
    <w:rsid w:val="004237B6"/>
    <w:rsid w:val="00423A27"/>
    <w:rsid w:val="00423ADA"/>
    <w:rsid w:val="004240AF"/>
    <w:rsid w:val="00424203"/>
    <w:rsid w:val="0042428B"/>
    <w:rsid w:val="004242B3"/>
    <w:rsid w:val="00424766"/>
    <w:rsid w:val="0042480E"/>
    <w:rsid w:val="0042488F"/>
    <w:rsid w:val="00424C30"/>
    <w:rsid w:val="00424D5F"/>
    <w:rsid w:val="0042504C"/>
    <w:rsid w:val="0042529D"/>
    <w:rsid w:val="004252DF"/>
    <w:rsid w:val="004253AB"/>
    <w:rsid w:val="0042552F"/>
    <w:rsid w:val="004256C1"/>
    <w:rsid w:val="0042570D"/>
    <w:rsid w:val="00425747"/>
    <w:rsid w:val="00425801"/>
    <w:rsid w:val="00425984"/>
    <w:rsid w:val="00425AFF"/>
    <w:rsid w:val="00425CFA"/>
    <w:rsid w:val="00425EE9"/>
    <w:rsid w:val="00425FEE"/>
    <w:rsid w:val="00426506"/>
    <w:rsid w:val="0042678B"/>
    <w:rsid w:val="0042678F"/>
    <w:rsid w:val="00426988"/>
    <w:rsid w:val="00426A3E"/>
    <w:rsid w:val="00426A50"/>
    <w:rsid w:val="00426A59"/>
    <w:rsid w:val="00426AA1"/>
    <w:rsid w:val="00426CAB"/>
    <w:rsid w:val="00426F7B"/>
    <w:rsid w:val="00426F9B"/>
    <w:rsid w:val="00427128"/>
    <w:rsid w:val="004271F8"/>
    <w:rsid w:val="004275B5"/>
    <w:rsid w:val="0042763A"/>
    <w:rsid w:val="004277B5"/>
    <w:rsid w:val="00427B22"/>
    <w:rsid w:val="00427B8C"/>
    <w:rsid w:val="00427B91"/>
    <w:rsid w:val="00427D17"/>
    <w:rsid w:val="00427EEB"/>
    <w:rsid w:val="00427F5A"/>
    <w:rsid w:val="004302B9"/>
    <w:rsid w:val="004303F4"/>
    <w:rsid w:val="0043045D"/>
    <w:rsid w:val="004304C4"/>
    <w:rsid w:val="0043056B"/>
    <w:rsid w:val="004305FF"/>
    <w:rsid w:val="0043090A"/>
    <w:rsid w:val="00430A57"/>
    <w:rsid w:val="00430E05"/>
    <w:rsid w:val="00430E50"/>
    <w:rsid w:val="00430F51"/>
    <w:rsid w:val="004310B5"/>
    <w:rsid w:val="00431186"/>
    <w:rsid w:val="0043126A"/>
    <w:rsid w:val="004316D5"/>
    <w:rsid w:val="0043176E"/>
    <w:rsid w:val="004318A4"/>
    <w:rsid w:val="004318AA"/>
    <w:rsid w:val="004318AF"/>
    <w:rsid w:val="00431B13"/>
    <w:rsid w:val="00431CA3"/>
    <w:rsid w:val="00431DF8"/>
    <w:rsid w:val="00431E38"/>
    <w:rsid w:val="004321EC"/>
    <w:rsid w:val="0043226B"/>
    <w:rsid w:val="00432483"/>
    <w:rsid w:val="004326B2"/>
    <w:rsid w:val="00432792"/>
    <w:rsid w:val="00432897"/>
    <w:rsid w:val="0043302E"/>
    <w:rsid w:val="0043344A"/>
    <w:rsid w:val="00433625"/>
    <w:rsid w:val="00433771"/>
    <w:rsid w:val="00433A12"/>
    <w:rsid w:val="00433B74"/>
    <w:rsid w:val="00433B7A"/>
    <w:rsid w:val="00433E7B"/>
    <w:rsid w:val="00434022"/>
    <w:rsid w:val="004340C6"/>
    <w:rsid w:val="004347F5"/>
    <w:rsid w:val="0043493D"/>
    <w:rsid w:val="00434986"/>
    <w:rsid w:val="00434B09"/>
    <w:rsid w:val="00434B13"/>
    <w:rsid w:val="00434DD0"/>
    <w:rsid w:val="0043508B"/>
    <w:rsid w:val="00435187"/>
    <w:rsid w:val="004351CB"/>
    <w:rsid w:val="00435259"/>
    <w:rsid w:val="0043527F"/>
    <w:rsid w:val="004353F6"/>
    <w:rsid w:val="0043564D"/>
    <w:rsid w:val="0043569B"/>
    <w:rsid w:val="004356A6"/>
    <w:rsid w:val="004356BE"/>
    <w:rsid w:val="00435A4A"/>
    <w:rsid w:val="00435FB0"/>
    <w:rsid w:val="00435FC8"/>
    <w:rsid w:val="00436040"/>
    <w:rsid w:val="0043657D"/>
    <w:rsid w:val="004365AE"/>
    <w:rsid w:val="004366AF"/>
    <w:rsid w:val="004369C4"/>
    <w:rsid w:val="00436BEB"/>
    <w:rsid w:val="00436D3E"/>
    <w:rsid w:val="00436D81"/>
    <w:rsid w:val="00436EE3"/>
    <w:rsid w:val="00437088"/>
    <w:rsid w:val="00437192"/>
    <w:rsid w:val="00437305"/>
    <w:rsid w:val="004376BA"/>
    <w:rsid w:val="00437896"/>
    <w:rsid w:val="004378A2"/>
    <w:rsid w:val="00437A28"/>
    <w:rsid w:val="00437B5D"/>
    <w:rsid w:val="00437CC5"/>
    <w:rsid w:val="00437D43"/>
    <w:rsid w:val="00437E78"/>
    <w:rsid w:val="00437FBC"/>
    <w:rsid w:val="00440004"/>
    <w:rsid w:val="00440058"/>
    <w:rsid w:val="00440133"/>
    <w:rsid w:val="00440410"/>
    <w:rsid w:val="00440546"/>
    <w:rsid w:val="00440720"/>
    <w:rsid w:val="00440996"/>
    <w:rsid w:val="004409F7"/>
    <w:rsid w:val="00440A27"/>
    <w:rsid w:val="00440A2B"/>
    <w:rsid w:val="00440A4C"/>
    <w:rsid w:val="00440A4E"/>
    <w:rsid w:val="00440AE4"/>
    <w:rsid w:val="00440CBA"/>
    <w:rsid w:val="00440F17"/>
    <w:rsid w:val="00440FBB"/>
    <w:rsid w:val="00441062"/>
    <w:rsid w:val="00441315"/>
    <w:rsid w:val="004413C7"/>
    <w:rsid w:val="00441594"/>
    <w:rsid w:val="0044167A"/>
    <w:rsid w:val="004417F8"/>
    <w:rsid w:val="00441ADB"/>
    <w:rsid w:val="00441B19"/>
    <w:rsid w:val="00441D11"/>
    <w:rsid w:val="004425F1"/>
    <w:rsid w:val="00442746"/>
    <w:rsid w:val="004427F3"/>
    <w:rsid w:val="00442939"/>
    <w:rsid w:val="00442966"/>
    <w:rsid w:val="00442A53"/>
    <w:rsid w:val="004431CA"/>
    <w:rsid w:val="00443385"/>
    <w:rsid w:val="00443557"/>
    <w:rsid w:val="004435A0"/>
    <w:rsid w:val="00443713"/>
    <w:rsid w:val="0044374C"/>
    <w:rsid w:val="0044378D"/>
    <w:rsid w:val="00443BC6"/>
    <w:rsid w:val="00443DE1"/>
    <w:rsid w:val="00444020"/>
    <w:rsid w:val="00444107"/>
    <w:rsid w:val="0044489D"/>
    <w:rsid w:val="004448F7"/>
    <w:rsid w:val="0044503F"/>
    <w:rsid w:val="00445040"/>
    <w:rsid w:val="004453B9"/>
    <w:rsid w:val="00445437"/>
    <w:rsid w:val="00445C80"/>
    <w:rsid w:val="00445E88"/>
    <w:rsid w:val="00446104"/>
    <w:rsid w:val="00446470"/>
    <w:rsid w:val="0044685A"/>
    <w:rsid w:val="00446A8D"/>
    <w:rsid w:val="00446EC7"/>
    <w:rsid w:val="00446FC7"/>
    <w:rsid w:val="004470DC"/>
    <w:rsid w:val="00447458"/>
    <w:rsid w:val="0044774B"/>
    <w:rsid w:val="004477FC"/>
    <w:rsid w:val="0044788B"/>
    <w:rsid w:val="00447A56"/>
    <w:rsid w:val="00447A9E"/>
    <w:rsid w:val="00447B94"/>
    <w:rsid w:val="00447C44"/>
    <w:rsid w:val="00447C4C"/>
    <w:rsid w:val="00447DA7"/>
    <w:rsid w:val="00447DF9"/>
    <w:rsid w:val="00447E4B"/>
    <w:rsid w:val="00447E7D"/>
    <w:rsid w:val="00450009"/>
    <w:rsid w:val="0045003C"/>
    <w:rsid w:val="00450042"/>
    <w:rsid w:val="0045010B"/>
    <w:rsid w:val="00450232"/>
    <w:rsid w:val="004502CB"/>
    <w:rsid w:val="004504B1"/>
    <w:rsid w:val="00450775"/>
    <w:rsid w:val="00450D86"/>
    <w:rsid w:val="00450E9B"/>
    <w:rsid w:val="00450EE4"/>
    <w:rsid w:val="00450FAF"/>
    <w:rsid w:val="00451054"/>
    <w:rsid w:val="00451204"/>
    <w:rsid w:val="0045122E"/>
    <w:rsid w:val="00451337"/>
    <w:rsid w:val="0045171B"/>
    <w:rsid w:val="00451740"/>
    <w:rsid w:val="0045190F"/>
    <w:rsid w:val="00451CE2"/>
    <w:rsid w:val="00451D5A"/>
    <w:rsid w:val="00451DAD"/>
    <w:rsid w:val="00451E8C"/>
    <w:rsid w:val="004520AF"/>
    <w:rsid w:val="004520FD"/>
    <w:rsid w:val="004521C0"/>
    <w:rsid w:val="0045226C"/>
    <w:rsid w:val="00452289"/>
    <w:rsid w:val="00452290"/>
    <w:rsid w:val="004522AC"/>
    <w:rsid w:val="004522B4"/>
    <w:rsid w:val="00452381"/>
    <w:rsid w:val="00452545"/>
    <w:rsid w:val="00452B6B"/>
    <w:rsid w:val="00452D41"/>
    <w:rsid w:val="00452EC1"/>
    <w:rsid w:val="004534C1"/>
    <w:rsid w:val="00453506"/>
    <w:rsid w:val="004535BB"/>
    <w:rsid w:val="004535FC"/>
    <w:rsid w:val="00453D97"/>
    <w:rsid w:val="00453E2A"/>
    <w:rsid w:val="00453FA1"/>
    <w:rsid w:val="00454259"/>
    <w:rsid w:val="0045435C"/>
    <w:rsid w:val="00454394"/>
    <w:rsid w:val="004545D1"/>
    <w:rsid w:val="00454841"/>
    <w:rsid w:val="00454AAA"/>
    <w:rsid w:val="00454D20"/>
    <w:rsid w:val="00454D23"/>
    <w:rsid w:val="00455165"/>
    <w:rsid w:val="004551D6"/>
    <w:rsid w:val="00455371"/>
    <w:rsid w:val="00455408"/>
    <w:rsid w:val="004554CF"/>
    <w:rsid w:val="004555E3"/>
    <w:rsid w:val="00455640"/>
    <w:rsid w:val="00455669"/>
    <w:rsid w:val="0045581A"/>
    <w:rsid w:val="0045590D"/>
    <w:rsid w:val="004559AC"/>
    <w:rsid w:val="00455BE0"/>
    <w:rsid w:val="00455BF7"/>
    <w:rsid w:val="00455CAE"/>
    <w:rsid w:val="00455E04"/>
    <w:rsid w:val="00456204"/>
    <w:rsid w:val="004569B2"/>
    <w:rsid w:val="004569B7"/>
    <w:rsid w:val="00456ABC"/>
    <w:rsid w:val="00456B6A"/>
    <w:rsid w:val="00456E65"/>
    <w:rsid w:val="00456E7C"/>
    <w:rsid w:val="00456ECD"/>
    <w:rsid w:val="00456FBC"/>
    <w:rsid w:val="00457154"/>
    <w:rsid w:val="00457710"/>
    <w:rsid w:val="00457738"/>
    <w:rsid w:val="00457821"/>
    <w:rsid w:val="00457919"/>
    <w:rsid w:val="00460082"/>
    <w:rsid w:val="004600F1"/>
    <w:rsid w:val="00460638"/>
    <w:rsid w:val="00460C2E"/>
    <w:rsid w:val="00460D03"/>
    <w:rsid w:val="00460DB4"/>
    <w:rsid w:val="00460E03"/>
    <w:rsid w:val="00460EBA"/>
    <w:rsid w:val="004611E0"/>
    <w:rsid w:val="004613C1"/>
    <w:rsid w:val="00461477"/>
    <w:rsid w:val="004614D8"/>
    <w:rsid w:val="00461768"/>
    <w:rsid w:val="004617B2"/>
    <w:rsid w:val="0046188A"/>
    <w:rsid w:val="00461B1E"/>
    <w:rsid w:val="00461CA6"/>
    <w:rsid w:val="00461D38"/>
    <w:rsid w:val="00461EB5"/>
    <w:rsid w:val="00461F92"/>
    <w:rsid w:val="0046207C"/>
    <w:rsid w:val="0046239E"/>
    <w:rsid w:val="00462661"/>
    <w:rsid w:val="00462AE6"/>
    <w:rsid w:val="00462D45"/>
    <w:rsid w:val="00462D58"/>
    <w:rsid w:val="00462E96"/>
    <w:rsid w:val="00463251"/>
    <w:rsid w:val="004632AB"/>
    <w:rsid w:val="00463480"/>
    <w:rsid w:val="00463539"/>
    <w:rsid w:val="00463566"/>
    <w:rsid w:val="00463593"/>
    <w:rsid w:val="004636BC"/>
    <w:rsid w:val="00463766"/>
    <w:rsid w:val="00463977"/>
    <w:rsid w:val="00463A21"/>
    <w:rsid w:val="00463D51"/>
    <w:rsid w:val="00463E25"/>
    <w:rsid w:val="00463FCB"/>
    <w:rsid w:val="004641BB"/>
    <w:rsid w:val="0046426A"/>
    <w:rsid w:val="004642B5"/>
    <w:rsid w:val="004645CD"/>
    <w:rsid w:val="0046471B"/>
    <w:rsid w:val="00464909"/>
    <w:rsid w:val="00464932"/>
    <w:rsid w:val="00464A1C"/>
    <w:rsid w:val="00464BED"/>
    <w:rsid w:val="00464D75"/>
    <w:rsid w:val="00464DD0"/>
    <w:rsid w:val="00464E28"/>
    <w:rsid w:val="004650D3"/>
    <w:rsid w:val="00465120"/>
    <w:rsid w:val="0046519F"/>
    <w:rsid w:val="004651E9"/>
    <w:rsid w:val="004652B2"/>
    <w:rsid w:val="0046553A"/>
    <w:rsid w:val="00465553"/>
    <w:rsid w:val="004658B4"/>
    <w:rsid w:val="00465989"/>
    <w:rsid w:val="00465A9F"/>
    <w:rsid w:val="00465AA7"/>
    <w:rsid w:val="00465AD7"/>
    <w:rsid w:val="00465AE0"/>
    <w:rsid w:val="00465C6C"/>
    <w:rsid w:val="00465C80"/>
    <w:rsid w:val="00465F25"/>
    <w:rsid w:val="00466053"/>
    <w:rsid w:val="004660DA"/>
    <w:rsid w:val="00466278"/>
    <w:rsid w:val="0046629F"/>
    <w:rsid w:val="004663E0"/>
    <w:rsid w:val="004667B8"/>
    <w:rsid w:val="004668BF"/>
    <w:rsid w:val="00466927"/>
    <w:rsid w:val="00466B9A"/>
    <w:rsid w:val="00466F9F"/>
    <w:rsid w:val="00467064"/>
    <w:rsid w:val="0046719D"/>
    <w:rsid w:val="004674E8"/>
    <w:rsid w:val="00467523"/>
    <w:rsid w:val="00467587"/>
    <w:rsid w:val="00467714"/>
    <w:rsid w:val="0046777C"/>
    <w:rsid w:val="00467A0C"/>
    <w:rsid w:val="00467BB1"/>
    <w:rsid w:val="00467C5B"/>
    <w:rsid w:val="00467D2C"/>
    <w:rsid w:val="00467E90"/>
    <w:rsid w:val="004701A9"/>
    <w:rsid w:val="00470221"/>
    <w:rsid w:val="004702BA"/>
    <w:rsid w:val="004703E4"/>
    <w:rsid w:val="004707FA"/>
    <w:rsid w:val="004709AA"/>
    <w:rsid w:val="00470B64"/>
    <w:rsid w:val="00470BE5"/>
    <w:rsid w:val="00470C84"/>
    <w:rsid w:val="00470E25"/>
    <w:rsid w:val="00470FEF"/>
    <w:rsid w:val="0047133F"/>
    <w:rsid w:val="00471435"/>
    <w:rsid w:val="00471473"/>
    <w:rsid w:val="00471512"/>
    <w:rsid w:val="0047194E"/>
    <w:rsid w:val="00471ECF"/>
    <w:rsid w:val="00472043"/>
    <w:rsid w:val="004725DC"/>
    <w:rsid w:val="004725F1"/>
    <w:rsid w:val="004728F9"/>
    <w:rsid w:val="004729F2"/>
    <w:rsid w:val="00472D34"/>
    <w:rsid w:val="004730CB"/>
    <w:rsid w:val="0047366A"/>
    <w:rsid w:val="004739B9"/>
    <w:rsid w:val="00473A2A"/>
    <w:rsid w:val="00473ADF"/>
    <w:rsid w:val="00473BFF"/>
    <w:rsid w:val="00473EF7"/>
    <w:rsid w:val="00474170"/>
    <w:rsid w:val="004744C0"/>
    <w:rsid w:val="0047477B"/>
    <w:rsid w:val="0047515C"/>
    <w:rsid w:val="004751BD"/>
    <w:rsid w:val="00475258"/>
    <w:rsid w:val="004755FD"/>
    <w:rsid w:val="004757D3"/>
    <w:rsid w:val="004757EA"/>
    <w:rsid w:val="00475849"/>
    <w:rsid w:val="004758E9"/>
    <w:rsid w:val="0047591B"/>
    <w:rsid w:val="00475E24"/>
    <w:rsid w:val="00475EAB"/>
    <w:rsid w:val="00475F58"/>
    <w:rsid w:val="00476322"/>
    <w:rsid w:val="004763B8"/>
    <w:rsid w:val="0047658D"/>
    <w:rsid w:val="00476684"/>
    <w:rsid w:val="004766C2"/>
    <w:rsid w:val="004766F5"/>
    <w:rsid w:val="00476796"/>
    <w:rsid w:val="00476A8A"/>
    <w:rsid w:val="00476B1F"/>
    <w:rsid w:val="00476E84"/>
    <w:rsid w:val="00476FAB"/>
    <w:rsid w:val="004772B1"/>
    <w:rsid w:val="004773A8"/>
    <w:rsid w:val="00477419"/>
    <w:rsid w:val="00477488"/>
    <w:rsid w:val="0047787E"/>
    <w:rsid w:val="00477A43"/>
    <w:rsid w:val="00477B0C"/>
    <w:rsid w:val="00477B61"/>
    <w:rsid w:val="00477E90"/>
    <w:rsid w:val="00477F10"/>
    <w:rsid w:val="004800ED"/>
    <w:rsid w:val="00480208"/>
    <w:rsid w:val="004804D3"/>
    <w:rsid w:val="0048056B"/>
    <w:rsid w:val="004805E4"/>
    <w:rsid w:val="00480813"/>
    <w:rsid w:val="0048083C"/>
    <w:rsid w:val="00480894"/>
    <w:rsid w:val="00480907"/>
    <w:rsid w:val="00480A9F"/>
    <w:rsid w:val="00480B1F"/>
    <w:rsid w:val="00480BEA"/>
    <w:rsid w:val="00480DA0"/>
    <w:rsid w:val="00480E7E"/>
    <w:rsid w:val="00480E99"/>
    <w:rsid w:val="0048171B"/>
    <w:rsid w:val="004819BD"/>
    <w:rsid w:val="00481B8D"/>
    <w:rsid w:val="00481C91"/>
    <w:rsid w:val="00481D15"/>
    <w:rsid w:val="00481DC4"/>
    <w:rsid w:val="00481E95"/>
    <w:rsid w:val="00482173"/>
    <w:rsid w:val="004821DB"/>
    <w:rsid w:val="00482377"/>
    <w:rsid w:val="004828B4"/>
    <w:rsid w:val="00482C07"/>
    <w:rsid w:val="004831D6"/>
    <w:rsid w:val="004832A6"/>
    <w:rsid w:val="0048349F"/>
    <w:rsid w:val="00483A44"/>
    <w:rsid w:val="00483A85"/>
    <w:rsid w:val="00483CF1"/>
    <w:rsid w:val="00483D9C"/>
    <w:rsid w:val="00483EBC"/>
    <w:rsid w:val="00483F84"/>
    <w:rsid w:val="00484208"/>
    <w:rsid w:val="00484310"/>
    <w:rsid w:val="004843AA"/>
    <w:rsid w:val="0048453E"/>
    <w:rsid w:val="004846A8"/>
    <w:rsid w:val="00484736"/>
    <w:rsid w:val="00484A37"/>
    <w:rsid w:val="00484B9B"/>
    <w:rsid w:val="00484C6E"/>
    <w:rsid w:val="00484CEE"/>
    <w:rsid w:val="00484CF5"/>
    <w:rsid w:val="00485257"/>
    <w:rsid w:val="004854BB"/>
    <w:rsid w:val="00485760"/>
    <w:rsid w:val="00485787"/>
    <w:rsid w:val="004858AC"/>
    <w:rsid w:val="0048597F"/>
    <w:rsid w:val="00485EFE"/>
    <w:rsid w:val="00485F8C"/>
    <w:rsid w:val="004862FC"/>
    <w:rsid w:val="00486303"/>
    <w:rsid w:val="00486393"/>
    <w:rsid w:val="00486475"/>
    <w:rsid w:val="00486572"/>
    <w:rsid w:val="0048671C"/>
    <w:rsid w:val="004869A0"/>
    <w:rsid w:val="00486A14"/>
    <w:rsid w:val="004873A5"/>
    <w:rsid w:val="00487446"/>
    <w:rsid w:val="004876B0"/>
    <w:rsid w:val="004877D5"/>
    <w:rsid w:val="004877EE"/>
    <w:rsid w:val="00487972"/>
    <w:rsid w:val="00487A4A"/>
    <w:rsid w:val="00487C69"/>
    <w:rsid w:val="00487C7C"/>
    <w:rsid w:val="00487CDB"/>
    <w:rsid w:val="00487DBE"/>
    <w:rsid w:val="00487FAF"/>
    <w:rsid w:val="00490187"/>
    <w:rsid w:val="00490281"/>
    <w:rsid w:val="0049039B"/>
    <w:rsid w:val="004904AD"/>
    <w:rsid w:val="004904D1"/>
    <w:rsid w:val="00490619"/>
    <w:rsid w:val="00490686"/>
    <w:rsid w:val="00490A45"/>
    <w:rsid w:val="00490AA7"/>
    <w:rsid w:val="00490CDB"/>
    <w:rsid w:val="00490DE6"/>
    <w:rsid w:val="00490DF4"/>
    <w:rsid w:val="00490E84"/>
    <w:rsid w:val="00490E86"/>
    <w:rsid w:val="00490F7D"/>
    <w:rsid w:val="00490F92"/>
    <w:rsid w:val="004912B3"/>
    <w:rsid w:val="0049177D"/>
    <w:rsid w:val="004918A5"/>
    <w:rsid w:val="004918F4"/>
    <w:rsid w:val="00491AFA"/>
    <w:rsid w:val="00491B75"/>
    <w:rsid w:val="00491B81"/>
    <w:rsid w:val="00491C21"/>
    <w:rsid w:val="00491F4A"/>
    <w:rsid w:val="0049205C"/>
    <w:rsid w:val="004920EB"/>
    <w:rsid w:val="004921C0"/>
    <w:rsid w:val="00492242"/>
    <w:rsid w:val="0049229D"/>
    <w:rsid w:val="004923E9"/>
    <w:rsid w:val="0049249A"/>
    <w:rsid w:val="0049250B"/>
    <w:rsid w:val="004928C4"/>
    <w:rsid w:val="004929A6"/>
    <w:rsid w:val="004929F1"/>
    <w:rsid w:val="00492A13"/>
    <w:rsid w:val="00492D30"/>
    <w:rsid w:val="00492F8F"/>
    <w:rsid w:val="00492FD0"/>
    <w:rsid w:val="0049341B"/>
    <w:rsid w:val="00493547"/>
    <w:rsid w:val="00493BC8"/>
    <w:rsid w:val="00493CAF"/>
    <w:rsid w:val="004942F5"/>
    <w:rsid w:val="004943D2"/>
    <w:rsid w:val="00494509"/>
    <w:rsid w:val="004945F4"/>
    <w:rsid w:val="00494716"/>
    <w:rsid w:val="00494AF6"/>
    <w:rsid w:val="00494B66"/>
    <w:rsid w:val="00494C47"/>
    <w:rsid w:val="004950AE"/>
    <w:rsid w:val="0049545E"/>
    <w:rsid w:val="00495471"/>
    <w:rsid w:val="004955F3"/>
    <w:rsid w:val="0049588A"/>
    <w:rsid w:val="0049593B"/>
    <w:rsid w:val="004959DA"/>
    <w:rsid w:val="00495DC5"/>
    <w:rsid w:val="00495F7D"/>
    <w:rsid w:val="00496485"/>
    <w:rsid w:val="0049651C"/>
    <w:rsid w:val="00496792"/>
    <w:rsid w:val="00496906"/>
    <w:rsid w:val="004969AF"/>
    <w:rsid w:val="004969E4"/>
    <w:rsid w:val="00496A5D"/>
    <w:rsid w:val="00496B6B"/>
    <w:rsid w:val="00496D04"/>
    <w:rsid w:val="00496EF7"/>
    <w:rsid w:val="00497071"/>
    <w:rsid w:val="0049728A"/>
    <w:rsid w:val="00497B54"/>
    <w:rsid w:val="00497DA7"/>
    <w:rsid w:val="00497E98"/>
    <w:rsid w:val="00497F08"/>
    <w:rsid w:val="004A028D"/>
    <w:rsid w:val="004A02CA"/>
    <w:rsid w:val="004A04B5"/>
    <w:rsid w:val="004A04DB"/>
    <w:rsid w:val="004A07AF"/>
    <w:rsid w:val="004A0C30"/>
    <w:rsid w:val="004A0C5C"/>
    <w:rsid w:val="004A0ECD"/>
    <w:rsid w:val="004A107E"/>
    <w:rsid w:val="004A14AD"/>
    <w:rsid w:val="004A1534"/>
    <w:rsid w:val="004A1620"/>
    <w:rsid w:val="004A1940"/>
    <w:rsid w:val="004A19E2"/>
    <w:rsid w:val="004A1A6B"/>
    <w:rsid w:val="004A1CDB"/>
    <w:rsid w:val="004A200E"/>
    <w:rsid w:val="004A2133"/>
    <w:rsid w:val="004A228D"/>
    <w:rsid w:val="004A2350"/>
    <w:rsid w:val="004A23E4"/>
    <w:rsid w:val="004A244C"/>
    <w:rsid w:val="004A2490"/>
    <w:rsid w:val="004A24A2"/>
    <w:rsid w:val="004A2645"/>
    <w:rsid w:val="004A266A"/>
    <w:rsid w:val="004A26DD"/>
    <w:rsid w:val="004A2726"/>
    <w:rsid w:val="004A28FA"/>
    <w:rsid w:val="004A2A6F"/>
    <w:rsid w:val="004A2DC9"/>
    <w:rsid w:val="004A2EA1"/>
    <w:rsid w:val="004A2EA7"/>
    <w:rsid w:val="004A2F67"/>
    <w:rsid w:val="004A308A"/>
    <w:rsid w:val="004A35AA"/>
    <w:rsid w:val="004A35AF"/>
    <w:rsid w:val="004A39A2"/>
    <w:rsid w:val="004A3D35"/>
    <w:rsid w:val="004A3D9D"/>
    <w:rsid w:val="004A3E50"/>
    <w:rsid w:val="004A3ED4"/>
    <w:rsid w:val="004A3F7C"/>
    <w:rsid w:val="004A4089"/>
    <w:rsid w:val="004A40C5"/>
    <w:rsid w:val="004A41B9"/>
    <w:rsid w:val="004A4263"/>
    <w:rsid w:val="004A455F"/>
    <w:rsid w:val="004A4810"/>
    <w:rsid w:val="004A48EF"/>
    <w:rsid w:val="004A498E"/>
    <w:rsid w:val="004A49F2"/>
    <w:rsid w:val="004A4B26"/>
    <w:rsid w:val="004A4C23"/>
    <w:rsid w:val="004A4FF2"/>
    <w:rsid w:val="004A51F4"/>
    <w:rsid w:val="004A52F2"/>
    <w:rsid w:val="004A52F5"/>
    <w:rsid w:val="004A5538"/>
    <w:rsid w:val="004A58BA"/>
    <w:rsid w:val="004A58F4"/>
    <w:rsid w:val="004A59D8"/>
    <w:rsid w:val="004A5AF8"/>
    <w:rsid w:val="004A5CCA"/>
    <w:rsid w:val="004A5CE5"/>
    <w:rsid w:val="004A5E84"/>
    <w:rsid w:val="004A61CB"/>
    <w:rsid w:val="004A62ED"/>
    <w:rsid w:val="004A6417"/>
    <w:rsid w:val="004A6671"/>
    <w:rsid w:val="004A6768"/>
    <w:rsid w:val="004A67E9"/>
    <w:rsid w:val="004A6C24"/>
    <w:rsid w:val="004A6F2D"/>
    <w:rsid w:val="004A732D"/>
    <w:rsid w:val="004A746E"/>
    <w:rsid w:val="004A7641"/>
    <w:rsid w:val="004A771E"/>
    <w:rsid w:val="004A7739"/>
    <w:rsid w:val="004A77BF"/>
    <w:rsid w:val="004A77ED"/>
    <w:rsid w:val="004A78CC"/>
    <w:rsid w:val="004A7ABA"/>
    <w:rsid w:val="004A7D96"/>
    <w:rsid w:val="004A7E24"/>
    <w:rsid w:val="004A7E6A"/>
    <w:rsid w:val="004A7E73"/>
    <w:rsid w:val="004A7F77"/>
    <w:rsid w:val="004B0078"/>
    <w:rsid w:val="004B015E"/>
    <w:rsid w:val="004B02E9"/>
    <w:rsid w:val="004B08FA"/>
    <w:rsid w:val="004B0A88"/>
    <w:rsid w:val="004B0D42"/>
    <w:rsid w:val="004B0D98"/>
    <w:rsid w:val="004B0FC8"/>
    <w:rsid w:val="004B0FF4"/>
    <w:rsid w:val="004B1422"/>
    <w:rsid w:val="004B1442"/>
    <w:rsid w:val="004B14BD"/>
    <w:rsid w:val="004B1558"/>
    <w:rsid w:val="004B17E4"/>
    <w:rsid w:val="004B18EA"/>
    <w:rsid w:val="004B1937"/>
    <w:rsid w:val="004B1A49"/>
    <w:rsid w:val="004B1A92"/>
    <w:rsid w:val="004B1C0A"/>
    <w:rsid w:val="004B1C4E"/>
    <w:rsid w:val="004B1F05"/>
    <w:rsid w:val="004B2121"/>
    <w:rsid w:val="004B2167"/>
    <w:rsid w:val="004B237C"/>
    <w:rsid w:val="004B262E"/>
    <w:rsid w:val="004B2BCD"/>
    <w:rsid w:val="004B2C0E"/>
    <w:rsid w:val="004B2C86"/>
    <w:rsid w:val="004B2C9C"/>
    <w:rsid w:val="004B3181"/>
    <w:rsid w:val="004B3219"/>
    <w:rsid w:val="004B3281"/>
    <w:rsid w:val="004B379B"/>
    <w:rsid w:val="004B3CFD"/>
    <w:rsid w:val="004B3EFC"/>
    <w:rsid w:val="004B3F9B"/>
    <w:rsid w:val="004B3FB5"/>
    <w:rsid w:val="004B40C4"/>
    <w:rsid w:val="004B40F5"/>
    <w:rsid w:val="004B4353"/>
    <w:rsid w:val="004B4821"/>
    <w:rsid w:val="004B4A7E"/>
    <w:rsid w:val="004B4ACB"/>
    <w:rsid w:val="004B4DE7"/>
    <w:rsid w:val="004B4DFF"/>
    <w:rsid w:val="004B51D4"/>
    <w:rsid w:val="004B51FD"/>
    <w:rsid w:val="004B523B"/>
    <w:rsid w:val="004B576A"/>
    <w:rsid w:val="004B5926"/>
    <w:rsid w:val="004B5E85"/>
    <w:rsid w:val="004B5E87"/>
    <w:rsid w:val="004B5EEF"/>
    <w:rsid w:val="004B5EF7"/>
    <w:rsid w:val="004B5F58"/>
    <w:rsid w:val="004B5F74"/>
    <w:rsid w:val="004B5F97"/>
    <w:rsid w:val="004B6673"/>
    <w:rsid w:val="004B66C5"/>
    <w:rsid w:val="004B66CF"/>
    <w:rsid w:val="004B67FD"/>
    <w:rsid w:val="004B68C8"/>
    <w:rsid w:val="004B699E"/>
    <w:rsid w:val="004B6AAC"/>
    <w:rsid w:val="004B6CD8"/>
    <w:rsid w:val="004B6F8F"/>
    <w:rsid w:val="004B6FEC"/>
    <w:rsid w:val="004B6FFE"/>
    <w:rsid w:val="004B700A"/>
    <w:rsid w:val="004B7159"/>
    <w:rsid w:val="004B71E3"/>
    <w:rsid w:val="004B783F"/>
    <w:rsid w:val="004B78F4"/>
    <w:rsid w:val="004B7C10"/>
    <w:rsid w:val="004B7E24"/>
    <w:rsid w:val="004B7E91"/>
    <w:rsid w:val="004B7E9D"/>
    <w:rsid w:val="004C0048"/>
    <w:rsid w:val="004C0068"/>
    <w:rsid w:val="004C0105"/>
    <w:rsid w:val="004C0112"/>
    <w:rsid w:val="004C0736"/>
    <w:rsid w:val="004C0A0F"/>
    <w:rsid w:val="004C0ACA"/>
    <w:rsid w:val="004C0DB0"/>
    <w:rsid w:val="004C109E"/>
    <w:rsid w:val="004C10E6"/>
    <w:rsid w:val="004C1114"/>
    <w:rsid w:val="004C162F"/>
    <w:rsid w:val="004C16D6"/>
    <w:rsid w:val="004C174A"/>
    <w:rsid w:val="004C174E"/>
    <w:rsid w:val="004C17C3"/>
    <w:rsid w:val="004C17E9"/>
    <w:rsid w:val="004C18CE"/>
    <w:rsid w:val="004C18F6"/>
    <w:rsid w:val="004C198F"/>
    <w:rsid w:val="004C1A3B"/>
    <w:rsid w:val="004C1B56"/>
    <w:rsid w:val="004C1C61"/>
    <w:rsid w:val="004C1C85"/>
    <w:rsid w:val="004C1F50"/>
    <w:rsid w:val="004C2048"/>
    <w:rsid w:val="004C252F"/>
    <w:rsid w:val="004C267B"/>
    <w:rsid w:val="004C26B4"/>
    <w:rsid w:val="004C26BF"/>
    <w:rsid w:val="004C2A82"/>
    <w:rsid w:val="004C2A88"/>
    <w:rsid w:val="004C368C"/>
    <w:rsid w:val="004C39C6"/>
    <w:rsid w:val="004C3A1A"/>
    <w:rsid w:val="004C3A88"/>
    <w:rsid w:val="004C3BAC"/>
    <w:rsid w:val="004C424B"/>
    <w:rsid w:val="004C4522"/>
    <w:rsid w:val="004C465E"/>
    <w:rsid w:val="004C4688"/>
    <w:rsid w:val="004C4784"/>
    <w:rsid w:val="004C4BFC"/>
    <w:rsid w:val="004C4E7F"/>
    <w:rsid w:val="004C5AC4"/>
    <w:rsid w:val="004C5CFB"/>
    <w:rsid w:val="004C5FBC"/>
    <w:rsid w:val="004C6431"/>
    <w:rsid w:val="004C64A6"/>
    <w:rsid w:val="004C6656"/>
    <w:rsid w:val="004C6817"/>
    <w:rsid w:val="004C6B46"/>
    <w:rsid w:val="004C6F07"/>
    <w:rsid w:val="004C7318"/>
    <w:rsid w:val="004C7434"/>
    <w:rsid w:val="004C7455"/>
    <w:rsid w:val="004C7461"/>
    <w:rsid w:val="004C7516"/>
    <w:rsid w:val="004C7ADF"/>
    <w:rsid w:val="004C7C84"/>
    <w:rsid w:val="004C7E43"/>
    <w:rsid w:val="004D004D"/>
    <w:rsid w:val="004D0701"/>
    <w:rsid w:val="004D0733"/>
    <w:rsid w:val="004D08B8"/>
    <w:rsid w:val="004D0BDA"/>
    <w:rsid w:val="004D0F0A"/>
    <w:rsid w:val="004D11A7"/>
    <w:rsid w:val="004D13B9"/>
    <w:rsid w:val="004D1777"/>
    <w:rsid w:val="004D182A"/>
    <w:rsid w:val="004D1C0F"/>
    <w:rsid w:val="004D227B"/>
    <w:rsid w:val="004D22F9"/>
    <w:rsid w:val="004D2532"/>
    <w:rsid w:val="004D254A"/>
    <w:rsid w:val="004D25E6"/>
    <w:rsid w:val="004D2637"/>
    <w:rsid w:val="004D28AF"/>
    <w:rsid w:val="004D2D01"/>
    <w:rsid w:val="004D2D66"/>
    <w:rsid w:val="004D3135"/>
    <w:rsid w:val="004D3149"/>
    <w:rsid w:val="004D38D6"/>
    <w:rsid w:val="004D3A56"/>
    <w:rsid w:val="004D3B1C"/>
    <w:rsid w:val="004D3CAA"/>
    <w:rsid w:val="004D3D9E"/>
    <w:rsid w:val="004D3DAE"/>
    <w:rsid w:val="004D3E96"/>
    <w:rsid w:val="004D3F50"/>
    <w:rsid w:val="004D4034"/>
    <w:rsid w:val="004D41AA"/>
    <w:rsid w:val="004D41B8"/>
    <w:rsid w:val="004D4235"/>
    <w:rsid w:val="004D4785"/>
    <w:rsid w:val="004D4833"/>
    <w:rsid w:val="004D4B4F"/>
    <w:rsid w:val="004D4B87"/>
    <w:rsid w:val="004D4D35"/>
    <w:rsid w:val="004D4F5C"/>
    <w:rsid w:val="004D5174"/>
    <w:rsid w:val="004D54A4"/>
    <w:rsid w:val="004D5578"/>
    <w:rsid w:val="004D5829"/>
    <w:rsid w:val="004D5B36"/>
    <w:rsid w:val="004D6140"/>
    <w:rsid w:val="004D625D"/>
    <w:rsid w:val="004D62F0"/>
    <w:rsid w:val="004D64EB"/>
    <w:rsid w:val="004D687A"/>
    <w:rsid w:val="004D691A"/>
    <w:rsid w:val="004D6951"/>
    <w:rsid w:val="004D698B"/>
    <w:rsid w:val="004D6A04"/>
    <w:rsid w:val="004D6A44"/>
    <w:rsid w:val="004D6A60"/>
    <w:rsid w:val="004D6A6E"/>
    <w:rsid w:val="004D6B05"/>
    <w:rsid w:val="004D6BF6"/>
    <w:rsid w:val="004D6CA6"/>
    <w:rsid w:val="004D6CFB"/>
    <w:rsid w:val="004D722F"/>
    <w:rsid w:val="004D7284"/>
    <w:rsid w:val="004D744B"/>
    <w:rsid w:val="004D76AB"/>
    <w:rsid w:val="004D7932"/>
    <w:rsid w:val="004D7978"/>
    <w:rsid w:val="004D7A7C"/>
    <w:rsid w:val="004D7E65"/>
    <w:rsid w:val="004D7F8D"/>
    <w:rsid w:val="004E0067"/>
    <w:rsid w:val="004E01B0"/>
    <w:rsid w:val="004E0361"/>
    <w:rsid w:val="004E04AD"/>
    <w:rsid w:val="004E050E"/>
    <w:rsid w:val="004E072F"/>
    <w:rsid w:val="004E07BE"/>
    <w:rsid w:val="004E0B25"/>
    <w:rsid w:val="004E0C6C"/>
    <w:rsid w:val="004E0D62"/>
    <w:rsid w:val="004E1058"/>
    <w:rsid w:val="004E113F"/>
    <w:rsid w:val="004E11DC"/>
    <w:rsid w:val="004E1217"/>
    <w:rsid w:val="004E128E"/>
    <w:rsid w:val="004E12E2"/>
    <w:rsid w:val="004E14BB"/>
    <w:rsid w:val="004E15C4"/>
    <w:rsid w:val="004E15E8"/>
    <w:rsid w:val="004E181F"/>
    <w:rsid w:val="004E1952"/>
    <w:rsid w:val="004E1A25"/>
    <w:rsid w:val="004E1A4D"/>
    <w:rsid w:val="004E1A5D"/>
    <w:rsid w:val="004E1C1B"/>
    <w:rsid w:val="004E1CDB"/>
    <w:rsid w:val="004E1DD9"/>
    <w:rsid w:val="004E1E32"/>
    <w:rsid w:val="004E1E8E"/>
    <w:rsid w:val="004E1EFC"/>
    <w:rsid w:val="004E22BC"/>
    <w:rsid w:val="004E26A9"/>
    <w:rsid w:val="004E281D"/>
    <w:rsid w:val="004E2895"/>
    <w:rsid w:val="004E28D7"/>
    <w:rsid w:val="004E2987"/>
    <w:rsid w:val="004E2FF6"/>
    <w:rsid w:val="004E3579"/>
    <w:rsid w:val="004E3813"/>
    <w:rsid w:val="004E385F"/>
    <w:rsid w:val="004E3A12"/>
    <w:rsid w:val="004E3DB2"/>
    <w:rsid w:val="004E3E34"/>
    <w:rsid w:val="004E4064"/>
    <w:rsid w:val="004E4143"/>
    <w:rsid w:val="004E42F8"/>
    <w:rsid w:val="004E4690"/>
    <w:rsid w:val="004E48CC"/>
    <w:rsid w:val="004E4984"/>
    <w:rsid w:val="004E4A09"/>
    <w:rsid w:val="004E4A6B"/>
    <w:rsid w:val="004E4B05"/>
    <w:rsid w:val="004E4D85"/>
    <w:rsid w:val="004E5162"/>
    <w:rsid w:val="004E51DB"/>
    <w:rsid w:val="004E5270"/>
    <w:rsid w:val="004E55BD"/>
    <w:rsid w:val="004E562D"/>
    <w:rsid w:val="004E563D"/>
    <w:rsid w:val="004E5BA1"/>
    <w:rsid w:val="004E5BA4"/>
    <w:rsid w:val="004E5DBA"/>
    <w:rsid w:val="004E61BA"/>
    <w:rsid w:val="004E65F4"/>
    <w:rsid w:val="004E66B6"/>
    <w:rsid w:val="004E6762"/>
    <w:rsid w:val="004E677F"/>
    <w:rsid w:val="004E6B30"/>
    <w:rsid w:val="004E6FBE"/>
    <w:rsid w:val="004E714D"/>
    <w:rsid w:val="004E7160"/>
    <w:rsid w:val="004E7321"/>
    <w:rsid w:val="004E735A"/>
    <w:rsid w:val="004E74C0"/>
    <w:rsid w:val="004E7563"/>
    <w:rsid w:val="004E75B3"/>
    <w:rsid w:val="004E7702"/>
    <w:rsid w:val="004E79D4"/>
    <w:rsid w:val="004E7DA9"/>
    <w:rsid w:val="004E7FBC"/>
    <w:rsid w:val="004F05F1"/>
    <w:rsid w:val="004F0619"/>
    <w:rsid w:val="004F068E"/>
    <w:rsid w:val="004F07EA"/>
    <w:rsid w:val="004F0CF1"/>
    <w:rsid w:val="004F1001"/>
    <w:rsid w:val="004F1200"/>
    <w:rsid w:val="004F123B"/>
    <w:rsid w:val="004F12AD"/>
    <w:rsid w:val="004F1426"/>
    <w:rsid w:val="004F1719"/>
    <w:rsid w:val="004F17ED"/>
    <w:rsid w:val="004F17FC"/>
    <w:rsid w:val="004F1AD9"/>
    <w:rsid w:val="004F1D77"/>
    <w:rsid w:val="004F1E44"/>
    <w:rsid w:val="004F1F44"/>
    <w:rsid w:val="004F22C6"/>
    <w:rsid w:val="004F24E3"/>
    <w:rsid w:val="004F2723"/>
    <w:rsid w:val="004F29ED"/>
    <w:rsid w:val="004F2A03"/>
    <w:rsid w:val="004F2A06"/>
    <w:rsid w:val="004F2A11"/>
    <w:rsid w:val="004F2A4A"/>
    <w:rsid w:val="004F2BD0"/>
    <w:rsid w:val="004F2F09"/>
    <w:rsid w:val="004F38AF"/>
    <w:rsid w:val="004F3DEB"/>
    <w:rsid w:val="004F3E48"/>
    <w:rsid w:val="004F40A1"/>
    <w:rsid w:val="004F43F6"/>
    <w:rsid w:val="004F4433"/>
    <w:rsid w:val="004F4482"/>
    <w:rsid w:val="004F4620"/>
    <w:rsid w:val="004F48C6"/>
    <w:rsid w:val="004F48F8"/>
    <w:rsid w:val="004F49D9"/>
    <w:rsid w:val="004F4C2C"/>
    <w:rsid w:val="004F4C94"/>
    <w:rsid w:val="004F4E5C"/>
    <w:rsid w:val="004F4E7E"/>
    <w:rsid w:val="004F514B"/>
    <w:rsid w:val="004F5539"/>
    <w:rsid w:val="004F55B8"/>
    <w:rsid w:val="004F5613"/>
    <w:rsid w:val="004F561C"/>
    <w:rsid w:val="004F5959"/>
    <w:rsid w:val="004F5ACF"/>
    <w:rsid w:val="004F5CB4"/>
    <w:rsid w:val="004F5D04"/>
    <w:rsid w:val="004F5D8F"/>
    <w:rsid w:val="004F5DE3"/>
    <w:rsid w:val="004F5FE0"/>
    <w:rsid w:val="004F6124"/>
    <w:rsid w:val="004F6398"/>
    <w:rsid w:val="004F6526"/>
    <w:rsid w:val="004F67A7"/>
    <w:rsid w:val="004F67C6"/>
    <w:rsid w:val="004F69DB"/>
    <w:rsid w:val="004F6A56"/>
    <w:rsid w:val="004F6B59"/>
    <w:rsid w:val="004F6C82"/>
    <w:rsid w:val="004F6D14"/>
    <w:rsid w:val="004F718A"/>
    <w:rsid w:val="004F71D1"/>
    <w:rsid w:val="004F7454"/>
    <w:rsid w:val="004F769E"/>
    <w:rsid w:val="004F7750"/>
    <w:rsid w:val="004F78B1"/>
    <w:rsid w:val="004F78E2"/>
    <w:rsid w:val="004F7B58"/>
    <w:rsid w:val="004F7C7D"/>
    <w:rsid w:val="004F7DA2"/>
    <w:rsid w:val="004F7DBE"/>
    <w:rsid w:val="004F7E4C"/>
    <w:rsid w:val="004F7FD3"/>
    <w:rsid w:val="00500100"/>
    <w:rsid w:val="00500162"/>
    <w:rsid w:val="00500418"/>
    <w:rsid w:val="00500454"/>
    <w:rsid w:val="005004B2"/>
    <w:rsid w:val="005007E2"/>
    <w:rsid w:val="0050089B"/>
    <w:rsid w:val="0050090B"/>
    <w:rsid w:val="00500987"/>
    <w:rsid w:val="005009F5"/>
    <w:rsid w:val="00500CC9"/>
    <w:rsid w:val="00500D37"/>
    <w:rsid w:val="00500DB4"/>
    <w:rsid w:val="00500F06"/>
    <w:rsid w:val="00501022"/>
    <w:rsid w:val="00501170"/>
    <w:rsid w:val="0050128A"/>
    <w:rsid w:val="00501724"/>
    <w:rsid w:val="00501A7C"/>
    <w:rsid w:val="00501ACE"/>
    <w:rsid w:val="00501C06"/>
    <w:rsid w:val="005021E0"/>
    <w:rsid w:val="0050253E"/>
    <w:rsid w:val="00502665"/>
    <w:rsid w:val="00502748"/>
    <w:rsid w:val="00502754"/>
    <w:rsid w:val="005029C7"/>
    <w:rsid w:val="00502B49"/>
    <w:rsid w:val="00502BB2"/>
    <w:rsid w:val="00502BDD"/>
    <w:rsid w:val="00502C1D"/>
    <w:rsid w:val="00502E0C"/>
    <w:rsid w:val="00502FAD"/>
    <w:rsid w:val="0050307A"/>
    <w:rsid w:val="005030DA"/>
    <w:rsid w:val="005033CD"/>
    <w:rsid w:val="005034BD"/>
    <w:rsid w:val="0050367C"/>
    <w:rsid w:val="0050380B"/>
    <w:rsid w:val="00503902"/>
    <w:rsid w:val="0050422F"/>
    <w:rsid w:val="0050443E"/>
    <w:rsid w:val="0050476B"/>
    <w:rsid w:val="00504A58"/>
    <w:rsid w:val="00504E34"/>
    <w:rsid w:val="00504E80"/>
    <w:rsid w:val="00504F81"/>
    <w:rsid w:val="00505098"/>
    <w:rsid w:val="005054FF"/>
    <w:rsid w:val="00505725"/>
    <w:rsid w:val="005057B0"/>
    <w:rsid w:val="00505938"/>
    <w:rsid w:val="005059E0"/>
    <w:rsid w:val="00505A11"/>
    <w:rsid w:val="00505C4C"/>
    <w:rsid w:val="00505D32"/>
    <w:rsid w:val="00505D3E"/>
    <w:rsid w:val="005060B7"/>
    <w:rsid w:val="005061A4"/>
    <w:rsid w:val="00506284"/>
    <w:rsid w:val="005062A7"/>
    <w:rsid w:val="005062C4"/>
    <w:rsid w:val="0050632C"/>
    <w:rsid w:val="0050640A"/>
    <w:rsid w:val="00506470"/>
    <w:rsid w:val="005064D5"/>
    <w:rsid w:val="00506522"/>
    <w:rsid w:val="00506606"/>
    <w:rsid w:val="00506653"/>
    <w:rsid w:val="005066A2"/>
    <w:rsid w:val="005067C5"/>
    <w:rsid w:val="00506906"/>
    <w:rsid w:val="0050693C"/>
    <w:rsid w:val="00506A3F"/>
    <w:rsid w:val="00506B0B"/>
    <w:rsid w:val="00506C5B"/>
    <w:rsid w:val="00506F69"/>
    <w:rsid w:val="00507238"/>
    <w:rsid w:val="005073EE"/>
    <w:rsid w:val="005073F1"/>
    <w:rsid w:val="00507489"/>
    <w:rsid w:val="0050759A"/>
    <w:rsid w:val="00507A46"/>
    <w:rsid w:val="00507C37"/>
    <w:rsid w:val="00507EDB"/>
    <w:rsid w:val="00507EE7"/>
    <w:rsid w:val="00507FD8"/>
    <w:rsid w:val="005101F4"/>
    <w:rsid w:val="005102C3"/>
    <w:rsid w:val="005103AC"/>
    <w:rsid w:val="00510564"/>
    <w:rsid w:val="0051079E"/>
    <w:rsid w:val="00510A77"/>
    <w:rsid w:val="00510C81"/>
    <w:rsid w:val="00510D3A"/>
    <w:rsid w:val="00511136"/>
    <w:rsid w:val="00511295"/>
    <w:rsid w:val="005112D4"/>
    <w:rsid w:val="00511764"/>
    <w:rsid w:val="005118DE"/>
    <w:rsid w:val="00511BFE"/>
    <w:rsid w:val="00511C81"/>
    <w:rsid w:val="00511D05"/>
    <w:rsid w:val="00511D0E"/>
    <w:rsid w:val="00511D98"/>
    <w:rsid w:val="00511EA2"/>
    <w:rsid w:val="005120E4"/>
    <w:rsid w:val="00512793"/>
    <w:rsid w:val="0051281D"/>
    <w:rsid w:val="00512DBF"/>
    <w:rsid w:val="00513097"/>
    <w:rsid w:val="00513117"/>
    <w:rsid w:val="005132E5"/>
    <w:rsid w:val="005132F3"/>
    <w:rsid w:val="005135C7"/>
    <w:rsid w:val="0051372E"/>
    <w:rsid w:val="00513750"/>
    <w:rsid w:val="00513963"/>
    <w:rsid w:val="0051407B"/>
    <w:rsid w:val="005141C9"/>
    <w:rsid w:val="005146F5"/>
    <w:rsid w:val="00514815"/>
    <w:rsid w:val="00514BC7"/>
    <w:rsid w:val="00514F47"/>
    <w:rsid w:val="005150B5"/>
    <w:rsid w:val="00515163"/>
    <w:rsid w:val="00515202"/>
    <w:rsid w:val="0051567A"/>
    <w:rsid w:val="0051578A"/>
    <w:rsid w:val="0051592B"/>
    <w:rsid w:val="00515989"/>
    <w:rsid w:val="00515FF9"/>
    <w:rsid w:val="00516685"/>
    <w:rsid w:val="0051683C"/>
    <w:rsid w:val="00516859"/>
    <w:rsid w:val="005168F9"/>
    <w:rsid w:val="00516966"/>
    <w:rsid w:val="00516A77"/>
    <w:rsid w:val="00516CFF"/>
    <w:rsid w:val="00516E30"/>
    <w:rsid w:val="00516FFD"/>
    <w:rsid w:val="005170B5"/>
    <w:rsid w:val="005178A0"/>
    <w:rsid w:val="00517A72"/>
    <w:rsid w:val="00517B54"/>
    <w:rsid w:val="00517BCF"/>
    <w:rsid w:val="00517CA2"/>
    <w:rsid w:val="00517E68"/>
    <w:rsid w:val="005203B6"/>
    <w:rsid w:val="005203EE"/>
    <w:rsid w:val="00520406"/>
    <w:rsid w:val="00520551"/>
    <w:rsid w:val="005205BB"/>
    <w:rsid w:val="005205EB"/>
    <w:rsid w:val="00520861"/>
    <w:rsid w:val="00520B3A"/>
    <w:rsid w:val="00520EE4"/>
    <w:rsid w:val="00521078"/>
    <w:rsid w:val="005210C1"/>
    <w:rsid w:val="0052118D"/>
    <w:rsid w:val="005212D5"/>
    <w:rsid w:val="00521356"/>
    <w:rsid w:val="005217B9"/>
    <w:rsid w:val="0052201E"/>
    <w:rsid w:val="005222D7"/>
    <w:rsid w:val="0052254C"/>
    <w:rsid w:val="005227DA"/>
    <w:rsid w:val="00522D0C"/>
    <w:rsid w:val="00523023"/>
    <w:rsid w:val="0052332D"/>
    <w:rsid w:val="005233B7"/>
    <w:rsid w:val="00523460"/>
    <w:rsid w:val="00523A1A"/>
    <w:rsid w:val="00523A73"/>
    <w:rsid w:val="00523BB2"/>
    <w:rsid w:val="005240F9"/>
    <w:rsid w:val="005242ED"/>
    <w:rsid w:val="0052446E"/>
    <w:rsid w:val="005245BC"/>
    <w:rsid w:val="005245F9"/>
    <w:rsid w:val="00524696"/>
    <w:rsid w:val="00524894"/>
    <w:rsid w:val="00524947"/>
    <w:rsid w:val="005249EF"/>
    <w:rsid w:val="00524C71"/>
    <w:rsid w:val="00524E4E"/>
    <w:rsid w:val="00524F3B"/>
    <w:rsid w:val="00524FD3"/>
    <w:rsid w:val="00525152"/>
    <w:rsid w:val="005251EB"/>
    <w:rsid w:val="00525581"/>
    <w:rsid w:val="005256D3"/>
    <w:rsid w:val="00525877"/>
    <w:rsid w:val="00525B9C"/>
    <w:rsid w:val="00525BCD"/>
    <w:rsid w:val="00525CD3"/>
    <w:rsid w:val="00525EAC"/>
    <w:rsid w:val="00525EC7"/>
    <w:rsid w:val="00525EEC"/>
    <w:rsid w:val="00525F69"/>
    <w:rsid w:val="00526137"/>
    <w:rsid w:val="005261A5"/>
    <w:rsid w:val="00526299"/>
    <w:rsid w:val="005263AE"/>
    <w:rsid w:val="00526573"/>
    <w:rsid w:val="00526960"/>
    <w:rsid w:val="00526F52"/>
    <w:rsid w:val="00527000"/>
    <w:rsid w:val="0052721F"/>
    <w:rsid w:val="005275B8"/>
    <w:rsid w:val="005276C2"/>
    <w:rsid w:val="00527731"/>
    <w:rsid w:val="00527AC8"/>
    <w:rsid w:val="00527BE8"/>
    <w:rsid w:val="00527D66"/>
    <w:rsid w:val="00527D8A"/>
    <w:rsid w:val="00527F49"/>
    <w:rsid w:val="005300EC"/>
    <w:rsid w:val="0053035E"/>
    <w:rsid w:val="00530528"/>
    <w:rsid w:val="00530556"/>
    <w:rsid w:val="0053058F"/>
    <w:rsid w:val="00530659"/>
    <w:rsid w:val="0053084B"/>
    <w:rsid w:val="00530912"/>
    <w:rsid w:val="005309A9"/>
    <w:rsid w:val="00530A9B"/>
    <w:rsid w:val="00530D6E"/>
    <w:rsid w:val="00531195"/>
    <w:rsid w:val="00531217"/>
    <w:rsid w:val="00531AC2"/>
    <w:rsid w:val="00531CEA"/>
    <w:rsid w:val="00531F22"/>
    <w:rsid w:val="0053253C"/>
    <w:rsid w:val="00532551"/>
    <w:rsid w:val="0053269A"/>
    <w:rsid w:val="00532730"/>
    <w:rsid w:val="005327F8"/>
    <w:rsid w:val="00532A4D"/>
    <w:rsid w:val="00532B6C"/>
    <w:rsid w:val="00532F29"/>
    <w:rsid w:val="00533008"/>
    <w:rsid w:val="0053304A"/>
    <w:rsid w:val="0053313B"/>
    <w:rsid w:val="00533442"/>
    <w:rsid w:val="00533578"/>
    <w:rsid w:val="00533755"/>
    <w:rsid w:val="005337E5"/>
    <w:rsid w:val="0053380B"/>
    <w:rsid w:val="00533AC3"/>
    <w:rsid w:val="0053413A"/>
    <w:rsid w:val="00534150"/>
    <w:rsid w:val="0053471C"/>
    <w:rsid w:val="00534771"/>
    <w:rsid w:val="00534A6B"/>
    <w:rsid w:val="00534BE2"/>
    <w:rsid w:val="00535105"/>
    <w:rsid w:val="005351E4"/>
    <w:rsid w:val="00535222"/>
    <w:rsid w:val="005357C4"/>
    <w:rsid w:val="00535A15"/>
    <w:rsid w:val="00535ACC"/>
    <w:rsid w:val="00535B7F"/>
    <w:rsid w:val="00535C14"/>
    <w:rsid w:val="00535C48"/>
    <w:rsid w:val="00535C76"/>
    <w:rsid w:val="00535D6D"/>
    <w:rsid w:val="00535DDB"/>
    <w:rsid w:val="00535EA9"/>
    <w:rsid w:val="00535FAC"/>
    <w:rsid w:val="00535FBC"/>
    <w:rsid w:val="005360A7"/>
    <w:rsid w:val="00536187"/>
    <w:rsid w:val="00536189"/>
    <w:rsid w:val="00536319"/>
    <w:rsid w:val="005363B0"/>
    <w:rsid w:val="0053675B"/>
    <w:rsid w:val="00536856"/>
    <w:rsid w:val="00536A62"/>
    <w:rsid w:val="00536B46"/>
    <w:rsid w:val="00536B53"/>
    <w:rsid w:val="00536FAE"/>
    <w:rsid w:val="005375F0"/>
    <w:rsid w:val="00537647"/>
    <w:rsid w:val="005378FF"/>
    <w:rsid w:val="0053790E"/>
    <w:rsid w:val="00537A77"/>
    <w:rsid w:val="00537C0A"/>
    <w:rsid w:val="00537D5E"/>
    <w:rsid w:val="00537D94"/>
    <w:rsid w:val="00540548"/>
    <w:rsid w:val="00540573"/>
    <w:rsid w:val="00540779"/>
    <w:rsid w:val="00540839"/>
    <w:rsid w:val="00540E70"/>
    <w:rsid w:val="00540FAE"/>
    <w:rsid w:val="005415AF"/>
    <w:rsid w:val="0054177E"/>
    <w:rsid w:val="00541929"/>
    <w:rsid w:val="005419AF"/>
    <w:rsid w:val="005419BC"/>
    <w:rsid w:val="00541B5B"/>
    <w:rsid w:val="00541CF2"/>
    <w:rsid w:val="00541E33"/>
    <w:rsid w:val="00542181"/>
    <w:rsid w:val="0054218C"/>
    <w:rsid w:val="005421D1"/>
    <w:rsid w:val="00542736"/>
    <w:rsid w:val="0054280A"/>
    <w:rsid w:val="00542826"/>
    <w:rsid w:val="00542849"/>
    <w:rsid w:val="005428CA"/>
    <w:rsid w:val="00542917"/>
    <w:rsid w:val="0054296C"/>
    <w:rsid w:val="00542A00"/>
    <w:rsid w:val="00542BC2"/>
    <w:rsid w:val="00542BC6"/>
    <w:rsid w:val="00542C5F"/>
    <w:rsid w:val="00542C93"/>
    <w:rsid w:val="00542D9D"/>
    <w:rsid w:val="00542F75"/>
    <w:rsid w:val="00542FD3"/>
    <w:rsid w:val="005430A3"/>
    <w:rsid w:val="0054310A"/>
    <w:rsid w:val="0054319B"/>
    <w:rsid w:val="005431A4"/>
    <w:rsid w:val="0054342A"/>
    <w:rsid w:val="005435BF"/>
    <w:rsid w:val="00543A97"/>
    <w:rsid w:val="00543DE6"/>
    <w:rsid w:val="00544120"/>
    <w:rsid w:val="00544151"/>
    <w:rsid w:val="00544186"/>
    <w:rsid w:val="0054460F"/>
    <w:rsid w:val="00544831"/>
    <w:rsid w:val="00544AB6"/>
    <w:rsid w:val="00544BEF"/>
    <w:rsid w:val="00544CF0"/>
    <w:rsid w:val="00544DB6"/>
    <w:rsid w:val="00544E20"/>
    <w:rsid w:val="00544E94"/>
    <w:rsid w:val="00544F3F"/>
    <w:rsid w:val="00544F69"/>
    <w:rsid w:val="00545050"/>
    <w:rsid w:val="005452CD"/>
    <w:rsid w:val="005452DF"/>
    <w:rsid w:val="005457EA"/>
    <w:rsid w:val="00545A31"/>
    <w:rsid w:val="00545A5C"/>
    <w:rsid w:val="00545A5E"/>
    <w:rsid w:val="00545E9D"/>
    <w:rsid w:val="00545EE5"/>
    <w:rsid w:val="00546253"/>
    <w:rsid w:val="00546260"/>
    <w:rsid w:val="00546344"/>
    <w:rsid w:val="005463F2"/>
    <w:rsid w:val="00546449"/>
    <w:rsid w:val="00546474"/>
    <w:rsid w:val="00546570"/>
    <w:rsid w:val="005466ED"/>
    <w:rsid w:val="00546B75"/>
    <w:rsid w:val="00546CDF"/>
    <w:rsid w:val="00546CF1"/>
    <w:rsid w:val="0054732F"/>
    <w:rsid w:val="00547381"/>
    <w:rsid w:val="00547518"/>
    <w:rsid w:val="00547552"/>
    <w:rsid w:val="005475FA"/>
    <w:rsid w:val="00547670"/>
    <w:rsid w:val="00547692"/>
    <w:rsid w:val="0054796E"/>
    <w:rsid w:val="00547B05"/>
    <w:rsid w:val="00547C5D"/>
    <w:rsid w:val="00547F7B"/>
    <w:rsid w:val="0055001E"/>
    <w:rsid w:val="00550057"/>
    <w:rsid w:val="005503EA"/>
    <w:rsid w:val="00550B16"/>
    <w:rsid w:val="00550B1C"/>
    <w:rsid w:val="00550B43"/>
    <w:rsid w:val="00550D1D"/>
    <w:rsid w:val="00550D9D"/>
    <w:rsid w:val="00550FF9"/>
    <w:rsid w:val="00551583"/>
    <w:rsid w:val="005515DA"/>
    <w:rsid w:val="00551861"/>
    <w:rsid w:val="00551900"/>
    <w:rsid w:val="00551990"/>
    <w:rsid w:val="00551BB6"/>
    <w:rsid w:val="00551DE1"/>
    <w:rsid w:val="00552070"/>
    <w:rsid w:val="005520C4"/>
    <w:rsid w:val="00552207"/>
    <w:rsid w:val="00552849"/>
    <w:rsid w:val="005528C9"/>
    <w:rsid w:val="00552935"/>
    <w:rsid w:val="00552A00"/>
    <w:rsid w:val="00552A6C"/>
    <w:rsid w:val="00552D37"/>
    <w:rsid w:val="00552EAA"/>
    <w:rsid w:val="00552EAC"/>
    <w:rsid w:val="00552EBB"/>
    <w:rsid w:val="0055332B"/>
    <w:rsid w:val="005539AC"/>
    <w:rsid w:val="00553AFC"/>
    <w:rsid w:val="00553D53"/>
    <w:rsid w:val="00553D90"/>
    <w:rsid w:val="00553DEE"/>
    <w:rsid w:val="00553F42"/>
    <w:rsid w:val="00553FE4"/>
    <w:rsid w:val="00554014"/>
    <w:rsid w:val="0055428C"/>
    <w:rsid w:val="005544E1"/>
    <w:rsid w:val="00554592"/>
    <w:rsid w:val="00554666"/>
    <w:rsid w:val="005546F3"/>
    <w:rsid w:val="00554A48"/>
    <w:rsid w:val="00554B11"/>
    <w:rsid w:val="00554C5D"/>
    <w:rsid w:val="005552C4"/>
    <w:rsid w:val="005556F9"/>
    <w:rsid w:val="00555922"/>
    <w:rsid w:val="00555BE2"/>
    <w:rsid w:val="00555CE8"/>
    <w:rsid w:val="0055605D"/>
    <w:rsid w:val="00556114"/>
    <w:rsid w:val="005561E0"/>
    <w:rsid w:val="005561F8"/>
    <w:rsid w:val="00556206"/>
    <w:rsid w:val="00556217"/>
    <w:rsid w:val="0055654F"/>
    <w:rsid w:val="005567A6"/>
    <w:rsid w:val="00556829"/>
    <w:rsid w:val="00556A0D"/>
    <w:rsid w:val="00556B6D"/>
    <w:rsid w:val="00556C35"/>
    <w:rsid w:val="00556C4C"/>
    <w:rsid w:val="00556E1F"/>
    <w:rsid w:val="0055712E"/>
    <w:rsid w:val="00557205"/>
    <w:rsid w:val="005572BD"/>
    <w:rsid w:val="0055766E"/>
    <w:rsid w:val="00557F6E"/>
    <w:rsid w:val="00560475"/>
    <w:rsid w:val="005605D0"/>
    <w:rsid w:val="005606CD"/>
    <w:rsid w:val="00560943"/>
    <w:rsid w:val="00560AB7"/>
    <w:rsid w:val="00560B02"/>
    <w:rsid w:val="00560B29"/>
    <w:rsid w:val="00560B9A"/>
    <w:rsid w:val="00560C15"/>
    <w:rsid w:val="00560EA0"/>
    <w:rsid w:val="0056115E"/>
    <w:rsid w:val="005612A4"/>
    <w:rsid w:val="0056132D"/>
    <w:rsid w:val="0056139C"/>
    <w:rsid w:val="00561571"/>
    <w:rsid w:val="00561602"/>
    <w:rsid w:val="00561899"/>
    <w:rsid w:val="0056194F"/>
    <w:rsid w:val="005619AC"/>
    <w:rsid w:val="00561B54"/>
    <w:rsid w:val="00561DB5"/>
    <w:rsid w:val="005620C7"/>
    <w:rsid w:val="0056223B"/>
    <w:rsid w:val="005622BB"/>
    <w:rsid w:val="005622DA"/>
    <w:rsid w:val="005622F2"/>
    <w:rsid w:val="00562666"/>
    <w:rsid w:val="0056296D"/>
    <w:rsid w:val="00562B76"/>
    <w:rsid w:val="00562BE4"/>
    <w:rsid w:val="00562BF7"/>
    <w:rsid w:val="0056323C"/>
    <w:rsid w:val="0056345C"/>
    <w:rsid w:val="00563619"/>
    <w:rsid w:val="0056366F"/>
    <w:rsid w:val="00563894"/>
    <w:rsid w:val="00563BC3"/>
    <w:rsid w:val="00563C75"/>
    <w:rsid w:val="00563CFD"/>
    <w:rsid w:val="00563D87"/>
    <w:rsid w:val="00563D9B"/>
    <w:rsid w:val="00563E64"/>
    <w:rsid w:val="00564074"/>
    <w:rsid w:val="00564426"/>
    <w:rsid w:val="0056468D"/>
    <w:rsid w:val="005646D2"/>
    <w:rsid w:val="0056476E"/>
    <w:rsid w:val="00564B3C"/>
    <w:rsid w:val="00564B75"/>
    <w:rsid w:val="00564BB7"/>
    <w:rsid w:val="00564D76"/>
    <w:rsid w:val="00564EA8"/>
    <w:rsid w:val="005652C4"/>
    <w:rsid w:val="00565432"/>
    <w:rsid w:val="0056561E"/>
    <w:rsid w:val="0056566F"/>
    <w:rsid w:val="00565826"/>
    <w:rsid w:val="00565D58"/>
    <w:rsid w:val="00565DB1"/>
    <w:rsid w:val="00566113"/>
    <w:rsid w:val="0056643D"/>
    <w:rsid w:val="0056646D"/>
    <w:rsid w:val="0056670D"/>
    <w:rsid w:val="0056697B"/>
    <w:rsid w:val="00566B55"/>
    <w:rsid w:val="00566D03"/>
    <w:rsid w:val="00566D8A"/>
    <w:rsid w:val="00566FB6"/>
    <w:rsid w:val="00567017"/>
    <w:rsid w:val="00567078"/>
    <w:rsid w:val="005670DE"/>
    <w:rsid w:val="0056725C"/>
    <w:rsid w:val="005672C5"/>
    <w:rsid w:val="00567467"/>
    <w:rsid w:val="005674B9"/>
    <w:rsid w:val="005675F4"/>
    <w:rsid w:val="0056777E"/>
    <w:rsid w:val="00567814"/>
    <w:rsid w:val="00567AFC"/>
    <w:rsid w:val="00567DA2"/>
    <w:rsid w:val="00567EF8"/>
    <w:rsid w:val="00567EFA"/>
    <w:rsid w:val="00567F2D"/>
    <w:rsid w:val="00567FB4"/>
    <w:rsid w:val="005700AF"/>
    <w:rsid w:val="00570156"/>
    <w:rsid w:val="0057022C"/>
    <w:rsid w:val="00570707"/>
    <w:rsid w:val="005709D9"/>
    <w:rsid w:val="00570B78"/>
    <w:rsid w:val="00570CD8"/>
    <w:rsid w:val="00570D7B"/>
    <w:rsid w:val="00570FED"/>
    <w:rsid w:val="005712F1"/>
    <w:rsid w:val="005713D9"/>
    <w:rsid w:val="0057186B"/>
    <w:rsid w:val="00571935"/>
    <w:rsid w:val="00571B8C"/>
    <w:rsid w:val="00571C18"/>
    <w:rsid w:val="00572103"/>
    <w:rsid w:val="00572427"/>
    <w:rsid w:val="005725B1"/>
    <w:rsid w:val="00572712"/>
    <w:rsid w:val="00572780"/>
    <w:rsid w:val="00572B11"/>
    <w:rsid w:val="00572CD3"/>
    <w:rsid w:val="00572DAF"/>
    <w:rsid w:val="005731B8"/>
    <w:rsid w:val="00573521"/>
    <w:rsid w:val="00573624"/>
    <w:rsid w:val="00573625"/>
    <w:rsid w:val="00573731"/>
    <w:rsid w:val="00573A29"/>
    <w:rsid w:val="00573CF7"/>
    <w:rsid w:val="00573EC2"/>
    <w:rsid w:val="00574270"/>
    <w:rsid w:val="00574584"/>
    <w:rsid w:val="0057461D"/>
    <w:rsid w:val="0057484E"/>
    <w:rsid w:val="00574999"/>
    <w:rsid w:val="005749AE"/>
    <w:rsid w:val="00574A90"/>
    <w:rsid w:val="00574ABE"/>
    <w:rsid w:val="00574DED"/>
    <w:rsid w:val="00574E29"/>
    <w:rsid w:val="005753B5"/>
    <w:rsid w:val="005753D1"/>
    <w:rsid w:val="00575638"/>
    <w:rsid w:val="00575825"/>
    <w:rsid w:val="005758D1"/>
    <w:rsid w:val="00575A1B"/>
    <w:rsid w:val="00575AB0"/>
    <w:rsid w:val="00575AB9"/>
    <w:rsid w:val="00575C0F"/>
    <w:rsid w:val="00575DBD"/>
    <w:rsid w:val="00575E14"/>
    <w:rsid w:val="005760F1"/>
    <w:rsid w:val="00576310"/>
    <w:rsid w:val="00576846"/>
    <w:rsid w:val="00576A99"/>
    <w:rsid w:val="00576B1B"/>
    <w:rsid w:val="00576E74"/>
    <w:rsid w:val="00576E9C"/>
    <w:rsid w:val="00576EDE"/>
    <w:rsid w:val="00576FA1"/>
    <w:rsid w:val="00577107"/>
    <w:rsid w:val="0057711D"/>
    <w:rsid w:val="00577232"/>
    <w:rsid w:val="005772A5"/>
    <w:rsid w:val="0057764D"/>
    <w:rsid w:val="00577B70"/>
    <w:rsid w:val="00577B74"/>
    <w:rsid w:val="00577BE4"/>
    <w:rsid w:val="00577CA6"/>
    <w:rsid w:val="00577DA9"/>
    <w:rsid w:val="00577DC5"/>
    <w:rsid w:val="00580257"/>
    <w:rsid w:val="005802AE"/>
    <w:rsid w:val="00580572"/>
    <w:rsid w:val="00580A2C"/>
    <w:rsid w:val="00580B05"/>
    <w:rsid w:val="00580E4C"/>
    <w:rsid w:val="00580EAA"/>
    <w:rsid w:val="00581129"/>
    <w:rsid w:val="005812B2"/>
    <w:rsid w:val="005813B2"/>
    <w:rsid w:val="005814C6"/>
    <w:rsid w:val="005814C8"/>
    <w:rsid w:val="005819CC"/>
    <w:rsid w:val="005819DE"/>
    <w:rsid w:val="00581BBD"/>
    <w:rsid w:val="00581BBE"/>
    <w:rsid w:val="00581C16"/>
    <w:rsid w:val="00581C93"/>
    <w:rsid w:val="00581D0B"/>
    <w:rsid w:val="00581DB7"/>
    <w:rsid w:val="00582279"/>
    <w:rsid w:val="00582291"/>
    <w:rsid w:val="005824E0"/>
    <w:rsid w:val="0058270C"/>
    <w:rsid w:val="00582743"/>
    <w:rsid w:val="005827C9"/>
    <w:rsid w:val="005828F3"/>
    <w:rsid w:val="00582C21"/>
    <w:rsid w:val="0058320D"/>
    <w:rsid w:val="0058323E"/>
    <w:rsid w:val="00583332"/>
    <w:rsid w:val="005834F6"/>
    <w:rsid w:val="00583A47"/>
    <w:rsid w:val="00583C4D"/>
    <w:rsid w:val="00583CD2"/>
    <w:rsid w:val="00583D1B"/>
    <w:rsid w:val="00583D7F"/>
    <w:rsid w:val="00583F17"/>
    <w:rsid w:val="00584079"/>
    <w:rsid w:val="0058412E"/>
    <w:rsid w:val="00584389"/>
    <w:rsid w:val="005843BF"/>
    <w:rsid w:val="0058471E"/>
    <w:rsid w:val="0058483F"/>
    <w:rsid w:val="00584B7E"/>
    <w:rsid w:val="00584D98"/>
    <w:rsid w:val="00584F65"/>
    <w:rsid w:val="00585089"/>
    <w:rsid w:val="00585099"/>
    <w:rsid w:val="0058513E"/>
    <w:rsid w:val="00585245"/>
    <w:rsid w:val="00585431"/>
    <w:rsid w:val="005859B3"/>
    <w:rsid w:val="00585A52"/>
    <w:rsid w:val="00585C7B"/>
    <w:rsid w:val="00585D91"/>
    <w:rsid w:val="00585DCA"/>
    <w:rsid w:val="00585FD3"/>
    <w:rsid w:val="00586035"/>
    <w:rsid w:val="005861F1"/>
    <w:rsid w:val="0058622C"/>
    <w:rsid w:val="00586487"/>
    <w:rsid w:val="005864E9"/>
    <w:rsid w:val="00586955"/>
    <w:rsid w:val="00586995"/>
    <w:rsid w:val="00586B56"/>
    <w:rsid w:val="00586CA7"/>
    <w:rsid w:val="00586CDE"/>
    <w:rsid w:val="00586F86"/>
    <w:rsid w:val="005870F0"/>
    <w:rsid w:val="005871DF"/>
    <w:rsid w:val="005875A3"/>
    <w:rsid w:val="00587612"/>
    <w:rsid w:val="00587785"/>
    <w:rsid w:val="00587AA6"/>
    <w:rsid w:val="00587D2C"/>
    <w:rsid w:val="00587ECB"/>
    <w:rsid w:val="00590107"/>
    <w:rsid w:val="00590423"/>
    <w:rsid w:val="00590566"/>
    <w:rsid w:val="0059058A"/>
    <w:rsid w:val="00590B54"/>
    <w:rsid w:val="00590B58"/>
    <w:rsid w:val="00590BD9"/>
    <w:rsid w:val="00590E34"/>
    <w:rsid w:val="005911B7"/>
    <w:rsid w:val="005911D9"/>
    <w:rsid w:val="005912C7"/>
    <w:rsid w:val="005913E8"/>
    <w:rsid w:val="0059159D"/>
    <w:rsid w:val="0059164C"/>
    <w:rsid w:val="00591785"/>
    <w:rsid w:val="00591873"/>
    <w:rsid w:val="005918EA"/>
    <w:rsid w:val="00591B3F"/>
    <w:rsid w:val="00591B82"/>
    <w:rsid w:val="00591EF8"/>
    <w:rsid w:val="00591F09"/>
    <w:rsid w:val="005922EE"/>
    <w:rsid w:val="005922F5"/>
    <w:rsid w:val="00592451"/>
    <w:rsid w:val="00592586"/>
    <w:rsid w:val="00592741"/>
    <w:rsid w:val="005928CD"/>
    <w:rsid w:val="0059298B"/>
    <w:rsid w:val="00592AFA"/>
    <w:rsid w:val="00592B47"/>
    <w:rsid w:val="00592D62"/>
    <w:rsid w:val="00593002"/>
    <w:rsid w:val="005931C6"/>
    <w:rsid w:val="005931CA"/>
    <w:rsid w:val="0059323B"/>
    <w:rsid w:val="005934DB"/>
    <w:rsid w:val="005935E6"/>
    <w:rsid w:val="00593A50"/>
    <w:rsid w:val="00593C76"/>
    <w:rsid w:val="00593CCE"/>
    <w:rsid w:val="005940A8"/>
    <w:rsid w:val="005942DD"/>
    <w:rsid w:val="005947A6"/>
    <w:rsid w:val="005947BD"/>
    <w:rsid w:val="005947DF"/>
    <w:rsid w:val="00594B09"/>
    <w:rsid w:val="00594CA7"/>
    <w:rsid w:val="00594CD1"/>
    <w:rsid w:val="00594D99"/>
    <w:rsid w:val="00594ED3"/>
    <w:rsid w:val="00594F6A"/>
    <w:rsid w:val="005950B0"/>
    <w:rsid w:val="005953DE"/>
    <w:rsid w:val="00595723"/>
    <w:rsid w:val="00595908"/>
    <w:rsid w:val="00595CC2"/>
    <w:rsid w:val="00595F6C"/>
    <w:rsid w:val="005960B2"/>
    <w:rsid w:val="005961B1"/>
    <w:rsid w:val="0059626F"/>
    <w:rsid w:val="00596534"/>
    <w:rsid w:val="005965C5"/>
    <w:rsid w:val="00596614"/>
    <w:rsid w:val="00596623"/>
    <w:rsid w:val="00596745"/>
    <w:rsid w:val="005968C9"/>
    <w:rsid w:val="005968CE"/>
    <w:rsid w:val="005969B6"/>
    <w:rsid w:val="00596BED"/>
    <w:rsid w:val="00596DEE"/>
    <w:rsid w:val="00596E04"/>
    <w:rsid w:val="00596E53"/>
    <w:rsid w:val="0059703A"/>
    <w:rsid w:val="0059707A"/>
    <w:rsid w:val="005971E7"/>
    <w:rsid w:val="005972F0"/>
    <w:rsid w:val="00597582"/>
    <w:rsid w:val="005977BC"/>
    <w:rsid w:val="005977F7"/>
    <w:rsid w:val="00597A66"/>
    <w:rsid w:val="00597A68"/>
    <w:rsid w:val="00597AE6"/>
    <w:rsid w:val="00597AEA"/>
    <w:rsid w:val="00597ED6"/>
    <w:rsid w:val="005A04BC"/>
    <w:rsid w:val="005A04FE"/>
    <w:rsid w:val="005A0558"/>
    <w:rsid w:val="005A05D8"/>
    <w:rsid w:val="005A06CA"/>
    <w:rsid w:val="005A0825"/>
    <w:rsid w:val="005A08D4"/>
    <w:rsid w:val="005A0ADB"/>
    <w:rsid w:val="005A0B5E"/>
    <w:rsid w:val="005A0C90"/>
    <w:rsid w:val="005A0CDC"/>
    <w:rsid w:val="005A0FBF"/>
    <w:rsid w:val="005A10B3"/>
    <w:rsid w:val="005A126E"/>
    <w:rsid w:val="005A1489"/>
    <w:rsid w:val="005A1736"/>
    <w:rsid w:val="005A1765"/>
    <w:rsid w:val="005A178A"/>
    <w:rsid w:val="005A17E2"/>
    <w:rsid w:val="005A1B10"/>
    <w:rsid w:val="005A1E80"/>
    <w:rsid w:val="005A1EE5"/>
    <w:rsid w:val="005A1F27"/>
    <w:rsid w:val="005A20CE"/>
    <w:rsid w:val="005A22E9"/>
    <w:rsid w:val="005A25F3"/>
    <w:rsid w:val="005A26AE"/>
    <w:rsid w:val="005A270C"/>
    <w:rsid w:val="005A287A"/>
    <w:rsid w:val="005A287D"/>
    <w:rsid w:val="005A29B3"/>
    <w:rsid w:val="005A2A63"/>
    <w:rsid w:val="005A2CB2"/>
    <w:rsid w:val="005A2CEB"/>
    <w:rsid w:val="005A2F53"/>
    <w:rsid w:val="005A2F86"/>
    <w:rsid w:val="005A37ED"/>
    <w:rsid w:val="005A3952"/>
    <w:rsid w:val="005A39B4"/>
    <w:rsid w:val="005A39CB"/>
    <w:rsid w:val="005A3AB9"/>
    <w:rsid w:val="005A3CC2"/>
    <w:rsid w:val="005A3CCF"/>
    <w:rsid w:val="005A3DBF"/>
    <w:rsid w:val="005A3EBA"/>
    <w:rsid w:val="005A3FBC"/>
    <w:rsid w:val="005A4918"/>
    <w:rsid w:val="005A4C46"/>
    <w:rsid w:val="005A4CA0"/>
    <w:rsid w:val="005A4D8F"/>
    <w:rsid w:val="005A50DF"/>
    <w:rsid w:val="005A51FA"/>
    <w:rsid w:val="005A52C3"/>
    <w:rsid w:val="005A534D"/>
    <w:rsid w:val="005A5564"/>
    <w:rsid w:val="005A58E5"/>
    <w:rsid w:val="005A5B9F"/>
    <w:rsid w:val="005A5DF6"/>
    <w:rsid w:val="005A60C3"/>
    <w:rsid w:val="005A637C"/>
    <w:rsid w:val="005A65B6"/>
    <w:rsid w:val="005A660C"/>
    <w:rsid w:val="005A66C4"/>
    <w:rsid w:val="005A69B8"/>
    <w:rsid w:val="005A6AFC"/>
    <w:rsid w:val="005A6CEA"/>
    <w:rsid w:val="005A6D1B"/>
    <w:rsid w:val="005A6FDE"/>
    <w:rsid w:val="005A710B"/>
    <w:rsid w:val="005A71C3"/>
    <w:rsid w:val="005A72C6"/>
    <w:rsid w:val="005A731B"/>
    <w:rsid w:val="005A73D4"/>
    <w:rsid w:val="005A749A"/>
    <w:rsid w:val="005A7857"/>
    <w:rsid w:val="005A7A18"/>
    <w:rsid w:val="005A7C61"/>
    <w:rsid w:val="005A7F33"/>
    <w:rsid w:val="005A7FC9"/>
    <w:rsid w:val="005A7FF5"/>
    <w:rsid w:val="005B0050"/>
    <w:rsid w:val="005B01EA"/>
    <w:rsid w:val="005B0206"/>
    <w:rsid w:val="005B03B4"/>
    <w:rsid w:val="005B045F"/>
    <w:rsid w:val="005B0487"/>
    <w:rsid w:val="005B0632"/>
    <w:rsid w:val="005B0702"/>
    <w:rsid w:val="005B09F0"/>
    <w:rsid w:val="005B0B3A"/>
    <w:rsid w:val="005B0C70"/>
    <w:rsid w:val="005B0CD4"/>
    <w:rsid w:val="005B10F2"/>
    <w:rsid w:val="005B110A"/>
    <w:rsid w:val="005B11E2"/>
    <w:rsid w:val="005B11F6"/>
    <w:rsid w:val="005B135A"/>
    <w:rsid w:val="005B15CC"/>
    <w:rsid w:val="005B17EE"/>
    <w:rsid w:val="005B1957"/>
    <w:rsid w:val="005B1976"/>
    <w:rsid w:val="005B1C17"/>
    <w:rsid w:val="005B1DC0"/>
    <w:rsid w:val="005B2417"/>
    <w:rsid w:val="005B24B7"/>
    <w:rsid w:val="005B24DC"/>
    <w:rsid w:val="005B25E2"/>
    <w:rsid w:val="005B261B"/>
    <w:rsid w:val="005B2646"/>
    <w:rsid w:val="005B291F"/>
    <w:rsid w:val="005B29AB"/>
    <w:rsid w:val="005B2BA7"/>
    <w:rsid w:val="005B2BD1"/>
    <w:rsid w:val="005B2C6A"/>
    <w:rsid w:val="005B2CD6"/>
    <w:rsid w:val="005B2D2F"/>
    <w:rsid w:val="005B2D4F"/>
    <w:rsid w:val="005B2F59"/>
    <w:rsid w:val="005B31AC"/>
    <w:rsid w:val="005B326E"/>
    <w:rsid w:val="005B3506"/>
    <w:rsid w:val="005B361B"/>
    <w:rsid w:val="005B3761"/>
    <w:rsid w:val="005B39BD"/>
    <w:rsid w:val="005B3A97"/>
    <w:rsid w:val="005B3B3B"/>
    <w:rsid w:val="005B3BE0"/>
    <w:rsid w:val="005B3C0B"/>
    <w:rsid w:val="005B3D22"/>
    <w:rsid w:val="005B3F3C"/>
    <w:rsid w:val="005B4073"/>
    <w:rsid w:val="005B41FB"/>
    <w:rsid w:val="005B459B"/>
    <w:rsid w:val="005B4719"/>
    <w:rsid w:val="005B4799"/>
    <w:rsid w:val="005B4FC5"/>
    <w:rsid w:val="005B5021"/>
    <w:rsid w:val="005B528A"/>
    <w:rsid w:val="005B54F8"/>
    <w:rsid w:val="005B54FF"/>
    <w:rsid w:val="005B5522"/>
    <w:rsid w:val="005B5827"/>
    <w:rsid w:val="005B59BB"/>
    <w:rsid w:val="005B5B0A"/>
    <w:rsid w:val="005B5BAF"/>
    <w:rsid w:val="005B5C3C"/>
    <w:rsid w:val="005B5CD5"/>
    <w:rsid w:val="005B5F88"/>
    <w:rsid w:val="005B6139"/>
    <w:rsid w:val="005B613A"/>
    <w:rsid w:val="005B627A"/>
    <w:rsid w:val="005B636E"/>
    <w:rsid w:val="005B6442"/>
    <w:rsid w:val="005B64EA"/>
    <w:rsid w:val="005B6707"/>
    <w:rsid w:val="005B6864"/>
    <w:rsid w:val="005B69C2"/>
    <w:rsid w:val="005B6B10"/>
    <w:rsid w:val="005B6C0D"/>
    <w:rsid w:val="005B6DC7"/>
    <w:rsid w:val="005B6EF7"/>
    <w:rsid w:val="005B708B"/>
    <w:rsid w:val="005B7564"/>
    <w:rsid w:val="005B75F6"/>
    <w:rsid w:val="005B7628"/>
    <w:rsid w:val="005B765E"/>
    <w:rsid w:val="005B768C"/>
    <w:rsid w:val="005B76DB"/>
    <w:rsid w:val="005B7958"/>
    <w:rsid w:val="005B7B8E"/>
    <w:rsid w:val="005B7C80"/>
    <w:rsid w:val="005B7D93"/>
    <w:rsid w:val="005B7EE6"/>
    <w:rsid w:val="005B7F15"/>
    <w:rsid w:val="005C01F8"/>
    <w:rsid w:val="005C024C"/>
    <w:rsid w:val="005C04DD"/>
    <w:rsid w:val="005C078C"/>
    <w:rsid w:val="005C0AF7"/>
    <w:rsid w:val="005C0B3B"/>
    <w:rsid w:val="005C0D4A"/>
    <w:rsid w:val="005C12C6"/>
    <w:rsid w:val="005C137E"/>
    <w:rsid w:val="005C1539"/>
    <w:rsid w:val="005C1651"/>
    <w:rsid w:val="005C16B9"/>
    <w:rsid w:val="005C1716"/>
    <w:rsid w:val="005C193E"/>
    <w:rsid w:val="005C1D84"/>
    <w:rsid w:val="005C1ECB"/>
    <w:rsid w:val="005C232B"/>
    <w:rsid w:val="005C237B"/>
    <w:rsid w:val="005C2427"/>
    <w:rsid w:val="005C2528"/>
    <w:rsid w:val="005C2603"/>
    <w:rsid w:val="005C275C"/>
    <w:rsid w:val="005C2807"/>
    <w:rsid w:val="005C2A15"/>
    <w:rsid w:val="005C2B34"/>
    <w:rsid w:val="005C2C9E"/>
    <w:rsid w:val="005C2CF9"/>
    <w:rsid w:val="005C2E0E"/>
    <w:rsid w:val="005C2FEF"/>
    <w:rsid w:val="005C32D8"/>
    <w:rsid w:val="005C3454"/>
    <w:rsid w:val="005C360E"/>
    <w:rsid w:val="005C3A1C"/>
    <w:rsid w:val="005C3ACF"/>
    <w:rsid w:val="005C3AE4"/>
    <w:rsid w:val="005C3CD2"/>
    <w:rsid w:val="005C3CD6"/>
    <w:rsid w:val="005C3E99"/>
    <w:rsid w:val="005C3F85"/>
    <w:rsid w:val="005C40EC"/>
    <w:rsid w:val="005C4112"/>
    <w:rsid w:val="005C425E"/>
    <w:rsid w:val="005C4298"/>
    <w:rsid w:val="005C42BB"/>
    <w:rsid w:val="005C42D2"/>
    <w:rsid w:val="005C4781"/>
    <w:rsid w:val="005C4A67"/>
    <w:rsid w:val="005C4C70"/>
    <w:rsid w:val="005C4DD2"/>
    <w:rsid w:val="005C4F82"/>
    <w:rsid w:val="005C5395"/>
    <w:rsid w:val="005C5432"/>
    <w:rsid w:val="005C58FC"/>
    <w:rsid w:val="005C5937"/>
    <w:rsid w:val="005C5ECA"/>
    <w:rsid w:val="005C601C"/>
    <w:rsid w:val="005C61EF"/>
    <w:rsid w:val="005C6446"/>
    <w:rsid w:val="005C64AA"/>
    <w:rsid w:val="005C65D2"/>
    <w:rsid w:val="005C6791"/>
    <w:rsid w:val="005C67DF"/>
    <w:rsid w:val="005C681E"/>
    <w:rsid w:val="005C6B08"/>
    <w:rsid w:val="005C6D99"/>
    <w:rsid w:val="005C72EF"/>
    <w:rsid w:val="005C7780"/>
    <w:rsid w:val="005C795F"/>
    <w:rsid w:val="005C7A79"/>
    <w:rsid w:val="005C7A7D"/>
    <w:rsid w:val="005C7BA1"/>
    <w:rsid w:val="005C7D1D"/>
    <w:rsid w:val="005D0017"/>
    <w:rsid w:val="005D0141"/>
    <w:rsid w:val="005D027C"/>
    <w:rsid w:val="005D0310"/>
    <w:rsid w:val="005D06D1"/>
    <w:rsid w:val="005D0801"/>
    <w:rsid w:val="005D0FCF"/>
    <w:rsid w:val="005D13A9"/>
    <w:rsid w:val="005D14A3"/>
    <w:rsid w:val="005D16C0"/>
    <w:rsid w:val="005D16D6"/>
    <w:rsid w:val="005D19EA"/>
    <w:rsid w:val="005D1DCC"/>
    <w:rsid w:val="005D1E45"/>
    <w:rsid w:val="005D1FA6"/>
    <w:rsid w:val="005D2715"/>
    <w:rsid w:val="005D28E7"/>
    <w:rsid w:val="005D2A3A"/>
    <w:rsid w:val="005D2B85"/>
    <w:rsid w:val="005D2C62"/>
    <w:rsid w:val="005D2C79"/>
    <w:rsid w:val="005D2D4E"/>
    <w:rsid w:val="005D2FD2"/>
    <w:rsid w:val="005D31BA"/>
    <w:rsid w:val="005D32CA"/>
    <w:rsid w:val="005D3396"/>
    <w:rsid w:val="005D3613"/>
    <w:rsid w:val="005D39D1"/>
    <w:rsid w:val="005D3AB1"/>
    <w:rsid w:val="005D3B2E"/>
    <w:rsid w:val="005D42F0"/>
    <w:rsid w:val="005D43DF"/>
    <w:rsid w:val="005D4577"/>
    <w:rsid w:val="005D4773"/>
    <w:rsid w:val="005D47AE"/>
    <w:rsid w:val="005D47C6"/>
    <w:rsid w:val="005D4B3F"/>
    <w:rsid w:val="005D4B43"/>
    <w:rsid w:val="005D4B6D"/>
    <w:rsid w:val="005D4BA5"/>
    <w:rsid w:val="005D4BF4"/>
    <w:rsid w:val="005D4EFB"/>
    <w:rsid w:val="005D4F34"/>
    <w:rsid w:val="005D52D4"/>
    <w:rsid w:val="005D53D9"/>
    <w:rsid w:val="005D54F7"/>
    <w:rsid w:val="005D562B"/>
    <w:rsid w:val="005D5E8E"/>
    <w:rsid w:val="005D5F56"/>
    <w:rsid w:val="005D6036"/>
    <w:rsid w:val="005D631F"/>
    <w:rsid w:val="005D6442"/>
    <w:rsid w:val="005D662D"/>
    <w:rsid w:val="005D67C4"/>
    <w:rsid w:val="005D6A48"/>
    <w:rsid w:val="005D6A70"/>
    <w:rsid w:val="005D6B63"/>
    <w:rsid w:val="005D6C37"/>
    <w:rsid w:val="005D6EF4"/>
    <w:rsid w:val="005D6F1F"/>
    <w:rsid w:val="005D7142"/>
    <w:rsid w:val="005D72C3"/>
    <w:rsid w:val="005D732D"/>
    <w:rsid w:val="005D73F0"/>
    <w:rsid w:val="005D77C4"/>
    <w:rsid w:val="005D79BD"/>
    <w:rsid w:val="005D7A5E"/>
    <w:rsid w:val="005D7FE7"/>
    <w:rsid w:val="005E0020"/>
    <w:rsid w:val="005E00DB"/>
    <w:rsid w:val="005E06B1"/>
    <w:rsid w:val="005E075D"/>
    <w:rsid w:val="005E0C0B"/>
    <w:rsid w:val="005E0C7C"/>
    <w:rsid w:val="005E0C96"/>
    <w:rsid w:val="005E105E"/>
    <w:rsid w:val="005E1547"/>
    <w:rsid w:val="005E16BC"/>
    <w:rsid w:val="005E16F7"/>
    <w:rsid w:val="005E19C2"/>
    <w:rsid w:val="005E19C3"/>
    <w:rsid w:val="005E19D7"/>
    <w:rsid w:val="005E1BD3"/>
    <w:rsid w:val="005E1BE6"/>
    <w:rsid w:val="005E1DAD"/>
    <w:rsid w:val="005E2199"/>
    <w:rsid w:val="005E23E9"/>
    <w:rsid w:val="005E2549"/>
    <w:rsid w:val="005E269F"/>
    <w:rsid w:val="005E2748"/>
    <w:rsid w:val="005E2B7B"/>
    <w:rsid w:val="005E323F"/>
    <w:rsid w:val="005E32C4"/>
    <w:rsid w:val="005E3301"/>
    <w:rsid w:val="005E36EB"/>
    <w:rsid w:val="005E3784"/>
    <w:rsid w:val="005E38B5"/>
    <w:rsid w:val="005E3AE5"/>
    <w:rsid w:val="005E3B1C"/>
    <w:rsid w:val="005E3C54"/>
    <w:rsid w:val="005E3D1E"/>
    <w:rsid w:val="005E3E3D"/>
    <w:rsid w:val="005E4291"/>
    <w:rsid w:val="005E4445"/>
    <w:rsid w:val="005E4617"/>
    <w:rsid w:val="005E4848"/>
    <w:rsid w:val="005E484C"/>
    <w:rsid w:val="005E4867"/>
    <w:rsid w:val="005E4ADE"/>
    <w:rsid w:val="005E4B46"/>
    <w:rsid w:val="005E4BC1"/>
    <w:rsid w:val="005E4C08"/>
    <w:rsid w:val="005E4C7C"/>
    <w:rsid w:val="005E5220"/>
    <w:rsid w:val="005E5492"/>
    <w:rsid w:val="005E5594"/>
    <w:rsid w:val="005E5744"/>
    <w:rsid w:val="005E598A"/>
    <w:rsid w:val="005E5AAD"/>
    <w:rsid w:val="005E5AB9"/>
    <w:rsid w:val="005E5D84"/>
    <w:rsid w:val="005E631B"/>
    <w:rsid w:val="005E64A5"/>
    <w:rsid w:val="005E64FE"/>
    <w:rsid w:val="005E6592"/>
    <w:rsid w:val="005E672B"/>
    <w:rsid w:val="005E67B3"/>
    <w:rsid w:val="005E686B"/>
    <w:rsid w:val="005E6A02"/>
    <w:rsid w:val="005E6B6C"/>
    <w:rsid w:val="005E6C2A"/>
    <w:rsid w:val="005E6C71"/>
    <w:rsid w:val="005E6D46"/>
    <w:rsid w:val="005E6DE3"/>
    <w:rsid w:val="005E6DF1"/>
    <w:rsid w:val="005E6EA4"/>
    <w:rsid w:val="005E6F05"/>
    <w:rsid w:val="005E6F71"/>
    <w:rsid w:val="005E7067"/>
    <w:rsid w:val="005E70FF"/>
    <w:rsid w:val="005E71C6"/>
    <w:rsid w:val="005E72A0"/>
    <w:rsid w:val="005E76C0"/>
    <w:rsid w:val="005E76C8"/>
    <w:rsid w:val="005E77C1"/>
    <w:rsid w:val="005E7AB0"/>
    <w:rsid w:val="005E7CB7"/>
    <w:rsid w:val="005E7E8B"/>
    <w:rsid w:val="005F004D"/>
    <w:rsid w:val="005F0056"/>
    <w:rsid w:val="005F07D0"/>
    <w:rsid w:val="005F0B2C"/>
    <w:rsid w:val="005F0C35"/>
    <w:rsid w:val="005F10C4"/>
    <w:rsid w:val="005F11B1"/>
    <w:rsid w:val="005F11CB"/>
    <w:rsid w:val="005F121B"/>
    <w:rsid w:val="005F1251"/>
    <w:rsid w:val="005F1318"/>
    <w:rsid w:val="005F1515"/>
    <w:rsid w:val="005F151C"/>
    <w:rsid w:val="005F1613"/>
    <w:rsid w:val="005F1B7F"/>
    <w:rsid w:val="005F1B9B"/>
    <w:rsid w:val="005F1C54"/>
    <w:rsid w:val="005F1CA9"/>
    <w:rsid w:val="005F1E14"/>
    <w:rsid w:val="005F1E9A"/>
    <w:rsid w:val="005F219D"/>
    <w:rsid w:val="005F2303"/>
    <w:rsid w:val="005F2345"/>
    <w:rsid w:val="005F2857"/>
    <w:rsid w:val="005F2BBF"/>
    <w:rsid w:val="005F2FBA"/>
    <w:rsid w:val="005F3157"/>
    <w:rsid w:val="005F328D"/>
    <w:rsid w:val="005F365C"/>
    <w:rsid w:val="005F37F3"/>
    <w:rsid w:val="005F395F"/>
    <w:rsid w:val="005F3996"/>
    <w:rsid w:val="005F3A43"/>
    <w:rsid w:val="005F3A4D"/>
    <w:rsid w:val="005F3C44"/>
    <w:rsid w:val="005F3D74"/>
    <w:rsid w:val="005F3D8C"/>
    <w:rsid w:val="005F3D9F"/>
    <w:rsid w:val="005F3F43"/>
    <w:rsid w:val="005F4432"/>
    <w:rsid w:val="005F44DD"/>
    <w:rsid w:val="005F45B0"/>
    <w:rsid w:val="005F4645"/>
    <w:rsid w:val="005F46B4"/>
    <w:rsid w:val="005F4BCE"/>
    <w:rsid w:val="005F4C7B"/>
    <w:rsid w:val="005F4D1C"/>
    <w:rsid w:val="005F4DF7"/>
    <w:rsid w:val="005F4EF4"/>
    <w:rsid w:val="005F4F79"/>
    <w:rsid w:val="005F4F84"/>
    <w:rsid w:val="005F5002"/>
    <w:rsid w:val="005F5303"/>
    <w:rsid w:val="005F55AE"/>
    <w:rsid w:val="005F55ED"/>
    <w:rsid w:val="005F601C"/>
    <w:rsid w:val="005F62E6"/>
    <w:rsid w:val="005F641C"/>
    <w:rsid w:val="005F65DC"/>
    <w:rsid w:val="005F677B"/>
    <w:rsid w:val="005F6873"/>
    <w:rsid w:val="005F697C"/>
    <w:rsid w:val="005F6BE1"/>
    <w:rsid w:val="005F6CE9"/>
    <w:rsid w:val="005F6D2C"/>
    <w:rsid w:val="005F6E4D"/>
    <w:rsid w:val="005F6F72"/>
    <w:rsid w:val="005F7031"/>
    <w:rsid w:val="005F72DB"/>
    <w:rsid w:val="005F72FE"/>
    <w:rsid w:val="005F779A"/>
    <w:rsid w:val="005F7B26"/>
    <w:rsid w:val="00600150"/>
    <w:rsid w:val="0060021A"/>
    <w:rsid w:val="00600433"/>
    <w:rsid w:val="0060060E"/>
    <w:rsid w:val="0060068F"/>
    <w:rsid w:val="0060072C"/>
    <w:rsid w:val="006008CD"/>
    <w:rsid w:val="00600948"/>
    <w:rsid w:val="00600963"/>
    <w:rsid w:val="00600C40"/>
    <w:rsid w:val="00601040"/>
    <w:rsid w:val="00601045"/>
    <w:rsid w:val="00601072"/>
    <w:rsid w:val="00601260"/>
    <w:rsid w:val="0060127B"/>
    <w:rsid w:val="0060134A"/>
    <w:rsid w:val="00601380"/>
    <w:rsid w:val="006017DC"/>
    <w:rsid w:val="00601857"/>
    <w:rsid w:val="006018AC"/>
    <w:rsid w:val="006019A7"/>
    <w:rsid w:val="00601D44"/>
    <w:rsid w:val="00602138"/>
    <w:rsid w:val="0060216A"/>
    <w:rsid w:val="00602260"/>
    <w:rsid w:val="00602335"/>
    <w:rsid w:val="00602383"/>
    <w:rsid w:val="006025E0"/>
    <w:rsid w:val="0060281F"/>
    <w:rsid w:val="00602AE4"/>
    <w:rsid w:val="00602E4E"/>
    <w:rsid w:val="00602E8B"/>
    <w:rsid w:val="0060314E"/>
    <w:rsid w:val="00603205"/>
    <w:rsid w:val="0060343C"/>
    <w:rsid w:val="006034AA"/>
    <w:rsid w:val="006036F6"/>
    <w:rsid w:val="00603758"/>
    <w:rsid w:val="00603B33"/>
    <w:rsid w:val="00603BF3"/>
    <w:rsid w:val="00603C8E"/>
    <w:rsid w:val="00603CFE"/>
    <w:rsid w:val="00603FFC"/>
    <w:rsid w:val="006040ED"/>
    <w:rsid w:val="00604166"/>
    <w:rsid w:val="006043C5"/>
    <w:rsid w:val="00604661"/>
    <w:rsid w:val="00604868"/>
    <w:rsid w:val="0060493C"/>
    <w:rsid w:val="006049B3"/>
    <w:rsid w:val="00604BCB"/>
    <w:rsid w:val="00604CC5"/>
    <w:rsid w:val="006050DF"/>
    <w:rsid w:val="006053A1"/>
    <w:rsid w:val="00605806"/>
    <w:rsid w:val="00605876"/>
    <w:rsid w:val="0060591A"/>
    <w:rsid w:val="00605B5F"/>
    <w:rsid w:val="00605B7E"/>
    <w:rsid w:val="00605CF3"/>
    <w:rsid w:val="00606246"/>
    <w:rsid w:val="006062AC"/>
    <w:rsid w:val="0060644F"/>
    <w:rsid w:val="0060647A"/>
    <w:rsid w:val="00606A2C"/>
    <w:rsid w:val="00606CBB"/>
    <w:rsid w:val="00606E90"/>
    <w:rsid w:val="00607004"/>
    <w:rsid w:val="006074A1"/>
    <w:rsid w:val="0060762E"/>
    <w:rsid w:val="0060764E"/>
    <w:rsid w:val="006077AF"/>
    <w:rsid w:val="00607937"/>
    <w:rsid w:val="00607968"/>
    <w:rsid w:val="00607A57"/>
    <w:rsid w:val="00607B9D"/>
    <w:rsid w:val="00607C10"/>
    <w:rsid w:val="00607CD4"/>
    <w:rsid w:val="00607FF3"/>
    <w:rsid w:val="0061050F"/>
    <w:rsid w:val="0061061B"/>
    <w:rsid w:val="0061061D"/>
    <w:rsid w:val="00610778"/>
    <w:rsid w:val="006107BA"/>
    <w:rsid w:val="006107D8"/>
    <w:rsid w:val="006108F9"/>
    <w:rsid w:val="00610929"/>
    <w:rsid w:val="00610DB4"/>
    <w:rsid w:val="00610DD7"/>
    <w:rsid w:val="00611041"/>
    <w:rsid w:val="006112DF"/>
    <w:rsid w:val="00611827"/>
    <w:rsid w:val="00611902"/>
    <w:rsid w:val="0061190D"/>
    <w:rsid w:val="00611AD7"/>
    <w:rsid w:val="00611BF0"/>
    <w:rsid w:val="00611E56"/>
    <w:rsid w:val="006123E4"/>
    <w:rsid w:val="00612569"/>
    <w:rsid w:val="00612792"/>
    <w:rsid w:val="00612FF5"/>
    <w:rsid w:val="006132AF"/>
    <w:rsid w:val="0061350C"/>
    <w:rsid w:val="00613A42"/>
    <w:rsid w:val="00613C8A"/>
    <w:rsid w:val="00613CD6"/>
    <w:rsid w:val="00613D80"/>
    <w:rsid w:val="00613DF0"/>
    <w:rsid w:val="006142E9"/>
    <w:rsid w:val="006143F1"/>
    <w:rsid w:val="00614482"/>
    <w:rsid w:val="0061449F"/>
    <w:rsid w:val="006145E6"/>
    <w:rsid w:val="006146E3"/>
    <w:rsid w:val="00614B6D"/>
    <w:rsid w:val="00614BFC"/>
    <w:rsid w:val="00614F9B"/>
    <w:rsid w:val="0061545F"/>
    <w:rsid w:val="006154FC"/>
    <w:rsid w:val="0061568B"/>
    <w:rsid w:val="006156FF"/>
    <w:rsid w:val="0061600E"/>
    <w:rsid w:val="0061613E"/>
    <w:rsid w:val="00616241"/>
    <w:rsid w:val="0061631F"/>
    <w:rsid w:val="006163A4"/>
    <w:rsid w:val="00616443"/>
    <w:rsid w:val="00616561"/>
    <w:rsid w:val="00616A0F"/>
    <w:rsid w:val="00616BA9"/>
    <w:rsid w:val="00616BB0"/>
    <w:rsid w:val="00616BC3"/>
    <w:rsid w:val="006170E3"/>
    <w:rsid w:val="0061722C"/>
    <w:rsid w:val="00617515"/>
    <w:rsid w:val="00617621"/>
    <w:rsid w:val="00617640"/>
    <w:rsid w:val="0061767C"/>
    <w:rsid w:val="00617725"/>
    <w:rsid w:val="00617AB8"/>
    <w:rsid w:val="00617C8E"/>
    <w:rsid w:val="00617EAA"/>
    <w:rsid w:val="006203B5"/>
    <w:rsid w:val="006203BD"/>
    <w:rsid w:val="00620904"/>
    <w:rsid w:val="006209BE"/>
    <w:rsid w:val="00620B19"/>
    <w:rsid w:val="00620B46"/>
    <w:rsid w:val="00620D11"/>
    <w:rsid w:val="00620D66"/>
    <w:rsid w:val="00620E11"/>
    <w:rsid w:val="00620F75"/>
    <w:rsid w:val="0062101C"/>
    <w:rsid w:val="006210A2"/>
    <w:rsid w:val="006213D7"/>
    <w:rsid w:val="006214DE"/>
    <w:rsid w:val="00621634"/>
    <w:rsid w:val="00621C17"/>
    <w:rsid w:val="00621C1C"/>
    <w:rsid w:val="00621E67"/>
    <w:rsid w:val="00621EC1"/>
    <w:rsid w:val="00621EFA"/>
    <w:rsid w:val="006222F8"/>
    <w:rsid w:val="006225AC"/>
    <w:rsid w:val="006229F4"/>
    <w:rsid w:val="00622EBF"/>
    <w:rsid w:val="006231C6"/>
    <w:rsid w:val="0062360A"/>
    <w:rsid w:val="006237DD"/>
    <w:rsid w:val="006238C7"/>
    <w:rsid w:val="00623930"/>
    <w:rsid w:val="00623E75"/>
    <w:rsid w:val="00623F70"/>
    <w:rsid w:val="006243F3"/>
    <w:rsid w:val="006243FF"/>
    <w:rsid w:val="00624644"/>
    <w:rsid w:val="00624698"/>
    <w:rsid w:val="006248A3"/>
    <w:rsid w:val="00624911"/>
    <w:rsid w:val="0062497B"/>
    <w:rsid w:val="00625018"/>
    <w:rsid w:val="006250FF"/>
    <w:rsid w:val="00625593"/>
    <w:rsid w:val="006256F4"/>
    <w:rsid w:val="00625898"/>
    <w:rsid w:val="00625949"/>
    <w:rsid w:val="006259FA"/>
    <w:rsid w:val="00625A1C"/>
    <w:rsid w:val="00625A3E"/>
    <w:rsid w:val="00625AB7"/>
    <w:rsid w:val="00625B96"/>
    <w:rsid w:val="00625CA2"/>
    <w:rsid w:val="00625D95"/>
    <w:rsid w:val="00625EDA"/>
    <w:rsid w:val="00625F3A"/>
    <w:rsid w:val="0062607F"/>
    <w:rsid w:val="006261AA"/>
    <w:rsid w:val="006261C2"/>
    <w:rsid w:val="00626490"/>
    <w:rsid w:val="006265B2"/>
    <w:rsid w:val="00626613"/>
    <w:rsid w:val="0062666B"/>
    <w:rsid w:val="00626855"/>
    <w:rsid w:val="0062699D"/>
    <w:rsid w:val="00626AE4"/>
    <w:rsid w:val="00626D81"/>
    <w:rsid w:val="00626EC5"/>
    <w:rsid w:val="00626EDD"/>
    <w:rsid w:val="00627027"/>
    <w:rsid w:val="0062740D"/>
    <w:rsid w:val="00627429"/>
    <w:rsid w:val="00627651"/>
    <w:rsid w:val="006276E4"/>
    <w:rsid w:val="00627BB2"/>
    <w:rsid w:val="00627BB4"/>
    <w:rsid w:val="00627F00"/>
    <w:rsid w:val="00627FCA"/>
    <w:rsid w:val="0063026A"/>
    <w:rsid w:val="00630483"/>
    <w:rsid w:val="006308D0"/>
    <w:rsid w:val="006309C7"/>
    <w:rsid w:val="00630A0D"/>
    <w:rsid w:val="00630BDA"/>
    <w:rsid w:val="00630D2D"/>
    <w:rsid w:val="00630DB9"/>
    <w:rsid w:val="0063122F"/>
    <w:rsid w:val="006313BD"/>
    <w:rsid w:val="00631406"/>
    <w:rsid w:val="006318A0"/>
    <w:rsid w:val="006318C6"/>
    <w:rsid w:val="00631987"/>
    <w:rsid w:val="00632320"/>
    <w:rsid w:val="00632387"/>
    <w:rsid w:val="006324B6"/>
    <w:rsid w:val="006325C5"/>
    <w:rsid w:val="0063277E"/>
    <w:rsid w:val="0063295E"/>
    <w:rsid w:val="0063298B"/>
    <w:rsid w:val="00632A15"/>
    <w:rsid w:val="00632DCA"/>
    <w:rsid w:val="0063303F"/>
    <w:rsid w:val="006333C6"/>
    <w:rsid w:val="006336AA"/>
    <w:rsid w:val="0063373F"/>
    <w:rsid w:val="00633783"/>
    <w:rsid w:val="00633A68"/>
    <w:rsid w:val="00633B12"/>
    <w:rsid w:val="00633D9F"/>
    <w:rsid w:val="00633E48"/>
    <w:rsid w:val="00633EAE"/>
    <w:rsid w:val="00633FF1"/>
    <w:rsid w:val="00634108"/>
    <w:rsid w:val="00634290"/>
    <w:rsid w:val="00634D9C"/>
    <w:rsid w:val="00634FDC"/>
    <w:rsid w:val="006350C2"/>
    <w:rsid w:val="006354E2"/>
    <w:rsid w:val="00635561"/>
    <w:rsid w:val="00635631"/>
    <w:rsid w:val="006357A9"/>
    <w:rsid w:val="00635A74"/>
    <w:rsid w:val="00635ADD"/>
    <w:rsid w:val="00635B9E"/>
    <w:rsid w:val="00635BB9"/>
    <w:rsid w:val="00635BD6"/>
    <w:rsid w:val="00635D81"/>
    <w:rsid w:val="0063607C"/>
    <w:rsid w:val="00636280"/>
    <w:rsid w:val="00636353"/>
    <w:rsid w:val="006363FE"/>
    <w:rsid w:val="0063646F"/>
    <w:rsid w:val="00636879"/>
    <w:rsid w:val="00636B3A"/>
    <w:rsid w:val="00636D0F"/>
    <w:rsid w:val="00636DB0"/>
    <w:rsid w:val="00636E12"/>
    <w:rsid w:val="00636FF4"/>
    <w:rsid w:val="0063716B"/>
    <w:rsid w:val="006371BD"/>
    <w:rsid w:val="00637212"/>
    <w:rsid w:val="0063737B"/>
    <w:rsid w:val="006373ED"/>
    <w:rsid w:val="006374BC"/>
    <w:rsid w:val="0063761D"/>
    <w:rsid w:val="00637742"/>
    <w:rsid w:val="006378DF"/>
    <w:rsid w:val="00637A25"/>
    <w:rsid w:val="00637EA4"/>
    <w:rsid w:val="00637F2C"/>
    <w:rsid w:val="006400ED"/>
    <w:rsid w:val="0064061E"/>
    <w:rsid w:val="006407FA"/>
    <w:rsid w:val="006409BA"/>
    <w:rsid w:val="00640AA9"/>
    <w:rsid w:val="00640AE2"/>
    <w:rsid w:val="00641374"/>
    <w:rsid w:val="0064151C"/>
    <w:rsid w:val="006416CF"/>
    <w:rsid w:val="0064185E"/>
    <w:rsid w:val="0064199C"/>
    <w:rsid w:val="00641BC3"/>
    <w:rsid w:val="00641DF2"/>
    <w:rsid w:val="00641E9E"/>
    <w:rsid w:val="0064237F"/>
    <w:rsid w:val="006423B0"/>
    <w:rsid w:val="00642498"/>
    <w:rsid w:val="006424C1"/>
    <w:rsid w:val="0064250B"/>
    <w:rsid w:val="0064264B"/>
    <w:rsid w:val="0064293A"/>
    <w:rsid w:val="00642ABA"/>
    <w:rsid w:val="00642BF8"/>
    <w:rsid w:val="00642D67"/>
    <w:rsid w:val="00642E78"/>
    <w:rsid w:val="0064303B"/>
    <w:rsid w:val="0064307E"/>
    <w:rsid w:val="006432D1"/>
    <w:rsid w:val="0064343E"/>
    <w:rsid w:val="006435C1"/>
    <w:rsid w:val="0064382A"/>
    <w:rsid w:val="00643858"/>
    <w:rsid w:val="006439CB"/>
    <w:rsid w:val="00643A0B"/>
    <w:rsid w:val="00643BF4"/>
    <w:rsid w:val="0064426D"/>
    <w:rsid w:val="006443D2"/>
    <w:rsid w:val="0064449F"/>
    <w:rsid w:val="00644560"/>
    <w:rsid w:val="00644B9D"/>
    <w:rsid w:val="00644EC5"/>
    <w:rsid w:val="00644FFA"/>
    <w:rsid w:val="00645261"/>
    <w:rsid w:val="0064527F"/>
    <w:rsid w:val="006452DE"/>
    <w:rsid w:val="00645338"/>
    <w:rsid w:val="0064546C"/>
    <w:rsid w:val="0064553C"/>
    <w:rsid w:val="006455DC"/>
    <w:rsid w:val="00645610"/>
    <w:rsid w:val="00645732"/>
    <w:rsid w:val="00645780"/>
    <w:rsid w:val="00645799"/>
    <w:rsid w:val="006457EC"/>
    <w:rsid w:val="00645A5F"/>
    <w:rsid w:val="00645B21"/>
    <w:rsid w:val="00645B8D"/>
    <w:rsid w:val="00645BB5"/>
    <w:rsid w:val="00645C1C"/>
    <w:rsid w:val="00646227"/>
    <w:rsid w:val="0064669B"/>
    <w:rsid w:val="0064682C"/>
    <w:rsid w:val="0064688B"/>
    <w:rsid w:val="00646BA3"/>
    <w:rsid w:val="00646DFD"/>
    <w:rsid w:val="0064706E"/>
    <w:rsid w:val="0064733F"/>
    <w:rsid w:val="006473BD"/>
    <w:rsid w:val="0064749D"/>
    <w:rsid w:val="006475B2"/>
    <w:rsid w:val="0064764C"/>
    <w:rsid w:val="0064774A"/>
    <w:rsid w:val="006479FB"/>
    <w:rsid w:val="00647D36"/>
    <w:rsid w:val="00647D87"/>
    <w:rsid w:val="006501DC"/>
    <w:rsid w:val="00650335"/>
    <w:rsid w:val="006507EF"/>
    <w:rsid w:val="00650A9D"/>
    <w:rsid w:val="00650D90"/>
    <w:rsid w:val="00651126"/>
    <w:rsid w:val="006514E1"/>
    <w:rsid w:val="00651951"/>
    <w:rsid w:val="00651B32"/>
    <w:rsid w:val="00651B88"/>
    <w:rsid w:val="00651BE7"/>
    <w:rsid w:val="00651C41"/>
    <w:rsid w:val="00651D76"/>
    <w:rsid w:val="00651DB0"/>
    <w:rsid w:val="00651DDE"/>
    <w:rsid w:val="006521DF"/>
    <w:rsid w:val="0065244B"/>
    <w:rsid w:val="0065277C"/>
    <w:rsid w:val="006527F3"/>
    <w:rsid w:val="00652AA2"/>
    <w:rsid w:val="00652B31"/>
    <w:rsid w:val="00652BBE"/>
    <w:rsid w:val="00652C68"/>
    <w:rsid w:val="00652E53"/>
    <w:rsid w:val="00653279"/>
    <w:rsid w:val="00653313"/>
    <w:rsid w:val="00653347"/>
    <w:rsid w:val="006533B5"/>
    <w:rsid w:val="0065358C"/>
    <w:rsid w:val="0065362E"/>
    <w:rsid w:val="006537A4"/>
    <w:rsid w:val="00653849"/>
    <w:rsid w:val="00653863"/>
    <w:rsid w:val="00653867"/>
    <w:rsid w:val="006539A6"/>
    <w:rsid w:val="00653B89"/>
    <w:rsid w:val="00653D8B"/>
    <w:rsid w:val="00653E3E"/>
    <w:rsid w:val="00653E94"/>
    <w:rsid w:val="00654697"/>
    <w:rsid w:val="00654732"/>
    <w:rsid w:val="00654903"/>
    <w:rsid w:val="00654FF5"/>
    <w:rsid w:val="0065504F"/>
    <w:rsid w:val="006550B2"/>
    <w:rsid w:val="006552E1"/>
    <w:rsid w:val="00655305"/>
    <w:rsid w:val="00655396"/>
    <w:rsid w:val="006558DB"/>
    <w:rsid w:val="00655A61"/>
    <w:rsid w:val="00655BEE"/>
    <w:rsid w:val="00655C67"/>
    <w:rsid w:val="00655F76"/>
    <w:rsid w:val="00656014"/>
    <w:rsid w:val="006560F0"/>
    <w:rsid w:val="00656332"/>
    <w:rsid w:val="006564C1"/>
    <w:rsid w:val="006569D3"/>
    <w:rsid w:val="00656B4C"/>
    <w:rsid w:val="00656FCD"/>
    <w:rsid w:val="006572F3"/>
    <w:rsid w:val="0066029B"/>
    <w:rsid w:val="00660342"/>
    <w:rsid w:val="00660549"/>
    <w:rsid w:val="006607F2"/>
    <w:rsid w:val="006607F3"/>
    <w:rsid w:val="00660925"/>
    <w:rsid w:val="00660978"/>
    <w:rsid w:val="00660980"/>
    <w:rsid w:val="00660AD6"/>
    <w:rsid w:val="00660B74"/>
    <w:rsid w:val="00660DF9"/>
    <w:rsid w:val="00660EFD"/>
    <w:rsid w:val="00661415"/>
    <w:rsid w:val="0066143C"/>
    <w:rsid w:val="00661483"/>
    <w:rsid w:val="0066195F"/>
    <w:rsid w:val="00661AD0"/>
    <w:rsid w:val="00661B04"/>
    <w:rsid w:val="00661B1A"/>
    <w:rsid w:val="00661CEE"/>
    <w:rsid w:val="00661D01"/>
    <w:rsid w:val="00661E38"/>
    <w:rsid w:val="00661EBE"/>
    <w:rsid w:val="00662042"/>
    <w:rsid w:val="006621D8"/>
    <w:rsid w:val="0066244A"/>
    <w:rsid w:val="00662527"/>
    <w:rsid w:val="00662614"/>
    <w:rsid w:val="0066264B"/>
    <w:rsid w:val="00662C0B"/>
    <w:rsid w:val="00662DDC"/>
    <w:rsid w:val="00662E61"/>
    <w:rsid w:val="00662FB1"/>
    <w:rsid w:val="00662FEC"/>
    <w:rsid w:val="00663150"/>
    <w:rsid w:val="00663597"/>
    <w:rsid w:val="00663601"/>
    <w:rsid w:val="00663C24"/>
    <w:rsid w:val="00663CC9"/>
    <w:rsid w:val="00663D4B"/>
    <w:rsid w:val="00663DA2"/>
    <w:rsid w:val="00663DDF"/>
    <w:rsid w:val="006640AD"/>
    <w:rsid w:val="006640F8"/>
    <w:rsid w:val="0066484E"/>
    <w:rsid w:val="006648F9"/>
    <w:rsid w:val="006649CA"/>
    <w:rsid w:val="00664A23"/>
    <w:rsid w:val="00664A67"/>
    <w:rsid w:val="00664AA0"/>
    <w:rsid w:val="00665014"/>
    <w:rsid w:val="0066523E"/>
    <w:rsid w:val="006654DA"/>
    <w:rsid w:val="0066572C"/>
    <w:rsid w:val="00665889"/>
    <w:rsid w:val="00665902"/>
    <w:rsid w:val="00665A02"/>
    <w:rsid w:val="00665ACE"/>
    <w:rsid w:val="00665EBC"/>
    <w:rsid w:val="00665F87"/>
    <w:rsid w:val="00666048"/>
    <w:rsid w:val="006660AE"/>
    <w:rsid w:val="00666252"/>
    <w:rsid w:val="00666310"/>
    <w:rsid w:val="0066636B"/>
    <w:rsid w:val="006664EC"/>
    <w:rsid w:val="00666573"/>
    <w:rsid w:val="006665F0"/>
    <w:rsid w:val="006667A3"/>
    <w:rsid w:val="006668D5"/>
    <w:rsid w:val="00666A90"/>
    <w:rsid w:val="00666C4D"/>
    <w:rsid w:val="00666D31"/>
    <w:rsid w:val="00666DA2"/>
    <w:rsid w:val="00666DE2"/>
    <w:rsid w:val="00667056"/>
    <w:rsid w:val="006670AF"/>
    <w:rsid w:val="006674E4"/>
    <w:rsid w:val="00667522"/>
    <w:rsid w:val="006676EA"/>
    <w:rsid w:val="006679A3"/>
    <w:rsid w:val="00667E69"/>
    <w:rsid w:val="00667EF2"/>
    <w:rsid w:val="00670314"/>
    <w:rsid w:val="006704FE"/>
    <w:rsid w:val="006705DB"/>
    <w:rsid w:val="006705E1"/>
    <w:rsid w:val="00670650"/>
    <w:rsid w:val="00670A9B"/>
    <w:rsid w:val="00670B5F"/>
    <w:rsid w:val="00670F15"/>
    <w:rsid w:val="00671516"/>
    <w:rsid w:val="0067166A"/>
    <w:rsid w:val="006718D5"/>
    <w:rsid w:val="006719B4"/>
    <w:rsid w:val="00671DB0"/>
    <w:rsid w:val="006721AD"/>
    <w:rsid w:val="006725A0"/>
    <w:rsid w:val="00672823"/>
    <w:rsid w:val="006729F3"/>
    <w:rsid w:val="00672B22"/>
    <w:rsid w:val="00672C8B"/>
    <w:rsid w:val="00672CC2"/>
    <w:rsid w:val="00672FF6"/>
    <w:rsid w:val="006730BD"/>
    <w:rsid w:val="006734EA"/>
    <w:rsid w:val="006735F7"/>
    <w:rsid w:val="006737A2"/>
    <w:rsid w:val="0067390C"/>
    <w:rsid w:val="0067397F"/>
    <w:rsid w:val="00673BA7"/>
    <w:rsid w:val="00673E14"/>
    <w:rsid w:val="0067403E"/>
    <w:rsid w:val="00674106"/>
    <w:rsid w:val="00674557"/>
    <w:rsid w:val="006746BF"/>
    <w:rsid w:val="0067488E"/>
    <w:rsid w:val="0067501E"/>
    <w:rsid w:val="00675708"/>
    <w:rsid w:val="0067582A"/>
    <w:rsid w:val="00675BF7"/>
    <w:rsid w:val="00675DD4"/>
    <w:rsid w:val="00675DF0"/>
    <w:rsid w:val="00675E0C"/>
    <w:rsid w:val="00675F18"/>
    <w:rsid w:val="00675FA4"/>
    <w:rsid w:val="0067631C"/>
    <w:rsid w:val="006763B6"/>
    <w:rsid w:val="00676438"/>
    <w:rsid w:val="006764E2"/>
    <w:rsid w:val="00676726"/>
    <w:rsid w:val="00676760"/>
    <w:rsid w:val="00676B96"/>
    <w:rsid w:val="00676C15"/>
    <w:rsid w:val="00676DA4"/>
    <w:rsid w:val="00676E19"/>
    <w:rsid w:val="00676E55"/>
    <w:rsid w:val="00676EF4"/>
    <w:rsid w:val="00677231"/>
    <w:rsid w:val="006775D3"/>
    <w:rsid w:val="0067775F"/>
    <w:rsid w:val="0067779B"/>
    <w:rsid w:val="006779CE"/>
    <w:rsid w:val="0068009D"/>
    <w:rsid w:val="0068011E"/>
    <w:rsid w:val="0068018D"/>
    <w:rsid w:val="006803C5"/>
    <w:rsid w:val="00680646"/>
    <w:rsid w:val="00680758"/>
    <w:rsid w:val="0068092C"/>
    <w:rsid w:val="00680A73"/>
    <w:rsid w:val="00680A95"/>
    <w:rsid w:val="00680D4F"/>
    <w:rsid w:val="00680E69"/>
    <w:rsid w:val="00680FCF"/>
    <w:rsid w:val="0068100B"/>
    <w:rsid w:val="006810BE"/>
    <w:rsid w:val="00681195"/>
    <w:rsid w:val="006812E1"/>
    <w:rsid w:val="00681303"/>
    <w:rsid w:val="00681595"/>
    <w:rsid w:val="006815D2"/>
    <w:rsid w:val="006816DF"/>
    <w:rsid w:val="006816EA"/>
    <w:rsid w:val="00681992"/>
    <w:rsid w:val="006819DF"/>
    <w:rsid w:val="00681BB8"/>
    <w:rsid w:val="00681C8B"/>
    <w:rsid w:val="00681D9F"/>
    <w:rsid w:val="00681E8F"/>
    <w:rsid w:val="00681FF4"/>
    <w:rsid w:val="0068200E"/>
    <w:rsid w:val="0068204A"/>
    <w:rsid w:val="00682227"/>
    <w:rsid w:val="00682296"/>
    <w:rsid w:val="006822E4"/>
    <w:rsid w:val="00682500"/>
    <w:rsid w:val="00682565"/>
    <w:rsid w:val="00682605"/>
    <w:rsid w:val="006826BB"/>
    <w:rsid w:val="00682813"/>
    <w:rsid w:val="00682911"/>
    <w:rsid w:val="006829DB"/>
    <w:rsid w:val="00682D60"/>
    <w:rsid w:val="00682E75"/>
    <w:rsid w:val="00682FFE"/>
    <w:rsid w:val="00683308"/>
    <w:rsid w:val="00683654"/>
    <w:rsid w:val="0068399D"/>
    <w:rsid w:val="00683CD8"/>
    <w:rsid w:val="00683DB3"/>
    <w:rsid w:val="00684048"/>
    <w:rsid w:val="0068404D"/>
    <w:rsid w:val="00684143"/>
    <w:rsid w:val="006843E0"/>
    <w:rsid w:val="00684540"/>
    <w:rsid w:val="00684595"/>
    <w:rsid w:val="006847A0"/>
    <w:rsid w:val="006848D8"/>
    <w:rsid w:val="00684B97"/>
    <w:rsid w:val="00684BC7"/>
    <w:rsid w:val="00684F4D"/>
    <w:rsid w:val="006850E4"/>
    <w:rsid w:val="00685334"/>
    <w:rsid w:val="00685385"/>
    <w:rsid w:val="0068552E"/>
    <w:rsid w:val="0068555C"/>
    <w:rsid w:val="0068573A"/>
    <w:rsid w:val="00685E42"/>
    <w:rsid w:val="00685E77"/>
    <w:rsid w:val="006861C8"/>
    <w:rsid w:val="006863FE"/>
    <w:rsid w:val="00686509"/>
    <w:rsid w:val="00686BB3"/>
    <w:rsid w:val="00686C4A"/>
    <w:rsid w:val="00686CEE"/>
    <w:rsid w:val="006873CF"/>
    <w:rsid w:val="0068741A"/>
    <w:rsid w:val="006874A9"/>
    <w:rsid w:val="00687857"/>
    <w:rsid w:val="0068792D"/>
    <w:rsid w:val="00687B4B"/>
    <w:rsid w:val="00687D54"/>
    <w:rsid w:val="00687F1C"/>
    <w:rsid w:val="006905D4"/>
    <w:rsid w:val="00690656"/>
    <w:rsid w:val="00690B53"/>
    <w:rsid w:val="00690E85"/>
    <w:rsid w:val="006911F3"/>
    <w:rsid w:val="0069141F"/>
    <w:rsid w:val="006914B1"/>
    <w:rsid w:val="00691691"/>
    <w:rsid w:val="00691AF7"/>
    <w:rsid w:val="00691BD8"/>
    <w:rsid w:val="00691DF1"/>
    <w:rsid w:val="00691F41"/>
    <w:rsid w:val="00691FAF"/>
    <w:rsid w:val="00692093"/>
    <w:rsid w:val="00692226"/>
    <w:rsid w:val="0069257E"/>
    <w:rsid w:val="006928E8"/>
    <w:rsid w:val="006929A8"/>
    <w:rsid w:val="00692D67"/>
    <w:rsid w:val="00692D8D"/>
    <w:rsid w:val="00692ED5"/>
    <w:rsid w:val="00693038"/>
    <w:rsid w:val="006931BF"/>
    <w:rsid w:val="006933C5"/>
    <w:rsid w:val="00693475"/>
    <w:rsid w:val="00693486"/>
    <w:rsid w:val="0069356B"/>
    <w:rsid w:val="00693592"/>
    <w:rsid w:val="00693691"/>
    <w:rsid w:val="006936BC"/>
    <w:rsid w:val="00693797"/>
    <w:rsid w:val="00693970"/>
    <w:rsid w:val="00693A16"/>
    <w:rsid w:val="00693EC6"/>
    <w:rsid w:val="00693EDE"/>
    <w:rsid w:val="006942F3"/>
    <w:rsid w:val="006943B9"/>
    <w:rsid w:val="006943F9"/>
    <w:rsid w:val="006946FD"/>
    <w:rsid w:val="006948AB"/>
    <w:rsid w:val="006949D1"/>
    <w:rsid w:val="00694B50"/>
    <w:rsid w:val="00694DC9"/>
    <w:rsid w:val="00694F38"/>
    <w:rsid w:val="006951A0"/>
    <w:rsid w:val="00695285"/>
    <w:rsid w:val="006952F7"/>
    <w:rsid w:val="0069539A"/>
    <w:rsid w:val="006953CB"/>
    <w:rsid w:val="0069542E"/>
    <w:rsid w:val="006955EF"/>
    <w:rsid w:val="0069588D"/>
    <w:rsid w:val="00695977"/>
    <w:rsid w:val="00695A34"/>
    <w:rsid w:val="00695C09"/>
    <w:rsid w:val="006964BC"/>
    <w:rsid w:val="006965FF"/>
    <w:rsid w:val="006966DE"/>
    <w:rsid w:val="00696794"/>
    <w:rsid w:val="00696853"/>
    <w:rsid w:val="00696881"/>
    <w:rsid w:val="006969E1"/>
    <w:rsid w:val="00696A8D"/>
    <w:rsid w:val="00696D25"/>
    <w:rsid w:val="00696DFF"/>
    <w:rsid w:val="00696F41"/>
    <w:rsid w:val="00697431"/>
    <w:rsid w:val="006974B7"/>
    <w:rsid w:val="006974FD"/>
    <w:rsid w:val="006979BE"/>
    <w:rsid w:val="00697CB2"/>
    <w:rsid w:val="00697CD1"/>
    <w:rsid w:val="00697D08"/>
    <w:rsid w:val="00697E32"/>
    <w:rsid w:val="006A0857"/>
    <w:rsid w:val="006A09F9"/>
    <w:rsid w:val="006A0A34"/>
    <w:rsid w:val="006A0E41"/>
    <w:rsid w:val="006A10D2"/>
    <w:rsid w:val="006A115E"/>
    <w:rsid w:val="006A1279"/>
    <w:rsid w:val="006A14C5"/>
    <w:rsid w:val="006A1695"/>
    <w:rsid w:val="006A1A87"/>
    <w:rsid w:val="006A1CDE"/>
    <w:rsid w:val="006A2403"/>
    <w:rsid w:val="006A296E"/>
    <w:rsid w:val="006A30B1"/>
    <w:rsid w:val="006A30E0"/>
    <w:rsid w:val="006A3174"/>
    <w:rsid w:val="006A31D3"/>
    <w:rsid w:val="006A327D"/>
    <w:rsid w:val="006A32F3"/>
    <w:rsid w:val="006A33A2"/>
    <w:rsid w:val="006A3B01"/>
    <w:rsid w:val="006A3CA5"/>
    <w:rsid w:val="006A3E5E"/>
    <w:rsid w:val="006A3E67"/>
    <w:rsid w:val="006A3F96"/>
    <w:rsid w:val="006A4044"/>
    <w:rsid w:val="006A4087"/>
    <w:rsid w:val="006A42C4"/>
    <w:rsid w:val="006A43DD"/>
    <w:rsid w:val="006A444F"/>
    <w:rsid w:val="006A4458"/>
    <w:rsid w:val="006A45BA"/>
    <w:rsid w:val="006A47A0"/>
    <w:rsid w:val="006A4D01"/>
    <w:rsid w:val="006A4D12"/>
    <w:rsid w:val="006A507D"/>
    <w:rsid w:val="006A513C"/>
    <w:rsid w:val="006A53E6"/>
    <w:rsid w:val="006A54C5"/>
    <w:rsid w:val="006A5618"/>
    <w:rsid w:val="006A5637"/>
    <w:rsid w:val="006A584C"/>
    <w:rsid w:val="006A5885"/>
    <w:rsid w:val="006A5B6B"/>
    <w:rsid w:val="006A5D9D"/>
    <w:rsid w:val="006A5EE9"/>
    <w:rsid w:val="006A6172"/>
    <w:rsid w:val="006A626D"/>
    <w:rsid w:val="006A6877"/>
    <w:rsid w:val="006A690A"/>
    <w:rsid w:val="006A6927"/>
    <w:rsid w:val="006A6B3C"/>
    <w:rsid w:val="006A6C32"/>
    <w:rsid w:val="006A6C81"/>
    <w:rsid w:val="006A6E4A"/>
    <w:rsid w:val="006A6F57"/>
    <w:rsid w:val="006A6FC1"/>
    <w:rsid w:val="006A706E"/>
    <w:rsid w:val="006A71CF"/>
    <w:rsid w:val="006A73D2"/>
    <w:rsid w:val="006A7752"/>
    <w:rsid w:val="006A7907"/>
    <w:rsid w:val="006A79EE"/>
    <w:rsid w:val="006A7B8A"/>
    <w:rsid w:val="006A7BB7"/>
    <w:rsid w:val="006B014F"/>
    <w:rsid w:val="006B02A9"/>
    <w:rsid w:val="006B0409"/>
    <w:rsid w:val="006B07E2"/>
    <w:rsid w:val="006B08A2"/>
    <w:rsid w:val="006B09E4"/>
    <w:rsid w:val="006B0C8B"/>
    <w:rsid w:val="006B0D9B"/>
    <w:rsid w:val="006B0FD9"/>
    <w:rsid w:val="006B101D"/>
    <w:rsid w:val="006B1795"/>
    <w:rsid w:val="006B188F"/>
    <w:rsid w:val="006B199D"/>
    <w:rsid w:val="006B1B1C"/>
    <w:rsid w:val="006B1C21"/>
    <w:rsid w:val="006B1C54"/>
    <w:rsid w:val="006B1C93"/>
    <w:rsid w:val="006B1D86"/>
    <w:rsid w:val="006B238A"/>
    <w:rsid w:val="006B246A"/>
    <w:rsid w:val="006B285F"/>
    <w:rsid w:val="006B2898"/>
    <w:rsid w:val="006B2960"/>
    <w:rsid w:val="006B2DC7"/>
    <w:rsid w:val="006B307F"/>
    <w:rsid w:val="006B30D2"/>
    <w:rsid w:val="006B3283"/>
    <w:rsid w:val="006B3293"/>
    <w:rsid w:val="006B36B3"/>
    <w:rsid w:val="006B3705"/>
    <w:rsid w:val="006B382C"/>
    <w:rsid w:val="006B393C"/>
    <w:rsid w:val="006B39F4"/>
    <w:rsid w:val="006B3A03"/>
    <w:rsid w:val="006B3A47"/>
    <w:rsid w:val="006B3ACE"/>
    <w:rsid w:val="006B3DB8"/>
    <w:rsid w:val="006B3DC8"/>
    <w:rsid w:val="006B3DE7"/>
    <w:rsid w:val="006B3E1D"/>
    <w:rsid w:val="006B3E61"/>
    <w:rsid w:val="006B3F40"/>
    <w:rsid w:val="006B3FFF"/>
    <w:rsid w:val="006B414A"/>
    <w:rsid w:val="006B45CF"/>
    <w:rsid w:val="006B461C"/>
    <w:rsid w:val="006B4841"/>
    <w:rsid w:val="006B49B0"/>
    <w:rsid w:val="006B4BA0"/>
    <w:rsid w:val="006B4BC8"/>
    <w:rsid w:val="006B4F3D"/>
    <w:rsid w:val="006B4FB0"/>
    <w:rsid w:val="006B504B"/>
    <w:rsid w:val="006B5300"/>
    <w:rsid w:val="006B5535"/>
    <w:rsid w:val="006B5990"/>
    <w:rsid w:val="006B5A75"/>
    <w:rsid w:val="006B5B7D"/>
    <w:rsid w:val="006B628A"/>
    <w:rsid w:val="006B6500"/>
    <w:rsid w:val="006B650D"/>
    <w:rsid w:val="006B66D5"/>
    <w:rsid w:val="006B6707"/>
    <w:rsid w:val="006B67AE"/>
    <w:rsid w:val="006B67FA"/>
    <w:rsid w:val="006B6813"/>
    <w:rsid w:val="006B695F"/>
    <w:rsid w:val="006B6C8B"/>
    <w:rsid w:val="006B6D81"/>
    <w:rsid w:val="006B6D85"/>
    <w:rsid w:val="006B7000"/>
    <w:rsid w:val="006B7350"/>
    <w:rsid w:val="006B73A6"/>
    <w:rsid w:val="006B7625"/>
    <w:rsid w:val="006B7803"/>
    <w:rsid w:val="006B7D8B"/>
    <w:rsid w:val="006B7EA5"/>
    <w:rsid w:val="006C046F"/>
    <w:rsid w:val="006C05C3"/>
    <w:rsid w:val="006C062B"/>
    <w:rsid w:val="006C0867"/>
    <w:rsid w:val="006C0C78"/>
    <w:rsid w:val="006C0F01"/>
    <w:rsid w:val="006C1052"/>
    <w:rsid w:val="006C110E"/>
    <w:rsid w:val="006C12D6"/>
    <w:rsid w:val="006C1454"/>
    <w:rsid w:val="006C14A0"/>
    <w:rsid w:val="006C1C01"/>
    <w:rsid w:val="006C1DA0"/>
    <w:rsid w:val="006C1F84"/>
    <w:rsid w:val="006C1FBF"/>
    <w:rsid w:val="006C22F1"/>
    <w:rsid w:val="006C2441"/>
    <w:rsid w:val="006C24B7"/>
    <w:rsid w:val="006C25A6"/>
    <w:rsid w:val="006C296C"/>
    <w:rsid w:val="006C29C5"/>
    <w:rsid w:val="006C2A51"/>
    <w:rsid w:val="006C2A62"/>
    <w:rsid w:val="006C2BB3"/>
    <w:rsid w:val="006C2CD8"/>
    <w:rsid w:val="006C2D05"/>
    <w:rsid w:val="006C2D75"/>
    <w:rsid w:val="006C2FE3"/>
    <w:rsid w:val="006C3060"/>
    <w:rsid w:val="006C31CC"/>
    <w:rsid w:val="006C3344"/>
    <w:rsid w:val="006C3455"/>
    <w:rsid w:val="006C359D"/>
    <w:rsid w:val="006C35D2"/>
    <w:rsid w:val="006C36A8"/>
    <w:rsid w:val="006C37A9"/>
    <w:rsid w:val="006C3A37"/>
    <w:rsid w:val="006C3A45"/>
    <w:rsid w:val="006C3ABD"/>
    <w:rsid w:val="006C41F4"/>
    <w:rsid w:val="006C44C7"/>
    <w:rsid w:val="006C44CB"/>
    <w:rsid w:val="006C44E7"/>
    <w:rsid w:val="006C44E9"/>
    <w:rsid w:val="006C49D5"/>
    <w:rsid w:val="006C4B82"/>
    <w:rsid w:val="006C4C57"/>
    <w:rsid w:val="006C4E6F"/>
    <w:rsid w:val="006C54D5"/>
    <w:rsid w:val="006C5546"/>
    <w:rsid w:val="006C55E1"/>
    <w:rsid w:val="006C5A78"/>
    <w:rsid w:val="006C5D21"/>
    <w:rsid w:val="006C5E28"/>
    <w:rsid w:val="006C5E75"/>
    <w:rsid w:val="006C5EED"/>
    <w:rsid w:val="006C5F8E"/>
    <w:rsid w:val="006C617E"/>
    <w:rsid w:val="006C6363"/>
    <w:rsid w:val="006C64BE"/>
    <w:rsid w:val="006C64F6"/>
    <w:rsid w:val="006C650A"/>
    <w:rsid w:val="006C670C"/>
    <w:rsid w:val="006C68DB"/>
    <w:rsid w:val="006C6A85"/>
    <w:rsid w:val="006C741B"/>
    <w:rsid w:val="006C7805"/>
    <w:rsid w:val="006C785B"/>
    <w:rsid w:val="006C7A78"/>
    <w:rsid w:val="006C7CAF"/>
    <w:rsid w:val="006D008F"/>
    <w:rsid w:val="006D00F3"/>
    <w:rsid w:val="006D03FD"/>
    <w:rsid w:val="006D0475"/>
    <w:rsid w:val="006D051A"/>
    <w:rsid w:val="006D0592"/>
    <w:rsid w:val="006D065B"/>
    <w:rsid w:val="006D079A"/>
    <w:rsid w:val="006D07F0"/>
    <w:rsid w:val="006D0BCA"/>
    <w:rsid w:val="006D0CA9"/>
    <w:rsid w:val="006D0E5D"/>
    <w:rsid w:val="006D10AC"/>
    <w:rsid w:val="006D16B0"/>
    <w:rsid w:val="006D1759"/>
    <w:rsid w:val="006D17EF"/>
    <w:rsid w:val="006D187B"/>
    <w:rsid w:val="006D19E6"/>
    <w:rsid w:val="006D1B77"/>
    <w:rsid w:val="006D1DE3"/>
    <w:rsid w:val="006D1E03"/>
    <w:rsid w:val="006D24C8"/>
    <w:rsid w:val="006D27E7"/>
    <w:rsid w:val="006D27F9"/>
    <w:rsid w:val="006D29FF"/>
    <w:rsid w:val="006D2B5B"/>
    <w:rsid w:val="006D2BC5"/>
    <w:rsid w:val="006D2C17"/>
    <w:rsid w:val="006D2C6A"/>
    <w:rsid w:val="006D2D9D"/>
    <w:rsid w:val="006D324C"/>
    <w:rsid w:val="006D35D9"/>
    <w:rsid w:val="006D363D"/>
    <w:rsid w:val="006D3CB4"/>
    <w:rsid w:val="006D3DEA"/>
    <w:rsid w:val="006D42DE"/>
    <w:rsid w:val="006D4347"/>
    <w:rsid w:val="006D448E"/>
    <w:rsid w:val="006D477C"/>
    <w:rsid w:val="006D481E"/>
    <w:rsid w:val="006D48E1"/>
    <w:rsid w:val="006D4A68"/>
    <w:rsid w:val="006D4B2D"/>
    <w:rsid w:val="006D4DB7"/>
    <w:rsid w:val="006D4F30"/>
    <w:rsid w:val="006D50C3"/>
    <w:rsid w:val="006D5163"/>
    <w:rsid w:val="006D584C"/>
    <w:rsid w:val="006D5F12"/>
    <w:rsid w:val="006D5F43"/>
    <w:rsid w:val="006D6074"/>
    <w:rsid w:val="006D613F"/>
    <w:rsid w:val="006D63D9"/>
    <w:rsid w:val="006D66A3"/>
    <w:rsid w:val="006D6D01"/>
    <w:rsid w:val="006D6D6D"/>
    <w:rsid w:val="006D6DCD"/>
    <w:rsid w:val="006D6E00"/>
    <w:rsid w:val="006D6F49"/>
    <w:rsid w:val="006D7017"/>
    <w:rsid w:val="006D7156"/>
    <w:rsid w:val="006D7326"/>
    <w:rsid w:val="006D735E"/>
    <w:rsid w:val="006D738A"/>
    <w:rsid w:val="006D7454"/>
    <w:rsid w:val="006D74BF"/>
    <w:rsid w:val="006D7609"/>
    <w:rsid w:val="006D78CB"/>
    <w:rsid w:val="006D7BDE"/>
    <w:rsid w:val="006D7C14"/>
    <w:rsid w:val="006D7D2F"/>
    <w:rsid w:val="006D7DDF"/>
    <w:rsid w:val="006E002E"/>
    <w:rsid w:val="006E0073"/>
    <w:rsid w:val="006E03DE"/>
    <w:rsid w:val="006E07D7"/>
    <w:rsid w:val="006E08E0"/>
    <w:rsid w:val="006E0A5B"/>
    <w:rsid w:val="006E0B08"/>
    <w:rsid w:val="006E0F54"/>
    <w:rsid w:val="006E0F82"/>
    <w:rsid w:val="006E0F8C"/>
    <w:rsid w:val="006E10C4"/>
    <w:rsid w:val="006E1149"/>
    <w:rsid w:val="006E16E2"/>
    <w:rsid w:val="006E1710"/>
    <w:rsid w:val="006E1749"/>
    <w:rsid w:val="006E17BA"/>
    <w:rsid w:val="006E181D"/>
    <w:rsid w:val="006E19A1"/>
    <w:rsid w:val="006E1A42"/>
    <w:rsid w:val="006E2000"/>
    <w:rsid w:val="006E258D"/>
    <w:rsid w:val="006E28F3"/>
    <w:rsid w:val="006E2B53"/>
    <w:rsid w:val="006E2D35"/>
    <w:rsid w:val="006E2D4A"/>
    <w:rsid w:val="006E2EB0"/>
    <w:rsid w:val="006E320C"/>
    <w:rsid w:val="006E3458"/>
    <w:rsid w:val="006E366D"/>
    <w:rsid w:val="006E37B7"/>
    <w:rsid w:val="006E3CB3"/>
    <w:rsid w:val="006E3D28"/>
    <w:rsid w:val="006E3D68"/>
    <w:rsid w:val="006E3D69"/>
    <w:rsid w:val="006E4049"/>
    <w:rsid w:val="006E4B12"/>
    <w:rsid w:val="006E4BC0"/>
    <w:rsid w:val="006E4C85"/>
    <w:rsid w:val="006E505E"/>
    <w:rsid w:val="006E50AA"/>
    <w:rsid w:val="006E50E1"/>
    <w:rsid w:val="006E513D"/>
    <w:rsid w:val="006E53E5"/>
    <w:rsid w:val="006E554C"/>
    <w:rsid w:val="006E5648"/>
    <w:rsid w:val="006E56D5"/>
    <w:rsid w:val="006E5F7E"/>
    <w:rsid w:val="006E6199"/>
    <w:rsid w:val="006E6306"/>
    <w:rsid w:val="006E6310"/>
    <w:rsid w:val="006E654B"/>
    <w:rsid w:val="006E658F"/>
    <w:rsid w:val="006E65D4"/>
    <w:rsid w:val="006E6832"/>
    <w:rsid w:val="006E6905"/>
    <w:rsid w:val="006E6A23"/>
    <w:rsid w:val="006E6B24"/>
    <w:rsid w:val="006E6C2F"/>
    <w:rsid w:val="006E6D4D"/>
    <w:rsid w:val="006E7114"/>
    <w:rsid w:val="006E7220"/>
    <w:rsid w:val="006E741C"/>
    <w:rsid w:val="006E74E6"/>
    <w:rsid w:val="006E7542"/>
    <w:rsid w:val="006E77DE"/>
    <w:rsid w:val="006E7987"/>
    <w:rsid w:val="006E7B9D"/>
    <w:rsid w:val="006E7BFB"/>
    <w:rsid w:val="006E7D4F"/>
    <w:rsid w:val="006E7D54"/>
    <w:rsid w:val="006E7F14"/>
    <w:rsid w:val="006F016E"/>
    <w:rsid w:val="006F027A"/>
    <w:rsid w:val="006F0866"/>
    <w:rsid w:val="006F0EB0"/>
    <w:rsid w:val="006F1082"/>
    <w:rsid w:val="006F1431"/>
    <w:rsid w:val="006F15E7"/>
    <w:rsid w:val="006F1B4F"/>
    <w:rsid w:val="006F1C81"/>
    <w:rsid w:val="006F1D09"/>
    <w:rsid w:val="006F1E2F"/>
    <w:rsid w:val="006F1EA5"/>
    <w:rsid w:val="006F1FD2"/>
    <w:rsid w:val="006F26A8"/>
    <w:rsid w:val="006F2721"/>
    <w:rsid w:val="006F2C23"/>
    <w:rsid w:val="006F2E9E"/>
    <w:rsid w:val="006F2F27"/>
    <w:rsid w:val="006F2FE9"/>
    <w:rsid w:val="006F33F5"/>
    <w:rsid w:val="006F3412"/>
    <w:rsid w:val="006F34B5"/>
    <w:rsid w:val="006F3665"/>
    <w:rsid w:val="006F3806"/>
    <w:rsid w:val="006F389C"/>
    <w:rsid w:val="006F3A61"/>
    <w:rsid w:val="006F3BCC"/>
    <w:rsid w:val="006F3D2C"/>
    <w:rsid w:val="006F3E3D"/>
    <w:rsid w:val="006F4411"/>
    <w:rsid w:val="006F44B7"/>
    <w:rsid w:val="006F46C2"/>
    <w:rsid w:val="006F4725"/>
    <w:rsid w:val="006F4AA1"/>
    <w:rsid w:val="006F4E40"/>
    <w:rsid w:val="006F4E6A"/>
    <w:rsid w:val="006F5016"/>
    <w:rsid w:val="006F50F0"/>
    <w:rsid w:val="006F52AB"/>
    <w:rsid w:val="006F5317"/>
    <w:rsid w:val="006F590D"/>
    <w:rsid w:val="006F5A9C"/>
    <w:rsid w:val="006F5B22"/>
    <w:rsid w:val="006F5B85"/>
    <w:rsid w:val="006F63A4"/>
    <w:rsid w:val="006F6569"/>
    <w:rsid w:val="006F672E"/>
    <w:rsid w:val="006F68EE"/>
    <w:rsid w:val="006F6BCE"/>
    <w:rsid w:val="006F6DAF"/>
    <w:rsid w:val="006F7164"/>
    <w:rsid w:val="006F7819"/>
    <w:rsid w:val="006F7BAD"/>
    <w:rsid w:val="006F7F82"/>
    <w:rsid w:val="007001BF"/>
    <w:rsid w:val="00700459"/>
    <w:rsid w:val="00700A5D"/>
    <w:rsid w:val="00700B2D"/>
    <w:rsid w:val="00700B68"/>
    <w:rsid w:val="00700F85"/>
    <w:rsid w:val="00700FD7"/>
    <w:rsid w:val="00700FDB"/>
    <w:rsid w:val="00701155"/>
    <w:rsid w:val="007013C2"/>
    <w:rsid w:val="007014F4"/>
    <w:rsid w:val="0070169A"/>
    <w:rsid w:val="0070171A"/>
    <w:rsid w:val="007017FD"/>
    <w:rsid w:val="00701863"/>
    <w:rsid w:val="00701F47"/>
    <w:rsid w:val="0070280C"/>
    <w:rsid w:val="00702AE8"/>
    <w:rsid w:val="00702CBC"/>
    <w:rsid w:val="00702DFA"/>
    <w:rsid w:val="00702F5C"/>
    <w:rsid w:val="00702F84"/>
    <w:rsid w:val="007030F3"/>
    <w:rsid w:val="007031EE"/>
    <w:rsid w:val="00703254"/>
    <w:rsid w:val="00703335"/>
    <w:rsid w:val="007033CB"/>
    <w:rsid w:val="007038CC"/>
    <w:rsid w:val="00703960"/>
    <w:rsid w:val="00703AB0"/>
    <w:rsid w:val="00703E6F"/>
    <w:rsid w:val="007040A0"/>
    <w:rsid w:val="00704150"/>
    <w:rsid w:val="0070415F"/>
    <w:rsid w:val="007043D7"/>
    <w:rsid w:val="007044FA"/>
    <w:rsid w:val="007046FE"/>
    <w:rsid w:val="0070478B"/>
    <w:rsid w:val="00704857"/>
    <w:rsid w:val="00704AF1"/>
    <w:rsid w:val="00704B74"/>
    <w:rsid w:val="00704EA2"/>
    <w:rsid w:val="0070527F"/>
    <w:rsid w:val="00705295"/>
    <w:rsid w:val="007053AC"/>
    <w:rsid w:val="0070546F"/>
    <w:rsid w:val="00705747"/>
    <w:rsid w:val="00705D44"/>
    <w:rsid w:val="00706007"/>
    <w:rsid w:val="00706144"/>
    <w:rsid w:val="007061C1"/>
    <w:rsid w:val="0070654C"/>
    <w:rsid w:val="0070665C"/>
    <w:rsid w:val="00706670"/>
    <w:rsid w:val="00706CDC"/>
    <w:rsid w:val="00706D01"/>
    <w:rsid w:val="00706DC3"/>
    <w:rsid w:val="00706F0D"/>
    <w:rsid w:val="007070A9"/>
    <w:rsid w:val="00707158"/>
    <w:rsid w:val="00707164"/>
    <w:rsid w:val="00707213"/>
    <w:rsid w:val="00707418"/>
    <w:rsid w:val="0070774A"/>
    <w:rsid w:val="00707B7E"/>
    <w:rsid w:val="00707BE5"/>
    <w:rsid w:val="00707CDD"/>
    <w:rsid w:val="00707E75"/>
    <w:rsid w:val="0071009B"/>
    <w:rsid w:val="0071010D"/>
    <w:rsid w:val="0071012D"/>
    <w:rsid w:val="0071020C"/>
    <w:rsid w:val="0071033F"/>
    <w:rsid w:val="00710430"/>
    <w:rsid w:val="00710562"/>
    <w:rsid w:val="00710564"/>
    <w:rsid w:val="0071060B"/>
    <w:rsid w:val="00710765"/>
    <w:rsid w:val="00710A28"/>
    <w:rsid w:val="00710BF6"/>
    <w:rsid w:val="00710DC3"/>
    <w:rsid w:val="00710DCA"/>
    <w:rsid w:val="00710FF2"/>
    <w:rsid w:val="00711067"/>
    <w:rsid w:val="0071106F"/>
    <w:rsid w:val="007110A4"/>
    <w:rsid w:val="0071121B"/>
    <w:rsid w:val="0071123F"/>
    <w:rsid w:val="00711347"/>
    <w:rsid w:val="007115D6"/>
    <w:rsid w:val="007115E2"/>
    <w:rsid w:val="0071166D"/>
    <w:rsid w:val="00711709"/>
    <w:rsid w:val="0071174E"/>
    <w:rsid w:val="00711819"/>
    <w:rsid w:val="0071187E"/>
    <w:rsid w:val="00711BC9"/>
    <w:rsid w:val="00711CD8"/>
    <w:rsid w:val="00711D04"/>
    <w:rsid w:val="00711D2F"/>
    <w:rsid w:val="00712386"/>
    <w:rsid w:val="00712458"/>
    <w:rsid w:val="007127DE"/>
    <w:rsid w:val="00712A5D"/>
    <w:rsid w:val="00712B0E"/>
    <w:rsid w:val="00712BA0"/>
    <w:rsid w:val="00712C2A"/>
    <w:rsid w:val="00712DC2"/>
    <w:rsid w:val="00712E4E"/>
    <w:rsid w:val="00712ECB"/>
    <w:rsid w:val="00712F5E"/>
    <w:rsid w:val="007131EF"/>
    <w:rsid w:val="00713320"/>
    <w:rsid w:val="00713395"/>
    <w:rsid w:val="00713410"/>
    <w:rsid w:val="007134B5"/>
    <w:rsid w:val="007138EB"/>
    <w:rsid w:val="007139F6"/>
    <w:rsid w:val="00713A67"/>
    <w:rsid w:val="00713BBF"/>
    <w:rsid w:val="00713BC1"/>
    <w:rsid w:val="00713C15"/>
    <w:rsid w:val="00713C47"/>
    <w:rsid w:val="00713E9C"/>
    <w:rsid w:val="00713EFF"/>
    <w:rsid w:val="00713F46"/>
    <w:rsid w:val="00713FA2"/>
    <w:rsid w:val="00714511"/>
    <w:rsid w:val="0071480D"/>
    <w:rsid w:val="00714992"/>
    <w:rsid w:val="00714B29"/>
    <w:rsid w:val="00714DD9"/>
    <w:rsid w:val="00715258"/>
    <w:rsid w:val="00715264"/>
    <w:rsid w:val="0071531B"/>
    <w:rsid w:val="00715417"/>
    <w:rsid w:val="00715456"/>
    <w:rsid w:val="007159E9"/>
    <w:rsid w:val="00715A15"/>
    <w:rsid w:val="00715A9E"/>
    <w:rsid w:val="00715B8C"/>
    <w:rsid w:val="00715CDC"/>
    <w:rsid w:val="007160C8"/>
    <w:rsid w:val="00716136"/>
    <w:rsid w:val="00716235"/>
    <w:rsid w:val="0071630E"/>
    <w:rsid w:val="00716816"/>
    <w:rsid w:val="00716B48"/>
    <w:rsid w:val="00716DC1"/>
    <w:rsid w:val="00716F34"/>
    <w:rsid w:val="0071713F"/>
    <w:rsid w:val="00717578"/>
    <w:rsid w:val="0071757D"/>
    <w:rsid w:val="00717667"/>
    <w:rsid w:val="007178C3"/>
    <w:rsid w:val="007179D7"/>
    <w:rsid w:val="00717A24"/>
    <w:rsid w:val="00717B8E"/>
    <w:rsid w:val="00717DC9"/>
    <w:rsid w:val="007200B7"/>
    <w:rsid w:val="007204A7"/>
    <w:rsid w:val="00720554"/>
    <w:rsid w:val="0072062A"/>
    <w:rsid w:val="0072069F"/>
    <w:rsid w:val="007209C1"/>
    <w:rsid w:val="00720BD0"/>
    <w:rsid w:val="00720C53"/>
    <w:rsid w:val="00720DDB"/>
    <w:rsid w:val="00720EA2"/>
    <w:rsid w:val="00720EF9"/>
    <w:rsid w:val="00720F6A"/>
    <w:rsid w:val="007210BB"/>
    <w:rsid w:val="00721126"/>
    <w:rsid w:val="0072114B"/>
    <w:rsid w:val="0072147D"/>
    <w:rsid w:val="007215FE"/>
    <w:rsid w:val="0072164F"/>
    <w:rsid w:val="00721923"/>
    <w:rsid w:val="00721986"/>
    <w:rsid w:val="00721A55"/>
    <w:rsid w:val="00721ED3"/>
    <w:rsid w:val="00721FEA"/>
    <w:rsid w:val="00722290"/>
    <w:rsid w:val="0072274F"/>
    <w:rsid w:val="00722942"/>
    <w:rsid w:val="00722B3D"/>
    <w:rsid w:val="00722C37"/>
    <w:rsid w:val="00722D52"/>
    <w:rsid w:val="00723167"/>
    <w:rsid w:val="00723340"/>
    <w:rsid w:val="00723606"/>
    <w:rsid w:val="00723724"/>
    <w:rsid w:val="00723782"/>
    <w:rsid w:val="00723894"/>
    <w:rsid w:val="0072395A"/>
    <w:rsid w:val="00723981"/>
    <w:rsid w:val="007239F5"/>
    <w:rsid w:val="00723A41"/>
    <w:rsid w:val="00723D1F"/>
    <w:rsid w:val="0072426A"/>
    <w:rsid w:val="00724646"/>
    <w:rsid w:val="0072486E"/>
    <w:rsid w:val="00724918"/>
    <w:rsid w:val="00724A20"/>
    <w:rsid w:val="00724A6D"/>
    <w:rsid w:val="00724CB5"/>
    <w:rsid w:val="00724D72"/>
    <w:rsid w:val="00724F3C"/>
    <w:rsid w:val="00725019"/>
    <w:rsid w:val="0072518A"/>
    <w:rsid w:val="0072534B"/>
    <w:rsid w:val="007253E6"/>
    <w:rsid w:val="00725562"/>
    <w:rsid w:val="0072563E"/>
    <w:rsid w:val="00725941"/>
    <w:rsid w:val="0072594A"/>
    <w:rsid w:val="007259AA"/>
    <w:rsid w:val="00725B80"/>
    <w:rsid w:val="00725BBF"/>
    <w:rsid w:val="00725D82"/>
    <w:rsid w:val="00725E58"/>
    <w:rsid w:val="00725FD7"/>
    <w:rsid w:val="007260CD"/>
    <w:rsid w:val="0072613F"/>
    <w:rsid w:val="007261D7"/>
    <w:rsid w:val="007266D0"/>
    <w:rsid w:val="00726BEA"/>
    <w:rsid w:val="00726C0F"/>
    <w:rsid w:val="00726C23"/>
    <w:rsid w:val="00726DB9"/>
    <w:rsid w:val="00726EC5"/>
    <w:rsid w:val="00726FB3"/>
    <w:rsid w:val="0072753C"/>
    <w:rsid w:val="00727584"/>
    <w:rsid w:val="0072764F"/>
    <w:rsid w:val="007277CE"/>
    <w:rsid w:val="00727955"/>
    <w:rsid w:val="007279A1"/>
    <w:rsid w:val="00727A30"/>
    <w:rsid w:val="00727AFF"/>
    <w:rsid w:val="00727CAF"/>
    <w:rsid w:val="00727E55"/>
    <w:rsid w:val="00730871"/>
    <w:rsid w:val="007308E6"/>
    <w:rsid w:val="00730A44"/>
    <w:rsid w:val="00730B57"/>
    <w:rsid w:val="00730E5E"/>
    <w:rsid w:val="00730E6D"/>
    <w:rsid w:val="007313F0"/>
    <w:rsid w:val="007314AC"/>
    <w:rsid w:val="00731563"/>
    <w:rsid w:val="00731C47"/>
    <w:rsid w:val="00731C96"/>
    <w:rsid w:val="00731F33"/>
    <w:rsid w:val="00732070"/>
    <w:rsid w:val="00732159"/>
    <w:rsid w:val="007323F3"/>
    <w:rsid w:val="007324BF"/>
    <w:rsid w:val="007328E3"/>
    <w:rsid w:val="007329F7"/>
    <w:rsid w:val="00732D4F"/>
    <w:rsid w:val="00732ED4"/>
    <w:rsid w:val="00732FAC"/>
    <w:rsid w:val="00733105"/>
    <w:rsid w:val="0073316E"/>
    <w:rsid w:val="007333DC"/>
    <w:rsid w:val="00733481"/>
    <w:rsid w:val="0073399A"/>
    <w:rsid w:val="00733A79"/>
    <w:rsid w:val="00733FF2"/>
    <w:rsid w:val="00734210"/>
    <w:rsid w:val="007342DD"/>
    <w:rsid w:val="00734447"/>
    <w:rsid w:val="007345A5"/>
    <w:rsid w:val="00734981"/>
    <w:rsid w:val="00734993"/>
    <w:rsid w:val="00734C64"/>
    <w:rsid w:val="00734D45"/>
    <w:rsid w:val="00734FED"/>
    <w:rsid w:val="00735740"/>
    <w:rsid w:val="0073576A"/>
    <w:rsid w:val="00735850"/>
    <w:rsid w:val="007359E5"/>
    <w:rsid w:val="0073641D"/>
    <w:rsid w:val="00736439"/>
    <w:rsid w:val="0073665C"/>
    <w:rsid w:val="007366A0"/>
    <w:rsid w:val="0073675C"/>
    <w:rsid w:val="007369AA"/>
    <w:rsid w:val="007369CE"/>
    <w:rsid w:val="0073708C"/>
    <w:rsid w:val="007370E1"/>
    <w:rsid w:val="007373DA"/>
    <w:rsid w:val="0073741B"/>
    <w:rsid w:val="00737437"/>
    <w:rsid w:val="007374B9"/>
    <w:rsid w:val="0073771F"/>
    <w:rsid w:val="0073779C"/>
    <w:rsid w:val="00737D0E"/>
    <w:rsid w:val="00737D4D"/>
    <w:rsid w:val="00737E48"/>
    <w:rsid w:val="007400CF"/>
    <w:rsid w:val="0074023A"/>
    <w:rsid w:val="0074076C"/>
    <w:rsid w:val="00740AAB"/>
    <w:rsid w:val="00740C61"/>
    <w:rsid w:val="00740D91"/>
    <w:rsid w:val="00740FA3"/>
    <w:rsid w:val="00741188"/>
    <w:rsid w:val="00741211"/>
    <w:rsid w:val="007412EA"/>
    <w:rsid w:val="0074142F"/>
    <w:rsid w:val="00741626"/>
    <w:rsid w:val="0074164C"/>
    <w:rsid w:val="00741738"/>
    <w:rsid w:val="0074173A"/>
    <w:rsid w:val="00741B10"/>
    <w:rsid w:val="00741CF4"/>
    <w:rsid w:val="00741E21"/>
    <w:rsid w:val="00741F07"/>
    <w:rsid w:val="00742166"/>
    <w:rsid w:val="00742370"/>
    <w:rsid w:val="00742685"/>
    <w:rsid w:val="00742790"/>
    <w:rsid w:val="00742A25"/>
    <w:rsid w:val="0074302F"/>
    <w:rsid w:val="00743044"/>
    <w:rsid w:val="00743634"/>
    <w:rsid w:val="00743654"/>
    <w:rsid w:val="007436A4"/>
    <w:rsid w:val="007438E6"/>
    <w:rsid w:val="007439F1"/>
    <w:rsid w:val="007439F6"/>
    <w:rsid w:val="00743DD9"/>
    <w:rsid w:val="007441C6"/>
    <w:rsid w:val="007444A6"/>
    <w:rsid w:val="007444E7"/>
    <w:rsid w:val="007446AA"/>
    <w:rsid w:val="00744A34"/>
    <w:rsid w:val="00744A73"/>
    <w:rsid w:val="00744CA5"/>
    <w:rsid w:val="00744DB7"/>
    <w:rsid w:val="00745099"/>
    <w:rsid w:val="00745175"/>
    <w:rsid w:val="00745377"/>
    <w:rsid w:val="00745468"/>
    <w:rsid w:val="00745552"/>
    <w:rsid w:val="00745629"/>
    <w:rsid w:val="00745656"/>
    <w:rsid w:val="0074567A"/>
    <w:rsid w:val="007459DE"/>
    <w:rsid w:val="007459E3"/>
    <w:rsid w:val="007459F6"/>
    <w:rsid w:val="00745AFE"/>
    <w:rsid w:val="007460E9"/>
    <w:rsid w:val="007460F6"/>
    <w:rsid w:val="0074629A"/>
    <w:rsid w:val="00746366"/>
    <w:rsid w:val="0074649D"/>
    <w:rsid w:val="00746672"/>
    <w:rsid w:val="0074688A"/>
    <w:rsid w:val="00746B9A"/>
    <w:rsid w:val="00746D36"/>
    <w:rsid w:val="00746F0B"/>
    <w:rsid w:val="007471B2"/>
    <w:rsid w:val="00747278"/>
    <w:rsid w:val="007472B2"/>
    <w:rsid w:val="007473D0"/>
    <w:rsid w:val="007474A0"/>
    <w:rsid w:val="007479CF"/>
    <w:rsid w:val="007479EF"/>
    <w:rsid w:val="00747A45"/>
    <w:rsid w:val="00747D6C"/>
    <w:rsid w:val="00747FC3"/>
    <w:rsid w:val="007500E6"/>
    <w:rsid w:val="007501C0"/>
    <w:rsid w:val="00750200"/>
    <w:rsid w:val="007502C8"/>
    <w:rsid w:val="00750311"/>
    <w:rsid w:val="00750551"/>
    <w:rsid w:val="0075060B"/>
    <w:rsid w:val="00750802"/>
    <w:rsid w:val="00750D98"/>
    <w:rsid w:val="00750E16"/>
    <w:rsid w:val="00750E3E"/>
    <w:rsid w:val="0075136A"/>
    <w:rsid w:val="00751515"/>
    <w:rsid w:val="00751654"/>
    <w:rsid w:val="00751752"/>
    <w:rsid w:val="00751D49"/>
    <w:rsid w:val="00752189"/>
    <w:rsid w:val="0075228F"/>
    <w:rsid w:val="007528C4"/>
    <w:rsid w:val="00752ACB"/>
    <w:rsid w:val="00752D90"/>
    <w:rsid w:val="00752F10"/>
    <w:rsid w:val="00752FBB"/>
    <w:rsid w:val="00752FCC"/>
    <w:rsid w:val="0075339B"/>
    <w:rsid w:val="0075354F"/>
    <w:rsid w:val="00753755"/>
    <w:rsid w:val="007539BD"/>
    <w:rsid w:val="00753B8E"/>
    <w:rsid w:val="00753DBF"/>
    <w:rsid w:val="00754090"/>
    <w:rsid w:val="007540EF"/>
    <w:rsid w:val="00754263"/>
    <w:rsid w:val="00754431"/>
    <w:rsid w:val="00754452"/>
    <w:rsid w:val="00754596"/>
    <w:rsid w:val="00754625"/>
    <w:rsid w:val="007548D5"/>
    <w:rsid w:val="0075495C"/>
    <w:rsid w:val="00754B63"/>
    <w:rsid w:val="00754C00"/>
    <w:rsid w:val="00754CC5"/>
    <w:rsid w:val="00754D25"/>
    <w:rsid w:val="00754D83"/>
    <w:rsid w:val="00754E12"/>
    <w:rsid w:val="00754E6E"/>
    <w:rsid w:val="00754EFC"/>
    <w:rsid w:val="007550A7"/>
    <w:rsid w:val="007552F2"/>
    <w:rsid w:val="0075555D"/>
    <w:rsid w:val="007555D6"/>
    <w:rsid w:val="00755622"/>
    <w:rsid w:val="007557D7"/>
    <w:rsid w:val="00755828"/>
    <w:rsid w:val="0075584C"/>
    <w:rsid w:val="00755941"/>
    <w:rsid w:val="007559CE"/>
    <w:rsid w:val="00755B6D"/>
    <w:rsid w:val="00755BC9"/>
    <w:rsid w:val="00755DF4"/>
    <w:rsid w:val="00755F0C"/>
    <w:rsid w:val="00756219"/>
    <w:rsid w:val="0075621C"/>
    <w:rsid w:val="007562A1"/>
    <w:rsid w:val="007562C8"/>
    <w:rsid w:val="0075641E"/>
    <w:rsid w:val="007566D9"/>
    <w:rsid w:val="007567CB"/>
    <w:rsid w:val="0075696B"/>
    <w:rsid w:val="00756ABB"/>
    <w:rsid w:val="00756AFB"/>
    <w:rsid w:val="00756B84"/>
    <w:rsid w:val="00756E32"/>
    <w:rsid w:val="00756F58"/>
    <w:rsid w:val="0075708E"/>
    <w:rsid w:val="00757139"/>
    <w:rsid w:val="0075736A"/>
    <w:rsid w:val="00757569"/>
    <w:rsid w:val="00757592"/>
    <w:rsid w:val="00757853"/>
    <w:rsid w:val="00757870"/>
    <w:rsid w:val="0075795B"/>
    <w:rsid w:val="00757CE2"/>
    <w:rsid w:val="007602A2"/>
    <w:rsid w:val="007604B4"/>
    <w:rsid w:val="0076052A"/>
    <w:rsid w:val="00760734"/>
    <w:rsid w:val="007608CD"/>
    <w:rsid w:val="007609AD"/>
    <w:rsid w:val="00760A03"/>
    <w:rsid w:val="00760E71"/>
    <w:rsid w:val="00760F19"/>
    <w:rsid w:val="00760FD3"/>
    <w:rsid w:val="007610B3"/>
    <w:rsid w:val="00761384"/>
    <w:rsid w:val="007614AD"/>
    <w:rsid w:val="007614BF"/>
    <w:rsid w:val="00761631"/>
    <w:rsid w:val="007616C5"/>
    <w:rsid w:val="007619E5"/>
    <w:rsid w:val="00761AA8"/>
    <w:rsid w:val="00761B5C"/>
    <w:rsid w:val="00761C3F"/>
    <w:rsid w:val="00761DE5"/>
    <w:rsid w:val="007623D7"/>
    <w:rsid w:val="0076261E"/>
    <w:rsid w:val="007626F4"/>
    <w:rsid w:val="007628AB"/>
    <w:rsid w:val="00762931"/>
    <w:rsid w:val="007629BD"/>
    <w:rsid w:val="00762C1A"/>
    <w:rsid w:val="00763153"/>
    <w:rsid w:val="007635C3"/>
    <w:rsid w:val="007636E8"/>
    <w:rsid w:val="00763E40"/>
    <w:rsid w:val="00763E88"/>
    <w:rsid w:val="0076414B"/>
    <w:rsid w:val="00764157"/>
    <w:rsid w:val="00764280"/>
    <w:rsid w:val="007643C7"/>
    <w:rsid w:val="007643EC"/>
    <w:rsid w:val="0076449E"/>
    <w:rsid w:val="007644E0"/>
    <w:rsid w:val="007647FE"/>
    <w:rsid w:val="007648A7"/>
    <w:rsid w:val="007648E9"/>
    <w:rsid w:val="00764B9C"/>
    <w:rsid w:val="00765102"/>
    <w:rsid w:val="007654B7"/>
    <w:rsid w:val="007655FF"/>
    <w:rsid w:val="0076567A"/>
    <w:rsid w:val="00765927"/>
    <w:rsid w:val="00765A44"/>
    <w:rsid w:val="00765B1B"/>
    <w:rsid w:val="00765D2C"/>
    <w:rsid w:val="00765ED0"/>
    <w:rsid w:val="007660A5"/>
    <w:rsid w:val="007661A0"/>
    <w:rsid w:val="00766437"/>
    <w:rsid w:val="007664E2"/>
    <w:rsid w:val="007666CF"/>
    <w:rsid w:val="007667BF"/>
    <w:rsid w:val="00766920"/>
    <w:rsid w:val="00766AA9"/>
    <w:rsid w:val="00766ACF"/>
    <w:rsid w:val="00766E15"/>
    <w:rsid w:val="00766E7A"/>
    <w:rsid w:val="007670EB"/>
    <w:rsid w:val="0076723C"/>
    <w:rsid w:val="007674D2"/>
    <w:rsid w:val="007676E0"/>
    <w:rsid w:val="0076771E"/>
    <w:rsid w:val="00767F32"/>
    <w:rsid w:val="00767FAE"/>
    <w:rsid w:val="00767FC7"/>
    <w:rsid w:val="00770053"/>
    <w:rsid w:val="00770204"/>
    <w:rsid w:val="0077023A"/>
    <w:rsid w:val="00770286"/>
    <w:rsid w:val="007704B0"/>
    <w:rsid w:val="00770592"/>
    <w:rsid w:val="007705E1"/>
    <w:rsid w:val="00770687"/>
    <w:rsid w:val="007707B1"/>
    <w:rsid w:val="007709EE"/>
    <w:rsid w:val="00770AA0"/>
    <w:rsid w:val="0077105C"/>
    <w:rsid w:val="00771446"/>
    <w:rsid w:val="0077163E"/>
    <w:rsid w:val="007717CE"/>
    <w:rsid w:val="00771BA2"/>
    <w:rsid w:val="00771C3B"/>
    <w:rsid w:val="00771CB9"/>
    <w:rsid w:val="00771DA9"/>
    <w:rsid w:val="007721D8"/>
    <w:rsid w:val="00772283"/>
    <w:rsid w:val="007724B8"/>
    <w:rsid w:val="00772910"/>
    <w:rsid w:val="00772962"/>
    <w:rsid w:val="00772C24"/>
    <w:rsid w:val="00772E52"/>
    <w:rsid w:val="00772EF8"/>
    <w:rsid w:val="00773152"/>
    <w:rsid w:val="00773238"/>
    <w:rsid w:val="007732D8"/>
    <w:rsid w:val="007733BE"/>
    <w:rsid w:val="00773569"/>
    <w:rsid w:val="007735F9"/>
    <w:rsid w:val="007736EF"/>
    <w:rsid w:val="0077370E"/>
    <w:rsid w:val="00773776"/>
    <w:rsid w:val="00773980"/>
    <w:rsid w:val="0077399F"/>
    <w:rsid w:val="00773A3D"/>
    <w:rsid w:val="00773A6A"/>
    <w:rsid w:val="00773AD4"/>
    <w:rsid w:val="00773AEA"/>
    <w:rsid w:val="00773D9B"/>
    <w:rsid w:val="00773DA3"/>
    <w:rsid w:val="00773DDB"/>
    <w:rsid w:val="0077421D"/>
    <w:rsid w:val="0077423D"/>
    <w:rsid w:val="00774A0E"/>
    <w:rsid w:val="00774ACC"/>
    <w:rsid w:val="00774C84"/>
    <w:rsid w:val="00774DA0"/>
    <w:rsid w:val="00774E4D"/>
    <w:rsid w:val="00775039"/>
    <w:rsid w:val="00775065"/>
    <w:rsid w:val="00775361"/>
    <w:rsid w:val="00775709"/>
    <w:rsid w:val="00775AAE"/>
    <w:rsid w:val="00775BE9"/>
    <w:rsid w:val="00775C4E"/>
    <w:rsid w:val="00775E9D"/>
    <w:rsid w:val="007760DE"/>
    <w:rsid w:val="0077638A"/>
    <w:rsid w:val="007763EA"/>
    <w:rsid w:val="00776687"/>
    <w:rsid w:val="00776753"/>
    <w:rsid w:val="007767D6"/>
    <w:rsid w:val="00776837"/>
    <w:rsid w:val="00776982"/>
    <w:rsid w:val="00776B84"/>
    <w:rsid w:val="00776B99"/>
    <w:rsid w:val="0077700E"/>
    <w:rsid w:val="00777070"/>
    <w:rsid w:val="007770D8"/>
    <w:rsid w:val="00777178"/>
    <w:rsid w:val="0077763F"/>
    <w:rsid w:val="007778D1"/>
    <w:rsid w:val="0077791E"/>
    <w:rsid w:val="00777D8E"/>
    <w:rsid w:val="00777F72"/>
    <w:rsid w:val="007801BD"/>
    <w:rsid w:val="0078023B"/>
    <w:rsid w:val="007803EE"/>
    <w:rsid w:val="0078051D"/>
    <w:rsid w:val="007805DD"/>
    <w:rsid w:val="00780612"/>
    <w:rsid w:val="007808CD"/>
    <w:rsid w:val="00780933"/>
    <w:rsid w:val="00780C08"/>
    <w:rsid w:val="00780D90"/>
    <w:rsid w:val="00780E8C"/>
    <w:rsid w:val="0078163F"/>
    <w:rsid w:val="00781747"/>
    <w:rsid w:val="007817A5"/>
    <w:rsid w:val="0078198B"/>
    <w:rsid w:val="007819E9"/>
    <w:rsid w:val="00781BD3"/>
    <w:rsid w:val="00781C82"/>
    <w:rsid w:val="00781DC9"/>
    <w:rsid w:val="00781EB6"/>
    <w:rsid w:val="007822A7"/>
    <w:rsid w:val="007823D3"/>
    <w:rsid w:val="007827D4"/>
    <w:rsid w:val="007827F9"/>
    <w:rsid w:val="00782AA3"/>
    <w:rsid w:val="00782BEB"/>
    <w:rsid w:val="00782F8E"/>
    <w:rsid w:val="00783055"/>
    <w:rsid w:val="007831FA"/>
    <w:rsid w:val="007835DE"/>
    <w:rsid w:val="00783800"/>
    <w:rsid w:val="0078388B"/>
    <w:rsid w:val="00783BCE"/>
    <w:rsid w:val="00783C0E"/>
    <w:rsid w:val="00783C23"/>
    <w:rsid w:val="00783DE6"/>
    <w:rsid w:val="00783E7F"/>
    <w:rsid w:val="00783EF2"/>
    <w:rsid w:val="00783FEF"/>
    <w:rsid w:val="0078400B"/>
    <w:rsid w:val="00784493"/>
    <w:rsid w:val="00784584"/>
    <w:rsid w:val="007845EE"/>
    <w:rsid w:val="007846A9"/>
    <w:rsid w:val="00784C42"/>
    <w:rsid w:val="00784C76"/>
    <w:rsid w:val="00784CCD"/>
    <w:rsid w:val="00784D9F"/>
    <w:rsid w:val="00784FBD"/>
    <w:rsid w:val="00784FF0"/>
    <w:rsid w:val="00785028"/>
    <w:rsid w:val="007851CC"/>
    <w:rsid w:val="007852DB"/>
    <w:rsid w:val="0078585D"/>
    <w:rsid w:val="0078588C"/>
    <w:rsid w:val="00785C4D"/>
    <w:rsid w:val="00785DA6"/>
    <w:rsid w:val="00785DD5"/>
    <w:rsid w:val="00785E19"/>
    <w:rsid w:val="00786AAF"/>
    <w:rsid w:val="00786B14"/>
    <w:rsid w:val="00786ECB"/>
    <w:rsid w:val="00787140"/>
    <w:rsid w:val="007872AC"/>
    <w:rsid w:val="007873B7"/>
    <w:rsid w:val="0078755F"/>
    <w:rsid w:val="00787627"/>
    <w:rsid w:val="0078790A"/>
    <w:rsid w:val="00787962"/>
    <w:rsid w:val="00787AD4"/>
    <w:rsid w:val="00787D7C"/>
    <w:rsid w:val="00787D95"/>
    <w:rsid w:val="00787F03"/>
    <w:rsid w:val="00787F7D"/>
    <w:rsid w:val="00790376"/>
    <w:rsid w:val="0079061B"/>
    <w:rsid w:val="0079084E"/>
    <w:rsid w:val="00790A25"/>
    <w:rsid w:val="00790ADF"/>
    <w:rsid w:val="00790C9D"/>
    <w:rsid w:val="00790CEC"/>
    <w:rsid w:val="00791054"/>
    <w:rsid w:val="00791094"/>
    <w:rsid w:val="0079137C"/>
    <w:rsid w:val="0079151E"/>
    <w:rsid w:val="00791545"/>
    <w:rsid w:val="0079160A"/>
    <w:rsid w:val="00791729"/>
    <w:rsid w:val="00791C6C"/>
    <w:rsid w:val="00791D29"/>
    <w:rsid w:val="00791E81"/>
    <w:rsid w:val="00791F0A"/>
    <w:rsid w:val="007921EA"/>
    <w:rsid w:val="00792216"/>
    <w:rsid w:val="007922EF"/>
    <w:rsid w:val="00792759"/>
    <w:rsid w:val="00792C65"/>
    <w:rsid w:val="00792D05"/>
    <w:rsid w:val="00792D61"/>
    <w:rsid w:val="00792E2A"/>
    <w:rsid w:val="00792F02"/>
    <w:rsid w:val="0079301C"/>
    <w:rsid w:val="00793026"/>
    <w:rsid w:val="007930AC"/>
    <w:rsid w:val="00793144"/>
    <w:rsid w:val="00793179"/>
    <w:rsid w:val="0079321C"/>
    <w:rsid w:val="007932AF"/>
    <w:rsid w:val="00793313"/>
    <w:rsid w:val="00793F3F"/>
    <w:rsid w:val="00794042"/>
    <w:rsid w:val="00794172"/>
    <w:rsid w:val="007945D1"/>
    <w:rsid w:val="0079460B"/>
    <w:rsid w:val="007946B2"/>
    <w:rsid w:val="00794E2F"/>
    <w:rsid w:val="00794FAF"/>
    <w:rsid w:val="0079513C"/>
    <w:rsid w:val="0079531C"/>
    <w:rsid w:val="00795661"/>
    <w:rsid w:val="00795790"/>
    <w:rsid w:val="007959AF"/>
    <w:rsid w:val="007959E4"/>
    <w:rsid w:val="00795C54"/>
    <w:rsid w:val="00795CB3"/>
    <w:rsid w:val="00795D70"/>
    <w:rsid w:val="00795DA9"/>
    <w:rsid w:val="00795F65"/>
    <w:rsid w:val="00796419"/>
    <w:rsid w:val="00796433"/>
    <w:rsid w:val="00796455"/>
    <w:rsid w:val="0079660C"/>
    <w:rsid w:val="00796681"/>
    <w:rsid w:val="007967D6"/>
    <w:rsid w:val="007968B1"/>
    <w:rsid w:val="00796A40"/>
    <w:rsid w:val="00796ADC"/>
    <w:rsid w:val="00796B96"/>
    <w:rsid w:val="00796F6F"/>
    <w:rsid w:val="0079741F"/>
    <w:rsid w:val="0079748B"/>
    <w:rsid w:val="0079750A"/>
    <w:rsid w:val="00797894"/>
    <w:rsid w:val="00797B75"/>
    <w:rsid w:val="00797C2F"/>
    <w:rsid w:val="00797DDF"/>
    <w:rsid w:val="00797E46"/>
    <w:rsid w:val="00797E8A"/>
    <w:rsid w:val="00797F8A"/>
    <w:rsid w:val="007A064E"/>
    <w:rsid w:val="007A0757"/>
    <w:rsid w:val="007A078F"/>
    <w:rsid w:val="007A0881"/>
    <w:rsid w:val="007A090D"/>
    <w:rsid w:val="007A0A9C"/>
    <w:rsid w:val="007A0BEE"/>
    <w:rsid w:val="007A0C72"/>
    <w:rsid w:val="007A0DC1"/>
    <w:rsid w:val="007A113E"/>
    <w:rsid w:val="007A1247"/>
    <w:rsid w:val="007A16EB"/>
    <w:rsid w:val="007A16ED"/>
    <w:rsid w:val="007A1755"/>
    <w:rsid w:val="007A185A"/>
    <w:rsid w:val="007A1872"/>
    <w:rsid w:val="007A1BE0"/>
    <w:rsid w:val="007A24F5"/>
    <w:rsid w:val="007A2B5D"/>
    <w:rsid w:val="007A2E36"/>
    <w:rsid w:val="007A3086"/>
    <w:rsid w:val="007A310C"/>
    <w:rsid w:val="007A32CB"/>
    <w:rsid w:val="007A3506"/>
    <w:rsid w:val="007A357A"/>
    <w:rsid w:val="007A35AB"/>
    <w:rsid w:val="007A35EE"/>
    <w:rsid w:val="007A3938"/>
    <w:rsid w:val="007A3A4D"/>
    <w:rsid w:val="007A3C2B"/>
    <w:rsid w:val="007A3C5B"/>
    <w:rsid w:val="007A3D82"/>
    <w:rsid w:val="007A3E0F"/>
    <w:rsid w:val="007A3E72"/>
    <w:rsid w:val="007A3F15"/>
    <w:rsid w:val="007A40A7"/>
    <w:rsid w:val="007A40E5"/>
    <w:rsid w:val="007A4238"/>
    <w:rsid w:val="007A4243"/>
    <w:rsid w:val="007A4650"/>
    <w:rsid w:val="007A4683"/>
    <w:rsid w:val="007A483A"/>
    <w:rsid w:val="007A48A9"/>
    <w:rsid w:val="007A4A41"/>
    <w:rsid w:val="007A4AE1"/>
    <w:rsid w:val="007A4B3B"/>
    <w:rsid w:val="007A4CE3"/>
    <w:rsid w:val="007A4E2E"/>
    <w:rsid w:val="007A4EAB"/>
    <w:rsid w:val="007A4EAC"/>
    <w:rsid w:val="007A50C2"/>
    <w:rsid w:val="007A511A"/>
    <w:rsid w:val="007A52A4"/>
    <w:rsid w:val="007A5881"/>
    <w:rsid w:val="007A5C05"/>
    <w:rsid w:val="007A5D33"/>
    <w:rsid w:val="007A60DF"/>
    <w:rsid w:val="007A6688"/>
    <w:rsid w:val="007A6767"/>
    <w:rsid w:val="007A6958"/>
    <w:rsid w:val="007A6A8E"/>
    <w:rsid w:val="007A6C58"/>
    <w:rsid w:val="007A6E6F"/>
    <w:rsid w:val="007A7159"/>
    <w:rsid w:val="007A724F"/>
    <w:rsid w:val="007A7745"/>
    <w:rsid w:val="007A787A"/>
    <w:rsid w:val="007A7BAD"/>
    <w:rsid w:val="007A7BBB"/>
    <w:rsid w:val="007A7C21"/>
    <w:rsid w:val="007A7C87"/>
    <w:rsid w:val="007A7D6E"/>
    <w:rsid w:val="007A7F1A"/>
    <w:rsid w:val="007A7F6B"/>
    <w:rsid w:val="007B02E6"/>
    <w:rsid w:val="007B0477"/>
    <w:rsid w:val="007B0482"/>
    <w:rsid w:val="007B04C7"/>
    <w:rsid w:val="007B055E"/>
    <w:rsid w:val="007B0792"/>
    <w:rsid w:val="007B0885"/>
    <w:rsid w:val="007B0A27"/>
    <w:rsid w:val="007B0B34"/>
    <w:rsid w:val="007B0B37"/>
    <w:rsid w:val="007B0C1F"/>
    <w:rsid w:val="007B0D74"/>
    <w:rsid w:val="007B1075"/>
    <w:rsid w:val="007B1142"/>
    <w:rsid w:val="007B11CE"/>
    <w:rsid w:val="007B11D1"/>
    <w:rsid w:val="007B11D9"/>
    <w:rsid w:val="007B127A"/>
    <w:rsid w:val="007B1415"/>
    <w:rsid w:val="007B19EA"/>
    <w:rsid w:val="007B1EA8"/>
    <w:rsid w:val="007B2204"/>
    <w:rsid w:val="007B249B"/>
    <w:rsid w:val="007B24BD"/>
    <w:rsid w:val="007B27C3"/>
    <w:rsid w:val="007B28D9"/>
    <w:rsid w:val="007B2AF7"/>
    <w:rsid w:val="007B2E6C"/>
    <w:rsid w:val="007B2E71"/>
    <w:rsid w:val="007B2F5A"/>
    <w:rsid w:val="007B324A"/>
    <w:rsid w:val="007B33E7"/>
    <w:rsid w:val="007B341D"/>
    <w:rsid w:val="007B3A50"/>
    <w:rsid w:val="007B3A6F"/>
    <w:rsid w:val="007B3AFF"/>
    <w:rsid w:val="007B3E41"/>
    <w:rsid w:val="007B4482"/>
    <w:rsid w:val="007B461D"/>
    <w:rsid w:val="007B47B4"/>
    <w:rsid w:val="007B4992"/>
    <w:rsid w:val="007B4ADB"/>
    <w:rsid w:val="007B4B60"/>
    <w:rsid w:val="007B4C8D"/>
    <w:rsid w:val="007B4D28"/>
    <w:rsid w:val="007B4E32"/>
    <w:rsid w:val="007B50B5"/>
    <w:rsid w:val="007B5229"/>
    <w:rsid w:val="007B553B"/>
    <w:rsid w:val="007B59E7"/>
    <w:rsid w:val="007B5B3C"/>
    <w:rsid w:val="007B5D06"/>
    <w:rsid w:val="007B5E51"/>
    <w:rsid w:val="007B6254"/>
    <w:rsid w:val="007B6494"/>
    <w:rsid w:val="007B66C2"/>
    <w:rsid w:val="007B6B9E"/>
    <w:rsid w:val="007B6CD7"/>
    <w:rsid w:val="007B6F56"/>
    <w:rsid w:val="007B6FBD"/>
    <w:rsid w:val="007B71C4"/>
    <w:rsid w:val="007B730D"/>
    <w:rsid w:val="007B74B0"/>
    <w:rsid w:val="007B7556"/>
    <w:rsid w:val="007B7BDB"/>
    <w:rsid w:val="007B7C2C"/>
    <w:rsid w:val="007B7C51"/>
    <w:rsid w:val="007B7E0A"/>
    <w:rsid w:val="007B7EF8"/>
    <w:rsid w:val="007B7F03"/>
    <w:rsid w:val="007C030A"/>
    <w:rsid w:val="007C033C"/>
    <w:rsid w:val="007C0377"/>
    <w:rsid w:val="007C070D"/>
    <w:rsid w:val="007C0879"/>
    <w:rsid w:val="007C0AB5"/>
    <w:rsid w:val="007C0BBE"/>
    <w:rsid w:val="007C0C74"/>
    <w:rsid w:val="007C0F91"/>
    <w:rsid w:val="007C0FAC"/>
    <w:rsid w:val="007C0FBC"/>
    <w:rsid w:val="007C11B4"/>
    <w:rsid w:val="007C11BD"/>
    <w:rsid w:val="007C1604"/>
    <w:rsid w:val="007C16B1"/>
    <w:rsid w:val="007C17B5"/>
    <w:rsid w:val="007C1801"/>
    <w:rsid w:val="007C1A93"/>
    <w:rsid w:val="007C1FA0"/>
    <w:rsid w:val="007C1FAD"/>
    <w:rsid w:val="007C221D"/>
    <w:rsid w:val="007C2237"/>
    <w:rsid w:val="007C2386"/>
    <w:rsid w:val="007C2539"/>
    <w:rsid w:val="007C260A"/>
    <w:rsid w:val="007C26BD"/>
    <w:rsid w:val="007C273B"/>
    <w:rsid w:val="007C2B91"/>
    <w:rsid w:val="007C2C08"/>
    <w:rsid w:val="007C2C30"/>
    <w:rsid w:val="007C315A"/>
    <w:rsid w:val="007C3168"/>
    <w:rsid w:val="007C3743"/>
    <w:rsid w:val="007C3AAA"/>
    <w:rsid w:val="007C3D92"/>
    <w:rsid w:val="007C445E"/>
    <w:rsid w:val="007C457B"/>
    <w:rsid w:val="007C4590"/>
    <w:rsid w:val="007C46CA"/>
    <w:rsid w:val="007C478B"/>
    <w:rsid w:val="007C4996"/>
    <w:rsid w:val="007C4AEB"/>
    <w:rsid w:val="007C4C1F"/>
    <w:rsid w:val="007C4C42"/>
    <w:rsid w:val="007C4D8C"/>
    <w:rsid w:val="007C4E1D"/>
    <w:rsid w:val="007C51F9"/>
    <w:rsid w:val="007C531F"/>
    <w:rsid w:val="007C5656"/>
    <w:rsid w:val="007C579F"/>
    <w:rsid w:val="007C58DF"/>
    <w:rsid w:val="007C5906"/>
    <w:rsid w:val="007C5AF2"/>
    <w:rsid w:val="007C5C3C"/>
    <w:rsid w:val="007C5DA6"/>
    <w:rsid w:val="007C5F45"/>
    <w:rsid w:val="007C642A"/>
    <w:rsid w:val="007C64A7"/>
    <w:rsid w:val="007C6556"/>
    <w:rsid w:val="007C65BA"/>
    <w:rsid w:val="007C68CD"/>
    <w:rsid w:val="007C68E6"/>
    <w:rsid w:val="007C6986"/>
    <w:rsid w:val="007C6A27"/>
    <w:rsid w:val="007C6AF4"/>
    <w:rsid w:val="007C6BD1"/>
    <w:rsid w:val="007C6D65"/>
    <w:rsid w:val="007C6DE2"/>
    <w:rsid w:val="007C6E9E"/>
    <w:rsid w:val="007C6EA9"/>
    <w:rsid w:val="007C70F9"/>
    <w:rsid w:val="007C70FF"/>
    <w:rsid w:val="007C711B"/>
    <w:rsid w:val="007C7218"/>
    <w:rsid w:val="007C7530"/>
    <w:rsid w:val="007C7753"/>
    <w:rsid w:val="007C77A1"/>
    <w:rsid w:val="007C78DF"/>
    <w:rsid w:val="007C79B7"/>
    <w:rsid w:val="007C7CF1"/>
    <w:rsid w:val="007C7DD0"/>
    <w:rsid w:val="007C7F2E"/>
    <w:rsid w:val="007D0189"/>
    <w:rsid w:val="007D033B"/>
    <w:rsid w:val="007D03BD"/>
    <w:rsid w:val="007D03D7"/>
    <w:rsid w:val="007D054A"/>
    <w:rsid w:val="007D058C"/>
    <w:rsid w:val="007D0616"/>
    <w:rsid w:val="007D070B"/>
    <w:rsid w:val="007D09C6"/>
    <w:rsid w:val="007D0A98"/>
    <w:rsid w:val="007D10DF"/>
    <w:rsid w:val="007D118D"/>
    <w:rsid w:val="007D13A3"/>
    <w:rsid w:val="007D145A"/>
    <w:rsid w:val="007D1570"/>
    <w:rsid w:val="007D18C1"/>
    <w:rsid w:val="007D1AB9"/>
    <w:rsid w:val="007D1B3F"/>
    <w:rsid w:val="007D1B51"/>
    <w:rsid w:val="007D1C3F"/>
    <w:rsid w:val="007D1F3B"/>
    <w:rsid w:val="007D2189"/>
    <w:rsid w:val="007D2334"/>
    <w:rsid w:val="007D25AA"/>
    <w:rsid w:val="007D2644"/>
    <w:rsid w:val="007D269B"/>
    <w:rsid w:val="007D294B"/>
    <w:rsid w:val="007D29A5"/>
    <w:rsid w:val="007D2B2E"/>
    <w:rsid w:val="007D2B5C"/>
    <w:rsid w:val="007D2B9F"/>
    <w:rsid w:val="007D2BE4"/>
    <w:rsid w:val="007D2C4E"/>
    <w:rsid w:val="007D2FC3"/>
    <w:rsid w:val="007D3290"/>
    <w:rsid w:val="007D32C0"/>
    <w:rsid w:val="007D338F"/>
    <w:rsid w:val="007D3644"/>
    <w:rsid w:val="007D36D0"/>
    <w:rsid w:val="007D3896"/>
    <w:rsid w:val="007D3AE5"/>
    <w:rsid w:val="007D3CE5"/>
    <w:rsid w:val="007D3E35"/>
    <w:rsid w:val="007D405A"/>
    <w:rsid w:val="007D4404"/>
    <w:rsid w:val="007D442B"/>
    <w:rsid w:val="007D44EF"/>
    <w:rsid w:val="007D4554"/>
    <w:rsid w:val="007D4655"/>
    <w:rsid w:val="007D46EC"/>
    <w:rsid w:val="007D48BD"/>
    <w:rsid w:val="007D4B98"/>
    <w:rsid w:val="007D4D2B"/>
    <w:rsid w:val="007D4DB0"/>
    <w:rsid w:val="007D4F12"/>
    <w:rsid w:val="007D4F22"/>
    <w:rsid w:val="007D50F6"/>
    <w:rsid w:val="007D518D"/>
    <w:rsid w:val="007D5457"/>
    <w:rsid w:val="007D550A"/>
    <w:rsid w:val="007D552C"/>
    <w:rsid w:val="007D55CB"/>
    <w:rsid w:val="007D56BE"/>
    <w:rsid w:val="007D5762"/>
    <w:rsid w:val="007D58CA"/>
    <w:rsid w:val="007D58F6"/>
    <w:rsid w:val="007D5B55"/>
    <w:rsid w:val="007D5C5F"/>
    <w:rsid w:val="007D5C68"/>
    <w:rsid w:val="007D5DC5"/>
    <w:rsid w:val="007D6005"/>
    <w:rsid w:val="007D60F0"/>
    <w:rsid w:val="007D6131"/>
    <w:rsid w:val="007D6257"/>
    <w:rsid w:val="007D6495"/>
    <w:rsid w:val="007D66F3"/>
    <w:rsid w:val="007D6A4C"/>
    <w:rsid w:val="007D6BA2"/>
    <w:rsid w:val="007D76A1"/>
    <w:rsid w:val="007D786C"/>
    <w:rsid w:val="007D7FED"/>
    <w:rsid w:val="007E0093"/>
    <w:rsid w:val="007E0219"/>
    <w:rsid w:val="007E03FC"/>
    <w:rsid w:val="007E04D3"/>
    <w:rsid w:val="007E0595"/>
    <w:rsid w:val="007E0602"/>
    <w:rsid w:val="007E0651"/>
    <w:rsid w:val="007E06FB"/>
    <w:rsid w:val="007E07DF"/>
    <w:rsid w:val="007E098B"/>
    <w:rsid w:val="007E0C40"/>
    <w:rsid w:val="007E0C99"/>
    <w:rsid w:val="007E0D76"/>
    <w:rsid w:val="007E0DCB"/>
    <w:rsid w:val="007E0DE3"/>
    <w:rsid w:val="007E120A"/>
    <w:rsid w:val="007E1312"/>
    <w:rsid w:val="007E1331"/>
    <w:rsid w:val="007E140F"/>
    <w:rsid w:val="007E1904"/>
    <w:rsid w:val="007E1938"/>
    <w:rsid w:val="007E1A5C"/>
    <w:rsid w:val="007E1ACA"/>
    <w:rsid w:val="007E1BAC"/>
    <w:rsid w:val="007E1CD1"/>
    <w:rsid w:val="007E1DF8"/>
    <w:rsid w:val="007E1E6B"/>
    <w:rsid w:val="007E1F64"/>
    <w:rsid w:val="007E25A8"/>
    <w:rsid w:val="007E2849"/>
    <w:rsid w:val="007E284C"/>
    <w:rsid w:val="007E28F1"/>
    <w:rsid w:val="007E29DC"/>
    <w:rsid w:val="007E29F6"/>
    <w:rsid w:val="007E2C29"/>
    <w:rsid w:val="007E2C9D"/>
    <w:rsid w:val="007E2D06"/>
    <w:rsid w:val="007E2ECA"/>
    <w:rsid w:val="007E2EF9"/>
    <w:rsid w:val="007E310D"/>
    <w:rsid w:val="007E3470"/>
    <w:rsid w:val="007E357A"/>
    <w:rsid w:val="007E36D7"/>
    <w:rsid w:val="007E3978"/>
    <w:rsid w:val="007E3C7F"/>
    <w:rsid w:val="007E3C9F"/>
    <w:rsid w:val="007E3DD5"/>
    <w:rsid w:val="007E3F1F"/>
    <w:rsid w:val="007E4290"/>
    <w:rsid w:val="007E4397"/>
    <w:rsid w:val="007E43DE"/>
    <w:rsid w:val="007E4862"/>
    <w:rsid w:val="007E4A60"/>
    <w:rsid w:val="007E4D48"/>
    <w:rsid w:val="007E536C"/>
    <w:rsid w:val="007E5396"/>
    <w:rsid w:val="007E5778"/>
    <w:rsid w:val="007E5863"/>
    <w:rsid w:val="007E5B67"/>
    <w:rsid w:val="007E5EF4"/>
    <w:rsid w:val="007E60A1"/>
    <w:rsid w:val="007E64A8"/>
    <w:rsid w:val="007E64F0"/>
    <w:rsid w:val="007E660B"/>
    <w:rsid w:val="007E66E8"/>
    <w:rsid w:val="007E68D2"/>
    <w:rsid w:val="007E6BC7"/>
    <w:rsid w:val="007E6D96"/>
    <w:rsid w:val="007E6E5C"/>
    <w:rsid w:val="007E6E8B"/>
    <w:rsid w:val="007E6F53"/>
    <w:rsid w:val="007E7373"/>
    <w:rsid w:val="007E745F"/>
    <w:rsid w:val="007E752E"/>
    <w:rsid w:val="007E7601"/>
    <w:rsid w:val="007E7839"/>
    <w:rsid w:val="007E78C8"/>
    <w:rsid w:val="007E790F"/>
    <w:rsid w:val="007E7AB0"/>
    <w:rsid w:val="007E7AB9"/>
    <w:rsid w:val="007E7B0E"/>
    <w:rsid w:val="007E7FA1"/>
    <w:rsid w:val="007F0314"/>
    <w:rsid w:val="007F049A"/>
    <w:rsid w:val="007F04C0"/>
    <w:rsid w:val="007F07E3"/>
    <w:rsid w:val="007F09A2"/>
    <w:rsid w:val="007F0AE5"/>
    <w:rsid w:val="007F0B1F"/>
    <w:rsid w:val="007F0BFE"/>
    <w:rsid w:val="007F0CFE"/>
    <w:rsid w:val="007F0FB4"/>
    <w:rsid w:val="007F11F0"/>
    <w:rsid w:val="007F1499"/>
    <w:rsid w:val="007F17DB"/>
    <w:rsid w:val="007F1BEA"/>
    <w:rsid w:val="007F1E6D"/>
    <w:rsid w:val="007F1F2E"/>
    <w:rsid w:val="007F2153"/>
    <w:rsid w:val="007F254A"/>
    <w:rsid w:val="007F274C"/>
    <w:rsid w:val="007F2A87"/>
    <w:rsid w:val="007F2B58"/>
    <w:rsid w:val="007F2C3A"/>
    <w:rsid w:val="007F3129"/>
    <w:rsid w:val="007F3175"/>
    <w:rsid w:val="007F3333"/>
    <w:rsid w:val="007F3C85"/>
    <w:rsid w:val="007F3CC3"/>
    <w:rsid w:val="007F3DFB"/>
    <w:rsid w:val="007F3F95"/>
    <w:rsid w:val="007F3FAE"/>
    <w:rsid w:val="007F4030"/>
    <w:rsid w:val="007F46FE"/>
    <w:rsid w:val="007F471C"/>
    <w:rsid w:val="007F4AD7"/>
    <w:rsid w:val="007F4AE7"/>
    <w:rsid w:val="007F4F87"/>
    <w:rsid w:val="007F5113"/>
    <w:rsid w:val="007F5258"/>
    <w:rsid w:val="007F52C1"/>
    <w:rsid w:val="007F535F"/>
    <w:rsid w:val="007F547F"/>
    <w:rsid w:val="007F5637"/>
    <w:rsid w:val="007F590B"/>
    <w:rsid w:val="007F59EE"/>
    <w:rsid w:val="007F5F82"/>
    <w:rsid w:val="007F5FA7"/>
    <w:rsid w:val="007F60D1"/>
    <w:rsid w:val="007F628B"/>
    <w:rsid w:val="007F64EF"/>
    <w:rsid w:val="007F656E"/>
    <w:rsid w:val="007F6615"/>
    <w:rsid w:val="007F66C2"/>
    <w:rsid w:val="007F6757"/>
    <w:rsid w:val="007F6B4E"/>
    <w:rsid w:val="007F6E4C"/>
    <w:rsid w:val="007F6EBB"/>
    <w:rsid w:val="007F7571"/>
    <w:rsid w:val="007F7832"/>
    <w:rsid w:val="007F79A0"/>
    <w:rsid w:val="007F7BBC"/>
    <w:rsid w:val="007F7D44"/>
    <w:rsid w:val="007F7DD2"/>
    <w:rsid w:val="007F7E4C"/>
    <w:rsid w:val="007F7F80"/>
    <w:rsid w:val="00800199"/>
    <w:rsid w:val="00800338"/>
    <w:rsid w:val="0080050D"/>
    <w:rsid w:val="00800866"/>
    <w:rsid w:val="00800908"/>
    <w:rsid w:val="00800AED"/>
    <w:rsid w:val="00800F21"/>
    <w:rsid w:val="00800F8E"/>
    <w:rsid w:val="00801025"/>
    <w:rsid w:val="0080128D"/>
    <w:rsid w:val="0080144E"/>
    <w:rsid w:val="0080171B"/>
    <w:rsid w:val="0080175E"/>
    <w:rsid w:val="008018C9"/>
    <w:rsid w:val="00801C19"/>
    <w:rsid w:val="00801D29"/>
    <w:rsid w:val="00801F52"/>
    <w:rsid w:val="00801FB2"/>
    <w:rsid w:val="00801FDD"/>
    <w:rsid w:val="008020FB"/>
    <w:rsid w:val="0080237E"/>
    <w:rsid w:val="008026B9"/>
    <w:rsid w:val="0080276F"/>
    <w:rsid w:val="008027CC"/>
    <w:rsid w:val="008029A7"/>
    <w:rsid w:val="008029AE"/>
    <w:rsid w:val="008029E2"/>
    <w:rsid w:val="00802A3A"/>
    <w:rsid w:val="00802DDC"/>
    <w:rsid w:val="00802EDF"/>
    <w:rsid w:val="0080312B"/>
    <w:rsid w:val="0080325D"/>
    <w:rsid w:val="00803533"/>
    <w:rsid w:val="008037EE"/>
    <w:rsid w:val="00803803"/>
    <w:rsid w:val="00803A40"/>
    <w:rsid w:val="00803BA6"/>
    <w:rsid w:val="00803DF5"/>
    <w:rsid w:val="00803EC3"/>
    <w:rsid w:val="008042C1"/>
    <w:rsid w:val="0080454D"/>
    <w:rsid w:val="0080458A"/>
    <w:rsid w:val="00804771"/>
    <w:rsid w:val="00804778"/>
    <w:rsid w:val="008049E1"/>
    <w:rsid w:val="00804C39"/>
    <w:rsid w:val="00804D3E"/>
    <w:rsid w:val="00805143"/>
    <w:rsid w:val="0080515A"/>
    <w:rsid w:val="00805243"/>
    <w:rsid w:val="0080546F"/>
    <w:rsid w:val="00805496"/>
    <w:rsid w:val="00805730"/>
    <w:rsid w:val="00805EAE"/>
    <w:rsid w:val="00805EBD"/>
    <w:rsid w:val="008067D2"/>
    <w:rsid w:val="00806B7F"/>
    <w:rsid w:val="00806BF6"/>
    <w:rsid w:val="00806D6E"/>
    <w:rsid w:val="00806EC0"/>
    <w:rsid w:val="00807330"/>
    <w:rsid w:val="008075B5"/>
    <w:rsid w:val="00807645"/>
    <w:rsid w:val="0080776E"/>
    <w:rsid w:val="008077B4"/>
    <w:rsid w:val="008078BB"/>
    <w:rsid w:val="00807908"/>
    <w:rsid w:val="00807E16"/>
    <w:rsid w:val="00807E2C"/>
    <w:rsid w:val="0081032E"/>
    <w:rsid w:val="00810405"/>
    <w:rsid w:val="008107BA"/>
    <w:rsid w:val="00810978"/>
    <w:rsid w:val="00810D13"/>
    <w:rsid w:val="0081130E"/>
    <w:rsid w:val="00811455"/>
    <w:rsid w:val="008118F6"/>
    <w:rsid w:val="00811B77"/>
    <w:rsid w:val="00811CF1"/>
    <w:rsid w:val="00811D80"/>
    <w:rsid w:val="00811DE2"/>
    <w:rsid w:val="00811F04"/>
    <w:rsid w:val="0081209E"/>
    <w:rsid w:val="00812235"/>
    <w:rsid w:val="00812385"/>
    <w:rsid w:val="008129D9"/>
    <w:rsid w:val="008129ED"/>
    <w:rsid w:val="00812A3E"/>
    <w:rsid w:val="00812BD7"/>
    <w:rsid w:val="00812D3C"/>
    <w:rsid w:val="00812E2D"/>
    <w:rsid w:val="00813330"/>
    <w:rsid w:val="00813488"/>
    <w:rsid w:val="008136C9"/>
    <w:rsid w:val="00813AAE"/>
    <w:rsid w:val="00813AF7"/>
    <w:rsid w:val="00813C7D"/>
    <w:rsid w:val="00813DCA"/>
    <w:rsid w:val="00813FA2"/>
    <w:rsid w:val="008141F2"/>
    <w:rsid w:val="00814346"/>
    <w:rsid w:val="008143C4"/>
    <w:rsid w:val="0081449B"/>
    <w:rsid w:val="008144F2"/>
    <w:rsid w:val="00814683"/>
    <w:rsid w:val="008146C6"/>
    <w:rsid w:val="008147D3"/>
    <w:rsid w:val="00814C3A"/>
    <w:rsid w:val="00814D8D"/>
    <w:rsid w:val="00814DF8"/>
    <w:rsid w:val="00814EF6"/>
    <w:rsid w:val="00814F08"/>
    <w:rsid w:val="00815091"/>
    <w:rsid w:val="008151F9"/>
    <w:rsid w:val="00815291"/>
    <w:rsid w:val="0081539E"/>
    <w:rsid w:val="00815650"/>
    <w:rsid w:val="008157B2"/>
    <w:rsid w:val="008158E1"/>
    <w:rsid w:val="00815CAB"/>
    <w:rsid w:val="00815FB7"/>
    <w:rsid w:val="00816036"/>
    <w:rsid w:val="008160ED"/>
    <w:rsid w:val="0081615D"/>
    <w:rsid w:val="0081622B"/>
    <w:rsid w:val="008163B0"/>
    <w:rsid w:val="0081657E"/>
    <w:rsid w:val="008165AB"/>
    <w:rsid w:val="008165E5"/>
    <w:rsid w:val="00816642"/>
    <w:rsid w:val="0081668C"/>
    <w:rsid w:val="00816713"/>
    <w:rsid w:val="00816721"/>
    <w:rsid w:val="00816842"/>
    <w:rsid w:val="00816E64"/>
    <w:rsid w:val="00816EC1"/>
    <w:rsid w:val="00816F18"/>
    <w:rsid w:val="00816F20"/>
    <w:rsid w:val="00816F8C"/>
    <w:rsid w:val="00816FCB"/>
    <w:rsid w:val="00817321"/>
    <w:rsid w:val="00817686"/>
    <w:rsid w:val="00817736"/>
    <w:rsid w:val="00817742"/>
    <w:rsid w:val="00817955"/>
    <w:rsid w:val="008179EF"/>
    <w:rsid w:val="00817AC0"/>
    <w:rsid w:val="00817B31"/>
    <w:rsid w:val="00817B74"/>
    <w:rsid w:val="00817DF6"/>
    <w:rsid w:val="0082012A"/>
    <w:rsid w:val="0082016A"/>
    <w:rsid w:val="008203DC"/>
    <w:rsid w:val="00820461"/>
    <w:rsid w:val="008204DE"/>
    <w:rsid w:val="00820752"/>
    <w:rsid w:val="00820981"/>
    <w:rsid w:val="008209A8"/>
    <w:rsid w:val="00820A0B"/>
    <w:rsid w:val="00820B2E"/>
    <w:rsid w:val="00820BB8"/>
    <w:rsid w:val="00820BD6"/>
    <w:rsid w:val="0082115B"/>
    <w:rsid w:val="0082136B"/>
    <w:rsid w:val="008216DF"/>
    <w:rsid w:val="00821812"/>
    <w:rsid w:val="00821903"/>
    <w:rsid w:val="00821B64"/>
    <w:rsid w:val="00821C3F"/>
    <w:rsid w:val="00821CF6"/>
    <w:rsid w:val="00821D62"/>
    <w:rsid w:val="00821EA5"/>
    <w:rsid w:val="0082207A"/>
    <w:rsid w:val="00822683"/>
    <w:rsid w:val="00822731"/>
    <w:rsid w:val="00822825"/>
    <w:rsid w:val="00822ACC"/>
    <w:rsid w:val="00822C1C"/>
    <w:rsid w:val="00822DD3"/>
    <w:rsid w:val="00823305"/>
    <w:rsid w:val="00823327"/>
    <w:rsid w:val="008235F4"/>
    <w:rsid w:val="0082362B"/>
    <w:rsid w:val="00823ACD"/>
    <w:rsid w:val="008242DD"/>
    <w:rsid w:val="008243E8"/>
    <w:rsid w:val="008244C8"/>
    <w:rsid w:val="00824616"/>
    <w:rsid w:val="00824725"/>
    <w:rsid w:val="00824761"/>
    <w:rsid w:val="00824A2A"/>
    <w:rsid w:val="00824E20"/>
    <w:rsid w:val="00825444"/>
    <w:rsid w:val="008257A0"/>
    <w:rsid w:val="0082584C"/>
    <w:rsid w:val="00825AF4"/>
    <w:rsid w:val="00825B19"/>
    <w:rsid w:val="00825DF8"/>
    <w:rsid w:val="00825E7C"/>
    <w:rsid w:val="00825EA6"/>
    <w:rsid w:val="00826006"/>
    <w:rsid w:val="00826165"/>
    <w:rsid w:val="008261B7"/>
    <w:rsid w:val="00826245"/>
    <w:rsid w:val="008263B9"/>
    <w:rsid w:val="008263FD"/>
    <w:rsid w:val="0082646C"/>
    <w:rsid w:val="0082650A"/>
    <w:rsid w:val="008266C1"/>
    <w:rsid w:val="00826930"/>
    <w:rsid w:val="0082697E"/>
    <w:rsid w:val="008269A9"/>
    <w:rsid w:val="008269FF"/>
    <w:rsid w:val="00826B9D"/>
    <w:rsid w:val="00826BF5"/>
    <w:rsid w:val="00826C4F"/>
    <w:rsid w:val="00826C77"/>
    <w:rsid w:val="00826E55"/>
    <w:rsid w:val="00826E7F"/>
    <w:rsid w:val="00826F03"/>
    <w:rsid w:val="0082753F"/>
    <w:rsid w:val="00827884"/>
    <w:rsid w:val="00827A97"/>
    <w:rsid w:val="00827AF0"/>
    <w:rsid w:val="00827EBF"/>
    <w:rsid w:val="0083012C"/>
    <w:rsid w:val="00830618"/>
    <w:rsid w:val="00830BA9"/>
    <w:rsid w:val="00830C8F"/>
    <w:rsid w:val="00830D0A"/>
    <w:rsid w:val="00830F2F"/>
    <w:rsid w:val="00830F6C"/>
    <w:rsid w:val="00830FDF"/>
    <w:rsid w:val="00831247"/>
    <w:rsid w:val="008312FA"/>
    <w:rsid w:val="0083135E"/>
    <w:rsid w:val="008318B0"/>
    <w:rsid w:val="008318C4"/>
    <w:rsid w:val="00831BE9"/>
    <w:rsid w:val="00831C5C"/>
    <w:rsid w:val="00831E7C"/>
    <w:rsid w:val="008328E0"/>
    <w:rsid w:val="00832C40"/>
    <w:rsid w:val="00832E42"/>
    <w:rsid w:val="00832F2A"/>
    <w:rsid w:val="0083351C"/>
    <w:rsid w:val="008335B3"/>
    <w:rsid w:val="00833658"/>
    <w:rsid w:val="008339C8"/>
    <w:rsid w:val="00833A6C"/>
    <w:rsid w:val="00833F00"/>
    <w:rsid w:val="00833F2C"/>
    <w:rsid w:val="00833FA3"/>
    <w:rsid w:val="0083408A"/>
    <w:rsid w:val="008341DA"/>
    <w:rsid w:val="0083441B"/>
    <w:rsid w:val="008346C1"/>
    <w:rsid w:val="00834942"/>
    <w:rsid w:val="00834D9B"/>
    <w:rsid w:val="00834F4D"/>
    <w:rsid w:val="00834FD2"/>
    <w:rsid w:val="0083511B"/>
    <w:rsid w:val="00835171"/>
    <w:rsid w:val="008351A9"/>
    <w:rsid w:val="008354A0"/>
    <w:rsid w:val="00835564"/>
    <w:rsid w:val="0083559C"/>
    <w:rsid w:val="00835746"/>
    <w:rsid w:val="00835811"/>
    <w:rsid w:val="0083594D"/>
    <w:rsid w:val="00835B43"/>
    <w:rsid w:val="00835CB8"/>
    <w:rsid w:val="00835D1B"/>
    <w:rsid w:val="00835F9B"/>
    <w:rsid w:val="00836002"/>
    <w:rsid w:val="008360AC"/>
    <w:rsid w:val="00836106"/>
    <w:rsid w:val="00836663"/>
    <w:rsid w:val="00836667"/>
    <w:rsid w:val="0083668B"/>
    <w:rsid w:val="008367CF"/>
    <w:rsid w:val="00836853"/>
    <w:rsid w:val="00836854"/>
    <w:rsid w:val="00836B19"/>
    <w:rsid w:val="00836BD6"/>
    <w:rsid w:val="00836BEE"/>
    <w:rsid w:val="00836C33"/>
    <w:rsid w:val="00836DB4"/>
    <w:rsid w:val="00836E74"/>
    <w:rsid w:val="00836ECB"/>
    <w:rsid w:val="00836F64"/>
    <w:rsid w:val="00836F7E"/>
    <w:rsid w:val="008372EA"/>
    <w:rsid w:val="00837332"/>
    <w:rsid w:val="008374E1"/>
    <w:rsid w:val="00837837"/>
    <w:rsid w:val="008378FA"/>
    <w:rsid w:val="00837E9A"/>
    <w:rsid w:val="00837F49"/>
    <w:rsid w:val="00837FC3"/>
    <w:rsid w:val="008401C7"/>
    <w:rsid w:val="0084034B"/>
    <w:rsid w:val="008404D3"/>
    <w:rsid w:val="0084055A"/>
    <w:rsid w:val="00840852"/>
    <w:rsid w:val="00840B4E"/>
    <w:rsid w:val="00840D64"/>
    <w:rsid w:val="00840DDB"/>
    <w:rsid w:val="00840EC0"/>
    <w:rsid w:val="0084107D"/>
    <w:rsid w:val="00841311"/>
    <w:rsid w:val="008414B6"/>
    <w:rsid w:val="008415EE"/>
    <w:rsid w:val="00841C43"/>
    <w:rsid w:val="00841D52"/>
    <w:rsid w:val="00842384"/>
    <w:rsid w:val="00842438"/>
    <w:rsid w:val="0084299B"/>
    <w:rsid w:val="00842A60"/>
    <w:rsid w:val="00842A9E"/>
    <w:rsid w:val="00842B4B"/>
    <w:rsid w:val="00842B4E"/>
    <w:rsid w:val="00842BBB"/>
    <w:rsid w:val="00842C21"/>
    <w:rsid w:val="00843026"/>
    <w:rsid w:val="00843151"/>
    <w:rsid w:val="00843412"/>
    <w:rsid w:val="00843548"/>
    <w:rsid w:val="008436FF"/>
    <w:rsid w:val="00843747"/>
    <w:rsid w:val="0084379C"/>
    <w:rsid w:val="00843AF5"/>
    <w:rsid w:val="00843C0A"/>
    <w:rsid w:val="00843D33"/>
    <w:rsid w:val="0084402B"/>
    <w:rsid w:val="00844410"/>
    <w:rsid w:val="00844494"/>
    <w:rsid w:val="00844651"/>
    <w:rsid w:val="008446C7"/>
    <w:rsid w:val="008447F4"/>
    <w:rsid w:val="00844F45"/>
    <w:rsid w:val="00845126"/>
    <w:rsid w:val="008451B2"/>
    <w:rsid w:val="0084523C"/>
    <w:rsid w:val="00845433"/>
    <w:rsid w:val="008455FE"/>
    <w:rsid w:val="00845640"/>
    <w:rsid w:val="00845641"/>
    <w:rsid w:val="0084577F"/>
    <w:rsid w:val="008458B5"/>
    <w:rsid w:val="008459AC"/>
    <w:rsid w:val="00845F41"/>
    <w:rsid w:val="00845F6D"/>
    <w:rsid w:val="008463B5"/>
    <w:rsid w:val="00846661"/>
    <w:rsid w:val="008468F0"/>
    <w:rsid w:val="00846A60"/>
    <w:rsid w:val="00846A98"/>
    <w:rsid w:val="00846B1C"/>
    <w:rsid w:val="00846D7C"/>
    <w:rsid w:val="00846E67"/>
    <w:rsid w:val="008470AD"/>
    <w:rsid w:val="008471CC"/>
    <w:rsid w:val="00847300"/>
    <w:rsid w:val="0084730C"/>
    <w:rsid w:val="008473A7"/>
    <w:rsid w:val="00847480"/>
    <w:rsid w:val="008475D4"/>
    <w:rsid w:val="00847A41"/>
    <w:rsid w:val="00847A81"/>
    <w:rsid w:val="00847B85"/>
    <w:rsid w:val="00847BBA"/>
    <w:rsid w:val="00847C7B"/>
    <w:rsid w:val="0085011D"/>
    <w:rsid w:val="00850134"/>
    <w:rsid w:val="0085031B"/>
    <w:rsid w:val="008503C2"/>
    <w:rsid w:val="00850616"/>
    <w:rsid w:val="0085068C"/>
    <w:rsid w:val="00850F90"/>
    <w:rsid w:val="00851145"/>
    <w:rsid w:val="008511E4"/>
    <w:rsid w:val="008512A2"/>
    <w:rsid w:val="00851491"/>
    <w:rsid w:val="008516B2"/>
    <w:rsid w:val="00851A3E"/>
    <w:rsid w:val="00851A5A"/>
    <w:rsid w:val="00851AC2"/>
    <w:rsid w:val="00851C17"/>
    <w:rsid w:val="00851CEC"/>
    <w:rsid w:val="008520B8"/>
    <w:rsid w:val="00852148"/>
    <w:rsid w:val="00852181"/>
    <w:rsid w:val="0085225B"/>
    <w:rsid w:val="00852330"/>
    <w:rsid w:val="00852618"/>
    <w:rsid w:val="008529A7"/>
    <w:rsid w:val="00852A64"/>
    <w:rsid w:val="00852D81"/>
    <w:rsid w:val="00852D8E"/>
    <w:rsid w:val="00852EC9"/>
    <w:rsid w:val="00852F90"/>
    <w:rsid w:val="00853596"/>
    <w:rsid w:val="0085382D"/>
    <w:rsid w:val="00853846"/>
    <w:rsid w:val="00853961"/>
    <w:rsid w:val="008539D0"/>
    <w:rsid w:val="008539D6"/>
    <w:rsid w:val="00853A15"/>
    <w:rsid w:val="00853C27"/>
    <w:rsid w:val="00853E3B"/>
    <w:rsid w:val="0085496F"/>
    <w:rsid w:val="00854E04"/>
    <w:rsid w:val="00854E8F"/>
    <w:rsid w:val="008550E2"/>
    <w:rsid w:val="00855194"/>
    <w:rsid w:val="008552C0"/>
    <w:rsid w:val="008555AA"/>
    <w:rsid w:val="00855BF7"/>
    <w:rsid w:val="00855DD4"/>
    <w:rsid w:val="00856369"/>
    <w:rsid w:val="00856542"/>
    <w:rsid w:val="0085697D"/>
    <w:rsid w:val="00856BD9"/>
    <w:rsid w:val="00856C3B"/>
    <w:rsid w:val="00856CB3"/>
    <w:rsid w:val="00856ED2"/>
    <w:rsid w:val="008570A6"/>
    <w:rsid w:val="008574EA"/>
    <w:rsid w:val="008576F3"/>
    <w:rsid w:val="0085789C"/>
    <w:rsid w:val="008578CC"/>
    <w:rsid w:val="00857916"/>
    <w:rsid w:val="00857B24"/>
    <w:rsid w:val="00857D5E"/>
    <w:rsid w:val="00857D6B"/>
    <w:rsid w:val="00857EED"/>
    <w:rsid w:val="00857F61"/>
    <w:rsid w:val="00857FE7"/>
    <w:rsid w:val="008602E3"/>
    <w:rsid w:val="0086033D"/>
    <w:rsid w:val="00860366"/>
    <w:rsid w:val="0086084E"/>
    <w:rsid w:val="00860875"/>
    <w:rsid w:val="00860936"/>
    <w:rsid w:val="00860DA7"/>
    <w:rsid w:val="00860E05"/>
    <w:rsid w:val="00860FEB"/>
    <w:rsid w:val="00861333"/>
    <w:rsid w:val="0086144F"/>
    <w:rsid w:val="00861462"/>
    <w:rsid w:val="00861562"/>
    <w:rsid w:val="00861602"/>
    <w:rsid w:val="008616F7"/>
    <w:rsid w:val="00861718"/>
    <w:rsid w:val="00861808"/>
    <w:rsid w:val="0086185B"/>
    <w:rsid w:val="00861997"/>
    <w:rsid w:val="00861C97"/>
    <w:rsid w:val="00861CDF"/>
    <w:rsid w:val="00861DF3"/>
    <w:rsid w:val="00861F2D"/>
    <w:rsid w:val="008620E0"/>
    <w:rsid w:val="0086214E"/>
    <w:rsid w:val="008621B6"/>
    <w:rsid w:val="0086233B"/>
    <w:rsid w:val="00862343"/>
    <w:rsid w:val="0086275A"/>
    <w:rsid w:val="00862877"/>
    <w:rsid w:val="008628B6"/>
    <w:rsid w:val="008628FD"/>
    <w:rsid w:val="00862979"/>
    <w:rsid w:val="00862BFA"/>
    <w:rsid w:val="00862E3A"/>
    <w:rsid w:val="00862E75"/>
    <w:rsid w:val="00862EBA"/>
    <w:rsid w:val="00862F1A"/>
    <w:rsid w:val="00862F23"/>
    <w:rsid w:val="0086313D"/>
    <w:rsid w:val="00863344"/>
    <w:rsid w:val="008635FE"/>
    <w:rsid w:val="00863625"/>
    <w:rsid w:val="00863F5C"/>
    <w:rsid w:val="00864039"/>
    <w:rsid w:val="00864178"/>
    <w:rsid w:val="008641E0"/>
    <w:rsid w:val="008643E5"/>
    <w:rsid w:val="00864507"/>
    <w:rsid w:val="00864728"/>
    <w:rsid w:val="008647A5"/>
    <w:rsid w:val="0086490E"/>
    <w:rsid w:val="008649E8"/>
    <w:rsid w:val="00864A11"/>
    <w:rsid w:val="00864B13"/>
    <w:rsid w:val="00864B79"/>
    <w:rsid w:val="00864DF9"/>
    <w:rsid w:val="00864E52"/>
    <w:rsid w:val="00865105"/>
    <w:rsid w:val="0086529B"/>
    <w:rsid w:val="00865331"/>
    <w:rsid w:val="008653BF"/>
    <w:rsid w:val="008653E5"/>
    <w:rsid w:val="00865405"/>
    <w:rsid w:val="00865521"/>
    <w:rsid w:val="0086556E"/>
    <w:rsid w:val="00865734"/>
    <w:rsid w:val="008657C1"/>
    <w:rsid w:val="0086597B"/>
    <w:rsid w:val="00865B06"/>
    <w:rsid w:val="00865B71"/>
    <w:rsid w:val="00865D9E"/>
    <w:rsid w:val="00865DFA"/>
    <w:rsid w:val="00865E58"/>
    <w:rsid w:val="00866007"/>
    <w:rsid w:val="00866330"/>
    <w:rsid w:val="00866489"/>
    <w:rsid w:val="00866785"/>
    <w:rsid w:val="008670CC"/>
    <w:rsid w:val="008671CA"/>
    <w:rsid w:val="0086722D"/>
    <w:rsid w:val="00867393"/>
    <w:rsid w:val="008674C4"/>
    <w:rsid w:val="008677AC"/>
    <w:rsid w:val="00867A63"/>
    <w:rsid w:val="00867A81"/>
    <w:rsid w:val="00867C12"/>
    <w:rsid w:val="00867DD4"/>
    <w:rsid w:val="00867E59"/>
    <w:rsid w:val="00867EE3"/>
    <w:rsid w:val="00870099"/>
    <w:rsid w:val="00870118"/>
    <w:rsid w:val="0087015D"/>
    <w:rsid w:val="008702DE"/>
    <w:rsid w:val="00870309"/>
    <w:rsid w:val="0087031C"/>
    <w:rsid w:val="008705E9"/>
    <w:rsid w:val="00870608"/>
    <w:rsid w:val="008706A8"/>
    <w:rsid w:val="00870847"/>
    <w:rsid w:val="0087094B"/>
    <w:rsid w:val="008709B8"/>
    <w:rsid w:val="00870B8E"/>
    <w:rsid w:val="00870D7D"/>
    <w:rsid w:val="00870EC3"/>
    <w:rsid w:val="0087109A"/>
    <w:rsid w:val="008715CA"/>
    <w:rsid w:val="00871675"/>
    <w:rsid w:val="008716A3"/>
    <w:rsid w:val="0087192C"/>
    <w:rsid w:val="00871937"/>
    <w:rsid w:val="00871A38"/>
    <w:rsid w:val="00871A66"/>
    <w:rsid w:val="00871B09"/>
    <w:rsid w:val="00871C9D"/>
    <w:rsid w:val="00871DBA"/>
    <w:rsid w:val="0087206B"/>
    <w:rsid w:val="00872209"/>
    <w:rsid w:val="00872229"/>
    <w:rsid w:val="0087253C"/>
    <w:rsid w:val="00872938"/>
    <w:rsid w:val="0087297E"/>
    <w:rsid w:val="00872D90"/>
    <w:rsid w:val="00872DF7"/>
    <w:rsid w:val="00872F7F"/>
    <w:rsid w:val="008733CC"/>
    <w:rsid w:val="00873576"/>
    <w:rsid w:val="00873649"/>
    <w:rsid w:val="00873731"/>
    <w:rsid w:val="00873767"/>
    <w:rsid w:val="008737A0"/>
    <w:rsid w:val="00873927"/>
    <w:rsid w:val="00873951"/>
    <w:rsid w:val="00873AC3"/>
    <w:rsid w:val="0087401C"/>
    <w:rsid w:val="008740FB"/>
    <w:rsid w:val="0087412C"/>
    <w:rsid w:val="00874335"/>
    <w:rsid w:val="00874417"/>
    <w:rsid w:val="00874436"/>
    <w:rsid w:val="00874583"/>
    <w:rsid w:val="008746BB"/>
    <w:rsid w:val="00874958"/>
    <w:rsid w:val="00874A47"/>
    <w:rsid w:val="00874AC0"/>
    <w:rsid w:val="00874B73"/>
    <w:rsid w:val="00874D78"/>
    <w:rsid w:val="00874FCD"/>
    <w:rsid w:val="00875006"/>
    <w:rsid w:val="0087512B"/>
    <w:rsid w:val="00875243"/>
    <w:rsid w:val="008753F0"/>
    <w:rsid w:val="00875628"/>
    <w:rsid w:val="008756A4"/>
    <w:rsid w:val="008758D8"/>
    <w:rsid w:val="00875A86"/>
    <w:rsid w:val="008761CD"/>
    <w:rsid w:val="00876236"/>
    <w:rsid w:val="00876564"/>
    <w:rsid w:val="00876A48"/>
    <w:rsid w:val="00876A6B"/>
    <w:rsid w:val="00876A92"/>
    <w:rsid w:val="00876C10"/>
    <w:rsid w:val="00876D30"/>
    <w:rsid w:val="00876FB2"/>
    <w:rsid w:val="00877062"/>
    <w:rsid w:val="00877610"/>
    <w:rsid w:val="0087769E"/>
    <w:rsid w:val="008777F8"/>
    <w:rsid w:val="00877B31"/>
    <w:rsid w:val="00877B52"/>
    <w:rsid w:val="00877BED"/>
    <w:rsid w:val="00877C8D"/>
    <w:rsid w:val="00877CE1"/>
    <w:rsid w:val="00877FB7"/>
    <w:rsid w:val="00880460"/>
    <w:rsid w:val="00880622"/>
    <w:rsid w:val="008806D2"/>
    <w:rsid w:val="008806FD"/>
    <w:rsid w:val="00880744"/>
    <w:rsid w:val="008807F1"/>
    <w:rsid w:val="00880803"/>
    <w:rsid w:val="008808CB"/>
    <w:rsid w:val="0088099C"/>
    <w:rsid w:val="00880A19"/>
    <w:rsid w:val="00880B6C"/>
    <w:rsid w:val="00880D1D"/>
    <w:rsid w:val="00880F41"/>
    <w:rsid w:val="00880FF7"/>
    <w:rsid w:val="00881C14"/>
    <w:rsid w:val="00881F59"/>
    <w:rsid w:val="008821FF"/>
    <w:rsid w:val="0088229A"/>
    <w:rsid w:val="00882452"/>
    <w:rsid w:val="008829D0"/>
    <w:rsid w:val="00882CBF"/>
    <w:rsid w:val="00882FA4"/>
    <w:rsid w:val="00882FCE"/>
    <w:rsid w:val="00883159"/>
    <w:rsid w:val="008831D0"/>
    <w:rsid w:val="00883381"/>
    <w:rsid w:val="008834CF"/>
    <w:rsid w:val="00883756"/>
    <w:rsid w:val="0088380B"/>
    <w:rsid w:val="00883811"/>
    <w:rsid w:val="0088381C"/>
    <w:rsid w:val="00883A2C"/>
    <w:rsid w:val="00883C9E"/>
    <w:rsid w:val="00883E7F"/>
    <w:rsid w:val="00883F9F"/>
    <w:rsid w:val="00884033"/>
    <w:rsid w:val="00884313"/>
    <w:rsid w:val="008843D6"/>
    <w:rsid w:val="008847FF"/>
    <w:rsid w:val="00884BC8"/>
    <w:rsid w:val="00884BF6"/>
    <w:rsid w:val="00884C80"/>
    <w:rsid w:val="00884E91"/>
    <w:rsid w:val="0088502B"/>
    <w:rsid w:val="008851AD"/>
    <w:rsid w:val="008851C7"/>
    <w:rsid w:val="008853DF"/>
    <w:rsid w:val="00885479"/>
    <w:rsid w:val="00885596"/>
    <w:rsid w:val="008855BF"/>
    <w:rsid w:val="00885615"/>
    <w:rsid w:val="008858C1"/>
    <w:rsid w:val="008858F3"/>
    <w:rsid w:val="0088594F"/>
    <w:rsid w:val="00886182"/>
    <w:rsid w:val="00886247"/>
    <w:rsid w:val="00886276"/>
    <w:rsid w:val="008862C8"/>
    <w:rsid w:val="008864F6"/>
    <w:rsid w:val="00886762"/>
    <w:rsid w:val="008868B1"/>
    <w:rsid w:val="0088698D"/>
    <w:rsid w:val="00886B1E"/>
    <w:rsid w:val="00886B3B"/>
    <w:rsid w:val="00886D7D"/>
    <w:rsid w:val="00886E28"/>
    <w:rsid w:val="00886E2A"/>
    <w:rsid w:val="008870B9"/>
    <w:rsid w:val="00887286"/>
    <w:rsid w:val="008875B0"/>
    <w:rsid w:val="00887696"/>
    <w:rsid w:val="0088774D"/>
    <w:rsid w:val="00887920"/>
    <w:rsid w:val="00887AB4"/>
    <w:rsid w:val="00887BBE"/>
    <w:rsid w:val="00887E50"/>
    <w:rsid w:val="008900B0"/>
    <w:rsid w:val="0089037E"/>
    <w:rsid w:val="0089055C"/>
    <w:rsid w:val="00890D20"/>
    <w:rsid w:val="00891183"/>
    <w:rsid w:val="00891343"/>
    <w:rsid w:val="00891355"/>
    <w:rsid w:val="008913BA"/>
    <w:rsid w:val="00891400"/>
    <w:rsid w:val="0089156A"/>
    <w:rsid w:val="008916A9"/>
    <w:rsid w:val="008918C7"/>
    <w:rsid w:val="00891990"/>
    <w:rsid w:val="00891AFD"/>
    <w:rsid w:val="00891F00"/>
    <w:rsid w:val="00892012"/>
    <w:rsid w:val="00892079"/>
    <w:rsid w:val="008920D1"/>
    <w:rsid w:val="008920EF"/>
    <w:rsid w:val="00892262"/>
    <w:rsid w:val="00892390"/>
    <w:rsid w:val="0089268E"/>
    <w:rsid w:val="00892AC2"/>
    <w:rsid w:val="00892B19"/>
    <w:rsid w:val="00892E0D"/>
    <w:rsid w:val="00893034"/>
    <w:rsid w:val="008935D4"/>
    <w:rsid w:val="0089398B"/>
    <w:rsid w:val="00893AF1"/>
    <w:rsid w:val="00893AF9"/>
    <w:rsid w:val="00893BA6"/>
    <w:rsid w:val="00893E7B"/>
    <w:rsid w:val="0089409F"/>
    <w:rsid w:val="008940B8"/>
    <w:rsid w:val="008945E3"/>
    <w:rsid w:val="008948E4"/>
    <w:rsid w:val="00894964"/>
    <w:rsid w:val="00894A03"/>
    <w:rsid w:val="00894AAF"/>
    <w:rsid w:val="00894B71"/>
    <w:rsid w:val="00894BBC"/>
    <w:rsid w:val="00894D41"/>
    <w:rsid w:val="00894E18"/>
    <w:rsid w:val="00895082"/>
    <w:rsid w:val="0089513C"/>
    <w:rsid w:val="00895221"/>
    <w:rsid w:val="008952C1"/>
    <w:rsid w:val="0089536E"/>
    <w:rsid w:val="00895C01"/>
    <w:rsid w:val="00895CDC"/>
    <w:rsid w:val="00896096"/>
    <w:rsid w:val="00896140"/>
    <w:rsid w:val="008962A4"/>
    <w:rsid w:val="008962F1"/>
    <w:rsid w:val="008966AF"/>
    <w:rsid w:val="008969FB"/>
    <w:rsid w:val="00896A51"/>
    <w:rsid w:val="00896F9D"/>
    <w:rsid w:val="008971E7"/>
    <w:rsid w:val="00897301"/>
    <w:rsid w:val="0089741D"/>
    <w:rsid w:val="0089768C"/>
    <w:rsid w:val="008978DF"/>
    <w:rsid w:val="00897A7F"/>
    <w:rsid w:val="00897B0F"/>
    <w:rsid w:val="00897BA7"/>
    <w:rsid w:val="00897BF1"/>
    <w:rsid w:val="00897CFA"/>
    <w:rsid w:val="00897D13"/>
    <w:rsid w:val="00897DA2"/>
    <w:rsid w:val="00897DEC"/>
    <w:rsid w:val="00897EB5"/>
    <w:rsid w:val="00897FC7"/>
    <w:rsid w:val="008A029B"/>
    <w:rsid w:val="008A03E5"/>
    <w:rsid w:val="008A0512"/>
    <w:rsid w:val="008A06EB"/>
    <w:rsid w:val="008A075C"/>
    <w:rsid w:val="008A0850"/>
    <w:rsid w:val="008A08E2"/>
    <w:rsid w:val="008A1024"/>
    <w:rsid w:val="008A105A"/>
    <w:rsid w:val="008A10D4"/>
    <w:rsid w:val="008A1159"/>
    <w:rsid w:val="008A11E5"/>
    <w:rsid w:val="008A1395"/>
    <w:rsid w:val="008A1578"/>
    <w:rsid w:val="008A174A"/>
    <w:rsid w:val="008A185E"/>
    <w:rsid w:val="008A1BA1"/>
    <w:rsid w:val="008A2040"/>
    <w:rsid w:val="008A223F"/>
    <w:rsid w:val="008A2378"/>
    <w:rsid w:val="008A23CD"/>
    <w:rsid w:val="008A2587"/>
    <w:rsid w:val="008A271F"/>
    <w:rsid w:val="008A27B6"/>
    <w:rsid w:val="008A2AB7"/>
    <w:rsid w:val="008A2ADB"/>
    <w:rsid w:val="008A2B4B"/>
    <w:rsid w:val="008A2BE6"/>
    <w:rsid w:val="008A2DC4"/>
    <w:rsid w:val="008A2EFC"/>
    <w:rsid w:val="008A308A"/>
    <w:rsid w:val="008A33A5"/>
    <w:rsid w:val="008A359B"/>
    <w:rsid w:val="008A365C"/>
    <w:rsid w:val="008A3689"/>
    <w:rsid w:val="008A3865"/>
    <w:rsid w:val="008A3B43"/>
    <w:rsid w:val="008A3C91"/>
    <w:rsid w:val="008A3FAB"/>
    <w:rsid w:val="008A4004"/>
    <w:rsid w:val="008A431E"/>
    <w:rsid w:val="008A4A8E"/>
    <w:rsid w:val="008A4D35"/>
    <w:rsid w:val="008A4F11"/>
    <w:rsid w:val="008A5048"/>
    <w:rsid w:val="008A51F2"/>
    <w:rsid w:val="008A520E"/>
    <w:rsid w:val="008A55C7"/>
    <w:rsid w:val="008A5747"/>
    <w:rsid w:val="008A57BE"/>
    <w:rsid w:val="008A5862"/>
    <w:rsid w:val="008A5A9D"/>
    <w:rsid w:val="008A5E15"/>
    <w:rsid w:val="008A6253"/>
    <w:rsid w:val="008A6424"/>
    <w:rsid w:val="008A6586"/>
    <w:rsid w:val="008A662A"/>
    <w:rsid w:val="008A6998"/>
    <w:rsid w:val="008A6AB0"/>
    <w:rsid w:val="008A6AF0"/>
    <w:rsid w:val="008A6CE5"/>
    <w:rsid w:val="008A6CE6"/>
    <w:rsid w:val="008A6E09"/>
    <w:rsid w:val="008A6FFA"/>
    <w:rsid w:val="008A725C"/>
    <w:rsid w:val="008A79A9"/>
    <w:rsid w:val="008A7B36"/>
    <w:rsid w:val="008A7EEE"/>
    <w:rsid w:val="008B005F"/>
    <w:rsid w:val="008B0322"/>
    <w:rsid w:val="008B0357"/>
    <w:rsid w:val="008B0554"/>
    <w:rsid w:val="008B0904"/>
    <w:rsid w:val="008B0979"/>
    <w:rsid w:val="008B0CD0"/>
    <w:rsid w:val="008B0F2B"/>
    <w:rsid w:val="008B1089"/>
    <w:rsid w:val="008B110A"/>
    <w:rsid w:val="008B1194"/>
    <w:rsid w:val="008B12DE"/>
    <w:rsid w:val="008B16ED"/>
    <w:rsid w:val="008B1711"/>
    <w:rsid w:val="008B17AA"/>
    <w:rsid w:val="008B1931"/>
    <w:rsid w:val="008B19AD"/>
    <w:rsid w:val="008B1B2F"/>
    <w:rsid w:val="008B1BFD"/>
    <w:rsid w:val="008B1E91"/>
    <w:rsid w:val="008B2165"/>
    <w:rsid w:val="008B2303"/>
    <w:rsid w:val="008B2514"/>
    <w:rsid w:val="008B266D"/>
    <w:rsid w:val="008B2AAF"/>
    <w:rsid w:val="008B2EA8"/>
    <w:rsid w:val="008B3172"/>
    <w:rsid w:val="008B3357"/>
    <w:rsid w:val="008B3419"/>
    <w:rsid w:val="008B34B0"/>
    <w:rsid w:val="008B36DC"/>
    <w:rsid w:val="008B3778"/>
    <w:rsid w:val="008B39C7"/>
    <w:rsid w:val="008B3C4C"/>
    <w:rsid w:val="008B3F13"/>
    <w:rsid w:val="008B3F24"/>
    <w:rsid w:val="008B3FB9"/>
    <w:rsid w:val="008B4038"/>
    <w:rsid w:val="008B42B6"/>
    <w:rsid w:val="008B49A4"/>
    <w:rsid w:val="008B4A12"/>
    <w:rsid w:val="008B4A4E"/>
    <w:rsid w:val="008B4E14"/>
    <w:rsid w:val="008B5189"/>
    <w:rsid w:val="008B51BA"/>
    <w:rsid w:val="008B5302"/>
    <w:rsid w:val="008B5423"/>
    <w:rsid w:val="008B54F1"/>
    <w:rsid w:val="008B562D"/>
    <w:rsid w:val="008B5762"/>
    <w:rsid w:val="008B5773"/>
    <w:rsid w:val="008B58C2"/>
    <w:rsid w:val="008B5AD1"/>
    <w:rsid w:val="008B5C7F"/>
    <w:rsid w:val="008B5CB3"/>
    <w:rsid w:val="008B5FFE"/>
    <w:rsid w:val="008B61A4"/>
    <w:rsid w:val="008B61AC"/>
    <w:rsid w:val="008B61CA"/>
    <w:rsid w:val="008B6414"/>
    <w:rsid w:val="008B652D"/>
    <w:rsid w:val="008B69E0"/>
    <w:rsid w:val="008B6ACE"/>
    <w:rsid w:val="008B6B9B"/>
    <w:rsid w:val="008B6BD1"/>
    <w:rsid w:val="008B6C90"/>
    <w:rsid w:val="008B6F30"/>
    <w:rsid w:val="008B704B"/>
    <w:rsid w:val="008B7128"/>
    <w:rsid w:val="008B72B3"/>
    <w:rsid w:val="008B75AF"/>
    <w:rsid w:val="008B7BE0"/>
    <w:rsid w:val="008B7F00"/>
    <w:rsid w:val="008B7FC0"/>
    <w:rsid w:val="008C0333"/>
    <w:rsid w:val="008C048D"/>
    <w:rsid w:val="008C09C3"/>
    <w:rsid w:val="008C0AC5"/>
    <w:rsid w:val="008C0FFB"/>
    <w:rsid w:val="008C10E6"/>
    <w:rsid w:val="008C124F"/>
    <w:rsid w:val="008C148B"/>
    <w:rsid w:val="008C1675"/>
    <w:rsid w:val="008C17CF"/>
    <w:rsid w:val="008C18D5"/>
    <w:rsid w:val="008C1AFB"/>
    <w:rsid w:val="008C1C3A"/>
    <w:rsid w:val="008C2017"/>
    <w:rsid w:val="008C2398"/>
    <w:rsid w:val="008C263C"/>
    <w:rsid w:val="008C276D"/>
    <w:rsid w:val="008C28EE"/>
    <w:rsid w:val="008C29EC"/>
    <w:rsid w:val="008C2CD2"/>
    <w:rsid w:val="008C2F79"/>
    <w:rsid w:val="008C3053"/>
    <w:rsid w:val="008C3119"/>
    <w:rsid w:val="008C319E"/>
    <w:rsid w:val="008C34F3"/>
    <w:rsid w:val="008C35A6"/>
    <w:rsid w:val="008C369A"/>
    <w:rsid w:val="008C3750"/>
    <w:rsid w:val="008C378C"/>
    <w:rsid w:val="008C3862"/>
    <w:rsid w:val="008C389D"/>
    <w:rsid w:val="008C3926"/>
    <w:rsid w:val="008C3980"/>
    <w:rsid w:val="008C3993"/>
    <w:rsid w:val="008C399F"/>
    <w:rsid w:val="008C3B32"/>
    <w:rsid w:val="008C3B3B"/>
    <w:rsid w:val="008C3C74"/>
    <w:rsid w:val="008C3D18"/>
    <w:rsid w:val="008C4152"/>
    <w:rsid w:val="008C418E"/>
    <w:rsid w:val="008C4231"/>
    <w:rsid w:val="008C447C"/>
    <w:rsid w:val="008C4784"/>
    <w:rsid w:val="008C47D2"/>
    <w:rsid w:val="008C4B0C"/>
    <w:rsid w:val="008C4EDE"/>
    <w:rsid w:val="008C4F32"/>
    <w:rsid w:val="008C4F40"/>
    <w:rsid w:val="008C5337"/>
    <w:rsid w:val="008C5342"/>
    <w:rsid w:val="008C5375"/>
    <w:rsid w:val="008C537F"/>
    <w:rsid w:val="008C5495"/>
    <w:rsid w:val="008C5809"/>
    <w:rsid w:val="008C59AB"/>
    <w:rsid w:val="008C5E3C"/>
    <w:rsid w:val="008C5F4F"/>
    <w:rsid w:val="008C601F"/>
    <w:rsid w:val="008C63E9"/>
    <w:rsid w:val="008C6529"/>
    <w:rsid w:val="008C66DF"/>
    <w:rsid w:val="008C6858"/>
    <w:rsid w:val="008C6907"/>
    <w:rsid w:val="008C69E6"/>
    <w:rsid w:val="008C6C27"/>
    <w:rsid w:val="008C6DE5"/>
    <w:rsid w:val="008C7247"/>
    <w:rsid w:val="008C7543"/>
    <w:rsid w:val="008C7AA2"/>
    <w:rsid w:val="008C7B86"/>
    <w:rsid w:val="008C7D22"/>
    <w:rsid w:val="008D00B5"/>
    <w:rsid w:val="008D0127"/>
    <w:rsid w:val="008D01FA"/>
    <w:rsid w:val="008D06C1"/>
    <w:rsid w:val="008D073C"/>
    <w:rsid w:val="008D07C3"/>
    <w:rsid w:val="008D09A4"/>
    <w:rsid w:val="008D0B16"/>
    <w:rsid w:val="008D0B39"/>
    <w:rsid w:val="008D0B7F"/>
    <w:rsid w:val="008D0E16"/>
    <w:rsid w:val="008D11AD"/>
    <w:rsid w:val="008D1202"/>
    <w:rsid w:val="008D121A"/>
    <w:rsid w:val="008D135C"/>
    <w:rsid w:val="008D143E"/>
    <w:rsid w:val="008D15AE"/>
    <w:rsid w:val="008D1696"/>
    <w:rsid w:val="008D1763"/>
    <w:rsid w:val="008D1B56"/>
    <w:rsid w:val="008D1C8E"/>
    <w:rsid w:val="008D1EB1"/>
    <w:rsid w:val="008D1FE2"/>
    <w:rsid w:val="008D23EE"/>
    <w:rsid w:val="008D242C"/>
    <w:rsid w:val="008D259B"/>
    <w:rsid w:val="008D289D"/>
    <w:rsid w:val="008D29B3"/>
    <w:rsid w:val="008D2AC1"/>
    <w:rsid w:val="008D2B1B"/>
    <w:rsid w:val="008D2C37"/>
    <w:rsid w:val="008D2E5B"/>
    <w:rsid w:val="008D3008"/>
    <w:rsid w:val="008D31D5"/>
    <w:rsid w:val="008D31E3"/>
    <w:rsid w:val="008D3223"/>
    <w:rsid w:val="008D3431"/>
    <w:rsid w:val="008D3A4A"/>
    <w:rsid w:val="008D3ACC"/>
    <w:rsid w:val="008D3C14"/>
    <w:rsid w:val="008D3CBD"/>
    <w:rsid w:val="008D3DC4"/>
    <w:rsid w:val="008D3DD6"/>
    <w:rsid w:val="008D3EE1"/>
    <w:rsid w:val="008D3F46"/>
    <w:rsid w:val="008D404B"/>
    <w:rsid w:val="008D4473"/>
    <w:rsid w:val="008D4486"/>
    <w:rsid w:val="008D49F6"/>
    <w:rsid w:val="008D4A0B"/>
    <w:rsid w:val="008D4A65"/>
    <w:rsid w:val="008D4C5D"/>
    <w:rsid w:val="008D51EF"/>
    <w:rsid w:val="008D546E"/>
    <w:rsid w:val="008D5756"/>
    <w:rsid w:val="008D57D8"/>
    <w:rsid w:val="008D5D04"/>
    <w:rsid w:val="008D5E53"/>
    <w:rsid w:val="008D603F"/>
    <w:rsid w:val="008D6196"/>
    <w:rsid w:val="008D6523"/>
    <w:rsid w:val="008D6557"/>
    <w:rsid w:val="008D6812"/>
    <w:rsid w:val="008D6A1C"/>
    <w:rsid w:val="008D6AE1"/>
    <w:rsid w:val="008D6B93"/>
    <w:rsid w:val="008D6C12"/>
    <w:rsid w:val="008D6C57"/>
    <w:rsid w:val="008D6E89"/>
    <w:rsid w:val="008D6F89"/>
    <w:rsid w:val="008D70B8"/>
    <w:rsid w:val="008D71AB"/>
    <w:rsid w:val="008D72D3"/>
    <w:rsid w:val="008D72E0"/>
    <w:rsid w:val="008D7430"/>
    <w:rsid w:val="008D748C"/>
    <w:rsid w:val="008D79EC"/>
    <w:rsid w:val="008D7F3F"/>
    <w:rsid w:val="008E016D"/>
    <w:rsid w:val="008E02BE"/>
    <w:rsid w:val="008E04DF"/>
    <w:rsid w:val="008E0565"/>
    <w:rsid w:val="008E094C"/>
    <w:rsid w:val="008E0A31"/>
    <w:rsid w:val="008E0C7B"/>
    <w:rsid w:val="008E0CCD"/>
    <w:rsid w:val="008E0FB5"/>
    <w:rsid w:val="008E1362"/>
    <w:rsid w:val="008E157F"/>
    <w:rsid w:val="008E1707"/>
    <w:rsid w:val="008E1771"/>
    <w:rsid w:val="008E18AE"/>
    <w:rsid w:val="008E19F3"/>
    <w:rsid w:val="008E1B15"/>
    <w:rsid w:val="008E1D3A"/>
    <w:rsid w:val="008E2336"/>
    <w:rsid w:val="008E2AE6"/>
    <w:rsid w:val="008E2B9E"/>
    <w:rsid w:val="008E2FA6"/>
    <w:rsid w:val="008E30D5"/>
    <w:rsid w:val="008E344E"/>
    <w:rsid w:val="008E3549"/>
    <w:rsid w:val="008E3575"/>
    <w:rsid w:val="008E3691"/>
    <w:rsid w:val="008E3BEA"/>
    <w:rsid w:val="008E4491"/>
    <w:rsid w:val="008E47D3"/>
    <w:rsid w:val="008E4857"/>
    <w:rsid w:val="008E4AFE"/>
    <w:rsid w:val="008E4BB0"/>
    <w:rsid w:val="008E4E21"/>
    <w:rsid w:val="008E4F84"/>
    <w:rsid w:val="008E504E"/>
    <w:rsid w:val="008E51BC"/>
    <w:rsid w:val="008E5478"/>
    <w:rsid w:val="008E5744"/>
    <w:rsid w:val="008E57F8"/>
    <w:rsid w:val="008E590E"/>
    <w:rsid w:val="008E5B1C"/>
    <w:rsid w:val="008E5C25"/>
    <w:rsid w:val="008E6254"/>
    <w:rsid w:val="008E62D1"/>
    <w:rsid w:val="008E64EA"/>
    <w:rsid w:val="008E65C0"/>
    <w:rsid w:val="008E6642"/>
    <w:rsid w:val="008E6671"/>
    <w:rsid w:val="008E6726"/>
    <w:rsid w:val="008E6871"/>
    <w:rsid w:val="008E6BF5"/>
    <w:rsid w:val="008E6C33"/>
    <w:rsid w:val="008E6ED8"/>
    <w:rsid w:val="008E6FAF"/>
    <w:rsid w:val="008E7264"/>
    <w:rsid w:val="008E72B6"/>
    <w:rsid w:val="008E7478"/>
    <w:rsid w:val="008E7718"/>
    <w:rsid w:val="008E7881"/>
    <w:rsid w:val="008E791F"/>
    <w:rsid w:val="008E7B6D"/>
    <w:rsid w:val="008F04C2"/>
    <w:rsid w:val="008F06EE"/>
    <w:rsid w:val="008F0702"/>
    <w:rsid w:val="008F087C"/>
    <w:rsid w:val="008F0A1D"/>
    <w:rsid w:val="008F0B2B"/>
    <w:rsid w:val="008F0D62"/>
    <w:rsid w:val="008F0DDF"/>
    <w:rsid w:val="008F0EC8"/>
    <w:rsid w:val="008F0ECE"/>
    <w:rsid w:val="008F0FBF"/>
    <w:rsid w:val="008F1133"/>
    <w:rsid w:val="008F1319"/>
    <w:rsid w:val="008F13FD"/>
    <w:rsid w:val="008F14B7"/>
    <w:rsid w:val="008F15A8"/>
    <w:rsid w:val="008F188A"/>
    <w:rsid w:val="008F19C0"/>
    <w:rsid w:val="008F1BC1"/>
    <w:rsid w:val="008F200D"/>
    <w:rsid w:val="008F2190"/>
    <w:rsid w:val="008F22BF"/>
    <w:rsid w:val="008F2335"/>
    <w:rsid w:val="008F25CA"/>
    <w:rsid w:val="008F2835"/>
    <w:rsid w:val="008F28B6"/>
    <w:rsid w:val="008F2AA8"/>
    <w:rsid w:val="008F2AB1"/>
    <w:rsid w:val="008F2AB6"/>
    <w:rsid w:val="008F2B41"/>
    <w:rsid w:val="008F2BEE"/>
    <w:rsid w:val="008F2D68"/>
    <w:rsid w:val="008F2E7D"/>
    <w:rsid w:val="008F2F60"/>
    <w:rsid w:val="008F2FB1"/>
    <w:rsid w:val="008F3152"/>
    <w:rsid w:val="008F35F6"/>
    <w:rsid w:val="008F3D09"/>
    <w:rsid w:val="008F41AD"/>
    <w:rsid w:val="008F4444"/>
    <w:rsid w:val="008F458F"/>
    <w:rsid w:val="008F46A7"/>
    <w:rsid w:val="008F486B"/>
    <w:rsid w:val="008F48A9"/>
    <w:rsid w:val="008F4906"/>
    <w:rsid w:val="008F4C9C"/>
    <w:rsid w:val="008F4DE6"/>
    <w:rsid w:val="008F5182"/>
    <w:rsid w:val="008F52B0"/>
    <w:rsid w:val="008F52F9"/>
    <w:rsid w:val="008F5840"/>
    <w:rsid w:val="008F5A7B"/>
    <w:rsid w:val="008F5E02"/>
    <w:rsid w:val="008F5F54"/>
    <w:rsid w:val="008F5F90"/>
    <w:rsid w:val="008F5FCD"/>
    <w:rsid w:val="008F5FD3"/>
    <w:rsid w:val="008F5FF3"/>
    <w:rsid w:val="008F609D"/>
    <w:rsid w:val="008F637F"/>
    <w:rsid w:val="008F6794"/>
    <w:rsid w:val="008F6998"/>
    <w:rsid w:val="008F6D83"/>
    <w:rsid w:val="008F6DC4"/>
    <w:rsid w:val="008F6EF0"/>
    <w:rsid w:val="008F6EF8"/>
    <w:rsid w:val="008F703F"/>
    <w:rsid w:val="008F70CF"/>
    <w:rsid w:val="008F7782"/>
    <w:rsid w:val="008F7AF5"/>
    <w:rsid w:val="008F7C45"/>
    <w:rsid w:val="008F7CB4"/>
    <w:rsid w:val="009006A4"/>
    <w:rsid w:val="009006BA"/>
    <w:rsid w:val="009008C5"/>
    <w:rsid w:val="00900B00"/>
    <w:rsid w:val="00900B15"/>
    <w:rsid w:val="00900C7C"/>
    <w:rsid w:val="00900CCE"/>
    <w:rsid w:val="00900D75"/>
    <w:rsid w:val="00900F9B"/>
    <w:rsid w:val="009011F2"/>
    <w:rsid w:val="00901421"/>
    <w:rsid w:val="00901809"/>
    <w:rsid w:val="00901BC2"/>
    <w:rsid w:val="00902404"/>
    <w:rsid w:val="0090245A"/>
    <w:rsid w:val="00902C22"/>
    <w:rsid w:val="00902CEE"/>
    <w:rsid w:val="00902E5A"/>
    <w:rsid w:val="00902F46"/>
    <w:rsid w:val="00903248"/>
    <w:rsid w:val="009033F2"/>
    <w:rsid w:val="009035D6"/>
    <w:rsid w:val="00903688"/>
    <w:rsid w:val="00903724"/>
    <w:rsid w:val="009038AA"/>
    <w:rsid w:val="00903AF3"/>
    <w:rsid w:val="00903AFD"/>
    <w:rsid w:val="00903B1C"/>
    <w:rsid w:val="00903B35"/>
    <w:rsid w:val="00903BEE"/>
    <w:rsid w:val="00903CFC"/>
    <w:rsid w:val="00903DF1"/>
    <w:rsid w:val="00903EBB"/>
    <w:rsid w:val="00903F79"/>
    <w:rsid w:val="009040B7"/>
    <w:rsid w:val="009040BD"/>
    <w:rsid w:val="00904327"/>
    <w:rsid w:val="0090446E"/>
    <w:rsid w:val="0090499D"/>
    <w:rsid w:val="00904C79"/>
    <w:rsid w:val="00904DCC"/>
    <w:rsid w:val="009051EB"/>
    <w:rsid w:val="009052B8"/>
    <w:rsid w:val="009057DC"/>
    <w:rsid w:val="00905E6C"/>
    <w:rsid w:val="009061BC"/>
    <w:rsid w:val="009062BF"/>
    <w:rsid w:val="00906374"/>
    <w:rsid w:val="00906428"/>
    <w:rsid w:val="00906749"/>
    <w:rsid w:val="00906886"/>
    <w:rsid w:val="00906970"/>
    <w:rsid w:val="00906985"/>
    <w:rsid w:val="00906F72"/>
    <w:rsid w:val="0090718F"/>
    <w:rsid w:val="009072F8"/>
    <w:rsid w:val="009073CF"/>
    <w:rsid w:val="00907429"/>
    <w:rsid w:val="00907A5D"/>
    <w:rsid w:val="00907A6F"/>
    <w:rsid w:val="00907AB0"/>
    <w:rsid w:val="00910130"/>
    <w:rsid w:val="009102C3"/>
    <w:rsid w:val="0091056F"/>
    <w:rsid w:val="0091094B"/>
    <w:rsid w:val="009109B7"/>
    <w:rsid w:val="00910A06"/>
    <w:rsid w:val="00910B81"/>
    <w:rsid w:val="00910C55"/>
    <w:rsid w:val="00910E5B"/>
    <w:rsid w:val="00910EF0"/>
    <w:rsid w:val="0091100A"/>
    <w:rsid w:val="009113A6"/>
    <w:rsid w:val="009114B3"/>
    <w:rsid w:val="0091150C"/>
    <w:rsid w:val="009115BE"/>
    <w:rsid w:val="00911710"/>
    <w:rsid w:val="0091187F"/>
    <w:rsid w:val="00911891"/>
    <w:rsid w:val="0091197E"/>
    <w:rsid w:val="00911988"/>
    <w:rsid w:val="00911A1F"/>
    <w:rsid w:val="00911B7E"/>
    <w:rsid w:val="00911C25"/>
    <w:rsid w:val="00911D8C"/>
    <w:rsid w:val="00911FB9"/>
    <w:rsid w:val="009120E4"/>
    <w:rsid w:val="0091212B"/>
    <w:rsid w:val="009121F7"/>
    <w:rsid w:val="0091229B"/>
    <w:rsid w:val="009123DD"/>
    <w:rsid w:val="0091241A"/>
    <w:rsid w:val="00912421"/>
    <w:rsid w:val="009125B5"/>
    <w:rsid w:val="009125D4"/>
    <w:rsid w:val="009128BA"/>
    <w:rsid w:val="009129C6"/>
    <w:rsid w:val="00912BB2"/>
    <w:rsid w:val="00912D43"/>
    <w:rsid w:val="00913166"/>
    <w:rsid w:val="009131F8"/>
    <w:rsid w:val="0091341F"/>
    <w:rsid w:val="0091354B"/>
    <w:rsid w:val="0091361B"/>
    <w:rsid w:val="0091365E"/>
    <w:rsid w:val="00913921"/>
    <w:rsid w:val="00913AC8"/>
    <w:rsid w:val="00913D6D"/>
    <w:rsid w:val="00913FED"/>
    <w:rsid w:val="00914038"/>
    <w:rsid w:val="00914115"/>
    <w:rsid w:val="00914178"/>
    <w:rsid w:val="00914434"/>
    <w:rsid w:val="0091453F"/>
    <w:rsid w:val="009145DE"/>
    <w:rsid w:val="009147A3"/>
    <w:rsid w:val="00914B9B"/>
    <w:rsid w:val="00914C52"/>
    <w:rsid w:val="00914DB2"/>
    <w:rsid w:val="00915037"/>
    <w:rsid w:val="009151C3"/>
    <w:rsid w:val="009151F1"/>
    <w:rsid w:val="00915530"/>
    <w:rsid w:val="00915737"/>
    <w:rsid w:val="00915A5E"/>
    <w:rsid w:val="00915E86"/>
    <w:rsid w:val="00915EC4"/>
    <w:rsid w:val="00915F3D"/>
    <w:rsid w:val="00915F46"/>
    <w:rsid w:val="00915F4D"/>
    <w:rsid w:val="00915FA0"/>
    <w:rsid w:val="00916159"/>
    <w:rsid w:val="009164BD"/>
    <w:rsid w:val="009166CF"/>
    <w:rsid w:val="00916A6A"/>
    <w:rsid w:val="00916AD7"/>
    <w:rsid w:val="00916D0E"/>
    <w:rsid w:val="00917566"/>
    <w:rsid w:val="0091762C"/>
    <w:rsid w:val="00917653"/>
    <w:rsid w:val="0091773F"/>
    <w:rsid w:val="0091779B"/>
    <w:rsid w:val="0091785B"/>
    <w:rsid w:val="00917ACF"/>
    <w:rsid w:val="00917D1A"/>
    <w:rsid w:val="00917DA1"/>
    <w:rsid w:val="00917E6A"/>
    <w:rsid w:val="00917ECE"/>
    <w:rsid w:val="00917EE9"/>
    <w:rsid w:val="00917EF4"/>
    <w:rsid w:val="00917F8E"/>
    <w:rsid w:val="00917FAE"/>
    <w:rsid w:val="009203E8"/>
    <w:rsid w:val="009204D1"/>
    <w:rsid w:val="00920825"/>
    <w:rsid w:val="00920918"/>
    <w:rsid w:val="00920AB7"/>
    <w:rsid w:val="00920BCB"/>
    <w:rsid w:val="00920E2B"/>
    <w:rsid w:val="0092122A"/>
    <w:rsid w:val="009212A7"/>
    <w:rsid w:val="00921464"/>
    <w:rsid w:val="00921840"/>
    <w:rsid w:val="00921BCA"/>
    <w:rsid w:val="00921E84"/>
    <w:rsid w:val="00921F88"/>
    <w:rsid w:val="0092233B"/>
    <w:rsid w:val="009224A3"/>
    <w:rsid w:val="0092252A"/>
    <w:rsid w:val="00922555"/>
    <w:rsid w:val="0092277A"/>
    <w:rsid w:val="009228BA"/>
    <w:rsid w:val="009229D7"/>
    <w:rsid w:val="00922EFA"/>
    <w:rsid w:val="009230A8"/>
    <w:rsid w:val="009232F4"/>
    <w:rsid w:val="0092340C"/>
    <w:rsid w:val="00923429"/>
    <w:rsid w:val="0092357D"/>
    <w:rsid w:val="0092369B"/>
    <w:rsid w:val="0092386E"/>
    <w:rsid w:val="00923CCA"/>
    <w:rsid w:val="00923D10"/>
    <w:rsid w:val="00923E7D"/>
    <w:rsid w:val="00923EC2"/>
    <w:rsid w:val="00924120"/>
    <w:rsid w:val="00924498"/>
    <w:rsid w:val="00924817"/>
    <w:rsid w:val="00924829"/>
    <w:rsid w:val="00924910"/>
    <w:rsid w:val="00924915"/>
    <w:rsid w:val="00924AD6"/>
    <w:rsid w:val="00924C11"/>
    <w:rsid w:val="00924D1C"/>
    <w:rsid w:val="00924D39"/>
    <w:rsid w:val="00924D43"/>
    <w:rsid w:val="009253BD"/>
    <w:rsid w:val="00925938"/>
    <w:rsid w:val="0092593F"/>
    <w:rsid w:val="009259A6"/>
    <w:rsid w:val="00925A20"/>
    <w:rsid w:val="00925B7A"/>
    <w:rsid w:val="00925EFB"/>
    <w:rsid w:val="00925FB8"/>
    <w:rsid w:val="009262DE"/>
    <w:rsid w:val="009267C0"/>
    <w:rsid w:val="0092686F"/>
    <w:rsid w:val="00926A12"/>
    <w:rsid w:val="00926BA7"/>
    <w:rsid w:val="00926BB7"/>
    <w:rsid w:val="00926BC4"/>
    <w:rsid w:val="00926C38"/>
    <w:rsid w:val="00926D51"/>
    <w:rsid w:val="00927A0A"/>
    <w:rsid w:val="00927AF8"/>
    <w:rsid w:val="00927B9D"/>
    <w:rsid w:val="0093008A"/>
    <w:rsid w:val="009301AD"/>
    <w:rsid w:val="0093023C"/>
    <w:rsid w:val="0093044E"/>
    <w:rsid w:val="00930550"/>
    <w:rsid w:val="00930627"/>
    <w:rsid w:val="00930650"/>
    <w:rsid w:val="00930B90"/>
    <w:rsid w:val="00930CA6"/>
    <w:rsid w:val="00930D89"/>
    <w:rsid w:val="009310CA"/>
    <w:rsid w:val="00931285"/>
    <w:rsid w:val="009313A2"/>
    <w:rsid w:val="0093192E"/>
    <w:rsid w:val="009319CD"/>
    <w:rsid w:val="00931B2C"/>
    <w:rsid w:val="00931BC1"/>
    <w:rsid w:val="00931D81"/>
    <w:rsid w:val="00931DFD"/>
    <w:rsid w:val="00931E4E"/>
    <w:rsid w:val="00931FAF"/>
    <w:rsid w:val="00932025"/>
    <w:rsid w:val="009321A2"/>
    <w:rsid w:val="00932251"/>
    <w:rsid w:val="00932449"/>
    <w:rsid w:val="0093257C"/>
    <w:rsid w:val="00932609"/>
    <w:rsid w:val="009326A1"/>
    <w:rsid w:val="009329AB"/>
    <w:rsid w:val="00932D17"/>
    <w:rsid w:val="00932E71"/>
    <w:rsid w:val="0093307F"/>
    <w:rsid w:val="00933120"/>
    <w:rsid w:val="009331EC"/>
    <w:rsid w:val="009332A2"/>
    <w:rsid w:val="009333ED"/>
    <w:rsid w:val="00933511"/>
    <w:rsid w:val="0093371B"/>
    <w:rsid w:val="00933A78"/>
    <w:rsid w:val="00933A86"/>
    <w:rsid w:val="00933A9E"/>
    <w:rsid w:val="00933AF6"/>
    <w:rsid w:val="00933D8D"/>
    <w:rsid w:val="00934015"/>
    <w:rsid w:val="009343DF"/>
    <w:rsid w:val="00934742"/>
    <w:rsid w:val="0093478C"/>
    <w:rsid w:val="009347F1"/>
    <w:rsid w:val="00934A61"/>
    <w:rsid w:val="00934D33"/>
    <w:rsid w:val="009350BC"/>
    <w:rsid w:val="009350D0"/>
    <w:rsid w:val="0093522B"/>
    <w:rsid w:val="00935430"/>
    <w:rsid w:val="00935582"/>
    <w:rsid w:val="00935602"/>
    <w:rsid w:val="00935812"/>
    <w:rsid w:val="00935A50"/>
    <w:rsid w:val="00935AD5"/>
    <w:rsid w:val="00936136"/>
    <w:rsid w:val="009365B3"/>
    <w:rsid w:val="0093677F"/>
    <w:rsid w:val="00936827"/>
    <w:rsid w:val="0093683F"/>
    <w:rsid w:val="00936984"/>
    <w:rsid w:val="00936994"/>
    <w:rsid w:val="009369B3"/>
    <w:rsid w:val="00936B0D"/>
    <w:rsid w:val="00936B26"/>
    <w:rsid w:val="00936E7B"/>
    <w:rsid w:val="00936EA3"/>
    <w:rsid w:val="00936FFA"/>
    <w:rsid w:val="009372FC"/>
    <w:rsid w:val="00937763"/>
    <w:rsid w:val="0093793D"/>
    <w:rsid w:val="00937BA2"/>
    <w:rsid w:val="00937DB1"/>
    <w:rsid w:val="00937EF8"/>
    <w:rsid w:val="009401C1"/>
    <w:rsid w:val="009401D1"/>
    <w:rsid w:val="00940215"/>
    <w:rsid w:val="00940301"/>
    <w:rsid w:val="00940611"/>
    <w:rsid w:val="0094072F"/>
    <w:rsid w:val="009407B8"/>
    <w:rsid w:val="00940901"/>
    <w:rsid w:val="00940A57"/>
    <w:rsid w:val="00940BCA"/>
    <w:rsid w:val="00940E45"/>
    <w:rsid w:val="009410F2"/>
    <w:rsid w:val="0094110D"/>
    <w:rsid w:val="0094118E"/>
    <w:rsid w:val="00941281"/>
    <w:rsid w:val="009416AB"/>
    <w:rsid w:val="00941719"/>
    <w:rsid w:val="00941918"/>
    <w:rsid w:val="00941A07"/>
    <w:rsid w:val="00941A70"/>
    <w:rsid w:val="00941C09"/>
    <w:rsid w:val="00942186"/>
    <w:rsid w:val="009429FE"/>
    <w:rsid w:val="00942B4B"/>
    <w:rsid w:val="00942B63"/>
    <w:rsid w:val="00942B6A"/>
    <w:rsid w:val="00942C21"/>
    <w:rsid w:val="00942FD1"/>
    <w:rsid w:val="00943067"/>
    <w:rsid w:val="0094307F"/>
    <w:rsid w:val="00943134"/>
    <w:rsid w:val="0094356A"/>
    <w:rsid w:val="009435B5"/>
    <w:rsid w:val="009437E2"/>
    <w:rsid w:val="009438DF"/>
    <w:rsid w:val="00943A3A"/>
    <w:rsid w:val="00943F04"/>
    <w:rsid w:val="00943F3A"/>
    <w:rsid w:val="0094409F"/>
    <w:rsid w:val="009441D1"/>
    <w:rsid w:val="00944269"/>
    <w:rsid w:val="009446C7"/>
    <w:rsid w:val="009449B2"/>
    <w:rsid w:val="00944AD9"/>
    <w:rsid w:val="00944E79"/>
    <w:rsid w:val="00944F0F"/>
    <w:rsid w:val="00944F9B"/>
    <w:rsid w:val="009452E0"/>
    <w:rsid w:val="00945315"/>
    <w:rsid w:val="00945319"/>
    <w:rsid w:val="0094549B"/>
    <w:rsid w:val="0094576C"/>
    <w:rsid w:val="009457D5"/>
    <w:rsid w:val="009458BB"/>
    <w:rsid w:val="00945A80"/>
    <w:rsid w:val="00945DF9"/>
    <w:rsid w:val="00945E86"/>
    <w:rsid w:val="00945F26"/>
    <w:rsid w:val="009460BE"/>
    <w:rsid w:val="00946276"/>
    <w:rsid w:val="0094631B"/>
    <w:rsid w:val="00946357"/>
    <w:rsid w:val="0094658D"/>
    <w:rsid w:val="0094660F"/>
    <w:rsid w:val="00946CCB"/>
    <w:rsid w:val="00946E27"/>
    <w:rsid w:val="00946E47"/>
    <w:rsid w:val="00946E9D"/>
    <w:rsid w:val="00946EEC"/>
    <w:rsid w:val="00947E3B"/>
    <w:rsid w:val="00950513"/>
    <w:rsid w:val="00950759"/>
    <w:rsid w:val="009508CE"/>
    <w:rsid w:val="00950AD6"/>
    <w:rsid w:val="00950AFA"/>
    <w:rsid w:val="00950B92"/>
    <w:rsid w:val="00950FE8"/>
    <w:rsid w:val="0095116F"/>
    <w:rsid w:val="009514A6"/>
    <w:rsid w:val="0095159A"/>
    <w:rsid w:val="009519A3"/>
    <w:rsid w:val="00951D3A"/>
    <w:rsid w:val="00952274"/>
    <w:rsid w:val="009525D9"/>
    <w:rsid w:val="009526A7"/>
    <w:rsid w:val="009526CA"/>
    <w:rsid w:val="00952774"/>
    <w:rsid w:val="00952903"/>
    <w:rsid w:val="00952A96"/>
    <w:rsid w:val="00952DBD"/>
    <w:rsid w:val="009531E1"/>
    <w:rsid w:val="00953327"/>
    <w:rsid w:val="00953619"/>
    <w:rsid w:val="00953F6E"/>
    <w:rsid w:val="00954256"/>
    <w:rsid w:val="00954291"/>
    <w:rsid w:val="0095431A"/>
    <w:rsid w:val="0095452B"/>
    <w:rsid w:val="00954637"/>
    <w:rsid w:val="009546C5"/>
    <w:rsid w:val="00954A7E"/>
    <w:rsid w:val="00954A8E"/>
    <w:rsid w:val="00954BD5"/>
    <w:rsid w:val="00954D09"/>
    <w:rsid w:val="00954D98"/>
    <w:rsid w:val="00955068"/>
    <w:rsid w:val="00955239"/>
    <w:rsid w:val="0095529B"/>
    <w:rsid w:val="00955328"/>
    <w:rsid w:val="00955AFF"/>
    <w:rsid w:val="00955B4C"/>
    <w:rsid w:val="00955CEA"/>
    <w:rsid w:val="00955D13"/>
    <w:rsid w:val="00955D40"/>
    <w:rsid w:val="00955DDB"/>
    <w:rsid w:val="0095606D"/>
    <w:rsid w:val="0095617D"/>
    <w:rsid w:val="009561CB"/>
    <w:rsid w:val="00956299"/>
    <w:rsid w:val="009562B9"/>
    <w:rsid w:val="009563F8"/>
    <w:rsid w:val="00956B27"/>
    <w:rsid w:val="00956D63"/>
    <w:rsid w:val="00956DD6"/>
    <w:rsid w:val="00956E3E"/>
    <w:rsid w:val="00956F28"/>
    <w:rsid w:val="00957295"/>
    <w:rsid w:val="009573FE"/>
    <w:rsid w:val="009575CE"/>
    <w:rsid w:val="00957795"/>
    <w:rsid w:val="009578EA"/>
    <w:rsid w:val="00957933"/>
    <w:rsid w:val="00957975"/>
    <w:rsid w:val="00957E88"/>
    <w:rsid w:val="00957E8D"/>
    <w:rsid w:val="0096006B"/>
    <w:rsid w:val="00960106"/>
    <w:rsid w:val="009601C1"/>
    <w:rsid w:val="009601E4"/>
    <w:rsid w:val="00960344"/>
    <w:rsid w:val="0096038D"/>
    <w:rsid w:val="00960606"/>
    <w:rsid w:val="009609E2"/>
    <w:rsid w:val="00961281"/>
    <w:rsid w:val="009614F1"/>
    <w:rsid w:val="00961A2A"/>
    <w:rsid w:val="00961C60"/>
    <w:rsid w:val="00961CAA"/>
    <w:rsid w:val="00961D02"/>
    <w:rsid w:val="00961DC7"/>
    <w:rsid w:val="00961E8F"/>
    <w:rsid w:val="00961FDC"/>
    <w:rsid w:val="0096203D"/>
    <w:rsid w:val="0096203E"/>
    <w:rsid w:val="009621EC"/>
    <w:rsid w:val="00962234"/>
    <w:rsid w:val="009622E9"/>
    <w:rsid w:val="0096233E"/>
    <w:rsid w:val="00962B2D"/>
    <w:rsid w:val="00962BAB"/>
    <w:rsid w:val="00962ED5"/>
    <w:rsid w:val="00963041"/>
    <w:rsid w:val="00963435"/>
    <w:rsid w:val="00963668"/>
    <w:rsid w:val="00963771"/>
    <w:rsid w:val="00963C9D"/>
    <w:rsid w:val="009640BA"/>
    <w:rsid w:val="009644DF"/>
    <w:rsid w:val="00964751"/>
    <w:rsid w:val="009648F7"/>
    <w:rsid w:val="00964C18"/>
    <w:rsid w:val="00964C61"/>
    <w:rsid w:val="00964D6C"/>
    <w:rsid w:val="00964F60"/>
    <w:rsid w:val="0096500B"/>
    <w:rsid w:val="00965118"/>
    <w:rsid w:val="00965380"/>
    <w:rsid w:val="00965CD6"/>
    <w:rsid w:val="00965D6B"/>
    <w:rsid w:val="00965DBB"/>
    <w:rsid w:val="00965E49"/>
    <w:rsid w:val="00965FF0"/>
    <w:rsid w:val="009661FF"/>
    <w:rsid w:val="00966610"/>
    <w:rsid w:val="00966978"/>
    <w:rsid w:val="009669F0"/>
    <w:rsid w:val="00966BE2"/>
    <w:rsid w:val="00966C1D"/>
    <w:rsid w:val="00966C26"/>
    <w:rsid w:val="00966CBB"/>
    <w:rsid w:val="00966F28"/>
    <w:rsid w:val="00966FE3"/>
    <w:rsid w:val="00967452"/>
    <w:rsid w:val="00967539"/>
    <w:rsid w:val="009675AB"/>
    <w:rsid w:val="0096766D"/>
    <w:rsid w:val="0096781F"/>
    <w:rsid w:val="009679D2"/>
    <w:rsid w:val="00967A45"/>
    <w:rsid w:val="00967B12"/>
    <w:rsid w:val="00967B54"/>
    <w:rsid w:val="00967CAC"/>
    <w:rsid w:val="00967D6D"/>
    <w:rsid w:val="00967ED1"/>
    <w:rsid w:val="0097032F"/>
    <w:rsid w:val="00970657"/>
    <w:rsid w:val="00970824"/>
    <w:rsid w:val="00970E02"/>
    <w:rsid w:val="00970EE4"/>
    <w:rsid w:val="00971068"/>
    <w:rsid w:val="0097120B"/>
    <w:rsid w:val="00971247"/>
    <w:rsid w:val="0097139C"/>
    <w:rsid w:val="009715EC"/>
    <w:rsid w:val="0097180B"/>
    <w:rsid w:val="00971C2A"/>
    <w:rsid w:val="00971E10"/>
    <w:rsid w:val="00971F6E"/>
    <w:rsid w:val="009721FE"/>
    <w:rsid w:val="009722E6"/>
    <w:rsid w:val="00972358"/>
    <w:rsid w:val="0097258F"/>
    <w:rsid w:val="00972868"/>
    <w:rsid w:val="009728E6"/>
    <w:rsid w:val="009728F1"/>
    <w:rsid w:val="00972A77"/>
    <w:rsid w:val="00972AC5"/>
    <w:rsid w:val="00972B6D"/>
    <w:rsid w:val="00973148"/>
    <w:rsid w:val="009732BA"/>
    <w:rsid w:val="0097370C"/>
    <w:rsid w:val="0097392D"/>
    <w:rsid w:val="00973AA2"/>
    <w:rsid w:val="00973B77"/>
    <w:rsid w:val="00973BDB"/>
    <w:rsid w:val="00973C7C"/>
    <w:rsid w:val="0097422F"/>
    <w:rsid w:val="009743B0"/>
    <w:rsid w:val="009744F4"/>
    <w:rsid w:val="00974551"/>
    <w:rsid w:val="0097467C"/>
    <w:rsid w:val="00974C2D"/>
    <w:rsid w:val="00974C7E"/>
    <w:rsid w:val="00974FA6"/>
    <w:rsid w:val="0097538E"/>
    <w:rsid w:val="00975488"/>
    <w:rsid w:val="009754E5"/>
    <w:rsid w:val="009755FE"/>
    <w:rsid w:val="00975AA2"/>
    <w:rsid w:val="00975BA7"/>
    <w:rsid w:val="00975C51"/>
    <w:rsid w:val="00975D7D"/>
    <w:rsid w:val="00975D8E"/>
    <w:rsid w:val="00975E60"/>
    <w:rsid w:val="00975E76"/>
    <w:rsid w:val="00975F53"/>
    <w:rsid w:val="00975FDB"/>
    <w:rsid w:val="00976062"/>
    <w:rsid w:val="0097626C"/>
    <w:rsid w:val="00976272"/>
    <w:rsid w:val="009764D2"/>
    <w:rsid w:val="0097680E"/>
    <w:rsid w:val="00976828"/>
    <w:rsid w:val="00976906"/>
    <w:rsid w:val="009769BF"/>
    <w:rsid w:val="00976A35"/>
    <w:rsid w:val="00976AFE"/>
    <w:rsid w:val="0097720E"/>
    <w:rsid w:val="009773C0"/>
    <w:rsid w:val="00977545"/>
    <w:rsid w:val="009775BD"/>
    <w:rsid w:val="0097760B"/>
    <w:rsid w:val="00977654"/>
    <w:rsid w:val="00977846"/>
    <w:rsid w:val="00977E66"/>
    <w:rsid w:val="009800A2"/>
    <w:rsid w:val="0098018B"/>
    <w:rsid w:val="00980689"/>
    <w:rsid w:val="009807AA"/>
    <w:rsid w:val="00980992"/>
    <w:rsid w:val="00980A55"/>
    <w:rsid w:val="00980BBC"/>
    <w:rsid w:val="00980D9B"/>
    <w:rsid w:val="00980E39"/>
    <w:rsid w:val="0098109A"/>
    <w:rsid w:val="009811F9"/>
    <w:rsid w:val="0098140B"/>
    <w:rsid w:val="00981414"/>
    <w:rsid w:val="00981452"/>
    <w:rsid w:val="0098156B"/>
    <w:rsid w:val="009817A9"/>
    <w:rsid w:val="00981828"/>
    <w:rsid w:val="00981BE2"/>
    <w:rsid w:val="00981C9F"/>
    <w:rsid w:val="00981CC4"/>
    <w:rsid w:val="00981EB0"/>
    <w:rsid w:val="00981F4A"/>
    <w:rsid w:val="00981FB4"/>
    <w:rsid w:val="00982541"/>
    <w:rsid w:val="0098263F"/>
    <w:rsid w:val="00982A4E"/>
    <w:rsid w:val="00982C05"/>
    <w:rsid w:val="00982E2F"/>
    <w:rsid w:val="00982FC0"/>
    <w:rsid w:val="0098322E"/>
    <w:rsid w:val="009836DB"/>
    <w:rsid w:val="009839F0"/>
    <w:rsid w:val="00983ADD"/>
    <w:rsid w:val="00983B27"/>
    <w:rsid w:val="00983CB9"/>
    <w:rsid w:val="00983DEF"/>
    <w:rsid w:val="00983E33"/>
    <w:rsid w:val="00983FA7"/>
    <w:rsid w:val="00983FE1"/>
    <w:rsid w:val="00984092"/>
    <w:rsid w:val="009841C9"/>
    <w:rsid w:val="009842EE"/>
    <w:rsid w:val="009846E9"/>
    <w:rsid w:val="00984742"/>
    <w:rsid w:val="00984824"/>
    <w:rsid w:val="00984A17"/>
    <w:rsid w:val="00984A36"/>
    <w:rsid w:val="00984A68"/>
    <w:rsid w:val="00984A8D"/>
    <w:rsid w:val="00984F89"/>
    <w:rsid w:val="00984FD6"/>
    <w:rsid w:val="00985178"/>
    <w:rsid w:val="009852FB"/>
    <w:rsid w:val="0098531D"/>
    <w:rsid w:val="00985766"/>
    <w:rsid w:val="009859CB"/>
    <w:rsid w:val="009859D2"/>
    <w:rsid w:val="00985FC6"/>
    <w:rsid w:val="00985FE3"/>
    <w:rsid w:val="00986075"/>
    <w:rsid w:val="00986210"/>
    <w:rsid w:val="00986278"/>
    <w:rsid w:val="009863D7"/>
    <w:rsid w:val="009864BB"/>
    <w:rsid w:val="009866E0"/>
    <w:rsid w:val="0098678C"/>
    <w:rsid w:val="00986975"/>
    <w:rsid w:val="00986A17"/>
    <w:rsid w:val="00986A26"/>
    <w:rsid w:val="00986A72"/>
    <w:rsid w:val="00986BA6"/>
    <w:rsid w:val="009871F1"/>
    <w:rsid w:val="00987409"/>
    <w:rsid w:val="0098744B"/>
    <w:rsid w:val="009875A7"/>
    <w:rsid w:val="00987759"/>
    <w:rsid w:val="009879C1"/>
    <w:rsid w:val="00987A43"/>
    <w:rsid w:val="00987A5F"/>
    <w:rsid w:val="00987B08"/>
    <w:rsid w:val="00987BB6"/>
    <w:rsid w:val="00987C98"/>
    <w:rsid w:val="0099006A"/>
    <w:rsid w:val="009903D0"/>
    <w:rsid w:val="00990884"/>
    <w:rsid w:val="00990957"/>
    <w:rsid w:val="00990B9B"/>
    <w:rsid w:val="00990F79"/>
    <w:rsid w:val="00990F85"/>
    <w:rsid w:val="00991015"/>
    <w:rsid w:val="009911D0"/>
    <w:rsid w:val="009913AC"/>
    <w:rsid w:val="00991541"/>
    <w:rsid w:val="009915B3"/>
    <w:rsid w:val="0099161D"/>
    <w:rsid w:val="0099167D"/>
    <w:rsid w:val="0099183B"/>
    <w:rsid w:val="00991955"/>
    <w:rsid w:val="009919DB"/>
    <w:rsid w:val="00991B41"/>
    <w:rsid w:val="00991D67"/>
    <w:rsid w:val="00991E76"/>
    <w:rsid w:val="009920C6"/>
    <w:rsid w:val="00992107"/>
    <w:rsid w:val="0099245D"/>
    <w:rsid w:val="0099283B"/>
    <w:rsid w:val="00992B3C"/>
    <w:rsid w:val="00992B4C"/>
    <w:rsid w:val="00992D57"/>
    <w:rsid w:val="009932BA"/>
    <w:rsid w:val="009932BF"/>
    <w:rsid w:val="00993318"/>
    <w:rsid w:val="0099351B"/>
    <w:rsid w:val="00993592"/>
    <w:rsid w:val="0099385B"/>
    <w:rsid w:val="00993D32"/>
    <w:rsid w:val="00993E46"/>
    <w:rsid w:val="00993EFE"/>
    <w:rsid w:val="00994211"/>
    <w:rsid w:val="0099441D"/>
    <w:rsid w:val="00994546"/>
    <w:rsid w:val="0099456F"/>
    <w:rsid w:val="0099487B"/>
    <w:rsid w:val="009948D2"/>
    <w:rsid w:val="00994A81"/>
    <w:rsid w:val="00994E96"/>
    <w:rsid w:val="0099513E"/>
    <w:rsid w:val="00995159"/>
    <w:rsid w:val="009953DF"/>
    <w:rsid w:val="00995789"/>
    <w:rsid w:val="00995836"/>
    <w:rsid w:val="00995A58"/>
    <w:rsid w:val="00995B64"/>
    <w:rsid w:val="00995C26"/>
    <w:rsid w:val="00995D10"/>
    <w:rsid w:val="00995D73"/>
    <w:rsid w:val="009960EF"/>
    <w:rsid w:val="00996247"/>
    <w:rsid w:val="009962A3"/>
    <w:rsid w:val="00996592"/>
    <w:rsid w:val="00996725"/>
    <w:rsid w:val="009968E2"/>
    <w:rsid w:val="00996CEA"/>
    <w:rsid w:val="00996DE9"/>
    <w:rsid w:val="00996E35"/>
    <w:rsid w:val="00996F39"/>
    <w:rsid w:val="00996F3F"/>
    <w:rsid w:val="0099700B"/>
    <w:rsid w:val="00997145"/>
    <w:rsid w:val="00997298"/>
    <w:rsid w:val="0099740E"/>
    <w:rsid w:val="00997A59"/>
    <w:rsid w:val="00997D35"/>
    <w:rsid w:val="00997DED"/>
    <w:rsid w:val="00997EFD"/>
    <w:rsid w:val="00997F1B"/>
    <w:rsid w:val="009A004C"/>
    <w:rsid w:val="009A0254"/>
    <w:rsid w:val="009A03FA"/>
    <w:rsid w:val="009A0492"/>
    <w:rsid w:val="009A0578"/>
    <w:rsid w:val="009A0628"/>
    <w:rsid w:val="009A0662"/>
    <w:rsid w:val="009A088A"/>
    <w:rsid w:val="009A0AD3"/>
    <w:rsid w:val="009A0C58"/>
    <w:rsid w:val="009A0D21"/>
    <w:rsid w:val="009A1565"/>
    <w:rsid w:val="009A15BF"/>
    <w:rsid w:val="009A1770"/>
    <w:rsid w:val="009A1825"/>
    <w:rsid w:val="009A184A"/>
    <w:rsid w:val="009A1A29"/>
    <w:rsid w:val="009A1AE9"/>
    <w:rsid w:val="009A1AEF"/>
    <w:rsid w:val="009A1B5B"/>
    <w:rsid w:val="009A1D3D"/>
    <w:rsid w:val="009A1D61"/>
    <w:rsid w:val="009A225B"/>
    <w:rsid w:val="009A24AA"/>
    <w:rsid w:val="009A24F3"/>
    <w:rsid w:val="009A26F8"/>
    <w:rsid w:val="009A2803"/>
    <w:rsid w:val="009A2888"/>
    <w:rsid w:val="009A291F"/>
    <w:rsid w:val="009A29EE"/>
    <w:rsid w:val="009A2A4E"/>
    <w:rsid w:val="009A2C55"/>
    <w:rsid w:val="009A2CD7"/>
    <w:rsid w:val="009A3227"/>
    <w:rsid w:val="009A32C4"/>
    <w:rsid w:val="009A341B"/>
    <w:rsid w:val="009A356B"/>
    <w:rsid w:val="009A3965"/>
    <w:rsid w:val="009A39E7"/>
    <w:rsid w:val="009A421D"/>
    <w:rsid w:val="009A4299"/>
    <w:rsid w:val="009A446E"/>
    <w:rsid w:val="009A454D"/>
    <w:rsid w:val="009A455B"/>
    <w:rsid w:val="009A47E2"/>
    <w:rsid w:val="009A47F0"/>
    <w:rsid w:val="009A4D16"/>
    <w:rsid w:val="009A4EFF"/>
    <w:rsid w:val="009A4FDB"/>
    <w:rsid w:val="009A501E"/>
    <w:rsid w:val="009A503D"/>
    <w:rsid w:val="009A5440"/>
    <w:rsid w:val="009A56F0"/>
    <w:rsid w:val="009A57E4"/>
    <w:rsid w:val="009A57ED"/>
    <w:rsid w:val="009A5802"/>
    <w:rsid w:val="009A5C4C"/>
    <w:rsid w:val="009A5EB5"/>
    <w:rsid w:val="009A5EEA"/>
    <w:rsid w:val="009A5F1D"/>
    <w:rsid w:val="009A61B0"/>
    <w:rsid w:val="009A61C1"/>
    <w:rsid w:val="009A62B4"/>
    <w:rsid w:val="009A641A"/>
    <w:rsid w:val="009A65BF"/>
    <w:rsid w:val="009A6635"/>
    <w:rsid w:val="009A6841"/>
    <w:rsid w:val="009A6A0F"/>
    <w:rsid w:val="009A6A56"/>
    <w:rsid w:val="009A6FA7"/>
    <w:rsid w:val="009A7016"/>
    <w:rsid w:val="009A73F5"/>
    <w:rsid w:val="009A7B2F"/>
    <w:rsid w:val="009B0131"/>
    <w:rsid w:val="009B0218"/>
    <w:rsid w:val="009B037C"/>
    <w:rsid w:val="009B04A5"/>
    <w:rsid w:val="009B0541"/>
    <w:rsid w:val="009B0603"/>
    <w:rsid w:val="009B0709"/>
    <w:rsid w:val="009B0769"/>
    <w:rsid w:val="009B099A"/>
    <w:rsid w:val="009B0A56"/>
    <w:rsid w:val="009B0ADB"/>
    <w:rsid w:val="009B0BA6"/>
    <w:rsid w:val="009B0DA6"/>
    <w:rsid w:val="009B0E51"/>
    <w:rsid w:val="009B0EE1"/>
    <w:rsid w:val="009B10E8"/>
    <w:rsid w:val="009B1107"/>
    <w:rsid w:val="009B128F"/>
    <w:rsid w:val="009B1338"/>
    <w:rsid w:val="009B1475"/>
    <w:rsid w:val="009B14CE"/>
    <w:rsid w:val="009B1511"/>
    <w:rsid w:val="009B1869"/>
    <w:rsid w:val="009B1B2B"/>
    <w:rsid w:val="009B1B76"/>
    <w:rsid w:val="009B1FDD"/>
    <w:rsid w:val="009B2099"/>
    <w:rsid w:val="009B2441"/>
    <w:rsid w:val="009B26B6"/>
    <w:rsid w:val="009B2847"/>
    <w:rsid w:val="009B28B4"/>
    <w:rsid w:val="009B28D6"/>
    <w:rsid w:val="009B2AC3"/>
    <w:rsid w:val="009B2FD1"/>
    <w:rsid w:val="009B30A3"/>
    <w:rsid w:val="009B317F"/>
    <w:rsid w:val="009B3414"/>
    <w:rsid w:val="009B3704"/>
    <w:rsid w:val="009B39F9"/>
    <w:rsid w:val="009B3A9A"/>
    <w:rsid w:val="009B3C5A"/>
    <w:rsid w:val="009B3E00"/>
    <w:rsid w:val="009B3E07"/>
    <w:rsid w:val="009B3E94"/>
    <w:rsid w:val="009B3FD5"/>
    <w:rsid w:val="009B3FD8"/>
    <w:rsid w:val="009B4045"/>
    <w:rsid w:val="009B4144"/>
    <w:rsid w:val="009B41EF"/>
    <w:rsid w:val="009B429A"/>
    <w:rsid w:val="009B4384"/>
    <w:rsid w:val="009B480B"/>
    <w:rsid w:val="009B4A1A"/>
    <w:rsid w:val="009B4A84"/>
    <w:rsid w:val="009B4AB3"/>
    <w:rsid w:val="009B4E5D"/>
    <w:rsid w:val="009B4E92"/>
    <w:rsid w:val="009B4F0F"/>
    <w:rsid w:val="009B51B7"/>
    <w:rsid w:val="009B5216"/>
    <w:rsid w:val="009B53FD"/>
    <w:rsid w:val="009B5449"/>
    <w:rsid w:val="009B54C6"/>
    <w:rsid w:val="009B556B"/>
    <w:rsid w:val="009B5B21"/>
    <w:rsid w:val="009B5BA0"/>
    <w:rsid w:val="009B5BA5"/>
    <w:rsid w:val="009B5C69"/>
    <w:rsid w:val="009B5DBD"/>
    <w:rsid w:val="009B5E36"/>
    <w:rsid w:val="009B61AB"/>
    <w:rsid w:val="009B632E"/>
    <w:rsid w:val="009B63E6"/>
    <w:rsid w:val="009B64F2"/>
    <w:rsid w:val="009B671D"/>
    <w:rsid w:val="009B6779"/>
    <w:rsid w:val="009B67F1"/>
    <w:rsid w:val="009B68CC"/>
    <w:rsid w:val="009B6A11"/>
    <w:rsid w:val="009B6B26"/>
    <w:rsid w:val="009B6B43"/>
    <w:rsid w:val="009B6C7A"/>
    <w:rsid w:val="009B6C97"/>
    <w:rsid w:val="009B6CD0"/>
    <w:rsid w:val="009B6DB4"/>
    <w:rsid w:val="009B6DB5"/>
    <w:rsid w:val="009B6ED7"/>
    <w:rsid w:val="009B6F10"/>
    <w:rsid w:val="009B6F1E"/>
    <w:rsid w:val="009B711C"/>
    <w:rsid w:val="009B7730"/>
    <w:rsid w:val="009B78A6"/>
    <w:rsid w:val="009B79B4"/>
    <w:rsid w:val="009C02A1"/>
    <w:rsid w:val="009C0531"/>
    <w:rsid w:val="009C091C"/>
    <w:rsid w:val="009C0ABA"/>
    <w:rsid w:val="009C0B4F"/>
    <w:rsid w:val="009C0D29"/>
    <w:rsid w:val="009C0E16"/>
    <w:rsid w:val="009C0EF5"/>
    <w:rsid w:val="009C1139"/>
    <w:rsid w:val="009C11CF"/>
    <w:rsid w:val="009C15B4"/>
    <w:rsid w:val="009C1712"/>
    <w:rsid w:val="009C1771"/>
    <w:rsid w:val="009C184A"/>
    <w:rsid w:val="009C1929"/>
    <w:rsid w:val="009C1C08"/>
    <w:rsid w:val="009C1F52"/>
    <w:rsid w:val="009C235D"/>
    <w:rsid w:val="009C238B"/>
    <w:rsid w:val="009C260C"/>
    <w:rsid w:val="009C2799"/>
    <w:rsid w:val="009C281B"/>
    <w:rsid w:val="009C2853"/>
    <w:rsid w:val="009C29AB"/>
    <w:rsid w:val="009C2AE4"/>
    <w:rsid w:val="009C307C"/>
    <w:rsid w:val="009C37A0"/>
    <w:rsid w:val="009C3A3E"/>
    <w:rsid w:val="009C3BA1"/>
    <w:rsid w:val="009C3D7B"/>
    <w:rsid w:val="009C3DA1"/>
    <w:rsid w:val="009C3EEA"/>
    <w:rsid w:val="009C41AA"/>
    <w:rsid w:val="009C432D"/>
    <w:rsid w:val="009C46D8"/>
    <w:rsid w:val="009C4874"/>
    <w:rsid w:val="009C4BCA"/>
    <w:rsid w:val="009C4CCE"/>
    <w:rsid w:val="009C4D6F"/>
    <w:rsid w:val="009C4D7B"/>
    <w:rsid w:val="009C4DE2"/>
    <w:rsid w:val="009C4E1D"/>
    <w:rsid w:val="009C4E5F"/>
    <w:rsid w:val="009C553C"/>
    <w:rsid w:val="009C5731"/>
    <w:rsid w:val="009C57E7"/>
    <w:rsid w:val="009C59F0"/>
    <w:rsid w:val="009C5AAC"/>
    <w:rsid w:val="009C5B0E"/>
    <w:rsid w:val="009C5BA9"/>
    <w:rsid w:val="009C5E80"/>
    <w:rsid w:val="009C6223"/>
    <w:rsid w:val="009C626F"/>
    <w:rsid w:val="009C62B5"/>
    <w:rsid w:val="009C6391"/>
    <w:rsid w:val="009C64FE"/>
    <w:rsid w:val="009C684D"/>
    <w:rsid w:val="009C6A10"/>
    <w:rsid w:val="009C6A9A"/>
    <w:rsid w:val="009C6D77"/>
    <w:rsid w:val="009C6F5D"/>
    <w:rsid w:val="009C7825"/>
    <w:rsid w:val="009C7A6C"/>
    <w:rsid w:val="009C7B8E"/>
    <w:rsid w:val="009C7BB0"/>
    <w:rsid w:val="009D0045"/>
    <w:rsid w:val="009D00AE"/>
    <w:rsid w:val="009D030E"/>
    <w:rsid w:val="009D057B"/>
    <w:rsid w:val="009D0AA6"/>
    <w:rsid w:val="009D0F88"/>
    <w:rsid w:val="009D1B61"/>
    <w:rsid w:val="009D1DDA"/>
    <w:rsid w:val="009D1DF6"/>
    <w:rsid w:val="009D1E3A"/>
    <w:rsid w:val="009D2040"/>
    <w:rsid w:val="009D208B"/>
    <w:rsid w:val="009D20E9"/>
    <w:rsid w:val="009D217A"/>
    <w:rsid w:val="009D2191"/>
    <w:rsid w:val="009D236D"/>
    <w:rsid w:val="009D24B0"/>
    <w:rsid w:val="009D269B"/>
    <w:rsid w:val="009D27BF"/>
    <w:rsid w:val="009D2874"/>
    <w:rsid w:val="009D2920"/>
    <w:rsid w:val="009D29D1"/>
    <w:rsid w:val="009D2BE4"/>
    <w:rsid w:val="009D2D5E"/>
    <w:rsid w:val="009D2E70"/>
    <w:rsid w:val="009D3010"/>
    <w:rsid w:val="009D3086"/>
    <w:rsid w:val="009D30CD"/>
    <w:rsid w:val="009D316A"/>
    <w:rsid w:val="009D3250"/>
    <w:rsid w:val="009D3309"/>
    <w:rsid w:val="009D334A"/>
    <w:rsid w:val="009D353E"/>
    <w:rsid w:val="009D35EB"/>
    <w:rsid w:val="009D3613"/>
    <w:rsid w:val="009D36C0"/>
    <w:rsid w:val="009D38C9"/>
    <w:rsid w:val="009D3AA9"/>
    <w:rsid w:val="009D3CD9"/>
    <w:rsid w:val="009D3EE6"/>
    <w:rsid w:val="009D3FC4"/>
    <w:rsid w:val="009D427C"/>
    <w:rsid w:val="009D42BA"/>
    <w:rsid w:val="009D4308"/>
    <w:rsid w:val="009D4334"/>
    <w:rsid w:val="009D44CF"/>
    <w:rsid w:val="009D4528"/>
    <w:rsid w:val="009D468E"/>
    <w:rsid w:val="009D48AF"/>
    <w:rsid w:val="009D4925"/>
    <w:rsid w:val="009D4C2A"/>
    <w:rsid w:val="009D4D2A"/>
    <w:rsid w:val="009D4F40"/>
    <w:rsid w:val="009D536B"/>
    <w:rsid w:val="009D53C1"/>
    <w:rsid w:val="009D548D"/>
    <w:rsid w:val="009D54E7"/>
    <w:rsid w:val="009D57AC"/>
    <w:rsid w:val="009D5AA2"/>
    <w:rsid w:val="009D5BD8"/>
    <w:rsid w:val="009D5BE9"/>
    <w:rsid w:val="009D5C81"/>
    <w:rsid w:val="009D5E2D"/>
    <w:rsid w:val="009D6181"/>
    <w:rsid w:val="009D61E1"/>
    <w:rsid w:val="009D63C4"/>
    <w:rsid w:val="009D655E"/>
    <w:rsid w:val="009D65DD"/>
    <w:rsid w:val="009D672F"/>
    <w:rsid w:val="009D688B"/>
    <w:rsid w:val="009D6985"/>
    <w:rsid w:val="009D6E3A"/>
    <w:rsid w:val="009D6E55"/>
    <w:rsid w:val="009D6FAC"/>
    <w:rsid w:val="009D717F"/>
    <w:rsid w:val="009D71E0"/>
    <w:rsid w:val="009D74CF"/>
    <w:rsid w:val="009D75CD"/>
    <w:rsid w:val="009D7613"/>
    <w:rsid w:val="009D7662"/>
    <w:rsid w:val="009D77FC"/>
    <w:rsid w:val="009D7A7C"/>
    <w:rsid w:val="009D7C20"/>
    <w:rsid w:val="009D7DB4"/>
    <w:rsid w:val="009D7EF1"/>
    <w:rsid w:val="009E001C"/>
    <w:rsid w:val="009E0070"/>
    <w:rsid w:val="009E033C"/>
    <w:rsid w:val="009E05F6"/>
    <w:rsid w:val="009E061C"/>
    <w:rsid w:val="009E0672"/>
    <w:rsid w:val="009E06A1"/>
    <w:rsid w:val="009E0952"/>
    <w:rsid w:val="009E0B62"/>
    <w:rsid w:val="009E0BC9"/>
    <w:rsid w:val="009E0C84"/>
    <w:rsid w:val="009E0E0F"/>
    <w:rsid w:val="009E0E50"/>
    <w:rsid w:val="009E0EC9"/>
    <w:rsid w:val="009E1175"/>
    <w:rsid w:val="009E1196"/>
    <w:rsid w:val="009E1285"/>
    <w:rsid w:val="009E13EF"/>
    <w:rsid w:val="009E160F"/>
    <w:rsid w:val="009E1887"/>
    <w:rsid w:val="009E19A2"/>
    <w:rsid w:val="009E19DE"/>
    <w:rsid w:val="009E1BFD"/>
    <w:rsid w:val="009E1F48"/>
    <w:rsid w:val="009E213C"/>
    <w:rsid w:val="009E24D4"/>
    <w:rsid w:val="009E24E3"/>
    <w:rsid w:val="009E2508"/>
    <w:rsid w:val="009E25DA"/>
    <w:rsid w:val="009E2809"/>
    <w:rsid w:val="009E301B"/>
    <w:rsid w:val="009E3038"/>
    <w:rsid w:val="009E322F"/>
    <w:rsid w:val="009E36DC"/>
    <w:rsid w:val="009E384A"/>
    <w:rsid w:val="009E39E1"/>
    <w:rsid w:val="009E3A65"/>
    <w:rsid w:val="009E3BF1"/>
    <w:rsid w:val="009E3D2F"/>
    <w:rsid w:val="009E410F"/>
    <w:rsid w:val="009E41CE"/>
    <w:rsid w:val="009E442F"/>
    <w:rsid w:val="009E44C7"/>
    <w:rsid w:val="009E455A"/>
    <w:rsid w:val="009E47C4"/>
    <w:rsid w:val="009E4AA6"/>
    <w:rsid w:val="009E4BC3"/>
    <w:rsid w:val="009E4C0F"/>
    <w:rsid w:val="009E4E75"/>
    <w:rsid w:val="009E4EB5"/>
    <w:rsid w:val="009E5016"/>
    <w:rsid w:val="009E5083"/>
    <w:rsid w:val="009E51C3"/>
    <w:rsid w:val="009E530B"/>
    <w:rsid w:val="009E5669"/>
    <w:rsid w:val="009E5F4F"/>
    <w:rsid w:val="009E6054"/>
    <w:rsid w:val="009E6262"/>
    <w:rsid w:val="009E670F"/>
    <w:rsid w:val="009E6750"/>
    <w:rsid w:val="009E6784"/>
    <w:rsid w:val="009E68F1"/>
    <w:rsid w:val="009E6CBB"/>
    <w:rsid w:val="009E6CF4"/>
    <w:rsid w:val="009E6F16"/>
    <w:rsid w:val="009E7099"/>
    <w:rsid w:val="009E724C"/>
    <w:rsid w:val="009E73DC"/>
    <w:rsid w:val="009E73E3"/>
    <w:rsid w:val="009E74F4"/>
    <w:rsid w:val="009E7839"/>
    <w:rsid w:val="009E79BF"/>
    <w:rsid w:val="009E7A6F"/>
    <w:rsid w:val="009E7C88"/>
    <w:rsid w:val="009F01F7"/>
    <w:rsid w:val="009F02C5"/>
    <w:rsid w:val="009F03D1"/>
    <w:rsid w:val="009F06CD"/>
    <w:rsid w:val="009F0852"/>
    <w:rsid w:val="009F0A75"/>
    <w:rsid w:val="009F0BA5"/>
    <w:rsid w:val="009F0FBE"/>
    <w:rsid w:val="009F1185"/>
    <w:rsid w:val="009F1484"/>
    <w:rsid w:val="009F168F"/>
    <w:rsid w:val="009F1786"/>
    <w:rsid w:val="009F1B80"/>
    <w:rsid w:val="009F1C26"/>
    <w:rsid w:val="009F1DE3"/>
    <w:rsid w:val="009F1EDD"/>
    <w:rsid w:val="009F20D4"/>
    <w:rsid w:val="009F23D3"/>
    <w:rsid w:val="009F24F6"/>
    <w:rsid w:val="009F2501"/>
    <w:rsid w:val="009F2538"/>
    <w:rsid w:val="009F2614"/>
    <w:rsid w:val="009F2699"/>
    <w:rsid w:val="009F291C"/>
    <w:rsid w:val="009F2A19"/>
    <w:rsid w:val="009F2E22"/>
    <w:rsid w:val="009F2EB3"/>
    <w:rsid w:val="009F307A"/>
    <w:rsid w:val="009F309B"/>
    <w:rsid w:val="009F313A"/>
    <w:rsid w:val="009F3140"/>
    <w:rsid w:val="009F315D"/>
    <w:rsid w:val="009F3229"/>
    <w:rsid w:val="009F339A"/>
    <w:rsid w:val="009F33A4"/>
    <w:rsid w:val="009F33D0"/>
    <w:rsid w:val="009F34B9"/>
    <w:rsid w:val="009F36F6"/>
    <w:rsid w:val="009F370E"/>
    <w:rsid w:val="009F37B2"/>
    <w:rsid w:val="009F37B7"/>
    <w:rsid w:val="009F3829"/>
    <w:rsid w:val="009F3FD2"/>
    <w:rsid w:val="009F42D5"/>
    <w:rsid w:val="009F42F3"/>
    <w:rsid w:val="009F442E"/>
    <w:rsid w:val="009F4491"/>
    <w:rsid w:val="009F4617"/>
    <w:rsid w:val="009F48F2"/>
    <w:rsid w:val="009F4926"/>
    <w:rsid w:val="009F507B"/>
    <w:rsid w:val="009F5170"/>
    <w:rsid w:val="009F5223"/>
    <w:rsid w:val="009F53D5"/>
    <w:rsid w:val="009F5445"/>
    <w:rsid w:val="009F54A7"/>
    <w:rsid w:val="009F57C5"/>
    <w:rsid w:val="009F59EE"/>
    <w:rsid w:val="009F5A43"/>
    <w:rsid w:val="009F5C91"/>
    <w:rsid w:val="009F5D88"/>
    <w:rsid w:val="009F5DB7"/>
    <w:rsid w:val="009F5E43"/>
    <w:rsid w:val="009F5EBA"/>
    <w:rsid w:val="009F61CE"/>
    <w:rsid w:val="009F65ED"/>
    <w:rsid w:val="009F6726"/>
    <w:rsid w:val="009F68B5"/>
    <w:rsid w:val="009F6900"/>
    <w:rsid w:val="009F6D5C"/>
    <w:rsid w:val="009F6E2F"/>
    <w:rsid w:val="009F6ECD"/>
    <w:rsid w:val="009F6F43"/>
    <w:rsid w:val="009F70E4"/>
    <w:rsid w:val="009F74AE"/>
    <w:rsid w:val="009F74B8"/>
    <w:rsid w:val="009F74E3"/>
    <w:rsid w:val="009F7AB5"/>
    <w:rsid w:val="009F7BB0"/>
    <w:rsid w:val="009F7C2E"/>
    <w:rsid w:val="009F7CE2"/>
    <w:rsid w:val="00A001FA"/>
    <w:rsid w:val="00A002AD"/>
    <w:rsid w:val="00A0032A"/>
    <w:rsid w:val="00A00523"/>
    <w:rsid w:val="00A00534"/>
    <w:rsid w:val="00A006AD"/>
    <w:rsid w:val="00A00729"/>
    <w:rsid w:val="00A0072E"/>
    <w:rsid w:val="00A008A6"/>
    <w:rsid w:val="00A0090A"/>
    <w:rsid w:val="00A0094E"/>
    <w:rsid w:val="00A00B73"/>
    <w:rsid w:val="00A00C2E"/>
    <w:rsid w:val="00A00C3C"/>
    <w:rsid w:val="00A00CFA"/>
    <w:rsid w:val="00A00D98"/>
    <w:rsid w:val="00A00DA3"/>
    <w:rsid w:val="00A01069"/>
    <w:rsid w:val="00A01267"/>
    <w:rsid w:val="00A01362"/>
    <w:rsid w:val="00A01465"/>
    <w:rsid w:val="00A0149D"/>
    <w:rsid w:val="00A015B9"/>
    <w:rsid w:val="00A0161A"/>
    <w:rsid w:val="00A01932"/>
    <w:rsid w:val="00A020EA"/>
    <w:rsid w:val="00A020FD"/>
    <w:rsid w:val="00A02122"/>
    <w:rsid w:val="00A0216D"/>
    <w:rsid w:val="00A022FC"/>
    <w:rsid w:val="00A023FE"/>
    <w:rsid w:val="00A025F4"/>
    <w:rsid w:val="00A02759"/>
    <w:rsid w:val="00A02781"/>
    <w:rsid w:val="00A027AD"/>
    <w:rsid w:val="00A02905"/>
    <w:rsid w:val="00A02994"/>
    <w:rsid w:val="00A02A2F"/>
    <w:rsid w:val="00A02C06"/>
    <w:rsid w:val="00A02F6F"/>
    <w:rsid w:val="00A02F7E"/>
    <w:rsid w:val="00A0306A"/>
    <w:rsid w:val="00A03100"/>
    <w:rsid w:val="00A0315C"/>
    <w:rsid w:val="00A031E8"/>
    <w:rsid w:val="00A0320A"/>
    <w:rsid w:val="00A0336E"/>
    <w:rsid w:val="00A033F8"/>
    <w:rsid w:val="00A035CB"/>
    <w:rsid w:val="00A0398A"/>
    <w:rsid w:val="00A03CA2"/>
    <w:rsid w:val="00A03EFB"/>
    <w:rsid w:val="00A03F1D"/>
    <w:rsid w:val="00A042EC"/>
    <w:rsid w:val="00A043CF"/>
    <w:rsid w:val="00A045BB"/>
    <w:rsid w:val="00A04854"/>
    <w:rsid w:val="00A04AAC"/>
    <w:rsid w:val="00A04E34"/>
    <w:rsid w:val="00A04E37"/>
    <w:rsid w:val="00A04EB0"/>
    <w:rsid w:val="00A04F60"/>
    <w:rsid w:val="00A05075"/>
    <w:rsid w:val="00A050CA"/>
    <w:rsid w:val="00A05190"/>
    <w:rsid w:val="00A05220"/>
    <w:rsid w:val="00A0534B"/>
    <w:rsid w:val="00A056EC"/>
    <w:rsid w:val="00A05B54"/>
    <w:rsid w:val="00A05BCF"/>
    <w:rsid w:val="00A06111"/>
    <w:rsid w:val="00A06234"/>
    <w:rsid w:val="00A06253"/>
    <w:rsid w:val="00A06A6C"/>
    <w:rsid w:val="00A06B58"/>
    <w:rsid w:val="00A06B5C"/>
    <w:rsid w:val="00A06C04"/>
    <w:rsid w:val="00A06D1D"/>
    <w:rsid w:val="00A06FA6"/>
    <w:rsid w:val="00A0758F"/>
    <w:rsid w:val="00A075FC"/>
    <w:rsid w:val="00A078F2"/>
    <w:rsid w:val="00A07A67"/>
    <w:rsid w:val="00A1031D"/>
    <w:rsid w:val="00A103CC"/>
    <w:rsid w:val="00A104F0"/>
    <w:rsid w:val="00A1074F"/>
    <w:rsid w:val="00A107AE"/>
    <w:rsid w:val="00A108A8"/>
    <w:rsid w:val="00A10AC2"/>
    <w:rsid w:val="00A10CCA"/>
    <w:rsid w:val="00A1116B"/>
    <w:rsid w:val="00A11495"/>
    <w:rsid w:val="00A11522"/>
    <w:rsid w:val="00A11605"/>
    <w:rsid w:val="00A11614"/>
    <w:rsid w:val="00A11662"/>
    <w:rsid w:val="00A11776"/>
    <w:rsid w:val="00A11845"/>
    <w:rsid w:val="00A119CD"/>
    <w:rsid w:val="00A11BC1"/>
    <w:rsid w:val="00A11C82"/>
    <w:rsid w:val="00A11E49"/>
    <w:rsid w:val="00A11EE0"/>
    <w:rsid w:val="00A11F19"/>
    <w:rsid w:val="00A11F55"/>
    <w:rsid w:val="00A11F8F"/>
    <w:rsid w:val="00A12163"/>
    <w:rsid w:val="00A1223B"/>
    <w:rsid w:val="00A123B5"/>
    <w:rsid w:val="00A12411"/>
    <w:rsid w:val="00A1254E"/>
    <w:rsid w:val="00A12599"/>
    <w:rsid w:val="00A128C8"/>
    <w:rsid w:val="00A12A5D"/>
    <w:rsid w:val="00A12ADA"/>
    <w:rsid w:val="00A130D5"/>
    <w:rsid w:val="00A131EE"/>
    <w:rsid w:val="00A13236"/>
    <w:rsid w:val="00A133E1"/>
    <w:rsid w:val="00A134CB"/>
    <w:rsid w:val="00A135E2"/>
    <w:rsid w:val="00A136D0"/>
    <w:rsid w:val="00A137D1"/>
    <w:rsid w:val="00A139ED"/>
    <w:rsid w:val="00A13C18"/>
    <w:rsid w:val="00A14056"/>
    <w:rsid w:val="00A1410D"/>
    <w:rsid w:val="00A14269"/>
    <w:rsid w:val="00A145D7"/>
    <w:rsid w:val="00A147EF"/>
    <w:rsid w:val="00A14AFA"/>
    <w:rsid w:val="00A14B1C"/>
    <w:rsid w:val="00A14B93"/>
    <w:rsid w:val="00A14C6B"/>
    <w:rsid w:val="00A14C85"/>
    <w:rsid w:val="00A14EFE"/>
    <w:rsid w:val="00A1544D"/>
    <w:rsid w:val="00A154FF"/>
    <w:rsid w:val="00A15776"/>
    <w:rsid w:val="00A15967"/>
    <w:rsid w:val="00A15B37"/>
    <w:rsid w:val="00A16043"/>
    <w:rsid w:val="00A16061"/>
    <w:rsid w:val="00A16497"/>
    <w:rsid w:val="00A166B3"/>
    <w:rsid w:val="00A17176"/>
    <w:rsid w:val="00A172AF"/>
    <w:rsid w:val="00A17406"/>
    <w:rsid w:val="00A17799"/>
    <w:rsid w:val="00A177FB"/>
    <w:rsid w:val="00A17975"/>
    <w:rsid w:val="00A17999"/>
    <w:rsid w:val="00A17B2F"/>
    <w:rsid w:val="00A17B93"/>
    <w:rsid w:val="00A17F58"/>
    <w:rsid w:val="00A20161"/>
    <w:rsid w:val="00A20162"/>
    <w:rsid w:val="00A206F0"/>
    <w:rsid w:val="00A206F3"/>
    <w:rsid w:val="00A207CE"/>
    <w:rsid w:val="00A20845"/>
    <w:rsid w:val="00A20893"/>
    <w:rsid w:val="00A20B97"/>
    <w:rsid w:val="00A20BD5"/>
    <w:rsid w:val="00A20DA2"/>
    <w:rsid w:val="00A20F0D"/>
    <w:rsid w:val="00A20F33"/>
    <w:rsid w:val="00A21021"/>
    <w:rsid w:val="00A21218"/>
    <w:rsid w:val="00A212A1"/>
    <w:rsid w:val="00A21516"/>
    <w:rsid w:val="00A21559"/>
    <w:rsid w:val="00A2162C"/>
    <w:rsid w:val="00A21685"/>
    <w:rsid w:val="00A216C9"/>
    <w:rsid w:val="00A217A1"/>
    <w:rsid w:val="00A21925"/>
    <w:rsid w:val="00A21C0D"/>
    <w:rsid w:val="00A21FB5"/>
    <w:rsid w:val="00A223E9"/>
    <w:rsid w:val="00A22451"/>
    <w:rsid w:val="00A226ED"/>
    <w:rsid w:val="00A22C6B"/>
    <w:rsid w:val="00A22D61"/>
    <w:rsid w:val="00A22F8D"/>
    <w:rsid w:val="00A22FAE"/>
    <w:rsid w:val="00A23B53"/>
    <w:rsid w:val="00A23FD8"/>
    <w:rsid w:val="00A240A2"/>
    <w:rsid w:val="00A2492E"/>
    <w:rsid w:val="00A249A0"/>
    <w:rsid w:val="00A249DD"/>
    <w:rsid w:val="00A24BFD"/>
    <w:rsid w:val="00A24C75"/>
    <w:rsid w:val="00A24EB5"/>
    <w:rsid w:val="00A24F14"/>
    <w:rsid w:val="00A251E9"/>
    <w:rsid w:val="00A252D2"/>
    <w:rsid w:val="00A256AA"/>
    <w:rsid w:val="00A25796"/>
    <w:rsid w:val="00A25A60"/>
    <w:rsid w:val="00A25E3E"/>
    <w:rsid w:val="00A25E53"/>
    <w:rsid w:val="00A25EE2"/>
    <w:rsid w:val="00A261DE"/>
    <w:rsid w:val="00A263E4"/>
    <w:rsid w:val="00A265B4"/>
    <w:rsid w:val="00A26862"/>
    <w:rsid w:val="00A26A1F"/>
    <w:rsid w:val="00A26B87"/>
    <w:rsid w:val="00A26CA7"/>
    <w:rsid w:val="00A26CBD"/>
    <w:rsid w:val="00A27143"/>
    <w:rsid w:val="00A272D5"/>
    <w:rsid w:val="00A2740B"/>
    <w:rsid w:val="00A277D8"/>
    <w:rsid w:val="00A2780A"/>
    <w:rsid w:val="00A27ADA"/>
    <w:rsid w:val="00A27D40"/>
    <w:rsid w:val="00A30149"/>
    <w:rsid w:val="00A302B2"/>
    <w:rsid w:val="00A3048F"/>
    <w:rsid w:val="00A3055C"/>
    <w:rsid w:val="00A308A8"/>
    <w:rsid w:val="00A30AA2"/>
    <w:rsid w:val="00A30E0A"/>
    <w:rsid w:val="00A30EEB"/>
    <w:rsid w:val="00A30FAE"/>
    <w:rsid w:val="00A31B60"/>
    <w:rsid w:val="00A31DAE"/>
    <w:rsid w:val="00A31EDC"/>
    <w:rsid w:val="00A31F5A"/>
    <w:rsid w:val="00A32177"/>
    <w:rsid w:val="00A325F3"/>
    <w:rsid w:val="00A32670"/>
    <w:rsid w:val="00A32AAA"/>
    <w:rsid w:val="00A32FB6"/>
    <w:rsid w:val="00A32FE0"/>
    <w:rsid w:val="00A3306A"/>
    <w:rsid w:val="00A330DE"/>
    <w:rsid w:val="00A3341D"/>
    <w:rsid w:val="00A3343E"/>
    <w:rsid w:val="00A336D0"/>
    <w:rsid w:val="00A336E5"/>
    <w:rsid w:val="00A33D31"/>
    <w:rsid w:val="00A33DEF"/>
    <w:rsid w:val="00A33F09"/>
    <w:rsid w:val="00A340E7"/>
    <w:rsid w:val="00A34172"/>
    <w:rsid w:val="00A34293"/>
    <w:rsid w:val="00A34338"/>
    <w:rsid w:val="00A34356"/>
    <w:rsid w:val="00A3444E"/>
    <w:rsid w:val="00A344C9"/>
    <w:rsid w:val="00A34745"/>
    <w:rsid w:val="00A34A4A"/>
    <w:rsid w:val="00A34A55"/>
    <w:rsid w:val="00A34B80"/>
    <w:rsid w:val="00A34BF7"/>
    <w:rsid w:val="00A34E19"/>
    <w:rsid w:val="00A35035"/>
    <w:rsid w:val="00A351F6"/>
    <w:rsid w:val="00A35319"/>
    <w:rsid w:val="00A35486"/>
    <w:rsid w:val="00A356FF"/>
    <w:rsid w:val="00A35822"/>
    <w:rsid w:val="00A35A7E"/>
    <w:rsid w:val="00A35AE9"/>
    <w:rsid w:val="00A35BE6"/>
    <w:rsid w:val="00A35BF3"/>
    <w:rsid w:val="00A35D1A"/>
    <w:rsid w:val="00A35EA4"/>
    <w:rsid w:val="00A364B0"/>
    <w:rsid w:val="00A364E5"/>
    <w:rsid w:val="00A36583"/>
    <w:rsid w:val="00A36638"/>
    <w:rsid w:val="00A36951"/>
    <w:rsid w:val="00A36960"/>
    <w:rsid w:val="00A36B80"/>
    <w:rsid w:val="00A379F8"/>
    <w:rsid w:val="00A37E92"/>
    <w:rsid w:val="00A4006D"/>
    <w:rsid w:val="00A4033E"/>
    <w:rsid w:val="00A40663"/>
    <w:rsid w:val="00A408A0"/>
    <w:rsid w:val="00A40987"/>
    <w:rsid w:val="00A40997"/>
    <w:rsid w:val="00A40BDD"/>
    <w:rsid w:val="00A40E84"/>
    <w:rsid w:val="00A40EF9"/>
    <w:rsid w:val="00A410CC"/>
    <w:rsid w:val="00A41251"/>
    <w:rsid w:val="00A4144A"/>
    <w:rsid w:val="00A41484"/>
    <w:rsid w:val="00A41600"/>
    <w:rsid w:val="00A4164F"/>
    <w:rsid w:val="00A4167E"/>
    <w:rsid w:val="00A41694"/>
    <w:rsid w:val="00A41A41"/>
    <w:rsid w:val="00A41B20"/>
    <w:rsid w:val="00A41B9E"/>
    <w:rsid w:val="00A41DB1"/>
    <w:rsid w:val="00A41E50"/>
    <w:rsid w:val="00A41F21"/>
    <w:rsid w:val="00A42247"/>
    <w:rsid w:val="00A425A9"/>
    <w:rsid w:val="00A42617"/>
    <w:rsid w:val="00A426E2"/>
    <w:rsid w:val="00A42952"/>
    <w:rsid w:val="00A4297C"/>
    <w:rsid w:val="00A42A27"/>
    <w:rsid w:val="00A42CFA"/>
    <w:rsid w:val="00A42D76"/>
    <w:rsid w:val="00A42F02"/>
    <w:rsid w:val="00A42F6A"/>
    <w:rsid w:val="00A42FBD"/>
    <w:rsid w:val="00A4302C"/>
    <w:rsid w:val="00A433C4"/>
    <w:rsid w:val="00A43434"/>
    <w:rsid w:val="00A435DB"/>
    <w:rsid w:val="00A43A0E"/>
    <w:rsid w:val="00A43A6D"/>
    <w:rsid w:val="00A43C21"/>
    <w:rsid w:val="00A43F4B"/>
    <w:rsid w:val="00A44117"/>
    <w:rsid w:val="00A44260"/>
    <w:rsid w:val="00A44277"/>
    <w:rsid w:val="00A4428F"/>
    <w:rsid w:val="00A4433B"/>
    <w:rsid w:val="00A4433F"/>
    <w:rsid w:val="00A444A5"/>
    <w:rsid w:val="00A44645"/>
    <w:rsid w:val="00A446D6"/>
    <w:rsid w:val="00A44880"/>
    <w:rsid w:val="00A448C4"/>
    <w:rsid w:val="00A44A1B"/>
    <w:rsid w:val="00A44B07"/>
    <w:rsid w:val="00A44BCA"/>
    <w:rsid w:val="00A44C9A"/>
    <w:rsid w:val="00A44D3E"/>
    <w:rsid w:val="00A450C3"/>
    <w:rsid w:val="00A451DC"/>
    <w:rsid w:val="00A4549E"/>
    <w:rsid w:val="00A4559B"/>
    <w:rsid w:val="00A455BE"/>
    <w:rsid w:val="00A456C6"/>
    <w:rsid w:val="00A45705"/>
    <w:rsid w:val="00A458F8"/>
    <w:rsid w:val="00A4594D"/>
    <w:rsid w:val="00A459B8"/>
    <w:rsid w:val="00A459EA"/>
    <w:rsid w:val="00A45EF4"/>
    <w:rsid w:val="00A460BF"/>
    <w:rsid w:val="00A461CC"/>
    <w:rsid w:val="00A463C5"/>
    <w:rsid w:val="00A464B4"/>
    <w:rsid w:val="00A467D0"/>
    <w:rsid w:val="00A46A45"/>
    <w:rsid w:val="00A46D55"/>
    <w:rsid w:val="00A47023"/>
    <w:rsid w:val="00A470FA"/>
    <w:rsid w:val="00A47318"/>
    <w:rsid w:val="00A4776A"/>
    <w:rsid w:val="00A47829"/>
    <w:rsid w:val="00A47BEF"/>
    <w:rsid w:val="00A47C62"/>
    <w:rsid w:val="00A47CCE"/>
    <w:rsid w:val="00A47D3A"/>
    <w:rsid w:val="00A5028E"/>
    <w:rsid w:val="00A50292"/>
    <w:rsid w:val="00A503BC"/>
    <w:rsid w:val="00A50717"/>
    <w:rsid w:val="00A50748"/>
    <w:rsid w:val="00A50F08"/>
    <w:rsid w:val="00A50FBD"/>
    <w:rsid w:val="00A5111A"/>
    <w:rsid w:val="00A511C7"/>
    <w:rsid w:val="00A515C0"/>
    <w:rsid w:val="00A515E4"/>
    <w:rsid w:val="00A51826"/>
    <w:rsid w:val="00A518E7"/>
    <w:rsid w:val="00A51B08"/>
    <w:rsid w:val="00A51BA5"/>
    <w:rsid w:val="00A51C13"/>
    <w:rsid w:val="00A51F74"/>
    <w:rsid w:val="00A52024"/>
    <w:rsid w:val="00A520AC"/>
    <w:rsid w:val="00A523A8"/>
    <w:rsid w:val="00A52665"/>
    <w:rsid w:val="00A52732"/>
    <w:rsid w:val="00A5275C"/>
    <w:rsid w:val="00A529A6"/>
    <w:rsid w:val="00A529F0"/>
    <w:rsid w:val="00A52B29"/>
    <w:rsid w:val="00A52D22"/>
    <w:rsid w:val="00A52D31"/>
    <w:rsid w:val="00A53092"/>
    <w:rsid w:val="00A530A6"/>
    <w:rsid w:val="00A53155"/>
    <w:rsid w:val="00A53251"/>
    <w:rsid w:val="00A532E3"/>
    <w:rsid w:val="00A53526"/>
    <w:rsid w:val="00A53920"/>
    <w:rsid w:val="00A53F7E"/>
    <w:rsid w:val="00A5439B"/>
    <w:rsid w:val="00A544BE"/>
    <w:rsid w:val="00A5450B"/>
    <w:rsid w:val="00A548F2"/>
    <w:rsid w:val="00A54A22"/>
    <w:rsid w:val="00A54C18"/>
    <w:rsid w:val="00A54C8A"/>
    <w:rsid w:val="00A54D08"/>
    <w:rsid w:val="00A54D4E"/>
    <w:rsid w:val="00A551E1"/>
    <w:rsid w:val="00A554D4"/>
    <w:rsid w:val="00A55E0C"/>
    <w:rsid w:val="00A55E95"/>
    <w:rsid w:val="00A55F3C"/>
    <w:rsid w:val="00A55F52"/>
    <w:rsid w:val="00A5603D"/>
    <w:rsid w:val="00A560C4"/>
    <w:rsid w:val="00A562F8"/>
    <w:rsid w:val="00A569D2"/>
    <w:rsid w:val="00A56AC0"/>
    <w:rsid w:val="00A56E92"/>
    <w:rsid w:val="00A57080"/>
    <w:rsid w:val="00A570AE"/>
    <w:rsid w:val="00A5711A"/>
    <w:rsid w:val="00A57672"/>
    <w:rsid w:val="00A577FD"/>
    <w:rsid w:val="00A57A6C"/>
    <w:rsid w:val="00A57C88"/>
    <w:rsid w:val="00A57DEE"/>
    <w:rsid w:val="00A57F2C"/>
    <w:rsid w:val="00A57FC1"/>
    <w:rsid w:val="00A57FE4"/>
    <w:rsid w:val="00A60106"/>
    <w:rsid w:val="00A6034B"/>
    <w:rsid w:val="00A60435"/>
    <w:rsid w:val="00A605AF"/>
    <w:rsid w:val="00A6063F"/>
    <w:rsid w:val="00A60752"/>
    <w:rsid w:val="00A607A1"/>
    <w:rsid w:val="00A60A6B"/>
    <w:rsid w:val="00A60A92"/>
    <w:rsid w:val="00A60C6D"/>
    <w:rsid w:val="00A60EAD"/>
    <w:rsid w:val="00A60EE5"/>
    <w:rsid w:val="00A6108D"/>
    <w:rsid w:val="00A610A1"/>
    <w:rsid w:val="00A613EC"/>
    <w:rsid w:val="00A61412"/>
    <w:rsid w:val="00A614E5"/>
    <w:rsid w:val="00A6154D"/>
    <w:rsid w:val="00A6178E"/>
    <w:rsid w:val="00A61896"/>
    <w:rsid w:val="00A61992"/>
    <w:rsid w:val="00A61BA0"/>
    <w:rsid w:val="00A61D96"/>
    <w:rsid w:val="00A62105"/>
    <w:rsid w:val="00A622B5"/>
    <w:rsid w:val="00A622FD"/>
    <w:rsid w:val="00A623A7"/>
    <w:rsid w:val="00A623F7"/>
    <w:rsid w:val="00A625A5"/>
    <w:rsid w:val="00A6269F"/>
    <w:rsid w:val="00A629AC"/>
    <w:rsid w:val="00A629C7"/>
    <w:rsid w:val="00A62AF8"/>
    <w:rsid w:val="00A62B1F"/>
    <w:rsid w:val="00A62E60"/>
    <w:rsid w:val="00A62E93"/>
    <w:rsid w:val="00A63173"/>
    <w:rsid w:val="00A63285"/>
    <w:rsid w:val="00A635A7"/>
    <w:rsid w:val="00A63E6A"/>
    <w:rsid w:val="00A63EAA"/>
    <w:rsid w:val="00A63F73"/>
    <w:rsid w:val="00A641ED"/>
    <w:rsid w:val="00A64258"/>
    <w:rsid w:val="00A642FB"/>
    <w:rsid w:val="00A647CE"/>
    <w:rsid w:val="00A64868"/>
    <w:rsid w:val="00A64987"/>
    <w:rsid w:val="00A64A12"/>
    <w:rsid w:val="00A64B9D"/>
    <w:rsid w:val="00A65039"/>
    <w:rsid w:val="00A6506A"/>
    <w:rsid w:val="00A65197"/>
    <w:rsid w:val="00A65298"/>
    <w:rsid w:val="00A652BD"/>
    <w:rsid w:val="00A65335"/>
    <w:rsid w:val="00A65B47"/>
    <w:rsid w:val="00A65E55"/>
    <w:rsid w:val="00A66323"/>
    <w:rsid w:val="00A66443"/>
    <w:rsid w:val="00A66495"/>
    <w:rsid w:val="00A665D3"/>
    <w:rsid w:val="00A66998"/>
    <w:rsid w:val="00A67242"/>
    <w:rsid w:val="00A6724D"/>
    <w:rsid w:val="00A67416"/>
    <w:rsid w:val="00A67653"/>
    <w:rsid w:val="00A67658"/>
    <w:rsid w:val="00A67699"/>
    <w:rsid w:val="00A676B7"/>
    <w:rsid w:val="00A677A7"/>
    <w:rsid w:val="00A67A9F"/>
    <w:rsid w:val="00A67AEC"/>
    <w:rsid w:val="00A67B0E"/>
    <w:rsid w:val="00A67BEC"/>
    <w:rsid w:val="00A67E81"/>
    <w:rsid w:val="00A67E9F"/>
    <w:rsid w:val="00A70063"/>
    <w:rsid w:val="00A7013C"/>
    <w:rsid w:val="00A7018D"/>
    <w:rsid w:val="00A701EC"/>
    <w:rsid w:val="00A704F3"/>
    <w:rsid w:val="00A706CA"/>
    <w:rsid w:val="00A70713"/>
    <w:rsid w:val="00A708A5"/>
    <w:rsid w:val="00A708CE"/>
    <w:rsid w:val="00A709EA"/>
    <w:rsid w:val="00A70B56"/>
    <w:rsid w:val="00A70D88"/>
    <w:rsid w:val="00A70E25"/>
    <w:rsid w:val="00A70F88"/>
    <w:rsid w:val="00A710D8"/>
    <w:rsid w:val="00A7117F"/>
    <w:rsid w:val="00A711A9"/>
    <w:rsid w:val="00A71438"/>
    <w:rsid w:val="00A71CF3"/>
    <w:rsid w:val="00A71D66"/>
    <w:rsid w:val="00A71DBB"/>
    <w:rsid w:val="00A71EF6"/>
    <w:rsid w:val="00A71FAC"/>
    <w:rsid w:val="00A72086"/>
    <w:rsid w:val="00A7229B"/>
    <w:rsid w:val="00A7241F"/>
    <w:rsid w:val="00A724F2"/>
    <w:rsid w:val="00A72524"/>
    <w:rsid w:val="00A72772"/>
    <w:rsid w:val="00A72951"/>
    <w:rsid w:val="00A72A74"/>
    <w:rsid w:val="00A72C25"/>
    <w:rsid w:val="00A72D0A"/>
    <w:rsid w:val="00A72D4B"/>
    <w:rsid w:val="00A72F02"/>
    <w:rsid w:val="00A72FC6"/>
    <w:rsid w:val="00A7329F"/>
    <w:rsid w:val="00A734BD"/>
    <w:rsid w:val="00A734C7"/>
    <w:rsid w:val="00A73B29"/>
    <w:rsid w:val="00A73BAC"/>
    <w:rsid w:val="00A73FE8"/>
    <w:rsid w:val="00A745A2"/>
    <w:rsid w:val="00A746B2"/>
    <w:rsid w:val="00A746F9"/>
    <w:rsid w:val="00A74739"/>
    <w:rsid w:val="00A74742"/>
    <w:rsid w:val="00A748D7"/>
    <w:rsid w:val="00A749BA"/>
    <w:rsid w:val="00A74AB6"/>
    <w:rsid w:val="00A74C0C"/>
    <w:rsid w:val="00A74E5A"/>
    <w:rsid w:val="00A74F2F"/>
    <w:rsid w:val="00A74FD1"/>
    <w:rsid w:val="00A75029"/>
    <w:rsid w:val="00A751B3"/>
    <w:rsid w:val="00A752C3"/>
    <w:rsid w:val="00A7530F"/>
    <w:rsid w:val="00A75313"/>
    <w:rsid w:val="00A7535B"/>
    <w:rsid w:val="00A75490"/>
    <w:rsid w:val="00A75657"/>
    <w:rsid w:val="00A75718"/>
    <w:rsid w:val="00A757DB"/>
    <w:rsid w:val="00A759BE"/>
    <w:rsid w:val="00A759E8"/>
    <w:rsid w:val="00A759EB"/>
    <w:rsid w:val="00A75C71"/>
    <w:rsid w:val="00A75D58"/>
    <w:rsid w:val="00A75DB2"/>
    <w:rsid w:val="00A763AA"/>
    <w:rsid w:val="00A765FB"/>
    <w:rsid w:val="00A76610"/>
    <w:rsid w:val="00A7665F"/>
    <w:rsid w:val="00A76945"/>
    <w:rsid w:val="00A76A8F"/>
    <w:rsid w:val="00A771A1"/>
    <w:rsid w:val="00A77381"/>
    <w:rsid w:val="00A773F5"/>
    <w:rsid w:val="00A77569"/>
    <w:rsid w:val="00A779EF"/>
    <w:rsid w:val="00A77A3A"/>
    <w:rsid w:val="00A77B2E"/>
    <w:rsid w:val="00A77C7C"/>
    <w:rsid w:val="00A77CB7"/>
    <w:rsid w:val="00A77CDC"/>
    <w:rsid w:val="00A77E2B"/>
    <w:rsid w:val="00A77FFB"/>
    <w:rsid w:val="00A801EE"/>
    <w:rsid w:val="00A80910"/>
    <w:rsid w:val="00A809AA"/>
    <w:rsid w:val="00A80A58"/>
    <w:rsid w:val="00A80BBB"/>
    <w:rsid w:val="00A80DDB"/>
    <w:rsid w:val="00A80DE8"/>
    <w:rsid w:val="00A80F28"/>
    <w:rsid w:val="00A80F65"/>
    <w:rsid w:val="00A81134"/>
    <w:rsid w:val="00A8136A"/>
    <w:rsid w:val="00A81936"/>
    <w:rsid w:val="00A81A51"/>
    <w:rsid w:val="00A81BC6"/>
    <w:rsid w:val="00A81EA3"/>
    <w:rsid w:val="00A82118"/>
    <w:rsid w:val="00A821C8"/>
    <w:rsid w:val="00A822AE"/>
    <w:rsid w:val="00A825C7"/>
    <w:rsid w:val="00A8280B"/>
    <w:rsid w:val="00A82C3F"/>
    <w:rsid w:val="00A8310B"/>
    <w:rsid w:val="00A833F8"/>
    <w:rsid w:val="00A83452"/>
    <w:rsid w:val="00A835B4"/>
    <w:rsid w:val="00A83669"/>
    <w:rsid w:val="00A83987"/>
    <w:rsid w:val="00A839C9"/>
    <w:rsid w:val="00A83A7C"/>
    <w:rsid w:val="00A83D6B"/>
    <w:rsid w:val="00A83FC6"/>
    <w:rsid w:val="00A84683"/>
    <w:rsid w:val="00A84696"/>
    <w:rsid w:val="00A847AB"/>
    <w:rsid w:val="00A84D6A"/>
    <w:rsid w:val="00A84DCA"/>
    <w:rsid w:val="00A85031"/>
    <w:rsid w:val="00A8512A"/>
    <w:rsid w:val="00A85202"/>
    <w:rsid w:val="00A85781"/>
    <w:rsid w:val="00A859BF"/>
    <w:rsid w:val="00A85A03"/>
    <w:rsid w:val="00A85ACD"/>
    <w:rsid w:val="00A85BF0"/>
    <w:rsid w:val="00A85C3E"/>
    <w:rsid w:val="00A85D9F"/>
    <w:rsid w:val="00A85E5B"/>
    <w:rsid w:val="00A85F4B"/>
    <w:rsid w:val="00A8622C"/>
    <w:rsid w:val="00A863F8"/>
    <w:rsid w:val="00A86611"/>
    <w:rsid w:val="00A86727"/>
    <w:rsid w:val="00A86930"/>
    <w:rsid w:val="00A86940"/>
    <w:rsid w:val="00A86977"/>
    <w:rsid w:val="00A86A61"/>
    <w:rsid w:val="00A86AD9"/>
    <w:rsid w:val="00A86B00"/>
    <w:rsid w:val="00A86DAE"/>
    <w:rsid w:val="00A86DFA"/>
    <w:rsid w:val="00A86E31"/>
    <w:rsid w:val="00A86E53"/>
    <w:rsid w:val="00A86F04"/>
    <w:rsid w:val="00A87059"/>
    <w:rsid w:val="00A875CA"/>
    <w:rsid w:val="00A877CE"/>
    <w:rsid w:val="00A87CF7"/>
    <w:rsid w:val="00A87EE4"/>
    <w:rsid w:val="00A87F0A"/>
    <w:rsid w:val="00A87F95"/>
    <w:rsid w:val="00A900FD"/>
    <w:rsid w:val="00A90400"/>
    <w:rsid w:val="00A904E6"/>
    <w:rsid w:val="00A904F8"/>
    <w:rsid w:val="00A905D2"/>
    <w:rsid w:val="00A90628"/>
    <w:rsid w:val="00A90763"/>
    <w:rsid w:val="00A907DA"/>
    <w:rsid w:val="00A9082E"/>
    <w:rsid w:val="00A90933"/>
    <w:rsid w:val="00A90A29"/>
    <w:rsid w:val="00A90AAE"/>
    <w:rsid w:val="00A90D4A"/>
    <w:rsid w:val="00A90F28"/>
    <w:rsid w:val="00A912D1"/>
    <w:rsid w:val="00A91517"/>
    <w:rsid w:val="00A91531"/>
    <w:rsid w:val="00A91667"/>
    <w:rsid w:val="00A91680"/>
    <w:rsid w:val="00A91790"/>
    <w:rsid w:val="00A91812"/>
    <w:rsid w:val="00A91921"/>
    <w:rsid w:val="00A91951"/>
    <w:rsid w:val="00A91BDE"/>
    <w:rsid w:val="00A91C11"/>
    <w:rsid w:val="00A91C17"/>
    <w:rsid w:val="00A91EA1"/>
    <w:rsid w:val="00A9211A"/>
    <w:rsid w:val="00A9242C"/>
    <w:rsid w:val="00A92452"/>
    <w:rsid w:val="00A92461"/>
    <w:rsid w:val="00A92526"/>
    <w:rsid w:val="00A9275A"/>
    <w:rsid w:val="00A929A3"/>
    <w:rsid w:val="00A92A08"/>
    <w:rsid w:val="00A92B0E"/>
    <w:rsid w:val="00A92B3D"/>
    <w:rsid w:val="00A9300A"/>
    <w:rsid w:val="00A93226"/>
    <w:rsid w:val="00A9323B"/>
    <w:rsid w:val="00A93483"/>
    <w:rsid w:val="00A936BA"/>
    <w:rsid w:val="00A93A2E"/>
    <w:rsid w:val="00A93FCD"/>
    <w:rsid w:val="00A942A3"/>
    <w:rsid w:val="00A94426"/>
    <w:rsid w:val="00A94527"/>
    <w:rsid w:val="00A945A7"/>
    <w:rsid w:val="00A9473C"/>
    <w:rsid w:val="00A94A23"/>
    <w:rsid w:val="00A94CFF"/>
    <w:rsid w:val="00A94D65"/>
    <w:rsid w:val="00A9500D"/>
    <w:rsid w:val="00A950CF"/>
    <w:rsid w:val="00A95191"/>
    <w:rsid w:val="00A9528A"/>
    <w:rsid w:val="00A9559C"/>
    <w:rsid w:val="00A955DC"/>
    <w:rsid w:val="00A95D4D"/>
    <w:rsid w:val="00A95DE4"/>
    <w:rsid w:val="00A9653E"/>
    <w:rsid w:val="00A9688C"/>
    <w:rsid w:val="00A96929"/>
    <w:rsid w:val="00A96DBF"/>
    <w:rsid w:val="00A96E96"/>
    <w:rsid w:val="00A97030"/>
    <w:rsid w:val="00A970CD"/>
    <w:rsid w:val="00A971B2"/>
    <w:rsid w:val="00A974A5"/>
    <w:rsid w:val="00A974D3"/>
    <w:rsid w:val="00A97632"/>
    <w:rsid w:val="00A9770B"/>
    <w:rsid w:val="00A979BD"/>
    <w:rsid w:val="00A97D8D"/>
    <w:rsid w:val="00A97E05"/>
    <w:rsid w:val="00A97F28"/>
    <w:rsid w:val="00A97F2B"/>
    <w:rsid w:val="00AA0009"/>
    <w:rsid w:val="00AA019B"/>
    <w:rsid w:val="00AA0268"/>
    <w:rsid w:val="00AA02EC"/>
    <w:rsid w:val="00AA0346"/>
    <w:rsid w:val="00AA054A"/>
    <w:rsid w:val="00AA0708"/>
    <w:rsid w:val="00AA07C6"/>
    <w:rsid w:val="00AA0AAB"/>
    <w:rsid w:val="00AA107D"/>
    <w:rsid w:val="00AA1081"/>
    <w:rsid w:val="00AA1212"/>
    <w:rsid w:val="00AA16AE"/>
    <w:rsid w:val="00AA16E2"/>
    <w:rsid w:val="00AA1CBC"/>
    <w:rsid w:val="00AA21D5"/>
    <w:rsid w:val="00AA2303"/>
    <w:rsid w:val="00AA24D9"/>
    <w:rsid w:val="00AA251A"/>
    <w:rsid w:val="00AA2553"/>
    <w:rsid w:val="00AA2558"/>
    <w:rsid w:val="00AA27DD"/>
    <w:rsid w:val="00AA2B9F"/>
    <w:rsid w:val="00AA2E0F"/>
    <w:rsid w:val="00AA2E97"/>
    <w:rsid w:val="00AA2FB1"/>
    <w:rsid w:val="00AA30AE"/>
    <w:rsid w:val="00AA3100"/>
    <w:rsid w:val="00AA3450"/>
    <w:rsid w:val="00AA34E3"/>
    <w:rsid w:val="00AA3523"/>
    <w:rsid w:val="00AA3635"/>
    <w:rsid w:val="00AA3A4A"/>
    <w:rsid w:val="00AA3B08"/>
    <w:rsid w:val="00AA3B91"/>
    <w:rsid w:val="00AA3F03"/>
    <w:rsid w:val="00AA402F"/>
    <w:rsid w:val="00AA4291"/>
    <w:rsid w:val="00AA432E"/>
    <w:rsid w:val="00AA434A"/>
    <w:rsid w:val="00AA434F"/>
    <w:rsid w:val="00AA44BC"/>
    <w:rsid w:val="00AA4775"/>
    <w:rsid w:val="00AA4857"/>
    <w:rsid w:val="00AA4A48"/>
    <w:rsid w:val="00AA4D57"/>
    <w:rsid w:val="00AA4E30"/>
    <w:rsid w:val="00AA4EA2"/>
    <w:rsid w:val="00AA503F"/>
    <w:rsid w:val="00AA51A2"/>
    <w:rsid w:val="00AA52A3"/>
    <w:rsid w:val="00AA530E"/>
    <w:rsid w:val="00AA559C"/>
    <w:rsid w:val="00AA5D49"/>
    <w:rsid w:val="00AA5DAA"/>
    <w:rsid w:val="00AA600C"/>
    <w:rsid w:val="00AA60B1"/>
    <w:rsid w:val="00AA60C3"/>
    <w:rsid w:val="00AA6190"/>
    <w:rsid w:val="00AA63C3"/>
    <w:rsid w:val="00AA6574"/>
    <w:rsid w:val="00AA663B"/>
    <w:rsid w:val="00AA66DF"/>
    <w:rsid w:val="00AA6888"/>
    <w:rsid w:val="00AA6A09"/>
    <w:rsid w:val="00AA6AF4"/>
    <w:rsid w:val="00AA6B26"/>
    <w:rsid w:val="00AA6FDC"/>
    <w:rsid w:val="00AA71A0"/>
    <w:rsid w:val="00AA7581"/>
    <w:rsid w:val="00AA76A8"/>
    <w:rsid w:val="00AA7770"/>
    <w:rsid w:val="00AA77DC"/>
    <w:rsid w:val="00AA7845"/>
    <w:rsid w:val="00AA794C"/>
    <w:rsid w:val="00AA7B36"/>
    <w:rsid w:val="00AA7E57"/>
    <w:rsid w:val="00AA7E8E"/>
    <w:rsid w:val="00AB0187"/>
    <w:rsid w:val="00AB0395"/>
    <w:rsid w:val="00AB0590"/>
    <w:rsid w:val="00AB062A"/>
    <w:rsid w:val="00AB06BA"/>
    <w:rsid w:val="00AB0731"/>
    <w:rsid w:val="00AB083E"/>
    <w:rsid w:val="00AB0AEE"/>
    <w:rsid w:val="00AB0BB6"/>
    <w:rsid w:val="00AB0D6F"/>
    <w:rsid w:val="00AB0DE4"/>
    <w:rsid w:val="00AB0DEA"/>
    <w:rsid w:val="00AB0EC4"/>
    <w:rsid w:val="00AB0FD0"/>
    <w:rsid w:val="00AB12F6"/>
    <w:rsid w:val="00AB134F"/>
    <w:rsid w:val="00AB1524"/>
    <w:rsid w:val="00AB1550"/>
    <w:rsid w:val="00AB1BD4"/>
    <w:rsid w:val="00AB1E40"/>
    <w:rsid w:val="00AB1F09"/>
    <w:rsid w:val="00AB2028"/>
    <w:rsid w:val="00AB2153"/>
    <w:rsid w:val="00AB21D8"/>
    <w:rsid w:val="00AB249D"/>
    <w:rsid w:val="00AB26C4"/>
    <w:rsid w:val="00AB274C"/>
    <w:rsid w:val="00AB2A4A"/>
    <w:rsid w:val="00AB2B87"/>
    <w:rsid w:val="00AB2C9E"/>
    <w:rsid w:val="00AB2F7D"/>
    <w:rsid w:val="00AB2FBE"/>
    <w:rsid w:val="00AB319F"/>
    <w:rsid w:val="00AB34B2"/>
    <w:rsid w:val="00AB35B8"/>
    <w:rsid w:val="00AB3668"/>
    <w:rsid w:val="00AB37A9"/>
    <w:rsid w:val="00AB3830"/>
    <w:rsid w:val="00AB3858"/>
    <w:rsid w:val="00AB3B30"/>
    <w:rsid w:val="00AB3BBF"/>
    <w:rsid w:val="00AB3C5C"/>
    <w:rsid w:val="00AB3DF7"/>
    <w:rsid w:val="00AB3FE9"/>
    <w:rsid w:val="00AB43F8"/>
    <w:rsid w:val="00AB44C5"/>
    <w:rsid w:val="00AB4561"/>
    <w:rsid w:val="00AB4658"/>
    <w:rsid w:val="00AB46A1"/>
    <w:rsid w:val="00AB4767"/>
    <w:rsid w:val="00AB47D2"/>
    <w:rsid w:val="00AB4885"/>
    <w:rsid w:val="00AB49BB"/>
    <w:rsid w:val="00AB4AF4"/>
    <w:rsid w:val="00AB4BE6"/>
    <w:rsid w:val="00AB4C40"/>
    <w:rsid w:val="00AB4D16"/>
    <w:rsid w:val="00AB5193"/>
    <w:rsid w:val="00AB5225"/>
    <w:rsid w:val="00AB53B7"/>
    <w:rsid w:val="00AB5629"/>
    <w:rsid w:val="00AB56D8"/>
    <w:rsid w:val="00AB5776"/>
    <w:rsid w:val="00AB5B5E"/>
    <w:rsid w:val="00AB5BE8"/>
    <w:rsid w:val="00AB5C3F"/>
    <w:rsid w:val="00AB5C6F"/>
    <w:rsid w:val="00AB5CDF"/>
    <w:rsid w:val="00AB5ED9"/>
    <w:rsid w:val="00AB61E1"/>
    <w:rsid w:val="00AB6311"/>
    <w:rsid w:val="00AB6618"/>
    <w:rsid w:val="00AB6698"/>
    <w:rsid w:val="00AB66FB"/>
    <w:rsid w:val="00AB672C"/>
    <w:rsid w:val="00AB67AF"/>
    <w:rsid w:val="00AB68E1"/>
    <w:rsid w:val="00AB69B8"/>
    <w:rsid w:val="00AB6ADF"/>
    <w:rsid w:val="00AB6B4F"/>
    <w:rsid w:val="00AB6BFB"/>
    <w:rsid w:val="00AB7033"/>
    <w:rsid w:val="00AB7364"/>
    <w:rsid w:val="00AB73E6"/>
    <w:rsid w:val="00AB768F"/>
    <w:rsid w:val="00AB77ED"/>
    <w:rsid w:val="00AB77F9"/>
    <w:rsid w:val="00AB7A2C"/>
    <w:rsid w:val="00AB7C92"/>
    <w:rsid w:val="00AB7CBC"/>
    <w:rsid w:val="00AC0195"/>
    <w:rsid w:val="00AC019D"/>
    <w:rsid w:val="00AC0417"/>
    <w:rsid w:val="00AC048B"/>
    <w:rsid w:val="00AC0530"/>
    <w:rsid w:val="00AC0672"/>
    <w:rsid w:val="00AC06D3"/>
    <w:rsid w:val="00AC08E8"/>
    <w:rsid w:val="00AC0AD5"/>
    <w:rsid w:val="00AC0D67"/>
    <w:rsid w:val="00AC0F18"/>
    <w:rsid w:val="00AC11E5"/>
    <w:rsid w:val="00AC1202"/>
    <w:rsid w:val="00AC129B"/>
    <w:rsid w:val="00AC131B"/>
    <w:rsid w:val="00AC1406"/>
    <w:rsid w:val="00AC1467"/>
    <w:rsid w:val="00AC1701"/>
    <w:rsid w:val="00AC186B"/>
    <w:rsid w:val="00AC191F"/>
    <w:rsid w:val="00AC19A1"/>
    <w:rsid w:val="00AC1A45"/>
    <w:rsid w:val="00AC1F89"/>
    <w:rsid w:val="00AC28B2"/>
    <w:rsid w:val="00AC295E"/>
    <w:rsid w:val="00AC2989"/>
    <w:rsid w:val="00AC2DAC"/>
    <w:rsid w:val="00AC2DF0"/>
    <w:rsid w:val="00AC2F3C"/>
    <w:rsid w:val="00AC362C"/>
    <w:rsid w:val="00AC38C5"/>
    <w:rsid w:val="00AC3C60"/>
    <w:rsid w:val="00AC3D15"/>
    <w:rsid w:val="00AC3E3E"/>
    <w:rsid w:val="00AC3F8F"/>
    <w:rsid w:val="00AC4171"/>
    <w:rsid w:val="00AC4214"/>
    <w:rsid w:val="00AC43A2"/>
    <w:rsid w:val="00AC44C6"/>
    <w:rsid w:val="00AC47A1"/>
    <w:rsid w:val="00AC4BF8"/>
    <w:rsid w:val="00AC4E30"/>
    <w:rsid w:val="00AC4E54"/>
    <w:rsid w:val="00AC5032"/>
    <w:rsid w:val="00AC503E"/>
    <w:rsid w:val="00AC5208"/>
    <w:rsid w:val="00AC531E"/>
    <w:rsid w:val="00AC5548"/>
    <w:rsid w:val="00AC565A"/>
    <w:rsid w:val="00AC58CB"/>
    <w:rsid w:val="00AC58E9"/>
    <w:rsid w:val="00AC593E"/>
    <w:rsid w:val="00AC5C69"/>
    <w:rsid w:val="00AC5E3E"/>
    <w:rsid w:val="00AC5F42"/>
    <w:rsid w:val="00AC6033"/>
    <w:rsid w:val="00AC619E"/>
    <w:rsid w:val="00AC61F8"/>
    <w:rsid w:val="00AC624D"/>
    <w:rsid w:val="00AC631B"/>
    <w:rsid w:val="00AC63AD"/>
    <w:rsid w:val="00AC644F"/>
    <w:rsid w:val="00AC64FF"/>
    <w:rsid w:val="00AC6839"/>
    <w:rsid w:val="00AC6B03"/>
    <w:rsid w:val="00AC6DFB"/>
    <w:rsid w:val="00AC718F"/>
    <w:rsid w:val="00AC7842"/>
    <w:rsid w:val="00AC79C1"/>
    <w:rsid w:val="00AC79D5"/>
    <w:rsid w:val="00AC79DF"/>
    <w:rsid w:val="00AC7C42"/>
    <w:rsid w:val="00AC7C88"/>
    <w:rsid w:val="00AC7CF4"/>
    <w:rsid w:val="00AC7D4E"/>
    <w:rsid w:val="00AC7DF1"/>
    <w:rsid w:val="00AC7E5C"/>
    <w:rsid w:val="00AD01FE"/>
    <w:rsid w:val="00AD0301"/>
    <w:rsid w:val="00AD0855"/>
    <w:rsid w:val="00AD0F3D"/>
    <w:rsid w:val="00AD0F85"/>
    <w:rsid w:val="00AD106A"/>
    <w:rsid w:val="00AD1289"/>
    <w:rsid w:val="00AD1488"/>
    <w:rsid w:val="00AD1589"/>
    <w:rsid w:val="00AD1981"/>
    <w:rsid w:val="00AD1A89"/>
    <w:rsid w:val="00AD1B7F"/>
    <w:rsid w:val="00AD1C76"/>
    <w:rsid w:val="00AD1F89"/>
    <w:rsid w:val="00AD2068"/>
    <w:rsid w:val="00AD2444"/>
    <w:rsid w:val="00AD26B9"/>
    <w:rsid w:val="00AD2DC5"/>
    <w:rsid w:val="00AD2F31"/>
    <w:rsid w:val="00AD33A6"/>
    <w:rsid w:val="00AD3413"/>
    <w:rsid w:val="00AD3567"/>
    <w:rsid w:val="00AD36F9"/>
    <w:rsid w:val="00AD386F"/>
    <w:rsid w:val="00AD38BF"/>
    <w:rsid w:val="00AD38CD"/>
    <w:rsid w:val="00AD38FA"/>
    <w:rsid w:val="00AD3B0B"/>
    <w:rsid w:val="00AD3B12"/>
    <w:rsid w:val="00AD3B33"/>
    <w:rsid w:val="00AD3B9D"/>
    <w:rsid w:val="00AD3CB5"/>
    <w:rsid w:val="00AD3CBB"/>
    <w:rsid w:val="00AD3DEC"/>
    <w:rsid w:val="00AD3F52"/>
    <w:rsid w:val="00AD3F5E"/>
    <w:rsid w:val="00AD4359"/>
    <w:rsid w:val="00AD45EB"/>
    <w:rsid w:val="00AD496A"/>
    <w:rsid w:val="00AD4A17"/>
    <w:rsid w:val="00AD4A36"/>
    <w:rsid w:val="00AD4C43"/>
    <w:rsid w:val="00AD4C4E"/>
    <w:rsid w:val="00AD4CE4"/>
    <w:rsid w:val="00AD4CE8"/>
    <w:rsid w:val="00AD5325"/>
    <w:rsid w:val="00AD53C5"/>
    <w:rsid w:val="00AD5483"/>
    <w:rsid w:val="00AD550A"/>
    <w:rsid w:val="00AD5785"/>
    <w:rsid w:val="00AD57B5"/>
    <w:rsid w:val="00AD5A01"/>
    <w:rsid w:val="00AD5C69"/>
    <w:rsid w:val="00AD620D"/>
    <w:rsid w:val="00AD6404"/>
    <w:rsid w:val="00AD650E"/>
    <w:rsid w:val="00AD656A"/>
    <w:rsid w:val="00AD658C"/>
    <w:rsid w:val="00AD6629"/>
    <w:rsid w:val="00AD69F9"/>
    <w:rsid w:val="00AD6B1F"/>
    <w:rsid w:val="00AD6DCA"/>
    <w:rsid w:val="00AD73A3"/>
    <w:rsid w:val="00AD7781"/>
    <w:rsid w:val="00AD7B55"/>
    <w:rsid w:val="00AD7BB7"/>
    <w:rsid w:val="00AD7C38"/>
    <w:rsid w:val="00AD7C72"/>
    <w:rsid w:val="00AD7C80"/>
    <w:rsid w:val="00AE0070"/>
    <w:rsid w:val="00AE0105"/>
    <w:rsid w:val="00AE024C"/>
    <w:rsid w:val="00AE038A"/>
    <w:rsid w:val="00AE04CC"/>
    <w:rsid w:val="00AE0793"/>
    <w:rsid w:val="00AE08EC"/>
    <w:rsid w:val="00AE0C3E"/>
    <w:rsid w:val="00AE0C77"/>
    <w:rsid w:val="00AE0F72"/>
    <w:rsid w:val="00AE123D"/>
    <w:rsid w:val="00AE145B"/>
    <w:rsid w:val="00AE1686"/>
    <w:rsid w:val="00AE16C0"/>
    <w:rsid w:val="00AE19B7"/>
    <w:rsid w:val="00AE1A94"/>
    <w:rsid w:val="00AE1B72"/>
    <w:rsid w:val="00AE1B88"/>
    <w:rsid w:val="00AE1DAE"/>
    <w:rsid w:val="00AE1F8C"/>
    <w:rsid w:val="00AE1FE8"/>
    <w:rsid w:val="00AE20C7"/>
    <w:rsid w:val="00AE2191"/>
    <w:rsid w:val="00AE21E4"/>
    <w:rsid w:val="00AE2353"/>
    <w:rsid w:val="00AE23DC"/>
    <w:rsid w:val="00AE291A"/>
    <w:rsid w:val="00AE2A86"/>
    <w:rsid w:val="00AE2C6E"/>
    <w:rsid w:val="00AE2D41"/>
    <w:rsid w:val="00AE328A"/>
    <w:rsid w:val="00AE32F9"/>
    <w:rsid w:val="00AE3326"/>
    <w:rsid w:val="00AE3376"/>
    <w:rsid w:val="00AE3820"/>
    <w:rsid w:val="00AE386B"/>
    <w:rsid w:val="00AE39B3"/>
    <w:rsid w:val="00AE3A28"/>
    <w:rsid w:val="00AE3B66"/>
    <w:rsid w:val="00AE3B8B"/>
    <w:rsid w:val="00AE3BB0"/>
    <w:rsid w:val="00AE3C2B"/>
    <w:rsid w:val="00AE3C6E"/>
    <w:rsid w:val="00AE3C7D"/>
    <w:rsid w:val="00AE3D2B"/>
    <w:rsid w:val="00AE3DEC"/>
    <w:rsid w:val="00AE3EC1"/>
    <w:rsid w:val="00AE3F0D"/>
    <w:rsid w:val="00AE4084"/>
    <w:rsid w:val="00AE43E3"/>
    <w:rsid w:val="00AE4489"/>
    <w:rsid w:val="00AE46B3"/>
    <w:rsid w:val="00AE4A40"/>
    <w:rsid w:val="00AE4AA0"/>
    <w:rsid w:val="00AE4B1B"/>
    <w:rsid w:val="00AE4CC9"/>
    <w:rsid w:val="00AE4E56"/>
    <w:rsid w:val="00AE50BA"/>
    <w:rsid w:val="00AE51CE"/>
    <w:rsid w:val="00AE524A"/>
    <w:rsid w:val="00AE548F"/>
    <w:rsid w:val="00AE55DD"/>
    <w:rsid w:val="00AE5657"/>
    <w:rsid w:val="00AE59F9"/>
    <w:rsid w:val="00AE5BA7"/>
    <w:rsid w:val="00AE5D0F"/>
    <w:rsid w:val="00AE603D"/>
    <w:rsid w:val="00AE606B"/>
    <w:rsid w:val="00AE61F8"/>
    <w:rsid w:val="00AE6329"/>
    <w:rsid w:val="00AE63EA"/>
    <w:rsid w:val="00AE64B5"/>
    <w:rsid w:val="00AE651E"/>
    <w:rsid w:val="00AE6690"/>
    <w:rsid w:val="00AE669F"/>
    <w:rsid w:val="00AE67A7"/>
    <w:rsid w:val="00AE6BB4"/>
    <w:rsid w:val="00AE6D38"/>
    <w:rsid w:val="00AE6E28"/>
    <w:rsid w:val="00AE6E29"/>
    <w:rsid w:val="00AE6F04"/>
    <w:rsid w:val="00AE71C6"/>
    <w:rsid w:val="00AE71CA"/>
    <w:rsid w:val="00AE71E7"/>
    <w:rsid w:val="00AE76C9"/>
    <w:rsid w:val="00AE7761"/>
    <w:rsid w:val="00AE77EA"/>
    <w:rsid w:val="00AE784F"/>
    <w:rsid w:val="00AE7A02"/>
    <w:rsid w:val="00AE7A9F"/>
    <w:rsid w:val="00AE7B86"/>
    <w:rsid w:val="00AE7C34"/>
    <w:rsid w:val="00AE7C85"/>
    <w:rsid w:val="00AE7D77"/>
    <w:rsid w:val="00AE7DF3"/>
    <w:rsid w:val="00AE7E08"/>
    <w:rsid w:val="00AF0123"/>
    <w:rsid w:val="00AF0135"/>
    <w:rsid w:val="00AF05AD"/>
    <w:rsid w:val="00AF0665"/>
    <w:rsid w:val="00AF0890"/>
    <w:rsid w:val="00AF0A05"/>
    <w:rsid w:val="00AF0B67"/>
    <w:rsid w:val="00AF0CDC"/>
    <w:rsid w:val="00AF0D3F"/>
    <w:rsid w:val="00AF0E18"/>
    <w:rsid w:val="00AF0F9C"/>
    <w:rsid w:val="00AF120B"/>
    <w:rsid w:val="00AF1263"/>
    <w:rsid w:val="00AF1398"/>
    <w:rsid w:val="00AF13B2"/>
    <w:rsid w:val="00AF1547"/>
    <w:rsid w:val="00AF15C2"/>
    <w:rsid w:val="00AF1701"/>
    <w:rsid w:val="00AF17E4"/>
    <w:rsid w:val="00AF195C"/>
    <w:rsid w:val="00AF1ABD"/>
    <w:rsid w:val="00AF1C50"/>
    <w:rsid w:val="00AF1FBA"/>
    <w:rsid w:val="00AF2470"/>
    <w:rsid w:val="00AF2479"/>
    <w:rsid w:val="00AF2603"/>
    <w:rsid w:val="00AF2672"/>
    <w:rsid w:val="00AF283D"/>
    <w:rsid w:val="00AF2928"/>
    <w:rsid w:val="00AF2A66"/>
    <w:rsid w:val="00AF2B09"/>
    <w:rsid w:val="00AF2B44"/>
    <w:rsid w:val="00AF2BBA"/>
    <w:rsid w:val="00AF2C3D"/>
    <w:rsid w:val="00AF2D91"/>
    <w:rsid w:val="00AF2EC0"/>
    <w:rsid w:val="00AF2FD0"/>
    <w:rsid w:val="00AF2FD1"/>
    <w:rsid w:val="00AF3258"/>
    <w:rsid w:val="00AF353F"/>
    <w:rsid w:val="00AF3805"/>
    <w:rsid w:val="00AF39D4"/>
    <w:rsid w:val="00AF3B0F"/>
    <w:rsid w:val="00AF3BB0"/>
    <w:rsid w:val="00AF3C6D"/>
    <w:rsid w:val="00AF3CA0"/>
    <w:rsid w:val="00AF3CAE"/>
    <w:rsid w:val="00AF3DA9"/>
    <w:rsid w:val="00AF3E8C"/>
    <w:rsid w:val="00AF3FC3"/>
    <w:rsid w:val="00AF3FDF"/>
    <w:rsid w:val="00AF4075"/>
    <w:rsid w:val="00AF40D3"/>
    <w:rsid w:val="00AF414B"/>
    <w:rsid w:val="00AF42EF"/>
    <w:rsid w:val="00AF430F"/>
    <w:rsid w:val="00AF445D"/>
    <w:rsid w:val="00AF45A9"/>
    <w:rsid w:val="00AF45C2"/>
    <w:rsid w:val="00AF47A2"/>
    <w:rsid w:val="00AF47F5"/>
    <w:rsid w:val="00AF4871"/>
    <w:rsid w:val="00AF4958"/>
    <w:rsid w:val="00AF4DA0"/>
    <w:rsid w:val="00AF4E91"/>
    <w:rsid w:val="00AF5124"/>
    <w:rsid w:val="00AF521C"/>
    <w:rsid w:val="00AF531E"/>
    <w:rsid w:val="00AF53F6"/>
    <w:rsid w:val="00AF5463"/>
    <w:rsid w:val="00AF5496"/>
    <w:rsid w:val="00AF54B8"/>
    <w:rsid w:val="00AF58DE"/>
    <w:rsid w:val="00AF5986"/>
    <w:rsid w:val="00AF5BA8"/>
    <w:rsid w:val="00AF5C68"/>
    <w:rsid w:val="00AF5CA7"/>
    <w:rsid w:val="00AF5D30"/>
    <w:rsid w:val="00AF5DEB"/>
    <w:rsid w:val="00AF5E97"/>
    <w:rsid w:val="00AF6009"/>
    <w:rsid w:val="00AF600D"/>
    <w:rsid w:val="00AF62CE"/>
    <w:rsid w:val="00AF6499"/>
    <w:rsid w:val="00AF651A"/>
    <w:rsid w:val="00AF6884"/>
    <w:rsid w:val="00AF68D7"/>
    <w:rsid w:val="00AF6A21"/>
    <w:rsid w:val="00AF6A60"/>
    <w:rsid w:val="00AF6A99"/>
    <w:rsid w:val="00AF6BC8"/>
    <w:rsid w:val="00AF6E03"/>
    <w:rsid w:val="00AF6E67"/>
    <w:rsid w:val="00AF705A"/>
    <w:rsid w:val="00AF70C6"/>
    <w:rsid w:val="00AF713D"/>
    <w:rsid w:val="00AF7232"/>
    <w:rsid w:val="00AF7244"/>
    <w:rsid w:val="00AF743C"/>
    <w:rsid w:val="00AF7799"/>
    <w:rsid w:val="00AF79BC"/>
    <w:rsid w:val="00AF7A3A"/>
    <w:rsid w:val="00AF7AD0"/>
    <w:rsid w:val="00AF7C09"/>
    <w:rsid w:val="00AF7DC3"/>
    <w:rsid w:val="00B00008"/>
    <w:rsid w:val="00B0012C"/>
    <w:rsid w:val="00B0018D"/>
    <w:rsid w:val="00B00355"/>
    <w:rsid w:val="00B0057C"/>
    <w:rsid w:val="00B009ED"/>
    <w:rsid w:val="00B00AA2"/>
    <w:rsid w:val="00B00B03"/>
    <w:rsid w:val="00B00BB3"/>
    <w:rsid w:val="00B00C73"/>
    <w:rsid w:val="00B00CF1"/>
    <w:rsid w:val="00B00E5A"/>
    <w:rsid w:val="00B00F12"/>
    <w:rsid w:val="00B010DD"/>
    <w:rsid w:val="00B01226"/>
    <w:rsid w:val="00B015B7"/>
    <w:rsid w:val="00B0181A"/>
    <w:rsid w:val="00B01890"/>
    <w:rsid w:val="00B018D6"/>
    <w:rsid w:val="00B01A65"/>
    <w:rsid w:val="00B01B1B"/>
    <w:rsid w:val="00B01C5A"/>
    <w:rsid w:val="00B01DD0"/>
    <w:rsid w:val="00B0205B"/>
    <w:rsid w:val="00B0208D"/>
    <w:rsid w:val="00B020A1"/>
    <w:rsid w:val="00B0223D"/>
    <w:rsid w:val="00B027BA"/>
    <w:rsid w:val="00B02802"/>
    <w:rsid w:val="00B0281B"/>
    <w:rsid w:val="00B028B5"/>
    <w:rsid w:val="00B029A6"/>
    <w:rsid w:val="00B02EE6"/>
    <w:rsid w:val="00B030D9"/>
    <w:rsid w:val="00B0334F"/>
    <w:rsid w:val="00B03352"/>
    <w:rsid w:val="00B033D9"/>
    <w:rsid w:val="00B03685"/>
    <w:rsid w:val="00B03713"/>
    <w:rsid w:val="00B03FA5"/>
    <w:rsid w:val="00B03FAA"/>
    <w:rsid w:val="00B04048"/>
    <w:rsid w:val="00B04473"/>
    <w:rsid w:val="00B0464B"/>
    <w:rsid w:val="00B04662"/>
    <w:rsid w:val="00B0466B"/>
    <w:rsid w:val="00B0490B"/>
    <w:rsid w:val="00B04C64"/>
    <w:rsid w:val="00B04D61"/>
    <w:rsid w:val="00B050D0"/>
    <w:rsid w:val="00B051DB"/>
    <w:rsid w:val="00B0520B"/>
    <w:rsid w:val="00B053D3"/>
    <w:rsid w:val="00B05564"/>
    <w:rsid w:val="00B05596"/>
    <w:rsid w:val="00B05A01"/>
    <w:rsid w:val="00B05AEF"/>
    <w:rsid w:val="00B05B29"/>
    <w:rsid w:val="00B05B39"/>
    <w:rsid w:val="00B05D95"/>
    <w:rsid w:val="00B05F70"/>
    <w:rsid w:val="00B05FA7"/>
    <w:rsid w:val="00B060EC"/>
    <w:rsid w:val="00B06403"/>
    <w:rsid w:val="00B067A2"/>
    <w:rsid w:val="00B06B87"/>
    <w:rsid w:val="00B06D3A"/>
    <w:rsid w:val="00B06E55"/>
    <w:rsid w:val="00B07028"/>
    <w:rsid w:val="00B07190"/>
    <w:rsid w:val="00B072E2"/>
    <w:rsid w:val="00B073E5"/>
    <w:rsid w:val="00B0740D"/>
    <w:rsid w:val="00B07695"/>
    <w:rsid w:val="00B07905"/>
    <w:rsid w:val="00B07999"/>
    <w:rsid w:val="00B07B43"/>
    <w:rsid w:val="00B07F9A"/>
    <w:rsid w:val="00B100F8"/>
    <w:rsid w:val="00B100FA"/>
    <w:rsid w:val="00B1036E"/>
    <w:rsid w:val="00B1050E"/>
    <w:rsid w:val="00B108D6"/>
    <w:rsid w:val="00B10F52"/>
    <w:rsid w:val="00B1102E"/>
    <w:rsid w:val="00B111CC"/>
    <w:rsid w:val="00B11281"/>
    <w:rsid w:val="00B11541"/>
    <w:rsid w:val="00B1163A"/>
    <w:rsid w:val="00B1177E"/>
    <w:rsid w:val="00B118E1"/>
    <w:rsid w:val="00B11921"/>
    <w:rsid w:val="00B11EF7"/>
    <w:rsid w:val="00B11FDD"/>
    <w:rsid w:val="00B12069"/>
    <w:rsid w:val="00B12092"/>
    <w:rsid w:val="00B122E8"/>
    <w:rsid w:val="00B12638"/>
    <w:rsid w:val="00B1269A"/>
    <w:rsid w:val="00B126F3"/>
    <w:rsid w:val="00B12AD7"/>
    <w:rsid w:val="00B12AFC"/>
    <w:rsid w:val="00B12FC7"/>
    <w:rsid w:val="00B135F1"/>
    <w:rsid w:val="00B136A0"/>
    <w:rsid w:val="00B13892"/>
    <w:rsid w:val="00B1391D"/>
    <w:rsid w:val="00B13E41"/>
    <w:rsid w:val="00B13E84"/>
    <w:rsid w:val="00B141BB"/>
    <w:rsid w:val="00B14246"/>
    <w:rsid w:val="00B14634"/>
    <w:rsid w:val="00B1484E"/>
    <w:rsid w:val="00B14900"/>
    <w:rsid w:val="00B14C58"/>
    <w:rsid w:val="00B14FF6"/>
    <w:rsid w:val="00B152A2"/>
    <w:rsid w:val="00B153B2"/>
    <w:rsid w:val="00B15402"/>
    <w:rsid w:val="00B15415"/>
    <w:rsid w:val="00B15502"/>
    <w:rsid w:val="00B1556B"/>
    <w:rsid w:val="00B157FF"/>
    <w:rsid w:val="00B1589A"/>
    <w:rsid w:val="00B158E2"/>
    <w:rsid w:val="00B15AD9"/>
    <w:rsid w:val="00B15D03"/>
    <w:rsid w:val="00B15DD8"/>
    <w:rsid w:val="00B16290"/>
    <w:rsid w:val="00B1639F"/>
    <w:rsid w:val="00B16465"/>
    <w:rsid w:val="00B166F9"/>
    <w:rsid w:val="00B1671F"/>
    <w:rsid w:val="00B16B64"/>
    <w:rsid w:val="00B16DBA"/>
    <w:rsid w:val="00B16DCA"/>
    <w:rsid w:val="00B16E03"/>
    <w:rsid w:val="00B170D0"/>
    <w:rsid w:val="00B17191"/>
    <w:rsid w:val="00B1763F"/>
    <w:rsid w:val="00B178F7"/>
    <w:rsid w:val="00B17958"/>
    <w:rsid w:val="00B17982"/>
    <w:rsid w:val="00B17C76"/>
    <w:rsid w:val="00B17E1A"/>
    <w:rsid w:val="00B17ECF"/>
    <w:rsid w:val="00B20299"/>
    <w:rsid w:val="00B2048D"/>
    <w:rsid w:val="00B20619"/>
    <w:rsid w:val="00B20736"/>
    <w:rsid w:val="00B2079D"/>
    <w:rsid w:val="00B2080B"/>
    <w:rsid w:val="00B20830"/>
    <w:rsid w:val="00B209C5"/>
    <w:rsid w:val="00B20A24"/>
    <w:rsid w:val="00B20E22"/>
    <w:rsid w:val="00B20F5C"/>
    <w:rsid w:val="00B210EF"/>
    <w:rsid w:val="00B210F0"/>
    <w:rsid w:val="00B21241"/>
    <w:rsid w:val="00B2136C"/>
    <w:rsid w:val="00B21546"/>
    <w:rsid w:val="00B2167B"/>
    <w:rsid w:val="00B216A4"/>
    <w:rsid w:val="00B2170C"/>
    <w:rsid w:val="00B2172A"/>
    <w:rsid w:val="00B219D5"/>
    <w:rsid w:val="00B21A00"/>
    <w:rsid w:val="00B21AFC"/>
    <w:rsid w:val="00B21B95"/>
    <w:rsid w:val="00B2217A"/>
    <w:rsid w:val="00B222FE"/>
    <w:rsid w:val="00B22357"/>
    <w:rsid w:val="00B223F8"/>
    <w:rsid w:val="00B228D0"/>
    <w:rsid w:val="00B22C07"/>
    <w:rsid w:val="00B22E02"/>
    <w:rsid w:val="00B22ECB"/>
    <w:rsid w:val="00B2313C"/>
    <w:rsid w:val="00B235CD"/>
    <w:rsid w:val="00B23A9B"/>
    <w:rsid w:val="00B23B27"/>
    <w:rsid w:val="00B23B41"/>
    <w:rsid w:val="00B23BFB"/>
    <w:rsid w:val="00B23CD8"/>
    <w:rsid w:val="00B23D7B"/>
    <w:rsid w:val="00B23E36"/>
    <w:rsid w:val="00B2417A"/>
    <w:rsid w:val="00B247A5"/>
    <w:rsid w:val="00B24846"/>
    <w:rsid w:val="00B248C2"/>
    <w:rsid w:val="00B248EB"/>
    <w:rsid w:val="00B249DE"/>
    <w:rsid w:val="00B24A9C"/>
    <w:rsid w:val="00B24B72"/>
    <w:rsid w:val="00B24C85"/>
    <w:rsid w:val="00B24F08"/>
    <w:rsid w:val="00B25160"/>
    <w:rsid w:val="00B25371"/>
    <w:rsid w:val="00B25379"/>
    <w:rsid w:val="00B25565"/>
    <w:rsid w:val="00B258D0"/>
    <w:rsid w:val="00B2594A"/>
    <w:rsid w:val="00B25A76"/>
    <w:rsid w:val="00B25C6F"/>
    <w:rsid w:val="00B25D9E"/>
    <w:rsid w:val="00B25E14"/>
    <w:rsid w:val="00B26014"/>
    <w:rsid w:val="00B26233"/>
    <w:rsid w:val="00B26376"/>
    <w:rsid w:val="00B264DE"/>
    <w:rsid w:val="00B265FF"/>
    <w:rsid w:val="00B267A0"/>
    <w:rsid w:val="00B2681A"/>
    <w:rsid w:val="00B26862"/>
    <w:rsid w:val="00B2696C"/>
    <w:rsid w:val="00B2696F"/>
    <w:rsid w:val="00B2698E"/>
    <w:rsid w:val="00B26A2D"/>
    <w:rsid w:val="00B26C5F"/>
    <w:rsid w:val="00B26D0C"/>
    <w:rsid w:val="00B26D23"/>
    <w:rsid w:val="00B271D2"/>
    <w:rsid w:val="00B27351"/>
    <w:rsid w:val="00B27376"/>
    <w:rsid w:val="00B274E6"/>
    <w:rsid w:val="00B27663"/>
    <w:rsid w:val="00B278C7"/>
    <w:rsid w:val="00B27949"/>
    <w:rsid w:val="00B279E8"/>
    <w:rsid w:val="00B27AE3"/>
    <w:rsid w:val="00B27D63"/>
    <w:rsid w:val="00B27D76"/>
    <w:rsid w:val="00B27E76"/>
    <w:rsid w:val="00B30116"/>
    <w:rsid w:val="00B3024E"/>
    <w:rsid w:val="00B30A7D"/>
    <w:rsid w:val="00B30C40"/>
    <w:rsid w:val="00B30C6D"/>
    <w:rsid w:val="00B30CDF"/>
    <w:rsid w:val="00B30D19"/>
    <w:rsid w:val="00B31031"/>
    <w:rsid w:val="00B31104"/>
    <w:rsid w:val="00B31202"/>
    <w:rsid w:val="00B312FB"/>
    <w:rsid w:val="00B312FE"/>
    <w:rsid w:val="00B313C6"/>
    <w:rsid w:val="00B31755"/>
    <w:rsid w:val="00B31827"/>
    <w:rsid w:val="00B31991"/>
    <w:rsid w:val="00B31B21"/>
    <w:rsid w:val="00B31B9F"/>
    <w:rsid w:val="00B31EB2"/>
    <w:rsid w:val="00B31FFB"/>
    <w:rsid w:val="00B3203B"/>
    <w:rsid w:val="00B321A6"/>
    <w:rsid w:val="00B3220B"/>
    <w:rsid w:val="00B323DF"/>
    <w:rsid w:val="00B324C6"/>
    <w:rsid w:val="00B32949"/>
    <w:rsid w:val="00B32983"/>
    <w:rsid w:val="00B329BC"/>
    <w:rsid w:val="00B32AB0"/>
    <w:rsid w:val="00B32AD0"/>
    <w:rsid w:val="00B32F10"/>
    <w:rsid w:val="00B33061"/>
    <w:rsid w:val="00B337A0"/>
    <w:rsid w:val="00B33857"/>
    <w:rsid w:val="00B33BB2"/>
    <w:rsid w:val="00B33C44"/>
    <w:rsid w:val="00B33DA5"/>
    <w:rsid w:val="00B33FE2"/>
    <w:rsid w:val="00B34471"/>
    <w:rsid w:val="00B34948"/>
    <w:rsid w:val="00B34A98"/>
    <w:rsid w:val="00B34EFA"/>
    <w:rsid w:val="00B34F6A"/>
    <w:rsid w:val="00B34FF9"/>
    <w:rsid w:val="00B352D1"/>
    <w:rsid w:val="00B358AE"/>
    <w:rsid w:val="00B35958"/>
    <w:rsid w:val="00B359C0"/>
    <w:rsid w:val="00B366F1"/>
    <w:rsid w:val="00B36C7B"/>
    <w:rsid w:val="00B36D6F"/>
    <w:rsid w:val="00B3704A"/>
    <w:rsid w:val="00B3730C"/>
    <w:rsid w:val="00B373FE"/>
    <w:rsid w:val="00B37702"/>
    <w:rsid w:val="00B3798A"/>
    <w:rsid w:val="00B37A02"/>
    <w:rsid w:val="00B37A7F"/>
    <w:rsid w:val="00B37C17"/>
    <w:rsid w:val="00B37D43"/>
    <w:rsid w:val="00B37D50"/>
    <w:rsid w:val="00B4003F"/>
    <w:rsid w:val="00B401B2"/>
    <w:rsid w:val="00B40282"/>
    <w:rsid w:val="00B402D8"/>
    <w:rsid w:val="00B402E7"/>
    <w:rsid w:val="00B403E7"/>
    <w:rsid w:val="00B40474"/>
    <w:rsid w:val="00B40479"/>
    <w:rsid w:val="00B407DC"/>
    <w:rsid w:val="00B40844"/>
    <w:rsid w:val="00B40AAF"/>
    <w:rsid w:val="00B40C35"/>
    <w:rsid w:val="00B40D35"/>
    <w:rsid w:val="00B40DEB"/>
    <w:rsid w:val="00B40EE9"/>
    <w:rsid w:val="00B40F76"/>
    <w:rsid w:val="00B41074"/>
    <w:rsid w:val="00B41339"/>
    <w:rsid w:val="00B41506"/>
    <w:rsid w:val="00B41636"/>
    <w:rsid w:val="00B4167F"/>
    <w:rsid w:val="00B41CAF"/>
    <w:rsid w:val="00B41DFD"/>
    <w:rsid w:val="00B41E37"/>
    <w:rsid w:val="00B41E91"/>
    <w:rsid w:val="00B423E8"/>
    <w:rsid w:val="00B423F2"/>
    <w:rsid w:val="00B42441"/>
    <w:rsid w:val="00B4246B"/>
    <w:rsid w:val="00B42955"/>
    <w:rsid w:val="00B42A51"/>
    <w:rsid w:val="00B42B39"/>
    <w:rsid w:val="00B42E33"/>
    <w:rsid w:val="00B43121"/>
    <w:rsid w:val="00B431F6"/>
    <w:rsid w:val="00B431F7"/>
    <w:rsid w:val="00B4331B"/>
    <w:rsid w:val="00B43537"/>
    <w:rsid w:val="00B43577"/>
    <w:rsid w:val="00B43666"/>
    <w:rsid w:val="00B4378D"/>
    <w:rsid w:val="00B43B8F"/>
    <w:rsid w:val="00B43D7C"/>
    <w:rsid w:val="00B43DF0"/>
    <w:rsid w:val="00B43F44"/>
    <w:rsid w:val="00B43F46"/>
    <w:rsid w:val="00B43F88"/>
    <w:rsid w:val="00B44115"/>
    <w:rsid w:val="00B444C7"/>
    <w:rsid w:val="00B44531"/>
    <w:rsid w:val="00B44716"/>
    <w:rsid w:val="00B44830"/>
    <w:rsid w:val="00B44973"/>
    <w:rsid w:val="00B44AC3"/>
    <w:rsid w:val="00B44AE3"/>
    <w:rsid w:val="00B44B0E"/>
    <w:rsid w:val="00B44BD4"/>
    <w:rsid w:val="00B44BE3"/>
    <w:rsid w:val="00B44D53"/>
    <w:rsid w:val="00B44D96"/>
    <w:rsid w:val="00B44DCF"/>
    <w:rsid w:val="00B450B1"/>
    <w:rsid w:val="00B45376"/>
    <w:rsid w:val="00B4558E"/>
    <w:rsid w:val="00B455E6"/>
    <w:rsid w:val="00B45839"/>
    <w:rsid w:val="00B45AD1"/>
    <w:rsid w:val="00B45D98"/>
    <w:rsid w:val="00B45DDC"/>
    <w:rsid w:val="00B45F3C"/>
    <w:rsid w:val="00B4605C"/>
    <w:rsid w:val="00B4609C"/>
    <w:rsid w:val="00B463A8"/>
    <w:rsid w:val="00B464B5"/>
    <w:rsid w:val="00B46583"/>
    <w:rsid w:val="00B46591"/>
    <w:rsid w:val="00B466FF"/>
    <w:rsid w:val="00B46B65"/>
    <w:rsid w:val="00B46D95"/>
    <w:rsid w:val="00B46E2D"/>
    <w:rsid w:val="00B4707C"/>
    <w:rsid w:val="00B470B8"/>
    <w:rsid w:val="00B47248"/>
    <w:rsid w:val="00B4733E"/>
    <w:rsid w:val="00B477E4"/>
    <w:rsid w:val="00B4781F"/>
    <w:rsid w:val="00B47A35"/>
    <w:rsid w:val="00B47B99"/>
    <w:rsid w:val="00B47BDD"/>
    <w:rsid w:val="00B47CF2"/>
    <w:rsid w:val="00B47DDA"/>
    <w:rsid w:val="00B47F69"/>
    <w:rsid w:val="00B50012"/>
    <w:rsid w:val="00B5003E"/>
    <w:rsid w:val="00B501DB"/>
    <w:rsid w:val="00B50294"/>
    <w:rsid w:val="00B5030F"/>
    <w:rsid w:val="00B504BA"/>
    <w:rsid w:val="00B5056E"/>
    <w:rsid w:val="00B5059B"/>
    <w:rsid w:val="00B5094C"/>
    <w:rsid w:val="00B509D2"/>
    <w:rsid w:val="00B50CAB"/>
    <w:rsid w:val="00B50D58"/>
    <w:rsid w:val="00B50E7A"/>
    <w:rsid w:val="00B51286"/>
    <w:rsid w:val="00B513CD"/>
    <w:rsid w:val="00B51747"/>
    <w:rsid w:val="00B51816"/>
    <w:rsid w:val="00B51837"/>
    <w:rsid w:val="00B51BF9"/>
    <w:rsid w:val="00B522BA"/>
    <w:rsid w:val="00B5261E"/>
    <w:rsid w:val="00B526A4"/>
    <w:rsid w:val="00B52A2E"/>
    <w:rsid w:val="00B52F42"/>
    <w:rsid w:val="00B52FDD"/>
    <w:rsid w:val="00B53202"/>
    <w:rsid w:val="00B535C5"/>
    <w:rsid w:val="00B53F62"/>
    <w:rsid w:val="00B53F6B"/>
    <w:rsid w:val="00B54289"/>
    <w:rsid w:val="00B5428F"/>
    <w:rsid w:val="00B54614"/>
    <w:rsid w:val="00B546A6"/>
    <w:rsid w:val="00B549FC"/>
    <w:rsid w:val="00B54A94"/>
    <w:rsid w:val="00B54BB1"/>
    <w:rsid w:val="00B54F34"/>
    <w:rsid w:val="00B55013"/>
    <w:rsid w:val="00B5505C"/>
    <w:rsid w:val="00B551D4"/>
    <w:rsid w:val="00B551E5"/>
    <w:rsid w:val="00B55237"/>
    <w:rsid w:val="00B552BF"/>
    <w:rsid w:val="00B55325"/>
    <w:rsid w:val="00B55508"/>
    <w:rsid w:val="00B5583F"/>
    <w:rsid w:val="00B5587A"/>
    <w:rsid w:val="00B55BD4"/>
    <w:rsid w:val="00B55C3E"/>
    <w:rsid w:val="00B55C58"/>
    <w:rsid w:val="00B55F5C"/>
    <w:rsid w:val="00B56048"/>
    <w:rsid w:val="00B5614C"/>
    <w:rsid w:val="00B5631A"/>
    <w:rsid w:val="00B5642E"/>
    <w:rsid w:val="00B56521"/>
    <w:rsid w:val="00B565B6"/>
    <w:rsid w:val="00B56826"/>
    <w:rsid w:val="00B56945"/>
    <w:rsid w:val="00B56B12"/>
    <w:rsid w:val="00B56D95"/>
    <w:rsid w:val="00B56EAD"/>
    <w:rsid w:val="00B56FB6"/>
    <w:rsid w:val="00B56FCC"/>
    <w:rsid w:val="00B5701F"/>
    <w:rsid w:val="00B57091"/>
    <w:rsid w:val="00B571D7"/>
    <w:rsid w:val="00B57281"/>
    <w:rsid w:val="00B572BC"/>
    <w:rsid w:val="00B57708"/>
    <w:rsid w:val="00B579A8"/>
    <w:rsid w:val="00B57A23"/>
    <w:rsid w:val="00B57B13"/>
    <w:rsid w:val="00B57B3E"/>
    <w:rsid w:val="00B57B9A"/>
    <w:rsid w:val="00B57C0C"/>
    <w:rsid w:val="00B57E6C"/>
    <w:rsid w:val="00B6033C"/>
    <w:rsid w:val="00B603B4"/>
    <w:rsid w:val="00B60507"/>
    <w:rsid w:val="00B60B4B"/>
    <w:rsid w:val="00B60BE6"/>
    <w:rsid w:val="00B60D48"/>
    <w:rsid w:val="00B60F61"/>
    <w:rsid w:val="00B612F8"/>
    <w:rsid w:val="00B6153D"/>
    <w:rsid w:val="00B616B0"/>
    <w:rsid w:val="00B6174E"/>
    <w:rsid w:val="00B619C4"/>
    <w:rsid w:val="00B61A4C"/>
    <w:rsid w:val="00B61A69"/>
    <w:rsid w:val="00B61C62"/>
    <w:rsid w:val="00B61E37"/>
    <w:rsid w:val="00B61E96"/>
    <w:rsid w:val="00B62118"/>
    <w:rsid w:val="00B62320"/>
    <w:rsid w:val="00B62517"/>
    <w:rsid w:val="00B625F7"/>
    <w:rsid w:val="00B628D8"/>
    <w:rsid w:val="00B62ADF"/>
    <w:rsid w:val="00B62B36"/>
    <w:rsid w:val="00B62BE0"/>
    <w:rsid w:val="00B62F8B"/>
    <w:rsid w:val="00B6312D"/>
    <w:rsid w:val="00B6325E"/>
    <w:rsid w:val="00B6331A"/>
    <w:rsid w:val="00B633AA"/>
    <w:rsid w:val="00B633AB"/>
    <w:rsid w:val="00B633DE"/>
    <w:rsid w:val="00B6354C"/>
    <w:rsid w:val="00B63B87"/>
    <w:rsid w:val="00B63C3F"/>
    <w:rsid w:val="00B63F44"/>
    <w:rsid w:val="00B63F68"/>
    <w:rsid w:val="00B63FC6"/>
    <w:rsid w:val="00B6417F"/>
    <w:rsid w:val="00B641B9"/>
    <w:rsid w:val="00B6452E"/>
    <w:rsid w:val="00B64668"/>
    <w:rsid w:val="00B646B6"/>
    <w:rsid w:val="00B649C3"/>
    <w:rsid w:val="00B64E77"/>
    <w:rsid w:val="00B64FF8"/>
    <w:rsid w:val="00B6507F"/>
    <w:rsid w:val="00B652B3"/>
    <w:rsid w:val="00B65660"/>
    <w:rsid w:val="00B6575D"/>
    <w:rsid w:val="00B65804"/>
    <w:rsid w:val="00B65968"/>
    <w:rsid w:val="00B65A00"/>
    <w:rsid w:val="00B65AA2"/>
    <w:rsid w:val="00B65AF8"/>
    <w:rsid w:val="00B65B38"/>
    <w:rsid w:val="00B65BAF"/>
    <w:rsid w:val="00B65FD7"/>
    <w:rsid w:val="00B65FF1"/>
    <w:rsid w:val="00B662CB"/>
    <w:rsid w:val="00B66411"/>
    <w:rsid w:val="00B6642B"/>
    <w:rsid w:val="00B66472"/>
    <w:rsid w:val="00B668EA"/>
    <w:rsid w:val="00B66CB8"/>
    <w:rsid w:val="00B66D9B"/>
    <w:rsid w:val="00B66EAC"/>
    <w:rsid w:val="00B6712B"/>
    <w:rsid w:val="00B6753F"/>
    <w:rsid w:val="00B675E5"/>
    <w:rsid w:val="00B677E3"/>
    <w:rsid w:val="00B6781D"/>
    <w:rsid w:val="00B678FA"/>
    <w:rsid w:val="00B67A7B"/>
    <w:rsid w:val="00B67ADB"/>
    <w:rsid w:val="00B67B2E"/>
    <w:rsid w:val="00B67E12"/>
    <w:rsid w:val="00B67E4B"/>
    <w:rsid w:val="00B67FF7"/>
    <w:rsid w:val="00B70001"/>
    <w:rsid w:val="00B70225"/>
    <w:rsid w:val="00B702CA"/>
    <w:rsid w:val="00B707E9"/>
    <w:rsid w:val="00B70996"/>
    <w:rsid w:val="00B70A0D"/>
    <w:rsid w:val="00B70AAE"/>
    <w:rsid w:val="00B70B39"/>
    <w:rsid w:val="00B70B94"/>
    <w:rsid w:val="00B71053"/>
    <w:rsid w:val="00B7106A"/>
    <w:rsid w:val="00B710A8"/>
    <w:rsid w:val="00B71158"/>
    <w:rsid w:val="00B71230"/>
    <w:rsid w:val="00B713FD"/>
    <w:rsid w:val="00B7144A"/>
    <w:rsid w:val="00B71525"/>
    <w:rsid w:val="00B715FF"/>
    <w:rsid w:val="00B7203D"/>
    <w:rsid w:val="00B72075"/>
    <w:rsid w:val="00B72244"/>
    <w:rsid w:val="00B7256C"/>
    <w:rsid w:val="00B72756"/>
    <w:rsid w:val="00B7275D"/>
    <w:rsid w:val="00B72804"/>
    <w:rsid w:val="00B72A33"/>
    <w:rsid w:val="00B72B81"/>
    <w:rsid w:val="00B72D2C"/>
    <w:rsid w:val="00B731AA"/>
    <w:rsid w:val="00B732B6"/>
    <w:rsid w:val="00B73301"/>
    <w:rsid w:val="00B73431"/>
    <w:rsid w:val="00B73567"/>
    <w:rsid w:val="00B735DA"/>
    <w:rsid w:val="00B73830"/>
    <w:rsid w:val="00B73A7E"/>
    <w:rsid w:val="00B73A80"/>
    <w:rsid w:val="00B73B60"/>
    <w:rsid w:val="00B73DE4"/>
    <w:rsid w:val="00B73F56"/>
    <w:rsid w:val="00B744C1"/>
    <w:rsid w:val="00B74816"/>
    <w:rsid w:val="00B74A83"/>
    <w:rsid w:val="00B74B38"/>
    <w:rsid w:val="00B74E68"/>
    <w:rsid w:val="00B74F9D"/>
    <w:rsid w:val="00B750F1"/>
    <w:rsid w:val="00B75639"/>
    <w:rsid w:val="00B75723"/>
    <w:rsid w:val="00B75898"/>
    <w:rsid w:val="00B75961"/>
    <w:rsid w:val="00B75A9D"/>
    <w:rsid w:val="00B75AC4"/>
    <w:rsid w:val="00B75BE5"/>
    <w:rsid w:val="00B75C23"/>
    <w:rsid w:val="00B75F4D"/>
    <w:rsid w:val="00B76410"/>
    <w:rsid w:val="00B76435"/>
    <w:rsid w:val="00B76BD9"/>
    <w:rsid w:val="00B76C0F"/>
    <w:rsid w:val="00B76CC3"/>
    <w:rsid w:val="00B76D70"/>
    <w:rsid w:val="00B76DAE"/>
    <w:rsid w:val="00B77295"/>
    <w:rsid w:val="00B776B5"/>
    <w:rsid w:val="00B77756"/>
    <w:rsid w:val="00B778B4"/>
    <w:rsid w:val="00B77A1B"/>
    <w:rsid w:val="00B77B3E"/>
    <w:rsid w:val="00B77E8D"/>
    <w:rsid w:val="00B77EDB"/>
    <w:rsid w:val="00B77FC6"/>
    <w:rsid w:val="00B802EB"/>
    <w:rsid w:val="00B803D5"/>
    <w:rsid w:val="00B80D79"/>
    <w:rsid w:val="00B80D84"/>
    <w:rsid w:val="00B810CC"/>
    <w:rsid w:val="00B81258"/>
    <w:rsid w:val="00B812C0"/>
    <w:rsid w:val="00B8132A"/>
    <w:rsid w:val="00B81716"/>
    <w:rsid w:val="00B819F4"/>
    <w:rsid w:val="00B81A49"/>
    <w:rsid w:val="00B81A76"/>
    <w:rsid w:val="00B81AB5"/>
    <w:rsid w:val="00B81C42"/>
    <w:rsid w:val="00B81D8E"/>
    <w:rsid w:val="00B8219F"/>
    <w:rsid w:val="00B82229"/>
    <w:rsid w:val="00B8230A"/>
    <w:rsid w:val="00B825F5"/>
    <w:rsid w:val="00B82773"/>
    <w:rsid w:val="00B8285C"/>
    <w:rsid w:val="00B82914"/>
    <w:rsid w:val="00B82C2B"/>
    <w:rsid w:val="00B83038"/>
    <w:rsid w:val="00B83084"/>
    <w:rsid w:val="00B83112"/>
    <w:rsid w:val="00B83158"/>
    <w:rsid w:val="00B83370"/>
    <w:rsid w:val="00B83415"/>
    <w:rsid w:val="00B83A4E"/>
    <w:rsid w:val="00B83A70"/>
    <w:rsid w:val="00B83D76"/>
    <w:rsid w:val="00B83E65"/>
    <w:rsid w:val="00B83F5F"/>
    <w:rsid w:val="00B84004"/>
    <w:rsid w:val="00B84247"/>
    <w:rsid w:val="00B8436D"/>
    <w:rsid w:val="00B843E5"/>
    <w:rsid w:val="00B8462E"/>
    <w:rsid w:val="00B847CE"/>
    <w:rsid w:val="00B847E5"/>
    <w:rsid w:val="00B84897"/>
    <w:rsid w:val="00B84AB3"/>
    <w:rsid w:val="00B84C3B"/>
    <w:rsid w:val="00B84CBB"/>
    <w:rsid w:val="00B84D2E"/>
    <w:rsid w:val="00B84DB3"/>
    <w:rsid w:val="00B85136"/>
    <w:rsid w:val="00B85987"/>
    <w:rsid w:val="00B85A0C"/>
    <w:rsid w:val="00B85D62"/>
    <w:rsid w:val="00B85E1A"/>
    <w:rsid w:val="00B86018"/>
    <w:rsid w:val="00B864B5"/>
    <w:rsid w:val="00B86750"/>
    <w:rsid w:val="00B868B2"/>
    <w:rsid w:val="00B86A20"/>
    <w:rsid w:val="00B86BB6"/>
    <w:rsid w:val="00B86C69"/>
    <w:rsid w:val="00B86CDB"/>
    <w:rsid w:val="00B874F1"/>
    <w:rsid w:val="00B877CD"/>
    <w:rsid w:val="00B87831"/>
    <w:rsid w:val="00B87A61"/>
    <w:rsid w:val="00B87ACD"/>
    <w:rsid w:val="00B87DDA"/>
    <w:rsid w:val="00B900D1"/>
    <w:rsid w:val="00B90550"/>
    <w:rsid w:val="00B905D0"/>
    <w:rsid w:val="00B90871"/>
    <w:rsid w:val="00B90A4B"/>
    <w:rsid w:val="00B90B69"/>
    <w:rsid w:val="00B90F1C"/>
    <w:rsid w:val="00B91317"/>
    <w:rsid w:val="00B9135E"/>
    <w:rsid w:val="00B913C1"/>
    <w:rsid w:val="00B915F9"/>
    <w:rsid w:val="00B919EB"/>
    <w:rsid w:val="00B91AF9"/>
    <w:rsid w:val="00B91B93"/>
    <w:rsid w:val="00B91B9F"/>
    <w:rsid w:val="00B91BAD"/>
    <w:rsid w:val="00B91BFA"/>
    <w:rsid w:val="00B91C3F"/>
    <w:rsid w:val="00B920C0"/>
    <w:rsid w:val="00B92124"/>
    <w:rsid w:val="00B92817"/>
    <w:rsid w:val="00B92ECA"/>
    <w:rsid w:val="00B92F28"/>
    <w:rsid w:val="00B934A4"/>
    <w:rsid w:val="00B9370D"/>
    <w:rsid w:val="00B937B6"/>
    <w:rsid w:val="00B93975"/>
    <w:rsid w:val="00B93BC5"/>
    <w:rsid w:val="00B93BEE"/>
    <w:rsid w:val="00B93C57"/>
    <w:rsid w:val="00B93C5C"/>
    <w:rsid w:val="00B93CEE"/>
    <w:rsid w:val="00B93D29"/>
    <w:rsid w:val="00B93D4C"/>
    <w:rsid w:val="00B93F33"/>
    <w:rsid w:val="00B93FB3"/>
    <w:rsid w:val="00B9422B"/>
    <w:rsid w:val="00B94286"/>
    <w:rsid w:val="00B9434F"/>
    <w:rsid w:val="00B94459"/>
    <w:rsid w:val="00B94515"/>
    <w:rsid w:val="00B94539"/>
    <w:rsid w:val="00B94940"/>
    <w:rsid w:val="00B949B0"/>
    <w:rsid w:val="00B94AF7"/>
    <w:rsid w:val="00B94C4F"/>
    <w:rsid w:val="00B94F7D"/>
    <w:rsid w:val="00B95036"/>
    <w:rsid w:val="00B950CF"/>
    <w:rsid w:val="00B95397"/>
    <w:rsid w:val="00B95608"/>
    <w:rsid w:val="00B9560F"/>
    <w:rsid w:val="00B957CA"/>
    <w:rsid w:val="00B958A8"/>
    <w:rsid w:val="00B95BC0"/>
    <w:rsid w:val="00B95E08"/>
    <w:rsid w:val="00B95EDC"/>
    <w:rsid w:val="00B95F74"/>
    <w:rsid w:val="00B96085"/>
    <w:rsid w:val="00B96567"/>
    <w:rsid w:val="00B96685"/>
    <w:rsid w:val="00B966E9"/>
    <w:rsid w:val="00B968C6"/>
    <w:rsid w:val="00B96A50"/>
    <w:rsid w:val="00B96A9A"/>
    <w:rsid w:val="00B96E94"/>
    <w:rsid w:val="00B9709E"/>
    <w:rsid w:val="00B97107"/>
    <w:rsid w:val="00B9751F"/>
    <w:rsid w:val="00B97612"/>
    <w:rsid w:val="00B97922"/>
    <w:rsid w:val="00B97B0A"/>
    <w:rsid w:val="00B97BF1"/>
    <w:rsid w:val="00B97D64"/>
    <w:rsid w:val="00B97E17"/>
    <w:rsid w:val="00BA0097"/>
    <w:rsid w:val="00BA01B8"/>
    <w:rsid w:val="00BA0354"/>
    <w:rsid w:val="00BA039E"/>
    <w:rsid w:val="00BA0478"/>
    <w:rsid w:val="00BA055B"/>
    <w:rsid w:val="00BA07D6"/>
    <w:rsid w:val="00BA09EE"/>
    <w:rsid w:val="00BA0B39"/>
    <w:rsid w:val="00BA0F76"/>
    <w:rsid w:val="00BA1208"/>
    <w:rsid w:val="00BA1396"/>
    <w:rsid w:val="00BA164B"/>
    <w:rsid w:val="00BA1948"/>
    <w:rsid w:val="00BA1C01"/>
    <w:rsid w:val="00BA1CCB"/>
    <w:rsid w:val="00BA1D9B"/>
    <w:rsid w:val="00BA1DFA"/>
    <w:rsid w:val="00BA20A3"/>
    <w:rsid w:val="00BA21E0"/>
    <w:rsid w:val="00BA2321"/>
    <w:rsid w:val="00BA26EE"/>
    <w:rsid w:val="00BA29BF"/>
    <w:rsid w:val="00BA2BE7"/>
    <w:rsid w:val="00BA2C1C"/>
    <w:rsid w:val="00BA3018"/>
    <w:rsid w:val="00BA3179"/>
    <w:rsid w:val="00BA319C"/>
    <w:rsid w:val="00BA3373"/>
    <w:rsid w:val="00BA3554"/>
    <w:rsid w:val="00BA356F"/>
    <w:rsid w:val="00BA35A7"/>
    <w:rsid w:val="00BA37BE"/>
    <w:rsid w:val="00BA3AC1"/>
    <w:rsid w:val="00BA3B20"/>
    <w:rsid w:val="00BA3CCF"/>
    <w:rsid w:val="00BA3DB4"/>
    <w:rsid w:val="00BA3E7C"/>
    <w:rsid w:val="00BA40B1"/>
    <w:rsid w:val="00BA41B5"/>
    <w:rsid w:val="00BA4483"/>
    <w:rsid w:val="00BA45AA"/>
    <w:rsid w:val="00BA46C9"/>
    <w:rsid w:val="00BA4857"/>
    <w:rsid w:val="00BA48A0"/>
    <w:rsid w:val="00BA4995"/>
    <w:rsid w:val="00BA4A8F"/>
    <w:rsid w:val="00BA4BD8"/>
    <w:rsid w:val="00BA4DF4"/>
    <w:rsid w:val="00BA50C4"/>
    <w:rsid w:val="00BA533E"/>
    <w:rsid w:val="00BA54A0"/>
    <w:rsid w:val="00BA5530"/>
    <w:rsid w:val="00BA5899"/>
    <w:rsid w:val="00BA5959"/>
    <w:rsid w:val="00BA5C2E"/>
    <w:rsid w:val="00BA5C8E"/>
    <w:rsid w:val="00BA614B"/>
    <w:rsid w:val="00BA6151"/>
    <w:rsid w:val="00BA61D8"/>
    <w:rsid w:val="00BA63AD"/>
    <w:rsid w:val="00BA6491"/>
    <w:rsid w:val="00BA6746"/>
    <w:rsid w:val="00BA6995"/>
    <w:rsid w:val="00BA6A88"/>
    <w:rsid w:val="00BA6B7B"/>
    <w:rsid w:val="00BA6BBE"/>
    <w:rsid w:val="00BA6C13"/>
    <w:rsid w:val="00BA6DF5"/>
    <w:rsid w:val="00BA6E80"/>
    <w:rsid w:val="00BA6F0B"/>
    <w:rsid w:val="00BA6F0E"/>
    <w:rsid w:val="00BA6FF5"/>
    <w:rsid w:val="00BA71F4"/>
    <w:rsid w:val="00BA72EA"/>
    <w:rsid w:val="00BA7490"/>
    <w:rsid w:val="00BA764F"/>
    <w:rsid w:val="00BA774A"/>
    <w:rsid w:val="00BA77EC"/>
    <w:rsid w:val="00BA78BF"/>
    <w:rsid w:val="00BA78FB"/>
    <w:rsid w:val="00BA7A27"/>
    <w:rsid w:val="00BA7A49"/>
    <w:rsid w:val="00BA7CDD"/>
    <w:rsid w:val="00BA7CE3"/>
    <w:rsid w:val="00BA7DD6"/>
    <w:rsid w:val="00BB0049"/>
    <w:rsid w:val="00BB01C6"/>
    <w:rsid w:val="00BB05E1"/>
    <w:rsid w:val="00BB0BB8"/>
    <w:rsid w:val="00BB0C81"/>
    <w:rsid w:val="00BB155F"/>
    <w:rsid w:val="00BB19FB"/>
    <w:rsid w:val="00BB1B44"/>
    <w:rsid w:val="00BB1BAE"/>
    <w:rsid w:val="00BB1D3A"/>
    <w:rsid w:val="00BB1E4C"/>
    <w:rsid w:val="00BB1E62"/>
    <w:rsid w:val="00BB1F98"/>
    <w:rsid w:val="00BB2006"/>
    <w:rsid w:val="00BB2354"/>
    <w:rsid w:val="00BB2529"/>
    <w:rsid w:val="00BB28A4"/>
    <w:rsid w:val="00BB29B6"/>
    <w:rsid w:val="00BB2B52"/>
    <w:rsid w:val="00BB2F29"/>
    <w:rsid w:val="00BB3238"/>
    <w:rsid w:val="00BB360F"/>
    <w:rsid w:val="00BB365D"/>
    <w:rsid w:val="00BB3CE1"/>
    <w:rsid w:val="00BB442A"/>
    <w:rsid w:val="00BB45B8"/>
    <w:rsid w:val="00BB4601"/>
    <w:rsid w:val="00BB4952"/>
    <w:rsid w:val="00BB4AF1"/>
    <w:rsid w:val="00BB4CDB"/>
    <w:rsid w:val="00BB51F8"/>
    <w:rsid w:val="00BB536F"/>
    <w:rsid w:val="00BB5542"/>
    <w:rsid w:val="00BB5624"/>
    <w:rsid w:val="00BB5881"/>
    <w:rsid w:val="00BB5933"/>
    <w:rsid w:val="00BB59F5"/>
    <w:rsid w:val="00BB5FC7"/>
    <w:rsid w:val="00BB6174"/>
    <w:rsid w:val="00BB6616"/>
    <w:rsid w:val="00BB671B"/>
    <w:rsid w:val="00BB67E0"/>
    <w:rsid w:val="00BB6828"/>
    <w:rsid w:val="00BB695A"/>
    <w:rsid w:val="00BB695C"/>
    <w:rsid w:val="00BB6A02"/>
    <w:rsid w:val="00BB6CD5"/>
    <w:rsid w:val="00BB6D4D"/>
    <w:rsid w:val="00BB6D94"/>
    <w:rsid w:val="00BB6EA3"/>
    <w:rsid w:val="00BB709E"/>
    <w:rsid w:val="00BB70C5"/>
    <w:rsid w:val="00BB70CE"/>
    <w:rsid w:val="00BB7306"/>
    <w:rsid w:val="00BB7433"/>
    <w:rsid w:val="00BB74D8"/>
    <w:rsid w:val="00BB7776"/>
    <w:rsid w:val="00BB7791"/>
    <w:rsid w:val="00BB7922"/>
    <w:rsid w:val="00BB7D4E"/>
    <w:rsid w:val="00BC028A"/>
    <w:rsid w:val="00BC05ED"/>
    <w:rsid w:val="00BC06EA"/>
    <w:rsid w:val="00BC083E"/>
    <w:rsid w:val="00BC08B3"/>
    <w:rsid w:val="00BC08CA"/>
    <w:rsid w:val="00BC0AB3"/>
    <w:rsid w:val="00BC0AB4"/>
    <w:rsid w:val="00BC0D53"/>
    <w:rsid w:val="00BC0E45"/>
    <w:rsid w:val="00BC0EC4"/>
    <w:rsid w:val="00BC139D"/>
    <w:rsid w:val="00BC1545"/>
    <w:rsid w:val="00BC19FB"/>
    <w:rsid w:val="00BC1A89"/>
    <w:rsid w:val="00BC207B"/>
    <w:rsid w:val="00BC226C"/>
    <w:rsid w:val="00BC23BC"/>
    <w:rsid w:val="00BC25D7"/>
    <w:rsid w:val="00BC2680"/>
    <w:rsid w:val="00BC2708"/>
    <w:rsid w:val="00BC28AA"/>
    <w:rsid w:val="00BC2C61"/>
    <w:rsid w:val="00BC2C9C"/>
    <w:rsid w:val="00BC30DD"/>
    <w:rsid w:val="00BC319E"/>
    <w:rsid w:val="00BC3512"/>
    <w:rsid w:val="00BC390A"/>
    <w:rsid w:val="00BC3AC9"/>
    <w:rsid w:val="00BC3EAF"/>
    <w:rsid w:val="00BC4484"/>
    <w:rsid w:val="00BC481B"/>
    <w:rsid w:val="00BC4B47"/>
    <w:rsid w:val="00BC4F77"/>
    <w:rsid w:val="00BC52DE"/>
    <w:rsid w:val="00BC53C7"/>
    <w:rsid w:val="00BC53E0"/>
    <w:rsid w:val="00BC5794"/>
    <w:rsid w:val="00BC597E"/>
    <w:rsid w:val="00BC5BC9"/>
    <w:rsid w:val="00BC5BF5"/>
    <w:rsid w:val="00BC5C03"/>
    <w:rsid w:val="00BC5FF1"/>
    <w:rsid w:val="00BC605F"/>
    <w:rsid w:val="00BC60E0"/>
    <w:rsid w:val="00BC618D"/>
    <w:rsid w:val="00BC63EA"/>
    <w:rsid w:val="00BC661B"/>
    <w:rsid w:val="00BC6744"/>
    <w:rsid w:val="00BC6974"/>
    <w:rsid w:val="00BC6CD7"/>
    <w:rsid w:val="00BC6EE8"/>
    <w:rsid w:val="00BC7061"/>
    <w:rsid w:val="00BC7248"/>
    <w:rsid w:val="00BC72CA"/>
    <w:rsid w:val="00BC75FE"/>
    <w:rsid w:val="00BC77E6"/>
    <w:rsid w:val="00BC78DA"/>
    <w:rsid w:val="00BC7B20"/>
    <w:rsid w:val="00BC7B6C"/>
    <w:rsid w:val="00BC7D2F"/>
    <w:rsid w:val="00BC7FDC"/>
    <w:rsid w:val="00BD0011"/>
    <w:rsid w:val="00BD00CA"/>
    <w:rsid w:val="00BD02A9"/>
    <w:rsid w:val="00BD0333"/>
    <w:rsid w:val="00BD0447"/>
    <w:rsid w:val="00BD04D1"/>
    <w:rsid w:val="00BD0659"/>
    <w:rsid w:val="00BD0CAC"/>
    <w:rsid w:val="00BD0F87"/>
    <w:rsid w:val="00BD0F95"/>
    <w:rsid w:val="00BD0FAC"/>
    <w:rsid w:val="00BD148C"/>
    <w:rsid w:val="00BD1521"/>
    <w:rsid w:val="00BD174B"/>
    <w:rsid w:val="00BD17B0"/>
    <w:rsid w:val="00BD1A9D"/>
    <w:rsid w:val="00BD2064"/>
    <w:rsid w:val="00BD20AE"/>
    <w:rsid w:val="00BD23D5"/>
    <w:rsid w:val="00BD240E"/>
    <w:rsid w:val="00BD247A"/>
    <w:rsid w:val="00BD26FE"/>
    <w:rsid w:val="00BD27DC"/>
    <w:rsid w:val="00BD29A7"/>
    <w:rsid w:val="00BD2A05"/>
    <w:rsid w:val="00BD2C74"/>
    <w:rsid w:val="00BD2FF4"/>
    <w:rsid w:val="00BD331D"/>
    <w:rsid w:val="00BD33B8"/>
    <w:rsid w:val="00BD383D"/>
    <w:rsid w:val="00BD3970"/>
    <w:rsid w:val="00BD3A51"/>
    <w:rsid w:val="00BD3A8D"/>
    <w:rsid w:val="00BD3AC0"/>
    <w:rsid w:val="00BD3BE1"/>
    <w:rsid w:val="00BD3CF9"/>
    <w:rsid w:val="00BD3EAD"/>
    <w:rsid w:val="00BD4015"/>
    <w:rsid w:val="00BD41E2"/>
    <w:rsid w:val="00BD4208"/>
    <w:rsid w:val="00BD4298"/>
    <w:rsid w:val="00BD42CF"/>
    <w:rsid w:val="00BD42EE"/>
    <w:rsid w:val="00BD4422"/>
    <w:rsid w:val="00BD44B3"/>
    <w:rsid w:val="00BD462C"/>
    <w:rsid w:val="00BD4A6C"/>
    <w:rsid w:val="00BD4AA9"/>
    <w:rsid w:val="00BD4D3A"/>
    <w:rsid w:val="00BD4D43"/>
    <w:rsid w:val="00BD4EC3"/>
    <w:rsid w:val="00BD50A5"/>
    <w:rsid w:val="00BD5206"/>
    <w:rsid w:val="00BD5339"/>
    <w:rsid w:val="00BD54B1"/>
    <w:rsid w:val="00BD575A"/>
    <w:rsid w:val="00BD57A4"/>
    <w:rsid w:val="00BD5A33"/>
    <w:rsid w:val="00BD5B5D"/>
    <w:rsid w:val="00BD5C16"/>
    <w:rsid w:val="00BD5ECA"/>
    <w:rsid w:val="00BD5F68"/>
    <w:rsid w:val="00BD5FF2"/>
    <w:rsid w:val="00BD6395"/>
    <w:rsid w:val="00BD648B"/>
    <w:rsid w:val="00BD6997"/>
    <w:rsid w:val="00BD69F3"/>
    <w:rsid w:val="00BD6B40"/>
    <w:rsid w:val="00BD6B5F"/>
    <w:rsid w:val="00BD6C29"/>
    <w:rsid w:val="00BD6C30"/>
    <w:rsid w:val="00BD6E4D"/>
    <w:rsid w:val="00BD7056"/>
    <w:rsid w:val="00BD71C7"/>
    <w:rsid w:val="00BD72C6"/>
    <w:rsid w:val="00BD72CD"/>
    <w:rsid w:val="00BD7798"/>
    <w:rsid w:val="00BD7883"/>
    <w:rsid w:val="00BD788B"/>
    <w:rsid w:val="00BD7CC6"/>
    <w:rsid w:val="00BD7CEE"/>
    <w:rsid w:val="00BD7D73"/>
    <w:rsid w:val="00BD7F1E"/>
    <w:rsid w:val="00BE01A5"/>
    <w:rsid w:val="00BE01FD"/>
    <w:rsid w:val="00BE03BD"/>
    <w:rsid w:val="00BE0526"/>
    <w:rsid w:val="00BE0939"/>
    <w:rsid w:val="00BE0A61"/>
    <w:rsid w:val="00BE0B69"/>
    <w:rsid w:val="00BE0D77"/>
    <w:rsid w:val="00BE0E58"/>
    <w:rsid w:val="00BE0F2E"/>
    <w:rsid w:val="00BE0F58"/>
    <w:rsid w:val="00BE1203"/>
    <w:rsid w:val="00BE1474"/>
    <w:rsid w:val="00BE150E"/>
    <w:rsid w:val="00BE155B"/>
    <w:rsid w:val="00BE1657"/>
    <w:rsid w:val="00BE1957"/>
    <w:rsid w:val="00BE1B89"/>
    <w:rsid w:val="00BE2099"/>
    <w:rsid w:val="00BE2380"/>
    <w:rsid w:val="00BE23FC"/>
    <w:rsid w:val="00BE25A6"/>
    <w:rsid w:val="00BE26DA"/>
    <w:rsid w:val="00BE2A61"/>
    <w:rsid w:val="00BE2BCE"/>
    <w:rsid w:val="00BE2C98"/>
    <w:rsid w:val="00BE2F24"/>
    <w:rsid w:val="00BE2FBC"/>
    <w:rsid w:val="00BE2FC7"/>
    <w:rsid w:val="00BE305C"/>
    <w:rsid w:val="00BE309B"/>
    <w:rsid w:val="00BE3153"/>
    <w:rsid w:val="00BE33F5"/>
    <w:rsid w:val="00BE34E1"/>
    <w:rsid w:val="00BE3807"/>
    <w:rsid w:val="00BE3E2F"/>
    <w:rsid w:val="00BE3E47"/>
    <w:rsid w:val="00BE3E73"/>
    <w:rsid w:val="00BE3EE5"/>
    <w:rsid w:val="00BE42D2"/>
    <w:rsid w:val="00BE43D4"/>
    <w:rsid w:val="00BE4A73"/>
    <w:rsid w:val="00BE4ABE"/>
    <w:rsid w:val="00BE4B38"/>
    <w:rsid w:val="00BE4C79"/>
    <w:rsid w:val="00BE4EE8"/>
    <w:rsid w:val="00BE5031"/>
    <w:rsid w:val="00BE52FB"/>
    <w:rsid w:val="00BE53E2"/>
    <w:rsid w:val="00BE55E7"/>
    <w:rsid w:val="00BE56D4"/>
    <w:rsid w:val="00BE56EC"/>
    <w:rsid w:val="00BE5714"/>
    <w:rsid w:val="00BE5A57"/>
    <w:rsid w:val="00BE5AB1"/>
    <w:rsid w:val="00BE5E36"/>
    <w:rsid w:val="00BE60F8"/>
    <w:rsid w:val="00BE6179"/>
    <w:rsid w:val="00BE62CC"/>
    <w:rsid w:val="00BE6415"/>
    <w:rsid w:val="00BE65D7"/>
    <w:rsid w:val="00BE664A"/>
    <w:rsid w:val="00BE6673"/>
    <w:rsid w:val="00BE66A6"/>
    <w:rsid w:val="00BE694E"/>
    <w:rsid w:val="00BE6CA5"/>
    <w:rsid w:val="00BE6DE9"/>
    <w:rsid w:val="00BE6E30"/>
    <w:rsid w:val="00BE7058"/>
    <w:rsid w:val="00BE7121"/>
    <w:rsid w:val="00BE7264"/>
    <w:rsid w:val="00BE74DC"/>
    <w:rsid w:val="00BE76A4"/>
    <w:rsid w:val="00BE7832"/>
    <w:rsid w:val="00BE7937"/>
    <w:rsid w:val="00BE7957"/>
    <w:rsid w:val="00BE795A"/>
    <w:rsid w:val="00BE7A62"/>
    <w:rsid w:val="00BE7A6A"/>
    <w:rsid w:val="00BE7AB3"/>
    <w:rsid w:val="00BE7AC5"/>
    <w:rsid w:val="00BE7EC5"/>
    <w:rsid w:val="00BF000E"/>
    <w:rsid w:val="00BF03CD"/>
    <w:rsid w:val="00BF041A"/>
    <w:rsid w:val="00BF07E5"/>
    <w:rsid w:val="00BF083F"/>
    <w:rsid w:val="00BF088F"/>
    <w:rsid w:val="00BF0AFD"/>
    <w:rsid w:val="00BF0BFB"/>
    <w:rsid w:val="00BF0F11"/>
    <w:rsid w:val="00BF1148"/>
    <w:rsid w:val="00BF1276"/>
    <w:rsid w:val="00BF1443"/>
    <w:rsid w:val="00BF1596"/>
    <w:rsid w:val="00BF1729"/>
    <w:rsid w:val="00BF1970"/>
    <w:rsid w:val="00BF1A85"/>
    <w:rsid w:val="00BF1ABF"/>
    <w:rsid w:val="00BF1EA4"/>
    <w:rsid w:val="00BF20F5"/>
    <w:rsid w:val="00BF22A8"/>
    <w:rsid w:val="00BF2465"/>
    <w:rsid w:val="00BF25A4"/>
    <w:rsid w:val="00BF2AE5"/>
    <w:rsid w:val="00BF2E97"/>
    <w:rsid w:val="00BF307C"/>
    <w:rsid w:val="00BF3098"/>
    <w:rsid w:val="00BF31ED"/>
    <w:rsid w:val="00BF3255"/>
    <w:rsid w:val="00BF3277"/>
    <w:rsid w:val="00BF35C1"/>
    <w:rsid w:val="00BF39FC"/>
    <w:rsid w:val="00BF3CB1"/>
    <w:rsid w:val="00BF3D78"/>
    <w:rsid w:val="00BF3E83"/>
    <w:rsid w:val="00BF41E8"/>
    <w:rsid w:val="00BF438B"/>
    <w:rsid w:val="00BF45BC"/>
    <w:rsid w:val="00BF45F4"/>
    <w:rsid w:val="00BF4795"/>
    <w:rsid w:val="00BF4B60"/>
    <w:rsid w:val="00BF4E61"/>
    <w:rsid w:val="00BF50A1"/>
    <w:rsid w:val="00BF50EA"/>
    <w:rsid w:val="00BF514E"/>
    <w:rsid w:val="00BF51A1"/>
    <w:rsid w:val="00BF5224"/>
    <w:rsid w:val="00BF524B"/>
    <w:rsid w:val="00BF536A"/>
    <w:rsid w:val="00BF53CB"/>
    <w:rsid w:val="00BF5429"/>
    <w:rsid w:val="00BF5872"/>
    <w:rsid w:val="00BF5947"/>
    <w:rsid w:val="00BF5A0B"/>
    <w:rsid w:val="00BF5D4A"/>
    <w:rsid w:val="00BF60F6"/>
    <w:rsid w:val="00BF61B6"/>
    <w:rsid w:val="00BF61EE"/>
    <w:rsid w:val="00BF67A4"/>
    <w:rsid w:val="00BF67B7"/>
    <w:rsid w:val="00BF67D1"/>
    <w:rsid w:val="00BF6A58"/>
    <w:rsid w:val="00BF6CD2"/>
    <w:rsid w:val="00BF7222"/>
    <w:rsid w:val="00BF7292"/>
    <w:rsid w:val="00BF73B5"/>
    <w:rsid w:val="00BF7428"/>
    <w:rsid w:val="00BF7731"/>
    <w:rsid w:val="00BF7894"/>
    <w:rsid w:val="00BF7ABF"/>
    <w:rsid w:val="00BF7CFE"/>
    <w:rsid w:val="00BF7E42"/>
    <w:rsid w:val="00C0004C"/>
    <w:rsid w:val="00C002F8"/>
    <w:rsid w:val="00C00496"/>
    <w:rsid w:val="00C00B8D"/>
    <w:rsid w:val="00C00BCD"/>
    <w:rsid w:val="00C00D14"/>
    <w:rsid w:val="00C00E47"/>
    <w:rsid w:val="00C00EC5"/>
    <w:rsid w:val="00C00F5D"/>
    <w:rsid w:val="00C0120E"/>
    <w:rsid w:val="00C01231"/>
    <w:rsid w:val="00C01966"/>
    <w:rsid w:val="00C01998"/>
    <w:rsid w:val="00C019F7"/>
    <w:rsid w:val="00C01BC2"/>
    <w:rsid w:val="00C01C16"/>
    <w:rsid w:val="00C01D40"/>
    <w:rsid w:val="00C01F78"/>
    <w:rsid w:val="00C02019"/>
    <w:rsid w:val="00C02198"/>
    <w:rsid w:val="00C02469"/>
    <w:rsid w:val="00C0274C"/>
    <w:rsid w:val="00C029A5"/>
    <w:rsid w:val="00C02A15"/>
    <w:rsid w:val="00C02A9A"/>
    <w:rsid w:val="00C02D6B"/>
    <w:rsid w:val="00C0303F"/>
    <w:rsid w:val="00C0314A"/>
    <w:rsid w:val="00C031F5"/>
    <w:rsid w:val="00C0335E"/>
    <w:rsid w:val="00C0366B"/>
    <w:rsid w:val="00C0373D"/>
    <w:rsid w:val="00C039E6"/>
    <w:rsid w:val="00C03F62"/>
    <w:rsid w:val="00C04319"/>
    <w:rsid w:val="00C04415"/>
    <w:rsid w:val="00C0486A"/>
    <w:rsid w:val="00C048BF"/>
    <w:rsid w:val="00C04962"/>
    <w:rsid w:val="00C04C73"/>
    <w:rsid w:val="00C04EEC"/>
    <w:rsid w:val="00C04F54"/>
    <w:rsid w:val="00C04F60"/>
    <w:rsid w:val="00C05169"/>
    <w:rsid w:val="00C05192"/>
    <w:rsid w:val="00C054A8"/>
    <w:rsid w:val="00C05810"/>
    <w:rsid w:val="00C0583E"/>
    <w:rsid w:val="00C058AA"/>
    <w:rsid w:val="00C0599B"/>
    <w:rsid w:val="00C059C7"/>
    <w:rsid w:val="00C05A15"/>
    <w:rsid w:val="00C05A18"/>
    <w:rsid w:val="00C05E38"/>
    <w:rsid w:val="00C062DB"/>
    <w:rsid w:val="00C064AD"/>
    <w:rsid w:val="00C06650"/>
    <w:rsid w:val="00C06830"/>
    <w:rsid w:val="00C06C2C"/>
    <w:rsid w:val="00C06D05"/>
    <w:rsid w:val="00C06E2B"/>
    <w:rsid w:val="00C06F0A"/>
    <w:rsid w:val="00C071AF"/>
    <w:rsid w:val="00C0774F"/>
    <w:rsid w:val="00C07A7D"/>
    <w:rsid w:val="00C07BEA"/>
    <w:rsid w:val="00C07CF2"/>
    <w:rsid w:val="00C07D6C"/>
    <w:rsid w:val="00C07F2D"/>
    <w:rsid w:val="00C10062"/>
    <w:rsid w:val="00C10223"/>
    <w:rsid w:val="00C10382"/>
    <w:rsid w:val="00C10512"/>
    <w:rsid w:val="00C1069C"/>
    <w:rsid w:val="00C10755"/>
    <w:rsid w:val="00C107D0"/>
    <w:rsid w:val="00C10894"/>
    <w:rsid w:val="00C10942"/>
    <w:rsid w:val="00C10ACA"/>
    <w:rsid w:val="00C10BE5"/>
    <w:rsid w:val="00C10D11"/>
    <w:rsid w:val="00C1143D"/>
    <w:rsid w:val="00C1177B"/>
    <w:rsid w:val="00C11B1D"/>
    <w:rsid w:val="00C11C0A"/>
    <w:rsid w:val="00C11E48"/>
    <w:rsid w:val="00C11FEB"/>
    <w:rsid w:val="00C1250A"/>
    <w:rsid w:val="00C125EB"/>
    <w:rsid w:val="00C1280A"/>
    <w:rsid w:val="00C12A9D"/>
    <w:rsid w:val="00C12AA6"/>
    <w:rsid w:val="00C12AC7"/>
    <w:rsid w:val="00C12D45"/>
    <w:rsid w:val="00C12DE6"/>
    <w:rsid w:val="00C12F2E"/>
    <w:rsid w:val="00C13133"/>
    <w:rsid w:val="00C134E6"/>
    <w:rsid w:val="00C13648"/>
    <w:rsid w:val="00C13777"/>
    <w:rsid w:val="00C138C8"/>
    <w:rsid w:val="00C13965"/>
    <w:rsid w:val="00C13DCC"/>
    <w:rsid w:val="00C13E98"/>
    <w:rsid w:val="00C13F3E"/>
    <w:rsid w:val="00C1415E"/>
    <w:rsid w:val="00C143A4"/>
    <w:rsid w:val="00C14477"/>
    <w:rsid w:val="00C147EC"/>
    <w:rsid w:val="00C149E3"/>
    <w:rsid w:val="00C14D44"/>
    <w:rsid w:val="00C14DFB"/>
    <w:rsid w:val="00C14EC0"/>
    <w:rsid w:val="00C151FB"/>
    <w:rsid w:val="00C1523F"/>
    <w:rsid w:val="00C154CF"/>
    <w:rsid w:val="00C15E95"/>
    <w:rsid w:val="00C15F02"/>
    <w:rsid w:val="00C15F68"/>
    <w:rsid w:val="00C16035"/>
    <w:rsid w:val="00C16202"/>
    <w:rsid w:val="00C163F0"/>
    <w:rsid w:val="00C1678A"/>
    <w:rsid w:val="00C16A4A"/>
    <w:rsid w:val="00C16C41"/>
    <w:rsid w:val="00C16E21"/>
    <w:rsid w:val="00C16F4D"/>
    <w:rsid w:val="00C1720F"/>
    <w:rsid w:val="00C1728F"/>
    <w:rsid w:val="00C17354"/>
    <w:rsid w:val="00C17387"/>
    <w:rsid w:val="00C17471"/>
    <w:rsid w:val="00C1761E"/>
    <w:rsid w:val="00C176A1"/>
    <w:rsid w:val="00C178EF"/>
    <w:rsid w:val="00C179D3"/>
    <w:rsid w:val="00C17B92"/>
    <w:rsid w:val="00C17C73"/>
    <w:rsid w:val="00C17D43"/>
    <w:rsid w:val="00C17DAC"/>
    <w:rsid w:val="00C17DF2"/>
    <w:rsid w:val="00C17E01"/>
    <w:rsid w:val="00C17F7A"/>
    <w:rsid w:val="00C201C7"/>
    <w:rsid w:val="00C201F7"/>
    <w:rsid w:val="00C203C2"/>
    <w:rsid w:val="00C203DF"/>
    <w:rsid w:val="00C20545"/>
    <w:rsid w:val="00C20588"/>
    <w:rsid w:val="00C209F3"/>
    <w:rsid w:val="00C20A8C"/>
    <w:rsid w:val="00C20B35"/>
    <w:rsid w:val="00C20B94"/>
    <w:rsid w:val="00C20C44"/>
    <w:rsid w:val="00C20C5E"/>
    <w:rsid w:val="00C20E39"/>
    <w:rsid w:val="00C20F2A"/>
    <w:rsid w:val="00C20F61"/>
    <w:rsid w:val="00C21218"/>
    <w:rsid w:val="00C212BD"/>
    <w:rsid w:val="00C2132F"/>
    <w:rsid w:val="00C213D3"/>
    <w:rsid w:val="00C2147C"/>
    <w:rsid w:val="00C215EB"/>
    <w:rsid w:val="00C2161B"/>
    <w:rsid w:val="00C21ACB"/>
    <w:rsid w:val="00C21D6C"/>
    <w:rsid w:val="00C22188"/>
    <w:rsid w:val="00C224B5"/>
    <w:rsid w:val="00C226C2"/>
    <w:rsid w:val="00C227FB"/>
    <w:rsid w:val="00C2283C"/>
    <w:rsid w:val="00C22BC4"/>
    <w:rsid w:val="00C22BE2"/>
    <w:rsid w:val="00C22C23"/>
    <w:rsid w:val="00C22D88"/>
    <w:rsid w:val="00C22E7F"/>
    <w:rsid w:val="00C22F62"/>
    <w:rsid w:val="00C232A3"/>
    <w:rsid w:val="00C23324"/>
    <w:rsid w:val="00C2358B"/>
    <w:rsid w:val="00C2384F"/>
    <w:rsid w:val="00C238B1"/>
    <w:rsid w:val="00C23952"/>
    <w:rsid w:val="00C23FC0"/>
    <w:rsid w:val="00C2407D"/>
    <w:rsid w:val="00C249AA"/>
    <w:rsid w:val="00C249B0"/>
    <w:rsid w:val="00C24A07"/>
    <w:rsid w:val="00C24AE9"/>
    <w:rsid w:val="00C24B6C"/>
    <w:rsid w:val="00C24D35"/>
    <w:rsid w:val="00C24E14"/>
    <w:rsid w:val="00C24F29"/>
    <w:rsid w:val="00C25229"/>
    <w:rsid w:val="00C25270"/>
    <w:rsid w:val="00C254BD"/>
    <w:rsid w:val="00C257B9"/>
    <w:rsid w:val="00C2587A"/>
    <w:rsid w:val="00C25A27"/>
    <w:rsid w:val="00C25D52"/>
    <w:rsid w:val="00C25DA2"/>
    <w:rsid w:val="00C25DFA"/>
    <w:rsid w:val="00C25EE2"/>
    <w:rsid w:val="00C25F4B"/>
    <w:rsid w:val="00C268D6"/>
    <w:rsid w:val="00C2694A"/>
    <w:rsid w:val="00C26A06"/>
    <w:rsid w:val="00C26CA9"/>
    <w:rsid w:val="00C26DFD"/>
    <w:rsid w:val="00C26F46"/>
    <w:rsid w:val="00C26FC0"/>
    <w:rsid w:val="00C26FE3"/>
    <w:rsid w:val="00C2718B"/>
    <w:rsid w:val="00C2728B"/>
    <w:rsid w:val="00C27440"/>
    <w:rsid w:val="00C2747F"/>
    <w:rsid w:val="00C2760B"/>
    <w:rsid w:val="00C27B80"/>
    <w:rsid w:val="00C27DF3"/>
    <w:rsid w:val="00C27F0A"/>
    <w:rsid w:val="00C30063"/>
    <w:rsid w:val="00C301EE"/>
    <w:rsid w:val="00C3022E"/>
    <w:rsid w:val="00C302FB"/>
    <w:rsid w:val="00C306C0"/>
    <w:rsid w:val="00C306C1"/>
    <w:rsid w:val="00C30767"/>
    <w:rsid w:val="00C3076D"/>
    <w:rsid w:val="00C308A1"/>
    <w:rsid w:val="00C30A6B"/>
    <w:rsid w:val="00C30B5D"/>
    <w:rsid w:val="00C30D0B"/>
    <w:rsid w:val="00C30D55"/>
    <w:rsid w:val="00C30E39"/>
    <w:rsid w:val="00C31240"/>
    <w:rsid w:val="00C31344"/>
    <w:rsid w:val="00C313A8"/>
    <w:rsid w:val="00C31638"/>
    <w:rsid w:val="00C31AC3"/>
    <w:rsid w:val="00C31DB7"/>
    <w:rsid w:val="00C32637"/>
    <w:rsid w:val="00C32856"/>
    <w:rsid w:val="00C32F81"/>
    <w:rsid w:val="00C32FE5"/>
    <w:rsid w:val="00C33096"/>
    <w:rsid w:val="00C331B9"/>
    <w:rsid w:val="00C335B9"/>
    <w:rsid w:val="00C3361C"/>
    <w:rsid w:val="00C339A2"/>
    <w:rsid w:val="00C33B52"/>
    <w:rsid w:val="00C33BE2"/>
    <w:rsid w:val="00C3415E"/>
    <w:rsid w:val="00C34183"/>
    <w:rsid w:val="00C342B4"/>
    <w:rsid w:val="00C34434"/>
    <w:rsid w:val="00C34676"/>
    <w:rsid w:val="00C3490A"/>
    <w:rsid w:val="00C34955"/>
    <w:rsid w:val="00C34AAF"/>
    <w:rsid w:val="00C34C3E"/>
    <w:rsid w:val="00C34D5E"/>
    <w:rsid w:val="00C35294"/>
    <w:rsid w:val="00C35343"/>
    <w:rsid w:val="00C3578D"/>
    <w:rsid w:val="00C357FF"/>
    <w:rsid w:val="00C358CB"/>
    <w:rsid w:val="00C3597F"/>
    <w:rsid w:val="00C35AAC"/>
    <w:rsid w:val="00C35ADE"/>
    <w:rsid w:val="00C35E7C"/>
    <w:rsid w:val="00C36086"/>
    <w:rsid w:val="00C36184"/>
    <w:rsid w:val="00C364B0"/>
    <w:rsid w:val="00C369FD"/>
    <w:rsid w:val="00C36A83"/>
    <w:rsid w:val="00C36D5A"/>
    <w:rsid w:val="00C36DBB"/>
    <w:rsid w:val="00C36DE7"/>
    <w:rsid w:val="00C36E3D"/>
    <w:rsid w:val="00C36ED1"/>
    <w:rsid w:val="00C36F02"/>
    <w:rsid w:val="00C36FEC"/>
    <w:rsid w:val="00C37104"/>
    <w:rsid w:val="00C3711D"/>
    <w:rsid w:val="00C373F7"/>
    <w:rsid w:val="00C3765F"/>
    <w:rsid w:val="00C3766D"/>
    <w:rsid w:val="00C37689"/>
    <w:rsid w:val="00C37927"/>
    <w:rsid w:val="00C37AE2"/>
    <w:rsid w:val="00C37B81"/>
    <w:rsid w:val="00C37F03"/>
    <w:rsid w:val="00C37F19"/>
    <w:rsid w:val="00C4003E"/>
    <w:rsid w:val="00C400C3"/>
    <w:rsid w:val="00C40374"/>
    <w:rsid w:val="00C40740"/>
    <w:rsid w:val="00C407E4"/>
    <w:rsid w:val="00C40AE7"/>
    <w:rsid w:val="00C40BE4"/>
    <w:rsid w:val="00C40DE5"/>
    <w:rsid w:val="00C40DFF"/>
    <w:rsid w:val="00C412EA"/>
    <w:rsid w:val="00C41302"/>
    <w:rsid w:val="00C41515"/>
    <w:rsid w:val="00C415D0"/>
    <w:rsid w:val="00C41817"/>
    <w:rsid w:val="00C4194E"/>
    <w:rsid w:val="00C41A3E"/>
    <w:rsid w:val="00C41BAA"/>
    <w:rsid w:val="00C41C47"/>
    <w:rsid w:val="00C41F4A"/>
    <w:rsid w:val="00C42083"/>
    <w:rsid w:val="00C4225A"/>
    <w:rsid w:val="00C422A5"/>
    <w:rsid w:val="00C422E3"/>
    <w:rsid w:val="00C423E1"/>
    <w:rsid w:val="00C4252C"/>
    <w:rsid w:val="00C42548"/>
    <w:rsid w:val="00C42705"/>
    <w:rsid w:val="00C42B34"/>
    <w:rsid w:val="00C42BB6"/>
    <w:rsid w:val="00C42C2D"/>
    <w:rsid w:val="00C42C54"/>
    <w:rsid w:val="00C42D31"/>
    <w:rsid w:val="00C433F5"/>
    <w:rsid w:val="00C4379D"/>
    <w:rsid w:val="00C43AA0"/>
    <w:rsid w:val="00C43F49"/>
    <w:rsid w:val="00C4402B"/>
    <w:rsid w:val="00C44447"/>
    <w:rsid w:val="00C444EC"/>
    <w:rsid w:val="00C445CD"/>
    <w:rsid w:val="00C44602"/>
    <w:rsid w:val="00C447F4"/>
    <w:rsid w:val="00C4488D"/>
    <w:rsid w:val="00C44C16"/>
    <w:rsid w:val="00C44DC0"/>
    <w:rsid w:val="00C44E5A"/>
    <w:rsid w:val="00C44EFD"/>
    <w:rsid w:val="00C44F42"/>
    <w:rsid w:val="00C45081"/>
    <w:rsid w:val="00C450B4"/>
    <w:rsid w:val="00C450C3"/>
    <w:rsid w:val="00C452AF"/>
    <w:rsid w:val="00C4548F"/>
    <w:rsid w:val="00C45572"/>
    <w:rsid w:val="00C45615"/>
    <w:rsid w:val="00C45714"/>
    <w:rsid w:val="00C457BF"/>
    <w:rsid w:val="00C457CE"/>
    <w:rsid w:val="00C45813"/>
    <w:rsid w:val="00C45A54"/>
    <w:rsid w:val="00C45C7F"/>
    <w:rsid w:val="00C45E9A"/>
    <w:rsid w:val="00C45EBD"/>
    <w:rsid w:val="00C45F35"/>
    <w:rsid w:val="00C4606D"/>
    <w:rsid w:val="00C460AC"/>
    <w:rsid w:val="00C46214"/>
    <w:rsid w:val="00C46291"/>
    <w:rsid w:val="00C464DC"/>
    <w:rsid w:val="00C465C6"/>
    <w:rsid w:val="00C46713"/>
    <w:rsid w:val="00C46C9C"/>
    <w:rsid w:val="00C46FB6"/>
    <w:rsid w:val="00C472B3"/>
    <w:rsid w:val="00C472B8"/>
    <w:rsid w:val="00C473B3"/>
    <w:rsid w:val="00C473D6"/>
    <w:rsid w:val="00C473F4"/>
    <w:rsid w:val="00C4770F"/>
    <w:rsid w:val="00C477E7"/>
    <w:rsid w:val="00C47895"/>
    <w:rsid w:val="00C479DA"/>
    <w:rsid w:val="00C47B31"/>
    <w:rsid w:val="00C47DF2"/>
    <w:rsid w:val="00C47F5B"/>
    <w:rsid w:val="00C50006"/>
    <w:rsid w:val="00C500E1"/>
    <w:rsid w:val="00C5045D"/>
    <w:rsid w:val="00C50709"/>
    <w:rsid w:val="00C507BE"/>
    <w:rsid w:val="00C50A32"/>
    <w:rsid w:val="00C50D3C"/>
    <w:rsid w:val="00C50E42"/>
    <w:rsid w:val="00C50EBD"/>
    <w:rsid w:val="00C51088"/>
    <w:rsid w:val="00C51434"/>
    <w:rsid w:val="00C519AB"/>
    <w:rsid w:val="00C51B00"/>
    <w:rsid w:val="00C51BD2"/>
    <w:rsid w:val="00C51DBD"/>
    <w:rsid w:val="00C51F07"/>
    <w:rsid w:val="00C5220F"/>
    <w:rsid w:val="00C5275A"/>
    <w:rsid w:val="00C527B5"/>
    <w:rsid w:val="00C5281F"/>
    <w:rsid w:val="00C52F06"/>
    <w:rsid w:val="00C535BB"/>
    <w:rsid w:val="00C536A0"/>
    <w:rsid w:val="00C539AC"/>
    <w:rsid w:val="00C53A19"/>
    <w:rsid w:val="00C53A41"/>
    <w:rsid w:val="00C53A52"/>
    <w:rsid w:val="00C53B82"/>
    <w:rsid w:val="00C53BD3"/>
    <w:rsid w:val="00C53CA0"/>
    <w:rsid w:val="00C53DEE"/>
    <w:rsid w:val="00C5448C"/>
    <w:rsid w:val="00C545D3"/>
    <w:rsid w:val="00C54741"/>
    <w:rsid w:val="00C54746"/>
    <w:rsid w:val="00C548DE"/>
    <w:rsid w:val="00C54A22"/>
    <w:rsid w:val="00C54A8B"/>
    <w:rsid w:val="00C54AD8"/>
    <w:rsid w:val="00C54DF2"/>
    <w:rsid w:val="00C55156"/>
    <w:rsid w:val="00C552A7"/>
    <w:rsid w:val="00C553F7"/>
    <w:rsid w:val="00C556AC"/>
    <w:rsid w:val="00C55B66"/>
    <w:rsid w:val="00C55C81"/>
    <w:rsid w:val="00C55D3F"/>
    <w:rsid w:val="00C55EEE"/>
    <w:rsid w:val="00C560AB"/>
    <w:rsid w:val="00C565B6"/>
    <w:rsid w:val="00C56985"/>
    <w:rsid w:val="00C56B70"/>
    <w:rsid w:val="00C56DE3"/>
    <w:rsid w:val="00C56E62"/>
    <w:rsid w:val="00C5718F"/>
    <w:rsid w:val="00C57391"/>
    <w:rsid w:val="00C57608"/>
    <w:rsid w:val="00C57929"/>
    <w:rsid w:val="00C579B4"/>
    <w:rsid w:val="00C57A7E"/>
    <w:rsid w:val="00C57E22"/>
    <w:rsid w:val="00C57EAB"/>
    <w:rsid w:val="00C57F41"/>
    <w:rsid w:val="00C60431"/>
    <w:rsid w:val="00C604BA"/>
    <w:rsid w:val="00C605B5"/>
    <w:rsid w:val="00C6061B"/>
    <w:rsid w:val="00C60AB8"/>
    <w:rsid w:val="00C60B17"/>
    <w:rsid w:val="00C60B3A"/>
    <w:rsid w:val="00C60B85"/>
    <w:rsid w:val="00C60C64"/>
    <w:rsid w:val="00C612C6"/>
    <w:rsid w:val="00C61357"/>
    <w:rsid w:val="00C61380"/>
    <w:rsid w:val="00C61388"/>
    <w:rsid w:val="00C613BF"/>
    <w:rsid w:val="00C61448"/>
    <w:rsid w:val="00C6183E"/>
    <w:rsid w:val="00C618D4"/>
    <w:rsid w:val="00C61B89"/>
    <w:rsid w:val="00C61C1C"/>
    <w:rsid w:val="00C61EBE"/>
    <w:rsid w:val="00C61F0A"/>
    <w:rsid w:val="00C61F74"/>
    <w:rsid w:val="00C61F80"/>
    <w:rsid w:val="00C62043"/>
    <w:rsid w:val="00C620ED"/>
    <w:rsid w:val="00C6279A"/>
    <w:rsid w:val="00C6279F"/>
    <w:rsid w:val="00C628B7"/>
    <w:rsid w:val="00C62D20"/>
    <w:rsid w:val="00C62D72"/>
    <w:rsid w:val="00C63229"/>
    <w:rsid w:val="00C63382"/>
    <w:rsid w:val="00C63554"/>
    <w:rsid w:val="00C636B3"/>
    <w:rsid w:val="00C63A39"/>
    <w:rsid w:val="00C63C2C"/>
    <w:rsid w:val="00C63CD6"/>
    <w:rsid w:val="00C64497"/>
    <w:rsid w:val="00C64C5E"/>
    <w:rsid w:val="00C64EE0"/>
    <w:rsid w:val="00C64FCF"/>
    <w:rsid w:val="00C6508D"/>
    <w:rsid w:val="00C65367"/>
    <w:rsid w:val="00C656E7"/>
    <w:rsid w:val="00C65791"/>
    <w:rsid w:val="00C6582B"/>
    <w:rsid w:val="00C65903"/>
    <w:rsid w:val="00C65963"/>
    <w:rsid w:val="00C65A77"/>
    <w:rsid w:val="00C65CBF"/>
    <w:rsid w:val="00C65D0C"/>
    <w:rsid w:val="00C65D38"/>
    <w:rsid w:val="00C66015"/>
    <w:rsid w:val="00C6605A"/>
    <w:rsid w:val="00C6622F"/>
    <w:rsid w:val="00C662F4"/>
    <w:rsid w:val="00C66322"/>
    <w:rsid w:val="00C66CE4"/>
    <w:rsid w:val="00C66D85"/>
    <w:rsid w:val="00C66DAB"/>
    <w:rsid w:val="00C66ED0"/>
    <w:rsid w:val="00C670F5"/>
    <w:rsid w:val="00C6728B"/>
    <w:rsid w:val="00C674A4"/>
    <w:rsid w:val="00C67713"/>
    <w:rsid w:val="00C67B05"/>
    <w:rsid w:val="00C67BFD"/>
    <w:rsid w:val="00C67DD9"/>
    <w:rsid w:val="00C67E0C"/>
    <w:rsid w:val="00C701B8"/>
    <w:rsid w:val="00C70279"/>
    <w:rsid w:val="00C702E4"/>
    <w:rsid w:val="00C706E7"/>
    <w:rsid w:val="00C70862"/>
    <w:rsid w:val="00C709F1"/>
    <w:rsid w:val="00C70A1F"/>
    <w:rsid w:val="00C70A7D"/>
    <w:rsid w:val="00C70B29"/>
    <w:rsid w:val="00C70B90"/>
    <w:rsid w:val="00C70D9C"/>
    <w:rsid w:val="00C70DC7"/>
    <w:rsid w:val="00C70DE9"/>
    <w:rsid w:val="00C7178A"/>
    <w:rsid w:val="00C7186D"/>
    <w:rsid w:val="00C718BB"/>
    <w:rsid w:val="00C71AE0"/>
    <w:rsid w:val="00C71C93"/>
    <w:rsid w:val="00C71CA2"/>
    <w:rsid w:val="00C71D14"/>
    <w:rsid w:val="00C71DC9"/>
    <w:rsid w:val="00C71DD6"/>
    <w:rsid w:val="00C71E46"/>
    <w:rsid w:val="00C71F1A"/>
    <w:rsid w:val="00C71FD3"/>
    <w:rsid w:val="00C72032"/>
    <w:rsid w:val="00C723AE"/>
    <w:rsid w:val="00C72672"/>
    <w:rsid w:val="00C7299A"/>
    <w:rsid w:val="00C72B15"/>
    <w:rsid w:val="00C72C4A"/>
    <w:rsid w:val="00C72E54"/>
    <w:rsid w:val="00C7359E"/>
    <w:rsid w:val="00C736A7"/>
    <w:rsid w:val="00C73761"/>
    <w:rsid w:val="00C73F39"/>
    <w:rsid w:val="00C740CA"/>
    <w:rsid w:val="00C741BC"/>
    <w:rsid w:val="00C74233"/>
    <w:rsid w:val="00C7431E"/>
    <w:rsid w:val="00C74474"/>
    <w:rsid w:val="00C74484"/>
    <w:rsid w:val="00C7451B"/>
    <w:rsid w:val="00C745EF"/>
    <w:rsid w:val="00C74631"/>
    <w:rsid w:val="00C74762"/>
    <w:rsid w:val="00C74810"/>
    <w:rsid w:val="00C74933"/>
    <w:rsid w:val="00C7499C"/>
    <w:rsid w:val="00C749B3"/>
    <w:rsid w:val="00C74DBD"/>
    <w:rsid w:val="00C74E27"/>
    <w:rsid w:val="00C752C7"/>
    <w:rsid w:val="00C754A2"/>
    <w:rsid w:val="00C756D4"/>
    <w:rsid w:val="00C757E6"/>
    <w:rsid w:val="00C7582F"/>
    <w:rsid w:val="00C75891"/>
    <w:rsid w:val="00C75CEA"/>
    <w:rsid w:val="00C75EA5"/>
    <w:rsid w:val="00C763F3"/>
    <w:rsid w:val="00C763FC"/>
    <w:rsid w:val="00C76689"/>
    <w:rsid w:val="00C76A7D"/>
    <w:rsid w:val="00C76B4A"/>
    <w:rsid w:val="00C772A4"/>
    <w:rsid w:val="00C77645"/>
    <w:rsid w:val="00C7770C"/>
    <w:rsid w:val="00C777FD"/>
    <w:rsid w:val="00C77AB2"/>
    <w:rsid w:val="00C77B2C"/>
    <w:rsid w:val="00C77DA3"/>
    <w:rsid w:val="00C77F28"/>
    <w:rsid w:val="00C77F62"/>
    <w:rsid w:val="00C8008D"/>
    <w:rsid w:val="00C800C2"/>
    <w:rsid w:val="00C8013E"/>
    <w:rsid w:val="00C80294"/>
    <w:rsid w:val="00C80447"/>
    <w:rsid w:val="00C804E2"/>
    <w:rsid w:val="00C806B7"/>
    <w:rsid w:val="00C806CD"/>
    <w:rsid w:val="00C8085F"/>
    <w:rsid w:val="00C80A70"/>
    <w:rsid w:val="00C81197"/>
    <w:rsid w:val="00C8157E"/>
    <w:rsid w:val="00C815B7"/>
    <w:rsid w:val="00C816FD"/>
    <w:rsid w:val="00C81748"/>
    <w:rsid w:val="00C81784"/>
    <w:rsid w:val="00C81A09"/>
    <w:rsid w:val="00C81C13"/>
    <w:rsid w:val="00C81C9A"/>
    <w:rsid w:val="00C82067"/>
    <w:rsid w:val="00C820D2"/>
    <w:rsid w:val="00C8211B"/>
    <w:rsid w:val="00C822DD"/>
    <w:rsid w:val="00C822E4"/>
    <w:rsid w:val="00C82316"/>
    <w:rsid w:val="00C82452"/>
    <w:rsid w:val="00C825F6"/>
    <w:rsid w:val="00C826BC"/>
    <w:rsid w:val="00C82723"/>
    <w:rsid w:val="00C827D3"/>
    <w:rsid w:val="00C82DB3"/>
    <w:rsid w:val="00C8308D"/>
    <w:rsid w:val="00C83360"/>
    <w:rsid w:val="00C83446"/>
    <w:rsid w:val="00C837D6"/>
    <w:rsid w:val="00C83949"/>
    <w:rsid w:val="00C83A9C"/>
    <w:rsid w:val="00C83A9D"/>
    <w:rsid w:val="00C83BBC"/>
    <w:rsid w:val="00C83C9A"/>
    <w:rsid w:val="00C83D96"/>
    <w:rsid w:val="00C83EF4"/>
    <w:rsid w:val="00C840A8"/>
    <w:rsid w:val="00C84490"/>
    <w:rsid w:val="00C84502"/>
    <w:rsid w:val="00C848B6"/>
    <w:rsid w:val="00C848FB"/>
    <w:rsid w:val="00C84AA5"/>
    <w:rsid w:val="00C84DA9"/>
    <w:rsid w:val="00C84DBB"/>
    <w:rsid w:val="00C84DF2"/>
    <w:rsid w:val="00C84E9A"/>
    <w:rsid w:val="00C851A4"/>
    <w:rsid w:val="00C8520C"/>
    <w:rsid w:val="00C85254"/>
    <w:rsid w:val="00C8530A"/>
    <w:rsid w:val="00C853AC"/>
    <w:rsid w:val="00C855AE"/>
    <w:rsid w:val="00C8564B"/>
    <w:rsid w:val="00C85693"/>
    <w:rsid w:val="00C85792"/>
    <w:rsid w:val="00C857C5"/>
    <w:rsid w:val="00C857C6"/>
    <w:rsid w:val="00C85A02"/>
    <w:rsid w:val="00C85BE1"/>
    <w:rsid w:val="00C85C6C"/>
    <w:rsid w:val="00C85D1F"/>
    <w:rsid w:val="00C85DAF"/>
    <w:rsid w:val="00C862F9"/>
    <w:rsid w:val="00C865A4"/>
    <w:rsid w:val="00C86761"/>
    <w:rsid w:val="00C86906"/>
    <w:rsid w:val="00C86995"/>
    <w:rsid w:val="00C86BEF"/>
    <w:rsid w:val="00C86D31"/>
    <w:rsid w:val="00C87308"/>
    <w:rsid w:val="00C8797C"/>
    <w:rsid w:val="00C87C06"/>
    <w:rsid w:val="00C87CEE"/>
    <w:rsid w:val="00C87E89"/>
    <w:rsid w:val="00C87FCF"/>
    <w:rsid w:val="00C90046"/>
    <w:rsid w:val="00C90061"/>
    <w:rsid w:val="00C90402"/>
    <w:rsid w:val="00C90418"/>
    <w:rsid w:val="00C90514"/>
    <w:rsid w:val="00C9054F"/>
    <w:rsid w:val="00C905D8"/>
    <w:rsid w:val="00C90724"/>
    <w:rsid w:val="00C90C25"/>
    <w:rsid w:val="00C90D04"/>
    <w:rsid w:val="00C90DF7"/>
    <w:rsid w:val="00C9134C"/>
    <w:rsid w:val="00C917BC"/>
    <w:rsid w:val="00C91AC4"/>
    <w:rsid w:val="00C91B26"/>
    <w:rsid w:val="00C91BD5"/>
    <w:rsid w:val="00C91CFA"/>
    <w:rsid w:val="00C91FB5"/>
    <w:rsid w:val="00C921B1"/>
    <w:rsid w:val="00C924E4"/>
    <w:rsid w:val="00C92572"/>
    <w:rsid w:val="00C925F5"/>
    <w:rsid w:val="00C927E6"/>
    <w:rsid w:val="00C927F3"/>
    <w:rsid w:val="00C9283A"/>
    <w:rsid w:val="00C9297B"/>
    <w:rsid w:val="00C929BB"/>
    <w:rsid w:val="00C92B05"/>
    <w:rsid w:val="00C92B80"/>
    <w:rsid w:val="00C92BF3"/>
    <w:rsid w:val="00C92C82"/>
    <w:rsid w:val="00C92C91"/>
    <w:rsid w:val="00C92CA0"/>
    <w:rsid w:val="00C92DA5"/>
    <w:rsid w:val="00C92DAC"/>
    <w:rsid w:val="00C92DEF"/>
    <w:rsid w:val="00C92E09"/>
    <w:rsid w:val="00C92EB0"/>
    <w:rsid w:val="00C92EFC"/>
    <w:rsid w:val="00C93274"/>
    <w:rsid w:val="00C93317"/>
    <w:rsid w:val="00C9336E"/>
    <w:rsid w:val="00C9337B"/>
    <w:rsid w:val="00C938A4"/>
    <w:rsid w:val="00C93A99"/>
    <w:rsid w:val="00C93AAE"/>
    <w:rsid w:val="00C93B31"/>
    <w:rsid w:val="00C93C0D"/>
    <w:rsid w:val="00C93C34"/>
    <w:rsid w:val="00C93D53"/>
    <w:rsid w:val="00C93ED0"/>
    <w:rsid w:val="00C93F56"/>
    <w:rsid w:val="00C93FED"/>
    <w:rsid w:val="00C9418A"/>
    <w:rsid w:val="00C94477"/>
    <w:rsid w:val="00C94862"/>
    <w:rsid w:val="00C94E2E"/>
    <w:rsid w:val="00C94E46"/>
    <w:rsid w:val="00C94EF3"/>
    <w:rsid w:val="00C950A2"/>
    <w:rsid w:val="00C95624"/>
    <w:rsid w:val="00C9564E"/>
    <w:rsid w:val="00C9565E"/>
    <w:rsid w:val="00C95675"/>
    <w:rsid w:val="00C95AD8"/>
    <w:rsid w:val="00C95C74"/>
    <w:rsid w:val="00C95E1E"/>
    <w:rsid w:val="00C95E36"/>
    <w:rsid w:val="00C95F53"/>
    <w:rsid w:val="00C96033"/>
    <w:rsid w:val="00C960B6"/>
    <w:rsid w:val="00C9643E"/>
    <w:rsid w:val="00C9655C"/>
    <w:rsid w:val="00C965C7"/>
    <w:rsid w:val="00C9665B"/>
    <w:rsid w:val="00C966C4"/>
    <w:rsid w:val="00C96843"/>
    <w:rsid w:val="00C968B5"/>
    <w:rsid w:val="00C9691A"/>
    <w:rsid w:val="00C9691F"/>
    <w:rsid w:val="00C969F4"/>
    <w:rsid w:val="00C96AAE"/>
    <w:rsid w:val="00C96CFD"/>
    <w:rsid w:val="00C9746A"/>
    <w:rsid w:val="00C9753E"/>
    <w:rsid w:val="00C9754E"/>
    <w:rsid w:val="00C97579"/>
    <w:rsid w:val="00C975AD"/>
    <w:rsid w:val="00C9777A"/>
    <w:rsid w:val="00C9783B"/>
    <w:rsid w:val="00C978F2"/>
    <w:rsid w:val="00C97BBF"/>
    <w:rsid w:val="00C97C7A"/>
    <w:rsid w:val="00CA01BF"/>
    <w:rsid w:val="00CA01C4"/>
    <w:rsid w:val="00CA02D1"/>
    <w:rsid w:val="00CA04F7"/>
    <w:rsid w:val="00CA0801"/>
    <w:rsid w:val="00CA08B8"/>
    <w:rsid w:val="00CA08D5"/>
    <w:rsid w:val="00CA0ACF"/>
    <w:rsid w:val="00CA12B3"/>
    <w:rsid w:val="00CA12DA"/>
    <w:rsid w:val="00CA13E7"/>
    <w:rsid w:val="00CA1539"/>
    <w:rsid w:val="00CA1676"/>
    <w:rsid w:val="00CA19F7"/>
    <w:rsid w:val="00CA1C55"/>
    <w:rsid w:val="00CA1F70"/>
    <w:rsid w:val="00CA20EA"/>
    <w:rsid w:val="00CA251C"/>
    <w:rsid w:val="00CA254A"/>
    <w:rsid w:val="00CA344A"/>
    <w:rsid w:val="00CA3708"/>
    <w:rsid w:val="00CA3817"/>
    <w:rsid w:val="00CA3948"/>
    <w:rsid w:val="00CA3D2E"/>
    <w:rsid w:val="00CA3E78"/>
    <w:rsid w:val="00CA43DA"/>
    <w:rsid w:val="00CA47B5"/>
    <w:rsid w:val="00CA498D"/>
    <w:rsid w:val="00CA4A1C"/>
    <w:rsid w:val="00CA4D7A"/>
    <w:rsid w:val="00CA4DE3"/>
    <w:rsid w:val="00CA50E7"/>
    <w:rsid w:val="00CA5413"/>
    <w:rsid w:val="00CA572B"/>
    <w:rsid w:val="00CA5742"/>
    <w:rsid w:val="00CA5845"/>
    <w:rsid w:val="00CA58C0"/>
    <w:rsid w:val="00CA59E3"/>
    <w:rsid w:val="00CA5B50"/>
    <w:rsid w:val="00CA5EC4"/>
    <w:rsid w:val="00CA657E"/>
    <w:rsid w:val="00CA65F2"/>
    <w:rsid w:val="00CA6851"/>
    <w:rsid w:val="00CA68FD"/>
    <w:rsid w:val="00CA6A0C"/>
    <w:rsid w:val="00CA6B54"/>
    <w:rsid w:val="00CA6D77"/>
    <w:rsid w:val="00CA6DF0"/>
    <w:rsid w:val="00CA6EE0"/>
    <w:rsid w:val="00CA6FF5"/>
    <w:rsid w:val="00CA71B1"/>
    <w:rsid w:val="00CA7222"/>
    <w:rsid w:val="00CA726F"/>
    <w:rsid w:val="00CA753B"/>
    <w:rsid w:val="00CA75CE"/>
    <w:rsid w:val="00CA75FC"/>
    <w:rsid w:val="00CA77E7"/>
    <w:rsid w:val="00CA799A"/>
    <w:rsid w:val="00CA7AE3"/>
    <w:rsid w:val="00CA7B47"/>
    <w:rsid w:val="00CA7F2D"/>
    <w:rsid w:val="00CB0040"/>
    <w:rsid w:val="00CB04D4"/>
    <w:rsid w:val="00CB06EF"/>
    <w:rsid w:val="00CB0BE5"/>
    <w:rsid w:val="00CB0C26"/>
    <w:rsid w:val="00CB0C2E"/>
    <w:rsid w:val="00CB0D06"/>
    <w:rsid w:val="00CB0D7D"/>
    <w:rsid w:val="00CB1030"/>
    <w:rsid w:val="00CB1148"/>
    <w:rsid w:val="00CB11A7"/>
    <w:rsid w:val="00CB1922"/>
    <w:rsid w:val="00CB1B16"/>
    <w:rsid w:val="00CB1CE0"/>
    <w:rsid w:val="00CB1D53"/>
    <w:rsid w:val="00CB2215"/>
    <w:rsid w:val="00CB22F2"/>
    <w:rsid w:val="00CB240A"/>
    <w:rsid w:val="00CB259E"/>
    <w:rsid w:val="00CB25EA"/>
    <w:rsid w:val="00CB2680"/>
    <w:rsid w:val="00CB2795"/>
    <w:rsid w:val="00CB2855"/>
    <w:rsid w:val="00CB2AB8"/>
    <w:rsid w:val="00CB2B47"/>
    <w:rsid w:val="00CB2D2D"/>
    <w:rsid w:val="00CB3161"/>
    <w:rsid w:val="00CB3375"/>
    <w:rsid w:val="00CB36AC"/>
    <w:rsid w:val="00CB38F3"/>
    <w:rsid w:val="00CB39D7"/>
    <w:rsid w:val="00CB3B07"/>
    <w:rsid w:val="00CB3C52"/>
    <w:rsid w:val="00CB3D57"/>
    <w:rsid w:val="00CB4081"/>
    <w:rsid w:val="00CB416B"/>
    <w:rsid w:val="00CB440E"/>
    <w:rsid w:val="00CB44B1"/>
    <w:rsid w:val="00CB4737"/>
    <w:rsid w:val="00CB478C"/>
    <w:rsid w:val="00CB4C28"/>
    <w:rsid w:val="00CB4C8A"/>
    <w:rsid w:val="00CB508C"/>
    <w:rsid w:val="00CB5156"/>
    <w:rsid w:val="00CB53B3"/>
    <w:rsid w:val="00CB5675"/>
    <w:rsid w:val="00CB5732"/>
    <w:rsid w:val="00CB5DDD"/>
    <w:rsid w:val="00CB5E0D"/>
    <w:rsid w:val="00CB5EB3"/>
    <w:rsid w:val="00CB5FA8"/>
    <w:rsid w:val="00CB614B"/>
    <w:rsid w:val="00CB62C5"/>
    <w:rsid w:val="00CB633B"/>
    <w:rsid w:val="00CB637D"/>
    <w:rsid w:val="00CB644A"/>
    <w:rsid w:val="00CB6453"/>
    <w:rsid w:val="00CB67E6"/>
    <w:rsid w:val="00CB694A"/>
    <w:rsid w:val="00CB69FB"/>
    <w:rsid w:val="00CB6B4E"/>
    <w:rsid w:val="00CB6C3D"/>
    <w:rsid w:val="00CB6D9D"/>
    <w:rsid w:val="00CB6E75"/>
    <w:rsid w:val="00CB71B8"/>
    <w:rsid w:val="00CB7207"/>
    <w:rsid w:val="00CB734D"/>
    <w:rsid w:val="00CB76F4"/>
    <w:rsid w:val="00CB77FB"/>
    <w:rsid w:val="00CB79C9"/>
    <w:rsid w:val="00CB7A44"/>
    <w:rsid w:val="00CB7A9E"/>
    <w:rsid w:val="00CB7AB5"/>
    <w:rsid w:val="00CB7C7C"/>
    <w:rsid w:val="00CB7CBA"/>
    <w:rsid w:val="00CB7D0E"/>
    <w:rsid w:val="00CB7D95"/>
    <w:rsid w:val="00CC00EE"/>
    <w:rsid w:val="00CC0269"/>
    <w:rsid w:val="00CC031D"/>
    <w:rsid w:val="00CC039B"/>
    <w:rsid w:val="00CC03CC"/>
    <w:rsid w:val="00CC0420"/>
    <w:rsid w:val="00CC0499"/>
    <w:rsid w:val="00CC04F1"/>
    <w:rsid w:val="00CC0888"/>
    <w:rsid w:val="00CC0942"/>
    <w:rsid w:val="00CC0B5B"/>
    <w:rsid w:val="00CC0C5B"/>
    <w:rsid w:val="00CC0D5B"/>
    <w:rsid w:val="00CC0F84"/>
    <w:rsid w:val="00CC10A2"/>
    <w:rsid w:val="00CC10EF"/>
    <w:rsid w:val="00CC1271"/>
    <w:rsid w:val="00CC16A3"/>
    <w:rsid w:val="00CC172B"/>
    <w:rsid w:val="00CC181C"/>
    <w:rsid w:val="00CC1934"/>
    <w:rsid w:val="00CC1FB4"/>
    <w:rsid w:val="00CC2036"/>
    <w:rsid w:val="00CC20E4"/>
    <w:rsid w:val="00CC20EF"/>
    <w:rsid w:val="00CC217E"/>
    <w:rsid w:val="00CC228B"/>
    <w:rsid w:val="00CC2459"/>
    <w:rsid w:val="00CC2532"/>
    <w:rsid w:val="00CC2B8B"/>
    <w:rsid w:val="00CC2C0D"/>
    <w:rsid w:val="00CC2CB2"/>
    <w:rsid w:val="00CC2DE5"/>
    <w:rsid w:val="00CC2FFC"/>
    <w:rsid w:val="00CC301F"/>
    <w:rsid w:val="00CC3140"/>
    <w:rsid w:val="00CC36C2"/>
    <w:rsid w:val="00CC37BE"/>
    <w:rsid w:val="00CC3900"/>
    <w:rsid w:val="00CC395C"/>
    <w:rsid w:val="00CC3C7F"/>
    <w:rsid w:val="00CC3DB3"/>
    <w:rsid w:val="00CC3DF7"/>
    <w:rsid w:val="00CC3E43"/>
    <w:rsid w:val="00CC44F6"/>
    <w:rsid w:val="00CC4665"/>
    <w:rsid w:val="00CC4A98"/>
    <w:rsid w:val="00CC4F2D"/>
    <w:rsid w:val="00CC4F3E"/>
    <w:rsid w:val="00CC5249"/>
    <w:rsid w:val="00CC546A"/>
    <w:rsid w:val="00CC5488"/>
    <w:rsid w:val="00CC5754"/>
    <w:rsid w:val="00CC5D17"/>
    <w:rsid w:val="00CC5F8D"/>
    <w:rsid w:val="00CC623B"/>
    <w:rsid w:val="00CC697D"/>
    <w:rsid w:val="00CC6C27"/>
    <w:rsid w:val="00CC6E6B"/>
    <w:rsid w:val="00CC7027"/>
    <w:rsid w:val="00CC7394"/>
    <w:rsid w:val="00CC774E"/>
    <w:rsid w:val="00CC776B"/>
    <w:rsid w:val="00CC77AE"/>
    <w:rsid w:val="00CC7A93"/>
    <w:rsid w:val="00CC7A9E"/>
    <w:rsid w:val="00CC7B44"/>
    <w:rsid w:val="00CC7C64"/>
    <w:rsid w:val="00CC7DD0"/>
    <w:rsid w:val="00CC7E2B"/>
    <w:rsid w:val="00CC7EBF"/>
    <w:rsid w:val="00CC7F9F"/>
    <w:rsid w:val="00CD0292"/>
    <w:rsid w:val="00CD03DD"/>
    <w:rsid w:val="00CD0FC4"/>
    <w:rsid w:val="00CD1106"/>
    <w:rsid w:val="00CD133E"/>
    <w:rsid w:val="00CD15C8"/>
    <w:rsid w:val="00CD15FC"/>
    <w:rsid w:val="00CD172E"/>
    <w:rsid w:val="00CD18AF"/>
    <w:rsid w:val="00CD18D4"/>
    <w:rsid w:val="00CD1953"/>
    <w:rsid w:val="00CD19B6"/>
    <w:rsid w:val="00CD1A35"/>
    <w:rsid w:val="00CD1BCC"/>
    <w:rsid w:val="00CD1D0B"/>
    <w:rsid w:val="00CD1D59"/>
    <w:rsid w:val="00CD1DBE"/>
    <w:rsid w:val="00CD1E81"/>
    <w:rsid w:val="00CD2066"/>
    <w:rsid w:val="00CD2176"/>
    <w:rsid w:val="00CD229A"/>
    <w:rsid w:val="00CD2527"/>
    <w:rsid w:val="00CD2544"/>
    <w:rsid w:val="00CD2683"/>
    <w:rsid w:val="00CD27C1"/>
    <w:rsid w:val="00CD28C0"/>
    <w:rsid w:val="00CD29A9"/>
    <w:rsid w:val="00CD2AEC"/>
    <w:rsid w:val="00CD2D3D"/>
    <w:rsid w:val="00CD3065"/>
    <w:rsid w:val="00CD390C"/>
    <w:rsid w:val="00CD3A07"/>
    <w:rsid w:val="00CD3D34"/>
    <w:rsid w:val="00CD3DC1"/>
    <w:rsid w:val="00CD3EC2"/>
    <w:rsid w:val="00CD407D"/>
    <w:rsid w:val="00CD40F2"/>
    <w:rsid w:val="00CD4125"/>
    <w:rsid w:val="00CD4180"/>
    <w:rsid w:val="00CD418E"/>
    <w:rsid w:val="00CD41F4"/>
    <w:rsid w:val="00CD4201"/>
    <w:rsid w:val="00CD4282"/>
    <w:rsid w:val="00CD439C"/>
    <w:rsid w:val="00CD447A"/>
    <w:rsid w:val="00CD4599"/>
    <w:rsid w:val="00CD4688"/>
    <w:rsid w:val="00CD47A7"/>
    <w:rsid w:val="00CD49BD"/>
    <w:rsid w:val="00CD4A62"/>
    <w:rsid w:val="00CD4BC6"/>
    <w:rsid w:val="00CD4C30"/>
    <w:rsid w:val="00CD4C66"/>
    <w:rsid w:val="00CD4DCF"/>
    <w:rsid w:val="00CD4EFC"/>
    <w:rsid w:val="00CD4F1A"/>
    <w:rsid w:val="00CD5167"/>
    <w:rsid w:val="00CD52FA"/>
    <w:rsid w:val="00CD5451"/>
    <w:rsid w:val="00CD54B0"/>
    <w:rsid w:val="00CD5619"/>
    <w:rsid w:val="00CD5639"/>
    <w:rsid w:val="00CD566E"/>
    <w:rsid w:val="00CD56C3"/>
    <w:rsid w:val="00CD5731"/>
    <w:rsid w:val="00CD5998"/>
    <w:rsid w:val="00CD5D3A"/>
    <w:rsid w:val="00CD5D9E"/>
    <w:rsid w:val="00CD5DB5"/>
    <w:rsid w:val="00CD62C7"/>
    <w:rsid w:val="00CD6468"/>
    <w:rsid w:val="00CD6691"/>
    <w:rsid w:val="00CD6777"/>
    <w:rsid w:val="00CD6816"/>
    <w:rsid w:val="00CD6852"/>
    <w:rsid w:val="00CD6A00"/>
    <w:rsid w:val="00CD6ABD"/>
    <w:rsid w:val="00CD6D10"/>
    <w:rsid w:val="00CD6E62"/>
    <w:rsid w:val="00CD6FFB"/>
    <w:rsid w:val="00CD70FD"/>
    <w:rsid w:val="00CD7430"/>
    <w:rsid w:val="00CD75AB"/>
    <w:rsid w:val="00CD75B0"/>
    <w:rsid w:val="00CD7B28"/>
    <w:rsid w:val="00CD7B41"/>
    <w:rsid w:val="00CD7CD9"/>
    <w:rsid w:val="00CE008F"/>
    <w:rsid w:val="00CE01BE"/>
    <w:rsid w:val="00CE022F"/>
    <w:rsid w:val="00CE034F"/>
    <w:rsid w:val="00CE04C3"/>
    <w:rsid w:val="00CE07A0"/>
    <w:rsid w:val="00CE07DF"/>
    <w:rsid w:val="00CE08DF"/>
    <w:rsid w:val="00CE09B7"/>
    <w:rsid w:val="00CE0ED4"/>
    <w:rsid w:val="00CE0FA7"/>
    <w:rsid w:val="00CE1150"/>
    <w:rsid w:val="00CE136C"/>
    <w:rsid w:val="00CE1604"/>
    <w:rsid w:val="00CE1624"/>
    <w:rsid w:val="00CE17EB"/>
    <w:rsid w:val="00CE1874"/>
    <w:rsid w:val="00CE18F8"/>
    <w:rsid w:val="00CE1AC1"/>
    <w:rsid w:val="00CE1BCE"/>
    <w:rsid w:val="00CE1BD0"/>
    <w:rsid w:val="00CE1C25"/>
    <w:rsid w:val="00CE1E28"/>
    <w:rsid w:val="00CE20A8"/>
    <w:rsid w:val="00CE2699"/>
    <w:rsid w:val="00CE2975"/>
    <w:rsid w:val="00CE2A34"/>
    <w:rsid w:val="00CE2C63"/>
    <w:rsid w:val="00CE3100"/>
    <w:rsid w:val="00CE3169"/>
    <w:rsid w:val="00CE3564"/>
    <w:rsid w:val="00CE3641"/>
    <w:rsid w:val="00CE3A30"/>
    <w:rsid w:val="00CE3AA9"/>
    <w:rsid w:val="00CE3CF7"/>
    <w:rsid w:val="00CE3D4C"/>
    <w:rsid w:val="00CE419A"/>
    <w:rsid w:val="00CE4288"/>
    <w:rsid w:val="00CE4632"/>
    <w:rsid w:val="00CE478F"/>
    <w:rsid w:val="00CE4DA8"/>
    <w:rsid w:val="00CE4E51"/>
    <w:rsid w:val="00CE4FBB"/>
    <w:rsid w:val="00CE5276"/>
    <w:rsid w:val="00CE52A5"/>
    <w:rsid w:val="00CE55F5"/>
    <w:rsid w:val="00CE597B"/>
    <w:rsid w:val="00CE5AD9"/>
    <w:rsid w:val="00CE5BF0"/>
    <w:rsid w:val="00CE5C2C"/>
    <w:rsid w:val="00CE5D96"/>
    <w:rsid w:val="00CE5E96"/>
    <w:rsid w:val="00CE5FDC"/>
    <w:rsid w:val="00CE601E"/>
    <w:rsid w:val="00CE6248"/>
    <w:rsid w:val="00CE66D1"/>
    <w:rsid w:val="00CE6841"/>
    <w:rsid w:val="00CE698A"/>
    <w:rsid w:val="00CE69BE"/>
    <w:rsid w:val="00CE69ED"/>
    <w:rsid w:val="00CE6AD9"/>
    <w:rsid w:val="00CE6BB7"/>
    <w:rsid w:val="00CE6D64"/>
    <w:rsid w:val="00CE6EFF"/>
    <w:rsid w:val="00CE713D"/>
    <w:rsid w:val="00CE76AD"/>
    <w:rsid w:val="00CE78F9"/>
    <w:rsid w:val="00CE7A5E"/>
    <w:rsid w:val="00CE7C88"/>
    <w:rsid w:val="00CE7DC1"/>
    <w:rsid w:val="00CE7EFA"/>
    <w:rsid w:val="00CE7F19"/>
    <w:rsid w:val="00CE7FD9"/>
    <w:rsid w:val="00CF028C"/>
    <w:rsid w:val="00CF02A4"/>
    <w:rsid w:val="00CF02BE"/>
    <w:rsid w:val="00CF02C5"/>
    <w:rsid w:val="00CF0562"/>
    <w:rsid w:val="00CF05DC"/>
    <w:rsid w:val="00CF0939"/>
    <w:rsid w:val="00CF099E"/>
    <w:rsid w:val="00CF0C2A"/>
    <w:rsid w:val="00CF106F"/>
    <w:rsid w:val="00CF149E"/>
    <w:rsid w:val="00CF14BC"/>
    <w:rsid w:val="00CF1783"/>
    <w:rsid w:val="00CF1858"/>
    <w:rsid w:val="00CF198D"/>
    <w:rsid w:val="00CF1A0F"/>
    <w:rsid w:val="00CF1A80"/>
    <w:rsid w:val="00CF1B76"/>
    <w:rsid w:val="00CF1DD5"/>
    <w:rsid w:val="00CF1E86"/>
    <w:rsid w:val="00CF208D"/>
    <w:rsid w:val="00CF2205"/>
    <w:rsid w:val="00CF2372"/>
    <w:rsid w:val="00CF2464"/>
    <w:rsid w:val="00CF2904"/>
    <w:rsid w:val="00CF2974"/>
    <w:rsid w:val="00CF2B34"/>
    <w:rsid w:val="00CF2BE0"/>
    <w:rsid w:val="00CF2CA6"/>
    <w:rsid w:val="00CF2D68"/>
    <w:rsid w:val="00CF2D7E"/>
    <w:rsid w:val="00CF2DAB"/>
    <w:rsid w:val="00CF2DB6"/>
    <w:rsid w:val="00CF33DA"/>
    <w:rsid w:val="00CF35A5"/>
    <w:rsid w:val="00CF3840"/>
    <w:rsid w:val="00CF3986"/>
    <w:rsid w:val="00CF3AF4"/>
    <w:rsid w:val="00CF3D0D"/>
    <w:rsid w:val="00CF3E8C"/>
    <w:rsid w:val="00CF3EBB"/>
    <w:rsid w:val="00CF3F21"/>
    <w:rsid w:val="00CF40A6"/>
    <w:rsid w:val="00CF41BB"/>
    <w:rsid w:val="00CF43DD"/>
    <w:rsid w:val="00CF49E9"/>
    <w:rsid w:val="00CF4D5B"/>
    <w:rsid w:val="00CF5166"/>
    <w:rsid w:val="00CF5253"/>
    <w:rsid w:val="00CF52B6"/>
    <w:rsid w:val="00CF5313"/>
    <w:rsid w:val="00CF532F"/>
    <w:rsid w:val="00CF533C"/>
    <w:rsid w:val="00CF5394"/>
    <w:rsid w:val="00CF53CB"/>
    <w:rsid w:val="00CF5615"/>
    <w:rsid w:val="00CF56CA"/>
    <w:rsid w:val="00CF578A"/>
    <w:rsid w:val="00CF5802"/>
    <w:rsid w:val="00CF5819"/>
    <w:rsid w:val="00CF59A2"/>
    <w:rsid w:val="00CF5AE6"/>
    <w:rsid w:val="00CF5B1E"/>
    <w:rsid w:val="00CF5D96"/>
    <w:rsid w:val="00CF600A"/>
    <w:rsid w:val="00CF6087"/>
    <w:rsid w:val="00CF60BB"/>
    <w:rsid w:val="00CF612A"/>
    <w:rsid w:val="00CF62B6"/>
    <w:rsid w:val="00CF6625"/>
    <w:rsid w:val="00CF6785"/>
    <w:rsid w:val="00CF678E"/>
    <w:rsid w:val="00CF6911"/>
    <w:rsid w:val="00CF69EA"/>
    <w:rsid w:val="00CF6B0B"/>
    <w:rsid w:val="00CF6CBF"/>
    <w:rsid w:val="00CF6F50"/>
    <w:rsid w:val="00CF6FCF"/>
    <w:rsid w:val="00CF6FE3"/>
    <w:rsid w:val="00CF790B"/>
    <w:rsid w:val="00CF7A46"/>
    <w:rsid w:val="00CF7CF6"/>
    <w:rsid w:val="00CF7F56"/>
    <w:rsid w:val="00D001A7"/>
    <w:rsid w:val="00D003F9"/>
    <w:rsid w:val="00D005E8"/>
    <w:rsid w:val="00D00827"/>
    <w:rsid w:val="00D00BC0"/>
    <w:rsid w:val="00D00C0C"/>
    <w:rsid w:val="00D00C26"/>
    <w:rsid w:val="00D00CDD"/>
    <w:rsid w:val="00D011C9"/>
    <w:rsid w:val="00D01226"/>
    <w:rsid w:val="00D014AF"/>
    <w:rsid w:val="00D0151A"/>
    <w:rsid w:val="00D0170A"/>
    <w:rsid w:val="00D0190E"/>
    <w:rsid w:val="00D01935"/>
    <w:rsid w:val="00D01C1C"/>
    <w:rsid w:val="00D01D57"/>
    <w:rsid w:val="00D01DDC"/>
    <w:rsid w:val="00D01F69"/>
    <w:rsid w:val="00D0203D"/>
    <w:rsid w:val="00D02112"/>
    <w:rsid w:val="00D0222B"/>
    <w:rsid w:val="00D0254D"/>
    <w:rsid w:val="00D025EC"/>
    <w:rsid w:val="00D0269B"/>
    <w:rsid w:val="00D027BE"/>
    <w:rsid w:val="00D029C2"/>
    <w:rsid w:val="00D02A94"/>
    <w:rsid w:val="00D02AC8"/>
    <w:rsid w:val="00D02FA7"/>
    <w:rsid w:val="00D031F0"/>
    <w:rsid w:val="00D03747"/>
    <w:rsid w:val="00D03948"/>
    <w:rsid w:val="00D03B3F"/>
    <w:rsid w:val="00D03B46"/>
    <w:rsid w:val="00D03CFC"/>
    <w:rsid w:val="00D041F3"/>
    <w:rsid w:val="00D041FE"/>
    <w:rsid w:val="00D0431C"/>
    <w:rsid w:val="00D04320"/>
    <w:rsid w:val="00D043E1"/>
    <w:rsid w:val="00D047E9"/>
    <w:rsid w:val="00D04B33"/>
    <w:rsid w:val="00D04BBA"/>
    <w:rsid w:val="00D04BFD"/>
    <w:rsid w:val="00D04D3C"/>
    <w:rsid w:val="00D04D5E"/>
    <w:rsid w:val="00D051B8"/>
    <w:rsid w:val="00D0553F"/>
    <w:rsid w:val="00D05550"/>
    <w:rsid w:val="00D05569"/>
    <w:rsid w:val="00D0558D"/>
    <w:rsid w:val="00D05673"/>
    <w:rsid w:val="00D05CD8"/>
    <w:rsid w:val="00D05DBC"/>
    <w:rsid w:val="00D05FF9"/>
    <w:rsid w:val="00D063B6"/>
    <w:rsid w:val="00D06619"/>
    <w:rsid w:val="00D06634"/>
    <w:rsid w:val="00D067A8"/>
    <w:rsid w:val="00D06A03"/>
    <w:rsid w:val="00D06BFE"/>
    <w:rsid w:val="00D06D7D"/>
    <w:rsid w:val="00D06DA4"/>
    <w:rsid w:val="00D06F61"/>
    <w:rsid w:val="00D06FCB"/>
    <w:rsid w:val="00D070F4"/>
    <w:rsid w:val="00D07304"/>
    <w:rsid w:val="00D07391"/>
    <w:rsid w:val="00D073CA"/>
    <w:rsid w:val="00D074E9"/>
    <w:rsid w:val="00D07687"/>
    <w:rsid w:val="00D07ACF"/>
    <w:rsid w:val="00D07D29"/>
    <w:rsid w:val="00D07D8C"/>
    <w:rsid w:val="00D07DC9"/>
    <w:rsid w:val="00D07EE5"/>
    <w:rsid w:val="00D07F52"/>
    <w:rsid w:val="00D07F6C"/>
    <w:rsid w:val="00D101CC"/>
    <w:rsid w:val="00D1033A"/>
    <w:rsid w:val="00D106A6"/>
    <w:rsid w:val="00D107A9"/>
    <w:rsid w:val="00D10A9B"/>
    <w:rsid w:val="00D10FFD"/>
    <w:rsid w:val="00D1126F"/>
    <w:rsid w:val="00D1143C"/>
    <w:rsid w:val="00D1166E"/>
    <w:rsid w:val="00D1168F"/>
    <w:rsid w:val="00D116C3"/>
    <w:rsid w:val="00D11740"/>
    <w:rsid w:val="00D118AA"/>
    <w:rsid w:val="00D11A43"/>
    <w:rsid w:val="00D11D6F"/>
    <w:rsid w:val="00D12014"/>
    <w:rsid w:val="00D120AE"/>
    <w:rsid w:val="00D121CB"/>
    <w:rsid w:val="00D122E1"/>
    <w:rsid w:val="00D1242B"/>
    <w:rsid w:val="00D12676"/>
    <w:rsid w:val="00D12C2B"/>
    <w:rsid w:val="00D12D8A"/>
    <w:rsid w:val="00D13025"/>
    <w:rsid w:val="00D13148"/>
    <w:rsid w:val="00D1322D"/>
    <w:rsid w:val="00D1344F"/>
    <w:rsid w:val="00D1353C"/>
    <w:rsid w:val="00D1363A"/>
    <w:rsid w:val="00D1384A"/>
    <w:rsid w:val="00D138ED"/>
    <w:rsid w:val="00D139C9"/>
    <w:rsid w:val="00D13B47"/>
    <w:rsid w:val="00D13C94"/>
    <w:rsid w:val="00D13D1D"/>
    <w:rsid w:val="00D13E01"/>
    <w:rsid w:val="00D13E04"/>
    <w:rsid w:val="00D13F57"/>
    <w:rsid w:val="00D14077"/>
    <w:rsid w:val="00D141DD"/>
    <w:rsid w:val="00D142D8"/>
    <w:rsid w:val="00D144AD"/>
    <w:rsid w:val="00D1495F"/>
    <w:rsid w:val="00D14AF5"/>
    <w:rsid w:val="00D14C04"/>
    <w:rsid w:val="00D14E2E"/>
    <w:rsid w:val="00D15098"/>
    <w:rsid w:val="00D15136"/>
    <w:rsid w:val="00D152FC"/>
    <w:rsid w:val="00D15351"/>
    <w:rsid w:val="00D1536C"/>
    <w:rsid w:val="00D15596"/>
    <w:rsid w:val="00D155A5"/>
    <w:rsid w:val="00D15631"/>
    <w:rsid w:val="00D15904"/>
    <w:rsid w:val="00D15BDB"/>
    <w:rsid w:val="00D15F4E"/>
    <w:rsid w:val="00D15F96"/>
    <w:rsid w:val="00D16244"/>
    <w:rsid w:val="00D16367"/>
    <w:rsid w:val="00D164FF"/>
    <w:rsid w:val="00D16872"/>
    <w:rsid w:val="00D16995"/>
    <w:rsid w:val="00D169A3"/>
    <w:rsid w:val="00D16A9A"/>
    <w:rsid w:val="00D16B89"/>
    <w:rsid w:val="00D16CEC"/>
    <w:rsid w:val="00D16D81"/>
    <w:rsid w:val="00D17741"/>
    <w:rsid w:val="00D17823"/>
    <w:rsid w:val="00D20378"/>
    <w:rsid w:val="00D20389"/>
    <w:rsid w:val="00D203BF"/>
    <w:rsid w:val="00D20838"/>
    <w:rsid w:val="00D2087E"/>
    <w:rsid w:val="00D208B9"/>
    <w:rsid w:val="00D20A84"/>
    <w:rsid w:val="00D20B20"/>
    <w:rsid w:val="00D20C56"/>
    <w:rsid w:val="00D20E5D"/>
    <w:rsid w:val="00D21478"/>
    <w:rsid w:val="00D2156F"/>
    <w:rsid w:val="00D215DD"/>
    <w:rsid w:val="00D21A81"/>
    <w:rsid w:val="00D21C6E"/>
    <w:rsid w:val="00D21E41"/>
    <w:rsid w:val="00D21E85"/>
    <w:rsid w:val="00D221BD"/>
    <w:rsid w:val="00D225F5"/>
    <w:rsid w:val="00D2282B"/>
    <w:rsid w:val="00D2289B"/>
    <w:rsid w:val="00D228B9"/>
    <w:rsid w:val="00D22B13"/>
    <w:rsid w:val="00D22CBB"/>
    <w:rsid w:val="00D22D3F"/>
    <w:rsid w:val="00D22D5E"/>
    <w:rsid w:val="00D23050"/>
    <w:rsid w:val="00D237F4"/>
    <w:rsid w:val="00D23806"/>
    <w:rsid w:val="00D2394A"/>
    <w:rsid w:val="00D23AF9"/>
    <w:rsid w:val="00D23DB9"/>
    <w:rsid w:val="00D23ED4"/>
    <w:rsid w:val="00D23F30"/>
    <w:rsid w:val="00D244D8"/>
    <w:rsid w:val="00D2462B"/>
    <w:rsid w:val="00D246C3"/>
    <w:rsid w:val="00D247CD"/>
    <w:rsid w:val="00D24902"/>
    <w:rsid w:val="00D24D60"/>
    <w:rsid w:val="00D24F31"/>
    <w:rsid w:val="00D250CB"/>
    <w:rsid w:val="00D2556F"/>
    <w:rsid w:val="00D257A1"/>
    <w:rsid w:val="00D257AC"/>
    <w:rsid w:val="00D258FB"/>
    <w:rsid w:val="00D259B9"/>
    <w:rsid w:val="00D259F6"/>
    <w:rsid w:val="00D25A83"/>
    <w:rsid w:val="00D25BEA"/>
    <w:rsid w:val="00D25D2E"/>
    <w:rsid w:val="00D2606A"/>
    <w:rsid w:val="00D26338"/>
    <w:rsid w:val="00D26348"/>
    <w:rsid w:val="00D264F4"/>
    <w:rsid w:val="00D266AF"/>
    <w:rsid w:val="00D26EB6"/>
    <w:rsid w:val="00D274A0"/>
    <w:rsid w:val="00D277DF"/>
    <w:rsid w:val="00D278D6"/>
    <w:rsid w:val="00D27955"/>
    <w:rsid w:val="00D27A4F"/>
    <w:rsid w:val="00D27FCF"/>
    <w:rsid w:val="00D30023"/>
    <w:rsid w:val="00D30144"/>
    <w:rsid w:val="00D305E0"/>
    <w:rsid w:val="00D30728"/>
    <w:rsid w:val="00D309C0"/>
    <w:rsid w:val="00D30A4C"/>
    <w:rsid w:val="00D30C4A"/>
    <w:rsid w:val="00D31226"/>
    <w:rsid w:val="00D312BF"/>
    <w:rsid w:val="00D318F2"/>
    <w:rsid w:val="00D3196C"/>
    <w:rsid w:val="00D319C1"/>
    <w:rsid w:val="00D31A6A"/>
    <w:rsid w:val="00D31AB1"/>
    <w:rsid w:val="00D31B9A"/>
    <w:rsid w:val="00D31BED"/>
    <w:rsid w:val="00D31C80"/>
    <w:rsid w:val="00D31D14"/>
    <w:rsid w:val="00D31FA4"/>
    <w:rsid w:val="00D31FDB"/>
    <w:rsid w:val="00D32038"/>
    <w:rsid w:val="00D320E8"/>
    <w:rsid w:val="00D3239F"/>
    <w:rsid w:val="00D32492"/>
    <w:rsid w:val="00D32585"/>
    <w:rsid w:val="00D326A3"/>
    <w:rsid w:val="00D32815"/>
    <w:rsid w:val="00D3296E"/>
    <w:rsid w:val="00D32CDD"/>
    <w:rsid w:val="00D3304F"/>
    <w:rsid w:val="00D3324F"/>
    <w:rsid w:val="00D33283"/>
    <w:rsid w:val="00D33351"/>
    <w:rsid w:val="00D33411"/>
    <w:rsid w:val="00D33697"/>
    <w:rsid w:val="00D336F8"/>
    <w:rsid w:val="00D338EE"/>
    <w:rsid w:val="00D33CD7"/>
    <w:rsid w:val="00D33FF5"/>
    <w:rsid w:val="00D346A4"/>
    <w:rsid w:val="00D34785"/>
    <w:rsid w:val="00D3479E"/>
    <w:rsid w:val="00D34952"/>
    <w:rsid w:val="00D349B3"/>
    <w:rsid w:val="00D34C53"/>
    <w:rsid w:val="00D34D25"/>
    <w:rsid w:val="00D34DD4"/>
    <w:rsid w:val="00D35204"/>
    <w:rsid w:val="00D355F0"/>
    <w:rsid w:val="00D35E86"/>
    <w:rsid w:val="00D3627A"/>
    <w:rsid w:val="00D363FA"/>
    <w:rsid w:val="00D36532"/>
    <w:rsid w:val="00D36694"/>
    <w:rsid w:val="00D366A9"/>
    <w:rsid w:val="00D367B6"/>
    <w:rsid w:val="00D368D2"/>
    <w:rsid w:val="00D369C4"/>
    <w:rsid w:val="00D36B80"/>
    <w:rsid w:val="00D36B9C"/>
    <w:rsid w:val="00D36BBB"/>
    <w:rsid w:val="00D36E57"/>
    <w:rsid w:val="00D36FB4"/>
    <w:rsid w:val="00D37320"/>
    <w:rsid w:val="00D373CA"/>
    <w:rsid w:val="00D37457"/>
    <w:rsid w:val="00D37636"/>
    <w:rsid w:val="00D37692"/>
    <w:rsid w:val="00D37A62"/>
    <w:rsid w:val="00D37D6F"/>
    <w:rsid w:val="00D37DB5"/>
    <w:rsid w:val="00D37DC8"/>
    <w:rsid w:val="00D37FCB"/>
    <w:rsid w:val="00D40111"/>
    <w:rsid w:val="00D4020C"/>
    <w:rsid w:val="00D40325"/>
    <w:rsid w:val="00D403A9"/>
    <w:rsid w:val="00D407AE"/>
    <w:rsid w:val="00D40A21"/>
    <w:rsid w:val="00D40B02"/>
    <w:rsid w:val="00D40CD6"/>
    <w:rsid w:val="00D40D9E"/>
    <w:rsid w:val="00D40E62"/>
    <w:rsid w:val="00D40FA8"/>
    <w:rsid w:val="00D4115F"/>
    <w:rsid w:val="00D41316"/>
    <w:rsid w:val="00D4141F"/>
    <w:rsid w:val="00D41441"/>
    <w:rsid w:val="00D415C1"/>
    <w:rsid w:val="00D41853"/>
    <w:rsid w:val="00D418BF"/>
    <w:rsid w:val="00D419D1"/>
    <w:rsid w:val="00D41A4C"/>
    <w:rsid w:val="00D41AA2"/>
    <w:rsid w:val="00D41AA3"/>
    <w:rsid w:val="00D41BA8"/>
    <w:rsid w:val="00D41BD3"/>
    <w:rsid w:val="00D41C86"/>
    <w:rsid w:val="00D41D81"/>
    <w:rsid w:val="00D41E22"/>
    <w:rsid w:val="00D421B2"/>
    <w:rsid w:val="00D4221B"/>
    <w:rsid w:val="00D4233D"/>
    <w:rsid w:val="00D423B4"/>
    <w:rsid w:val="00D42460"/>
    <w:rsid w:val="00D42482"/>
    <w:rsid w:val="00D424EB"/>
    <w:rsid w:val="00D425EC"/>
    <w:rsid w:val="00D42684"/>
    <w:rsid w:val="00D4271C"/>
    <w:rsid w:val="00D4273D"/>
    <w:rsid w:val="00D427F1"/>
    <w:rsid w:val="00D42959"/>
    <w:rsid w:val="00D42C80"/>
    <w:rsid w:val="00D42D8D"/>
    <w:rsid w:val="00D42E74"/>
    <w:rsid w:val="00D42F34"/>
    <w:rsid w:val="00D43143"/>
    <w:rsid w:val="00D43279"/>
    <w:rsid w:val="00D432BD"/>
    <w:rsid w:val="00D4338B"/>
    <w:rsid w:val="00D43728"/>
    <w:rsid w:val="00D439F6"/>
    <w:rsid w:val="00D43BDA"/>
    <w:rsid w:val="00D43DF8"/>
    <w:rsid w:val="00D44270"/>
    <w:rsid w:val="00D4437E"/>
    <w:rsid w:val="00D44572"/>
    <w:rsid w:val="00D4475C"/>
    <w:rsid w:val="00D44AA5"/>
    <w:rsid w:val="00D44F2F"/>
    <w:rsid w:val="00D4515E"/>
    <w:rsid w:val="00D45312"/>
    <w:rsid w:val="00D4543E"/>
    <w:rsid w:val="00D455D3"/>
    <w:rsid w:val="00D45791"/>
    <w:rsid w:val="00D45932"/>
    <w:rsid w:val="00D45B7D"/>
    <w:rsid w:val="00D45BA4"/>
    <w:rsid w:val="00D45E5F"/>
    <w:rsid w:val="00D46012"/>
    <w:rsid w:val="00D460AF"/>
    <w:rsid w:val="00D461F1"/>
    <w:rsid w:val="00D461F7"/>
    <w:rsid w:val="00D46330"/>
    <w:rsid w:val="00D463C7"/>
    <w:rsid w:val="00D464E1"/>
    <w:rsid w:val="00D46609"/>
    <w:rsid w:val="00D466F5"/>
    <w:rsid w:val="00D468A7"/>
    <w:rsid w:val="00D469AD"/>
    <w:rsid w:val="00D46E06"/>
    <w:rsid w:val="00D47331"/>
    <w:rsid w:val="00D47378"/>
    <w:rsid w:val="00D47438"/>
    <w:rsid w:val="00D47666"/>
    <w:rsid w:val="00D47887"/>
    <w:rsid w:val="00D479EF"/>
    <w:rsid w:val="00D47DF0"/>
    <w:rsid w:val="00D47F46"/>
    <w:rsid w:val="00D47F92"/>
    <w:rsid w:val="00D500DC"/>
    <w:rsid w:val="00D5013D"/>
    <w:rsid w:val="00D5031A"/>
    <w:rsid w:val="00D50358"/>
    <w:rsid w:val="00D503A8"/>
    <w:rsid w:val="00D503D1"/>
    <w:rsid w:val="00D50422"/>
    <w:rsid w:val="00D506C7"/>
    <w:rsid w:val="00D5090F"/>
    <w:rsid w:val="00D50A29"/>
    <w:rsid w:val="00D50A6C"/>
    <w:rsid w:val="00D51123"/>
    <w:rsid w:val="00D5113B"/>
    <w:rsid w:val="00D5113E"/>
    <w:rsid w:val="00D5125D"/>
    <w:rsid w:val="00D512EE"/>
    <w:rsid w:val="00D517B4"/>
    <w:rsid w:val="00D517D4"/>
    <w:rsid w:val="00D51A28"/>
    <w:rsid w:val="00D51B46"/>
    <w:rsid w:val="00D51D10"/>
    <w:rsid w:val="00D52180"/>
    <w:rsid w:val="00D52440"/>
    <w:rsid w:val="00D5251D"/>
    <w:rsid w:val="00D526C4"/>
    <w:rsid w:val="00D52725"/>
    <w:rsid w:val="00D52856"/>
    <w:rsid w:val="00D528B3"/>
    <w:rsid w:val="00D52B70"/>
    <w:rsid w:val="00D52C75"/>
    <w:rsid w:val="00D52E6B"/>
    <w:rsid w:val="00D52E90"/>
    <w:rsid w:val="00D52F4E"/>
    <w:rsid w:val="00D530DB"/>
    <w:rsid w:val="00D531AD"/>
    <w:rsid w:val="00D53303"/>
    <w:rsid w:val="00D53308"/>
    <w:rsid w:val="00D53434"/>
    <w:rsid w:val="00D534EE"/>
    <w:rsid w:val="00D53502"/>
    <w:rsid w:val="00D53533"/>
    <w:rsid w:val="00D537B2"/>
    <w:rsid w:val="00D539D4"/>
    <w:rsid w:val="00D53A3D"/>
    <w:rsid w:val="00D53A86"/>
    <w:rsid w:val="00D53E81"/>
    <w:rsid w:val="00D53F4B"/>
    <w:rsid w:val="00D54124"/>
    <w:rsid w:val="00D5428A"/>
    <w:rsid w:val="00D542F4"/>
    <w:rsid w:val="00D54353"/>
    <w:rsid w:val="00D54395"/>
    <w:rsid w:val="00D549FB"/>
    <w:rsid w:val="00D54E11"/>
    <w:rsid w:val="00D55021"/>
    <w:rsid w:val="00D552B0"/>
    <w:rsid w:val="00D5541A"/>
    <w:rsid w:val="00D5549D"/>
    <w:rsid w:val="00D55693"/>
    <w:rsid w:val="00D55788"/>
    <w:rsid w:val="00D55BE5"/>
    <w:rsid w:val="00D55C0D"/>
    <w:rsid w:val="00D55C30"/>
    <w:rsid w:val="00D55C59"/>
    <w:rsid w:val="00D55CB5"/>
    <w:rsid w:val="00D55FD9"/>
    <w:rsid w:val="00D55FFB"/>
    <w:rsid w:val="00D561EA"/>
    <w:rsid w:val="00D5626D"/>
    <w:rsid w:val="00D5628F"/>
    <w:rsid w:val="00D5631A"/>
    <w:rsid w:val="00D56335"/>
    <w:rsid w:val="00D564A9"/>
    <w:rsid w:val="00D56945"/>
    <w:rsid w:val="00D5694E"/>
    <w:rsid w:val="00D56A2E"/>
    <w:rsid w:val="00D56DD2"/>
    <w:rsid w:val="00D572AB"/>
    <w:rsid w:val="00D5731A"/>
    <w:rsid w:val="00D57354"/>
    <w:rsid w:val="00D5747C"/>
    <w:rsid w:val="00D5748E"/>
    <w:rsid w:val="00D57723"/>
    <w:rsid w:val="00D577EC"/>
    <w:rsid w:val="00D57B91"/>
    <w:rsid w:val="00D57C39"/>
    <w:rsid w:val="00D57D41"/>
    <w:rsid w:val="00D57D9A"/>
    <w:rsid w:val="00D57F14"/>
    <w:rsid w:val="00D57F15"/>
    <w:rsid w:val="00D60589"/>
    <w:rsid w:val="00D6085C"/>
    <w:rsid w:val="00D60985"/>
    <w:rsid w:val="00D60C00"/>
    <w:rsid w:val="00D60C47"/>
    <w:rsid w:val="00D60CB1"/>
    <w:rsid w:val="00D60ECF"/>
    <w:rsid w:val="00D60F68"/>
    <w:rsid w:val="00D61111"/>
    <w:rsid w:val="00D615B3"/>
    <w:rsid w:val="00D6162C"/>
    <w:rsid w:val="00D616B0"/>
    <w:rsid w:val="00D6178B"/>
    <w:rsid w:val="00D619A8"/>
    <w:rsid w:val="00D61ACD"/>
    <w:rsid w:val="00D61BD2"/>
    <w:rsid w:val="00D61CA9"/>
    <w:rsid w:val="00D61E85"/>
    <w:rsid w:val="00D61F37"/>
    <w:rsid w:val="00D61F82"/>
    <w:rsid w:val="00D622A4"/>
    <w:rsid w:val="00D6248A"/>
    <w:rsid w:val="00D62622"/>
    <w:rsid w:val="00D6263F"/>
    <w:rsid w:val="00D6278B"/>
    <w:rsid w:val="00D627BD"/>
    <w:rsid w:val="00D628C6"/>
    <w:rsid w:val="00D628E2"/>
    <w:rsid w:val="00D62A24"/>
    <w:rsid w:val="00D62C5B"/>
    <w:rsid w:val="00D62C67"/>
    <w:rsid w:val="00D62CC7"/>
    <w:rsid w:val="00D6317A"/>
    <w:rsid w:val="00D6345F"/>
    <w:rsid w:val="00D6357A"/>
    <w:rsid w:val="00D6367E"/>
    <w:rsid w:val="00D6369D"/>
    <w:rsid w:val="00D638CE"/>
    <w:rsid w:val="00D63977"/>
    <w:rsid w:val="00D63A6E"/>
    <w:rsid w:val="00D63A84"/>
    <w:rsid w:val="00D63AAF"/>
    <w:rsid w:val="00D63ACE"/>
    <w:rsid w:val="00D63C1E"/>
    <w:rsid w:val="00D63CC9"/>
    <w:rsid w:val="00D63D28"/>
    <w:rsid w:val="00D63D7B"/>
    <w:rsid w:val="00D63FB4"/>
    <w:rsid w:val="00D642A2"/>
    <w:rsid w:val="00D642B6"/>
    <w:rsid w:val="00D64322"/>
    <w:rsid w:val="00D64373"/>
    <w:rsid w:val="00D6437A"/>
    <w:rsid w:val="00D645F2"/>
    <w:rsid w:val="00D64623"/>
    <w:rsid w:val="00D6472F"/>
    <w:rsid w:val="00D64873"/>
    <w:rsid w:val="00D64CCA"/>
    <w:rsid w:val="00D64E4D"/>
    <w:rsid w:val="00D64E9F"/>
    <w:rsid w:val="00D64F65"/>
    <w:rsid w:val="00D6532C"/>
    <w:rsid w:val="00D65382"/>
    <w:rsid w:val="00D65390"/>
    <w:rsid w:val="00D65487"/>
    <w:rsid w:val="00D65516"/>
    <w:rsid w:val="00D65CD5"/>
    <w:rsid w:val="00D65EAA"/>
    <w:rsid w:val="00D6678B"/>
    <w:rsid w:val="00D668A5"/>
    <w:rsid w:val="00D66D42"/>
    <w:rsid w:val="00D67119"/>
    <w:rsid w:val="00D6726F"/>
    <w:rsid w:val="00D672A6"/>
    <w:rsid w:val="00D67731"/>
    <w:rsid w:val="00D678FC"/>
    <w:rsid w:val="00D679AD"/>
    <w:rsid w:val="00D679D6"/>
    <w:rsid w:val="00D67C9C"/>
    <w:rsid w:val="00D67D9B"/>
    <w:rsid w:val="00D67E63"/>
    <w:rsid w:val="00D70171"/>
    <w:rsid w:val="00D703F7"/>
    <w:rsid w:val="00D70631"/>
    <w:rsid w:val="00D707F6"/>
    <w:rsid w:val="00D708A4"/>
    <w:rsid w:val="00D70DAF"/>
    <w:rsid w:val="00D7105B"/>
    <w:rsid w:val="00D71111"/>
    <w:rsid w:val="00D7118A"/>
    <w:rsid w:val="00D71AE1"/>
    <w:rsid w:val="00D71C7F"/>
    <w:rsid w:val="00D71F5D"/>
    <w:rsid w:val="00D720BF"/>
    <w:rsid w:val="00D722E9"/>
    <w:rsid w:val="00D72347"/>
    <w:rsid w:val="00D723A9"/>
    <w:rsid w:val="00D72606"/>
    <w:rsid w:val="00D727E8"/>
    <w:rsid w:val="00D72AD9"/>
    <w:rsid w:val="00D72C4A"/>
    <w:rsid w:val="00D72E20"/>
    <w:rsid w:val="00D73160"/>
    <w:rsid w:val="00D735EB"/>
    <w:rsid w:val="00D7377D"/>
    <w:rsid w:val="00D739E7"/>
    <w:rsid w:val="00D73AF5"/>
    <w:rsid w:val="00D73B08"/>
    <w:rsid w:val="00D73C01"/>
    <w:rsid w:val="00D73DCC"/>
    <w:rsid w:val="00D73E65"/>
    <w:rsid w:val="00D73FBC"/>
    <w:rsid w:val="00D74289"/>
    <w:rsid w:val="00D7435F"/>
    <w:rsid w:val="00D743A0"/>
    <w:rsid w:val="00D7463E"/>
    <w:rsid w:val="00D747FC"/>
    <w:rsid w:val="00D74BD2"/>
    <w:rsid w:val="00D74DB6"/>
    <w:rsid w:val="00D75165"/>
    <w:rsid w:val="00D751C3"/>
    <w:rsid w:val="00D751C4"/>
    <w:rsid w:val="00D75371"/>
    <w:rsid w:val="00D7596F"/>
    <w:rsid w:val="00D75979"/>
    <w:rsid w:val="00D759F2"/>
    <w:rsid w:val="00D75AD3"/>
    <w:rsid w:val="00D75AD7"/>
    <w:rsid w:val="00D75B6E"/>
    <w:rsid w:val="00D760B4"/>
    <w:rsid w:val="00D76206"/>
    <w:rsid w:val="00D762EE"/>
    <w:rsid w:val="00D76349"/>
    <w:rsid w:val="00D7649E"/>
    <w:rsid w:val="00D7661F"/>
    <w:rsid w:val="00D7662A"/>
    <w:rsid w:val="00D76909"/>
    <w:rsid w:val="00D7690D"/>
    <w:rsid w:val="00D76999"/>
    <w:rsid w:val="00D7717F"/>
    <w:rsid w:val="00D77252"/>
    <w:rsid w:val="00D7755E"/>
    <w:rsid w:val="00D77594"/>
    <w:rsid w:val="00D776C9"/>
    <w:rsid w:val="00D776DB"/>
    <w:rsid w:val="00D777BA"/>
    <w:rsid w:val="00D77826"/>
    <w:rsid w:val="00D77D4B"/>
    <w:rsid w:val="00D77DFB"/>
    <w:rsid w:val="00D77F1A"/>
    <w:rsid w:val="00D77F52"/>
    <w:rsid w:val="00D77FA6"/>
    <w:rsid w:val="00D802D9"/>
    <w:rsid w:val="00D80871"/>
    <w:rsid w:val="00D809F9"/>
    <w:rsid w:val="00D80B01"/>
    <w:rsid w:val="00D80C8C"/>
    <w:rsid w:val="00D80D95"/>
    <w:rsid w:val="00D815B0"/>
    <w:rsid w:val="00D81700"/>
    <w:rsid w:val="00D8172B"/>
    <w:rsid w:val="00D818B5"/>
    <w:rsid w:val="00D81E50"/>
    <w:rsid w:val="00D82172"/>
    <w:rsid w:val="00D822D1"/>
    <w:rsid w:val="00D8237F"/>
    <w:rsid w:val="00D824DF"/>
    <w:rsid w:val="00D8277A"/>
    <w:rsid w:val="00D831D0"/>
    <w:rsid w:val="00D83315"/>
    <w:rsid w:val="00D83324"/>
    <w:rsid w:val="00D83418"/>
    <w:rsid w:val="00D8358D"/>
    <w:rsid w:val="00D83790"/>
    <w:rsid w:val="00D83826"/>
    <w:rsid w:val="00D838A9"/>
    <w:rsid w:val="00D838F0"/>
    <w:rsid w:val="00D83B03"/>
    <w:rsid w:val="00D84034"/>
    <w:rsid w:val="00D8416C"/>
    <w:rsid w:val="00D842C5"/>
    <w:rsid w:val="00D843C6"/>
    <w:rsid w:val="00D845B1"/>
    <w:rsid w:val="00D8482D"/>
    <w:rsid w:val="00D84A22"/>
    <w:rsid w:val="00D84E15"/>
    <w:rsid w:val="00D84EEA"/>
    <w:rsid w:val="00D858B2"/>
    <w:rsid w:val="00D85A9F"/>
    <w:rsid w:val="00D85B1A"/>
    <w:rsid w:val="00D85BE2"/>
    <w:rsid w:val="00D85BFA"/>
    <w:rsid w:val="00D85D1B"/>
    <w:rsid w:val="00D85F8D"/>
    <w:rsid w:val="00D862F6"/>
    <w:rsid w:val="00D86786"/>
    <w:rsid w:val="00D86790"/>
    <w:rsid w:val="00D86B10"/>
    <w:rsid w:val="00D86C3E"/>
    <w:rsid w:val="00D86C77"/>
    <w:rsid w:val="00D86F9C"/>
    <w:rsid w:val="00D870ED"/>
    <w:rsid w:val="00D87126"/>
    <w:rsid w:val="00D872EC"/>
    <w:rsid w:val="00D8763A"/>
    <w:rsid w:val="00D876C3"/>
    <w:rsid w:val="00D87BC8"/>
    <w:rsid w:val="00D87DFE"/>
    <w:rsid w:val="00D87E69"/>
    <w:rsid w:val="00D87E93"/>
    <w:rsid w:val="00D90104"/>
    <w:rsid w:val="00D90420"/>
    <w:rsid w:val="00D90537"/>
    <w:rsid w:val="00D905A8"/>
    <w:rsid w:val="00D906A9"/>
    <w:rsid w:val="00D90BA4"/>
    <w:rsid w:val="00D90C2C"/>
    <w:rsid w:val="00D90C3B"/>
    <w:rsid w:val="00D90E8C"/>
    <w:rsid w:val="00D9118F"/>
    <w:rsid w:val="00D911F8"/>
    <w:rsid w:val="00D91345"/>
    <w:rsid w:val="00D9143C"/>
    <w:rsid w:val="00D9162C"/>
    <w:rsid w:val="00D9176B"/>
    <w:rsid w:val="00D9178F"/>
    <w:rsid w:val="00D91F1A"/>
    <w:rsid w:val="00D91F41"/>
    <w:rsid w:val="00D92173"/>
    <w:rsid w:val="00D921CF"/>
    <w:rsid w:val="00D922D5"/>
    <w:rsid w:val="00D92310"/>
    <w:rsid w:val="00D92520"/>
    <w:rsid w:val="00D9279C"/>
    <w:rsid w:val="00D92809"/>
    <w:rsid w:val="00D929AB"/>
    <w:rsid w:val="00D92B23"/>
    <w:rsid w:val="00D92CDE"/>
    <w:rsid w:val="00D92D6C"/>
    <w:rsid w:val="00D93148"/>
    <w:rsid w:val="00D93297"/>
    <w:rsid w:val="00D933D2"/>
    <w:rsid w:val="00D934DA"/>
    <w:rsid w:val="00D935CF"/>
    <w:rsid w:val="00D936BD"/>
    <w:rsid w:val="00D93915"/>
    <w:rsid w:val="00D93CCD"/>
    <w:rsid w:val="00D93D2F"/>
    <w:rsid w:val="00D93E6D"/>
    <w:rsid w:val="00D94196"/>
    <w:rsid w:val="00D9439C"/>
    <w:rsid w:val="00D94506"/>
    <w:rsid w:val="00D94516"/>
    <w:rsid w:val="00D94621"/>
    <w:rsid w:val="00D947B1"/>
    <w:rsid w:val="00D948BB"/>
    <w:rsid w:val="00D948FA"/>
    <w:rsid w:val="00D94A59"/>
    <w:rsid w:val="00D94B2E"/>
    <w:rsid w:val="00D94DC0"/>
    <w:rsid w:val="00D9526A"/>
    <w:rsid w:val="00D952B7"/>
    <w:rsid w:val="00D95495"/>
    <w:rsid w:val="00D954F9"/>
    <w:rsid w:val="00D95988"/>
    <w:rsid w:val="00D95D15"/>
    <w:rsid w:val="00D95DDE"/>
    <w:rsid w:val="00D9600B"/>
    <w:rsid w:val="00D96032"/>
    <w:rsid w:val="00D961A4"/>
    <w:rsid w:val="00D961F8"/>
    <w:rsid w:val="00D96242"/>
    <w:rsid w:val="00D962D0"/>
    <w:rsid w:val="00D9661E"/>
    <w:rsid w:val="00D96788"/>
    <w:rsid w:val="00D9678C"/>
    <w:rsid w:val="00D967FB"/>
    <w:rsid w:val="00D968E7"/>
    <w:rsid w:val="00D96A21"/>
    <w:rsid w:val="00D96CCC"/>
    <w:rsid w:val="00D96D25"/>
    <w:rsid w:val="00D970B9"/>
    <w:rsid w:val="00D97302"/>
    <w:rsid w:val="00D97332"/>
    <w:rsid w:val="00D97631"/>
    <w:rsid w:val="00D977B6"/>
    <w:rsid w:val="00D977D9"/>
    <w:rsid w:val="00D978C8"/>
    <w:rsid w:val="00D97978"/>
    <w:rsid w:val="00D97BD7"/>
    <w:rsid w:val="00D97CB1"/>
    <w:rsid w:val="00D97ECF"/>
    <w:rsid w:val="00DA025E"/>
    <w:rsid w:val="00DA04D8"/>
    <w:rsid w:val="00DA0643"/>
    <w:rsid w:val="00DA06CE"/>
    <w:rsid w:val="00DA080A"/>
    <w:rsid w:val="00DA09E8"/>
    <w:rsid w:val="00DA0DC1"/>
    <w:rsid w:val="00DA0E2C"/>
    <w:rsid w:val="00DA0F54"/>
    <w:rsid w:val="00DA11F0"/>
    <w:rsid w:val="00DA139B"/>
    <w:rsid w:val="00DA13E3"/>
    <w:rsid w:val="00DA14A3"/>
    <w:rsid w:val="00DA1657"/>
    <w:rsid w:val="00DA168F"/>
    <w:rsid w:val="00DA18C7"/>
    <w:rsid w:val="00DA1A13"/>
    <w:rsid w:val="00DA1A60"/>
    <w:rsid w:val="00DA1AD6"/>
    <w:rsid w:val="00DA1C17"/>
    <w:rsid w:val="00DA1D01"/>
    <w:rsid w:val="00DA1E77"/>
    <w:rsid w:val="00DA201D"/>
    <w:rsid w:val="00DA2190"/>
    <w:rsid w:val="00DA22B8"/>
    <w:rsid w:val="00DA23B6"/>
    <w:rsid w:val="00DA26E5"/>
    <w:rsid w:val="00DA284A"/>
    <w:rsid w:val="00DA2A76"/>
    <w:rsid w:val="00DA2AE0"/>
    <w:rsid w:val="00DA2E0D"/>
    <w:rsid w:val="00DA3229"/>
    <w:rsid w:val="00DA3374"/>
    <w:rsid w:val="00DA3410"/>
    <w:rsid w:val="00DA38A9"/>
    <w:rsid w:val="00DA38F9"/>
    <w:rsid w:val="00DA390E"/>
    <w:rsid w:val="00DA3F0E"/>
    <w:rsid w:val="00DA4002"/>
    <w:rsid w:val="00DA408D"/>
    <w:rsid w:val="00DA411C"/>
    <w:rsid w:val="00DA41D7"/>
    <w:rsid w:val="00DA4214"/>
    <w:rsid w:val="00DA427D"/>
    <w:rsid w:val="00DA443E"/>
    <w:rsid w:val="00DA4A68"/>
    <w:rsid w:val="00DA4AA6"/>
    <w:rsid w:val="00DA4C32"/>
    <w:rsid w:val="00DA4D43"/>
    <w:rsid w:val="00DA4ED2"/>
    <w:rsid w:val="00DA4FA9"/>
    <w:rsid w:val="00DA50A4"/>
    <w:rsid w:val="00DA5394"/>
    <w:rsid w:val="00DA55F1"/>
    <w:rsid w:val="00DA57A2"/>
    <w:rsid w:val="00DA5AA8"/>
    <w:rsid w:val="00DA5B1F"/>
    <w:rsid w:val="00DA5C3A"/>
    <w:rsid w:val="00DA5C79"/>
    <w:rsid w:val="00DA5F3E"/>
    <w:rsid w:val="00DA5F5B"/>
    <w:rsid w:val="00DA628A"/>
    <w:rsid w:val="00DA63F9"/>
    <w:rsid w:val="00DA660C"/>
    <w:rsid w:val="00DA660D"/>
    <w:rsid w:val="00DA67AF"/>
    <w:rsid w:val="00DA69F4"/>
    <w:rsid w:val="00DA6E6B"/>
    <w:rsid w:val="00DA6F94"/>
    <w:rsid w:val="00DA71C9"/>
    <w:rsid w:val="00DA73AB"/>
    <w:rsid w:val="00DA7C4D"/>
    <w:rsid w:val="00DA7F41"/>
    <w:rsid w:val="00DA7F86"/>
    <w:rsid w:val="00DB01A8"/>
    <w:rsid w:val="00DB0345"/>
    <w:rsid w:val="00DB05AB"/>
    <w:rsid w:val="00DB06B3"/>
    <w:rsid w:val="00DB074C"/>
    <w:rsid w:val="00DB07E0"/>
    <w:rsid w:val="00DB0CD2"/>
    <w:rsid w:val="00DB0DAA"/>
    <w:rsid w:val="00DB10EB"/>
    <w:rsid w:val="00DB13D2"/>
    <w:rsid w:val="00DB147E"/>
    <w:rsid w:val="00DB14D9"/>
    <w:rsid w:val="00DB1A2A"/>
    <w:rsid w:val="00DB1A60"/>
    <w:rsid w:val="00DB1AAC"/>
    <w:rsid w:val="00DB1D04"/>
    <w:rsid w:val="00DB1E73"/>
    <w:rsid w:val="00DB1E77"/>
    <w:rsid w:val="00DB213D"/>
    <w:rsid w:val="00DB22DA"/>
    <w:rsid w:val="00DB22F7"/>
    <w:rsid w:val="00DB2747"/>
    <w:rsid w:val="00DB2784"/>
    <w:rsid w:val="00DB27F0"/>
    <w:rsid w:val="00DB2A2E"/>
    <w:rsid w:val="00DB2B07"/>
    <w:rsid w:val="00DB2B83"/>
    <w:rsid w:val="00DB2C5F"/>
    <w:rsid w:val="00DB2F5A"/>
    <w:rsid w:val="00DB301B"/>
    <w:rsid w:val="00DB3283"/>
    <w:rsid w:val="00DB3461"/>
    <w:rsid w:val="00DB36A6"/>
    <w:rsid w:val="00DB36FA"/>
    <w:rsid w:val="00DB3736"/>
    <w:rsid w:val="00DB381B"/>
    <w:rsid w:val="00DB38CD"/>
    <w:rsid w:val="00DB3992"/>
    <w:rsid w:val="00DB3F13"/>
    <w:rsid w:val="00DB43FE"/>
    <w:rsid w:val="00DB441C"/>
    <w:rsid w:val="00DB4421"/>
    <w:rsid w:val="00DB4441"/>
    <w:rsid w:val="00DB4586"/>
    <w:rsid w:val="00DB45B3"/>
    <w:rsid w:val="00DB4794"/>
    <w:rsid w:val="00DB4819"/>
    <w:rsid w:val="00DB4C47"/>
    <w:rsid w:val="00DB4CA5"/>
    <w:rsid w:val="00DB4CD5"/>
    <w:rsid w:val="00DB4DC6"/>
    <w:rsid w:val="00DB4E8F"/>
    <w:rsid w:val="00DB4FD7"/>
    <w:rsid w:val="00DB50AC"/>
    <w:rsid w:val="00DB5139"/>
    <w:rsid w:val="00DB51A9"/>
    <w:rsid w:val="00DB5421"/>
    <w:rsid w:val="00DB5771"/>
    <w:rsid w:val="00DB577B"/>
    <w:rsid w:val="00DB58F1"/>
    <w:rsid w:val="00DB5AEE"/>
    <w:rsid w:val="00DB5B15"/>
    <w:rsid w:val="00DB5C04"/>
    <w:rsid w:val="00DB5DB0"/>
    <w:rsid w:val="00DB5FA0"/>
    <w:rsid w:val="00DB5FB5"/>
    <w:rsid w:val="00DB6132"/>
    <w:rsid w:val="00DB6155"/>
    <w:rsid w:val="00DB615C"/>
    <w:rsid w:val="00DB66F1"/>
    <w:rsid w:val="00DB673B"/>
    <w:rsid w:val="00DB6781"/>
    <w:rsid w:val="00DB680C"/>
    <w:rsid w:val="00DB690E"/>
    <w:rsid w:val="00DB6A79"/>
    <w:rsid w:val="00DB6B42"/>
    <w:rsid w:val="00DB6DB4"/>
    <w:rsid w:val="00DB6E0C"/>
    <w:rsid w:val="00DB6E35"/>
    <w:rsid w:val="00DB6F1B"/>
    <w:rsid w:val="00DB6F45"/>
    <w:rsid w:val="00DB722B"/>
    <w:rsid w:val="00DB73ED"/>
    <w:rsid w:val="00DB7402"/>
    <w:rsid w:val="00DB7480"/>
    <w:rsid w:val="00DB76AB"/>
    <w:rsid w:val="00DB7745"/>
    <w:rsid w:val="00DB7A53"/>
    <w:rsid w:val="00DB7A84"/>
    <w:rsid w:val="00DB7AB9"/>
    <w:rsid w:val="00DB7CBC"/>
    <w:rsid w:val="00DB7D20"/>
    <w:rsid w:val="00DB7D41"/>
    <w:rsid w:val="00DB7D92"/>
    <w:rsid w:val="00DC00DB"/>
    <w:rsid w:val="00DC0238"/>
    <w:rsid w:val="00DC0401"/>
    <w:rsid w:val="00DC0666"/>
    <w:rsid w:val="00DC06AB"/>
    <w:rsid w:val="00DC0896"/>
    <w:rsid w:val="00DC099D"/>
    <w:rsid w:val="00DC09E5"/>
    <w:rsid w:val="00DC0AC1"/>
    <w:rsid w:val="00DC0B65"/>
    <w:rsid w:val="00DC0BAA"/>
    <w:rsid w:val="00DC0C91"/>
    <w:rsid w:val="00DC1244"/>
    <w:rsid w:val="00DC16CE"/>
    <w:rsid w:val="00DC1735"/>
    <w:rsid w:val="00DC1B19"/>
    <w:rsid w:val="00DC1DA0"/>
    <w:rsid w:val="00DC1DA3"/>
    <w:rsid w:val="00DC212A"/>
    <w:rsid w:val="00DC2195"/>
    <w:rsid w:val="00DC226F"/>
    <w:rsid w:val="00DC22C3"/>
    <w:rsid w:val="00DC2547"/>
    <w:rsid w:val="00DC281C"/>
    <w:rsid w:val="00DC28E6"/>
    <w:rsid w:val="00DC2E4E"/>
    <w:rsid w:val="00DC2ECC"/>
    <w:rsid w:val="00DC2FF7"/>
    <w:rsid w:val="00DC3142"/>
    <w:rsid w:val="00DC3189"/>
    <w:rsid w:val="00DC35B5"/>
    <w:rsid w:val="00DC38BC"/>
    <w:rsid w:val="00DC3A98"/>
    <w:rsid w:val="00DC3AA9"/>
    <w:rsid w:val="00DC3C7A"/>
    <w:rsid w:val="00DC4046"/>
    <w:rsid w:val="00DC41B4"/>
    <w:rsid w:val="00DC41BF"/>
    <w:rsid w:val="00DC4218"/>
    <w:rsid w:val="00DC421A"/>
    <w:rsid w:val="00DC427C"/>
    <w:rsid w:val="00DC4721"/>
    <w:rsid w:val="00DC4AF6"/>
    <w:rsid w:val="00DC4B47"/>
    <w:rsid w:val="00DC4E2D"/>
    <w:rsid w:val="00DC4E48"/>
    <w:rsid w:val="00DC528C"/>
    <w:rsid w:val="00DC5361"/>
    <w:rsid w:val="00DC5761"/>
    <w:rsid w:val="00DC5932"/>
    <w:rsid w:val="00DC5BAE"/>
    <w:rsid w:val="00DC5C5C"/>
    <w:rsid w:val="00DC5CD9"/>
    <w:rsid w:val="00DC5DDE"/>
    <w:rsid w:val="00DC5ED5"/>
    <w:rsid w:val="00DC5F12"/>
    <w:rsid w:val="00DC5FE0"/>
    <w:rsid w:val="00DC605D"/>
    <w:rsid w:val="00DC676A"/>
    <w:rsid w:val="00DC6AF2"/>
    <w:rsid w:val="00DC6CA9"/>
    <w:rsid w:val="00DC6EC8"/>
    <w:rsid w:val="00DC7159"/>
    <w:rsid w:val="00DC715F"/>
    <w:rsid w:val="00DC72BE"/>
    <w:rsid w:val="00DC72C1"/>
    <w:rsid w:val="00DC748D"/>
    <w:rsid w:val="00DC756F"/>
    <w:rsid w:val="00DC78C5"/>
    <w:rsid w:val="00DC7AC8"/>
    <w:rsid w:val="00DC7BFA"/>
    <w:rsid w:val="00DC7CC8"/>
    <w:rsid w:val="00DC7E48"/>
    <w:rsid w:val="00DD0350"/>
    <w:rsid w:val="00DD0492"/>
    <w:rsid w:val="00DD049B"/>
    <w:rsid w:val="00DD04BA"/>
    <w:rsid w:val="00DD0527"/>
    <w:rsid w:val="00DD06BC"/>
    <w:rsid w:val="00DD07CA"/>
    <w:rsid w:val="00DD07D6"/>
    <w:rsid w:val="00DD08C3"/>
    <w:rsid w:val="00DD0CE1"/>
    <w:rsid w:val="00DD0D37"/>
    <w:rsid w:val="00DD1302"/>
    <w:rsid w:val="00DD1B7A"/>
    <w:rsid w:val="00DD1C22"/>
    <w:rsid w:val="00DD1C47"/>
    <w:rsid w:val="00DD1FD0"/>
    <w:rsid w:val="00DD218B"/>
    <w:rsid w:val="00DD2555"/>
    <w:rsid w:val="00DD2C14"/>
    <w:rsid w:val="00DD2E7C"/>
    <w:rsid w:val="00DD2F34"/>
    <w:rsid w:val="00DD2FB5"/>
    <w:rsid w:val="00DD32B6"/>
    <w:rsid w:val="00DD32EE"/>
    <w:rsid w:val="00DD33FC"/>
    <w:rsid w:val="00DD3402"/>
    <w:rsid w:val="00DD3770"/>
    <w:rsid w:val="00DD38FC"/>
    <w:rsid w:val="00DD3A21"/>
    <w:rsid w:val="00DD3B48"/>
    <w:rsid w:val="00DD3B9E"/>
    <w:rsid w:val="00DD3C80"/>
    <w:rsid w:val="00DD3CD2"/>
    <w:rsid w:val="00DD3E32"/>
    <w:rsid w:val="00DD3FB4"/>
    <w:rsid w:val="00DD449C"/>
    <w:rsid w:val="00DD4636"/>
    <w:rsid w:val="00DD499B"/>
    <w:rsid w:val="00DD4EA5"/>
    <w:rsid w:val="00DD5193"/>
    <w:rsid w:val="00DD5223"/>
    <w:rsid w:val="00DD53E4"/>
    <w:rsid w:val="00DD564F"/>
    <w:rsid w:val="00DD5668"/>
    <w:rsid w:val="00DD58F0"/>
    <w:rsid w:val="00DD5B5A"/>
    <w:rsid w:val="00DD5E06"/>
    <w:rsid w:val="00DD5EBA"/>
    <w:rsid w:val="00DD5F48"/>
    <w:rsid w:val="00DD601F"/>
    <w:rsid w:val="00DD63F0"/>
    <w:rsid w:val="00DD682F"/>
    <w:rsid w:val="00DD6AF3"/>
    <w:rsid w:val="00DD6C91"/>
    <w:rsid w:val="00DD6D37"/>
    <w:rsid w:val="00DD6DDF"/>
    <w:rsid w:val="00DD6F05"/>
    <w:rsid w:val="00DD6F61"/>
    <w:rsid w:val="00DD70A3"/>
    <w:rsid w:val="00DD7109"/>
    <w:rsid w:val="00DD71B2"/>
    <w:rsid w:val="00DD74EC"/>
    <w:rsid w:val="00DD751A"/>
    <w:rsid w:val="00DD7594"/>
    <w:rsid w:val="00DD7665"/>
    <w:rsid w:val="00DD7817"/>
    <w:rsid w:val="00DD7A71"/>
    <w:rsid w:val="00DD7A94"/>
    <w:rsid w:val="00DD7C25"/>
    <w:rsid w:val="00DD7C55"/>
    <w:rsid w:val="00DD7DCA"/>
    <w:rsid w:val="00DD7E34"/>
    <w:rsid w:val="00DE00E2"/>
    <w:rsid w:val="00DE0254"/>
    <w:rsid w:val="00DE029E"/>
    <w:rsid w:val="00DE0380"/>
    <w:rsid w:val="00DE0591"/>
    <w:rsid w:val="00DE05C0"/>
    <w:rsid w:val="00DE0634"/>
    <w:rsid w:val="00DE0A87"/>
    <w:rsid w:val="00DE0F1F"/>
    <w:rsid w:val="00DE10AA"/>
    <w:rsid w:val="00DE114B"/>
    <w:rsid w:val="00DE1288"/>
    <w:rsid w:val="00DE15FB"/>
    <w:rsid w:val="00DE1630"/>
    <w:rsid w:val="00DE1706"/>
    <w:rsid w:val="00DE1709"/>
    <w:rsid w:val="00DE1872"/>
    <w:rsid w:val="00DE18A3"/>
    <w:rsid w:val="00DE1A48"/>
    <w:rsid w:val="00DE1C79"/>
    <w:rsid w:val="00DE1E3E"/>
    <w:rsid w:val="00DE200F"/>
    <w:rsid w:val="00DE223C"/>
    <w:rsid w:val="00DE24ED"/>
    <w:rsid w:val="00DE26F7"/>
    <w:rsid w:val="00DE2992"/>
    <w:rsid w:val="00DE2A20"/>
    <w:rsid w:val="00DE3115"/>
    <w:rsid w:val="00DE3169"/>
    <w:rsid w:val="00DE3293"/>
    <w:rsid w:val="00DE32C3"/>
    <w:rsid w:val="00DE32EA"/>
    <w:rsid w:val="00DE3402"/>
    <w:rsid w:val="00DE351C"/>
    <w:rsid w:val="00DE3580"/>
    <w:rsid w:val="00DE3B0B"/>
    <w:rsid w:val="00DE3CFC"/>
    <w:rsid w:val="00DE3D28"/>
    <w:rsid w:val="00DE3FB5"/>
    <w:rsid w:val="00DE4020"/>
    <w:rsid w:val="00DE40C6"/>
    <w:rsid w:val="00DE422F"/>
    <w:rsid w:val="00DE4361"/>
    <w:rsid w:val="00DE4413"/>
    <w:rsid w:val="00DE4531"/>
    <w:rsid w:val="00DE46F6"/>
    <w:rsid w:val="00DE4772"/>
    <w:rsid w:val="00DE483C"/>
    <w:rsid w:val="00DE48DF"/>
    <w:rsid w:val="00DE492C"/>
    <w:rsid w:val="00DE4A1D"/>
    <w:rsid w:val="00DE4E2F"/>
    <w:rsid w:val="00DE4FE3"/>
    <w:rsid w:val="00DE4FFD"/>
    <w:rsid w:val="00DE509D"/>
    <w:rsid w:val="00DE5166"/>
    <w:rsid w:val="00DE538A"/>
    <w:rsid w:val="00DE53BD"/>
    <w:rsid w:val="00DE5425"/>
    <w:rsid w:val="00DE5719"/>
    <w:rsid w:val="00DE5928"/>
    <w:rsid w:val="00DE5BB1"/>
    <w:rsid w:val="00DE5EAE"/>
    <w:rsid w:val="00DE6350"/>
    <w:rsid w:val="00DE65BC"/>
    <w:rsid w:val="00DE66DA"/>
    <w:rsid w:val="00DE6980"/>
    <w:rsid w:val="00DE6B94"/>
    <w:rsid w:val="00DE6D1F"/>
    <w:rsid w:val="00DE72A9"/>
    <w:rsid w:val="00DE733F"/>
    <w:rsid w:val="00DE76AB"/>
    <w:rsid w:val="00DE78B2"/>
    <w:rsid w:val="00DE7941"/>
    <w:rsid w:val="00DE7B9A"/>
    <w:rsid w:val="00DE7DA8"/>
    <w:rsid w:val="00DE7DB4"/>
    <w:rsid w:val="00DE7E9D"/>
    <w:rsid w:val="00DE7FD9"/>
    <w:rsid w:val="00DF00CE"/>
    <w:rsid w:val="00DF0190"/>
    <w:rsid w:val="00DF0196"/>
    <w:rsid w:val="00DF041D"/>
    <w:rsid w:val="00DF05D1"/>
    <w:rsid w:val="00DF067F"/>
    <w:rsid w:val="00DF076B"/>
    <w:rsid w:val="00DF0B5D"/>
    <w:rsid w:val="00DF0E34"/>
    <w:rsid w:val="00DF1432"/>
    <w:rsid w:val="00DF1489"/>
    <w:rsid w:val="00DF1522"/>
    <w:rsid w:val="00DF1822"/>
    <w:rsid w:val="00DF1D39"/>
    <w:rsid w:val="00DF1D67"/>
    <w:rsid w:val="00DF1F43"/>
    <w:rsid w:val="00DF2078"/>
    <w:rsid w:val="00DF232A"/>
    <w:rsid w:val="00DF235C"/>
    <w:rsid w:val="00DF2845"/>
    <w:rsid w:val="00DF2A55"/>
    <w:rsid w:val="00DF2B2C"/>
    <w:rsid w:val="00DF2B3B"/>
    <w:rsid w:val="00DF2C13"/>
    <w:rsid w:val="00DF2FF4"/>
    <w:rsid w:val="00DF329A"/>
    <w:rsid w:val="00DF3620"/>
    <w:rsid w:val="00DF3809"/>
    <w:rsid w:val="00DF387F"/>
    <w:rsid w:val="00DF39DE"/>
    <w:rsid w:val="00DF3A73"/>
    <w:rsid w:val="00DF3AFA"/>
    <w:rsid w:val="00DF3B6B"/>
    <w:rsid w:val="00DF3BD7"/>
    <w:rsid w:val="00DF3C5A"/>
    <w:rsid w:val="00DF3CB4"/>
    <w:rsid w:val="00DF3CCE"/>
    <w:rsid w:val="00DF3FAB"/>
    <w:rsid w:val="00DF40EC"/>
    <w:rsid w:val="00DF4324"/>
    <w:rsid w:val="00DF437C"/>
    <w:rsid w:val="00DF43A3"/>
    <w:rsid w:val="00DF44E9"/>
    <w:rsid w:val="00DF44ED"/>
    <w:rsid w:val="00DF454A"/>
    <w:rsid w:val="00DF4C6A"/>
    <w:rsid w:val="00DF4F1C"/>
    <w:rsid w:val="00DF5158"/>
    <w:rsid w:val="00DF51BF"/>
    <w:rsid w:val="00DF5200"/>
    <w:rsid w:val="00DF52A2"/>
    <w:rsid w:val="00DF54C1"/>
    <w:rsid w:val="00DF54F5"/>
    <w:rsid w:val="00DF5A99"/>
    <w:rsid w:val="00DF5BD7"/>
    <w:rsid w:val="00DF5E2B"/>
    <w:rsid w:val="00DF6035"/>
    <w:rsid w:val="00DF615B"/>
    <w:rsid w:val="00DF61EF"/>
    <w:rsid w:val="00DF6346"/>
    <w:rsid w:val="00DF635F"/>
    <w:rsid w:val="00DF63DB"/>
    <w:rsid w:val="00DF644B"/>
    <w:rsid w:val="00DF64DC"/>
    <w:rsid w:val="00DF65CD"/>
    <w:rsid w:val="00DF677D"/>
    <w:rsid w:val="00DF69EE"/>
    <w:rsid w:val="00DF6AAB"/>
    <w:rsid w:val="00DF6CA0"/>
    <w:rsid w:val="00DF6FE2"/>
    <w:rsid w:val="00DF721B"/>
    <w:rsid w:val="00DF72C8"/>
    <w:rsid w:val="00DF7566"/>
    <w:rsid w:val="00DF7578"/>
    <w:rsid w:val="00DF75D1"/>
    <w:rsid w:val="00DF776C"/>
    <w:rsid w:val="00DF77E1"/>
    <w:rsid w:val="00DF7860"/>
    <w:rsid w:val="00DF78E7"/>
    <w:rsid w:val="00DF79DC"/>
    <w:rsid w:val="00DF7A1F"/>
    <w:rsid w:val="00DF7C04"/>
    <w:rsid w:val="00DF7C76"/>
    <w:rsid w:val="00E00108"/>
    <w:rsid w:val="00E00266"/>
    <w:rsid w:val="00E002FE"/>
    <w:rsid w:val="00E003EC"/>
    <w:rsid w:val="00E0044F"/>
    <w:rsid w:val="00E005C4"/>
    <w:rsid w:val="00E00996"/>
    <w:rsid w:val="00E00A8C"/>
    <w:rsid w:val="00E00B79"/>
    <w:rsid w:val="00E00C66"/>
    <w:rsid w:val="00E00CB1"/>
    <w:rsid w:val="00E00D27"/>
    <w:rsid w:val="00E0103A"/>
    <w:rsid w:val="00E0104C"/>
    <w:rsid w:val="00E01156"/>
    <w:rsid w:val="00E0117A"/>
    <w:rsid w:val="00E01672"/>
    <w:rsid w:val="00E01A6D"/>
    <w:rsid w:val="00E01AB1"/>
    <w:rsid w:val="00E020BA"/>
    <w:rsid w:val="00E020EF"/>
    <w:rsid w:val="00E021CF"/>
    <w:rsid w:val="00E022B0"/>
    <w:rsid w:val="00E0233E"/>
    <w:rsid w:val="00E02460"/>
    <w:rsid w:val="00E02543"/>
    <w:rsid w:val="00E028C8"/>
    <w:rsid w:val="00E02C32"/>
    <w:rsid w:val="00E02DF7"/>
    <w:rsid w:val="00E02ECC"/>
    <w:rsid w:val="00E02F54"/>
    <w:rsid w:val="00E031C5"/>
    <w:rsid w:val="00E03218"/>
    <w:rsid w:val="00E033E9"/>
    <w:rsid w:val="00E033F5"/>
    <w:rsid w:val="00E0342B"/>
    <w:rsid w:val="00E037A3"/>
    <w:rsid w:val="00E03884"/>
    <w:rsid w:val="00E039C0"/>
    <w:rsid w:val="00E03A6D"/>
    <w:rsid w:val="00E03C2C"/>
    <w:rsid w:val="00E03D26"/>
    <w:rsid w:val="00E03E96"/>
    <w:rsid w:val="00E0400D"/>
    <w:rsid w:val="00E04316"/>
    <w:rsid w:val="00E04503"/>
    <w:rsid w:val="00E0451D"/>
    <w:rsid w:val="00E046CC"/>
    <w:rsid w:val="00E0477B"/>
    <w:rsid w:val="00E04832"/>
    <w:rsid w:val="00E04A99"/>
    <w:rsid w:val="00E04CAA"/>
    <w:rsid w:val="00E04D8F"/>
    <w:rsid w:val="00E053D0"/>
    <w:rsid w:val="00E055DF"/>
    <w:rsid w:val="00E05680"/>
    <w:rsid w:val="00E0583A"/>
    <w:rsid w:val="00E0583E"/>
    <w:rsid w:val="00E05A32"/>
    <w:rsid w:val="00E05ADB"/>
    <w:rsid w:val="00E05DBE"/>
    <w:rsid w:val="00E05E54"/>
    <w:rsid w:val="00E05FD7"/>
    <w:rsid w:val="00E06280"/>
    <w:rsid w:val="00E063E1"/>
    <w:rsid w:val="00E0640D"/>
    <w:rsid w:val="00E06612"/>
    <w:rsid w:val="00E06680"/>
    <w:rsid w:val="00E066FB"/>
    <w:rsid w:val="00E06780"/>
    <w:rsid w:val="00E06863"/>
    <w:rsid w:val="00E06B81"/>
    <w:rsid w:val="00E06D24"/>
    <w:rsid w:val="00E06D57"/>
    <w:rsid w:val="00E0705A"/>
    <w:rsid w:val="00E070F2"/>
    <w:rsid w:val="00E071B6"/>
    <w:rsid w:val="00E07377"/>
    <w:rsid w:val="00E07A56"/>
    <w:rsid w:val="00E07A83"/>
    <w:rsid w:val="00E07A8E"/>
    <w:rsid w:val="00E07A99"/>
    <w:rsid w:val="00E07AF3"/>
    <w:rsid w:val="00E07D98"/>
    <w:rsid w:val="00E07DF3"/>
    <w:rsid w:val="00E07E93"/>
    <w:rsid w:val="00E07E96"/>
    <w:rsid w:val="00E103AB"/>
    <w:rsid w:val="00E1079E"/>
    <w:rsid w:val="00E10849"/>
    <w:rsid w:val="00E108D9"/>
    <w:rsid w:val="00E108E7"/>
    <w:rsid w:val="00E10934"/>
    <w:rsid w:val="00E10951"/>
    <w:rsid w:val="00E1098C"/>
    <w:rsid w:val="00E10B39"/>
    <w:rsid w:val="00E10D1F"/>
    <w:rsid w:val="00E110F8"/>
    <w:rsid w:val="00E11329"/>
    <w:rsid w:val="00E11363"/>
    <w:rsid w:val="00E1136B"/>
    <w:rsid w:val="00E113B9"/>
    <w:rsid w:val="00E11453"/>
    <w:rsid w:val="00E1154F"/>
    <w:rsid w:val="00E1158C"/>
    <w:rsid w:val="00E115F6"/>
    <w:rsid w:val="00E1160F"/>
    <w:rsid w:val="00E11877"/>
    <w:rsid w:val="00E11999"/>
    <w:rsid w:val="00E11ACA"/>
    <w:rsid w:val="00E122CF"/>
    <w:rsid w:val="00E1245E"/>
    <w:rsid w:val="00E1252D"/>
    <w:rsid w:val="00E12AC3"/>
    <w:rsid w:val="00E12BBC"/>
    <w:rsid w:val="00E12D6F"/>
    <w:rsid w:val="00E12E06"/>
    <w:rsid w:val="00E12FB1"/>
    <w:rsid w:val="00E12FE8"/>
    <w:rsid w:val="00E13489"/>
    <w:rsid w:val="00E13BE7"/>
    <w:rsid w:val="00E13CA2"/>
    <w:rsid w:val="00E13F2C"/>
    <w:rsid w:val="00E13F92"/>
    <w:rsid w:val="00E140AD"/>
    <w:rsid w:val="00E146B5"/>
    <w:rsid w:val="00E1474D"/>
    <w:rsid w:val="00E147CD"/>
    <w:rsid w:val="00E14CF5"/>
    <w:rsid w:val="00E14E99"/>
    <w:rsid w:val="00E14EB8"/>
    <w:rsid w:val="00E14FFD"/>
    <w:rsid w:val="00E1576B"/>
    <w:rsid w:val="00E159FC"/>
    <w:rsid w:val="00E15A03"/>
    <w:rsid w:val="00E15ADD"/>
    <w:rsid w:val="00E15BBA"/>
    <w:rsid w:val="00E15C60"/>
    <w:rsid w:val="00E15CCB"/>
    <w:rsid w:val="00E15CEB"/>
    <w:rsid w:val="00E15E7D"/>
    <w:rsid w:val="00E15FA2"/>
    <w:rsid w:val="00E1605B"/>
    <w:rsid w:val="00E16146"/>
    <w:rsid w:val="00E161F7"/>
    <w:rsid w:val="00E16215"/>
    <w:rsid w:val="00E162D2"/>
    <w:rsid w:val="00E16320"/>
    <w:rsid w:val="00E16A67"/>
    <w:rsid w:val="00E16FAC"/>
    <w:rsid w:val="00E172D0"/>
    <w:rsid w:val="00E17507"/>
    <w:rsid w:val="00E17550"/>
    <w:rsid w:val="00E17A2A"/>
    <w:rsid w:val="00E17A79"/>
    <w:rsid w:val="00E17C2E"/>
    <w:rsid w:val="00E17C3F"/>
    <w:rsid w:val="00E2006F"/>
    <w:rsid w:val="00E20100"/>
    <w:rsid w:val="00E201EC"/>
    <w:rsid w:val="00E2020B"/>
    <w:rsid w:val="00E204B4"/>
    <w:rsid w:val="00E20717"/>
    <w:rsid w:val="00E207AB"/>
    <w:rsid w:val="00E2093C"/>
    <w:rsid w:val="00E20A47"/>
    <w:rsid w:val="00E20B3E"/>
    <w:rsid w:val="00E20C1C"/>
    <w:rsid w:val="00E20DE3"/>
    <w:rsid w:val="00E211BF"/>
    <w:rsid w:val="00E216BD"/>
    <w:rsid w:val="00E21916"/>
    <w:rsid w:val="00E21DC1"/>
    <w:rsid w:val="00E220CD"/>
    <w:rsid w:val="00E22296"/>
    <w:rsid w:val="00E228FF"/>
    <w:rsid w:val="00E22915"/>
    <w:rsid w:val="00E22A53"/>
    <w:rsid w:val="00E22B14"/>
    <w:rsid w:val="00E22C61"/>
    <w:rsid w:val="00E22D2C"/>
    <w:rsid w:val="00E22DA0"/>
    <w:rsid w:val="00E22F99"/>
    <w:rsid w:val="00E23443"/>
    <w:rsid w:val="00E23539"/>
    <w:rsid w:val="00E23749"/>
    <w:rsid w:val="00E2387A"/>
    <w:rsid w:val="00E2394A"/>
    <w:rsid w:val="00E23DAE"/>
    <w:rsid w:val="00E23F95"/>
    <w:rsid w:val="00E24125"/>
    <w:rsid w:val="00E2478C"/>
    <w:rsid w:val="00E24792"/>
    <w:rsid w:val="00E24835"/>
    <w:rsid w:val="00E24A80"/>
    <w:rsid w:val="00E24ADC"/>
    <w:rsid w:val="00E24B9D"/>
    <w:rsid w:val="00E25043"/>
    <w:rsid w:val="00E2528C"/>
    <w:rsid w:val="00E252D5"/>
    <w:rsid w:val="00E25887"/>
    <w:rsid w:val="00E25CE1"/>
    <w:rsid w:val="00E25D5C"/>
    <w:rsid w:val="00E26115"/>
    <w:rsid w:val="00E2612C"/>
    <w:rsid w:val="00E26263"/>
    <w:rsid w:val="00E262C3"/>
    <w:rsid w:val="00E263EF"/>
    <w:rsid w:val="00E2645D"/>
    <w:rsid w:val="00E267DC"/>
    <w:rsid w:val="00E2682F"/>
    <w:rsid w:val="00E26886"/>
    <w:rsid w:val="00E268A8"/>
    <w:rsid w:val="00E2692A"/>
    <w:rsid w:val="00E26CA8"/>
    <w:rsid w:val="00E26D9E"/>
    <w:rsid w:val="00E2701D"/>
    <w:rsid w:val="00E275A8"/>
    <w:rsid w:val="00E27742"/>
    <w:rsid w:val="00E27AD8"/>
    <w:rsid w:val="00E27B2F"/>
    <w:rsid w:val="00E27BB4"/>
    <w:rsid w:val="00E30029"/>
    <w:rsid w:val="00E30309"/>
    <w:rsid w:val="00E30330"/>
    <w:rsid w:val="00E303C6"/>
    <w:rsid w:val="00E30560"/>
    <w:rsid w:val="00E307C1"/>
    <w:rsid w:val="00E308F0"/>
    <w:rsid w:val="00E30910"/>
    <w:rsid w:val="00E30B16"/>
    <w:rsid w:val="00E30B3A"/>
    <w:rsid w:val="00E30F92"/>
    <w:rsid w:val="00E31103"/>
    <w:rsid w:val="00E31105"/>
    <w:rsid w:val="00E31111"/>
    <w:rsid w:val="00E3128E"/>
    <w:rsid w:val="00E31412"/>
    <w:rsid w:val="00E3143C"/>
    <w:rsid w:val="00E315B7"/>
    <w:rsid w:val="00E31A0F"/>
    <w:rsid w:val="00E31C55"/>
    <w:rsid w:val="00E31CA6"/>
    <w:rsid w:val="00E31D5E"/>
    <w:rsid w:val="00E31DC0"/>
    <w:rsid w:val="00E320E1"/>
    <w:rsid w:val="00E32455"/>
    <w:rsid w:val="00E3259F"/>
    <w:rsid w:val="00E3266D"/>
    <w:rsid w:val="00E32807"/>
    <w:rsid w:val="00E32B1B"/>
    <w:rsid w:val="00E32C65"/>
    <w:rsid w:val="00E32D6C"/>
    <w:rsid w:val="00E3335F"/>
    <w:rsid w:val="00E334B6"/>
    <w:rsid w:val="00E33862"/>
    <w:rsid w:val="00E338B9"/>
    <w:rsid w:val="00E33ADB"/>
    <w:rsid w:val="00E33E91"/>
    <w:rsid w:val="00E33F35"/>
    <w:rsid w:val="00E34168"/>
    <w:rsid w:val="00E34282"/>
    <w:rsid w:val="00E34397"/>
    <w:rsid w:val="00E343ED"/>
    <w:rsid w:val="00E34745"/>
    <w:rsid w:val="00E34759"/>
    <w:rsid w:val="00E34CCD"/>
    <w:rsid w:val="00E34DDC"/>
    <w:rsid w:val="00E34EA4"/>
    <w:rsid w:val="00E3504C"/>
    <w:rsid w:val="00E35108"/>
    <w:rsid w:val="00E35393"/>
    <w:rsid w:val="00E3551F"/>
    <w:rsid w:val="00E355BF"/>
    <w:rsid w:val="00E355CA"/>
    <w:rsid w:val="00E3573A"/>
    <w:rsid w:val="00E35AAB"/>
    <w:rsid w:val="00E35CD0"/>
    <w:rsid w:val="00E360F4"/>
    <w:rsid w:val="00E362E1"/>
    <w:rsid w:val="00E364E8"/>
    <w:rsid w:val="00E3669E"/>
    <w:rsid w:val="00E36788"/>
    <w:rsid w:val="00E368F3"/>
    <w:rsid w:val="00E36A37"/>
    <w:rsid w:val="00E36D53"/>
    <w:rsid w:val="00E36D67"/>
    <w:rsid w:val="00E37094"/>
    <w:rsid w:val="00E37434"/>
    <w:rsid w:val="00E37619"/>
    <w:rsid w:val="00E3764F"/>
    <w:rsid w:val="00E376E9"/>
    <w:rsid w:val="00E3783B"/>
    <w:rsid w:val="00E37D5A"/>
    <w:rsid w:val="00E37EE5"/>
    <w:rsid w:val="00E4001A"/>
    <w:rsid w:val="00E40113"/>
    <w:rsid w:val="00E403F5"/>
    <w:rsid w:val="00E405D1"/>
    <w:rsid w:val="00E405FA"/>
    <w:rsid w:val="00E4087D"/>
    <w:rsid w:val="00E408D7"/>
    <w:rsid w:val="00E40B15"/>
    <w:rsid w:val="00E40D35"/>
    <w:rsid w:val="00E40E24"/>
    <w:rsid w:val="00E40F62"/>
    <w:rsid w:val="00E410CF"/>
    <w:rsid w:val="00E4116D"/>
    <w:rsid w:val="00E411EE"/>
    <w:rsid w:val="00E4123C"/>
    <w:rsid w:val="00E412AF"/>
    <w:rsid w:val="00E41340"/>
    <w:rsid w:val="00E41602"/>
    <w:rsid w:val="00E41B29"/>
    <w:rsid w:val="00E41D32"/>
    <w:rsid w:val="00E41E31"/>
    <w:rsid w:val="00E41F2F"/>
    <w:rsid w:val="00E42136"/>
    <w:rsid w:val="00E42271"/>
    <w:rsid w:val="00E4239F"/>
    <w:rsid w:val="00E425D4"/>
    <w:rsid w:val="00E42933"/>
    <w:rsid w:val="00E42AAA"/>
    <w:rsid w:val="00E43108"/>
    <w:rsid w:val="00E43194"/>
    <w:rsid w:val="00E431BA"/>
    <w:rsid w:val="00E432AE"/>
    <w:rsid w:val="00E43344"/>
    <w:rsid w:val="00E43644"/>
    <w:rsid w:val="00E437D5"/>
    <w:rsid w:val="00E438A7"/>
    <w:rsid w:val="00E438C5"/>
    <w:rsid w:val="00E439A5"/>
    <w:rsid w:val="00E43CC5"/>
    <w:rsid w:val="00E43D15"/>
    <w:rsid w:val="00E43EF1"/>
    <w:rsid w:val="00E4428A"/>
    <w:rsid w:val="00E442E6"/>
    <w:rsid w:val="00E4461D"/>
    <w:rsid w:val="00E446E6"/>
    <w:rsid w:val="00E44817"/>
    <w:rsid w:val="00E449CA"/>
    <w:rsid w:val="00E44BA3"/>
    <w:rsid w:val="00E44C71"/>
    <w:rsid w:val="00E44F7B"/>
    <w:rsid w:val="00E44F90"/>
    <w:rsid w:val="00E4555F"/>
    <w:rsid w:val="00E455A7"/>
    <w:rsid w:val="00E455BF"/>
    <w:rsid w:val="00E45806"/>
    <w:rsid w:val="00E458CB"/>
    <w:rsid w:val="00E45A8F"/>
    <w:rsid w:val="00E45CFE"/>
    <w:rsid w:val="00E45E20"/>
    <w:rsid w:val="00E45EE6"/>
    <w:rsid w:val="00E46059"/>
    <w:rsid w:val="00E460B8"/>
    <w:rsid w:val="00E4667C"/>
    <w:rsid w:val="00E4686A"/>
    <w:rsid w:val="00E46A19"/>
    <w:rsid w:val="00E46C5B"/>
    <w:rsid w:val="00E46F33"/>
    <w:rsid w:val="00E471DE"/>
    <w:rsid w:val="00E473A7"/>
    <w:rsid w:val="00E4748E"/>
    <w:rsid w:val="00E4763C"/>
    <w:rsid w:val="00E47909"/>
    <w:rsid w:val="00E479CF"/>
    <w:rsid w:val="00E47A48"/>
    <w:rsid w:val="00E47B90"/>
    <w:rsid w:val="00E47C96"/>
    <w:rsid w:val="00E47C9D"/>
    <w:rsid w:val="00E50189"/>
    <w:rsid w:val="00E50200"/>
    <w:rsid w:val="00E504F6"/>
    <w:rsid w:val="00E5066E"/>
    <w:rsid w:val="00E508EA"/>
    <w:rsid w:val="00E50A66"/>
    <w:rsid w:val="00E50C68"/>
    <w:rsid w:val="00E50D46"/>
    <w:rsid w:val="00E50F75"/>
    <w:rsid w:val="00E50F9D"/>
    <w:rsid w:val="00E5120C"/>
    <w:rsid w:val="00E512DE"/>
    <w:rsid w:val="00E51327"/>
    <w:rsid w:val="00E51342"/>
    <w:rsid w:val="00E513B5"/>
    <w:rsid w:val="00E51A30"/>
    <w:rsid w:val="00E51AF8"/>
    <w:rsid w:val="00E51D40"/>
    <w:rsid w:val="00E51D98"/>
    <w:rsid w:val="00E51E26"/>
    <w:rsid w:val="00E51FBC"/>
    <w:rsid w:val="00E52014"/>
    <w:rsid w:val="00E52039"/>
    <w:rsid w:val="00E522B8"/>
    <w:rsid w:val="00E524C8"/>
    <w:rsid w:val="00E52547"/>
    <w:rsid w:val="00E526AA"/>
    <w:rsid w:val="00E52785"/>
    <w:rsid w:val="00E528B7"/>
    <w:rsid w:val="00E528CE"/>
    <w:rsid w:val="00E52A9B"/>
    <w:rsid w:val="00E5303A"/>
    <w:rsid w:val="00E535DF"/>
    <w:rsid w:val="00E536D7"/>
    <w:rsid w:val="00E53779"/>
    <w:rsid w:val="00E537B7"/>
    <w:rsid w:val="00E53DED"/>
    <w:rsid w:val="00E53E5A"/>
    <w:rsid w:val="00E53EC8"/>
    <w:rsid w:val="00E54009"/>
    <w:rsid w:val="00E547B8"/>
    <w:rsid w:val="00E5494B"/>
    <w:rsid w:val="00E54C75"/>
    <w:rsid w:val="00E54E7D"/>
    <w:rsid w:val="00E54F7D"/>
    <w:rsid w:val="00E55380"/>
    <w:rsid w:val="00E554A9"/>
    <w:rsid w:val="00E55552"/>
    <w:rsid w:val="00E55614"/>
    <w:rsid w:val="00E55B26"/>
    <w:rsid w:val="00E55BEE"/>
    <w:rsid w:val="00E55C27"/>
    <w:rsid w:val="00E55C50"/>
    <w:rsid w:val="00E55D0D"/>
    <w:rsid w:val="00E55EEF"/>
    <w:rsid w:val="00E56539"/>
    <w:rsid w:val="00E56595"/>
    <w:rsid w:val="00E566A6"/>
    <w:rsid w:val="00E56831"/>
    <w:rsid w:val="00E569E9"/>
    <w:rsid w:val="00E56A12"/>
    <w:rsid w:val="00E56C35"/>
    <w:rsid w:val="00E56DD9"/>
    <w:rsid w:val="00E571AA"/>
    <w:rsid w:val="00E573D0"/>
    <w:rsid w:val="00E57685"/>
    <w:rsid w:val="00E576FD"/>
    <w:rsid w:val="00E57B41"/>
    <w:rsid w:val="00E57D64"/>
    <w:rsid w:val="00E57D8F"/>
    <w:rsid w:val="00E57D9B"/>
    <w:rsid w:val="00E57EAE"/>
    <w:rsid w:val="00E60033"/>
    <w:rsid w:val="00E60047"/>
    <w:rsid w:val="00E60079"/>
    <w:rsid w:val="00E60197"/>
    <w:rsid w:val="00E6071C"/>
    <w:rsid w:val="00E60AFE"/>
    <w:rsid w:val="00E60D84"/>
    <w:rsid w:val="00E60E56"/>
    <w:rsid w:val="00E60EC4"/>
    <w:rsid w:val="00E611EE"/>
    <w:rsid w:val="00E614BE"/>
    <w:rsid w:val="00E614F6"/>
    <w:rsid w:val="00E61525"/>
    <w:rsid w:val="00E61591"/>
    <w:rsid w:val="00E61663"/>
    <w:rsid w:val="00E61F92"/>
    <w:rsid w:val="00E62185"/>
    <w:rsid w:val="00E621A2"/>
    <w:rsid w:val="00E627BF"/>
    <w:rsid w:val="00E62884"/>
    <w:rsid w:val="00E62969"/>
    <w:rsid w:val="00E62B0F"/>
    <w:rsid w:val="00E62D92"/>
    <w:rsid w:val="00E62E28"/>
    <w:rsid w:val="00E62E5E"/>
    <w:rsid w:val="00E631F1"/>
    <w:rsid w:val="00E6327A"/>
    <w:rsid w:val="00E63372"/>
    <w:rsid w:val="00E63472"/>
    <w:rsid w:val="00E63610"/>
    <w:rsid w:val="00E63735"/>
    <w:rsid w:val="00E63A20"/>
    <w:rsid w:val="00E63ADF"/>
    <w:rsid w:val="00E63E03"/>
    <w:rsid w:val="00E63F08"/>
    <w:rsid w:val="00E64184"/>
    <w:rsid w:val="00E641E2"/>
    <w:rsid w:val="00E646ED"/>
    <w:rsid w:val="00E64AEF"/>
    <w:rsid w:val="00E64B6A"/>
    <w:rsid w:val="00E64D28"/>
    <w:rsid w:val="00E64FC9"/>
    <w:rsid w:val="00E65135"/>
    <w:rsid w:val="00E65209"/>
    <w:rsid w:val="00E65386"/>
    <w:rsid w:val="00E65493"/>
    <w:rsid w:val="00E656BF"/>
    <w:rsid w:val="00E656C7"/>
    <w:rsid w:val="00E656D4"/>
    <w:rsid w:val="00E65B3B"/>
    <w:rsid w:val="00E65B81"/>
    <w:rsid w:val="00E65C9C"/>
    <w:rsid w:val="00E65D90"/>
    <w:rsid w:val="00E66584"/>
    <w:rsid w:val="00E667E6"/>
    <w:rsid w:val="00E66826"/>
    <w:rsid w:val="00E66C2A"/>
    <w:rsid w:val="00E66D3C"/>
    <w:rsid w:val="00E66FEC"/>
    <w:rsid w:val="00E6719D"/>
    <w:rsid w:val="00E67505"/>
    <w:rsid w:val="00E67590"/>
    <w:rsid w:val="00E67598"/>
    <w:rsid w:val="00E67696"/>
    <w:rsid w:val="00E677DE"/>
    <w:rsid w:val="00E67AF6"/>
    <w:rsid w:val="00E67CC1"/>
    <w:rsid w:val="00E67DA8"/>
    <w:rsid w:val="00E67F2A"/>
    <w:rsid w:val="00E67FAB"/>
    <w:rsid w:val="00E701E6"/>
    <w:rsid w:val="00E70344"/>
    <w:rsid w:val="00E703E3"/>
    <w:rsid w:val="00E70568"/>
    <w:rsid w:val="00E707DA"/>
    <w:rsid w:val="00E70B2A"/>
    <w:rsid w:val="00E70BA6"/>
    <w:rsid w:val="00E71297"/>
    <w:rsid w:val="00E713F8"/>
    <w:rsid w:val="00E7151E"/>
    <w:rsid w:val="00E71650"/>
    <w:rsid w:val="00E71F12"/>
    <w:rsid w:val="00E71F8F"/>
    <w:rsid w:val="00E722FE"/>
    <w:rsid w:val="00E7231B"/>
    <w:rsid w:val="00E72393"/>
    <w:rsid w:val="00E72956"/>
    <w:rsid w:val="00E72989"/>
    <w:rsid w:val="00E72AD2"/>
    <w:rsid w:val="00E72BB3"/>
    <w:rsid w:val="00E72C25"/>
    <w:rsid w:val="00E72C54"/>
    <w:rsid w:val="00E72C5A"/>
    <w:rsid w:val="00E72E67"/>
    <w:rsid w:val="00E73106"/>
    <w:rsid w:val="00E73366"/>
    <w:rsid w:val="00E73429"/>
    <w:rsid w:val="00E73445"/>
    <w:rsid w:val="00E73539"/>
    <w:rsid w:val="00E7380F"/>
    <w:rsid w:val="00E739B5"/>
    <w:rsid w:val="00E73D04"/>
    <w:rsid w:val="00E73D59"/>
    <w:rsid w:val="00E740D0"/>
    <w:rsid w:val="00E743A8"/>
    <w:rsid w:val="00E743AE"/>
    <w:rsid w:val="00E744AA"/>
    <w:rsid w:val="00E7454A"/>
    <w:rsid w:val="00E745A8"/>
    <w:rsid w:val="00E74707"/>
    <w:rsid w:val="00E7486B"/>
    <w:rsid w:val="00E74A19"/>
    <w:rsid w:val="00E74F37"/>
    <w:rsid w:val="00E750C1"/>
    <w:rsid w:val="00E75117"/>
    <w:rsid w:val="00E752C0"/>
    <w:rsid w:val="00E752D7"/>
    <w:rsid w:val="00E75362"/>
    <w:rsid w:val="00E7544F"/>
    <w:rsid w:val="00E75525"/>
    <w:rsid w:val="00E755BC"/>
    <w:rsid w:val="00E756AC"/>
    <w:rsid w:val="00E758A8"/>
    <w:rsid w:val="00E75913"/>
    <w:rsid w:val="00E75B62"/>
    <w:rsid w:val="00E76043"/>
    <w:rsid w:val="00E76070"/>
    <w:rsid w:val="00E76278"/>
    <w:rsid w:val="00E7633A"/>
    <w:rsid w:val="00E76733"/>
    <w:rsid w:val="00E76AB9"/>
    <w:rsid w:val="00E76DA3"/>
    <w:rsid w:val="00E76EAB"/>
    <w:rsid w:val="00E7713C"/>
    <w:rsid w:val="00E77190"/>
    <w:rsid w:val="00E772A8"/>
    <w:rsid w:val="00E77489"/>
    <w:rsid w:val="00E77517"/>
    <w:rsid w:val="00E776CC"/>
    <w:rsid w:val="00E77B28"/>
    <w:rsid w:val="00E77C3F"/>
    <w:rsid w:val="00E77C99"/>
    <w:rsid w:val="00E77EAE"/>
    <w:rsid w:val="00E77F42"/>
    <w:rsid w:val="00E801F5"/>
    <w:rsid w:val="00E80548"/>
    <w:rsid w:val="00E807C1"/>
    <w:rsid w:val="00E80977"/>
    <w:rsid w:val="00E80A2E"/>
    <w:rsid w:val="00E80A4C"/>
    <w:rsid w:val="00E80DF2"/>
    <w:rsid w:val="00E811F9"/>
    <w:rsid w:val="00E8143F"/>
    <w:rsid w:val="00E814A4"/>
    <w:rsid w:val="00E8177E"/>
    <w:rsid w:val="00E81B0C"/>
    <w:rsid w:val="00E81C67"/>
    <w:rsid w:val="00E81D08"/>
    <w:rsid w:val="00E81F8F"/>
    <w:rsid w:val="00E82064"/>
    <w:rsid w:val="00E8213F"/>
    <w:rsid w:val="00E821EC"/>
    <w:rsid w:val="00E82208"/>
    <w:rsid w:val="00E826E0"/>
    <w:rsid w:val="00E8280B"/>
    <w:rsid w:val="00E8297E"/>
    <w:rsid w:val="00E82A79"/>
    <w:rsid w:val="00E82D9F"/>
    <w:rsid w:val="00E82DDA"/>
    <w:rsid w:val="00E82ED9"/>
    <w:rsid w:val="00E82F76"/>
    <w:rsid w:val="00E830BC"/>
    <w:rsid w:val="00E83122"/>
    <w:rsid w:val="00E8315B"/>
    <w:rsid w:val="00E83333"/>
    <w:rsid w:val="00E83420"/>
    <w:rsid w:val="00E83D4D"/>
    <w:rsid w:val="00E83E3F"/>
    <w:rsid w:val="00E83F79"/>
    <w:rsid w:val="00E8402C"/>
    <w:rsid w:val="00E840D7"/>
    <w:rsid w:val="00E8428B"/>
    <w:rsid w:val="00E844A6"/>
    <w:rsid w:val="00E844F5"/>
    <w:rsid w:val="00E84627"/>
    <w:rsid w:val="00E847A0"/>
    <w:rsid w:val="00E848D9"/>
    <w:rsid w:val="00E849D9"/>
    <w:rsid w:val="00E84AB4"/>
    <w:rsid w:val="00E84E29"/>
    <w:rsid w:val="00E85354"/>
    <w:rsid w:val="00E8585E"/>
    <w:rsid w:val="00E85A1B"/>
    <w:rsid w:val="00E85AF4"/>
    <w:rsid w:val="00E85D5A"/>
    <w:rsid w:val="00E85D5C"/>
    <w:rsid w:val="00E85D89"/>
    <w:rsid w:val="00E85DB3"/>
    <w:rsid w:val="00E85DC8"/>
    <w:rsid w:val="00E85E12"/>
    <w:rsid w:val="00E85E38"/>
    <w:rsid w:val="00E86170"/>
    <w:rsid w:val="00E8641F"/>
    <w:rsid w:val="00E86486"/>
    <w:rsid w:val="00E864A3"/>
    <w:rsid w:val="00E86875"/>
    <w:rsid w:val="00E86AEB"/>
    <w:rsid w:val="00E86C7F"/>
    <w:rsid w:val="00E86D81"/>
    <w:rsid w:val="00E86E09"/>
    <w:rsid w:val="00E870DF"/>
    <w:rsid w:val="00E870F4"/>
    <w:rsid w:val="00E87667"/>
    <w:rsid w:val="00E876C0"/>
    <w:rsid w:val="00E877FC"/>
    <w:rsid w:val="00E87959"/>
    <w:rsid w:val="00E87AC1"/>
    <w:rsid w:val="00E87B98"/>
    <w:rsid w:val="00E87C12"/>
    <w:rsid w:val="00E900FD"/>
    <w:rsid w:val="00E9021E"/>
    <w:rsid w:val="00E90323"/>
    <w:rsid w:val="00E90414"/>
    <w:rsid w:val="00E904B9"/>
    <w:rsid w:val="00E9089C"/>
    <w:rsid w:val="00E90A44"/>
    <w:rsid w:val="00E90D02"/>
    <w:rsid w:val="00E90D19"/>
    <w:rsid w:val="00E90F74"/>
    <w:rsid w:val="00E913BD"/>
    <w:rsid w:val="00E914F5"/>
    <w:rsid w:val="00E91730"/>
    <w:rsid w:val="00E917BF"/>
    <w:rsid w:val="00E91B34"/>
    <w:rsid w:val="00E91F70"/>
    <w:rsid w:val="00E92116"/>
    <w:rsid w:val="00E92171"/>
    <w:rsid w:val="00E92464"/>
    <w:rsid w:val="00E924B3"/>
    <w:rsid w:val="00E924CD"/>
    <w:rsid w:val="00E924EA"/>
    <w:rsid w:val="00E9264D"/>
    <w:rsid w:val="00E92662"/>
    <w:rsid w:val="00E92852"/>
    <w:rsid w:val="00E92A4E"/>
    <w:rsid w:val="00E92A71"/>
    <w:rsid w:val="00E92AAA"/>
    <w:rsid w:val="00E92B18"/>
    <w:rsid w:val="00E92B38"/>
    <w:rsid w:val="00E92C73"/>
    <w:rsid w:val="00E92EC0"/>
    <w:rsid w:val="00E9310C"/>
    <w:rsid w:val="00E935AC"/>
    <w:rsid w:val="00E938CB"/>
    <w:rsid w:val="00E93986"/>
    <w:rsid w:val="00E939D7"/>
    <w:rsid w:val="00E93B0F"/>
    <w:rsid w:val="00E93C0A"/>
    <w:rsid w:val="00E93D01"/>
    <w:rsid w:val="00E93D81"/>
    <w:rsid w:val="00E93DCD"/>
    <w:rsid w:val="00E93E28"/>
    <w:rsid w:val="00E93E4C"/>
    <w:rsid w:val="00E93ECB"/>
    <w:rsid w:val="00E93F2D"/>
    <w:rsid w:val="00E93FF0"/>
    <w:rsid w:val="00E94079"/>
    <w:rsid w:val="00E9412C"/>
    <w:rsid w:val="00E94234"/>
    <w:rsid w:val="00E945C1"/>
    <w:rsid w:val="00E9467A"/>
    <w:rsid w:val="00E949C4"/>
    <w:rsid w:val="00E949D2"/>
    <w:rsid w:val="00E949D7"/>
    <w:rsid w:val="00E94D06"/>
    <w:rsid w:val="00E94DAD"/>
    <w:rsid w:val="00E94DEE"/>
    <w:rsid w:val="00E94E48"/>
    <w:rsid w:val="00E94E76"/>
    <w:rsid w:val="00E95074"/>
    <w:rsid w:val="00E9512D"/>
    <w:rsid w:val="00E95176"/>
    <w:rsid w:val="00E95182"/>
    <w:rsid w:val="00E9521C"/>
    <w:rsid w:val="00E953FE"/>
    <w:rsid w:val="00E95643"/>
    <w:rsid w:val="00E95764"/>
    <w:rsid w:val="00E95894"/>
    <w:rsid w:val="00E95B1E"/>
    <w:rsid w:val="00E96285"/>
    <w:rsid w:val="00E962A5"/>
    <w:rsid w:val="00E96634"/>
    <w:rsid w:val="00E9672F"/>
    <w:rsid w:val="00E96802"/>
    <w:rsid w:val="00E969A3"/>
    <w:rsid w:val="00E969D6"/>
    <w:rsid w:val="00E96B7A"/>
    <w:rsid w:val="00E96E41"/>
    <w:rsid w:val="00E96EC0"/>
    <w:rsid w:val="00E96FAA"/>
    <w:rsid w:val="00E97032"/>
    <w:rsid w:val="00E97217"/>
    <w:rsid w:val="00E9740A"/>
    <w:rsid w:val="00E974F5"/>
    <w:rsid w:val="00E976B3"/>
    <w:rsid w:val="00E97853"/>
    <w:rsid w:val="00E97952"/>
    <w:rsid w:val="00E979F1"/>
    <w:rsid w:val="00E97C65"/>
    <w:rsid w:val="00E97E24"/>
    <w:rsid w:val="00EA000A"/>
    <w:rsid w:val="00EA01A1"/>
    <w:rsid w:val="00EA02A7"/>
    <w:rsid w:val="00EA02BB"/>
    <w:rsid w:val="00EA0660"/>
    <w:rsid w:val="00EA0A67"/>
    <w:rsid w:val="00EA0A69"/>
    <w:rsid w:val="00EA0C5E"/>
    <w:rsid w:val="00EA15E7"/>
    <w:rsid w:val="00EA1606"/>
    <w:rsid w:val="00EA17B8"/>
    <w:rsid w:val="00EA1818"/>
    <w:rsid w:val="00EA19C6"/>
    <w:rsid w:val="00EA1D30"/>
    <w:rsid w:val="00EA1DEA"/>
    <w:rsid w:val="00EA217E"/>
    <w:rsid w:val="00EA22D7"/>
    <w:rsid w:val="00EA22E2"/>
    <w:rsid w:val="00EA276E"/>
    <w:rsid w:val="00EA28DF"/>
    <w:rsid w:val="00EA2AEA"/>
    <w:rsid w:val="00EA2D43"/>
    <w:rsid w:val="00EA2D5D"/>
    <w:rsid w:val="00EA2E65"/>
    <w:rsid w:val="00EA2F96"/>
    <w:rsid w:val="00EA2FFE"/>
    <w:rsid w:val="00EA3258"/>
    <w:rsid w:val="00EA3322"/>
    <w:rsid w:val="00EA33E4"/>
    <w:rsid w:val="00EA37BA"/>
    <w:rsid w:val="00EA3910"/>
    <w:rsid w:val="00EA3CC9"/>
    <w:rsid w:val="00EA3D2C"/>
    <w:rsid w:val="00EA3D36"/>
    <w:rsid w:val="00EA3E05"/>
    <w:rsid w:val="00EA3E36"/>
    <w:rsid w:val="00EA3FA9"/>
    <w:rsid w:val="00EA4195"/>
    <w:rsid w:val="00EA4430"/>
    <w:rsid w:val="00EA45C9"/>
    <w:rsid w:val="00EA4610"/>
    <w:rsid w:val="00EA47FA"/>
    <w:rsid w:val="00EA4ABB"/>
    <w:rsid w:val="00EA4DC8"/>
    <w:rsid w:val="00EA4E05"/>
    <w:rsid w:val="00EA52DF"/>
    <w:rsid w:val="00EA546E"/>
    <w:rsid w:val="00EA55AB"/>
    <w:rsid w:val="00EA5D45"/>
    <w:rsid w:val="00EA60FF"/>
    <w:rsid w:val="00EA627D"/>
    <w:rsid w:val="00EA6284"/>
    <w:rsid w:val="00EA62F0"/>
    <w:rsid w:val="00EA657A"/>
    <w:rsid w:val="00EA6606"/>
    <w:rsid w:val="00EA66CA"/>
    <w:rsid w:val="00EA68F6"/>
    <w:rsid w:val="00EA6990"/>
    <w:rsid w:val="00EA72B3"/>
    <w:rsid w:val="00EA750F"/>
    <w:rsid w:val="00EA7614"/>
    <w:rsid w:val="00EA775F"/>
    <w:rsid w:val="00EA79FE"/>
    <w:rsid w:val="00EA7BC1"/>
    <w:rsid w:val="00EA7C1E"/>
    <w:rsid w:val="00EA7F4D"/>
    <w:rsid w:val="00EB0085"/>
    <w:rsid w:val="00EB0386"/>
    <w:rsid w:val="00EB05BC"/>
    <w:rsid w:val="00EB0711"/>
    <w:rsid w:val="00EB0712"/>
    <w:rsid w:val="00EB09DA"/>
    <w:rsid w:val="00EB0A69"/>
    <w:rsid w:val="00EB1020"/>
    <w:rsid w:val="00EB11DC"/>
    <w:rsid w:val="00EB1297"/>
    <w:rsid w:val="00EB12B3"/>
    <w:rsid w:val="00EB1378"/>
    <w:rsid w:val="00EB15FB"/>
    <w:rsid w:val="00EB16AF"/>
    <w:rsid w:val="00EB177C"/>
    <w:rsid w:val="00EB17EA"/>
    <w:rsid w:val="00EB1979"/>
    <w:rsid w:val="00EB197E"/>
    <w:rsid w:val="00EB1A54"/>
    <w:rsid w:val="00EB1BE0"/>
    <w:rsid w:val="00EB1C19"/>
    <w:rsid w:val="00EB1FE6"/>
    <w:rsid w:val="00EB23F7"/>
    <w:rsid w:val="00EB246F"/>
    <w:rsid w:val="00EB2538"/>
    <w:rsid w:val="00EB27D1"/>
    <w:rsid w:val="00EB28A8"/>
    <w:rsid w:val="00EB2BBB"/>
    <w:rsid w:val="00EB2CDA"/>
    <w:rsid w:val="00EB2D88"/>
    <w:rsid w:val="00EB2DC7"/>
    <w:rsid w:val="00EB2F68"/>
    <w:rsid w:val="00EB33BC"/>
    <w:rsid w:val="00EB34A9"/>
    <w:rsid w:val="00EB350C"/>
    <w:rsid w:val="00EB35D2"/>
    <w:rsid w:val="00EB39B5"/>
    <w:rsid w:val="00EB3C60"/>
    <w:rsid w:val="00EB3D3E"/>
    <w:rsid w:val="00EB3FFA"/>
    <w:rsid w:val="00EB4116"/>
    <w:rsid w:val="00EB4419"/>
    <w:rsid w:val="00EB4453"/>
    <w:rsid w:val="00EB4543"/>
    <w:rsid w:val="00EB45C9"/>
    <w:rsid w:val="00EB46F7"/>
    <w:rsid w:val="00EB470E"/>
    <w:rsid w:val="00EB47D5"/>
    <w:rsid w:val="00EB4944"/>
    <w:rsid w:val="00EB4D99"/>
    <w:rsid w:val="00EB5002"/>
    <w:rsid w:val="00EB51EA"/>
    <w:rsid w:val="00EB522E"/>
    <w:rsid w:val="00EB52D4"/>
    <w:rsid w:val="00EB531F"/>
    <w:rsid w:val="00EB55D3"/>
    <w:rsid w:val="00EB59B6"/>
    <w:rsid w:val="00EB59CD"/>
    <w:rsid w:val="00EB5A25"/>
    <w:rsid w:val="00EB5A60"/>
    <w:rsid w:val="00EB5AB4"/>
    <w:rsid w:val="00EB5DE5"/>
    <w:rsid w:val="00EB6001"/>
    <w:rsid w:val="00EB6076"/>
    <w:rsid w:val="00EB615B"/>
    <w:rsid w:val="00EB65F0"/>
    <w:rsid w:val="00EB6748"/>
    <w:rsid w:val="00EB680A"/>
    <w:rsid w:val="00EB698F"/>
    <w:rsid w:val="00EB6A3C"/>
    <w:rsid w:val="00EB6D37"/>
    <w:rsid w:val="00EB6DBF"/>
    <w:rsid w:val="00EB6DF3"/>
    <w:rsid w:val="00EB6E59"/>
    <w:rsid w:val="00EB6F50"/>
    <w:rsid w:val="00EB7222"/>
    <w:rsid w:val="00EB76CE"/>
    <w:rsid w:val="00EB7731"/>
    <w:rsid w:val="00EB78FE"/>
    <w:rsid w:val="00EB7AA9"/>
    <w:rsid w:val="00EB7E2B"/>
    <w:rsid w:val="00EC0286"/>
    <w:rsid w:val="00EC03D4"/>
    <w:rsid w:val="00EC04F1"/>
    <w:rsid w:val="00EC066D"/>
    <w:rsid w:val="00EC078C"/>
    <w:rsid w:val="00EC0B80"/>
    <w:rsid w:val="00EC0C17"/>
    <w:rsid w:val="00EC0D90"/>
    <w:rsid w:val="00EC0DC2"/>
    <w:rsid w:val="00EC0ECA"/>
    <w:rsid w:val="00EC1084"/>
    <w:rsid w:val="00EC136B"/>
    <w:rsid w:val="00EC1400"/>
    <w:rsid w:val="00EC1438"/>
    <w:rsid w:val="00EC1658"/>
    <w:rsid w:val="00EC16E1"/>
    <w:rsid w:val="00EC1718"/>
    <w:rsid w:val="00EC1935"/>
    <w:rsid w:val="00EC19DA"/>
    <w:rsid w:val="00EC1A1D"/>
    <w:rsid w:val="00EC1AEB"/>
    <w:rsid w:val="00EC1C11"/>
    <w:rsid w:val="00EC1CEC"/>
    <w:rsid w:val="00EC1E52"/>
    <w:rsid w:val="00EC1EEB"/>
    <w:rsid w:val="00EC23B0"/>
    <w:rsid w:val="00EC26E9"/>
    <w:rsid w:val="00EC2819"/>
    <w:rsid w:val="00EC2AF8"/>
    <w:rsid w:val="00EC2B1D"/>
    <w:rsid w:val="00EC2C64"/>
    <w:rsid w:val="00EC2D86"/>
    <w:rsid w:val="00EC2F75"/>
    <w:rsid w:val="00EC3089"/>
    <w:rsid w:val="00EC35B2"/>
    <w:rsid w:val="00EC3640"/>
    <w:rsid w:val="00EC367F"/>
    <w:rsid w:val="00EC3837"/>
    <w:rsid w:val="00EC3ACF"/>
    <w:rsid w:val="00EC3B28"/>
    <w:rsid w:val="00EC3D8F"/>
    <w:rsid w:val="00EC411A"/>
    <w:rsid w:val="00EC4236"/>
    <w:rsid w:val="00EC43A7"/>
    <w:rsid w:val="00EC4AC2"/>
    <w:rsid w:val="00EC4ACF"/>
    <w:rsid w:val="00EC4CC9"/>
    <w:rsid w:val="00EC4D8F"/>
    <w:rsid w:val="00EC4DE8"/>
    <w:rsid w:val="00EC4F5E"/>
    <w:rsid w:val="00EC4F8D"/>
    <w:rsid w:val="00EC58FC"/>
    <w:rsid w:val="00EC5FC1"/>
    <w:rsid w:val="00EC606E"/>
    <w:rsid w:val="00EC65BB"/>
    <w:rsid w:val="00EC6717"/>
    <w:rsid w:val="00EC6891"/>
    <w:rsid w:val="00EC69D9"/>
    <w:rsid w:val="00EC6A10"/>
    <w:rsid w:val="00EC6A90"/>
    <w:rsid w:val="00EC6C05"/>
    <w:rsid w:val="00EC6EB5"/>
    <w:rsid w:val="00EC6FB0"/>
    <w:rsid w:val="00EC70AF"/>
    <w:rsid w:val="00EC716A"/>
    <w:rsid w:val="00EC721A"/>
    <w:rsid w:val="00EC7417"/>
    <w:rsid w:val="00EC7BA3"/>
    <w:rsid w:val="00EC7D7A"/>
    <w:rsid w:val="00EC7D89"/>
    <w:rsid w:val="00EC7E0D"/>
    <w:rsid w:val="00EC7ED4"/>
    <w:rsid w:val="00ED0027"/>
    <w:rsid w:val="00ED0108"/>
    <w:rsid w:val="00ED01B1"/>
    <w:rsid w:val="00ED02B6"/>
    <w:rsid w:val="00ED031C"/>
    <w:rsid w:val="00ED0783"/>
    <w:rsid w:val="00ED08AC"/>
    <w:rsid w:val="00ED09B9"/>
    <w:rsid w:val="00ED0C3A"/>
    <w:rsid w:val="00ED0D4F"/>
    <w:rsid w:val="00ED0FC1"/>
    <w:rsid w:val="00ED1282"/>
    <w:rsid w:val="00ED13BD"/>
    <w:rsid w:val="00ED13CA"/>
    <w:rsid w:val="00ED1409"/>
    <w:rsid w:val="00ED1C81"/>
    <w:rsid w:val="00ED1DA9"/>
    <w:rsid w:val="00ED1E5C"/>
    <w:rsid w:val="00ED1EB5"/>
    <w:rsid w:val="00ED1F0F"/>
    <w:rsid w:val="00ED1F38"/>
    <w:rsid w:val="00ED2000"/>
    <w:rsid w:val="00ED2021"/>
    <w:rsid w:val="00ED2063"/>
    <w:rsid w:val="00ED22CD"/>
    <w:rsid w:val="00ED22DE"/>
    <w:rsid w:val="00ED22F4"/>
    <w:rsid w:val="00ED2816"/>
    <w:rsid w:val="00ED2842"/>
    <w:rsid w:val="00ED2B61"/>
    <w:rsid w:val="00ED2C42"/>
    <w:rsid w:val="00ED2CF7"/>
    <w:rsid w:val="00ED2E19"/>
    <w:rsid w:val="00ED2F1C"/>
    <w:rsid w:val="00ED31EE"/>
    <w:rsid w:val="00ED32F7"/>
    <w:rsid w:val="00ED3371"/>
    <w:rsid w:val="00ED34A1"/>
    <w:rsid w:val="00ED35A8"/>
    <w:rsid w:val="00ED3853"/>
    <w:rsid w:val="00ED3904"/>
    <w:rsid w:val="00ED3995"/>
    <w:rsid w:val="00ED39A0"/>
    <w:rsid w:val="00ED3ABD"/>
    <w:rsid w:val="00ED3C14"/>
    <w:rsid w:val="00ED3C8E"/>
    <w:rsid w:val="00ED3E77"/>
    <w:rsid w:val="00ED3F4F"/>
    <w:rsid w:val="00ED40F1"/>
    <w:rsid w:val="00ED439D"/>
    <w:rsid w:val="00ED43FA"/>
    <w:rsid w:val="00ED441E"/>
    <w:rsid w:val="00ED45B0"/>
    <w:rsid w:val="00ED47D0"/>
    <w:rsid w:val="00ED47FF"/>
    <w:rsid w:val="00ED4986"/>
    <w:rsid w:val="00ED4A18"/>
    <w:rsid w:val="00ED4B2E"/>
    <w:rsid w:val="00ED4C20"/>
    <w:rsid w:val="00ED4C3A"/>
    <w:rsid w:val="00ED4DFC"/>
    <w:rsid w:val="00ED5018"/>
    <w:rsid w:val="00ED50F5"/>
    <w:rsid w:val="00ED51D1"/>
    <w:rsid w:val="00ED527A"/>
    <w:rsid w:val="00ED534C"/>
    <w:rsid w:val="00ED5437"/>
    <w:rsid w:val="00ED54B4"/>
    <w:rsid w:val="00ED5521"/>
    <w:rsid w:val="00ED5947"/>
    <w:rsid w:val="00ED5B85"/>
    <w:rsid w:val="00ED617F"/>
    <w:rsid w:val="00ED6206"/>
    <w:rsid w:val="00ED6577"/>
    <w:rsid w:val="00ED68FD"/>
    <w:rsid w:val="00ED6971"/>
    <w:rsid w:val="00ED6A5E"/>
    <w:rsid w:val="00ED6B55"/>
    <w:rsid w:val="00ED6C95"/>
    <w:rsid w:val="00ED6DB9"/>
    <w:rsid w:val="00ED6DE3"/>
    <w:rsid w:val="00ED6E75"/>
    <w:rsid w:val="00ED6FC4"/>
    <w:rsid w:val="00ED766C"/>
    <w:rsid w:val="00ED795E"/>
    <w:rsid w:val="00ED7982"/>
    <w:rsid w:val="00ED7CAB"/>
    <w:rsid w:val="00ED7EFA"/>
    <w:rsid w:val="00EE0114"/>
    <w:rsid w:val="00EE014A"/>
    <w:rsid w:val="00EE03FE"/>
    <w:rsid w:val="00EE0A7C"/>
    <w:rsid w:val="00EE0CFE"/>
    <w:rsid w:val="00EE0D8D"/>
    <w:rsid w:val="00EE1116"/>
    <w:rsid w:val="00EE12C0"/>
    <w:rsid w:val="00EE133A"/>
    <w:rsid w:val="00EE1511"/>
    <w:rsid w:val="00EE1594"/>
    <w:rsid w:val="00EE18F3"/>
    <w:rsid w:val="00EE1962"/>
    <w:rsid w:val="00EE1CC5"/>
    <w:rsid w:val="00EE1F57"/>
    <w:rsid w:val="00EE1FC2"/>
    <w:rsid w:val="00EE20D8"/>
    <w:rsid w:val="00EE2170"/>
    <w:rsid w:val="00EE237B"/>
    <w:rsid w:val="00EE2530"/>
    <w:rsid w:val="00EE253B"/>
    <w:rsid w:val="00EE277A"/>
    <w:rsid w:val="00EE297E"/>
    <w:rsid w:val="00EE2CA1"/>
    <w:rsid w:val="00EE2D3E"/>
    <w:rsid w:val="00EE35DB"/>
    <w:rsid w:val="00EE3736"/>
    <w:rsid w:val="00EE3790"/>
    <w:rsid w:val="00EE392A"/>
    <w:rsid w:val="00EE3EA7"/>
    <w:rsid w:val="00EE3EE7"/>
    <w:rsid w:val="00EE3F6A"/>
    <w:rsid w:val="00EE4135"/>
    <w:rsid w:val="00EE4383"/>
    <w:rsid w:val="00EE4655"/>
    <w:rsid w:val="00EE469F"/>
    <w:rsid w:val="00EE4857"/>
    <w:rsid w:val="00EE494B"/>
    <w:rsid w:val="00EE4AE3"/>
    <w:rsid w:val="00EE4B3E"/>
    <w:rsid w:val="00EE4BC4"/>
    <w:rsid w:val="00EE4C69"/>
    <w:rsid w:val="00EE4E40"/>
    <w:rsid w:val="00EE4EBB"/>
    <w:rsid w:val="00EE5069"/>
    <w:rsid w:val="00EE50D6"/>
    <w:rsid w:val="00EE517F"/>
    <w:rsid w:val="00EE5682"/>
    <w:rsid w:val="00EE56F5"/>
    <w:rsid w:val="00EE57ED"/>
    <w:rsid w:val="00EE5BAE"/>
    <w:rsid w:val="00EE5D5A"/>
    <w:rsid w:val="00EE5E23"/>
    <w:rsid w:val="00EE5F9C"/>
    <w:rsid w:val="00EE6045"/>
    <w:rsid w:val="00EE6080"/>
    <w:rsid w:val="00EE61ED"/>
    <w:rsid w:val="00EE63C9"/>
    <w:rsid w:val="00EE6403"/>
    <w:rsid w:val="00EE6503"/>
    <w:rsid w:val="00EE668F"/>
    <w:rsid w:val="00EE69B0"/>
    <w:rsid w:val="00EE6BA6"/>
    <w:rsid w:val="00EE6DB9"/>
    <w:rsid w:val="00EE7007"/>
    <w:rsid w:val="00EE7036"/>
    <w:rsid w:val="00EE7791"/>
    <w:rsid w:val="00EE77EC"/>
    <w:rsid w:val="00EE78CE"/>
    <w:rsid w:val="00EE7A2B"/>
    <w:rsid w:val="00EE7BAB"/>
    <w:rsid w:val="00EE7CEB"/>
    <w:rsid w:val="00EE7D5F"/>
    <w:rsid w:val="00EE7DC2"/>
    <w:rsid w:val="00EE7E04"/>
    <w:rsid w:val="00EE7E22"/>
    <w:rsid w:val="00EF0678"/>
    <w:rsid w:val="00EF07AB"/>
    <w:rsid w:val="00EF08CE"/>
    <w:rsid w:val="00EF0E09"/>
    <w:rsid w:val="00EF0E61"/>
    <w:rsid w:val="00EF102F"/>
    <w:rsid w:val="00EF1047"/>
    <w:rsid w:val="00EF1088"/>
    <w:rsid w:val="00EF10E9"/>
    <w:rsid w:val="00EF1172"/>
    <w:rsid w:val="00EF11A1"/>
    <w:rsid w:val="00EF1230"/>
    <w:rsid w:val="00EF1428"/>
    <w:rsid w:val="00EF1576"/>
    <w:rsid w:val="00EF183D"/>
    <w:rsid w:val="00EF1A37"/>
    <w:rsid w:val="00EF1B97"/>
    <w:rsid w:val="00EF1C8E"/>
    <w:rsid w:val="00EF1D04"/>
    <w:rsid w:val="00EF1DA8"/>
    <w:rsid w:val="00EF1E63"/>
    <w:rsid w:val="00EF1EE6"/>
    <w:rsid w:val="00EF1F23"/>
    <w:rsid w:val="00EF21D6"/>
    <w:rsid w:val="00EF22C8"/>
    <w:rsid w:val="00EF251E"/>
    <w:rsid w:val="00EF26EB"/>
    <w:rsid w:val="00EF2A84"/>
    <w:rsid w:val="00EF2B28"/>
    <w:rsid w:val="00EF2CDB"/>
    <w:rsid w:val="00EF2EB4"/>
    <w:rsid w:val="00EF2FCC"/>
    <w:rsid w:val="00EF3033"/>
    <w:rsid w:val="00EF31E5"/>
    <w:rsid w:val="00EF3360"/>
    <w:rsid w:val="00EF33B9"/>
    <w:rsid w:val="00EF3767"/>
    <w:rsid w:val="00EF380D"/>
    <w:rsid w:val="00EF38BF"/>
    <w:rsid w:val="00EF3927"/>
    <w:rsid w:val="00EF395B"/>
    <w:rsid w:val="00EF3B5A"/>
    <w:rsid w:val="00EF3E37"/>
    <w:rsid w:val="00EF3E52"/>
    <w:rsid w:val="00EF3E69"/>
    <w:rsid w:val="00EF3EC0"/>
    <w:rsid w:val="00EF3F31"/>
    <w:rsid w:val="00EF41DE"/>
    <w:rsid w:val="00EF4363"/>
    <w:rsid w:val="00EF44FC"/>
    <w:rsid w:val="00EF45F4"/>
    <w:rsid w:val="00EF484A"/>
    <w:rsid w:val="00EF4AB7"/>
    <w:rsid w:val="00EF4CEE"/>
    <w:rsid w:val="00EF57C3"/>
    <w:rsid w:val="00EF5863"/>
    <w:rsid w:val="00EF58F7"/>
    <w:rsid w:val="00EF5AAB"/>
    <w:rsid w:val="00EF5E75"/>
    <w:rsid w:val="00EF6091"/>
    <w:rsid w:val="00EF620F"/>
    <w:rsid w:val="00EF6399"/>
    <w:rsid w:val="00EF673A"/>
    <w:rsid w:val="00EF6A48"/>
    <w:rsid w:val="00EF6B0C"/>
    <w:rsid w:val="00EF6BCD"/>
    <w:rsid w:val="00EF6D0C"/>
    <w:rsid w:val="00EF6D41"/>
    <w:rsid w:val="00EF6E07"/>
    <w:rsid w:val="00EF7139"/>
    <w:rsid w:val="00EF71B1"/>
    <w:rsid w:val="00EF750B"/>
    <w:rsid w:val="00EF75A3"/>
    <w:rsid w:val="00EF7A67"/>
    <w:rsid w:val="00EF7D97"/>
    <w:rsid w:val="00F00032"/>
    <w:rsid w:val="00F00081"/>
    <w:rsid w:val="00F0017F"/>
    <w:rsid w:val="00F00648"/>
    <w:rsid w:val="00F00703"/>
    <w:rsid w:val="00F00832"/>
    <w:rsid w:val="00F0097E"/>
    <w:rsid w:val="00F009CE"/>
    <w:rsid w:val="00F00AD8"/>
    <w:rsid w:val="00F00B00"/>
    <w:rsid w:val="00F010F7"/>
    <w:rsid w:val="00F01679"/>
    <w:rsid w:val="00F016AB"/>
    <w:rsid w:val="00F01AAE"/>
    <w:rsid w:val="00F01E55"/>
    <w:rsid w:val="00F01F18"/>
    <w:rsid w:val="00F01F24"/>
    <w:rsid w:val="00F01FE7"/>
    <w:rsid w:val="00F020BE"/>
    <w:rsid w:val="00F021E2"/>
    <w:rsid w:val="00F02541"/>
    <w:rsid w:val="00F0260D"/>
    <w:rsid w:val="00F0261E"/>
    <w:rsid w:val="00F027C7"/>
    <w:rsid w:val="00F02DF5"/>
    <w:rsid w:val="00F03075"/>
    <w:rsid w:val="00F0326C"/>
    <w:rsid w:val="00F032C3"/>
    <w:rsid w:val="00F03390"/>
    <w:rsid w:val="00F033A2"/>
    <w:rsid w:val="00F033D5"/>
    <w:rsid w:val="00F03497"/>
    <w:rsid w:val="00F034B1"/>
    <w:rsid w:val="00F035A7"/>
    <w:rsid w:val="00F03612"/>
    <w:rsid w:val="00F0398E"/>
    <w:rsid w:val="00F03B91"/>
    <w:rsid w:val="00F03EBF"/>
    <w:rsid w:val="00F03F46"/>
    <w:rsid w:val="00F03FC8"/>
    <w:rsid w:val="00F03FDC"/>
    <w:rsid w:val="00F045C8"/>
    <w:rsid w:val="00F04862"/>
    <w:rsid w:val="00F04898"/>
    <w:rsid w:val="00F048EC"/>
    <w:rsid w:val="00F04956"/>
    <w:rsid w:val="00F04B26"/>
    <w:rsid w:val="00F04EFC"/>
    <w:rsid w:val="00F04F3E"/>
    <w:rsid w:val="00F050F3"/>
    <w:rsid w:val="00F05975"/>
    <w:rsid w:val="00F05D12"/>
    <w:rsid w:val="00F05E19"/>
    <w:rsid w:val="00F061E6"/>
    <w:rsid w:val="00F06611"/>
    <w:rsid w:val="00F067CF"/>
    <w:rsid w:val="00F069F6"/>
    <w:rsid w:val="00F06AED"/>
    <w:rsid w:val="00F06C34"/>
    <w:rsid w:val="00F06CBC"/>
    <w:rsid w:val="00F06DEE"/>
    <w:rsid w:val="00F06E82"/>
    <w:rsid w:val="00F07318"/>
    <w:rsid w:val="00F07CFF"/>
    <w:rsid w:val="00F07DD6"/>
    <w:rsid w:val="00F07DFA"/>
    <w:rsid w:val="00F07E07"/>
    <w:rsid w:val="00F07ED6"/>
    <w:rsid w:val="00F100B0"/>
    <w:rsid w:val="00F101CE"/>
    <w:rsid w:val="00F101E1"/>
    <w:rsid w:val="00F10313"/>
    <w:rsid w:val="00F10320"/>
    <w:rsid w:val="00F106D5"/>
    <w:rsid w:val="00F1077C"/>
    <w:rsid w:val="00F108DA"/>
    <w:rsid w:val="00F109BB"/>
    <w:rsid w:val="00F10B84"/>
    <w:rsid w:val="00F10BF5"/>
    <w:rsid w:val="00F10D4F"/>
    <w:rsid w:val="00F1114C"/>
    <w:rsid w:val="00F116BE"/>
    <w:rsid w:val="00F116CB"/>
    <w:rsid w:val="00F117BF"/>
    <w:rsid w:val="00F11868"/>
    <w:rsid w:val="00F118EB"/>
    <w:rsid w:val="00F11A83"/>
    <w:rsid w:val="00F11A9E"/>
    <w:rsid w:val="00F11C39"/>
    <w:rsid w:val="00F11D05"/>
    <w:rsid w:val="00F11DEE"/>
    <w:rsid w:val="00F11E87"/>
    <w:rsid w:val="00F1207F"/>
    <w:rsid w:val="00F120B8"/>
    <w:rsid w:val="00F120F1"/>
    <w:rsid w:val="00F125B9"/>
    <w:rsid w:val="00F1277F"/>
    <w:rsid w:val="00F128DF"/>
    <w:rsid w:val="00F12B16"/>
    <w:rsid w:val="00F12CC1"/>
    <w:rsid w:val="00F12E32"/>
    <w:rsid w:val="00F12ED3"/>
    <w:rsid w:val="00F12FF0"/>
    <w:rsid w:val="00F130A9"/>
    <w:rsid w:val="00F136A9"/>
    <w:rsid w:val="00F13827"/>
    <w:rsid w:val="00F13B17"/>
    <w:rsid w:val="00F13BE5"/>
    <w:rsid w:val="00F13F6E"/>
    <w:rsid w:val="00F14024"/>
    <w:rsid w:val="00F14118"/>
    <w:rsid w:val="00F14477"/>
    <w:rsid w:val="00F14510"/>
    <w:rsid w:val="00F14681"/>
    <w:rsid w:val="00F14687"/>
    <w:rsid w:val="00F14908"/>
    <w:rsid w:val="00F14A22"/>
    <w:rsid w:val="00F14B5F"/>
    <w:rsid w:val="00F14BEF"/>
    <w:rsid w:val="00F14C12"/>
    <w:rsid w:val="00F14D91"/>
    <w:rsid w:val="00F15083"/>
    <w:rsid w:val="00F150A4"/>
    <w:rsid w:val="00F15172"/>
    <w:rsid w:val="00F15184"/>
    <w:rsid w:val="00F153FA"/>
    <w:rsid w:val="00F15417"/>
    <w:rsid w:val="00F154AC"/>
    <w:rsid w:val="00F15827"/>
    <w:rsid w:val="00F15B88"/>
    <w:rsid w:val="00F15F72"/>
    <w:rsid w:val="00F15FD9"/>
    <w:rsid w:val="00F1606B"/>
    <w:rsid w:val="00F1609E"/>
    <w:rsid w:val="00F167D7"/>
    <w:rsid w:val="00F16981"/>
    <w:rsid w:val="00F16AEA"/>
    <w:rsid w:val="00F16B1F"/>
    <w:rsid w:val="00F17053"/>
    <w:rsid w:val="00F1724B"/>
    <w:rsid w:val="00F17421"/>
    <w:rsid w:val="00F17569"/>
    <w:rsid w:val="00F1760D"/>
    <w:rsid w:val="00F177DA"/>
    <w:rsid w:val="00F17B48"/>
    <w:rsid w:val="00F17B96"/>
    <w:rsid w:val="00F17BC5"/>
    <w:rsid w:val="00F17BCE"/>
    <w:rsid w:val="00F17CE9"/>
    <w:rsid w:val="00F2010C"/>
    <w:rsid w:val="00F205B8"/>
    <w:rsid w:val="00F20BBF"/>
    <w:rsid w:val="00F20C41"/>
    <w:rsid w:val="00F20CAD"/>
    <w:rsid w:val="00F20E21"/>
    <w:rsid w:val="00F20E43"/>
    <w:rsid w:val="00F20F1C"/>
    <w:rsid w:val="00F20FA0"/>
    <w:rsid w:val="00F21220"/>
    <w:rsid w:val="00F21310"/>
    <w:rsid w:val="00F21664"/>
    <w:rsid w:val="00F216F5"/>
    <w:rsid w:val="00F22084"/>
    <w:rsid w:val="00F220C2"/>
    <w:rsid w:val="00F221CB"/>
    <w:rsid w:val="00F2224E"/>
    <w:rsid w:val="00F224BD"/>
    <w:rsid w:val="00F224FE"/>
    <w:rsid w:val="00F22792"/>
    <w:rsid w:val="00F2297A"/>
    <w:rsid w:val="00F22B35"/>
    <w:rsid w:val="00F22C23"/>
    <w:rsid w:val="00F22CCD"/>
    <w:rsid w:val="00F22EEB"/>
    <w:rsid w:val="00F22F73"/>
    <w:rsid w:val="00F22F83"/>
    <w:rsid w:val="00F22F8A"/>
    <w:rsid w:val="00F2306D"/>
    <w:rsid w:val="00F23084"/>
    <w:rsid w:val="00F23343"/>
    <w:rsid w:val="00F234DF"/>
    <w:rsid w:val="00F23996"/>
    <w:rsid w:val="00F239F3"/>
    <w:rsid w:val="00F23A65"/>
    <w:rsid w:val="00F23AA8"/>
    <w:rsid w:val="00F23BA1"/>
    <w:rsid w:val="00F23F0F"/>
    <w:rsid w:val="00F24056"/>
    <w:rsid w:val="00F24132"/>
    <w:rsid w:val="00F24164"/>
    <w:rsid w:val="00F2455F"/>
    <w:rsid w:val="00F2476A"/>
    <w:rsid w:val="00F247E7"/>
    <w:rsid w:val="00F249D3"/>
    <w:rsid w:val="00F24A54"/>
    <w:rsid w:val="00F24A5A"/>
    <w:rsid w:val="00F24BFD"/>
    <w:rsid w:val="00F24F14"/>
    <w:rsid w:val="00F25085"/>
    <w:rsid w:val="00F250A9"/>
    <w:rsid w:val="00F250E6"/>
    <w:rsid w:val="00F25660"/>
    <w:rsid w:val="00F257E1"/>
    <w:rsid w:val="00F25851"/>
    <w:rsid w:val="00F258C4"/>
    <w:rsid w:val="00F25907"/>
    <w:rsid w:val="00F2595B"/>
    <w:rsid w:val="00F25A7C"/>
    <w:rsid w:val="00F25AEA"/>
    <w:rsid w:val="00F25E09"/>
    <w:rsid w:val="00F25EDD"/>
    <w:rsid w:val="00F25F9A"/>
    <w:rsid w:val="00F25FA8"/>
    <w:rsid w:val="00F26120"/>
    <w:rsid w:val="00F26425"/>
    <w:rsid w:val="00F264C8"/>
    <w:rsid w:val="00F26627"/>
    <w:rsid w:val="00F26863"/>
    <w:rsid w:val="00F26DC9"/>
    <w:rsid w:val="00F26FFB"/>
    <w:rsid w:val="00F270C0"/>
    <w:rsid w:val="00F271F6"/>
    <w:rsid w:val="00F2722B"/>
    <w:rsid w:val="00F2738A"/>
    <w:rsid w:val="00F27809"/>
    <w:rsid w:val="00F2787E"/>
    <w:rsid w:val="00F278D7"/>
    <w:rsid w:val="00F27935"/>
    <w:rsid w:val="00F27992"/>
    <w:rsid w:val="00F27AA5"/>
    <w:rsid w:val="00F27C80"/>
    <w:rsid w:val="00F3015F"/>
    <w:rsid w:val="00F3037A"/>
    <w:rsid w:val="00F303B6"/>
    <w:rsid w:val="00F30501"/>
    <w:rsid w:val="00F30707"/>
    <w:rsid w:val="00F30876"/>
    <w:rsid w:val="00F309ED"/>
    <w:rsid w:val="00F30B18"/>
    <w:rsid w:val="00F30B6B"/>
    <w:rsid w:val="00F30BC0"/>
    <w:rsid w:val="00F30C61"/>
    <w:rsid w:val="00F30D56"/>
    <w:rsid w:val="00F312E8"/>
    <w:rsid w:val="00F31549"/>
    <w:rsid w:val="00F31574"/>
    <w:rsid w:val="00F316F8"/>
    <w:rsid w:val="00F31705"/>
    <w:rsid w:val="00F31715"/>
    <w:rsid w:val="00F317E7"/>
    <w:rsid w:val="00F319CA"/>
    <w:rsid w:val="00F31A27"/>
    <w:rsid w:val="00F31ACA"/>
    <w:rsid w:val="00F31AE2"/>
    <w:rsid w:val="00F31E8E"/>
    <w:rsid w:val="00F3203A"/>
    <w:rsid w:val="00F321AE"/>
    <w:rsid w:val="00F3225F"/>
    <w:rsid w:val="00F32614"/>
    <w:rsid w:val="00F328A9"/>
    <w:rsid w:val="00F329CA"/>
    <w:rsid w:val="00F32AB5"/>
    <w:rsid w:val="00F32B43"/>
    <w:rsid w:val="00F332BB"/>
    <w:rsid w:val="00F33419"/>
    <w:rsid w:val="00F3345F"/>
    <w:rsid w:val="00F3373F"/>
    <w:rsid w:val="00F33C7B"/>
    <w:rsid w:val="00F33DD6"/>
    <w:rsid w:val="00F33F55"/>
    <w:rsid w:val="00F34469"/>
    <w:rsid w:val="00F345BC"/>
    <w:rsid w:val="00F34B1A"/>
    <w:rsid w:val="00F34B63"/>
    <w:rsid w:val="00F34B72"/>
    <w:rsid w:val="00F34BB5"/>
    <w:rsid w:val="00F350A4"/>
    <w:rsid w:val="00F350FA"/>
    <w:rsid w:val="00F35131"/>
    <w:rsid w:val="00F35222"/>
    <w:rsid w:val="00F35385"/>
    <w:rsid w:val="00F3554B"/>
    <w:rsid w:val="00F35562"/>
    <w:rsid w:val="00F356C0"/>
    <w:rsid w:val="00F357F8"/>
    <w:rsid w:val="00F358B8"/>
    <w:rsid w:val="00F35918"/>
    <w:rsid w:val="00F359ED"/>
    <w:rsid w:val="00F35A4D"/>
    <w:rsid w:val="00F35AF9"/>
    <w:rsid w:val="00F35B02"/>
    <w:rsid w:val="00F35CF0"/>
    <w:rsid w:val="00F35DA5"/>
    <w:rsid w:val="00F35DE4"/>
    <w:rsid w:val="00F35E33"/>
    <w:rsid w:val="00F35FFA"/>
    <w:rsid w:val="00F36ABD"/>
    <w:rsid w:val="00F36BB2"/>
    <w:rsid w:val="00F36F28"/>
    <w:rsid w:val="00F37024"/>
    <w:rsid w:val="00F3724A"/>
    <w:rsid w:val="00F372CA"/>
    <w:rsid w:val="00F373D9"/>
    <w:rsid w:val="00F37532"/>
    <w:rsid w:val="00F379D6"/>
    <w:rsid w:val="00F37A5F"/>
    <w:rsid w:val="00F37B45"/>
    <w:rsid w:val="00F37F0C"/>
    <w:rsid w:val="00F37F27"/>
    <w:rsid w:val="00F37FE9"/>
    <w:rsid w:val="00F4008A"/>
    <w:rsid w:val="00F40111"/>
    <w:rsid w:val="00F4028C"/>
    <w:rsid w:val="00F4088F"/>
    <w:rsid w:val="00F40952"/>
    <w:rsid w:val="00F40A19"/>
    <w:rsid w:val="00F40C15"/>
    <w:rsid w:val="00F40C86"/>
    <w:rsid w:val="00F413FE"/>
    <w:rsid w:val="00F41485"/>
    <w:rsid w:val="00F41582"/>
    <w:rsid w:val="00F4167D"/>
    <w:rsid w:val="00F416F6"/>
    <w:rsid w:val="00F41EC7"/>
    <w:rsid w:val="00F41EDC"/>
    <w:rsid w:val="00F420AC"/>
    <w:rsid w:val="00F42145"/>
    <w:rsid w:val="00F42200"/>
    <w:rsid w:val="00F42288"/>
    <w:rsid w:val="00F42366"/>
    <w:rsid w:val="00F42418"/>
    <w:rsid w:val="00F424F5"/>
    <w:rsid w:val="00F42734"/>
    <w:rsid w:val="00F4274F"/>
    <w:rsid w:val="00F429E0"/>
    <w:rsid w:val="00F429EF"/>
    <w:rsid w:val="00F42B43"/>
    <w:rsid w:val="00F42B53"/>
    <w:rsid w:val="00F42BD7"/>
    <w:rsid w:val="00F42E8B"/>
    <w:rsid w:val="00F42EF9"/>
    <w:rsid w:val="00F4303E"/>
    <w:rsid w:val="00F4357C"/>
    <w:rsid w:val="00F43691"/>
    <w:rsid w:val="00F436D5"/>
    <w:rsid w:val="00F43835"/>
    <w:rsid w:val="00F438D9"/>
    <w:rsid w:val="00F438DC"/>
    <w:rsid w:val="00F43A64"/>
    <w:rsid w:val="00F43C9E"/>
    <w:rsid w:val="00F43D32"/>
    <w:rsid w:val="00F43DAB"/>
    <w:rsid w:val="00F43E98"/>
    <w:rsid w:val="00F43FEE"/>
    <w:rsid w:val="00F443A3"/>
    <w:rsid w:val="00F44426"/>
    <w:rsid w:val="00F44550"/>
    <w:rsid w:val="00F44708"/>
    <w:rsid w:val="00F4492E"/>
    <w:rsid w:val="00F44930"/>
    <w:rsid w:val="00F4493C"/>
    <w:rsid w:val="00F44A56"/>
    <w:rsid w:val="00F44A9B"/>
    <w:rsid w:val="00F44D29"/>
    <w:rsid w:val="00F44FE4"/>
    <w:rsid w:val="00F4514A"/>
    <w:rsid w:val="00F45299"/>
    <w:rsid w:val="00F45369"/>
    <w:rsid w:val="00F45380"/>
    <w:rsid w:val="00F4546F"/>
    <w:rsid w:val="00F455C9"/>
    <w:rsid w:val="00F455E1"/>
    <w:rsid w:val="00F456A0"/>
    <w:rsid w:val="00F4581F"/>
    <w:rsid w:val="00F459DE"/>
    <w:rsid w:val="00F45B0C"/>
    <w:rsid w:val="00F45CA8"/>
    <w:rsid w:val="00F45D1C"/>
    <w:rsid w:val="00F45E5B"/>
    <w:rsid w:val="00F4627A"/>
    <w:rsid w:val="00F46499"/>
    <w:rsid w:val="00F46691"/>
    <w:rsid w:val="00F4671D"/>
    <w:rsid w:val="00F4697C"/>
    <w:rsid w:val="00F46EFD"/>
    <w:rsid w:val="00F47014"/>
    <w:rsid w:val="00F4741B"/>
    <w:rsid w:val="00F47516"/>
    <w:rsid w:val="00F475A0"/>
    <w:rsid w:val="00F4792F"/>
    <w:rsid w:val="00F47BD7"/>
    <w:rsid w:val="00F47E2E"/>
    <w:rsid w:val="00F47E7C"/>
    <w:rsid w:val="00F47F8B"/>
    <w:rsid w:val="00F50025"/>
    <w:rsid w:val="00F50814"/>
    <w:rsid w:val="00F508EF"/>
    <w:rsid w:val="00F50A50"/>
    <w:rsid w:val="00F50A96"/>
    <w:rsid w:val="00F50B49"/>
    <w:rsid w:val="00F50C18"/>
    <w:rsid w:val="00F50C54"/>
    <w:rsid w:val="00F50CCA"/>
    <w:rsid w:val="00F50E40"/>
    <w:rsid w:val="00F50EC0"/>
    <w:rsid w:val="00F5128D"/>
    <w:rsid w:val="00F512AC"/>
    <w:rsid w:val="00F516DD"/>
    <w:rsid w:val="00F517EA"/>
    <w:rsid w:val="00F51914"/>
    <w:rsid w:val="00F51A14"/>
    <w:rsid w:val="00F51A28"/>
    <w:rsid w:val="00F51C96"/>
    <w:rsid w:val="00F51FB6"/>
    <w:rsid w:val="00F523BB"/>
    <w:rsid w:val="00F526C0"/>
    <w:rsid w:val="00F52ABB"/>
    <w:rsid w:val="00F52D60"/>
    <w:rsid w:val="00F52EFA"/>
    <w:rsid w:val="00F52EFE"/>
    <w:rsid w:val="00F52F71"/>
    <w:rsid w:val="00F530F4"/>
    <w:rsid w:val="00F537E5"/>
    <w:rsid w:val="00F53894"/>
    <w:rsid w:val="00F538E4"/>
    <w:rsid w:val="00F53B13"/>
    <w:rsid w:val="00F53C64"/>
    <w:rsid w:val="00F53FDC"/>
    <w:rsid w:val="00F5426A"/>
    <w:rsid w:val="00F54317"/>
    <w:rsid w:val="00F54501"/>
    <w:rsid w:val="00F54ECA"/>
    <w:rsid w:val="00F54EF9"/>
    <w:rsid w:val="00F55655"/>
    <w:rsid w:val="00F55B04"/>
    <w:rsid w:val="00F55C1D"/>
    <w:rsid w:val="00F55C43"/>
    <w:rsid w:val="00F55C7D"/>
    <w:rsid w:val="00F55C84"/>
    <w:rsid w:val="00F55CA6"/>
    <w:rsid w:val="00F5631F"/>
    <w:rsid w:val="00F5639A"/>
    <w:rsid w:val="00F56583"/>
    <w:rsid w:val="00F56869"/>
    <w:rsid w:val="00F56899"/>
    <w:rsid w:val="00F569CB"/>
    <w:rsid w:val="00F56AC2"/>
    <w:rsid w:val="00F56AC8"/>
    <w:rsid w:val="00F56C2C"/>
    <w:rsid w:val="00F57275"/>
    <w:rsid w:val="00F57970"/>
    <w:rsid w:val="00F57AEF"/>
    <w:rsid w:val="00F57C5C"/>
    <w:rsid w:val="00F57F6C"/>
    <w:rsid w:val="00F601FA"/>
    <w:rsid w:val="00F60219"/>
    <w:rsid w:val="00F602EC"/>
    <w:rsid w:val="00F60629"/>
    <w:rsid w:val="00F6066E"/>
    <w:rsid w:val="00F60706"/>
    <w:rsid w:val="00F6078D"/>
    <w:rsid w:val="00F60952"/>
    <w:rsid w:val="00F60A11"/>
    <w:rsid w:val="00F60DEB"/>
    <w:rsid w:val="00F6124D"/>
    <w:rsid w:val="00F61606"/>
    <w:rsid w:val="00F61841"/>
    <w:rsid w:val="00F61A2C"/>
    <w:rsid w:val="00F61ADF"/>
    <w:rsid w:val="00F61C59"/>
    <w:rsid w:val="00F61D3E"/>
    <w:rsid w:val="00F61FB5"/>
    <w:rsid w:val="00F62163"/>
    <w:rsid w:val="00F622E4"/>
    <w:rsid w:val="00F62334"/>
    <w:rsid w:val="00F6250F"/>
    <w:rsid w:val="00F62587"/>
    <w:rsid w:val="00F625AB"/>
    <w:rsid w:val="00F62A7B"/>
    <w:rsid w:val="00F62C16"/>
    <w:rsid w:val="00F62CC7"/>
    <w:rsid w:val="00F62D9C"/>
    <w:rsid w:val="00F62FFB"/>
    <w:rsid w:val="00F631A3"/>
    <w:rsid w:val="00F6338E"/>
    <w:rsid w:val="00F63478"/>
    <w:rsid w:val="00F63539"/>
    <w:rsid w:val="00F6360E"/>
    <w:rsid w:val="00F636CD"/>
    <w:rsid w:val="00F63769"/>
    <w:rsid w:val="00F63778"/>
    <w:rsid w:val="00F6385D"/>
    <w:rsid w:val="00F639B6"/>
    <w:rsid w:val="00F63BA5"/>
    <w:rsid w:val="00F63D4C"/>
    <w:rsid w:val="00F63F16"/>
    <w:rsid w:val="00F63F3A"/>
    <w:rsid w:val="00F63FDE"/>
    <w:rsid w:val="00F6426F"/>
    <w:rsid w:val="00F6427C"/>
    <w:rsid w:val="00F64661"/>
    <w:rsid w:val="00F64803"/>
    <w:rsid w:val="00F6492B"/>
    <w:rsid w:val="00F64A33"/>
    <w:rsid w:val="00F64C45"/>
    <w:rsid w:val="00F64D3C"/>
    <w:rsid w:val="00F64D41"/>
    <w:rsid w:val="00F64E0B"/>
    <w:rsid w:val="00F64E20"/>
    <w:rsid w:val="00F64ECB"/>
    <w:rsid w:val="00F65028"/>
    <w:rsid w:val="00F65279"/>
    <w:rsid w:val="00F6528C"/>
    <w:rsid w:val="00F6551F"/>
    <w:rsid w:val="00F65654"/>
    <w:rsid w:val="00F65B3D"/>
    <w:rsid w:val="00F65DCF"/>
    <w:rsid w:val="00F6629C"/>
    <w:rsid w:val="00F66355"/>
    <w:rsid w:val="00F6662C"/>
    <w:rsid w:val="00F6664F"/>
    <w:rsid w:val="00F666BD"/>
    <w:rsid w:val="00F66726"/>
    <w:rsid w:val="00F66AD2"/>
    <w:rsid w:val="00F66CB3"/>
    <w:rsid w:val="00F66F11"/>
    <w:rsid w:val="00F670D9"/>
    <w:rsid w:val="00F67128"/>
    <w:rsid w:val="00F6712A"/>
    <w:rsid w:val="00F67245"/>
    <w:rsid w:val="00F67575"/>
    <w:rsid w:val="00F67698"/>
    <w:rsid w:val="00F67975"/>
    <w:rsid w:val="00F67B41"/>
    <w:rsid w:val="00F67E32"/>
    <w:rsid w:val="00F67E41"/>
    <w:rsid w:val="00F7015E"/>
    <w:rsid w:val="00F701C4"/>
    <w:rsid w:val="00F7027F"/>
    <w:rsid w:val="00F702A7"/>
    <w:rsid w:val="00F70396"/>
    <w:rsid w:val="00F7069E"/>
    <w:rsid w:val="00F70790"/>
    <w:rsid w:val="00F709AB"/>
    <w:rsid w:val="00F70D1D"/>
    <w:rsid w:val="00F70E36"/>
    <w:rsid w:val="00F71390"/>
    <w:rsid w:val="00F713B4"/>
    <w:rsid w:val="00F714B2"/>
    <w:rsid w:val="00F71C44"/>
    <w:rsid w:val="00F71CB9"/>
    <w:rsid w:val="00F71D93"/>
    <w:rsid w:val="00F71EA3"/>
    <w:rsid w:val="00F71EE0"/>
    <w:rsid w:val="00F7214A"/>
    <w:rsid w:val="00F722A3"/>
    <w:rsid w:val="00F7239A"/>
    <w:rsid w:val="00F723D8"/>
    <w:rsid w:val="00F723DB"/>
    <w:rsid w:val="00F72522"/>
    <w:rsid w:val="00F72544"/>
    <w:rsid w:val="00F72578"/>
    <w:rsid w:val="00F72999"/>
    <w:rsid w:val="00F72C18"/>
    <w:rsid w:val="00F7304E"/>
    <w:rsid w:val="00F733C5"/>
    <w:rsid w:val="00F734A5"/>
    <w:rsid w:val="00F73681"/>
    <w:rsid w:val="00F73753"/>
    <w:rsid w:val="00F738EE"/>
    <w:rsid w:val="00F73A9B"/>
    <w:rsid w:val="00F73B76"/>
    <w:rsid w:val="00F73CED"/>
    <w:rsid w:val="00F7401C"/>
    <w:rsid w:val="00F7421C"/>
    <w:rsid w:val="00F743D2"/>
    <w:rsid w:val="00F747C5"/>
    <w:rsid w:val="00F749A4"/>
    <w:rsid w:val="00F74EC3"/>
    <w:rsid w:val="00F75009"/>
    <w:rsid w:val="00F7503F"/>
    <w:rsid w:val="00F75979"/>
    <w:rsid w:val="00F75A22"/>
    <w:rsid w:val="00F75A89"/>
    <w:rsid w:val="00F75AFD"/>
    <w:rsid w:val="00F75CB8"/>
    <w:rsid w:val="00F75EEA"/>
    <w:rsid w:val="00F75FEB"/>
    <w:rsid w:val="00F75FF1"/>
    <w:rsid w:val="00F76087"/>
    <w:rsid w:val="00F76295"/>
    <w:rsid w:val="00F76594"/>
    <w:rsid w:val="00F7675C"/>
    <w:rsid w:val="00F7684F"/>
    <w:rsid w:val="00F76D01"/>
    <w:rsid w:val="00F76DB5"/>
    <w:rsid w:val="00F76E4C"/>
    <w:rsid w:val="00F76F24"/>
    <w:rsid w:val="00F76F9E"/>
    <w:rsid w:val="00F7708D"/>
    <w:rsid w:val="00F772AC"/>
    <w:rsid w:val="00F772BB"/>
    <w:rsid w:val="00F775D3"/>
    <w:rsid w:val="00F777D0"/>
    <w:rsid w:val="00F77E96"/>
    <w:rsid w:val="00F77F74"/>
    <w:rsid w:val="00F77FCF"/>
    <w:rsid w:val="00F801BB"/>
    <w:rsid w:val="00F802F0"/>
    <w:rsid w:val="00F803F8"/>
    <w:rsid w:val="00F80561"/>
    <w:rsid w:val="00F80614"/>
    <w:rsid w:val="00F808B8"/>
    <w:rsid w:val="00F808CB"/>
    <w:rsid w:val="00F8095D"/>
    <w:rsid w:val="00F80C4D"/>
    <w:rsid w:val="00F80CDE"/>
    <w:rsid w:val="00F80E7E"/>
    <w:rsid w:val="00F81030"/>
    <w:rsid w:val="00F811EC"/>
    <w:rsid w:val="00F81295"/>
    <w:rsid w:val="00F815C2"/>
    <w:rsid w:val="00F815EC"/>
    <w:rsid w:val="00F81808"/>
    <w:rsid w:val="00F81B5E"/>
    <w:rsid w:val="00F81DA2"/>
    <w:rsid w:val="00F81DF9"/>
    <w:rsid w:val="00F81F05"/>
    <w:rsid w:val="00F81FFF"/>
    <w:rsid w:val="00F821C8"/>
    <w:rsid w:val="00F8234F"/>
    <w:rsid w:val="00F8236A"/>
    <w:rsid w:val="00F82383"/>
    <w:rsid w:val="00F827C3"/>
    <w:rsid w:val="00F82901"/>
    <w:rsid w:val="00F82933"/>
    <w:rsid w:val="00F82C14"/>
    <w:rsid w:val="00F82DE4"/>
    <w:rsid w:val="00F82E5E"/>
    <w:rsid w:val="00F835AD"/>
    <w:rsid w:val="00F836F2"/>
    <w:rsid w:val="00F83A28"/>
    <w:rsid w:val="00F83BB3"/>
    <w:rsid w:val="00F83CD4"/>
    <w:rsid w:val="00F83CDA"/>
    <w:rsid w:val="00F83CE9"/>
    <w:rsid w:val="00F83D4C"/>
    <w:rsid w:val="00F83D92"/>
    <w:rsid w:val="00F83FF5"/>
    <w:rsid w:val="00F84514"/>
    <w:rsid w:val="00F84575"/>
    <w:rsid w:val="00F845A0"/>
    <w:rsid w:val="00F845D1"/>
    <w:rsid w:val="00F84680"/>
    <w:rsid w:val="00F84D98"/>
    <w:rsid w:val="00F84DEE"/>
    <w:rsid w:val="00F84E03"/>
    <w:rsid w:val="00F84E71"/>
    <w:rsid w:val="00F84F95"/>
    <w:rsid w:val="00F85132"/>
    <w:rsid w:val="00F853D5"/>
    <w:rsid w:val="00F8566E"/>
    <w:rsid w:val="00F857D1"/>
    <w:rsid w:val="00F85D53"/>
    <w:rsid w:val="00F863C0"/>
    <w:rsid w:val="00F86A21"/>
    <w:rsid w:val="00F86A4B"/>
    <w:rsid w:val="00F86BF5"/>
    <w:rsid w:val="00F86E63"/>
    <w:rsid w:val="00F86E9F"/>
    <w:rsid w:val="00F86EDB"/>
    <w:rsid w:val="00F87037"/>
    <w:rsid w:val="00F87669"/>
    <w:rsid w:val="00F879C1"/>
    <w:rsid w:val="00F87AC8"/>
    <w:rsid w:val="00F90009"/>
    <w:rsid w:val="00F90618"/>
    <w:rsid w:val="00F9086A"/>
    <w:rsid w:val="00F908D8"/>
    <w:rsid w:val="00F90A82"/>
    <w:rsid w:val="00F90E35"/>
    <w:rsid w:val="00F91376"/>
    <w:rsid w:val="00F91462"/>
    <w:rsid w:val="00F914D2"/>
    <w:rsid w:val="00F916C0"/>
    <w:rsid w:val="00F918D4"/>
    <w:rsid w:val="00F91B39"/>
    <w:rsid w:val="00F91D1A"/>
    <w:rsid w:val="00F91E5E"/>
    <w:rsid w:val="00F91F6F"/>
    <w:rsid w:val="00F92163"/>
    <w:rsid w:val="00F922A0"/>
    <w:rsid w:val="00F9276D"/>
    <w:rsid w:val="00F928A5"/>
    <w:rsid w:val="00F928C8"/>
    <w:rsid w:val="00F928DD"/>
    <w:rsid w:val="00F929E7"/>
    <w:rsid w:val="00F92C79"/>
    <w:rsid w:val="00F9307D"/>
    <w:rsid w:val="00F93191"/>
    <w:rsid w:val="00F93252"/>
    <w:rsid w:val="00F93374"/>
    <w:rsid w:val="00F93532"/>
    <w:rsid w:val="00F937B5"/>
    <w:rsid w:val="00F93883"/>
    <w:rsid w:val="00F93CC8"/>
    <w:rsid w:val="00F93FD7"/>
    <w:rsid w:val="00F94025"/>
    <w:rsid w:val="00F94308"/>
    <w:rsid w:val="00F9446C"/>
    <w:rsid w:val="00F94832"/>
    <w:rsid w:val="00F94A88"/>
    <w:rsid w:val="00F94B10"/>
    <w:rsid w:val="00F94BE2"/>
    <w:rsid w:val="00F94C6B"/>
    <w:rsid w:val="00F94D5C"/>
    <w:rsid w:val="00F94E65"/>
    <w:rsid w:val="00F94E97"/>
    <w:rsid w:val="00F951DF"/>
    <w:rsid w:val="00F954DA"/>
    <w:rsid w:val="00F95532"/>
    <w:rsid w:val="00F95541"/>
    <w:rsid w:val="00F95562"/>
    <w:rsid w:val="00F95565"/>
    <w:rsid w:val="00F9561D"/>
    <w:rsid w:val="00F957C1"/>
    <w:rsid w:val="00F957D1"/>
    <w:rsid w:val="00F95BBF"/>
    <w:rsid w:val="00F95D21"/>
    <w:rsid w:val="00F95DE9"/>
    <w:rsid w:val="00F95FFC"/>
    <w:rsid w:val="00F960DB"/>
    <w:rsid w:val="00F96613"/>
    <w:rsid w:val="00F96678"/>
    <w:rsid w:val="00F968D1"/>
    <w:rsid w:val="00F96922"/>
    <w:rsid w:val="00F96ADC"/>
    <w:rsid w:val="00F96D01"/>
    <w:rsid w:val="00F97111"/>
    <w:rsid w:val="00F974DE"/>
    <w:rsid w:val="00F977DB"/>
    <w:rsid w:val="00F97C8F"/>
    <w:rsid w:val="00F97E8F"/>
    <w:rsid w:val="00FA013B"/>
    <w:rsid w:val="00FA050B"/>
    <w:rsid w:val="00FA0564"/>
    <w:rsid w:val="00FA05D2"/>
    <w:rsid w:val="00FA0874"/>
    <w:rsid w:val="00FA08B1"/>
    <w:rsid w:val="00FA0A11"/>
    <w:rsid w:val="00FA0B06"/>
    <w:rsid w:val="00FA0C08"/>
    <w:rsid w:val="00FA0C4B"/>
    <w:rsid w:val="00FA0CA5"/>
    <w:rsid w:val="00FA0E58"/>
    <w:rsid w:val="00FA0FAF"/>
    <w:rsid w:val="00FA104C"/>
    <w:rsid w:val="00FA1274"/>
    <w:rsid w:val="00FA12A0"/>
    <w:rsid w:val="00FA14F4"/>
    <w:rsid w:val="00FA1578"/>
    <w:rsid w:val="00FA16FE"/>
    <w:rsid w:val="00FA1817"/>
    <w:rsid w:val="00FA1871"/>
    <w:rsid w:val="00FA1914"/>
    <w:rsid w:val="00FA1A93"/>
    <w:rsid w:val="00FA1C16"/>
    <w:rsid w:val="00FA1DBF"/>
    <w:rsid w:val="00FA1FCF"/>
    <w:rsid w:val="00FA21AA"/>
    <w:rsid w:val="00FA21D4"/>
    <w:rsid w:val="00FA2310"/>
    <w:rsid w:val="00FA2509"/>
    <w:rsid w:val="00FA2679"/>
    <w:rsid w:val="00FA2A01"/>
    <w:rsid w:val="00FA2B6A"/>
    <w:rsid w:val="00FA2CA3"/>
    <w:rsid w:val="00FA2FC8"/>
    <w:rsid w:val="00FA3029"/>
    <w:rsid w:val="00FA352B"/>
    <w:rsid w:val="00FA36FD"/>
    <w:rsid w:val="00FA3787"/>
    <w:rsid w:val="00FA3792"/>
    <w:rsid w:val="00FA37FF"/>
    <w:rsid w:val="00FA3A62"/>
    <w:rsid w:val="00FA3AC5"/>
    <w:rsid w:val="00FA3DCB"/>
    <w:rsid w:val="00FA3E09"/>
    <w:rsid w:val="00FA3E7C"/>
    <w:rsid w:val="00FA419B"/>
    <w:rsid w:val="00FA442D"/>
    <w:rsid w:val="00FA46A9"/>
    <w:rsid w:val="00FA48FA"/>
    <w:rsid w:val="00FA49EA"/>
    <w:rsid w:val="00FA500E"/>
    <w:rsid w:val="00FA53B9"/>
    <w:rsid w:val="00FA5598"/>
    <w:rsid w:val="00FA56EC"/>
    <w:rsid w:val="00FA5947"/>
    <w:rsid w:val="00FA5AAD"/>
    <w:rsid w:val="00FA5ABD"/>
    <w:rsid w:val="00FA5B63"/>
    <w:rsid w:val="00FA5CEE"/>
    <w:rsid w:val="00FA5D84"/>
    <w:rsid w:val="00FA5F7C"/>
    <w:rsid w:val="00FA605E"/>
    <w:rsid w:val="00FA6230"/>
    <w:rsid w:val="00FA632D"/>
    <w:rsid w:val="00FA64A4"/>
    <w:rsid w:val="00FA64FE"/>
    <w:rsid w:val="00FA67BD"/>
    <w:rsid w:val="00FA6A24"/>
    <w:rsid w:val="00FA6C1A"/>
    <w:rsid w:val="00FA6C7E"/>
    <w:rsid w:val="00FA6CCA"/>
    <w:rsid w:val="00FA6D21"/>
    <w:rsid w:val="00FA6F31"/>
    <w:rsid w:val="00FA6F45"/>
    <w:rsid w:val="00FA711D"/>
    <w:rsid w:val="00FA7178"/>
    <w:rsid w:val="00FA7243"/>
    <w:rsid w:val="00FA7890"/>
    <w:rsid w:val="00FA7B6D"/>
    <w:rsid w:val="00FA7BDE"/>
    <w:rsid w:val="00FB00C2"/>
    <w:rsid w:val="00FB0117"/>
    <w:rsid w:val="00FB04A1"/>
    <w:rsid w:val="00FB066D"/>
    <w:rsid w:val="00FB0726"/>
    <w:rsid w:val="00FB097D"/>
    <w:rsid w:val="00FB0A26"/>
    <w:rsid w:val="00FB0B17"/>
    <w:rsid w:val="00FB0DA4"/>
    <w:rsid w:val="00FB0E0C"/>
    <w:rsid w:val="00FB0EA0"/>
    <w:rsid w:val="00FB1083"/>
    <w:rsid w:val="00FB11B1"/>
    <w:rsid w:val="00FB12B0"/>
    <w:rsid w:val="00FB1A8E"/>
    <w:rsid w:val="00FB1E76"/>
    <w:rsid w:val="00FB1F25"/>
    <w:rsid w:val="00FB1F9F"/>
    <w:rsid w:val="00FB1FD9"/>
    <w:rsid w:val="00FB222C"/>
    <w:rsid w:val="00FB2234"/>
    <w:rsid w:val="00FB250F"/>
    <w:rsid w:val="00FB2720"/>
    <w:rsid w:val="00FB2B2E"/>
    <w:rsid w:val="00FB2F2B"/>
    <w:rsid w:val="00FB2F3D"/>
    <w:rsid w:val="00FB2FD2"/>
    <w:rsid w:val="00FB3099"/>
    <w:rsid w:val="00FB3344"/>
    <w:rsid w:val="00FB33C8"/>
    <w:rsid w:val="00FB33F3"/>
    <w:rsid w:val="00FB354B"/>
    <w:rsid w:val="00FB37BA"/>
    <w:rsid w:val="00FB3949"/>
    <w:rsid w:val="00FB3BA5"/>
    <w:rsid w:val="00FB3DA1"/>
    <w:rsid w:val="00FB41C6"/>
    <w:rsid w:val="00FB4362"/>
    <w:rsid w:val="00FB48EC"/>
    <w:rsid w:val="00FB4BB0"/>
    <w:rsid w:val="00FB4BB1"/>
    <w:rsid w:val="00FB4E4A"/>
    <w:rsid w:val="00FB4F86"/>
    <w:rsid w:val="00FB4FDA"/>
    <w:rsid w:val="00FB502E"/>
    <w:rsid w:val="00FB5584"/>
    <w:rsid w:val="00FB5601"/>
    <w:rsid w:val="00FB5700"/>
    <w:rsid w:val="00FB574C"/>
    <w:rsid w:val="00FB5776"/>
    <w:rsid w:val="00FB578C"/>
    <w:rsid w:val="00FB5FEB"/>
    <w:rsid w:val="00FB6183"/>
    <w:rsid w:val="00FB6193"/>
    <w:rsid w:val="00FB640D"/>
    <w:rsid w:val="00FB6688"/>
    <w:rsid w:val="00FB688A"/>
    <w:rsid w:val="00FB699B"/>
    <w:rsid w:val="00FB6C26"/>
    <w:rsid w:val="00FB6C91"/>
    <w:rsid w:val="00FB6CD7"/>
    <w:rsid w:val="00FB6E3D"/>
    <w:rsid w:val="00FB6F81"/>
    <w:rsid w:val="00FB6FD5"/>
    <w:rsid w:val="00FB711B"/>
    <w:rsid w:val="00FB74D2"/>
    <w:rsid w:val="00FB7607"/>
    <w:rsid w:val="00FB7776"/>
    <w:rsid w:val="00FB77E7"/>
    <w:rsid w:val="00FB786C"/>
    <w:rsid w:val="00FB7A9E"/>
    <w:rsid w:val="00FB7AD2"/>
    <w:rsid w:val="00FB7F04"/>
    <w:rsid w:val="00FC0026"/>
    <w:rsid w:val="00FC00EA"/>
    <w:rsid w:val="00FC03A4"/>
    <w:rsid w:val="00FC03F2"/>
    <w:rsid w:val="00FC04B5"/>
    <w:rsid w:val="00FC07D1"/>
    <w:rsid w:val="00FC08A5"/>
    <w:rsid w:val="00FC08AA"/>
    <w:rsid w:val="00FC0952"/>
    <w:rsid w:val="00FC0CBC"/>
    <w:rsid w:val="00FC0F5B"/>
    <w:rsid w:val="00FC0FC8"/>
    <w:rsid w:val="00FC1239"/>
    <w:rsid w:val="00FC14C9"/>
    <w:rsid w:val="00FC14CE"/>
    <w:rsid w:val="00FC1C63"/>
    <w:rsid w:val="00FC1C77"/>
    <w:rsid w:val="00FC21DC"/>
    <w:rsid w:val="00FC2366"/>
    <w:rsid w:val="00FC23A5"/>
    <w:rsid w:val="00FC28C0"/>
    <w:rsid w:val="00FC292A"/>
    <w:rsid w:val="00FC2C15"/>
    <w:rsid w:val="00FC2E99"/>
    <w:rsid w:val="00FC2F59"/>
    <w:rsid w:val="00FC2FC4"/>
    <w:rsid w:val="00FC2FF6"/>
    <w:rsid w:val="00FC3336"/>
    <w:rsid w:val="00FC3671"/>
    <w:rsid w:val="00FC3746"/>
    <w:rsid w:val="00FC37BB"/>
    <w:rsid w:val="00FC37CB"/>
    <w:rsid w:val="00FC3839"/>
    <w:rsid w:val="00FC3BA6"/>
    <w:rsid w:val="00FC3C0D"/>
    <w:rsid w:val="00FC3E45"/>
    <w:rsid w:val="00FC3EB5"/>
    <w:rsid w:val="00FC3F81"/>
    <w:rsid w:val="00FC411A"/>
    <w:rsid w:val="00FC4220"/>
    <w:rsid w:val="00FC4396"/>
    <w:rsid w:val="00FC482D"/>
    <w:rsid w:val="00FC483B"/>
    <w:rsid w:val="00FC4B49"/>
    <w:rsid w:val="00FC4CC0"/>
    <w:rsid w:val="00FC539F"/>
    <w:rsid w:val="00FC5558"/>
    <w:rsid w:val="00FC5612"/>
    <w:rsid w:val="00FC5670"/>
    <w:rsid w:val="00FC567D"/>
    <w:rsid w:val="00FC5730"/>
    <w:rsid w:val="00FC5814"/>
    <w:rsid w:val="00FC5A20"/>
    <w:rsid w:val="00FC5B03"/>
    <w:rsid w:val="00FC5B11"/>
    <w:rsid w:val="00FC5E3C"/>
    <w:rsid w:val="00FC5E42"/>
    <w:rsid w:val="00FC5E81"/>
    <w:rsid w:val="00FC6086"/>
    <w:rsid w:val="00FC609F"/>
    <w:rsid w:val="00FC61C1"/>
    <w:rsid w:val="00FC6361"/>
    <w:rsid w:val="00FC65D4"/>
    <w:rsid w:val="00FC6670"/>
    <w:rsid w:val="00FC686B"/>
    <w:rsid w:val="00FC687D"/>
    <w:rsid w:val="00FC6A55"/>
    <w:rsid w:val="00FC6A73"/>
    <w:rsid w:val="00FC6BEC"/>
    <w:rsid w:val="00FC6CDB"/>
    <w:rsid w:val="00FC6DFE"/>
    <w:rsid w:val="00FC6FDB"/>
    <w:rsid w:val="00FC72B4"/>
    <w:rsid w:val="00FC73A9"/>
    <w:rsid w:val="00FC7538"/>
    <w:rsid w:val="00FC7542"/>
    <w:rsid w:val="00FC7777"/>
    <w:rsid w:val="00FC77C3"/>
    <w:rsid w:val="00FC7906"/>
    <w:rsid w:val="00FC79C2"/>
    <w:rsid w:val="00FC7CC4"/>
    <w:rsid w:val="00FC7EAA"/>
    <w:rsid w:val="00FD0172"/>
    <w:rsid w:val="00FD0258"/>
    <w:rsid w:val="00FD0730"/>
    <w:rsid w:val="00FD0910"/>
    <w:rsid w:val="00FD0932"/>
    <w:rsid w:val="00FD09C7"/>
    <w:rsid w:val="00FD0A02"/>
    <w:rsid w:val="00FD0ACE"/>
    <w:rsid w:val="00FD0C9C"/>
    <w:rsid w:val="00FD0DC0"/>
    <w:rsid w:val="00FD0DCD"/>
    <w:rsid w:val="00FD0F38"/>
    <w:rsid w:val="00FD10B7"/>
    <w:rsid w:val="00FD117A"/>
    <w:rsid w:val="00FD19D8"/>
    <w:rsid w:val="00FD1A1E"/>
    <w:rsid w:val="00FD1A5F"/>
    <w:rsid w:val="00FD1BE1"/>
    <w:rsid w:val="00FD1D2F"/>
    <w:rsid w:val="00FD1FC2"/>
    <w:rsid w:val="00FD238A"/>
    <w:rsid w:val="00FD24E5"/>
    <w:rsid w:val="00FD2763"/>
    <w:rsid w:val="00FD2AAF"/>
    <w:rsid w:val="00FD2ADD"/>
    <w:rsid w:val="00FD2B63"/>
    <w:rsid w:val="00FD2D2C"/>
    <w:rsid w:val="00FD3163"/>
    <w:rsid w:val="00FD325A"/>
    <w:rsid w:val="00FD3348"/>
    <w:rsid w:val="00FD35C8"/>
    <w:rsid w:val="00FD36B8"/>
    <w:rsid w:val="00FD37DE"/>
    <w:rsid w:val="00FD37E9"/>
    <w:rsid w:val="00FD3826"/>
    <w:rsid w:val="00FD385D"/>
    <w:rsid w:val="00FD3921"/>
    <w:rsid w:val="00FD3989"/>
    <w:rsid w:val="00FD3B54"/>
    <w:rsid w:val="00FD3BF2"/>
    <w:rsid w:val="00FD4019"/>
    <w:rsid w:val="00FD4258"/>
    <w:rsid w:val="00FD44ED"/>
    <w:rsid w:val="00FD47CE"/>
    <w:rsid w:val="00FD4979"/>
    <w:rsid w:val="00FD4BE8"/>
    <w:rsid w:val="00FD4C18"/>
    <w:rsid w:val="00FD4C79"/>
    <w:rsid w:val="00FD4E5D"/>
    <w:rsid w:val="00FD4F75"/>
    <w:rsid w:val="00FD513D"/>
    <w:rsid w:val="00FD5172"/>
    <w:rsid w:val="00FD522B"/>
    <w:rsid w:val="00FD5254"/>
    <w:rsid w:val="00FD5269"/>
    <w:rsid w:val="00FD584A"/>
    <w:rsid w:val="00FD59CD"/>
    <w:rsid w:val="00FD5AED"/>
    <w:rsid w:val="00FD5BC3"/>
    <w:rsid w:val="00FD5BED"/>
    <w:rsid w:val="00FD5C9D"/>
    <w:rsid w:val="00FD5DBF"/>
    <w:rsid w:val="00FD5F4A"/>
    <w:rsid w:val="00FD6788"/>
    <w:rsid w:val="00FD67E3"/>
    <w:rsid w:val="00FD6910"/>
    <w:rsid w:val="00FD6A48"/>
    <w:rsid w:val="00FD6A4F"/>
    <w:rsid w:val="00FD6A64"/>
    <w:rsid w:val="00FD6C76"/>
    <w:rsid w:val="00FD6E06"/>
    <w:rsid w:val="00FD70FE"/>
    <w:rsid w:val="00FD71CD"/>
    <w:rsid w:val="00FD75A3"/>
    <w:rsid w:val="00FD779C"/>
    <w:rsid w:val="00FD7879"/>
    <w:rsid w:val="00FD78B9"/>
    <w:rsid w:val="00FD7C4D"/>
    <w:rsid w:val="00FD7D64"/>
    <w:rsid w:val="00FD7F17"/>
    <w:rsid w:val="00FE0669"/>
    <w:rsid w:val="00FE082B"/>
    <w:rsid w:val="00FE09DA"/>
    <w:rsid w:val="00FE0E6B"/>
    <w:rsid w:val="00FE0E96"/>
    <w:rsid w:val="00FE0F85"/>
    <w:rsid w:val="00FE0FD8"/>
    <w:rsid w:val="00FE1065"/>
    <w:rsid w:val="00FE11BD"/>
    <w:rsid w:val="00FE12D0"/>
    <w:rsid w:val="00FE1996"/>
    <w:rsid w:val="00FE1A16"/>
    <w:rsid w:val="00FE1BE0"/>
    <w:rsid w:val="00FE1BFF"/>
    <w:rsid w:val="00FE1F71"/>
    <w:rsid w:val="00FE23AC"/>
    <w:rsid w:val="00FE25FA"/>
    <w:rsid w:val="00FE28CB"/>
    <w:rsid w:val="00FE2937"/>
    <w:rsid w:val="00FE2FFC"/>
    <w:rsid w:val="00FE3034"/>
    <w:rsid w:val="00FE306B"/>
    <w:rsid w:val="00FE31B2"/>
    <w:rsid w:val="00FE324C"/>
    <w:rsid w:val="00FE3440"/>
    <w:rsid w:val="00FE3735"/>
    <w:rsid w:val="00FE38C5"/>
    <w:rsid w:val="00FE3C34"/>
    <w:rsid w:val="00FE3C4C"/>
    <w:rsid w:val="00FE3E22"/>
    <w:rsid w:val="00FE3FCA"/>
    <w:rsid w:val="00FE4218"/>
    <w:rsid w:val="00FE4517"/>
    <w:rsid w:val="00FE45B0"/>
    <w:rsid w:val="00FE45DF"/>
    <w:rsid w:val="00FE4765"/>
    <w:rsid w:val="00FE49A2"/>
    <w:rsid w:val="00FE49A8"/>
    <w:rsid w:val="00FE4BF7"/>
    <w:rsid w:val="00FE4E36"/>
    <w:rsid w:val="00FE4E8D"/>
    <w:rsid w:val="00FE4F45"/>
    <w:rsid w:val="00FE50B1"/>
    <w:rsid w:val="00FE5263"/>
    <w:rsid w:val="00FE526E"/>
    <w:rsid w:val="00FE52D8"/>
    <w:rsid w:val="00FE533F"/>
    <w:rsid w:val="00FE55BE"/>
    <w:rsid w:val="00FE59B9"/>
    <w:rsid w:val="00FE5D01"/>
    <w:rsid w:val="00FE5D22"/>
    <w:rsid w:val="00FE5D2D"/>
    <w:rsid w:val="00FE5E1B"/>
    <w:rsid w:val="00FE5EFE"/>
    <w:rsid w:val="00FE61F2"/>
    <w:rsid w:val="00FE61F7"/>
    <w:rsid w:val="00FE63B3"/>
    <w:rsid w:val="00FE63C2"/>
    <w:rsid w:val="00FE66D2"/>
    <w:rsid w:val="00FE66EE"/>
    <w:rsid w:val="00FE6763"/>
    <w:rsid w:val="00FE67F7"/>
    <w:rsid w:val="00FE680A"/>
    <w:rsid w:val="00FE698F"/>
    <w:rsid w:val="00FE6A2C"/>
    <w:rsid w:val="00FE6B07"/>
    <w:rsid w:val="00FE71AF"/>
    <w:rsid w:val="00FE734E"/>
    <w:rsid w:val="00FE756D"/>
    <w:rsid w:val="00FE76A8"/>
    <w:rsid w:val="00FE7820"/>
    <w:rsid w:val="00FE78F7"/>
    <w:rsid w:val="00FE7901"/>
    <w:rsid w:val="00FE7E3B"/>
    <w:rsid w:val="00FE7F72"/>
    <w:rsid w:val="00FF025D"/>
    <w:rsid w:val="00FF026A"/>
    <w:rsid w:val="00FF0567"/>
    <w:rsid w:val="00FF05BF"/>
    <w:rsid w:val="00FF0787"/>
    <w:rsid w:val="00FF0A36"/>
    <w:rsid w:val="00FF0A80"/>
    <w:rsid w:val="00FF0ADF"/>
    <w:rsid w:val="00FF0B3D"/>
    <w:rsid w:val="00FF0E32"/>
    <w:rsid w:val="00FF0E7A"/>
    <w:rsid w:val="00FF0F50"/>
    <w:rsid w:val="00FF1080"/>
    <w:rsid w:val="00FF125E"/>
    <w:rsid w:val="00FF1341"/>
    <w:rsid w:val="00FF14FF"/>
    <w:rsid w:val="00FF1ABD"/>
    <w:rsid w:val="00FF1C8B"/>
    <w:rsid w:val="00FF248A"/>
    <w:rsid w:val="00FF2699"/>
    <w:rsid w:val="00FF26A6"/>
    <w:rsid w:val="00FF27CA"/>
    <w:rsid w:val="00FF2802"/>
    <w:rsid w:val="00FF2ADA"/>
    <w:rsid w:val="00FF2B6E"/>
    <w:rsid w:val="00FF2EBB"/>
    <w:rsid w:val="00FF2F87"/>
    <w:rsid w:val="00FF31EC"/>
    <w:rsid w:val="00FF35A5"/>
    <w:rsid w:val="00FF369A"/>
    <w:rsid w:val="00FF36BE"/>
    <w:rsid w:val="00FF3955"/>
    <w:rsid w:val="00FF3A2A"/>
    <w:rsid w:val="00FF3BD3"/>
    <w:rsid w:val="00FF3BDA"/>
    <w:rsid w:val="00FF3D96"/>
    <w:rsid w:val="00FF3E26"/>
    <w:rsid w:val="00FF3F5F"/>
    <w:rsid w:val="00FF3FA3"/>
    <w:rsid w:val="00FF4024"/>
    <w:rsid w:val="00FF41E1"/>
    <w:rsid w:val="00FF4B7C"/>
    <w:rsid w:val="00FF4CFA"/>
    <w:rsid w:val="00FF4DFD"/>
    <w:rsid w:val="00FF4F25"/>
    <w:rsid w:val="00FF5001"/>
    <w:rsid w:val="00FF53EB"/>
    <w:rsid w:val="00FF5446"/>
    <w:rsid w:val="00FF55CB"/>
    <w:rsid w:val="00FF56EF"/>
    <w:rsid w:val="00FF56F3"/>
    <w:rsid w:val="00FF5867"/>
    <w:rsid w:val="00FF587F"/>
    <w:rsid w:val="00FF5941"/>
    <w:rsid w:val="00FF59DC"/>
    <w:rsid w:val="00FF5A75"/>
    <w:rsid w:val="00FF5BE9"/>
    <w:rsid w:val="00FF5DC3"/>
    <w:rsid w:val="00FF5E2A"/>
    <w:rsid w:val="00FF5E9F"/>
    <w:rsid w:val="00FF60C7"/>
    <w:rsid w:val="00FF619A"/>
    <w:rsid w:val="00FF61D3"/>
    <w:rsid w:val="00FF6647"/>
    <w:rsid w:val="00FF66C2"/>
    <w:rsid w:val="00FF6B13"/>
    <w:rsid w:val="00FF6F08"/>
    <w:rsid w:val="00FF6F36"/>
    <w:rsid w:val="00FF71E0"/>
    <w:rsid w:val="00FF7268"/>
    <w:rsid w:val="00FF742F"/>
    <w:rsid w:val="00FF761D"/>
    <w:rsid w:val="00FF76BB"/>
    <w:rsid w:val="00FF7845"/>
    <w:rsid w:val="00FF78EB"/>
    <w:rsid w:val="00FF7A37"/>
    <w:rsid w:val="00FF7F7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6D307CEA"/>
  <w15:docId w15:val="{EE8BA117-AAB6-43EF-A36E-2CDDA613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A37"/>
    <w:rPr>
      <w:rFonts w:ascii="Calibri" w:eastAsia="Calibri" w:hAnsi="Calibri" w:cs="Times New Roman"/>
    </w:rPr>
  </w:style>
  <w:style w:type="paragraph" w:styleId="Ttulo1">
    <w:name w:val="heading 1"/>
    <w:basedOn w:val="wText"/>
    <w:next w:val="Normal"/>
    <w:link w:val="Ttulo1Car"/>
    <w:uiPriority w:val="9"/>
    <w:qFormat/>
    <w:rsid w:val="00C71D14"/>
    <w:pPr>
      <w:numPr>
        <w:numId w:val="35"/>
      </w:numPr>
      <w:spacing w:after="0" w:line="276" w:lineRule="auto"/>
      <w:contextualSpacing/>
      <w:outlineLvl w:val="0"/>
    </w:pPr>
    <w:rPr>
      <w:rFonts w:ascii="Arial" w:hAnsi="Arial" w:cs="Arial"/>
      <w:b/>
      <w:sz w:val="22"/>
    </w:rPr>
  </w:style>
  <w:style w:type="paragraph" w:styleId="Ttulo2">
    <w:name w:val="heading 2"/>
    <w:basedOn w:val="Prrafodelista"/>
    <w:next w:val="Normal"/>
    <w:link w:val="Ttulo2Car"/>
    <w:uiPriority w:val="9"/>
    <w:unhideWhenUsed/>
    <w:qFormat/>
    <w:rsid w:val="004A5E84"/>
    <w:pPr>
      <w:numPr>
        <w:ilvl w:val="1"/>
        <w:numId w:val="35"/>
      </w:numPr>
      <w:contextualSpacing/>
      <w:jc w:val="both"/>
      <w:outlineLvl w:val="1"/>
    </w:pPr>
    <w:rPr>
      <w:rFonts w:ascii="ITC Avant Garde" w:hAnsi="ITC Avant Garde" w:cs="Arial"/>
      <w:b/>
      <w:sz w:val="22"/>
      <w:szCs w:val="22"/>
    </w:rPr>
  </w:style>
  <w:style w:type="paragraph" w:styleId="Ttulo3">
    <w:name w:val="heading 3"/>
    <w:basedOn w:val="Normal"/>
    <w:next w:val="Normal"/>
    <w:link w:val="Ttulo3Car"/>
    <w:uiPriority w:val="9"/>
    <w:unhideWhenUsed/>
    <w:qFormat/>
    <w:rsid w:val="00F83CE9"/>
    <w:pPr>
      <w:keepNext/>
      <w:keepLines/>
      <w:numPr>
        <w:ilvl w:val="2"/>
        <w:numId w:val="35"/>
      </w:numPr>
      <w:spacing w:line="276" w:lineRule="auto"/>
      <w:jc w:val="both"/>
      <w:outlineLvl w:val="2"/>
    </w:pPr>
    <w:rPr>
      <w:rFonts w:ascii="Arial" w:eastAsia="Times New Roman" w:hAnsi="Arial" w:cs="Arial"/>
      <w:b/>
    </w:rPr>
  </w:style>
  <w:style w:type="paragraph" w:styleId="Ttulo4">
    <w:name w:val="heading 4"/>
    <w:basedOn w:val="Normal"/>
    <w:next w:val="Normal"/>
    <w:link w:val="Ttulo4Car"/>
    <w:uiPriority w:val="9"/>
    <w:unhideWhenUsed/>
    <w:qFormat/>
    <w:rsid w:val="00EF1A37"/>
    <w:pPr>
      <w:keepNext/>
      <w:keepLines/>
      <w:numPr>
        <w:ilvl w:val="3"/>
        <w:numId w:val="35"/>
      </w:numPr>
      <w:spacing w:before="40" w:line="259" w:lineRule="auto"/>
      <w:jc w:val="both"/>
      <w:outlineLvl w:val="3"/>
    </w:pPr>
    <w:rPr>
      <w:rFonts w:ascii="ITC Avant Garde" w:eastAsiaTheme="majorEastAsia" w:hAnsi="ITC Avant Garde" w:cstheme="majorBidi"/>
      <w:b/>
      <w:iCs/>
      <w:color w:val="000000" w:themeColor="text1"/>
    </w:rPr>
  </w:style>
  <w:style w:type="paragraph" w:styleId="Ttulo5">
    <w:name w:val="heading 5"/>
    <w:basedOn w:val="Normal"/>
    <w:next w:val="Normal"/>
    <w:link w:val="Ttulo5Car"/>
    <w:uiPriority w:val="9"/>
    <w:unhideWhenUsed/>
    <w:qFormat/>
    <w:rsid w:val="00EF1A37"/>
    <w:pPr>
      <w:keepNext/>
      <w:keepLines/>
      <w:numPr>
        <w:ilvl w:val="4"/>
        <w:numId w:val="35"/>
      </w:numPr>
      <w:spacing w:before="40" w:line="259" w:lineRule="auto"/>
      <w:outlineLvl w:val="4"/>
    </w:pPr>
    <w:rPr>
      <w:rFonts w:ascii="ITC Avant Garde" w:eastAsiaTheme="majorEastAsia" w:hAnsi="ITC Avant Garde" w:cstheme="majorBidi"/>
      <w:b/>
      <w:color w:val="000000" w:themeColor="text1"/>
    </w:rPr>
  </w:style>
  <w:style w:type="paragraph" w:styleId="Ttulo6">
    <w:name w:val="heading 6"/>
    <w:basedOn w:val="Normal"/>
    <w:next w:val="Normal"/>
    <w:link w:val="Ttulo6Car"/>
    <w:uiPriority w:val="9"/>
    <w:unhideWhenUsed/>
    <w:qFormat/>
    <w:rsid w:val="00AB3830"/>
    <w:pPr>
      <w:keepNext/>
      <w:keepLines/>
      <w:numPr>
        <w:ilvl w:val="5"/>
        <w:numId w:val="35"/>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AB3830"/>
    <w:pPr>
      <w:keepNext/>
      <w:keepLines/>
      <w:numPr>
        <w:ilvl w:val="6"/>
        <w:numId w:val="35"/>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nhideWhenUsed/>
    <w:qFormat/>
    <w:rsid w:val="00AB3830"/>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B3830"/>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A37"/>
    <w:pPr>
      <w:tabs>
        <w:tab w:val="center" w:pos="4419"/>
        <w:tab w:val="right" w:pos="8838"/>
      </w:tabs>
    </w:pPr>
  </w:style>
  <w:style w:type="character" w:customStyle="1" w:styleId="EncabezadoCar">
    <w:name w:val="Encabezado Car"/>
    <w:basedOn w:val="Fuentedeprrafopredeter"/>
    <w:link w:val="Encabezado"/>
    <w:uiPriority w:val="99"/>
    <w:rsid w:val="00EF1A37"/>
    <w:rPr>
      <w:rFonts w:ascii="Calibri" w:eastAsia="Calibri" w:hAnsi="Calibri" w:cs="Times New Roman"/>
    </w:rPr>
  </w:style>
  <w:style w:type="paragraph" w:styleId="Piedepgina">
    <w:name w:val="footer"/>
    <w:basedOn w:val="Normal"/>
    <w:link w:val="PiedepginaCar"/>
    <w:uiPriority w:val="99"/>
    <w:unhideWhenUsed/>
    <w:rsid w:val="00EF1A37"/>
    <w:pPr>
      <w:tabs>
        <w:tab w:val="center" w:pos="4419"/>
        <w:tab w:val="right" w:pos="8838"/>
      </w:tabs>
    </w:pPr>
  </w:style>
  <w:style w:type="character" w:customStyle="1" w:styleId="PiedepginaCar">
    <w:name w:val="Pie de página Car"/>
    <w:basedOn w:val="Fuentedeprrafopredeter"/>
    <w:link w:val="Piedepgina"/>
    <w:uiPriority w:val="99"/>
    <w:rsid w:val="00EF1A37"/>
    <w:rPr>
      <w:rFonts w:ascii="Calibri" w:eastAsia="Calibri" w:hAnsi="Calibri" w:cs="Times New Roman"/>
    </w:rPr>
  </w:style>
  <w:style w:type="paragraph" w:customStyle="1" w:styleId="Default">
    <w:name w:val="Default"/>
    <w:link w:val="DefaultCar"/>
    <w:rsid w:val="00EF1A37"/>
    <w:pPr>
      <w:autoSpaceDE w:val="0"/>
      <w:autoSpaceDN w:val="0"/>
      <w:adjustRightInd w:val="0"/>
    </w:pPr>
    <w:rPr>
      <w:rFonts w:ascii="Tahoma" w:eastAsia="Calibri" w:hAnsi="Tahoma" w:cs="Tahoma"/>
      <w:color w:val="000000"/>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Romano"/>
    <w:basedOn w:val="Normal"/>
    <w:link w:val="PrrafodelistaCar"/>
    <w:uiPriority w:val="34"/>
    <w:qFormat/>
    <w:rsid w:val="00EF1A37"/>
    <w:pPr>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EF1A37"/>
    <w:rPr>
      <w:rFonts w:ascii="Arial" w:eastAsia="Times New Roman" w:hAnsi="Arial" w:cs="Times New Roman"/>
      <w:sz w:val="24"/>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EF1A37"/>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EF1A37"/>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EF1A37"/>
    <w:rPr>
      <w:vertAlign w:val="superscript"/>
    </w:rPr>
  </w:style>
  <w:style w:type="paragraph" w:customStyle="1" w:styleId="Texto">
    <w:name w:val="Texto"/>
    <w:basedOn w:val="Normal"/>
    <w:link w:val="TextoCar"/>
    <w:rsid w:val="00EF1A3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EF1A37"/>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EF1A37"/>
    <w:rPr>
      <w:sz w:val="16"/>
      <w:szCs w:val="16"/>
    </w:rPr>
  </w:style>
  <w:style w:type="character" w:customStyle="1" w:styleId="Ttulo1Car">
    <w:name w:val="Título 1 Car"/>
    <w:basedOn w:val="Fuentedeprrafopredeter"/>
    <w:link w:val="Ttulo1"/>
    <w:uiPriority w:val="9"/>
    <w:rsid w:val="004A5E84"/>
    <w:rPr>
      <w:rFonts w:ascii="Arial" w:eastAsia="MS Mincho" w:hAnsi="Arial" w:cs="Arial"/>
      <w:b/>
      <w:lang w:val="es-ES_tradnl"/>
    </w:rPr>
  </w:style>
  <w:style w:type="character" w:customStyle="1" w:styleId="Ttulo2Car">
    <w:name w:val="Título 2 Car"/>
    <w:basedOn w:val="Fuentedeprrafopredeter"/>
    <w:link w:val="Ttulo2"/>
    <w:uiPriority w:val="9"/>
    <w:rsid w:val="004A5E84"/>
    <w:rPr>
      <w:rFonts w:ascii="ITC Avant Garde" w:eastAsia="Times New Roman" w:hAnsi="ITC Avant Garde" w:cs="Arial"/>
      <w:b/>
    </w:rPr>
  </w:style>
  <w:style w:type="character" w:customStyle="1" w:styleId="Ttulo3Car">
    <w:name w:val="Título 3 Car"/>
    <w:basedOn w:val="Fuentedeprrafopredeter"/>
    <w:link w:val="Ttulo3"/>
    <w:uiPriority w:val="9"/>
    <w:rsid w:val="00F83CE9"/>
    <w:rPr>
      <w:rFonts w:ascii="Arial" w:eastAsia="Times New Roman" w:hAnsi="Arial" w:cs="Arial"/>
      <w:b/>
    </w:rPr>
  </w:style>
  <w:style w:type="character" w:customStyle="1" w:styleId="Ttulo4Car">
    <w:name w:val="Título 4 Car"/>
    <w:basedOn w:val="Fuentedeprrafopredeter"/>
    <w:link w:val="Ttulo4"/>
    <w:uiPriority w:val="9"/>
    <w:rsid w:val="00EF1A37"/>
    <w:rPr>
      <w:rFonts w:ascii="ITC Avant Garde" w:eastAsiaTheme="majorEastAsia" w:hAnsi="ITC Avant Garde" w:cstheme="majorBidi"/>
      <w:b/>
      <w:iCs/>
      <w:color w:val="000000" w:themeColor="text1"/>
    </w:rPr>
  </w:style>
  <w:style w:type="character" w:customStyle="1" w:styleId="Ttulo5Car">
    <w:name w:val="Título 5 Car"/>
    <w:basedOn w:val="Fuentedeprrafopredeter"/>
    <w:link w:val="Ttulo5"/>
    <w:uiPriority w:val="9"/>
    <w:rsid w:val="00EF1A37"/>
    <w:rPr>
      <w:rFonts w:ascii="ITC Avant Garde" w:eastAsiaTheme="majorEastAsia" w:hAnsi="ITC Avant Garde" w:cstheme="majorBidi"/>
      <w:b/>
      <w:color w:val="000000" w:themeColor="text1"/>
    </w:rPr>
  </w:style>
  <w:style w:type="paragraph" w:styleId="Textodeglobo">
    <w:name w:val="Balloon Text"/>
    <w:basedOn w:val="Normal"/>
    <w:link w:val="TextodegloboCar"/>
    <w:uiPriority w:val="99"/>
    <w:semiHidden/>
    <w:unhideWhenUsed/>
    <w:rsid w:val="00EF1A37"/>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EF1A37"/>
    <w:rPr>
      <w:rFonts w:ascii="Segoe UI" w:hAnsi="Segoe UI" w:cs="Segoe UI"/>
      <w:sz w:val="18"/>
      <w:szCs w:val="18"/>
    </w:rPr>
  </w:style>
  <w:style w:type="paragraph" w:styleId="Textocomentario">
    <w:name w:val="annotation text"/>
    <w:basedOn w:val="Normal"/>
    <w:link w:val="TextocomentarioCar"/>
    <w:uiPriority w:val="99"/>
    <w:unhideWhenUsed/>
    <w:rsid w:val="00EF1A37"/>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EF1A37"/>
    <w:rPr>
      <w:sz w:val="20"/>
      <w:szCs w:val="20"/>
    </w:rPr>
  </w:style>
  <w:style w:type="character" w:customStyle="1" w:styleId="AsuntodelcomentarioCar">
    <w:name w:val="Asunto del comentario Car"/>
    <w:basedOn w:val="TextocomentarioCar"/>
    <w:link w:val="Asuntodelcomentario"/>
    <w:uiPriority w:val="99"/>
    <w:rsid w:val="00EF1A37"/>
    <w:rPr>
      <w:b/>
      <w:bCs/>
      <w:sz w:val="20"/>
      <w:szCs w:val="20"/>
    </w:rPr>
  </w:style>
  <w:style w:type="paragraph" w:styleId="Asuntodelcomentario">
    <w:name w:val="annotation subject"/>
    <w:basedOn w:val="Textocomentario"/>
    <w:next w:val="Textocomentario"/>
    <w:link w:val="AsuntodelcomentarioCar"/>
    <w:uiPriority w:val="99"/>
    <w:unhideWhenUsed/>
    <w:rsid w:val="00EF1A37"/>
    <w:rPr>
      <w:b/>
      <w:bCs/>
    </w:rPr>
  </w:style>
  <w:style w:type="character" w:customStyle="1" w:styleId="AsuntodelcomentarioCar1">
    <w:name w:val="Asunto del comentario Car1"/>
    <w:basedOn w:val="TextocomentarioCar"/>
    <w:uiPriority w:val="99"/>
    <w:semiHidden/>
    <w:rsid w:val="00EF1A37"/>
    <w:rPr>
      <w:b/>
      <w:bCs/>
      <w:sz w:val="20"/>
      <w:szCs w:val="20"/>
    </w:rPr>
  </w:style>
  <w:style w:type="character" w:customStyle="1" w:styleId="apple-converted-space">
    <w:name w:val="apple-converted-space"/>
    <w:basedOn w:val="Fuentedeprrafopredeter"/>
    <w:rsid w:val="00EF1A37"/>
  </w:style>
  <w:style w:type="character" w:styleId="nfasis">
    <w:name w:val="Emphasis"/>
    <w:basedOn w:val="Fuentedeprrafopredeter"/>
    <w:qFormat/>
    <w:rsid w:val="00EF1A37"/>
    <w:rPr>
      <w:i/>
      <w:iCs/>
    </w:rPr>
  </w:style>
  <w:style w:type="paragraph" w:styleId="Revisin">
    <w:name w:val="Revision"/>
    <w:hidden/>
    <w:uiPriority w:val="99"/>
    <w:semiHidden/>
    <w:rsid w:val="00693970"/>
    <w:rPr>
      <w:rFonts w:ascii="Calibri" w:eastAsia="Calibri" w:hAnsi="Calibri" w:cs="Times New Roman"/>
    </w:rPr>
  </w:style>
  <w:style w:type="character" w:customStyle="1" w:styleId="j">
    <w:name w:val="j"/>
    <w:basedOn w:val="Fuentedeprrafopredeter"/>
    <w:rsid w:val="00DC00DB"/>
  </w:style>
  <w:style w:type="paragraph" w:styleId="TtuloTDC">
    <w:name w:val="TOC Heading"/>
    <w:basedOn w:val="Ttulo1"/>
    <w:next w:val="Normal"/>
    <w:uiPriority w:val="39"/>
    <w:unhideWhenUsed/>
    <w:qFormat/>
    <w:rsid w:val="00DC00DB"/>
    <w:pPr>
      <w:spacing w:line="259" w:lineRule="auto"/>
      <w:outlineLvl w:val="9"/>
    </w:pPr>
    <w:rPr>
      <w:lang w:eastAsia="es-MX"/>
    </w:rPr>
  </w:style>
  <w:style w:type="paragraph" w:styleId="TDC1">
    <w:name w:val="toc 1"/>
    <w:basedOn w:val="Normal"/>
    <w:next w:val="Normal"/>
    <w:autoRedefine/>
    <w:uiPriority w:val="39"/>
    <w:unhideWhenUsed/>
    <w:rsid w:val="00596DEE"/>
    <w:pPr>
      <w:tabs>
        <w:tab w:val="left" w:pos="567"/>
        <w:tab w:val="right" w:leader="dot" w:pos="9394"/>
      </w:tabs>
    </w:pPr>
    <w:rPr>
      <w:rFonts w:asciiTheme="minorHAnsi" w:hAnsiTheme="minorHAnsi" w:cstheme="minorHAnsi"/>
      <w:b/>
      <w:bCs/>
      <w:sz w:val="20"/>
      <w:szCs w:val="20"/>
    </w:rPr>
  </w:style>
  <w:style w:type="paragraph" w:styleId="TDC2">
    <w:name w:val="toc 2"/>
    <w:basedOn w:val="Normal"/>
    <w:next w:val="Normal"/>
    <w:autoRedefine/>
    <w:uiPriority w:val="39"/>
    <w:unhideWhenUsed/>
    <w:rsid w:val="006C29C5"/>
    <w:pPr>
      <w:tabs>
        <w:tab w:val="left" w:pos="880"/>
        <w:tab w:val="right" w:leader="dot" w:pos="9394"/>
      </w:tabs>
      <w:ind w:left="221"/>
    </w:pPr>
    <w:rPr>
      <w:rFonts w:asciiTheme="minorHAnsi" w:hAnsiTheme="minorHAnsi" w:cstheme="minorHAnsi"/>
      <w:i/>
      <w:iCs/>
      <w:sz w:val="20"/>
      <w:szCs w:val="20"/>
    </w:rPr>
  </w:style>
  <w:style w:type="character" w:styleId="Hipervnculo">
    <w:name w:val="Hyperlink"/>
    <w:basedOn w:val="Fuentedeprrafopredeter"/>
    <w:uiPriority w:val="99"/>
    <w:unhideWhenUsed/>
    <w:rsid w:val="00DC00DB"/>
    <w:rPr>
      <w:color w:val="0563C1" w:themeColor="hyperlink"/>
      <w:u w:val="single"/>
    </w:rPr>
  </w:style>
  <w:style w:type="paragraph" w:customStyle="1" w:styleId="TextoNormal">
    <w:name w:val="Texto Normal"/>
    <w:basedOn w:val="Normal"/>
    <w:link w:val="TextoNormalCar"/>
    <w:qFormat/>
    <w:rsid w:val="00DC00DB"/>
    <w:pPr>
      <w:pBdr>
        <w:top w:val="nil"/>
        <w:left w:val="nil"/>
        <w:bottom w:val="nil"/>
        <w:right w:val="nil"/>
        <w:between w:val="nil"/>
        <w:bar w:val="nil"/>
      </w:pBdr>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DC00DB"/>
    <w:rPr>
      <w:rFonts w:ascii="Cambria" w:eastAsia="Arial Unicode MS" w:hAnsi="Cambria" w:cs="Arial Unicode MS"/>
      <w:color w:val="000000"/>
      <w:u w:color="000000"/>
      <w:bdr w:val="nil"/>
      <w:lang w:val="es-ES_tradnl"/>
    </w:rPr>
  </w:style>
  <w:style w:type="table" w:styleId="Tablaconcuadrcula">
    <w:name w:val="Table Grid"/>
    <w:basedOn w:val="Tablanormal"/>
    <w:uiPriority w:val="39"/>
    <w:rsid w:val="00DC0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0DB"/>
    <w:pPr>
      <w:spacing w:after="160" w:line="256" w:lineRule="auto"/>
    </w:pPr>
    <w:rPr>
      <w:rFonts w:ascii="Times New Roman" w:eastAsiaTheme="minorHAnsi" w:hAnsi="Times New Roman"/>
      <w:sz w:val="24"/>
      <w:szCs w:val="24"/>
    </w:rPr>
  </w:style>
  <w:style w:type="paragraph" w:customStyle="1" w:styleId="p">
    <w:name w:val="p"/>
    <w:basedOn w:val="Normal"/>
    <w:rsid w:val="00DC00DB"/>
    <w:pPr>
      <w:spacing w:before="100" w:beforeAutospacing="1" w:after="100" w:afterAutospacing="1"/>
    </w:pPr>
    <w:rPr>
      <w:rFonts w:ascii="Times New Roman" w:eastAsia="Times New Roman" w:hAnsi="Times New Roman"/>
      <w:sz w:val="24"/>
      <w:szCs w:val="24"/>
      <w:lang w:eastAsia="es-MX"/>
    </w:rPr>
  </w:style>
  <w:style w:type="character" w:customStyle="1" w:styleId="f">
    <w:name w:val="f"/>
    <w:basedOn w:val="Fuentedeprrafopredeter"/>
    <w:rsid w:val="00DC00DB"/>
  </w:style>
  <w:style w:type="paragraph" w:customStyle="1" w:styleId="q">
    <w:name w:val="q"/>
    <w:basedOn w:val="Normal"/>
    <w:rsid w:val="00DC00DB"/>
    <w:pPr>
      <w:spacing w:before="100" w:beforeAutospacing="1" w:after="100" w:afterAutospacing="1"/>
    </w:pPr>
    <w:rPr>
      <w:rFonts w:ascii="Times New Roman" w:eastAsia="Times New Roman" w:hAnsi="Times New Roman"/>
      <w:sz w:val="24"/>
      <w:szCs w:val="24"/>
      <w:lang w:eastAsia="es-MX"/>
    </w:rPr>
  </w:style>
  <w:style w:type="character" w:customStyle="1" w:styleId="d">
    <w:name w:val="d"/>
    <w:basedOn w:val="Fuentedeprrafopredeter"/>
    <w:rsid w:val="00DC00DB"/>
  </w:style>
  <w:style w:type="character" w:customStyle="1" w:styleId="b">
    <w:name w:val="b"/>
    <w:basedOn w:val="Fuentedeprrafopredeter"/>
    <w:rsid w:val="00DC00DB"/>
  </w:style>
  <w:style w:type="table" w:customStyle="1" w:styleId="Tablaconcuadrcula1">
    <w:name w:val="Tabla con cuadrícula1"/>
    <w:basedOn w:val="Tablanormal"/>
    <w:next w:val="Tablaconcuadrcula"/>
    <w:uiPriority w:val="39"/>
    <w:rsid w:val="00DC00DB"/>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Text">
    <w:name w:val="wText"/>
    <w:basedOn w:val="Normal"/>
    <w:uiPriority w:val="2"/>
    <w:qFormat/>
    <w:rsid w:val="00846661"/>
    <w:pPr>
      <w:spacing w:after="240"/>
      <w:jc w:val="both"/>
    </w:pPr>
    <w:rPr>
      <w:rFonts w:ascii="Times New Roman" w:eastAsia="MS Mincho" w:hAnsi="Times New Roman" w:cstheme="minorBidi"/>
      <w:sz w:val="24"/>
      <w:lang w:val="es-ES_tradnl"/>
    </w:rPr>
  </w:style>
  <w:style w:type="paragraph" w:customStyle="1" w:styleId="Text">
    <w:name w:val="Text"/>
    <w:basedOn w:val="Normal"/>
    <w:rsid w:val="00846661"/>
    <w:pPr>
      <w:spacing w:after="240"/>
    </w:pPr>
    <w:rPr>
      <w:rFonts w:ascii="Arial" w:hAnsi="Arial" w:cs="Arial"/>
      <w:b/>
      <w:sz w:val="24"/>
      <w:szCs w:val="20"/>
      <w:lang w:val="es-ES_tradnl"/>
    </w:rPr>
  </w:style>
  <w:style w:type="paragraph" w:customStyle="1" w:styleId="Nivel3">
    <w:name w:val="Nivel 3"/>
    <w:basedOn w:val="Normal"/>
    <w:next w:val="Normal"/>
    <w:qFormat/>
    <w:rsid w:val="00846661"/>
    <w:pPr>
      <w:spacing w:before="120" w:after="360"/>
      <w:ind w:left="2700" w:hanging="431"/>
      <w:jc w:val="both"/>
    </w:pPr>
    <w:rPr>
      <w:rFonts w:ascii="Arial" w:hAnsi="Arial" w:cs="Arial"/>
      <w:b/>
      <w:sz w:val="20"/>
    </w:rPr>
  </w:style>
  <w:style w:type="paragraph" w:customStyle="1" w:styleId="estilo30">
    <w:name w:val="estilo30"/>
    <w:basedOn w:val="Normal"/>
    <w:rsid w:val="00846661"/>
    <w:pPr>
      <w:spacing w:before="100" w:beforeAutospacing="1" w:after="100" w:afterAutospacing="1"/>
    </w:pPr>
    <w:rPr>
      <w:rFonts w:ascii="Times New Roman" w:eastAsia="Times New Roman" w:hAnsi="Times New Roman"/>
      <w:sz w:val="24"/>
      <w:szCs w:val="24"/>
      <w:lang w:eastAsia="es-MX"/>
    </w:rPr>
  </w:style>
  <w:style w:type="table" w:styleId="Tablaconcuadrcula4-nfasis6">
    <w:name w:val="Grid Table 4 Accent 6"/>
    <w:basedOn w:val="Tablanormal"/>
    <w:uiPriority w:val="49"/>
    <w:rsid w:val="007C2C3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D041F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Hipervnculovisitado">
    <w:name w:val="FollowedHyperlink"/>
    <w:basedOn w:val="Fuentedeprrafopredeter"/>
    <w:uiPriority w:val="99"/>
    <w:semiHidden/>
    <w:unhideWhenUsed/>
    <w:rsid w:val="00142992"/>
    <w:rPr>
      <w:color w:val="954F72" w:themeColor="followedHyperlink"/>
      <w:u w:val="single"/>
    </w:rPr>
  </w:style>
  <w:style w:type="character" w:customStyle="1" w:styleId="Ttulo6Car">
    <w:name w:val="Título 6 Car"/>
    <w:basedOn w:val="Fuentedeprrafopredeter"/>
    <w:link w:val="Ttulo6"/>
    <w:uiPriority w:val="9"/>
    <w:rsid w:val="00AB383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AB383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AB383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B3830"/>
    <w:rPr>
      <w:rFonts w:asciiTheme="majorHAnsi" w:eastAsiaTheme="majorEastAsia" w:hAnsiTheme="majorHAnsi" w:cstheme="majorBidi"/>
      <w:i/>
      <w:iCs/>
      <w:color w:val="272727" w:themeColor="text1" w:themeTint="D8"/>
      <w:sz w:val="21"/>
      <w:szCs w:val="21"/>
    </w:rPr>
  </w:style>
  <w:style w:type="paragraph" w:customStyle="1" w:styleId="Ttulo31">
    <w:name w:val="Título 31"/>
    <w:basedOn w:val="Normal"/>
    <w:next w:val="Normal"/>
    <w:uiPriority w:val="9"/>
    <w:unhideWhenUsed/>
    <w:qFormat/>
    <w:rsid w:val="00FF2699"/>
    <w:pPr>
      <w:keepNext/>
      <w:keepLines/>
      <w:spacing w:before="200"/>
      <w:outlineLvl w:val="2"/>
    </w:pPr>
    <w:rPr>
      <w:rFonts w:ascii="Cambria" w:eastAsia="MS Gothic" w:hAnsi="Cambria"/>
      <w:b/>
      <w:bCs/>
      <w:color w:val="4F81BD"/>
      <w:sz w:val="24"/>
      <w:szCs w:val="20"/>
    </w:rPr>
  </w:style>
  <w:style w:type="paragraph" w:customStyle="1" w:styleId="msonormal0">
    <w:name w:val="msonormal"/>
    <w:basedOn w:val="Normal"/>
    <w:rsid w:val="001E11A0"/>
    <w:pPr>
      <w:spacing w:before="100" w:beforeAutospacing="1" w:after="100" w:afterAutospacing="1"/>
    </w:pPr>
    <w:rPr>
      <w:rFonts w:ascii="Times New Roman" w:eastAsia="Times New Roman" w:hAnsi="Times New Roman"/>
      <w:sz w:val="24"/>
      <w:szCs w:val="24"/>
      <w:lang w:eastAsia="es-MX"/>
    </w:rPr>
  </w:style>
  <w:style w:type="character" w:styleId="Nmerodepgina">
    <w:name w:val="page number"/>
    <w:basedOn w:val="Fuentedeprrafopredeter"/>
    <w:rsid w:val="00FF2699"/>
  </w:style>
  <w:style w:type="paragraph" w:styleId="Ttulo">
    <w:name w:val="Title"/>
    <w:basedOn w:val="Normal"/>
    <w:link w:val="TtuloCar1"/>
    <w:qFormat/>
    <w:rsid w:val="00FF2699"/>
    <w:pPr>
      <w:jc w:val="center"/>
    </w:pPr>
    <w:rPr>
      <w:rFonts w:ascii="Arial" w:eastAsia="Times New Roman" w:hAnsi="Arial"/>
      <w:b/>
      <w:sz w:val="20"/>
      <w:szCs w:val="20"/>
      <w:lang w:eastAsia="es-ES"/>
    </w:rPr>
  </w:style>
  <w:style w:type="character" w:customStyle="1" w:styleId="TtuloCar1">
    <w:name w:val="Título Car1"/>
    <w:basedOn w:val="Fuentedeprrafopredeter"/>
    <w:link w:val="Ttulo"/>
    <w:rsid w:val="00FF2699"/>
    <w:rPr>
      <w:rFonts w:ascii="Arial" w:eastAsia="Times New Roman" w:hAnsi="Arial" w:cs="Times New Roman"/>
      <w:b/>
      <w:sz w:val="20"/>
      <w:szCs w:val="20"/>
      <w:lang w:eastAsia="es-ES"/>
    </w:rPr>
  </w:style>
  <w:style w:type="paragraph" w:customStyle="1" w:styleId="TDC11">
    <w:name w:val="TDC 11"/>
    <w:basedOn w:val="Normal"/>
    <w:next w:val="Normal"/>
    <w:autoRedefine/>
    <w:uiPriority w:val="39"/>
    <w:unhideWhenUsed/>
    <w:rsid w:val="00FF2699"/>
    <w:pPr>
      <w:tabs>
        <w:tab w:val="left" w:pos="426"/>
        <w:tab w:val="right" w:leader="dot" w:pos="10472"/>
      </w:tabs>
      <w:jc w:val="center"/>
    </w:pPr>
    <w:rPr>
      <w:rFonts w:ascii="Times New Roman" w:eastAsia="MS Mincho" w:hAnsi="Times New Roman"/>
      <w:sz w:val="24"/>
      <w:lang w:val="es-ES_tradnl"/>
    </w:rPr>
  </w:style>
  <w:style w:type="paragraph" w:customStyle="1" w:styleId="Prrafodelista1">
    <w:name w:val="Párrafo de lista1"/>
    <w:basedOn w:val="Normal"/>
    <w:qFormat/>
    <w:rsid w:val="00FF2699"/>
    <w:pPr>
      <w:ind w:left="708"/>
    </w:pPr>
    <w:rPr>
      <w:rFonts w:ascii="Arial" w:hAnsi="Arial" w:cs="Arial"/>
      <w:b/>
      <w:sz w:val="24"/>
      <w:szCs w:val="24"/>
      <w:lang w:val="es-ES_tradnl" w:eastAsia="es-ES_tradnl"/>
    </w:rPr>
  </w:style>
  <w:style w:type="paragraph" w:customStyle="1" w:styleId="texto0">
    <w:name w:val="texto"/>
    <w:basedOn w:val="Normal"/>
    <w:rsid w:val="00FF2699"/>
    <w:pPr>
      <w:overflowPunct w:val="0"/>
      <w:autoSpaceDE w:val="0"/>
      <w:autoSpaceDN w:val="0"/>
      <w:adjustRightInd w:val="0"/>
      <w:spacing w:after="101" w:line="216" w:lineRule="atLeast"/>
      <w:ind w:firstLine="288"/>
      <w:jc w:val="both"/>
      <w:textAlignment w:val="baseline"/>
    </w:pPr>
    <w:rPr>
      <w:rFonts w:ascii="Arial" w:hAnsi="Arial" w:cs="Arial"/>
      <w:b/>
      <w:sz w:val="18"/>
      <w:szCs w:val="20"/>
      <w:lang w:val="es-ES_tradnl" w:eastAsia="es-ES_tradnl"/>
    </w:rPr>
  </w:style>
  <w:style w:type="paragraph" w:customStyle="1" w:styleId="Nivel2">
    <w:name w:val="Nivel 2"/>
    <w:basedOn w:val="Normal"/>
    <w:next w:val="Normal"/>
    <w:qFormat/>
    <w:rsid w:val="00FF2699"/>
    <w:pPr>
      <w:spacing w:before="120" w:after="360"/>
      <w:ind w:left="715" w:hanging="431"/>
      <w:jc w:val="both"/>
    </w:pPr>
    <w:rPr>
      <w:rFonts w:ascii="Arial" w:hAnsi="Arial" w:cs="Arial"/>
      <w:b/>
      <w:sz w:val="20"/>
    </w:rPr>
  </w:style>
  <w:style w:type="paragraph" w:customStyle="1" w:styleId="Cuadrculaclara-nfasis31">
    <w:name w:val="Cuadrícula clara - Énfasis 31"/>
    <w:basedOn w:val="Normal"/>
    <w:uiPriority w:val="34"/>
    <w:qFormat/>
    <w:rsid w:val="00FF2699"/>
    <w:pPr>
      <w:ind w:left="708"/>
    </w:pPr>
    <w:rPr>
      <w:rFonts w:ascii="Arial" w:hAnsi="Arial" w:cs="Arial"/>
      <w:b/>
      <w:sz w:val="24"/>
      <w:szCs w:val="24"/>
      <w:lang w:val="es-ES_tradnl" w:eastAsia="es-ES_tradnl"/>
    </w:rPr>
  </w:style>
  <w:style w:type="paragraph" w:customStyle="1" w:styleId="Nivel4">
    <w:name w:val="Nivel 4"/>
    <w:basedOn w:val="Normal"/>
    <w:qFormat/>
    <w:rsid w:val="00FF2699"/>
    <w:pPr>
      <w:spacing w:before="120" w:after="360"/>
      <w:ind w:left="1283" w:hanging="431"/>
      <w:jc w:val="both"/>
    </w:pPr>
    <w:rPr>
      <w:rFonts w:ascii="Arial" w:hAnsi="Arial" w:cs="Arial"/>
      <w:b/>
      <w:sz w:val="20"/>
    </w:rPr>
  </w:style>
  <w:style w:type="paragraph" w:customStyle="1" w:styleId="xl65">
    <w:name w:val="xl65"/>
    <w:basedOn w:val="Normal"/>
    <w:rsid w:val="00FF2699"/>
    <w:pP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66">
    <w:name w:val="xl66"/>
    <w:basedOn w:val="Normal"/>
    <w:rsid w:val="00FF2699"/>
    <w:pP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67">
    <w:name w:val="xl67"/>
    <w:basedOn w:val="Normal"/>
    <w:rsid w:val="00FF26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68">
    <w:name w:val="xl68"/>
    <w:basedOn w:val="Normal"/>
    <w:rsid w:val="00FF2699"/>
    <w:pP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69">
    <w:name w:val="xl69"/>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0">
    <w:name w:val="xl70"/>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16"/>
      <w:szCs w:val="16"/>
      <w:lang w:eastAsia="es-MX"/>
    </w:rPr>
  </w:style>
  <w:style w:type="paragraph" w:customStyle="1" w:styleId="xl71">
    <w:name w:val="xl71"/>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2">
    <w:name w:val="xl72"/>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eastAsia="es-MX"/>
    </w:rPr>
  </w:style>
  <w:style w:type="paragraph" w:customStyle="1" w:styleId="xl73">
    <w:name w:val="xl73"/>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s-MX"/>
    </w:rPr>
  </w:style>
  <w:style w:type="paragraph" w:styleId="Textoindependiente">
    <w:name w:val="Body Text"/>
    <w:basedOn w:val="Normal"/>
    <w:link w:val="TextoindependienteCar"/>
    <w:qFormat/>
    <w:rsid w:val="00FF2699"/>
    <w:pPr>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F2699"/>
    <w:rPr>
      <w:rFonts w:ascii="Arial" w:eastAsia="Times New Roman" w:hAnsi="Arial" w:cs="Times New Roman"/>
      <w:szCs w:val="20"/>
    </w:rPr>
  </w:style>
  <w:style w:type="paragraph" w:styleId="Textodebloque">
    <w:name w:val="Block Text"/>
    <w:basedOn w:val="Normal"/>
    <w:rsid w:val="00FF2699"/>
    <w:pPr>
      <w:tabs>
        <w:tab w:val="left" w:pos="8910"/>
      </w:tabs>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FF2699"/>
    <w:pPr>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F2699"/>
    <w:rPr>
      <w:rFonts w:ascii="Arial" w:eastAsia="Times New Roman" w:hAnsi="Arial" w:cs="Times New Roman"/>
      <w:szCs w:val="20"/>
    </w:rPr>
  </w:style>
  <w:style w:type="paragraph" w:styleId="Textoindependiente2">
    <w:name w:val="Body Text 2"/>
    <w:basedOn w:val="Normal"/>
    <w:link w:val="Textoindependiente2Car"/>
    <w:rsid w:val="00FF2699"/>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FF2699"/>
    <w:rPr>
      <w:rFonts w:ascii="Arial" w:eastAsia="Times New Roman" w:hAnsi="Arial" w:cs="Times New Roman"/>
      <w:sz w:val="24"/>
      <w:szCs w:val="20"/>
    </w:rPr>
  </w:style>
  <w:style w:type="paragraph" w:styleId="Textoindependiente3">
    <w:name w:val="Body Text 3"/>
    <w:basedOn w:val="Normal"/>
    <w:link w:val="Textoindependiente3Car"/>
    <w:rsid w:val="00FF2699"/>
    <w:pPr>
      <w:spacing w:after="120"/>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FF2699"/>
    <w:rPr>
      <w:rFonts w:ascii="Arial" w:eastAsia="Times New Roman" w:hAnsi="Arial" w:cs="Times New Roman"/>
      <w:sz w:val="16"/>
      <w:szCs w:val="16"/>
    </w:rPr>
  </w:style>
  <w:style w:type="paragraph" w:styleId="Sinespaciado">
    <w:name w:val="No Spacing"/>
    <w:uiPriority w:val="99"/>
    <w:qFormat/>
    <w:rsid w:val="00FF2699"/>
    <w:rPr>
      <w:rFonts w:ascii="Arial" w:eastAsia="Calibri" w:hAnsi="Arial" w:cs="Arial"/>
    </w:rPr>
  </w:style>
  <w:style w:type="paragraph" w:customStyle="1" w:styleId="TtulodeTDC1">
    <w:name w:val="Título de TDC1"/>
    <w:basedOn w:val="Ttulo1"/>
    <w:next w:val="Normal"/>
    <w:uiPriority w:val="39"/>
    <w:unhideWhenUsed/>
    <w:qFormat/>
    <w:rsid w:val="00FF2699"/>
    <w:pPr>
      <w:keepNext/>
      <w:keepLines/>
      <w:spacing w:before="480"/>
      <w:ind w:left="0" w:firstLine="0"/>
      <w:contextualSpacing w:val="0"/>
      <w:jc w:val="left"/>
      <w:outlineLvl w:val="9"/>
    </w:pPr>
    <w:rPr>
      <w:rFonts w:ascii="Cambria" w:eastAsia="MS Gothic" w:hAnsi="Cambria" w:cs="Times New Roman"/>
      <w:bCs/>
      <w:color w:val="365F91"/>
      <w:sz w:val="28"/>
      <w:szCs w:val="28"/>
      <w:lang w:val="es-ES"/>
    </w:rPr>
  </w:style>
  <w:style w:type="paragraph" w:customStyle="1" w:styleId="Titulo1">
    <w:name w:val="Titulo 1"/>
    <w:basedOn w:val="Default"/>
    <w:next w:val="Default"/>
    <w:link w:val="Titulo1Car"/>
    <w:rsid w:val="00FF2699"/>
    <w:rPr>
      <w:rFonts w:ascii="Times New Roman" w:eastAsia="Times New Roman" w:hAnsi="Times New Roman" w:cs="Times New Roman"/>
      <w:lang w:val="es-ES" w:eastAsia="es-ES"/>
    </w:rPr>
  </w:style>
  <w:style w:type="paragraph" w:customStyle="1" w:styleId="Titulo2">
    <w:name w:val="Titulo 2"/>
    <w:basedOn w:val="Default"/>
    <w:next w:val="Default"/>
    <w:rsid w:val="00FF2699"/>
    <w:pPr>
      <w:spacing w:after="101"/>
    </w:pPr>
    <w:rPr>
      <w:rFonts w:ascii="Times New Roman" w:eastAsia="Times New Roman" w:hAnsi="Times New Roman" w:cs="Times New Roman"/>
      <w:color w:val="auto"/>
      <w:lang w:val="es-ES" w:eastAsia="es-ES"/>
    </w:rPr>
  </w:style>
  <w:style w:type="paragraph" w:customStyle="1" w:styleId="Anotacion">
    <w:name w:val="Anotacion"/>
    <w:basedOn w:val="Default"/>
    <w:next w:val="Default"/>
    <w:rsid w:val="00FF2699"/>
    <w:pPr>
      <w:spacing w:before="101" w:after="101"/>
    </w:pPr>
    <w:rPr>
      <w:rFonts w:ascii="Times New Roman" w:eastAsia="Times New Roman" w:hAnsi="Times New Roman" w:cs="Times New Roman"/>
      <w:color w:val="auto"/>
      <w:lang w:val="es-ES" w:eastAsia="es-ES"/>
    </w:rPr>
  </w:style>
  <w:style w:type="paragraph" w:customStyle="1" w:styleId="ROMANOS">
    <w:name w:val="ROMANOS"/>
    <w:basedOn w:val="Default"/>
    <w:next w:val="Default"/>
    <w:link w:val="ROMANOSCar"/>
    <w:rsid w:val="00FF2699"/>
    <w:pPr>
      <w:spacing w:after="101"/>
    </w:pPr>
    <w:rPr>
      <w:rFonts w:ascii="Times New Roman" w:eastAsia="Times New Roman" w:hAnsi="Times New Roman" w:cs="Times New Roman"/>
      <w:color w:val="auto"/>
      <w:lang w:val="es-ES" w:eastAsia="es-ES"/>
    </w:rPr>
  </w:style>
  <w:style w:type="character" w:customStyle="1" w:styleId="Listavistosa-nfasis1Car">
    <w:name w:val="Lista vistosa - Énfasis 1 Car"/>
    <w:link w:val="Listavistosa-nfasis1"/>
    <w:uiPriority w:val="34"/>
    <w:locked/>
    <w:rsid w:val="00FF2699"/>
    <w:rPr>
      <w:rFonts w:ascii="Arial" w:eastAsia="Times New Roman" w:hAnsi="Arial"/>
      <w:sz w:val="24"/>
      <w:lang w:eastAsia="en-US"/>
    </w:rPr>
  </w:style>
  <w:style w:type="table" w:customStyle="1" w:styleId="Listavistosa-nfasis11">
    <w:name w:val="Lista vistosa - Énfasis 11"/>
    <w:basedOn w:val="Tablanormal"/>
    <w:next w:val="Listavistosa-nfasis1"/>
    <w:uiPriority w:val="34"/>
    <w:rsid w:val="00FF2699"/>
    <w:rPr>
      <w:rFonts w:ascii="Arial" w:eastAsia="Times New Roman" w:hAnsi="Arial" w:cs="Times New Roman"/>
      <w:sz w:val="24"/>
      <w:szCs w:val="20"/>
      <w:lang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ncabezadodetabladecontenido1">
    <w:name w:val="Encabezado de tabla de contenido1"/>
    <w:basedOn w:val="Ttulo1"/>
    <w:next w:val="Normal"/>
    <w:uiPriority w:val="39"/>
    <w:unhideWhenUsed/>
    <w:qFormat/>
    <w:rsid w:val="00FF2699"/>
    <w:pPr>
      <w:keepNext/>
      <w:keepLines/>
      <w:spacing w:before="480"/>
      <w:ind w:left="0" w:firstLine="0"/>
      <w:contextualSpacing w:val="0"/>
      <w:jc w:val="left"/>
      <w:outlineLvl w:val="9"/>
    </w:pPr>
    <w:rPr>
      <w:rFonts w:ascii="Cambria" w:eastAsia="Times New Roman" w:hAnsi="Cambria" w:cs="Times New Roman"/>
      <w:bCs/>
      <w:color w:val="365F91"/>
      <w:sz w:val="28"/>
      <w:szCs w:val="28"/>
      <w:lang w:val="es-ES"/>
    </w:rPr>
  </w:style>
  <w:style w:type="paragraph" w:customStyle="1" w:styleId="Cuadrculamedia21">
    <w:name w:val="Cuadrícula media 21"/>
    <w:uiPriority w:val="1"/>
    <w:qFormat/>
    <w:rsid w:val="00FF2699"/>
    <w:rPr>
      <w:rFonts w:ascii="Arial" w:eastAsia="Calibri" w:hAnsi="Arial" w:cs="Arial"/>
    </w:rPr>
  </w:style>
  <w:style w:type="paragraph" w:customStyle="1" w:styleId="Cuerpo">
    <w:name w:val="Cuerpo"/>
    <w:link w:val="CuerpoCar"/>
    <w:rsid w:val="00FF2699"/>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s-ES_tradnl"/>
    </w:rPr>
  </w:style>
  <w:style w:type="numbering" w:customStyle="1" w:styleId="List0">
    <w:name w:val="List 0"/>
    <w:rsid w:val="00FF2699"/>
    <w:pPr>
      <w:numPr>
        <w:numId w:val="2"/>
      </w:numPr>
    </w:pPr>
  </w:style>
  <w:style w:type="paragraph" w:customStyle="1" w:styleId="font5">
    <w:name w:val="font5"/>
    <w:basedOn w:val="Normal"/>
    <w:rsid w:val="001E11A0"/>
    <w:pPr>
      <w:spacing w:before="100" w:beforeAutospacing="1" w:after="100" w:afterAutospacing="1"/>
    </w:pPr>
    <w:rPr>
      <w:rFonts w:ascii="Arial" w:eastAsia="Times New Roman" w:hAnsi="Arial" w:cs="Arial"/>
      <w:sz w:val="16"/>
      <w:szCs w:val="16"/>
      <w:lang w:eastAsia="es-MX"/>
    </w:rPr>
  </w:style>
  <w:style w:type="numbering" w:customStyle="1" w:styleId="Guin">
    <w:name w:val="Guión"/>
    <w:rsid w:val="00FF2699"/>
    <w:pPr>
      <w:numPr>
        <w:numId w:val="3"/>
      </w:numPr>
    </w:pPr>
  </w:style>
  <w:style w:type="paragraph" w:customStyle="1" w:styleId="Poromisin">
    <w:name w:val="Por omisión"/>
    <w:rsid w:val="00FF2699"/>
    <w:pPr>
      <w:pBdr>
        <w:top w:val="nil"/>
        <w:left w:val="nil"/>
        <w:bottom w:val="nil"/>
        <w:right w:val="nil"/>
        <w:between w:val="nil"/>
        <w:bar w:val="nil"/>
      </w:pBdr>
    </w:pPr>
    <w:rPr>
      <w:rFonts w:ascii="Helvetica" w:eastAsia="Helvetica" w:hAnsi="Helvetica" w:cs="Helvetica"/>
      <w:color w:val="000000"/>
      <w:bdr w:val="nil"/>
      <w:lang w:val="es-ES_tradnl"/>
    </w:rPr>
  </w:style>
  <w:style w:type="numbering" w:customStyle="1" w:styleId="List1">
    <w:name w:val="List 1"/>
    <w:rsid w:val="00FF2699"/>
    <w:pPr>
      <w:numPr>
        <w:numId w:val="4"/>
      </w:numPr>
    </w:pPr>
  </w:style>
  <w:style w:type="paragraph" w:customStyle="1" w:styleId="font6">
    <w:name w:val="font6"/>
    <w:basedOn w:val="Normal"/>
    <w:rsid w:val="001E11A0"/>
    <w:pPr>
      <w:spacing w:before="100" w:beforeAutospacing="1" w:after="100" w:afterAutospacing="1"/>
    </w:pPr>
    <w:rPr>
      <w:rFonts w:ascii="Arial" w:eastAsia="Times New Roman" w:hAnsi="Arial" w:cs="Arial"/>
      <w:color w:val="FF0000"/>
      <w:sz w:val="16"/>
      <w:szCs w:val="16"/>
      <w:lang w:eastAsia="es-MX"/>
    </w:rPr>
  </w:style>
  <w:style w:type="paragraph" w:customStyle="1" w:styleId="Estilodetabla2">
    <w:name w:val="Estilo de tabla 2"/>
    <w:rsid w:val="00FF2699"/>
    <w:pPr>
      <w:pBdr>
        <w:top w:val="nil"/>
        <w:left w:val="nil"/>
        <w:bottom w:val="nil"/>
        <w:right w:val="nil"/>
        <w:between w:val="nil"/>
        <w:bar w:val="nil"/>
      </w:pBdr>
    </w:pPr>
    <w:rPr>
      <w:rFonts w:ascii="Helvetica" w:eastAsia="Helvetica" w:hAnsi="Helvetica" w:cs="Helvetica"/>
      <w:color w:val="000000"/>
      <w:sz w:val="24"/>
      <w:szCs w:val="24"/>
      <w:bdr w:val="nil"/>
      <w:lang w:val="es-ES_tradnl"/>
    </w:rPr>
  </w:style>
  <w:style w:type="character" w:customStyle="1" w:styleId="Hyperlink0">
    <w:name w:val="Hyperlink.0"/>
    <w:rsid w:val="00FF2699"/>
    <w:rPr>
      <w:color w:val="0000FF"/>
      <w:u w:val="single" w:color="0000FF"/>
    </w:rPr>
  </w:style>
  <w:style w:type="paragraph" w:customStyle="1" w:styleId="Encabezamiento2">
    <w:name w:val="Encabezamiento 2"/>
    <w:next w:val="Cuerpo"/>
    <w:rsid w:val="00FF2699"/>
    <w:pPr>
      <w:keepNext/>
      <w:keepLines/>
      <w:pBdr>
        <w:top w:val="nil"/>
        <w:left w:val="nil"/>
        <w:bottom w:val="nil"/>
        <w:right w:val="nil"/>
        <w:between w:val="nil"/>
        <w:bar w:val="nil"/>
      </w:pBdr>
      <w:spacing w:before="20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FF2699"/>
    <w:pPr>
      <w:keepNext/>
      <w:keepLines/>
      <w:pBdr>
        <w:top w:val="nil"/>
        <w:left w:val="nil"/>
        <w:bottom w:val="nil"/>
        <w:right w:val="nil"/>
        <w:between w:val="nil"/>
        <w:bar w:val="nil"/>
      </w:pBdr>
      <w:spacing w:before="20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Sinlista"/>
    <w:rsid w:val="00FF2699"/>
    <w:pPr>
      <w:numPr>
        <w:numId w:val="5"/>
      </w:numPr>
    </w:pPr>
  </w:style>
  <w:style w:type="paragraph" w:customStyle="1" w:styleId="xl74">
    <w:name w:val="xl74"/>
    <w:basedOn w:val="Normal"/>
    <w:rsid w:val="00363558"/>
    <w:pPr>
      <w:pBdr>
        <w:top w:val="single" w:sz="8" w:space="0" w:color="6EC038"/>
        <w:left w:val="single" w:sz="8" w:space="0" w:color="6EC038"/>
        <w:right w:val="single" w:sz="8" w:space="0" w:color="6EC038"/>
      </w:pBdr>
      <w:shd w:val="clear" w:color="000000" w:fill="FFFFFF"/>
      <w:spacing w:before="100" w:beforeAutospacing="1" w:after="100" w:afterAutospacing="1"/>
      <w:jc w:val="center"/>
      <w:textAlignment w:val="center"/>
    </w:pPr>
    <w:rPr>
      <w:rFonts w:ascii="Arial" w:eastAsia="Times New Roman" w:hAnsi="Arial" w:cs="Arial"/>
      <w:sz w:val="18"/>
      <w:szCs w:val="18"/>
      <w:lang w:eastAsia="es-MX"/>
    </w:rPr>
  </w:style>
  <w:style w:type="numbering" w:customStyle="1" w:styleId="List31">
    <w:name w:val="List 31"/>
    <w:basedOn w:val="Sinlista"/>
    <w:rsid w:val="00FF2699"/>
    <w:pPr>
      <w:numPr>
        <w:numId w:val="6"/>
      </w:numPr>
    </w:pPr>
  </w:style>
  <w:style w:type="paragraph" w:customStyle="1" w:styleId="xl75">
    <w:name w:val="xl75"/>
    <w:basedOn w:val="Normal"/>
    <w:rsid w:val="00363558"/>
    <w:pPr>
      <w:pBdr>
        <w:left w:val="single" w:sz="8" w:space="0" w:color="6EC038"/>
        <w:right w:val="single" w:sz="8" w:space="0" w:color="6EC038"/>
      </w:pBdr>
      <w:shd w:val="clear" w:color="000000" w:fill="FFFFFF"/>
      <w:spacing w:before="100" w:beforeAutospacing="1" w:after="100" w:afterAutospacing="1"/>
      <w:jc w:val="center"/>
      <w:textAlignment w:val="center"/>
    </w:pPr>
    <w:rPr>
      <w:rFonts w:ascii="Arial" w:eastAsia="Times New Roman" w:hAnsi="Arial" w:cs="Arial"/>
      <w:sz w:val="18"/>
      <w:szCs w:val="18"/>
      <w:lang w:eastAsia="es-MX"/>
    </w:rPr>
  </w:style>
  <w:style w:type="numbering" w:customStyle="1" w:styleId="List41">
    <w:name w:val="List 41"/>
    <w:basedOn w:val="Sinlista"/>
    <w:rsid w:val="00FF2699"/>
    <w:pPr>
      <w:numPr>
        <w:numId w:val="12"/>
      </w:numPr>
    </w:pPr>
  </w:style>
  <w:style w:type="paragraph" w:customStyle="1" w:styleId="xl76">
    <w:name w:val="xl76"/>
    <w:basedOn w:val="Normal"/>
    <w:rsid w:val="00363558"/>
    <w:pPr>
      <w:pBdr>
        <w:left w:val="single" w:sz="8" w:space="0" w:color="6EC038"/>
        <w:bottom w:val="single" w:sz="8" w:space="0" w:color="6EC038"/>
        <w:right w:val="single" w:sz="8" w:space="0" w:color="6EC038"/>
      </w:pBdr>
      <w:shd w:val="clear" w:color="000000" w:fill="FFFFFF"/>
      <w:spacing w:before="100" w:beforeAutospacing="1" w:after="100" w:afterAutospacing="1"/>
      <w:jc w:val="center"/>
      <w:textAlignment w:val="center"/>
    </w:pPr>
    <w:rPr>
      <w:rFonts w:ascii="Arial" w:eastAsia="Times New Roman" w:hAnsi="Arial" w:cs="Arial"/>
      <w:sz w:val="18"/>
      <w:szCs w:val="18"/>
      <w:lang w:eastAsia="es-MX"/>
    </w:rPr>
  </w:style>
  <w:style w:type="numbering" w:customStyle="1" w:styleId="List51">
    <w:name w:val="List 51"/>
    <w:basedOn w:val="Sinlista"/>
    <w:rsid w:val="00FF2699"/>
    <w:pPr>
      <w:numPr>
        <w:numId w:val="7"/>
      </w:numPr>
    </w:pPr>
  </w:style>
  <w:style w:type="paragraph" w:customStyle="1" w:styleId="xl77">
    <w:name w:val="xl77"/>
    <w:basedOn w:val="Normal"/>
    <w:rsid w:val="00363558"/>
    <w:pPr>
      <w:pBdr>
        <w:top w:val="single" w:sz="8" w:space="0" w:color="6EC038"/>
        <w:left w:val="single" w:sz="8" w:space="0" w:color="6EC038"/>
        <w:right w:val="single" w:sz="8" w:space="0" w:color="6EC038"/>
      </w:pBdr>
      <w:shd w:val="clear" w:color="000000" w:fill="FFFFFF"/>
      <w:spacing w:before="100" w:beforeAutospacing="1" w:after="100" w:afterAutospacing="1"/>
      <w:jc w:val="center"/>
      <w:textAlignment w:val="center"/>
    </w:pPr>
    <w:rPr>
      <w:rFonts w:ascii="Arial" w:eastAsia="Times New Roman" w:hAnsi="Arial" w:cs="Arial"/>
      <w:sz w:val="18"/>
      <w:szCs w:val="18"/>
      <w:lang w:eastAsia="es-MX"/>
    </w:rPr>
  </w:style>
  <w:style w:type="numbering" w:customStyle="1" w:styleId="List6">
    <w:name w:val="List 6"/>
    <w:basedOn w:val="Sinlista"/>
    <w:rsid w:val="00FF2699"/>
    <w:pPr>
      <w:numPr>
        <w:numId w:val="8"/>
      </w:numPr>
    </w:pPr>
  </w:style>
  <w:style w:type="paragraph" w:customStyle="1" w:styleId="xl78">
    <w:name w:val="xl78"/>
    <w:basedOn w:val="Normal"/>
    <w:rsid w:val="00363558"/>
    <w:pPr>
      <w:pBdr>
        <w:left w:val="single" w:sz="8" w:space="0" w:color="6EC038"/>
        <w:right w:val="single" w:sz="8" w:space="0" w:color="6EC038"/>
      </w:pBdr>
      <w:shd w:val="clear" w:color="000000" w:fill="FFFFFF"/>
      <w:spacing w:before="100" w:beforeAutospacing="1" w:after="100" w:afterAutospacing="1"/>
      <w:jc w:val="center"/>
      <w:textAlignment w:val="center"/>
    </w:pPr>
    <w:rPr>
      <w:rFonts w:ascii="Arial" w:eastAsia="Times New Roman" w:hAnsi="Arial" w:cs="Arial"/>
      <w:sz w:val="18"/>
      <w:szCs w:val="18"/>
      <w:lang w:eastAsia="es-MX"/>
    </w:rPr>
  </w:style>
  <w:style w:type="numbering" w:customStyle="1" w:styleId="List7">
    <w:name w:val="List 7"/>
    <w:basedOn w:val="Sinlista"/>
    <w:rsid w:val="00FF2699"/>
    <w:pPr>
      <w:numPr>
        <w:numId w:val="9"/>
      </w:numPr>
    </w:pPr>
  </w:style>
  <w:style w:type="paragraph" w:customStyle="1" w:styleId="xl79">
    <w:name w:val="xl79"/>
    <w:basedOn w:val="Normal"/>
    <w:rsid w:val="00363558"/>
    <w:pPr>
      <w:pBdr>
        <w:left w:val="single" w:sz="8" w:space="0" w:color="6EC038"/>
        <w:bottom w:val="single" w:sz="8" w:space="0" w:color="6EC038"/>
        <w:right w:val="single" w:sz="8" w:space="0" w:color="6EC038"/>
      </w:pBdr>
      <w:shd w:val="clear" w:color="000000" w:fill="FFFFFF"/>
      <w:spacing w:before="100" w:beforeAutospacing="1" w:after="100" w:afterAutospacing="1"/>
      <w:jc w:val="center"/>
      <w:textAlignment w:val="center"/>
    </w:pPr>
    <w:rPr>
      <w:rFonts w:ascii="Arial" w:eastAsia="Times New Roman" w:hAnsi="Arial" w:cs="Arial"/>
      <w:sz w:val="18"/>
      <w:szCs w:val="18"/>
      <w:lang w:eastAsia="es-MX"/>
    </w:rPr>
  </w:style>
  <w:style w:type="numbering" w:customStyle="1" w:styleId="List8">
    <w:name w:val="List 8"/>
    <w:basedOn w:val="Sinlista"/>
    <w:rsid w:val="00FF2699"/>
    <w:pPr>
      <w:numPr>
        <w:numId w:val="10"/>
      </w:numPr>
    </w:pPr>
  </w:style>
  <w:style w:type="numbering" w:customStyle="1" w:styleId="List9">
    <w:name w:val="List 9"/>
    <w:basedOn w:val="Sinlista"/>
    <w:rsid w:val="00FF2699"/>
    <w:pPr>
      <w:numPr>
        <w:numId w:val="13"/>
      </w:numPr>
    </w:pPr>
  </w:style>
  <w:style w:type="numbering" w:customStyle="1" w:styleId="List10">
    <w:name w:val="List 10"/>
    <w:basedOn w:val="Sinlista"/>
    <w:rsid w:val="00FF2699"/>
    <w:pPr>
      <w:numPr>
        <w:numId w:val="11"/>
      </w:numPr>
    </w:pPr>
  </w:style>
  <w:style w:type="character" w:styleId="Textodelmarcadordeposicin">
    <w:name w:val="Placeholder Text"/>
    <w:uiPriority w:val="99"/>
    <w:semiHidden/>
    <w:rsid w:val="00FF2699"/>
    <w:rPr>
      <w:color w:val="808080"/>
    </w:rPr>
  </w:style>
  <w:style w:type="paragraph" w:styleId="Textonotaalfinal">
    <w:name w:val="endnote text"/>
    <w:basedOn w:val="Normal"/>
    <w:link w:val="TextonotaalfinalCar"/>
    <w:uiPriority w:val="99"/>
    <w:rsid w:val="00FF2699"/>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rsid w:val="00FF2699"/>
    <w:rPr>
      <w:rFonts w:ascii="Times New Roman" w:eastAsia="Times New Roman" w:hAnsi="Times New Roman" w:cs="Times New Roman"/>
      <w:sz w:val="20"/>
      <w:szCs w:val="20"/>
      <w:lang w:val="es-ES" w:eastAsia="es-ES"/>
    </w:rPr>
  </w:style>
  <w:style w:type="paragraph" w:styleId="TDC3">
    <w:name w:val="toc 3"/>
    <w:basedOn w:val="Normal"/>
    <w:next w:val="Normal"/>
    <w:autoRedefine/>
    <w:uiPriority w:val="39"/>
    <w:unhideWhenUsed/>
    <w:rsid w:val="00FF2699"/>
    <w:pPr>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FF2699"/>
    <w:pPr>
      <w:ind w:left="660"/>
    </w:pPr>
    <w:rPr>
      <w:rFonts w:asciiTheme="minorHAnsi" w:hAnsiTheme="minorHAnsi" w:cstheme="minorHAnsi"/>
      <w:sz w:val="20"/>
      <w:szCs w:val="20"/>
    </w:rPr>
  </w:style>
  <w:style w:type="character" w:customStyle="1" w:styleId="CuerpoCar">
    <w:name w:val="Cuerpo Car"/>
    <w:link w:val="Cuerpo"/>
    <w:rsid w:val="00FF2699"/>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FF2699"/>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FF2699"/>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FF2699"/>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FF2699"/>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FF2699"/>
    <w:pPr>
      <w:ind w:left="1760"/>
    </w:pPr>
    <w:rPr>
      <w:rFonts w:asciiTheme="minorHAnsi" w:hAnsiTheme="minorHAnsi" w:cstheme="minorHAnsi"/>
      <w:sz w:val="20"/>
      <w:szCs w:val="20"/>
    </w:rPr>
  </w:style>
  <w:style w:type="paragraph" w:customStyle="1" w:styleId="Transcripcin">
    <w:name w:val="Transcripción"/>
    <w:basedOn w:val="Cuerpo"/>
    <w:link w:val="TranscripcinCar"/>
    <w:qFormat/>
    <w:rsid w:val="00FF2699"/>
    <w:pPr>
      <w:ind w:left="567"/>
      <w:contextualSpacing/>
      <w:jc w:val="both"/>
    </w:pPr>
    <w:rPr>
      <w:rFonts w:hAnsi="Cambria"/>
      <w:i/>
      <w:sz w:val="20"/>
      <w:szCs w:val="22"/>
      <w:lang w:val="es-ES"/>
    </w:rPr>
  </w:style>
  <w:style w:type="paragraph" w:customStyle="1" w:styleId="Bullets">
    <w:name w:val="Bullets"/>
    <w:basedOn w:val="TextoNormal"/>
    <w:link w:val="BulletsCar"/>
    <w:qFormat/>
    <w:rsid w:val="00FF2699"/>
    <w:pPr>
      <w:ind w:left="1134" w:hanging="567"/>
    </w:pPr>
  </w:style>
  <w:style w:type="character" w:customStyle="1" w:styleId="TranscripcinCar">
    <w:name w:val="Transcripción Car"/>
    <w:link w:val="Transcripcin"/>
    <w:rsid w:val="00FF2699"/>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FF2699"/>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b">
    <w:name w:val="Heading_b"/>
    <w:basedOn w:val="Ttulo3"/>
    <w:next w:val="Normal"/>
    <w:link w:val="HeadingbChar"/>
    <w:rsid w:val="00FF2699"/>
    <w:pPr>
      <w:ind w:left="0" w:firstLine="0"/>
      <w:jc w:val="left"/>
    </w:pPr>
    <w:rPr>
      <w:rFonts w:ascii="Cambria" w:eastAsia="MS Gothic" w:hAnsi="Cambria" w:cs="Times New Roman"/>
      <w:bCs/>
      <w:color w:val="4F81BD"/>
      <w:sz w:val="24"/>
      <w:szCs w:val="20"/>
    </w:rPr>
  </w:style>
  <w:style w:type="character" w:customStyle="1" w:styleId="HeadingbChar">
    <w:name w:val="Heading_b Char"/>
    <w:link w:val="Headingb"/>
    <w:locked/>
    <w:rsid w:val="00FF2699"/>
    <w:rPr>
      <w:rFonts w:ascii="Cambria" w:eastAsia="MS Gothic" w:hAnsi="Cambria" w:cs="Times New Roman"/>
      <w:b/>
      <w:bCs/>
      <w:color w:val="4F81BD"/>
      <w:sz w:val="24"/>
      <w:szCs w:val="20"/>
    </w:rPr>
  </w:style>
  <w:style w:type="character" w:customStyle="1" w:styleId="EstiloCar">
    <w:name w:val="Estilo Car"/>
    <w:link w:val="Estilo"/>
    <w:locked/>
    <w:rsid w:val="00FF2699"/>
    <w:rPr>
      <w:rFonts w:ascii="Arial" w:hAnsi="Arial" w:cs="Arial"/>
      <w:sz w:val="24"/>
    </w:rPr>
  </w:style>
  <w:style w:type="paragraph" w:customStyle="1" w:styleId="Estilo">
    <w:name w:val="Estilo"/>
    <w:basedOn w:val="Sinespaciado"/>
    <w:link w:val="EstiloCar"/>
    <w:qFormat/>
    <w:rsid w:val="00FF2699"/>
    <w:pPr>
      <w:jc w:val="both"/>
    </w:pPr>
    <w:rPr>
      <w:rFonts w:eastAsiaTheme="minorHAnsi"/>
      <w:sz w:val="24"/>
    </w:rPr>
  </w:style>
  <w:style w:type="character" w:styleId="Refdenotaalfinal">
    <w:name w:val="endnote reference"/>
    <w:uiPriority w:val="99"/>
    <w:semiHidden/>
    <w:unhideWhenUsed/>
    <w:rsid w:val="00FF2699"/>
    <w:rPr>
      <w:vertAlign w:val="superscript"/>
    </w:rPr>
  </w:style>
  <w:style w:type="table" w:customStyle="1" w:styleId="Tabladelista3-nfasis21">
    <w:name w:val="Tabla de lista 3 - Énfasis 21"/>
    <w:basedOn w:val="Tablanormal"/>
    <w:uiPriority w:val="48"/>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paragraph" w:customStyle="1" w:styleId="Subttulo1">
    <w:name w:val="Subtítulo1"/>
    <w:basedOn w:val="Normal"/>
    <w:next w:val="Normal"/>
    <w:uiPriority w:val="11"/>
    <w:rsid w:val="00FF2699"/>
    <w:pPr>
      <w:numPr>
        <w:ilvl w:val="1"/>
      </w:numPr>
      <w:pBdr>
        <w:top w:val="nil"/>
        <w:left w:val="nil"/>
        <w:bottom w:val="nil"/>
        <w:right w:val="nil"/>
        <w:between w:val="nil"/>
        <w:bar w:val="nil"/>
      </w:pBdr>
      <w:spacing w:after="160"/>
    </w:pPr>
    <w:rPr>
      <w:rFonts w:eastAsia="MS Mincho"/>
      <w:color w:val="5A5A5A"/>
      <w:spacing w:val="15"/>
      <w:bdr w:val="nil"/>
    </w:rPr>
  </w:style>
  <w:style w:type="character" w:customStyle="1" w:styleId="SubttuloCar">
    <w:name w:val="Subtítulo Car"/>
    <w:link w:val="Subttulo"/>
    <w:uiPriority w:val="11"/>
    <w:rsid w:val="00FF2699"/>
    <w:rPr>
      <w:rFonts w:eastAsia="MS Mincho"/>
      <w:color w:val="5A5A5A"/>
      <w:spacing w:val="15"/>
      <w:bdr w:val="nil"/>
    </w:rPr>
  </w:style>
  <w:style w:type="table" w:customStyle="1" w:styleId="Tabladecuadrcula4-nfasis21">
    <w:name w:val="Tabla de cuadrícula 4 - Énfasis 21"/>
    <w:basedOn w:val="Tablanormal"/>
    <w:uiPriority w:val="49"/>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1Claro-nfasis21">
    <w:name w:val="Tabla de cuadrícula 1 Claro - Énfasis 21"/>
    <w:basedOn w:val="Tablanormal"/>
    <w:uiPriority w:val="46"/>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nfasissutil1">
    <w:name w:val="Énfasis sutil1"/>
    <w:uiPriority w:val="19"/>
    <w:rsid w:val="00FF2699"/>
    <w:rPr>
      <w:i/>
      <w:iCs/>
      <w:color w:val="404040"/>
    </w:rPr>
  </w:style>
  <w:style w:type="paragraph" w:customStyle="1" w:styleId="Ttulo10">
    <w:name w:val="Título1"/>
    <w:basedOn w:val="Normal"/>
    <w:link w:val="TtuloCar"/>
    <w:qFormat/>
    <w:rsid w:val="00FF2699"/>
    <w:pPr>
      <w:pBdr>
        <w:top w:val="nil"/>
        <w:left w:val="nil"/>
        <w:bottom w:val="nil"/>
        <w:right w:val="nil"/>
        <w:between w:val="nil"/>
        <w:bar w:val="nil"/>
      </w:pBdr>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link w:val="Ttulo10"/>
    <w:rsid w:val="00FF2699"/>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FF2699"/>
    <w:pPr>
      <w:spacing w:before="100" w:beforeAutospacing="1" w:after="100" w:afterAutospacing="1"/>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FF2699"/>
    <w:rPr>
      <w:rFonts w:ascii="Times New Roman" w:eastAsia="Times New Roman" w:hAnsi="Times New Roman" w:cs="Times New Roman"/>
      <w:sz w:val="24"/>
      <w:szCs w:val="24"/>
      <w:lang w:eastAsia="es-MX"/>
    </w:rPr>
  </w:style>
  <w:style w:type="character" w:customStyle="1" w:styleId="red">
    <w:name w:val="red"/>
    <w:basedOn w:val="Fuentedeprrafopredeter"/>
    <w:rsid w:val="00FF2699"/>
  </w:style>
  <w:style w:type="character" w:customStyle="1" w:styleId="Ttulo3Car1">
    <w:name w:val="Título 3 Car1"/>
    <w:uiPriority w:val="9"/>
    <w:semiHidden/>
    <w:rsid w:val="00FF2699"/>
    <w:rPr>
      <w:rFonts w:ascii="Calibri Light" w:eastAsia="Times New Roman" w:hAnsi="Calibri Light" w:cs="Times New Roman"/>
      <w:color w:val="1F4D78"/>
      <w:sz w:val="24"/>
      <w:szCs w:val="24"/>
    </w:rPr>
  </w:style>
  <w:style w:type="table" w:styleId="Listavistosa-nfasis1">
    <w:name w:val="Colorful List Accent 1"/>
    <w:basedOn w:val="Tablanormal"/>
    <w:link w:val="Listavistosa-nfasis1Car"/>
    <w:uiPriority w:val="34"/>
    <w:unhideWhenUsed/>
    <w:rsid w:val="00FF2699"/>
    <w:rPr>
      <w:rFonts w:ascii="Arial" w:eastAsia="Times New Roman" w:hAnsi="Arial"/>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Subttulo">
    <w:name w:val="Subtitle"/>
    <w:basedOn w:val="Normal"/>
    <w:next w:val="Normal"/>
    <w:link w:val="SubttuloCar"/>
    <w:uiPriority w:val="11"/>
    <w:qFormat/>
    <w:rsid w:val="00FF2699"/>
    <w:pPr>
      <w:numPr>
        <w:ilvl w:val="1"/>
      </w:numPr>
      <w:spacing w:after="160" w:line="259" w:lineRule="auto"/>
    </w:pPr>
    <w:rPr>
      <w:rFonts w:asciiTheme="minorHAnsi" w:eastAsia="MS Mincho" w:hAnsiTheme="minorHAnsi" w:cstheme="minorBidi"/>
      <w:color w:val="5A5A5A"/>
      <w:spacing w:val="15"/>
      <w:bdr w:val="nil"/>
    </w:rPr>
  </w:style>
  <w:style w:type="character" w:customStyle="1" w:styleId="SubttuloCar1">
    <w:name w:val="Subtítulo Car1"/>
    <w:basedOn w:val="Fuentedeprrafopredeter"/>
    <w:uiPriority w:val="11"/>
    <w:rsid w:val="00FF2699"/>
    <w:rPr>
      <w:rFonts w:eastAsiaTheme="minorEastAsia"/>
      <w:color w:val="5A5A5A" w:themeColor="text1" w:themeTint="A5"/>
      <w:spacing w:val="15"/>
    </w:rPr>
  </w:style>
  <w:style w:type="character" w:styleId="nfasissutil">
    <w:name w:val="Subtle Emphasis"/>
    <w:uiPriority w:val="19"/>
    <w:qFormat/>
    <w:rsid w:val="00FF2699"/>
    <w:rPr>
      <w:i/>
      <w:iCs/>
      <w:color w:val="404040"/>
    </w:rPr>
  </w:style>
  <w:style w:type="character" w:customStyle="1" w:styleId="font14">
    <w:name w:val="font14"/>
    <w:basedOn w:val="Fuentedeprrafopredeter"/>
    <w:rsid w:val="00FF2699"/>
  </w:style>
  <w:style w:type="character" w:customStyle="1" w:styleId="tab30px">
    <w:name w:val="tab30px"/>
    <w:basedOn w:val="Fuentedeprrafopredeter"/>
    <w:rsid w:val="00FF2699"/>
  </w:style>
  <w:style w:type="numbering" w:customStyle="1" w:styleId="Estilo1">
    <w:name w:val="Estilo1"/>
    <w:uiPriority w:val="99"/>
    <w:rsid w:val="00FF2699"/>
    <w:pPr>
      <w:numPr>
        <w:numId w:val="15"/>
      </w:numPr>
    </w:pPr>
  </w:style>
  <w:style w:type="paragraph" w:customStyle="1" w:styleId="TtuloIFT-4">
    <w:name w:val="Título IFT-4"/>
    <w:basedOn w:val="Normal"/>
    <w:next w:val="Normal"/>
    <w:link w:val="TtuloIFT-4Car"/>
    <w:qFormat/>
    <w:rsid w:val="00FF2699"/>
    <w:pPr>
      <w:tabs>
        <w:tab w:val="left" w:pos="142"/>
      </w:tabs>
      <w:ind w:left="360" w:hanging="360"/>
      <w:jc w:val="both"/>
    </w:pPr>
    <w:rPr>
      <w:rFonts w:ascii="ITC Avant Garde" w:eastAsia="Times New Roman" w:hAnsi="ITC Avant Garde"/>
      <w:b/>
      <w:color w:val="000000"/>
      <w:sz w:val="24"/>
      <w:szCs w:val="24"/>
      <w:lang w:val="es-ES" w:eastAsia="es-MX"/>
    </w:rPr>
  </w:style>
  <w:style w:type="paragraph" w:customStyle="1" w:styleId="TtuloIFT-4v2">
    <w:name w:val="Título IFT-4 v2"/>
    <w:basedOn w:val="TtuloIFT-4"/>
    <w:next w:val="Normal"/>
    <w:autoRedefine/>
    <w:rsid w:val="00FF2699"/>
  </w:style>
  <w:style w:type="character" w:customStyle="1" w:styleId="DefaultCar">
    <w:name w:val="Default Car"/>
    <w:basedOn w:val="Fuentedeprrafopredeter"/>
    <w:link w:val="Default"/>
    <w:rsid w:val="00FF2699"/>
    <w:rPr>
      <w:rFonts w:ascii="Tahoma" w:eastAsia="Calibri" w:hAnsi="Tahoma" w:cs="Tahoma"/>
      <w:color w:val="000000"/>
      <w:sz w:val="24"/>
      <w:szCs w:val="24"/>
      <w:lang w:eastAsia="es-MX"/>
    </w:rPr>
  </w:style>
  <w:style w:type="character" w:customStyle="1" w:styleId="Titulo1Car">
    <w:name w:val="Titulo 1 Car"/>
    <w:basedOn w:val="DefaultCar"/>
    <w:link w:val="Titulo1"/>
    <w:rsid w:val="00FF2699"/>
    <w:rPr>
      <w:rFonts w:ascii="Times New Roman" w:eastAsia="Times New Roman" w:hAnsi="Times New Roman" w:cs="Times New Roman"/>
      <w:color w:val="000000"/>
      <w:sz w:val="24"/>
      <w:szCs w:val="24"/>
      <w:lang w:val="es-ES" w:eastAsia="es-ES"/>
    </w:rPr>
  </w:style>
  <w:style w:type="character" w:customStyle="1" w:styleId="TtuloIFT-4Car">
    <w:name w:val="Título IFT-4 Car"/>
    <w:basedOn w:val="Titulo1Car"/>
    <w:link w:val="TtuloIFT-4"/>
    <w:rsid w:val="00FF2699"/>
    <w:rPr>
      <w:rFonts w:ascii="ITC Avant Garde" w:eastAsia="Times New Roman" w:hAnsi="ITC Avant Garde" w:cs="Times New Roman"/>
      <w:b/>
      <w:color w:val="000000"/>
      <w:sz w:val="24"/>
      <w:szCs w:val="24"/>
      <w:lang w:val="es-ES" w:eastAsia="es-MX"/>
    </w:rPr>
  </w:style>
  <w:style w:type="character" w:customStyle="1" w:styleId="ROMANOSCar">
    <w:name w:val="ROMANOS Car"/>
    <w:link w:val="ROMANOS"/>
    <w:locked/>
    <w:rsid w:val="00FF2699"/>
    <w:rPr>
      <w:rFonts w:ascii="Times New Roman" w:eastAsia="Times New Roman" w:hAnsi="Times New Roman" w:cs="Times New Roman"/>
      <w:sz w:val="24"/>
      <w:szCs w:val="24"/>
      <w:lang w:val="es-ES" w:eastAsia="es-ES"/>
    </w:rPr>
  </w:style>
  <w:style w:type="paragraph" w:customStyle="1" w:styleId="Ttulo20">
    <w:name w:val="Título2"/>
    <w:basedOn w:val="Normal"/>
    <w:qFormat/>
    <w:rsid w:val="00FF2699"/>
    <w:pPr>
      <w:pBdr>
        <w:top w:val="nil"/>
        <w:left w:val="nil"/>
        <w:bottom w:val="nil"/>
        <w:right w:val="nil"/>
        <w:between w:val="nil"/>
        <w:bar w:val="nil"/>
      </w:pBdr>
      <w:contextualSpacing/>
      <w:jc w:val="center"/>
    </w:pPr>
    <w:rPr>
      <w:rFonts w:ascii="ITC Avant Garde" w:eastAsia="Times New Roman" w:hAnsi="ITC Avant Garde" w:cs="Arial"/>
      <w:b/>
      <w:color w:val="2F2F2F"/>
      <w:sz w:val="28"/>
      <w:bdr w:val="nil"/>
      <w:lang w:eastAsia="es-MX"/>
    </w:rPr>
  </w:style>
  <w:style w:type="table" w:customStyle="1" w:styleId="Tabladelista3-nfasis211">
    <w:name w:val="Tabla de lista 3 - Énfasis 211"/>
    <w:basedOn w:val="Tablanormal"/>
    <w:uiPriority w:val="48"/>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6EC038"/>
        <w:left w:val="single" w:sz="4" w:space="0" w:color="6EC038"/>
        <w:bottom w:val="single" w:sz="4" w:space="0" w:color="6EC038"/>
        <w:right w:val="single" w:sz="4" w:space="0" w:color="6EC038"/>
      </w:tblBorders>
    </w:tblPr>
    <w:tblStylePr w:type="firstRow">
      <w:rPr>
        <w:b/>
        <w:bCs/>
        <w:color w:val="FFFFFF"/>
      </w:rPr>
      <w:tblPr/>
      <w:tcPr>
        <w:shd w:val="clear" w:color="auto" w:fill="6EC038"/>
      </w:tcPr>
    </w:tblStylePr>
    <w:tblStylePr w:type="lastRow">
      <w:rPr>
        <w:b/>
        <w:bCs/>
      </w:rPr>
      <w:tblPr/>
      <w:tcPr>
        <w:tcBorders>
          <w:top w:val="double" w:sz="4" w:space="0" w:color="6EC0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C038"/>
          <w:right w:val="single" w:sz="4" w:space="0" w:color="6EC038"/>
        </w:tcBorders>
      </w:tcPr>
    </w:tblStylePr>
    <w:tblStylePr w:type="band1Horz">
      <w:tblPr/>
      <w:tcPr>
        <w:tcBorders>
          <w:top w:val="single" w:sz="4" w:space="0" w:color="6EC038"/>
          <w:bottom w:val="single" w:sz="4" w:space="0" w:color="6EC0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left w:val="nil"/>
        </w:tcBorders>
      </w:tcPr>
    </w:tblStylePr>
    <w:tblStylePr w:type="swCell">
      <w:tblPr/>
      <w:tcPr>
        <w:tcBorders>
          <w:top w:val="double" w:sz="4" w:space="0" w:color="6EC038"/>
          <w:right w:val="nil"/>
        </w:tcBorders>
      </w:tcPr>
    </w:tblStylePr>
  </w:style>
  <w:style w:type="table" w:customStyle="1" w:styleId="Tabladecuadrcula4-nfasis61">
    <w:name w:val="Tabla de cuadrícula 4 - Énfasis 61"/>
    <w:basedOn w:val="Tablanormal"/>
    <w:next w:val="Tablaconcuadrcula4-nfasis6"/>
    <w:uiPriority w:val="49"/>
    <w:rsid w:val="00FF269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qFormat/>
    <w:rsid w:val="005F62E6"/>
    <w:pPr>
      <w:keepNext/>
      <w:keepLines/>
      <w:jc w:val="center"/>
    </w:pPr>
    <w:rPr>
      <w:rFonts w:asciiTheme="minorHAnsi" w:eastAsiaTheme="minorEastAsia" w:hAnsiTheme="minorHAnsi" w:cstheme="minorBidi"/>
      <w:b/>
      <w:bCs/>
      <w:sz w:val="24"/>
      <w:szCs w:val="24"/>
      <w:lang w:val="en-GB" w:eastAsia="ja-JP"/>
    </w:rPr>
  </w:style>
  <w:style w:type="paragraph" w:customStyle="1" w:styleId="TableText">
    <w:name w:val="Table Text"/>
    <w:basedOn w:val="Normal"/>
    <w:qFormat/>
    <w:rsid w:val="00C92572"/>
    <w:pPr>
      <w:keepNext/>
      <w:keepLines/>
      <w:spacing w:before="40" w:after="40"/>
    </w:pPr>
    <w:rPr>
      <w:rFonts w:asciiTheme="majorHAnsi" w:eastAsiaTheme="majorEastAsia" w:hAnsiTheme="majorHAnsi" w:cstheme="majorBidi"/>
      <w:sz w:val="20"/>
      <w:szCs w:val="20"/>
      <w:lang w:val="en-GB" w:eastAsia="ja-JP"/>
    </w:rPr>
  </w:style>
  <w:style w:type="paragraph" w:styleId="Textosinformato">
    <w:name w:val="Plain Text"/>
    <w:basedOn w:val="Normal"/>
    <w:link w:val="TextosinformatoCar"/>
    <w:uiPriority w:val="99"/>
    <w:semiHidden/>
    <w:unhideWhenUsed/>
    <w:rsid w:val="00A0306A"/>
    <w:rPr>
      <w:rFonts w:eastAsiaTheme="minorHAnsi" w:cstheme="minorBidi"/>
      <w:szCs w:val="21"/>
      <w:lang w:val="en-US"/>
    </w:rPr>
  </w:style>
  <w:style w:type="character" w:customStyle="1" w:styleId="TextosinformatoCar">
    <w:name w:val="Texto sin formato Car"/>
    <w:basedOn w:val="Fuentedeprrafopredeter"/>
    <w:link w:val="Textosinformato"/>
    <w:uiPriority w:val="99"/>
    <w:semiHidden/>
    <w:rsid w:val="00A0306A"/>
    <w:rPr>
      <w:rFonts w:ascii="Calibri" w:hAnsi="Calibri"/>
      <w:szCs w:val="21"/>
      <w:lang w:val="en-US"/>
    </w:rPr>
  </w:style>
  <w:style w:type="character" w:customStyle="1" w:styleId="TextocomentarioCar1">
    <w:name w:val="Texto comentario Car1"/>
    <w:uiPriority w:val="99"/>
    <w:rsid w:val="00680758"/>
    <w:rPr>
      <w:rFonts w:ascii="Times New Roman" w:eastAsia="Times New Roman" w:hAnsi="Times New Roman" w:cs="Times New Roman"/>
      <w:snapToGrid w:val="0"/>
      <w:sz w:val="20"/>
      <w:szCs w:val="24"/>
      <w:lang w:val="es-ES_tradnl"/>
    </w:rPr>
  </w:style>
  <w:style w:type="numbering" w:customStyle="1" w:styleId="Estilo2">
    <w:name w:val="Estilo2"/>
    <w:uiPriority w:val="99"/>
    <w:rsid w:val="000E3C4C"/>
    <w:pPr>
      <w:numPr>
        <w:numId w:val="25"/>
      </w:numPr>
    </w:pPr>
  </w:style>
  <w:style w:type="table" w:customStyle="1" w:styleId="TableNormal">
    <w:name w:val="Table Normal"/>
    <w:uiPriority w:val="2"/>
    <w:semiHidden/>
    <w:unhideWhenUsed/>
    <w:qFormat/>
    <w:rsid w:val="0063277E"/>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277E"/>
    <w:pPr>
      <w:widowControl w:val="0"/>
    </w:pPr>
    <w:rPr>
      <w:rFonts w:asciiTheme="minorHAnsi" w:eastAsiaTheme="minorHAnsi" w:hAnsiTheme="minorHAnsi" w:cstheme="minorBidi"/>
    </w:rPr>
  </w:style>
  <w:style w:type="table" w:customStyle="1" w:styleId="Tabladecuadrcula4-nfasis64">
    <w:name w:val="Tabla de cuadrícula 4 - Énfasis 64"/>
    <w:basedOn w:val="Tablanormal"/>
    <w:next w:val="Tablaconcuadrcula4-nfasis6"/>
    <w:uiPriority w:val="49"/>
    <w:rsid w:val="0063277E"/>
    <w:rPr>
      <w:rFonts w:ascii="Calibri" w:eastAsia="Calibri" w:hAnsi="Calibri" w:cs="Times New Roman"/>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3">
    <w:name w:val="Grid Table 4 Accent 3"/>
    <w:basedOn w:val="Tablanormal"/>
    <w:uiPriority w:val="49"/>
    <w:rsid w:val="0063277E"/>
    <w:pPr>
      <w:widowControl w:val="0"/>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2">
    <w:name w:val="Tabla con cuadrícula2"/>
    <w:basedOn w:val="Tablanormal"/>
    <w:next w:val="Tablaconcuadrcula"/>
    <w:uiPriority w:val="59"/>
    <w:rsid w:val="0063277E"/>
    <w:rPr>
      <w:rFonts w:ascii="Times New Roman" w:eastAsia="Arial Unicode MS"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6">
    <w:name w:val="List Table 4 Accent 6"/>
    <w:basedOn w:val="Tablanormal"/>
    <w:uiPriority w:val="49"/>
    <w:rsid w:val="00E3743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ennegrita">
    <w:name w:val="Strong"/>
    <w:basedOn w:val="Fuentedeprrafopredeter"/>
    <w:uiPriority w:val="22"/>
    <w:qFormat/>
    <w:rsid w:val="0000140B"/>
    <w:rPr>
      <w:b/>
      <w:bCs/>
    </w:rPr>
  </w:style>
  <w:style w:type="paragraph" w:styleId="Tabladeilustraciones">
    <w:name w:val="table of figures"/>
    <w:basedOn w:val="Normal"/>
    <w:next w:val="Normal"/>
    <w:uiPriority w:val="99"/>
    <w:unhideWhenUsed/>
    <w:rsid w:val="00A30EEB"/>
  </w:style>
  <w:style w:type="character" w:styleId="Mencinsinresolver">
    <w:name w:val="Unresolved Mention"/>
    <w:basedOn w:val="Fuentedeprrafopredeter"/>
    <w:uiPriority w:val="99"/>
    <w:semiHidden/>
    <w:unhideWhenUsed/>
    <w:rsid w:val="00B366F1"/>
    <w:rPr>
      <w:color w:val="605E5C"/>
      <w:shd w:val="clear" w:color="auto" w:fill="E1DFDD"/>
    </w:rPr>
  </w:style>
  <w:style w:type="paragraph" w:customStyle="1" w:styleId="xl63">
    <w:name w:val="xl63"/>
    <w:basedOn w:val="Normal"/>
    <w:rsid w:val="00AB3D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64">
    <w:name w:val="xl64"/>
    <w:basedOn w:val="Normal"/>
    <w:rsid w:val="00AB3D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0">
    <w:name w:val="xl80"/>
    <w:basedOn w:val="Normal"/>
    <w:rsid w:val="00AB3D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eastAsia="es-MX"/>
    </w:rPr>
  </w:style>
  <w:style w:type="paragraph" w:customStyle="1" w:styleId="xl81">
    <w:name w:val="xl81"/>
    <w:basedOn w:val="Normal"/>
    <w:rsid w:val="00AB3D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2">
    <w:name w:val="xl82"/>
    <w:basedOn w:val="Normal"/>
    <w:rsid w:val="00AB3DF7"/>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3">
    <w:name w:val="xl83"/>
    <w:basedOn w:val="Normal"/>
    <w:rsid w:val="00AB3D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4">
    <w:name w:val="xl84"/>
    <w:basedOn w:val="Normal"/>
    <w:rsid w:val="00AB3D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5">
    <w:name w:val="xl85"/>
    <w:basedOn w:val="Normal"/>
    <w:rsid w:val="00AB3DF7"/>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6">
    <w:name w:val="xl86"/>
    <w:basedOn w:val="Normal"/>
    <w:rsid w:val="00AB3D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7">
    <w:name w:val="xl87"/>
    <w:basedOn w:val="Normal"/>
    <w:rsid w:val="00AB3DF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ascii="Times New Roman" w:eastAsia="Times New Roman" w:hAnsi="Times New Roman"/>
      <w:b/>
      <w:bCs/>
      <w:sz w:val="16"/>
      <w:szCs w:val="16"/>
      <w:lang w:eastAsia="es-MX"/>
    </w:rPr>
  </w:style>
  <w:style w:type="paragraph" w:customStyle="1" w:styleId="xl88">
    <w:name w:val="xl88"/>
    <w:basedOn w:val="Normal"/>
    <w:rsid w:val="00AB3DF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b/>
      <w:bCs/>
      <w:sz w:val="16"/>
      <w:szCs w:val="16"/>
      <w:lang w:eastAsia="es-MX"/>
    </w:rPr>
  </w:style>
  <w:style w:type="table" w:styleId="Tablaconcuadrculaclara">
    <w:name w:val="Grid Table Light"/>
    <w:basedOn w:val="Tablanormal"/>
    <w:uiPriority w:val="99"/>
    <w:rsid w:val="00DB2B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4773">
      <w:bodyDiv w:val="1"/>
      <w:marLeft w:val="0"/>
      <w:marRight w:val="0"/>
      <w:marTop w:val="0"/>
      <w:marBottom w:val="0"/>
      <w:divBdr>
        <w:top w:val="none" w:sz="0" w:space="0" w:color="auto"/>
        <w:left w:val="none" w:sz="0" w:space="0" w:color="auto"/>
        <w:bottom w:val="none" w:sz="0" w:space="0" w:color="auto"/>
        <w:right w:val="none" w:sz="0" w:space="0" w:color="auto"/>
      </w:divBdr>
    </w:div>
    <w:div w:id="31812955">
      <w:bodyDiv w:val="1"/>
      <w:marLeft w:val="0"/>
      <w:marRight w:val="0"/>
      <w:marTop w:val="0"/>
      <w:marBottom w:val="0"/>
      <w:divBdr>
        <w:top w:val="none" w:sz="0" w:space="0" w:color="auto"/>
        <w:left w:val="none" w:sz="0" w:space="0" w:color="auto"/>
        <w:bottom w:val="none" w:sz="0" w:space="0" w:color="auto"/>
        <w:right w:val="none" w:sz="0" w:space="0" w:color="auto"/>
      </w:divBdr>
    </w:div>
    <w:div w:id="46807518">
      <w:bodyDiv w:val="1"/>
      <w:marLeft w:val="0"/>
      <w:marRight w:val="0"/>
      <w:marTop w:val="0"/>
      <w:marBottom w:val="0"/>
      <w:divBdr>
        <w:top w:val="none" w:sz="0" w:space="0" w:color="auto"/>
        <w:left w:val="none" w:sz="0" w:space="0" w:color="auto"/>
        <w:bottom w:val="none" w:sz="0" w:space="0" w:color="auto"/>
        <w:right w:val="none" w:sz="0" w:space="0" w:color="auto"/>
      </w:divBdr>
      <w:divsChild>
        <w:div w:id="598222392">
          <w:marLeft w:val="0"/>
          <w:marRight w:val="0"/>
          <w:marTop w:val="0"/>
          <w:marBottom w:val="0"/>
          <w:divBdr>
            <w:top w:val="none" w:sz="0" w:space="0" w:color="auto"/>
            <w:left w:val="none" w:sz="0" w:space="0" w:color="auto"/>
            <w:bottom w:val="none" w:sz="0" w:space="0" w:color="auto"/>
            <w:right w:val="none" w:sz="0" w:space="0" w:color="auto"/>
          </w:divBdr>
          <w:divsChild>
            <w:div w:id="936905636">
              <w:marLeft w:val="240"/>
              <w:marRight w:val="0"/>
              <w:marTop w:val="0"/>
              <w:marBottom w:val="0"/>
              <w:divBdr>
                <w:top w:val="none" w:sz="0" w:space="0" w:color="auto"/>
                <w:left w:val="none" w:sz="0" w:space="0" w:color="auto"/>
                <w:bottom w:val="none" w:sz="0" w:space="0" w:color="auto"/>
                <w:right w:val="none" w:sz="0" w:space="0" w:color="auto"/>
              </w:divBdr>
              <w:divsChild>
                <w:div w:id="20085531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20542647">
          <w:marLeft w:val="0"/>
          <w:marRight w:val="0"/>
          <w:marTop w:val="0"/>
          <w:marBottom w:val="0"/>
          <w:divBdr>
            <w:top w:val="none" w:sz="0" w:space="0" w:color="auto"/>
            <w:left w:val="none" w:sz="0" w:space="0" w:color="auto"/>
            <w:bottom w:val="none" w:sz="0" w:space="0" w:color="auto"/>
            <w:right w:val="none" w:sz="0" w:space="0" w:color="auto"/>
          </w:divBdr>
        </w:div>
      </w:divsChild>
    </w:div>
    <w:div w:id="49152397">
      <w:bodyDiv w:val="1"/>
      <w:marLeft w:val="0"/>
      <w:marRight w:val="0"/>
      <w:marTop w:val="0"/>
      <w:marBottom w:val="0"/>
      <w:divBdr>
        <w:top w:val="none" w:sz="0" w:space="0" w:color="auto"/>
        <w:left w:val="none" w:sz="0" w:space="0" w:color="auto"/>
        <w:bottom w:val="none" w:sz="0" w:space="0" w:color="auto"/>
        <w:right w:val="none" w:sz="0" w:space="0" w:color="auto"/>
      </w:divBdr>
    </w:div>
    <w:div w:id="49500079">
      <w:bodyDiv w:val="1"/>
      <w:marLeft w:val="0"/>
      <w:marRight w:val="0"/>
      <w:marTop w:val="0"/>
      <w:marBottom w:val="0"/>
      <w:divBdr>
        <w:top w:val="none" w:sz="0" w:space="0" w:color="auto"/>
        <w:left w:val="none" w:sz="0" w:space="0" w:color="auto"/>
        <w:bottom w:val="none" w:sz="0" w:space="0" w:color="auto"/>
        <w:right w:val="none" w:sz="0" w:space="0" w:color="auto"/>
      </w:divBdr>
    </w:div>
    <w:div w:id="114177158">
      <w:bodyDiv w:val="1"/>
      <w:marLeft w:val="0"/>
      <w:marRight w:val="0"/>
      <w:marTop w:val="0"/>
      <w:marBottom w:val="0"/>
      <w:divBdr>
        <w:top w:val="none" w:sz="0" w:space="0" w:color="auto"/>
        <w:left w:val="none" w:sz="0" w:space="0" w:color="auto"/>
        <w:bottom w:val="none" w:sz="0" w:space="0" w:color="auto"/>
        <w:right w:val="none" w:sz="0" w:space="0" w:color="auto"/>
      </w:divBdr>
    </w:div>
    <w:div w:id="120150510">
      <w:bodyDiv w:val="1"/>
      <w:marLeft w:val="0"/>
      <w:marRight w:val="0"/>
      <w:marTop w:val="0"/>
      <w:marBottom w:val="0"/>
      <w:divBdr>
        <w:top w:val="none" w:sz="0" w:space="0" w:color="auto"/>
        <w:left w:val="none" w:sz="0" w:space="0" w:color="auto"/>
        <w:bottom w:val="none" w:sz="0" w:space="0" w:color="auto"/>
        <w:right w:val="none" w:sz="0" w:space="0" w:color="auto"/>
      </w:divBdr>
      <w:divsChild>
        <w:div w:id="1656058571">
          <w:marLeft w:val="0"/>
          <w:marRight w:val="0"/>
          <w:marTop w:val="0"/>
          <w:marBottom w:val="0"/>
          <w:divBdr>
            <w:top w:val="none" w:sz="0" w:space="0" w:color="auto"/>
            <w:left w:val="none" w:sz="0" w:space="0" w:color="auto"/>
            <w:bottom w:val="none" w:sz="0" w:space="0" w:color="auto"/>
            <w:right w:val="none" w:sz="0" w:space="0" w:color="auto"/>
          </w:divBdr>
        </w:div>
      </w:divsChild>
    </w:div>
    <w:div w:id="134445450">
      <w:bodyDiv w:val="1"/>
      <w:marLeft w:val="0"/>
      <w:marRight w:val="0"/>
      <w:marTop w:val="0"/>
      <w:marBottom w:val="0"/>
      <w:divBdr>
        <w:top w:val="none" w:sz="0" w:space="0" w:color="auto"/>
        <w:left w:val="none" w:sz="0" w:space="0" w:color="auto"/>
        <w:bottom w:val="none" w:sz="0" w:space="0" w:color="auto"/>
        <w:right w:val="none" w:sz="0" w:space="0" w:color="auto"/>
      </w:divBdr>
    </w:div>
    <w:div w:id="164055646">
      <w:bodyDiv w:val="1"/>
      <w:marLeft w:val="0"/>
      <w:marRight w:val="0"/>
      <w:marTop w:val="0"/>
      <w:marBottom w:val="0"/>
      <w:divBdr>
        <w:top w:val="none" w:sz="0" w:space="0" w:color="auto"/>
        <w:left w:val="none" w:sz="0" w:space="0" w:color="auto"/>
        <w:bottom w:val="none" w:sz="0" w:space="0" w:color="auto"/>
        <w:right w:val="none" w:sz="0" w:space="0" w:color="auto"/>
      </w:divBdr>
    </w:div>
    <w:div w:id="178278994">
      <w:bodyDiv w:val="1"/>
      <w:marLeft w:val="0"/>
      <w:marRight w:val="0"/>
      <w:marTop w:val="0"/>
      <w:marBottom w:val="0"/>
      <w:divBdr>
        <w:top w:val="none" w:sz="0" w:space="0" w:color="auto"/>
        <w:left w:val="none" w:sz="0" w:space="0" w:color="auto"/>
        <w:bottom w:val="none" w:sz="0" w:space="0" w:color="auto"/>
        <w:right w:val="none" w:sz="0" w:space="0" w:color="auto"/>
      </w:divBdr>
    </w:div>
    <w:div w:id="191842111">
      <w:bodyDiv w:val="1"/>
      <w:marLeft w:val="0"/>
      <w:marRight w:val="0"/>
      <w:marTop w:val="0"/>
      <w:marBottom w:val="0"/>
      <w:divBdr>
        <w:top w:val="none" w:sz="0" w:space="0" w:color="auto"/>
        <w:left w:val="none" w:sz="0" w:space="0" w:color="auto"/>
        <w:bottom w:val="none" w:sz="0" w:space="0" w:color="auto"/>
        <w:right w:val="none" w:sz="0" w:space="0" w:color="auto"/>
      </w:divBdr>
    </w:div>
    <w:div w:id="207424412">
      <w:bodyDiv w:val="1"/>
      <w:marLeft w:val="0"/>
      <w:marRight w:val="0"/>
      <w:marTop w:val="0"/>
      <w:marBottom w:val="0"/>
      <w:divBdr>
        <w:top w:val="none" w:sz="0" w:space="0" w:color="auto"/>
        <w:left w:val="none" w:sz="0" w:space="0" w:color="auto"/>
        <w:bottom w:val="none" w:sz="0" w:space="0" w:color="auto"/>
        <w:right w:val="none" w:sz="0" w:space="0" w:color="auto"/>
      </w:divBdr>
      <w:divsChild>
        <w:div w:id="1324313978">
          <w:marLeft w:val="0"/>
          <w:marRight w:val="0"/>
          <w:marTop w:val="0"/>
          <w:marBottom w:val="48"/>
          <w:divBdr>
            <w:top w:val="none" w:sz="0" w:space="0" w:color="auto"/>
            <w:left w:val="none" w:sz="0" w:space="0" w:color="auto"/>
            <w:bottom w:val="none" w:sz="0" w:space="0" w:color="auto"/>
            <w:right w:val="none" w:sz="0" w:space="0" w:color="auto"/>
          </w:divBdr>
        </w:div>
        <w:div w:id="2121485703">
          <w:marLeft w:val="0"/>
          <w:marRight w:val="0"/>
          <w:marTop w:val="0"/>
          <w:marBottom w:val="48"/>
          <w:divBdr>
            <w:top w:val="none" w:sz="0" w:space="0" w:color="auto"/>
            <w:left w:val="none" w:sz="0" w:space="0" w:color="auto"/>
            <w:bottom w:val="none" w:sz="0" w:space="0" w:color="auto"/>
            <w:right w:val="none" w:sz="0" w:space="0" w:color="auto"/>
          </w:divBdr>
        </w:div>
      </w:divsChild>
    </w:div>
    <w:div w:id="248584039">
      <w:bodyDiv w:val="1"/>
      <w:marLeft w:val="0"/>
      <w:marRight w:val="0"/>
      <w:marTop w:val="0"/>
      <w:marBottom w:val="0"/>
      <w:divBdr>
        <w:top w:val="none" w:sz="0" w:space="0" w:color="auto"/>
        <w:left w:val="none" w:sz="0" w:space="0" w:color="auto"/>
        <w:bottom w:val="none" w:sz="0" w:space="0" w:color="auto"/>
        <w:right w:val="none" w:sz="0" w:space="0" w:color="auto"/>
      </w:divBdr>
      <w:divsChild>
        <w:div w:id="157158245">
          <w:marLeft w:val="0"/>
          <w:marRight w:val="0"/>
          <w:marTop w:val="0"/>
          <w:marBottom w:val="0"/>
          <w:divBdr>
            <w:top w:val="none" w:sz="0" w:space="0" w:color="auto"/>
            <w:left w:val="none" w:sz="0" w:space="0" w:color="auto"/>
            <w:bottom w:val="none" w:sz="0" w:space="0" w:color="auto"/>
            <w:right w:val="none" w:sz="0" w:space="0" w:color="auto"/>
          </w:divBdr>
          <w:divsChild>
            <w:div w:id="696154237">
              <w:marLeft w:val="240"/>
              <w:marRight w:val="0"/>
              <w:marTop w:val="0"/>
              <w:marBottom w:val="0"/>
              <w:divBdr>
                <w:top w:val="none" w:sz="0" w:space="0" w:color="auto"/>
                <w:left w:val="none" w:sz="0" w:space="0" w:color="auto"/>
                <w:bottom w:val="none" w:sz="0" w:space="0" w:color="auto"/>
                <w:right w:val="none" w:sz="0" w:space="0" w:color="auto"/>
              </w:divBdr>
              <w:divsChild>
                <w:div w:id="134212448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699747981">
          <w:marLeft w:val="0"/>
          <w:marRight w:val="0"/>
          <w:marTop w:val="0"/>
          <w:marBottom w:val="0"/>
          <w:divBdr>
            <w:top w:val="none" w:sz="0" w:space="0" w:color="auto"/>
            <w:left w:val="none" w:sz="0" w:space="0" w:color="auto"/>
            <w:bottom w:val="none" w:sz="0" w:space="0" w:color="auto"/>
            <w:right w:val="none" w:sz="0" w:space="0" w:color="auto"/>
          </w:divBdr>
        </w:div>
      </w:divsChild>
    </w:div>
    <w:div w:id="262299872">
      <w:bodyDiv w:val="1"/>
      <w:marLeft w:val="0"/>
      <w:marRight w:val="0"/>
      <w:marTop w:val="0"/>
      <w:marBottom w:val="0"/>
      <w:divBdr>
        <w:top w:val="none" w:sz="0" w:space="0" w:color="auto"/>
        <w:left w:val="none" w:sz="0" w:space="0" w:color="auto"/>
        <w:bottom w:val="none" w:sz="0" w:space="0" w:color="auto"/>
        <w:right w:val="none" w:sz="0" w:space="0" w:color="auto"/>
      </w:divBdr>
    </w:div>
    <w:div w:id="268199289">
      <w:bodyDiv w:val="1"/>
      <w:marLeft w:val="0"/>
      <w:marRight w:val="0"/>
      <w:marTop w:val="0"/>
      <w:marBottom w:val="0"/>
      <w:divBdr>
        <w:top w:val="none" w:sz="0" w:space="0" w:color="auto"/>
        <w:left w:val="none" w:sz="0" w:space="0" w:color="auto"/>
        <w:bottom w:val="none" w:sz="0" w:space="0" w:color="auto"/>
        <w:right w:val="none" w:sz="0" w:space="0" w:color="auto"/>
      </w:divBdr>
      <w:divsChild>
        <w:div w:id="131099803">
          <w:marLeft w:val="446"/>
          <w:marRight w:val="0"/>
          <w:marTop w:val="0"/>
          <w:marBottom w:val="0"/>
          <w:divBdr>
            <w:top w:val="none" w:sz="0" w:space="0" w:color="auto"/>
            <w:left w:val="none" w:sz="0" w:space="0" w:color="auto"/>
            <w:bottom w:val="none" w:sz="0" w:space="0" w:color="auto"/>
            <w:right w:val="none" w:sz="0" w:space="0" w:color="auto"/>
          </w:divBdr>
        </w:div>
        <w:div w:id="741869975">
          <w:marLeft w:val="446"/>
          <w:marRight w:val="0"/>
          <w:marTop w:val="0"/>
          <w:marBottom w:val="0"/>
          <w:divBdr>
            <w:top w:val="none" w:sz="0" w:space="0" w:color="auto"/>
            <w:left w:val="none" w:sz="0" w:space="0" w:color="auto"/>
            <w:bottom w:val="none" w:sz="0" w:space="0" w:color="auto"/>
            <w:right w:val="none" w:sz="0" w:space="0" w:color="auto"/>
          </w:divBdr>
        </w:div>
        <w:div w:id="1295138797">
          <w:marLeft w:val="446"/>
          <w:marRight w:val="0"/>
          <w:marTop w:val="0"/>
          <w:marBottom w:val="0"/>
          <w:divBdr>
            <w:top w:val="none" w:sz="0" w:space="0" w:color="auto"/>
            <w:left w:val="none" w:sz="0" w:space="0" w:color="auto"/>
            <w:bottom w:val="none" w:sz="0" w:space="0" w:color="auto"/>
            <w:right w:val="none" w:sz="0" w:space="0" w:color="auto"/>
          </w:divBdr>
        </w:div>
      </w:divsChild>
    </w:div>
    <w:div w:id="294526540">
      <w:bodyDiv w:val="1"/>
      <w:marLeft w:val="0"/>
      <w:marRight w:val="0"/>
      <w:marTop w:val="0"/>
      <w:marBottom w:val="0"/>
      <w:divBdr>
        <w:top w:val="none" w:sz="0" w:space="0" w:color="auto"/>
        <w:left w:val="none" w:sz="0" w:space="0" w:color="auto"/>
        <w:bottom w:val="none" w:sz="0" w:space="0" w:color="auto"/>
        <w:right w:val="none" w:sz="0" w:space="0" w:color="auto"/>
      </w:divBdr>
    </w:div>
    <w:div w:id="358119910">
      <w:bodyDiv w:val="1"/>
      <w:marLeft w:val="0"/>
      <w:marRight w:val="0"/>
      <w:marTop w:val="0"/>
      <w:marBottom w:val="0"/>
      <w:divBdr>
        <w:top w:val="none" w:sz="0" w:space="0" w:color="auto"/>
        <w:left w:val="none" w:sz="0" w:space="0" w:color="auto"/>
        <w:bottom w:val="none" w:sz="0" w:space="0" w:color="auto"/>
        <w:right w:val="none" w:sz="0" w:space="0" w:color="auto"/>
      </w:divBdr>
    </w:div>
    <w:div w:id="370498968">
      <w:bodyDiv w:val="1"/>
      <w:marLeft w:val="0"/>
      <w:marRight w:val="0"/>
      <w:marTop w:val="0"/>
      <w:marBottom w:val="0"/>
      <w:divBdr>
        <w:top w:val="none" w:sz="0" w:space="0" w:color="auto"/>
        <w:left w:val="none" w:sz="0" w:space="0" w:color="auto"/>
        <w:bottom w:val="none" w:sz="0" w:space="0" w:color="auto"/>
        <w:right w:val="none" w:sz="0" w:space="0" w:color="auto"/>
      </w:divBdr>
    </w:div>
    <w:div w:id="395857974">
      <w:bodyDiv w:val="1"/>
      <w:marLeft w:val="0"/>
      <w:marRight w:val="0"/>
      <w:marTop w:val="0"/>
      <w:marBottom w:val="0"/>
      <w:divBdr>
        <w:top w:val="none" w:sz="0" w:space="0" w:color="auto"/>
        <w:left w:val="none" w:sz="0" w:space="0" w:color="auto"/>
        <w:bottom w:val="none" w:sz="0" w:space="0" w:color="auto"/>
        <w:right w:val="none" w:sz="0" w:space="0" w:color="auto"/>
      </w:divBdr>
    </w:div>
    <w:div w:id="442504102">
      <w:bodyDiv w:val="1"/>
      <w:marLeft w:val="0"/>
      <w:marRight w:val="0"/>
      <w:marTop w:val="0"/>
      <w:marBottom w:val="0"/>
      <w:divBdr>
        <w:top w:val="none" w:sz="0" w:space="0" w:color="auto"/>
        <w:left w:val="none" w:sz="0" w:space="0" w:color="auto"/>
        <w:bottom w:val="none" w:sz="0" w:space="0" w:color="auto"/>
        <w:right w:val="none" w:sz="0" w:space="0" w:color="auto"/>
      </w:divBdr>
    </w:div>
    <w:div w:id="451171105">
      <w:bodyDiv w:val="1"/>
      <w:marLeft w:val="0"/>
      <w:marRight w:val="0"/>
      <w:marTop w:val="0"/>
      <w:marBottom w:val="0"/>
      <w:divBdr>
        <w:top w:val="none" w:sz="0" w:space="0" w:color="auto"/>
        <w:left w:val="none" w:sz="0" w:space="0" w:color="auto"/>
        <w:bottom w:val="none" w:sz="0" w:space="0" w:color="auto"/>
        <w:right w:val="none" w:sz="0" w:space="0" w:color="auto"/>
      </w:divBdr>
    </w:div>
    <w:div w:id="469638632">
      <w:bodyDiv w:val="1"/>
      <w:marLeft w:val="0"/>
      <w:marRight w:val="0"/>
      <w:marTop w:val="0"/>
      <w:marBottom w:val="0"/>
      <w:divBdr>
        <w:top w:val="none" w:sz="0" w:space="0" w:color="auto"/>
        <w:left w:val="none" w:sz="0" w:space="0" w:color="auto"/>
        <w:bottom w:val="none" w:sz="0" w:space="0" w:color="auto"/>
        <w:right w:val="none" w:sz="0" w:space="0" w:color="auto"/>
      </w:divBdr>
    </w:div>
    <w:div w:id="539242826">
      <w:bodyDiv w:val="1"/>
      <w:marLeft w:val="0"/>
      <w:marRight w:val="0"/>
      <w:marTop w:val="0"/>
      <w:marBottom w:val="0"/>
      <w:divBdr>
        <w:top w:val="none" w:sz="0" w:space="0" w:color="auto"/>
        <w:left w:val="none" w:sz="0" w:space="0" w:color="auto"/>
        <w:bottom w:val="none" w:sz="0" w:space="0" w:color="auto"/>
        <w:right w:val="none" w:sz="0" w:space="0" w:color="auto"/>
      </w:divBdr>
    </w:div>
    <w:div w:id="565192106">
      <w:bodyDiv w:val="1"/>
      <w:marLeft w:val="0"/>
      <w:marRight w:val="0"/>
      <w:marTop w:val="0"/>
      <w:marBottom w:val="0"/>
      <w:divBdr>
        <w:top w:val="none" w:sz="0" w:space="0" w:color="auto"/>
        <w:left w:val="none" w:sz="0" w:space="0" w:color="auto"/>
        <w:bottom w:val="none" w:sz="0" w:space="0" w:color="auto"/>
        <w:right w:val="none" w:sz="0" w:space="0" w:color="auto"/>
      </w:divBdr>
    </w:div>
    <w:div w:id="571620214">
      <w:bodyDiv w:val="1"/>
      <w:marLeft w:val="0"/>
      <w:marRight w:val="0"/>
      <w:marTop w:val="0"/>
      <w:marBottom w:val="0"/>
      <w:divBdr>
        <w:top w:val="none" w:sz="0" w:space="0" w:color="auto"/>
        <w:left w:val="none" w:sz="0" w:space="0" w:color="auto"/>
        <w:bottom w:val="none" w:sz="0" w:space="0" w:color="auto"/>
        <w:right w:val="none" w:sz="0" w:space="0" w:color="auto"/>
      </w:divBdr>
    </w:div>
    <w:div w:id="585499590">
      <w:bodyDiv w:val="1"/>
      <w:marLeft w:val="0"/>
      <w:marRight w:val="0"/>
      <w:marTop w:val="0"/>
      <w:marBottom w:val="0"/>
      <w:divBdr>
        <w:top w:val="none" w:sz="0" w:space="0" w:color="auto"/>
        <w:left w:val="none" w:sz="0" w:space="0" w:color="auto"/>
        <w:bottom w:val="none" w:sz="0" w:space="0" w:color="auto"/>
        <w:right w:val="none" w:sz="0" w:space="0" w:color="auto"/>
      </w:divBdr>
    </w:div>
    <w:div w:id="588853169">
      <w:bodyDiv w:val="1"/>
      <w:marLeft w:val="0"/>
      <w:marRight w:val="0"/>
      <w:marTop w:val="0"/>
      <w:marBottom w:val="0"/>
      <w:divBdr>
        <w:top w:val="none" w:sz="0" w:space="0" w:color="auto"/>
        <w:left w:val="none" w:sz="0" w:space="0" w:color="auto"/>
        <w:bottom w:val="none" w:sz="0" w:space="0" w:color="auto"/>
        <w:right w:val="none" w:sz="0" w:space="0" w:color="auto"/>
      </w:divBdr>
    </w:div>
    <w:div w:id="589892862">
      <w:bodyDiv w:val="1"/>
      <w:marLeft w:val="0"/>
      <w:marRight w:val="0"/>
      <w:marTop w:val="0"/>
      <w:marBottom w:val="0"/>
      <w:divBdr>
        <w:top w:val="none" w:sz="0" w:space="0" w:color="auto"/>
        <w:left w:val="none" w:sz="0" w:space="0" w:color="auto"/>
        <w:bottom w:val="none" w:sz="0" w:space="0" w:color="auto"/>
        <w:right w:val="none" w:sz="0" w:space="0" w:color="auto"/>
      </w:divBdr>
    </w:div>
    <w:div w:id="638070701">
      <w:bodyDiv w:val="1"/>
      <w:marLeft w:val="0"/>
      <w:marRight w:val="0"/>
      <w:marTop w:val="0"/>
      <w:marBottom w:val="0"/>
      <w:divBdr>
        <w:top w:val="none" w:sz="0" w:space="0" w:color="auto"/>
        <w:left w:val="none" w:sz="0" w:space="0" w:color="auto"/>
        <w:bottom w:val="none" w:sz="0" w:space="0" w:color="auto"/>
        <w:right w:val="none" w:sz="0" w:space="0" w:color="auto"/>
      </w:divBdr>
    </w:div>
    <w:div w:id="650183142">
      <w:bodyDiv w:val="1"/>
      <w:marLeft w:val="0"/>
      <w:marRight w:val="0"/>
      <w:marTop w:val="0"/>
      <w:marBottom w:val="0"/>
      <w:divBdr>
        <w:top w:val="none" w:sz="0" w:space="0" w:color="auto"/>
        <w:left w:val="none" w:sz="0" w:space="0" w:color="auto"/>
        <w:bottom w:val="none" w:sz="0" w:space="0" w:color="auto"/>
        <w:right w:val="none" w:sz="0" w:space="0" w:color="auto"/>
      </w:divBdr>
    </w:div>
    <w:div w:id="659499761">
      <w:bodyDiv w:val="1"/>
      <w:marLeft w:val="0"/>
      <w:marRight w:val="0"/>
      <w:marTop w:val="0"/>
      <w:marBottom w:val="0"/>
      <w:divBdr>
        <w:top w:val="none" w:sz="0" w:space="0" w:color="auto"/>
        <w:left w:val="none" w:sz="0" w:space="0" w:color="auto"/>
        <w:bottom w:val="none" w:sz="0" w:space="0" w:color="auto"/>
        <w:right w:val="none" w:sz="0" w:space="0" w:color="auto"/>
      </w:divBdr>
    </w:div>
    <w:div w:id="810057163">
      <w:bodyDiv w:val="1"/>
      <w:marLeft w:val="0"/>
      <w:marRight w:val="0"/>
      <w:marTop w:val="0"/>
      <w:marBottom w:val="0"/>
      <w:divBdr>
        <w:top w:val="none" w:sz="0" w:space="0" w:color="auto"/>
        <w:left w:val="none" w:sz="0" w:space="0" w:color="auto"/>
        <w:bottom w:val="none" w:sz="0" w:space="0" w:color="auto"/>
        <w:right w:val="none" w:sz="0" w:space="0" w:color="auto"/>
      </w:divBdr>
    </w:div>
    <w:div w:id="817768105">
      <w:bodyDiv w:val="1"/>
      <w:marLeft w:val="0"/>
      <w:marRight w:val="0"/>
      <w:marTop w:val="0"/>
      <w:marBottom w:val="0"/>
      <w:divBdr>
        <w:top w:val="none" w:sz="0" w:space="0" w:color="auto"/>
        <w:left w:val="none" w:sz="0" w:space="0" w:color="auto"/>
        <w:bottom w:val="none" w:sz="0" w:space="0" w:color="auto"/>
        <w:right w:val="none" w:sz="0" w:space="0" w:color="auto"/>
      </w:divBdr>
    </w:div>
    <w:div w:id="865093513">
      <w:bodyDiv w:val="1"/>
      <w:marLeft w:val="0"/>
      <w:marRight w:val="0"/>
      <w:marTop w:val="0"/>
      <w:marBottom w:val="0"/>
      <w:divBdr>
        <w:top w:val="none" w:sz="0" w:space="0" w:color="auto"/>
        <w:left w:val="none" w:sz="0" w:space="0" w:color="auto"/>
        <w:bottom w:val="none" w:sz="0" w:space="0" w:color="auto"/>
        <w:right w:val="none" w:sz="0" w:space="0" w:color="auto"/>
      </w:divBdr>
    </w:div>
    <w:div w:id="886990488">
      <w:bodyDiv w:val="1"/>
      <w:marLeft w:val="0"/>
      <w:marRight w:val="0"/>
      <w:marTop w:val="0"/>
      <w:marBottom w:val="0"/>
      <w:divBdr>
        <w:top w:val="none" w:sz="0" w:space="0" w:color="auto"/>
        <w:left w:val="none" w:sz="0" w:space="0" w:color="auto"/>
        <w:bottom w:val="none" w:sz="0" w:space="0" w:color="auto"/>
        <w:right w:val="none" w:sz="0" w:space="0" w:color="auto"/>
      </w:divBdr>
    </w:div>
    <w:div w:id="903413946">
      <w:bodyDiv w:val="1"/>
      <w:marLeft w:val="0"/>
      <w:marRight w:val="0"/>
      <w:marTop w:val="0"/>
      <w:marBottom w:val="0"/>
      <w:divBdr>
        <w:top w:val="none" w:sz="0" w:space="0" w:color="auto"/>
        <w:left w:val="none" w:sz="0" w:space="0" w:color="auto"/>
        <w:bottom w:val="none" w:sz="0" w:space="0" w:color="auto"/>
        <w:right w:val="none" w:sz="0" w:space="0" w:color="auto"/>
      </w:divBdr>
    </w:div>
    <w:div w:id="914363811">
      <w:bodyDiv w:val="1"/>
      <w:marLeft w:val="0"/>
      <w:marRight w:val="0"/>
      <w:marTop w:val="0"/>
      <w:marBottom w:val="0"/>
      <w:divBdr>
        <w:top w:val="none" w:sz="0" w:space="0" w:color="auto"/>
        <w:left w:val="none" w:sz="0" w:space="0" w:color="auto"/>
        <w:bottom w:val="none" w:sz="0" w:space="0" w:color="auto"/>
        <w:right w:val="none" w:sz="0" w:space="0" w:color="auto"/>
      </w:divBdr>
    </w:div>
    <w:div w:id="938950237">
      <w:bodyDiv w:val="1"/>
      <w:marLeft w:val="0"/>
      <w:marRight w:val="0"/>
      <w:marTop w:val="0"/>
      <w:marBottom w:val="0"/>
      <w:divBdr>
        <w:top w:val="none" w:sz="0" w:space="0" w:color="auto"/>
        <w:left w:val="none" w:sz="0" w:space="0" w:color="auto"/>
        <w:bottom w:val="none" w:sz="0" w:space="0" w:color="auto"/>
        <w:right w:val="none" w:sz="0" w:space="0" w:color="auto"/>
      </w:divBdr>
    </w:div>
    <w:div w:id="957177956">
      <w:bodyDiv w:val="1"/>
      <w:marLeft w:val="0"/>
      <w:marRight w:val="0"/>
      <w:marTop w:val="0"/>
      <w:marBottom w:val="0"/>
      <w:divBdr>
        <w:top w:val="none" w:sz="0" w:space="0" w:color="auto"/>
        <w:left w:val="none" w:sz="0" w:space="0" w:color="auto"/>
        <w:bottom w:val="none" w:sz="0" w:space="0" w:color="auto"/>
        <w:right w:val="none" w:sz="0" w:space="0" w:color="auto"/>
      </w:divBdr>
    </w:div>
    <w:div w:id="976297135">
      <w:bodyDiv w:val="1"/>
      <w:marLeft w:val="0"/>
      <w:marRight w:val="0"/>
      <w:marTop w:val="0"/>
      <w:marBottom w:val="0"/>
      <w:divBdr>
        <w:top w:val="none" w:sz="0" w:space="0" w:color="auto"/>
        <w:left w:val="none" w:sz="0" w:space="0" w:color="auto"/>
        <w:bottom w:val="none" w:sz="0" w:space="0" w:color="auto"/>
        <w:right w:val="none" w:sz="0" w:space="0" w:color="auto"/>
      </w:divBdr>
    </w:div>
    <w:div w:id="1023897360">
      <w:bodyDiv w:val="1"/>
      <w:marLeft w:val="0"/>
      <w:marRight w:val="0"/>
      <w:marTop w:val="0"/>
      <w:marBottom w:val="0"/>
      <w:divBdr>
        <w:top w:val="none" w:sz="0" w:space="0" w:color="auto"/>
        <w:left w:val="none" w:sz="0" w:space="0" w:color="auto"/>
        <w:bottom w:val="none" w:sz="0" w:space="0" w:color="auto"/>
        <w:right w:val="none" w:sz="0" w:space="0" w:color="auto"/>
      </w:divBdr>
      <w:divsChild>
        <w:div w:id="862940676">
          <w:marLeft w:val="0"/>
          <w:marRight w:val="0"/>
          <w:marTop w:val="0"/>
          <w:marBottom w:val="0"/>
          <w:divBdr>
            <w:top w:val="none" w:sz="0" w:space="0" w:color="auto"/>
            <w:left w:val="none" w:sz="0" w:space="0" w:color="auto"/>
            <w:bottom w:val="none" w:sz="0" w:space="0" w:color="auto"/>
            <w:right w:val="none" w:sz="0" w:space="0" w:color="auto"/>
          </w:divBdr>
        </w:div>
      </w:divsChild>
    </w:div>
    <w:div w:id="1082020423">
      <w:bodyDiv w:val="1"/>
      <w:marLeft w:val="0"/>
      <w:marRight w:val="0"/>
      <w:marTop w:val="0"/>
      <w:marBottom w:val="0"/>
      <w:divBdr>
        <w:top w:val="none" w:sz="0" w:space="0" w:color="auto"/>
        <w:left w:val="none" w:sz="0" w:space="0" w:color="auto"/>
        <w:bottom w:val="none" w:sz="0" w:space="0" w:color="auto"/>
        <w:right w:val="none" w:sz="0" w:space="0" w:color="auto"/>
      </w:divBdr>
    </w:div>
    <w:div w:id="1101728362">
      <w:bodyDiv w:val="1"/>
      <w:marLeft w:val="0"/>
      <w:marRight w:val="0"/>
      <w:marTop w:val="0"/>
      <w:marBottom w:val="0"/>
      <w:divBdr>
        <w:top w:val="none" w:sz="0" w:space="0" w:color="auto"/>
        <w:left w:val="none" w:sz="0" w:space="0" w:color="auto"/>
        <w:bottom w:val="none" w:sz="0" w:space="0" w:color="auto"/>
        <w:right w:val="none" w:sz="0" w:space="0" w:color="auto"/>
      </w:divBdr>
    </w:div>
    <w:div w:id="1111322163">
      <w:bodyDiv w:val="1"/>
      <w:marLeft w:val="0"/>
      <w:marRight w:val="0"/>
      <w:marTop w:val="0"/>
      <w:marBottom w:val="0"/>
      <w:divBdr>
        <w:top w:val="none" w:sz="0" w:space="0" w:color="auto"/>
        <w:left w:val="none" w:sz="0" w:space="0" w:color="auto"/>
        <w:bottom w:val="none" w:sz="0" w:space="0" w:color="auto"/>
        <w:right w:val="none" w:sz="0" w:space="0" w:color="auto"/>
      </w:divBdr>
    </w:div>
    <w:div w:id="1143691212">
      <w:bodyDiv w:val="1"/>
      <w:marLeft w:val="0"/>
      <w:marRight w:val="0"/>
      <w:marTop w:val="0"/>
      <w:marBottom w:val="0"/>
      <w:divBdr>
        <w:top w:val="none" w:sz="0" w:space="0" w:color="auto"/>
        <w:left w:val="none" w:sz="0" w:space="0" w:color="auto"/>
        <w:bottom w:val="none" w:sz="0" w:space="0" w:color="auto"/>
        <w:right w:val="none" w:sz="0" w:space="0" w:color="auto"/>
      </w:divBdr>
    </w:div>
    <w:div w:id="1189024637">
      <w:bodyDiv w:val="1"/>
      <w:marLeft w:val="0"/>
      <w:marRight w:val="0"/>
      <w:marTop w:val="0"/>
      <w:marBottom w:val="0"/>
      <w:divBdr>
        <w:top w:val="none" w:sz="0" w:space="0" w:color="auto"/>
        <w:left w:val="none" w:sz="0" w:space="0" w:color="auto"/>
        <w:bottom w:val="none" w:sz="0" w:space="0" w:color="auto"/>
        <w:right w:val="none" w:sz="0" w:space="0" w:color="auto"/>
      </w:divBdr>
    </w:div>
    <w:div w:id="1193222437">
      <w:bodyDiv w:val="1"/>
      <w:marLeft w:val="0"/>
      <w:marRight w:val="0"/>
      <w:marTop w:val="0"/>
      <w:marBottom w:val="0"/>
      <w:divBdr>
        <w:top w:val="none" w:sz="0" w:space="0" w:color="auto"/>
        <w:left w:val="none" w:sz="0" w:space="0" w:color="auto"/>
        <w:bottom w:val="none" w:sz="0" w:space="0" w:color="auto"/>
        <w:right w:val="none" w:sz="0" w:space="0" w:color="auto"/>
      </w:divBdr>
    </w:div>
    <w:div w:id="1195850776">
      <w:bodyDiv w:val="1"/>
      <w:marLeft w:val="0"/>
      <w:marRight w:val="0"/>
      <w:marTop w:val="0"/>
      <w:marBottom w:val="0"/>
      <w:divBdr>
        <w:top w:val="none" w:sz="0" w:space="0" w:color="auto"/>
        <w:left w:val="none" w:sz="0" w:space="0" w:color="auto"/>
        <w:bottom w:val="none" w:sz="0" w:space="0" w:color="auto"/>
        <w:right w:val="none" w:sz="0" w:space="0" w:color="auto"/>
      </w:divBdr>
    </w:div>
    <w:div w:id="1245459509">
      <w:bodyDiv w:val="1"/>
      <w:marLeft w:val="0"/>
      <w:marRight w:val="0"/>
      <w:marTop w:val="0"/>
      <w:marBottom w:val="0"/>
      <w:divBdr>
        <w:top w:val="none" w:sz="0" w:space="0" w:color="auto"/>
        <w:left w:val="none" w:sz="0" w:space="0" w:color="auto"/>
        <w:bottom w:val="none" w:sz="0" w:space="0" w:color="auto"/>
        <w:right w:val="none" w:sz="0" w:space="0" w:color="auto"/>
      </w:divBdr>
    </w:div>
    <w:div w:id="1349941827">
      <w:bodyDiv w:val="1"/>
      <w:marLeft w:val="0"/>
      <w:marRight w:val="0"/>
      <w:marTop w:val="0"/>
      <w:marBottom w:val="0"/>
      <w:divBdr>
        <w:top w:val="none" w:sz="0" w:space="0" w:color="auto"/>
        <w:left w:val="none" w:sz="0" w:space="0" w:color="auto"/>
        <w:bottom w:val="none" w:sz="0" w:space="0" w:color="auto"/>
        <w:right w:val="none" w:sz="0" w:space="0" w:color="auto"/>
      </w:divBdr>
    </w:div>
    <w:div w:id="1441023177">
      <w:bodyDiv w:val="1"/>
      <w:marLeft w:val="0"/>
      <w:marRight w:val="0"/>
      <w:marTop w:val="0"/>
      <w:marBottom w:val="0"/>
      <w:divBdr>
        <w:top w:val="none" w:sz="0" w:space="0" w:color="auto"/>
        <w:left w:val="none" w:sz="0" w:space="0" w:color="auto"/>
        <w:bottom w:val="none" w:sz="0" w:space="0" w:color="auto"/>
        <w:right w:val="none" w:sz="0" w:space="0" w:color="auto"/>
      </w:divBdr>
    </w:div>
    <w:div w:id="1450472988">
      <w:bodyDiv w:val="1"/>
      <w:marLeft w:val="0"/>
      <w:marRight w:val="0"/>
      <w:marTop w:val="0"/>
      <w:marBottom w:val="0"/>
      <w:divBdr>
        <w:top w:val="none" w:sz="0" w:space="0" w:color="auto"/>
        <w:left w:val="none" w:sz="0" w:space="0" w:color="auto"/>
        <w:bottom w:val="none" w:sz="0" w:space="0" w:color="auto"/>
        <w:right w:val="none" w:sz="0" w:space="0" w:color="auto"/>
      </w:divBdr>
    </w:div>
    <w:div w:id="1495798288">
      <w:bodyDiv w:val="1"/>
      <w:marLeft w:val="0"/>
      <w:marRight w:val="0"/>
      <w:marTop w:val="0"/>
      <w:marBottom w:val="0"/>
      <w:divBdr>
        <w:top w:val="none" w:sz="0" w:space="0" w:color="auto"/>
        <w:left w:val="none" w:sz="0" w:space="0" w:color="auto"/>
        <w:bottom w:val="none" w:sz="0" w:space="0" w:color="auto"/>
        <w:right w:val="none" w:sz="0" w:space="0" w:color="auto"/>
      </w:divBdr>
    </w:div>
    <w:div w:id="1530534536">
      <w:bodyDiv w:val="1"/>
      <w:marLeft w:val="0"/>
      <w:marRight w:val="0"/>
      <w:marTop w:val="0"/>
      <w:marBottom w:val="0"/>
      <w:divBdr>
        <w:top w:val="none" w:sz="0" w:space="0" w:color="auto"/>
        <w:left w:val="none" w:sz="0" w:space="0" w:color="auto"/>
        <w:bottom w:val="none" w:sz="0" w:space="0" w:color="auto"/>
        <w:right w:val="none" w:sz="0" w:space="0" w:color="auto"/>
      </w:divBdr>
    </w:div>
    <w:div w:id="1534341926">
      <w:bodyDiv w:val="1"/>
      <w:marLeft w:val="0"/>
      <w:marRight w:val="0"/>
      <w:marTop w:val="0"/>
      <w:marBottom w:val="0"/>
      <w:divBdr>
        <w:top w:val="none" w:sz="0" w:space="0" w:color="auto"/>
        <w:left w:val="none" w:sz="0" w:space="0" w:color="auto"/>
        <w:bottom w:val="none" w:sz="0" w:space="0" w:color="auto"/>
        <w:right w:val="none" w:sz="0" w:space="0" w:color="auto"/>
      </w:divBdr>
    </w:div>
    <w:div w:id="1551965588">
      <w:bodyDiv w:val="1"/>
      <w:marLeft w:val="0"/>
      <w:marRight w:val="0"/>
      <w:marTop w:val="0"/>
      <w:marBottom w:val="0"/>
      <w:divBdr>
        <w:top w:val="none" w:sz="0" w:space="0" w:color="auto"/>
        <w:left w:val="none" w:sz="0" w:space="0" w:color="auto"/>
        <w:bottom w:val="none" w:sz="0" w:space="0" w:color="auto"/>
        <w:right w:val="none" w:sz="0" w:space="0" w:color="auto"/>
      </w:divBdr>
    </w:div>
    <w:div w:id="1559896117">
      <w:bodyDiv w:val="1"/>
      <w:marLeft w:val="0"/>
      <w:marRight w:val="0"/>
      <w:marTop w:val="0"/>
      <w:marBottom w:val="0"/>
      <w:divBdr>
        <w:top w:val="none" w:sz="0" w:space="0" w:color="auto"/>
        <w:left w:val="none" w:sz="0" w:space="0" w:color="auto"/>
        <w:bottom w:val="none" w:sz="0" w:space="0" w:color="auto"/>
        <w:right w:val="none" w:sz="0" w:space="0" w:color="auto"/>
      </w:divBdr>
    </w:div>
    <w:div w:id="1586305000">
      <w:bodyDiv w:val="1"/>
      <w:marLeft w:val="0"/>
      <w:marRight w:val="0"/>
      <w:marTop w:val="0"/>
      <w:marBottom w:val="0"/>
      <w:divBdr>
        <w:top w:val="none" w:sz="0" w:space="0" w:color="auto"/>
        <w:left w:val="none" w:sz="0" w:space="0" w:color="auto"/>
        <w:bottom w:val="none" w:sz="0" w:space="0" w:color="auto"/>
        <w:right w:val="none" w:sz="0" w:space="0" w:color="auto"/>
      </w:divBdr>
    </w:div>
    <w:div w:id="1598715759">
      <w:bodyDiv w:val="1"/>
      <w:marLeft w:val="0"/>
      <w:marRight w:val="0"/>
      <w:marTop w:val="0"/>
      <w:marBottom w:val="0"/>
      <w:divBdr>
        <w:top w:val="none" w:sz="0" w:space="0" w:color="auto"/>
        <w:left w:val="none" w:sz="0" w:space="0" w:color="auto"/>
        <w:bottom w:val="none" w:sz="0" w:space="0" w:color="auto"/>
        <w:right w:val="none" w:sz="0" w:space="0" w:color="auto"/>
      </w:divBdr>
    </w:div>
    <w:div w:id="1608346889">
      <w:bodyDiv w:val="1"/>
      <w:marLeft w:val="0"/>
      <w:marRight w:val="0"/>
      <w:marTop w:val="0"/>
      <w:marBottom w:val="0"/>
      <w:divBdr>
        <w:top w:val="none" w:sz="0" w:space="0" w:color="auto"/>
        <w:left w:val="none" w:sz="0" w:space="0" w:color="auto"/>
        <w:bottom w:val="none" w:sz="0" w:space="0" w:color="auto"/>
        <w:right w:val="none" w:sz="0" w:space="0" w:color="auto"/>
      </w:divBdr>
    </w:div>
    <w:div w:id="1640570754">
      <w:bodyDiv w:val="1"/>
      <w:marLeft w:val="0"/>
      <w:marRight w:val="0"/>
      <w:marTop w:val="0"/>
      <w:marBottom w:val="0"/>
      <w:divBdr>
        <w:top w:val="none" w:sz="0" w:space="0" w:color="auto"/>
        <w:left w:val="none" w:sz="0" w:space="0" w:color="auto"/>
        <w:bottom w:val="none" w:sz="0" w:space="0" w:color="auto"/>
        <w:right w:val="none" w:sz="0" w:space="0" w:color="auto"/>
      </w:divBdr>
    </w:div>
    <w:div w:id="1681156347">
      <w:bodyDiv w:val="1"/>
      <w:marLeft w:val="0"/>
      <w:marRight w:val="0"/>
      <w:marTop w:val="0"/>
      <w:marBottom w:val="0"/>
      <w:divBdr>
        <w:top w:val="none" w:sz="0" w:space="0" w:color="auto"/>
        <w:left w:val="none" w:sz="0" w:space="0" w:color="auto"/>
        <w:bottom w:val="none" w:sz="0" w:space="0" w:color="auto"/>
        <w:right w:val="none" w:sz="0" w:space="0" w:color="auto"/>
      </w:divBdr>
    </w:div>
    <w:div w:id="1694113125">
      <w:bodyDiv w:val="1"/>
      <w:marLeft w:val="0"/>
      <w:marRight w:val="0"/>
      <w:marTop w:val="0"/>
      <w:marBottom w:val="0"/>
      <w:divBdr>
        <w:top w:val="none" w:sz="0" w:space="0" w:color="auto"/>
        <w:left w:val="none" w:sz="0" w:space="0" w:color="auto"/>
        <w:bottom w:val="none" w:sz="0" w:space="0" w:color="auto"/>
        <w:right w:val="none" w:sz="0" w:space="0" w:color="auto"/>
      </w:divBdr>
    </w:div>
    <w:div w:id="1782333230">
      <w:bodyDiv w:val="1"/>
      <w:marLeft w:val="0"/>
      <w:marRight w:val="0"/>
      <w:marTop w:val="0"/>
      <w:marBottom w:val="0"/>
      <w:divBdr>
        <w:top w:val="none" w:sz="0" w:space="0" w:color="auto"/>
        <w:left w:val="none" w:sz="0" w:space="0" w:color="auto"/>
        <w:bottom w:val="none" w:sz="0" w:space="0" w:color="auto"/>
        <w:right w:val="none" w:sz="0" w:space="0" w:color="auto"/>
      </w:divBdr>
    </w:div>
    <w:div w:id="1861890256">
      <w:bodyDiv w:val="1"/>
      <w:marLeft w:val="0"/>
      <w:marRight w:val="0"/>
      <w:marTop w:val="0"/>
      <w:marBottom w:val="0"/>
      <w:divBdr>
        <w:top w:val="none" w:sz="0" w:space="0" w:color="auto"/>
        <w:left w:val="none" w:sz="0" w:space="0" w:color="auto"/>
        <w:bottom w:val="none" w:sz="0" w:space="0" w:color="auto"/>
        <w:right w:val="none" w:sz="0" w:space="0" w:color="auto"/>
      </w:divBdr>
    </w:div>
    <w:div w:id="1872961785">
      <w:bodyDiv w:val="1"/>
      <w:marLeft w:val="0"/>
      <w:marRight w:val="0"/>
      <w:marTop w:val="0"/>
      <w:marBottom w:val="0"/>
      <w:divBdr>
        <w:top w:val="none" w:sz="0" w:space="0" w:color="auto"/>
        <w:left w:val="none" w:sz="0" w:space="0" w:color="auto"/>
        <w:bottom w:val="none" w:sz="0" w:space="0" w:color="auto"/>
        <w:right w:val="none" w:sz="0" w:space="0" w:color="auto"/>
      </w:divBdr>
    </w:div>
    <w:div w:id="1885482541">
      <w:bodyDiv w:val="1"/>
      <w:marLeft w:val="0"/>
      <w:marRight w:val="0"/>
      <w:marTop w:val="0"/>
      <w:marBottom w:val="0"/>
      <w:divBdr>
        <w:top w:val="none" w:sz="0" w:space="0" w:color="auto"/>
        <w:left w:val="none" w:sz="0" w:space="0" w:color="auto"/>
        <w:bottom w:val="none" w:sz="0" w:space="0" w:color="auto"/>
        <w:right w:val="none" w:sz="0" w:space="0" w:color="auto"/>
      </w:divBdr>
    </w:div>
    <w:div w:id="1890260334">
      <w:bodyDiv w:val="1"/>
      <w:marLeft w:val="0"/>
      <w:marRight w:val="0"/>
      <w:marTop w:val="0"/>
      <w:marBottom w:val="0"/>
      <w:divBdr>
        <w:top w:val="none" w:sz="0" w:space="0" w:color="auto"/>
        <w:left w:val="none" w:sz="0" w:space="0" w:color="auto"/>
        <w:bottom w:val="none" w:sz="0" w:space="0" w:color="auto"/>
        <w:right w:val="none" w:sz="0" w:space="0" w:color="auto"/>
      </w:divBdr>
    </w:div>
    <w:div w:id="1918973189">
      <w:bodyDiv w:val="1"/>
      <w:marLeft w:val="0"/>
      <w:marRight w:val="0"/>
      <w:marTop w:val="0"/>
      <w:marBottom w:val="0"/>
      <w:divBdr>
        <w:top w:val="none" w:sz="0" w:space="0" w:color="auto"/>
        <w:left w:val="none" w:sz="0" w:space="0" w:color="auto"/>
        <w:bottom w:val="none" w:sz="0" w:space="0" w:color="auto"/>
        <w:right w:val="none" w:sz="0" w:space="0" w:color="auto"/>
      </w:divBdr>
    </w:div>
    <w:div w:id="1922137146">
      <w:bodyDiv w:val="1"/>
      <w:marLeft w:val="0"/>
      <w:marRight w:val="0"/>
      <w:marTop w:val="0"/>
      <w:marBottom w:val="0"/>
      <w:divBdr>
        <w:top w:val="none" w:sz="0" w:space="0" w:color="auto"/>
        <w:left w:val="none" w:sz="0" w:space="0" w:color="auto"/>
        <w:bottom w:val="none" w:sz="0" w:space="0" w:color="auto"/>
        <w:right w:val="none" w:sz="0" w:space="0" w:color="auto"/>
      </w:divBdr>
    </w:div>
    <w:div w:id="1964652286">
      <w:bodyDiv w:val="1"/>
      <w:marLeft w:val="0"/>
      <w:marRight w:val="0"/>
      <w:marTop w:val="0"/>
      <w:marBottom w:val="0"/>
      <w:divBdr>
        <w:top w:val="none" w:sz="0" w:space="0" w:color="auto"/>
        <w:left w:val="none" w:sz="0" w:space="0" w:color="auto"/>
        <w:bottom w:val="none" w:sz="0" w:space="0" w:color="auto"/>
        <w:right w:val="none" w:sz="0" w:space="0" w:color="auto"/>
      </w:divBdr>
    </w:div>
    <w:div w:id="2006467601">
      <w:bodyDiv w:val="1"/>
      <w:marLeft w:val="0"/>
      <w:marRight w:val="0"/>
      <w:marTop w:val="0"/>
      <w:marBottom w:val="0"/>
      <w:divBdr>
        <w:top w:val="none" w:sz="0" w:space="0" w:color="auto"/>
        <w:left w:val="none" w:sz="0" w:space="0" w:color="auto"/>
        <w:bottom w:val="none" w:sz="0" w:space="0" w:color="auto"/>
        <w:right w:val="none" w:sz="0" w:space="0" w:color="auto"/>
      </w:divBdr>
    </w:div>
    <w:div w:id="2012171736">
      <w:bodyDiv w:val="1"/>
      <w:marLeft w:val="0"/>
      <w:marRight w:val="0"/>
      <w:marTop w:val="0"/>
      <w:marBottom w:val="0"/>
      <w:divBdr>
        <w:top w:val="none" w:sz="0" w:space="0" w:color="auto"/>
        <w:left w:val="none" w:sz="0" w:space="0" w:color="auto"/>
        <w:bottom w:val="none" w:sz="0" w:space="0" w:color="auto"/>
        <w:right w:val="none" w:sz="0" w:space="0" w:color="auto"/>
      </w:divBdr>
    </w:div>
    <w:div w:id="2038041055">
      <w:bodyDiv w:val="1"/>
      <w:marLeft w:val="0"/>
      <w:marRight w:val="0"/>
      <w:marTop w:val="0"/>
      <w:marBottom w:val="0"/>
      <w:divBdr>
        <w:top w:val="none" w:sz="0" w:space="0" w:color="auto"/>
        <w:left w:val="none" w:sz="0" w:space="0" w:color="auto"/>
        <w:bottom w:val="none" w:sz="0" w:space="0" w:color="auto"/>
        <w:right w:val="none" w:sz="0" w:space="0" w:color="auto"/>
      </w:divBdr>
    </w:div>
    <w:div w:id="2082865912">
      <w:bodyDiv w:val="1"/>
      <w:marLeft w:val="0"/>
      <w:marRight w:val="0"/>
      <w:marTop w:val="0"/>
      <w:marBottom w:val="0"/>
      <w:divBdr>
        <w:top w:val="none" w:sz="0" w:space="0" w:color="auto"/>
        <w:left w:val="none" w:sz="0" w:space="0" w:color="auto"/>
        <w:bottom w:val="none" w:sz="0" w:space="0" w:color="auto"/>
        <w:right w:val="none" w:sz="0" w:space="0" w:color="auto"/>
      </w:divBdr>
    </w:div>
    <w:div w:id="2101175663">
      <w:bodyDiv w:val="1"/>
      <w:marLeft w:val="0"/>
      <w:marRight w:val="0"/>
      <w:marTop w:val="0"/>
      <w:marBottom w:val="0"/>
      <w:divBdr>
        <w:top w:val="none" w:sz="0" w:space="0" w:color="auto"/>
        <w:left w:val="none" w:sz="0" w:space="0" w:color="auto"/>
        <w:bottom w:val="none" w:sz="0" w:space="0" w:color="auto"/>
        <w:right w:val="none" w:sz="0" w:space="0" w:color="auto"/>
      </w:divBdr>
    </w:div>
    <w:div w:id="211007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ift.org.mx/comunicacion-y-medios/comunicados-ift/es/el-pleno-del-ift-aprueba-modificar-18-titulos-de-concesion-de-telcel-para-ofrecer-servicios-5g-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ift.org.mx/sites/default/files/conocenos/pleno/sesiones/acuerdoliga/vp09022233.pdf"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bit.ift.org.mx/BitWebApp/" TargetMode="External"/><Relationship Id="rId1" Type="http://schemas.openxmlformats.org/officeDocument/2006/relationships/hyperlink" Target="http://apps.ift.org.mx/publicdata/P_IFT_EXT_060314_76_Version_Publica_Hoj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DrR16</b:Tag>
    <b:SourceType>DocumentFromInternetSite</b:SourceType>
    <b:Guid>{50E49AD4-A9B8-461D-B99F-7EEBD22C705D}</b:Guid>
    <b:Author>
      <b:Author>
        <b:Corporate>Dr. Raúl Kats</b:Corporate>
      </b:Author>
    </b:Author>
    <b:Title>Sitio web de la Unión Internacional de Telecomunicaciones (UIT)</b:Title>
    <b:Year>2016</b:Year>
    <b:URL>https://www.itu.int/dms_pub/itu-d/opb/pref/D-PREF-EF.RAD_SPEC_GUIDE-2016-PDF-E.pdf</b:URL>
    <b:RefOrder>1</b:RefOrder>
  </b:Source>
</b:Sources>
</file>

<file path=customXml/itemProps1.xml><?xml version="1.0" encoding="utf-8"?>
<ds:datastoreItem xmlns:ds="http://schemas.openxmlformats.org/officeDocument/2006/customXml" ds:itemID="{4AE95CF7-2945-497D-B2E0-A9B0DF3AEC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748EA-A23C-4770-86EF-59A4EAD57B36}">
  <ds:schemaRefs>
    <ds:schemaRef ds:uri="http://schemas.microsoft.com/sharepoint/v3/contenttype/forms"/>
  </ds:schemaRefs>
</ds:datastoreItem>
</file>

<file path=customXml/itemProps3.xml><?xml version="1.0" encoding="utf-8"?>
<ds:datastoreItem xmlns:ds="http://schemas.openxmlformats.org/officeDocument/2006/customXml" ds:itemID="{14325973-4950-4C1A-AE45-DB2901CFB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E94E5-40C0-45B2-A78D-2E3AE13D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13059</TotalTime>
  <Pages>67</Pages>
  <Words>24033</Words>
  <Characters>132187</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CGMR</cp:lastModifiedBy>
  <cp:revision>413</cp:revision>
  <cp:lastPrinted>2018-10-16T21:07:00Z</cp:lastPrinted>
  <dcterms:created xsi:type="dcterms:W3CDTF">2024-01-24T18:37:00Z</dcterms:created>
  <dcterms:modified xsi:type="dcterms:W3CDTF">2024-05-06T17:17:00Z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86400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