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6B0514" w:rsidRPr="003835B7" w:rsidRDefault="006B0514" w:rsidP="00446018">
      <w:pPr>
        <w:pStyle w:val="Texto1"/>
        <w:spacing w:after="200"/>
        <w:rPr>
          <w:rFonts w:ascii="Century Gothic" w:hAnsi="Century Gothic" w:cs="Arial"/>
          <w:b/>
          <w:sz w:val="22"/>
          <w:szCs w:val="22"/>
        </w:rPr>
      </w:pPr>
      <w:bookmarkStart w:id="0" w:name="_Hlk92978322"/>
      <w:bookmarkStart w:id="1" w:name="_Toc434612303"/>
      <w:bookmarkStart w:id="2" w:name="_Toc434626638"/>
      <w:bookmarkStart w:id="3" w:name="_Toc434858815"/>
      <w:bookmarkStart w:id="4" w:name="_Toc434932567"/>
      <w:bookmarkStart w:id="5" w:name="_Toc434932721"/>
      <w:bookmarkStart w:id="6" w:name="_Toc434934629"/>
      <w:bookmarkStart w:id="7" w:name="_Toc435110209"/>
      <w:bookmarkStart w:id="8" w:name="_Toc436840859"/>
      <w:bookmarkStart w:id="9" w:name="_Toc436846296"/>
      <w:bookmarkStart w:id="10" w:name="_Toc436848246"/>
      <w:bookmarkStart w:id="11" w:name="_Toc436856494"/>
      <w:bookmarkStart w:id="12" w:name="_Toc436862640"/>
      <w:bookmarkStart w:id="13" w:name="_Toc436866290"/>
      <w:bookmarkStart w:id="14" w:name="_Toc436870869"/>
      <w:bookmarkStart w:id="15" w:name="_Toc436875861"/>
      <w:bookmarkStart w:id="16" w:name="_Toc467248671"/>
      <w:bookmarkStart w:id="17" w:name="_Toc525904535"/>
      <w:bookmarkStart w:id="18" w:name="_Toc525913931"/>
      <w:bookmarkStart w:id="19" w:name="_Toc525919170"/>
      <w:bookmarkStart w:id="20" w:name="_Toc525919294"/>
      <w:bookmarkStart w:id="21" w:name="_Toc2957104"/>
      <w:bookmarkStart w:id="22" w:name="_Toc24473429"/>
      <w:bookmarkStart w:id="23" w:name="_Toc24477558"/>
      <w:bookmarkStart w:id="24" w:name="_Toc26281368"/>
      <w:bookmarkStart w:id="25" w:name="_Toc26284904"/>
      <w:bookmarkStart w:id="26" w:name="_Toc26903889"/>
      <w:bookmarkStart w:id="27" w:name="_Toc43913131"/>
      <w:bookmarkStart w:id="28" w:name="_Toc26980613"/>
      <w:bookmarkStart w:id="29" w:name="_Toc53488464"/>
      <w:bookmarkStart w:id="30" w:name="_Toc53490396"/>
      <w:bookmarkStart w:id="31" w:name="_Toc53498405"/>
      <w:bookmarkStart w:id="32" w:name="_Toc58578761"/>
      <w:bookmarkEnd w:id="0"/>
    </w:p>
    <w:p w:rsidR="00446018" w:rsidRPr="008D0935" w:rsidRDefault="00446018" w:rsidP="00446018">
      <w:pPr>
        <w:pStyle w:val="Texto1"/>
        <w:spacing w:after="200"/>
        <w:rPr>
          <w:rFonts w:ascii="Century Gothic" w:hAnsi="Century Gothic" w:cs="Arial"/>
          <w:b/>
        </w:rPr>
      </w:pPr>
      <w:r w:rsidRPr="008D0935">
        <w:rPr>
          <w:rFonts w:ascii="Century Gothic" w:hAnsi="Century Gothic" w:cs="Arial"/>
          <w:noProof/>
          <w:lang w:val="es-MX" w:eastAsia="es-MX"/>
        </w:rPr>
        <mc:AlternateContent>
          <mc:Choice Requires="wps">
            <w:drawing>
              <wp:inline distT="0" distB="0" distL="0" distR="0" wp14:anchorId="76291C0D" wp14:editId="22261749">
                <wp:extent cx="5678303" cy="7528387"/>
                <wp:effectExtent l="38100" t="38100" r="36830" b="34925"/>
                <wp:docPr id="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Pr="008E6AA0" w:rsidRDefault="00321AC3" w:rsidP="00446018">
                            <w:pPr>
                              <w:jc w:val="center"/>
                              <w:rPr>
                                <w:rFonts w:ascii="Century Gothic" w:hAnsi="Century Gothic" w:cs="Arial"/>
                                <w:b/>
                                <w:noProof/>
                                <w:color w:val="000000"/>
                                <w:sz w:val="26"/>
                                <w:szCs w:val="26"/>
                                <w:lang w:eastAsia="es-MX"/>
                              </w:rPr>
                            </w:pPr>
                            <w:r w:rsidRPr="008E6AA0">
                              <w:rPr>
                                <w:rFonts w:ascii="Century Gothic" w:hAnsi="Century Gothic" w:cs="Arial"/>
                                <w:b/>
                                <w:noProof/>
                                <w:color w:val="000000"/>
                                <w:sz w:val="26"/>
                                <w:szCs w:val="26"/>
                                <w:lang w:eastAsia="es-MX"/>
                              </w:rPr>
                              <w:drawing>
                                <wp:inline distT="0" distB="0" distL="0" distR="0" wp14:anchorId="3F66F0A3" wp14:editId="6B2A728E">
                                  <wp:extent cx="2552700" cy="1438275"/>
                                  <wp:effectExtent l="0" t="0" r="0" b="9525"/>
                                  <wp:docPr id="45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Pr="008E6AA0" w:rsidRDefault="00321AC3" w:rsidP="00446018">
                            <w:pPr>
                              <w:jc w:val="center"/>
                              <w:rPr>
                                <w:rFonts w:ascii="Century Gothic" w:hAnsi="Century Gothic" w:cs="Arial"/>
                                <w:b/>
                                <w:noProof/>
                                <w:color w:val="000000"/>
                                <w:sz w:val="26"/>
                                <w:szCs w:val="26"/>
                                <w:lang w:eastAsia="es-MX"/>
                              </w:rPr>
                            </w:pPr>
                          </w:p>
                          <w:p w:rsidR="00321AC3" w:rsidRPr="008E6AA0" w:rsidRDefault="00321AC3" w:rsidP="00446018">
                            <w:pPr>
                              <w:jc w:val="center"/>
                              <w:rPr>
                                <w:rFonts w:ascii="Century Gothic" w:hAnsi="Century Gothic" w:cs="Arial"/>
                                <w:b/>
                                <w:noProof/>
                                <w:color w:val="000000"/>
                                <w:sz w:val="26"/>
                                <w:szCs w:val="26"/>
                                <w:lang w:eastAsia="es-MX"/>
                              </w:rPr>
                            </w:pPr>
                          </w:p>
                          <w:p w:rsidR="00321AC3" w:rsidRPr="008E6AA0" w:rsidRDefault="00321AC3" w:rsidP="00446018">
                            <w:pPr>
                              <w:pStyle w:val="Ttulo1"/>
                              <w:spacing w:line="360" w:lineRule="auto"/>
                              <w:jc w:val="center"/>
                              <w:rPr>
                                <w:rFonts w:ascii="Century Gothic" w:eastAsiaTheme="minorHAnsi" w:hAnsi="Century Gothic"/>
                                <w:color w:val="auto"/>
                                <w:sz w:val="24"/>
                                <w:szCs w:val="24"/>
                              </w:rPr>
                            </w:pPr>
                            <w:bookmarkStart w:id="33" w:name="_Toc139012058"/>
                            <w:bookmarkStart w:id="34" w:name="_Toc93056249"/>
                            <w:bookmarkStart w:id="35" w:name="_Toc125393322"/>
                            <w:bookmarkStart w:id="36" w:name="_Toc92973985"/>
                            <w:bookmarkStart w:id="37" w:name="_Toc93052294"/>
                            <w:r w:rsidRPr="008E6AA0">
                              <w:rPr>
                                <w:rFonts w:ascii="Century Gothic" w:eastAsiaTheme="minorHAnsi" w:hAnsi="Century Gothic"/>
                                <w:color w:val="auto"/>
                                <w:sz w:val="24"/>
                                <w:szCs w:val="24"/>
                              </w:rPr>
                              <w:t>OFERTA DE REFERENCIA PARA LA DESAGREGACIÓN DEL BUCLE LOCAL</w:t>
                            </w:r>
                            <w:bookmarkEnd w:id="33"/>
                          </w:p>
                          <w:p w:rsidR="00321AC3" w:rsidRPr="008E6AA0" w:rsidRDefault="00321AC3" w:rsidP="00446018">
                            <w:pPr>
                              <w:pStyle w:val="Ttulo1"/>
                              <w:spacing w:line="360" w:lineRule="auto"/>
                              <w:jc w:val="center"/>
                              <w:rPr>
                                <w:rFonts w:ascii="Century Gothic" w:hAnsi="Century Gothic"/>
                                <w:sz w:val="24"/>
                                <w:szCs w:val="24"/>
                              </w:rPr>
                            </w:pPr>
                          </w:p>
                          <w:p w:rsidR="00321AC3" w:rsidRPr="008E6AA0" w:rsidRDefault="00321AC3" w:rsidP="0028714F">
                            <w:pPr>
                              <w:rPr>
                                <w:lang w:val="es-ES" w:eastAsia="es-ES"/>
                              </w:rPr>
                            </w:pPr>
                          </w:p>
                          <w:p w:rsidR="00321AC3" w:rsidRPr="008E6AA0" w:rsidRDefault="00321AC3" w:rsidP="0028714F">
                            <w:pPr>
                              <w:jc w:val="center"/>
                              <w:rPr>
                                <w:rFonts w:ascii="Century Gothic" w:hAnsi="Century Gothic"/>
                                <w:b/>
                                <w:sz w:val="24"/>
                                <w:szCs w:val="24"/>
                              </w:rPr>
                            </w:pPr>
                            <w:r w:rsidRPr="008E6AA0">
                              <w:rPr>
                                <w:rFonts w:ascii="Century Gothic" w:hAnsi="Century Gothic"/>
                                <w:b/>
                                <w:sz w:val="24"/>
                                <w:szCs w:val="24"/>
                              </w:rPr>
                              <w:t>Red Nacional Última Milla, S.A.P.I. de C.V.</w:t>
                            </w:r>
                          </w:p>
                          <w:p w:rsidR="00321AC3" w:rsidRPr="008E6AA0" w:rsidRDefault="00321AC3" w:rsidP="0028714F">
                            <w:pPr>
                              <w:rPr>
                                <w:lang w:val="es-ES" w:eastAsia="es-ES"/>
                              </w:rPr>
                            </w:pPr>
                          </w:p>
                          <w:p w:rsidR="00321AC3" w:rsidRPr="008E6AA0" w:rsidRDefault="00321AC3" w:rsidP="0028714F">
                            <w:pPr>
                              <w:rPr>
                                <w:lang w:val="es-ES" w:eastAsia="es-ES"/>
                              </w:rPr>
                            </w:pPr>
                          </w:p>
                          <w:p w:rsidR="00321AC3" w:rsidRPr="008D0935" w:rsidRDefault="00321AC3" w:rsidP="00446018">
                            <w:pPr>
                              <w:spacing w:line="360" w:lineRule="auto"/>
                              <w:jc w:val="center"/>
                              <w:rPr>
                                <w:rFonts w:ascii="Century Gothic" w:hAnsi="Century Gothic" w:cs="Arial"/>
                                <w:b/>
                                <w:sz w:val="24"/>
                                <w:szCs w:val="24"/>
                                <w:lang w:val="es-ES"/>
                              </w:rPr>
                            </w:pPr>
                            <w:r w:rsidRPr="008E6AA0">
                              <w:rPr>
                                <w:rFonts w:ascii="Century Gothic" w:hAnsi="Century Gothic" w:cs="Arial"/>
                                <w:b/>
                                <w:sz w:val="24"/>
                                <w:szCs w:val="24"/>
                                <w:lang w:val="es-ES"/>
                              </w:rPr>
                              <w:t>2024</w:t>
                            </w: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p w:rsidR="00321AC3" w:rsidRPr="008D0935" w:rsidRDefault="00321AC3" w:rsidP="00446018">
                            <w:pPr>
                              <w:pStyle w:val="Ttulo1"/>
                              <w:spacing w:line="360" w:lineRule="auto"/>
                              <w:jc w:val="center"/>
                              <w:rPr>
                                <w:rFonts w:ascii="Century Gothic" w:eastAsiaTheme="minorHAnsi" w:hAnsi="Century Gothic"/>
                                <w:color w:val="auto"/>
                                <w:sz w:val="24"/>
                                <w:szCs w:val="24"/>
                              </w:rPr>
                            </w:pPr>
                            <w:bookmarkStart w:id="38" w:name="_Toc139012059"/>
                            <w:r w:rsidRPr="008D0935">
                              <w:rPr>
                                <w:rFonts w:ascii="Century Gothic" w:eastAsiaTheme="minorHAnsi" w:hAnsi="Century Gothic"/>
                                <w:color w:val="auto"/>
                                <w:sz w:val="24"/>
                                <w:szCs w:val="24"/>
                              </w:rPr>
                              <w:t>OFERTA DE REFERENCIA PARA LA DESAGREGACIÓN DEL BUCLE LOCAL</w:t>
                            </w:r>
                            <w:bookmarkEnd w:id="38"/>
                          </w:p>
                          <w:p w:rsidR="00321AC3" w:rsidRPr="008D0935" w:rsidRDefault="00321AC3" w:rsidP="00446018">
                            <w:pPr>
                              <w:pStyle w:val="Ttulo1"/>
                              <w:spacing w:line="360" w:lineRule="auto"/>
                              <w:jc w:val="center"/>
                              <w:rPr>
                                <w:rFonts w:ascii="Century Gothic" w:hAnsi="Century Gothic"/>
                                <w:sz w:val="24"/>
                                <w:szCs w:val="24"/>
                              </w:rPr>
                            </w:pPr>
                          </w:p>
                          <w:p w:rsidR="00321AC3" w:rsidRPr="008D0935" w:rsidRDefault="00321AC3" w:rsidP="0028714F">
                            <w:pPr>
                              <w:rPr>
                                <w:lang w:val="es-ES" w:eastAsia="es-ES"/>
                              </w:rPr>
                            </w:pPr>
                          </w:p>
                          <w:p w:rsidR="00321AC3" w:rsidRPr="008D0935" w:rsidRDefault="00321AC3" w:rsidP="0028714F">
                            <w:pPr>
                              <w:jc w:val="center"/>
                              <w:rPr>
                                <w:rFonts w:ascii="Century Gothic" w:hAnsi="Century Gothic"/>
                                <w:b/>
                                <w:sz w:val="24"/>
                                <w:szCs w:val="24"/>
                              </w:rPr>
                            </w:pPr>
                            <w:r w:rsidRPr="008D0935">
                              <w:rPr>
                                <w:rFonts w:ascii="Century Gothic" w:hAnsi="Century Gothic"/>
                                <w:b/>
                                <w:sz w:val="24"/>
                                <w:szCs w:val="24"/>
                              </w:rPr>
                              <w:t>Red Nacional Última Milla, S.A.P.I. de C.V.</w:t>
                            </w:r>
                          </w:p>
                          <w:p w:rsidR="00321AC3" w:rsidRPr="008D0935" w:rsidRDefault="00321AC3" w:rsidP="0028714F">
                            <w:pPr>
                              <w:rPr>
                                <w:lang w:val="es-ES" w:eastAsia="es-ES"/>
                              </w:rPr>
                            </w:pPr>
                          </w:p>
                          <w:p w:rsidR="00321AC3" w:rsidRPr="008D0935" w:rsidRDefault="00321AC3" w:rsidP="0028714F">
                            <w:pPr>
                              <w:rPr>
                                <w:lang w:val="es-ES" w:eastAsia="es-ES"/>
                              </w:rPr>
                            </w:pPr>
                          </w:p>
                          <w:p w:rsidR="00321AC3" w:rsidRPr="008D0935" w:rsidRDefault="00321AC3" w:rsidP="00446018">
                            <w:pPr>
                              <w:spacing w:line="360" w:lineRule="auto"/>
                              <w:jc w:val="center"/>
                              <w:rPr>
                                <w:rFonts w:ascii="Century Gothic" w:hAnsi="Century Gothic" w:cs="Arial"/>
                                <w:b/>
                                <w:sz w:val="24"/>
                                <w:szCs w:val="24"/>
                                <w:lang w:val="es-ES"/>
                              </w:rPr>
                            </w:pPr>
                            <w:r w:rsidRPr="008D0935">
                              <w:rPr>
                                <w:rFonts w:ascii="Century Gothic" w:hAnsi="Century Gothic" w:cs="Arial"/>
                                <w:b/>
                                <w:sz w:val="24"/>
                                <w:szCs w:val="24"/>
                                <w:lang w:val="es-ES"/>
                              </w:rPr>
                              <w:t>2022</w:t>
                            </w: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p w:rsidR="00321AC3" w:rsidRPr="008D0935" w:rsidRDefault="00321AC3" w:rsidP="00446018">
                            <w:pPr>
                              <w:pStyle w:val="Ttulo1"/>
                              <w:spacing w:line="360" w:lineRule="auto"/>
                              <w:jc w:val="center"/>
                              <w:rPr>
                                <w:rFonts w:ascii="Century Gothic" w:eastAsiaTheme="minorHAnsi" w:hAnsi="Century Gothic"/>
                                <w:color w:val="auto"/>
                                <w:sz w:val="24"/>
                                <w:szCs w:val="24"/>
                              </w:rPr>
                            </w:pPr>
                            <w:bookmarkStart w:id="39" w:name="_Toc139012060"/>
                            <w:r w:rsidRPr="008D0935">
                              <w:rPr>
                                <w:rFonts w:ascii="Century Gothic" w:eastAsiaTheme="minorHAnsi" w:hAnsi="Century Gothic"/>
                                <w:color w:val="auto"/>
                                <w:sz w:val="24"/>
                                <w:szCs w:val="24"/>
                              </w:rPr>
                              <w:t>OFERTA DE REFERENCIA PARA LA DESAGREGACIÓN DEL BUCLE LOCAL</w:t>
                            </w:r>
                            <w:bookmarkEnd w:id="34"/>
                            <w:bookmarkEnd w:id="35"/>
                            <w:bookmarkEnd w:id="39"/>
                          </w:p>
                          <w:p w:rsidR="00321AC3" w:rsidRPr="008D0935" w:rsidRDefault="00321AC3" w:rsidP="00446018">
                            <w:pPr>
                              <w:pStyle w:val="Ttulo1"/>
                              <w:spacing w:line="360" w:lineRule="auto"/>
                              <w:jc w:val="center"/>
                              <w:rPr>
                                <w:rFonts w:ascii="Century Gothic" w:hAnsi="Century Gothic"/>
                                <w:sz w:val="24"/>
                                <w:szCs w:val="24"/>
                              </w:rPr>
                            </w:pPr>
                          </w:p>
                          <w:p w:rsidR="00321AC3" w:rsidRPr="008D0935" w:rsidRDefault="00321AC3" w:rsidP="0028714F">
                            <w:pPr>
                              <w:rPr>
                                <w:lang w:val="es-ES" w:eastAsia="es-ES"/>
                              </w:rPr>
                            </w:pPr>
                          </w:p>
                          <w:p w:rsidR="00321AC3" w:rsidRPr="008D0935" w:rsidRDefault="00321AC3" w:rsidP="0028714F">
                            <w:pPr>
                              <w:jc w:val="center"/>
                              <w:rPr>
                                <w:rFonts w:ascii="Century Gothic" w:hAnsi="Century Gothic"/>
                                <w:b/>
                                <w:sz w:val="24"/>
                                <w:szCs w:val="24"/>
                              </w:rPr>
                            </w:pPr>
                            <w:r w:rsidRPr="008D0935">
                              <w:rPr>
                                <w:rFonts w:ascii="Century Gothic" w:hAnsi="Century Gothic"/>
                                <w:b/>
                                <w:sz w:val="24"/>
                                <w:szCs w:val="24"/>
                              </w:rPr>
                              <w:t>Red Nacional Última Milla, S.A.P.I. de C.V.</w:t>
                            </w:r>
                          </w:p>
                          <w:p w:rsidR="00321AC3" w:rsidRPr="008D0935" w:rsidRDefault="00321AC3" w:rsidP="0028714F">
                            <w:pPr>
                              <w:rPr>
                                <w:lang w:val="es-ES" w:eastAsia="es-ES"/>
                              </w:rPr>
                            </w:pPr>
                          </w:p>
                          <w:p w:rsidR="00321AC3" w:rsidRPr="008D0935" w:rsidRDefault="00321AC3" w:rsidP="0028714F">
                            <w:pPr>
                              <w:rPr>
                                <w:lang w:val="es-ES" w:eastAsia="es-ES"/>
                              </w:rPr>
                            </w:pPr>
                          </w:p>
                          <w:p w:rsidR="00321AC3" w:rsidRPr="008D0935" w:rsidRDefault="00321AC3" w:rsidP="00446018">
                            <w:pPr>
                              <w:spacing w:line="360" w:lineRule="auto"/>
                              <w:jc w:val="center"/>
                              <w:rPr>
                                <w:rFonts w:ascii="Century Gothic" w:hAnsi="Century Gothic" w:cs="Arial"/>
                                <w:b/>
                                <w:sz w:val="24"/>
                                <w:szCs w:val="24"/>
                                <w:lang w:val="es-ES"/>
                              </w:rPr>
                            </w:pPr>
                            <w:r w:rsidRPr="008D0935">
                              <w:rPr>
                                <w:rFonts w:ascii="Century Gothic" w:hAnsi="Century Gothic" w:cs="Arial"/>
                                <w:b/>
                                <w:sz w:val="24"/>
                                <w:szCs w:val="24"/>
                                <w:lang w:val="es-ES"/>
                              </w:rPr>
                              <w:t>2023</w:t>
                            </w: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p w:rsidR="00321AC3" w:rsidRPr="008D0935" w:rsidRDefault="00321AC3" w:rsidP="00446018">
                            <w:pPr>
                              <w:pStyle w:val="Ttulo1"/>
                              <w:spacing w:line="360" w:lineRule="auto"/>
                              <w:jc w:val="center"/>
                              <w:rPr>
                                <w:rFonts w:ascii="Century Gothic" w:eastAsiaTheme="minorHAnsi" w:hAnsi="Century Gothic"/>
                                <w:color w:val="auto"/>
                                <w:sz w:val="24"/>
                                <w:szCs w:val="24"/>
                              </w:rPr>
                            </w:pPr>
                            <w:bookmarkStart w:id="40" w:name="_Toc93056250"/>
                            <w:bookmarkStart w:id="41" w:name="_Toc125393323"/>
                            <w:bookmarkStart w:id="42" w:name="_Toc139012061"/>
                            <w:r w:rsidRPr="008D0935">
                              <w:rPr>
                                <w:rFonts w:ascii="Century Gothic" w:eastAsiaTheme="minorHAnsi" w:hAnsi="Century Gothic"/>
                                <w:color w:val="auto"/>
                                <w:sz w:val="24"/>
                                <w:szCs w:val="24"/>
                              </w:rPr>
                              <w:t>OFERTA DE REFERENCIA PARA LA DESAGREGACIÓN DEL BUCLE LOCAL</w:t>
                            </w:r>
                            <w:bookmarkEnd w:id="36"/>
                            <w:bookmarkEnd w:id="37"/>
                            <w:bookmarkEnd w:id="40"/>
                            <w:bookmarkEnd w:id="41"/>
                            <w:bookmarkEnd w:id="42"/>
                          </w:p>
                          <w:p w:rsidR="00321AC3" w:rsidRPr="008D0935" w:rsidRDefault="00321AC3" w:rsidP="00446018">
                            <w:pPr>
                              <w:pStyle w:val="Ttulo1"/>
                              <w:spacing w:line="360" w:lineRule="auto"/>
                              <w:jc w:val="center"/>
                              <w:rPr>
                                <w:rFonts w:ascii="Century Gothic" w:hAnsi="Century Gothic"/>
                                <w:sz w:val="24"/>
                                <w:szCs w:val="24"/>
                              </w:rPr>
                            </w:pPr>
                          </w:p>
                          <w:p w:rsidR="00321AC3" w:rsidRPr="008D0935" w:rsidRDefault="00321AC3" w:rsidP="0028714F">
                            <w:pPr>
                              <w:rPr>
                                <w:lang w:val="es-ES" w:eastAsia="es-ES"/>
                              </w:rPr>
                            </w:pPr>
                          </w:p>
                          <w:p w:rsidR="00321AC3" w:rsidRPr="008D0935" w:rsidRDefault="00321AC3" w:rsidP="0028714F">
                            <w:pPr>
                              <w:jc w:val="center"/>
                              <w:rPr>
                                <w:rFonts w:ascii="Century Gothic" w:hAnsi="Century Gothic"/>
                                <w:b/>
                                <w:sz w:val="24"/>
                                <w:szCs w:val="24"/>
                              </w:rPr>
                            </w:pPr>
                            <w:r w:rsidRPr="008D0935">
                              <w:rPr>
                                <w:rFonts w:ascii="Century Gothic" w:hAnsi="Century Gothic"/>
                                <w:b/>
                                <w:sz w:val="24"/>
                                <w:szCs w:val="24"/>
                              </w:rPr>
                              <w:t>Red Nacional Última Milla, S.A.P.I. de C.V.</w:t>
                            </w:r>
                          </w:p>
                          <w:p w:rsidR="00321AC3" w:rsidRPr="008D0935" w:rsidRDefault="00321AC3" w:rsidP="0028714F">
                            <w:pPr>
                              <w:rPr>
                                <w:lang w:val="es-ES" w:eastAsia="es-ES"/>
                              </w:rPr>
                            </w:pPr>
                          </w:p>
                          <w:p w:rsidR="00321AC3" w:rsidRPr="008D0935" w:rsidRDefault="00321AC3" w:rsidP="0028714F">
                            <w:pPr>
                              <w:rPr>
                                <w:lang w:val="es-ES" w:eastAsia="es-ES"/>
                              </w:rPr>
                            </w:pPr>
                          </w:p>
                          <w:p w:rsidR="00321AC3" w:rsidRDefault="00321AC3" w:rsidP="00446018">
                            <w:pPr>
                              <w:spacing w:line="360" w:lineRule="auto"/>
                              <w:jc w:val="center"/>
                              <w:rPr>
                                <w:rFonts w:ascii="Century Gothic" w:hAnsi="Century Gothic" w:cs="Arial"/>
                                <w:b/>
                                <w:sz w:val="24"/>
                                <w:szCs w:val="24"/>
                                <w:lang w:val="es-ES"/>
                              </w:rPr>
                            </w:pPr>
                            <w:r w:rsidRPr="008D0935">
                              <w:rPr>
                                <w:rFonts w:ascii="Century Gothic" w:hAnsi="Century Gothic" w:cs="Arial"/>
                                <w:b/>
                                <w:sz w:val="24"/>
                                <w:szCs w:val="24"/>
                                <w:lang w:val="es-ES"/>
                              </w:rPr>
                              <w:t>2022</w:t>
                            </w: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Pr="002258A2" w:rsidRDefault="00321AC3" w:rsidP="00446018">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6291C0D" id="Rectángulo: esquinas redondeadas 9" o:spid="_x0000_s1026"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" filled="f" strokecolor="#009ad9" strokeweight="6pt">
                <v:stroke joinstyle="miter"/>
                <v:path arrowok="t"/>
                <v:textbox>
                  <w:txbxContent>
                    <w:p w:rsidR="00321AC3" w:rsidRPr="008E6AA0" w:rsidRDefault="00321AC3" w:rsidP="00446018">
                      <w:pPr>
                        <w:jc w:val="center"/>
                        <w:rPr>
                          <w:rFonts w:ascii="Century Gothic" w:hAnsi="Century Gothic" w:cs="Arial"/>
                          <w:b/>
                          <w:noProof/>
                          <w:color w:val="000000"/>
                          <w:sz w:val="26"/>
                          <w:szCs w:val="26"/>
                          <w:lang w:eastAsia="es-MX"/>
                        </w:rPr>
                      </w:pPr>
                      <w:r w:rsidRPr="008E6AA0">
                        <w:rPr>
                          <w:rFonts w:ascii="Century Gothic" w:hAnsi="Century Gothic" w:cs="Arial"/>
                          <w:b/>
                          <w:noProof/>
                          <w:color w:val="000000"/>
                          <w:sz w:val="26"/>
                          <w:szCs w:val="26"/>
                          <w:lang w:eastAsia="es-MX"/>
                        </w:rPr>
                        <w:drawing>
                          <wp:inline distT="0" distB="0" distL="0" distR="0" wp14:anchorId="3F66F0A3" wp14:editId="6B2A728E">
                            <wp:extent cx="2552700" cy="1438275"/>
                            <wp:effectExtent l="0" t="0" r="0" b="9525"/>
                            <wp:docPr id="45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Pr="008E6AA0" w:rsidRDefault="00321AC3" w:rsidP="00446018">
                      <w:pPr>
                        <w:jc w:val="center"/>
                        <w:rPr>
                          <w:rFonts w:ascii="Century Gothic" w:hAnsi="Century Gothic" w:cs="Arial"/>
                          <w:b/>
                          <w:noProof/>
                          <w:color w:val="000000"/>
                          <w:sz w:val="26"/>
                          <w:szCs w:val="26"/>
                          <w:lang w:eastAsia="es-MX"/>
                        </w:rPr>
                      </w:pPr>
                    </w:p>
                    <w:p w:rsidR="00321AC3" w:rsidRPr="008E6AA0" w:rsidRDefault="00321AC3" w:rsidP="00446018">
                      <w:pPr>
                        <w:jc w:val="center"/>
                        <w:rPr>
                          <w:rFonts w:ascii="Century Gothic" w:hAnsi="Century Gothic" w:cs="Arial"/>
                          <w:b/>
                          <w:noProof/>
                          <w:color w:val="000000"/>
                          <w:sz w:val="26"/>
                          <w:szCs w:val="26"/>
                          <w:lang w:eastAsia="es-MX"/>
                        </w:rPr>
                      </w:pPr>
                    </w:p>
                    <w:p w:rsidR="00321AC3" w:rsidRPr="008E6AA0" w:rsidRDefault="00321AC3" w:rsidP="00446018">
                      <w:pPr>
                        <w:pStyle w:val="Ttulo1"/>
                        <w:spacing w:line="360" w:lineRule="auto"/>
                        <w:jc w:val="center"/>
                        <w:rPr>
                          <w:rFonts w:ascii="Century Gothic" w:eastAsiaTheme="minorHAnsi" w:hAnsi="Century Gothic"/>
                          <w:color w:val="auto"/>
                          <w:sz w:val="24"/>
                          <w:szCs w:val="24"/>
                        </w:rPr>
                      </w:pPr>
                      <w:bookmarkStart w:id="43" w:name="_Toc93056249"/>
                      <w:bookmarkStart w:id="44" w:name="_Toc125393322"/>
                      <w:bookmarkStart w:id="45" w:name="_Toc92973985"/>
                      <w:bookmarkStart w:id="46" w:name="_Toc93052294"/>
                      <w:bookmarkStart w:id="47" w:name="_Toc139012058"/>
                      <w:r w:rsidRPr="008E6AA0">
                        <w:rPr>
                          <w:rFonts w:ascii="Century Gothic" w:eastAsiaTheme="minorHAnsi" w:hAnsi="Century Gothic"/>
                          <w:color w:val="auto"/>
                          <w:sz w:val="24"/>
                          <w:szCs w:val="24"/>
                        </w:rPr>
                        <w:t>OFERTA DE REFERENCIA PARA LA DESAGREGACIÓN DEL BUCLE LOCAL</w:t>
                      </w:r>
                      <w:bookmarkEnd w:id="47"/>
                    </w:p>
                    <w:p w:rsidR="00321AC3" w:rsidRPr="008E6AA0" w:rsidRDefault="00321AC3" w:rsidP="00446018">
                      <w:pPr>
                        <w:pStyle w:val="Ttulo1"/>
                        <w:spacing w:line="360" w:lineRule="auto"/>
                        <w:jc w:val="center"/>
                        <w:rPr>
                          <w:rFonts w:ascii="Century Gothic" w:hAnsi="Century Gothic"/>
                          <w:sz w:val="24"/>
                          <w:szCs w:val="24"/>
                        </w:rPr>
                      </w:pPr>
                    </w:p>
                    <w:p w:rsidR="00321AC3" w:rsidRPr="008E6AA0" w:rsidRDefault="00321AC3" w:rsidP="0028714F">
                      <w:pPr>
                        <w:rPr>
                          <w:lang w:val="es-ES" w:eastAsia="es-ES"/>
                        </w:rPr>
                      </w:pPr>
                    </w:p>
                    <w:p w:rsidR="00321AC3" w:rsidRPr="008E6AA0" w:rsidRDefault="00321AC3" w:rsidP="0028714F">
                      <w:pPr>
                        <w:jc w:val="center"/>
                        <w:rPr>
                          <w:rFonts w:ascii="Century Gothic" w:hAnsi="Century Gothic"/>
                          <w:b/>
                          <w:sz w:val="24"/>
                          <w:szCs w:val="24"/>
                        </w:rPr>
                      </w:pPr>
                      <w:r w:rsidRPr="008E6AA0">
                        <w:rPr>
                          <w:rFonts w:ascii="Century Gothic" w:hAnsi="Century Gothic"/>
                          <w:b/>
                          <w:sz w:val="24"/>
                          <w:szCs w:val="24"/>
                        </w:rPr>
                        <w:t>Red Nacional Última Milla, S.A.P.I. de C.V.</w:t>
                      </w:r>
                    </w:p>
                    <w:p w:rsidR="00321AC3" w:rsidRPr="008E6AA0" w:rsidRDefault="00321AC3" w:rsidP="0028714F">
                      <w:pPr>
                        <w:rPr>
                          <w:lang w:val="es-ES" w:eastAsia="es-ES"/>
                        </w:rPr>
                      </w:pPr>
                    </w:p>
                    <w:p w:rsidR="00321AC3" w:rsidRPr="008E6AA0" w:rsidRDefault="00321AC3" w:rsidP="0028714F">
                      <w:pPr>
                        <w:rPr>
                          <w:lang w:val="es-ES" w:eastAsia="es-ES"/>
                        </w:rPr>
                      </w:pPr>
                    </w:p>
                    <w:p w:rsidR="00321AC3" w:rsidRPr="008D0935" w:rsidRDefault="00321AC3" w:rsidP="00446018">
                      <w:pPr>
                        <w:spacing w:line="360" w:lineRule="auto"/>
                        <w:jc w:val="center"/>
                        <w:rPr>
                          <w:rFonts w:ascii="Century Gothic" w:hAnsi="Century Gothic" w:cs="Arial"/>
                          <w:b/>
                          <w:sz w:val="24"/>
                          <w:szCs w:val="24"/>
                          <w:lang w:val="es-ES"/>
                        </w:rPr>
                      </w:pPr>
                      <w:r w:rsidRPr="008E6AA0">
                        <w:rPr>
                          <w:rFonts w:ascii="Century Gothic" w:hAnsi="Century Gothic" w:cs="Arial"/>
                          <w:b/>
                          <w:sz w:val="24"/>
                          <w:szCs w:val="24"/>
                          <w:lang w:val="es-ES"/>
                        </w:rPr>
                        <w:t>2024</w:t>
                      </w: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p w:rsidR="00321AC3" w:rsidRPr="008D0935" w:rsidRDefault="00321AC3" w:rsidP="00446018">
                      <w:pPr>
                        <w:pStyle w:val="Ttulo1"/>
                        <w:spacing w:line="360" w:lineRule="auto"/>
                        <w:jc w:val="center"/>
                        <w:rPr>
                          <w:rFonts w:ascii="Century Gothic" w:eastAsiaTheme="minorHAnsi" w:hAnsi="Century Gothic"/>
                          <w:color w:val="auto"/>
                          <w:sz w:val="24"/>
                          <w:szCs w:val="24"/>
                        </w:rPr>
                      </w:pPr>
                      <w:bookmarkStart w:id="48" w:name="_Toc139012059"/>
                      <w:r w:rsidRPr="008D0935">
                        <w:rPr>
                          <w:rFonts w:ascii="Century Gothic" w:eastAsiaTheme="minorHAnsi" w:hAnsi="Century Gothic"/>
                          <w:color w:val="auto"/>
                          <w:sz w:val="24"/>
                          <w:szCs w:val="24"/>
                        </w:rPr>
                        <w:t>OFERTA DE REFERENCIA PARA LA DESAGREGACIÓN DEL BUCLE LOCAL</w:t>
                      </w:r>
                      <w:bookmarkEnd w:id="48"/>
                    </w:p>
                    <w:p w:rsidR="00321AC3" w:rsidRPr="008D0935" w:rsidRDefault="00321AC3" w:rsidP="00446018">
                      <w:pPr>
                        <w:pStyle w:val="Ttulo1"/>
                        <w:spacing w:line="360" w:lineRule="auto"/>
                        <w:jc w:val="center"/>
                        <w:rPr>
                          <w:rFonts w:ascii="Century Gothic" w:hAnsi="Century Gothic"/>
                          <w:sz w:val="24"/>
                          <w:szCs w:val="24"/>
                        </w:rPr>
                      </w:pPr>
                    </w:p>
                    <w:p w:rsidR="00321AC3" w:rsidRPr="008D0935" w:rsidRDefault="00321AC3" w:rsidP="0028714F">
                      <w:pPr>
                        <w:rPr>
                          <w:lang w:val="es-ES" w:eastAsia="es-ES"/>
                        </w:rPr>
                      </w:pPr>
                    </w:p>
                    <w:p w:rsidR="00321AC3" w:rsidRPr="008D0935" w:rsidRDefault="00321AC3" w:rsidP="0028714F">
                      <w:pPr>
                        <w:jc w:val="center"/>
                        <w:rPr>
                          <w:rFonts w:ascii="Century Gothic" w:hAnsi="Century Gothic"/>
                          <w:b/>
                          <w:sz w:val="24"/>
                          <w:szCs w:val="24"/>
                        </w:rPr>
                      </w:pPr>
                      <w:r w:rsidRPr="008D0935">
                        <w:rPr>
                          <w:rFonts w:ascii="Century Gothic" w:hAnsi="Century Gothic"/>
                          <w:b/>
                          <w:sz w:val="24"/>
                          <w:szCs w:val="24"/>
                        </w:rPr>
                        <w:t>Red Nacional Última Milla, S.A.P.I. de C.V.</w:t>
                      </w:r>
                    </w:p>
                    <w:p w:rsidR="00321AC3" w:rsidRPr="008D0935" w:rsidRDefault="00321AC3" w:rsidP="0028714F">
                      <w:pPr>
                        <w:rPr>
                          <w:lang w:val="es-ES" w:eastAsia="es-ES"/>
                        </w:rPr>
                      </w:pPr>
                    </w:p>
                    <w:p w:rsidR="00321AC3" w:rsidRPr="008D0935" w:rsidRDefault="00321AC3" w:rsidP="0028714F">
                      <w:pPr>
                        <w:rPr>
                          <w:lang w:val="es-ES" w:eastAsia="es-ES"/>
                        </w:rPr>
                      </w:pPr>
                    </w:p>
                    <w:p w:rsidR="00321AC3" w:rsidRPr="008D0935" w:rsidRDefault="00321AC3" w:rsidP="00446018">
                      <w:pPr>
                        <w:spacing w:line="360" w:lineRule="auto"/>
                        <w:jc w:val="center"/>
                        <w:rPr>
                          <w:rFonts w:ascii="Century Gothic" w:hAnsi="Century Gothic" w:cs="Arial"/>
                          <w:b/>
                          <w:sz w:val="24"/>
                          <w:szCs w:val="24"/>
                          <w:lang w:val="es-ES"/>
                        </w:rPr>
                      </w:pPr>
                      <w:r w:rsidRPr="008D0935">
                        <w:rPr>
                          <w:rFonts w:ascii="Century Gothic" w:hAnsi="Century Gothic" w:cs="Arial"/>
                          <w:b/>
                          <w:sz w:val="24"/>
                          <w:szCs w:val="24"/>
                          <w:lang w:val="es-ES"/>
                        </w:rPr>
                        <w:t>2022</w:t>
                      </w: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p w:rsidR="00321AC3" w:rsidRPr="008D0935" w:rsidRDefault="00321AC3" w:rsidP="00446018">
                      <w:pPr>
                        <w:pStyle w:val="Ttulo1"/>
                        <w:spacing w:line="360" w:lineRule="auto"/>
                        <w:jc w:val="center"/>
                        <w:rPr>
                          <w:rFonts w:ascii="Century Gothic" w:eastAsiaTheme="minorHAnsi" w:hAnsi="Century Gothic"/>
                          <w:color w:val="auto"/>
                          <w:sz w:val="24"/>
                          <w:szCs w:val="24"/>
                        </w:rPr>
                      </w:pPr>
                      <w:bookmarkStart w:id="49" w:name="_Toc139012060"/>
                      <w:r w:rsidRPr="008D0935">
                        <w:rPr>
                          <w:rFonts w:ascii="Century Gothic" w:eastAsiaTheme="minorHAnsi" w:hAnsi="Century Gothic"/>
                          <w:color w:val="auto"/>
                          <w:sz w:val="24"/>
                          <w:szCs w:val="24"/>
                        </w:rPr>
                        <w:t>OFERTA DE REFERENCIA PARA LA DESAGREGACIÓN DEL BUCLE LOCAL</w:t>
                      </w:r>
                      <w:bookmarkEnd w:id="43"/>
                      <w:bookmarkEnd w:id="44"/>
                      <w:bookmarkEnd w:id="49"/>
                    </w:p>
                    <w:p w:rsidR="00321AC3" w:rsidRPr="008D0935" w:rsidRDefault="00321AC3" w:rsidP="00446018">
                      <w:pPr>
                        <w:pStyle w:val="Ttulo1"/>
                        <w:spacing w:line="360" w:lineRule="auto"/>
                        <w:jc w:val="center"/>
                        <w:rPr>
                          <w:rFonts w:ascii="Century Gothic" w:hAnsi="Century Gothic"/>
                          <w:sz w:val="24"/>
                          <w:szCs w:val="24"/>
                        </w:rPr>
                      </w:pPr>
                    </w:p>
                    <w:p w:rsidR="00321AC3" w:rsidRPr="008D0935" w:rsidRDefault="00321AC3" w:rsidP="0028714F">
                      <w:pPr>
                        <w:rPr>
                          <w:lang w:val="es-ES" w:eastAsia="es-ES"/>
                        </w:rPr>
                      </w:pPr>
                    </w:p>
                    <w:p w:rsidR="00321AC3" w:rsidRPr="008D0935" w:rsidRDefault="00321AC3" w:rsidP="0028714F">
                      <w:pPr>
                        <w:jc w:val="center"/>
                        <w:rPr>
                          <w:rFonts w:ascii="Century Gothic" w:hAnsi="Century Gothic"/>
                          <w:b/>
                          <w:sz w:val="24"/>
                          <w:szCs w:val="24"/>
                        </w:rPr>
                      </w:pPr>
                      <w:r w:rsidRPr="008D0935">
                        <w:rPr>
                          <w:rFonts w:ascii="Century Gothic" w:hAnsi="Century Gothic"/>
                          <w:b/>
                          <w:sz w:val="24"/>
                          <w:szCs w:val="24"/>
                        </w:rPr>
                        <w:t>Red Nacional Última Milla, S.A.P.I. de C.V.</w:t>
                      </w:r>
                    </w:p>
                    <w:p w:rsidR="00321AC3" w:rsidRPr="008D0935" w:rsidRDefault="00321AC3" w:rsidP="0028714F">
                      <w:pPr>
                        <w:rPr>
                          <w:lang w:val="es-ES" w:eastAsia="es-ES"/>
                        </w:rPr>
                      </w:pPr>
                    </w:p>
                    <w:p w:rsidR="00321AC3" w:rsidRPr="008D0935" w:rsidRDefault="00321AC3" w:rsidP="0028714F">
                      <w:pPr>
                        <w:rPr>
                          <w:lang w:val="es-ES" w:eastAsia="es-ES"/>
                        </w:rPr>
                      </w:pPr>
                    </w:p>
                    <w:p w:rsidR="00321AC3" w:rsidRPr="008D0935" w:rsidRDefault="00321AC3" w:rsidP="00446018">
                      <w:pPr>
                        <w:spacing w:line="360" w:lineRule="auto"/>
                        <w:jc w:val="center"/>
                        <w:rPr>
                          <w:rFonts w:ascii="Century Gothic" w:hAnsi="Century Gothic" w:cs="Arial"/>
                          <w:b/>
                          <w:sz w:val="24"/>
                          <w:szCs w:val="24"/>
                          <w:lang w:val="es-ES"/>
                        </w:rPr>
                      </w:pPr>
                      <w:r w:rsidRPr="008D0935">
                        <w:rPr>
                          <w:rFonts w:ascii="Century Gothic" w:hAnsi="Century Gothic" w:cs="Arial"/>
                          <w:b/>
                          <w:sz w:val="24"/>
                          <w:szCs w:val="24"/>
                          <w:lang w:val="es-ES"/>
                        </w:rPr>
                        <w:t>2023</w:t>
                      </w: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rsidP="00446018">
                      <w:pPr>
                        <w:spacing w:line="360" w:lineRule="auto"/>
                        <w:jc w:val="center"/>
                        <w:rPr>
                          <w:rFonts w:ascii="Century Gothic" w:hAnsi="Century Gothic" w:cs="Arial"/>
                          <w:b/>
                          <w:sz w:val="24"/>
                          <w:szCs w:val="24"/>
                          <w:lang w:val="es-ES"/>
                        </w:rPr>
                      </w:pPr>
                    </w:p>
                    <w:p w:rsidR="00321AC3" w:rsidRPr="008D0935" w:rsidRDefault="00321AC3"/>
                    <w:p w:rsidR="00321AC3" w:rsidRPr="008D0935" w:rsidRDefault="00321AC3" w:rsidP="00446018">
                      <w:pPr>
                        <w:pStyle w:val="Ttulo1"/>
                        <w:spacing w:line="360" w:lineRule="auto"/>
                        <w:jc w:val="center"/>
                        <w:rPr>
                          <w:rFonts w:ascii="Century Gothic" w:eastAsiaTheme="minorHAnsi" w:hAnsi="Century Gothic"/>
                          <w:color w:val="auto"/>
                          <w:sz w:val="24"/>
                          <w:szCs w:val="24"/>
                        </w:rPr>
                      </w:pPr>
                      <w:bookmarkStart w:id="50" w:name="_Toc93056250"/>
                      <w:bookmarkStart w:id="51" w:name="_Toc125393323"/>
                      <w:bookmarkStart w:id="52" w:name="_Toc139012061"/>
                      <w:r w:rsidRPr="008D0935">
                        <w:rPr>
                          <w:rFonts w:ascii="Century Gothic" w:eastAsiaTheme="minorHAnsi" w:hAnsi="Century Gothic"/>
                          <w:color w:val="auto"/>
                          <w:sz w:val="24"/>
                          <w:szCs w:val="24"/>
                        </w:rPr>
                        <w:t>OFERTA DE REFERENCIA PARA LA DESAGREGACIÓN DEL BUCLE LOCAL</w:t>
                      </w:r>
                      <w:bookmarkEnd w:id="45"/>
                      <w:bookmarkEnd w:id="46"/>
                      <w:bookmarkEnd w:id="50"/>
                      <w:bookmarkEnd w:id="51"/>
                      <w:bookmarkEnd w:id="52"/>
                    </w:p>
                    <w:p w:rsidR="00321AC3" w:rsidRPr="008D0935" w:rsidRDefault="00321AC3" w:rsidP="00446018">
                      <w:pPr>
                        <w:pStyle w:val="Ttulo1"/>
                        <w:spacing w:line="360" w:lineRule="auto"/>
                        <w:jc w:val="center"/>
                        <w:rPr>
                          <w:rFonts w:ascii="Century Gothic" w:hAnsi="Century Gothic"/>
                          <w:sz w:val="24"/>
                          <w:szCs w:val="24"/>
                        </w:rPr>
                      </w:pPr>
                    </w:p>
                    <w:p w:rsidR="00321AC3" w:rsidRPr="008D0935" w:rsidRDefault="00321AC3" w:rsidP="0028714F">
                      <w:pPr>
                        <w:rPr>
                          <w:lang w:val="es-ES" w:eastAsia="es-ES"/>
                        </w:rPr>
                      </w:pPr>
                    </w:p>
                    <w:p w:rsidR="00321AC3" w:rsidRPr="008D0935" w:rsidRDefault="00321AC3" w:rsidP="0028714F">
                      <w:pPr>
                        <w:jc w:val="center"/>
                        <w:rPr>
                          <w:rFonts w:ascii="Century Gothic" w:hAnsi="Century Gothic"/>
                          <w:b/>
                          <w:sz w:val="24"/>
                          <w:szCs w:val="24"/>
                        </w:rPr>
                      </w:pPr>
                      <w:r w:rsidRPr="008D0935">
                        <w:rPr>
                          <w:rFonts w:ascii="Century Gothic" w:hAnsi="Century Gothic"/>
                          <w:b/>
                          <w:sz w:val="24"/>
                          <w:szCs w:val="24"/>
                        </w:rPr>
                        <w:t>Red Nacional Última Milla, S.A.P.I. de C.V.</w:t>
                      </w:r>
                    </w:p>
                    <w:p w:rsidR="00321AC3" w:rsidRPr="008D0935" w:rsidRDefault="00321AC3" w:rsidP="0028714F">
                      <w:pPr>
                        <w:rPr>
                          <w:lang w:val="es-ES" w:eastAsia="es-ES"/>
                        </w:rPr>
                      </w:pPr>
                    </w:p>
                    <w:p w:rsidR="00321AC3" w:rsidRPr="008D0935" w:rsidRDefault="00321AC3" w:rsidP="0028714F">
                      <w:pPr>
                        <w:rPr>
                          <w:lang w:val="es-ES" w:eastAsia="es-ES"/>
                        </w:rPr>
                      </w:pPr>
                    </w:p>
                    <w:p w:rsidR="00321AC3" w:rsidRDefault="00321AC3" w:rsidP="00446018">
                      <w:pPr>
                        <w:spacing w:line="360" w:lineRule="auto"/>
                        <w:jc w:val="center"/>
                        <w:rPr>
                          <w:rFonts w:ascii="Century Gothic" w:hAnsi="Century Gothic" w:cs="Arial"/>
                          <w:b/>
                          <w:sz w:val="24"/>
                          <w:szCs w:val="24"/>
                          <w:lang w:val="es-ES"/>
                        </w:rPr>
                      </w:pPr>
                      <w:r w:rsidRPr="008D0935">
                        <w:rPr>
                          <w:rFonts w:ascii="Century Gothic" w:hAnsi="Century Gothic" w:cs="Arial"/>
                          <w:b/>
                          <w:sz w:val="24"/>
                          <w:szCs w:val="24"/>
                          <w:lang w:val="es-ES"/>
                        </w:rPr>
                        <w:t>2022</w:t>
                      </w: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Default="00321AC3" w:rsidP="00446018">
                      <w:pPr>
                        <w:spacing w:line="360" w:lineRule="auto"/>
                        <w:jc w:val="center"/>
                        <w:rPr>
                          <w:rFonts w:ascii="Century Gothic" w:hAnsi="Century Gothic" w:cs="Arial"/>
                          <w:b/>
                          <w:sz w:val="24"/>
                          <w:szCs w:val="24"/>
                          <w:lang w:val="es-ES"/>
                        </w:rPr>
                      </w:pPr>
                    </w:p>
                    <w:p w:rsidR="00321AC3" w:rsidRPr="002258A2" w:rsidRDefault="00321AC3" w:rsidP="00446018">
                      <w:pPr>
                        <w:spacing w:line="360" w:lineRule="auto"/>
                        <w:jc w:val="center"/>
                        <w:rPr>
                          <w:rFonts w:ascii="Century Gothic" w:hAnsi="Century Gothic" w:cs="Arial"/>
                          <w:b/>
                          <w:sz w:val="24"/>
                          <w:szCs w:val="24"/>
                          <w:lang w:val="es-ES"/>
                        </w:rPr>
                      </w:pPr>
                    </w:p>
                  </w:txbxContent>
                </v:textbox>
                <w10:anchorlock/>
              </v:roundrect>
            </w:pict>
          </mc:Fallback>
        </mc:AlternateContent>
      </w:r>
      <w:bookmarkStart w:id="43" w:name="_Hlk90915244"/>
    </w:p>
    <w:p w:rsidR="00D84975" w:rsidRPr="008D0935" w:rsidRDefault="00D84975">
      <w:pPr>
        <w:spacing w:after="160" w:line="259" w:lineRule="auto"/>
        <w:rPr>
          <w:rFonts w:ascii="Century Gothic" w:eastAsia="Times New Roman" w:hAnsi="Century Gothic" w:cs="Arial"/>
          <w:b/>
          <w:sz w:val="24"/>
          <w:szCs w:val="24"/>
          <w:lang w:val="es-ES_tradnl" w:eastAsia="es-ES"/>
        </w:rPr>
      </w:pPr>
    </w:p>
    <w:p w:rsidR="00446018" w:rsidRPr="008D0935" w:rsidRDefault="00446018" w:rsidP="00446018">
      <w:pPr>
        <w:pStyle w:val="Texto1"/>
        <w:spacing w:after="200"/>
        <w:rPr>
          <w:rFonts w:ascii="Century Gothic" w:hAnsi="Century Gothic" w:cs="Arial"/>
          <w:b/>
        </w:rPr>
        <w:sectPr w:rsidR="00446018" w:rsidRPr="008D0935" w:rsidSect="0041396D">
          <w:footerReference w:type="even" r:id="rId13"/>
          <w:footerReference w:type="default" r:id="rId14"/>
          <w:headerReference w:type="first" r:id="rId15"/>
          <w:footerReference w:type="first" r:id="rId16"/>
          <w:footnotePr>
            <w:numRestart w:val="eachSect"/>
          </w:footnotePr>
          <w:type w:val="oddPage"/>
          <w:pgSz w:w="12240" w:h="15840" w:code="1"/>
          <w:pgMar w:top="1418" w:right="1418" w:bottom="1418" w:left="1418" w:header="709" w:footer="709" w:gutter="0"/>
          <w:cols w:space="708"/>
          <w:titlePg/>
          <w:docGrid w:linePitch="360"/>
        </w:sectPr>
      </w:pPr>
    </w:p>
    <w:p w:rsidR="00B80C75" w:rsidRPr="008D0935" w:rsidRDefault="00705482" w:rsidP="00490D80">
      <w:pPr>
        <w:spacing w:before="120" w:after="200" w:line="259" w:lineRule="auto"/>
        <w:ind w:left="425" w:hanging="425"/>
        <w:jc w:val="both"/>
        <w:outlineLvl w:val="1"/>
        <w:rPr>
          <w:rFonts w:ascii="Century Gothic" w:eastAsia="Calibri" w:hAnsi="Century Gothic" w:cs="Times New Roman"/>
          <w:b/>
        </w:rPr>
      </w:pPr>
      <w:bookmarkStart w:id="44" w:name="_Toc93052295"/>
      <w:bookmarkStart w:id="45" w:name="_Toc93056251"/>
      <w:bookmarkStart w:id="46" w:name="_Toc125393324"/>
      <w:bookmarkStart w:id="47" w:name="_Hlk92975927"/>
      <w:bookmarkStart w:id="48" w:name="_Toc139012062"/>
      <w:bookmarkStart w:id="49" w:name="_Toc37558328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43"/>
      <w:r w:rsidRPr="008D0935">
        <w:rPr>
          <w:rFonts w:ascii="Century Gothic" w:eastAsia="Calibri" w:hAnsi="Century Gothic" w:cs="Times New Roman"/>
          <w:b/>
        </w:rPr>
        <w:lastRenderedPageBreak/>
        <w:t>ÍNDICE</w:t>
      </w:r>
      <w:bookmarkEnd w:id="44"/>
      <w:bookmarkEnd w:id="45"/>
      <w:bookmarkEnd w:id="46"/>
      <w:bookmarkEnd w:id="47"/>
      <w:bookmarkEnd w:id="48"/>
    </w:p>
    <w:sdt>
      <w:sdtPr>
        <w:rPr>
          <w:rFonts w:ascii="Century Gothic" w:hAnsi="Century Gothic" w:cstheme="minorBidi"/>
          <w:lang w:val="es-ES"/>
        </w:rPr>
        <w:id w:val="1197433043"/>
        <w:docPartObj>
          <w:docPartGallery w:val="Table of Contents"/>
          <w:docPartUnique/>
        </w:docPartObj>
      </w:sdtPr>
      <w:sdtEndPr>
        <w:rPr>
          <w:rFonts w:ascii="Arial" w:hAnsi="Arial"/>
          <w:lang w:val="es-MX"/>
        </w:rPr>
      </w:sdtEndPr>
      <w:sdtContent>
        <w:p w:rsidR="008E6AA0" w:rsidRPr="008D0935" w:rsidRDefault="00490D8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rPr>
            <w:fldChar w:fldCharType="begin"/>
          </w:r>
          <w:r w:rsidRPr="008D0935">
            <w:rPr>
              <w:rFonts w:ascii="Century Gothic" w:hAnsi="Century Gothic"/>
            </w:rPr>
            <w:instrText xml:space="preserve"> TOC \o "1-3" \h \z \u </w:instrText>
          </w:r>
          <w:r w:rsidRPr="008D0935">
            <w:rPr>
              <w:rFonts w:ascii="Century Gothic" w:hAnsi="Century Gothic"/>
            </w:rPr>
            <w:fldChar w:fldCharType="separate"/>
          </w:r>
          <w:r w:rsidR="008E6AA0" w:rsidRPr="008D0935">
            <w:rPr>
              <w:rFonts w:ascii="Century Gothic" w:hAnsi="Century Gothic"/>
              <w:noProof/>
            </w:rPr>
            <w:t>OFERTA DE REFERENCIA PARA LA DESAGREGACIÓN DEL BUCLE LOCAL</w:t>
          </w:r>
          <w:r w:rsidR="008E6AA0" w:rsidRPr="008D0935">
            <w:rPr>
              <w:noProof/>
              <w:webHidden/>
            </w:rPr>
            <w:tab/>
          </w:r>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62" w:history="1">
            <w:r w:rsidR="008E6AA0" w:rsidRPr="008D0935">
              <w:rPr>
                <w:rStyle w:val="Hipervnculo"/>
                <w:rFonts w:ascii="Century Gothic" w:eastAsia="Calibri" w:hAnsi="Century Gothic" w:cs="Times New Roman"/>
                <w:b/>
                <w:noProof/>
              </w:rPr>
              <w:t>ÍNDICE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_Toc139012062 \h </w:instrText>
            </w:r>
            <w:r w:rsidR="008E6AA0" w:rsidRPr="008D0935">
              <w:rPr>
                <w:noProof/>
                <w:webHidden/>
              </w:rPr>
            </w:r>
            <w:r w:rsidR="008E6AA0" w:rsidRPr="008D0935">
              <w:rPr>
                <w:noProof/>
                <w:webHidden/>
              </w:rPr>
              <w:fldChar w:fldCharType="separate"/>
            </w:r>
            <w:r w:rsidR="008E6AA0" w:rsidRPr="008D0935">
              <w:rPr>
                <w:noProof/>
                <w:webHidden/>
              </w:rPr>
              <w:t>3</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64" w:history="1">
            <w:r w:rsidR="008E6AA0" w:rsidRPr="008D0935">
              <w:rPr>
                <w:rStyle w:val="Hipervnculo"/>
                <w:rFonts w:ascii="Century Gothic" w:eastAsia="Calibri" w:hAnsi="Century Gothic" w:cs="Times New Roman"/>
                <w:b/>
                <w:noProof/>
              </w:rPr>
              <w:t>DEFINICIONES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_Toc139012064 \h </w:instrText>
            </w:r>
            <w:r w:rsidR="008E6AA0" w:rsidRPr="008D0935">
              <w:rPr>
                <w:noProof/>
                <w:webHidden/>
              </w:rPr>
            </w:r>
            <w:r w:rsidR="008E6AA0" w:rsidRPr="008D0935">
              <w:rPr>
                <w:noProof/>
                <w:webHidden/>
              </w:rPr>
              <w:fldChar w:fldCharType="separate"/>
            </w:r>
            <w:r w:rsidR="008E6AA0" w:rsidRPr="008D0935">
              <w:rPr>
                <w:noProof/>
                <w:webHidden/>
              </w:rPr>
              <w:t>13</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65" w:history="1">
            <w:r w:rsidR="008E6AA0" w:rsidRPr="008D0935">
              <w:rPr>
                <w:rStyle w:val="Hipervnculo"/>
                <w:rFonts w:ascii="Century Gothic" w:eastAsia="Calibri" w:hAnsi="Century Gothic" w:cs="Times New Roman"/>
                <w:b/>
                <w:noProof/>
              </w:rPr>
              <w:t>ACRÓNIMOS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_Toc139012065 \h </w:instrText>
            </w:r>
            <w:r w:rsidR="008E6AA0" w:rsidRPr="008D0935">
              <w:rPr>
                <w:noProof/>
                <w:webHidden/>
              </w:rPr>
            </w:r>
            <w:r w:rsidR="008E6AA0" w:rsidRPr="008D0935">
              <w:rPr>
                <w:noProof/>
                <w:webHidden/>
              </w:rPr>
              <w:fldChar w:fldCharType="separate"/>
            </w:r>
            <w:r w:rsidR="008E6AA0" w:rsidRPr="008D0935">
              <w:rPr>
                <w:noProof/>
                <w:webHidden/>
              </w:rPr>
              <w:t>20</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066"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Introducción y Generales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_Toc139012066 \h </w:instrText>
            </w:r>
            <w:r w:rsidR="008E6AA0" w:rsidRPr="008D0935">
              <w:rPr>
                <w:noProof/>
                <w:webHidden/>
              </w:rPr>
            </w:r>
            <w:r w:rsidR="008E6AA0" w:rsidRPr="008D0935">
              <w:rPr>
                <w:noProof/>
                <w:webHidden/>
              </w:rPr>
              <w:fldChar w:fldCharType="separate"/>
            </w:r>
            <w:r w:rsidR="008E6AA0" w:rsidRPr="008D0935">
              <w:rPr>
                <w:noProof/>
                <w:webHidden/>
              </w:rPr>
              <w:t>22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67" w:history="1">
            <w:r w:rsidR="008E6AA0" w:rsidRPr="008D0935">
              <w:rPr>
                <w:rStyle w:val="Hipervnculo"/>
                <w:rFonts w:ascii="Century Gothic" w:hAnsi="Century Gothic"/>
                <w:noProof/>
              </w:rPr>
              <w:t>1.1 Prerrequisitos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_Toc139012067 \h </w:instrText>
            </w:r>
            <w:r w:rsidR="008E6AA0" w:rsidRPr="008D0935">
              <w:rPr>
                <w:noProof/>
                <w:webHidden/>
              </w:rPr>
            </w:r>
            <w:r w:rsidR="008E6AA0" w:rsidRPr="008D0935">
              <w:rPr>
                <w:noProof/>
                <w:webHidden/>
              </w:rPr>
              <w:fldChar w:fldCharType="separate"/>
            </w:r>
            <w:r w:rsidR="008E6AA0" w:rsidRPr="008D0935">
              <w:rPr>
                <w:noProof/>
                <w:webHidden/>
              </w:rPr>
              <w:t>23</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68" w:history="1">
            <w:r w:rsidR="008E6AA0" w:rsidRPr="008D0935">
              <w:rPr>
                <w:rStyle w:val="Hipervnculo"/>
                <w:rFonts w:ascii="Century Gothic" w:hAnsi="Century Gothic"/>
                <w:noProof/>
              </w:rPr>
              <w:t>1</w:t>
            </w:r>
            <w:r w:rsidR="008E6AA0" w:rsidRPr="008D0935">
              <w:rPr>
                <w:rStyle w:val="Hipervnculo"/>
                <w:rFonts w:ascii="Century Gothic" w:hAnsi="Century Gothic"/>
                <w:bCs/>
                <w:noProof/>
              </w:rPr>
              <w:t>.2 Pronóstico de servicio.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_Toc139012068 \h </w:instrText>
            </w:r>
            <w:r w:rsidR="008E6AA0" w:rsidRPr="008D0935">
              <w:rPr>
                <w:noProof/>
                <w:webHidden/>
              </w:rPr>
            </w:r>
            <w:r w:rsidR="008E6AA0" w:rsidRPr="008D0935">
              <w:rPr>
                <w:noProof/>
                <w:webHidden/>
              </w:rPr>
              <w:fldChar w:fldCharType="separate"/>
            </w:r>
            <w:r w:rsidR="008E6AA0" w:rsidRPr="008D0935">
              <w:rPr>
                <w:noProof/>
                <w:webHidden/>
              </w:rPr>
              <w:t>24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69" w:history="1">
            <w:r w:rsidR="008E6AA0" w:rsidRPr="008D0935">
              <w:rPr>
                <w:rStyle w:val="Hipervnculo"/>
                <w:rFonts w:ascii="Century Gothic" w:hAnsi="Century Gothic"/>
                <w:noProof/>
              </w:rPr>
              <w:t>1.3 Situación de la Acometida del Usuario Final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_Toc139012069 \h </w:instrText>
            </w:r>
            <w:r w:rsidR="008E6AA0" w:rsidRPr="008D0935">
              <w:rPr>
                <w:noProof/>
                <w:webHidden/>
              </w:rPr>
            </w:r>
            <w:r w:rsidR="008E6AA0" w:rsidRPr="008D0935">
              <w:rPr>
                <w:noProof/>
                <w:webHidden/>
              </w:rPr>
              <w:fldChar w:fldCharType="separate"/>
            </w:r>
            <w:r w:rsidR="008E6AA0" w:rsidRPr="008D0935">
              <w:rPr>
                <w:noProof/>
                <w:webHidden/>
              </w:rPr>
              <w:t>25</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70" w:history="1">
            <w:r w:rsidR="008E6AA0" w:rsidRPr="008D0935">
              <w:rPr>
                <w:rStyle w:val="Hipervnculo"/>
                <w:rFonts w:ascii="Century Gothic" w:hAnsi="Century Gothic"/>
                <w:noProof/>
              </w:rPr>
              <w:t>1.4 Disponibilidad de recursos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_Toc139012070 \h </w:instrText>
            </w:r>
            <w:r w:rsidR="008E6AA0" w:rsidRPr="008D0935">
              <w:rPr>
                <w:noProof/>
                <w:webHidden/>
              </w:rPr>
            </w:r>
            <w:r w:rsidR="008E6AA0" w:rsidRPr="008D0935">
              <w:rPr>
                <w:noProof/>
                <w:webHidden/>
              </w:rPr>
              <w:fldChar w:fldCharType="separate"/>
            </w:r>
            <w:r w:rsidR="008E6AA0" w:rsidRPr="008D0935">
              <w:rPr>
                <w:noProof/>
                <w:webHidden/>
              </w:rPr>
              <w:t>26</w:t>
            </w:r>
            <w:r w:rsidR="008E6AA0" w:rsidRPr="008D0935">
              <w:rPr>
                <w:noProof/>
                <w:webHidden/>
              </w:rPr>
              <w:fldChar w:fldCharType="end"/>
            </w:r>
          </w:hyperlink>
        </w:p>
        <w:p w:rsidR="008E6AA0" w:rsidRPr="008D0935" w:rsidRDefault="00000000">
          <w:pPr>
            <w:pStyle w:val="TDC2"/>
            <w:tabs>
              <w:tab w:val="left" w:pos="1100"/>
              <w:tab w:val="right" w:leader="dot" w:pos="9394"/>
            </w:tabs>
            <w:rPr>
              <w:rFonts w:asciiTheme="minorHAnsi" w:eastAsiaTheme="minorEastAsia" w:hAnsiTheme="minorHAnsi"/>
              <w:noProof/>
              <w:lang w:eastAsia="es-MX"/>
            </w:rPr>
          </w:pPr>
          <w:hyperlink w:anchor="_Toc139012071" w:history="1">
            <w:r w:rsidR="008E6AA0" w:rsidRPr="008D0935">
              <w:rPr>
                <w:rStyle w:val="Hipervnculo"/>
                <w:rFonts w:ascii="Century Gothic" w:hAnsi="Century Gothic"/>
                <w:noProof/>
              </w:rPr>
              <w:t>1.4.1.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Recursos de red asociados a los servicios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_Toc139012071 \h </w:instrText>
            </w:r>
            <w:r w:rsidR="008E6AA0" w:rsidRPr="008D0935">
              <w:rPr>
                <w:noProof/>
                <w:webHidden/>
              </w:rPr>
            </w:r>
            <w:r w:rsidR="008E6AA0" w:rsidRPr="008D0935">
              <w:rPr>
                <w:noProof/>
                <w:webHidden/>
              </w:rPr>
              <w:fldChar w:fldCharType="separate"/>
            </w:r>
            <w:r w:rsidR="008E6AA0" w:rsidRPr="008D0935">
              <w:rPr>
                <w:noProof/>
                <w:webHidden/>
              </w:rPr>
              <w:t>26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72" w:history="1">
            <w:r w:rsidR="008E6AA0" w:rsidRPr="008D0935">
              <w:rPr>
                <w:rStyle w:val="Hipervnculo"/>
                <w:rFonts w:ascii="Century Gothic" w:hAnsi="Century Gothic"/>
                <w:noProof/>
              </w:rPr>
              <w:t>1.5 Causales de suspensión temporal en la instalación de los Servicios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_Toc139012072 \h </w:instrText>
            </w:r>
            <w:r w:rsidR="008E6AA0" w:rsidRPr="008D0935">
              <w:rPr>
                <w:noProof/>
                <w:webHidden/>
              </w:rPr>
            </w:r>
            <w:r w:rsidR="008E6AA0" w:rsidRPr="008D0935">
              <w:rPr>
                <w:noProof/>
                <w:webHidden/>
              </w:rPr>
              <w:fldChar w:fldCharType="separate"/>
            </w:r>
            <w:r w:rsidR="008E6AA0" w:rsidRPr="008D0935">
              <w:rPr>
                <w:noProof/>
                <w:webHidden/>
              </w:rPr>
              <w:t>29</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073" w:history="1">
            <w:r w:rsidR="008E6AA0" w:rsidRPr="008D0935">
              <w:rPr>
                <w:rStyle w:val="Hipervnculo"/>
                <w:rFonts w:ascii="Century Gothic" w:hAnsi="Century Gothic" w:cs="Arial"/>
                <w:noProof/>
              </w:rPr>
              <w:t>1.5.1 Motivos de objeción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_Toc139012073 \h </w:instrText>
            </w:r>
            <w:r w:rsidR="008E6AA0" w:rsidRPr="008D0935">
              <w:rPr>
                <w:noProof/>
                <w:webHidden/>
              </w:rPr>
            </w:r>
            <w:r w:rsidR="008E6AA0" w:rsidRPr="008D0935">
              <w:rPr>
                <w:noProof/>
                <w:webHidden/>
              </w:rPr>
              <w:fldChar w:fldCharType="separate"/>
            </w:r>
            <w:r w:rsidR="008E6AA0" w:rsidRPr="008D0935">
              <w:rPr>
                <w:noProof/>
                <w:webHidden/>
              </w:rPr>
              <w:t>30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74" w:history="1">
            <w:r w:rsidR="008E6AA0" w:rsidRPr="008D0935">
              <w:rPr>
                <w:rStyle w:val="Hipervnculo"/>
                <w:rFonts w:ascii="Century Gothic" w:hAnsi="Century Gothic"/>
                <w:noProof/>
              </w:rPr>
              <w:t>1.6 Procedimiento de calificación del bucle de cobre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_Toc139012074 \h </w:instrText>
            </w:r>
            <w:r w:rsidR="008E6AA0" w:rsidRPr="008D0935">
              <w:rPr>
                <w:noProof/>
                <w:webHidden/>
              </w:rPr>
            </w:r>
            <w:r w:rsidR="008E6AA0" w:rsidRPr="008D0935">
              <w:rPr>
                <w:noProof/>
                <w:webHidden/>
              </w:rPr>
              <w:fldChar w:fldCharType="separate"/>
            </w:r>
            <w:r w:rsidR="008E6AA0" w:rsidRPr="008D0935">
              <w:rPr>
                <w:noProof/>
                <w:webHidden/>
              </w:rPr>
              <w:t>30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75" w:history="1">
            <w:r w:rsidR="008E6AA0" w:rsidRPr="008D0935">
              <w:rPr>
                <w:rStyle w:val="Hipervnculo"/>
                <w:rFonts w:ascii="Century Gothic" w:eastAsia="Calibri" w:hAnsi="Century Gothic"/>
                <w:noProof/>
              </w:rPr>
              <w:t>1.7 Solicitudes masivas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_Toc139012075 \h </w:instrText>
            </w:r>
            <w:r w:rsidR="008E6AA0" w:rsidRPr="008D0935">
              <w:rPr>
                <w:noProof/>
                <w:webHidden/>
              </w:rPr>
            </w:r>
            <w:r w:rsidR="008E6AA0" w:rsidRPr="008D0935">
              <w:rPr>
                <w:noProof/>
                <w:webHidden/>
              </w:rPr>
              <w:fldChar w:fldCharType="separate"/>
            </w:r>
            <w:r w:rsidR="008E6AA0" w:rsidRPr="008D0935">
              <w:rPr>
                <w:noProof/>
                <w:webHidden/>
              </w:rPr>
              <w:t>33</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76" w:history="1">
            <w:r w:rsidR="008E6AA0" w:rsidRPr="008D0935">
              <w:rPr>
                <w:rStyle w:val="Hipervnculo"/>
                <w:rFonts w:ascii="Century Gothic" w:hAnsi="Century Gothic"/>
                <w:noProof/>
              </w:rPr>
              <w:t>1.8 Condiciones generales para la prestación de los Servicios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_Toc139012076 \h </w:instrText>
            </w:r>
            <w:r w:rsidR="008E6AA0" w:rsidRPr="008D0935">
              <w:rPr>
                <w:noProof/>
                <w:webHidden/>
              </w:rPr>
            </w:r>
            <w:r w:rsidR="008E6AA0" w:rsidRPr="008D0935">
              <w:rPr>
                <w:noProof/>
                <w:webHidden/>
              </w:rPr>
              <w:fldChar w:fldCharType="separate"/>
            </w:r>
            <w:r w:rsidR="008E6AA0" w:rsidRPr="008D0935">
              <w:rPr>
                <w:noProof/>
                <w:webHidden/>
              </w:rPr>
              <w:t>33</w:t>
            </w:r>
            <w:r w:rsidR="008E6AA0" w:rsidRPr="008D0935">
              <w:rPr>
                <w:noProof/>
                <w:webHidden/>
              </w:rPr>
              <w:fldChar w:fldCharType="end"/>
            </w:r>
          </w:hyperlink>
        </w:p>
        <w:p w:rsidR="008E6AA0" w:rsidRPr="008D0935" w:rsidRDefault="00000000">
          <w:pPr>
            <w:pStyle w:val="TDC1"/>
            <w:tabs>
              <w:tab w:val="left" w:pos="660"/>
              <w:tab w:val="right" w:leader="dot" w:pos="9394"/>
            </w:tabs>
            <w:rPr>
              <w:rFonts w:asciiTheme="minorHAnsi" w:eastAsiaTheme="minorEastAsia" w:hAnsiTheme="minorHAnsi" w:cstheme="minorBidi"/>
              <w:noProof/>
              <w:lang w:eastAsia="es-MX"/>
            </w:rPr>
          </w:pPr>
          <w:hyperlink w:anchor="_Toc139012077"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1.9.</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Condiciones generales para la prestación de Servicios de Coubicación.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_Toc139012077 \h </w:instrText>
            </w:r>
            <w:r w:rsidR="008E6AA0" w:rsidRPr="008D0935">
              <w:rPr>
                <w:noProof/>
                <w:webHidden/>
              </w:rPr>
            </w:r>
            <w:r w:rsidR="008E6AA0" w:rsidRPr="008D0935">
              <w:rPr>
                <w:noProof/>
                <w:webHidden/>
              </w:rPr>
              <w:fldChar w:fldCharType="separate"/>
            </w:r>
            <w:r w:rsidR="008E6AA0" w:rsidRPr="008D0935">
              <w:rPr>
                <w:noProof/>
                <w:webHidden/>
              </w:rPr>
              <w:t>36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78" w:history="1">
            <w:r w:rsidR="008E6AA0" w:rsidRPr="008D0935">
              <w:rPr>
                <w:rStyle w:val="Hipervnculo"/>
                <w:rFonts w:ascii="Century Gothic" w:hAnsi="Century Gothic"/>
                <w:noProof/>
              </w:rPr>
              <w:t>1.10 Pruebas de Primera Aplicación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_Toc139012078 \h </w:instrText>
            </w:r>
            <w:r w:rsidR="008E6AA0" w:rsidRPr="008D0935">
              <w:rPr>
                <w:noProof/>
                <w:webHidden/>
              </w:rPr>
            </w:r>
            <w:r w:rsidR="008E6AA0" w:rsidRPr="008D0935">
              <w:rPr>
                <w:noProof/>
                <w:webHidden/>
              </w:rPr>
              <w:fldChar w:fldCharType="separate"/>
            </w:r>
            <w:r w:rsidR="008E6AA0" w:rsidRPr="008D0935">
              <w:rPr>
                <w:noProof/>
                <w:webHidden/>
              </w:rPr>
              <w:t>37</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079"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2.</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Información relacionada con los Servicios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_Toc139012079 \h </w:instrText>
            </w:r>
            <w:r w:rsidR="008E6AA0" w:rsidRPr="008D0935">
              <w:rPr>
                <w:noProof/>
                <w:webHidden/>
              </w:rPr>
            </w:r>
            <w:r w:rsidR="008E6AA0" w:rsidRPr="008D0935">
              <w:rPr>
                <w:noProof/>
                <w:webHidden/>
              </w:rPr>
              <w:fldChar w:fldCharType="separate"/>
            </w:r>
            <w:r w:rsidR="008E6AA0" w:rsidRPr="008D0935">
              <w:rPr>
                <w:noProof/>
                <w:webHidden/>
              </w:rPr>
              <w:t>37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0" w:history="1">
            <w:r w:rsidR="008E6AA0" w:rsidRPr="008D0935">
              <w:rPr>
                <w:rStyle w:val="Hipervnculo"/>
                <w:rFonts w:ascii="Century Gothic" w:hAnsi="Century Gothic"/>
                <w:noProof/>
              </w:rPr>
              <w:t>2.1 Procedimiento para solicitar usuario y contraseña para consultar información en la interfaz en la página en que se publique la OREDA y del SEG/SIPO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_Toc139012080 \h </w:instrText>
            </w:r>
            <w:r w:rsidR="008E6AA0" w:rsidRPr="008D0935">
              <w:rPr>
                <w:noProof/>
                <w:webHidden/>
              </w:rPr>
            </w:r>
            <w:r w:rsidR="008E6AA0" w:rsidRPr="008D0935">
              <w:rPr>
                <w:noProof/>
                <w:webHidden/>
              </w:rPr>
              <w:fldChar w:fldCharType="separate"/>
            </w:r>
            <w:r w:rsidR="008E6AA0" w:rsidRPr="008D0935">
              <w:rPr>
                <w:noProof/>
                <w:webHidden/>
              </w:rPr>
              <w:t>39</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1" w:history="1">
            <w:r w:rsidR="008E6AA0" w:rsidRPr="008D0935">
              <w:rPr>
                <w:rStyle w:val="Hipervnculo"/>
                <w:rFonts w:ascii="Century Gothic" w:hAnsi="Century Gothic"/>
                <w:noProof/>
              </w:rPr>
              <w:t>2.2 Procedimiento de acceso al Sistema Electrónico de Gestión/SIPO a través de la Red Privada Virtual VPN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_Toc139012081 \h </w:instrText>
            </w:r>
            <w:r w:rsidR="008E6AA0" w:rsidRPr="008D0935">
              <w:rPr>
                <w:noProof/>
                <w:webHidden/>
              </w:rPr>
            </w:r>
            <w:r w:rsidR="008E6AA0" w:rsidRPr="008D0935">
              <w:rPr>
                <w:noProof/>
                <w:webHidden/>
              </w:rPr>
              <w:fldChar w:fldCharType="separate"/>
            </w:r>
            <w:r w:rsidR="008E6AA0" w:rsidRPr="008D0935">
              <w:rPr>
                <w:noProof/>
                <w:webHidden/>
              </w:rPr>
              <w:t>40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2" w:history="1">
            <w:r w:rsidR="008E6AA0" w:rsidRPr="008D0935">
              <w:rPr>
                <w:rStyle w:val="Hipervnculo"/>
                <w:rFonts w:ascii="Century Gothic" w:hAnsi="Century Gothic"/>
                <w:noProof/>
              </w:rPr>
              <w:t>2.3. Descripción de las bases de datos, documentos e información a la que se tiene acceso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_Toc139012082 \h </w:instrText>
            </w:r>
            <w:r w:rsidR="008E6AA0" w:rsidRPr="008D0935">
              <w:rPr>
                <w:noProof/>
                <w:webHidden/>
              </w:rPr>
            </w:r>
            <w:r w:rsidR="008E6AA0" w:rsidRPr="008D0935">
              <w:rPr>
                <w:noProof/>
                <w:webHidden/>
              </w:rPr>
              <w:fldChar w:fldCharType="separate"/>
            </w:r>
            <w:r w:rsidR="008E6AA0" w:rsidRPr="008D0935">
              <w:rPr>
                <w:noProof/>
                <w:webHidden/>
              </w:rPr>
              <w:t>42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3" w:history="1">
            <w:r w:rsidR="008E6AA0" w:rsidRPr="008D0935">
              <w:rPr>
                <w:rStyle w:val="Hipervnculo"/>
                <w:rFonts w:ascii="Century Gothic" w:hAnsi="Century Gothic"/>
                <w:noProof/>
              </w:rPr>
              <w:t>2.4 Procedimiento de acceso a la información contenida en el sitio de Internet</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_Toc139012083 \h </w:instrText>
            </w:r>
            <w:r w:rsidR="008E6AA0" w:rsidRPr="008D0935">
              <w:rPr>
                <w:noProof/>
                <w:webHidden/>
              </w:rPr>
            </w:r>
            <w:r w:rsidR="008E6AA0" w:rsidRPr="008D0935">
              <w:rPr>
                <w:noProof/>
                <w:webHidden/>
              </w:rPr>
              <w:fldChar w:fldCharType="separate"/>
            </w:r>
            <w:r w:rsidR="008E6AA0" w:rsidRPr="008D0935">
              <w:rPr>
                <w:noProof/>
                <w:webHidden/>
              </w:rPr>
              <w:t>49</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4" w:history="1">
            <w:r w:rsidR="008E6AA0" w:rsidRPr="008D0935">
              <w:rPr>
                <w:rStyle w:val="Hipervnculo"/>
                <w:rFonts w:ascii="Century Gothic" w:hAnsi="Century Gothic"/>
                <w:noProof/>
              </w:rPr>
              <w:t>2.5 Procedimiento de acceso a la información contenida en el SEG/SIPO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_Toc139012084 \h </w:instrText>
            </w:r>
            <w:r w:rsidR="008E6AA0" w:rsidRPr="008D0935">
              <w:rPr>
                <w:noProof/>
                <w:webHidden/>
              </w:rPr>
            </w:r>
            <w:r w:rsidR="008E6AA0" w:rsidRPr="008D0935">
              <w:rPr>
                <w:noProof/>
                <w:webHidden/>
              </w:rPr>
              <w:fldChar w:fldCharType="separate"/>
            </w:r>
            <w:r w:rsidR="008E6AA0" w:rsidRPr="008D0935">
              <w:rPr>
                <w:noProof/>
                <w:webHidden/>
              </w:rPr>
              <w:t>50</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085" w:history="1">
            <w:r w:rsidR="008E6AA0" w:rsidRPr="008D0935">
              <w:rPr>
                <w:rStyle w:val="Hipervnculo"/>
                <w:rFonts w:ascii="Century Gothic" w:hAnsi="Century Gothic"/>
                <w:noProof/>
              </w:rPr>
              <w:t>2.6</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Procedimiento de acceso a la información de forma presencial y a través de medio alternativo.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_Toc139012085 \h </w:instrText>
            </w:r>
            <w:r w:rsidR="008E6AA0" w:rsidRPr="008D0935">
              <w:rPr>
                <w:noProof/>
                <w:webHidden/>
              </w:rPr>
            </w:r>
            <w:r w:rsidR="008E6AA0" w:rsidRPr="008D0935">
              <w:rPr>
                <w:noProof/>
                <w:webHidden/>
              </w:rPr>
              <w:fldChar w:fldCharType="separate"/>
            </w:r>
            <w:r w:rsidR="008E6AA0" w:rsidRPr="008D0935">
              <w:rPr>
                <w:noProof/>
                <w:webHidden/>
              </w:rPr>
              <w:t>50</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086"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3.</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 xml:space="preserve"> Servicio de Acceso Indirecto al 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_Toc139012086 \h </w:instrText>
            </w:r>
            <w:r w:rsidR="008E6AA0" w:rsidRPr="008D0935">
              <w:rPr>
                <w:noProof/>
                <w:webHidden/>
              </w:rPr>
            </w:r>
            <w:r w:rsidR="008E6AA0" w:rsidRPr="008D0935">
              <w:rPr>
                <w:noProof/>
                <w:webHidden/>
              </w:rPr>
              <w:fldChar w:fldCharType="separate"/>
            </w:r>
            <w:r w:rsidR="008E6AA0" w:rsidRPr="008D0935">
              <w:rPr>
                <w:noProof/>
                <w:webHidden/>
              </w:rPr>
              <w:t>51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7" w:history="1">
            <w:r w:rsidR="008E6AA0" w:rsidRPr="008D0935">
              <w:rPr>
                <w:rStyle w:val="Hipervnculo"/>
                <w:rFonts w:ascii="Century Gothic" w:hAnsi="Century Gothic"/>
                <w:noProof/>
              </w:rPr>
              <w:t>3.1 Descripción del Servicio de Acceso Indirecto al 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_Toc139012087 \h </w:instrText>
            </w:r>
            <w:r w:rsidR="008E6AA0" w:rsidRPr="008D0935">
              <w:rPr>
                <w:noProof/>
                <w:webHidden/>
              </w:rPr>
            </w:r>
            <w:r w:rsidR="008E6AA0" w:rsidRPr="008D0935">
              <w:rPr>
                <w:noProof/>
                <w:webHidden/>
              </w:rPr>
              <w:fldChar w:fldCharType="separate"/>
            </w:r>
            <w:r w:rsidR="008E6AA0" w:rsidRPr="008D0935">
              <w:rPr>
                <w:noProof/>
                <w:webHidden/>
              </w:rPr>
              <w:t>51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8" w:history="1">
            <w:r w:rsidR="008E6AA0" w:rsidRPr="008D0935">
              <w:rPr>
                <w:rStyle w:val="Hipervnculo"/>
                <w:rFonts w:ascii="Century Gothic" w:hAnsi="Century Gothic"/>
                <w:noProof/>
              </w:rPr>
              <w:t>3.2 Módem y ONT del Usuario Final para SAIB</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_Toc139012088 \h </w:instrText>
            </w:r>
            <w:r w:rsidR="008E6AA0" w:rsidRPr="008D0935">
              <w:rPr>
                <w:noProof/>
                <w:webHidden/>
              </w:rPr>
            </w:r>
            <w:r w:rsidR="008E6AA0" w:rsidRPr="008D0935">
              <w:rPr>
                <w:noProof/>
                <w:webHidden/>
              </w:rPr>
              <w:fldChar w:fldCharType="separate"/>
            </w:r>
            <w:r w:rsidR="008E6AA0" w:rsidRPr="008D0935">
              <w:rPr>
                <w:noProof/>
                <w:webHidden/>
              </w:rPr>
              <w:t>56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89" w:history="1">
            <w:r w:rsidR="008E6AA0" w:rsidRPr="008D0935">
              <w:rPr>
                <w:rStyle w:val="Hipervnculo"/>
                <w:rFonts w:ascii="Century Gothic" w:hAnsi="Century Gothic"/>
                <w:noProof/>
              </w:rPr>
              <w:t>3.4 Procedimiento de pruebas de entrega del SAIB</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_Toc139012089 \h </w:instrText>
            </w:r>
            <w:r w:rsidR="008E6AA0" w:rsidRPr="008D0935">
              <w:rPr>
                <w:noProof/>
                <w:webHidden/>
              </w:rPr>
            </w:r>
            <w:r w:rsidR="008E6AA0" w:rsidRPr="008D0935">
              <w:rPr>
                <w:noProof/>
                <w:webHidden/>
              </w:rPr>
              <w:fldChar w:fldCharType="separate"/>
            </w:r>
            <w:r w:rsidR="008E6AA0" w:rsidRPr="008D0935">
              <w:rPr>
                <w:noProof/>
                <w:webHidden/>
              </w:rPr>
              <w:t>64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90" w:history="1">
            <w:r w:rsidR="008E6AA0" w:rsidRPr="008D0935">
              <w:rPr>
                <w:rStyle w:val="Hipervnculo"/>
                <w:rFonts w:ascii="Century Gothic" w:hAnsi="Century Gothic"/>
                <w:noProof/>
              </w:rPr>
              <w:t>3.5 Puntos de Concentración para el SAIB a través del Servicio de Concentración y Distribución (SCyD)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_Toc139012090 \h </w:instrText>
            </w:r>
            <w:r w:rsidR="008E6AA0" w:rsidRPr="008D0935">
              <w:rPr>
                <w:noProof/>
                <w:webHidden/>
              </w:rPr>
            </w:r>
            <w:r w:rsidR="008E6AA0" w:rsidRPr="008D0935">
              <w:rPr>
                <w:noProof/>
                <w:webHidden/>
              </w:rPr>
              <w:fldChar w:fldCharType="separate"/>
            </w:r>
            <w:r w:rsidR="008E6AA0" w:rsidRPr="008D0935">
              <w:rPr>
                <w:noProof/>
                <w:webHidden/>
              </w:rPr>
              <w:t>65</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091"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4.</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Cs/>
                <w:noProof/>
              </w:rPr>
              <w:t>Servicios de Desagregación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_Toc139012091 \h </w:instrText>
            </w:r>
            <w:r w:rsidR="008E6AA0" w:rsidRPr="008D0935">
              <w:rPr>
                <w:noProof/>
                <w:webHidden/>
              </w:rPr>
            </w:r>
            <w:r w:rsidR="008E6AA0" w:rsidRPr="008D0935">
              <w:rPr>
                <w:noProof/>
                <w:webHidden/>
              </w:rPr>
              <w:fldChar w:fldCharType="separate"/>
            </w:r>
            <w:r w:rsidR="008E6AA0" w:rsidRPr="008D0935">
              <w:rPr>
                <w:noProof/>
                <w:webHidden/>
              </w:rPr>
              <w:t>66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92" w:history="1">
            <w:r w:rsidR="008E6AA0" w:rsidRPr="008D0935">
              <w:rPr>
                <w:rStyle w:val="Hipervnculo"/>
                <w:rFonts w:ascii="Century Gothic" w:eastAsia="Calibri" w:hAnsi="Century Gothic"/>
                <w:noProof/>
              </w:rPr>
              <w:t>4.1 Servicio de Desagregación Total del Bucle Local y Servicio de Desagregación Compartida del 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_Toc139012092 \h </w:instrText>
            </w:r>
            <w:r w:rsidR="008E6AA0" w:rsidRPr="008D0935">
              <w:rPr>
                <w:noProof/>
                <w:webHidden/>
              </w:rPr>
            </w:r>
            <w:r w:rsidR="008E6AA0" w:rsidRPr="008D0935">
              <w:rPr>
                <w:noProof/>
                <w:webHidden/>
              </w:rPr>
              <w:fldChar w:fldCharType="separate"/>
            </w:r>
            <w:r w:rsidR="008E6AA0" w:rsidRPr="008D0935">
              <w:rPr>
                <w:noProof/>
                <w:webHidden/>
              </w:rPr>
              <w:t>67</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093" w:history="1">
            <w:r w:rsidR="008E6AA0" w:rsidRPr="008D0935">
              <w:rPr>
                <w:rStyle w:val="Hipervnculo"/>
                <w:rFonts w:ascii="Century Gothic" w:hAnsi="Century Gothic"/>
                <w:b/>
                <w:noProof/>
              </w:rPr>
              <w:t>4.1.1 Servicio de Desagregación Total del 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_Toc139012093 \h </w:instrText>
            </w:r>
            <w:r w:rsidR="008E6AA0" w:rsidRPr="008D0935">
              <w:rPr>
                <w:noProof/>
                <w:webHidden/>
              </w:rPr>
            </w:r>
            <w:r w:rsidR="008E6AA0" w:rsidRPr="008D0935">
              <w:rPr>
                <w:noProof/>
                <w:webHidden/>
              </w:rPr>
              <w:fldChar w:fldCharType="separate"/>
            </w:r>
            <w:r w:rsidR="008E6AA0" w:rsidRPr="008D0935">
              <w:rPr>
                <w:noProof/>
                <w:webHidden/>
              </w:rPr>
              <w:t>67</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094" w:history="1">
            <w:r w:rsidR="008E6AA0" w:rsidRPr="008D0935">
              <w:rPr>
                <w:rStyle w:val="Hipervnculo"/>
                <w:rFonts w:ascii="Century Gothic" w:hAnsi="Century Gothic"/>
                <w:b/>
                <w:noProof/>
              </w:rPr>
              <w:t>4.1.2 Servicio de Desagregación Compartida del 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_Toc139012094 \h </w:instrText>
            </w:r>
            <w:r w:rsidR="008E6AA0" w:rsidRPr="008D0935">
              <w:rPr>
                <w:noProof/>
                <w:webHidden/>
              </w:rPr>
            </w:r>
            <w:r w:rsidR="008E6AA0" w:rsidRPr="008D0935">
              <w:rPr>
                <w:noProof/>
                <w:webHidden/>
              </w:rPr>
              <w:fldChar w:fldCharType="separate"/>
            </w:r>
            <w:r w:rsidR="008E6AA0" w:rsidRPr="008D0935">
              <w:rPr>
                <w:noProof/>
                <w:webHidden/>
              </w:rPr>
              <w:t>70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95" w:history="1">
            <w:r w:rsidR="008E6AA0" w:rsidRPr="008D0935">
              <w:rPr>
                <w:rStyle w:val="Hipervnculo"/>
                <w:rFonts w:ascii="Century Gothic" w:eastAsia="Calibri" w:hAnsi="Century Gothic"/>
                <w:noProof/>
              </w:rPr>
              <w:t>4.2 Servicio de Desagregación Total del Sub Bucle Local y Servicio de Desagregación Compartida del Sub-Bucle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_Toc139012095 \h </w:instrText>
            </w:r>
            <w:r w:rsidR="008E6AA0" w:rsidRPr="008D0935">
              <w:rPr>
                <w:noProof/>
                <w:webHidden/>
              </w:rPr>
            </w:r>
            <w:r w:rsidR="008E6AA0" w:rsidRPr="008D0935">
              <w:rPr>
                <w:noProof/>
                <w:webHidden/>
              </w:rPr>
              <w:fldChar w:fldCharType="separate"/>
            </w:r>
            <w:r w:rsidR="008E6AA0" w:rsidRPr="008D0935">
              <w:rPr>
                <w:noProof/>
                <w:webHidden/>
              </w:rPr>
              <w:t>73</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096" w:history="1">
            <w:r w:rsidR="008E6AA0" w:rsidRPr="008D0935">
              <w:rPr>
                <w:rStyle w:val="Hipervnculo"/>
                <w:rFonts w:ascii="Century Gothic" w:hAnsi="Century Gothic"/>
                <w:b/>
                <w:noProof/>
              </w:rPr>
              <w:t>4.2.1 Servicio de Desagregación Total del Sub 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_Toc139012096 \h </w:instrText>
            </w:r>
            <w:r w:rsidR="008E6AA0" w:rsidRPr="008D0935">
              <w:rPr>
                <w:noProof/>
                <w:webHidden/>
              </w:rPr>
            </w:r>
            <w:r w:rsidR="008E6AA0" w:rsidRPr="008D0935">
              <w:rPr>
                <w:noProof/>
                <w:webHidden/>
              </w:rPr>
              <w:fldChar w:fldCharType="separate"/>
            </w:r>
            <w:r w:rsidR="008E6AA0" w:rsidRPr="008D0935">
              <w:rPr>
                <w:noProof/>
                <w:webHidden/>
              </w:rPr>
              <w:t>73</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097" w:history="1">
            <w:r w:rsidR="008E6AA0" w:rsidRPr="008D0935">
              <w:rPr>
                <w:rStyle w:val="Hipervnculo"/>
                <w:rFonts w:ascii="Century Gothic" w:hAnsi="Century Gothic"/>
                <w:b/>
                <w:noProof/>
              </w:rPr>
              <w:t>4.2 Servicio de Desagregación Compartida del Sub-bucle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_Toc139012097 \h </w:instrText>
            </w:r>
            <w:r w:rsidR="008E6AA0" w:rsidRPr="008D0935">
              <w:rPr>
                <w:noProof/>
                <w:webHidden/>
              </w:rPr>
            </w:r>
            <w:r w:rsidR="008E6AA0" w:rsidRPr="008D0935">
              <w:rPr>
                <w:noProof/>
                <w:webHidden/>
              </w:rPr>
              <w:fldChar w:fldCharType="separate"/>
            </w:r>
            <w:r w:rsidR="008E6AA0" w:rsidRPr="008D0935">
              <w:rPr>
                <w:noProof/>
                <w:webHidden/>
              </w:rPr>
              <w:t>76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98" w:history="1">
            <w:r w:rsidR="008E6AA0" w:rsidRPr="008D0935">
              <w:rPr>
                <w:rStyle w:val="Hipervnculo"/>
                <w:rFonts w:ascii="Century Gothic" w:hAnsi="Century Gothic"/>
                <w:noProof/>
              </w:rPr>
              <w:t>4.3  Procedimiento para la realización de pruebas de la entrega del SDTBL, SDCBL, SDTSBL, SDCSBL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_Toc139012098 \h </w:instrText>
            </w:r>
            <w:r w:rsidR="008E6AA0" w:rsidRPr="008D0935">
              <w:rPr>
                <w:noProof/>
                <w:webHidden/>
              </w:rPr>
            </w:r>
            <w:r w:rsidR="008E6AA0" w:rsidRPr="008D0935">
              <w:rPr>
                <w:noProof/>
                <w:webHidden/>
              </w:rPr>
              <w:fldChar w:fldCharType="separate"/>
            </w:r>
            <w:r w:rsidR="008E6AA0" w:rsidRPr="008D0935">
              <w:rPr>
                <w:noProof/>
                <w:webHidden/>
              </w:rPr>
              <w:t>80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099" w:history="1">
            <w:r w:rsidR="008E6AA0" w:rsidRPr="008D0935">
              <w:rPr>
                <w:rStyle w:val="Hipervnculo"/>
                <w:rFonts w:ascii="Century Gothic" w:hAnsi="Century Gothic"/>
                <w:noProof/>
              </w:rPr>
              <w:t>5 Servicio de Desagregación Virtual del Bucle Local (SDVBL)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_Toc139012099 \h </w:instrText>
            </w:r>
            <w:r w:rsidR="008E6AA0" w:rsidRPr="008D0935">
              <w:rPr>
                <w:noProof/>
                <w:webHidden/>
              </w:rPr>
            </w:r>
            <w:r w:rsidR="008E6AA0" w:rsidRPr="008D0935">
              <w:rPr>
                <w:noProof/>
                <w:webHidden/>
              </w:rPr>
              <w:fldChar w:fldCharType="separate"/>
            </w:r>
            <w:r w:rsidR="008E6AA0" w:rsidRPr="008D0935">
              <w:rPr>
                <w:noProof/>
                <w:webHidden/>
              </w:rPr>
              <w:t>81</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00" w:history="1">
            <w:r w:rsidR="008E6AA0" w:rsidRPr="008D0935">
              <w:rPr>
                <w:rStyle w:val="Hipervnculo"/>
                <w:rFonts w:ascii="Century Gothic" w:hAnsi="Century Gothic"/>
                <w:b/>
                <w:noProof/>
              </w:rPr>
              <w:t>5.1 Descripción del Servicio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_Toc139012100 \h </w:instrText>
            </w:r>
            <w:r w:rsidR="008E6AA0" w:rsidRPr="008D0935">
              <w:rPr>
                <w:noProof/>
                <w:webHidden/>
              </w:rPr>
            </w:r>
            <w:r w:rsidR="008E6AA0" w:rsidRPr="008D0935">
              <w:rPr>
                <w:noProof/>
                <w:webHidden/>
              </w:rPr>
              <w:fldChar w:fldCharType="separate"/>
            </w:r>
            <w:r w:rsidR="008E6AA0" w:rsidRPr="008D0935">
              <w:rPr>
                <w:noProof/>
                <w:webHidden/>
              </w:rPr>
              <w:t>81</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01" w:history="1">
            <w:r w:rsidR="008E6AA0" w:rsidRPr="008D0935">
              <w:rPr>
                <w:rStyle w:val="Hipervnculo"/>
                <w:rFonts w:ascii="Century Gothic" w:hAnsi="Century Gothic"/>
                <w:b/>
                <w:noProof/>
              </w:rPr>
              <w:t>5.2 Descripción General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_Toc139012101 \h </w:instrText>
            </w:r>
            <w:r w:rsidR="008E6AA0" w:rsidRPr="008D0935">
              <w:rPr>
                <w:noProof/>
                <w:webHidden/>
              </w:rPr>
            </w:r>
            <w:r w:rsidR="008E6AA0" w:rsidRPr="008D0935">
              <w:rPr>
                <w:noProof/>
                <w:webHidden/>
              </w:rPr>
              <w:fldChar w:fldCharType="separate"/>
            </w:r>
            <w:r w:rsidR="008E6AA0" w:rsidRPr="008D0935">
              <w:rPr>
                <w:noProof/>
                <w:webHidden/>
              </w:rPr>
              <w:t>81</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02" w:history="1">
            <w:r w:rsidR="008E6AA0" w:rsidRPr="008D0935">
              <w:rPr>
                <w:rStyle w:val="Hipervnculo"/>
                <w:rFonts w:ascii="Century Gothic" w:hAnsi="Century Gothic"/>
                <w:b/>
                <w:noProof/>
              </w:rPr>
              <w:t>5.3 Zonas de cobertura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_Toc139012102 \h </w:instrText>
            </w:r>
            <w:r w:rsidR="008E6AA0" w:rsidRPr="008D0935">
              <w:rPr>
                <w:noProof/>
                <w:webHidden/>
              </w:rPr>
            </w:r>
            <w:r w:rsidR="008E6AA0" w:rsidRPr="008D0935">
              <w:rPr>
                <w:noProof/>
                <w:webHidden/>
              </w:rPr>
              <w:fldChar w:fldCharType="separate"/>
            </w:r>
            <w:r w:rsidR="008E6AA0" w:rsidRPr="008D0935">
              <w:rPr>
                <w:noProof/>
                <w:webHidden/>
              </w:rPr>
              <w:t>84</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03" w:history="1">
            <w:r w:rsidR="008E6AA0" w:rsidRPr="008D0935">
              <w:rPr>
                <w:rStyle w:val="Hipervnculo"/>
                <w:rFonts w:ascii="Century Gothic" w:hAnsi="Century Gothic"/>
                <w:b/>
                <w:noProof/>
              </w:rPr>
              <w:t>5.4 Características técnicas de implementación: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_Toc139012103 \h </w:instrText>
            </w:r>
            <w:r w:rsidR="008E6AA0" w:rsidRPr="008D0935">
              <w:rPr>
                <w:noProof/>
                <w:webHidden/>
              </w:rPr>
            </w:r>
            <w:r w:rsidR="008E6AA0" w:rsidRPr="008D0935">
              <w:rPr>
                <w:noProof/>
                <w:webHidden/>
              </w:rPr>
              <w:fldChar w:fldCharType="separate"/>
            </w:r>
            <w:r w:rsidR="008E6AA0" w:rsidRPr="008D0935">
              <w:rPr>
                <w:noProof/>
                <w:webHidden/>
              </w:rPr>
              <w:t>85</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04" w:history="1">
            <w:r w:rsidR="008E6AA0" w:rsidRPr="008D0935">
              <w:rPr>
                <w:rStyle w:val="Hipervnculo"/>
                <w:rFonts w:ascii="Century Gothic" w:hAnsi="Century Gothic"/>
                <w:b/>
                <w:noProof/>
              </w:rPr>
              <w:t>5.5 Alcances del Servicio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_Toc139012104 \h </w:instrText>
            </w:r>
            <w:r w:rsidR="008E6AA0" w:rsidRPr="008D0935">
              <w:rPr>
                <w:noProof/>
                <w:webHidden/>
              </w:rPr>
            </w:r>
            <w:r w:rsidR="008E6AA0" w:rsidRPr="008D0935">
              <w:rPr>
                <w:noProof/>
                <w:webHidden/>
              </w:rPr>
              <w:fldChar w:fldCharType="separate"/>
            </w:r>
            <w:r w:rsidR="008E6AA0" w:rsidRPr="008D0935">
              <w:rPr>
                <w:noProof/>
                <w:webHidden/>
              </w:rPr>
              <w:t>86</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05" w:history="1">
            <w:r w:rsidR="008E6AA0" w:rsidRPr="008D0935">
              <w:rPr>
                <w:rStyle w:val="Hipervnculo"/>
                <w:rFonts w:ascii="Century Gothic" w:hAnsi="Century Gothic"/>
                <w:b/>
                <w:noProof/>
              </w:rPr>
              <w:t>5.6 Perfil de Conexión de Usuario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_Toc139012105 \h </w:instrText>
            </w:r>
            <w:r w:rsidR="008E6AA0" w:rsidRPr="008D0935">
              <w:rPr>
                <w:noProof/>
                <w:webHidden/>
              </w:rPr>
            </w:r>
            <w:r w:rsidR="008E6AA0" w:rsidRPr="008D0935">
              <w:rPr>
                <w:noProof/>
                <w:webHidden/>
              </w:rPr>
              <w:fldChar w:fldCharType="separate"/>
            </w:r>
            <w:r w:rsidR="008E6AA0" w:rsidRPr="008D0935">
              <w:rPr>
                <w:noProof/>
                <w:webHidden/>
              </w:rPr>
              <w:t>87</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06" w:history="1">
            <w:r w:rsidR="008E6AA0" w:rsidRPr="008D0935">
              <w:rPr>
                <w:rStyle w:val="Hipervnculo"/>
                <w:rFonts w:ascii="Century Gothic" w:eastAsia="Calibri" w:hAnsi="Century Gothic"/>
                <w:b/>
                <w:noProof/>
                <w:lang w:val="es-ES" w:eastAsia="es-ES"/>
                <w14:scene3d>
                  <w14:camera w14:prst="orthographicFront"/>
                  <w14:lightRig w14:rig="threePt" w14:dir="t">
                    <w14:rot w14:lat="0" w14:lon="0" w14:rev="0"/>
                  </w14:lightRig>
                </w14:scene3d>
              </w:rPr>
              <w:t>6. Procedimientos de Contratación, Plazos de Entrega y Parámetros de Calidad para SAIB, SDTBL, SDCBL, SDTSBL, SDCSBL y SDVBL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_Toc139012106 \h </w:instrText>
            </w:r>
            <w:r w:rsidR="008E6AA0" w:rsidRPr="008D0935">
              <w:rPr>
                <w:noProof/>
                <w:webHidden/>
              </w:rPr>
            </w:r>
            <w:r w:rsidR="008E6AA0" w:rsidRPr="008D0935">
              <w:rPr>
                <w:noProof/>
                <w:webHidden/>
              </w:rPr>
              <w:fldChar w:fldCharType="separate"/>
            </w:r>
            <w:r w:rsidR="008E6AA0" w:rsidRPr="008D0935">
              <w:rPr>
                <w:noProof/>
                <w:webHidden/>
              </w:rPr>
              <w:t>88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07" w:history="1">
            <w:r w:rsidR="008E6AA0" w:rsidRPr="008D0935">
              <w:rPr>
                <w:rStyle w:val="Hipervnculo"/>
                <w:rFonts w:ascii="Century Gothic" w:eastAsia="Times New Roman" w:hAnsi="Century Gothic" w:cs="Arial"/>
                <w:b/>
                <w:bCs/>
                <w:noProof/>
              </w:rPr>
              <w:t>6.1 Procedimientos de contratación, modificación y baja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_Toc139012107 \h </w:instrText>
            </w:r>
            <w:r w:rsidR="008E6AA0" w:rsidRPr="008D0935">
              <w:rPr>
                <w:noProof/>
                <w:webHidden/>
              </w:rPr>
            </w:r>
            <w:r w:rsidR="008E6AA0" w:rsidRPr="008D0935">
              <w:rPr>
                <w:noProof/>
                <w:webHidden/>
              </w:rPr>
              <w:fldChar w:fldCharType="separate"/>
            </w:r>
            <w:r w:rsidR="008E6AA0" w:rsidRPr="008D0935">
              <w:rPr>
                <w:noProof/>
                <w:webHidden/>
              </w:rPr>
              <w:t>88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08" w:history="1">
            <w:r w:rsidR="008E6AA0" w:rsidRPr="008D0935">
              <w:rPr>
                <w:rStyle w:val="Hipervnculo"/>
                <w:rFonts w:ascii="Century Gothic" w:eastAsia="Times New Roman" w:hAnsi="Century Gothic" w:cs="Arial"/>
                <w:b/>
                <w:bCs/>
                <w:noProof/>
              </w:rPr>
              <w:t>6.2 Plazos de Entrega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_Toc139012108 \h </w:instrText>
            </w:r>
            <w:r w:rsidR="008E6AA0" w:rsidRPr="008D0935">
              <w:rPr>
                <w:noProof/>
                <w:webHidden/>
              </w:rPr>
            </w:r>
            <w:r w:rsidR="008E6AA0" w:rsidRPr="008D0935">
              <w:rPr>
                <w:noProof/>
                <w:webHidden/>
              </w:rPr>
              <w:fldChar w:fldCharType="separate"/>
            </w:r>
            <w:r w:rsidR="008E6AA0" w:rsidRPr="008D0935">
              <w:rPr>
                <w:noProof/>
                <w:webHidden/>
              </w:rPr>
              <w:t>98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09" w:history="1">
            <w:r w:rsidR="008E6AA0" w:rsidRPr="008D0935">
              <w:rPr>
                <w:rStyle w:val="Hipervnculo"/>
                <w:rFonts w:ascii="Century Gothic" w:eastAsia="Times New Roman" w:hAnsi="Century Gothic" w:cs="Arial"/>
                <w:b/>
                <w:bCs/>
                <w:noProof/>
              </w:rPr>
              <w:t>6.3 Parámetros e indicadores de calidad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_Toc139012109 \h </w:instrText>
            </w:r>
            <w:r w:rsidR="008E6AA0" w:rsidRPr="008D0935">
              <w:rPr>
                <w:noProof/>
                <w:webHidden/>
              </w:rPr>
            </w:r>
            <w:r w:rsidR="008E6AA0" w:rsidRPr="008D0935">
              <w:rPr>
                <w:noProof/>
                <w:webHidden/>
              </w:rPr>
              <w:fldChar w:fldCharType="separate"/>
            </w:r>
            <w:r w:rsidR="008E6AA0" w:rsidRPr="008D0935">
              <w:rPr>
                <w:noProof/>
                <w:webHidden/>
              </w:rPr>
              <w:t>98</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10" w:history="1">
            <w:r w:rsidR="008E6AA0" w:rsidRPr="008D0935">
              <w:rPr>
                <w:rStyle w:val="Hipervnculo"/>
                <w:rFonts w:ascii="Century Gothic" w:eastAsia="Calibri" w:hAnsi="Century Gothic"/>
                <w:b/>
                <w:noProof/>
                <w:lang w:val="es-ES" w:eastAsia="es-ES"/>
                <w14:scene3d>
                  <w14:camera w14:prst="orthographicFront"/>
                  <w14:lightRig w14:rig="threePt" w14:dir="t">
                    <w14:rot w14:lat="0" w14:lon="0" w14:rev="0"/>
                  </w14:lightRig>
                </w14:scene3d>
              </w:rPr>
              <w:t>7. Servicio de Desagregación Total de Fibra Óptica (SDTFO)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_Toc139012110 \h </w:instrText>
            </w:r>
            <w:r w:rsidR="008E6AA0" w:rsidRPr="008D0935">
              <w:rPr>
                <w:noProof/>
                <w:webHidden/>
              </w:rPr>
            </w:r>
            <w:r w:rsidR="008E6AA0" w:rsidRPr="008D0935">
              <w:rPr>
                <w:noProof/>
                <w:webHidden/>
              </w:rPr>
              <w:fldChar w:fldCharType="separate"/>
            </w:r>
            <w:r w:rsidR="008E6AA0" w:rsidRPr="008D0935">
              <w:rPr>
                <w:noProof/>
                <w:webHidden/>
              </w:rPr>
              <w:t>101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1" w:history="1">
            <w:r w:rsidR="008E6AA0" w:rsidRPr="008D0935">
              <w:rPr>
                <w:rStyle w:val="Hipervnculo"/>
                <w:rFonts w:ascii="Century Gothic" w:eastAsia="Times New Roman" w:hAnsi="Century Gothic" w:cs="Arial"/>
                <w:b/>
                <w:bCs/>
                <w:noProof/>
              </w:rPr>
              <w:t>7.1 Procedimiento de contratación y entrega del SDTFO (alta)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_Toc139012111 \h </w:instrText>
            </w:r>
            <w:r w:rsidR="008E6AA0" w:rsidRPr="008D0935">
              <w:rPr>
                <w:noProof/>
                <w:webHidden/>
              </w:rPr>
            </w:r>
            <w:r w:rsidR="008E6AA0" w:rsidRPr="008D0935">
              <w:rPr>
                <w:noProof/>
                <w:webHidden/>
              </w:rPr>
              <w:fldChar w:fldCharType="separate"/>
            </w:r>
            <w:r w:rsidR="008E6AA0" w:rsidRPr="008D0935">
              <w:rPr>
                <w:noProof/>
                <w:webHidden/>
              </w:rPr>
              <w:t>102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2" w:history="1">
            <w:r w:rsidR="008E6AA0" w:rsidRPr="008D0935">
              <w:rPr>
                <w:rStyle w:val="Hipervnculo"/>
                <w:rFonts w:ascii="Century Gothic" w:eastAsia="Times New Roman" w:hAnsi="Century Gothic" w:cs="Arial"/>
                <w:b/>
                <w:bCs/>
                <w:noProof/>
              </w:rPr>
              <w:t>7.2 Plazos de Entrega del SDTFO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_Toc139012112 \h </w:instrText>
            </w:r>
            <w:r w:rsidR="008E6AA0" w:rsidRPr="008D0935">
              <w:rPr>
                <w:noProof/>
                <w:webHidden/>
              </w:rPr>
            </w:r>
            <w:r w:rsidR="008E6AA0" w:rsidRPr="008D0935">
              <w:rPr>
                <w:noProof/>
                <w:webHidden/>
              </w:rPr>
              <w:fldChar w:fldCharType="separate"/>
            </w:r>
            <w:r w:rsidR="008E6AA0" w:rsidRPr="008D0935">
              <w:rPr>
                <w:noProof/>
                <w:webHidden/>
              </w:rPr>
              <w:t>105</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3" w:history="1">
            <w:r w:rsidR="008E6AA0" w:rsidRPr="008D0935">
              <w:rPr>
                <w:rStyle w:val="Hipervnculo"/>
                <w:rFonts w:ascii="Century Gothic" w:eastAsia="Times New Roman" w:hAnsi="Century Gothic" w:cs="Arial"/>
                <w:b/>
                <w:bCs/>
                <w:noProof/>
              </w:rPr>
              <w:t>7.3 Parámetros e indicadores para provisión del SDTFO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_Toc139012113 \h </w:instrText>
            </w:r>
            <w:r w:rsidR="008E6AA0" w:rsidRPr="008D0935">
              <w:rPr>
                <w:noProof/>
                <w:webHidden/>
              </w:rPr>
            </w:r>
            <w:r w:rsidR="008E6AA0" w:rsidRPr="008D0935">
              <w:rPr>
                <w:noProof/>
                <w:webHidden/>
              </w:rPr>
              <w:fldChar w:fldCharType="separate"/>
            </w:r>
            <w:r w:rsidR="008E6AA0" w:rsidRPr="008D0935">
              <w:rPr>
                <w:noProof/>
                <w:webHidden/>
              </w:rPr>
              <w:t>105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14" w:history="1">
            <w:r w:rsidR="008E6AA0" w:rsidRPr="008D0935">
              <w:rPr>
                <w:rStyle w:val="Hipervnculo"/>
                <w:rFonts w:ascii="Century Gothic" w:eastAsia="Calibri" w:hAnsi="Century Gothic"/>
                <w:b/>
                <w:noProof/>
                <w:lang w:val="es-ES" w:eastAsia="es-ES"/>
                <w14:scene3d>
                  <w14:camera w14:prst="orthographicFront"/>
                  <w14:lightRig w14:rig="threePt" w14:dir="t">
                    <w14:rot w14:lat="0" w14:lon="0" w14:rev="0"/>
                  </w14:lightRig>
                </w14:scene3d>
              </w:rPr>
              <w:t xml:space="preserve">8. </w:t>
            </w:r>
            <w:r w:rsidR="008E6AA0" w:rsidRPr="008D0935">
              <w:rPr>
                <w:rStyle w:val="Hipervnculo"/>
                <w:rFonts w:ascii="Century Gothic" w:eastAsia="Calibri" w:hAnsi="Century Gothic"/>
                <w:b/>
                <w:noProof/>
                <w:lang w:val="es-ES" w:eastAsia="es-ES"/>
              </w:rPr>
              <w:t>Servicio de Concentración y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_Toc139012114 \h </w:instrText>
            </w:r>
            <w:r w:rsidR="008E6AA0" w:rsidRPr="008D0935">
              <w:rPr>
                <w:noProof/>
                <w:webHidden/>
              </w:rPr>
            </w:r>
            <w:r w:rsidR="008E6AA0" w:rsidRPr="008D0935">
              <w:rPr>
                <w:noProof/>
                <w:webHidden/>
              </w:rPr>
              <w:fldChar w:fldCharType="separate"/>
            </w:r>
            <w:r w:rsidR="008E6AA0" w:rsidRPr="008D0935">
              <w:rPr>
                <w:noProof/>
                <w:webHidden/>
              </w:rPr>
              <w:t>105</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5" w:history="1">
            <w:r w:rsidR="008E6AA0" w:rsidRPr="008D0935">
              <w:rPr>
                <w:rStyle w:val="Hipervnculo"/>
                <w:rFonts w:ascii="Century Gothic" w:eastAsia="Times New Roman" w:hAnsi="Century Gothic" w:cs="Arial"/>
                <w:b/>
                <w:bCs/>
                <w:noProof/>
              </w:rPr>
              <w:t>8.1 Servicio de Concentración y Distribución-Local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_Toc139012115 \h </w:instrText>
            </w:r>
            <w:r w:rsidR="008E6AA0" w:rsidRPr="008D0935">
              <w:rPr>
                <w:noProof/>
                <w:webHidden/>
              </w:rPr>
            </w:r>
            <w:r w:rsidR="008E6AA0" w:rsidRPr="008D0935">
              <w:rPr>
                <w:noProof/>
                <w:webHidden/>
              </w:rPr>
              <w:fldChar w:fldCharType="separate"/>
            </w:r>
            <w:r w:rsidR="008E6AA0" w:rsidRPr="008D0935">
              <w:rPr>
                <w:noProof/>
                <w:webHidden/>
              </w:rPr>
              <w:t>109</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6" w:history="1">
            <w:r w:rsidR="008E6AA0" w:rsidRPr="008D0935">
              <w:rPr>
                <w:rStyle w:val="Hipervnculo"/>
                <w:rFonts w:ascii="Century Gothic" w:eastAsia="Times New Roman" w:hAnsi="Century Gothic" w:cs="Arial"/>
                <w:b/>
                <w:bCs/>
                <w:noProof/>
              </w:rPr>
              <w:t>8.2 Servicio de Concentración y Distribución-Regional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_Toc139012116 \h </w:instrText>
            </w:r>
            <w:r w:rsidR="008E6AA0" w:rsidRPr="008D0935">
              <w:rPr>
                <w:noProof/>
                <w:webHidden/>
              </w:rPr>
            </w:r>
            <w:r w:rsidR="008E6AA0" w:rsidRPr="008D0935">
              <w:rPr>
                <w:noProof/>
                <w:webHidden/>
              </w:rPr>
              <w:fldChar w:fldCharType="separate"/>
            </w:r>
            <w:r w:rsidR="008E6AA0" w:rsidRPr="008D0935">
              <w:rPr>
                <w:noProof/>
                <w:webHidden/>
              </w:rPr>
              <w:t>110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7" w:history="1">
            <w:r w:rsidR="008E6AA0" w:rsidRPr="008D0935">
              <w:rPr>
                <w:rStyle w:val="Hipervnculo"/>
                <w:rFonts w:ascii="Century Gothic" w:eastAsia="Times New Roman" w:hAnsi="Century Gothic" w:cs="Arial"/>
                <w:b/>
                <w:bCs/>
                <w:noProof/>
              </w:rPr>
              <w:t>8.3 Servicio de Concentración y Distribución-Nacional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_Toc139012117 \h </w:instrText>
            </w:r>
            <w:r w:rsidR="008E6AA0" w:rsidRPr="008D0935">
              <w:rPr>
                <w:noProof/>
                <w:webHidden/>
              </w:rPr>
            </w:r>
            <w:r w:rsidR="008E6AA0" w:rsidRPr="008D0935">
              <w:rPr>
                <w:noProof/>
                <w:webHidden/>
              </w:rPr>
              <w:fldChar w:fldCharType="separate"/>
            </w:r>
            <w:r w:rsidR="008E6AA0" w:rsidRPr="008D0935">
              <w:rPr>
                <w:noProof/>
                <w:webHidden/>
              </w:rPr>
              <w:t>110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8" w:history="1">
            <w:r w:rsidR="008E6AA0" w:rsidRPr="008D0935">
              <w:rPr>
                <w:rStyle w:val="Hipervnculo"/>
                <w:rFonts w:ascii="Century Gothic" w:eastAsia="Times New Roman" w:hAnsi="Century Gothic" w:cs="Arial"/>
                <w:b/>
                <w:bCs/>
                <w:noProof/>
              </w:rPr>
              <w:t>8.4 Características de configuración física y lógica del pCAI</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_Toc139012118 \h </w:instrText>
            </w:r>
            <w:r w:rsidR="008E6AA0" w:rsidRPr="008D0935">
              <w:rPr>
                <w:noProof/>
                <w:webHidden/>
              </w:rPr>
            </w:r>
            <w:r w:rsidR="008E6AA0" w:rsidRPr="008D0935">
              <w:rPr>
                <w:noProof/>
                <w:webHidden/>
              </w:rPr>
              <w:fldChar w:fldCharType="separate"/>
            </w:r>
            <w:r w:rsidR="008E6AA0" w:rsidRPr="008D0935">
              <w:rPr>
                <w:noProof/>
                <w:webHidden/>
              </w:rPr>
              <w:t>111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19" w:history="1">
            <w:r w:rsidR="008E6AA0" w:rsidRPr="008D0935">
              <w:rPr>
                <w:rStyle w:val="Hipervnculo"/>
                <w:rFonts w:ascii="Century Gothic" w:eastAsia="Times New Roman" w:hAnsi="Century Gothic" w:cs="Arial"/>
                <w:b/>
                <w:bCs/>
                <w:noProof/>
              </w:rPr>
              <w:t>8.5 Plan de VLAN: Servicio de Concentración y Distribución Local, Regional y Nacional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_Toc139012119 \h </w:instrText>
            </w:r>
            <w:r w:rsidR="008E6AA0" w:rsidRPr="008D0935">
              <w:rPr>
                <w:noProof/>
                <w:webHidden/>
              </w:rPr>
            </w:r>
            <w:r w:rsidR="008E6AA0" w:rsidRPr="008D0935">
              <w:rPr>
                <w:noProof/>
                <w:webHidden/>
              </w:rPr>
              <w:fldChar w:fldCharType="separate"/>
            </w:r>
            <w:r w:rsidR="008E6AA0" w:rsidRPr="008D0935">
              <w:rPr>
                <w:noProof/>
                <w:webHidden/>
              </w:rPr>
              <w:t>112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0" w:history="1">
            <w:r w:rsidR="008E6AA0" w:rsidRPr="008D0935">
              <w:rPr>
                <w:rStyle w:val="Hipervnculo"/>
                <w:rFonts w:ascii="Century Gothic" w:eastAsia="Times New Roman" w:hAnsi="Century Gothic" w:cs="Arial"/>
                <w:b/>
                <w:bCs/>
                <w:noProof/>
              </w:rPr>
              <w:t>8.6 Servicio a Ubicación Distante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_Toc139012120 \h </w:instrText>
            </w:r>
            <w:r w:rsidR="008E6AA0" w:rsidRPr="008D0935">
              <w:rPr>
                <w:noProof/>
                <w:webHidden/>
              </w:rPr>
            </w:r>
            <w:r w:rsidR="008E6AA0" w:rsidRPr="008D0935">
              <w:rPr>
                <w:noProof/>
                <w:webHidden/>
              </w:rPr>
              <w:fldChar w:fldCharType="separate"/>
            </w:r>
            <w:r w:rsidR="008E6AA0" w:rsidRPr="008D0935">
              <w:rPr>
                <w:noProof/>
                <w:webHidden/>
              </w:rPr>
              <w:t>114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1" w:history="1">
            <w:r w:rsidR="008E6AA0" w:rsidRPr="008D0935">
              <w:rPr>
                <w:rStyle w:val="Hipervnculo"/>
                <w:rFonts w:ascii="Century Gothic" w:eastAsia="Calibri" w:hAnsi="Century Gothic" w:cs="Arial"/>
                <w:b/>
                <w:noProof/>
                <w:lang w:val="es-ES_tradnl" w:eastAsia="es-ES"/>
              </w:rPr>
              <w:t>8.7 Procedimientos de solicitud, modificación y baja del SCyD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_Toc139012121 \h </w:instrText>
            </w:r>
            <w:r w:rsidR="008E6AA0" w:rsidRPr="008D0935">
              <w:rPr>
                <w:noProof/>
                <w:webHidden/>
              </w:rPr>
            </w:r>
            <w:r w:rsidR="008E6AA0" w:rsidRPr="008D0935">
              <w:rPr>
                <w:noProof/>
                <w:webHidden/>
              </w:rPr>
              <w:fldChar w:fldCharType="separate"/>
            </w:r>
            <w:r w:rsidR="008E6AA0" w:rsidRPr="008D0935">
              <w:rPr>
                <w:noProof/>
                <w:webHidden/>
              </w:rPr>
              <w:t>114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2" w:history="1">
            <w:r w:rsidR="008E6AA0" w:rsidRPr="008D0935">
              <w:rPr>
                <w:rStyle w:val="Hipervnculo"/>
                <w:rFonts w:ascii="Century Gothic" w:eastAsia="Times New Roman" w:hAnsi="Century Gothic" w:cs="Arial"/>
                <w:b/>
                <w:bCs/>
                <w:noProof/>
              </w:rPr>
              <w:t>8.8 Plazos de Entrega de SCyD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_Toc139012122 \h </w:instrText>
            </w:r>
            <w:r w:rsidR="008E6AA0" w:rsidRPr="008D0935">
              <w:rPr>
                <w:noProof/>
                <w:webHidden/>
              </w:rPr>
            </w:r>
            <w:r w:rsidR="008E6AA0" w:rsidRPr="008D0935">
              <w:rPr>
                <w:noProof/>
                <w:webHidden/>
              </w:rPr>
              <w:fldChar w:fldCharType="separate"/>
            </w:r>
            <w:r w:rsidR="008E6AA0" w:rsidRPr="008D0935">
              <w:rPr>
                <w:noProof/>
                <w:webHidden/>
              </w:rPr>
              <w:t>120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3" w:history="1">
            <w:r w:rsidR="008E6AA0" w:rsidRPr="008D0935">
              <w:rPr>
                <w:rStyle w:val="Hipervnculo"/>
                <w:rFonts w:ascii="Century Gothic" w:eastAsia="Times New Roman" w:hAnsi="Century Gothic" w:cs="Arial"/>
                <w:b/>
                <w:bCs/>
                <w:noProof/>
              </w:rPr>
              <w:t>8.9 Parámetros e indicadores de Calidad para SCyD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_Toc139012123 \h </w:instrText>
            </w:r>
            <w:r w:rsidR="008E6AA0" w:rsidRPr="008D0935">
              <w:rPr>
                <w:noProof/>
                <w:webHidden/>
              </w:rPr>
            </w:r>
            <w:r w:rsidR="008E6AA0" w:rsidRPr="008D0935">
              <w:rPr>
                <w:noProof/>
                <w:webHidden/>
              </w:rPr>
              <w:fldChar w:fldCharType="separate"/>
            </w:r>
            <w:r w:rsidR="008E6AA0" w:rsidRPr="008D0935">
              <w:rPr>
                <w:noProof/>
                <w:webHidden/>
              </w:rPr>
              <w:t>120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4" w:history="1">
            <w:r w:rsidR="008E6AA0" w:rsidRPr="008D0935">
              <w:rPr>
                <w:rStyle w:val="Hipervnculo"/>
                <w:rFonts w:ascii="Century Gothic" w:eastAsia="Times New Roman" w:hAnsi="Century Gothic" w:cs="Arial"/>
                <w:b/>
                <w:bCs/>
                <w:noProof/>
              </w:rPr>
              <w:t>8.10 Procedimiento para la realización de pruebas para el SCyD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_Toc139012124 \h </w:instrText>
            </w:r>
            <w:r w:rsidR="008E6AA0" w:rsidRPr="008D0935">
              <w:rPr>
                <w:noProof/>
                <w:webHidden/>
              </w:rPr>
            </w:r>
            <w:r w:rsidR="008E6AA0" w:rsidRPr="008D0935">
              <w:rPr>
                <w:noProof/>
                <w:webHidden/>
              </w:rPr>
              <w:fldChar w:fldCharType="separate"/>
            </w:r>
            <w:r w:rsidR="008E6AA0" w:rsidRPr="008D0935">
              <w:rPr>
                <w:noProof/>
                <w:webHidden/>
              </w:rPr>
              <w:t>123</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25" w:history="1">
            <w:r w:rsidR="008E6AA0" w:rsidRPr="008D0935">
              <w:rPr>
                <w:rStyle w:val="Hipervnculo"/>
                <w:rFonts w:ascii="Century Gothic" w:eastAsia="Calibri" w:hAnsi="Century Gothic"/>
                <w:b/>
                <w:noProof/>
                <w:lang w:val="es-ES" w:eastAsia="es-ES"/>
                <w14:scene3d>
                  <w14:camera w14:prst="orthographicFront"/>
                  <w14:lightRig w14:rig="threePt" w14:dir="t">
                    <w14:rot w14:lat="0" w14:lon="0" w14:rev="0"/>
                  </w14:lightRig>
                </w14:scene3d>
              </w:rPr>
              <w:t>9. Servicio auxiliar de Tendido de Cable de DFO- RED NACIONAL a DFO-CS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_Toc139012125 \h </w:instrText>
            </w:r>
            <w:r w:rsidR="008E6AA0" w:rsidRPr="008D0935">
              <w:rPr>
                <w:noProof/>
                <w:webHidden/>
              </w:rPr>
            </w:r>
            <w:r w:rsidR="008E6AA0" w:rsidRPr="008D0935">
              <w:rPr>
                <w:noProof/>
                <w:webHidden/>
              </w:rPr>
              <w:fldChar w:fldCharType="separate"/>
            </w:r>
            <w:r w:rsidR="008E6AA0" w:rsidRPr="008D0935">
              <w:rPr>
                <w:noProof/>
                <w:webHidden/>
              </w:rPr>
              <w:t>125</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6" w:history="1">
            <w:r w:rsidR="008E6AA0" w:rsidRPr="008D0935">
              <w:rPr>
                <w:rStyle w:val="Hipervnculo"/>
                <w:rFonts w:ascii="Century Gothic" w:eastAsia="Times New Roman" w:hAnsi="Century Gothic" w:cs="Arial"/>
                <w:b/>
                <w:bCs/>
                <w:noProof/>
              </w:rPr>
              <w:t>9.1 Procedimientos de contratación, modificación y baja del Servicio de Cableado de DFO-RED NACIONAL a DFO-CS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_Toc139012126 \h </w:instrText>
            </w:r>
            <w:r w:rsidR="008E6AA0" w:rsidRPr="008D0935">
              <w:rPr>
                <w:noProof/>
                <w:webHidden/>
              </w:rPr>
            </w:r>
            <w:r w:rsidR="008E6AA0" w:rsidRPr="008D0935">
              <w:rPr>
                <w:noProof/>
                <w:webHidden/>
              </w:rPr>
              <w:fldChar w:fldCharType="separate"/>
            </w:r>
            <w:r w:rsidR="008E6AA0" w:rsidRPr="008D0935">
              <w:rPr>
                <w:noProof/>
                <w:webHidden/>
              </w:rPr>
              <w:t>126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7" w:history="1">
            <w:r w:rsidR="008E6AA0" w:rsidRPr="008D0935">
              <w:rPr>
                <w:rStyle w:val="Hipervnculo"/>
                <w:rFonts w:ascii="Century Gothic" w:eastAsia="Times New Roman" w:hAnsi="Century Gothic" w:cs="Arial"/>
                <w:b/>
                <w:bCs/>
                <w:noProof/>
              </w:rPr>
              <w:t>9.2 Plazos de Entrega de Cableado de DFO-RED NACIONAL a DFO-CS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_Toc139012127 \h </w:instrText>
            </w:r>
            <w:r w:rsidR="008E6AA0" w:rsidRPr="008D0935">
              <w:rPr>
                <w:noProof/>
                <w:webHidden/>
              </w:rPr>
            </w:r>
            <w:r w:rsidR="008E6AA0" w:rsidRPr="008D0935">
              <w:rPr>
                <w:noProof/>
                <w:webHidden/>
              </w:rPr>
              <w:fldChar w:fldCharType="separate"/>
            </w:r>
            <w:r w:rsidR="008E6AA0" w:rsidRPr="008D0935">
              <w:rPr>
                <w:noProof/>
                <w:webHidden/>
              </w:rPr>
              <w:t>128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28" w:history="1">
            <w:r w:rsidR="008E6AA0" w:rsidRPr="008D0935">
              <w:rPr>
                <w:rStyle w:val="Hipervnculo"/>
                <w:rFonts w:ascii="Century Gothic" w:eastAsia="Times New Roman" w:hAnsi="Century Gothic" w:cs="Arial"/>
                <w:b/>
                <w:bCs/>
                <w:noProof/>
              </w:rPr>
              <w:t>9.3 Procedimiento para la realización de pruebas de entrega para el Servicio auxiliar de Cableado de DFO-RED NACIONAL a DFO-CS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_Toc139012128 \h </w:instrText>
            </w:r>
            <w:r w:rsidR="008E6AA0" w:rsidRPr="008D0935">
              <w:rPr>
                <w:noProof/>
                <w:webHidden/>
              </w:rPr>
            </w:r>
            <w:r w:rsidR="008E6AA0" w:rsidRPr="008D0935">
              <w:rPr>
                <w:noProof/>
                <w:webHidden/>
              </w:rPr>
              <w:fldChar w:fldCharType="separate"/>
            </w:r>
            <w:r w:rsidR="008E6AA0" w:rsidRPr="008D0935">
              <w:rPr>
                <w:noProof/>
                <w:webHidden/>
              </w:rPr>
              <w:t>128</w:t>
            </w:r>
            <w:r w:rsidR="008E6AA0" w:rsidRPr="008D0935">
              <w:rPr>
                <w:noProof/>
                <w:webHidden/>
              </w:rPr>
              <w:fldChar w:fldCharType="end"/>
            </w:r>
          </w:hyperlink>
        </w:p>
        <w:p w:rsidR="008E6AA0" w:rsidRPr="008D0935" w:rsidRDefault="00000000">
          <w:pPr>
            <w:pStyle w:val="TDC1"/>
            <w:tabs>
              <w:tab w:val="left" w:pos="660"/>
              <w:tab w:val="right" w:leader="dot" w:pos="9394"/>
            </w:tabs>
            <w:rPr>
              <w:rFonts w:asciiTheme="minorHAnsi" w:eastAsiaTheme="minorEastAsia" w:hAnsiTheme="minorHAnsi" w:cstheme="minorBidi"/>
              <w:noProof/>
              <w:lang w:eastAsia="es-MX"/>
            </w:rPr>
          </w:pPr>
          <w:hyperlink w:anchor="_Toc139012129"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10.</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Cs/>
                <w:noProof/>
              </w:rPr>
              <w:t>Servicio Auxiliar de Cableado Multipar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_Toc139012129 \h </w:instrText>
            </w:r>
            <w:r w:rsidR="008E6AA0" w:rsidRPr="008D0935">
              <w:rPr>
                <w:noProof/>
                <w:webHidden/>
              </w:rPr>
            </w:r>
            <w:r w:rsidR="008E6AA0" w:rsidRPr="008D0935">
              <w:rPr>
                <w:noProof/>
                <w:webHidden/>
              </w:rPr>
              <w:fldChar w:fldCharType="separate"/>
            </w:r>
            <w:r w:rsidR="008E6AA0" w:rsidRPr="008D0935">
              <w:rPr>
                <w:noProof/>
                <w:webHidden/>
              </w:rPr>
              <w:t>128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0" w:history="1">
            <w:r w:rsidR="008E6AA0" w:rsidRPr="008D0935">
              <w:rPr>
                <w:rStyle w:val="Hipervnculo"/>
                <w:rFonts w:ascii="Century Gothic" w:hAnsi="Century Gothic"/>
                <w:noProof/>
              </w:rPr>
              <w:t>10.1 Procedimientos de contratación, modificación y baja del Servicio Auxiliar de Cableado Multipar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_Toc139012130 \h </w:instrText>
            </w:r>
            <w:r w:rsidR="008E6AA0" w:rsidRPr="008D0935">
              <w:rPr>
                <w:noProof/>
                <w:webHidden/>
              </w:rPr>
            </w:r>
            <w:r w:rsidR="008E6AA0" w:rsidRPr="008D0935">
              <w:rPr>
                <w:noProof/>
                <w:webHidden/>
              </w:rPr>
              <w:fldChar w:fldCharType="separate"/>
            </w:r>
            <w:r w:rsidR="008E6AA0" w:rsidRPr="008D0935">
              <w:rPr>
                <w:noProof/>
                <w:webHidden/>
              </w:rPr>
              <w:t>130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1" w:history="1">
            <w:r w:rsidR="008E6AA0" w:rsidRPr="008D0935">
              <w:rPr>
                <w:rStyle w:val="Hipervnculo"/>
                <w:rFonts w:ascii="Century Gothic" w:hAnsi="Century Gothic"/>
                <w:noProof/>
              </w:rPr>
              <w:t>10.2 Plazos de Entrega de Cableado Multipar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_Toc139012131 \h </w:instrText>
            </w:r>
            <w:r w:rsidR="008E6AA0" w:rsidRPr="008D0935">
              <w:rPr>
                <w:noProof/>
                <w:webHidden/>
              </w:rPr>
            </w:r>
            <w:r w:rsidR="008E6AA0" w:rsidRPr="008D0935">
              <w:rPr>
                <w:noProof/>
                <w:webHidden/>
              </w:rPr>
              <w:fldChar w:fldCharType="separate"/>
            </w:r>
            <w:r w:rsidR="008E6AA0" w:rsidRPr="008D0935">
              <w:rPr>
                <w:noProof/>
                <w:webHidden/>
              </w:rPr>
              <w:t>134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2" w:history="1">
            <w:r w:rsidR="008E6AA0" w:rsidRPr="008D0935">
              <w:rPr>
                <w:rStyle w:val="Hipervnculo"/>
                <w:rFonts w:ascii="Century Gothic" w:hAnsi="Century Gothic"/>
                <w:noProof/>
              </w:rPr>
              <w:t>10.3 Procedimiento para la realización de pruebas de entrega para el Servicio Auxiliar de Cableado Multipar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_Toc139012132 \h </w:instrText>
            </w:r>
            <w:r w:rsidR="008E6AA0" w:rsidRPr="008D0935">
              <w:rPr>
                <w:noProof/>
                <w:webHidden/>
              </w:rPr>
            </w:r>
            <w:r w:rsidR="008E6AA0" w:rsidRPr="008D0935">
              <w:rPr>
                <w:noProof/>
                <w:webHidden/>
              </w:rPr>
              <w:fldChar w:fldCharType="separate"/>
            </w:r>
            <w:r w:rsidR="008E6AA0" w:rsidRPr="008D0935">
              <w:rPr>
                <w:noProof/>
                <w:webHidden/>
              </w:rPr>
              <w:t>134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3" w:history="1">
            <w:r w:rsidR="008E6AA0" w:rsidRPr="008D0935">
              <w:rPr>
                <w:rStyle w:val="Hipervnculo"/>
                <w:rFonts w:ascii="Century Gothic" w:hAnsi="Century Gothic"/>
                <w:noProof/>
              </w:rPr>
              <w:t>10.4 Parámetros e indicadores de Calidad de Cableado Multipar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_Toc139012133 \h </w:instrText>
            </w:r>
            <w:r w:rsidR="008E6AA0" w:rsidRPr="008D0935">
              <w:rPr>
                <w:noProof/>
                <w:webHidden/>
              </w:rPr>
            </w:r>
            <w:r w:rsidR="008E6AA0" w:rsidRPr="008D0935">
              <w:rPr>
                <w:noProof/>
                <w:webHidden/>
              </w:rPr>
              <w:fldChar w:fldCharType="separate"/>
            </w:r>
            <w:r w:rsidR="008E6AA0" w:rsidRPr="008D0935">
              <w:rPr>
                <w:noProof/>
                <w:webHidden/>
              </w:rPr>
              <w:t>135</w:t>
            </w:r>
            <w:r w:rsidR="008E6AA0" w:rsidRPr="008D0935">
              <w:rPr>
                <w:noProof/>
                <w:webHidden/>
              </w:rPr>
              <w:fldChar w:fldCharType="end"/>
            </w:r>
          </w:hyperlink>
        </w:p>
        <w:p w:rsidR="008E6AA0" w:rsidRPr="008D0935" w:rsidRDefault="00000000">
          <w:pPr>
            <w:pStyle w:val="TDC1"/>
            <w:tabs>
              <w:tab w:val="left" w:pos="660"/>
              <w:tab w:val="right" w:leader="dot" w:pos="9394"/>
            </w:tabs>
            <w:rPr>
              <w:rFonts w:asciiTheme="minorHAnsi" w:eastAsiaTheme="minorEastAsia" w:hAnsiTheme="minorHAnsi" w:cstheme="minorBidi"/>
              <w:noProof/>
              <w:lang w:eastAsia="es-MX"/>
            </w:rPr>
          </w:pPr>
          <w:hyperlink w:anchor="_Toc139012134"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11.</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Servicio Auxiliar de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_Toc139012134 \h </w:instrText>
            </w:r>
            <w:r w:rsidR="008E6AA0" w:rsidRPr="008D0935">
              <w:rPr>
                <w:noProof/>
                <w:webHidden/>
              </w:rPr>
            </w:r>
            <w:r w:rsidR="008E6AA0" w:rsidRPr="008D0935">
              <w:rPr>
                <w:noProof/>
                <w:webHidden/>
              </w:rPr>
              <w:fldChar w:fldCharType="separate"/>
            </w:r>
            <w:r w:rsidR="008E6AA0" w:rsidRPr="008D0935">
              <w:rPr>
                <w:noProof/>
                <w:webHidden/>
              </w:rPr>
              <w:t>136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5" w:history="1">
            <w:r w:rsidR="008E6AA0" w:rsidRPr="008D0935">
              <w:rPr>
                <w:rStyle w:val="Hipervnculo"/>
                <w:rFonts w:ascii="Century Gothic" w:hAnsi="Century Gothic"/>
                <w:noProof/>
              </w:rPr>
              <w:t>11.1 Procedimientos de contratación, modificación y baja del Servicio Auxiliar de Anexo de Caja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_Toc139012135 \h </w:instrText>
            </w:r>
            <w:r w:rsidR="008E6AA0" w:rsidRPr="008D0935">
              <w:rPr>
                <w:noProof/>
                <w:webHidden/>
              </w:rPr>
            </w:r>
            <w:r w:rsidR="008E6AA0" w:rsidRPr="008D0935">
              <w:rPr>
                <w:noProof/>
                <w:webHidden/>
              </w:rPr>
              <w:fldChar w:fldCharType="separate"/>
            </w:r>
            <w:r w:rsidR="008E6AA0" w:rsidRPr="008D0935">
              <w:rPr>
                <w:noProof/>
                <w:webHidden/>
              </w:rPr>
              <w:t>137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6" w:history="1">
            <w:r w:rsidR="008E6AA0" w:rsidRPr="008D0935">
              <w:rPr>
                <w:rStyle w:val="Hipervnculo"/>
                <w:rFonts w:ascii="Century Gothic" w:hAnsi="Century Gothic"/>
                <w:noProof/>
              </w:rPr>
              <w:t>11.2 Plazos de Entrega del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_Toc139012136 \h </w:instrText>
            </w:r>
            <w:r w:rsidR="008E6AA0" w:rsidRPr="008D0935">
              <w:rPr>
                <w:noProof/>
                <w:webHidden/>
              </w:rPr>
            </w:r>
            <w:r w:rsidR="008E6AA0" w:rsidRPr="008D0935">
              <w:rPr>
                <w:noProof/>
                <w:webHidden/>
              </w:rPr>
              <w:fldChar w:fldCharType="separate"/>
            </w:r>
            <w:r w:rsidR="008E6AA0" w:rsidRPr="008D0935">
              <w:rPr>
                <w:noProof/>
                <w:webHidden/>
              </w:rPr>
              <w:t>146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7" w:history="1">
            <w:r w:rsidR="008E6AA0" w:rsidRPr="008D0935">
              <w:rPr>
                <w:rStyle w:val="Hipervnculo"/>
                <w:rFonts w:ascii="Century Gothic" w:hAnsi="Century Gothic"/>
                <w:noProof/>
              </w:rPr>
              <w:t>11.3 Parámetros e Indicadores de Calidad para el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_Toc139012137 \h </w:instrText>
            </w:r>
            <w:r w:rsidR="008E6AA0" w:rsidRPr="008D0935">
              <w:rPr>
                <w:noProof/>
                <w:webHidden/>
              </w:rPr>
            </w:r>
            <w:r w:rsidR="008E6AA0" w:rsidRPr="008D0935">
              <w:rPr>
                <w:noProof/>
                <w:webHidden/>
              </w:rPr>
              <w:fldChar w:fldCharType="separate"/>
            </w:r>
            <w:r w:rsidR="008E6AA0" w:rsidRPr="008D0935">
              <w:rPr>
                <w:noProof/>
                <w:webHidden/>
              </w:rPr>
              <w:t>146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38" w:history="1">
            <w:r w:rsidR="008E6AA0" w:rsidRPr="008D0935">
              <w:rPr>
                <w:rStyle w:val="Hipervnculo"/>
                <w:rFonts w:ascii="Century Gothic" w:hAnsi="Century Gothic"/>
                <w:noProof/>
              </w:rPr>
              <w:t>11.4 Procedimiento para la realización de pruebas de entrega para el cableado en el Servicio Auxiliar de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_Toc139012138 \h </w:instrText>
            </w:r>
            <w:r w:rsidR="008E6AA0" w:rsidRPr="008D0935">
              <w:rPr>
                <w:noProof/>
                <w:webHidden/>
              </w:rPr>
            </w:r>
            <w:r w:rsidR="008E6AA0" w:rsidRPr="008D0935">
              <w:rPr>
                <w:noProof/>
                <w:webHidden/>
              </w:rPr>
              <w:fldChar w:fldCharType="separate"/>
            </w:r>
            <w:r w:rsidR="008E6AA0" w:rsidRPr="008D0935">
              <w:rPr>
                <w:noProof/>
                <w:webHidden/>
              </w:rPr>
              <w:t>147</w:t>
            </w:r>
            <w:r w:rsidR="008E6AA0" w:rsidRPr="008D0935">
              <w:rPr>
                <w:noProof/>
                <w:webHidden/>
              </w:rPr>
              <w:fldChar w:fldCharType="end"/>
            </w:r>
          </w:hyperlink>
        </w:p>
        <w:p w:rsidR="008E6AA0" w:rsidRPr="008D0935" w:rsidRDefault="00000000">
          <w:pPr>
            <w:pStyle w:val="TDC1"/>
            <w:tabs>
              <w:tab w:val="left" w:pos="660"/>
              <w:tab w:val="right" w:leader="dot" w:pos="9394"/>
            </w:tabs>
            <w:rPr>
              <w:rFonts w:asciiTheme="minorHAnsi" w:eastAsiaTheme="minorEastAsia" w:hAnsiTheme="minorHAnsi" w:cstheme="minorBidi"/>
              <w:noProof/>
              <w:lang w:eastAsia="es-MX"/>
            </w:rPr>
          </w:pPr>
          <w:hyperlink w:anchor="_Toc139012139"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12.</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Servicio de Coubicación para Desagregación del Bucle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_Toc139012139 \h </w:instrText>
            </w:r>
            <w:r w:rsidR="008E6AA0" w:rsidRPr="008D0935">
              <w:rPr>
                <w:noProof/>
                <w:webHidden/>
              </w:rPr>
            </w:r>
            <w:r w:rsidR="008E6AA0" w:rsidRPr="008D0935">
              <w:rPr>
                <w:noProof/>
                <w:webHidden/>
              </w:rPr>
              <w:fldChar w:fldCharType="separate"/>
            </w:r>
            <w:r w:rsidR="008E6AA0" w:rsidRPr="008D0935">
              <w:rPr>
                <w:noProof/>
                <w:webHidden/>
              </w:rPr>
              <w:t>147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0" w:history="1">
            <w:r w:rsidR="008E6AA0" w:rsidRPr="008D0935">
              <w:rPr>
                <w:rStyle w:val="Hipervnculo"/>
                <w:rFonts w:ascii="Century Gothic" w:hAnsi="Century Gothic"/>
                <w:noProof/>
              </w:rPr>
              <w:t>12.1 Generalidades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_Toc139012140 \h </w:instrText>
            </w:r>
            <w:r w:rsidR="008E6AA0" w:rsidRPr="008D0935">
              <w:rPr>
                <w:noProof/>
                <w:webHidden/>
              </w:rPr>
            </w:r>
            <w:r w:rsidR="008E6AA0" w:rsidRPr="008D0935">
              <w:rPr>
                <w:noProof/>
                <w:webHidden/>
              </w:rPr>
              <w:fldChar w:fldCharType="separate"/>
            </w:r>
            <w:r w:rsidR="008E6AA0" w:rsidRPr="008D0935">
              <w:rPr>
                <w:noProof/>
                <w:webHidden/>
              </w:rPr>
              <w:t>148</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41" w:history="1">
            <w:r w:rsidR="008E6AA0" w:rsidRPr="008D0935">
              <w:rPr>
                <w:rStyle w:val="Hipervnculo"/>
                <w:rFonts w:ascii="Century Gothic" w:hAnsi="Century Gothic"/>
                <w:b/>
                <w:noProof/>
              </w:rPr>
              <w:t>12.1.1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b/>
                <w:noProof/>
              </w:rPr>
              <w:t>Características técnicas mínimas para los tipos de coubicación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_Toc139012141 \h </w:instrText>
            </w:r>
            <w:r w:rsidR="008E6AA0" w:rsidRPr="008D0935">
              <w:rPr>
                <w:noProof/>
                <w:webHidden/>
              </w:rPr>
            </w:r>
            <w:r w:rsidR="008E6AA0" w:rsidRPr="008D0935">
              <w:rPr>
                <w:noProof/>
                <w:webHidden/>
              </w:rPr>
              <w:fldChar w:fldCharType="separate"/>
            </w:r>
            <w:r w:rsidR="008E6AA0" w:rsidRPr="008D0935">
              <w:rPr>
                <w:noProof/>
                <w:webHidden/>
              </w:rPr>
              <w:t>150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2" w:history="1">
            <w:r w:rsidR="008E6AA0" w:rsidRPr="008D0935">
              <w:rPr>
                <w:rStyle w:val="Hipervnculo"/>
                <w:rFonts w:ascii="Century Gothic" w:hAnsi="Century Gothic"/>
                <w:noProof/>
              </w:rPr>
              <w:t>12.2 Adecuaciones disponibles para la Coubicación.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_Toc139012142 \h </w:instrText>
            </w:r>
            <w:r w:rsidR="008E6AA0" w:rsidRPr="008D0935">
              <w:rPr>
                <w:noProof/>
                <w:webHidden/>
              </w:rPr>
            </w:r>
            <w:r w:rsidR="008E6AA0" w:rsidRPr="008D0935">
              <w:rPr>
                <w:noProof/>
                <w:webHidden/>
              </w:rPr>
              <w:fldChar w:fldCharType="separate"/>
            </w:r>
            <w:r w:rsidR="008E6AA0" w:rsidRPr="008D0935">
              <w:rPr>
                <w:noProof/>
                <w:webHidden/>
              </w:rPr>
              <w:t>151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3" w:history="1">
            <w:r w:rsidR="008E6AA0" w:rsidRPr="008D0935">
              <w:rPr>
                <w:rStyle w:val="Hipervnculo"/>
                <w:rFonts w:ascii="Century Gothic" w:hAnsi="Century Gothic"/>
                <w:noProof/>
              </w:rPr>
              <w:t>12.3 Identificador de Ubicación en Lenguaje Común (CLLI)</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_Toc139012143 \h </w:instrText>
            </w:r>
            <w:r w:rsidR="008E6AA0" w:rsidRPr="008D0935">
              <w:rPr>
                <w:noProof/>
                <w:webHidden/>
              </w:rPr>
            </w:r>
            <w:r w:rsidR="008E6AA0" w:rsidRPr="008D0935">
              <w:rPr>
                <w:noProof/>
                <w:webHidden/>
              </w:rPr>
              <w:fldChar w:fldCharType="separate"/>
            </w:r>
            <w:r w:rsidR="008E6AA0" w:rsidRPr="008D0935">
              <w:rPr>
                <w:noProof/>
                <w:webHidden/>
              </w:rPr>
              <w:t>152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4" w:history="1">
            <w:r w:rsidR="008E6AA0" w:rsidRPr="008D0935">
              <w:rPr>
                <w:rStyle w:val="Hipervnculo"/>
                <w:rFonts w:ascii="Century Gothic" w:hAnsi="Century Gothic"/>
                <w:noProof/>
              </w:rPr>
              <w:t>12.4 Servicio de Reasignación y Servicio de Recuperación de Espacio de Coubicación para Desagregación.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_Toc139012144 \h </w:instrText>
            </w:r>
            <w:r w:rsidR="008E6AA0" w:rsidRPr="008D0935">
              <w:rPr>
                <w:noProof/>
                <w:webHidden/>
              </w:rPr>
            </w:r>
            <w:r w:rsidR="008E6AA0" w:rsidRPr="008D0935">
              <w:rPr>
                <w:noProof/>
                <w:webHidden/>
              </w:rPr>
              <w:fldChar w:fldCharType="separate"/>
            </w:r>
            <w:r w:rsidR="008E6AA0" w:rsidRPr="008D0935">
              <w:rPr>
                <w:noProof/>
                <w:webHidden/>
              </w:rPr>
              <w:t>152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5" w:history="1">
            <w:r w:rsidR="008E6AA0" w:rsidRPr="008D0935">
              <w:rPr>
                <w:rStyle w:val="Hipervnculo"/>
                <w:rFonts w:ascii="Century Gothic" w:hAnsi="Century Gothic"/>
                <w:noProof/>
              </w:rPr>
              <w:t>12.5 Procedimientos de notificación en caso de cierre de Centrales Telefónicas contratación, modificación, mantenimiento y baja del servicio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_Toc139012145 \h </w:instrText>
            </w:r>
            <w:r w:rsidR="008E6AA0" w:rsidRPr="008D0935">
              <w:rPr>
                <w:noProof/>
                <w:webHidden/>
              </w:rPr>
            </w:r>
            <w:r w:rsidR="008E6AA0" w:rsidRPr="008D0935">
              <w:rPr>
                <w:noProof/>
                <w:webHidden/>
              </w:rPr>
              <w:fldChar w:fldCharType="separate"/>
            </w:r>
            <w:r w:rsidR="008E6AA0" w:rsidRPr="008D0935">
              <w:rPr>
                <w:noProof/>
                <w:webHidden/>
              </w:rPr>
              <w:t>153</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6" w:history="1">
            <w:r w:rsidR="008E6AA0" w:rsidRPr="008D0935">
              <w:rPr>
                <w:rStyle w:val="Hipervnculo"/>
                <w:rFonts w:ascii="Century Gothic" w:hAnsi="Century Gothic"/>
                <w:noProof/>
              </w:rPr>
              <w:t>12.6 Plazos de Entrega de Coubicación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_Toc139012146 \h </w:instrText>
            </w:r>
            <w:r w:rsidR="008E6AA0" w:rsidRPr="008D0935">
              <w:rPr>
                <w:noProof/>
                <w:webHidden/>
              </w:rPr>
            </w:r>
            <w:r w:rsidR="008E6AA0" w:rsidRPr="008D0935">
              <w:rPr>
                <w:noProof/>
                <w:webHidden/>
              </w:rPr>
              <w:fldChar w:fldCharType="separate"/>
            </w:r>
            <w:r w:rsidR="008E6AA0" w:rsidRPr="008D0935">
              <w:rPr>
                <w:noProof/>
                <w:webHidden/>
              </w:rPr>
              <w:t>160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7" w:history="1">
            <w:r w:rsidR="008E6AA0" w:rsidRPr="008D0935">
              <w:rPr>
                <w:rStyle w:val="Hipervnculo"/>
                <w:rFonts w:ascii="Century Gothic" w:hAnsi="Century Gothic"/>
                <w:noProof/>
              </w:rPr>
              <w:t>12.7 Parámetros e indicadores de calidad para los Servicios de Coubicación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_Toc139012147 \h </w:instrText>
            </w:r>
            <w:r w:rsidR="008E6AA0" w:rsidRPr="008D0935">
              <w:rPr>
                <w:noProof/>
                <w:webHidden/>
              </w:rPr>
            </w:r>
            <w:r w:rsidR="008E6AA0" w:rsidRPr="008D0935">
              <w:rPr>
                <w:noProof/>
                <w:webHidden/>
              </w:rPr>
              <w:fldChar w:fldCharType="separate"/>
            </w:r>
            <w:r w:rsidR="008E6AA0" w:rsidRPr="008D0935">
              <w:rPr>
                <w:noProof/>
                <w:webHidden/>
              </w:rPr>
              <w:t>160</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48" w:history="1">
            <w:r w:rsidR="008E6AA0" w:rsidRPr="008D0935">
              <w:rPr>
                <w:rStyle w:val="Hipervnculo"/>
                <w:rFonts w:ascii="Century Gothic" w:hAnsi="Century Gothic"/>
                <w:noProof/>
              </w:rPr>
              <w:t>12.8 Procedimiento para la entrega del Servicio de Coubicación para Desagregación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_Toc139012148 \h </w:instrText>
            </w:r>
            <w:r w:rsidR="008E6AA0" w:rsidRPr="008D0935">
              <w:rPr>
                <w:noProof/>
                <w:webHidden/>
              </w:rPr>
            </w:r>
            <w:r w:rsidR="008E6AA0" w:rsidRPr="008D0935">
              <w:rPr>
                <w:noProof/>
                <w:webHidden/>
              </w:rPr>
              <w:fldChar w:fldCharType="separate"/>
            </w:r>
            <w:r w:rsidR="008E6AA0" w:rsidRPr="008D0935">
              <w:rPr>
                <w:noProof/>
                <w:webHidden/>
              </w:rPr>
              <w:t>162</w:t>
            </w:r>
            <w:r w:rsidR="008E6AA0" w:rsidRPr="008D0935">
              <w:rPr>
                <w:noProof/>
                <w:webHidden/>
              </w:rPr>
              <w:fldChar w:fldCharType="end"/>
            </w:r>
          </w:hyperlink>
        </w:p>
        <w:p w:rsidR="008E6AA0" w:rsidRPr="008D0935" w:rsidRDefault="00000000">
          <w:pPr>
            <w:pStyle w:val="TDC1"/>
            <w:tabs>
              <w:tab w:val="left" w:pos="660"/>
              <w:tab w:val="right" w:leader="dot" w:pos="9394"/>
            </w:tabs>
            <w:rPr>
              <w:rFonts w:asciiTheme="minorHAnsi" w:eastAsiaTheme="minorEastAsia" w:hAnsiTheme="minorHAnsi" w:cstheme="minorBidi"/>
              <w:noProof/>
              <w:lang w:eastAsia="es-MX"/>
            </w:rPr>
          </w:pPr>
          <w:hyperlink w:anchor="_Toc139012149"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13.</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Trabajos Especiales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_Toc139012149 \h </w:instrText>
            </w:r>
            <w:r w:rsidR="008E6AA0" w:rsidRPr="008D0935">
              <w:rPr>
                <w:noProof/>
                <w:webHidden/>
              </w:rPr>
            </w:r>
            <w:r w:rsidR="008E6AA0" w:rsidRPr="008D0935">
              <w:rPr>
                <w:noProof/>
                <w:webHidden/>
              </w:rPr>
              <w:fldChar w:fldCharType="separate"/>
            </w:r>
            <w:r w:rsidR="008E6AA0" w:rsidRPr="008D0935">
              <w:rPr>
                <w:noProof/>
                <w:webHidden/>
              </w:rPr>
              <w:t>162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50" w:history="1">
            <w:r w:rsidR="008E6AA0" w:rsidRPr="008D0935">
              <w:rPr>
                <w:rStyle w:val="Hipervnculo"/>
                <w:rFonts w:ascii="Century Gothic" w:hAnsi="Century Gothic"/>
                <w:noProof/>
              </w:rPr>
              <w:t>13.1 Procedimiento para solicitud, aceptación y entrega de Trabajos Especiales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_Toc139012150 \h </w:instrText>
            </w:r>
            <w:r w:rsidR="008E6AA0" w:rsidRPr="008D0935">
              <w:rPr>
                <w:noProof/>
                <w:webHidden/>
              </w:rPr>
            </w:r>
            <w:r w:rsidR="008E6AA0" w:rsidRPr="008D0935">
              <w:rPr>
                <w:noProof/>
                <w:webHidden/>
              </w:rPr>
              <w:fldChar w:fldCharType="separate"/>
            </w:r>
            <w:r w:rsidR="008E6AA0" w:rsidRPr="008D0935">
              <w:rPr>
                <w:noProof/>
                <w:webHidden/>
              </w:rPr>
              <w:t>164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51" w:history="1">
            <w:r w:rsidR="008E6AA0" w:rsidRPr="008D0935">
              <w:rPr>
                <w:rStyle w:val="Hipervnculo"/>
                <w:rFonts w:ascii="Century Gothic" w:hAnsi="Century Gothic"/>
                <w:noProof/>
              </w:rPr>
              <w:t>13.2 Plazos de Trabajos Especiales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_Toc139012151 \h </w:instrText>
            </w:r>
            <w:r w:rsidR="008E6AA0" w:rsidRPr="008D0935">
              <w:rPr>
                <w:noProof/>
                <w:webHidden/>
              </w:rPr>
            </w:r>
            <w:r w:rsidR="008E6AA0" w:rsidRPr="008D0935">
              <w:rPr>
                <w:noProof/>
                <w:webHidden/>
              </w:rPr>
              <w:fldChar w:fldCharType="separate"/>
            </w:r>
            <w:r w:rsidR="008E6AA0" w:rsidRPr="008D0935">
              <w:rPr>
                <w:noProof/>
                <w:webHidden/>
              </w:rPr>
              <w:t>166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52" w:history="1">
            <w:r w:rsidR="008E6AA0" w:rsidRPr="008D0935">
              <w:rPr>
                <w:rStyle w:val="Hipervnculo"/>
                <w:rFonts w:ascii="Century Gothic" w:hAnsi="Century Gothic"/>
                <w:noProof/>
              </w:rPr>
              <w:t>13.3 Parámetros e Indicadores de Calidad de Trabajos Especiales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_Toc139012152 \h </w:instrText>
            </w:r>
            <w:r w:rsidR="008E6AA0" w:rsidRPr="008D0935">
              <w:rPr>
                <w:noProof/>
                <w:webHidden/>
              </w:rPr>
            </w:r>
            <w:r w:rsidR="008E6AA0" w:rsidRPr="008D0935">
              <w:rPr>
                <w:noProof/>
                <w:webHidden/>
              </w:rPr>
              <w:fldChar w:fldCharType="separate"/>
            </w:r>
            <w:r w:rsidR="008E6AA0" w:rsidRPr="008D0935">
              <w:rPr>
                <w:noProof/>
                <w:webHidden/>
              </w:rPr>
              <w:t>166</w:t>
            </w:r>
            <w:r w:rsidR="008E6AA0" w:rsidRPr="008D0935">
              <w:rPr>
                <w:noProof/>
                <w:webHidden/>
              </w:rPr>
              <w:fldChar w:fldCharType="end"/>
            </w:r>
          </w:hyperlink>
        </w:p>
        <w:p w:rsidR="008E6AA0" w:rsidRPr="008D0935" w:rsidRDefault="00000000">
          <w:pPr>
            <w:pStyle w:val="TDC1"/>
            <w:tabs>
              <w:tab w:val="left" w:pos="660"/>
              <w:tab w:val="right" w:leader="dot" w:pos="9394"/>
            </w:tabs>
            <w:rPr>
              <w:rFonts w:asciiTheme="minorHAnsi" w:eastAsiaTheme="minorEastAsia" w:hAnsiTheme="minorHAnsi" w:cstheme="minorBidi"/>
              <w:noProof/>
              <w:lang w:eastAsia="es-MX"/>
            </w:rPr>
          </w:pPr>
          <w:hyperlink w:anchor="_Toc139012153"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14.</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Cs/>
                <w:noProof/>
              </w:rPr>
              <w:t>Servicios Opcionales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_Toc139012153 \h </w:instrText>
            </w:r>
            <w:r w:rsidR="008E6AA0" w:rsidRPr="008D0935">
              <w:rPr>
                <w:noProof/>
                <w:webHidden/>
              </w:rPr>
            </w:r>
            <w:r w:rsidR="008E6AA0" w:rsidRPr="008D0935">
              <w:rPr>
                <w:noProof/>
                <w:webHidden/>
              </w:rPr>
              <w:fldChar w:fldCharType="separate"/>
            </w:r>
            <w:r w:rsidR="008E6AA0" w:rsidRPr="008D0935">
              <w:rPr>
                <w:noProof/>
                <w:webHidden/>
              </w:rPr>
              <w:t>166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54" w:history="1">
            <w:r w:rsidR="008E6AA0" w:rsidRPr="008D0935">
              <w:rPr>
                <w:rStyle w:val="Hipervnculo"/>
                <w:rFonts w:ascii="Century Gothic" w:hAnsi="Century Gothic"/>
                <w:noProof/>
              </w:rPr>
              <w:t>14.1 Servicio Opcional de Cableado Interior de Usuario Final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_Toc139012154 \h </w:instrText>
            </w:r>
            <w:r w:rsidR="008E6AA0" w:rsidRPr="008D0935">
              <w:rPr>
                <w:noProof/>
                <w:webHidden/>
              </w:rPr>
            </w:r>
            <w:r w:rsidR="008E6AA0" w:rsidRPr="008D0935">
              <w:rPr>
                <w:noProof/>
                <w:webHidden/>
              </w:rPr>
              <w:fldChar w:fldCharType="separate"/>
            </w:r>
            <w:r w:rsidR="008E6AA0" w:rsidRPr="008D0935">
              <w:rPr>
                <w:noProof/>
                <w:webHidden/>
              </w:rPr>
              <w:t>167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55" w:history="1">
            <w:r w:rsidR="008E6AA0" w:rsidRPr="008D0935">
              <w:rPr>
                <w:rStyle w:val="Hipervnculo"/>
                <w:rFonts w:ascii="Century Gothic" w:hAnsi="Century Gothic"/>
                <w:noProof/>
              </w:rPr>
              <w:t>14.2 Servicio Opcional de Reubicación de ONT</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_Toc139012155 \h </w:instrText>
            </w:r>
            <w:r w:rsidR="008E6AA0" w:rsidRPr="008D0935">
              <w:rPr>
                <w:noProof/>
                <w:webHidden/>
              </w:rPr>
            </w:r>
            <w:r w:rsidR="008E6AA0" w:rsidRPr="008D0935">
              <w:rPr>
                <w:noProof/>
                <w:webHidden/>
              </w:rPr>
              <w:fldChar w:fldCharType="separate"/>
            </w:r>
            <w:r w:rsidR="008E6AA0" w:rsidRPr="008D0935">
              <w:rPr>
                <w:noProof/>
                <w:webHidden/>
              </w:rPr>
              <w:t>168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56" w:history="1">
            <w:r w:rsidR="008E6AA0" w:rsidRPr="008D0935">
              <w:rPr>
                <w:rStyle w:val="Hipervnculo"/>
                <w:rFonts w:ascii="Century Gothic" w:hAnsi="Century Gothic"/>
                <w:noProof/>
              </w:rPr>
              <w:t>14.3 Servicio Opcional de Cambio de Tecnología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_Toc139012156 \h </w:instrText>
            </w:r>
            <w:r w:rsidR="008E6AA0" w:rsidRPr="008D0935">
              <w:rPr>
                <w:noProof/>
                <w:webHidden/>
              </w:rPr>
            </w:r>
            <w:r w:rsidR="008E6AA0" w:rsidRPr="008D0935">
              <w:rPr>
                <w:noProof/>
                <w:webHidden/>
              </w:rPr>
              <w:fldChar w:fldCharType="separate"/>
            </w:r>
            <w:r w:rsidR="008E6AA0" w:rsidRPr="008D0935">
              <w:rPr>
                <w:noProof/>
                <w:webHidden/>
              </w:rPr>
              <w:t>168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57" w:history="1">
            <w:r w:rsidR="008E6AA0" w:rsidRPr="008D0935">
              <w:rPr>
                <w:rStyle w:val="Hipervnculo"/>
                <w:rFonts w:ascii="Century Gothic" w:hAnsi="Century Gothic"/>
                <w:noProof/>
              </w:rPr>
              <w:t>14.4 Servicio Opcional de Configuración, Pruebas y Asistencia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_Toc139012157 \h </w:instrText>
            </w:r>
            <w:r w:rsidR="008E6AA0" w:rsidRPr="008D0935">
              <w:rPr>
                <w:noProof/>
                <w:webHidden/>
              </w:rPr>
            </w:r>
            <w:r w:rsidR="008E6AA0" w:rsidRPr="008D0935">
              <w:rPr>
                <w:noProof/>
                <w:webHidden/>
              </w:rPr>
              <w:fldChar w:fldCharType="separate"/>
            </w:r>
            <w:r w:rsidR="008E6AA0" w:rsidRPr="008D0935">
              <w:rPr>
                <w:noProof/>
                <w:webHidden/>
              </w:rPr>
              <w:t>169</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58" w:history="1">
            <w:r w:rsidR="008E6AA0" w:rsidRPr="008D0935">
              <w:rPr>
                <w:rStyle w:val="Hipervnculo"/>
                <w:rFonts w:ascii="Century Gothic" w:hAnsi="Century Gothic"/>
                <w:b/>
                <w:noProof/>
              </w:rPr>
              <w:t>14.4.1 Descripción del Servicio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_Toc139012158 \h </w:instrText>
            </w:r>
            <w:r w:rsidR="008E6AA0" w:rsidRPr="008D0935">
              <w:rPr>
                <w:noProof/>
                <w:webHidden/>
              </w:rPr>
            </w:r>
            <w:r w:rsidR="008E6AA0" w:rsidRPr="008D0935">
              <w:rPr>
                <w:noProof/>
                <w:webHidden/>
              </w:rPr>
              <w:fldChar w:fldCharType="separate"/>
            </w:r>
            <w:r w:rsidR="008E6AA0" w:rsidRPr="008D0935">
              <w:rPr>
                <w:noProof/>
                <w:webHidden/>
              </w:rPr>
              <w:t>169</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59" w:history="1">
            <w:r w:rsidR="008E6AA0" w:rsidRPr="008D0935">
              <w:rPr>
                <w:rStyle w:val="Hipervnculo"/>
                <w:rFonts w:ascii="Century Gothic" w:hAnsi="Century Gothic"/>
                <w:b/>
                <w:noProof/>
              </w:rPr>
              <w:t>14.4.2 Configuración de los servicios minoristas para el Usuario Final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_Toc139012159 \h </w:instrText>
            </w:r>
            <w:r w:rsidR="008E6AA0" w:rsidRPr="008D0935">
              <w:rPr>
                <w:noProof/>
                <w:webHidden/>
              </w:rPr>
            </w:r>
            <w:r w:rsidR="008E6AA0" w:rsidRPr="008D0935">
              <w:rPr>
                <w:noProof/>
                <w:webHidden/>
              </w:rPr>
              <w:fldChar w:fldCharType="separate"/>
            </w:r>
            <w:r w:rsidR="008E6AA0" w:rsidRPr="008D0935">
              <w:rPr>
                <w:noProof/>
                <w:webHidden/>
              </w:rPr>
              <w:t>169</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60" w:history="1">
            <w:r w:rsidR="008E6AA0" w:rsidRPr="008D0935">
              <w:rPr>
                <w:rStyle w:val="Hipervnculo"/>
                <w:rFonts w:ascii="Century Gothic" w:hAnsi="Century Gothic"/>
                <w:b/>
                <w:noProof/>
              </w:rPr>
              <w:t>14.4.3 Prueba del servicio minorista para el Usuario Final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_Toc139012160 \h </w:instrText>
            </w:r>
            <w:r w:rsidR="008E6AA0" w:rsidRPr="008D0935">
              <w:rPr>
                <w:noProof/>
                <w:webHidden/>
              </w:rPr>
            </w:r>
            <w:r w:rsidR="008E6AA0" w:rsidRPr="008D0935">
              <w:rPr>
                <w:noProof/>
                <w:webHidden/>
              </w:rPr>
              <w:fldChar w:fldCharType="separate"/>
            </w:r>
            <w:r w:rsidR="008E6AA0" w:rsidRPr="008D0935">
              <w:rPr>
                <w:noProof/>
                <w:webHidden/>
              </w:rPr>
              <w:t>170</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161" w:history="1">
            <w:r w:rsidR="008E6AA0" w:rsidRPr="008D0935">
              <w:rPr>
                <w:rStyle w:val="Hipervnculo"/>
                <w:rFonts w:ascii="Century Gothic" w:hAnsi="Century Gothic"/>
                <w:b/>
                <w:noProof/>
              </w:rPr>
              <w:t>14.4.4 Asistencia en la solución de fallas del servicio minorista para el Usuario Final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_Toc139012161 \h </w:instrText>
            </w:r>
            <w:r w:rsidR="008E6AA0" w:rsidRPr="008D0935">
              <w:rPr>
                <w:noProof/>
                <w:webHidden/>
              </w:rPr>
            </w:r>
            <w:r w:rsidR="008E6AA0" w:rsidRPr="008D0935">
              <w:rPr>
                <w:noProof/>
                <w:webHidden/>
              </w:rPr>
              <w:fldChar w:fldCharType="separate"/>
            </w:r>
            <w:r w:rsidR="008E6AA0" w:rsidRPr="008D0935">
              <w:rPr>
                <w:noProof/>
                <w:webHidden/>
              </w:rPr>
              <w:t>171</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A</w:t>
          </w:r>
          <w:r w:rsidRPr="008D0935">
            <w:rPr>
              <w:noProof/>
              <w:webHidden/>
            </w:rPr>
            <w:tab/>
          </w:r>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rPr>
            <w:t>TARIFAS</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64" w:history="1">
            <w:r w:rsidR="008E6AA0" w:rsidRPr="008D0935">
              <w:rPr>
                <w:rStyle w:val="Hipervnculo"/>
                <w:rFonts w:ascii="Century Gothic" w:hAnsi="Century Gothic"/>
                <w:noProof/>
              </w:rPr>
              <w:t>ANEXO 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_Toc139012164 \h </w:instrText>
            </w:r>
            <w:r w:rsidR="008E6AA0" w:rsidRPr="008D0935">
              <w:rPr>
                <w:noProof/>
                <w:webHidden/>
              </w:rPr>
            </w:r>
            <w:r w:rsidR="008E6AA0" w:rsidRPr="008D0935">
              <w:rPr>
                <w:noProof/>
                <w:webHidden/>
              </w:rPr>
              <w:fldChar w:fldCharType="separate"/>
            </w:r>
            <w:r w:rsidR="008E6AA0" w:rsidRPr="008D0935">
              <w:rPr>
                <w:noProof/>
                <w:webHidden/>
              </w:rPr>
              <w:t>175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65" w:history="1">
            <w:r w:rsidR="008E6AA0" w:rsidRPr="008D0935">
              <w:rPr>
                <w:rStyle w:val="Hipervnculo"/>
                <w:rFonts w:ascii="Century Gothic" w:hAnsi="Century Gothic"/>
                <w:noProof/>
              </w:rPr>
              <w:t>TARIFAS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_Toc139012165 \h </w:instrText>
            </w:r>
            <w:r w:rsidR="008E6AA0" w:rsidRPr="008D0935">
              <w:rPr>
                <w:noProof/>
                <w:webHidden/>
              </w:rPr>
            </w:r>
            <w:r w:rsidR="008E6AA0" w:rsidRPr="008D0935">
              <w:rPr>
                <w:noProof/>
                <w:webHidden/>
              </w:rPr>
              <w:fldChar w:fldCharType="separate"/>
            </w:r>
            <w:r w:rsidR="008E6AA0" w:rsidRPr="008D0935">
              <w:rPr>
                <w:noProof/>
                <w:webHidden/>
              </w:rPr>
              <w:t>175</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166" w:history="1">
            <w:r w:rsidR="008E6AA0" w:rsidRPr="008D0935">
              <w:rPr>
                <w:rStyle w:val="Hipervnculo"/>
                <w:rFonts w:ascii="Century Gothic" w:eastAsia="Calibri" w:hAnsi="Century Gothic"/>
                <w:b/>
                <w:i/>
                <w:noProof/>
              </w:rPr>
              <w:t>1.</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
                <w:i/>
                <w:noProof/>
              </w:rPr>
              <w:t>Servicio de Acceso Indirecto al Bucle (SAIB)</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_Toc139012166 \h </w:instrText>
            </w:r>
            <w:r w:rsidR="008E6AA0" w:rsidRPr="008D0935">
              <w:rPr>
                <w:noProof/>
                <w:webHidden/>
              </w:rPr>
            </w:r>
            <w:r w:rsidR="008E6AA0" w:rsidRPr="008D0935">
              <w:rPr>
                <w:noProof/>
                <w:webHidden/>
              </w:rPr>
              <w:fldChar w:fldCharType="separate"/>
            </w:r>
            <w:r w:rsidR="008E6AA0" w:rsidRPr="008D0935">
              <w:rPr>
                <w:noProof/>
                <w:webHidden/>
              </w:rPr>
              <w:t>175</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167" w:history="1">
            <w:r w:rsidR="008E6AA0" w:rsidRPr="008D0935">
              <w:rPr>
                <w:rStyle w:val="Hipervnculo"/>
                <w:rFonts w:ascii="Century Gothic" w:eastAsia="Calibri" w:hAnsi="Century Gothic"/>
                <w:b/>
                <w:i/>
                <w:noProof/>
              </w:rPr>
              <w:t>2.</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
                <w:i/>
                <w:noProof/>
              </w:rPr>
              <w:t xml:space="preserve">Servicio de Desagregación Total del Bucle Local (SDTBL), Servicio de Desagregación Total del Sub-Bucle Local (SDTSBL), Servicio de Desagregación Compartida del Bucle Local (SDCBL), Servicio de Desagregación Compartida del Sub-Bucle Local (SDCSBL), Servicio de Desagregación Total de Fibra Óptica (SDTFO)y </w:t>
            </w:r>
            <w:r w:rsidR="008E6AA0" w:rsidRPr="008D0935">
              <w:rPr>
                <w:rStyle w:val="Hipervnculo"/>
                <w:rFonts w:ascii="Century Gothic" w:hAnsi="Century Gothic"/>
                <w:b/>
                <w:noProof/>
              </w:rPr>
              <w:t>Servicio de Desagregación Virtual del Bucle Local (SDVBL)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_Toc139012167 \h </w:instrText>
            </w:r>
            <w:r w:rsidR="008E6AA0" w:rsidRPr="008D0935">
              <w:rPr>
                <w:noProof/>
                <w:webHidden/>
              </w:rPr>
            </w:r>
            <w:r w:rsidR="008E6AA0" w:rsidRPr="008D0935">
              <w:rPr>
                <w:noProof/>
                <w:webHidden/>
              </w:rPr>
              <w:fldChar w:fldCharType="separate"/>
            </w:r>
            <w:r w:rsidR="008E6AA0" w:rsidRPr="008D0935">
              <w:rPr>
                <w:noProof/>
                <w:webHidden/>
              </w:rPr>
              <w:t>179</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168" w:history="1">
            <w:r w:rsidR="008E6AA0" w:rsidRPr="008D0935">
              <w:rPr>
                <w:rStyle w:val="Hipervnculo"/>
                <w:rFonts w:ascii="Century Gothic" w:eastAsia="Calibri" w:hAnsi="Century Gothic"/>
                <w:b/>
                <w:i/>
                <w:noProof/>
              </w:rPr>
              <w:t>3.</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
                <w:i/>
                <w:noProof/>
              </w:rPr>
              <w:t>Servicio de Coubicación para Desagregación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_Toc139012168 \h </w:instrText>
            </w:r>
            <w:r w:rsidR="008E6AA0" w:rsidRPr="008D0935">
              <w:rPr>
                <w:noProof/>
                <w:webHidden/>
              </w:rPr>
            </w:r>
            <w:r w:rsidR="008E6AA0" w:rsidRPr="008D0935">
              <w:rPr>
                <w:noProof/>
                <w:webHidden/>
              </w:rPr>
              <w:fldChar w:fldCharType="separate"/>
            </w:r>
            <w:r w:rsidR="008E6AA0" w:rsidRPr="008D0935">
              <w:rPr>
                <w:noProof/>
                <w:webHidden/>
              </w:rPr>
              <w:t>180</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169" w:history="1">
            <w:r w:rsidR="008E6AA0" w:rsidRPr="008D0935">
              <w:rPr>
                <w:rStyle w:val="Hipervnculo"/>
                <w:rFonts w:ascii="Century Gothic" w:eastAsia="Times New Roman" w:hAnsi="Century Gothic"/>
                <w:b/>
                <w:bCs/>
                <w:noProof/>
              </w:rPr>
              <w:t>4.</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
                <w:bCs/>
                <w:i/>
                <w:noProof/>
              </w:rPr>
              <w:t>Servicio Auxiliar de Cableado Multipar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_Toc139012169 \h </w:instrText>
            </w:r>
            <w:r w:rsidR="008E6AA0" w:rsidRPr="008D0935">
              <w:rPr>
                <w:noProof/>
                <w:webHidden/>
              </w:rPr>
            </w:r>
            <w:r w:rsidR="008E6AA0" w:rsidRPr="008D0935">
              <w:rPr>
                <w:noProof/>
                <w:webHidden/>
              </w:rPr>
              <w:fldChar w:fldCharType="separate"/>
            </w:r>
            <w:r w:rsidR="008E6AA0" w:rsidRPr="008D0935">
              <w:rPr>
                <w:noProof/>
                <w:webHidden/>
              </w:rPr>
              <w:t>182</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170" w:history="1">
            <w:r w:rsidR="008E6AA0" w:rsidRPr="008D0935">
              <w:rPr>
                <w:rStyle w:val="Hipervnculo"/>
                <w:rFonts w:ascii="Century Gothic" w:eastAsia="Calibri" w:hAnsi="Century Gothic"/>
                <w:b/>
                <w:i/>
                <w:noProof/>
              </w:rPr>
              <w:t>5.</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
                <w:i/>
                <w:noProof/>
              </w:rPr>
              <w:t xml:space="preserve">Servicio de Cableado de DFO de </w:t>
            </w:r>
            <w:r w:rsidR="008E6AA0" w:rsidRPr="008D0935">
              <w:rPr>
                <w:rStyle w:val="Hipervnculo"/>
                <w:rFonts w:ascii="Century Gothic" w:hAnsi="Century Gothic"/>
                <w:b/>
                <w:bCs/>
                <w:i/>
                <w:iCs/>
                <w:noProof/>
                <w:spacing w:val="-3"/>
              </w:rPr>
              <w:t>RED NACIONAL</w:t>
            </w:r>
            <w:r w:rsidR="008E6AA0" w:rsidRPr="008D0935">
              <w:rPr>
                <w:rStyle w:val="Hipervnculo"/>
                <w:rFonts w:ascii="Century Gothic" w:hAnsi="Century Gothic"/>
                <w:b/>
                <w:i/>
                <w:noProof/>
              </w:rPr>
              <w:t xml:space="preserve"> a DFO del CS*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_Toc139012170 \h </w:instrText>
            </w:r>
            <w:r w:rsidR="008E6AA0" w:rsidRPr="008D0935">
              <w:rPr>
                <w:noProof/>
                <w:webHidden/>
              </w:rPr>
            </w:r>
            <w:r w:rsidR="008E6AA0" w:rsidRPr="008D0935">
              <w:rPr>
                <w:noProof/>
                <w:webHidden/>
              </w:rPr>
              <w:fldChar w:fldCharType="separate"/>
            </w:r>
            <w:r w:rsidR="008E6AA0" w:rsidRPr="008D0935">
              <w:rPr>
                <w:noProof/>
                <w:webHidden/>
              </w:rPr>
              <w:t>182</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171" w:history="1">
            <w:r w:rsidR="008E6AA0" w:rsidRPr="008D0935">
              <w:rPr>
                <w:rStyle w:val="Hipervnculo"/>
                <w:rFonts w:ascii="Century Gothic" w:eastAsia="Calibri" w:hAnsi="Century Gothic"/>
                <w:b/>
                <w:i/>
                <w:noProof/>
              </w:rPr>
              <w:t>6.</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
                <w:i/>
                <w:noProof/>
              </w:rPr>
              <w:t>Servicio de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_Toc139012171 \h </w:instrText>
            </w:r>
            <w:r w:rsidR="008E6AA0" w:rsidRPr="008D0935">
              <w:rPr>
                <w:noProof/>
                <w:webHidden/>
              </w:rPr>
            </w:r>
            <w:r w:rsidR="008E6AA0" w:rsidRPr="008D0935">
              <w:rPr>
                <w:noProof/>
                <w:webHidden/>
              </w:rPr>
              <w:fldChar w:fldCharType="separate"/>
            </w:r>
            <w:r w:rsidR="008E6AA0" w:rsidRPr="008D0935">
              <w:rPr>
                <w:noProof/>
                <w:webHidden/>
              </w:rPr>
              <w:t>183</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172" w:history="1">
            <w:r w:rsidR="008E6AA0" w:rsidRPr="008D0935">
              <w:rPr>
                <w:rStyle w:val="Hipervnculo"/>
                <w:rFonts w:ascii="Century Gothic" w:eastAsia="Calibri" w:hAnsi="Century Gothic"/>
                <w:b/>
                <w:i/>
                <w:noProof/>
              </w:rPr>
              <w:t>7.</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b/>
                <w:i/>
                <w:noProof/>
              </w:rPr>
              <w:t>Generales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_Toc139012172 \h </w:instrText>
            </w:r>
            <w:r w:rsidR="008E6AA0" w:rsidRPr="008D0935">
              <w:rPr>
                <w:noProof/>
                <w:webHidden/>
              </w:rPr>
            </w:r>
            <w:r w:rsidR="008E6AA0" w:rsidRPr="008D0935">
              <w:rPr>
                <w:noProof/>
                <w:webHidden/>
              </w:rPr>
              <w:fldChar w:fldCharType="separate"/>
            </w:r>
            <w:r w:rsidR="008E6AA0" w:rsidRPr="008D0935">
              <w:rPr>
                <w:noProof/>
                <w:webHidden/>
              </w:rPr>
              <w:t>183</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73" w:history="1">
            <w:r w:rsidR="008E6AA0" w:rsidRPr="008D0935">
              <w:rPr>
                <w:rStyle w:val="Hipervnculo"/>
                <w:rFonts w:ascii="Century Gothic" w:hAnsi="Century Gothic"/>
                <w:noProof/>
              </w:rPr>
              <w:t>ADENDUM</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_Toc139012173 \h </w:instrText>
            </w:r>
            <w:r w:rsidR="008E6AA0" w:rsidRPr="008D0935">
              <w:rPr>
                <w:noProof/>
                <w:webHidden/>
              </w:rPr>
            </w:r>
            <w:r w:rsidR="008E6AA0" w:rsidRPr="008D0935">
              <w:rPr>
                <w:noProof/>
                <w:webHidden/>
              </w:rPr>
              <w:fldChar w:fldCharType="separate"/>
            </w:r>
            <w:r w:rsidR="008E6AA0" w:rsidRPr="008D0935">
              <w:rPr>
                <w:noProof/>
                <w:webHidden/>
              </w:rPr>
              <w:t>186</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B</w:t>
          </w:r>
          <w:r w:rsidRPr="008D0935">
            <w:rPr>
              <w:noProof/>
              <w:webHidden/>
            </w:rPr>
            <w:tab/>
          </w:r>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rPr>
            <w:t>Penas Convencionales</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76" w:history="1">
            <w:r w:rsidR="008E6AA0" w:rsidRPr="008D0935">
              <w:rPr>
                <w:rStyle w:val="Hipervnculo"/>
                <w:rFonts w:ascii="Century Gothic" w:hAnsi="Century Gothic"/>
                <w:noProof/>
              </w:rPr>
              <w:t>ANEXO B</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_Toc139012176 \h </w:instrText>
            </w:r>
            <w:r w:rsidR="008E6AA0" w:rsidRPr="008D0935">
              <w:rPr>
                <w:noProof/>
                <w:webHidden/>
              </w:rPr>
            </w:r>
            <w:r w:rsidR="008E6AA0" w:rsidRPr="008D0935">
              <w:rPr>
                <w:noProof/>
                <w:webHidden/>
              </w:rPr>
              <w:fldChar w:fldCharType="separate"/>
            </w:r>
            <w:r w:rsidR="008E6AA0" w:rsidRPr="008D0935">
              <w:rPr>
                <w:noProof/>
                <w:webHidden/>
              </w:rPr>
              <w:t>191</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77" w:history="1">
            <w:r w:rsidR="008E6AA0" w:rsidRPr="008D0935">
              <w:rPr>
                <w:rStyle w:val="Hipervnculo"/>
                <w:rFonts w:ascii="Century Gothic" w:hAnsi="Century Gothic"/>
                <w:noProof/>
              </w:rPr>
              <w:t>PENAS CONVENCIONALES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_Toc139012177 \h </w:instrText>
            </w:r>
            <w:r w:rsidR="008E6AA0" w:rsidRPr="008D0935">
              <w:rPr>
                <w:noProof/>
                <w:webHidden/>
              </w:rPr>
            </w:r>
            <w:r w:rsidR="008E6AA0" w:rsidRPr="008D0935">
              <w:rPr>
                <w:noProof/>
                <w:webHidden/>
              </w:rPr>
              <w:fldChar w:fldCharType="separate"/>
            </w:r>
            <w:r w:rsidR="008E6AA0" w:rsidRPr="008D0935">
              <w:rPr>
                <w:noProof/>
                <w:webHidden/>
              </w:rPr>
              <w:t>191</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78"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PENAS CONVENCIONALES A CARGO DE RED NACIONAL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_Toc139012178 \h </w:instrText>
            </w:r>
            <w:r w:rsidR="008E6AA0" w:rsidRPr="008D0935">
              <w:rPr>
                <w:noProof/>
                <w:webHidden/>
              </w:rPr>
            </w:r>
            <w:r w:rsidR="008E6AA0" w:rsidRPr="008D0935">
              <w:rPr>
                <w:noProof/>
                <w:webHidden/>
              </w:rPr>
              <w:fldChar w:fldCharType="separate"/>
            </w:r>
            <w:r w:rsidR="008E6AA0" w:rsidRPr="008D0935">
              <w:rPr>
                <w:noProof/>
                <w:webHidden/>
              </w:rPr>
              <w:t>191</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79"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PENAS CONVENCIONALES A CARGO DEL CS: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_Toc139012179 \h </w:instrText>
            </w:r>
            <w:r w:rsidR="008E6AA0" w:rsidRPr="008D0935">
              <w:rPr>
                <w:noProof/>
                <w:webHidden/>
              </w:rPr>
            </w:r>
            <w:r w:rsidR="008E6AA0" w:rsidRPr="008D0935">
              <w:rPr>
                <w:noProof/>
                <w:webHidden/>
              </w:rPr>
              <w:fldChar w:fldCharType="separate"/>
            </w:r>
            <w:r w:rsidR="008E6AA0" w:rsidRPr="008D0935">
              <w:rPr>
                <w:noProof/>
                <w:webHidden/>
              </w:rPr>
              <w:t>199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80"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PROCEDIMIENTO GENERAL DE APLICACIÓN DE PENAS CONVENCIONALES DE DESAGREGACIÓN: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_Toc139012180 \h </w:instrText>
            </w:r>
            <w:r w:rsidR="008E6AA0" w:rsidRPr="008D0935">
              <w:rPr>
                <w:noProof/>
                <w:webHidden/>
              </w:rPr>
            </w:r>
            <w:r w:rsidR="008E6AA0" w:rsidRPr="008D0935">
              <w:rPr>
                <w:noProof/>
                <w:webHidden/>
              </w:rPr>
              <w:fldChar w:fldCharType="separate"/>
            </w:r>
            <w:r w:rsidR="008E6AA0" w:rsidRPr="008D0935">
              <w:rPr>
                <w:noProof/>
                <w:webHidden/>
              </w:rPr>
              <w:t>200</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C</w:t>
          </w:r>
          <w:r w:rsidRPr="008D0935">
            <w:rPr>
              <w:noProof/>
              <w:webHidden/>
            </w:rPr>
            <w:tab/>
          </w:r>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rPr>
            <w:t>Procedimiento de Gestión de Incidencias y  Continuidad del Servicio</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83" w:history="1">
            <w:r w:rsidR="008E6AA0" w:rsidRPr="008D0935">
              <w:rPr>
                <w:rStyle w:val="Hipervnculo"/>
                <w:rFonts w:ascii="Century Gothic" w:hAnsi="Century Gothic"/>
                <w:noProof/>
              </w:rPr>
              <w:t>ANEXO C</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_Toc139012183 \h </w:instrText>
            </w:r>
            <w:r w:rsidR="008E6AA0" w:rsidRPr="008D0935">
              <w:rPr>
                <w:noProof/>
                <w:webHidden/>
              </w:rPr>
            </w:r>
            <w:r w:rsidR="008E6AA0" w:rsidRPr="008D0935">
              <w:rPr>
                <w:noProof/>
                <w:webHidden/>
              </w:rPr>
              <w:fldChar w:fldCharType="separate"/>
            </w:r>
            <w:r w:rsidR="008E6AA0" w:rsidRPr="008D0935">
              <w:rPr>
                <w:noProof/>
                <w:webHidden/>
              </w:rPr>
              <w:t>203</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84" w:history="1">
            <w:r w:rsidR="008E6AA0" w:rsidRPr="008D0935">
              <w:rPr>
                <w:rStyle w:val="Hipervnculo"/>
                <w:rFonts w:ascii="Century Gothic" w:hAnsi="Century Gothic"/>
                <w:noProof/>
              </w:rPr>
              <w:t>PROCEDIMIENTO DE GESTIÓN DE INCIDENCIAS Y CONTINUIDAD DEL SERVICIO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_Toc139012184 \h </w:instrText>
            </w:r>
            <w:r w:rsidR="008E6AA0" w:rsidRPr="008D0935">
              <w:rPr>
                <w:noProof/>
                <w:webHidden/>
              </w:rPr>
            </w:r>
            <w:r w:rsidR="008E6AA0" w:rsidRPr="008D0935">
              <w:rPr>
                <w:noProof/>
                <w:webHidden/>
              </w:rPr>
              <w:fldChar w:fldCharType="separate"/>
            </w:r>
            <w:r w:rsidR="008E6AA0" w:rsidRPr="008D0935">
              <w:rPr>
                <w:noProof/>
                <w:webHidden/>
              </w:rPr>
              <w:t>203</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85"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1. Introducción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_Toc139012185 \h </w:instrText>
            </w:r>
            <w:r w:rsidR="008E6AA0" w:rsidRPr="008D0935">
              <w:rPr>
                <w:noProof/>
                <w:webHidden/>
              </w:rPr>
            </w:r>
            <w:r w:rsidR="008E6AA0" w:rsidRPr="008D0935">
              <w:rPr>
                <w:noProof/>
                <w:webHidden/>
              </w:rPr>
              <w:fldChar w:fldCharType="separate"/>
            </w:r>
            <w:r w:rsidR="008E6AA0" w:rsidRPr="008D0935">
              <w:rPr>
                <w:noProof/>
                <w:webHidden/>
              </w:rPr>
              <w:t>203</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86"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2. Contacto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_Toc139012186 \h </w:instrText>
            </w:r>
            <w:r w:rsidR="008E6AA0" w:rsidRPr="008D0935">
              <w:rPr>
                <w:noProof/>
                <w:webHidden/>
              </w:rPr>
            </w:r>
            <w:r w:rsidR="008E6AA0" w:rsidRPr="008D0935">
              <w:rPr>
                <w:noProof/>
                <w:webHidden/>
              </w:rPr>
              <w:fldChar w:fldCharType="separate"/>
            </w:r>
            <w:r w:rsidR="008E6AA0" w:rsidRPr="008D0935">
              <w:rPr>
                <w:noProof/>
                <w:webHidden/>
              </w:rPr>
              <w:t>203</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87"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3. Verificación previa al reporte de incidencias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_Toc139012187 \h </w:instrText>
            </w:r>
            <w:r w:rsidR="008E6AA0" w:rsidRPr="008D0935">
              <w:rPr>
                <w:noProof/>
                <w:webHidden/>
              </w:rPr>
            </w:r>
            <w:r w:rsidR="008E6AA0" w:rsidRPr="008D0935">
              <w:rPr>
                <w:noProof/>
                <w:webHidden/>
              </w:rPr>
              <w:fldChar w:fldCharType="separate"/>
            </w:r>
            <w:r w:rsidR="008E6AA0" w:rsidRPr="008D0935">
              <w:rPr>
                <w:noProof/>
                <w:webHidden/>
              </w:rPr>
              <w:t>204</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88"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4. Gestión de Incidencias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_Toc139012188 \h </w:instrText>
            </w:r>
            <w:r w:rsidR="008E6AA0" w:rsidRPr="008D0935">
              <w:rPr>
                <w:noProof/>
                <w:webHidden/>
              </w:rPr>
            </w:r>
            <w:r w:rsidR="008E6AA0" w:rsidRPr="008D0935">
              <w:rPr>
                <w:noProof/>
                <w:webHidden/>
              </w:rPr>
              <w:fldChar w:fldCharType="separate"/>
            </w:r>
            <w:r w:rsidR="008E6AA0" w:rsidRPr="008D0935">
              <w:rPr>
                <w:noProof/>
                <w:webHidden/>
              </w:rPr>
              <w:t>207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89" w:history="1">
            <w:r w:rsidR="008E6AA0" w:rsidRPr="008D0935">
              <w:rPr>
                <w:rStyle w:val="Hipervnculo"/>
                <w:rFonts w:ascii="Century Gothic" w:hAnsi="Century Gothic"/>
                <w:noProof/>
              </w:rPr>
              <w:t>4.1 Registro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_Toc139012189 \h </w:instrText>
            </w:r>
            <w:r w:rsidR="008E6AA0" w:rsidRPr="008D0935">
              <w:rPr>
                <w:noProof/>
                <w:webHidden/>
              </w:rPr>
            </w:r>
            <w:r w:rsidR="008E6AA0" w:rsidRPr="008D0935">
              <w:rPr>
                <w:noProof/>
                <w:webHidden/>
              </w:rPr>
              <w:fldChar w:fldCharType="separate"/>
            </w:r>
            <w:r w:rsidR="008E6AA0" w:rsidRPr="008D0935">
              <w:rPr>
                <w:noProof/>
                <w:webHidden/>
              </w:rPr>
              <w:t>207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90" w:history="1">
            <w:r w:rsidR="008E6AA0" w:rsidRPr="008D0935">
              <w:rPr>
                <w:rStyle w:val="Hipervnculo"/>
                <w:rFonts w:ascii="Century Gothic" w:hAnsi="Century Gothic"/>
                <w:noProof/>
              </w:rPr>
              <w:t>4.2 Clasificación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_Toc139012190 \h </w:instrText>
            </w:r>
            <w:r w:rsidR="008E6AA0" w:rsidRPr="008D0935">
              <w:rPr>
                <w:noProof/>
                <w:webHidden/>
              </w:rPr>
            </w:r>
            <w:r w:rsidR="008E6AA0" w:rsidRPr="008D0935">
              <w:rPr>
                <w:noProof/>
                <w:webHidden/>
              </w:rPr>
              <w:fldChar w:fldCharType="separate"/>
            </w:r>
            <w:r w:rsidR="008E6AA0" w:rsidRPr="008D0935">
              <w:rPr>
                <w:noProof/>
                <w:webHidden/>
              </w:rPr>
              <w:t>207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91" w:history="1">
            <w:r w:rsidR="008E6AA0" w:rsidRPr="008D0935">
              <w:rPr>
                <w:rStyle w:val="Hipervnculo"/>
                <w:rFonts w:ascii="Century Gothic" w:hAnsi="Century Gothic"/>
                <w:noProof/>
              </w:rPr>
              <w:t>4.3 Diagnóstico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_Toc139012191 \h </w:instrText>
            </w:r>
            <w:r w:rsidR="008E6AA0" w:rsidRPr="008D0935">
              <w:rPr>
                <w:noProof/>
                <w:webHidden/>
              </w:rPr>
            </w:r>
            <w:r w:rsidR="008E6AA0" w:rsidRPr="008D0935">
              <w:rPr>
                <w:noProof/>
                <w:webHidden/>
              </w:rPr>
              <w:fldChar w:fldCharType="separate"/>
            </w:r>
            <w:r w:rsidR="008E6AA0" w:rsidRPr="008D0935">
              <w:rPr>
                <w:noProof/>
                <w:webHidden/>
              </w:rPr>
              <w:t>207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92" w:history="1">
            <w:r w:rsidR="008E6AA0" w:rsidRPr="008D0935">
              <w:rPr>
                <w:rStyle w:val="Hipervnculo"/>
                <w:rFonts w:ascii="Century Gothic" w:hAnsi="Century Gothic"/>
                <w:noProof/>
              </w:rPr>
              <w:t>4.4 Solución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_Toc139012192 \h </w:instrText>
            </w:r>
            <w:r w:rsidR="008E6AA0" w:rsidRPr="008D0935">
              <w:rPr>
                <w:noProof/>
                <w:webHidden/>
              </w:rPr>
            </w:r>
            <w:r w:rsidR="008E6AA0" w:rsidRPr="008D0935">
              <w:rPr>
                <w:noProof/>
                <w:webHidden/>
              </w:rPr>
              <w:fldChar w:fldCharType="separate"/>
            </w:r>
            <w:r w:rsidR="008E6AA0" w:rsidRPr="008D0935">
              <w:rPr>
                <w:noProof/>
                <w:webHidden/>
              </w:rPr>
              <w:t>208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93" w:history="1">
            <w:r w:rsidR="008E6AA0" w:rsidRPr="008D0935">
              <w:rPr>
                <w:rStyle w:val="Hipervnculo"/>
                <w:rFonts w:ascii="Century Gothic" w:hAnsi="Century Gothic"/>
                <w:noProof/>
              </w:rPr>
              <w:t>4.5 Seguimiento a reportes de incidencias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_Toc139012193 \h </w:instrText>
            </w:r>
            <w:r w:rsidR="008E6AA0" w:rsidRPr="008D0935">
              <w:rPr>
                <w:noProof/>
                <w:webHidden/>
              </w:rPr>
            </w:r>
            <w:r w:rsidR="008E6AA0" w:rsidRPr="008D0935">
              <w:rPr>
                <w:noProof/>
                <w:webHidden/>
              </w:rPr>
              <w:fldChar w:fldCharType="separate"/>
            </w:r>
            <w:r w:rsidR="008E6AA0" w:rsidRPr="008D0935">
              <w:rPr>
                <w:noProof/>
                <w:webHidden/>
              </w:rPr>
              <w:t>209</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94" w:history="1">
            <w:r w:rsidR="008E6AA0" w:rsidRPr="008D0935">
              <w:rPr>
                <w:rStyle w:val="Hipervnculo"/>
                <w:rFonts w:ascii="Century Gothic" w:hAnsi="Century Gothic"/>
                <w:noProof/>
              </w:rPr>
              <w:t>4.6 Escalación de incidencias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_Toc139012194 \h </w:instrText>
            </w:r>
            <w:r w:rsidR="008E6AA0" w:rsidRPr="008D0935">
              <w:rPr>
                <w:noProof/>
                <w:webHidden/>
              </w:rPr>
            </w:r>
            <w:r w:rsidR="008E6AA0" w:rsidRPr="008D0935">
              <w:rPr>
                <w:noProof/>
                <w:webHidden/>
              </w:rPr>
              <w:fldChar w:fldCharType="separate"/>
            </w:r>
            <w:r w:rsidR="008E6AA0" w:rsidRPr="008D0935">
              <w:rPr>
                <w:noProof/>
                <w:webHidden/>
              </w:rPr>
              <w:t>209</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195" w:history="1">
            <w:r w:rsidR="008E6AA0" w:rsidRPr="008D0935">
              <w:rPr>
                <w:rStyle w:val="Hipervnculo"/>
                <w:rFonts w:ascii="Century Gothic" w:hAnsi="Century Gothic"/>
                <w:noProof/>
              </w:rPr>
              <w:t>4.7 Cierre de Incidencias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_Toc139012195 \h </w:instrText>
            </w:r>
            <w:r w:rsidR="008E6AA0" w:rsidRPr="008D0935">
              <w:rPr>
                <w:noProof/>
                <w:webHidden/>
              </w:rPr>
            </w:r>
            <w:r w:rsidR="008E6AA0" w:rsidRPr="008D0935">
              <w:rPr>
                <w:noProof/>
                <w:webHidden/>
              </w:rPr>
              <w:fldChar w:fldCharType="separate"/>
            </w:r>
            <w:r w:rsidR="008E6AA0" w:rsidRPr="008D0935">
              <w:rPr>
                <w:noProof/>
                <w:webHidden/>
              </w:rPr>
              <w:t>210</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96"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5. Intervenciones programadas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_Toc139012196 \h </w:instrText>
            </w:r>
            <w:r w:rsidR="008E6AA0" w:rsidRPr="008D0935">
              <w:rPr>
                <w:noProof/>
                <w:webHidden/>
              </w:rPr>
            </w:r>
            <w:r w:rsidR="008E6AA0" w:rsidRPr="008D0935">
              <w:rPr>
                <w:noProof/>
                <w:webHidden/>
              </w:rPr>
              <w:fldChar w:fldCharType="separate"/>
            </w:r>
            <w:r w:rsidR="008E6AA0" w:rsidRPr="008D0935">
              <w:rPr>
                <w:noProof/>
                <w:webHidden/>
              </w:rPr>
              <w:t>210</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97"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6. Responsabilidad de las incidencias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_Toc139012197 \h </w:instrText>
            </w:r>
            <w:r w:rsidR="008E6AA0" w:rsidRPr="008D0935">
              <w:rPr>
                <w:noProof/>
                <w:webHidden/>
              </w:rPr>
            </w:r>
            <w:r w:rsidR="008E6AA0" w:rsidRPr="008D0935">
              <w:rPr>
                <w:noProof/>
                <w:webHidden/>
              </w:rPr>
              <w:fldChar w:fldCharType="separate"/>
            </w:r>
            <w:r w:rsidR="008E6AA0" w:rsidRPr="008D0935">
              <w:rPr>
                <w:noProof/>
                <w:webHidden/>
              </w:rPr>
              <w:t>211</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98"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7. Incidencias del SEG/SIPO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_Toc139012198 \h </w:instrText>
            </w:r>
            <w:r w:rsidR="008E6AA0" w:rsidRPr="008D0935">
              <w:rPr>
                <w:noProof/>
                <w:webHidden/>
              </w:rPr>
            </w:r>
            <w:r w:rsidR="008E6AA0" w:rsidRPr="008D0935">
              <w:rPr>
                <w:noProof/>
                <w:webHidden/>
              </w:rPr>
              <w:fldChar w:fldCharType="separate"/>
            </w:r>
            <w:r w:rsidR="008E6AA0" w:rsidRPr="008D0935">
              <w:rPr>
                <w:noProof/>
                <w:webHidden/>
              </w:rPr>
              <w:t>211</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199" w:history="1">
            <w:r w:rsidR="008E6AA0" w:rsidRPr="008D0935">
              <w:rPr>
                <w:rStyle w:val="Hipervnculo"/>
                <w:rFonts w:ascii="Century Gothic" w:hAnsi="Century Gothic" w:cs="Times New Roman"/>
                <w:noProof/>
                <w14:scene3d>
                  <w14:camera w14:prst="orthographicFront"/>
                  <w14:lightRig w14:rig="threePt" w14:dir="t">
                    <w14:rot w14:lat="0" w14:lon="0" w14:rev="0"/>
                  </w14:lightRig>
                </w14:scene3d>
              </w:rPr>
              <w:t>8. Niveles de Servicio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_Toc139012199 \h </w:instrText>
            </w:r>
            <w:r w:rsidR="008E6AA0" w:rsidRPr="008D0935">
              <w:rPr>
                <w:noProof/>
                <w:webHidden/>
              </w:rPr>
            </w:r>
            <w:r w:rsidR="008E6AA0" w:rsidRPr="008D0935">
              <w:rPr>
                <w:noProof/>
                <w:webHidden/>
              </w:rPr>
              <w:fldChar w:fldCharType="separate"/>
            </w:r>
            <w:r w:rsidR="008E6AA0" w:rsidRPr="008D0935">
              <w:rPr>
                <w:noProof/>
                <w:webHidden/>
              </w:rPr>
              <w:t>211</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00" w:history="1">
            <w:r w:rsidR="008E6AA0" w:rsidRPr="008D0935">
              <w:rPr>
                <w:rStyle w:val="Hipervnculo"/>
                <w:rFonts w:ascii="Century Gothic" w:hAnsi="Century Gothic"/>
                <w:noProof/>
              </w:rPr>
              <w:t>Anexo C-1:</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_Toc139012200 \h </w:instrText>
            </w:r>
            <w:r w:rsidR="008E6AA0" w:rsidRPr="008D0935">
              <w:rPr>
                <w:noProof/>
                <w:webHidden/>
              </w:rPr>
            </w:r>
            <w:r w:rsidR="008E6AA0" w:rsidRPr="008D0935">
              <w:rPr>
                <w:noProof/>
                <w:webHidden/>
              </w:rPr>
              <w:fldChar w:fldCharType="separate"/>
            </w:r>
            <w:r w:rsidR="008E6AA0" w:rsidRPr="008D0935">
              <w:rPr>
                <w:noProof/>
                <w:webHidden/>
              </w:rPr>
              <w:t>212</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D</w:t>
          </w:r>
          <w:r w:rsidRPr="008D0935">
            <w:rPr>
              <w:noProof/>
              <w:webHidden/>
            </w:rPr>
            <w:tab/>
          </w:r>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rPr>
            <w:t>Plan de gestión del espectro de frecuencias de desagregación</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03" w:history="1">
            <w:r w:rsidR="008E6AA0" w:rsidRPr="008D0935">
              <w:rPr>
                <w:rStyle w:val="Hipervnculo"/>
                <w:rFonts w:ascii="Century Gothic" w:hAnsi="Century Gothic"/>
                <w:noProof/>
              </w:rPr>
              <w:t>ANEXO 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_Toc139012203 \h </w:instrText>
            </w:r>
            <w:r w:rsidR="008E6AA0" w:rsidRPr="008D0935">
              <w:rPr>
                <w:noProof/>
                <w:webHidden/>
              </w:rPr>
            </w:r>
            <w:r w:rsidR="008E6AA0" w:rsidRPr="008D0935">
              <w:rPr>
                <w:noProof/>
                <w:webHidden/>
              </w:rPr>
              <w:fldChar w:fldCharType="separate"/>
            </w:r>
            <w:r w:rsidR="008E6AA0" w:rsidRPr="008D0935">
              <w:rPr>
                <w:noProof/>
                <w:webHidden/>
              </w:rPr>
              <w:t>215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04" w:history="1">
            <w:r w:rsidR="008E6AA0" w:rsidRPr="008D0935">
              <w:rPr>
                <w:rStyle w:val="Hipervnculo"/>
                <w:rFonts w:ascii="Century Gothic" w:hAnsi="Century Gothic"/>
                <w:noProof/>
              </w:rPr>
              <w:t>PLAN DE GESTIÓN DEL ESPECTRO DE FRECUENCIAS DE DESAGREGACIÓN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_Toc139012204 \h </w:instrText>
            </w:r>
            <w:r w:rsidR="008E6AA0" w:rsidRPr="008D0935">
              <w:rPr>
                <w:noProof/>
                <w:webHidden/>
              </w:rPr>
            </w:r>
            <w:r w:rsidR="008E6AA0" w:rsidRPr="008D0935">
              <w:rPr>
                <w:noProof/>
                <w:webHidden/>
              </w:rPr>
              <w:fldChar w:fldCharType="separate"/>
            </w:r>
            <w:r w:rsidR="008E6AA0" w:rsidRPr="008D0935">
              <w:rPr>
                <w:noProof/>
                <w:webHidden/>
              </w:rPr>
              <w:t>215</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05" w:history="1">
            <w:r w:rsidR="008E6AA0" w:rsidRPr="008D0935">
              <w:rPr>
                <w:rStyle w:val="Hipervnculo"/>
                <w:noProof/>
              </w:rPr>
              <w:t>1.</w:t>
            </w:r>
            <w:r w:rsidR="008E6AA0" w:rsidRPr="008D0935">
              <w:rPr>
                <w:rFonts w:asciiTheme="minorHAnsi" w:eastAsiaTheme="minorEastAsia" w:hAnsiTheme="minorHAnsi" w:cstheme="minorBidi"/>
                <w:noProof/>
                <w:lang w:eastAsia="es-MX"/>
              </w:rPr>
              <w:tab/>
            </w:r>
            <w:r w:rsidR="008E6AA0" w:rsidRPr="008D0935">
              <w:rPr>
                <w:rStyle w:val="Hipervnculo"/>
                <w:noProof/>
              </w:rPr>
              <w:t>Objetivo.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_Toc139012205 \h </w:instrText>
            </w:r>
            <w:r w:rsidR="008E6AA0" w:rsidRPr="008D0935">
              <w:rPr>
                <w:noProof/>
                <w:webHidden/>
              </w:rPr>
            </w:r>
            <w:r w:rsidR="008E6AA0" w:rsidRPr="008D0935">
              <w:rPr>
                <w:noProof/>
                <w:webHidden/>
              </w:rPr>
              <w:fldChar w:fldCharType="separate"/>
            </w:r>
            <w:r w:rsidR="008E6AA0" w:rsidRPr="008D0935">
              <w:rPr>
                <w:noProof/>
                <w:webHidden/>
              </w:rPr>
              <w:t>215</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06" w:history="1">
            <w:r w:rsidR="008E6AA0" w:rsidRPr="008D0935">
              <w:rPr>
                <w:rStyle w:val="Hipervnculo"/>
                <w:noProof/>
              </w:rPr>
              <w:t>2.</w:t>
            </w:r>
            <w:r w:rsidR="008E6AA0" w:rsidRPr="008D0935">
              <w:rPr>
                <w:rFonts w:asciiTheme="minorHAnsi" w:eastAsiaTheme="minorEastAsia" w:hAnsiTheme="minorHAnsi" w:cstheme="minorBidi"/>
                <w:noProof/>
                <w:lang w:eastAsia="es-MX"/>
              </w:rPr>
              <w:tab/>
            </w:r>
            <w:r w:rsidR="008E6AA0" w:rsidRPr="008D0935">
              <w:rPr>
                <w:rStyle w:val="Hipervnculo"/>
                <w:noProof/>
              </w:rPr>
              <w:t>Alcance.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_Toc139012206 \h </w:instrText>
            </w:r>
            <w:r w:rsidR="008E6AA0" w:rsidRPr="008D0935">
              <w:rPr>
                <w:noProof/>
                <w:webHidden/>
              </w:rPr>
            </w:r>
            <w:r w:rsidR="008E6AA0" w:rsidRPr="008D0935">
              <w:rPr>
                <w:noProof/>
                <w:webHidden/>
              </w:rPr>
              <w:fldChar w:fldCharType="separate"/>
            </w:r>
            <w:r w:rsidR="008E6AA0" w:rsidRPr="008D0935">
              <w:rPr>
                <w:noProof/>
                <w:webHidden/>
              </w:rPr>
              <w:t>215</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07" w:history="1">
            <w:r w:rsidR="008E6AA0" w:rsidRPr="008D0935">
              <w:rPr>
                <w:rStyle w:val="Hipervnculo"/>
                <w:noProof/>
              </w:rPr>
              <w:t>3.</w:t>
            </w:r>
            <w:r w:rsidR="008E6AA0" w:rsidRPr="008D0935">
              <w:rPr>
                <w:rFonts w:asciiTheme="minorHAnsi" w:eastAsiaTheme="minorEastAsia" w:hAnsiTheme="minorHAnsi" w:cstheme="minorBidi"/>
                <w:noProof/>
                <w:lang w:eastAsia="es-MX"/>
              </w:rPr>
              <w:tab/>
            </w:r>
            <w:r w:rsidR="008E6AA0" w:rsidRPr="008D0935">
              <w:rPr>
                <w:rStyle w:val="Hipervnculo"/>
                <w:noProof/>
              </w:rPr>
              <w:t>Descripción general del plan.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_Toc139012207 \h </w:instrText>
            </w:r>
            <w:r w:rsidR="008E6AA0" w:rsidRPr="008D0935">
              <w:rPr>
                <w:noProof/>
                <w:webHidden/>
              </w:rPr>
            </w:r>
            <w:r w:rsidR="008E6AA0" w:rsidRPr="008D0935">
              <w:rPr>
                <w:noProof/>
                <w:webHidden/>
              </w:rPr>
              <w:fldChar w:fldCharType="separate"/>
            </w:r>
            <w:r w:rsidR="008E6AA0" w:rsidRPr="008D0935">
              <w:rPr>
                <w:noProof/>
                <w:webHidden/>
              </w:rPr>
              <w:t>216</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08" w:history="1">
            <w:r w:rsidR="008E6AA0" w:rsidRPr="008D0935">
              <w:rPr>
                <w:rStyle w:val="Hipervnculo"/>
                <w:rFonts w:ascii="Century Gothic" w:hAnsi="Century Gothic"/>
                <w:noProof/>
              </w:rPr>
              <w:t>4.</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Reglas de despliegue en pares desagregados.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_Toc139012208 \h </w:instrText>
            </w:r>
            <w:r w:rsidR="008E6AA0" w:rsidRPr="008D0935">
              <w:rPr>
                <w:noProof/>
                <w:webHidden/>
              </w:rPr>
            </w:r>
            <w:r w:rsidR="008E6AA0" w:rsidRPr="008D0935">
              <w:rPr>
                <w:noProof/>
                <w:webHidden/>
              </w:rPr>
              <w:fldChar w:fldCharType="separate"/>
            </w:r>
            <w:r w:rsidR="008E6AA0" w:rsidRPr="008D0935">
              <w:rPr>
                <w:noProof/>
                <w:webHidden/>
              </w:rPr>
              <w:t>218</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09" w:history="1">
            <w:r w:rsidR="008E6AA0" w:rsidRPr="008D0935">
              <w:rPr>
                <w:rStyle w:val="Hipervnculo"/>
                <w:rFonts w:ascii="Century Gothic" w:hAnsi="Century Gothic"/>
                <w:noProof/>
              </w:rPr>
              <w:t>4.1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Reglas Aplicables al uso de la Red de Acceso de Pares de Cobre.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_Toc139012209 \h </w:instrText>
            </w:r>
            <w:r w:rsidR="008E6AA0" w:rsidRPr="008D0935">
              <w:rPr>
                <w:noProof/>
                <w:webHidden/>
              </w:rPr>
            </w:r>
            <w:r w:rsidR="008E6AA0" w:rsidRPr="008D0935">
              <w:rPr>
                <w:noProof/>
                <w:webHidden/>
              </w:rPr>
              <w:fldChar w:fldCharType="separate"/>
            </w:r>
            <w:r w:rsidR="008E6AA0" w:rsidRPr="008D0935">
              <w:rPr>
                <w:noProof/>
                <w:webHidden/>
              </w:rPr>
              <w:t>218</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10" w:history="1">
            <w:r w:rsidR="008E6AA0" w:rsidRPr="008D0935">
              <w:rPr>
                <w:rStyle w:val="Hipervnculo"/>
                <w:noProof/>
              </w:rPr>
              <w:t>4.2</w:t>
            </w:r>
            <w:r w:rsidR="008E6AA0" w:rsidRPr="008D0935">
              <w:rPr>
                <w:rFonts w:asciiTheme="minorHAnsi" w:eastAsiaTheme="minorEastAsia" w:hAnsiTheme="minorHAnsi"/>
                <w:noProof/>
                <w:lang w:eastAsia="es-MX"/>
              </w:rPr>
              <w:tab/>
            </w:r>
            <w:r w:rsidR="008E6AA0" w:rsidRPr="008D0935">
              <w:rPr>
                <w:rStyle w:val="Hipervnculo"/>
                <w:noProof/>
              </w:rPr>
              <w:t>Reglas Aplicables a las Tecnologías en el Par de Cobre.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_Toc139012210 \h </w:instrText>
            </w:r>
            <w:r w:rsidR="008E6AA0" w:rsidRPr="008D0935">
              <w:rPr>
                <w:noProof/>
                <w:webHidden/>
              </w:rPr>
            </w:r>
            <w:r w:rsidR="008E6AA0" w:rsidRPr="008D0935">
              <w:rPr>
                <w:noProof/>
                <w:webHidden/>
              </w:rPr>
              <w:fldChar w:fldCharType="separate"/>
            </w:r>
            <w:r w:rsidR="008E6AA0" w:rsidRPr="008D0935">
              <w:rPr>
                <w:noProof/>
                <w:webHidden/>
              </w:rPr>
              <w:t>220</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11" w:history="1">
            <w:r w:rsidR="008E6AA0" w:rsidRPr="008D0935">
              <w:rPr>
                <w:rStyle w:val="Hipervnculo"/>
                <w:rFonts w:ascii="Century Gothic" w:hAnsi="Century Gothic"/>
                <w:noProof/>
              </w:rPr>
              <w:t>5.</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Tecnologías a desplegar en la red de cobre desagregada.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_Toc139012211 \h </w:instrText>
            </w:r>
            <w:r w:rsidR="008E6AA0" w:rsidRPr="008D0935">
              <w:rPr>
                <w:noProof/>
                <w:webHidden/>
              </w:rPr>
            </w:r>
            <w:r w:rsidR="008E6AA0" w:rsidRPr="008D0935">
              <w:rPr>
                <w:noProof/>
                <w:webHidden/>
              </w:rPr>
              <w:fldChar w:fldCharType="separate"/>
            </w:r>
            <w:r w:rsidR="008E6AA0" w:rsidRPr="008D0935">
              <w:rPr>
                <w:noProof/>
                <w:webHidden/>
              </w:rPr>
              <w:t>220</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12" w:history="1">
            <w:r w:rsidR="008E6AA0" w:rsidRPr="008D0935">
              <w:rPr>
                <w:rStyle w:val="Hipervnculo"/>
                <w:rFonts w:ascii="Century Gothic" w:hAnsi="Century Gothic"/>
                <w:noProof/>
              </w:rPr>
              <w:t>5.1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Tecnologías Compatibles.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_Toc139012212 \h </w:instrText>
            </w:r>
            <w:r w:rsidR="008E6AA0" w:rsidRPr="008D0935">
              <w:rPr>
                <w:noProof/>
                <w:webHidden/>
              </w:rPr>
            </w:r>
            <w:r w:rsidR="008E6AA0" w:rsidRPr="008D0935">
              <w:rPr>
                <w:noProof/>
                <w:webHidden/>
              </w:rPr>
              <w:fldChar w:fldCharType="separate"/>
            </w:r>
            <w:r w:rsidR="008E6AA0" w:rsidRPr="008D0935">
              <w:rPr>
                <w:noProof/>
                <w:webHidden/>
              </w:rPr>
              <w:t>221</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13" w:history="1">
            <w:r w:rsidR="008E6AA0" w:rsidRPr="008D0935">
              <w:rPr>
                <w:rStyle w:val="Hipervnculo"/>
                <w:rFonts w:ascii="Century Gothic" w:hAnsi="Century Gothic"/>
                <w:noProof/>
              </w:rPr>
              <w:t>5.2</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Uso de Tecnologías Antiguas (Legacy).</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_Toc139012213 \h </w:instrText>
            </w:r>
            <w:r w:rsidR="008E6AA0" w:rsidRPr="008D0935">
              <w:rPr>
                <w:noProof/>
                <w:webHidden/>
              </w:rPr>
            </w:r>
            <w:r w:rsidR="008E6AA0" w:rsidRPr="008D0935">
              <w:rPr>
                <w:noProof/>
                <w:webHidden/>
              </w:rPr>
              <w:fldChar w:fldCharType="separate"/>
            </w:r>
            <w:r w:rsidR="008E6AA0" w:rsidRPr="008D0935">
              <w:rPr>
                <w:noProof/>
                <w:webHidden/>
              </w:rPr>
              <w:t>222</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14" w:history="1">
            <w:r w:rsidR="008E6AA0" w:rsidRPr="008D0935">
              <w:rPr>
                <w:rStyle w:val="Hipervnculo"/>
                <w:rFonts w:ascii="Century Gothic" w:hAnsi="Century Gothic"/>
                <w:noProof/>
              </w:rPr>
              <w:t>6.</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Reglas de penetración.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_Toc139012214 \h </w:instrText>
            </w:r>
            <w:r w:rsidR="008E6AA0" w:rsidRPr="008D0935">
              <w:rPr>
                <w:noProof/>
                <w:webHidden/>
              </w:rPr>
            </w:r>
            <w:r w:rsidR="008E6AA0" w:rsidRPr="008D0935">
              <w:rPr>
                <w:noProof/>
                <w:webHidden/>
              </w:rPr>
              <w:fldChar w:fldCharType="separate"/>
            </w:r>
            <w:r w:rsidR="008E6AA0" w:rsidRPr="008D0935">
              <w:rPr>
                <w:noProof/>
                <w:webHidden/>
              </w:rPr>
              <w:t>222</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15" w:history="1">
            <w:r w:rsidR="008E6AA0" w:rsidRPr="008D0935">
              <w:rPr>
                <w:rStyle w:val="Hipervnculo"/>
                <w:noProof/>
              </w:rPr>
              <w:t>6.1</w:t>
            </w:r>
            <w:r w:rsidR="008E6AA0" w:rsidRPr="008D0935">
              <w:rPr>
                <w:rFonts w:asciiTheme="minorHAnsi" w:eastAsiaTheme="minorEastAsia" w:hAnsiTheme="minorHAnsi"/>
                <w:noProof/>
                <w:lang w:eastAsia="es-MX"/>
              </w:rPr>
              <w:tab/>
            </w:r>
            <w:r w:rsidR="008E6AA0" w:rsidRPr="008D0935">
              <w:rPr>
                <w:rStyle w:val="Hipervnculo"/>
                <w:noProof/>
              </w:rPr>
              <w:t>Aplicación de PSD-Shaping y UPBO/DPBO.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_Toc139012215 \h </w:instrText>
            </w:r>
            <w:r w:rsidR="008E6AA0" w:rsidRPr="008D0935">
              <w:rPr>
                <w:noProof/>
                <w:webHidden/>
              </w:rPr>
            </w:r>
            <w:r w:rsidR="008E6AA0" w:rsidRPr="008D0935">
              <w:rPr>
                <w:noProof/>
                <w:webHidden/>
              </w:rPr>
              <w:fldChar w:fldCharType="separate"/>
            </w:r>
            <w:r w:rsidR="008E6AA0" w:rsidRPr="008D0935">
              <w:rPr>
                <w:noProof/>
                <w:webHidden/>
              </w:rPr>
              <w:t>224</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16" w:history="1">
            <w:r w:rsidR="008E6AA0" w:rsidRPr="008D0935">
              <w:rPr>
                <w:rStyle w:val="Hipervnculo"/>
                <w:noProof/>
              </w:rPr>
              <w:t>6.2</w:t>
            </w:r>
            <w:r w:rsidR="008E6AA0" w:rsidRPr="008D0935">
              <w:rPr>
                <w:rFonts w:asciiTheme="minorHAnsi" w:eastAsiaTheme="minorEastAsia" w:hAnsiTheme="minorHAnsi"/>
                <w:noProof/>
                <w:lang w:eastAsia="es-MX"/>
              </w:rPr>
              <w:tab/>
            </w:r>
            <w:r w:rsidR="008E6AA0" w:rsidRPr="008D0935">
              <w:rPr>
                <w:rStyle w:val="Hipervnculo"/>
                <w:noProof/>
              </w:rPr>
              <w:t>Máscaras de PSD aplicables.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_Toc139012216 \h </w:instrText>
            </w:r>
            <w:r w:rsidR="008E6AA0" w:rsidRPr="008D0935">
              <w:rPr>
                <w:noProof/>
                <w:webHidden/>
              </w:rPr>
            </w:r>
            <w:r w:rsidR="008E6AA0" w:rsidRPr="008D0935">
              <w:rPr>
                <w:noProof/>
                <w:webHidden/>
              </w:rPr>
              <w:fldChar w:fldCharType="separate"/>
            </w:r>
            <w:r w:rsidR="008E6AA0" w:rsidRPr="008D0935">
              <w:rPr>
                <w:noProof/>
                <w:webHidden/>
              </w:rPr>
              <w:t>225</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17" w:history="1">
            <w:r w:rsidR="008E6AA0" w:rsidRPr="008D0935">
              <w:rPr>
                <w:rStyle w:val="Hipervnculo"/>
                <w:rFonts w:ascii="Century Gothic" w:hAnsi="Century Gothic"/>
                <w:noProof/>
              </w:rPr>
              <w:t>6.2.1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Sistemas de Alimentación Remota tipo TNV (Telephone Network Voltage) desde central.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_Toc139012217 \h </w:instrText>
            </w:r>
            <w:r w:rsidR="008E6AA0" w:rsidRPr="008D0935">
              <w:rPr>
                <w:noProof/>
                <w:webHidden/>
              </w:rPr>
            </w:r>
            <w:r w:rsidR="008E6AA0" w:rsidRPr="008D0935">
              <w:rPr>
                <w:noProof/>
                <w:webHidden/>
              </w:rPr>
              <w:fldChar w:fldCharType="separate"/>
            </w:r>
            <w:r w:rsidR="008E6AA0" w:rsidRPr="008D0935">
              <w:rPr>
                <w:noProof/>
                <w:webHidden/>
              </w:rPr>
              <w:t>225</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18" w:history="1">
            <w:r w:rsidR="008E6AA0" w:rsidRPr="008D0935">
              <w:rPr>
                <w:rStyle w:val="Hipervnculo"/>
                <w:rFonts w:ascii="Century Gothic" w:hAnsi="Century Gothic"/>
                <w:noProof/>
              </w:rPr>
              <w:t>6.2.2</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Servicios POTS entre 300 Hz – 3,400 Hz.</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_Toc139012218 \h </w:instrText>
            </w:r>
            <w:r w:rsidR="008E6AA0" w:rsidRPr="008D0935">
              <w:rPr>
                <w:noProof/>
                <w:webHidden/>
              </w:rPr>
            </w:r>
            <w:r w:rsidR="008E6AA0" w:rsidRPr="008D0935">
              <w:rPr>
                <w:noProof/>
                <w:webHidden/>
              </w:rPr>
              <w:fldChar w:fldCharType="separate"/>
            </w:r>
            <w:r w:rsidR="008E6AA0" w:rsidRPr="008D0935">
              <w:rPr>
                <w:noProof/>
                <w:webHidden/>
              </w:rPr>
              <w:t>225</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19" w:history="1">
            <w:r w:rsidR="008E6AA0" w:rsidRPr="008D0935">
              <w:rPr>
                <w:rStyle w:val="Hipervnculo"/>
                <w:rFonts w:ascii="Century Gothic" w:hAnsi="Century Gothic"/>
                <w:noProof/>
              </w:rPr>
              <w:t>6.2.4</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cs="Arial"/>
                <w:noProof/>
              </w:rPr>
              <w:t>ISDN MMS43 PRI (4B3T).</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_Toc139012219 \h </w:instrText>
            </w:r>
            <w:r w:rsidR="008E6AA0" w:rsidRPr="008D0935">
              <w:rPr>
                <w:noProof/>
                <w:webHidden/>
              </w:rPr>
            </w:r>
            <w:r w:rsidR="008E6AA0" w:rsidRPr="008D0935">
              <w:rPr>
                <w:noProof/>
                <w:webHidden/>
              </w:rPr>
              <w:fldChar w:fldCharType="separate"/>
            </w:r>
            <w:r w:rsidR="008E6AA0" w:rsidRPr="008D0935">
              <w:rPr>
                <w:noProof/>
                <w:webHidden/>
              </w:rPr>
              <w:t>227</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20" w:history="1">
            <w:r w:rsidR="008E6AA0" w:rsidRPr="008D0935">
              <w:rPr>
                <w:rStyle w:val="Hipervnculo"/>
                <w:rFonts w:ascii="Century Gothic" w:hAnsi="Century Gothic"/>
                <w:noProof/>
              </w:rPr>
              <w:t>6.2.5</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SHDSL FN hasta 4 pares, TC-PAM SHDSL TC-PAM [G.991.2].</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_Toc139012220 \h </w:instrText>
            </w:r>
            <w:r w:rsidR="008E6AA0" w:rsidRPr="008D0935">
              <w:rPr>
                <w:noProof/>
                <w:webHidden/>
              </w:rPr>
            </w:r>
            <w:r w:rsidR="008E6AA0" w:rsidRPr="008D0935">
              <w:rPr>
                <w:noProof/>
                <w:webHidden/>
              </w:rPr>
              <w:fldChar w:fldCharType="separate"/>
            </w:r>
            <w:r w:rsidR="008E6AA0" w:rsidRPr="008D0935">
              <w:rPr>
                <w:noProof/>
                <w:webHidden/>
              </w:rPr>
              <w:t>228</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21" w:history="1">
            <w:r w:rsidR="008E6AA0" w:rsidRPr="008D0935">
              <w:rPr>
                <w:rStyle w:val="Hipervnculo"/>
                <w:rFonts w:ascii="Century Gothic" w:hAnsi="Century Gothic"/>
                <w:noProof/>
              </w:rPr>
              <w:t>6.2.6</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ADSL/POTS DMT.</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_Toc139012221 \h </w:instrText>
            </w:r>
            <w:r w:rsidR="008E6AA0" w:rsidRPr="008D0935">
              <w:rPr>
                <w:noProof/>
                <w:webHidden/>
              </w:rPr>
            </w:r>
            <w:r w:rsidR="008E6AA0" w:rsidRPr="008D0935">
              <w:rPr>
                <w:noProof/>
                <w:webHidden/>
              </w:rPr>
              <w:fldChar w:fldCharType="separate"/>
            </w:r>
            <w:r w:rsidR="008E6AA0" w:rsidRPr="008D0935">
              <w:rPr>
                <w:noProof/>
                <w:webHidden/>
              </w:rPr>
              <w:t>229</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22" w:history="1">
            <w:r w:rsidR="008E6AA0" w:rsidRPr="008D0935">
              <w:rPr>
                <w:rStyle w:val="Hipervnculo"/>
                <w:rFonts w:ascii="Century Gothic" w:hAnsi="Century Gothic"/>
                <w:noProof/>
              </w:rPr>
              <w:t>6.2.7</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cs="Arial"/>
                <w:noProof/>
              </w:rPr>
              <w:t>ADSL2 DMT1 [G.992.3 Anexo A] y ADSL2+/A DMT G.992.5 Anexo 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_Toc139012222 \h </w:instrText>
            </w:r>
            <w:r w:rsidR="008E6AA0" w:rsidRPr="008D0935">
              <w:rPr>
                <w:noProof/>
                <w:webHidden/>
              </w:rPr>
            </w:r>
            <w:r w:rsidR="008E6AA0" w:rsidRPr="008D0935">
              <w:rPr>
                <w:noProof/>
                <w:webHidden/>
              </w:rPr>
              <w:fldChar w:fldCharType="separate"/>
            </w:r>
            <w:r w:rsidR="008E6AA0" w:rsidRPr="008D0935">
              <w:rPr>
                <w:noProof/>
                <w:webHidden/>
              </w:rPr>
              <w:t>232</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23" w:history="1">
            <w:r w:rsidR="008E6AA0" w:rsidRPr="008D0935">
              <w:rPr>
                <w:rStyle w:val="Hipervnculo"/>
                <w:rFonts w:ascii="Century Gothic" w:hAnsi="Century Gothic"/>
                <w:noProof/>
              </w:rPr>
              <w:t>6.2.8</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cs="Arial"/>
                <w:noProof/>
              </w:rPr>
              <w:t>VDSL2 NL1 / POTS.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_Toc139012223 \h </w:instrText>
            </w:r>
            <w:r w:rsidR="008E6AA0" w:rsidRPr="008D0935">
              <w:rPr>
                <w:noProof/>
                <w:webHidden/>
              </w:rPr>
            </w:r>
            <w:r w:rsidR="008E6AA0" w:rsidRPr="008D0935">
              <w:rPr>
                <w:noProof/>
                <w:webHidden/>
              </w:rPr>
              <w:fldChar w:fldCharType="separate"/>
            </w:r>
            <w:r w:rsidR="008E6AA0" w:rsidRPr="008D0935">
              <w:rPr>
                <w:noProof/>
                <w:webHidden/>
              </w:rPr>
              <w:t>234</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24" w:history="1">
            <w:r w:rsidR="008E6AA0" w:rsidRPr="008D0935">
              <w:rPr>
                <w:rStyle w:val="Hipervnculo"/>
                <w:rFonts w:ascii="Century Gothic" w:hAnsi="Century Gothic"/>
                <w:noProof/>
              </w:rPr>
              <w:t>7.</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Procedimientos asociados al plan de gestión.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_Toc139012224 \h </w:instrText>
            </w:r>
            <w:r w:rsidR="008E6AA0" w:rsidRPr="008D0935">
              <w:rPr>
                <w:noProof/>
                <w:webHidden/>
              </w:rPr>
            </w:r>
            <w:r w:rsidR="008E6AA0" w:rsidRPr="008D0935">
              <w:rPr>
                <w:noProof/>
                <w:webHidden/>
              </w:rPr>
              <w:fldChar w:fldCharType="separate"/>
            </w:r>
            <w:r w:rsidR="008E6AA0" w:rsidRPr="008D0935">
              <w:rPr>
                <w:noProof/>
                <w:webHidden/>
              </w:rPr>
              <w:t>242</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25" w:history="1">
            <w:r w:rsidR="008E6AA0" w:rsidRPr="008D0935">
              <w:rPr>
                <w:rStyle w:val="Hipervnculo"/>
                <w:rFonts w:ascii="Century Gothic" w:hAnsi="Century Gothic"/>
                <w:noProof/>
              </w:rPr>
              <w:t>7.1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Certificación de la Tecnología en Bucles Locales/ Sub-Bucles Locales a desagregar.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_Toc139012225 \h </w:instrText>
            </w:r>
            <w:r w:rsidR="008E6AA0" w:rsidRPr="008D0935">
              <w:rPr>
                <w:noProof/>
                <w:webHidden/>
              </w:rPr>
            </w:r>
            <w:r w:rsidR="008E6AA0" w:rsidRPr="008D0935">
              <w:rPr>
                <w:noProof/>
                <w:webHidden/>
              </w:rPr>
              <w:fldChar w:fldCharType="separate"/>
            </w:r>
            <w:r w:rsidR="008E6AA0" w:rsidRPr="008D0935">
              <w:rPr>
                <w:noProof/>
                <w:webHidden/>
              </w:rPr>
              <w:t>242</w:t>
            </w:r>
            <w:r w:rsidR="008E6AA0" w:rsidRPr="008D0935">
              <w:rPr>
                <w:noProof/>
                <w:webHidden/>
              </w:rPr>
              <w:fldChar w:fldCharType="end"/>
            </w:r>
          </w:hyperlink>
        </w:p>
        <w:p w:rsidR="008E6AA0" w:rsidRPr="008D0935" w:rsidRDefault="00000000">
          <w:pPr>
            <w:pStyle w:val="TDC2"/>
            <w:tabs>
              <w:tab w:val="left" w:pos="880"/>
              <w:tab w:val="right" w:leader="dot" w:pos="9394"/>
            </w:tabs>
            <w:rPr>
              <w:rFonts w:asciiTheme="minorHAnsi" w:eastAsiaTheme="minorEastAsia" w:hAnsiTheme="minorHAnsi"/>
              <w:noProof/>
              <w:lang w:eastAsia="es-MX"/>
            </w:rPr>
          </w:pPr>
          <w:hyperlink w:anchor="_Toc139012226" w:history="1">
            <w:r w:rsidR="008E6AA0" w:rsidRPr="008D0935">
              <w:rPr>
                <w:rStyle w:val="Hipervnculo"/>
                <w:rFonts w:ascii="Century Gothic" w:hAnsi="Century Gothic"/>
                <w:noProof/>
              </w:rPr>
              <w:t>7.2</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Control de Interferencias.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_Toc139012226 \h </w:instrText>
            </w:r>
            <w:r w:rsidR="008E6AA0" w:rsidRPr="008D0935">
              <w:rPr>
                <w:noProof/>
                <w:webHidden/>
              </w:rPr>
            </w:r>
            <w:r w:rsidR="008E6AA0" w:rsidRPr="008D0935">
              <w:rPr>
                <w:noProof/>
                <w:webHidden/>
              </w:rPr>
              <w:fldChar w:fldCharType="separate"/>
            </w:r>
            <w:r w:rsidR="008E6AA0" w:rsidRPr="008D0935">
              <w:rPr>
                <w:noProof/>
                <w:webHidden/>
              </w:rPr>
              <w:t>243</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27" w:history="1">
            <w:r w:rsidR="008E6AA0" w:rsidRPr="008D0935">
              <w:rPr>
                <w:rStyle w:val="Hipervnculo"/>
                <w:rFonts w:ascii="Century Gothic" w:hAnsi="Century Gothic"/>
                <w:noProof/>
              </w:rPr>
              <w:t>7.2.1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cs="Arial"/>
                <w:noProof/>
              </w:rPr>
              <w:t>Procedimiento previo a levantar solicitudes de atención de incidencias por Interferencia.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_Toc139012227 \h </w:instrText>
            </w:r>
            <w:r w:rsidR="008E6AA0" w:rsidRPr="008D0935">
              <w:rPr>
                <w:noProof/>
                <w:webHidden/>
              </w:rPr>
            </w:r>
            <w:r w:rsidR="008E6AA0" w:rsidRPr="008D0935">
              <w:rPr>
                <w:noProof/>
                <w:webHidden/>
              </w:rPr>
              <w:fldChar w:fldCharType="separate"/>
            </w:r>
            <w:r w:rsidR="008E6AA0" w:rsidRPr="008D0935">
              <w:rPr>
                <w:noProof/>
                <w:webHidden/>
              </w:rPr>
              <w:t>244</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28" w:history="1">
            <w:r w:rsidR="008E6AA0" w:rsidRPr="008D0935">
              <w:rPr>
                <w:rStyle w:val="Hipervnculo"/>
                <w:rFonts w:ascii="Century Gothic" w:hAnsi="Century Gothic"/>
                <w:noProof/>
              </w:rPr>
              <w:t>7.2.2</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cs="Arial"/>
                <w:noProof/>
              </w:rPr>
              <w:t>Procedimiento de gestión de incidencias provocadas por interferencias.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_Toc139012228 \h </w:instrText>
            </w:r>
            <w:r w:rsidR="008E6AA0" w:rsidRPr="008D0935">
              <w:rPr>
                <w:noProof/>
                <w:webHidden/>
              </w:rPr>
            </w:r>
            <w:r w:rsidR="008E6AA0" w:rsidRPr="008D0935">
              <w:rPr>
                <w:noProof/>
                <w:webHidden/>
              </w:rPr>
              <w:fldChar w:fldCharType="separate"/>
            </w:r>
            <w:r w:rsidR="008E6AA0" w:rsidRPr="008D0935">
              <w:rPr>
                <w:noProof/>
                <w:webHidden/>
              </w:rPr>
              <w:t>245</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29" w:history="1">
            <w:r w:rsidR="008E6AA0" w:rsidRPr="008D0935">
              <w:rPr>
                <w:rStyle w:val="Hipervnculo"/>
                <w:rFonts w:ascii="Century Gothic" w:hAnsi="Century Gothic"/>
                <w:noProof/>
              </w:rPr>
              <w:t>8.</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Definiciones.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_Toc139012229 \h </w:instrText>
            </w:r>
            <w:r w:rsidR="008E6AA0" w:rsidRPr="008D0935">
              <w:rPr>
                <w:noProof/>
                <w:webHidden/>
              </w:rPr>
            </w:r>
            <w:r w:rsidR="008E6AA0" w:rsidRPr="008D0935">
              <w:rPr>
                <w:noProof/>
                <w:webHidden/>
              </w:rPr>
              <w:fldChar w:fldCharType="separate"/>
            </w:r>
            <w:r w:rsidR="008E6AA0" w:rsidRPr="008D0935">
              <w:rPr>
                <w:noProof/>
                <w:webHidden/>
              </w:rPr>
              <w:t>247</w:t>
            </w:r>
            <w:r w:rsidR="008E6AA0" w:rsidRPr="008D0935">
              <w:rPr>
                <w:noProof/>
                <w:webHidden/>
              </w:rPr>
              <w:fldChar w:fldCharType="end"/>
            </w:r>
          </w:hyperlink>
        </w:p>
        <w:p w:rsidR="008E6AA0" w:rsidRPr="008D0935" w:rsidRDefault="00000000">
          <w:pPr>
            <w:pStyle w:val="TDC1"/>
            <w:tabs>
              <w:tab w:val="left" w:pos="440"/>
              <w:tab w:val="right" w:leader="dot" w:pos="9394"/>
            </w:tabs>
            <w:rPr>
              <w:rFonts w:asciiTheme="minorHAnsi" w:eastAsiaTheme="minorEastAsia" w:hAnsiTheme="minorHAnsi" w:cstheme="minorBidi"/>
              <w:noProof/>
              <w:lang w:eastAsia="es-MX"/>
            </w:rPr>
          </w:pPr>
          <w:hyperlink w:anchor="_Toc139012230" w:history="1">
            <w:r w:rsidR="008E6AA0" w:rsidRPr="008D0935">
              <w:rPr>
                <w:rStyle w:val="Hipervnculo"/>
                <w:rFonts w:ascii="Century Gothic" w:hAnsi="Century Gothic"/>
                <w:noProof/>
              </w:rPr>
              <w:t>9.</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Acrónimos.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_Toc139012230 \h </w:instrText>
            </w:r>
            <w:r w:rsidR="008E6AA0" w:rsidRPr="008D0935">
              <w:rPr>
                <w:noProof/>
                <w:webHidden/>
              </w:rPr>
            </w:r>
            <w:r w:rsidR="008E6AA0" w:rsidRPr="008D0935">
              <w:rPr>
                <w:noProof/>
                <w:webHidden/>
              </w:rPr>
              <w:fldChar w:fldCharType="separate"/>
            </w:r>
            <w:r w:rsidR="008E6AA0" w:rsidRPr="008D0935">
              <w:rPr>
                <w:noProof/>
                <w:webHidden/>
              </w:rPr>
              <w:t>249</w:t>
            </w:r>
            <w:r w:rsidR="008E6AA0" w:rsidRPr="008D0935">
              <w:rPr>
                <w:noProof/>
                <w:webHidden/>
              </w:rPr>
              <w:fldChar w:fldCharType="end"/>
            </w:r>
          </w:hyperlink>
        </w:p>
        <w:p w:rsidR="008E6AA0" w:rsidRPr="008D0935" w:rsidRDefault="00000000">
          <w:pPr>
            <w:pStyle w:val="TDC1"/>
            <w:tabs>
              <w:tab w:val="left" w:pos="660"/>
              <w:tab w:val="right" w:leader="dot" w:pos="9394"/>
            </w:tabs>
            <w:rPr>
              <w:rFonts w:asciiTheme="minorHAnsi" w:eastAsiaTheme="minorEastAsia" w:hAnsiTheme="minorHAnsi" w:cstheme="minorBidi"/>
              <w:noProof/>
              <w:lang w:eastAsia="es-MX"/>
            </w:rPr>
          </w:pPr>
          <w:hyperlink w:anchor="_Toc139012231" w:history="1">
            <w:r w:rsidR="008E6AA0" w:rsidRPr="008D0935">
              <w:rPr>
                <w:rStyle w:val="Hipervnculo"/>
                <w:rFonts w:ascii="Century Gothic" w:hAnsi="Century Gothic"/>
                <w:noProof/>
              </w:rPr>
              <w:t>10.</w:t>
            </w:r>
            <w:r w:rsidR="008E6AA0" w:rsidRPr="008D0935">
              <w:rPr>
                <w:rFonts w:asciiTheme="minorHAnsi" w:eastAsiaTheme="minorEastAsia" w:hAnsiTheme="minorHAnsi" w:cstheme="minorBidi"/>
                <w:noProof/>
                <w:lang w:eastAsia="es-MX"/>
              </w:rPr>
              <w:tab/>
            </w:r>
            <w:r w:rsidR="008E6AA0" w:rsidRPr="008D0935">
              <w:rPr>
                <w:rStyle w:val="Hipervnculo"/>
                <w:rFonts w:ascii="Century Gothic" w:hAnsi="Century Gothic"/>
                <w:noProof/>
              </w:rPr>
              <w:t>Documentos de referencia.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_Toc139012231 \h </w:instrText>
            </w:r>
            <w:r w:rsidR="008E6AA0" w:rsidRPr="008D0935">
              <w:rPr>
                <w:noProof/>
                <w:webHidden/>
              </w:rPr>
            </w:r>
            <w:r w:rsidR="008E6AA0" w:rsidRPr="008D0935">
              <w:rPr>
                <w:noProof/>
                <w:webHidden/>
              </w:rPr>
              <w:fldChar w:fldCharType="separate"/>
            </w:r>
            <w:r w:rsidR="008E6AA0" w:rsidRPr="008D0935">
              <w:rPr>
                <w:noProof/>
                <w:webHidden/>
              </w:rPr>
              <w:t>249</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E</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33" w:history="1">
            <w:r w:rsidR="008E6AA0" w:rsidRPr="008D0935">
              <w:rPr>
                <w:rStyle w:val="Hipervnculo"/>
                <w:rFonts w:ascii="Century Gothic" w:hAnsi="Century Gothic"/>
                <w:noProof/>
              </w:rPr>
              <w:t>ANEXO 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_Toc139012233 \h </w:instrText>
            </w:r>
            <w:r w:rsidR="008E6AA0" w:rsidRPr="008D0935">
              <w:rPr>
                <w:noProof/>
                <w:webHidden/>
              </w:rPr>
            </w:r>
            <w:r w:rsidR="008E6AA0" w:rsidRPr="008D0935">
              <w:rPr>
                <w:noProof/>
                <w:webHidden/>
              </w:rPr>
              <w:fldChar w:fldCharType="separate"/>
            </w:r>
            <w:r w:rsidR="008E6AA0" w:rsidRPr="008D0935">
              <w:rPr>
                <w:noProof/>
                <w:webHidden/>
              </w:rPr>
              <w:t>255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34" w:history="1">
            <w:r w:rsidR="008E6AA0" w:rsidRPr="008D0935">
              <w:rPr>
                <w:rStyle w:val="Hipervnculo"/>
                <w:rFonts w:ascii="Century Gothic" w:hAnsi="Century Gothic"/>
                <w:noProof/>
              </w:rPr>
              <w:t>NORMATIVIDAD PARA ACCESO DE LOS CS A LAS CENTRALES TELEFÓNICAS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_Toc139012234 \h </w:instrText>
            </w:r>
            <w:r w:rsidR="008E6AA0" w:rsidRPr="008D0935">
              <w:rPr>
                <w:noProof/>
                <w:webHidden/>
              </w:rPr>
            </w:r>
            <w:r w:rsidR="008E6AA0" w:rsidRPr="008D0935">
              <w:rPr>
                <w:noProof/>
                <w:webHidden/>
              </w:rPr>
              <w:fldChar w:fldCharType="separate"/>
            </w:r>
            <w:r w:rsidR="008E6AA0" w:rsidRPr="008D0935">
              <w:rPr>
                <w:noProof/>
                <w:webHidden/>
              </w:rPr>
              <w:t>255</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F</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36" w:history="1">
            <w:r w:rsidR="008E6AA0" w:rsidRPr="008D0935">
              <w:rPr>
                <w:rStyle w:val="Hipervnculo"/>
                <w:rFonts w:ascii="Century Gothic" w:hAnsi="Century Gothic"/>
                <w:noProof/>
              </w:rPr>
              <w:t>ANEXO F</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_Toc139012236 \h </w:instrText>
            </w:r>
            <w:r w:rsidR="008E6AA0" w:rsidRPr="008D0935">
              <w:rPr>
                <w:noProof/>
                <w:webHidden/>
              </w:rPr>
            </w:r>
            <w:r w:rsidR="008E6AA0" w:rsidRPr="008D0935">
              <w:rPr>
                <w:noProof/>
                <w:webHidden/>
              </w:rPr>
              <w:fldChar w:fldCharType="separate"/>
            </w:r>
            <w:r w:rsidR="008E6AA0" w:rsidRPr="008D0935">
              <w:rPr>
                <w:noProof/>
                <w:webHidden/>
              </w:rPr>
              <w:t>259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37" w:history="1">
            <w:r w:rsidR="008E6AA0" w:rsidRPr="008D0935">
              <w:rPr>
                <w:rStyle w:val="Hipervnculo"/>
                <w:rFonts w:ascii="Century Gothic" w:hAnsi="Century Gothic"/>
                <w:noProof/>
              </w:rPr>
              <w:t>DECLARACIONES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_Toc139012237 \h </w:instrText>
            </w:r>
            <w:r w:rsidR="008E6AA0" w:rsidRPr="008D0935">
              <w:rPr>
                <w:noProof/>
                <w:webHidden/>
              </w:rPr>
            </w:r>
            <w:r w:rsidR="008E6AA0" w:rsidRPr="008D0935">
              <w:rPr>
                <w:noProof/>
                <w:webHidden/>
              </w:rPr>
              <w:fldChar w:fldCharType="separate"/>
            </w:r>
            <w:r w:rsidR="008E6AA0" w:rsidRPr="008D0935">
              <w:rPr>
                <w:noProof/>
                <w:webHidden/>
              </w:rPr>
              <w:t>259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38" w:history="1">
            <w:r w:rsidR="008E6AA0" w:rsidRPr="008D0935">
              <w:rPr>
                <w:rStyle w:val="Hipervnculo"/>
                <w:rFonts w:ascii="Century Gothic" w:hAnsi="Century Gothic"/>
                <w:noProof/>
              </w:rPr>
              <w:t>CLÁUSULAS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_Toc139012238 \h </w:instrText>
            </w:r>
            <w:r w:rsidR="008E6AA0" w:rsidRPr="008D0935">
              <w:rPr>
                <w:noProof/>
                <w:webHidden/>
              </w:rPr>
            </w:r>
            <w:r w:rsidR="008E6AA0" w:rsidRPr="008D0935">
              <w:rPr>
                <w:noProof/>
                <w:webHidden/>
              </w:rPr>
              <w:fldChar w:fldCharType="separate"/>
            </w:r>
            <w:r w:rsidR="008E6AA0" w:rsidRPr="008D0935">
              <w:rPr>
                <w:noProof/>
                <w:webHidden/>
              </w:rPr>
              <w:t>262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39" w:history="1">
            <w:r w:rsidR="008E6AA0" w:rsidRPr="008D0935">
              <w:rPr>
                <w:rStyle w:val="Hipervnculo"/>
                <w:noProof/>
              </w:rPr>
              <w:t>Primera. DEFINICIONES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_Toc139012239 \h </w:instrText>
            </w:r>
            <w:r w:rsidR="008E6AA0" w:rsidRPr="008D0935">
              <w:rPr>
                <w:noProof/>
                <w:webHidden/>
              </w:rPr>
            </w:r>
            <w:r w:rsidR="008E6AA0" w:rsidRPr="008D0935">
              <w:rPr>
                <w:noProof/>
                <w:webHidden/>
              </w:rPr>
              <w:fldChar w:fldCharType="separate"/>
            </w:r>
            <w:r w:rsidR="008E6AA0" w:rsidRPr="008D0935">
              <w:rPr>
                <w:noProof/>
                <w:webHidden/>
              </w:rPr>
              <w:t>262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40" w:history="1">
            <w:r w:rsidR="008E6AA0" w:rsidRPr="008D0935">
              <w:rPr>
                <w:rStyle w:val="Hipervnculo"/>
                <w:noProof/>
              </w:rPr>
              <w:t>Segunda. OBJETO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_Toc139012240 \h </w:instrText>
            </w:r>
            <w:r w:rsidR="008E6AA0" w:rsidRPr="008D0935">
              <w:rPr>
                <w:noProof/>
                <w:webHidden/>
              </w:rPr>
            </w:r>
            <w:r w:rsidR="008E6AA0" w:rsidRPr="008D0935">
              <w:rPr>
                <w:noProof/>
                <w:webHidden/>
              </w:rPr>
              <w:fldChar w:fldCharType="separate"/>
            </w:r>
            <w:r w:rsidR="008E6AA0" w:rsidRPr="008D0935">
              <w:rPr>
                <w:noProof/>
                <w:webHidden/>
              </w:rPr>
              <w:t>262</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41" w:history="1">
            <w:r w:rsidR="008E6AA0" w:rsidRPr="008D0935">
              <w:rPr>
                <w:rStyle w:val="Hipervnculo"/>
                <w:rFonts w:ascii="Century Gothic" w:hAnsi="Century Gothic"/>
                <w:noProof/>
              </w:rPr>
              <w:t>2.2</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Inicio de la prestación de los Servicios.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_Toc139012241 \h </w:instrText>
            </w:r>
            <w:r w:rsidR="008E6AA0" w:rsidRPr="008D0935">
              <w:rPr>
                <w:noProof/>
                <w:webHidden/>
              </w:rPr>
            </w:r>
            <w:r w:rsidR="008E6AA0" w:rsidRPr="008D0935">
              <w:rPr>
                <w:noProof/>
                <w:webHidden/>
              </w:rPr>
              <w:fldChar w:fldCharType="separate"/>
            </w:r>
            <w:r w:rsidR="008E6AA0" w:rsidRPr="008D0935">
              <w:rPr>
                <w:noProof/>
                <w:webHidden/>
              </w:rPr>
              <w:t>262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42" w:history="1">
            <w:r w:rsidR="008E6AA0" w:rsidRPr="008D0935">
              <w:rPr>
                <w:rStyle w:val="Hipervnculo"/>
                <w:noProof/>
              </w:rPr>
              <w:t>Tercera. PRECIO Y CONDICIONES DE PAGO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_Toc139012242 \h </w:instrText>
            </w:r>
            <w:r w:rsidR="008E6AA0" w:rsidRPr="008D0935">
              <w:rPr>
                <w:noProof/>
                <w:webHidden/>
              </w:rPr>
            </w:r>
            <w:r w:rsidR="008E6AA0" w:rsidRPr="008D0935">
              <w:rPr>
                <w:noProof/>
                <w:webHidden/>
              </w:rPr>
              <w:fldChar w:fldCharType="separate"/>
            </w:r>
            <w:r w:rsidR="008E6AA0" w:rsidRPr="008D0935">
              <w:rPr>
                <w:noProof/>
                <w:webHidden/>
              </w:rPr>
              <w:t>263</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43" w:history="1">
            <w:r w:rsidR="008E6AA0" w:rsidRPr="008D0935">
              <w:rPr>
                <w:rStyle w:val="Hipervnculo"/>
                <w:rFonts w:ascii="Century Gothic" w:hAnsi="Century Gothic"/>
                <w:noProof/>
              </w:rPr>
              <w:t xml:space="preserve">3.1 </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Pago de los SERVICIOS: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_Toc139012243 \h </w:instrText>
            </w:r>
            <w:r w:rsidR="008E6AA0" w:rsidRPr="008D0935">
              <w:rPr>
                <w:noProof/>
                <w:webHidden/>
              </w:rPr>
            </w:r>
            <w:r w:rsidR="008E6AA0" w:rsidRPr="008D0935">
              <w:rPr>
                <w:noProof/>
                <w:webHidden/>
              </w:rPr>
              <w:fldChar w:fldCharType="separate"/>
            </w:r>
            <w:r w:rsidR="008E6AA0" w:rsidRPr="008D0935">
              <w:rPr>
                <w:noProof/>
                <w:webHidden/>
              </w:rPr>
              <w:t>263</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44" w:history="1">
            <w:r w:rsidR="008E6AA0" w:rsidRPr="008D0935">
              <w:rPr>
                <w:rStyle w:val="Hipervnculo"/>
                <w:rFonts w:ascii="Century Gothic" w:hAnsi="Century Gothic"/>
                <w:noProof/>
              </w:rPr>
              <w:t xml:space="preserve">3.2 </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Remisión de facturas.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_Toc139012244 \h </w:instrText>
            </w:r>
            <w:r w:rsidR="008E6AA0" w:rsidRPr="008D0935">
              <w:rPr>
                <w:noProof/>
                <w:webHidden/>
              </w:rPr>
            </w:r>
            <w:r w:rsidR="008E6AA0" w:rsidRPr="008D0935">
              <w:rPr>
                <w:noProof/>
                <w:webHidden/>
              </w:rPr>
              <w:fldChar w:fldCharType="separate"/>
            </w:r>
            <w:r w:rsidR="008E6AA0" w:rsidRPr="008D0935">
              <w:rPr>
                <w:noProof/>
                <w:webHidden/>
              </w:rPr>
              <w:t>263</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45" w:history="1">
            <w:r w:rsidR="008E6AA0" w:rsidRPr="008D0935">
              <w:rPr>
                <w:rStyle w:val="Hipervnculo"/>
                <w:rFonts w:ascii="Century Gothic" w:hAnsi="Century Gothic"/>
                <w:noProof/>
              </w:rPr>
              <w:t xml:space="preserve">3.3 </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Inconformidades.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_Toc139012245 \h </w:instrText>
            </w:r>
            <w:r w:rsidR="008E6AA0" w:rsidRPr="008D0935">
              <w:rPr>
                <w:noProof/>
                <w:webHidden/>
              </w:rPr>
            </w:r>
            <w:r w:rsidR="008E6AA0" w:rsidRPr="008D0935">
              <w:rPr>
                <w:noProof/>
                <w:webHidden/>
              </w:rPr>
              <w:fldChar w:fldCharType="separate"/>
            </w:r>
            <w:r w:rsidR="008E6AA0" w:rsidRPr="008D0935">
              <w:rPr>
                <w:noProof/>
                <w:webHidden/>
              </w:rPr>
              <w:t>264</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46" w:history="1">
            <w:r w:rsidR="008E6AA0" w:rsidRPr="008D0935">
              <w:rPr>
                <w:rStyle w:val="Hipervnculo"/>
                <w:rFonts w:ascii="Century Gothic" w:hAnsi="Century Gothic"/>
                <w:noProof/>
              </w:rPr>
              <w:t xml:space="preserve">3.4 </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Facturación extemporánea.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_Toc139012246 \h </w:instrText>
            </w:r>
            <w:r w:rsidR="008E6AA0" w:rsidRPr="008D0935">
              <w:rPr>
                <w:noProof/>
                <w:webHidden/>
              </w:rPr>
            </w:r>
            <w:r w:rsidR="008E6AA0" w:rsidRPr="008D0935">
              <w:rPr>
                <w:noProof/>
                <w:webHidden/>
              </w:rPr>
              <w:fldChar w:fldCharType="separate"/>
            </w:r>
            <w:r w:rsidR="008E6AA0" w:rsidRPr="008D0935">
              <w:rPr>
                <w:noProof/>
                <w:webHidden/>
              </w:rPr>
              <w:t>265</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47" w:history="1">
            <w:r w:rsidR="008E6AA0" w:rsidRPr="008D0935">
              <w:rPr>
                <w:rStyle w:val="Hipervnculo"/>
                <w:noProof/>
              </w:rPr>
              <w:t>Cuarta. INTERESES MORATORIOS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_Toc139012247 \h </w:instrText>
            </w:r>
            <w:r w:rsidR="008E6AA0" w:rsidRPr="008D0935">
              <w:rPr>
                <w:noProof/>
                <w:webHidden/>
              </w:rPr>
            </w:r>
            <w:r w:rsidR="008E6AA0" w:rsidRPr="008D0935">
              <w:rPr>
                <w:noProof/>
                <w:webHidden/>
              </w:rPr>
              <w:fldChar w:fldCharType="separate"/>
            </w:r>
            <w:r w:rsidR="008E6AA0" w:rsidRPr="008D0935">
              <w:rPr>
                <w:noProof/>
                <w:webHidden/>
              </w:rPr>
              <w:t>265</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48" w:history="1">
            <w:r w:rsidR="008E6AA0" w:rsidRPr="008D0935">
              <w:rPr>
                <w:rStyle w:val="Hipervnculo"/>
                <w:noProof/>
              </w:rPr>
              <w:t>Quinta. INFORMACIÓN CONFIDENCIAL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_Toc139012248 \h </w:instrText>
            </w:r>
            <w:r w:rsidR="008E6AA0" w:rsidRPr="008D0935">
              <w:rPr>
                <w:noProof/>
                <w:webHidden/>
              </w:rPr>
            </w:r>
            <w:r w:rsidR="008E6AA0" w:rsidRPr="008D0935">
              <w:rPr>
                <w:noProof/>
                <w:webHidden/>
              </w:rPr>
              <w:fldChar w:fldCharType="separate"/>
            </w:r>
            <w:r w:rsidR="008E6AA0" w:rsidRPr="008D0935">
              <w:rPr>
                <w:noProof/>
                <w:webHidden/>
              </w:rPr>
              <w:t>266</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49" w:history="1">
            <w:r w:rsidR="008E6AA0" w:rsidRPr="008D0935">
              <w:rPr>
                <w:rStyle w:val="Hipervnculo"/>
                <w:noProof/>
              </w:rPr>
              <w:t>Sexta. INCUMPLIMIENTO EN LA ENTREGA DE LOS SERVICIOS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_Toc139012249 \h </w:instrText>
            </w:r>
            <w:r w:rsidR="008E6AA0" w:rsidRPr="008D0935">
              <w:rPr>
                <w:noProof/>
                <w:webHidden/>
              </w:rPr>
            </w:r>
            <w:r w:rsidR="008E6AA0" w:rsidRPr="008D0935">
              <w:rPr>
                <w:noProof/>
                <w:webHidden/>
              </w:rPr>
              <w:fldChar w:fldCharType="separate"/>
            </w:r>
            <w:r w:rsidR="008E6AA0" w:rsidRPr="008D0935">
              <w:rPr>
                <w:noProof/>
                <w:webHidden/>
              </w:rPr>
              <w:t>267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50" w:history="1">
            <w:r w:rsidR="008E6AA0" w:rsidRPr="008D0935">
              <w:rPr>
                <w:rStyle w:val="Hipervnculo"/>
                <w:rFonts w:ascii="Century Gothic" w:hAnsi="Century Gothic"/>
                <w:noProof/>
              </w:rPr>
              <w:t>Séptima. PROPIEDAD DE LA INFRAESTRUCTURA Y RESPONSABILIDAD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_Toc139012250 \h </w:instrText>
            </w:r>
            <w:r w:rsidR="008E6AA0" w:rsidRPr="008D0935">
              <w:rPr>
                <w:noProof/>
                <w:webHidden/>
              </w:rPr>
            </w:r>
            <w:r w:rsidR="008E6AA0" w:rsidRPr="008D0935">
              <w:rPr>
                <w:noProof/>
                <w:webHidden/>
              </w:rPr>
              <w:fldChar w:fldCharType="separate"/>
            </w:r>
            <w:r w:rsidR="008E6AA0" w:rsidRPr="008D0935">
              <w:rPr>
                <w:noProof/>
                <w:webHidden/>
              </w:rPr>
              <w:t>268</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51" w:history="1">
            <w:r w:rsidR="008E6AA0" w:rsidRPr="008D0935">
              <w:rPr>
                <w:rStyle w:val="Hipervnculo"/>
                <w:noProof/>
              </w:rPr>
              <w:t>Octava. GARANTÍAS DEL CONVENIO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_Toc139012251 \h </w:instrText>
            </w:r>
            <w:r w:rsidR="008E6AA0" w:rsidRPr="008D0935">
              <w:rPr>
                <w:noProof/>
                <w:webHidden/>
              </w:rPr>
            </w:r>
            <w:r w:rsidR="008E6AA0" w:rsidRPr="008D0935">
              <w:rPr>
                <w:noProof/>
                <w:webHidden/>
              </w:rPr>
              <w:fldChar w:fldCharType="separate"/>
            </w:r>
            <w:r w:rsidR="008E6AA0" w:rsidRPr="008D0935">
              <w:rPr>
                <w:noProof/>
                <w:webHidden/>
              </w:rPr>
              <w:t>269</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52" w:history="1">
            <w:r w:rsidR="008E6AA0" w:rsidRPr="008D0935">
              <w:rPr>
                <w:rStyle w:val="Hipervnculo"/>
                <w:rFonts w:ascii="Century Gothic" w:hAnsi="Century Gothic"/>
                <w:noProof/>
              </w:rPr>
              <w:t>8.1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Garantía para el pago de las Contraprestaciones.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_Toc139012252 \h </w:instrText>
            </w:r>
            <w:r w:rsidR="008E6AA0" w:rsidRPr="008D0935">
              <w:rPr>
                <w:noProof/>
                <w:webHidden/>
              </w:rPr>
            </w:r>
            <w:r w:rsidR="008E6AA0" w:rsidRPr="008D0935">
              <w:rPr>
                <w:noProof/>
                <w:webHidden/>
              </w:rPr>
              <w:fldChar w:fldCharType="separate"/>
            </w:r>
            <w:r w:rsidR="008E6AA0" w:rsidRPr="008D0935">
              <w:rPr>
                <w:noProof/>
                <w:webHidden/>
              </w:rPr>
              <w:t>269</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53" w:history="1">
            <w:r w:rsidR="008E6AA0" w:rsidRPr="008D0935">
              <w:rPr>
                <w:rStyle w:val="Hipervnculo"/>
                <w:rFonts w:ascii="Century Gothic" w:hAnsi="Century Gothic"/>
                <w:noProof/>
              </w:rPr>
              <w:t>8.5</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Modificación de las Garantías.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_Toc139012253 \h </w:instrText>
            </w:r>
            <w:r w:rsidR="008E6AA0" w:rsidRPr="008D0935">
              <w:rPr>
                <w:noProof/>
                <w:webHidden/>
              </w:rPr>
            </w:r>
            <w:r w:rsidR="008E6AA0" w:rsidRPr="008D0935">
              <w:rPr>
                <w:noProof/>
                <w:webHidden/>
              </w:rPr>
              <w:fldChar w:fldCharType="separate"/>
            </w:r>
            <w:r w:rsidR="008E6AA0" w:rsidRPr="008D0935">
              <w:rPr>
                <w:noProof/>
                <w:webHidden/>
              </w:rPr>
              <w:t>271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54" w:history="1">
            <w:r w:rsidR="008E6AA0" w:rsidRPr="008D0935">
              <w:rPr>
                <w:rStyle w:val="Hipervnculo"/>
                <w:noProof/>
              </w:rPr>
              <w:t>Novena. CESIÓN DE DERECHOS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_Toc139012254 \h </w:instrText>
            </w:r>
            <w:r w:rsidR="008E6AA0" w:rsidRPr="008D0935">
              <w:rPr>
                <w:noProof/>
                <w:webHidden/>
              </w:rPr>
            </w:r>
            <w:r w:rsidR="008E6AA0" w:rsidRPr="008D0935">
              <w:rPr>
                <w:noProof/>
                <w:webHidden/>
              </w:rPr>
              <w:fldChar w:fldCharType="separate"/>
            </w:r>
            <w:r w:rsidR="008E6AA0" w:rsidRPr="008D0935">
              <w:rPr>
                <w:noProof/>
                <w:webHidden/>
              </w:rPr>
              <w:t>271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55" w:history="1">
            <w:r w:rsidR="008E6AA0" w:rsidRPr="008D0935">
              <w:rPr>
                <w:rStyle w:val="Hipervnculo"/>
                <w:noProof/>
              </w:rPr>
              <w:t>Décima.  CONTINUIDAD Y SUSPENSIÓN DE LOS SERVICIOS DE DESAGREGACIÓN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_Toc139012255 \h </w:instrText>
            </w:r>
            <w:r w:rsidR="008E6AA0" w:rsidRPr="008D0935">
              <w:rPr>
                <w:noProof/>
                <w:webHidden/>
              </w:rPr>
            </w:r>
            <w:r w:rsidR="008E6AA0" w:rsidRPr="008D0935">
              <w:rPr>
                <w:noProof/>
                <w:webHidden/>
              </w:rPr>
              <w:fldChar w:fldCharType="separate"/>
            </w:r>
            <w:r w:rsidR="008E6AA0" w:rsidRPr="008D0935">
              <w:rPr>
                <w:noProof/>
                <w:webHidden/>
              </w:rPr>
              <w:t>271</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56" w:history="1">
            <w:r w:rsidR="008E6AA0" w:rsidRPr="008D0935">
              <w:rPr>
                <w:rStyle w:val="Hipervnculo"/>
                <w:rFonts w:ascii="Century Gothic" w:hAnsi="Century Gothic"/>
                <w:noProof/>
              </w:rPr>
              <w:t>10.1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Continuidad de los servicios de desagregación de bucle local.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_Toc139012256 \h </w:instrText>
            </w:r>
            <w:r w:rsidR="008E6AA0" w:rsidRPr="008D0935">
              <w:rPr>
                <w:noProof/>
                <w:webHidden/>
              </w:rPr>
            </w:r>
            <w:r w:rsidR="008E6AA0" w:rsidRPr="008D0935">
              <w:rPr>
                <w:noProof/>
                <w:webHidden/>
              </w:rPr>
              <w:fldChar w:fldCharType="separate"/>
            </w:r>
            <w:r w:rsidR="008E6AA0" w:rsidRPr="008D0935">
              <w:rPr>
                <w:noProof/>
                <w:webHidden/>
              </w:rPr>
              <w:t>271</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57" w:history="1">
            <w:r w:rsidR="008E6AA0" w:rsidRPr="008D0935">
              <w:rPr>
                <w:rStyle w:val="Hipervnculo"/>
                <w:rFonts w:ascii="Century Gothic" w:hAnsi="Century Gothic"/>
                <w:noProof/>
              </w:rPr>
              <w:t>10.2</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Suspensión temporal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_Toc139012257 \h </w:instrText>
            </w:r>
            <w:r w:rsidR="008E6AA0" w:rsidRPr="008D0935">
              <w:rPr>
                <w:noProof/>
                <w:webHidden/>
              </w:rPr>
            </w:r>
            <w:r w:rsidR="008E6AA0" w:rsidRPr="008D0935">
              <w:rPr>
                <w:noProof/>
                <w:webHidden/>
              </w:rPr>
              <w:fldChar w:fldCharType="separate"/>
            </w:r>
            <w:r w:rsidR="008E6AA0" w:rsidRPr="008D0935">
              <w:rPr>
                <w:noProof/>
                <w:webHidden/>
              </w:rPr>
              <w:t>272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58" w:history="1">
            <w:r w:rsidR="008E6AA0" w:rsidRPr="008D0935">
              <w:rPr>
                <w:rStyle w:val="Hipervnculo"/>
                <w:noProof/>
              </w:rPr>
              <w:t>Décima Primera.  CAUSAS DE FUERZA MAYOR Y/O CASO FORTUITO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_Toc139012258 \h </w:instrText>
            </w:r>
            <w:r w:rsidR="008E6AA0" w:rsidRPr="008D0935">
              <w:rPr>
                <w:noProof/>
                <w:webHidden/>
              </w:rPr>
            </w:r>
            <w:r w:rsidR="008E6AA0" w:rsidRPr="008D0935">
              <w:rPr>
                <w:noProof/>
                <w:webHidden/>
              </w:rPr>
              <w:fldChar w:fldCharType="separate"/>
            </w:r>
            <w:r w:rsidR="008E6AA0" w:rsidRPr="008D0935">
              <w:rPr>
                <w:noProof/>
                <w:webHidden/>
              </w:rPr>
              <w:t>273</w:t>
            </w:r>
            <w:r w:rsidR="008E6AA0" w:rsidRPr="008D0935">
              <w:rPr>
                <w:noProof/>
                <w:webHidden/>
              </w:rPr>
              <w:fldChar w:fldCharType="end"/>
            </w:r>
          </w:hyperlink>
        </w:p>
        <w:p w:rsidR="008E6AA0" w:rsidRPr="008D0935" w:rsidRDefault="00000000">
          <w:pPr>
            <w:pStyle w:val="TDC2"/>
            <w:tabs>
              <w:tab w:val="left" w:pos="2189"/>
              <w:tab w:val="right" w:leader="dot" w:pos="9394"/>
            </w:tabs>
            <w:rPr>
              <w:rFonts w:asciiTheme="minorHAnsi" w:eastAsiaTheme="minorEastAsia" w:hAnsiTheme="minorHAnsi"/>
              <w:noProof/>
              <w:lang w:eastAsia="es-MX"/>
            </w:rPr>
          </w:pPr>
          <w:hyperlink w:anchor="_Toc139012259" w:history="1">
            <w:r w:rsidR="008E6AA0" w:rsidRPr="008D0935">
              <w:rPr>
                <w:rStyle w:val="Hipervnculo"/>
                <w:noProof/>
              </w:rPr>
              <w:t>Décima Segunda.</w:t>
            </w:r>
            <w:r w:rsidR="008E6AA0" w:rsidRPr="008D0935">
              <w:rPr>
                <w:rFonts w:asciiTheme="minorHAnsi" w:eastAsiaTheme="minorEastAsia" w:hAnsiTheme="minorHAnsi"/>
                <w:noProof/>
                <w:lang w:eastAsia="es-MX"/>
              </w:rPr>
              <w:tab/>
            </w:r>
            <w:r w:rsidR="008E6AA0" w:rsidRPr="008D0935">
              <w:rPr>
                <w:rStyle w:val="Hipervnculo"/>
                <w:noProof/>
              </w:rPr>
              <w:t>VIGENCIA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_Toc139012259 \h </w:instrText>
            </w:r>
            <w:r w:rsidR="008E6AA0" w:rsidRPr="008D0935">
              <w:rPr>
                <w:noProof/>
                <w:webHidden/>
              </w:rPr>
            </w:r>
            <w:r w:rsidR="008E6AA0" w:rsidRPr="008D0935">
              <w:rPr>
                <w:noProof/>
                <w:webHidden/>
              </w:rPr>
              <w:fldChar w:fldCharType="separate"/>
            </w:r>
            <w:r w:rsidR="008E6AA0" w:rsidRPr="008D0935">
              <w:rPr>
                <w:noProof/>
                <w:webHidden/>
              </w:rPr>
              <w:t>274</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0" w:history="1">
            <w:r w:rsidR="008E6AA0" w:rsidRPr="008D0935">
              <w:rPr>
                <w:rStyle w:val="Hipervnculo"/>
                <w:rFonts w:ascii="Century Gothic" w:hAnsi="Century Gothic"/>
                <w:noProof/>
              </w:rPr>
              <w:t>12.1</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Duración del convenio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_Toc139012260 \h </w:instrText>
            </w:r>
            <w:r w:rsidR="008E6AA0" w:rsidRPr="008D0935">
              <w:rPr>
                <w:noProof/>
                <w:webHidden/>
              </w:rPr>
            </w:r>
            <w:r w:rsidR="008E6AA0" w:rsidRPr="008D0935">
              <w:rPr>
                <w:noProof/>
                <w:webHidden/>
              </w:rPr>
              <w:fldChar w:fldCharType="separate"/>
            </w:r>
            <w:r w:rsidR="008E6AA0" w:rsidRPr="008D0935">
              <w:rPr>
                <w:noProof/>
                <w:webHidden/>
              </w:rPr>
              <w:t>274</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1" w:history="1">
            <w:r w:rsidR="008E6AA0" w:rsidRPr="008D0935">
              <w:rPr>
                <w:rStyle w:val="Hipervnculo"/>
                <w:rFonts w:ascii="Century Gothic" w:hAnsi="Century Gothic"/>
                <w:noProof/>
              </w:rPr>
              <w:t>12.2</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Terminación anticipada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_Toc139012261 \h </w:instrText>
            </w:r>
            <w:r w:rsidR="008E6AA0" w:rsidRPr="008D0935">
              <w:rPr>
                <w:noProof/>
                <w:webHidden/>
              </w:rPr>
            </w:r>
            <w:r w:rsidR="008E6AA0" w:rsidRPr="008D0935">
              <w:rPr>
                <w:noProof/>
                <w:webHidden/>
              </w:rPr>
              <w:fldChar w:fldCharType="separate"/>
            </w:r>
            <w:r w:rsidR="008E6AA0" w:rsidRPr="008D0935">
              <w:rPr>
                <w:noProof/>
                <w:webHidden/>
              </w:rPr>
              <w:t>274</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62" w:history="1">
            <w:r w:rsidR="008E6AA0" w:rsidRPr="008D0935">
              <w:rPr>
                <w:rStyle w:val="Hipervnculo"/>
                <w:noProof/>
              </w:rPr>
              <w:t>Décima Tercera. RESCISIÓN DEL CONVENIO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_Toc139012262 \h </w:instrText>
            </w:r>
            <w:r w:rsidR="008E6AA0" w:rsidRPr="008D0935">
              <w:rPr>
                <w:noProof/>
                <w:webHidden/>
              </w:rPr>
            </w:r>
            <w:r w:rsidR="008E6AA0" w:rsidRPr="008D0935">
              <w:rPr>
                <w:noProof/>
                <w:webHidden/>
              </w:rPr>
              <w:fldChar w:fldCharType="separate"/>
            </w:r>
            <w:r w:rsidR="008E6AA0" w:rsidRPr="008D0935">
              <w:rPr>
                <w:noProof/>
                <w:webHidden/>
              </w:rPr>
              <w:t>275</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63" w:history="1">
            <w:r w:rsidR="008E6AA0" w:rsidRPr="008D0935">
              <w:rPr>
                <w:rStyle w:val="Hipervnculo"/>
                <w:noProof/>
              </w:rPr>
              <w:t>13.1 Causas de Rescisión.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_Toc139012263 \h </w:instrText>
            </w:r>
            <w:r w:rsidR="008E6AA0" w:rsidRPr="008D0935">
              <w:rPr>
                <w:noProof/>
                <w:webHidden/>
              </w:rPr>
            </w:r>
            <w:r w:rsidR="008E6AA0" w:rsidRPr="008D0935">
              <w:rPr>
                <w:noProof/>
                <w:webHidden/>
              </w:rPr>
              <w:fldChar w:fldCharType="separate"/>
            </w:r>
            <w:r w:rsidR="008E6AA0" w:rsidRPr="008D0935">
              <w:rPr>
                <w:noProof/>
                <w:webHidden/>
              </w:rPr>
              <w:t>275</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4" w:history="1">
            <w:r w:rsidR="008E6AA0" w:rsidRPr="008D0935">
              <w:rPr>
                <w:rStyle w:val="Hipervnculo"/>
                <w:rFonts w:ascii="Century Gothic" w:hAnsi="Century Gothic"/>
                <w:noProof/>
              </w:rPr>
              <w:t>a)</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Incumplimiento del otorgamiento, entrega y efectividad de las garantías.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_Toc139012264 \h </w:instrText>
            </w:r>
            <w:r w:rsidR="008E6AA0" w:rsidRPr="008D0935">
              <w:rPr>
                <w:noProof/>
                <w:webHidden/>
              </w:rPr>
            </w:r>
            <w:r w:rsidR="008E6AA0" w:rsidRPr="008D0935">
              <w:rPr>
                <w:noProof/>
                <w:webHidden/>
              </w:rPr>
              <w:fldChar w:fldCharType="separate"/>
            </w:r>
            <w:r w:rsidR="008E6AA0" w:rsidRPr="008D0935">
              <w:rPr>
                <w:noProof/>
                <w:webHidden/>
              </w:rPr>
              <w:t>276</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5" w:history="1">
            <w:r w:rsidR="008E6AA0" w:rsidRPr="008D0935">
              <w:rPr>
                <w:rStyle w:val="Hipervnculo"/>
                <w:rFonts w:ascii="Century Gothic" w:hAnsi="Century Gothic"/>
                <w:noProof/>
              </w:rPr>
              <w:t>b)</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Incumplimiento de obligaciones de pago.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_Toc139012265 \h </w:instrText>
            </w:r>
            <w:r w:rsidR="008E6AA0" w:rsidRPr="008D0935">
              <w:rPr>
                <w:noProof/>
                <w:webHidden/>
              </w:rPr>
            </w:r>
            <w:r w:rsidR="008E6AA0" w:rsidRPr="008D0935">
              <w:rPr>
                <w:noProof/>
                <w:webHidden/>
              </w:rPr>
              <w:fldChar w:fldCharType="separate"/>
            </w:r>
            <w:r w:rsidR="008E6AA0" w:rsidRPr="008D0935">
              <w:rPr>
                <w:noProof/>
                <w:webHidden/>
              </w:rPr>
              <w:t>276</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6" w:history="1">
            <w:r w:rsidR="008E6AA0" w:rsidRPr="008D0935">
              <w:rPr>
                <w:rStyle w:val="Hipervnculo"/>
                <w:rFonts w:ascii="Century Gothic" w:hAnsi="Century Gothic"/>
                <w:noProof/>
              </w:rPr>
              <w:t>c)</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Conductas ilícitas.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_Toc139012266 \h </w:instrText>
            </w:r>
            <w:r w:rsidR="008E6AA0" w:rsidRPr="008D0935">
              <w:rPr>
                <w:noProof/>
                <w:webHidden/>
              </w:rPr>
            </w:r>
            <w:r w:rsidR="008E6AA0" w:rsidRPr="008D0935">
              <w:rPr>
                <w:noProof/>
                <w:webHidden/>
              </w:rPr>
              <w:fldChar w:fldCharType="separate"/>
            </w:r>
            <w:r w:rsidR="008E6AA0" w:rsidRPr="008D0935">
              <w:rPr>
                <w:noProof/>
                <w:webHidden/>
              </w:rPr>
              <w:t>276</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7" w:history="1">
            <w:r w:rsidR="008E6AA0" w:rsidRPr="008D0935">
              <w:rPr>
                <w:rStyle w:val="Hipervnculo"/>
                <w:rFonts w:ascii="Century Gothic" w:hAnsi="Century Gothic"/>
                <w:noProof/>
              </w:rPr>
              <w:t>d)</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Concurso Mercantil.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_Toc139012267 \h </w:instrText>
            </w:r>
            <w:r w:rsidR="008E6AA0" w:rsidRPr="008D0935">
              <w:rPr>
                <w:noProof/>
                <w:webHidden/>
              </w:rPr>
            </w:r>
            <w:r w:rsidR="008E6AA0" w:rsidRPr="008D0935">
              <w:rPr>
                <w:noProof/>
                <w:webHidden/>
              </w:rPr>
              <w:fldChar w:fldCharType="separate"/>
            </w:r>
            <w:r w:rsidR="008E6AA0" w:rsidRPr="008D0935">
              <w:rPr>
                <w:noProof/>
                <w:webHidden/>
              </w:rPr>
              <w:t>276</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8" w:history="1">
            <w:r w:rsidR="008E6AA0" w:rsidRPr="008D0935">
              <w:rPr>
                <w:rStyle w:val="Hipervnculo"/>
                <w:rFonts w:ascii="Century Gothic" w:hAnsi="Century Gothic"/>
                <w:noProof/>
              </w:rPr>
              <w:t>e)</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Uso distinto.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_Toc139012268 \h </w:instrText>
            </w:r>
            <w:r w:rsidR="008E6AA0" w:rsidRPr="008D0935">
              <w:rPr>
                <w:noProof/>
                <w:webHidden/>
              </w:rPr>
            </w:r>
            <w:r w:rsidR="008E6AA0" w:rsidRPr="008D0935">
              <w:rPr>
                <w:noProof/>
                <w:webHidden/>
              </w:rPr>
              <w:fldChar w:fldCharType="separate"/>
            </w:r>
            <w:r w:rsidR="008E6AA0" w:rsidRPr="008D0935">
              <w:rPr>
                <w:noProof/>
                <w:webHidden/>
              </w:rPr>
              <w:t>276</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69" w:history="1">
            <w:r w:rsidR="008E6AA0" w:rsidRPr="008D0935">
              <w:rPr>
                <w:rStyle w:val="Hipervnculo"/>
                <w:rFonts w:ascii="Century Gothic" w:hAnsi="Century Gothic"/>
                <w:noProof/>
              </w:rPr>
              <w:t>f)</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Información falsa.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_Toc139012269 \h </w:instrText>
            </w:r>
            <w:r w:rsidR="008E6AA0" w:rsidRPr="008D0935">
              <w:rPr>
                <w:noProof/>
                <w:webHidden/>
              </w:rPr>
            </w:r>
            <w:r w:rsidR="008E6AA0" w:rsidRPr="008D0935">
              <w:rPr>
                <w:noProof/>
                <w:webHidden/>
              </w:rPr>
              <w:fldChar w:fldCharType="separate"/>
            </w:r>
            <w:r w:rsidR="008E6AA0" w:rsidRPr="008D0935">
              <w:rPr>
                <w:noProof/>
                <w:webHidden/>
              </w:rPr>
              <w:t>277</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70" w:history="1">
            <w:r w:rsidR="008E6AA0" w:rsidRPr="008D0935">
              <w:rPr>
                <w:rStyle w:val="Hipervnculo"/>
                <w:rFonts w:ascii="Century Gothic" w:hAnsi="Century Gothic"/>
                <w:noProof/>
              </w:rPr>
              <w:t>g)</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Violación a las obligaciones de confidencialidad.</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_Toc139012270 \h </w:instrText>
            </w:r>
            <w:r w:rsidR="008E6AA0" w:rsidRPr="008D0935">
              <w:rPr>
                <w:noProof/>
                <w:webHidden/>
              </w:rPr>
            </w:r>
            <w:r w:rsidR="008E6AA0" w:rsidRPr="008D0935">
              <w:rPr>
                <w:noProof/>
                <w:webHidden/>
              </w:rPr>
              <w:fldChar w:fldCharType="separate"/>
            </w:r>
            <w:r w:rsidR="008E6AA0" w:rsidRPr="008D0935">
              <w:rPr>
                <w:noProof/>
                <w:webHidden/>
              </w:rPr>
              <w:t>277</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71" w:history="1">
            <w:r w:rsidR="008E6AA0" w:rsidRPr="008D0935">
              <w:rPr>
                <w:rStyle w:val="Hipervnculo"/>
                <w:rFonts w:ascii="Century Gothic" w:hAnsi="Century Gothic"/>
                <w:noProof/>
              </w:rPr>
              <w:t xml:space="preserve">13.2 </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Periodo de Cura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_Toc139012271 \h </w:instrText>
            </w:r>
            <w:r w:rsidR="008E6AA0" w:rsidRPr="008D0935">
              <w:rPr>
                <w:noProof/>
                <w:webHidden/>
              </w:rPr>
            </w:r>
            <w:r w:rsidR="008E6AA0" w:rsidRPr="008D0935">
              <w:rPr>
                <w:noProof/>
                <w:webHidden/>
              </w:rPr>
              <w:fldChar w:fldCharType="separate"/>
            </w:r>
            <w:r w:rsidR="008E6AA0" w:rsidRPr="008D0935">
              <w:rPr>
                <w:noProof/>
                <w:webHidden/>
              </w:rPr>
              <w:t>277</w:t>
            </w:r>
            <w:r w:rsidR="008E6AA0" w:rsidRPr="008D0935">
              <w:rPr>
                <w:noProof/>
                <w:webHidden/>
              </w:rPr>
              <w:fldChar w:fldCharType="end"/>
            </w:r>
          </w:hyperlink>
        </w:p>
        <w:p w:rsidR="008E6AA0" w:rsidRPr="008D0935" w:rsidRDefault="00000000">
          <w:pPr>
            <w:pStyle w:val="TDC3"/>
            <w:rPr>
              <w:rFonts w:asciiTheme="minorHAnsi" w:eastAsiaTheme="minorEastAsia" w:hAnsiTheme="minorHAnsi"/>
              <w:noProof/>
              <w:lang w:eastAsia="es-MX"/>
            </w:rPr>
          </w:pPr>
          <w:hyperlink w:anchor="_Toc139012272" w:history="1">
            <w:r w:rsidR="008E6AA0" w:rsidRPr="008D0935">
              <w:rPr>
                <w:rStyle w:val="Hipervnculo"/>
                <w:rFonts w:ascii="Century Gothic" w:hAnsi="Century Gothic"/>
                <w:noProof/>
              </w:rPr>
              <w:t xml:space="preserve">13.3 </w:t>
            </w:r>
            <w:r w:rsidR="008E6AA0" w:rsidRPr="008D0935">
              <w:rPr>
                <w:rFonts w:asciiTheme="minorHAnsi" w:eastAsiaTheme="minorEastAsia" w:hAnsiTheme="minorHAnsi"/>
                <w:noProof/>
                <w:lang w:eastAsia="es-MX"/>
              </w:rPr>
              <w:tab/>
            </w:r>
            <w:r w:rsidR="008E6AA0" w:rsidRPr="008D0935">
              <w:rPr>
                <w:rStyle w:val="Hipervnculo"/>
                <w:rFonts w:ascii="Century Gothic" w:hAnsi="Century Gothic"/>
                <w:noProof/>
              </w:rPr>
              <w:t>Caso fortuito o fuerza mayor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_Toc139012272 \h </w:instrText>
            </w:r>
            <w:r w:rsidR="008E6AA0" w:rsidRPr="008D0935">
              <w:rPr>
                <w:noProof/>
                <w:webHidden/>
              </w:rPr>
            </w:r>
            <w:r w:rsidR="008E6AA0" w:rsidRPr="008D0935">
              <w:rPr>
                <w:noProof/>
                <w:webHidden/>
              </w:rPr>
              <w:fldChar w:fldCharType="separate"/>
            </w:r>
            <w:r w:rsidR="008E6AA0" w:rsidRPr="008D0935">
              <w:rPr>
                <w:noProof/>
                <w:webHidden/>
              </w:rPr>
              <w:t>277</w:t>
            </w:r>
            <w:r w:rsidR="008E6AA0" w:rsidRPr="008D0935">
              <w:rPr>
                <w:noProof/>
                <w:webHidden/>
              </w:rPr>
              <w:fldChar w:fldCharType="end"/>
            </w:r>
          </w:hyperlink>
        </w:p>
        <w:p w:rsidR="008E6AA0" w:rsidRPr="008D0935" w:rsidRDefault="00000000">
          <w:pPr>
            <w:pStyle w:val="TDC2"/>
            <w:tabs>
              <w:tab w:val="left" w:pos="1968"/>
              <w:tab w:val="right" w:leader="dot" w:pos="9394"/>
            </w:tabs>
            <w:rPr>
              <w:rFonts w:asciiTheme="minorHAnsi" w:eastAsiaTheme="minorEastAsia" w:hAnsiTheme="minorHAnsi"/>
              <w:noProof/>
              <w:lang w:eastAsia="es-MX"/>
            </w:rPr>
          </w:pPr>
          <w:hyperlink w:anchor="_Toc139012273" w:history="1">
            <w:r w:rsidR="008E6AA0" w:rsidRPr="008D0935">
              <w:rPr>
                <w:rStyle w:val="Hipervnculo"/>
                <w:noProof/>
              </w:rPr>
              <w:t>Décima Cuarta.</w:t>
            </w:r>
            <w:r w:rsidR="008E6AA0" w:rsidRPr="008D0935">
              <w:rPr>
                <w:rFonts w:asciiTheme="minorHAnsi" w:eastAsiaTheme="minorEastAsia" w:hAnsiTheme="minorHAnsi"/>
                <w:noProof/>
                <w:lang w:eastAsia="es-MX"/>
              </w:rPr>
              <w:tab/>
            </w:r>
            <w:r w:rsidR="008E6AA0" w:rsidRPr="008D0935">
              <w:rPr>
                <w:rStyle w:val="Hipervnculo"/>
                <w:noProof/>
              </w:rPr>
              <w:t>DAÑOS A TERCEROS.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_Toc139012273 \h </w:instrText>
            </w:r>
            <w:r w:rsidR="008E6AA0" w:rsidRPr="008D0935">
              <w:rPr>
                <w:noProof/>
                <w:webHidden/>
              </w:rPr>
            </w:r>
            <w:r w:rsidR="008E6AA0" w:rsidRPr="008D0935">
              <w:rPr>
                <w:noProof/>
                <w:webHidden/>
              </w:rPr>
              <w:fldChar w:fldCharType="separate"/>
            </w:r>
            <w:r w:rsidR="008E6AA0" w:rsidRPr="008D0935">
              <w:rPr>
                <w:noProof/>
                <w:webHidden/>
              </w:rPr>
              <w:t>277</w:t>
            </w:r>
            <w:r w:rsidR="008E6AA0" w:rsidRPr="008D0935">
              <w:rPr>
                <w:noProof/>
                <w:webHidden/>
              </w:rPr>
              <w:fldChar w:fldCharType="end"/>
            </w:r>
          </w:hyperlink>
        </w:p>
        <w:p w:rsidR="008E6AA0" w:rsidRPr="008D0935" w:rsidRDefault="00000000">
          <w:pPr>
            <w:pStyle w:val="TDC2"/>
            <w:tabs>
              <w:tab w:val="left" w:pos="1956"/>
              <w:tab w:val="right" w:leader="dot" w:pos="9394"/>
            </w:tabs>
            <w:rPr>
              <w:rFonts w:asciiTheme="minorHAnsi" w:eastAsiaTheme="minorEastAsia" w:hAnsiTheme="minorHAnsi"/>
              <w:noProof/>
              <w:lang w:eastAsia="es-MX"/>
            </w:rPr>
          </w:pPr>
          <w:hyperlink w:anchor="_Toc139012274" w:history="1">
            <w:r w:rsidR="008E6AA0" w:rsidRPr="008D0935">
              <w:rPr>
                <w:rStyle w:val="Hipervnculo"/>
                <w:noProof/>
              </w:rPr>
              <w:t>Décima Quinta.</w:t>
            </w:r>
            <w:r w:rsidR="008E6AA0" w:rsidRPr="008D0935">
              <w:rPr>
                <w:rFonts w:asciiTheme="minorHAnsi" w:eastAsiaTheme="minorEastAsia" w:hAnsiTheme="minorHAnsi"/>
                <w:noProof/>
                <w:lang w:eastAsia="es-MX"/>
              </w:rPr>
              <w:tab/>
            </w:r>
            <w:r w:rsidR="008E6AA0" w:rsidRPr="008D0935">
              <w:rPr>
                <w:rStyle w:val="Hipervnculo"/>
                <w:noProof/>
              </w:rPr>
              <w:t>RELACIONES LABORALES.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_Toc139012274 \h </w:instrText>
            </w:r>
            <w:r w:rsidR="008E6AA0" w:rsidRPr="008D0935">
              <w:rPr>
                <w:noProof/>
                <w:webHidden/>
              </w:rPr>
            </w:r>
            <w:r w:rsidR="008E6AA0" w:rsidRPr="008D0935">
              <w:rPr>
                <w:noProof/>
                <w:webHidden/>
              </w:rPr>
              <w:fldChar w:fldCharType="separate"/>
            </w:r>
            <w:r w:rsidR="008E6AA0" w:rsidRPr="008D0935">
              <w:rPr>
                <w:noProof/>
                <w:webHidden/>
              </w:rPr>
              <w:t>277</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75" w:history="1">
            <w:r w:rsidR="008E6AA0" w:rsidRPr="008D0935">
              <w:rPr>
                <w:rStyle w:val="Hipervnculo"/>
                <w:noProof/>
                <w:lang w:val="es-ES_tradnl"/>
              </w:rPr>
              <w:t>Décima Sexta. CONDUCTAS ILÍCITAS.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_Toc139012275 \h </w:instrText>
            </w:r>
            <w:r w:rsidR="008E6AA0" w:rsidRPr="008D0935">
              <w:rPr>
                <w:noProof/>
                <w:webHidden/>
              </w:rPr>
            </w:r>
            <w:r w:rsidR="008E6AA0" w:rsidRPr="008D0935">
              <w:rPr>
                <w:noProof/>
                <w:webHidden/>
              </w:rPr>
              <w:fldChar w:fldCharType="separate"/>
            </w:r>
            <w:r w:rsidR="008E6AA0" w:rsidRPr="008D0935">
              <w:rPr>
                <w:noProof/>
                <w:webHidden/>
              </w:rPr>
              <w:t>279</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76" w:history="1">
            <w:r w:rsidR="008E6AA0" w:rsidRPr="008D0935">
              <w:rPr>
                <w:rStyle w:val="Hipervnculo"/>
                <w:noProof/>
              </w:rPr>
              <w:t>Décima Séptima. OBLIGACIONES FISCALES.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_Toc139012276 \h </w:instrText>
            </w:r>
            <w:r w:rsidR="008E6AA0" w:rsidRPr="008D0935">
              <w:rPr>
                <w:noProof/>
                <w:webHidden/>
              </w:rPr>
            </w:r>
            <w:r w:rsidR="008E6AA0" w:rsidRPr="008D0935">
              <w:rPr>
                <w:noProof/>
                <w:webHidden/>
              </w:rPr>
              <w:fldChar w:fldCharType="separate"/>
            </w:r>
            <w:r w:rsidR="008E6AA0" w:rsidRPr="008D0935">
              <w:rPr>
                <w:noProof/>
                <w:webHidden/>
              </w:rPr>
              <w:t>279</w:t>
            </w:r>
            <w:r w:rsidR="008E6AA0" w:rsidRPr="008D0935">
              <w:rPr>
                <w:noProof/>
                <w:webHidden/>
              </w:rPr>
              <w:fldChar w:fldCharType="end"/>
            </w:r>
          </w:hyperlink>
        </w:p>
        <w:p w:rsidR="008E6AA0" w:rsidRPr="008D0935" w:rsidRDefault="00000000">
          <w:pPr>
            <w:pStyle w:val="TDC2"/>
            <w:tabs>
              <w:tab w:val="left" w:pos="2005"/>
              <w:tab w:val="right" w:leader="dot" w:pos="9394"/>
            </w:tabs>
            <w:rPr>
              <w:rFonts w:asciiTheme="minorHAnsi" w:eastAsiaTheme="minorEastAsia" w:hAnsiTheme="minorHAnsi"/>
              <w:noProof/>
              <w:lang w:eastAsia="es-MX"/>
            </w:rPr>
          </w:pPr>
          <w:hyperlink w:anchor="_Toc139012277" w:history="1">
            <w:r w:rsidR="008E6AA0" w:rsidRPr="008D0935">
              <w:rPr>
                <w:rStyle w:val="Hipervnculo"/>
                <w:noProof/>
              </w:rPr>
              <w:t>Décima Octava.</w:t>
            </w:r>
            <w:r w:rsidR="008E6AA0" w:rsidRPr="008D0935">
              <w:rPr>
                <w:rFonts w:asciiTheme="minorHAnsi" w:eastAsiaTheme="minorEastAsia" w:hAnsiTheme="minorHAnsi"/>
                <w:noProof/>
                <w:lang w:eastAsia="es-MX"/>
              </w:rPr>
              <w:tab/>
            </w:r>
            <w:r w:rsidR="008E6AA0" w:rsidRPr="008D0935">
              <w:rPr>
                <w:rStyle w:val="Hipervnculo"/>
                <w:noProof/>
              </w:rPr>
              <w:t>ACUERDO INTEGRAL.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_Toc139012277 \h </w:instrText>
            </w:r>
            <w:r w:rsidR="008E6AA0" w:rsidRPr="008D0935">
              <w:rPr>
                <w:noProof/>
                <w:webHidden/>
              </w:rPr>
            </w:r>
            <w:r w:rsidR="008E6AA0" w:rsidRPr="008D0935">
              <w:rPr>
                <w:noProof/>
                <w:webHidden/>
              </w:rPr>
              <w:fldChar w:fldCharType="separate"/>
            </w:r>
            <w:r w:rsidR="008E6AA0" w:rsidRPr="008D0935">
              <w:rPr>
                <w:noProof/>
                <w:webHidden/>
              </w:rPr>
              <w:t>279</w:t>
            </w:r>
            <w:r w:rsidR="008E6AA0" w:rsidRPr="008D0935">
              <w:rPr>
                <w:noProof/>
                <w:webHidden/>
              </w:rPr>
              <w:fldChar w:fldCharType="end"/>
            </w:r>
          </w:hyperlink>
        </w:p>
        <w:p w:rsidR="008E6AA0" w:rsidRPr="008D0935" w:rsidRDefault="00000000">
          <w:pPr>
            <w:pStyle w:val="TDC2"/>
            <w:tabs>
              <w:tab w:val="left" w:pos="2066"/>
              <w:tab w:val="right" w:leader="dot" w:pos="9394"/>
            </w:tabs>
            <w:rPr>
              <w:rFonts w:asciiTheme="minorHAnsi" w:eastAsiaTheme="minorEastAsia" w:hAnsiTheme="minorHAnsi"/>
              <w:noProof/>
              <w:lang w:eastAsia="es-MX"/>
            </w:rPr>
          </w:pPr>
          <w:hyperlink w:anchor="_Toc139012278" w:history="1">
            <w:r w:rsidR="008E6AA0" w:rsidRPr="008D0935">
              <w:rPr>
                <w:rStyle w:val="Hipervnculo"/>
                <w:noProof/>
              </w:rPr>
              <w:t>Décima Novena.</w:t>
            </w:r>
            <w:r w:rsidR="008E6AA0" w:rsidRPr="008D0935">
              <w:rPr>
                <w:rFonts w:asciiTheme="minorHAnsi" w:eastAsiaTheme="minorEastAsia" w:hAnsiTheme="minorHAnsi"/>
                <w:noProof/>
                <w:lang w:eastAsia="es-MX"/>
              </w:rPr>
              <w:tab/>
            </w:r>
            <w:r w:rsidR="008E6AA0" w:rsidRPr="008D0935">
              <w:rPr>
                <w:rStyle w:val="Hipervnculo"/>
                <w:noProof/>
              </w:rPr>
              <w:t>DOMICILIOS.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_Toc139012278 \h </w:instrText>
            </w:r>
            <w:r w:rsidR="008E6AA0" w:rsidRPr="008D0935">
              <w:rPr>
                <w:noProof/>
                <w:webHidden/>
              </w:rPr>
            </w:r>
            <w:r w:rsidR="008E6AA0" w:rsidRPr="008D0935">
              <w:rPr>
                <w:noProof/>
                <w:webHidden/>
              </w:rPr>
              <w:fldChar w:fldCharType="separate"/>
            </w:r>
            <w:r w:rsidR="008E6AA0" w:rsidRPr="008D0935">
              <w:rPr>
                <w:noProof/>
                <w:webHidden/>
              </w:rPr>
              <w:t>280</w:t>
            </w:r>
            <w:r w:rsidR="008E6AA0" w:rsidRPr="008D0935">
              <w:rPr>
                <w:noProof/>
                <w:webHidden/>
              </w:rPr>
              <w:fldChar w:fldCharType="end"/>
            </w:r>
          </w:hyperlink>
        </w:p>
        <w:p w:rsidR="008E6AA0" w:rsidRPr="008D0935" w:rsidRDefault="00000000">
          <w:pPr>
            <w:pStyle w:val="TDC2"/>
            <w:tabs>
              <w:tab w:val="left" w:pos="1540"/>
              <w:tab w:val="right" w:leader="dot" w:pos="9394"/>
            </w:tabs>
            <w:rPr>
              <w:rFonts w:asciiTheme="minorHAnsi" w:eastAsiaTheme="minorEastAsia" w:hAnsiTheme="minorHAnsi"/>
              <w:noProof/>
              <w:lang w:eastAsia="es-MX"/>
            </w:rPr>
          </w:pPr>
          <w:hyperlink w:anchor="_Toc139012279" w:history="1">
            <w:r w:rsidR="008E6AA0" w:rsidRPr="008D0935">
              <w:rPr>
                <w:rStyle w:val="Hipervnculo"/>
                <w:noProof/>
              </w:rPr>
              <w:t>Vigésima.</w:t>
            </w:r>
            <w:r w:rsidR="008E6AA0" w:rsidRPr="008D0935">
              <w:rPr>
                <w:rFonts w:asciiTheme="minorHAnsi" w:eastAsiaTheme="minorEastAsia" w:hAnsiTheme="minorHAnsi"/>
                <w:noProof/>
                <w:lang w:eastAsia="es-MX"/>
              </w:rPr>
              <w:tab/>
            </w:r>
            <w:r w:rsidR="008E6AA0" w:rsidRPr="008D0935">
              <w:rPr>
                <w:rStyle w:val="Hipervnculo"/>
                <w:noProof/>
              </w:rPr>
              <w:t>JURISDICCIÓN APLICABLE.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_Toc139012279 \h </w:instrText>
            </w:r>
            <w:r w:rsidR="008E6AA0" w:rsidRPr="008D0935">
              <w:rPr>
                <w:noProof/>
                <w:webHidden/>
              </w:rPr>
            </w:r>
            <w:r w:rsidR="008E6AA0" w:rsidRPr="008D0935">
              <w:rPr>
                <w:noProof/>
                <w:webHidden/>
              </w:rPr>
              <w:fldChar w:fldCharType="separate"/>
            </w:r>
            <w:r w:rsidR="008E6AA0" w:rsidRPr="008D0935">
              <w:rPr>
                <w:noProof/>
                <w:webHidden/>
              </w:rPr>
              <w:t>280</w:t>
            </w:r>
            <w:r w:rsidR="008E6AA0" w:rsidRPr="008D0935">
              <w:rPr>
                <w:noProof/>
                <w:webHidden/>
              </w:rPr>
              <w:fldChar w:fldCharType="end"/>
            </w:r>
          </w:hyperlink>
        </w:p>
        <w:p w:rsidR="008E6AA0" w:rsidRPr="008D0935" w:rsidRDefault="00000000">
          <w:pPr>
            <w:pStyle w:val="TDC2"/>
            <w:tabs>
              <w:tab w:val="left" w:pos="2298"/>
              <w:tab w:val="right" w:leader="dot" w:pos="9394"/>
            </w:tabs>
            <w:rPr>
              <w:rFonts w:asciiTheme="minorHAnsi" w:eastAsiaTheme="minorEastAsia" w:hAnsiTheme="minorHAnsi"/>
              <w:noProof/>
              <w:lang w:eastAsia="es-MX"/>
            </w:rPr>
          </w:pPr>
          <w:hyperlink w:anchor="_Toc139012280" w:history="1">
            <w:r w:rsidR="008E6AA0" w:rsidRPr="008D0935">
              <w:rPr>
                <w:rStyle w:val="Hipervnculo"/>
                <w:noProof/>
              </w:rPr>
              <w:t xml:space="preserve">Vigésima Primera. </w:t>
            </w:r>
            <w:r w:rsidR="008E6AA0" w:rsidRPr="008D0935">
              <w:rPr>
                <w:rFonts w:asciiTheme="minorHAnsi" w:eastAsiaTheme="minorEastAsia" w:hAnsiTheme="minorHAnsi"/>
                <w:noProof/>
                <w:lang w:eastAsia="es-MX"/>
              </w:rPr>
              <w:tab/>
            </w:r>
            <w:r w:rsidR="008E6AA0" w:rsidRPr="008D0935">
              <w:rPr>
                <w:rStyle w:val="Hipervnculo"/>
                <w:noProof/>
              </w:rPr>
              <w:t>CONDICIÓN SUSPENSIVA.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_Toc139012280 \h </w:instrText>
            </w:r>
            <w:r w:rsidR="008E6AA0" w:rsidRPr="008D0935">
              <w:rPr>
                <w:noProof/>
                <w:webHidden/>
              </w:rPr>
            </w:r>
            <w:r w:rsidR="008E6AA0" w:rsidRPr="008D0935">
              <w:rPr>
                <w:noProof/>
                <w:webHidden/>
              </w:rPr>
              <w:fldChar w:fldCharType="separate"/>
            </w:r>
            <w:r w:rsidR="008E6AA0" w:rsidRPr="008D0935">
              <w:rPr>
                <w:noProof/>
                <w:webHidden/>
              </w:rPr>
              <w:t>281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81" w:history="1">
            <w:r w:rsidR="008E6AA0" w:rsidRPr="008D0935">
              <w:rPr>
                <w:rStyle w:val="Hipervnculo"/>
                <w:noProof/>
              </w:rPr>
              <w:t>Vigésima Segunda.  SUSPENSIÓN DE MEDIDAS.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_Toc139012281 \h </w:instrText>
            </w:r>
            <w:r w:rsidR="008E6AA0" w:rsidRPr="008D0935">
              <w:rPr>
                <w:noProof/>
                <w:webHidden/>
              </w:rPr>
            </w:r>
            <w:r w:rsidR="008E6AA0" w:rsidRPr="008D0935">
              <w:rPr>
                <w:noProof/>
                <w:webHidden/>
              </w:rPr>
              <w:fldChar w:fldCharType="separate"/>
            </w:r>
            <w:r w:rsidR="008E6AA0" w:rsidRPr="008D0935">
              <w:rPr>
                <w:noProof/>
                <w:webHidden/>
              </w:rPr>
              <w:t>281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82" w:history="1">
            <w:r w:rsidR="008E6AA0" w:rsidRPr="008D0935">
              <w:rPr>
                <w:rStyle w:val="Hipervnculo"/>
                <w:noProof/>
              </w:rPr>
              <w:t>Vigésima Tercera. TRATO NO DISCRIMINATORIO.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_Toc139012282 \h </w:instrText>
            </w:r>
            <w:r w:rsidR="008E6AA0" w:rsidRPr="008D0935">
              <w:rPr>
                <w:noProof/>
                <w:webHidden/>
              </w:rPr>
            </w:r>
            <w:r w:rsidR="008E6AA0" w:rsidRPr="008D0935">
              <w:rPr>
                <w:noProof/>
                <w:webHidden/>
              </w:rPr>
              <w:fldChar w:fldCharType="separate"/>
            </w:r>
            <w:r w:rsidR="008E6AA0" w:rsidRPr="008D0935">
              <w:rPr>
                <w:noProof/>
                <w:webHidden/>
              </w:rPr>
              <w:t>281</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83" w:history="1">
            <w:r w:rsidR="008E6AA0" w:rsidRPr="008D0935">
              <w:rPr>
                <w:rStyle w:val="Hipervnculo"/>
                <w:noProof/>
              </w:rPr>
              <w:t>Vigésima Cuarta. DESACUERDOS.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_Toc139012283 \h </w:instrText>
            </w:r>
            <w:r w:rsidR="008E6AA0" w:rsidRPr="008D0935">
              <w:rPr>
                <w:noProof/>
                <w:webHidden/>
              </w:rPr>
            </w:r>
            <w:r w:rsidR="008E6AA0" w:rsidRPr="008D0935">
              <w:rPr>
                <w:noProof/>
                <w:webHidden/>
              </w:rPr>
              <w:fldChar w:fldCharType="separate"/>
            </w:r>
            <w:r w:rsidR="008E6AA0" w:rsidRPr="008D0935">
              <w:rPr>
                <w:noProof/>
                <w:webHidden/>
              </w:rPr>
              <w:t>282</w:t>
            </w:r>
            <w:r w:rsidR="008E6AA0" w:rsidRPr="008D0935">
              <w:rPr>
                <w:noProof/>
                <w:webHidden/>
              </w:rPr>
              <w:fldChar w:fldCharType="end"/>
            </w:r>
          </w:hyperlink>
        </w:p>
        <w:p w:rsidR="008E6AA0" w:rsidRPr="008D0935" w:rsidRDefault="00000000">
          <w:pPr>
            <w:pStyle w:val="TDC2"/>
            <w:tabs>
              <w:tab w:val="right" w:leader="dot" w:pos="9394"/>
            </w:tabs>
            <w:rPr>
              <w:rFonts w:asciiTheme="minorHAnsi" w:eastAsiaTheme="minorEastAsia" w:hAnsiTheme="minorHAnsi"/>
              <w:noProof/>
              <w:lang w:eastAsia="es-MX"/>
            </w:rPr>
          </w:pPr>
          <w:hyperlink w:anchor="_Toc139012284" w:history="1">
            <w:r w:rsidR="008E6AA0" w:rsidRPr="008D0935">
              <w:rPr>
                <w:rStyle w:val="Hipervnculo"/>
                <w:noProof/>
              </w:rPr>
              <w:t>Vigésima Quinta. DESACUERDO TÉCNICO.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_Toc139012284 \h </w:instrText>
            </w:r>
            <w:r w:rsidR="008E6AA0" w:rsidRPr="008D0935">
              <w:rPr>
                <w:noProof/>
                <w:webHidden/>
              </w:rPr>
            </w:r>
            <w:r w:rsidR="008E6AA0" w:rsidRPr="008D0935">
              <w:rPr>
                <w:noProof/>
                <w:webHidden/>
              </w:rPr>
              <w:fldChar w:fldCharType="separate"/>
            </w:r>
            <w:r w:rsidR="008E6AA0" w:rsidRPr="008D0935">
              <w:rPr>
                <w:noProof/>
                <w:webHidden/>
              </w:rPr>
              <w:t>282</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G1</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86" w:history="1">
            <w:r w:rsidR="008E6AA0" w:rsidRPr="008D0935">
              <w:rPr>
                <w:rStyle w:val="Hipervnculo"/>
                <w:rFonts w:ascii="Century Gothic" w:hAnsi="Century Gothic"/>
                <w:noProof/>
              </w:rPr>
              <w:t>ANEXO G1</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_Toc139012286 \h </w:instrText>
            </w:r>
            <w:r w:rsidR="008E6AA0" w:rsidRPr="008D0935">
              <w:rPr>
                <w:noProof/>
                <w:webHidden/>
              </w:rPr>
            </w:r>
            <w:r w:rsidR="008E6AA0" w:rsidRPr="008D0935">
              <w:rPr>
                <w:noProof/>
                <w:webHidden/>
              </w:rPr>
              <w:fldChar w:fldCharType="separate"/>
            </w:r>
            <w:r w:rsidR="008E6AA0" w:rsidRPr="008D0935">
              <w:rPr>
                <w:noProof/>
                <w:webHidden/>
              </w:rPr>
              <w:t>285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87" w:history="1">
            <w:r w:rsidR="008E6AA0" w:rsidRPr="008D0935">
              <w:rPr>
                <w:rStyle w:val="Hipervnculo"/>
                <w:rFonts w:ascii="Century Gothic" w:hAnsi="Century Gothic"/>
                <w:noProof/>
              </w:rPr>
              <w:t>NORMA CABLEADO INTERIOR EN EL DOMICILIO DEL USUARIO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_Toc139012287 \h </w:instrText>
            </w:r>
            <w:r w:rsidR="008E6AA0" w:rsidRPr="008D0935">
              <w:rPr>
                <w:noProof/>
                <w:webHidden/>
              </w:rPr>
            </w:r>
            <w:r w:rsidR="008E6AA0" w:rsidRPr="008D0935">
              <w:rPr>
                <w:noProof/>
                <w:webHidden/>
              </w:rPr>
              <w:fldChar w:fldCharType="separate"/>
            </w:r>
            <w:r w:rsidR="008E6AA0" w:rsidRPr="008D0935">
              <w:rPr>
                <w:noProof/>
                <w:webHidden/>
              </w:rPr>
              <w:t>285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88" w:history="1">
            <w:r w:rsidR="008E6AA0" w:rsidRPr="008D0935">
              <w:rPr>
                <w:rStyle w:val="Hipervnculo"/>
                <w:rFonts w:ascii="Century Gothic" w:hAnsi="Century Gothic"/>
                <w:bCs/>
                <w:noProof/>
              </w:rPr>
              <w:t>1. Objetivo.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_Toc139012288 \h </w:instrText>
            </w:r>
            <w:r w:rsidR="008E6AA0" w:rsidRPr="008D0935">
              <w:rPr>
                <w:noProof/>
                <w:webHidden/>
              </w:rPr>
            </w:r>
            <w:r w:rsidR="008E6AA0" w:rsidRPr="008D0935">
              <w:rPr>
                <w:noProof/>
                <w:webHidden/>
              </w:rPr>
              <w:fldChar w:fldCharType="separate"/>
            </w:r>
            <w:r w:rsidR="008E6AA0" w:rsidRPr="008D0935">
              <w:rPr>
                <w:noProof/>
                <w:webHidden/>
              </w:rPr>
              <w:t>285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89" w:history="1">
            <w:r w:rsidR="008E6AA0" w:rsidRPr="008D0935">
              <w:rPr>
                <w:rStyle w:val="Hipervnculo"/>
                <w:rFonts w:ascii="Century Gothic" w:hAnsi="Century Gothic"/>
                <w:bCs/>
                <w:noProof/>
              </w:rPr>
              <w:t>2. Alcance.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_Toc139012289 \h </w:instrText>
            </w:r>
            <w:r w:rsidR="008E6AA0" w:rsidRPr="008D0935">
              <w:rPr>
                <w:noProof/>
                <w:webHidden/>
              </w:rPr>
            </w:r>
            <w:r w:rsidR="008E6AA0" w:rsidRPr="008D0935">
              <w:rPr>
                <w:noProof/>
                <w:webHidden/>
              </w:rPr>
              <w:fldChar w:fldCharType="separate"/>
            </w:r>
            <w:r w:rsidR="008E6AA0" w:rsidRPr="008D0935">
              <w:rPr>
                <w:noProof/>
                <w:webHidden/>
              </w:rPr>
              <w:t>285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0" w:history="1">
            <w:r w:rsidR="008E6AA0" w:rsidRPr="008D0935">
              <w:rPr>
                <w:rStyle w:val="Hipervnculo"/>
                <w:rFonts w:ascii="Century Gothic" w:hAnsi="Century Gothic"/>
                <w:bCs/>
                <w:noProof/>
              </w:rPr>
              <w:t>3. Documentos de referencia.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_Toc139012290 \h </w:instrText>
            </w:r>
            <w:r w:rsidR="008E6AA0" w:rsidRPr="008D0935">
              <w:rPr>
                <w:noProof/>
                <w:webHidden/>
              </w:rPr>
            </w:r>
            <w:r w:rsidR="008E6AA0" w:rsidRPr="008D0935">
              <w:rPr>
                <w:noProof/>
                <w:webHidden/>
              </w:rPr>
              <w:fldChar w:fldCharType="separate"/>
            </w:r>
            <w:r w:rsidR="008E6AA0" w:rsidRPr="008D0935">
              <w:rPr>
                <w:noProof/>
                <w:webHidden/>
              </w:rPr>
              <w:t>285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1" w:history="1">
            <w:r w:rsidR="008E6AA0" w:rsidRPr="008D0935">
              <w:rPr>
                <w:rStyle w:val="Hipervnculo"/>
                <w:rFonts w:ascii="Century Gothic" w:hAnsi="Century Gothic"/>
                <w:bCs/>
                <w:noProof/>
              </w:rPr>
              <w:t>4. Desarrollo.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_Toc139012291 \h </w:instrText>
            </w:r>
            <w:r w:rsidR="008E6AA0" w:rsidRPr="008D0935">
              <w:rPr>
                <w:noProof/>
                <w:webHidden/>
              </w:rPr>
            </w:r>
            <w:r w:rsidR="008E6AA0" w:rsidRPr="008D0935">
              <w:rPr>
                <w:noProof/>
                <w:webHidden/>
              </w:rPr>
              <w:fldChar w:fldCharType="separate"/>
            </w:r>
            <w:r w:rsidR="008E6AA0" w:rsidRPr="008D0935">
              <w:rPr>
                <w:noProof/>
                <w:webHidden/>
              </w:rPr>
              <w:t>285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2" w:history="1">
            <w:r w:rsidR="008E6AA0" w:rsidRPr="008D0935">
              <w:rPr>
                <w:rStyle w:val="Hipervnculo"/>
                <w:rFonts w:ascii="Century Gothic" w:hAnsi="Century Gothic"/>
                <w:bCs/>
                <w:noProof/>
              </w:rPr>
              <w:t>5. Construcción del cableado interior.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_Toc139012292 \h </w:instrText>
            </w:r>
            <w:r w:rsidR="008E6AA0" w:rsidRPr="008D0935">
              <w:rPr>
                <w:noProof/>
                <w:webHidden/>
              </w:rPr>
            </w:r>
            <w:r w:rsidR="008E6AA0" w:rsidRPr="008D0935">
              <w:rPr>
                <w:noProof/>
                <w:webHidden/>
              </w:rPr>
              <w:fldChar w:fldCharType="separate"/>
            </w:r>
            <w:r w:rsidR="008E6AA0" w:rsidRPr="008D0935">
              <w:rPr>
                <w:noProof/>
                <w:webHidden/>
              </w:rPr>
              <w:t>286</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3" w:history="1">
            <w:r w:rsidR="008E6AA0" w:rsidRPr="008D0935">
              <w:rPr>
                <w:rStyle w:val="Hipervnculo"/>
                <w:rFonts w:ascii="Century Gothic" w:hAnsi="Century Gothic"/>
                <w:noProof/>
              </w:rPr>
              <w:t>6. Lineamientos para realizar el cableado interior.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_Toc139012293 \h </w:instrText>
            </w:r>
            <w:r w:rsidR="008E6AA0" w:rsidRPr="008D0935">
              <w:rPr>
                <w:noProof/>
                <w:webHidden/>
              </w:rPr>
            </w:r>
            <w:r w:rsidR="008E6AA0" w:rsidRPr="008D0935">
              <w:rPr>
                <w:noProof/>
                <w:webHidden/>
              </w:rPr>
              <w:fldChar w:fldCharType="separate"/>
            </w:r>
            <w:r w:rsidR="008E6AA0" w:rsidRPr="008D0935">
              <w:rPr>
                <w:noProof/>
                <w:webHidden/>
              </w:rPr>
              <w:t>287</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4" w:history="1">
            <w:r w:rsidR="008E6AA0" w:rsidRPr="008D0935">
              <w:rPr>
                <w:rStyle w:val="Hipervnculo"/>
                <w:rFonts w:ascii="Century Gothic" w:hAnsi="Century Gothic"/>
                <w:bCs/>
                <w:noProof/>
              </w:rPr>
              <w:t>7. Colocación de rosetas.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_Toc139012294 \h </w:instrText>
            </w:r>
            <w:r w:rsidR="008E6AA0" w:rsidRPr="008D0935">
              <w:rPr>
                <w:noProof/>
                <w:webHidden/>
              </w:rPr>
            </w:r>
            <w:r w:rsidR="008E6AA0" w:rsidRPr="008D0935">
              <w:rPr>
                <w:noProof/>
                <w:webHidden/>
              </w:rPr>
              <w:fldChar w:fldCharType="separate"/>
            </w:r>
            <w:r w:rsidR="008E6AA0" w:rsidRPr="008D0935">
              <w:rPr>
                <w:noProof/>
                <w:webHidden/>
              </w:rPr>
              <w:t>288</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G2</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6" w:history="1">
            <w:r w:rsidR="008E6AA0" w:rsidRPr="008D0935">
              <w:rPr>
                <w:rStyle w:val="Hipervnculo"/>
                <w:rFonts w:ascii="Century Gothic" w:hAnsi="Century Gothic"/>
                <w:noProof/>
              </w:rPr>
              <w:t>ANEXO G2</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_Toc139012296 \h </w:instrText>
            </w:r>
            <w:r w:rsidR="008E6AA0" w:rsidRPr="008D0935">
              <w:rPr>
                <w:noProof/>
                <w:webHidden/>
              </w:rPr>
            </w:r>
            <w:r w:rsidR="008E6AA0" w:rsidRPr="008D0935">
              <w:rPr>
                <w:noProof/>
                <w:webHidden/>
              </w:rPr>
              <w:fldChar w:fldCharType="separate"/>
            </w:r>
            <w:r w:rsidR="008E6AA0" w:rsidRPr="008D0935">
              <w:rPr>
                <w:noProof/>
                <w:webHidden/>
              </w:rPr>
              <w:t>295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7" w:history="1">
            <w:r w:rsidR="008E6AA0" w:rsidRPr="008D0935">
              <w:rPr>
                <w:rStyle w:val="Hipervnculo"/>
                <w:rFonts w:ascii="Century Gothic" w:hAnsi="Century Gothic"/>
                <w:noProof/>
              </w:rPr>
              <w:t>Requerimientos mínimos para la interoperabilidad de los Módems de los CS con la red de acceso xDSL.</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_Toc139012297 \h </w:instrText>
            </w:r>
            <w:r w:rsidR="008E6AA0" w:rsidRPr="008D0935">
              <w:rPr>
                <w:noProof/>
                <w:webHidden/>
              </w:rPr>
            </w:r>
            <w:r w:rsidR="008E6AA0" w:rsidRPr="008D0935">
              <w:rPr>
                <w:noProof/>
                <w:webHidden/>
              </w:rPr>
              <w:fldChar w:fldCharType="separate"/>
            </w:r>
            <w:r w:rsidR="008E6AA0" w:rsidRPr="008D0935">
              <w:rPr>
                <w:noProof/>
                <w:webHidden/>
              </w:rPr>
              <w:t>295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8" w:history="1">
            <w:r w:rsidR="008E6AA0" w:rsidRPr="008D0935">
              <w:rPr>
                <w:rStyle w:val="Hipervnculo"/>
                <w:rFonts w:ascii="Century Gothic" w:hAnsi="Century Gothic"/>
                <w:bCs/>
                <w:noProof/>
              </w:rPr>
              <w:t>1. Objetivos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_Toc139012298 \h </w:instrText>
            </w:r>
            <w:r w:rsidR="008E6AA0" w:rsidRPr="008D0935">
              <w:rPr>
                <w:noProof/>
                <w:webHidden/>
              </w:rPr>
            </w:r>
            <w:r w:rsidR="008E6AA0" w:rsidRPr="008D0935">
              <w:rPr>
                <w:noProof/>
                <w:webHidden/>
              </w:rPr>
              <w:fldChar w:fldCharType="separate"/>
            </w:r>
            <w:r w:rsidR="008E6AA0" w:rsidRPr="008D0935">
              <w:rPr>
                <w:noProof/>
                <w:webHidden/>
              </w:rPr>
              <w:t>295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299" w:history="1">
            <w:r w:rsidR="008E6AA0" w:rsidRPr="008D0935">
              <w:rPr>
                <w:rStyle w:val="Hipervnculo"/>
                <w:rFonts w:ascii="Century Gothic" w:hAnsi="Century Gothic"/>
                <w:noProof/>
              </w:rPr>
              <w:t>2. Premisas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_Toc139012299 \h </w:instrText>
            </w:r>
            <w:r w:rsidR="008E6AA0" w:rsidRPr="008D0935">
              <w:rPr>
                <w:noProof/>
                <w:webHidden/>
              </w:rPr>
            </w:r>
            <w:r w:rsidR="008E6AA0" w:rsidRPr="008D0935">
              <w:rPr>
                <w:noProof/>
                <w:webHidden/>
              </w:rPr>
              <w:fldChar w:fldCharType="separate"/>
            </w:r>
            <w:r w:rsidR="008E6AA0" w:rsidRPr="008D0935">
              <w:rPr>
                <w:noProof/>
                <w:webHidden/>
              </w:rPr>
              <w:t>295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0" w:history="1">
            <w:r w:rsidR="008E6AA0" w:rsidRPr="008D0935">
              <w:rPr>
                <w:rStyle w:val="Hipervnculo"/>
                <w:rFonts w:ascii="Century Gothic" w:hAnsi="Century Gothic"/>
                <w:noProof/>
              </w:rPr>
              <w:t>3. Criterios de aceptación.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_Toc139012300 \h </w:instrText>
            </w:r>
            <w:r w:rsidR="008E6AA0" w:rsidRPr="008D0935">
              <w:rPr>
                <w:noProof/>
                <w:webHidden/>
              </w:rPr>
            </w:r>
            <w:r w:rsidR="008E6AA0" w:rsidRPr="008D0935">
              <w:rPr>
                <w:noProof/>
                <w:webHidden/>
              </w:rPr>
              <w:fldChar w:fldCharType="separate"/>
            </w:r>
            <w:r w:rsidR="008E6AA0" w:rsidRPr="008D0935">
              <w:rPr>
                <w:noProof/>
                <w:webHidden/>
              </w:rPr>
              <w:t>295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1" w:history="1">
            <w:r w:rsidR="008E6AA0" w:rsidRPr="008D0935">
              <w:rPr>
                <w:rStyle w:val="Hipervnculo"/>
                <w:rFonts w:ascii="Century Gothic" w:hAnsi="Century Gothic"/>
                <w:bCs/>
                <w:noProof/>
                <w:lang w:val="en-US"/>
              </w:rPr>
              <w:t>4. Referencias</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_Toc139012301 \h </w:instrText>
            </w:r>
            <w:r w:rsidR="008E6AA0" w:rsidRPr="008D0935">
              <w:rPr>
                <w:noProof/>
                <w:webHidden/>
              </w:rPr>
            </w:r>
            <w:r w:rsidR="008E6AA0" w:rsidRPr="008D0935">
              <w:rPr>
                <w:noProof/>
                <w:webHidden/>
              </w:rPr>
              <w:fldChar w:fldCharType="separate"/>
            </w:r>
            <w:r w:rsidR="008E6AA0" w:rsidRPr="008D0935">
              <w:rPr>
                <w:noProof/>
                <w:webHidden/>
              </w:rPr>
              <w:t>296</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G3</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3" w:history="1">
            <w:r w:rsidR="008E6AA0" w:rsidRPr="008D0935">
              <w:rPr>
                <w:rStyle w:val="Hipervnculo"/>
                <w:rFonts w:ascii="Century Gothic" w:hAnsi="Century Gothic"/>
                <w:noProof/>
              </w:rPr>
              <w:t>ANEXO G3</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_Toc139012303 \h </w:instrText>
            </w:r>
            <w:r w:rsidR="008E6AA0" w:rsidRPr="008D0935">
              <w:rPr>
                <w:noProof/>
                <w:webHidden/>
              </w:rPr>
            </w:r>
            <w:r w:rsidR="008E6AA0" w:rsidRPr="008D0935">
              <w:rPr>
                <w:noProof/>
                <w:webHidden/>
              </w:rPr>
              <w:fldChar w:fldCharType="separate"/>
            </w:r>
            <w:r w:rsidR="008E6AA0" w:rsidRPr="008D0935">
              <w:rPr>
                <w:noProof/>
                <w:webHidden/>
              </w:rPr>
              <w:t>299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4" w:history="1">
            <w:r w:rsidR="008E6AA0" w:rsidRPr="008D0935">
              <w:rPr>
                <w:rStyle w:val="Hipervnculo"/>
                <w:rFonts w:ascii="Century Gothic" w:hAnsi="Century Gothic"/>
                <w:noProof/>
              </w:rPr>
              <w:t>GUÍA PARA ETIQUETADO DE CABLE MULTIPAR INSTALADO DENTRO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_Toc139012304 \h </w:instrText>
            </w:r>
            <w:r w:rsidR="008E6AA0" w:rsidRPr="008D0935">
              <w:rPr>
                <w:noProof/>
                <w:webHidden/>
              </w:rPr>
            </w:r>
            <w:r w:rsidR="008E6AA0" w:rsidRPr="008D0935">
              <w:rPr>
                <w:noProof/>
                <w:webHidden/>
              </w:rPr>
              <w:fldChar w:fldCharType="separate"/>
            </w:r>
            <w:r w:rsidR="008E6AA0" w:rsidRPr="008D0935">
              <w:rPr>
                <w:noProof/>
                <w:webHidden/>
              </w:rPr>
              <w:t>299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5" w:history="1">
            <w:r w:rsidR="008E6AA0" w:rsidRPr="008D0935">
              <w:rPr>
                <w:rStyle w:val="Hipervnculo"/>
                <w:rFonts w:ascii="Century Gothic" w:hAnsi="Century Gothic"/>
                <w:noProof/>
              </w:rPr>
              <w:t>DE UNA CENTRAL TELEFÓNICA</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_Toc139012305 \h </w:instrText>
            </w:r>
            <w:r w:rsidR="008E6AA0" w:rsidRPr="008D0935">
              <w:rPr>
                <w:noProof/>
                <w:webHidden/>
              </w:rPr>
            </w:r>
            <w:r w:rsidR="008E6AA0" w:rsidRPr="008D0935">
              <w:rPr>
                <w:noProof/>
                <w:webHidden/>
              </w:rPr>
              <w:fldChar w:fldCharType="separate"/>
            </w:r>
            <w:r w:rsidR="008E6AA0" w:rsidRPr="008D0935">
              <w:rPr>
                <w:noProof/>
                <w:webHidden/>
              </w:rPr>
              <w:t>299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6" w:history="1">
            <w:r w:rsidR="008E6AA0" w:rsidRPr="008D0935">
              <w:rPr>
                <w:rStyle w:val="Hipervnculo"/>
                <w:rFonts w:ascii="Century Gothic" w:hAnsi="Century Gothic"/>
                <w:bCs/>
                <w:noProof/>
              </w:rPr>
              <w:t>1. Objetivo.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_Toc139012306 \h </w:instrText>
            </w:r>
            <w:r w:rsidR="008E6AA0" w:rsidRPr="008D0935">
              <w:rPr>
                <w:noProof/>
                <w:webHidden/>
              </w:rPr>
            </w:r>
            <w:r w:rsidR="008E6AA0" w:rsidRPr="008D0935">
              <w:rPr>
                <w:noProof/>
                <w:webHidden/>
              </w:rPr>
              <w:fldChar w:fldCharType="separate"/>
            </w:r>
            <w:r w:rsidR="008E6AA0" w:rsidRPr="008D0935">
              <w:rPr>
                <w:noProof/>
                <w:webHidden/>
              </w:rPr>
              <w:t>299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7" w:history="1">
            <w:r w:rsidR="008E6AA0" w:rsidRPr="008D0935">
              <w:rPr>
                <w:rStyle w:val="Hipervnculo"/>
                <w:rFonts w:ascii="Century Gothic" w:hAnsi="Century Gothic"/>
                <w:bCs/>
                <w:noProof/>
              </w:rPr>
              <w:t>2. Codificación de cableado multipar.</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_Toc139012307 \h </w:instrText>
            </w:r>
            <w:r w:rsidR="008E6AA0" w:rsidRPr="008D0935">
              <w:rPr>
                <w:noProof/>
                <w:webHidden/>
              </w:rPr>
            </w:r>
            <w:r w:rsidR="008E6AA0" w:rsidRPr="008D0935">
              <w:rPr>
                <w:noProof/>
                <w:webHidden/>
              </w:rPr>
              <w:fldChar w:fldCharType="separate"/>
            </w:r>
            <w:r w:rsidR="008E6AA0" w:rsidRPr="008D0935">
              <w:rPr>
                <w:noProof/>
                <w:webHidden/>
              </w:rPr>
              <w:t>299</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08" w:history="1">
            <w:r w:rsidR="008E6AA0" w:rsidRPr="008D0935">
              <w:rPr>
                <w:rStyle w:val="Hipervnculo"/>
                <w:rFonts w:ascii="Century Gothic" w:hAnsi="Century Gothic"/>
                <w:bCs/>
                <w:noProof/>
              </w:rPr>
              <w:t>3. Etiquetado.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_Toc139012308 \h </w:instrText>
            </w:r>
            <w:r w:rsidR="008E6AA0" w:rsidRPr="008D0935">
              <w:rPr>
                <w:noProof/>
                <w:webHidden/>
              </w:rPr>
            </w:r>
            <w:r w:rsidR="008E6AA0" w:rsidRPr="008D0935">
              <w:rPr>
                <w:noProof/>
                <w:webHidden/>
              </w:rPr>
              <w:fldChar w:fldCharType="separate"/>
            </w:r>
            <w:r w:rsidR="008E6AA0" w:rsidRPr="008D0935">
              <w:rPr>
                <w:noProof/>
                <w:webHidden/>
              </w:rPr>
              <w:t>300</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G4</w:t>
          </w:r>
          <w:r w:rsidRPr="008D0935">
            <w:rPr>
              <w:noProof/>
              <w:webHidden/>
            </w:rPr>
            <w:tab/>
          </w:r>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0" w:history="1">
            <w:r w:rsidR="008E6AA0" w:rsidRPr="008D0935">
              <w:rPr>
                <w:rStyle w:val="Hipervnculo"/>
                <w:rFonts w:ascii="Century Gothic" w:hAnsi="Century Gothic"/>
                <w:noProof/>
              </w:rPr>
              <w:t>ANEXO G4</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_Toc139012310 \h </w:instrText>
            </w:r>
            <w:r w:rsidR="008E6AA0" w:rsidRPr="008D0935">
              <w:rPr>
                <w:noProof/>
                <w:webHidden/>
              </w:rPr>
            </w:r>
            <w:r w:rsidR="008E6AA0" w:rsidRPr="008D0935">
              <w:rPr>
                <w:noProof/>
                <w:webHidden/>
              </w:rPr>
              <w:fldChar w:fldCharType="separate"/>
            </w:r>
            <w:r w:rsidR="008E6AA0" w:rsidRPr="008D0935">
              <w:rPr>
                <w:noProof/>
                <w:webHidden/>
              </w:rPr>
              <w:t>305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1" w:history="1">
            <w:r w:rsidR="008E6AA0" w:rsidRPr="008D0935">
              <w:rPr>
                <w:rStyle w:val="Hipervnculo"/>
                <w:rFonts w:ascii="Century Gothic" w:hAnsi="Century Gothic"/>
                <w:noProof/>
              </w:rPr>
              <w:t>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_Toc139012311 \h </w:instrText>
            </w:r>
            <w:r w:rsidR="008E6AA0" w:rsidRPr="008D0935">
              <w:rPr>
                <w:noProof/>
                <w:webHidden/>
              </w:rPr>
            </w:r>
            <w:r w:rsidR="008E6AA0" w:rsidRPr="008D0935">
              <w:rPr>
                <w:noProof/>
                <w:webHidden/>
              </w:rPr>
              <w:fldChar w:fldCharType="separate"/>
            </w:r>
            <w:r w:rsidR="008E6AA0" w:rsidRPr="008D0935">
              <w:rPr>
                <w:noProof/>
                <w:webHidden/>
              </w:rPr>
              <w:t>305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2" w:history="1">
            <w:r w:rsidR="008E6AA0" w:rsidRPr="008D0935">
              <w:rPr>
                <w:rStyle w:val="Hipervnculo"/>
                <w:rFonts w:ascii="Century Gothic" w:hAnsi="Century Gothic"/>
                <w:bCs/>
                <w:noProof/>
              </w:rPr>
              <w:t>1. Objetivo</w:t>
            </w:r>
            <w:r w:rsidR="008E6AA0" w:rsidRPr="008D0935">
              <w:rPr>
                <w:rStyle w:val="Hipervnculo"/>
                <w:rFonts w:ascii="Century Gothic" w:hAnsi="Century Gothic"/>
                <w:noProof/>
              </w:rPr>
              <w:t>.</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_Toc139012312 \h </w:instrText>
            </w:r>
            <w:r w:rsidR="008E6AA0" w:rsidRPr="008D0935">
              <w:rPr>
                <w:noProof/>
                <w:webHidden/>
              </w:rPr>
            </w:r>
            <w:r w:rsidR="008E6AA0" w:rsidRPr="008D0935">
              <w:rPr>
                <w:noProof/>
                <w:webHidden/>
              </w:rPr>
              <w:fldChar w:fldCharType="separate"/>
            </w:r>
            <w:r w:rsidR="008E6AA0" w:rsidRPr="008D0935">
              <w:rPr>
                <w:noProof/>
                <w:webHidden/>
              </w:rPr>
              <w:t>305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3" w:history="1">
            <w:r w:rsidR="008E6AA0" w:rsidRPr="008D0935">
              <w:rPr>
                <w:rStyle w:val="Hipervnculo"/>
                <w:rFonts w:ascii="Century Gothic" w:hAnsi="Century Gothic"/>
                <w:bCs/>
                <w:noProof/>
              </w:rPr>
              <w:t>2. Alcance.</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_Toc139012313 \h </w:instrText>
            </w:r>
            <w:r w:rsidR="008E6AA0" w:rsidRPr="008D0935">
              <w:rPr>
                <w:noProof/>
                <w:webHidden/>
              </w:rPr>
            </w:r>
            <w:r w:rsidR="008E6AA0" w:rsidRPr="008D0935">
              <w:rPr>
                <w:noProof/>
                <w:webHidden/>
              </w:rPr>
              <w:fldChar w:fldCharType="separate"/>
            </w:r>
            <w:r w:rsidR="008E6AA0" w:rsidRPr="008D0935">
              <w:rPr>
                <w:noProof/>
                <w:webHidden/>
              </w:rPr>
              <w:t>305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4" w:history="1">
            <w:r w:rsidR="008E6AA0" w:rsidRPr="008D0935">
              <w:rPr>
                <w:rStyle w:val="Hipervnculo"/>
                <w:rFonts w:ascii="Century Gothic" w:hAnsi="Century Gothic"/>
                <w:noProof/>
              </w:rPr>
              <w:t>3. Desarrollo.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_Toc139012314 \h </w:instrText>
            </w:r>
            <w:r w:rsidR="008E6AA0" w:rsidRPr="008D0935">
              <w:rPr>
                <w:noProof/>
                <w:webHidden/>
              </w:rPr>
            </w:r>
            <w:r w:rsidR="008E6AA0" w:rsidRPr="008D0935">
              <w:rPr>
                <w:noProof/>
                <w:webHidden/>
              </w:rPr>
              <w:fldChar w:fldCharType="separate"/>
            </w:r>
            <w:r w:rsidR="008E6AA0" w:rsidRPr="008D0935">
              <w:rPr>
                <w:noProof/>
                <w:webHidden/>
              </w:rPr>
              <w:t>305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5" w:history="1">
            <w:r w:rsidR="008E6AA0" w:rsidRPr="008D0935">
              <w:rPr>
                <w:rStyle w:val="Hipervnculo"/>
                <w:rFonts w:ascii="Century Gothic" w:hAnsi="Century Gothic"/>
                <w:noProof/>
              </w:rPr>
              <w:t>4. Servicio Auxiliar de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_Toc139012315 \h </w:instrText>
            </w:r>
            <w:r w:rsidR="008E6AA0" w:rsidRPr="008D0935">
              <w:rPr>
                <w:noProof/>
                <w:webHidden/>
              </w:rPr>
            </w:r>
            <w:r w:rsidR="008E6AA0" w:rsidRPr="008D0935">
              <w:rPr>
                <w:noProof/>
                <w:webHidden/>
              </w:rPr>
              <w:fldChar w:fldCharType="separate"/>
            </w:r>
            <w:r w:rsidR="008E6AA0" w:rsidRPr="008D0935">
              <w:rPr>
                <w:noProof/>
                <w:webHidden/>
              </w:rPr>
              <w:t>305</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6" w:history="1">
            <w:r w:rsidR="008E6AA0" w:rsidRPr="008D0935">
              <w:rPr>
                <w:rStyle w:val="Hipervnculo"/>
                <w:rFonts w:ascii="Century Gothic" w:hAnsi="Century Gothic"/>
                <w:bCs/>
                <w:noProof/>
              </w:rPr>
              <w:t>5. Descripción del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_Toc139012316 \h </w:instrText>
            </w:r>
            <w:r w:rsidR="008E6AA0" w:rsidRPr="008D0935">
              <w:rPr>
                <w:noProof/>
                <w:webHidden/>
              </w:rPr>
            </w:r>
            <w:r w:rsidR="008E6AA0" w:rsidRPr="008D0935">
              <w:rPr>
                <w:noProof/>
                <w:webHidden/>
              </w:rPr>
              <w:fldChar w:fldCharType="separate"/>
            </w:r>
            <w:r w:rsidR="008E6AA0" w:rsidRPr="008D0935">
              <w:rPr>
                <w:noProof/>
                <w:webHidden/>
              </w:rPr>
              <w:t>307</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7" w:history="1">
            <w:r w:rsidR="008E6AA0" w:rsidRPr="008D0935">
              <w:rPr>
                <w:rStyle w:val="Hipervnculo"/>
                <w:rFonts w:ascii="Century Gothic" w:hAnsi="Century Gothic"/>
                <w:bCs/>
                <w:noProof/>
                <w:lang w:val="es-ES_tradnl"/>
              </w:rPr>
              <w:t>6. Identificación</w:t>
            </w:r>
            <w:r w:rsidR="008E6AA0" w:rsidRPr="008D0935">
              <w:rPr>
                <w:rStyle w:val="Hipervnculo"/>
                <w:rFonts w:ascii="Century Gothic" w:hAnsi="Century Gothic"/>
                <w:bCs/>
                <w:noProof/>
              </w:rPr>
              <w:t xml:space="preserve"> de las tablillas en el Anexo de Caja de Distribución.</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_Toc139012317 \h </w:instrText>
            </w:r>
            <w:r w:rsidR="008E6AA0" w:rsidRPr="008D0935">
              <w:rPr>
                <w:noProof/>
                <w:webHidden/>
              </w:rPr>
            </w:r>
            <w:r w:rsidR="008E6AA0" w:rsidRPr="008D0935">
              <w:rPr>
                <w:noProof/>
                <w:webHidden/>
              </w:rPr>
              <w:fldChar w:fldCharType="separate"/>
            </w:r>
            <w:r w:rsidR="008E6AA0" w:rsidRPr="008D0935">
              <w:rPr>
                <w:noProof/>
                <w:webHidden/>
              </w:rPr>
              <w:t>308</w:t>
            </w:r>
            <w:r w:rsidR="008E6AA0" w:rsidRPr="008D0935">
              <w:rPr>
                <w:noProof/>
                <w:webHidden/>
              </w:rPr>
              <w:fldChar w:fldCharType="end"/>
            </w:r>
          </w:hyperlink>
        </w:p>
        <w:p w:rsidR="008E6AA0" w:rsidRPr="008D0935" w:rsidRDefault="00000000">
          <w:pPr>
            <w:pStyle w:val="TDC1"/>
            <w:tabs>
              <w:tab w:val="right" w:leader="dot" w:pos="9394"/>
            </w:tabs>
            <w:rPr>
              <w:rFonts w:asciiTheme="minorHAnsi" w:eastAsiaTheme="minorEastAsia" w:hAnsiTheme="minorHAnsi" w:cstheme="minorBidi"/>
              <w:noProof/>
              <w:lang w:eastAsia="es-MX"/>
            </w:rPr>
          </w:pPr>
          <w:hyperlink w:anchor="_Toc139012318" w:history="1">
            <w:r w:rsidR="008E6AA0" w:rsidRPr="008D0935">
              <w:rPr>
                <w:rStyle w:val="Hipervnculo"/>
                <w:rFonts w:ascii="Century Gothic" w:hAnsi="Century Gothic"/>
                <w:bCs/>
                <w:noProof/>
                <w:lang w:val="es-ES_tradnl"/>
              </w:rPr>
              <w:t>7. Especificaciones técnicas de un registro “tipo” ubicado en banqueta o arroyo.</w:t>
            </w:r>
            <w:r w:rsidR="008E6AA0" w:rsidRPr="008D0935">
              <w:rPr>
                <w:noProof/>
                <w:webHidden/>
              </w:rPr>
              <w:tab/>
            </w:r>
            <w:r w:rsidR="008E6AA0" w:rsidRPr="008D0935">
              <w:rPr>
                <w:noProof/>
                <w:webHidden/>
              </w:rPr>
              <w:fldChar w:fldCharType="begin"/>
            </w:r>
            <w:r w:rsidR="008E6AA0" w:rsidRPr="008D0935">
              <w:rPr>
                <w:noProof/>
                <w:webHidden/>
              </w:rPr>
              <w:instrText xml:space="preserve"> PAGEREF _Toc139012318 \h </w:instrText>
            </w:r>
            <w:r w:rsidR="008E6AA0" w:rsidRPr="008D0935">
              <w:rPr>
                <w:noProof/>
                <w:webHidden/>
              </w:rPr>
            </w:r>
            <w:r w:rsidR="008E6AA0" w:rsidRPr="008D0935">
              <w:rPr>
                <w:noProof/>
                <w:webHidden/>
              </w:rPr>
              <w:fldChar w:fldCharType="separate"/>
            </w:r>
            <w:r w:rsidR="008E6AA0" w:rsidRPr="008D0935">
              <w:rPr>
                <w:noProof/>
                <w:webHidden/>
              </w:rPr>
              <w:t>309</w:t>
            </w:r>
            <w:r w:rsidR="008E6AA0" w:rsidRPr="008D0935">
              <w:rPr>
                <w:noProof/>
                <w:webHidden/>
              </w:rPr>
              <w:fldChar w:fldCharType="end"/>
            </w:r>
          </w:hyperlink>
        </w:p>
        <w:p w:rsidR="008E6AA0" w:rsidRPr="008D0935" w:rsidRDefault="008E6AA0">
          <w:pPr>
            <w:pStyle w:val="TDC1"/>
            <w:tabs>
              <w:tab w:val="right" w:leader="dot" w:pos="9394"/>
            </w:tabs>
            <w:rPr>
              <w:rFonts w:asciiTheme="minorHAnsi" w:eastAsiaTheme="minorEastAsia" w:hAnsiTheme="minorHAnsi" w:cstheme="minorBidi"/>
              <w:noProof/>
              <w:lang w:eastAsia="es-MX"/>
            </w:rPr>
          </w:pPr>
          <w:r w:rsidRPr="008D0935">
            <w:rPr>
              <w:rFonts w:ascii="Century Gothic" w:hAnsi="Century Gothic"/>
              <w:noProof/>
              <w:u w:val="single"/>
            </w:rPr>
            <w:t>ANEXO H</w:t>
          </w:r>
          <w:r w:rsidRPr="008D0935">
            <w:rPr>
              <w:noProof/>
              <w:webHidden/>
            </w:rPr>
            <w:tab/>
          </w:r>
          <w:r w:rsidR="00B76FA8" w:rsidRPr="008D0935">
            <w:rPr>
              <w:noProof/>
              <w:webHidden/>
            </w:rPr>
            <w:t>319</w:t>
          </w:r>
        </w:p>
        <w:p w:rsidR="00490D80" w:rsidRPr="008D0935" w:rsidRDefault="00490D80" w:rsidP="008D0935">
          <w:r w:rsidRPr="008D0935">
            <w:rPr>
              <w:lang w:val="en-US"/>
            </w:rPr>
            <w:fldChar w:fldCharType="end"/>
          </w:r>
        </w:p>
      </w:sdtContent>
    </w:sdt>
    <w:p w:rsidR="00B80C75" w:rsidRPr="008D0935" w:rsidRDefault="00B80C75" w:rsidP="007D68BB">
      <w:pPr>
        <w:spacing w:after="160" w:line="259" w:lineRule="auto"/>
        <w:jc w:val="both"/>
        <w:rPr>
          <w:rFonts w:ascii="Century Gothic" w:hAnsi="Century Gothic"/>
          <w:lang w:val="en-US"/>
        </w:rPr>
      </w:pPr>
      <w:r w:rsidRPr="008D0935">
        <w:rPr>
          <w:rFonts w:ascii="Century Gothic" w:hAnsi="Century Gothic"/>
          <w:lang w:val="en-US"/>
        </w:rPr>
        <w:lastRenderedPageBreak/>
        <w:br w:type="page"/>
      </w:r>
    </w:p>
    <w:p w:rsidR="00705482" w:rsidRPr="008D0935" w:rsidRDefault="00705482" w:rsidP="00A5141D">
      <w:pPr>
        <w:spacing w:before="120" w:after="200" w:line="259" w:lineRule="auto"/>
        <w:ind w:left="425" w:hanging="425"/>
        <w:jc w:val="both"/>
        <w:outlineLvl w:val="1"/>
        <w:rPr>
          <w:rFonts w:ascii="Century Gothic" w:eastAsia="Calibri" w:hAnsi="Century Gothic" w:cs="Times New Roman"/>
          <w:b/>
        </w:rPr>
      </w:pPr>
      <w:bookmarkStart w:id="50" w:name="_Toc93052296"/>
      <w:bookmarkStart w:id="51" w:name="_Toc93056252"/>
      <w:bookmarkStart w:id="52" w:name="_Toc125393325"/>
      <w:bookmarkStart w:id="53" w:name="_Toc139012064"/>
      <w:r w:rsidRPr="008D0935">
        <w:rPr>
          <w:rFonts w:ascii="Century Gothic" w:eastAsia="Calibri" w:hAnsi="Century Gothic" w:cs="Times New Roman"/>
          <w:b/>
        </w:rPr>
        <w:lastRenderedPageBreak/>
        <w:t>DEFINICIONES</w:t>
      </w:r>
      <w:bookmarkEnd w:id="50"/>
      <w:bookmarkEnd w:id="51"/>
      <w:bookmarkEnd w:id="52"/>
      <w:bookmarkEnd w:id="53"/>
      <w:r w:rsidRPr="008D0935">
        <w:rPr>
          <w:rFonts w:ascii="Century Gothic" w:eastAsia="Calibri" w:hAnsi="Century Gothic" w:cs="Times New Roman"/>
          <w:b/>
        </w:rPr>
        <w:t xml:space="preserve"> </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w:t>
      </w:r>
      <w:r w:rsidRPr="008D0935">
        <w:rPr>
          <w:rFonts w:ascii="Century Gothic" w:eastAsia="Calibri" w:hAnsi="Century Gothic" w:cs="Arial"/>
        </w:rPr>
        <w:tab/>
      </w:r>
      <w:r w:rsidR="00705482" w:rsidRPr="008D0935">
        <w:rPr>
          <w:rFonts w:ascii="Century Gothic" w:eastAsia="Calibri" w:hAnsi="Century Gothic" w:cs="Arial"/>
          <w:b/>
          <w:i/>
        </w:rPr>
        <w:t>Acometida o conexión al domicilio del Usuario Final:</w:t>
      </w:r>
      <w:r w:rsidR="00705482" w:rsidRPr="008D0935">
        <w:rPr>
          <w:rFonts w:ascii="Century Gothic" w:eastAsia="Calibri" w:hAnsi="Century Gothic" w:cs="Arial"/>
        </w:rPr>
        <w:t xml:space="preserve"> Infraestructura de telecomunicaciones que permite conectar desde la caja terminal de distribución de la red local hasta el punto de conexión terminal de la red ubicado en el domicilio del usuario.</w:t>
      </w:r>
    </w:p>
    <w:p w:rsidR="00705482" w:rsidRPr="008D0935" w:rsidRDefault="003B1A36" w:rsidP="003B1A36">
      <w:pPr>
        <w:spacing w:before="60" w:after="200" w:line="259" w:lineRule="auto"/>
        <w:ind w:left="567" w:hanging="50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2)</w:t>
      </w:r>
      <w:r w:rsidRPr="008D0935">
        <w:rPr>
          <w:rFonts w:ascii="Century Gothic" w:eastAsia="Calibri" w:hAnsi="Century Gothic" w:cs="Arial"/>
          <w:color w:val="000000"/>
          <w:lang w:val="es-ES_tradnl" w:eastAsia="es-ES"/>
        </w:rPr>
        <w:tab/>
      </w:r>
      <w:r w:rsidR="00705482" w:rsidRPr="008D0935">
        <w:rPr>
          <w:rFonts w:ascii="Century Gothic" w:eastAsia="Calibri" w:hAnsi="Century Gothic" w:cs="Arial"/>
          <w:b/>
          <w:i/>
        </w:rPr>
        <w:t xml:space="preserve">Acuerdo de Nivel de Servicio: </w:t>
      </w:r>
      <w:r w:rsidR="00705482" w:rsidRPr="008D0935">
        <w:rPr>
          <w:rFonts w:ascii="Century Gothic" w:eastAsia="Calibri" w:hAnsi="Century Gothic" w:cs="Arial"/>
          <w:color w:val="000000"/>
          <w:lang w:val="es-ES_tradnl" w:eastAsia="es-ES"/>
        </w:rPr>
        <w:t>Acuerdo formal entre RED NACIONAL y el CS que establece las características del servicio, las responsabilidades y los derechos y obligaciones de las Partes.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w:t>
      </w:r>
      <w:r w:rsidRPr="008D0935">
        <w:rPr>
          <w:rFonts w:ascii="Century Gothic" w:eastAsia="Calibri" w:hAnsi="Century Gothic" w:cs="Arial"/>
        </w:rPr>
        <w:tab/>
      </w:r>
      <w:r w:rsidR="00705482" w:rsidRPr="008D0935">
        <w:rPr>
          <w:rFonts w:ascii="Century Gothic" w:eastAsia="Calibri" w:hAnsi="Century Gothic" w:cs="Arial"/>
          <w:b/>
          <w:i/>
        </w:rPr>
        <w:t>Anexo de Caja de Distribución:</w:t>
      </w:r>
      <w:r w:rsidR="00705482" w:rsidRPr="008D0935">
        <w:rPr>
          <w:rFonts w:ascii="Century Gothic" w:eastAsia="Calibri" w:hAnsi="Century Gothic" w:cs="Arial"/>
        </w:rPr>
        <w:t xml:space="preserve"> Elemento de red de Planta Externa que se instala adjunto a la Caja de Distribución que permite terminar el cable de cobre en los puertos de los equipos de telecomunicaciones para acceder a la red secundaria.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w:t>
      </w:r>
      <w:r w:rsidRPr="008D0935">
        <w:rPr>
          <w:rFonts w:ascii="Century Gothic" w:eastAsia="Calibri" w:hAnsi="Century Gothic" w:cs="Arial"/>
        </w:rPr>
        <w:tab/>
      </w:r>
      <w:r w:rsidR="00705482" w:rsidRPr="008D0935">
        <w:rPr>
          <w:rFonts w:ascii="Century Gothic" w:eastAsia="Calibri" w:hAnsi="Century Gothic" w:cs="Arial"/>
          <w:b/>
          <w:i/>
        </w:rPr>
        <w:t>Autorizado Solicitante:</w:t>
      </w:r>
      <w:r w:rsidR="00705482" w:rsidRPr="008D0935">
        <w:rPr>
          <w:rFonts w:ascii="Century Gothic" w:eastAsia="Calibri" w:hAnsi="Century Gothic" w:cs="Arial"/>
        </w:rPr>
        <w:t xml:space="preserve"> Persona física o moral que cuenta con una autorización otorgada por el Instituto y que solicita servicios mayoristas regulados, acceso y/o accede a la infraestructura de la red local de RED NACIONAL a fin de prestar servicios de telecomunicaciones a sus Usuarios Finales.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5)</w:t>
      </w:r>
      <w:r w:rsidRPr="008D0935">
        <w:rPr>
          <w:rFonts w:ascii="Century Gothic" w:eastAsia="Calibri" w:hAnsi="Century Gothic" w:cs="Arial"/>
        </w:rPr>
        <w:tab/>
      </w:r>
      <w:r w:rsidR="00705482" w:rsidRPr="008D0935">
        <w:rPr>
          <w:rFonts w:ascii="Century Gothic" w:eastAsia="Calibri" w:hAnsi="Century Gothic" w:cs="Arial"/>
          <w:b/>
          <w:i/>
        </w:rPr>
        <w:t>Banda inferior (baja) de frecuencias:</w:t>
      </w:r>
      <w:r w:rsidR="00705482" w:rsidRPr="008D0935">
        <w:rPr>
          <w:rFonts w:ascii="Century Gothic" w:eastAsia="Calibri" w:hAnsi="Century Gothic" w:cs="Arial"/>
        </w:rPr>
        <w:t xml:space="preserve"> Frecuencias en el par de cobre que se utilizan para ofrecer el servicio telefónico, integran el grupo de frecuencias que van desde 0 a 25 kHz.</w:t>
      </w:r>
      <w:r w:rsidR="00705482" w:rsidRPr="008D0935">
        <w:rPr>
          <w:rFonts w:ascii="Century Gothic" w:eastAsia="Calibri" w:hAnsi="Century Gothic" w:cs="Arial"/>
          <w:b/>
          <w:i/>
        </w:rPr>
        <w:t xml:space="preserve"> </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Pr="008D0935">
        <w:rPr>
          <w:rFonts w:ascii="Century Gothic" w:eastAsia="Calibri" w:hAnsi="Century Gothic" w:cs="Arial"/>
        </w:rPr>
        <w:tab/>
      </w:r>
      <w:r w:rsidR="00705482" w:rsidRPr="008D0935">
        <w:rPr>
          <w:rFonts w:ascii="Century Gothic" w:eastAsia="Calibri" w:hAnsi="Century Gothic" w:cs="Arial"/>
          <w:b/>
          <w:i/>
        </w:rPr>
        <w:t xml:space="preserve">Banda superior (alta) de frecuencias: </w:t>
      </w:r>
      <w:r w:rsidR="00705482" w:rsidRPr="008D0935">
        <w:rPr>
          <w:rFonts w:ascii="Century Gothic" w:eastAsia="Calibri" w:hAnsi="Century Gothic" w:cs="Arial"/>
        </w:rPr>
        <w:t>Frecuencias en el par de cobre que se utilizan para ofrecer servicios de datos con las tecnologías xDSL, integran el grupo de frecuencias que van desde 26 kHz a 30 MHz.</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7)</w:t>
      </w:r>
      <w:r w:rsidRPr="008D0935">
        <w:rPr>
          <w:rFonts w:ascii="Century Gothic" w:eastAsia="Calibri" w:hAnsi="Century Gothic" w:cs="Arial"/>
        </w:rPr>
        <w:tab/>
      </w:r>
      <w:r w:rsidR="00705482" w:rsidRPr="008D0935">
        <w:rPr>
          <w:rFonts w:ascii="Century Gothic" w:eastAsia="Calibri" w:hAnsi="Century Gothic" w:cs="Arial"/>
          <w:b/>
          <w:i/>
        </w:rPr>
        <w:t>Bucle Local:</w:t>
      </w:r>
      <w:r w:rsidR="00705482" w:rsidRPr="008D0935">
        <w:rPr>
          <w:rFonts w:ascii="Century Gothic" w:eastAsia="Calibri" w:hAnsi="Century Gothic" w:cs="Arial"/>
        </w:rPr>
        <w:t xml:space="preserve"> El circuito físico que conecta el punto de conexión terminal de la red en el domicilio del usuario a la Central telefónica o Instalación Equivalente de la red pública de telecomunicaciones desde la cual se presta el </w:t>
      </w:r>
      <w:r w:rsidR="007D68BB" w:rsidRPr="008D0935">
        <w:rPr>
          <w:rFonts w:ascii="Century Gothic" w:eastAsia="Calibri" w:hAnsi="Century Gothic" w:cs="Arial"/>
        </w:rPr>
        <w:t xml:space="preserve">Servicio </w:t>
      </w:r>
      <w:r w:rsidR="00705482" w:rsidRPr="008D0935">
        <w:rPr>
          <w:rFonts w:ascii="Century Gothic" w:eastAsia="Calibri" w:hAnsi="Century Gothic" w:cs="Arial"/>
        </w:rPr>
        <w:t>al usuario.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8)</w:t>
      </w:r>
      <w:r w:rsidRPr="008D0935">
        <w:rPr>
          <w:rFonts w:ascii="Century Gothic" w:eastAsia="Calibri" w:hAnsi="Century Gothic" w:cs="Arial"/>
        </w:rPr>
        <w:tab/>
      </w:r>
      <w:r w:rsidR="00705482" w:rsidRPr="008D0935">
        <w:rPr>
          <w:rFonts w:ascii="Century Gothic" w:eastAsia="Calibri" w:hAnsi="Century Gothic" w:cs="Arial"/>
          <w:b/>
          <w:i/>
        </w:rPr>
        <w:t>Caja de Distribución:</w:t>
      </w:r>
      <w:r w:rsidR="00705482" w:rsidRPr="008D0935">
        <w:rPr>
          <w:rFonts w:ascii="Century Gothic" w:eastAsia="Calibri" w:hAnsi="Century Gothic" w:cs="Arial"/>
        </w:rPr>
        <w:t xml:space="preserve"> Elemento de la red de Planta Externa que permite la interconexión de redes de cobre entre el medio de transmisión de la Red Principal y el medio de transmisión de la Red Secundaria.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9)</w:t>
      </w:r>
      <w:r w:rsidRPr="008D0935">
        <w:rPr>
          <w:rFonts w:ascii="Century Gothic" w:eastAsia="Calibri" w:hAnsi="Century Gothic" w:cs="Arial"/>
        </w:rPr>
        <w:tab/>
      </w:r>
      <w:r w:rsidR="00705482" w:rsidRPr="008D0935">
        <w:rPr>
          <w:rFonts w:ascii="Century Gothic" w:eastAsia="Calibri" w:hAnsi="Century Gothic" w:cs="Arial"/>
          <w:b/>
          <w:i/>
        </w:rPr>
        <w:t xml:space="preserve">Canalización: </w:t>
      </w:r>
      <w:r w:rsidR="00705482" w:rsidRPr="008D0935">
        <w:rPr>
          <w:rFonts w:ascii="Century Gothic" w:eastAsia="Calibri" w:hAnsi="Century Gothic" w:cs="Arial"/>
        </w:rPr>
        <w:t>Conjunto de ductos de concreto y cloruro de polivinilo (PVC) dentro de una obra subterránea con recubrimiento normalizado de arena o concreto.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10)</w:t>
      </w:r>
      <w:r w:rsidRPr="008D0935">
        <w:rPr>
          <w:rFonts w:ascii="Century Gothic" w:eastAsia="Calibri" w:hAnsi="Century Gothic" w:cs="Arial"/>
        </w:rPr>
        <w:tab/>
      </w:r>
      <w:r w:rsidR="00705482" w:rsidRPr="008D0935">
        <w:rPr>
          <w:rFonts w:ascii="Century Gothic" w:eastAsia="Calibri" w:hAnsi="Century Gothic" w:cs="Arial"/>
          <w:b/>
          <w:i/>
        </w:rPr>
        <w:t xml:space="preserve">Capa 2: </w:t>
      </w:r>
      <w:r w:rsidR="00705482" w:rsidRPr="008D0935">
        <w:rPr>
          <w:rFonts w:ascii="Century Gothic" w:eastAsia="Calibri" w:hAnsi="Century Gothic" w:cs="Arial"/>
        </w:rPr>
        <w:t>Capa 2 del modelo OSI o capa de Enlace de Datos, encargada de la entrega de tramas de bits entre dispositivos en la misma red de área local (LAN).</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11)</w:t>
      </w:r>
      <w:r w:rsidRPr="008D0935">
        <w:rPr>
          <w:rFonts w:ascii="Century Gothic" w:eastAsia="Calibri" w:hAnsi="Century Gothic" w:cs="Arial"/>
        </w:rPr>
        <w:tab/>
      </w:r>
      <w:r w:rsidR="00705482" w:rsidRPr="008D0935">
        <w:rPr>
          <w:rFonts w:ascii="Century Gothic" w:eastAsia="Calibri" w:hAnsi="Century Gothic" w:cs="Arial"/>
          <w:b/>
          <w:i/>
        </w:rPr>
        <w:t>Caso Fortuito o Fuerza Mayor:</w:t>
      </w:r>
      <w:r w:rsidR="00705482" w:rsidRPr="008D0935">
        <w:rPr>
          <w:rFonts w:ascii="Century Gothic" w:eastAsia="Calibri" w:hAnsi="Century Gothic" w:cs="Arial"/>
          <w:b/>
        </w:rPr>
        <w:t xml:space="preserve"> </w:t>
      </w:r>
      <w:r w:rsidR="00705482" w:rsidRPr="008D0935">
        <w:rPr>
          <w:rFonts w:ascii="Century Gothic" w:eastAsia="Calibri" w:hAnsi="Century Gothic" w:cs="Arial"/>
        </w:rPr>
        <w:t>Los casos fortuitos o de fuerza mayor son aquellos supuestos en donde una obligación no puede ser imputable a ninguna de las partes, ya que se encuentran impedidos a cumplir por causa de un acontecimiento que esta fuera del dominio de su voluntad, que no han podido ser previstas y aun previéndose no pudieron ser evitadas.</w:t>
      </w:r>
    </w:p>
    <w:p w:rsidR="00705482" w:rsidRPr="008D0935" w:rsidRDefault="00705482" w:rsidP="00705482">
      <w:pPr>
        <w:spacing w:after="200" w:line="259" w:lineRule="auto"/>
        <w:ind w:left="567"/>
        <w:jc w:val="both"/>
        <w:rPr>
          <w:rFonts w:ascii="Century Gothic" w:hAnsi="Century Gothic" w:cs="Arial"/>
        </w:rPr>
      </w:pPr>
      <w:r w:rsidRPr="008D0935">
        <w:rPr>
          <w:rFonts w:ascii="Century Gothic" w:hAnsi="Century Gothic" w:cs="Arial"/>
        </w:rPr>
        <w:lastRenderedPageBreak/>
        <w:t xml:space="preserve">En este sentido, los pagos no serán exceptuados por la actualización de alguna de las causales a que diera lugar el caso fortuito o fuerza mayor; asimismo el AEP se obliga a restablecer la prestación del </w:t>
      </w:r>
      <w:r w:rsidR="007D68BB" w:rsidRPr="008D0935">
        <w:rPr>
          <w:rFonts w:ascii="Century Gothic" w:hAnsi="Century Gothic" w:cs="Arial"/>
        </w:rPr>
        <w:t xml:space="preserve">Servicio </w:t>
      </w:r>
      <w:r w:rsidRPr="008D0935">
        <w:rPr>
          <w:rFonts w:ascii="Century Gothic" w:hAnsi="Century Gothic" w:cs="Arial"/>
        </w:rPr>
        <w:t>lo más rápido como le sea posible derivado de las causas.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12)</w:t>
      </w:r>
      <w:r w:rsidRPr="008D0935">
        <w:rPr>
          <w:rFonts w:ascii="Century Gothic" w:eastAsia="Calibri" w:hAnsi="Century Gothic" w:cs="Arial"/>
        </w:rPr>
        <w:tab/>
      </w:r>
      <w:r w:rsidR="00705482" w:rsidRPr="008D0935">
        <w:rPr>
          <w:rFonts w:ascii="Century Gothic" w:eastAsia="Calibri" w:hAnsi="Century Gothic" w:cs="Arial"/>
          <w:b/>
          <w:i/>
        </w:rPr>
        <w:t>Central Telefónica o Instalación Equivalente:</w:t>
      </w:r>
      <w:r w:rsidR="00705482" w:rsidRPr="008D0935">
        <w:rPr>
          <w:rFonts w:ascii="Century Gothic" w:eastAsia="Calibri" w:hAnsi="Century Gothic" w:cs="Arial"/>
        </w:rPr>
        <w:t xml:space="preserve"> 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Coubicaciones Externas y/o Internas y/o coubicaciones de interconexión.</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13)</w:t>
      </w:r>
      <w:r w:rsidRPr="008D0935">
        <w:rPr>
          <w:rFonts w:ascii="Century Gothic" w:eastAsia="Calibri" w:hAnsi="Century Gothic" w:cs="Arial"/>
        </w:rPr>
        <w:tab/>
      </w:r>
      <w:r w:rsidR="00705482" w:rsidRPr="008D0935">
        <w:rPr>
          <w:rFonts w:ascii="Century Gothic" w:eastAsia="Calibri" w:hAnsi="Century Gothic" w:cs="Arial"/>
          <w:b/>
          <w:i/>
        </w:rPr>
        <w:t>Concesionario Solicitante:</w:t>
      </w:r>
      <w:r w:rsidR="00705482" w:rsidRPr="008D0935">
        <w:rPr>
          <w:rFonts w:ascii="Century Gothic" w:eastAsia="Calibri" w:hAnsi="Century Gothic" w:cs="Arial"/>
        </w:rPr>
        <w:t xml:space="preserve"> Persona física o moral que cuenta con una concesión para la prestación de servicios </w:t>
      </w:r>
      <w:r w:rsidR="00705482" w:rsidRPr="008D0935">
        <w:rPr>
          <w:rFonts w:ascii="Century Gothic" w:eastAsia="Calibri" w:hAnsi="Century Gothic" w:cs="Arial"/>
          <w:color w:val="000000"/>
          <w:lang w:val="es-ES_tradnl" w:eastAsia="es-ES"/>
        </w:rPr>
        <w:t>de telecomunicaciones que solicita servicios mayoristas regulados, acceso y/o accede a la infraestructura de la red de RED NACIONAL a fin de prestar servicios de telecomunicaciones</w:t>
      </w:r>
      <w:r w:rsidR="00705482" w:rsidRPr="008D0935">
        <w:rPr>
          <w:rFonts w:ascii="Century Gothic" w:eastAsia="Calibri" w:hAnsi="Century Gothic" w:cs="Arial"/>
        </w:rPr>
        <w:t>.</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14)</w:t>
      </w:r>
      <w:r w:rsidRPr="008D0935">
        <w:rPr>
          <w:rFonts w:ascii="Century Gothic" w:eastAsia="Calibri" w:hAnsi="Century Gothic" w:cs="Arial"/>
        </w:rPr>
        <w:tab/>
      </w:r>
      <w:r w:rsidR="00705482" w:rsidRPr="008D0935">
        <w:rPr>
          <w:rFonts w:ascii="Century Gothic" w:eastAsia="Calibri" w:hAnsi="Century Gothic" w:cs="Arial"/>
          <w:b/>
          <w:i/>
        </w:rPr>
        <w:t>Coubicación</w:t>
      </w:r>
      <w:r w:rsidR="00705482" w:rsidRPr="008D0935">
        <w:rPr>
          <w:rFonts w:ascii="Century Gothic" w:eastAsia="Calibri" w:hAnsi="Century Gothic" w:cs="Arial"/>
        </w:rPr>
        <w:t xml:space="preserve"> </w:t>
      </w:r>
      <w:r w:rsidR="00705482" w:rsidRPr="008D0935">
        <w:rPr>
          <w:rFonts w:ascii="Century Gothic" w:eastAsia="Calibri" w:hAnsi="Century Gothic" w:cs="Arial"/>
          <w:b/>
          <w:i/>
        </w:rPr>
        <w:t>Externa</w:t>
      </w:r>
      <w:r w:rsidR="00705482" w:rsidRPr="008D0935">
        <w:rPr>
          <w:rFonts w:ascii="Century Gothic" w:eastAsia="Calibri" w:hAnsi="Century Gothic" w:cs="Arial"/>
        </w:rPr>
        <w:t xml:space="preserve">: Espacio arrendado, que provee las facilidades técnicas necesarias para la colocación de equipos y dispositivos de telecomunicaciones del CS necesarios para acceder a los </w:t>
      </w:r>
      <w:r w:rsidR="007D68BB" w:rsidRPr="008D0935">
        <w:rPr>
          <w:rFonts w:ascii="Century Gothic" w:eastAsia="Calibri" w:hAnsi="Century Gothic" w:cs="Arial"/>
        </w:rPr>
        <w:t xml:space="preserve">Servicios </w:t>
      </w:r>
      <w:r w:rsidR="00705482" w:rsidRPr="008D0935">
        <w:rPr>
          <w:rFonts w:ascii="Century Gothic" w:eastAsia="Calibri" w:hAnsi="Century Gothic" w:cs="Arial"/>
        </w:rPr>
        <w:t>de desagregación, ubicados dentro del predio donde se ubica la Central Telefónica abierta a la desagregación, pero fuera del edificio de la Central Telefónica.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15)</w:t>
      </w:r>
      <w:r w:rsidRPr="008D0935">
        <w:rPr>
          <w:rFonts w:ascii="Century Gothic" w:eastAsia="Calibri" w:hAnsi="Century Gothic" w:cs="Arial"/>
        </w:rPr>
        <w:tab/>
      </w:r>
      <w:r w:rsidR="00705482" w:rsidRPr="008D0935">
        <w:rPr>
          <w:rFonts w:ascii="Century Gothic" w:eastAsia="Calibri" w:hAnsi="Century Gothic" w:cs="Arial"/>
          <w:b/>
          <w:i/>
        </w:rPr>
        <w:t>Coubicación Interna:</w:t>
      </w:r>
      <w:r w:rsidR="00705482" w:rsidRPr="008D0935">
        <w:rPr>
          <w:rFonts w:ascii="Century Gothic" w:eastAsia="Calibri" w:hAnsi="Century Gothic" w:cs="Arial"/>
        </w:rPr>
        <w:t xml:space="preserve"> Espacio arrendado dentro del edificio de la Central Telefónica abierta a la desagregación, que provee las facilidades técnicas necesarias para la ubicación de los equipos y dispositivos de telecomunicaciones del CS necesarios para acceder a los </w:t>
      </w:r>
      <w:r w:rsidR="007D68BB" w:rsidRPr="008D0935">
        <w:rPr>
          <w:rFonts w:ascii="Century Gothic" w:eastAsia="Calibri" w:hAnsi="Century Gothic" w:cs="Arial"/>
        </w:rPr>
        <w:t xml:space="preserve">Servicios </w:t>
      </w:r>
      <w:r w:rsidR="00705482" w:rsidRPr="008D0935">
        <w:rPr>
          <w:rFonts w:ascii="Century Gothic" w:eastAsia="Calibri" w:hAnsi="Century Gothic" w:cs="Arial"/>
        </w:rPr>
        <w:t>de desagregación.</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16)</w:t>
      </w:r>
      <w:r w:rsidRPr="008D0935">
        <w:rPr>
          <w:rFonts w:ascii="Century Gothic" w:eastAsia="Calibri" w:hAnsi="Century Gothic" w:cs="Arial"/>
        </w:rPr>
        <w:tab/>
      </w:r>
      <w:r w:rsidR="00705482" w:rsidRPr="008D0935">
        <w:rPr>
          <w:rFonts w:ascii="Century Gothic" w:eastAsia="Calibri" w:hAnsi="Century Gothic" w:cs="Arial"/>
          <w:b/>
          <w:i/>
        </w:rPr>
        <w:t xml:space="preserve">Distribuidor de Fibra Óptica: </w:t>
      </w:r>
      <w:r w:rsidR="00705482" w:rsidRPr="008D0935">
        <w:rPr>
          <w:rFonts w:ascii="Century Gothic" w:eastAsia="Calibri" w:hAnsi="Century Gothic" w:cs="Arial"/>
        </w:rPr>
        <w:t>Dispositivo que facilita la centralización, interconexión y derivaciones de cables de fibra óptica.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17)</w:t>
      </w:r>
      <w:r w:rsidRPr="008D0935">
        <w:rPr>
          <w:rFonts w:ascii="Century Gothic" w:eastAsia="Calibri" w:hAnsi="Century Gothic" w:cs="Arial"/>
        </w:rPr>
        <w:tab/>
      </w:r>
      <w:r w:rsidR="00705482" w:rsidRPr="008D0935">
        <w:rPr>
          <w:rFonts w:ascii="Century Gothic" w:eastAsia="Calibri" w:hAnsi="Century Gothic" w:cs="Arial"/>
          <w:b/>
          <w:i/>
        </w:rPr>
        <w:t xml:space="preserve">Distribuidor General: </w:t>
      </w:r>
      <w:r w:rsidR="00705482" w:rsidRPr="008D0935">
        <w:rPr>
          <w:rFonts w:ascii="Century Gothic" w:eastAsia="Calibri" w:hAnsi="Century Gothic" w:cs="Arial"/>
        </w:rPr>
        <w:t>Es una estructura organizada de tablillas denominadas horizontales y verticales, entre las cuales se realizan los puentes de pares de Red principal de cobre con los puertos de los equipos de RED NACIONAL.</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18)</w:t>
      </w:r>
      <w:r w:rsidRPr="008D0935">
        <w:rPr>
          <w:rFonts w:ascii="Century Gothic" w:eastAsia="Calibri" w:hAnsi="Century Gothic" w:cs="Arial"/>
        </w:rPr>
        <w:tab/>
      </w:r>
      <w:r w:rsidR="00705482" w:rsidRPr="008D0935">
        <w:rPr>
          <w:rFonts w:ascii="Century Gothic" w:eastAsia="Calibri" w:hAnsi="Century Gothic" w:cs="Arial"/>
          <w:b/>
          <w:i/>
        </w:rPr>
        <w:t xml:space="preserve">Dominio Administrativo Ethernet: </w:t>
      </w:r>
      <w:r w:rsidR="00705482" w:rsidRPr="008D0935">
        <w:rPr>
          <w:rFonts w:ascii="Century Gothic" w:eastAsia="Calibri" w:hAnsi="Century Gothic" w:cs="Arial"/>
        </w:rPr>
        <w:t>Conjunto de uno o varios nodos de concentración de acceso indirecto (NCAI) ubicados en una o varias Centrales Telefónicas o Instalaciones Equivalentes relacionados a una cobertura geográfica determinada.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19)</w:t>
      </w:r>
      <w:r w:rsidRPr="008D0935">
        <w:rPr>
          <w:rFonts w:ascii="Century Gothic" w:eastAsia="Calibri" w:hAnsi="Century Gothic" w:cs="Arial"/>
        </w:rPr>
        <w:tab/>
      </w:r>
      <w:r w:rsidR="00705482" w:rsidRPr="008D0935">
        <w:rPr>
          <w:rFonts w:ascii="Century Gothic" w:eastAsia="Calibri" w:hAnsi="Century Gothic" w:cs="Arial"/>
          <w:b/>
          <w:i/>
        </w:rPr>
        <w:t>Ducto:</w:t>
      </w:r>
      <w:r w:rsidR="00705482" w:rsidRPr="008D0935">
        <w:rPr>
          <w:rFonts w:ascii="Century Gothic" w:eastAsia="Calibri" w:hAnsi="Century Gothic" w:cs="Arial"/>
        </w:rPr>
        <w:t xml:space="preserve"> Estructura de canalización cerrada de un diámetro específico que se emplea como vía para alojar y proteger los cables de fibra óptica o cobre de las redes de telecomunicaciones.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20)</w:t>
      </w:r>
      <w:r w:rsidRPr="008D0935">
        <w:rPr>
          <w:rFonts w:ascii="Century Gothic" w:eastAsia="Calibri" w:hAnsi="Century Gothic" w:cs="Arial"/>
        </w:rPr>
        <w:tab/>
      </w:r>
      <w:r w:rsidR="00705482" w:rsidRPr="008D0935">
        <w:rPr>
          <w:rFonts w:ascii="Century Gothic" w:eastAsia="Calibri" w:hAnsi="Century Gothic" w:cs="Arial"/>
          <w:b/>
          <w:i/>
        </w:rPr>
        <w:t>Espacio Vacante:</w:t>
      </w:r>
      <w:r w:rsidR="00705482" w:rsidRPr="008D0935">
        <w:rPr>
          <w:rFonts w:ascii="Century Gothic" w:eastAsia="Calibri" w:hAnsi="Century Gothic" w:cs="Arial"/>
        </w:rPr>
        <w:t xml:space="preserve"> Se refiere a los espacios en posesión de RED NACIONAL al interior de Centrales Telefónicas, que no estén ocupados por equipos de telecomunicaciones y otros equipamientos auxiliares y personal necesarios para su </w:t>
      </w:r>
      <w:r w:rsidR="00705482" w:rsidRPr="008D0935">
        <w:rPr>
          <w:rFonts w:ascii="Century Gothic" w:eastAsia="Calibri" w:hAnsi="Century Gothic" w:cs="Arial"/>
        </w:rPr>
        <w:lastRenderedPageBreak/>
        <w:t>mantenimiento, ni sean espacios comunes necesarios para la movilidad de personas y equipos (tales como pasillos y accesos para apertura de puertas), y puedan ser físicamente empleados para la instalación de equipos de telecomunicaciones de los CS.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21)</w:t>
      </w:r>
      <w:r w:rsidRPr="008D0935">
        <w:rPr>
          <w:rFonts w:ascii="Century Gothic" w:eastAsia="Calibri" w:hAnsi="Century Gothic" w:cs="Arial"/>
        </w:rPr>
        <w:tab/>
      </w:r>
      <w:r w:rsidR="00705482" w:rsidRPr="008D0935">
        <w:rPr>
          <w:rFonts w:ascii="Century Gothic" w:eastAsia="Calibri" w:hAnsi="Century Gothic" w:cs="Arial"/>
          <w:b/>
          <w:i/>
        </w:rPr>
        <w:t xml:space="preserve">Fibra hasta el Hogar: </w:t>
      </w:r>
      <w:r w:rsidR="00705482" w:rsidRPr="008D0935">
        <w:rPr>
          <w:rFonts w:ascii="Century Gothic" w:eastAsia="Calibri" w:hAnsi="Century Gothic" w:cs="Arial"/>
        </w:rPr>
        <w:t>Arquitectura de despliegue de red acceso basada en fibra óptica como medio de transmisión la cual emplea tecnologías que permiten el acceso</w:t>
      </w:r>
      <w:r w:rsidR="00705482" w:rsidRPr="008D0935" w:rsidDel="00473BB6">
        <w:rPr>
          <w:rFonts w:ascii="Century Gothic" w:eastAsia="Calibri" w:hAnsi="Century Gothic" w:cs="Arial"/>
        </w:rPr>
        <w:t xml:space="preserve"> </w:t>
      </w:r>
      <w:r w:rsidR="00705482" w:rsidRPr="008D0935">
        <w:rPr>
          <w:rFonts w:ascii="Century Gothic" w:eastAsia="Calibri" w:hAnsi="Century Gothic" w:cs="Arial"/>
        </w:rPr>
        <w:t>hasta el domicilio del Usuario Final.</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22)</w:t>
      </w:r>
      <w:r w:rsidRPr="008D0935">
        <w:rPr>
          <w:rFonts w:ascii="Century Gothic" w:eastAsia="Calibri" w:hAnsi="Century Gothic" w:cs="Arial"/>
        </w:rPr>
        <w:tab/>
      </w:r>
      <w:r w:rsidR="00705482" w:rsidRPr="008D0935">
        <w:rPr>
          <w:rFonts w:ascii="Century Gothic" w:eastAsia="Calibri" w:hAnsi="Century Gothic" w:cs="Arial"/>
          <w:b/>
          <w:i/>
        </w:rPr>
        <w:t>Fibra hasta el Nodo</w:t>
      </w:r>
      <w:r w:rsidR="00705482" w:rsidRPr="008D0935">
        <w:rPr>
          <w:rFonts w:ascii="Century Gothic" w:eastAsia="Calibri" w:hAnsi="Century Gothic" w:cs="Arial"/>
        </w:rPr>
        <w:t>: Arquitectura de fibra óptica implementada desde la Central Telefónica o Instalación Equivalente hasta una terminal remota, después de la terminal remota un bucle de cobre es empleado para llegar a las premisas de los usuarios a distancias hasta 1.5Km. El ancho de banda está limitado por la longitud del bucle de cobre. (Recomendación UIT-T L.86(07/2010))</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23)</w:t>
      </w:r>
      <w:r w:rsidRPr="008D0935">
        <w:rPr>
          <w:rFonts w:ascii="Century Gothic" w:eastAsia="Calibri" w:hAnsi="Century Gothic" w:cs="Arial"/>
        </w:rPr>
        <w:tab/>
      </w:r>
      <w:r w:rsidR="00705482" w:rsidRPr="008D0935">
        <w:rPr>
          <w:rFonts w:ascii="Century Gothic" w:eastAsia="Calibri" w:hAnsi="Century Gothic" w:cs="Arial"/>
          <w:b/>
          <w:i/>
        </w:rPr>
        <w:t>Incidencia o falla:</w:t>
      </w:r>
      <w:r w:rsidR="00705482" w:rsidRPr="008D0935">
        <w:rPr>
          <w:rFonts w:ascii="Century Gothic" w:eastAsia="Calibri" w:hAnsi="Century Gothic" w:cs="Arial"/>
          <w:b/>
        </w:rPr>
        <w:t xml:space="preserve"> </w:t>
      </w:r>
      <w:r w:rsidR="00705482" w:rsidRPr="008D0935">
        <w:rPr>
          <w:rFonts w:ascii="Century Gothic" w:eastAsia="Calibri" w:hAnsi="Century Gothic" w:cs="Arial"/>
        </w:rPr>
        <w:t xml:space="preserve">Es la interrupción no planeada de un </w:t>
      </w:r>
      <w:r w:rsidR="007D68BB" w:rsidRPr="008D0935">
        <w:rPr>
          <w:rFonts w:ascii="Century Gothic" w:eastAsia="Calibri" w:hAnsi="Century Gothic" w:cs="Arial"/>
        </w:rPr>
        <w:t xml:space="preserve">Servicio </w:t>
      </w:r>
      <w:r w:rsidR="00705482" w:rsidRPr="008D0935">
        <w:rPr>
          <w:rFonts w:ascii="Century Gothic" w:eastAsia="Calibri" w:hAnsi="Century Gothic" w:cs="Arial"/>
        </w:rPr>
        <w:t xml:space="preserve">o la reducción en la calidad de dicho </w:t>
      </w:r>
      <w:r w:rsidR="007D68BB" w:rsidRPr="008D0935">
        <w:rPr>
          <w:rFonts w:ascii="Century Gothic" w:eastAsia="Calibri" w:hAnsi="Century Gothic" w:cs="Arial"/>
        </w:rPr>
        <w:t xml:space="preserve">Servicio </w:t>
      </w:r>
      <w:r w:rsidR="00705482" w:rsidRPr="008D0935">
        <w:rPr>
          <w:rFonts w:ascii="Century Gothic" w:eastAsia="Calibri" w:hAnsi="Century Gothic" w:cs="Arial"/>
        </w:rPr>
        <w:t>fuera de los parámetros específicos para cada servicio indicados.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24)</w:t>
      </w:r>
      <w:r w:rsidRPr="008D0935">
        <w:rPr>
          <w:rFonts w:ascii="Century Gothic" w:eastAsia="Calibri" w:hAnsi="Century Gothic" w:cs="Arial"/>
        </w:rPr>
        <w:tab/>
      </w:r>
      <w:r w:rsidR="00705482" w:rsidRPr="008D0935">
        <w:rPr>
          <w:rFonts w:ascii="Century Gothic" w:eastAsia="Calibri" w:hAnsi="Century Gothic" w:cs="Arial"/>
          <w:b/>
          <w:i/>
        </w:rPr>
        <w:t>Instituto:</w:t>
      </w:r>
      <w:r w:rsidR="00705482" w:rsidRPr="008D0935">
        <w:rPr>
          <w:rFonts w:ascii="Century Gothic" w:eastAsia="Calibri" w:hAnsi="Century Gothic" w:cs="Arial"/>
        </w:rPr>
        <w:t xml:space="preserve"> El Instituto Federal de Telecomunicaciones.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25)</w:t>
      </w:r>
      <w:r w:rsidRPr="008D0935">
        <w:rPr>
          <w:rFonts w:ascii="Century Gothic" w:eastAsia="Calibri" w:hAnsi="Century Gothic" w:cs="Arial"/>
        </w:rPr>
        <w:tab/>
      </w:r>
      <w:r w:rsidR="00705482" w:rsidRPr="008D0935">
        <w:rPr>
          <w:rFonts w:ascii="Century Gothic" w:eastAsia="Calibri" w:hAnsi="Century Gothic" w:cs="Arial"/>
          <w:b/>
          <w:i/>
        </w:rPr>
        <w:t xml:space="preserve">Interoperabilidad: </w:t>
      </w:r>
      <w:r w:rsidR="00705482" w:rsidRPr="008D0935">
        <w:rPr>
          <w:rFonts w:ascii="Century Gothic" w:eastAsia="Calibri" w:hAnsi="Century Gothic" w:cs="Arial"/>
        </w:rPr>
        <w:t>Características técnicas de las redes públicas, sistemas y equipos de telecomunicaciones integrados a éstas que permiten la interconexión efectiva, por medio de las cuales se asegura la provisión de un servicio de telecomunicaciones específico de una manera consistente y predecible, en términos de la entrega funcional de servicios entre redes.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26)</w:t>
      </w:r>
      <w:r w:rsidRPr="008D0935">
        <w:rPr>
          <w:rFonts w:ascii="Century Gothic" w:eastAsia="Calibri" w:hAnsi="Century Gothic" w:cs="Arial"/>
        </w:rPr>
        <w:tab/>
      </w:r>
      <w:r w:rsidR="00705482" w:rsidRPr="008D0935">
        <w:rPr>
          <w:rFonts w:ascii="Century Gothic" w:eastAsia="Calibri" w:hAnsi="Century Gothic" w:cs="Arial"/>
          <w:b/>
          <w:i/>
        </w:rPr>
        <w:t>Línea de Suscriptor Digital:</w:t>
      </w:r>
      <w:r w:rsidR="00705482" w:rsidRPr="008D0935">
        <w:rPr>
          <w:rFonts w:ascii="Century Gothic" w:eastAsia="Calibri" w:hAnsi="Century Gothic" w:cs="Arial"/>
        </w:rPr>
        <w:t xml:space="preserve"> Familias de tecnologías empleadas para ofrecer transporte de datos digitales sobre líneas telefónicas de cobre.</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27)</w:t>
      </w:r>
      <w:r w:rsidRPr="008D0935">
        <w:rPr>
          <w:rFonts w:ascii="Century Gothic" w:eastAsia="Calibri" w:hAnsi="Century Gothic" w:cs="Arial"/>
        </w:rPr>
        <w:tab/>
      </w:r>
      <w:r w:rsidR="00705482" w:rsidRPr="008D0935">
        <w:rPr>
          <w:rFonts w:ascii="Century Gothic" w:eastAsia="Calibri" w:hAnsi="Century Gothic" w:cs="Arial"/>
          <w:b/>
          <w:i/>
        </w:rPr>
        <w:t xml:space="preserve">Multiplexor de Acceso a línea de Abonado Digital: </w:t>
      </w:r>
      <w:r w:rsidR="00705482" w:rsidRPr="008D0935">
        <w:rPr>
          <w:rFonts w:ascii="Century Gothic" w:eastAsia="Calibri" w:hAnsi="Century Gothic" w:cs="Arial"/>
        </w:rPr>
        <w:t>Es el equipo en donde termina y concentra el tráfico de datos de un cierto número de líneas digitales provenientes de distintos clientes</w:t>
      </w:r>
      <w:r w:rsidR="00705482" w:rsidRPr="008D0935" w:rsidDel="00473BB6">
        <w:rPr>
          <w:rFonts w:ascii="Century Gothic" w:eastAsia="Calibri" w:hAnsi="Century Gothic" w:cs="Arial"/>
        </w:rPr>
        <w:t xml:space="preserve"> </w:t>
      </w:r>
      <w:r w:rsidR="00705482" w:rsidRPr="008D0935">
        <w:rPr>
          <w:rFonts w:ascii="Century Gothic" w:eastAsia="Calibri" w:hAnsi="Century Gothic" w:cs="Arial"/>
        </w:rPr>
        <w:t>en un solo flujo de datos hacia la Red de Telecomunicaciones.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28)</w:t>
      </w:r>
      <w:r w:rsidRPr="008D0935">
        <w:rPr>
          <w:rFonts w:ascii="Century Gothic" w:eastAsia="Calibri" w:hAnsi="Century Gothic" w:cs="Arial"/>
        </w:rPr>
        <w:tab/>
      </w:r>
      <w:r w:rsidR="00705482" w:rsidRPr="008D0935">
        <w:rPr>
          <w:rFonts w:ascii="Century Gothic" w:eastAsia="Calibri" w:hAnsi="Century Gothic" w:cs="Arial"/>
          <w:b/>
          <w:i/>
        </w:rPr>
        <w:t xml:space="preserve">Nodo de Conexión de Acceso Indirecto: </w:t>
      </w:r>
      <w:r w:rsidR="00705482" w:rsidRPr="008D0935">
        <w:rPr>
          <w:rFonts w:ascii="Century Gothic" w:eastAsia="Calibri" w:hAnsi="Century Gothic" w:cs="Arial"/>
        </w:rPr>
        <w:t>Nodos de entrega del servicio a nivel local, regional o nacional. En ellos se localizan los puertos (pCAI) o interfaces lógicas de entrega del servicio.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29)</w:t>
      </w:r>
      <w:r w:rsidRPr="008D0935">
        <w:rPr>
          <w:rFonts w:ascii="Century Gothic" w:eastAsia="Calibri" w:hAnsi="Century Gothic" w:cs="Arial"/>
        </w:rPr>
        <w:tab/>
      </w:r>
      <w:r w:rsidR="00705482" w:rsidRPr="008D0935">
        <w:rPr>
          <w:rFonts w:ascii="Century Gothic" w:eastAsia="Calibri" w:hAnsi="Century Gothic" w:cs="Arial"/>
          <w:b/>
          <w:i/>
        </w:rPr>
        <w:t>NCAI Local:</w:t>
      </w:r>
      <w:r w:rsidR="00705482" w:rsidRPr="008D0935">
        <w:rPr>
          <w:rFonts w:ascii="Century Gothic" w:eastAsia="Calibri" w:hAnsi="Century Gothic" w:cs="Arial"/>
        </w:rPr>
        <w:t xml:space="preserve"> NCAI al que solo se conectan directamente los equipos de acceso.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30)</w:t>
      </w:r>
      <w:r w:rsidRPr="008D0935">
        <w:rPr>
          <w:rFonts w:ascii="Century Gothic" w:eastAsia="Calibri" w:hAnsi="Century Gothic" w:cs="Arial"/>
        </w:rPr>
        <w:tab/>
      </w:r>
      <w:r w:rsidR="00705482" w:rsidRPr="008D0935">
        <w:rPr>
          <w:rFonts w:ascii="Century Gothic" w:eastAsia="Calibri" w:hAnsi="Century Gothic" w:cs="Arial"/>
          <w:b/>
          <w:i/>
        </w:rPr>
        <w:t>NCAI Regional:</w:t>
      </w:r>
      <w:r w:rsidR="00705482" w:rsidRPr="008D0935">
        <w:rPr>
          <w:rFonts w:ascii="Century Gothic" w:eastAsia="Calibri" w:hAnsi="Century Gothic" w:cs="Arial"/>
        </w:rPr>
        <w:t xml:space="preserve"> NCAI al que se conectan directamente otros nodos locales NCAI-L además de los equipos de acceso.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31)</w:t>
      </w:r>
      <w:r w:rsidRPr="008D0935">
        <w:rPr>
          <w:rFonts w:ascii="Century Gothic" w:eastAsia="Calibri" w:hAnsi="Century Gothic" w:cs="Arial"/>
        </w:rPr>
        <w:tab/>
      </w:r>
      <w:r w:rsidR="00705482" w:rsidRPr="008D0935">
        <w:rPr>
          <w:rFonts w:ascii="Century Gothic" w:eastAsia="Calibri" w:hAnsi="Century Gothic" w:cs="Arial"/>
          <w:b/>
          <w:i/>
        </w:rPr>
        <w:t>NCAI Nacional:</w:t>
      </w:r>
      <w:r w:rsidR="00705482" w:rsidRPr="008D0935">
        <w:rPr>
          <w:rFonts w:ascii="Century Gothic" w:eastAsia="Calibri" w:hAnsi="Century Gothic" w:cs="Arial"/>
        </w:rPr>
        <w:t xml:space="preserve"> NCAI al que se conectan directamente otros nodos regionales NCAI-R y locales NCAI-L además de los equipos de acceso.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32)</w:t>
      </w:r>
      <w:r w:rsidRPr="008D0935">
        <w:rPr>
          <w:rFonts w:ascii="Century Gothic" w:eastAsia="Calibri" w:hAnsi="Century Gothic" w:cs="Arial"/>
        </w:rPr>
        <w:tab/>
      </w:r>
      <w:r w:rsidR="00705482" w:rsidRPr="008D0935">
        <w:rPr>
          <w:rFonts w:ascii="Century Gothic" w:eastAsia="Calibri" w:hAnsi="Century Gothic" w:cs="Arial"/>
          <w:b/>
          <w:i/>
        </w:rPr>
        <w:t xml:space="preserve">Número de Identificación de Solicitud: </w:t>
      </w:r>
      <w:r w:rsidR="00705482" w:rsidRPr="008D0935">
        <w:rPr>
          <w:rFonts w:ascii="Century Gothic" w:eastAsia="Calibri" w:hAnsi="Century Gothic" w:cs="Arial"/>
        </w:rPr>
        <w:t xml:space="preserve">Identificador asignado a cada solicitud de </w:t>
      </w:r>
      <w:r w:rsidR="0015388E" w:rsidRPr="008D0935">
        <w:rPr>
          <w:rFonts w:ascii="Century Gothic" w:eastAsia="Calibri" w:hAnsi="Century Gothic" w:cs="Arial"/>
        </w:rPr>
        <w:t xml:space="preserve">Servicios </w:t>
      </w:r>
      <w:r w:rsidR="00705482" w:rsidRPr="008D0935">
        <w:rPr>
          <w:rFonts w:ascii="Century Gothic" w:eastAsia="Calibri" w:hAnsi="Century Gothic" w:cs="Arial"/>
        </w:rPr>
        <w:t>de desagregación.</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lastRenderedPageBreak/>
        <w:t>33)</w:t>
      </w:r>
      <w:r w:rsidRPr="008D0935">
        <w:rPr>
          <w:rFonts w:ascii="Century Gothic" w:eastAsia="Calibri" w:hAnsi="Century Gothic" w:cs="Arial"/>
        </w:rPr>
        <w:tab/>
      </w:r>
      <w:r w:rsidR="00705482" w:rsidRPr="008D0935">
        <w:rPr>
          <w:rFonts w:ascii="Century Gothic" w:eastAsia="Calibri" w:hAnsi="Century Gothic" w:cs="Arial"/>
          <w:b/>
          <w:i/>
        </w:rPr>
        <w:t>Oferta:</w:t>
      </w:r>
      <w:r w:rsidR="00705482" w:rsidRPr="008D0935">
        <w:rPr>
          <w:rFonts w:ascii="Century Gothic" w:eastAsia="Calibri" w:hAnsi="Century Gothic" w:cs="Arial"/>
        </w:rPr>
        <w:t xml:space="preserve"> La presente Oferta de Referencia para la Desagregación del Bucle Local (OREDA), incluyendo el presente documento y sus anexos.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34)</w:t>
      </w:r>
      <w:r w:rsidRPr="008D0935">
        <w:rPr>
          <w:rFonts w:ascii="Century Gothic" w:eastAsia="Calibri" w:hAnsi="Century Gothic" w:cs="Arial"/>
        </w:rPr>
        <w:tab/>
      </w:r>
      <w:r w:rsidR="00705482" w:rsidRPr="008D0935">
        <w:rPr>
          <w:rFonts w:ascii="Century Gothic" w:eastAsia="Calibri" w:hAnsi="Century Gothic" w:cs="Arial"/>
          <w:b/>
          <w:i/>
        </w:rPr>
        <w:t>Partes:</w:t>
      </w:r>
      <w:r w:rsidR="00705482" w:rsidRPr="008D0935">
        <w:rPr>
          <w:rFonts w:ascii="Century Gothic" w:eastAsia="Calibri" w:hAnsi="Century Gothic" w:cs="Arial"/>
        </w:rPr>
        <w:t xml:space="preserve"> RED NACIONAL y el CS.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35)</w:t>
      </w:r>
      <w:r w:rsidRPr="008D0935">
        <w:rPr>
          <w:rFonts w:ascii="Century Gothic" w:eastAsia="Calibri" w:hAnsi="Century Gothic" w:cs="Arial"/>
        </w:rPr>
        <w:tab/>
      </w:r>
      <w:r w:rsidR="00705482" w:rsidRPr="008D0935">
        <w:rPr>
          <w:rFonts w:ascii="Century Gothic" w:eastAsia="Calibri" w:hAnsi="Century Gothic" w:cs="Arial"/>
          <w:b/>
          <w:i/>
        </w:rPr>
        <w:t xml:space="preserve">Perfil de línea: </w:t>
      </w:r>
      <w:r w:rsidR="00705482" w:rsidRPr="008D0935">
        <w:rPr>
          <w:rFonts w:ascii="Century Gothic" w:eastAsia="Calibri" w:hAnsi="Century Gothic" w:cs="Arial"/>
        </w:rPr>
        <w:t>conjunto de parámetros que definen las características de un servicio determinado, como el Ancho de Banda de Bajada, Ancho de Banda de Subida, tipo de señalización, modo de operación, entre otros, de la red hacia el Usuario Final como a la inversa.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36)</w:t>
      </w:r>
      <w:r w:rsidRPr="008D0935">
        <w:rPr>
          <w:rFonts w:ascii="Century Gothic" w:eastAsia="Calibri" w:hAnsi="Century Gothic" w:cs="Arial"/>
        </w:rPr>
        <w:tab/>
      </w:r>
      <w:r w:rsidR="00705482" w:rsidRPr="008D0935">
        <w:rPr>
          <w:rFonts w:ascii="Century Gothic" w:eastAsia="Calibri" w:hAnsi="Century Gothic" w:cs="Arial"/>
          <w:b/>
          <w:i/>
        </w:rPr>
        <w:t xml:space="preserve">Planta Externa: </w:t>
      </w:r>
      <w:r w:rsidR="00705482" w:rsidRPr="008D0935">
        <w:rPr>
          <w:rFonts w:ascii="Century Gothic" w:eastAsia="Calibri" w:hAnsi="Century Gothic" w:cs="Arial"/>
        </w:rPr>
        <w:t xml:space="preserve">Estructura que se requiere para unir la Central Telefónica o Instalación Equivalente con los equipos o elementos de red de los usuarios, o para interconectar entre sí distintas Centrales Telefónicas o Instalaciones Equivalentes. </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37)</w:t>
      </w:r>
      <w:r w:rsidRPr="008D0935">
        <w:rPr>
          <w:rFonts w:ascii="Century Gothic" w:eastAsia="Calibri" w:hAnsi="Century Gothic" w:cs="Arial"/>
        </w:rPr>
        <w:tab/>
      </w:r>
      <w:r w:rsidR="00705482" w:rsidRPr="008D0935">
        <w:rPr>
          <w:rFonts w:ascii="Century Gothic" w:eastAsia="Calibri" w:hAnsi="Century Gothic" w:cs="Arial"/>
          <w:b/>
          <w:i/>
        </w:rPr>
        <w:t>Pozo:</w:t>
      </w:r>
      <w:r w:rsidR="00705482" w:rsidRPr="008D0935">
        <w:rPr>
          <w:rFonts w:ascii="Century Gothic" w:eastAsia="Calibri" w:hAnsi="Century Gothic" w:cs="Arial"/>
        </w:rPr>
        <w:t xml:space="preserve"> Obra civil subterránea destinada a permitir la instalación de cables, la distribución de la red, así como para alojar empalmes.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38)</w:t>
      </w:r>
      <w:r w:rsidRPr="008D0935">
        <w:rPr>
          <w:rFonts w:ascii="Century Gothic" w:eastAsia="Calibri" w:hAnsi="Century Gothic" w:cs="Arial"/>
        </w:rPr>
        <w:tab/>
      </w:r>
      <w:r w:rsidR="00705482" w:rsidRPr="008D0935">
        <w:rPr>
          <w:rFonts w:ascii="Century Gothic" w:eastAsia="Calibri" w:hAnsi="Century Gothic" w:cs="Arial"/>
          <w:b/>
          <w:i/>
        </w:rPr>
        <w:t xml:space="preserve">Puerto de conexión de acceso indirecto (pCAI): </w:t>
      </w:r>
      <w:r w:rsidR="00705482" w:rsidRPr="008D0935">
        <w:rPr>
          <w:rFonts w:ascii="Century Gothic" w:eastAsia="Calibri" w:hAnsi="Century Gothic" w:cs="Arial"/>
        </w:rPr>
        <w:t>Puerto de un NCAI. Es la interfaz física (puerto) en la que se entrega el tráfico de un CS correspondiente a un determinado conjunto de equipos de acceso (DSLAM/OLT).</w:t>
      </w:r>
      <w:r w:rsidR="00705482" w:rsidRPr="008D0935">
        <w:rPr>
          <w:rFonts w:ascii="Century Gothic" w:eastAsia="Calibri" w:hAnsi="Century Gothic" w:cs="Arial"/>
          <w:i/>
        </w:rPr>
        <w:t xml:space="preserve"> </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39)</w:t>
      </w:r>
      <w:r w:rsidRPr="008D0935">
        <w:rPr>
          <w:rFonts w:ascii="Century Gothic" w:eastAsia="Calibri" w:hAnsi="Century Gothic" w:cs="Arial"/>
        </w:rPr>
        <w:tab/>
      </w:r>
      <w:r w:rsidR="00705482" w:rsidRPr="008D0935">
        <w:rPr>
          <w:rFonts w:ascii="Century Gothic" w:eastAsia="Calibri" w:hAnsi="Century Gothic" w:cs="Arial"/>
          <w:b/>
          <w:i/>
        </w:rPr>
        <w:t>Punto de concentración (Local/Regional):</w:t>
      </w:r>
      <w:r w:rsidR="00705482" w:rsidRPr="008D0935">
        <w:rPr>
          <w:rFonts w:ascii="Century Gothic" w:eastAsia="Calibri" w:hAnsi="Century Gothic" w:cs="Arial"/>
        </w:rPr>
        <w:t xml:space="preserve"> Ubicación física del nodo cabecera de una red de agregación ya sea Local o Regional.</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40)</w:t>
      </w:r>
      <w:r w:rsidRPr="008D0935">
        <w:rPr>
          <w:rFonts w:ascii="Century Gothic" w:eastAsia="Calibri" w:hAnsi="Century Gothic" w:cs="Arial"/>
        </w:rPr>
        <w:tab/>
      </w:r>
      <w:r w:rsidR="00705482" w:rsidRPr="008D0935">
        <w:rPr>
          <w:rFonts w:ascii="Century Gothic" w:eastAsia="Calibri" w:hAnsi="Century Gothic" w:cs="Arial"/>
          <w:b/>
          <w:i/>
        </w:rPr>
        <w:t>Punto de concentración (Nacional):</w:t>
      </w:r>
      <w:r w:rsidR="00705482" w:rsidRPr="008D0935">
        <w:rPr>
          <w:rFonts w:ascii="Century Gothic" w:eastAsia="Calibri" w:hAnsi="Century Gothic" w:cs="Arial"/>
        </w:rPr>
        <w:t xml:space="preserve"> Ubicación física del nodo cabecera de una red de agregación Nacional.</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41)</w:t>
      </w:r>
      <w:r w:rsidRPr="008D0935">
        <w:rPr>
          <w:rFonts w:ascii="Century Gothic" w:eastAsia="Calibri" w:hAnsi="Century Gothic" w:cs="Arial"/>
        </w:rPr>
        <w:tab/>
      </w:r>
      <w:r w:rsidR="00705482" w:rsidRPr="008D0935">
        <w:rPr>
          <w:rFonts w:ascii="Century Gothic" w:eastAsia="Calibri" w:hAnsi="Century Gothic" w:cs="Arial"/>
          <w:b/>
          <w:i/>
        </w:rPr>
        <w:t>Punto de Conexión Terminal con filtro centralizado</w:t>
      </w:r>
      <w:r w:rsidR="00705482" w:rsidRPr="008D0935">
        <w:rPr>
          <w:rFonts w:ascii="Century Gothic" w:eastAsia="Calibri" w:hAnsi="Century Gothic" w:cs="Arial"/>
          <w:b/>
        </w:rPr>
        <w:t>:</w:t>
      </w:r>
      <w:r w:rsidR="00705482" w:rsidRPr="008D0935">
        <w:rPr>
          <w:rFonts w:ascii="Century Gothic" w:eastAsia="Calibri" w:hAnsi="Century Gothic" w:cs="Arial"/>
        </w:rPr>
        <w:t xml:space="preserve"> Dispositivo unilínea que delimita la red de RED NACIONAL con la red del usuario y que separa la banda de frecuencias altas de la banda de frecuencias bajas.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42)</w:t>
      </w:r>
      <w:r w:rsidRPr="008D0935">
        <w:rPr>
          <w:rFonts w:ascii="Century Gothic" w:eastAsia="Calibri" w:hAnsi="Century Gothic" w:cs="Arial"/>
        </w:rPr>
        <w:tab/>
      </w:r>
      <w:r w:rsidR="00705482" w:rsidRPr="008D0935">
        <w:rPr>
          <w:rFonts w:ascii="Century Gothic" w:eastAsia="Calibri" w:hAnsi="Century Gothic" w:cs="Arial"/>
          <w:b/>
          <w:i/>
        </w:rPr>
        <w:t>Punto de Conexión Terminal:</w:t>
      </w:r>
      <w:r w:rsidR="00705482" w:rsidRPr="008D0935">
        <w:rPr>
          <w:rFonts w:ascii="Century Gothic" w:eastAsia="Calibri" w:hAnsi="Century Gothic" w:cs="Arial"/>
          <w:b/>
        </w:rPr>
        <w:t xml:space="preserve"> </w:t>
      </w:r>
      <w:r w:rsidR="00705482" w:rsidRPr="008D0935">
        <w:rPr>
          <w:rFonts w:ascii="Century Gothic" w:eastAsia="Calibri" w:hAnsi="Century Gothic" w:cs="Arial"/>
        </w:rPr>
        <w:t xml:space="preserve">Dispositivo unilínea o multilínea, que delimita la red de RED NACIONAL con la red del Usuario Final, el cual se instala en el sitio del Usuario Final y sirve como frontera o demarcación de la responsabilidad para los </w:t>
      </w:r>
      <w:r w:rsidR="0015388E" w:rsidRPr="008D0935">
        <w:rPr>
          <w:rFonts w:ascii="Century Gothic" w:eastAsia="Calibri" w:hAnsi="Century Gothic" w:cs="Arial"/>
        </w:rPr>
        <w:t>Servicios</w:t>
      </w:r>
      <w:r w:rsidR="00705482" w:rsidRPr="008D0935">
        <w:rPr>
          <w:rFonts w:ascii="Century Gothic" w:eastAsia="Calibri" w:hAnsi="Century Gothic" w:cs="Arial"/>
        </w:rPr>
        <w:t>.</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43)</w:t>
      </w:r>
      <w:r w:rsidRPr="008D0935">
        <w:rPr>
          <w:rFonts w:ascii="Century Gothic" w:eastAsia="Calibri" w:hAnsi="Century Gothic" w:cs="Arial"/>
        </w:rPr>
        <w:tab/>
      </w:r>
      <w:r w:rsidR="00705482" w:rsidRPr="008D0935">
        <w:rPr>
          <w:rFonts w:ascii="Century Gothic" w:eastAsia="Calibri" w:hAnsi="Century Gothic" w:cs="Arial"/>
          <w:b/>
          <w:i/>
        </w:rPr>
        <w:t>Punto de Dispersión (Terminal):</w:t>
      </w:r>
      <w:r w:rsidR="00705482" w:rsidRPr="008D0935">
        <w:rPr>
          <w:rFonts w:ascii="Century Gothic" w:eastAsia="Calibri" w:hAnsi="Century Gothic" w:cs="Arial"/>
        </w:rPr>
        <w:t xml:space="preserve"> Punto de terminación de la red secundaria donde se realiza la conexión del cable de acometida que va al Usuario final. Se instala normalmente en postes, fachadas, interiores de edificios, azoteas o postes de instalación oculta, entre otros.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44)</w:t>
      </w:r>
      <w:r w:rsidRPr="008D0935">
        <w:rPr>
          <w:rFonts w:ascii="Century Gothic" w:eastAsia="Calibri" w:hAnsi="Century Gothic" w:cs="Arial"/>
        </w:rPr>
        <w:tab/>
      </w:r>
      <w:r w:rsidR="00705482" w:rsidRPr="008D0935">
        <w:rPr>
          <w:rFonts w:ascii="Century Gothic" w:eastAsia="Calibri" w:hAnsi="Century Gothic" w:cs="Arial"/>
          <w:b/>
          <w:i/>
        </w:rPr>
        <w:t>Punto de Interconexión:</w:t>
      </w:r>
      <w:r w:rsidR="00705482" w:rsidRPr="008D0935">
        <w:rPr>
          <w:rFonts w:ascii="Century Gothic" w:eastAsia="Calibri" w:hAnsi="Century Gothic" w:cs="Arial"/>
        </w:rPr>
        <w:t xml:space="preserve"> Punto físico o virtual donde se establece la interconexión entre redes públicas de telecomunicaciones para el intercambio de tráfico.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45)</w:t>
      </w:r>
      <w:r w:rsidRPr="008D0935">
        <w:rPr>
          <w:rFonts w:ascii="Century Gothic" w:eastAsia="Calibri" w:hAnsi="Century Gothic" w:cs="Arial"/>
        </w:rPr>
        <w:tab/>
      </w:r>
      <w:r w:rsidR="00705482" w:rsidRPr="008D0935">
        <w:rPr>
          <w:rFonts w:ascii="Century Gothic" w:eastAsia="Calibri" w:hAnsi="Century Gothic" w:cs="Arial"/>
          <w:b/>
          <w:i/>
        </w:rPr>
        <w:t>Red de agregación local:</w:t>
      </w:r>
      <w:r w:rsidR="00705482" w:rsidRPr="008D0935">
        <w:rPr>
          <w:rFonts w:ascii="Century Gothic" w:eastAsia="Calibri" w:hAnsi="Century Gothic" w:cs="Arial"/>
        </w:rPr>
        <w:t xml:space="preserve"> Red conformada por un NCAI, al menos un pCAI en dicho nodo y el conjunto de los medios de transmisión y enrutamiento físicos y lógicos que permiten la Concentración y Distribución de los equipos de acceso asociados.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lastRenderedPageBreak/>
        <w:t>46)</w:t>
      </w:r>
      <w:r w:rsidRPr="008D0935">
        <w:rPr>
          <w:rFonts w:ascii="Century Gothic" w:eastAsia="Calibri" w:hAnsi="Century Gothic" w:cs="Arial"/>
        </w:rPr>
        <w:tab/>
      </w:r>
      <w:r w:rsidR="00705482" w:rsidRPr="008D0935">
        <w:rPr>
          <w:rFonts w:ascii="Century Gothic" w:eastAsia="Calibri" w:hAnsi="Century Gothic" w:cs="Arial"/>
          <w:b/>
          <w:i/>
        </w:rPr>
        <w:t>Red de agregación nacional:</w:t>
      </w:r>
      <w:r w:rsidR="00705482" w:rsidRPr="008D0935">
        <w:rPr>
          <w:rFonts w:ascii="Century Gothic" w:eastAsia="Calibri" w:hAnsi="Century Gothic" w:cs="Arial"/>
        </w:rPr>
        <w:t xml:space="preserve"> Red conformada por un NCAI-N nacional, al menos un pCAI en dicho nodo, los nodos regionales NCAI-R y locales afectados (NCAI-L) y el conjunto de los medios de transmisión y enrutamiento físicos y lógicos que permiten la Concentración y Distribución entre estos y con sus equipos de acceso asociados.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47)</w:t>
      </w:r>
      <w:r w:rsidRPr="008D0935">
        <w:rPr>
          <w:rFonts w:ascii="Century Gothic" w:eastAsia="Calibri" w:hAnsi="Century Gothic" w:cs="Arial"/>
        </w:rPr>
        <w:tab/>
      </w:r>
      <w:r w:rsidR="00705482" w:rsidRPr="008D0935">
        <w:rPr>
          <w:rFonts w:ascii="Century Gothic" w:eastAsia="Calibri" w:hAnsi="Century Gothic" w:cs="Arial"/>
          <w:b/>
          <w:i/>
        </w:rPr>
        <w:t>Red de agregación regional:</w:t>
      </w:r>
      <w:r w:rsidR="00705482" w:rsidRPr="008D0935">
        <w:rPr>
          <w:rFonts w:ascii="Century Gothic" w:eastAsia="Calibri" w:hAnsi="Century Gothic" w:cs="Arial"/>
        </w:rPr>
        <w:t xml:space="preserve"> Red conformada por un NCAI-R regional, al menos un pCAI en dicho nodo, los nodos locales afectados (NCAI-L) y el conjunto de los medios de transmisión y enrutamiento físicos y lógicos que permiten la Concentración y Distribución entre estos y con sus equipos de acceso asociados.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48)</w:t>
      </w:r>
      <w:r w:rsidRPr="008D0935">
        <w:rPr>
          <w:rFonts w:ascii="Century Gothic" w:eastAsia="Calibri" w:hAnsi="Century Gothic" w:cs="Arial"/>
        </w:rPr>
        <w:tab/>
      </w:r>
      <w:r w:rsidR="00705482" w:rsidRPr="008D0935">
        <w:rPr>
          <w:rFonts w:ascii="Century Gothic" w:eastAsia="Calibri" w:hAnsi="Century Gothic" w:cs="Arial"/>
          <w:b/>
          <w:i/>
        </w:rPr>
        <w:t>Red de Área Local Virtual:</w:t>
      </w:r>
      <w:r w:rsidR="00705482" w:rsidRPr="008D0935">
        <w:rPr>
          <w:rFonts w:ascii="Century Gothic" w:eastAsia="Calibri" w:hAnsi="Century Gothic" w:cs="Arial"/>
          <w:b/>
        </w:rPr>
        <w:t xml:space="preserve"> </w:t>
      </w:r>
      <w:r w:rsidR="00705482" w:rsidRPr="008D0935">
        <w:rPr>
          <w:rFonts w:ascii="Century Gothic" w:eastAsia="Calibri" w:hAnsi="Century Gothic" w:cs="Arial"/>
        </w:rPr>
        <w:t>Una Red Puenteada Virtual que es una concatenación de redes de área local individuales interconectadas por puentes, incluyendo redes de área local virtual. (Referencia: IEEE 802.1Q-2014</w:t>
      </w:r>
      <w:r w:rsidR="00705482" w:rsidRPr="008D0935">
        <w:rPr>
          <w:rFonts w:ascii="Century Gothic" w:eastAsia="Calibri" w:hAnsi="Century Gothic" w:cs="Arial"/>
          <w:vertAlign w:val="superscript"/>
        </w:rPr>
        <w:footnoteReference w:id="2"/>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49)</w:t>
      </w:r>
      <w:r w:rsidRPr="008D0935">
        <w:rPr>
          <w:rFonts w:ascii="Century Gothic" w:eastAsia="Calibri" w:hAnsi="Century Gothic" w:cs="Arial"/>
        </w:rPr>
        <w:tab/>
      </w:r>
      <w:r w:rsidR="00705482" w:rsidRPr="008D0935">
        <w:rPr>
          <w:rFonts w:ascii="Century Gothic" w:eastAsia="Calibri" w:hAnsi="Century Gothic" w:cs="Arial"/>
          <w:b/>
          <w:i/>
        </w:rPr>
        <w:t xml:space="preserve">Red Óptica Pasiva Gigabit: </w:t>
      </w:r>
      <w:r w:rsidR="00705482" w:rsidRPr="008D0935">
        <w:rPr>
          <w:rFonts w:ascii="Century Gothic" w:eastAsia="Calibri" w:hAnsi="Century Gothic" w:cs="Arial"/>
        </w:rPr>
        <w:t>Tecnología de acceso de fibra óptica, que transporta información en una configuración punto a multipunto mediante divisores ópticos pasivos.</w:t>
      </w:r>
    </w:p>
    <w:p w:rsidR="00705482" w:rsidRPr="008D0935" w:rsidRDefault="003B1A36" w:rsidP="003B1A36">
      <w:pPr>
        <w:spacing w:before="60" w:after="200" w:line="259" w:lineRule="auto"/>
        <w:ind w:left="567" w:hanging="501"/>
        <w:jc w:val="both"/>
        <w:rPr>
          <w:rFonts w:ascii="Century Gothic" w:eastAsia="Calibri" w:hAnsi="Century Gothic" w:cs="Arial"/>
          <w:b/>
        </w:rPr>
      </w:pPr>
      <w:r w:rsidRPr="008D0935">
        <w:rPr>
          <w:rFonts w:ascii="Century Gothic" w:eastAsia="Calibri" w:hAnsi="Century Gothic" w:cs="Arial"/>
        </w:rPr>
        <w:t>50)</w:t>
      </w:r>
      <w:r w:rsidRPr="008D0935">
        <w:rPr>
          <w:rFonts w:ascii="Century Gothic" w:eastAsia="Calibri" w:hAnsi="Century Gothic" w:cs="Arial"/>
        </w:rPr>
        <w:tab/>
      </w:r>
      <w:r w:rsidR="00705482" w:rsidRPr="008D0935">
        <w:rPr>
          <w:rFonts w:ascii="Century Gothic" w:eastAsia="Calibri" w:hAnsi="Century Gothic" w:cs="Arial"/>
          <w:b/>
          <w:i/>
        </w:rPr>
        <w:t>Red Principal:</w:t>
      </w:r>
      <w:r w:rsidR="00705482" w:rsidRPr="008D0935">
        <w:rPr>
          <w:rFonts w:ascii="Century Gothic" w:eastAsia="Calibri" w:hAnsi="Century Gothic" w:cs="Arial"/>
          <w:b/>
        </w:rPr>
        <w:t xml:space="preserve"> </w:t>
      </w:r>
      <w:r w:rsidR="00705482" w:rsidRPr="008D0935">
        <w:rPr>
          <w:rFonts w:ascii="Century Gothic" w:eastAsia="Calibri" w:hAnsi="Century Gothic" w:cs="Arial"/>
        </w:rPr>
        <w:t>Segmento de la red de telecomunicaciones conectado a la Central Telefónica o Instalación Equivalente por medio del DG, saliendo de esta por la fosa de cables, para ir alojados en canalizaciones de concreto o PVC hacia las Cajas de Distribución</w:t>
      </w:r>
      <w:r w:rsidR="00705482" w:rsidRPr="008D0935">
        <w:rPr>
          <w:rFonts w:ascii="Century Gothic" w:eastAsia="Calibri" w:hAnsi="Century Gothic" w:cs="Arial"/>
          <w:b/>
        </w:rPr>
        <w:t>.</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51)</w:t>
      </w:r>
      <w:r w:rsidRPr="008D0935">
        <w:rPr>
          <w:rFonts w:ascii="Century Gothic" w:eastAsia="Calibri" w:hAnsi="Century Gothic" w:cs="Arial"/>
        </w:rPr>
        <w:tab/>
      </w:r>
      <w:r w:rsidR="00705482" w:rsidRPr="008D0935">
        <w:rPr>
          <w:rFonts w:ascii="Century Gothic" w:eastAsia="Calibri" w:hAnsi="Century Gothic" w:cs="Arial"/>
          <w:b/>
          <w:i/>
        </w:rPr>
        <w:t>Red Secundaria:</w:t>
      </w:r>
      <w:r w:rsidR="00705482" w:rsidRPr="008D0935">
        <w:rPr>
          <w:rFonts w:ascii="Century Gothic" w:eastAsia="Calibri" w:hAnsi="Century Gothic" w:cs="Arial"/>
          <w:b/>
        </w:rPr>
        <w:t xml:space="preserve"> </w:t>
      </w:r>
      <w:r w:rsidR="00705482" w:rsidRPr="008D0935">
        <w:rPr>
          <w:rFonts w:ascii="Century Gothic" w:eastAsia="Calibri" w:hAnsi="Century Gothic" w:cs="Arial"/>
        </w:rPr>
        <w:t>Segmento de la red de telecomunicaciones conectado desde una caja de distribución y que se despliega en la vía pública por medio de puntos de dispersión hacia las cajas terminales.</w:t>
      </w:r>
    </w:p>
    <w:p w:rsidR="003835B7" w:rsidRPr="008D0935" w:rsidRDefault="003835B7"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 xml:space="preserve">52) </w:t>
      </w:r>
      <w:r w:rsidRPr="008D0935">
        <w:rPr>
          <w:rFonts w:ascii="Century Gothic" w:eastAsia="Calibri" w:hAnsi="Century Gothic" w:cs="Arial"/>
        </w:rPr>
        <w:tab/>
      </w:r>
      <w:r w:rsidRPr="008D0935">
        <w:rPr>
          <w:rFonts w:ascii="Century Gothic" w:eastAsia="Calibri" w:hAnsi="Century Gothic" w:cs="Arial"/>
          <w:b/>
          <w:bCs/>
          <w:i/>
          <w:iCs/>
        </w:rPr>
        <w:t>Servicios</w:t>
      </w:r>
      <w:r w:rsidRPr="008D0935">
        <w:rPr>
          <w:rFonts w:ascii="Century Gothic" w:eastAsia="Calibri" w:hAnsi="Century Gothic" w:cs="Arial"/>
        </w:rPr>
        <w:t>: Son aquellos que RED NACIONAL proporciona al amparo de la presente Oferta.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5</w:t>
      </w:r>
      <w:r w:rsidR="003835B7" w:rsidRPr="008D0935">
        <w:rPr>
          <w:rFonts w:ascii="Century Gothic" w:eastAsia="Calibri" w:hAnsi="Century Gothic" w:cs="Arial"/>
        </w:rPr>
        <w:t>3</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Servicios Auxiliares:</w:t>
      </w:r>
      <w:r w:rsidR="00705482" w:rsidRPr="008D0935">
        <w:rPr>
          <w:rFonts w:ascii="Century Gothic" w:eastAsia="Calibri" w:hAnsi="Century Gothic" w:cs="Arial"/>
        </w:rPr>
        <w:t xml:space="preserve"> Servicios necesarios para la adecuada operación de los </w:t>
      </w:r>
      <w:r w:rsidR="003835B7" w:rsidRPr="008D0935">
        <w:rPr>
          <w:rFonts w:ascii="Century Gothic" w:eastAsia="Calibri" w:hAnsi="Century Gothic" w:cs="Arial"/>
        </w:rPr>
        <w:t xml:space="preserve">Servicios </w:t>
      </w:r>
      <w:r w:rsidR="00705482" w:rsidRPr="008D0935">
        <w:rPr>
          <w:rFonts w:ascii="Century Gothic" w:eastAsia="Calibri" w:hAnsi="Century Gothic" w:cs="Arial"/>
        </w:rPr>
        <w:t>de desagregación, que incluyen el suministro de gabinetes, cableado interno de las instalaciones y entre las instalaciones, alimentación eléctrica, cables de sujeción, servicios de mantenimiento, entre otros.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5</w:t>
      </w:r>
      <w:r w:rsidR="003835B7" w:rsidRPr="008D0935">
        <w:rPr>
          <w:rFonts w:ascii="Century Gothic" w:eastAsia="Calibri" w:hAnsi="Century Gothic" w:cs="Arial"/>
        </w:rPr>
        <w:t>4</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Servicio Auxiliar de Cableado Multipar:</w:t>
      </w:r>
      <w:r w:rsidR="00705482" w:rsidRPr="008D0935">
        <w:rPr>
          <w:rFonts w:ascii="Century Gothic" w:eastAsia="Calibri" w:hAnsi="Century Gothic" w:cs="Arial"/>
        </w:rPr>
        <w:t xml:space="preserve"> </w:t>
      </w:r>
      <w:r w:rsidR="00705482" w:rsidRPr="008D0935">
        <w:rPr>
          <w:rFonts w:ascii="Century Gothic" w:eastAsia="Calibri" w:hAnsi="Century Gothic" w:cs="Arial"/>
          <w:color w:val="000000"/>
          <w:lang w:val="es-ES_tradnl" w:eastAsia="es-ES"/>
        </w:rPr>
        <w:t xml:space="preserve">Mediante este servicio ofrecido por </w:t>
      </w:r>
      <w:r w:rsidR="00705482" w:rsidRPr="008D0935">
        <w:rPr>
          <w:rFonts w:ascii="Century Gothic" w:eastAsia="Calibri" w:hAnsi="Century Gothic" w:cs="Arial"/>
        </w:rPr>
        <w:t>RED NACIONAL</w:t>
      </w:r>
      <w:r w:rsidR="00705482" w:rsidRPr="008D0935">
        <w:rPr>
          <w:rFonts w:ascii="Century Gothic" w:eastAsia="Calibri" w:hAnsi="Century Gothic" w:cs="Arial"/>
          <w:color w:val="000000"/>
          <w:lang w:val="es-ES_tradnl" w:eastAsia="es-ES"/>
        </w:rPr>
        <w:t xml:space="preserve"> se instala cable multipar entre el DG y la Coubicación del CS, el cual es tendido sobre escalerillas nuevas o existentes.</w:t>
      </w:r>
    </w:p>
    <w:p w:rsidR="00705482" w:rsidRPr="008D0935" w:rsidRDefault="003B1A36" w:rsidP="003B1A36">
      <w:pPr>
        <w:keepLines/>
        <w:spacing w:before="60" w:after="200" w:line="259" w:lineRule="auto"/>
        <w:ind w:left="567" w:hanging="499"/>
        <w:jc w:val="both"/>
        <w:rPr>
          <w:rFonts w:ascii="Century Gothic" w:eastAsia="Calibri" w:hAnsi="Century Gothic" w:cs="Arial"/>
        </w:rPr>
      </w:pPr>
      <w:r w:rsidRPr="008D0935">
        <w:rPr>
          <w:rFonts w:ascii="Century Gothic" w:eastAsia="Calibri" w:hAnsi="Century Gothic" w:cs="Arial"/>
        </w:rPr>
        <w:lastRenderedPageBreak/>
        <w:t>5</w:t>
      </w:r>
      <w:r w:rsidR="003835B7" w:rsidRPr="008D0935">
        <w:rPr>
          <w:rFonts w:ascii="Century Gothic" w:eastAsia="Calibri" w:hAnsi="Century Gothic" w:cs="Arial"/>
        </w:rPr>
        <w:t>5</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 Servicio de Acceso Indirecto al Bucle Local:</w:t>
      </w:r>
      <w:r w:rsidR="00705482" w:rsidRPr="008D0935">
        <w:rPr>
          <w:rFonts w:ascii="Century Gothic" w:eastAsia="Calibri" w:hAnsi="Century Gothic" w:cs="Arial"/>
        </w:rPr>
        <w:t xml:space="preserve"> Mediante este servicio se pone a disposición del CS capacidad de transmisión entre el Usuario Final y un Punto de Interconexión del CS, de tal forma que se permita la provisión de servicios de telecomunicaciones a un Usuario Final que se conecta a la red pública de telecomunicaciones mediante una Acometida.</w:t>
      </w:r>
    </w:p>
    <w:p w:rsidR="00705482" w:rsidRPr="008D0935" w:rsidRDefault="003B1A36" w:rsidP="003B1A36">
      <w:pPr>
        <w:keepLines/>
        <w:spacing w:before="60" w:after="200" w:line="259" w:lineRule="auto"/>
        <w:ind w:left="567" w:hanging="499"/>
        <w:jc w:val="both"/>
        <w:rPr>
          <w:rFonts w:ascii="Century Gothic" w:eastAsia="Calibri" w:hAnsi="Century Gothic" w:cs="Arial"/>
        </w:rPr>
      </w:pPr>
      <w:r w:rsidRPr="008D0935">
        <w:rPr>
          <w:rFonts w:ascii="Century Gothic" w:eastAsia="Calibri" w:hAnsi="Century Gothic" w:cs="Arial"/>
        </w:rPr>
        <w:t>5</w:t>
      </w:r>
      <w:r w:rsidR="003835B7" w:rsidRPr="008D0935">
        <w:rPr>
          <w:rFonts w:ascii="Century Gothic" w:eastAsia="Calibri" w:hAnsi="Century Gothic" w:cs="Arial"/>
        </w:rPr>
        <w:t>6</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Servicio de Coubicación para Desagregación:</w:t>
      </w:r>
      <w:r w:rsidR="00705482" w:rsidRPr="008D0935">
        <w:rPr>
          <w:rFonts w:ascii="Century Gothic" w:eastAsia="Calibri" w:hAnsi="Century Gothic" w:cs="Arial"/>
        </w:rPr>
        <w:t xml:space="preserve"> RED NACIONAL ofrece el servicio de arrendamiento de espacio para la colocación de equipos y dispositivos del CS necesarios para acceder a los </w:t>
      </w:r>
      <w:r w:rsidR="003835B7" w:rsidRPr="008D0935">
        <w:rPr>
          <w:rFonts w:ascii="Century Gothic" w:eastAsia="Calibri" w:hAnsi="Century Gothic" w:cs="Arial"/>
        </w:rPr>
        <w:t xml:space="preserve">Servicios </w:t>
      </w:r>
      <w:r w:rsidR="00705482" w:rsidRPr="008D0935">
        <w:rPr>
          <w:rFonts w:ascii="Century Gothic" w:eastAsia="Calibri" w:hAnsi="Century Gothic" w:cs="Arial"/>
        </w:rPr>
        <w:t xml:space="preserve">de desagregación, mediante su ubicación en los espacios físicos abiertos o cerrados </w:t>
      </w:r>
      <w:r w:rsidR="00705482" w:rsidRPr="008D0935">
        <w:rPr>
          <w:rFonts w:ascii="Century Gothic" w:eastAsia="Calibri" w:hAnsi="Century Gothic" w:cs="Arial"/>
          <w:lang w:val="es-ES"/>
        </w:rPr>
        <w:t xml:space="preserve">en las Instalaciones </w:t>
      </w:r>
      <w:r w:rsidR="00705482" w:rsidRPr="008D0935">
        <w:rPr>
          <w:rFonts w:ascii="Century Gothic" w:eastAsia="Calibri" w:hAnsi="Century Gothic" w:cs="Arial"/>
        </w:rPr>
        <w:t>de RED NACIONAL en Centrales Telefónicas, que incluye el acondicionamiento necesario para la instalación de equipos, la provisión de recursos técnicos, suministro de energía, medidas de seguridad, aire acondicionado, y demás facilidades necesarias para su adecuada operación, así como el acceso a los espacios físicos mencionados.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5</w:t>
      </w:r>
      <w:r w:rsidR="003835B7" w:rsidRPr="008D0935">
        <w:rPr>
          <w:rFonts w:ascii="Century Gothic" w:eastAsia="Calibri" w:hAnsi="Century Gothic" w:cs="Arial"/>
        </w:rPr>
        <w:t>7</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Servicio de Desagregación Compartida del Bucle Local:</w:t>
      </w:r>
      <w:r w:rsidR="00705482" w:rsidRPr="008D0935">
        <w:rPr>
          <w:rFonts w:ascii="Century Gothic" w:eastAsia="Calibri" w:hAnsi="Century Gothic" w:cs="Arial"/>
        </w:rPr>
        <w:t xml:space="preserve"> Mediante este servicio RED NACIONAL permite el uso del Bucle Local al </w:t>
      </w:r>
      <w:r w:rsidR="00705482" w:rsidRPr="008D0935">
        <w:rPr>
          <w:rFonts w:ascii="Century Gothic" w:eastAsia="Calibri" w:hAnsi="Century Gothic" w:cs="Arial"/>
          <w:lang w:eastAsia="es-MX"/>
        </w:rPr>
        <w:t>CS</w:t>
      </w:r>
      <w:r w:rsidR="00705482" w:rsidRPr="008D0935">
        <w:rPr>
          <w:rFonts w:ascii="Century Gothic" w:eastAsia="Calibri" w:hAnsi="Century Gothic" w:cs="Arial"/>
        </w:rPr>
        <w:t>, de tal manera que este último puede hacer uso parcial de la capacidad de transmisión, entregando el circuito en la Central telefónica.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5</w:t>
      </w:r>
      <w:r w:rsidR="003835B7" w:rsidRPr="008D0935">
        <w:rPr>
          <w:rFonts w:ascii="Century Gothic" w:eastAsia="Calibri" w:hAnsi="Century Gothic" w:cs="Arial"/>
        </w:rPr>
        <w:t>8</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Servicio de Desagregación Compartida del Sub-bucle Local:</w:t>
      </w:r>
      <w:r w:rsidR="00705482" w:rsidRPr="008D0935">
        <w:rPr>
          <w:rFonts w:ascii="Century Gothic" w:eastAsia="Calibri" w:hAnsi="Century Gothic" w:cs="Arial"/>
        </w:rPr>
        <w:t xml:space="preserve"> Mediante este servicio RED NACIONAL permite el uso del Sub-Bucle Local al </w:t>
      </w:r>
      <w:r w:rsidR="00705482" w:rsidRPr="008D0935">
        <w:rPr>
          <w:rFonts w:ascii="Century Gothic" w:eastAsia="Calibri" w:hAnsi="Century Gothic" w:cs="Arial"/>
          <w:lang w:eastAsia="es-MX"/>
        </w:rPr>
        <w:t>CS</w:t>
      </w:r>
      <w:r w:rsidR="00705482" w:rsidRPr="008D0935">
        <w:rPr>
          <w:rFonts w:ascii="Century Gothic" w:eastAsia="Calibri" w:hAnsi="Century Gothic" w:cs="Arial"/>
        </w:rPr>
        <w:t xml:space="preserve">, de tal manera que este último puede hacer uso parcial de la capacidad de transmisión, entregando el circuito en un punto técnicamente factible entre el domicilio del </w:t>
      </w:r>
      <w:r w:rsidR="00705482" w:rsidRPr="008D0935">
        <w:rPr>
          <w:rFonts w:ascii="Century Gothic" w:eastAsia="Calibri" w:hAnsi="Century Gothic" w:cs="Arial"/>
          <w:lang w:eastAsia="es-MX"/>
        </w:rPr>
        <w:t>Usuario Final</w:t>
      </w:r>
      <w:r w:rsidR="00705482" w:rsidRPr="008D0935">
        <w:rPr>
          <w:rFonts w:ascii="Century Gothic" w:eastAsia="Calibri" w:hAnsi="Century Gothic" w:cs="Arial"/>
        </w:rPr>
        <w:t xml:space="preserve"> y el Anexo de Caja de Distribución.</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5</w:t>
      </w:r>
      <w:r w:rsidR="003835B7" w:rsidRPr="008D0935">
        <w:rPr>
          <w:rFonts w:ascii="Century Gothic" w:eastAsia="Calibri" w:hAnsi="Century Gothic" w:cs="Arial"/>
        </w:rPr>
        <w:t>9</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Servicio de Desagregación Total del Bucle Local:</w:t>
      </w:r>
      <w:r w:rsidR="00705482" w:rsidRPr="008D0935">
        <w:rPr>
          <w:rFonts w:ascii="Century Gothic" w:eastAsia="Calibri" w:hAnsi="Century Gothic" w:cs="Arial"/>
        </w:rPr>
        <w:t xml:space="preserve"> Mediante este servicio RED NACIONAL permite el uso del Bucle Local al </w:t>
      </w:r>
      <w:r w:rsidR="00705482" w:rsidRPr="008D0935">
        <w:rPr>
          <w:rFonts w:ascii="Century Gothic" w:eastAsia="Calibri" w:hAnsi="Century Gothic" w:cs="Arial"/>
          <w:lang w:eastAsia="es-MX"/>
        </w:rPr>
        <w:t>CS</w:t>
      </w:r>
      <w:r w:rsidR="00705482" w:rsidRPr="008D0935">
        <w:rPr>
          <w:rFonts w:ascii="Century Gothic" w:eastAsia="Calibri" w:hAnsi="Century Gothic" w:cs="Arial"/>
        </w:rPr>
        <w:t>, de tal manera que este último puede hacer uso de la capacidad de transmisión completa, entregando el circuito en la Central telefónica.</w:t>
      </w:r>
    </w:p>
    <w:p w:rsidR="00705482" w:rsidRPr="008D0935" w:rsidRDefault="003835B7"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60</w:t>
      </w:r>
      <w:r w:rsidR="003B1A36" w:rsidRPr="008D0935">
        <w:rPr>
          <w:rFonts w:ascii="Century Gothic" w:eastAsia="Calibri" w:hAnsi="Century Gothic" w:cs="Arial"/>
        </w:rPr>
        <w:t>)</w:t>
      </w:r>
      <w:r w:rsidR="003B1A36" w:rsidRPr="008D0935">
        <w:rPr>
          <w:rFonts w:ascii="Century Gothic" w:eastAsia="Calibri" w:hAnsi="Century Gothic" w:cs="Arial"/>
        </w:rPr>
        <w:tab/>
      </w:r>
      <w:r w:rsidR="00705482" w:rsidRPr="008D0935">
        <w:rPr>
          <w:rFonts w:ascii="Century Gothic" w:eastAsia="Calibri" w:hAnsi="Century Gothic" w:cs="Arial"/>
          <w:b/>
          <w:i/>
        </w:rPr>
        <w:t>Servicio de Desagregación Total del Sub-bucle Local:</w:t>
      </w:r>
      <w:r w:rsidR="00705482" w:rsidRPr="008D0935">
        <w:rPr>
          <w:rFonts w:ascii="Century Gothic" w:eastAsia="Calibri" w:hAnsi="Century Gothic" w:cs="Arial"/>
        </w:rPr>
        <w:t xml:space="preserve"> Mediante este servicio RED NACIONAL permite el uso del Sub-bucle Local al CS, de tal manera que este último puede hacer uso de la capacidad de transmisión completa, entregando el circuito en un punto técnicamente factible entre el domicilio del Usuario Final y el Anexo de Caja de Distribución. </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1</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Sistema Electrónico de Gestión/Sistema Integrador Para Operadores:</w:t>
      </w:r>
      <w:r w:rsidR="00705482" w:rsidRPr="008D0935">
        <w:rPr>
          <w:rFonts w:ascii="Century Gothic" w:eastAsia="Calibri" w:hAnsi="Century Gothic" w:cs="Arial"/>
          <w:b/>
        </w:rPr>
        <w:t xml:space="preserve"> </w:t>
      </w:r>
      <w:r w:rsidR="00705482" w:rsidRPr="008D0935">
        <w:rPr>
          <w:rFonts w:ascii="Century Gothic" w:eastAsia="Calibri" w:hAnsi="Century Gothic" w:cs="Arial"/>
        </w:rPr>
        <w:t xml:space="preserve">Herramienta que tiene como objetivo permitir </w:t>
      </w:r>
      <w:r w:rsidR="00705482" w:rsidRPr="008D0935">
        <w:rPr>
          <w:rFonts w:ascii="Century Gothic" w:eastAsia="Calibri" w:hAnsi="Century Gothic" w:cs="Arial"/>
          <w:bCs/>
          <w:iCs/>
        </w:rPr>
        <w:t>al CS</w:t>
      </w:r>
      <w:r w:rsidR="00705482" w:rsidRPr="008D0935">
        <w:rPr>
          <w:rFonts w:ascii="Century Gothic" w:eastAsia="Calibri" w:hAnsi="Century Gothic" w:cs="Arial"/>
        </w:rPr>
        <w:t xml:space="preserve"> consultar información actualizada de la Red Pública de Telecomunicaciones de RED NACIONAL, enlaces dedicados locales y de interconexión, compartición de infraestructura y desagregación, así como dar seguimiento a sus solicitudes hasta la entrega del servicio, reportar fallas, y monitorear la solución de las mismas, y todas aquellas actividades que sean necesarias para la correcta operación de los </w:t>
      </w:r>
      <w:r w:rsidR="003835B7" w:rsidRPr="008D0935">
        <w:rPr>
          <w:rFonts w:ascii="Century Gothic" w:eastAsia="Calibri" w:hAnsi="Century Gothic" w:cs="Arial"/>
        </w:rPr>
        <w:t>Servicios</w:t>
      </w:r>
      <w:r w:rsidR="00705482" w:rsidRPr="008D0935">
        <w:rPr>
          <w:rFonts w:ascii="Century Gothic" w:eastAsia="Calibri" w:hAnsi="Century Gothic" w:cs="Arial"/>
        </w:rPr>
        <w:t>, sea a través de una interfaz de usuario “</w:t>
      </w:r>
      <w:r w:rsidR="00705482" w:rsidRPr="008D0935">
        <w:rPr>
          <w:rFonts w:ascii="Century Gothic" w:eastAsia="Calibri" w:hAnsi="Century Gothic" w:cs="Arial"/>
          <w:i/>
        </w:rPr>
        <w:t>front end</w:t>
      </w:r>
      <w:r w:rsidR="00705482" w:rsidRPr="008D0935">
        <w:rPr>
          <w:rFonts w:ascii="Century Gothic" w:eastAsia="Calibri" w:hAnsi="Century Gothic" w:cs="Arial"/>
        </w:rPr>
        <w:t>” o mediante el uso de APIs donde se denominará “SIPO”.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lastRenderedPageBreak/>
        <w:t>6</w:t>
      </w:r>
      <w:r w:rsidR="003835B7" w:rsidRPr="008D0935">
        <w:rPr>
          <w:rFonts w:ascii="Century Gothic" w:eastAsia="Calibri" w:hAnsi="Century Gothic" w:cs="Arial"/>
        </w:rPr>
        <w:t>2</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Splitter: </w:t>
      </w:r>
      <w:r w:rsidR="00705482" w:rsidRPr="008D0935">
        <w:rPr>
          <w:rFonts w:ascii="Century Gothic" w:eastAsia="Calibri" w:hAnsi="Century Gothic" w:cs="Arial"/>
        </w:rPr>
        <w:t>Filtro que separa las señales de frecuencias bajas de las señales de frecuencias altas, denominado frecuentemente divisor del servicio telefónico ordinario.</w:t>
      </w:r>
    </w:p>
    <w:p w:rsidR="00705482" w:rsidRPr="008D0935" w:rsidRDefault="003B1A36" w:rsidP="003B1A36">
      <w:pPr>
        <w:keepLines/>
        <w:spacing w:before="60" w:after="200" w:line="259" w:lineRule="auto"/>
        <w:ind w:left="567" w:hanging="499"/>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3</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Sub-bucle Local: </w:t>
      </w:r>
      <w:r w:rsidR="00705482" w:rsidRPr="008D0935">
        <w:rPr>
          <w:rFonts w:ascii="Century Gothic" w:eastAsia="Calibri" w:hAnsi="Century Gothic" w:cs="Arial"/>
        </w:rPr>
        <w:t xml:space="preserve">El circuito físico que conecta el punto de conexión terminal de la red en el domicilio del usuario a un punto técnicamente factible entre el domicilio del </w:t>
      </w:r>
      <w:r w:rsidR="00705482" w:rsidRPr="008D0935">
        <w:rPr>
          <w:rFonts w:ascii="Century Gothic" w:eastAsia="Calibri" w:hAnsi="Century Gothic" w:cs="Arial"/>
          <w:lang w:eastAsia="es-MX"/>
        </w:rPr>
        <w:t>Usuario Final</w:t>
      </w:r>
      <w:r w:rsidR="00705482" w:rsidRPr="008D0935">
        <w:rPr>
          <w:rFonts w:ascii="Century Gothic" w:eastAsia="Calibri" w:hAnsi="Century Gothic" w:cs="Arial"/>
        </w:rPr>
        <w:t xml:space="preserve"> y el Anexo de Caja de Distribución de la red pública de telecomunicaciones desde la cual se presta el servicio al usuario.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4</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Telmex</w:t>
      </w:r>
      <w:r w:rsidR="00705482" w:rsidRPr="008D0935">
        <w:rPr>
          <w:rFonts w:ascii="Century Gothic" w:eastAsia="Calibri" w:hAnsi="Century Gothic" w:cs="Arial"/>
        </w:rPr>
        <w:t>: Teléfonos de México</w:t>
      </w:r>
      <w:r w:rsidR="003F7B77" w:rsidRPr="008D0935">
        <w:rPr>
          <w:rFonts w:ascii="Century Gothic" w:eastAsia="Calibri" w:hAnsi="Century Gothic" w:cs="Arial"/>
        </w:rPr>
        <w:t>,</w:t>
      </w:r>
      <w:r w:rsidR="00705482" w:rsidRPr="008D0935">
        <w:rPr>
          <w:rFonts w:ascii="Century Gothic" w:eastAsia="Calibri" w:hAnsi="Century Gothic" w:cs="Arial"/>
        </w:rPr>
        <w:t xml:space="preserve"> S.A.B. de C.V.</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5</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Terminal de Banda Ancha:</w:t>
      </w:r>
      <w:r w:rsidR="00705482" w:rsidRPr="008D0935">
        <w:rPr>
          <w:rFonts w:ascii="Century Gothic" w:eastAsia="Calibri" w:hAnsi="Century Gothic" w:cs="Arial"/>
        </w:rPr>
        <w:t xml:space="preserve"> Equipos activos normalmente de tecnología xDSL localizados en un nodo, que están conectados mediante fibra óptica desde un armario ubicado en la calle hasta una OLT de la </w:t>
      </w:r>
      <w:r w:rsidR="00705482" w:rsidRPr="008D0935">
        <w:rPr>
          <w:rFonts w:ascii="Century Gothic" w:eastAsia="Calibri" w:hAnsi="Century Gothic" w:cs="Arial"/>
          <w:lang w:eastAsia="es-MX"/>
        </w:rPr>
        <w:t>Central Telefónica</w:t>
      </w:r>
      <w:r w:rsidR="00705482" w:rsidRPr="008D0935">
        <w:rPr>
          <w:rFonts w:ascii="Century Gothic" w:eastAsia="Calibri" w:hAnsi="Century Gothic" w:cs="Arial"/>
        </w:rPr>
        <w:t xml:space="preserve"> y que alimentan al sub-bucle de cobre a partir del armario ubicado en calle que permiten el acceso hasta el domicilio del </w:t>
      </w:r>
      <w:r w:rsidR="00705482" w:rsidRPr="008D0935">
        <w:rPr>
          <w:rFonts w:ascii="Century Gothic" w:eastAsia="Calibri" w:hAnsi="Century Gothic" w:cs="Arial"/>
          <w:lang w:eastAsia="es-MX"/>
        </w:rPr>
        <w:t>Usuario Final</w:t>
      </w:r>
      <w:r w:rsidR="00705482" w:rsidRPr="008D0935">
        <w:rPr>
          <w:rFonts w:ascii="Century Gothic" w:eastAsia="Calibri" w:hAnsi="Century Gothic" w:cs="Arial"/>
        </w:rPr>
        <w:t>.</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6</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Terminal de Línea Óptica: </w:t>
      </w:r>
      <w:r w:rsidR="00705482" w:rsidRPr="008D0935">
        <w:rPr>
          <w:rFonts w:ascii="Century Gothic" w:eastAsia="Calibri" w:hAnsi="Century Gothic" w:cs="Arial"/>
        </w:rPr>
        <w:t>Equipo de telecomunicaciones ubicado en las instalaciones de la Central Telefónica que delimita la red óptica de acceso. Este elemento está del lado de la red de fibra óptica que establece la interfaz hacia las redes de operación que proporcionan los servicios de telecomunicaciones.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7</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Terminal de Red Óptica: </w:t>
      </w:r>
      <w:r w:rsidR="00705482" w:rsidRPr="008D0935">
        <w:rPr>
          <w:rFonts w:ascii="Century Gothic" w:eastAsia="Calibri" w:hAnsi="Century Gothic" w:cs="Arial"/>
        </w:rPr>
        <w:t>Equipo de telecomunicaciones ubicado en las instalaciones del cliente final que termina la red óptica de acceso. Este elemento está del lado de la red que provee la interfaz del usuario hacia la red de fibra óptica.</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8</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Tráfico: </w:t>
      </w:r>
      <w:r w:rsidR="00705482" w:rsidRPr="008D0935">
        <w:rPr>
          <w:rFonts w:ascii="Century Gothic" w:eastAsia="Calibri" w:hAnsi="Century Gothic" w:cs="Arial"/>
        </w:rPr>
        <w:t>Toda emisión, transmisión o recepción de signos, señales, datos, escritos, imágenes, voz, sonidos o información de cualquier naturaleza que se conduce a través de una red pública de telecomunicaciones.</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6</w:t>
      </w:r>
      <w:r w:rsidR="003835B7" w:rsidRPr="008D0935">
        <w:rPr>
          <w:rFonts w:ascii="Century Gothic" w:eastAsia="Calibri" w:hAnsi="Century Gothic" w:cs="Arial"/>
        </w:rPr>
        <w:t>9</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Ubicación </w:t>
      </w:r>
      <w:r w:rsidR="00705482" w:rsidRPr="008D0935">
        <w:rPr>
          <w:rFonts w:ascii="Century Gothic" w:eastAsia="Calibri" w:hAnsi="Century Gothic" w:cs="Arial"/>
          <w:b/>
          <w:bCs/>
          <w:i/>
          <w:iCs/>
        </w:rPr>
        <w:t>Distante</w:t>
      </w:r>
      <w:r w:rsidR="00705482" w:rsidRPr="008D0935">
        <w:rPr>
          <w:rFonts w:ascii="Century Gothic" w:eastAsia="Calibri" w:hAnsi="Century Gothic" w:cs="Arial"/>
          <w:b/>
          <w:i/>
        </w:rPr>
        <w:t>:</w:t>
      </w:r>
      <w:r w:rsidR="00705482" w:rsidRPr="008D0935">
        <w:rPr>
          <w:rFonts w:ascii="Century Gothic" w:eastAsia="Calibri" w:hAnsi="Century Gothic" w:cs="Arial"/>
          <w:i/>
        </w:rPr>
        <w:t xml:space="preserve"> </w:t>
      </w:r>
      <w:r w:rsidR="00705482" w:rsidRPr="008D0935">
        <w:rPr>
          <w:rFonts w:ascii="Century Gothic" w:eastAsia="Calibri" w:hAnsi="Century Gothic" w:cs="Arial"/>
        </w:rPr>
        <w:t xml:space="preserve">La colocación de equipos y dispositivos del </w:t>
      </w:r>
      <w:r w:rsidR="00705482" w:rsidRPr="008D0935">
        <w:rPr>
          <w:rFonts w:ascii="Century Gothic" w:eastAsia="Calibri" w:hAnsi="Century Gothic" w:cs="Arial"/>
          <w:bCs/>
          <w:iCs/>
        </w:rPr>
        <w:t>CS</w:t>
      </w:r>
      <w:r w:rsidR="00705482" w:rsidRPr="008D0935">
        <w:rPr>
          <w:rFonts w:ascii="Century Gothic" w:eastAsia="Calibri" w:hAnsi="Century Gothic" w:cs="Arial"/>
        </w:rPr>
        <w:t xml:space="preserve">, necesarios para acceder a los </w:t>
      </w:r>
      <w:r w:rsidR="003835B7" w:rsidRPr="008D0935">
        <w:rPr>
          <w:rFonts w:ascii="Century Gothic" w:eastAsia="Calibri" w:hAnsi="Century Gothic" w:cs="Arial"/>
        </w:rPr>
        <w:t xml:space="preserve">Servicios </w:t>
      </w:r>
      <w:r w:rsidR="00705482" w:rsidRPr="008D0935">
        <w:rPr>
          <w:rFonts w:ascii="Century Gothic" w:eastAsia="Calibri" w:hAnsi="Century Gothic" w:cs="Arial"/>
        </w:rPr>
        <w:t>de desagregación, mediante la ubicación en espacios físicos fuera de las instalaciones, en donde se encuentran los equipos de telecomunicaciones.</w:t>
      </w:r>
    </w:p>
    <w:p w:rsidR="00705482" w:rsidRPr="008D0935" w:rsidRDefault="003835B7"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70</w:t>
      </w:r>
      <w:r w:rsidR="003B1A36" w:rsidRPr="008D0935">
        <w:rPr>
          <w:rFonts w:ascii="Century Gothic" w:eastAsia="Calibri" w:hAnsi="Century Gothic" w:cs="Arial"/>
        </w:rPr>
        <w:t>)</w:t>
      </w:r>
      <w:r w:rsidR="003B1A36" w:rsidRPr="008D0935">
        <w:rPr>
          <w:rFonts w:ascii="Century Gothic" w:eastAsia="Calibri" w:hAnsi="Century Gothic" w:cs="Arial"/>
        </w:rPr>
        <w:tab/>
      </w:r>
      <w:r w:rsidR="00705482" w:rsidRPr="008D0935">
        <w:rPr>
          <w:rFonts w:ascii="Century Gothic" w:eastAsia="Calibri" w:hAnsi="Century Gothic" w:cs="Arial"/>
          <w:b/>
          <w:i/>
        </w:rPr>
        <w:t xml:space="preserve">Unicast: </w:t>
      </w:r>
      <w:r w:rsidR="00705482" w:rsidRPr="008D0935">
        <w:rPr>
          <w:rFonts w:ascii="Century Gothic" w:eastAsia="Calibri" w:hAnsi="Century Gothic" w:cs="Arial"/>
        </w:rPr>
        <w:t>Envío de información entre un único origen y un único destino.</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7</w:t>
      </w:r>
      <w:r w:rsidR="003835B7" w:rsidRPr="008D0935">
        <w:rPr>
          <w:rFonts w:ascii="Century Gothic" w:eastAsia="Calibri" w:hAnsi="Century Gothic" w:cs="Arial"/>
        </w:rPr>
        <w:t>1</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Usuario Final:</w:t>
      </w:r>
      <w:r w:rsidR="00705482" w:rsidRPr="008D0935">
        <w:rPr>
          <w:rFonts w:ascii="Century Gothic" w:eastAsia="Calibri" w:hAnsi="Century Gothic" w:cs="Arial"/>
        </w:rPr>
        <w:t xml:space="preserve"> Persona física o moral que utiliza un servicio de telecomunicaciones como destinatario final.</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7</w:t>
      </w:r>
      <w:r w:rsidR="003835B7" w:rsidRPr="008D0935">
        <w:rPr>
          <w:rFonts w:ascii="Century Gothic" w:eastAsia="Calibri" w:hAnsi="Century Gothic" w:cs="Arial"/>
        </w:rPr>
        <w:t>2</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Voz sobre IP: </w:t>
      </w:r>
      <w:r w:rsidR="00705482" w:rsidRPr="008D0935">
        <w:rPr>
          <w:rFonts w:ascii="Century Gothic" w:eastAsia="Calibri" w:hAnsi="Century Gothic" w:cs="Arial"/>
        </w:rPr>
        <w:t>Término genérico para describir la técnica utilizada para cursar tráfico de voz sobre Protocolo de Internet.</w:t>
      </w:r>
    </w:p>
    <w:p w:rsidR="00705482" w:rsidRPr="008D0935" w:rsidRDefault="003B1A36" w:rsidP="003B1A36">
      <w:pPr>
        <w:spacing w:before="60" w:after="200" w:line="259" w:lineRule="auto"/>
        <w:ind w:left="567" w:hanging="501"/>
        <w:jc w:val="both"/>
        <w:rPr>
          <w:rFonts w:ascii="Century Gothic" w:eastAsia="Calibri" w:hAnsi="Century Gothic" w:cs="Arial"/>
        </w:rPr>
      </w:pPr>
      <w:r w:rsidRPr="008D0935">
        <w:rPr>
          <w:rFonts w:ascii="Century Gothic" w:eastAsia="Calibri" w:hAnsi="Century Gothic" w:cs="Arial"/>
        </w:rPr>
        <w:t>7</w:t>
      </w:r>
      <w:r w:rsidR="003835B7" w:rsidRPr="008D0935">
        <w:rPr>
          <w:rFonts w:ascii="Century Gothic" w:eastAsia="Calibri" w:hAnsi="Century Gothic" w:cs="Arial"/>
        </w:rPr>
        <w:t>3</w:t>
      </w:r>
      <w:r w:rsidRPr="008D0935">
        <w:rPr>
          <w:rFonts w:ascii="Century Gothic" w:eastAsia="Calibri" w:hAnsi="Century Gothic" w:cs="Arial"/>
        </w:rPr>
        <w:t>)</w:t>
      </w:r>
      <w:r w:rsidRPr="008D0935">
        <w:rPr>
          <w:rFonts w:ascii="Century Gothic" w:eastAsia="Calibri" w:hAnsi="Century Gothic" w:cs="Arial"/>
        </w:rPr>
        <w:tab/>
      </w:r>
      <w:r w:rsidR="00705482" w:rsidRPr="008D0935">
        <w:rPr>
          <w:rFonts w:ascii="Century Gothic" w:eastAsia="Calibri" w:hAnsi="Century Gothic" w:cs="Arial"/>
          <w:b/>
          <w:i/>
        </w:rPr>
        <w:t xml:space="preserve">Zona de cobertura: </w:t>
      </w:r>
      <w:r w:rsidR="00705482" w:rsidRPr="008D0935">
        <w:rPr>
          <w:rFonts w:ascii="Century Gothic" w:eastAsia="Calibri" w:hAnsi="Century Gothic" w:cs="Arial"/>
        </w:rPr>
        <w:t>Área geográfica en la cual están conectados Usuarios Finales en un punto determinado de la red de RED NACIONAL.</w:t>
      </w:r>
    </w:p>
    <w:p w:rsidR="00705482" w:rsidRPr="008D0935" w:rsidRDefault="00705482">
      <w:pPr>
        <w:spacing w:after="160" w:line="259" w:lineRule="auto"/>
        <w:rPr>
          <w:rFonts w:ascii="Century Gothic" w:eastAsia="Calibri" w:hAnsi="Century Gothic" w:cs="Arial"/>
          <w:b/>
          <w:i/>
        </w:rPr>
      </w:pPr>
      <w:r w:rsidRPr="008D0935">
        <w:rPr>
          <w:rFonts w:ascii="Century Gothic" w:eastAsia="Calibri" w:hAnsi="Century Gothic" w:cs="Arial"/>
          <w:b/>
          <w:i/>
        </w:rPr>
        <w:br w:type="page"/>
      </w:r>
    </w:p>
    <w:p w:rsidR="00705482" w:rsidRPr="008D0935" w:rsidRDefault="00705482" w:rsidP="00705482">
      <w:pPr>
        <w:spacing w:before="60" w:after="200" w:line="259" w:lineRule="auto"/>
        <w:ind w:left="567"/>
        <w:jc w:val="both"/>
        <w:rPr>
          <w:rFonts w:ascii="Century Gothic" w:eastAsia="Calibri" w:hAnsi="Century Gothic" w:cs="Arial"/>
        </w:rPr>
      </w:pPr>
    </w:p>
    <w:p w:rsidR="00705482" w:rsidRPr="008D0935" w:rsidRDefault="00705482" w:rsidP="00705482">
      <w:pPr>
        <w:spacing w:before="120" w:after="200" w:line="259" w:lineRule="auto"/>
        <w:ind w:left="425" w:hanging="425"/>
        <w:jc w:val="both"/>
        <w:outlineLvl w:val="1"/>
        <w:rPr>
          <w:rFonts w:ascii="Century Gothic" w:eastAsia="Calibri" w:hAnsi="Century Gothic" w:cs="Times New Roman"/>
          <w:b/>
        </w:rPr>
      </w:pPr>
      <w:bookmarkStart w:id="54" w:name="_Toc92973986"/>
      <w:bookmarkStart w:id="55" w:name="_Toc93052297"/>
      <w:bookmarkStart w:id="56" w:name="_Toc93056253"/>
      <w:bookmarkStart w:id="57" w:name="_Toc125393326"/>
      <w:bookmarkStart w:id="58" w:name="_Toc139012065"/>
      <w:r w:rsidRPr="008D0935">
        <w:rPr>
          <w:rFonts w:ascii="Century Gothic" w:eastAsia="Calibri" w:hAnsi="Century Gothic" w:cs="Times New Roman"/>
          <w:b/>
        </w:rPr>
        <w:t>ACRÓNIMOS</w:t>
      </w:r>
      <w:bookmarkEnd w:id="54"/>
      <w:bookmarkEnd w:id="55"/>
      <w:bookmarkEnd w:id="56"/>
      <w:bookmarkEnd w:id="57"/>
      <w:bookmarkEnd w:id="58"/>
    </w:p>
    <w:p w:rsidR="00705482" w:rsidRPr="008D0935" w:rsidRDefault="00705482" w:rsidP="00705482">
      <w:pPr>
        <w:spacing w:before="60" w:after="120" w:line="240" w:lineRule="auto"/>
        <w:jc w:val="both"/>
        <w:rPr>
          <w:rFonts w:ascii="Century Gothic" w:hAnsi="Century Gothic"/>
        </w:rPr>
      </w:pPr>
      <w:r w:rsidRPr="008D0935">
        <w:rPr>
          <w:rFonts w:ascii="Century Gothic" w:hAnsi="Century Gothic"/>
        </w:rPr>
        <w:t>Sin perjuicio de cualquier otro acrónimo que se utilice a lo largo de la Oferta, a los listados a continuación les serán aplicables los términos que al efecto se indican:</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6"/>
      </w:tblGrid>
      <w:tr w:rsidR="00705482" w:rsidRPr="008D0935" w:rsidTr="00DF2CC2">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009AD9"/>
            <w:noWrap/>
            <w:vAlign w:val="center"/>
          </w:tcPr>
          <w:p w:rsidR="00705482" w:rsidRPr="008D0935" w:rsidRDefault="00705482" w:rsidP="00705482">
            <w:pPr>
              <w:spacing w:before="40" w:after="40" w:line="22" w:lineRule="atLeast"/>
              <w:jc w:val="center"/>
              <w:rPr>
                <w:rFonts w:ascii="Century Gothic" w:hAnsi="Century Gothic" w:cs="Arial"/>
                <w:b/>
                <w:color w:val="FFFFFF" w:themeColor="background1"/>
              </w:rPr>
            </w:pPr>
            <w:r w:rsidRPr="008D0935">
              <w:rPr>
                <w:rFonts w:ascii="Century Gothic" w:hAnsi="Century Gothic" w:cs="Arial"/>
                <w:b/>
                <w:color w:val="FFFFFF" w:themeColor="background1"/>
                <w:lang w:eastAsia="es-MX"/>
              </w:rPr>
              <w:t>Acrónimo</w:t>
            </w:r>
          </w:p>
        </w:tc>
        <w:tc>
          <w:tcPr>
            <w:tcW w:w="7366" w:type="dxa"/>
            <w:tcBorders>
              <w:top w:val="single" w:sz="4" w:space="0" w:color="auto"/>
              <w:left w:val="single" w:sz="4" w:space="0" w:color="auto"/>
              <w:bottom w:val="single" w:sz="4" w:space="0" w:color="auto"/>
              <w:right w:val="single" w:sz="4" w:space="0" w:color="auto"/>
            </w:tcBorders>
            <w:shd w:val="clear" w:color="auto" w:fill="009AD9"/>
            <w:noWrap/>
            <w:vAlign w:val="center"/>
          </w:tcPr>
          <w:p w:rsidR="00705482" w:rsidRPr="008D0935" w:rsidRDefault="00705482" w:rsidP="00705482">
            <w:pPr>
              <w:spacing w:before="40" w:after="40" w:line="22" w:lineRule="atLeast"/>
              <w:jc w:val="center"/>
              <w:rPr>
                <w:rFonts w:ascii="Century Gothic" w:hAnsi="Century Gothic" w:cs="Arial"/>
                <w:b/>
                <w:color w:val="FFFFFF" w:themeColor="background1"/>
              </w:rPr>
            </w:pPr>
            <w:r w:rsidRPr="008D0935">
              <w:rPr>
                <w:rFonts w:ascii="Century Gothic" w:hAnsi="Century Gothic" w:cs="Arial"/>
                <w:b/>
                <w:color w:val="FFFFFF" w:themeColor="background1"/>
                <w:lang w:eastAsia="es-MX"/>
              </w:rPr>
              <w:t>Término</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AEP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Agente Económico Preponderante</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API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Interfaz de Programación de Aplicaciones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BRAS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Servidor de Acceso Remoto de Banda ancha</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CAO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 xml:space="preserve">Centro de Atención de Operadores </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Caja de Distribución</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Coubicación Externa</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Coubicación Interna</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CIC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Cableado Interior del Cliente</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CLLI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Identificador de Ubicación de Lenguaje Común</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CPE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Equipo Terminal del Usuario (CPE,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CS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Concesionario Solicitante</w:t>
            </w:r>
            <w:r w:rsidRPr="008D0935">
              <w:rPr>
                <w:rFonts w:ascii="Century Gothic" w:hAnsi="Century Gothic" w:cs="Arial"/>
                <w:lang w:eastAsia="es-MX"/>
              </w:rPr>
              <w:t xml:space="preserve"> o </w:t>
            </w:r>
            <w:r w:rsidRPr="008D0935">
              <w:rPr>
                <w:rFonts w:ascii="Century Gothic" w:hAnsi="Century Gothic" w:cs="Arial"/>
              </w:rPr>
              <w:t>Autorizado Solicitante</w:t>
            </w:r>
            <w:r w:rsidRPr="008D0935">
              <w:rPr>
                <w:rFonts w:ascii="Century Gothic" w:hAnsi="Century Gothic" w:cs="Arial"/>
                <w:lang w:eastAsia="es-MX"/>
              </w:rPr>
              <w:t>, quien suscribe la presente Oferta</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DFO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Distribuidor de Fibra Óptica</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DG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Distribuidor General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lang w:eastAsia="es-MX"/>
              </w:rPr>
            </w:pPr>
            <w:r w:rsidRPr="008D0935">
              <w:rPr>
                <w:rFonts w:ascii="Century Gothic" w:hAnsi="Century Gothic" w:cs="Arial"/>
                <w:b/>
                <w:lang w:eastAsia="es-MX"/>
              </w:rPr>
              <w:t>DIT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lang w:eastAsia="es-MX"/>
              </w:rPr>
            </w:pPr>
            <w:r w:rsidRPr="008D0935">
              <w:rPr>
                <w:rFonts w:ascii="Century Gothic" w:hAnsi="Century Gothic" w:cs="Arial"/>
                <w:lang w:eastAsia="es-MX"/>
              </w:rPr>
              <w:t>Dispositivo de Interconexión Terminal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División Mayorista de Telmex</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DSL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Línea de Abonado Digital (DSL,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DSLAM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Multiplexor de Acceso a Línea de Abonado Digital (DSLAM,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ER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Elemento de Red</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 xml:space="preserve">EM </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Empresa Mayorista (Red Nacional</w:t>
            </w:r>
            <w:r w:rsidR="003835B7" w:rsidRPr="008D0935">
              <w:rPr>
                <w:rFonts w:ascii="Century Gothic" w:hAnsi="Century Gothic" w:cs="Arial"/>
              </w:rPr>
              <w:t xml:space="preserve"> Última Milla</w:t>
            </w:r>
            <w:r w:rsidRPr="008D0935">
              <w:rPr>
                <w:rFonts w:ascii="Century Gothic" w:hAnsi="Century Gothic" w:cs="Arial"/>
              </w:rPr>
              <w:t>)</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FTTH</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Fibra hasta el Hogar (FTTH,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FTTN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Fibra hasta el Nodo (FTTN,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GPON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Red Óptica Pasiva Gigabit (GPON,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Protocolo de Internet (IP,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Red de Área Local (LAN,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NCAI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Nodo de Conexión de Acceso Indirecto</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NCAI-</w:t>
            </w:r>
            <w:r w:rsidRPr="008D0935">
              <w:rPr>
                <w:rFonts w:ascii="Century Gothic" w:hAnsi="Century Gothic" w:cs="Arial"/>
                <w:b/>
                <w:lang w:eastAsia="es-MX"/>
              </w:rPr>
              <w:t>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Nodo de Conexión de Acceso Indirecto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NCAI-</w:t>
            </w:r>
            <w:r w:rsidRPr="008D0935">
              <w:rPr>
                <w:rFonts w:ascii="Century Gothic" w:hAnsi="Century Gothic" w:cs="Arial"/>
                <w:b/>
                <w:lang w:eastAsia="es-MX"/>
              </w:rPr>
              <w: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Nodo de Conexión de Acceso Indirecto Nacional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 xml:space="preserve">NCAI- </w:t>
            </w:r>
            <w:r w:rsidRPr="008D0935">
              <w:rPr>
                <w:rFonts w:ascii="Century Gothic" w:hAnsi="Century Gothic" w:cs="Arial"/>
                <w:b/>
                <w:lang w:eastAsia="es-MX"/>
              </w:rPr>
              <w: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Nodo de Conexión de Acceso Indirecto Regional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lastRenderedPageBreak/>
              <w:t>NIS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Número de Identificación de Solicitud</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OLT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Terminal de Línea Óptica (OLT,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ONT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 xml:space="preserve">Terminal de Red Óptica (ONT, por sus siglas en inglés) </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OREDA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Oferta de Referencia para la Desagregación del Bucle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OSI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Interconexión de Sistemas Abiertos (OSI,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pCAI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Puerto de Conexión de Acceso Indirecto</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pCAI-</w:t>
            </w:r>
            <w:r w:rsidRPr="008D0935">
              <w:rPr>
                <w:rFonts w:ascii="Century Gothic" w:hAnsi="Century Gothic" w:cs="Arial"/>
                <w:b/>
                <w:lang w:eastAsia="es-MX"/>
              </w:rPr>
              <w:t>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Puerto de Conexión de Acceso Indirecto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pCAI-</w:t>
            </w:r>
            <w:r w:rsidRPr="008D0935">
              <w:rPr>
                <w:rFonts w:ascii="Century Gothic" w:hAnsi="Century Gothic" w:cs="Arial"/>
                <w:b/>
                <w:lang w:eastAsia="es-MX"/>
              </w:rPr>
              <w: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Puerto de Conexión de Acceso Indirecto Nacional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pCAI-</w:t>
            </w:r>
            <w:r w:rsidRPr="008D0935">
              <w:rPr>
                <w:rFonts w:ascii="Century Gothic" w:hAnsi="Century Gothic" w:cs="Arial"/>
                <w:b/>
                <w:lang w:eastAsia="es-MX"/>
              </w:rPr>
              <w: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Puerto de Conexión de Acceso Indirecto Regional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PDIC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Punto de Interconexión</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POTS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Telefónico Simple (POTS,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PCT/PTC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Punto de Conexión Terminal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PGE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Plan de Gestión del Espectro</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PTR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Punto de Terminación de la Red</w:t>
            </w:r>
          </w:p>
        </w:tc>
      </w:tr>
      <w:tr w:rsidR="003835B7"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35B7" w:rsidRPr="008D0935" w:rsidRDefault="003835B7" w:rsidP="003835B7">
            <w:pPr>
              <w:spacing w:before="40" w:after="40" w:line="22" w:lineRule="atLeast"/>
              <w:jc w:val="both"/>
              <w:rPr>
                <w:rFonts w:ascii="Century Gothic" w:hAnsi="Century Gothic" w:cs="Arial"/>
                <w:b/>
              </w:rPr>
            </w:pPr>
            <w:r w:rsidRPr="008D0935">
              <w:rPr>
                <w:rFonts w:ascii="Century Gothic" w:hAnsi="Century Gothic" w:cs="Arial"/>
                <w:b/>
              </w:rPr>
              <w:t>RED NACIONAL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3835B7" w:rsidRPr="008D0935" w:rsidRDefault="003835B7" w:rsidP="003835B7">
            <w:pPr>
              <w:spacing w:before="40" w:after="40" w:line="22" w:lineRule="atLeast"/>
              <w:jc w:val="both"/>
              <w:rPr>
                <w:rFonts w:ascii="Century Gothic" w:hAnsi="Century Gothic" w:cs="Arial"/>
              </w:rPr>
            </w:pPr>
            <w:r w:rsidRPr="008D0935">
              <w:rPr>
                <w:rFonts w:ascii="Century Gothic" w:hAnsi="Century Gothic" w:cs="Arial"/>
              </w:rPr>
              <w:t xml:space="preserve">Red Nacional Última Milla </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SAIB</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Acceso Indirecto al Bucle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SCD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Coubicación para Desagregación</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SCyD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Concentración y Distribución</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SCyD-Local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Concentración y Distribución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SCyD-Nacional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Concentración y Distribución Nacional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SCyD-Regional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Concentración y Distribución Regional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SDCBL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Desagregación Compartida del Bucle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SDCSBL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Desagregación Compartida del Sub-Bucle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SDTBL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Desagregación Total del Bucle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SDTFO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color w:val="FF0000"/>
              </w:rPr>
            </w:pPr>
            <w:r w:rsidRPr="008D0935">
              <w:rPr>
                <w:rFonts w:ascii="Century Gothic" w:hAnsi="Century Gothic" w:cs="Arial"/>
              </w:rPr>
              <w:t>Servicio de Desagregación Total de Fibra Óptica</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SDTSBL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Desagregación Total del Sub-Bucle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SDVBL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Servicio de Desagregación Virtual del Bucle Local</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SEG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Sistema Electrónico de Gestión</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Sistema Integrador Para Operadores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SLA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Acuerdos de Nivel de Servicio (SLA,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TBA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Terminal de Banda Ancha</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VLAN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Red de Área Local Virtual (VLAN, por sus siglas en inglés)</w:t>
            </w:r>
          </w:p>
        </w:tc>
      </w:tr>
      <w:tr w:rsidR="00705482" w:rsidRPr="008D0935" w:rsidTr="00DF2CC2">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b/>
              </w:rPr>
            </w:pPr>
            <w:r w:rsidRPr="008D0935">
              <w:rPr>
                <w:rFonts w:ascii="Century Gothic" w:hAnsi="Century Gothic" w:cs="Arial"/>
                <w:b/>
              </w:rPr>
              <w:t>VoIP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5482" w:rsidRPr="008D0935" w:rsidRDefault="00705482" w:rsidP="00705482">
            <w:pPr>
              <w:spacing w:before="40" w:after="40" w:line="22" w:lineRule="atLeast"/>
              <w:jc w:val="both"/>
              <w:rPr>
                <w:rFonts w:ascii="Century Gothic" w:hAnsi="Century Gothic" w:cs="Arial"/>
              </w:rPr>
            </w:pPr>
            <w:r w:rsidRPr="008D0935">
              <w:rPr>
                <w:rFonts w:ascii="Century Gothic" w:hAnsi="Century Gothic" w:cs="Arial"/>
              </w:rPr>
              <w:t>Voz sobre Protocolo de Internet (VoIP, por sus siglas en inglés)</w:t>
            </w:r>
          </w:p>
        </w:tc>
      </w:tr>
    </w:tbl>
    <w:p w:rsidR="00705482" w:rsidRPr="008D0935" w:rsidRDefault="00705482" w:rsidP="00925129">
      <w:pPr>
        <w:spacing w:before="60" w:after="60" w:line="264" w:lineRule="auto"/>
        <w:jc w:val="both"/>
        <w:rPr>
          <w:rFonts w:ascii="Century Gothic" w:eastAsia="Times New Roman" w:hAnsi="Century Gothic" w:cs="Arial"/>
          <w:szCs w:val="24"/>
          <w:lang w:eastAsia="es-ES"/>
        </w:rPr>
      </w:pPr>
      <w:r w:rsidRPr="008D0935">
        <w:rPr>
          <w:rFonts w:ascii="Century Gothic" w:eastAsia="Times New Roman" w:hAnsi="Century Gothic" w:cs="Arial"/>
          <w:szCs w:val="24"/>
          <w:lang w:eastAsia="es-ES"/>
        </w:rPr>
        <w:t>Las definiciones y abreviaturas comprendidas en la presente Oferta podrán ser utilizadas indistintamente en singular o plural, en masculino o femenino, según corresponda.</w:t>
      </w:r>
      <w:r w:rsidRPr="008D0935">
        <w:rPr>
          <w:rFonts w:ascii="Century Gothic" w:eastAsia="Times New Roman" w:hAnsi="Century Gothic" w:cs="Arial"/>
          <w:szCs w:val="24"/>
          <w:lang w:eastAsia="es-ES"/>
        </w:rPr>
        <w:br w:type="page"/>
      </w:r>
    </w:p>
    <w:p w:rsidR="00277ED2" w:rsidRPr="008D0935" w:rsidRDefault="003B1A36" w:rsidP="00D53EA0">
      <w:pPr>
        <w:pStyle w:val="1TitPrin"/>
        <w:spacing w:after="120" w:line="264" w:lineRule="auto"/>
        <w:ind w:left="426" w:hanging="360"/>
        <w:rPr>
          <w:rFonts w:ascii="Century Gothic" w:hAnsi="Century Gothic" w:cs="Times New Roman"/>
          <w14:scene3d>
            <w14:camera w14:prst="orthographicFront"/>
            <w14:lightRig w14:rig="threePt" w14:dir="t">
              <w14:rot w14:lat="0" w14:lon="0" w14:rev="0"/>
            </w14:lightRig>
          </w14:scene3d>
        </w:rPr>
      </w:pPr>
      <w:bookmarkStart w:id="59" w:name="_Toc436840862"/>
      <w:bookmarkStart w:id="60" w:name="_Toc436846299"/>
      <w:bookmarkStart w:id="61" w:name="_Toc436848249"/>
      <w:bookmarkStart w:id="62" w:name="_Toc436856497"/>
      <w:bookmarkStart w:id="63" w:name="_Toc436862643"/>
      <w:bookmarkStart w:id="64" w:name="_Toc436866293"/>
      <w:bookmarkStart w:id="65" w:name="_Toc436870872"/>
      <w:bookmarkStart w:id="66" w:name="_Toc436875864"/>
      <w:bookmarkStart w:id="67" w:name="_Toc467248674"/>
      <w:bookmarkStart w:id="68" w:name="_Toc525904538"/>
      <w:bookmarkStart w:id="69" w:name="_Toc525913934"/>
      <w:bookmarkStart w:id="70" w:name="_Toc525919173"/>
      <w:bookmarkStart w:id="71" w:name="_Toc525919297"/>
      <w:bookmarkStart w:id="72" w:name="_Toc2957107"/>
      <w:bookmarkStart w:id="73" w:name="_Toc24473432"/>
      <w:bookmarkStart w:id="74" w:name="_Toc24477561"/>
      <w:bookmarkStart w:id="75" w:name="_Toc26281371"/>
      <w:bookmarkStart w:id="76" w:name="_Toc26284907"/>
      <w:bookmarkStart w:id="77" w:name="_Toc26903892"/>
      <w:bookmarkStart w:id="78" w:name="_Toc43913134"/>
      <w:bookmarkStart w:id="79" w:name="_Toc26980616"/>
      <w:bookmarkStart w:id="80" w:name="_Toc53488467"/>
      <w:bookmarkStart w:id="81" w:name="_Toc53490399"/>
      <w:bookmarkStart w:id="82" w:name="_Toc53498408"/>
      <w:bookmarkStart w:id="83" w:name="_Toc58578764"/>
      <w:bookmarkStart w:id="84" w:name="_Toc92973988"/>
      <w:bookmarkStart w:id="85" w:name="_Toc93052299"/>
      <w:bookmarkStart w:id="86" w:name="_Toc93056254"/>
      <w:bookmarkStart w:id="87" w:name="_Toc125393327"/>
      <w:bookmarkStart w:id="88" w:name="_Toc139012066"/>
      <w:bookmarkStart w:id="89" w:name="_Toc375583284"/>
      <w:bookmarkEnd w:id="49"/>
      <w:r w:rsidRPr="008D0935">
        <w:rPr>
          <w:rFonts w:ascii="Century Gothic" w:hAnsi="Century Gothic" w:cs="Times New Roman"/>
          <w14:scene3d>
            <w14:camera w14:prst="orthographicFront"/>
            <w14:lightRig w14:rig="threePt" w14:dir="t">
              <w14:rot w14:lat="0" w14:lon="0" w14:rev="0"/>
            </w14:lightRig>
          </w14:scene3d>
        </w:rPr>
        <w:lastRenderedPageBreak/>
        <w:t>1.</w:t>
      </w:r>
      <w:r w:rsidRPr="008D0935">
        <w:rPr>
          <w:rFonts w:ascii="Century Gothic" w:hAnsi="Century Gothic" w:cs="Times New Roman"/>
          <w14:scene3d>
            <w14:camera w14:prst="orthographicFront"/>
            <w14:lightRig w14:rig="threePt" w14:dir="t">
              <w14:rot w14:lat="0" w14:lon="0" w14:rev="0"/>
            </w14:lightRig>
          </w14:scene3d>
        </w:rPr>
        <w:tab/>
      </w:r>
      <w:r w:rsidR="00277ED2" w:rsidRPr="008D0935">
        <w:rPr>
          <w:rFonts w:ascii="Century Gothic" w:hAnsi="Century Gothic" w:cs="Times New Roman"/>
          <w14:scene3d>
            <w14:camera w14:prst="orthographicFront"/>
            <w14:lightRig w14:rig="threePt" w14:dir="t">
              <w14:rot w14:lat="0" w14:lon="0" w14:rev="0"/>
            </w14:lightRig>
          </w14:scene3d>
        </w:rPr>
        <w:t>Introducción y Generales</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p>
    <w:p w:rsidR="00277ED2" w:rsidRPr="008D0935" w:rsidRDefault="00277ED2" w:rsidP="00925129">
      <w:pPr>
        <w:pStyle w:val="Texto1"/>
        <w:spacing w:after="120" w:line="264" w:lineRule="auto"/>
        <w:ind w:left="0"/>
        <w:rPr>
          <w:rFonts w:ascii="Century Gothic" w:hAnsi="Century Gothic" w:cs="Arial"/>
          <w:sz w:val="22"/>
          <w:lang w:val="es-MX"/>
        </w:rPr>
      </w:pPr>
      <w:r w:rsidRPr="008D0935">
        <w:rPr>
          <w:rFonts w:ascii="Century Gothic" w:hAnsi="Century Gothic" w:cs="Arial"/>
          <w:sz w:val="22"/>
          <w:lang w:val="es-MX"/>
        </w:rPr>
        <w:t>La OREDA tiene como objetivo establecer los términos y condiciones para los Servicios de Desagregación, de tal forma que</w:t>
      </w:r>
      <w:r w:rsidRPr="008D0935">
        <w:rPr>
          <w:rFonts w:ascii="Century Gothic" w:hAnsi="Century Gothic" w:cs="Arial"/>
          <w:sz w:val="22"/>
          <w:szCs w:val="22"/>
          <w:lang w:val="es-MX"/>
        </w:rPr>
        <w:t xml:space="preserve"> </w:t>
      </w:r>
      <w:r w:rsidRPr="008D0935">
        <w:rPr>
          <w:rFonts w:ascii="Century Gothic" w:hAnsi="Century Gothic" w:cs="Arial"/>
          <w:sz w:val="22"/>
          <w:szCs w:val="22"/>
        </w:rPr>
        <w:t>los Concesionarios Solicitantes, o bien los Autorizados Solicitantes</w:t>
      </w:r>
      <w:r w:rsidRPr="008D0935">
        <w:rPr>
          <w:rFonts w:ascii="Century Gothic" w:hAnsi="Century Gothic" w:cs="Arial"/>
          <w:sz w:val="22"/>
          <w:szCs w:val="22"/>
          <w:lang w:val="es-MX"/>
        </w:rPr>
        <w:t>, puedan</w:t>
      </w:r>
      <w:r w:rsidRPr="008D0935">
        <w:rPr>
          <w:rFonts w:ascii="Century Gothic" w:hAnsi="Century Gothic" w:cs="Arial"/>
          <w:sz w:val="22"/>
          <w:lang w:val="es-MX"/>
        </w:rPr>
        <w:t xml:space="preserve"> proveer servicios de telecomunicaciones a sus </w:t>
      </w:r>
      <w:r w:rsidRPr="008D0935">
        <w:rPr>
          <w:rFonts w:ascii="Century Gothic" w:hAnsi="Century Gothic" w:cs="Arial"/>
          <w:sz w:val="22"/>
          <w:szCs w:val="22"/>
          <w:lang w:val="es-MX"/>
        </w:rPr>
        <w:t>Usuarios Finales</w:t>
      </w:r>
      <w:r w:rsidRPr="008D0935">
        <w:rPr>
          <w:rFonts w:ascii="Century Gothic" w:hAnsi="Century Gothic" w:cs="Arial"/>
          <w:sz w:val="22"/>
          <w:lang w:val="es-MX"/>
        </w:rPr>
        <w:t xml:space="preserve"> mediante los </w:t>
      </w:r>
      <w:r w:rsidR="003835B7" w:rsidRPr="008D0935">
        <w:rPr>
          <w:rFonts w:ascii="Century Gothic" w:hAnsi="Century Gothic" w:cs="Arial"/>
          <w:sz w:val="22"/>
          <w:lang w:val="es-MX"/>
        </w:rPr>
        <w:t xml:space="preserve">Servicios </w:t>
      </w:r>
      <w:r w:rsidRPr="008D0935">
        <w:rPr>
          <w:rFonts w:ascii="Century Gothic" w:hAnsi="Century Gothic" w:cs="Arial"/>
          <w:sz w:val="22"/>
          <w:lang w:val="es-MX"/>
        </w:rPr>
        <w:t xml:space="preserve">contenidos en esta OREDA. </w:t>
      </w:r>
    </w:p>
    <w:p w:rsidR="00277ED2" w:rsidRPr="008D0935" w:rsidRDefault="00277ED2" w:rsidP="006D23EF">
      <w:pPr>
        <w:pStyle w:val="Texto1"/>
        <w:spacing w:line="264" w:lineRule="auto"/>
        <w:ind w:left="0"/>
        <w:rPr>
          <w:rFonts w:ascii="Century Gothic" w:hAnsi="Century Gothic" w:cs="Arial"/>
          <w:sz w:val="22"/>
          <w:lang w:val="es-MX"/>
        </w:rPr>
      </w:pPr>
      <w:r w:rsidRPr="008D0935">
        <w:rPr>
          <w:rFonts w:ascii="Century Gothic" w:hAnsi="Century Gothic" w:cs="Arial"/>
          <w:sz w:val="22"/>
          <w:lang w:val="es-MX"/>
        </w:rPr>
        <w:t xml:space="preserve">Los </w:t>
      </w:r>
      <w:r w:rsidRPr="008D0935">
        <w:rPr>
          <w:rFonts w:ascii="Century Gothic" w:hAnsi="Century Gothic" w:cs="Arial"/>
          <w:b/>
          <w:sz w:val="22"/>
          <w:lang w:val="es-MX"/>
        </w:rPr>
        <w:t xml:space="preserve">Servicios de Desagregación del Bucle Local </w:t>
      </w:r>
      <w:r w:rsidRPr="008D0935">
        <w:rPr>
          <w:rFonts w:ascii="Century Gothic" w:hAnsi="Century Gothic" w:cs="Arial"/>
          <w:sz w:val="22"/>
          <w:lang w:val="es-MX"/>
        </w:rPr>
        <w:t>contenidos en la OREDA son:</w:t>
      </w:r>
    </w:p>
    <w:p w:rsidR="00277ED2" w:rsidRPr="008D0935" w:rsidRDefault="003B1A36" w:rsidP="00925129">
      <w:pPr>
        <w:spacing w:line="264" w:lineRule="auto"/>
        <w:ind w:left="720" w:hanging="360"/>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277ED2" w:rsidRPr="008D0935">
        <w:rPr>
          <w:rFonts w:ascii="Century Gothic" w:hAnsi="Century Gothic" w:cs="Arial"/>
        </w:rPr>
        <w:t>Servicio de Acceso Indirecto al Bucle Local (SAIB); con concentración Local Regional y Nacional;</w:t>
      </w:r>
    </w:p>
    <w:p w:rsidR="00277ED2" w:rsidRPr="008D0935" w:rsidRDefault="003B1A36" w:rsidP="00925129">
      <w:pPr>
        <w:spacing w:line="264" w:lineRule="auto"/>
        <w:ind w:left="720" w:hanging="360"/>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277ED2" w:rsidRPr="008D0935">
        <w:rPr>
          <w:rFonts w:ascii="Century Gothic" w:hAnsi="Century Gothic" w:cs="Arial"/>
        </w:rPr>
        <w:t>Servicios de Desagregación:</w:t>
      </w:r>
    </w:p>
    <w:p w:rsidR="00277ED2" w:rsidRPr="008D0935" w:rsidRDefault="003B1A36" w:rsidP="00925129">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Desagregación Total del Bucle (SDTBL);</w:t>
      </w:r>
    </w:p>
    <w:p w:rsidR="00277ED2" w:rsidRPr="008D0935" w:rsidRDefault="003B1A36" w:rsidP="00925129">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Desagregación Compartida del Bucle (SDCBL);</w:t>
      </w:r>
    </w:p>
    <w:p w:rsidR="00277ED2" w:rsidRPr="008D0935" w:rsidRDefault="003B1A36" w:rsidP="00925129">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Desagregación Total del Sub Bucle (SDTSBL);</w:t>
      </w:r>
    </w:p>
    <w:p w:rsidR="00277ED2" w:rsidRPr="008D0935" w:rsidRDefault="003B1A36" w:rsidP="00925129">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Desagregación Compartida del Sub Bucle (SDCSBL);</w:t>
      </w:r>
    </w:p>
    <w:p w:rsidR="009538A5" w:rsidRPr="008D0935" w:rsidRDefault="009538A5" w:rsidP="009538A5">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Pr="008D0935">
        <w:rPr>
          <w:rFonts w:ascii="Century Gothic" w:hAnsi="Century Gothic" w:cs="Arial"/>
        </w:rPr>
        <w:t>Desagregación Total de Fibra Óptica (SDTFO);</w:t>
      </w:r>
    </w:p>
    <w:p w:rsidR="00277ED2" w:rsidRPr="008D0935" w:rsidRDefault="003B1A36" w:rsidP="00925129">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Desagregación Virtual del Bucle Local (SDVBL);</w:t>
      </w:r>
    </w:p>
    <w:p w:rsidR="00277ED2" w:rsidRPr="008D0935" w:rsidRDefault="003B1A36" w:rsidP="00925129">
      <w:pPr>
        <w:spacing w:after="120"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Coubicación para Desagregación (SCD);</w:t>
      </w:r>
    </w:p>
    <w:p w:rsidR="00277ED2" w:rsidRPr="008D0935" w:rsidRDefault="00277ED2" w:rsidP="00925129">
      <w:pPr>
        <w:spacing w:line="264" w:lineRule="auto"/>
        <w:jc w:val="both"/>
        <w:rPr>
          <w:rFonts w:ascii="Century Gothic" w:hAnsi="Century Gothic" w:cs="Arial"/>
        </w:rPr>
      </w:pPr>
      <w:r w:rsidRPr="008D0935">
        <w:rPr>
          <w:rFonts w:ascii="Century Gothic" w:hAnsi="Century Gothic" w:cs="Arial"/>
        </w:rPr>
        <w:t xml:space="preserve">En la presente Oferta se encuentran los </w:t>
      </w:r>
      <w:r w:rsidR="009538A5" w:rsidRPr="008D0935">
        <w:rPr>
          <w:rFonts w:ascii="Century Gothic" w:hAnsi="Century Gothic" w:cs="Arial"/>
          <w:b/>
        </w:rPr>
        <w:t xml:space="preserve">Servicios Auxiliares </w:t>
      </w:r>
      <w:r w:rsidRPr="008D0935">
        <w:rPr>
          <w:rFonts w:ascii="Century Gothic" w:hAnsi="Century Gothic" w:cs="Arial"/>
        </w:rPr>
        <w:t>que sirven de apoyo a los Servicios de Desagregación:</w:t>
      </w:r>
    </w:p>
    <w:p w:rsidR="00277ED2" w:rsidRPr="008D0935" w:rsidRDefault="003B1A36" w:rsidP="00925129">
      <w:pPr>
        <w:spacing w:line="264" w:lineRule="auto"/>
        <w:ind w:left="720" w:hanging="360"/>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277ED2" w:rsidRPr="008D0935">
        <w:rPr>
          <w:rFonts w:ascii="Century Gothic" w:hAnsi="Century Gothic" w:cs="Arial"/>
        </w:rPr>
        <w:t>Anexo de Caja de Distribución</w:t>
      </w:r>
    </w:p>
    <w:p w:rsidR="00277ED2" w:rsidRPr="008D0935" w:rsidRDefault="003B1A36" w:rsidP="00925129">
      <w:pPr>
        <w:spacing w:line="264" w:lineRule="auto"/>
        <w:ind w:left="720" w:hanging="360"/>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277ED2" w:rsidRPr="008D0935">
        <w:rPr>
          <w:rFonts w:ascii="Century Gothic" w:hAnsi="Century Gothic" w:cs="Arial"/>
        </w:rPr>
        <w:t>Servicio de Concentración y Distribución Local, Regional y Nacional</w:t>
      </w:r>
    </w:p>
    <w:p w:rsidR="00277ED2" w:rsidRPr="008D0935" w:rsidRDefault="003B1A36" w:rsidP="00925129">
      <w:pPr>
        <w:spacing w:line="264" w:lineRule="auto"/>
        <w:ind w:left="720" w:hanging="360"/>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277ED2" w:rsidRPr="008D0935">
        <w:rPr>
          <w:rFonts w:ascii="Century Gothic" w:hAnsi="Century Gothic" w:cs="Arial"/>
        </w:rPr>
        <w:t>Cableado de DFO-</w:t>
      </w:r>
      <w:r w:rsidR="00681300" w:rsidRPr="008D0935">
        <w:rPr>
          <w:rFonts w:ascii="Century Gothic" w:hAnsi="Century Gothic" w:cs="Arial"/>
        </w:rPr>
        <w:t>RED NACIONAL</w:t>
      </w:r>
      <w:r w:rsidR="00277ED2" w:rsidRPr="008D0935">
        <w:rPr>
          <w:rFonts w:ascii="Century Gothic" w:hAnsi="Century Gothic" w:cs="Arial"/>
        </w:rPr>
        <w:t xml:space="preserve"> a DFO-CS</w:t>
      </w:r>
    </w:p>
    <w:p w:rsidR="00277ED2" w:rsidRPr="008D0935" w:rsidRDefault="003B1A36" w:rsidP="00925129">
      <w:pPr>
        <w:spacing w:after="120" w:line="264" w:lineRule="auto"/>
        <w:ind w:left="720" w:hanging="360"/>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277ED2" w:rsidRPr="008D0935">
        <w:rPr>
          <w:rFonts w:ascii="Century Gothic" w:hAnsi="Century Gothic" w:cs="Arial"/>
        </w:rPr>
        <w:t>Cableado Multipar</w:t>
      </w:r>
    </w:p>
    <w:p w:rsidR="009538A5" w:rsidRPr="008D0935" w:rsidRDefault="009538A5" w:rsidP="009538A5">
      <w:pPr>
        <w:spacing w:after="120" w:line="264" w:lineRule="auto"/>
        <w:jc w:val="both"/>
        <w:rPr>
          <w:rFonts w:ascii="Century Gothic" w:hAnsi="Century Gothic"/>
        </w:rPr>
      </w:pPr>
      <w:r w:rsidRPr="008D0935" w:rsidDel="001E2792">
        <w:rPr>
          <w:rFonts w:ascii="Century Gothic" w:hAnsi="Century Gothic"/>
        </w:rPr>
        <w:t xml:space="preserve">Todos los </w:t>
      </w:r>
      <w:r w:rsidRPr="008D0935">
        <w:rPr>
          <w:rFonts w:ascii="Century Gothic" w:hAnsi="Century Gothic"/>
        </w:rPr>
        <w:t>S</w:t>
      </w:r>
      <w:r w:rsidRPr="008D0935" w:rsidDel="001E2792">
        <w:rPr>
          <w:rFonts w:ascii="Century Gothic" w:hAnsi="Century Gothic"/>
        </w:rPr>
        <w:t xml:space="preserve">ervicios </w:t>
      </w:r>
      <w:r w:rsidRPr="008D0935">
        <w:rPr>
          <w:rFonts w:ascii="Century Gothic" w:hAnsi="Century Gothic"/>
        </w:rPr>
        <w:t xml:space="preserve">de Desagregación </w:t>
      </w:r>
      <w:r w:rsidRPr="008D0935" w:rsidDel="001E2792">
        <w:rPr>
          <w:rFonts w:ascii="Century Gothic" w:hAnsi="Century Gothic"/>
        </w:rPr>
        <w:t xml:space="preserve">se prestan </w:t>
      </w:r>
      <w:r w:rsidRPr="008D0935">
        <w:rPr>
          <w:rFonts w:ascii="Century Gothic" w:hAnsi="Century Gothic"/>
        </w:rPr>
        <w:t xml:space="preserve">en la Zona de Cobertura </w:t>
      </w:r>
      <w:r w:rsidRPr="008D0935" w:rsidDel="001E2792">
        <w:rPr>
          <w:rFonts w:ascii="Century Gothic" w:hAnsi="Century Gothic"/>
        </w:rPr>
        <w:t xml:space="preserve">a nivel nacional, junto con sus </w:t>
      </w:r>
      <w:r w:rsidRPr="008D0935">
        <w:rPr>
          <w:rFonts w:ascii="Century Gothic" w:hAnsi="Century Gothic"/>
        </w:rPr>
        <w:t>S</w:t>
      </w:r>
      <w:r w:rsidRPr="008D0935" w:rsidDel="001E2792">
        <w:rPr>
          <w:rFonts w:ascii="Century Gothic" w:hAnsi="Century Gothic"/>
        </w:rPr>
        <w:t>ervicios auxiliares asociados</w:t>
      </w:r>
      <w:r w:rsidRPr="008D0935">
        <w:rPr>
          <w:rFonts w:ascii="Century Gothic" w:hAnsi="Century Gothic"/>
        </w:rPr>
        <w:t>.</w:t>
      </w:r>
    </w:p>
    <w:p w:rsidR="00277ED2" w:rsidRPr="008D0935" w:rsidDel="0060723F" w:rsidRDefault="00277ED2" w:rsidP="00925129">
      <w:pPr>
        <w:spacing w:after="120" w:line="264" w:lineRule="auto"/>
        <w:jc w:val="both"/>
        <w:rPr>
          <w:rFonts w:ascii="Century Gothic" w:hAnsi="Century Gothic" w:cs="Arial"/>
        </w:rPr>
      </w:pPr>
      <w:r w:rsidRPr="008D0935">
        <w:rPr>
          <w:rFonts w:ascii="Century Gothic" w:hAnsi="Century Gothic" w:cs="Arial"/>
        </w:rPr>
        <w:t xml:space="preserve">El CS puede contratar el </w:t>
      </w:r>
      <w:r w:rsidR="009538A5" w:rsidRPr="008D0935">
        <w:rPr>
          <w:rFonts w:ascii="Century Gothic" w:hAnsi="Century Gothic" w:cs="Arial"/>
        </w:rPr>
        <w:t xml:space="preserve">Servicio Opcional </w:t>
      </w:r>
      <w:r w:rsidRPr="008D0935">
        <w:rPr>
          <w:rFonts w:ascii="Century Gothic" w:hAnsi="Century Gothic" w:cs="Arial"/>
        </w:rPr>
        <w:t xml:space="preserve">de </w:t>
      </w:r>
      <w:r w:rsidR="009538A5" w:rsidRPr="008D0935">
        <w:rPr>
          <w:rFonts w:ascii="Century Gothic" w:hAnsi="Century Gothic" w:cs="Arial"/>
        </w:rPr>
        <w:t>C</w:t>
      </w:r>
      <w:r w:rsidRPr="008D0935">
        <w:rPr>
          <w:rFonts w:ascii="Century Gothic" w:hAnsi="Century Gothic" w:cs="Arial"/>
        </w:rPr>
        <w:t xml:space="preserve">ableado </w:t>
      </w:r>
      <w:r w:rsidR="009538A5" w:rsidRPr="008D0935">
        <w:rPr>
          <w:rFonts w:ascii="Century Gothic" w:hAnsi="Century Gothic" w:cs="Arial"/>
        </w:rPr>
        <w:t>I</w:t>
      </w:r>
      <w:r w:rsidRPr="008D0935">
        <w:rPr>
          <w:rFonts w:ascii="Century Gothic" w:hAnsi="Century Gothic" w:cs="Arial"/>
        </w:rPr>
        <w:t>nterior</w:t>
      </w:r>
      <w:r w:rsidR="009538A5" w:rsidRPr="008D0935">
        <w:rPr>
          <w:rFonts w:ascii="Century Gothic" w:hAnsi="Century Gothic" w:cs="Arial"/>
        </w:rPr>
        <w:t xml:space="preserve"> de Usuario Final</w:t>
      </w:r>
      <w:r w:rsidRPr="008D0935">
        <w:rPr>
          <w:rFonts w:ascii="Century Gothic" w:hAnsi="Century Gothic" w:cs="Arial"/>
        </w:rPr>
        <w:t xml:space="preserve"> dentro de las premisas de</w:t>
      </w:r>
      <w:r w:rsidR="009538A5" w:rsidRPr="008D0935">
        <w:rPr>
          <w:rFonts w:ascii="Century Gothic" w:hAnsi="Century Gothic" w:cs="Arial"/>
        </w:rPr>
        <w:t>l</w:t>
      </w:r>
      <w:r w:rsidRPr="008D0935">
        <w:rPr>
          <w:rFonts w:ascii="Century Gothic" w:hAnsi="Century Gothic" w:cs="Arial"/>
        </w:rPr>
        <w:t xml:space="preserve"> </w:t>
      </w:r>
      <w:r w:rsidR="009538A5" w:rsidRPr="008D0935">
        <w:rPr>
          <w:rFonts w:ascii="Century Gothic" w:hAnsi="Century Gothic" w:cs="Arial"/>
        </w:rPr>
        <w:t>Usuario Final</w:t>
      </w:r>
      <w:r w:rsidRPr="008D0935">
        <w:rPr>
          <w:rFonts w:ascii="Century Gothic" w:hAnsi="Century Gothic" w:cs="Arial"/>
        </w:rPr>
        <w:t xml:space="preserve">, ya sea para extensiones de CIC o de forma complementaria a cualquier </w:t>
      </w:r>
      <w:r w:rsidR="009538A5" w:rsidRPr="008D0935">
        <w:rPr>
          <w:rFonts w:ascii="Century Gothic" w:hAnsi="Century Gothic" w:cs="Arial"/>
        </w:rPr>
        <w:t>Servicio</w:t>
      </w:r>
      <w:r w:rsidRPr="008D0935">
        <w:rPr>
          <w:rFonts w:ascii="Century Gothic" w:hAnsi="Century Gothic" w:cs="Arial"/>
        </w:rPr>
        <w:t xml:space="preserve">. Las condiciones particulares en que se prestará dicho </w:t>
      </w:r>
      <w:r w:rsidR="009538A5" w:rsidRPr="008D0935">
        <w:rPr>
          <w:rFonts w:ascii="Century Gothic" w:hAnsi="Century Gothic" w:cs="Arial"/>
        </w:rPr>
        <w:t xml:space="preserve">Servicio </w:t>
      </w:r>
      <w:r w:rsidRPr="008D0935">
        <w:rPr>
          <w:rFonts w:ascii="Century Gothic" w:hAnsi="Century Gothic" w:cs="Arial"/>
        </w:rPr>
        <w:t xml:space="preserve">se establecen en la sección “Servicio </w:t>
      </w:r>
      <w:r w:rsidR="009538A5" w:rsidRPr="008D0935">
        <w:rPr>
          <w:rFonts w:ascii="Century Gothic" w:hAnsi="Century Gothic" w:cs="Arial"/>
        </w:rPr>
        <w:t xml:space="preserve">Opcional </w:t>
      </w:r>
      <w:r w:rsidRPr="008D0935">
        <w:rPr>
          <w:rFonts w:ascii="Century Gothic" w:hAnsi="Century Gothic" w:cs="Arial"/>
        </w:rPr>
        <w:t xml:space="preserve">de </w:t>
      </w:r>
      <w:r w:rsidR="009538A5" w:rsidRPr="008D0935">
        <w:rPr>
          <w:rFonts w:ascii="Century Gothic" w:hAnsi="Century Gothic" w:cs="Arial"/>
        </w:rPr>
        <w:t xml:space="preserve">Cableado Interior </w:t>
      </w:r>
      <w:r w:rsidRPr="008D0935">
        <w:rPr>
          <w:rFonts w:ascii="Century Gothic" w:hAnsi="Century Gothic" w:cs="Arial"/>
        </w:rPr>
        <w:t>de Usuario Final” de este documento.</w:t>
      </w:r>
    </w:p>
    <w:p w:rsidR="00277ED2" w:rsidRPr="008D0935" w:rsidRDefault="00681300" w:rsidP="00925129">
      <w:pPr>
        <w:spacing w:after="120" w:line="264" w:lineRule="auto"/>
        <w:jc w:val="both"/>
        <w:rPr>
          <w:rFonts w:ascii="Century Gothic" w:hAnsi="Century Gothic" w:cs="Arial"/>
        </w:rPr>
      </w:pPr>
      <w:r w:rsidRPr="008D0935">
        <w:rPr>
          <w:rFonts w:ascii="Century Gothic" w:hAnsi="Century Gothic" w:cs="Arial"/>
        </w:rPr>
        <w:t>RED NACIONAL</w:t>
      </w:r>
      <w:r w:rsidR="00277ED2" w:rsidRPr="008D0935">
        <w:rPr>
          <w:rFonts w:ascii="Century Gothic" w:hAnsi="Century Gothic" w:cs="Arial"/>
        </w:rPr>
        <w:t xml:space="preserve"> a petición del CS puede proveer y/o instalar los Módem y/o ONT </w:t>
      </w:r>
      <w:r w:rsidR="009538A5" w:rsidRPr="008D0935">
        <w:rPr>
          <w:rFonts w:ascii="Century Gothic" w:hAnsi="Century Gothic" w:cs="Arial"/>
        </w:rPr>
        <w:t xml:space="preserve">(blanco) </w:t>
      </w:r>
      <w:r w:rsidR="00277ED2" w:rsidRPr="008D0935">
        <w:rPr>
          <w:rFonts w:ascii="Century Gothic" w:hAnsi="Century Gothic" w:cs="Arial"/>
        </w:rPr>
        <w:t>en el domicilio del usuario, de conformidad con la siguiente tabla:</w:t>
      </w:r>
    </w:p>
    <w:tbl>
      <w:tblPr>
        <w:tblStyle w:val="Tablaconcuadrcula23"/>
        <w:tblW w:w="0" w:type="auto"/>
        <w:jc w:val="center"/>
        <w:tblLook w:val="04A0" w:firstRow="1" w:lastRow="0" w:firstColumn="1" w:lastColumn="0" w:noHBand="0" w:noVBand="1"/>
      </w:tblPr>
      <w:tblGrid>
        <w:gridCol w:w="4931"/>
        <w:gridCol w:w="1985"/>
        <w:gridCol w:w="1882"/>
      </w:tblGrid>
      <w:tr w:rsidR="00497C7D" w:rsidRPr="008D0935" w:rsidTr="00DF2CC2">
        <w:trPr>
          <w:jc w:val="center"/>
        </w:trPr>
        <w:tc>
          <w:tcPr>
            <w:tcW w:w="4931" w:type="dxa"/>
            <w:shd w:val="clear" w:color="auto" w:fill="009AD9"/>
          </w:tcPr>
          <w:p w:rsidR="00497C7D" w:rsidRPr="008D0935"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8D0935">
              <w:rPr>
                <w:rFonts w:ascii="Century Gothic" w:hAnsi="Century Gothic" w:cs="Arial"/>
                <w:b/>
                <w:color w:val="FFFFFF" w:themeColor="background1"/>
                <w:sz w:val="20"/>
                <w:szCs w:val="20"/>
                <w:lang w:eastAsia="es-ES"/>
              </w:rPr>
              <w:t>Servicio</w:t>
            </w:r>
          </w:p>
        </w:tc>
        <w:tc>
          <w:tcPr>
            <w:tcW w:w="1985" w:type="dxa"/>
            <w:shd w:val="clear" w:color="auto" w:fill="009AD9"/>
          </w:tcPr>
          <w:p w:rsidR="00497C7D" w:rsidRPr="008D0935"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8D0935">
              <w:rPr>
                <w:rFonts w:ascii="Century Gothic" w:hAnsi="Century Gothic" w:cs="Arial"/>
                <w:b/>
                <w:color w:val="FFFFFF" w:themeColor="background1"/>
                <w:sz w:val="20"/>
                <w:szCs w:val="20"/>
                <w:lang w:eastAsia="es-ES"/>
              </w:rPr>
              <w:t>Módem</w:t>
            </w:r>
          </w:p>
        </w:tc>
        <w:tc>
          <w:tcPr>
            <w:tcW w:w="1882" w:type="dxa"/>
            <w:shd w:val="clear" w:color="auto" w:fill="009AD9"/>
          </w:tcPr>
          <w:p w:rsidR="00497C7D" w:rsidRPr="008D0935"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8D0935">
              <w:rPr>
                <w:rFonts w:ascii="Century Gothic" w:hAnsi="Century Gothic" w:cs="Arial"/>
                <w:b/>
                <w:color w:val="FFFFFF" w:themeColor="background1"/>
                <w:sz w:val="20"/>
                <w:szCs w:val="20"/>
                <w:lang w:eastAsia="es-ES"/>
              </w:rPr>
              <w:t>ONT</w:t>
            </w:r>
          </w:p>
        </w:tc>
      </w:tr>
      <w:tr w:rsidR="00497C7D" w:rsidRPr="008D0935" w:rsidTr="00DF2CC2">
        <w:trPr>
          <w:jc w:val="center"/>
        </w:trPr>
        <w:tc>
          <w:tcPr>
            <w:tcW w:w="4931" w:type="dxa"/>
          </w:tcPr>
          <w:p w:rsidR="00497C7D" w:rsidRPr="008D0935" w:rsidRDefault="00497C7D" w:rsidP="00497C7D">
            <w:pPr>
              <w:spacing w:before="40" w:after="40" w:line="259" w:lineRule="auto"/>
              <w:rPr>
                <w:rFonts w:ascii="Century Gothic" w:hAnsi="Century Gothic" w:cs="Arial"/>
                <w:sz w:val="20"/>
                <w:szCs w:val="20"/>
                <w:lang w:eastAsia="es-ES"/>
              </w:rPr>
            </w:pPr>
            <w:r w:rsidRPr="008D0935">
              <w:rPr>
                <w:rFonts w:ascii="Century Gothic" w:hAnsi="Century Gothic" w:cs="Arial"/>
                <w:sz w:val="20"/>
                <w:szCs w:val="20"/>
                <w:lang w:eastAsia="es-ES"/>
              </w:rPr>
              <w:t>SAIB</w:t>
            </w:r>
          </w:p>
        </w:tc>
        <w:tc>
          <w:tcPr>
            <w:tcW w:w="1985" w:type="dxa"/>
          </w:tcPr>
          <w:p w:rsidR="00497C7D" w:rsidRPr="008D0935" w:rsidRDefault="00497C7D" w:rsidP="00497C7D">
            <w:pPr>
              <w:spacing w:before="40" w:after="40" w:line="259" w:lineRule="auto"/>
              <w:rPr>
                <w:rFonts w:ascii="Century Gothic" w:hAnsi="Century Gothic" w:cs="Arial"/>
                <w:sz w:val="20"/>
                <w:szCs w:val="20"/>
                <w:lang w:eastAsia="es-ES"/>
              </w:rPr>
            </w:pPr>
            <w:r w:rsidRPr="008D0935">
              <w:rPr>
                <w:rFonts w:ascii="Century Gothic" w:hAnsi="Century Gothic" w:cs="Arial"/>
                <w:sz w:val="20"/>
                <w:szCs w:val="20"/>
                <w:lang w:eastAsia="es-ES"/>
              </w:rPr>
              <w:t>Proveer</w:t>
            </w:r>
          </w:p>
        </w:tc>
        <w:tc>
          <w:tcPr>
            <w:tcW w:w="1882" w:type="dxa"/>
          </w:tcPr>
          <w:p w:rsidR="00497C7D" w:rsidRPr="008D0935" w:rsidRDefault="00497C7D" w:rsidP="00497C7D">
            <w:pPr>
              <w:spacing w:before="40" w:after="40" w:line="259" w:lineRule="auto"/>
              <w:rPr>
                <w:rFonts w:ascii="Century Gothic" w:hAnsi="Century Gothic" w:cs="Arial"/>
                <w:sz w:val="20"/>
                <w:szCs w:val="20"/>
                <w:lang w:eastAsia="es-ES"/>
              </w:rPr>
            </w:pPr>
            <w:r w:rsidRPr="008D0935">
              <w:rPr>
                <w:rFonts w:ascii="Century Gothic" w:hAnsi="Century Gothic" w:cs="Arial"/>
                <w:sz w:val="20"/>
                <w:szCs w:val="20"/>
                <w:lang w:eastAsia="es-ES"/>
              </w:rPr>
              <w:t>Proveer/Instalar</w:t>
            </w:r>
          </w:p>
        </w:tc>
      </w:tr>
    </w:tbl>
    <w:p w:rsidR="00277ED2" w:rsidRPr="008D0935" w:rsidRDefault="00277ED2" w:rsidP="008A6791">
      <w:pPr>
        <w:pStyle w:val="3TitTer"/>
        <w:spacing w:line="240" w:lineRule="auto"/>
        <w:jc w:val="center"/>
        <w:outlineLvl w:val="9"/>
        <w:rPr>
          <w:rFonts w:ascii="Century Gothic" w:hAnsi="Century Gothic"/>
          <w:szCs w:val="18"/>
        </w:rPr>
      </w:pPr>
      <w:r w:rsidRPr="008D0935">
        <w:rPr>
          <w:rFonts w:ascii="Century Gothic" w:hAnsi="Century Gothic"/>
          <w:sz w:val="20"/>
          <w:szCs w:val="20"/>
        </w:rPr>
        <w:t xml:space="preserve">Casos </w:t>
      </w:r>
      <w:r w:rsidRPr="008D0935">
        <w:rPr>
          <w:rFonts w:ascii="Century Gothic" w:hAnsi="Century Gothic"/>
          <w:sz w:val="20"/>
          <w:szCs w:val="16"/>
        </w:rPr>
        <w:t>de entrega de Módem</w:t>
      </w:r>
    </w:p>
    <w:p w:rsidR="00277ED2" w:rsidRPr="008D0935" w:rsidRDefault="00277ED2" w:rsidP="00925129">
      <w:pPr>
        <w:spacing w:after="120" w:line="264" w:lineRule="auto"/>
        <w:jc w:val="both"/>
        <w:rPr>
          <w:rFonts w:ascii="Century Gothic" w:hAnsi="Century Gothic" w:cs="Arial"/>
        </w:rPr>
      </w:pPr>
      <w:r w:rsidRPr="008D0935">
        <w:rPr>
          <w:rFonts w:ascii="Century Gothic" w:hAnsi="Century Gothic" w:cs="Arial"/>
        </w:rPr>
        <w:t xml:space="preserve">Las condiciones particulares en que se presta dicho servicio se establecen en la sección </w:t>
      </w:r>
      <w:r w:rsidR="009538A5" w:rsidRPr="008D0935">
        <w:rPr>
          <w:rFonts w:ascii="Century Gothic" w:hAnsi="Century Gothic" w:cs="Arial"/>
        </w:rPr>
        <w:t>“</w:t>
      </w:r>
      <w:r w:rsidRPr="008D0935">
        <w:rPr>
          <w:rFonts w:ascii="Century Gothic" w:hAnsi="Century Gothic" w:cs="Arial"/>
        </w:rPr>
        <w:t>Módem</w:t>
      </w:r>
      <w:r w:rsidR="009538A5" w:rsidRPr="008D0935">
        <w:rPr>
          <w:rFonts w:ascii="Century Gothic" w:hAnsi="Century Gothic" w:cs="Arial"/>
        </w:rPr>
        <w:t xml:space="preserve"> y </w:t>
      </w:r>
      <w:r w:rsidRPr="008D0935">
        <w:rPr>
          <w:rFonts w:ascii="Century Gothic" w:hAnsi="Century Gothic" w:cs="Arial"/>
        </w:rPr>
        <w:t xml:space="preserve">ONT </w:t>
      </w:r>
      <w:r w:rsidR="009538A5" w:rsidRPr="008D0935">
        <w:rPr>
          <w:rFonts w:ascii="Century Gothic" w:hAnsi="Century Gothic" w:cs="Arial"/>
        </w:rPr>
        <w:t xml:space="preserve">del Usuario Final </w:t>
      </w:r>
      <w:r w:rsidRPr="008D0935">
        <w:rPr>
          <w:rFonts w:ascii="Century Gothic" w:hAnsi="Century Gothic" w:cs="Arial"/>
        </w:rPr>
        <w:t xml:space="preserve">para </w:t>
      </w:r>
      <w:r w:rsidR="009538A5" w:rsidRPr="008D0935">
        <w:rPr>
          <w:rFonts w:ascii="Century Gothic" w:hAnsi="Century Gothic" w:cs="Arial"/>
        </w:rPr>
        <w:t>SAIB” de esta Oferta</w:t>
      </w:r>
      <w:r w:rsidRPr="008D0935">
        <w:rPr>
          <w:rFonts w:ascii="Century Gothic" w:hAnsi="Century Gothic" w:cs="Arial"/>
        </w:rPr>
        <w:t>.</w:t>
      </w:r>
    </w:p>
    <w:p w:rsidR="00277ED2" w:rsidRPr="008D0935" w:rsidRDefault="00D00E9C" w:rsidP="00925129">
      <w:pPr>
        <w:spacing w:after="120" w:line="264" w:lineRule="auto"/>
        <w:jc w:val="both"/>
        <w:rPr>
          <w:rFonts w:ascii="Century Gothic" w:hAnsi="Century Gothic" w:cs="Arial"/>
        </w:rPr>
      </w:pPr>
      <w:r w:rsidRPr="008D0935">
        <w:rPr>
          <w:rFonts w:ascii="Century Gothic" w:hAnsi="Century Gothic" w:cs="Arial"/>
        </w:rPr>
        <w:t>RED NACIONAL</w:t>
      </w:r>
      <w:r w:rsidR="00277ED2" w:rsidRPr="008D0935">
        <w:rPr>
          <w:rFonts w:ascii="Century Gothic" w:hAnsi="Century Gothic" w:cs="Arial"/>
        </w:rPr>
        <w:t xml:space="preserve"> atenderá todas las solicitudes que le sean presentadas por los CS relativas a la presente OREDA en los términos y condiciones estipulados, salvo cuando no sea factible su atención conforme a lo señalado en las secciones “Disponibilidad de </w:t>
      </w:r>
      <w:r w:rsidR="00277ED2" w:rsidRPr="008D0935">
        <w:rPr>
          <w:rFonts w:ascii="Century Gothic" w:hAnsi="Century Gothic" w:cs="Arial"/>
        </w:rPr>
        <w:lastRenderedPageBreak/>
        <w:t>recursos” y “Causales de suspensión temporal en la instalación de servicios” de esta OREDA.</w:t>
      </w:r>
    </w:p>
    <w:p w:rsidR="00277ED2" w:rsidRPr="008D0935" w:rsidRDefault="00277ED2" w:rsidP="00925129">
      <w:pPr>
        <w:spacing w:after="120" w:line="264" w:lineRule="auto"/>
        <w:jc w:val="both"/>
        <w:rPr>
          <w:rFonts w:ascii="Century Gothic" w:hAnsi="Century Gothic" w:cs="Arial"/>
        </w:rPr>
      </w:pPr>
      <w:bookmarkStart w:id="90" w:name="_Hlk82545075"/>
      <w:bookmarkStart w:id="91" w:name="_Hlk82543979"/>
      <w:r w:rsidRPr="008D0935">
        <w:rPr>
          <w:rFonts w:ascii="Century Gothic" w:hAnsi="Century Gothic" w:cs="Arial"/>
        </w:rPr>
        <w:t xml:space="preserve">En la provisión de los </w:t>
      </w:r>
      <w:r w:rsidR="009538A5" w:rsidRPr="008D0935">
        <w:rPr>
          <w:rFonts w:ascii="Century Gothic" w:hAnsi="Century Gothic" w:cs="Arial"/>
        </w:rPr>
        <w:t xml:space="preserve">Servicios </w:t>
      </w:r>
      <w:r w:rsidRPr="008D0935">
        <w:rPr>
          <w:rFonts w:ascii="Century Gothic" w:hAnsi="Century Gothic" w:cs="Arial"/>
        </w:rPr>
        <w:t>de desagregación se deberá aplicar el principio de primeras entradas, primeras salidas (FIFO por sus siglas en inglés), desde la recepción de las solicitudes hasta</w:t>
      </w:r>
      <w:r w:rsidR="000E0D60" w:rsidRPr="008D0935">
        <w:rPr>
          <w:rFonts w:ascii="Century Gothic" w:hAnsi="Century Gothic" w:cs="Arial"/>
        </w:rPr>
        <w:t xml:space="preserve"> </w:t>
      </w:r>
      <w:r w:rsidRPr="008D0935">
        <w:rPr>
          <w:rFonts w:ascii="Century Gothic" w:hAnsi="Century Gothic" w:cs="Arial"/>
        </w:rPr>
        <w:t xml:space="preserve">la atención de las órdenes de trabajo de instalación, sin menoscabo de que por una provisión eficiente </w:t>
      </w:r>
      <w:r w:rsidR="009538A5" w:rsidRPr="008D0935">
        <w:rPr>
          <w:rFonts w:ascii="Century Gothic" w:hAnsi="Century Gothic" w:cs="Arial"/>
        </w:rPr>
        <w:t>é</w:t>
      </w:r>
      <w:r w:rsidRPr="008D0935">
        <w:rPr>
          <w:rFonts w:ascii="Century Gothic" w:hAnsi="Century Gothic" w:cs="Arial"/>
        </w:rPr>
        <w:t>stas puedan terminar en orden distinto, situación que se considera viable en casos de excepción por casos prioritarios tales como</w:t>
      </w:r>
      <w:r w:rsidRPr="008D0935" w:rsidDel="0004208A">
        <w:rPr>
          <w:rFonts w:ascii="Century Gothic" w:hAnsi="Century Gothic" w:cs="Arial"/>
        </w:rPr>
        <w:t xml:space="preserve"> </w:t>
      </w:r>
      <w:r w:rsidRPr="008D0935">
        <w:rPr>
          <w:rFonts w:ascii="Century Gothic" w:hAnsi="Century Gothic" w:cs="Arial"/>
        </w:rPr>
        <w:t>dispersión geográfica de la fuerza de trabajo, optimización de tiempos y movimientos (distancia, concentración, geografía), capacidad del servicio contratado, permisos, eventos especiales, husos horarios en el país, disponibilidad de refacciones,</w:t>
      </w:r>
      <w:r w:rsidRPr="008D0935" w:rsidDel="0004208A">
        <w:rPr>
          <w:rFonts w:ascii="Century Gothic" w:hAnsi="Century Gothic" w:cs="Arial"/>
        </w:rPr>
        <w:t xml:space="preserve"> </w:t>
      </w:r>
      <w:r w:rsidRPr="008D0935">
        <w:rPr>
          <w:rFonts w:ascii="Century Gothic" w:hAnsi="Century Gothic" w:cs="Arial"/>
        </w:rPr>
        <w:t>casos fortuitos o causas de fuerza mayor</w:t>
      </w:r>
      <w:r w:rsidRPr="008D0935" w:rsidDel="0004208A">
        <w:rPr>
          <w:rFonts w:ascii="Century Gothic" w:hAnsi="Century Gothic" w:cs="Arial"/>
        </w:rPr>
        <w:t xml:space="preserve">, </w:t>
      </w:r>
      <w:r w:rsidRPr="008D0935">
        <w:rPr>
          <w:rFonts w:ascii="Century Gothic" w:hAnsi="Century Gothic" w:cs="Arial"/>
        </w:rPr>
        <w:t xml:space="preserve">cambio de medio de transmisión, necesidades/horarios del cliente, complejidad inherente a cada paso, solicitud de un horario específico por parte de clientes de </w:t>
      </w:r>
      <w:r w:rsidR="00D00E9C" w:rsidRPr="008D0935">
        <w:rPr>
          <w:rFonts w:ascii="Century Gothic" w:hAnsi="Century Gothic" w:cs="Arial"/>
        </w:rPr>
        <w:t>RED NACIONAL</w:t>
      </w:r>
      <w:r w:rsidRPr="008D0935">
        <w:rPr>
          <w:rFonts w:ascii="Century Gothic" w:hAnsi="Century Gothic" w:cs="Arial"/>
        </w:rPr>
        <w:t xml:space="preserve">, seguridad nacional u obligaciones gubernamentales. </w:t>
      </w:r>
    </w:p>
    <w:p w:rsidR="00277ED2" w:rsidRPr="008D0935" w:rsidRDefault="00277ED2" w:rsidP="00925129">
      <w:pPr>
        <w:spacing w:after="120" w:line="264" w:lineRule="auto"/>
        <w:jc w:val="both"/>
        <w:rPr>
          <w:rFonts w:ascii="Century Gothic" w:hAnsi="Century Gothic" w:cs="Arial"/>
        </w:rPr>
      </w:pPr>
      <w:r w:rsidRPr="008D0935">
        <w:rPr>
          <w:rFonts w:ascii="Century Gothic" w:hAnsi="Century Gothic" w:cs="Arial"/>
        </w:rPr>
        <w:t xml:space="preserve">Las excepciones deberán garantizar en todo momento que no se contravenga el principio de no discriminación en la provisión de los </w:t>
      </w:r>
      <w:r w:rsidR="009538A5" w:rsidRPr="008D0935">
        <w:rPr>
          <w:rFonts w:ascii="Century Gothic" w:hAnsi="Century Gothic" w:cs="Arial"/>
        </w:rPr>
        <w:t xml:space="preserve">Servicios </w:t>
      </w:r>
      <w:r w:rsidRPr="008D0935">
        <w:rPr>
          <w:rFonts w:ascii="Century Gothic" w:hAnsi="Century Gothic" w:cs="Arial"/>
        </w:rPr>
        <w:t>de desagregación</w:t>
      </w:r>
      <w:bookmarkEnd w:id="90"/>
      <w:r w:rsidRPr="008D0935">
        <w:rPr>
          <w:rFonts w:ascii="Century Gothic" w:hAnsi="Century Gothic" w:cs="Arial"/>
        </w:rPr>
        <w:t>. Para lo anterior</w:t>
      </w:r>
      <w:r w:rsidR="009538A5" w:rsidRPr="008D0935">
        <w:rPr>
          <w:rFonts w:ascii="Century Gothic" w:hAnsi="Century Gothic" w:cs="Arial"/>
        </w:rPr>
        <w:t>,</w:t>
      </w:r>
      <w:r w:rsidRPr="008D0935">
        <w:rPr>
          <w:rFonts w:ascii="Century Gothic" w:hAnsi="Century Gothic" w:cs="Arial"/>
        </w:rPr>
        <w:t xml:space="preserve"> </w:t>
      </w:r>
      <w:r w:rsidR="009538A5" w:rsidRPr="008D0935">
        <w:rPr>
          <w:rFonts w:ascii="Century Gothic" w:hAnsi="Century Gothic" w:cs="Arial"/>
        </w:rPr>
        <w:t xml:space="preserve">cuando el CS así lo solicite o cuando el Servicio de desagregación no se haya entregado en tiempo conforme a la cita para instalación solicitada por el CS y los plazos establecidos en la presente OREDA para la habilitación de los Servicios, </w:t>
      </w:r>
      <w:r w:rsidR="00D00E9C" w:rsidRPr="008D0935">
        <w:rPr>
          <w:rFonts w:ascii="Century Gothic" w:hAnsi="Century Gothic" w:cs="Arial"/>
        </w:rPr>
        <w:t>RED NACIONAL</w:t>
      </w:r>
      <w:r w:rsidRPr="008D0935">
        <w:rPr>
          <w:rFonts w:ascii="Century Gothic" w:hAnsi="Century Gothic" w:cs="Arial"/>
        </w:rPr>
        <w:t xml:space="preserve"> deberá proporcionar a través del SEG/SIPO, </w:t>
      </w:r>
      <w:r w:rsidR="009538A5" w:rsidRPr="008D0935">
        <w:rPr>
          <w:rFonts w:ascii="Century Gothic" w:hAnsi="Century Gothic" w:cs="Arial"/>
        </w:rPr>
        <w:t>la información sobre el</w:t>
      </w:r>
      <w:r w:rsidRPr="008D0935">
        <w:rPr>
          <w:rFonts w:ascii="Century Gothic" w:hAnsi="Century Gothic" w:cs="Arial"/>
        </w:rPr>
        <w:t xml:space="preserve"> caso de excepción</w:t>
      </w:r>
      <w:r w:rsidR="002F5D56" w:rsidRPr="008D0935">
        <w:rPr>
          <w:rFonts w:ascii="Century Gothic" w:hAnsi="Century Gothic" w:cs="Arial"/>
        </w:rPr>
        <w:t xml:space="preserve"> FIFO</w:t>
      </w:r>
      <w:r w:rsidRPr="008D0935">
        <w:rPr>
          <w:rFonts w:ascii="Century Gothic" w:hAnsi="Century Gothic" w:cs="Arial"/>
        </w:rPr>
        <w:t xml:space="preserve"> aplicable acompañado de </w:t>
      </w:r>
      <w:r w:rsidR="00242DCC" w:rsidRPr="008D0935">
        <w:rPr>
          <w:rFonts w:ascii="Century Gothic" w:hAnsi="Century Gothic" w:cs="Arial"/>
        </w:rPr>
        <w:t>su</w:t>
      </w:r>
      <w:r w:rsidRPr="008D0935">
        <w:rPr>
          <w:rFonts w:ascii="Century Gothic" w:hAnsi="Century Gothic" w:cs="Arial"/>
        </w:rPr>
        <w:t xml:space="preserve"> justificación </w:t>
      </w:r>
      <w:r w:rsidR="00242DCC" w:rsidRPr="008D0935">
        <w:rPr>
          <w:rFonts w:ascii="Century Gothic" w:hAnsi="Century Gothic" w:cs="Arial"/>
        </w:rPr>
        <w:t>para</w:t>
      </w:r>
      <w:r w:rsidRPr="008D0935">
        <w:rPr>
          <w:rFonts w:ascii="Century Gothic" w:hAnsi="Century Gothic" w:cs="Arial"/>
        </w:rPr>
        <w:t xml:space="preserve"> su </w:t>
      </w:r>
      <w:r w:rsidR="00242DCC" w:rsidRPr="008D0935">
        <w:rPr>
          <w:rFonts w:ascii="Century Gothic" w:hAnsi="Century Gothic" w:cs="Arial"/>
        </w:rPr>
        <w:t>consulta</w:t>
      </w:r>
      <w:r w:rsidRPr="008D0935">
        <w:rPr>
          <w:rFonts w:ascii="Century Gothic" w:hAnsi="Century Gothic" w:cs="Arial"/>
        </w:rPr>
        <w:t xml:space="preserve"> por </w:t>
      </w:r>
      <w:r w:rsidR="00242DCC" w:rsidRPr="008D0935">
        <w:rPr>
          <w:rFonts w:ascii="Century Gothic" w:hAnsi="Century Gothic" w:cs="Arial"/>
        </w:rPr>
        <w:t>parte del</w:t>
      </w:r>
      <w:r w:rsidRPr="008D0935">
        <w:rPr>
          <w:rFonts w:ascii="Century Gothic" w:hAnsi="Century Gothic" w:cs="Arial"/>
        </w:rPr>
        <w:t xml:space="preserve"> CS y </w:t>
      </w:r>
      <w:r w:rsidR="00242DCC" w:rsidRPr="008D0935">
        <w:rPr>
          <w:rFonts w:ascii="Century Gothic" w:hAnsi="Century Gothic" w:cs="Arial"/>
        </w:rPr>
        <w:t>d</w:t>
      </w:r>
      <w:r w:rsidRPr="008D0935">
        <w:rPr>
          <w:rFonts w:ascii="Century Gothic" w:hAnsi="Century Gothic" w:cs="Arial"/>
        </w:rPr>
        <w:t>el Instituto.</w:t>
      </w:r>
    </w:p>
    <w:p w:rsidR="00EB27DB" w:rsidRPr="008D0935" w:rsidRDefault="00EB27DB" w:rsidP="00925129">
      <w:pPr>
        <w:spacing w:after="120" w:line="264" w:lineRule="auto"/>
        <w:jc w:val="both"/>
        <w:rPr>
          <w:rFonts w:ascii="Century Gothic" w:hAnsi="Century Gothic" w:cs="Arial"/>
        </w:rPr>
      </w:pPr>
    </w:p>
    <w:p w:rsidR="00EB27DB" w:rsidRPr="008D0935" w:rsidRDefault="00277ED2" w:rsidP="00925129">
      <w:pPr>
        <w:pStyle w:val="3TitTer"/>
        <w:spacing w:after="120" w:line="264" w:lineRule="auto"/>
        <w:rPr>
          <w:rFonts w:ascii="Century Gothic" w:hAnsi="Century Gothic"/>
        </w:rPr>
      </w:pPr>
      <w:bookmarkStart w:id="92" w:name="_Toc92973989"/>
      <w:bookmarkStart w:id="93" w:name="_Toc93052300"/>
      <w:bookmarkStart w:id="94" w:name="_Toc93056255"/>
      <w:bookmarkStart w:id="95" w:name="_Toc125393328"/>
      <w:bookmarkStart w:id="96" w:name="_Toc139012067"/>
      <w:bookmarkEnd w:id="91"/>
      <w:r w:rsidRPr="008D0935">
        <w:rPr>
          <w:rFonts w:ascii="Century Gothic" w:hAnsi="Century Gothic"/>
        </w:rPr>
        <w:t xml:space="preserve">1.1 </w:t>
      </w:r>
      <w:bookmarkStart w:id="97" w:name="_Toc436840863"/>
      <w:bookmarkStart w:id="98" w:name="_Toc436846300"/>
      <w:bookmarkStart w:id="99" w:name="_Toc436848250"/>
      <w:bookmarkStart w:id="100" w:name="_Toc436856498"/>
      <w:bookmarkStart w:id="101" w:name="_Toc436862644"/>
      <w:bookmarkStart w:id="102" w:name="_Toc436866294"/>
      <w:bookmarkStart w:id="103" w:name="_Toc436870873"/>
      <w:bookmarkStart w:id="104" w:name="_Toc436875865"/>
      <w:bookmarkStart w:id="105" w:name="_Toc467248675"/>
      <w:bookmarkStart w:id="106" w:name="_Toc525904539"/>
      <w:bookmarkStart w:id="107" w:name="_Toc525913935"/>
      <w:bookmarkStart w:id="108" w:name="_Toc525919174"/>
      <w:bookmarkStart w:id="109" w:name="_Toc525919298"/>
      <w:bookmarkStart w:id="110" w:name="_Toc2957108"/>
      <w:bookmarkStart w:id="111" w:name="_Toc24473433"/>
      <w:bookmarkStart w:id="112" w:name="_Toc24477562"/>
      <w:bookmarkStart w:id="113" w:name="_Toc26281372"/>
      <w:bookmarkStart w:id="114" w:name="_Toc26284908"/>
      <w:bookmarkStart w:id="115" w:name="_Toc26903893"/>
      <w:bookmarkStart w:id="116" w:name="_Toc43913135"/>
      <w:bookmarkStart w:id="117" w:name="_Toc26980617"/>
      <w:bookmarkStart w:id="118" w:name="_Toc53488468"/>
      <w:bookmarkStart w:id="119" w:name="_Toc53490400"/>
      <w:bookmarkStart w:id="120" w:name="_Toc53498409"/>
      <w:bookmarkStart w:id="121" w:name="_Toc58578765"/>
      <w:r w:rsidRPr="008D0935">
        <w:rPr>
          <w:rFonts w:ascii="Century Gothic" w:hAnsi="Century Gothic"/>
        </w:rPr>
        <w:t>Prerrequisitos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p>
    <w:p w:rsidR="00277ED2" w:rsidRPr="008D0935" w:rsidRDefault="00277ED2" w:rsidP="00925129">
      <w:pPr>
        <w:spacing w:after="120" w:line="264" w:lineRule="auto"/>
        <w:jc w:val="both"/>
        <w:rPr>
          <w:rFonts w:ascii="Century Gothic" w:hAnsi="Century Gothic" w:cs="Arial"/>
        </w:rPr>
      </w:pPr>
      <w:r w:rsidRPr="008D0935">
        <w:rPr>
          <w:rFonts w:ascii="Century Gothic" w:hAnsi="Century Gothic" w:cs="Arial"/>
        </w:rPr>
        <w:t xml:space="preserve">Para contratar los </w:t>
      </w:r>
      <w:r w:rsidR="009538A5" w:rsidRPr="008D0935">
        <w:rPr>
          <w:rFonts w:ascii="Century Gothic" w:hAnsi="Century Gothic" w:cs="Arial"/>
        </w:rPr>
        <w:t xml:space="preserve">Servicios </w:t>
      </w:r>
      <w:r w:rsidRPr="008D0935">
        <w:rPr>
          <w:rFonts w:ascii="Century Gothic" w:hAnsi="Century Gothic" w:cs="Arial"/>
        </w:rPr>
        <w:t xml:space="preserve">objeto de la OREDA el CS deberá: </w:t>
      </w:r>
    </w:p>
    <w:p w:rsidR="00277ED2" w:rsidRPr="008D0935" w:rsidRDefault="00277ED2" w:rsidP="003D3C41">
      <w:pPr>
        <w:pStyle w:val="Prrafodelista"/>
        <w:numPr>
          <w:ilvl w:val="0"/>
          <w:numId w:val="241"/>
        </w:numPr>
        <w:spacing w:after="120" w:line="264" w:lineRule="auto"/>
        <w:jc w:val="both"/>
        <w:rPr>
          <w:rFonts w:ascii="Century Gothic" w:hAnsi="Century Gothic" w:cs="Arial"/>
        </w:rPr>
      </w:pPr>
      <w:r w:rsidRPr="008D0935">
        <w:rPr>
          <w:rFonts w:ascii="Century Gothic" w:hAnsi="Century Gothic" w:cs="Arial"/>
        </w:rPr>
        <w:t>Ser titular de una concesión para operar redes públicas de telecomunicaciones</w:t>
      </w:r>
      <w:r w:rsidRPr="008D0935" w:rsidDel="00EE0C9A">
        <w:rPr>
          <w:rFonts w:ascii="Century Gothic" w:hAnsi="Century Gothic" w:cs="Arial"/>
        </w:rPr>
        <w:t xml:space="preserve"> </w:t>
      </w:r>
      <w:r w:rsidRPr="008D0935">
        <w:rPr>
          <w:rFonts w:ascii="Century Gothic" w:hAnsi="Century Gothic" w:cs="Arial"/>
        </w:rPr>
        <w:t>o tener Concesión única otorgada por conducto de la Secretaría de Comunicaciones y Transportes o del Instituto Federal de Telecomunicaciones, la cual deberá estar vigente, o bien, estar debidamente facultado por el Instituto para prestar servicios de telecomunicaciones mediante una Autorización para comercializar servicios de telecomunicaciones.</w:t>
      </w:r>
    </w:p>
    <w:p w:rsidR="00277ED2" w:rsidRPr="008D0935" w:rsidRDefault="00277ED2" w:rsidP="003D3C41">
      <w:pPr>
        <w:pStyle w:val="Prrafodelista"/>
        <w:numPr>
          <w:ilvl w:val="0"/>
          <w:numId w:val="241"/>
        </w:numPr>
        <w:spacing w:after="120" w:line="264" w:lineRule="auto"/>
        <w:jc w:val="both"/>
        <w:rPr>
          <w:rFonts w:ascii="Century Gothic" w:hAnsi="Century Gothic" w:cs="Arial"/>
        </w:rPr>
      </w:pPr>
      <w:bookmarkStart w:id="122" w:name="_Hlk34754263"/>
      <w:r w:rsidRPr="008D0935">
        <w:rPr>
          <w:rFonts w:ascii="Century Gothic" w:hAnsi="Century Gothic" w:cs="Arial"/>
        </w:rPr>
        <w:t xml:space="preserve">Firmar el Convenio. </w:t>
      </w:r>
      <w:r w:rsidR="00D00E9C" w:rsidRPr="008D0935">
        <w:rPr>
          <w:rFonts w:ascii="Century Gothic" w:hAnsi="Century Gothic" w:cs="Arial"/>
        </w:rPr>
        <w:t>RED NACIONAL</w:t>
      </w:r>
      <w:r w:rsidRPr="008D0935">
        <w:rPr>
          <w:rFonts w:ascii="Century Gothic" w:hAnsi="Century Gothic" w:cs="Arial"/>
        </w:rPr>
        <w:t xml:space="preserve"> deberá firmar el Convenio de Desagregación respectivo en un plazo no mayor a </w:t>
      </w:r>
      <w:r w:rsidR="009A0EF8" w:rsidRPr="008D0935">
        <w:rPr>
          <w:rFonts w:ascii="Century Gothic" w:hAnsi="Century Gothic" w:cs="Arial"/>
        </w:rPr>
        <w:t>20</w:t>
      </w:r>
      <w:r w:rsidRPr="008D0935">
        <w:rPr>
          <w:rFonts w:ascii="Century Gothic" w:hAnsi="Century Gothic" w:cs="Arial"/>
        </w:rPr>
        <w:t xml:space="preserve"> días </w:t>
      </w:r>
      <w:r w:rsidR="009A0EF8" w:rsidRPr="008D0935">
        <w:rPr>
          <w:rFonts w:ascii="Century Gothic" w:hAnsi="Century Gothic" w:cs="Arial"/>
        </w:rPr>
        <w:t>naturales</w:t>
      </w:r>
      <w:r w:rsidRPr="008D0935">
        <w:rPr>
          <w:rFonts w:ascii="Century Gothic" w:hAnsi="Century Gothic" w:cs="Arial"/>
        </w:rPr>
        <w:t xml:space="preserve"> contados a partir de</w:t>
      </w:r>
      <w:r w:rsidR="001F4908" w:rsidRPr="008D0935">
        <w:rPr>
          <w:rFonts w:ascii="Century Gothic" w:hAnsi="Century Gothic" w:cs="Arial"/>
        </w:rPr>
        <w:t xml:space="preserve">l día siguiente a aquel en que </w:t>
      </w:r>
      <w:r w:rsidRPr="008D0935">
        <w:rPr>
          <w:rFonts w:ascii="Century Gothic" w:hAnsi="Century Gothic" w:cs="Arial"/>
        </w:rPr>
        <w:t xml:space="preserve"> el CS </w:t>
      </w:r>
      <w:r w:rsidR="001F4908" w:rsidRPr="008D0935">
        <w:rPr>
          <w:rFonts w:ascii="Century Gothic" w:hAnsi="Century Gothic" w:cs="Arial"/>
        </w:rPr>
        <w:t xml:space="preserve">haya realizado la solicitud correspondiente </w:t>
      </w:r>
      <w:r w:rsidRPr="008D0935">
        <w:rPr>
          <w:rFonts w:ascii="Century Gothic" w:hAnsi="Century Gothic" w:cs="Arial"/>
        </w:rPr>
        <w:t xml:space="preserve">a través del correo electrónico </w:t>
      </w:r>
      <w:hyperlink r:id="rId17" w:history="1">
        <w:r w:rsidRPr="008D0935">
          <w:rPr>
            <w:rFonts w:ascii="Century Gothic" w:hAnsi="Century Gothic"/>
          </w:rPr>
          <w:t>CONVENIOSREDNACIONAL@rednacional.com</w:t>
        </w:r>
      </w:hyperlink>
      <w:r w:rsidRPr="008D0935">
        <w:rPr>
          <w:rFonts w:ascii="Century Gothic" w:hAnsi="Century Gothic" w:cs="Arial"/>
        </w:rPr>
        <w:t>.</w:t>
      </w:r>
      <w:r w:rsidR="001F4908" w:rsidRPr="008D0935">
        <w:rPr>
          <w:rFonts w:ascii="Century Gothic" w:hAnsi="Century Gothic" w:cs="Arial"/>
        </w:rPr>
        <w:t xml:space="preserve"> La solicitud para la firma del CONVENIO podrá ser efectuada por el CS a partir del 28 de diciembre de 2023.</w:t>
      </w:r>
    </w:p>
    <w:p w:rsidR="00277ED2" w:rsidRPr="008D0935" w:rsidRDefault="00277ED2" w:rsidP="003D3C41">
      <w:pPr>
        <w:pStyle w:val="Prrafodelista"/>
        <w:numPr>
          <w:ilvl w:val="0"/>
          <w:numId w:val="241"/>
        </w:numPr>
        <w:spacing w:after="120" w:line="264" w:lineRule="auto"/>
        <w:jc w:val="both"/>
        <w:rPr>
          <w:rFonts w:ascii="Century Gothic" w:hAnsi="Century Gothic" w:cs="Arial"/>
        </w:rPr>
      </w:pPr>
      <w:r w:rsidRPr="008D0935">
        <w:rPr>
          <w:rFonts w:ascii="Century Gothic" w:hAnsi="Century Gothic" w:cs="Arial"/>
        </w:rPr>
        <w:t xml:space="preserve">Solicitar al correo </w:t>
      </w:r>
      <w:hyperlink r:id="rId18" w:history="1">
        <w:r w:rsidRPr="008D0935">
          <w:rPr>
            <w:rStyle w:val="Hipervnculo"/>
            <w:rFonts w:ascii="Century Gothic" w:hAnsi="Century Gothic" w:cs="Arial"/>
          </w:rPr>
          <w:t>OREDA@rednacional.com</w:t>
        </w:r>
      </w:hyperlink>
      <w:r w:rsidRPr="008D0935">
        <w:rPr>
          <w:rFonts w:ascii="Century Gothic" w:hAnsi="Century Gothic" w:cs="Arial"/>
        </w:rPr>
        <w:t xml:space="preserve"> los usuarios y contraseñas para el acceso al sitio de internet de </w:t>
      </w:r>
      <w:r w:rsidR="00D00E9C" w:rsidRPr="008D0935">
        <w:rPr>
          <w:rFonts w:ascii="Century Gothic" w:hAnsi="Century Gothic" w:cs="Arial"/>
        </w:rPr>
        <w:t>RED NACIONAL</w:t>
      </w:r>
      <w:r w:rsidRPr="008D0935">
        <w:rPr>
          <w:rFonts w:ascii="Century Gothic" w:hAnsi="Century Gothic" w:cs="Arial"/>
        </w:rPr>
        <w:t xml:space="preserve"> para consultar la información de los </w:t>
      </w:r>
      <w:r w:rsidR="005E456F" w:rsidRPr="008D0935">
        <w:rPr>
          <w:rFonts w:ascii="Century Gothic" w:hAnsi="Century Gothic" w:cs="Arial"/>
        </w:rPr>
        <w:t xml:space="preserve">Servicios </w:t>
      </w:r>
      <w:r w:rsidRPr="008D0935">
        <w:rPr>
          <w:rFonts w:ascii="Century Gothic" w:hAnsi="Century Gothic" w:cs="Arial"/>
        </w:rPr>
        <w:t xml:space="preserve">y de acceso al SEG/SIPO para la consulta de información y gestión de los </w:t>
      </w:r>
      <w:r w:rsidR="005E456F" w:rsidRPr="008D0935">
        <w:rPr>
          <w:rFonts w:ascii="Century Gothic" w:hAnsi="Century Gothic" w:cs="Arial"/>
        </w:rPr>
        <w:t xml:space="preserve">Servicios </w:t>
      </w:r>
      <w:r w:rsidRPr="008D0935">
        <w:rPr>
          <w:rFonts w:ascii="Century Gothic" w:hAnsi="Century Gothic" w:cs="Arial"/>
        </w:rPr>
        <w:t>de desagregación.</w:t>
      </w:r>
    </w:p>
    <w:p w:rsidR="00277ED2" w:rsidRPr="008D0935" w:rsidRDefault="00277ED2" w:rsidP="003D3C41">
      <w:pPr>
        <w:pStyle w:val="Prrafodelista"/>
        <w:numPr>
          <w:ilvl w:val="0"/>
          <w:numId w:val="241"/>
        </w:numPr>
        <w:spacing w:after="120" w:line="264" w:lineRule="auto"/>
        <w:jc w:val="both"/>
        <w:rPr>
          <w:rFonts w:ascii="Century Gothic" w:hAnsi="Century Gothic" w:cs="Arial"/>
        </w:rPr>
      </w:pPr>
      <w:r w:rsidRPr="008D0935">
        <w:rPr>
          <w:rFonts w:ascii="Century Gothic" w:hAnsi="Century Gothic" w:cs="Arial"/>
        </w:rPr>
        <w:t xml:space="preserve">Solicitar la conectividad SEG/SIPO vía VPN (una para el SEG y otra para el SIPO). </w:t>
      </w:r>
    </w:p>
    <w:p w:rsidR="00277ED2" w:rsidRPr="008D0935" w:rsidRDefault="00277ED2" w:rsidP="003D3C41">
      <w:pPr>
        <w:pStyle w:val="Prrafodelista"/>
        <w:numPr>
          <w:ilvl w:val="0"/>
          <w:numId w:val="241"/>
        </w:numPr>
        <w:spacing w:after="120" w:line="264" w:lineRule="auto"/>
        <w:jc w:val="both"/>
        <w:rPr>
          <w:rFonts w:ascii="Century Gothic" w:hAnsi="Century Gothic" w:cs="Arial"/>
        </w:rPr>
      </w:pPr>
      <w:r w:rsidRPr="008D0935">
        <w:rPr>
          <w:rFonts w:ascii="Century Gothic" w:hAnsi="Century Gothic" w:cs="Arial"/>
        </w:rPr>
        <w:lastRenderedPageBreak/>
        <w:t xml:space="preserve">Solicitar los </w:t>
      </w:r>
      <w:r w:rsidR="005E456F" w:rsidRPr="008D0935">
        <w:rPr>
          <w:rFonts w:ascii="Century Gothic" w:hAnsi="Century Gothic" w:cs="Arial"/>
        </w:rPr>
        <w:t xml:space="preserve">Servicios </w:t>
      </w:r>
      <w:r w:rsidRPr="008D0935">
        <w:rPr>
          <w:rFonts w:ascii="Century Gothic" w:hAnsi="Century Gothic" w:cs="Arial"/>
        </w:rPr>
        <w:t xml:space="preserve">mediante el SEG/SIPO. </w:t>
      </w:r>
    </w:p>
    <w:p w:rsidR="00A76878" w:rsidRPr="008D0935" w:rsidRDefault="00A76878" w:rsidP="00925129">
      <w:pPr>
        <w:pStyle w:val="Prrafodelista"/>
        <w:spacing w:line="264" w:lineRule="auto"/>
        <w:ind w:left="720"/>
        <w:contextualSpacing w:val="0"/>
        <w:jc w:val="both"/>
        <w:rPr>
          <w:rFonts w:ascii="Century Gothic" w:hAnsi="Century Gothic" w:cs="Arial"/>
        </w:rPr>
      </w:pPr>
    </w:p>
    <w:p w:rsidR="00921FF8" w:rsidRPr="008D0935" w:rsidRDefault="00921FF8" w:rsidP="00925129">
      <w:pPr>
        <w:pStyle w:val="Prrafodelista"/>
        <w:spacing w:line="264" w:lineRule="auto"/>
        <w:ind w:left="720"/>
        <w:contextualSpacing w:val="0"/>
        <w:jc w:val="both"/>
        <w:rPr>
          <w:rFonts w:ascii="Century Gothic" w:hAnsi="Century Gothic" w:cs="Arial"/>
        </w:rPr>
      </w:pPr>
    </w:p>
    <w:p w:rsidR="00AE7787" w:rsidRPr="008D0935" w:rsidRDefault="00277ED2" w:rsidP="00925129">
      <w:pPr>
        <w:pStyle w:val="3TitTer"/>
        <w:spacing w:after="120" w:line="264" w:lineRule="auto"/>
        <w:rPr>
          <w:rFonts w:ascii="Century Gothic" w:hAnsi="Century Gothic"/>
          <w:bCs/>
        </w:rPr>
      </w:pPr>
      <w:bookmarkStart w:id="123" w:name="_Toc436840864"/>
      <w:bookmarkStart w:id="124" w:name="_Toc436846301"/>
      <w:bookmarkStart w:id="125" w:name="_Toc436848251"/>
      <w:bookmarkStart w:id="126" w:name="_Toc436856499"/>
      <w:bookmarkStart w:id="127" w:name="_Toc436862645"/>
      <w:bookmarkStart w:id="128" w:name="_Toc436866295"/>
      <w:bookmarkStart w:id="129" w:name="_Toc436870874"/>
      <w:bookmarkStart w:id="130" w:name="_Toc436875866"/>
      <w:bookmarkStart w:id="131" w:name="_Toc467248676"/>
      <w:bookmarkStart w:id="132" w:name="_Toc525904540"/>
      <w:bookmarkStart w:id="133" w:name="_Toc525913936"/>
      <w:bookmarkStart w:id="134" w:name="_Toc525919175"/>
      <w:bookmarkStart w:id="135" w:name="_Toc525919299"/>
      <w:bookmarkStart w:id="136" w:name="_Toc2957109"/>
      <w:bookmarkStart w:id="137" w:name="_Toc24473434"/>
      <w:bookmarkStart w:id="138" w:name="_Toc24477563"/>
      <w:bookmarkStart w:id="139" w:name="_Toc26281373"/>
      <w:bookmarkStart w:id="140" w:name="_Toc26284909"/>
      <w:bookmarkStart w:id="141" w:name="_Toc26903894"/>
      <w:bookmarkStart w:id="142" w:name="_Toc43913136"/>
      <w:bookmarkStart w:id="143" w:name="_Toc26980618"/>
      <w:bookmarkStart w:id="144" w:name="_Toc53488469"/>
      <w:bookmarkStart w:id="145" w:name="_Toc53490401"/>
      <w:bookmarkStart w:id="146" w:name="_Toc53498410"/>
      <w:bookmarkStart w:id="147" w:name="_Toc58578766"/>
      <w:bookmarkStart w:id="148" w:name="_Toc92973990"/>
      <w:bookmarkStart w:id="149" w:name="_Toc93052301"/>
      <w:bookmarkStart w:id="150" w:name="_Toc93056256"/>
      <w:bookmarkStart w:id="151" w:name="_Toc125393329"/>
      <w:bookmarkStart w:id="152" w:name="_Toc139012068"/>
      <w:r w:rsidRPr="008D0935">
        <w:rPr>
          <w:rFonts w:ascii="Century Gothic" w:hAnsi="Century Gothic"/>
        </w:rPr>
        <w:t>1</w:t>
      </w:r>
      <w:r w:rsidRPr="008D0935">
        <w:rPr>
          <w:rStyle w:val="3TitTerCar"/>
          <w:rFonts w:ascii="Century Gothic" w:hAnsi="Century Gothic"/>
          <w:b/>
          <w:bCs/>
        </w:rPr>
        <w:t>.2 Pronóstico de servicio</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r w:rsidR="00AE7787" w:rsidRPr="008D0935">
        <w:rPr>
          <w:rStyle w:val="3TitTerCar"/>
          <w:rFonts w:ascii="Century Gothic" w:hAnsi="Century Gothic"/>
          <w:b/>
          <w:bCs/>
        </w:rPr>
        <w:t>.</w:t>
      </w:r>
      <w:bookmarkEnd w:id="148"/>
      <w:bookmarkEnd w:id="149"/>
      <w:bookmarkEnd w:id="150"/>
      <w:bookmarkEnd w:id="151"/>
      <w:bookmarkEnd w:id="152"/>
    </w:p>
    <w:p w:rsidR="00277ED2" w:rsidRPr="008D0935" w:rsidRDefault="00277ED2" w:rsidP="00925129">
      <w:pPr>
        <w:pStyle w:val="IFTnormal"/>
        <w:spacing w:after="120" w:line="264" w:lineRule="auto"/>
        <w:rPr>
          <w:rFonts w:ascii="Century Gothic" w:hAnsi="Century Gothic"/>
        </w:rPr>
      </w:pPr>
      <w:r w:rsidRPr="008D0935" w:rsidDel="009537F7">
        <w:rPr>
          <w:rFonts w:ascii="Century Gothic" w:hAnsi="Century Gothic"/>
        </w:rPr>
        <w:t xml:space="preserve">El CS podrá entregar un pronóstico para los </w:t>
      </w:r>
      <w:r w:rsidR="005E456F" w:rsidRPr="008D0935" w:rsidDel="009537F7">
        <w:rPr>
          <w:rFonts w:ascii="Century Gothic" w:hAnsi="Century Gothic"/>
        </w:rPr>
        <w:t xml:space="preserve">Servicios </w:t>
      </w:r>
      <w:r w:rsidRPr="008D0935" w:rsidDel="009537F7">
        <w:rPr>
          <w:rFonts w:ascii="Century Gothic" w:hAnsi="Century Gothic"/>
        </w:rPr>
        <w:t xml:space="preserve">de desagregación, teniendo en cuenta que </w:t>
      </w:r>
      <w:r w:rsidRPr="008D0935">
        <w:rPr>
          <w:rFonts w:ascii="Century Gothic" w:hAnsi="Century Gothic"/>
        </w:rPr>
        <w:t>el no entregar</w:t>
      </w:r>
      <w:r w:rsidRPr="008D0935" w:rsidDel="009537F7">
        <w:rPr>
          <w:rFonts w:ascii="Century Gothic" w:hAnsi="Century Gothic"/>
        </w:rPr>
        <w:t xml:space="preserve"> pronósticos no constituye una condicionante para la entrega de los </w:t>
      </w:r>
      <w:r w:rsidR="005E456F" w:rsidRPr="008D0935" w:rsidDel="009537F7">
        <w:rPr>
          <w:rFonts w:ascii="Century Gothic" w:hAnsi="Century Gothic"/>
        </w:rPr>
        <w:t>Servicios</w:t>
      </w:r>
      <w:r w:rsidR="005E456F" w:rsidRPr="008D0935">
        <w:rPr>
          <w:rFonts w:ascii="Century Gothic" w:hAnsi="Century Gothic"/>
        </w:rPr>
        <w:t xml:space="preserve"> </w:t>
      </w:r>
      <w:r w:rsidRPr="008D0935">
        <w:rPr>
          <w:rFonts w:ascii="Century Gothic" w:hAnsi="Century Gothic"/>
        </w:rPr>
        <w:t>y que a</w:t>
      </w:r>
      <w:r w:rsidRPr="008D0935" w:rsidDel="009537F7">
        <w:rPr>
          <w:rFonts w:ascii="Century Gothic" w:hAnsi="Century Gothic"/>
        </w:rPr>
        <w:t xml:space="preserve">l </w:t>
      </w:r>
      <w:r w:rsidRPr="008D0935">
        <w:rPr>
          <w:rFonts w:ascii="Century Gothic" w:hAnsi="Century Gothic"/>
        </w:rPr>
        <w:t xml:space="preserve">no </w:t>
      </w:r>
      <w:r w:rsidRPr="008D0935" w:rsidDel="009537F7">
        <w:rPr>
          <w:rFonts w:ascii="Century Gothic" w:hAnsi="Century Gothic"/>
        </w:rPr>
        <w:t>entregar pronósticos para el</w:t>
      </w:r>
      <w:r w:rsidRPr="008D0935" w:rsidDel="000413F2">
        <w:rPr>
          <w:rFonts w:ascii="Century Gothic" w:hAnsi="Century Gothic"/>
        </w:rPr>
        <w:t xml:space="preserve"> </w:t>
      </w:r>
      <w:r w:rsidRPr="008D0935" w:rsidDel="009537F7">
        <w:rPr>
          <w:rFonts w:ascii="Century Gothic" w:hAnsi="Century Gothic"/>
        </w:rPr>
        <w:t>SDTBL, SDCBL, SDTSBL</w:t>
      </w:r>
      <w:r w:rsidRPr="008D0935">
        <w:rPr>
          <w:rFonts w:ascii="Century Gothic" w:hAnsi="Century Gothic"/>
        </w:rPr>
        <w:t xml:space="preserve"> y</w:t>
      </w:r>
      <w:r w:rsidR="000E0D60" w:rsidRPr="008D0935">
        <w:rPr>
          <w:rFonts w:ascii="Century Gothic" w:hAnsi="Century Gothic"/>
        </w:rPr>
        <w:t xml:space="preserve"> </w:t>
      </w:r>
      <w:r w:rsidRPr="008D0935" w:rsidDel="009537F7">
        <w:rPr>
          <w:rFonts w:ascii="Century Gothic" w:hAnsi="Century Gothic"/>
        </w:rPr>
        <w:t>SDCSBL</w:t>
      </w:r>
      <w:r w:rsidRPr="008D0935">
        <w:rPr>
          <w:rFonts w:ascii="Century Gothic" w:hAnsi="Century Gothic"/>
        </w:rPr>
        <w:t xml:space="preserve">, no </w:t>
      </w:r>
      <w:r w:rsidRPr="008D0935" w:rsidDel="009537F7">
        <w:rPr>
          <w:rFonts w:ascii="Century Gothic" w:hAnsi="Century Gothic"/>
        </w:rPr>
        <w:t xml:space="preserve">se podrá garantizar que exista infraestructura desplegada para atender estas solicitudes </w:t>
      </w:r>
      <w:r w:rsidRPr="008D0935">
        <w:rPr>
          <w:rFonts w:ascii="Century Gothic" w:hAnsi="Century Gothic"/>
        </w:rPr>
        <w:t>por lo que deberá solicitarse</w:t>
      </w:r>
      <w:r w:rsidRPr="008D0935" w:rsidDel="009537F7">
        <w:rPr>
          <w:rFonts w:ascii="Century Gothic" w:hAnsi="Century Gothic"/>
        </w:rPr>
        <w:t xml:space="preserve"> por parte de los CS </w:t>
      </w:r>
      <w:r w:rsidRPr="008D0935">
        <w:rPr>
          <w:rFonts w:ascii="Century Gothic" w:hAnsi="Century Gothic"/>
        </w:rPr>
        <w:t xml:space="preserve">un </w:t>
      </w:r>
      <w:r w:rsidRPr="008D0935" w:rsidDel="009537F7">
        <w:rPr>
          <w:rFonts w:ascii="Century Gothic" w:hAnsi="Century Gothic"/>
        </w:rPr>
        <w:t xml:space="preserve">Trabajo Especial </w:t>
      </w:r>
      <w:r w:rsidRPr="008D0935">
        <w:rPr>
          <w:rFonts w:ascii="Century Gothic" w:hAnsi="Century Gothic"/>
        </w:rPr>
        <w:t xml:space="preserve">(en este sentido la entrega o no de pronósticos para SAIB o cualquier </w:t>
      </w:r>
      <w:r w:rsidR="005E456F" w:rsidRPr="008D0935">
        <w:rPr>
          <w:rFonts w:ascii="Century Gothic" w:hAnsi="Century Gothic"/>
        </w:rPr>
        <w:t>Servicio Auxiliar</w:t>
      </w:r>
      <w:r w:rsidRPr="008D0935">
        <w:rPr>
          <w:rFonts w:ascii="Century Gothic" w:hAnsi="Century Gothic"/>
        </w:rPr>
        <w:t>, no afectará los parámetros o indicadores de calidad de éstos).</w:t>
      </w:r>
    </w:p>
    <w:p w:rsidR="00EB27DB" w:rsidRPr="008D0935" w:rsidRDefault="00277ED2" w:rsidP="00925129">
      <w:pPr>
        <w:pStyle w:val="IFTnormal"/>
        <w:spacing w:after="120" w:line="264" w:lineRule="auto"/>
        <w:rPr>
          <w:rFonts w:ascii="Century Gothic" w:hAnsi="Century Gothic"/>
        </w:rPr>
      </w:pPr>
      <w:r w:rsidRPr="008D0935" w:rsidDel="009537F7">
        <w:rPr>
          <w:rFonts w:ascii="Century Gothic" w:hAnsi="Century Gothic"/>
        </w:rPr>
        <w:t>En su caso, la entrega se realizará conforme a lo siguiente:</w:t>
      </w:r>
    </w:p>
    <w:tbl>
      <w:tblPr>
        <w:tblStyle w:val="TableGrid1"/>
        <w:tblW w:w="0" w:type="auto"/>
        <w:tblInd w:w="1271" w:type="dxa"/>
        <w:tblLook w:val="04A0" w:firstRow="1" w:lastRow="0" w:firstColumn="1" w:lastColumn="0" w:noHBand="0" w:noVBand="1"/>
      </w:tblPr>
      <w:tblGrid>
        <w:gridCol w:w="1985"/>
        <w:gridCol w:w="4961"/>
      </w:tblGrid>
      <w:tr w:rsidR="00497C7D" w:rsidRPr="008D0935" w:rsidTr="00DF2CC2">
        <w:tc>
          <w:tcPr>
            <w:tcW w:w="1985" w:type="dxa"/>
            <w:shd w:val="clear" w:color="auto" w:fill="009AD9"/>
          </w:tcPr>
          <w:p w:rsidR="00497C7D" w:rsidRPr="008D0935" w:rsidRDefault="00497C7D" w:rsidP="00497C7D">
            <w:pPr>
              <w:spacing w:before="40" w:after="40" w:line="259"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Fecha límite</w:t>
            </w:r>
          </w:p>
        </w:tc>
        <w:tc>
          <w:tcPr>
            <w:tcW w:w="4961" w:type="dxa"/>
            <w:shd w:val="clear" w:color="auto" w:fill="009AD9"/>
          </w:tcPr>
          <w:p w:rsidR="00497C7D" w:rsidRPr="008D0935" w:rsidRDefault="005E456F" w:rsidP="00497C7D">
            <w:pPr>
              <w:spacing w:before="40" w:after="40" w:line="259"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Periodo de aprovisionamiento</w:t>
            </w:r>
            <w:r w:rsidRPr="008D0935">
              <w:rPr>
                <w:rFonts w:ascii="Century Gothic" w:hAnsi="Century Gothic" w:cs="Arial"/>
                <w:b/>
                <w:color w:val="FFFFFF" w:themeColor="background1"/>
                <w:vertAlign w:val="superscript"/>
              </w:rPr>
              <w:footnoteReference w:id="3"/>
            </w:r>
          </w:p>
        </w:tc>
      </w:tr>
      <w:tr w:rsidR="00497C7D" w:rsidRPr="008D0935" w:rsidTr="00DF2CC2">
        <w:tc>
          <w:tcPr>
            <w:tcW w:w="1985" w:type="dxa"/>
          </w:tcPr>
          <w:p w:rsidR="00497C7D" w:rsidRPr="008D0935" w:rsidRDefault="00497C7D" w:rsidP="00497C7D">
            <w:pPr>
              <w:spacing w:before="40" w:after="40" w:line="259" w:lineRule="auto"/>
              <w:rPr>
                <w:rFonts w:ascii="Century Gothic" w:hAnsi="Century Gothic" w:cs="Arial"/>
              </w:rPr>
            </w:pPr>
            <w:r w:rsidRPr="008D0935">
              <w:rPr>
                <w:rFonts w:ascii="Century Gothic" w:hAnsi="Century Gothic" w:cs="Arial"/>
              </w:rPr>
              <w:t>30 de junio</w:t>
            </w:r>
          </w:p>
        </w:tc>
        <w:tc>
          <w:tcPr>
            <w:tcW w:w="4961" w:type="dxa"/>
          </w:tcPr>
          <w:p w:rsidR="00497C7D" w:rsidRPr="008D0935" w:rsidRDefault="00497C7D" w:rsidP="00497C7D">
            <w:pPr>
              <w:spacing w:before="40" w:after="40" w:line="259" w:lineRule="auto"/>
              <w:rPr>
                <w:rFonts w:ascii="Century Gothic" w:hAnsi="Century Gothic" w:cs="Arial"/>
              </w:rPr>
            </w:pPr>
            <w:r w:rsidRPr="008D0935">
              <w:rPr>
                <w:rFonts w:ascii="Century Gothic" w:hAnsi="Century Gothic" w:cs="Arial"/>
              </w:rPr>
              <w:t>Enero-junio del año inmediato posterior.</w:t>
            </w:r>
          </w:p>
        </w:tc>
      </w:tr>
      <w:tr w:rsidR="00497C7D" w:rsidRPr="008D0935" w:rsidTr="00DF2CC2">
        <w:tc>
          <w:tcPr>
            <w:tcW w:w="1985" w:type="dxa"/>
          </w:tcPr>
          <w:p w:rsidR="00497C7D" w:rsidRPr="008D0935" w:rsidRDefault="00497C7D" w:rsidP="00497C7D">
            <w:pPr>
              <w:spacing w:before="40" w:after="40" w:line="259" w:lineRule="auto"/>
              <w:rPr>
                <w:rFonts w:ascii="Century Gothic" w:hAnsi="Century Gothic" w:cs="Arial"/>
              </w:rPr>
            </w:pPr>
            <w:r w:rsidRPr="008D0935">
              <w:rPr>
                <w:rFonts w:ascii="Century Gothic" w:hAnsi="Century Gothic" w:cs="Arial"/>
              </w:rPr>
              <w:t>31 de diciembre</w:t>
            </w:r>
          </w:p>
        </w:tc>
        <w:tc>
          <w:tcPr>
            <w:tcW w:w="4961" w:type="dxa"/>
          </w:tcPr>
          <w:p w:rsidR="00497C7D" w:rsidRPr="008D0935" w:rsidRDefault="00497C7D" w:rsidP="00497C7D">
            <w:pPr>
              <w:spacing w:before="40" w:after="40" w:line="259" w:lineRule="auto"/>
              <w:rPr>
                <w:rFonts w:ascii="Century Gothic" w:hAnsi="Century Gothic" w:cs="Arial"/>
              </w:rPr>
            </w:pPr>
            <w:r w:rsidRPr="008D0935">
              <w:rPr>
                <w:rFonts w:ascii="Century Gothic" w:hAnsi="Century Gothic" w:cs="Arial"/>
              </w:rPr>
              <w:t>Julio-diciembre del año inmediato posterior.</w:t>
            </w:r>
          </w:p>
        </w:tc>
      </w:tr>
    </w:tbl>
    <w:p w:rsidR="00497C7D" w:rsidRPr="008D0935" w:rsidRDefault="00497C7D" w:rsidP="006D23EF">
      <w:pPr>
        <w:spacing w:after="120" w:line="264" w:lineRule="auto"/>
        <w:jc w:val="center"/>
        <w:rPr>
          <w:rFonts w:ascii="Century Gothic" w:hAnsi="Century Gothic" w:cs="Arial"/>
          <w:b/>
          <w:sz w:val="20"/>
          <w:szCs w:val="20"/>
        </w:rPr>
      </w:pPr>
      <w:r w:rsidRPr="008D0935">
        <w:rPr>
          <w:rFonts w:ascii="Century Gothic" w:hAnsi="Century Gothic" w:cs="Arial"/>
          <w:b/>
          <w:sz w:val="20"/>
          <w:szCs w:val="20"/>
        </w:rPr>
        <w:t>Fechas para pronósticos del servicio</w:t>
      </w:r>
    </w:p>
    <w:p w:rsidR="00497C7D" w:rsidRPr="008D0935" w:rsidRDefault="00497C7D" w:rsidP="006D23EF">
      <w:pPr>
        <w:spacing w:after="120" w:line="264" w:lineRule="auto"/>
        <w:jc w:val="both"/>
        <w:rPr>
          <w:rFonts w:ascii="Century Gothic" w:hAnsi="Century Gothic" w:cs="Arial"/>
        </w:rPr>
      </w:pPr>
      <w:r w:rsidRPr="008D0935">
        <w:rPr>
          <w:rFonts w:ascii="Century Gothic" w:hAnsi="Century Gothic" w:cs="Arial"/>
        </w:rPr>
        <w:t>Asimismo, los CS podrán ajustar sus pronósticos conforme a lo siguiente:</w:t>
      </w:r>
    </w:p>
    <w:tbl>
      <w:tblPr>
        <w:tblStyle w:val="Tablaconcuadrcula24"/>
        <w:tblW w:w="0" w:type="auto"/>
        <w:jc w:val="center"/>
        <w:tblLayout w:type="fixed"/>
        <w:tblLook w:val="0000" w:firstRow="0" w:lastRow="0" w:firstColumn="0" w:lastColumn="0" w:noHBand="0" w:noVBand="0"/>
      </w:tblPr>
      <w:tblGrid>
        <w:gridCol w:w="2082"/>
        <w:gridCol w:w="4846"/>
      </w:tblGrid>
      <w:tr w:rsidR="00497C7D" w:rsidRPr="008D0935" w:rsidTr="00DF2CC2">
        <w:trPr>
          <w:tblHeader/>
          <w:jc w:val="center"/>
        </w:trPr>
        <w:tc>
          <w:tcPr>
            <w:tcW w:w="2082" w:type="dxa"/>
            <w:shd w:val="clear" w:color="auto" w:fill="009AD9"/>
          </w:tcPr>
          <w:p w:rsidR="00497C7D" w:rsidRPr="008D0935"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8D0935">
              <w:rPr>
                <w:rFonts w:ascii="Century Gothic" w:hAnsi="Century Gothic" w:cs="Arial"/>
                <w:b/>
                <w:color w:val="FFFFFF" w:themeColor="background1"/>
                <w:sz w:val="20"/>
                <w:szCs w:val="20"/>
                <w:lang w:eastAsia="es-ES"/>
              </w:rPr>
              <w:t>Fecha límite</w:t>
            </w:r>
          </w:p>
        </w:tc>
        <w:tc>
          <w:tcPr>
            <w:tcW w:w="4846" w:type="dxa"/>
            <w:shd w:val="clear" w:color="auto" w:fill="009AD9"/>
          </w:tcPr>
          <w:p w:rsidR="00497C7D" w:rsidRPr="008D0935" w:rsidRDefault="00497C7D" w:rsidP="00497C7D">
            <w:pPr>
              <w:spacing w:before="40" w:after="40" w:line="259" w:lineRule="auto"/>
              <w:jc w:val="center"/>
              <w:rPr>
                <w:rFonts w:ascii="Century Gothic" w:hAnsi="Century Gothic" w:cs="Arial"/>
                <w:b/>
                <w:color w:val="FFFFFF" w:themeColor="background1"/>
                <w:sz w:val="20"/>
                <w:szCs w:val="20"/>
                <w:lang w:eastAsia="es-ES"/>
              </w:rPr>
            </w:pPr>
            <w:r w:rsidRPr="008D0935">
              <w:rPr>
                <w:rFonts w:ascii="Century Gothic" w:hAnsi="Century Gothic" w:cs="Arial"/>
                <w:b/>
                <w:color w:val="FFFFFF" w:themeColor="background1"/>
                <w:sz w:val="20"/>
                <w:szCs w:val="20"/>
                <w:lang w:eastAsia="es-ES"/>
              </w:rPr>
              <w:t>Periodo de ajuste de pronóstico</w:t>
            </w:r>
          </w:p>
        </w:tc>
      </w:tr>
      <w:tr w:rsidR="00497C7D" w:rsidRPr="008D0935" w:rsidTr="00DF2CC2">
        <w:trPr>
          <w:jc w:val="center"/>
        </w:trPr>
        <w:tc>
          <w:tcPr>
            <w:tcW w:w="2082" w:type="dxa"/>
          </w:tcPr>
          <w:p w:rsidR="00497C7D" w:rsidRPr="008D0935" w:rsidRDefault="00497C7D" w:rsidP="00497C7D">
            <w:pPr>
              <w:spacing w:before="40" w:after="40" w:line="259" w:lineRule="auto"/>
              <w:rPr>
                <w:rFonts w:ascii="Century Gothic" w:hAnsi="Century Gothic" w:cs="Arial"/>
                <w:sz w:val="20"/>
                <w:szCs w:val="20"/>
                <w:lang w:eastAsia="es-ES"/>
              </w:rPr>
            </w:pPr>
            <w:r w:rsidRPr="008D0935">
              <w:rPr>
                <w:rFonts w:ascii="Century Gothic" w:hAnsi="Century Gothic" w:cs="Arial"/>
                <w:sz w:val="20"/>
                <w:szCs w:val="20"/>
                <w:lang w:eastAsia="es-ES"/>
              </w:rPr>
              <w:t>30 de septiembre</w:t>
            </w:r>
          </w:p>
        </w:tc>
        <w:tc>
          <w:tcPr>
            <w:tcW w:w="4846" w:type="dxa"/>
          </w:tcPr>
          <w:p w:rsidR="00497C7D" w:rsidRPr="008D0935" w:rsidRDefault="00497C7D" w:rsidP="00497C7D">
            <w:pPr>
              <w:spacing w:before="40" w:after="40" w:line="259" w:lineRule="auto"/>
              <w:rPr>
                <w:rFonts w:ascii="Century Gothic" w:hAnsi="Century Gothic" w:cs="Arial"/>
                <w:sz w:val="20"/>
                <w:szCs w:val="20"/>
                <w:lang w:eastAsia="es-ES"/>
              </w:rPr>
            </w:pPr>
            <w:r w:rsidRPr="008D0935">
              <w:rPr>
                <w:rFonts w:ascii="Century Gothic" w:hAnsi="Century Gothic" w:cs="Arial"/>
                <w:sz w:val="20"/>
                <w:szCs w:val="20"/>
                <w:lang w:eastAsia="es-ES"/>
              </w:rPr>
              <w:t>Enero-junio del año inmediato posterior.</w:t>
            </w:r>
          </w:p>
        </w:tc>
      </w:tr>
      <w:tr w:rsidR="00497C7D" w:rsidRPr="008D0935" w:rsidTr="00DF2CC2">
        <w:trPr>
          <w:jc w:val="center"/>
        </w:trPr>
        <w:tc>
          <w:tcPr>
            <w:tcW w:w="2082" w:type="dxa"/>
          </w:tcPr>
          <w:p w:rsidR="00497C7D" w:rsidRPr="008D0935" w:rsidRDefault="00497C7D" w:rsidP="00497C7D">
            <w:pPr>
              <w:spacing w:before="40" w:after="40" w:line="259" w:lineRule="auto"/>
              <w:rPr>
                <w:rFonts w:ascii="Century Gothic" w:hAnsi="Century Gothic" w:cs="Arial"/>
                <w:sz w:val="20"/>
                <w:szCs w:val="20"/>
                <w:lang w:eastAsia="es-ES"/>
              </w:rPr>
            </w:pPr>
            <w:r w:rsidRPr="008D0935">
              <w:rPr>
                <w:rFonts w:ascii="Century Gothic" w:hAnsi="Century Gothic" w:cs="Arial"/>
                <w:sz w:val="20"/>
                <w:szCs w:val="20"/>
                <w:lang w:eastAsia="es-ES"/>
              </w:rPr>
              <w:t>31 de marzo</w:t>
            </w:r>
          </w:p>
        </w:tc>
        <w:tc>
          <w:tcPr>
            <w:tcW w:w="4846" w:type="dxa"/>
          </w:tcPr>
          <w:p w:rsidR="00497C7D" w:rsidRPr="008D0935" w:rsidRDefault="00497C7D" w:rsidP="00497C7D">
            <w:pPr>
              <w:spacing w:before="40" w:after="40" w:line="259" w:lineRule="auto"/>
              <w:rPr>
                <w:rFonts w:ascii="Century Gothic" w:hAnsi="Century Gothic" w:cs="Arial"/>
                <w:sz w:val="20"/>
                <w:szCs w:val="20"/>
                <w:lang w:eastAsia="es-ES"/>
              </w:rPr>
            </w:pPr>
            <w:r w:rsidRPr="008D0935">
              <w:rPr>
                <w:rFonts w:ascii="Century Gothic" w:hAnsi="Century Gothic" w:cs="Arial"/>
                <w:sz w:val="20"/>
                <w:szCs w:val="20"/>
                <w:lang w:eastAsia="es-ES"/>
              </w:rPr>
              <w:t>Julio-diciembre del año corriente.</w:t>
            </w:r>
          </w:p>
        </w:tc>
      </w:tr>
    </w:tbl>
    <w:p w:rsidR="00497C7D" w:rsidRPr="008D0935" w:rsidRDefault="00497C7D" w:rsidP="00497C7D">
      <w:pPr>
        <w:spacing w:before="60" w:after="60" w:line="240" w:lineRule="auto"/>
        <w:jc w:val="center"/>
        <w:rPr>
          <w:rFonts w:ascii="Century Gothic" w:hAnsi="Century Gothic" w:cs="Arial"/>
          <w:b/>
          <w:sz w:val="20"/>
          <w:szCs w:val="20"/>
        </w:rPr>
      </w:pPr>
      <w:r w:rsidRPr="008D0935">
        <w:rPr>
          <w:rFonts w:ascii="Century Gothic" w:hAnsi="Century Gothic" w:cs="Arial"/>
          <w:b/>
          <w:sz w:val="20"/>
          <w:szCs w:val="20"/>
        </w:rPr>
        <w:t>Fechas para ajustar los pronósticos del servicio</w:t>
      </w:r>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 xml:space="preserve">Si los pronósticos no son entregados dentro de la fecha indicada, se considerarán como no entregados. Sin embargo, en ningún caso la provisión de los </w:t>
      </w:r>
      <w:r w:rsidR="005E456F" w:rsidRPr="008D0935">
        <w:rPr>
          <w:rFonts w:ascii="Century Gothic" w:hAnsi="Century Gothic" w:cs="Arial"/>
        </w:rPr>
        <w:t xml:space="preserve">Servicios </w:t>
      </w:r>
      <w:r w:rsidRPr="008D0935">
        <w:rPr>
          <w:rFonts w:ascii="Century Gothic" w:hAnsi="Century Gothic" w:cs="Arial"/>
        </w:rPr>
        <w:t>de desagregación estará condicionada a la entrega de pronósticos.</w:t>
      </w:r>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La granularidad que deberán tener los pronósticos entregados por el CS será al menos la siguiente:</w:t>
      </w:r>
    </w:p>
    <w:tbl>
      <w:tblPr>
        <w:tblStyle w:val="Tablaconcuadrcula2"/>
        <w:tblW w:w="9776" w:type="dxa"/>
        <w:jc w:val="center"/>
        <w:tblLayout w:type="fixed"/>
        <w:tblLook w:val="0000" w:firstRow="0" w:lastRow="0" w:firstColumn="0" w:lastColumn="0" w:noHBand="0" w:noVBand="0"/>
      </w:tblPr>
      <w:tblGrid>
        <w:gridCol w:w="2689"/>
        <w:gridCol w:w="7087"/>
      </w:tblGrid>
      <w:tr w:rsidR="00497C7D" w:rsidRPr="008D0935" w:rsidTr="00497C7D">
        <w:trPr>
          <w:tblHeader/>
          <w:jc w:val="center"/>
        </w:trPr>
        <w:tc>
          <w:tcPr>
            <w:tcW w:w="2689" w:type="dxa"/>
            <w:shd w:val="clear" w:color="auto" w:fill="009AD9"/>
          </w:tcPr>
          <w:p w:rsidR="00497C7D" w:rsidRPr="008D0935" w:rsidRDefault="00497C7D" w:rsidP="00DF2CC2">
            <w:pPr>
              <w:pStyle w:val="TableTitle"/>
              <w:spacing w:before="40" w:after="40" w:line="259" w:lineRule="auto"/>
              <w:rPr>
                <w:rFonts w:ascii="Century Gothic" w:hAnsi="Century Gothic"/>
                <w:color w:val="FFFFFF" w:themeColor="background1"/>
                <w:sz w:val="20"/>
                <w:lang w:val="es-MX"/>
              </w:rPr>
            </w:pPr>
            <w:r w:rsidRPr="008D0935">
              <w:rPr>
                <w:rFonts w:ascii="Century Gothic" w:hAnsi="Century Gothic"/>
                <w:color w:val="FFFFFF" w:themeColor="background1"/>
                <w:sz w:val="20"/>
                <w:lang w:val="es-MX"/>
              </w:rPr>
              <w:t>Servicio</w:t>
            </w:r>
          </w:p>
        </w:tc>
        <w:tc>
          <w:tcPr>
            <w:tcW w:w="7087" w:type="dxa"/>
            <w:shd w:val="clear" w:color="auto" w:fill="009AD9"/>
          </w:tcPr>
          <w:p w:rsidR="00497C7D" w:rsidRPr="008D0935" w:rsidRDefault="00497C7D" w:rsidP="00DF2CC2">
            <w:pPr>
              <w:pStyle w:val="TableTitle"/>
              <w:spacing w:before="40" w:after="40" w:line="259" w:lineRule="auto"/>
              <w:rPr>
                <w:rFonts w:ascii="Century Gothic" w:hAnsi="Century Gothic"/>
                <w:color w:val="FFFFFF" w:themeColor="background1"/>
                <w:sz w:val="20"/>
                <w:lang w:val="es-MX"/>
              </w:rPr>
            </w:pPr>
            <w:r w:rsidRPr="008D0935">
              <w:rPr>
                <w:rFonts w:ascii="Century Gothic" w:hAnsi="Century Gothic"/>
                <w:color w:val="FFFFFF" w:themeColor="background1"/>
                <w:sz w:val="20"/>
                <w:lang w:val="es-MX"/>
              </w:rPr>
              <w:t>Granularidad</w:t>
            </w:r>
          </w:p>
        </w:tc>
      </w:tr>
      <w:tr w:rsidR="00497C7D" w:rsidRPr="008D0935" w:rsidTr="00497C7D">
        <w:trPr>
          <w:jc w:val="center"/>
        </w:trPr>
        <w:tc>
          <w:tcPr>
            <w:tcW w:w="2689" w:type="dxa"/>
          </w:tcPr>
          <w:p w:rsidR="00497C7D" w:rsidRPr="008D0935" w:rsidRDefault="00497C7D" w:rsidP="00497C7D">
            <w:pPr>
              <w:pStyle w:val="Texto"/>
              <w:spacing w:before="40" w:after="40" w:line="240" w:lineRule="auto"/>
              <w:ind w:firstLine="0"/>
              <w:jc w:val="left"/>
              <w:rPr>
                <w:rFonts w:ascii="Century Gothic" w:hAnsi="Century Gothic"/>
                <w:sz w:val="20"/>
                <w:lang w:val="es-MX"/>
              </w:rPr>
            </w:pPr>
            <w:r w:rsidRPr="008D0935">
              <w:rPr>
                <w:rFonts w:ascii="Century Gothic" w:hAnsi="Century Gothic"/>
                <w:sz w:val="20"/>
                <w:lang w:val="es-MX"/>
              </w:rPr>
              <w:t>SDTBL y SDCBL</w:t>
            </w:r>
          </w:p>
        </w:tc>
        <w:tc>
          <w:tcPr>
            <w:tcW w:w="7087" w:type="dxa"/>
          </w:tcPr>
          <w:p w:rsidR="00497C7D" w:rsidRPr="008D0935" w:rsidRDefault="00497C7D" w:rsidP="00497C7D">
            <w:pPr>
              <w:pStyle w:val="Texto"/>
              <w:spacing w:before="40" w:after="40" w:line="240" w:lineRule="auto"/>
              <w:ind w:firstLine="0"/>
              <w:jc w:val="left"/>
              <w:rPr>
                <w:rFonts w:ascii="Century Gothic" w:hAnsi="Century Gothic"/>
                <w:sz w:val="20"/>
                <w:lang w:val="es-MX"/>
              </w:rPr>
            </w:pPr>
            <w:r w:rsidRPr="008D0935">
              <w:rPr>
                <w:rFonts w:ascii="Century Gothic" w:hAnsi="Century Gothic"/>
                <w:sz w:val="20"/>
                <w:lang w:val="es-MX"/>
              </w:rPr>
              <w:t xml:space="preserve">Número de Bucles por Central Telefónica </w:t>
            </w:r>
          </w:p>
        </w:tc>
      </w:tr>
      <w:tr w:rsidR="00497C7D" w:rsidRPr="008D0935" w:rsidTr="00497C7D">
        <w:trPr>
          <w:jc w:val="center"/>
        </w:trPr>
        <w:tc>
          <w:tcPr>
            <w:tcW w:w="2689" w:type="dxa"/>
          </w:tcPr>
          <w:p w:rsidR="00497C7D" w:rsidRPr="008D0935" w:rsidRDefault="00497C7D" w:rsidP="00497C7D">
            <w:pPr>
              <w:pStyle w:val="Texto"/>
              <w:spacing w:before="40" w:after="40" w:line="240" w:lineRule="auto"/>
              <w:ind w:firstLine="0"/>
              <w:jc w:val="left"/>
              <w:rPr>
                <w:rFonts w:ascii="Century Gothic" w:hAnsi="Century Gothic"/>
                <w:sz w:val="20"/>
                <w:lang w:val="es-MX"/>
              </w:rPr>
            </w:pPr>
            <w:r w:rsidRPr="008D0935">
              <w:rPr>
                <w:rFonts w:ascii="Century Gothic" w:hAnsi="Century Gothic"/>
                <w:sz w:val="20"/>
                <w:lang w:val="es-MX"/>
              </w:rPr>
              <w:t>SDTSBL y SDCSBL</w:t>
            </w:r>
          </w:p>
        </w:tc>
        <w:tc>
          <w:tcPr>
            <w:tcW w:w="7087" w:type="dxa"/>
          </w:tcPr>
          <w:p w:rsidR="00497C7D" w:rsidRPr="008D0935" w:rsidRDefault="00497C7D" w:rsidP="00497C7D">
            <w:pPr>
              <w:pStyle w:val="Texto"/>
              <w:spacing w:before="40" w:after="40" w:line="240" w:lineRule="auto"/>
              <w:ind w:firstLine="0"/>
              <w:jc w:val="left"/>
              <w:rPr>
                <w:rFonts w:ascii="Century Gothic" w:hAnsi="Century Gothic"/>
                <w:sz w:val="20"/>
                <w:lang w:val="es-MX"/>
              </w:rPr>
            </w:pPr>
            <w:r w:rsidRPr="008D0935">
              <w:rPr>
                <w:rFonts w:ascii="Century Gothic" w:hAnsi="Century Gothic"/>
                <w:sz w:val="20"/>
                <w:lang w:val="es-MX"/>
              </w:rPr>
              <w:t>Número de Sub-bucles asociados por Anexo de Caja de Distribución.</w:t>
            </w:r>
          </w:p>
        </w:tc>
      </w:tr>
      <w:tr w:rsidR="00497C7D" w:rsidRPr="008D0935" w:rsidTr="00497C7D">
        <w:trPr>
          <w:jc w:val="center"/>
        </w:trPr>
        <w:tc>
          <w:tcPr>
            <w:tcW w:w="2689" w:type="dxa"/>
            <w:vAlign w:val="center"/>
          </w:tcPr>
          <w:p w:rsidR="00497C7D" w:rsidRPr="008D0935" w:rsidRDefault="00497C7D" w:rsidP="00497C7D">
            <w:pPr>
              <w:pStyle w:val="Texto"/>
              <w:spacing w:before="40" w:after="40" w:line="240" w:lineRule="auto"/>
              <w:ind w:firstLine="0"/>
              <w:jc w:val="left"/>
              <w:rPr>
                <w:rFonts w:ascii="Century Gothic" w:hAnsi="Century Gothic"/>
                <w:sz w:val="20"/>
                <w:lang w:val="es-MX"/>
              </w:rPr>
            </w:pPr>
            <w:r w:rsidRPr="008D0935">
              <w:rPr>
                <w:rFonts w:ascii="Century Gothic" w:hAnsi="Century Gothic"/>
                <w:sz w:val="20"/>
                <w:lang w:val="es-MX"/>
              </w:rPr>
              <w:t>Servicio de Coubicación para Desagregación</w:t>
            </w:r>
          </w:p>
        </w:tc>
        <w:tc>
          <w:tcPr>
            <w:tcW w:w="7087" w:type="dxa"/>
            <w:vAlign w:val="center"/>
          </w:tcPr>
          <w:p w:rsidR="00497C7D" w:rsidRPr="008D0935" w:rsidRDefault="00497C7D" w:rsidP="00497C7D">
            <w:pPr>
              <w:pStyle w:val="Texto"/>
              <w:spacing w:before="40" w:after="40" w:line="240" w:lineRule="auto"/>
              <w:ind w:firstLine="0"/>
              <w:jc w:val="left"/>
              <w:rPr>
                <w:rFonts w:ascii="Century Gothic" w:hAnsi="Century Gothic"/>
                <w:sz w:val="20"/>
                <w:lang w:val="es-MX"/>
              </w:rPr>
            </w:pPr>
            <w:r w:rsidRPr="008D0935">
              <w:rPr>
                <w:rFonts w:ascii="Century Gothic" w:hAnsi="Century Gothic"/>
                <w:sz w:val="20"/>
                <w:lang w:val="es-MX"/>
              </w:rPr>
              <w:t>Por Central Telefónica</w:t>
            </w:r>
          </w:p>
        </w:tc>
      </w:tr>
    </w:tbl>
    <w:p w:rsidR="00497C7D" w:rsidRPr="008D0935" w:rsidRDefault="00497C7D" w:rsidP="006D23EF">
      <w:pPr>
        <w:spacing w:after="120" w:line="264" w:lineRule="auto"/>
        <w:jc w:val="center"/>
        <w:rPr>
          <w:rFonts w:ascii="Century Gothic" w:hAnsi="Century Gothic" w:cs="Arial"/>
          <w:b/>
          <w:sz w:val="20"/>
          <w:szCs w:val="20"/>
        </w:rPr>
      </w:pPr>
      <w:r w:rsidRPr="008D0935">
        <w:rPr>
          <w:rFonts w:ascii="Century Gothic" w:hAnsi="Century Gothic" w:cs="Arial"/>
          <w:b/>
          <w:sz w:val="20"/>
          <w:szCs w:val="20"/>
        </w:rPr>
        <w:t>Granularidad de los Pronósticos</w:t>
      </w:r>
    </w:p>
    <w:bookmarkEnd w:id="122"/>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En caso de que los servicios solicitados excedan un 20% o más a los pronosticados, los servicios excedentes serán instalados en el plazo definido por mutuo acuerdo bajo el esquema de fecha compromiso (</w:t>
      </w:r>
      <w:r w:rsidRPr="008D0935">
        <w:rPr>
          <w:rFonts w:ascii="Century Gothic" w:hAnsi="Century Gothic" w:cs="Arial"/>
          <w:i/>
        </w:rPr>
        <w:t>Due Date</w:t>
      </w:r>
      <w:r w:rsidRPr="008D0935">
        <w:rPr>
          <w:rFonts w:ascii="Century Gothic" w:hAnsi="Century Gothic" w:cs="Arial"/>
        </w:rPr>
        <w:t xml:space="preserve">), y delimitado a un máximo de 150% de los plazos originales de entrega. </w:t>
      </w:r>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lastRenderedPageBreak/>
        <w:t>En caso de que los servicios contratados en el año anterior de referencia N sean menores al 70% de lo pronosticado, el CS considerará en el pronóstico del año N+1 un volumen de servicios no mayor al equivalente al 120% de los servicios realmente contratados en el año N.</w:t>
      </w:r>
    </w:p>
    <w:p w:rsidR="00A76878" w:rsidRPr="008D0935" w:rsidRDefault="00A76878" w:rsidP="006D23EF">
      <w:pPr>
        <w:spacing w:after="120" w:line="264" w:lineRule="auto"/>
        <w:jc w:val="both"/>
        <w:rPr>
          <w:rFonts w:ascii="Century Gothic" w:hAnsi="Century Gothic" w:cs="Arial"/>
        </w:rPr>
      </w:pPr>
    </w:p>
    <w:p w:rsidR="00277ED2" w:rsidRPr="008D0935" w:rsidRDefault="00277ED2" w:rsidP="006D23EF">
      <w:pPr>
        <w:pStyle w:val="3TitTer"/>
        <w:spacing w:after="120" w:line="264" w:lineRule="auto"/>
        <w:rPr>
          <w:rFonts w:ascii="Century Gothic" w:hAnsi="Century Gothic"/>
          <w:b w:val="0"/>
        </w:rPr>
      </w:pPr>
      <w:bookmarkStart w:id="153" w:name="_Toc436840866"/>
      <w:bookmarkStart w:id="154" w:name="_Toc436846303"/>
      <w:bookmarkStart w:id="155" w:name="_Toc436848253"/>
      <w:bookmarkStart w:id="156" w:name="_Toc436856501"/>
      <w:bookmarkStart w:id="157" w:name="_Toc436862647"/>
      <w:bookmarkStart w:id="158" w:name="_Toc436866297"/>
      <w:bookmarkStart w:id="159" w:name="_Toc436870876"/>
      <w:bookmarkStart w:id="160" w:name="_Toc436875868"/>
      <w:bookmarkStart w:id="161" w:name="_Toc467248678"/>
      <w:bookmarkStart w:id="162" w:name="_Toc525904542"/>
      <w:bookmarkStart w:id="163" w:name="_Toc525913938"/>
      <w:bookmarkStart w:id="164" w:name="_Toc525919177"/>
      <w:bookmarkStart w:id="165" w:name="_Toc525919301"/>
      <w:bookmarkStart w:id="166" w:name="_Toc2957111"/>
      <w:bookmarkStart w:id="167" w:name="_Toc24473436"/>
      <w:bookmarkStart w:id="168" w:name="_Toc24477565"/>
      <w:bookmarkStart w:id="169" w:name="_Toc26281374"/>
      <w:bookmarkStart w:id="170" w:name="_Toc26284910"/>
      <w:bookmarkStart w:id="171" w:name="_Toc26903895"/>
      <w:bookmarkStart w:id="172" w:name="_Toc43913137"/>
      <w:bookmarkStart w:id="173" w:name="_Toc26980619"/>
      <w:bookmarkStart w:id="174" w:name="_Toc53488470"/>
      <w:bookmarkStart w:id="175" w:name="_Toc53490402"/>
      <w:bookmarkStart w:id="176" w:name="_Toc53498411"/>
      <w:bookmarkStart w:id="177" w:name="_Toc58578767"/>
      <w:bookmarkStart w:id="178" w:name="_Toc92973991"/>
      <w:bookmarkStart w:id="179" w:name="_Toc93052302"/>
      <w:bookmarkStart w:id="180" w:name="_Toc93056257"/>
      <w:bookmarkStart w:id="181" w:name="_Toc125393330"/>
      <w:bookmarkStart w:id="182" w:name="_Toc139012069"/>
      <w:r w:rsidRPr="008D0935">
        <w:rPr>
          <w:rFonts w:ascii="Century Gothic" w:hAnsi="Century Gothic"/>
        </w:rPr>
        <w:t>1</w:t>
      </w:r>
      <w:r w:rsidRPr="008D0935">
        <w:rPr>
          <w:rFonts w:ascii="Century Gothic" w:hAnsi="Century Gothic"/>
          <w:b w:val="0"/>
        </w:rPr>
        <w:t>.</w:t>
      </w:r>
      <w:r w:rsidRPr="008D0935">
        <w:rPr>
          <w:rStyle w:val="3TitTerCar"/>
          <w:rFonts w:ascii="Century Gothic" w:hAnsi="Century Gothic"/>
          <w:b/>
        </w:rPr>
        <w:t>3 Situación de la Acometida del Usuario Final</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rsidR="00277ED2" w:rsidRPr="008D0935" w:rsidRDefault="00277ED2" w:rsidP="006D23EF">
      <w:pPr>
        <w:pStyle w:val="Texto1"/>
        <w:spacing w:after="120" w:line="264" w:lineRule="auto"/>
        <w:ind w:left="0"/>
        <w:rPr>
          <w:rFonts w:ascii="Century Gothic" w:hAnsi="Century Gothic" w:cs="Arial"/>
          <w:sz w:val="22"/>
          <w:lang w:val="es-MX"/>
        </w:rPr>
      </w:pPr>
      <w:r w:rsidRPr="008D0935">
        <w:rPr>
          <w:rFonts w:ascii="Century Gothic" w:hAnsi="Century Gothic" w:cs="Arial"/>
          <w:sz w:val="22"/>
          <w:lang w:val="es-MX"/>
        </w:rPr>
        <w:t xml:space="preserve">La acometida al domicilio del </w:t>
      </w:r>
      <w:r w:rsidRPr="008D0935">
        <w:rPr>
          <w:rFonts w:ascii="Century Gothic" w:hAnsi="Century Gothic" w:cs="Arial"/>
          <w:sz w:val="22"/>
          <w:szCs w:val="22"/>
          <w:lang w:val="es-MX"/>
        </w:rPr>
        <w:t>Usuario Final</w:t>
      </w:r>
      <w:r w:rsidRPr="008D0935">
        <w:rPr>
          <w:rFonts w:ascii="Century Gothic" w:hAnsi="Century Gothic" w:cs="Arial"/>
          <w:sz w:val="22"/>
          <w:lang w:val="es-MX"/>
        </w:rPr>
        <w:t xml:space="preserve"> constituye la parte común de los </w:t>
      </w:r>
      <w:r w:rsidR="005E456F" w:rsidRPr="008D0935">
        <w:rPr>
          <w:rFonts w:ascii="Century Gothic" w:hAnsi="Century Gothic" w:cs="Arial"/>
          <w:sz w:val="22"/>
          <w:lang w:val="es-MX"/>
        </w:rPr>
        <w:t xml:space="preserve">Servicios </w:t>
      </w:r>
      <w:r w:rsidRPr="008D0935">
        <w:rPr>
          <w:rFonts w:ascii="Century Gothic" w:hAnsi="Century Gothic" w:cs="Arial"/>
          <w:sz w:val="22"/>
          <w:lang w:val="es-MX"/>
        </w:rPr>
        <w:t xml:space="preserve">de desagregación y presenta tres posibles escenarios. En la siguiente tabla se muestra el alcance del </w:t>
      </w:r>
      <w:r w:rsidR="005E456F" w:rsidRPr="008D0935">
        <w:rPr>
          <w:rFonts w:ascii="Century Gothic" w:hAnsi="Century Gothic" w:cs="Arial"/>
          <w:sz w:val="22"/>
          <w:lang w:val="es-MX"/>
        </w:rPr>
        <w:t xml:space="preserve">Servicio </w:t>
      </w:r>
      <w:r w:rsidRPr="008D0935">
        <w:rPr>
          <w:rFonts w:ascii="Century Gothic" w:hAnsi="Century Gothic" w:cs="Arial"/>
          <w:sz w:val="22"/>
          <w:lang w:val="es-MX"/>
        </w:rPr>
        <w:t>en estos casos:</w:t>
      </w:r>
    </w:p>
    <w:tbl>
      <w:tblPr>
        <w:tblStyle w:val="Tablaconcuadrcula2"/>
        <w:tblW w:w="5053" w:type="pct"/>
        <w:jc w:val="center"/>
        <w:tblLook w:val="00A0" w:firstRow="1" w:lastRow="0" w:firstColumn="1" w:lastColumn="0" w:noHBand="0" w:noVBand="0"/>
      </w:tblPr>
      <w:tblGrid>
        <w:gridCol w:w="2767"/>
        <w:gridCol w:w="3201"/>
        <w:gridCol w:w="3526"/>
      </w:tblGrid>
      <w:tr w:rsidR="00497C7D" w:rsidRPr="008D0935" w:rsidTr="00497C7D">
        <w:trPr>
          <w:trHeight w:val="502"/>
          <w:tblHeader/>
          <w:jc w:val="center"/>
        </w:trPr>
        <w:tc>
          <w:tcPr>
            <w:tcW w:w="1457" w:type="pct"/>
            <w:shd w:val="clear" w:color="auto" w:fill="009AD9"/>
          </w:tcPr>
          <w:p w:rsidR="00277ED2" w:rsidRPr="008D0935" w:rsidRDefault="00277ED2" w:rsidP="008A6791">
            <w:pPr>
              <w:pStyle w:val="Texto1"/>
              <w:ind w:left="0"/>
              <w:jc w:val="center"/>
              <w:rPr>
                <w:rFonts w:ascii="Century Gothic" w:hAnsi="Century Gothic" w:cs="Arial"/>
                <w:b/>
                <w:color w:val="FFFFFF" w:themeColor="background1"/>
                <w:sz w:val="20"/>
                <w:szCs w:val="18"/>
                <w:lang w:val="es-MX"/>
              </w:rPr>
            </w:pPr>
            <w:r w:rsidRPr="008D0935">
              <w:rPr>
                <w:rFonts w:ascii="Century Gothic" w:hAnsi="Century Gothic" w:cs="Arial"/>
                <w:b/>
                <w:color w:val="FFFFFF" w:themeColor="background1"/>
                <w:sz w:val="20"/>
                <w:szCs w:val="18"/>
                <w:lang w:val="es-MX"/>
              </w:rPr>
              <w:t>Relación contractual actual del servicio</w:t>
            </w:r>
          </w:p>
        </w:tc>
        <w:tc>
          <w:tcPr>
            <w:tcW w:w="1686" w:type="pct"/>
            <w:shd w:val="clear" w:color="auto" w:fill="009AD9"/>
          </w:tcPr>
          <w:p w:rsidR="00277ED2" w:rsidRPr="008D0935" w:rsidRDefault="00277ED2" w:rsidP="008A6791">
            <w:pPr>
              <w:pStyle w:val="Texto1"/>
              <w:ind w:left="0"/>
              <w:jc w:val="center"/>
              <w:rPr>
                <w:rFonts w:ascii="Century Gothic" w:hAnsi="Century Gothic" w:cs="Arial"/>
                <w:b/>
                <w:color w:val="FFFFFF" w:themeColor="background1"/>
                <w:sz w:val="20"/>
                <w:szCs w:val="18"/>
                <w:lang w:val="es-MX"/>
              </w:rPr>
            </w:pPr>
            <w:r w:rsidRPr="008D0935">
              <w:rPr>
                <w:rFonts w:ascii="Century Gothic" w:hAnsi="Century Gothic" w:cs="Arial"/>
                <w:b/>
                <w:color w:val="FFFFFF" w:themeColor="background1"/>
                <w:sz w:val="20"/>
                <w:szCs w:val="18"/>
                <w:lang w:val="es-MX"/>
              </w:rPr>
              <w:t>Condición física de la acometida</w:t>
            </w:r>
          </w:p>
        </w:tc>
        <w:tc>
          <w:tcPr>
            <w:tcW w:w="1857" w:type="pct"/>
            <w:shd w:val="clear" w:color="auto" w:fill="009AD9"/>
          </w:tcPr>
          <w:p w:rsidR="00277ED2" w:rsidRPr="008D0935" w:rsidRDefault="00277ED2" w:rsidP="008A6791">
            <w:pPr>
              <w:pStyle w:val="Texto1"/>
              <w:ind w:left="0"/>
              <w:jc w:val="center"/>
              <w:rPr>
                <w:rFonts w:ascii="Century Gothic" w:hAnsi="Century Gothic" w:cs="Arial"/>
                <w:b/>
                <w:color w:val="FFFFFF" w:themeColor="background1"/>
                <w:sz w:val="20"/>
                <w:szCs w:val="18"/>
                <w:lang w:val="es-MX"/>
              </w:rPr>
            </w:pPr>
            <w:r w:rsidRPr="008D0935">
              <w:rPr>
                <w:rFonts w:ascii="Century Gothic" w:hAnsi="Century Gothic" w:cs="Arial"/>
                <w:b/>
                <w:color w:val="FFFFFF" w:themeColor="background1"/>
                <w:sz w:val="20"/>
                <w:szCs w:val="18"/>
                <w:lang w:val="es-MX"/>
              </w:rPr>
              <w:t>Responsabilidad de la EM</w:t>
            </w:r>
          </w:p>
        </w:tc>
      </w:tr>
      <w:tr w:rsidR="00277ED2" w:rsidRPr="008D0935" w:rsidTr="006D23EF">
        <w:trPr>
          <w:trHeight w:val="20"/>
          <w:jc w:val="center"/>
        </w:trPr>
        <w:tc>
          <w:tcPr>
            <w:tcW w:w="1457" w:type="pct"/>
            <w:vAlign w:val="center"/>
          </w:tcPr>
          <w:p w:rsidR="00277ED2" w:rsidRPr="008D0935" w:rsidRDefault="00277ED2" w:rsidP="00497C7D">
            <w:pPr>
              <w:spacing w:before="20" w:after="20" w:line="240" w:lineRule="auto"/>
              <w:jc w:val="both"/>
              <w:rPr>
                <w:rFonts w:ascii="Century Gothic" w:hAnsi="Century Gothic" w:cs="Arial"/>
                <w:sz w:val="18"/>
                <w:szCs w:val="18"/>
              </w:rPr>
            </w:pPr>
            <w:r w:rsidRPr="008D0935">
              <w:rPr>
                <w:rFonts w:ascii="Century Gothic" w:hAnsi="Century Gothic" w:cs="Arial"/>
                <w:sz w:val="18"/>
                <w:szCs w:val="18"/>
              </w:rPr>
              <w:t>Existe servicio de desagregación activo.</w:t>
            </w:r>
          </w:p>
        </w:tc>
        <w:tc>
          <w:tcPr>
            <w:tcW w:w="1686" w:type="pct"/>
            <w:vAlign w:val="center"/>
          </w:tcPr>
          <w:p w:rsidR="00277ED2" w:rsidRPr="008D0935" w:rsidRDefault="00277ED2" w:rsidP="00497C7D">
            <w:pPr>
              <w:spacing w:before="20" w:after="20" w:line="240" w:lineRule="auto"/>
              <w:jc w:val="both"/>
              <w:rPr>
                <w:rFonts w:ascii="Century Gothic" w:hAnsi="Century Gothic" w:cs="Arial"/>
                <w:sz w:val="18"/>
                <w:szCs w:val="18"/>
              </w:rPr>
            </w:pPr>
            <w:r w:rsidRPr="008D0935">
              <w:rPr>
                <w:rFonts w:ascii="Century Gothic" w:hAnsi="Century Gothic" w:cs="Arial"/>
                <w:sz w:val="18"/>
                <w:szCs w:val="18"/>
              </w:rPr>
              <w:t>Existe acometida directa a la casa o edificio del Usuario Final y permite brindar los servicios solicitados por el CS.</w:t>
            </w:r>
          </w:p>
        </w:tc>
        <w:tc>
          <w:tcPr>
            <w:tcW w:w="1857" w:type="pct"/>
            <w:vAlign w:val="center"/>
          </w:tcPr>
          <w:p w:rsidR="00277ED2" w:rsidRPr="008D0935" w:rsidRDefault="00277ED2" w:rsidP="00497C7D">
            <w:pPr>
              <w:spacing w:before="20" w:after="20" w:line="240" w:lineRule="auto"/>
              <w:jc w:val="both"/>
              <w:rPr>
                <w:rFonts w:ascii="Century Gothic" w:hAnsi="Century Gothic" w:cs="Arial"/>
                <w:sz w:val="18"/>
                <w:szCs w:val="18"/>
              </w:rPr>
            </w:pPr>
            <w:r w:rsidRPr="008D0935">
              <w:rPr>
                <w:rFonts w:ascii="Century Gothic" w:hAnsi="Century Gothic" w:cs="Arial"/>
                <w:sz w:val="18"/>
                <w:szCs w:val="18"/>
              </w:rPr>
              <w:t xml:space="preserve">El servicio se entrega con la acometida actual. </w:t>
            </w:r>
          </w:p>
          <w:p w:rsidR="00D00E9C" w:rsidRPr="008D0935" w:rsidRDefault="00277ED2" w:rsidP="00497C7D">
            <w:pPr>
              <w:spacing w:before="20" w:after="20" w:line="240" w:lineRule="auto"/>
              <w:jc w:val="both"/>
              <w:rPr>
                <w:rFonts w:ascii="Century Gothic" w:hAnsi="Century Gothic" w:cs="Arial"/>
                <w:sz w:val="12"/>
                <w:szCs w:val="12"/>
              </w:rPr>
            </w:pPr>
            <w:r w:rsidRPr="008D0935">
              <w:rPr>
                <w:rFonts w:ascii="Century Gothic" w:hAnsi="Century Gothic" w:cs="Arial"/>
                <w:sz w:val="18"/>
                <w:szCs w:val="18"/>
              </w:rPr>
              <w:t xml:space="preserve">El mantenimiento de la </w:t>
            </w:r>
            <w:r w:rsidR="00D00E9C" w:rsidRPr="008D0935">
              <w:rPr>
                <w:rFonts w:ascii="Century Gothic" w:hAnsi="Century Gothic" w:cs="Arial"/>
                <w:sz w:val="18"/>
                <w:szCs w:val="18"/>
              </w:rPr>
              <w:t>Acometida</w:t>
            </w:r>
            <w:r w:rsidRPr="008D0935">
              <w:rPr>
                <w:rFonts w:ascii="Century Gothic" w:hAnsi="Century Gothic" w:cs="Arial"/>
                <w:sz w:val="18"/>
                <w:szCs w:val="18"/>
              </w:rPr>
              <w:t xml:space="preserve"> ya sea para su reparación o reemplazo será responsabilidad</w:t>
            </w:r>
            <w:r w:rsidR="00D00E9C" w:rsidRPr="008D0935">
              <w:rPr>
                <w:rFonts w:ascii="Century Gothic" w:hAnsi="Century Gothic" w:cs="Arial"/>
                <w:sz w:val="18"/>
                <w:szCs w:val="18"/>
              </w:rPr>
              <w:t xml:space="preserve"> </w:t>
            </w:r>
            <w:r w:rsidRPr="008D0935">
              <w:rPr>
                <w:rFonts w:ascii="Century Gothic" w:hAnsi="Century Gothic" w:cs="Arial"/>
                <w:sz w:val="18"/>
                <w:szCs w:val="18"/>
              </w:rPr>
              <w:t>de</w:t>
            </w:r>
            <w:r w:rsidR="00D00E9C" w:rsidRPr="008D0935">
              <w:rPr>
                <w:rFonts w:ascii="Century Gothic" w:hAnsi="Century Gothic" w:cs="Arial"/>
                <w:sz w:val="18"/>
                <w:szCs w:val="18"/>
              </w:rPr>
              <w:t xml:space="preserve"> RED NACIONAL</w:t>
            </w:r>
            <w:r w:rsidRPr="008D0935">
              <w:rPr>
                <w:rFonts w:ascii="Century Gothic" w:hAnsi="Century Gothic" w:cs="Arial"/>
                <w:sz w:val="12"/>
                <w:szCs w:val="12"/>
              </w:rPr>
              <w:t>.</w:t>
            </w:r>
          </w:p>
        </w:tc>
      </w:tr>
      <w:tr w:rsidR="00277ED2" w:rsidRPr="008D0935" w:rsidTr="006D23EF">
        <w:trPr>
          <w:trHeight w:val="20"/>
          <w:jc w:val="center"/>
        </w:trPr>
        <w:tc>
          <w:tcPr>
            <w:tcW w:w="1457" w:type="pct"/>
            <w:vAlign w:val="center"/>
          </w:tcPr>
          <w:p w:rsidR="00277ED2" w:rsidRPr="008D0935" w:rsidRDefault="00277ED2" w:rsidP="00497C7D">
            <w:pPr>
              <w:spacing w:before="20" w:after="20" w:line="240" w:lineRule="auto"/>
              <w:jc w:val="both"/>
              <w:rPr>
                <w:rFonts w:ascii="Century Gothic" w:hAnsi="Century Gothic" w:cs="Arial"/>
                <w:sz w:val="18"/>
                <w:szCs w:val="18"/>
              </w:rPr>
            </w:pPr>
            <w:r w:rsidRPr="008D0935">
              <w:rPr>
                <w:rFonts w:ascii="Century Gothic" w:hAnsi="Century Gothic" w:cs="Arial"/>
                <w:sz w:val="18"/>
                <w:szCs w:val="18"/>
              </w:rPr>
              <w:t>No existe servicio activo al momento de la solicitud de desagregación, pero existen facilidades de Bucle o Sub-bucle.</w:t>
            </w:r>
          </w:p>
        </w:tc>
        <w:tc>
          <w:tcPr>
            <w:tcW w:w="1686" w:type="pct"/>
            <w:vAlign w:val="center"/>
          </w:tcPr>
          <w:p w:rsidR="00277ED2" w:rsidRPr="008D0935" w:rsidRDefault="00277ED2" w:rsidP="00497C7D">
            <w:pPr>
              <w:spacing w:before="20" w:after="20" w:line="240" w:lineRule="auto"/>
              <w:jc w:val="both"/>
              <w:rPr>
                <w:rFonts w:ascii="Century Gothic" w:hAnsi="Century Gothic" w:cs="Arial"/>
                <w:sz w:val="18"/>
                <w:szCs w:val="18"/>
              </w:rPr>
            </w:pPr>
            <w:r w:rsidRPr="008D0935">
              <w:rPr>
                <w:rFonts w:ascii="Century Gothic" w:hAnsi="Century Gothic" w:cs="Arial"/>
                <w:sz w:val="18"/>
                <w:szCs w:val="18"/>
              </w:rPr>
              <w:t>No existe acometida directa a la casa o edificio del Usuario Final o la existente no permite brindar los servicios solicitados por el CS.</w:t>
            </w:r>
          </w:p>
        </w:tc>
        <w:tc>
          <w:tcPr>
            <w:tcW w:w="1857" w:type="pct"/>
            <w:vAlign w:val="center"/>
          </w:tcPr>
          <w:p w:rsidR="00277ED2" w:rsidRPr="008D0935" w:rsidRDefault="00D00E9C" w:rsidP="00497C7D">
            <w:pPr>
              <w:spacing w:before="20" w:after="20" w:line="240" w:lineRule="auto"/>
              <w:jc w:val="both"/>
              <w:rPr>
                <w:rFonts w:ascii="Century Gothic" w:hAnsi="Century Gothic" w:cs="Arial"/>
                <w:sz w:val="18"/>
                <w:szCs w:val="18"/>
              </w:rPr>
            </w:pPr>
            <w:r w:rsidRPr="008D0935">
              <w:rPr>
                <w:rFonts w:ascii="Century Gothic" w:hAnsi="Century Gothic" w:cs="Arial"/>
                <w:sz w:val="18"/>
                <w:szCs w:val="18"/>
              </w:rPr>
              <w:t>RED NACIONAL</w:t>
            </w:r>
            <w:r w:rsidR="00277ED2" w:rsidRPr="008D0935">
              <w:rPr>
                <w:rFonts w:ascii="Century Gothic" w:hAnsi="Century Gothic" w:cs="Arial"/>
                <w:sz w:val="18"/>
                <w:szCs w:val="18"/>
              </w:rPr>
              <w:t xml:space="preserve"> debe instalar la acometida hasta el PCT. </w:t>
            </w:r>
          </w:p>
          <w:p w:rsidR="00277ED2" w:rsidRPr="008D0935" w:rsidRDefault="00277ED2" w:rsidP="00497C7D">
            <w:pPr>
              <w:spacing w:before="20" w:after="20" w:line="240" w:lineRule="auto"/>
              <w:jc w:val="both"/>
              <w:rPr>
                <w:rFonts w:ascii="Century Gothic" w:hAnsi="Century Gothic" w:cs="Arial"/>
                <w:sz w:val="18"/>
                <w:szCs w:val="18"/>
              </w:rPr>
            </w:pPr>
            <w:r w:rsidRPr="008D0935">
              <w:rPr>
                <w:rFonts w:ascii="Century Gothic" w:hAnsi="Century Gothic" w:cs="Arial"/>
                <w:sz w:val="18"/>
                <w:szCs w:val="18"/>
              </w:rPr>
              <w:t>El mantenimiento de la Acometida, ya sea para su reparación o reemplazo será responsabilidad de</w:t>
            </w:r>
            <w:r w:rsidR="00DD2CC2" w:rsidRPr="008D0935">
              <w:rPr>
                <w:rFonts w:ascii="Century Gothic" w:hAnsi="Century Gothic" w:cs="Arial"/>
                <w:sz w:val="18"/>
                <w:szCs w:val="18"/>
              </w:rPr>
              <w:t xml:space="preserve"> </w:t>
            </w:r>
            <w:r w:rsidR="00D00E9C" w:rsidRPr="008D0935">
              <w:rPr>
                <w:rFonts w:ascii="Century Gothic" w:hAnsi="Century Gothic" w:cs="Arial"/>
                <w:sz w:val="18"/>
                <w:szCs w:val="18"/>
              </w:rPr>
              <w:t>RED NACIONAL</w:t>
            </w:r>
            <w:r w:rsidRPr="008D0935">
              <w:rPr>
                <w:rFonts w:ascii="Century Gothic" w:hAnsi="Century Gothic" w:cs="Arial"/>
                <w:sz w:val="18"/>
                <w:szCs w:val="18"/>
              </w:rPr>
              <w:t>.</w:t>
            </w:r>
          </w:p>
        </w:tc>
      </w:tr>
      <w:tr w:rsidR="00277ED2" w:rsidRPr="008D0935" w:rsidTr="006D23EF">
        <w:trPr>
          <w:trHeight w:val="20"/>
          <w:jc w:val="center"/>
        </w:trPr>
        <w:tc>
          <w:tcPr>
            <w:tcW w:w="1457" w:type="pct"/>
            <w:vAlign w:val="center"/>
          </w:tcPr>
          <w:p w:rsidR="00277ED2" w:rsidRPr="008D0935" w:rsidRDefault="00277ED2" w:rsidP="00497C7D">
            <w:pPr>
              <w:spacing w:before="20" w:after="20" w:line="240" w:lineRule="auto"/>
              <w:rPr>
                <w:rFonts w:ascii="Century Gothic" w:hAnsi="Century Gothic" w:cs="Arial"/>
                <w:sz w:val="18"/>
                <w:szCs w:val="18"/>
              </w:rPr>
            </w:pPr>
            <w:r w:rsidRPr="008D0935">
              <w:rPr>
                <w:rFonts w:ascii="Century Gothic" w:hAnsi="Century Gothic" w:cs="Arial"/>
                <w:sz w:val="18"/>
                <w:szCs w:val="18"/>
              </w:rPr>
              <w:t>No existe servicio activo al momento de la solicitud de desagregación, pero existe acometida directa a la casa o edificio del Usuario Final.</w:t>
            </w:r>
          </w:p>
        </w:tc>
        <w:tc>
          <w:tcPr>
            <w:tcW w:w="1686" w:type="pct"/>
            <w:vAlign w:val="center"/>
          </w:tcPr>
          <w:p w:rsidR="00277ED2" w:rsidRPr="008D0935" w:rsidRDefault="00277ED2" w:rsidP="00497C7D">
            <w:pPr>
              <w:spacing w:before="20" w:after="20" w:line="240" w:lineRule="auto"/>
              <w:rPr>
                <w:rFonts w:ascii="Century Gothic" w:hAnsi="Century Gothic" w:cs="Arial"/>
                <w:sz w:val="18"/>
                <w:szCs w:val="18"/>
              </w:rPr>
            </w:pPr>
            <w:r w:rsidRPr="008D0935">
              <w:rPr>
                <w:rFonts w:ascii="Century Gothic" w:hAnsi="Century Gothic" w:cs="Arial"/>
                <w:sz w:val="18"/>
                <w:szCs w:val="18"/>
              </w:rPr>
              <w:t>Existe acometida directa a la casa o edificio del Usuario Final y permite brindar los servicios solicitados por el CS.</w:t>
            </w:r>
          </w:p>
        </w:tc>
        <w:tc>
          <w:tcPr>
            <w:tcW w:w="1857" w:type="pct"/>
            <w:vAlign w:val="center"/>
          </w:tcPr>
          <w:p w:rsidR="00277ED2" w:rsidRPr="008D0935" w:rsidRDefault="00277ED2" w:rsidP="00497C7D">
            <w:pPr>
              <w:spacing w:before="20" w:after="20" w:line="240" w:lineRule="auto"/>
              <w:rPr>
                <w:rFonts w:ascii="Century Gothic" w:hAnsi="Century Gothic" w:cs="Arial"/>
                <w:sz w:val="18"/>
                <w:szCs w:val="18"/>
              </w:rPr>
            </w:pPr>
            <w:r w:rsidRPr="008D0935">
              <w:rPr>
                <w:rFonts w:ascii="Century Gothic" w:hAnsi="Century Gothic" w:cs="Arial"/>
                <w:sz w:val="18"/>
                <w:szCs w:val="18"/>
              </w:rPr>
              <w:t xml:space="preserve">El bucle se entrega con una acometida nueva. </w:t>
            </w:r>
          </w:p>
          <w:p w:rsidR="00277ED2" w:rsidRPr="008D0935" w:rsidRDefault="00277ED2" w:rsidP="00497C7D">
            <w:pPr>
              <w:spacing w:before="20" w:after="20" w:line="240" w:lineRule="auto"/>
              <w:rPr>
                <w:rFonts w:ascii="Century Gothic" w:hAnsi="Century Gothic" w:cs="Arial"/>
                <w:sz w:val="18"/>
                <w:szCs w:val="18"/>
              </w:rPr>
            </w:pPr>
            <w:r w:rsidRPr="008D0935">
              <w:rPr>
                <w:rFonts w:ascii="Century Gothic" w:hAnsi="Century Gothic" w:cs="Arial"/>
                <w:sz w:val="18"/>
                <w:szCs w:val="18"/>
              </w:rPr>
              <w:t xml:space="preserve">El mantenimiento de la Acometida, ya sea para su reparación o reemplazo será responsabilidad de </w:t>
            </w:r>
            <w:r w:rsidR="00D00E9C" w:rsidRPr="008D0935">
              <w:rPr>
                <w:rFonts w:ascii="Century Gothic" w:hAnsi="Century Gothic" w:cs="Arial"/>
                <w:sz w:val="18"/>
                <w:szCs w:val="18"/>
              </w:rPr>
              <w:t>RED NACIONAL</w:t>
            </w:r>
            <w:r w:rsidRPr="008D0935">
              <w:rPr>
                <w:rFonts w:ascii="Century Gothic" w:hAnsi="Century Gothic" w:cs="Arial"/>
                <w:sz w:val="18"/>
                <w:szCs w:val="18"/>
              </w:rPr>
              <w:t>.</w:t>
            </w:r>
          </w:p>
        </w:tc>
      </w:tr>
    </w:tbl>
    <w:p w:rsidR="00277ED2" w:rsidRPr="008D0935" w:rsidRDefault="00277ED2" w:rsidP="006D23EF">
      <w:pPr>
        <w:spacing w:after="120" w:line="264" w:lineRule="auto"/>
        <w:jc w:val="center"/>
        <w:rPr>
          <w:rFonts w:ascii="Century Gothic" w:hAnsi="Century Gothic" w:cs="Arial"/>
          <w:b/>
          <w:sz w:val="20"/>
          <w:szCs w:val="20"/>
        </w:rPr>
      </w:pPr>
      <w:r w:rsidRPr="008D0935">
        <w:rPr>
          <w:rFonts w:ascii="Century Gothic" w:hAnsi="Century Gothic" w:cs="Arial"/>
          <w:b/>
          <w:sz w:val="20"/>
          <w:szCs w:val="20"/>
        </w:rPr>
        <w:t>Situación de la acometida al Usuario Final</w:t>
      </w:r>
    </w:p>
    <w:p w:rsidR="00277ED2" w:rsidRPr="008D0935" w:rsidRDefault="00277ED2" w:rsidP="006D23EF">
      <w:pPr>
        <w:pStyle w:val="IFTnormal"/>
        <w:spacing w:after="120" w:line="264" w:lineRule="auto"/>
        <w:rPr>
          <w:rFonts w:ascii="Century Gothic" w:hAnsi="Century Gothic"/>
        </w:rPr>
      </w:pPr>
      <w:r w:rsidRPr="008D0935">
        <w:rPr>
          <w:rFonts w:ascii="Century Gothic" w:hAnsi="Century Gothic"/>
        </w:rPr>
        <w:t xml:space="preserve">En los casos en que se necesite instalar la acometida, el alcance de este </w:t>
      </w:r>
      <w:r w:rsidR="005E456F" w:rsidRPr="008D0935">
        <w:rPr>
          <w:rFonts w:ascii="Century Gothic" w:hAnsi="Century Gothic"/>
        </w:rPr>
        <w:t xml:space="preserve">Servicio </w:t>
      </w:r>
      <w:r w:rsidRPr="008D0935">
        <w:rPr>
          <w:rFonts w:ascii="Century Gothic" w:hAnsi="Century Gothic"/>
        </w:rPr>
        <w:t>incluirá la instalación de la misma, por lo que el cableado deberá ser el suficiente para cubrir:</w:t>
      </w:r>
    </w:p>
    <w:p w:rsidR="00EB27DB" w:rsidRPr="008D0935" w:rsidRDefault="00277ED2" w:rsidP="006D23EF">
      <w:pPr>
        <w:pStyle w:val="IFTnormal"/>
        <w:spacing w:line="264" w:lineRule="auto"/>
        <w:rPr>
          <w:rFonts w:ascii="Century Gothic" w:hAnsi="Century Gothic"/>
        </w:rPr>
      </w:pPr>
      <w:r w:rsidRPr="008D0935">
        <w:rPr>
          <w:rFonts w:ascii="Century Gothic" w:hAnsi="Century Gothic"/>
        </w:rPr>
        <w:t>Para acometida de cobre:</w:t>
      </w:r>
    </w:p>
    <w:p w:rsidR="00277ED2" w:rsidRPr="008D0935" w:rsidRDefault="00277ED2" w:rsidP="003D3C41">
      <w:pPr>
        <w:pStyle w:val="Prrafodelista"/>
        <w:numPr>
          <w:ilvl w:val="0"/>
          <w:numId w:val="243"/>
        </w:numPr>
        <w:spacing w:line="264" w:lineRule="auto"/>
        <w:jc w:val="both"/>
        <w:rPr>
          <w:rFonts w:ascii="Century Gothic" w:hAnsi="Century Gothic" w:cs="Arial"/>
        </w:rPr>
      </w:pPr>
      <w:r w:rsidRPr="008D0935">
        <w:rPr>
          <w:rFonts w:ascii="Century Gothic" w:hAnsi="Century Gothic" w:cs="Arial"/>
        </w:rPr>
        <w:t>Bajante</w:t>
      </w:r>
    </w:p>
    <w:p w:rsidR="00277ED2" w:rsidRPr="008D0935" w:rsidDel="004C6D20" w:rsidRDefault="00277ED2" w:rsidP="003D3C41">
      <w:pPr>
        <w:pStyle w:val="Prrafodelista"/>
        <w:numPr>
          <w:ilvl w:val="0"/>
          <w:numId w:val="243"/>
        </w:numPr>
        <w:spacing w:line="264" w:lineRule="auto"/>
        <w:jc w:val="both"/>
        <w:rPr>
          <w:rFonts w:ascii="Century Gothic" w:hAnsi="Century Gothic" w:cs="Arial"/>
        </w:rPr>
      </w:pPr>
      <w:r w:rsidRPr="008D0935">
        <w:rPr>
          <w:rFonts w:ascii="Century Gothic" w:hAnsi="Century Gothic" w:cs="Arial"/>
        </w:rPr>
        <w:t>DIT</w:t>
      </w:r>
    </w:p>
    <w:p w:rsidR="00277ED2" w:rsidRPr="008D0935" w:rsidRDefault="00277ED2" w:rsidP="003D3C41">
      <w:pPr>
        <w:pStyle w:val="Prrafodelista"/>
        <w:numPr>
          <w:ilvl w:val="0"/>
          <w:numId w:val="243"/>
        </w:numPr>
        <w:spacing w:after="120" w:line="264" w:lineRule="auto"/>
        <w:jc w:val="both"/>
        <w:rPr>
          <w:rFonts w:ascii="Century Gothic" w:hAnsi="Century Gothic" w:cs="Arial"/>
        </w:rPr>
      </w:pPr>
      <w:r w:rsidRPr="008D0935" w:rsidDel="004C6D20">
        <w:rPr>
          <w:rFonts w:ascii="Century Gothic" w:hAnsi="Century Gothic" w:cs="Arial"/>
        </w:rPr>
        <w:t>Roseta</w:t>
      </w:r>
      <w:r w:rsidR="005E456F" w:rsidRPr="008D0935">
        <w:rPr>
          <w:rFonts w:ascii="Century Gothic" w:hAnsi="Century Gothic" w:cs="Arial"/>
        </w:rPr>
        <w:t xml:space="preserve"> (en el caso del Servicio Opcional de Cableado Interior)</w:t>
      </w:r>
    </w:p>
    <w:p w:rsidR="00277ED2" w:rsidRPr="008D0935" w:rsidRDefault="00277ED2" w:rsidP="006D23EF">
      <w:pPr>
        <w:pStyle w:val="IFTnormal"/>
        <w:spacing w:line="264" w:lineRule="auto"/>
        <w:rPr>
          <w:rFonts w:ascii="Century Gothic" w:hAnsi="Century Gothic"/>
        </w:rPr>
      </w:pPr>
      <w:r w:rsidRPr="008D0935">
        <w:rPr>
          <w:rFonts w:ascii="Century Gothic" w:hAnsi="Century Gothic"/>
        </w:rPr>
        <w:t>Para acometida de fibra:</w:t>
      </w:r>
    </w:p>
    <w:p w:rsidR="00277ED2" w:rsidRPr="008D0935" w:rsidRDefault="00277ED2" w:rsidP="003D3C41">
      <w:pPr>
        <w:pStyle w:val="Prrafodelista"/>
        <w:numPr>
          <w:ilvl w:val="0"/>
          <w:numId w:val="244"/>
        </w:numPr>
        <w:spacing w:line="264" w:lineRule="auto"/>
        <w:ind w:left="709"/>
        <w:jc w:val="both"/>
        <w:rPr>
          <w:rFonts w:ascii="Century Gothic" w:hAnsi="Century Gothic" w:cs="Arial"/>
        </w:rPr>
      </w:pPr>
      <w:r w:rsidRPr="008D0935">
        <w:rPr>
          <w:rFonts w:ascii="Century Gothic" w:hAnsi="Century Gothic" w:cs="Arial"/>
        </w:rPr>
        <w:t>Bajante óptico</w:t>
      </w:r>
    </w:p>
    <w:p w:rsidR="00277ED2" w:rsidRPr="008D0935" w:rsidRDefault="00277ED2" w:rsidP="003D3C41">
      <w:pPr>
        <w:pStyle w:val="Prrafodelista"/>
        <w:numPr>
          <w:ilvl w:val="0"/>
          <w:numId w:val="244"/>
        </w:numPr>
        <w:spacing w:line="264" w:lineRule="auto"/>
        <w:ind w:left="709"/>
        <w:jc w:val="both"/>
        <w:rPr>
          <w:rFonts w:ascii="Century Gothic" w:hAnsi="Century Gothic" w:cs="Arial"/>
        </w:rPr>
      </w:pPr>
      <w:r w:rsidRPr="008D0935">
        <w:rPr>
          <w:rFonts w:ascii="Century Gothic" w:hAnsi="Century Gothic" w:cs="Arial"/>
        </w:rPr>
        <w:t xml:space="preserve">Jumper </w:t>
      </w:r>
    </w:p>
    <w:p w:rsidR="00277ED2" w:rsidRPr="008D0935" w:rsidDel="004C6D20" w:rsidRDefault="00277ED2" w:rsidP="003D3C41">
      <w:pPr>
        <w:pStyle w:val="Prrafodelista"/>
        <w:numPr>
          <w:ilvl w:val="0"/>
          <w:numId w:val="244"/>
        </w:numPr>
        <w:spacing w:line="264" w:lineRule="auto"/>
        <w:ind w:left="709"/>
        <w:jc w:val="both"/>
        <w:rPr>
          <w:rFonts w:ascii="Century Gothic" w:hAnsi="Century Gothic" w:cs="Arial"/>
        </w:rPr>
      </w:pPr>
      <w:r w:rsidRPr="008D0935">
        <w:rPr>
          <w:rFonts w:ascii="Century Gothic" w:hAnsi="Century Gothic" w:cs="Arial"/>
        </w:rPr>
        <w:t>DIT Óptico</w:t>
      </w:r>
    </w:p>
    <w:p w:rsidR="00277ED2" w:rsidRPr="008D0935" w:rsidRDefault="00277ED2" w:rsidP="003D3C41">
      <w:pPr>
        <w:pStyle w:val="Prrafodelista"/>
        <w:numPr>
          <w:ilvl w:val="0"/>
          <w:numId w:val="244"/>
        </w:numPr>
        <w:spacing w:after="120" w:line="264" w:lineRule="auto"/>
        <w:ind w:left="709"/>
        <w:jc w:val="both"/>
        <w:rPr>
          <w:rFonts w:ascii="Century Gothic" w:hAnsi="Century Gothic" w:cs="Arial"/>
        </w:rPr>
      </w:pPr>
      <w:r w:rsidRPr="008D0935" w:rsidDel="004C6D20">
        <w:rPr>
          <w:rFonts w:ascii="Century Gothic" w:hAnsi="Century Gothic" w:cs="Arial"/>
        </w:rPr>
        <w:t>Roseta Óptica</w:t>
      </w:r>
      <w:r w:rsidR="005E456F" w:rsidRPr="008D0935">
        <w:rPr>
          <w:rFonts w:ascii="Century Gothic" w:hAnsi="Century Gothic" w:cs="Arial"/>
        </w:rPr>
        <w:t xml:space="preserve"> (en el caso del Servicio Opcional de Cableado Interior)</w:t>
      </w:r>
    </w:p>
    <w:p w:rsidR="00277ED2" w:rsidRPr="008D0935" w:rsidRDefault="00277ED2" w:rsidP="006D23EF">
      <w:pPr>
        <w:pStyle w:val="Texto1"/>
        <w:spacing w:after="120" w:line="264" w:lineRule="auto"/>
        <w:ind w:left="0"/>
        <w:rPr>
          <w:rFonts w:ascii="Century Gothic" w:hAnsi="Century Gothic" w:cs="Arial"/>
          <w:sz w:val="22"/>
          <w:lang w:val="es-MX"/>
        </w:rPr>
      </w:pPr>
      <w:r w:rsidRPr="008D0935">
        <w:rPr>
          <w:rFonts w:ascii="Century Gothic" w:hAnsi="Century Gothic" w:cs="Arial"/>
          <w:sz w:val="22"/>
          <w:lang w:val="es-MX"/>
        </w:rPr>
        <w:t xml:space="preserve">Cuando </w:t>
      </w:r>
      <w:r w:rsidR="00D00E9C" w:rsidRPr="008D0935">
        <w:rPr>
          <w:rFonts w:ascii="Century Gothic" w:hAnsi="Century Gothic" w:cs="Arial"/>
          <w:sz w:val="22"/>
          <w:szCs w:val="22"/>
        </w:rPr>
        <w:t>RED NACIONAL</w:t>
      </w:r>
      <w:r w:rsidRPr="008D0935">
        <w:rPr>
          <w:rFonts w:ascii="Century Gothic" w:hAnsi="Century Gothic" w:cs="Arial"/>
          <w:sz w:val="22"/>
          <w:lang w:val="es-MX"/>
        </w:rPr>
        <w:t xml:space="preserve"> instale la acometida o sea necesario que adecue la acometida existente, el CS deberá procurar que el usuario se encuentre en el domicilio, y que éste permita el acceso a </w:t>
      </w:r>
      <w:r w:rsidR="00D00E9C" w:rsidRPr="008D0935">
        <w:rPr>
          <w:rFonts w:ascii="Century Gothic" w:hAnsi="Century Gothic" w:cs="Arial"/>
          <w:sz w:val="22"/>
          <w:szCs w:val="22"/>
        </w:rPr>
        <w:t>RED NACIONAL</w:t>
      </w:r>
      <w:r w:rsidRPr="008D0935">
        <w:rPr>
          <w:rFonts w:ascii="Century Gothic" w:hAnsi="Century Gothic" w:cs="Arial"/>
          <w:sz w:val="22"/>
          <w:lang w:val="es-MX"/>
        </w:rPr>
        <w:t xml:space="preserve"> para la instalación del </w:t>
      </w:r>
      <w:r w:rsidR="005E456F" w:rsidRPr="008D0935">
        <w:rPr>
          <w:rFonts w:ascii="Century Gothic" w:hAnsi="Century Gothic" w:cs="Arial"/>
          <w:sz w:val="22"/>
          <w:lang w:val="es-MX"/>
        </w:rPr>
        <w:t xml:space="preserve">Servicio </w:t>
      </w:r>
      <w:r w:rsidRPr="008D0935">
        <w:rPr>
          <w:rFonts w:ascii="Century Gothic" w:hAnsi="Century Gothic" w:cs="Arial"/>
          <w:sz w:val="22"/>
          <w:lang w:val="es-MX"/>
        </w:rPr>
        <w:t xml:space="preserve">ya sea en cobre o </w:t>
      </w:r>
      <w:r w:rsidRPr="008D0935">
        <w:rPr>
          <w:rFonts w:ascii="Century Gothic" w:hAnsi="Century Gothic" w:cs="Arial"/>
          <w:sz w:val="22"/>
          <w:lang w:val="es-MX"/>
        </w:rPr>
        <w:lastRenderedPageBreak/>
        <w:t xml:space="preserve">fibra óptica. En caso de visita en falso se aplicará cobro al CS de acuerdo con lo establecido en esta Oferta. En caso de visita en falso o que no se instale la acometida por causas imputables a </w:t>
      </w:r>
      <w:r w:rsidR="00D00E9C" w:rsidRPr="008D0935">
        <w:rPr>
          <w:rFonts w:ascii="Century Gothic" w:hAnsi="Century Gothic" w:cs="Arial"/>
          <w:sz w:val="22"/>
          <w:szCs w:val="22"/>
        </w:rPr>
        <w:t>RED NACIONAL</w:t>
      </w:r>
      <w:r w:rsidRPr="008D0935">
        <w:rPr>
          <w:rFonts w:ascii="Century Gothic" w:hAnsi="Century Gothic" w:cs="Arial"/>
          <w:sz w:val="22"/>
          <w:lang w:val="es-MX"/>
        </w:rPr>
        <w:t>, ésta se hará acreedora a la pena correspondiente según lo estipulado en el Anexo B. Cuando se trate de un cambio de tecnología de cobre a fibra óptica, se considerará como un servicio opcional conforme a lo establecido en la sección denominada “Servicio Opcional de Cambio de Tecnología” incluida en esta Oferta, por lo que deberá pagarse la tarifa correspondiente.</w:t>
      </w:r>
    </w:p>
    <w:p w:rsidR="00A76878" w:rsidRPr="008D0935" w:rsidRDefault="00A76878" w:rsidP="006D23EF">
      <w:pPr>
        <w:pStyle w:val="Texto1"/>
        <w:spacing w:after="120" w:line="264" w:lineRule="auto"/>
        <w:ind w:left="0"/>
        <w:rPr>
          <w:rFonts w:ascii="Century Gothic" w:hAnsi="Century Gothic" w:cs="Arial"/>
          <w:sz w:val="22"/>
          <w:szCs w:val="22"/>
          <w:lang w:val="es-MX"/>
        </w:rPr>
      </w:pPr>
    </w:p>
    <w:p w:rsidR="00277ED2" w:rsidRPr="008D0935" w:rsidRDefault="00277ED2" w:rsidP="006D23EF">
      <w:pPr>
        <w:pStyle w:val="3TitTer"/>
        <w:spacing w:after="120" w:line="264" w:lineRule="auto"/>
        <w:rPr>
          <w:rFonts w:ascii="Century Gothic" w:hAnsi="Century Gothic"/>
        </w:rPr>
      </w:pPr>
      <w:bookmarkStart w:id="183" w:name="_Toc467248679"/>
      <w:bookmarkStart w:id="184" w:name="_Toc525904543"/>
      <w:bookmarkStart w:id="185" w:name="_Toc525913939"/>
      <w:bookmarkStart w:id="186" w:name="_Toc525919178"/>
      <w:bookmarkStart w:id="187" w:name="_Toc525919302"/>
      <w:bookmarkStart w:id="188" w:name="_Toc2957112"/>
      <w:bookmarkStart w:id="189" w:name="_Toc24473437"/>
      <w:bookmarkStart w:id="190" w:name="_Toc24477566"/>
      <w:bookmarkStart w:id="191" w:name="_Toc26281375"/>
      <w:bookmarkStart w:id="192" w:name="_Toc26284911"/>
      <w:bookmarkStart w:id="193" w:name="_Toc26903896"/>
      <w:bookmarkStart w:id="194" w:name="_Toc43913138"/>
      <w:bookmarkStart w:id="195" w:name="_Toc26980620"/>
      <w:bookmarkStart w:id="196" w:name="_Toc53488471"/>
      <w:bookmarkStart w:id="197" w:name="_Toc53490403"/>
      <w:bookmarkStart w:id="198" w:name="_Toc53498412"/>
      <w:bookmarkStart w:id="199" w:name="_Toc58578768"/>
      <w:bookmarkStart w:id="200" w:name="_Toc92973992"/>
      <w:bookmarkStart w:id="201" w:name="_Toc93052303"/>
      <w:bookmarkStart w:id="202" w:name="_Toc93056258"/>
      <w:bookmarkStart w:id="203" w:name="_Toc125393331"/>
      <w:bookmarkStart w:id="204" w:name="_Toc139012070"/>
      <w:bookmarkStart w:id="205" w:name="_Toc436840867"/>
      <w:bookmarkStart w:id="206" w:name="_Toc436846304"/>
      <w:bookmarkStart w:id="207" w:name="_Toc436848254"/>
      <w:bookmarkStart w:id="208" w:name="_Toc436856502"/>
      <w:bookmarkStart w:id="209" w:name="_Toc436862648"/>
      <w:bookmarkStart w:id="210" w:name="_Toc436866298"/>
      <w:bookmarkStart w:id="211" w:name="_Toc436870877"/>
      <w:bookmarkStart w:id="212" w:name="_Toc436875869"/>
      <w:r w:rsidRPr="008D0935">
        <w:rPr>
          <w:rFonts w:ascii="Century Gothic" w:hAnsi="Century Gothic"/>
        </w:rPr>
        <w:t>1.4 Disponibilidad de recursos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rsidRPr="008D0935">
        <w:rPr>
          <w:rFonts w:ascii="Century Gothic" w:hAnsi="Century Gothic"/>
        </w:rPr>
        <w:t xml:space="preserve"> </w:t>
      </w:r>
    </w:p>
    <w:p w:rsidR="00277ED2" w:rsidRPr="008D0935" w:rsidRDefault="00277ED2" w:rsidP="006D23EF">
      <w:pPr>
        <w:pStyle w:val="3TitTer"/>
        <w:spacing w:after="120" w:line="264" w:lineRule="auto"/>
        <w:rPr>
          <w:rFonts w:ascii="Century Gothic" w:hAnsi="Century Gothic"/>
        </w:rPr>
      </w:pPr>
      <w:bookmarkStart w:id="213" w:name="_Toc467248680"/>
      <w:bookmarkStart w:id="214" w:name="_Toc525904544"/>
      <w:bookmarkStart w:id="215" w:name="_Toc525913940"/>
      <w:bookmarkStart w:id="216" w:name="_Toc525919179"/>
      <w:bookmarkStart w:id="217" w:name="_Toc525919303"/>
      <w:bookmarkStart w:id="218" w:name="_Toc2957113"/>
      <w:bookmarkStart w:id="219" w:name="_Toc24473438"/>
      <w:bookmarkStart w:id="220" w:name="_Toc24477567"/>
      <w:bookmarkStart w:id="221" w:name="_Toc26281376"/>
      <w:bookmarkStart w:id="222" w:name="_Toc26284912"/>
      <w:bookmarkStart w:id="223" w:name="_Toc26903897"/>
      <w:bookmarkStart w:id="224" w:name="_Toc43913139"/>
      <w:bookmarkStart w:id="225" w:name="_Toc26980621"/>
      <w:bookmarkStart w:id="226" w:name="_Toc53488472"/>
      <w:bookmarkStart w:id="227" w:name="_Toc53490404"/>
      <w:bookmarkStart w:id="228" w:name="_Toc53498413"/>
      <w:bookmarkStart w:id="229" w:name="_Toc58578769"/>
      <w:bookmarkStart w:id="230" w:name="_Toc92973993"/>
      <w:bookmarkStart w:id="231" w:name="_Toc93052304"/>
      <w:bookmarkStart w:id="232" w:name="_Toc93056259"/>
      <w:bookmarkStart w:id="233" w:name="_Toc125393332"/>
      <w:bookmarkStart w:id="234" w:name="_Toc139012071"/>
      <w:r w:rsidRPr="008D0935">
        <w:rPr>
          <w:rFonts w:ascii="Century Gothic" w:hAnsi="Century Gothic"/>
        </w:rPr>
        <w:t>1.4.1.</w:t>
      </w:r>
      <w:r w:rsidRPr="008D0935">
        <w:rPr>
          <w:rFonts w:ascii="Century Gothic" w:hAnsi="Century Gothic"/>
        </w:rPr>
        <w:tab/>
        <w:t>Recursos de red asociados a los servicios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rsidR="00277ED2" w:rsidRPr="008D0935" w:rsidRDefault="00D00E9C" w:rsidP="006D23EF">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prestará los </w:t>
      </w:r>
      <w:r w:rsidR="005E456F" w:rsidRPr="008D0935">
        <w:rPr>
          <w:rFonts w:ascii="Century Gothic" w:hAnsi="Century Gothic"/>
        </w:rPr>
        <w:t xml:space="preserve">Servicios </w:t>
      </w:r>
      <w:r w:rsidR="00277ED2" w:rsidRPr="008D0935">
        <w:rPr>
          <w:rFonts w:ascii="Century Gothic" w:hAnsi="Century Gothic"/>
        </w:rPr>
        <w:t xml:space="preserve">de desagregación sin que sea necesaria la revisión de disponibilidad de los recursos de red en todos los casos en que el Usuario Final cuente con servicio activo provisto a través de </w:t>
      </w:r>
      <w:r w:rsidRPr="008D0935">
        <w:rPr>
          <w:rFonts w:ascii="Century Gothic" w:hAnsi="Century Gothic"/>
        </w:rPr>
        <w:t>RED NACIONAL</w:t>
      </w:r>
      <w:r w:rsidR="00277ED2" w:rsidRPr="008D0935">
        <w:rPr>
          <w:rFonts w:ascii="Century Gothic" w:hAnsi="Century Gothic"/>
        </w:rPr>
        <w:t xml:space="preserve"> o exista acometida en el domicilio del Usuario Final que permita la prestación de los servicios. En estos casos y específicamente cuando se solicite SAIB (Local / Regional / Nacional), únicamente será necesaria la revisión de la cobertura del SCyD previamente contratado incluso si los CS solicitan velocidades de Internet iguales o menores a la velocidad máxima soportada por el bucle, de acuerdo con la información contenida en las bases de datos a las que los CS tendrán acceso según lo estipulado en la sección “Información relacionada con los servicios” de la OREDA. En caso de que una velocidad máxima esté reportada en las bases de datos,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00277ED2" w:rsidRPr="008D0935">
        <w:rPr>
          <w:rFonts w:ascii="Century Gothic" w:hAnsi="Century Gothic"/>
        </w:rPr>
        <w:t xml:space="preserve">se obliga a brindar este perfil de velocidad. </w:t>
      </w:r>
    </w:p>
    <w:p w:rsidR="006A0F3E" w:rsidRPr="008D0935" w:rsidRDefault="00277ED2" w:rsidP="006D23EF">
      <w:pPr>
        <w:pStyle w:val="IFTnormal"/>
        <w:spacing w:after="120" w:line="264" w:lineRule="auto"/>
        <w:rPr>
          <w:rFonts w:ascii="Century Gothic" w:hAnsi="Century Gothic"/>
        </w:rPr>
      </w:pPr>
      <w:r w:rsidRPr="008D0935">
        <w:rPr>
          <w:rFonts w:ascii="Century Gothic" w:hAnsi="Century Gothic"/>
        </w:rPr>
        <w:t xml:space="preserve">En caso de que la información en el SEG/SIPO sea incorrecta o se niegue un servicio por causas </w:t>
      </w:r>
      <w:r w:rsidR="00DE12C4" w:rsidRPr="008D0935">
        <w:rPr>
          <w:rFonts w:ascii="Century Gothic" w:hAnsi="Century Gothic"/>
        </w:rPr>
        <w:t xml:space="preserve">de falla o </w:t>
      </w:r>
      <w:r w:rsidR="00AD1CBC" w:rsidRPr="008D0935">
        <w:rPr>
          <w:rFonts w:ascii="Century Gothic" w:hAnsi="Century Gothic"/>
        </w:rPr>
        <w:t>ausencia</w:t>
      </w:r>
      <w:r w:rsidR="00DE12C4" w:rsidRPr="008D0935">
        <w:rPr>
          <w:rFonts w:ascii="Century Gothic" w:hAnsi="Century Gothic"/>
        </w:rPr>
        <w:t xml:space="preserve"> de algún elemento o recurso de red previsto para los </w:t>
      </w:r>
      <w:r w:rsidR="005E456F" w:rsidRPr="008D0935">
        <w:rPr>
          <w:rFonts w:ascii="Century Gothic" w:hAnsi="Century Gothic"/>
        </w:rPr>
        <w:t xml:space="preserve">Servicios </w:t>
      </w:r>
      <w:r w:rsidR="00173D4B" w:rsidRPr="008D0935">
        <w:rPr>
          <w:rFonts w:ascii="Century Gothic" w:hAnsi="Century Gothic"/>
        </w:rPr>
        <w:t xml:space="preserve">de </w:t>
      </w:r>
      <w:r w:rsidR="00AD1CBC" w:rsidRPr="008D0935">
        <w:rPr>
          <w:rFonts w:ascii="Century Gothic" w:hAnsi="Century Gothic"/>
        </w:rPr>
        <w:t>desagregación</w:t>
      </w:r>
      <w:r w:rsidR="00173D4B" w:rsidRPr="008D0935">
        <w:rPr>
          <w:rFonts w:ascii="Century Gothic" w:hAnsi="Century Gothic"/>
        </w:rPr>
        <w:t>, se procederá a resolver</w:t>
      </w:r>
      <w:r w:rsidR="006A0F3E" w:rsidRPr="008D0935">
        <w:rPr>
          <w:rFonts w:ascii="Century Gothic" w:hAnsi="Century Gothic"/>
        </w:rPr>
        <w:t xml:space="preserve"> su instalación</w:t>
      </w:r>
      <w:r w:rsidR="00173D4B" w:rsidRPr="008D0935">
        <w:rPr>
          <w:rFonts w:ascii="Century Gothic" w:hAnsi="Century Gothic"/>
        </w:rPr>
        <w:t xml:space="preserve"> mediante la búsqueda de alternativas de solución en los procesos de la sección de “Motivos de Objeción”</w:t>
      </w:r>
      <w:r w:rsidR="006A0F3E" w:rsidRPr="008D0935">
        <w:rPr>
          <w:rFonts w:ascii="Century Gothic" w:hAnsi="Century Gothic"/>
        </w:rPr>
        <w:t xml:space="preserve"> de esta OREDA.</w:t>
      </w:r>
    </w:p>
    <w:p w:rsidR="006E0CEC" w:rsidRPr="008D0935" w:rsidDel="0060723F" w:rsidRDefault="006A0F3E" w:rsidP="006D23EF">
      <w:pPr>
        <w:pStyle w:val="Texto1"/>
        <w:spacing w:after="120" w:line="264" w:lineRule="auto"/>
        <w:ind w:left="0"/>
        <w:rPr>
          <w:rFonts w:ascii="Century Gothic" w:hAnsi="Century Gothic"/>
          <w:sz w:val="22"/>
          <w:szCs w:val="22"/>
        </w:rPr>
      </w:pPr>
      <w:r w:rsidRPr="008D0935">
        <w:rPr>
          <w:rFonts w:ascii="Century Gothic" w:hAnsi="Century Gothic" w:cs="Arial"/>
          <w:sz w:val="22"/>
          <w:szCs w:val="22"/>
        </w:rPr>
        <w:t xml:space="preserve">En caso de que </w:t>
      </w:r>
      <w:r w:rsidR="00D00E9C" w:rsidRPr="008D0935">
        <w:rPr>
          <w:rFonts w:ascii="Century Gothic" w:hAnsi="Century Gothic" w:cs="Arial"/>
          <w:sz w:val="22"/>
          <w:szCs w:val="22"/>
        </w:rPr>
        <w:t>RED NACIONAL</w:t>
      </w:r>
      <w:r w:rsidRPr="008D0935">
        <w:rPr>
          <w:rFonts w:ascii="Century Gothic" w:hAnsi="Century Gothic" w:cs="Arial"/>
          <w:sz w:val="22"/>
          <w:szCs w:val="22"/>
        </w:rPr>
        <w:t xml:space="preserve"> declare o notifique la no factibilidad y no pueda proporcionar los </w:t>
      </w:r>
      <w:r w:rsidR="005E456F" w:rsidRPr="008D0935">
        <w:rPr>
          <w:rFonts w:ascii="Century Gothic" w:hAnsi="Century Gothic" w:cs="Arial"/>
          <w:sz w:val="22"/>
          <w:szCs w:val="22"/>
        </w:rPr>
        <w:t xml:space="preserve">Servicios </w:t>
      </w:r>
      <w:r w:rsidRPr="008D0935">
        <w:rPr>
          <w:rFonts w:ascii="Century Gothic" w:hAnsi="Century Gothic" w:cs="Arial"/>
          <w:sz w:val="22"/>
          <w:szCs w:val="22"/>
        </w:rPr>
        <w:t xml:space="preserve">bajo las condiciones descritas en este apartado, el CS podrá solicitar a través del SEG/SIPO la ejecución de Trabajos Especiales que cumplan con los criterios y condiciones establecidas </w:t>
      </w:r>
      <w:r w:rsidR="004028C8" w:rsidRPr="008D0935">
        <w:rPr>
          <w:rFonts w:ascii="Century Gothic" w:hAnsi="Century Gothic" w:cs="Arial"/>
          <w:sz w:val="22"/>
          <w:szCs w:val="22"/>
        </w:rPr>
        <w:t>en</w:t>
      </w:r>
      <w:r w:rsidRPr="008D0935">
        <w:rPr>
          <w:rFonts w:ascii="Century Gothic" w:hAnsi="Century Gothic" w:cs="Arial"/>
          <w:sz w:val="22"/>
          <w:szCs w:val="22"/>
        </w:rPr>
        <w:t xml:space="preserve"> la sección “Trabajos Especiales” de esta OREDA, los cuales le permitirán acceder a los </w:t>
      </w:r>
      <w:r w:rsidR="005E456F" w:rsidRPr="008D0935">
        <w:rPr>
          <w:rFonts w:ascii="Century Gothic" w:hAnsi="Century Gothic" w:cs="Arial"/>
          <w:sz w:val="22"/>
          <w:szCs w:val="22"/>
        </w:rPr>
        <w:t xml:space="preserve">Servicios </w:t>
      </w:r>
      <w:r w:rsidRPr="008D0935">
        <w:rPr>
          <w:rFonts w:ascii="Century Gothic" w:hAnsi="Century Gothic" w:cs="Arial"/>
          <w:sz w:val="22"/>
          <w:szCs w:val="22"/>
        </w:rPr>
        <w:t xml:space="preserve">solicitados. </w:t>
      </w:r>
    </w:p>
    <w:p w:rsidR="00277ED2" w:rsidRPr="008D0935" w:rsidRDefault="00D00E9C" w:rsidP="006D23EF">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también brindará los </w:t>
      </w:r>
      <w:r w:rsidR="005E456F" w:rsidRPr="008D0935">
        <w:rPr>
          <w:rFonts w:ascii="Century Gothic" w:hAnsi="Century Gothic"/>
        </w:rPr>
        <w:t xml:space="preserve">Servicios </w:t>
      </w:r>
      <w:r w:rsidR="00277ED2" w:rsidRPr="008D0935">
        <w:rPr>
          <w:rFonts w:ascii="Century Gothic" w:hAnsi="Century Gothic"/>
        </w:rPr>
        <w:t xml:space="preserve">cuando no existan acometidas a los domicilios de los usuarios, pero se cuente con los recursos de red asociados para prestar los </w:t>
      </w:r>
      <w:r w:rsidR="005E456F" w:rsidRPr="008D0935">
        <w:rPr>
          <w:rFonts w:ascii="Century Gothic" w:hAnsi="Century Gothic"/>
        </w:rPr>
        <w:t xml:space="preserve">Servicios </w:t>
      </w:r>
      <w:r w:rsidR="00277ED2" w:rsidRPr="008D0935">
        <w:rPr>
          <w:rFonts w:ascii="Century Gothic" w:hAnsi="Century Gothic"/>
        </w:rPr>
        <w:t xml:space="preserve">a dichos domicilios. </w:t>
      </w:r>
    </w:p>
    <w:p w:rsidR="00D7789A" w:rsidRPr="008D0935" w:rsidRDefault="00277ED2" w:rsidP="006D23EF">
      <w:pPr>
        <w:pStyle w:val="IFTnormal"/>
        <w:spacing w:after="120" w:line="264" w:lineRule="auto"/>
        <w:rPr>
          <w:rFonts w:ascii="Century Gothic" w:hAnsi="Century Gothic"/>
        </w:rPr>
      </w:pPr>
      <w:r w:rsidRPr="008D0935">
        <w:rPr>
          <w:rFonts w:ascii="Century Gothic" w:hAnsi="Century Gothic"/>
        </w:rPr>
        <w:t>La ausencia de recursos de red será notificada a los CS mediante las siguientes etiquetas del SEG/SIPO:</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 xml:space="preserve">SAIB: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facilidades de Red Principal;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facilidades de Red Secundaria;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lastRenderedPageBreak/>
        <w:t>o</w:t>
      </w:r>
      <w:r w:rsidRPr="008D0935">
        <w:rPr>
          <w:rFonts w:ascii="Century Gothic" w:eastAsia="Calibri" w:hAnsi="Century Gothic" w:cs="Courier New"/>
        </w:rPr>
        <w:tab/>
      </w:r>
      <w:r w:rsidR="00277ED2" w:rsidRPr="008D0935">
        <w:rPr>
          <w:rFonts w:ascii="Century Gothic" w:hAnsi="Century Gothic" w:cs="Arial"/>
        </w:rPr>
        <w:t xml:space="preserve">No hay puerto disponible;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Calificación del Bucle (Distancia/Velocidad) inadecuada;</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puerto SCyD contratado por el CS asociado al </w:t>
      </w:r>
      <w:r w:rsidR="005E456F" w:rsidRPr="008D0935">
        <w:rPr>
          <w:rFonts w:ascii="Century Gothic" w:hAnsi="Century Gothic" w:cs="Arial"/>
        </w:rPr>
        <w:t xml:space="preserve">Servicio </w:t>
      </w:r>
      <w:r w:rsidR="00277ED2" w:rsidRPr="008D0935">
        <w:rPr>
          <w:rFonts w:ascii="Century Gothic" w:hAnsi="Century Gothic" w:cs="Arial"/>
        </w:rPr>
        <w:t>solicitado.</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 xml:space="preserve">SDTBL y SDCBL: </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facilidades de Red Principal; </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facilidades de cableado multipar; </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facilidades de Red Secundaria; </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hay disponibilidad para este servicio, el porcentaje de ocupación es mayor al 70% (según condiciones del PGE).</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 xml:space="preserve">SDTSBL y SDCSBL: </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facilidades en Anexo de Caja de Distribución; </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facilidades de Red Secundaria; </w:t>
      </w:r>
    </w:p>
    <w:p w:rsidR="00277ED2" w:rsidRPr="008D0935" w:rsidRDefault="003B1A36" w:rsidP="006D23EF">
      <w:pPr>
        <w:spacing w:after="120"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disponibilidad para este servicio, el porcentaje de ocupación es mayor al 70% (según condiciones del PGE). </w:t>
      </w:r>
    </w:p>
    <w:p w:rsidR="005E456F" w:rsidRPr="008D0935" w:rsidRDefault="005E456F" w:rsidP="006D23EF">
      <w:pPr>
        <w:pStyle w:val="Texto1"/>
        <w:spacing w:after="120" w:line="264" w:lineRule="auto"/>
        <w:ind w:left="0"/>
        <w:rPr>
          <w:rFonts w:ascii="Century Gothic" w:hAnsi="Century Gothic" w:cs="Arial"/>
          <w:sz w:val="22"/>
          <w:lang w:val="es-MX"/>
        </w:rPr>
      </w:pPr>
      <w:r w:rsidRPr="008D0935">
        <w:rPr>
          <w:rFonts w:ascii="Century Gothic" w:hAnsi="Century Gothic" w:cs="Arial"/>
          <w:sz w:val="22"/>
          <w:lang w:val="es-MX"/>
        </w:rPr>
        <w:t>Adicionalmente, tratándose de SAIB y el SDTBL, a través del SEG/SIPO se podrán incluir etiquetas adicionales que aporten mayor detalle del motivo de falta de recursos.</w:t>
      </w:r>
    </w:p>
    <w:p w:rsidR="00277ED2" w:rsidRPr="008D0935" w:rsidRDefault="00277ED2" w:rsidP="006D23EF">
      <w:pPr>
        <w:pStyle w:val="Texto1"/>
        <w:spacing w:after="120" w:line="264" w:lineRule="auto"/>
        <w:ind w:left="0"/>
        <w:rPr>
          <w:rFonts w:ascii="Century Gothic" w:hAnsi="Century Gothic" w:cs="Arial"/>
          <w:sz w:val="22"/>
          <w:lang w:val="es-MX"/>
        </w:rPr>
      </w:pPr>
      <w:r w:rsidRPr="008D0935">
        <w:rPr>
          <w:rFonts w:ascii="Century Gothic" w:hAnsi="Century Gothic" w:cs="Arial"/>
          <w:sz w:val="22"/>
          <w:lang w:val="es-MX"/>
        </w:rPr>
        <w:t xml:space="preserve">Para el caso de los siguientes </w:t>
      </w:r>
      <w:r w:rsidR="005E456F" w:rsidRPr="008D0935">
        <w:rPr>
          <w:rFonts w:ascii="Century Gothic" w:hAnsi="Century Gothic" w:cs="Arial"/>
          <w:sz w:val="22"/>
          <w:lang w:val="es-MX"/>
        </w:rPr>
        <w:t>Servicios</w:t>
      </w:r>
      <w:r w:rsidRPr="008D0935">
        <w:rPr>
          <w:rFonts w:ascii="Century Gothic" w:hAnsi="Century Gothic" w:cs="Arial"/>
          <w:sz w:val="22"/>
          <w:lang w:val="es-MX"/>
        </w:rPr>
        <w:t xml:space="preserve">, en caso de requerirse se solicitarán a los CS las referencias de los </w:t>
      </w:r>
      <w:r w:rsidR="005E456F" w:rsidRPr="008D0935">
        <w:rPr>
          <w:rFonts w:ascii="Century Gothic" w:hAnsi="Century Gothic" w:cs="Arial"/>
          <w:sz w:val="22"/>
          <w:lang w:val="es-MX"/>
        </w:rPr>
        <w:t xml:space="preserve">Servicios </w:t>
      </w:r>
      <w:r w:rsidRPr="008D0935">
        <w:rPr>
          <w:rFonts w:ascii="Century Gothic" w:hAnsi="Century Gothic" w:cs="Arial"/>
          <w:sz w:val="22"/>
          <w:lang w:val="es-MX"/>
        </w:rPr>
        <w:t>previos.</w:t>
      </w:r>
      <w:r w:rsidRPr="008D0935" w:rsidDel="00DC36D9">
        <w:rPr>
          <w:rFonts w:ascii="Century Gothic" w:hAnsi="Century Gothic" w:cs="Arial"/>
          <w:sz w:val="22"/>
          <w:lang w:val="es-MX"/>
        </w:rPr>
        <w:t xml:space="preserve"> </w:t>
      </w:r>
      <w:r w:rsidRPr="008D0935">
        <w:rPr>
          <w:rFonts w:ascii="Century Gothic" w:hAnsi="Century Gothic" w:cs="Arial"/>
          <w:sz w:val="22"/>
          <w:lang w:val="es-MX"/>
        </w:rPr>
        <w:t xml:space="preserve">Las razones por las cuales pudiera no haber factibilidad del </w:t>
      </w:r>
      <w:r w:rsidR="005E456F" w:rsidRPr="008D0935">
        <w:rPr>
          <w:rFonts w:ascii="Century Gothic" w:hAnsi="Century Gothic" w:cs="Arial"/>
          <w:sz w:val="22"/>
          <w:lang w:val="es-MX"/>
        </w:rPr>
        <w:t xml:space="preserve">Servicio </w:t>
      </w:r>
      <w:r w:rsidRPr="008D0935">
        <w:rPr>
          <w:rFonts w:ascii="Century Gothic" w:hAnsi="Century Gothic" w:cs="Arial"/>
          <w:sz w:val="22"/>
          <w:lang w:val="es-MX"/>
        </w:rPr>
        <w:t>son las siguientes:</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SDTFO:</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cumple los parámetros de atenuación;</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existe ruta de fibra hacia el domicilio donde se solicita el servicio;</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existe coubicación asociada;</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existe </w:t>
      </w:r>
      <w:r w:rsidR="005E456F" w:rsidRPr="008D0935">
        <w:rPr>
          <w:rFonts w:ascii="Century Gothic" w:hAnsi="Century Gothic" w:cs="Arial"/>
        </w:rPr>
        <w:t xml:space="preserve">Servicio </w:t>
      </w:r>
      <w:r w:rsidR="00277ED2" w:rsidRPr="008D0935">
        <w:rPr>
          <w:rFonts w:ascii="Century Gothic" w:hAnsi="Century Gothic" w:cs="Arial"/>
        </w:rPr>
        <w:t xml:space="preserve">de </w:t>
      </w:r>
      <w:r w:rsidR="005E456F" w:rsidRPr="008D0935">
        <w:rPr>
          <w:rFonts w:ascii="Century Gothic" w:hAnsi="Century Gothic" w:cs="Arial"/>
        </w:rPr>
        <w:t xml:space="preserve">Cableado </w:t>
      </w:r>
      <w:r w:rsidR="00277ED2" w:rsidRPr="008D0935">
        <w:rPr>
          <w:rFonts w:ascii="Century Gothic" w:hAnsi="Century Gothic" w:cs="Arial"/>
        </w:rPr>
        <w:t>DFO</w:t>
      </w:r>
      <w:r w:rsidR="00573F03" w:rsidRPr="008D0935">
        <w:rPr>
          <w:rFonts w:ascii="Century Gothic" w:hAnsi="Century Gothic" w:cs="Arial"/>
        </w:rPr>
        <w:t>-RED NACIO</w:t>
      </w:r>
      <w:r w:rsidR="00564E0B" w:rsidRPr="008D0935">
        <w:rPr>
          <w:rFonts w:ascii="Century Gothic" w:hAnsi="Century Gothic" w:cs="Arial"/>
        </w:rPr>
        <w:t>N</w:t>
      </w:r>
      <w:r w:rsidR="00573F03" w:rsidRPr="008D0935">
        <w:rPr>
          <w:rFonts w:ascii="Century Gothic" w:hAnsi="Century Gothic" w:cs="Arial"/>
        </w:rPr>
        <w:t>AL</w:t>
      </w:r>
      <w:r w:rsidR="00277ED2" w:rsidRPr="008D0935">
        <w:rPr>
          <w:rFonts w:ascii="Century Gothic" w:hAnsi="Century Gothic" w:cs="Arial"/>
        </w:rPr>
        <w:t xml:space="preserve"> a DFO-CS;</w:t>
      </w:r>
    </w:p>
    <w:p w:rsidR="00277ED2" w:rsidRPr="008D0935" w:rsidRDefault="003B1A36" w:rsidP="006D23EF">
      <w:pPr>
        <w:spacing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existen fibras disponibles;</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hay acometida.</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 xml:space="preserve">Coubicación: </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existe disponibilidad de espacio; </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 xml:space="preserve">Cableado Multipar: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hay trayectoria disponible para la instalación de escalerillas; </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El número de tablillas en el DG está completo.</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 xml:space="preserve">Anexo de Caja de Distribución: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No se cuenta con espacio disponible para la instalación del Anexo de Caja de Distribución;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El modelo de la caja de distribución no permite instalar el anexo;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El número de tablillas en el Anexo de Caja de Distribución está completo; </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Existen afectaciones a servicios subterráneos existentes (gas, agua); </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SCyD:</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existe disponibilidad de Puerto (pCAI).</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existe coubicación propia o de terceros asociada.</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lastRenderedPageBreak/>
        <w:t>Cableado de DFO-</w:t>
      </w:r>
      <w:r w:rsidR="00573F03" w:rsidRPr="008D0935">
        <w:rPr>
          <w:rFonts w:ascii="Century Gothic" w:hAnsi="Century Gothic" w:cs="Arial"/>
          <w:b/>
          <w:bCs/>
        </w:rPr>
        <w:t>RED NACIONAL</w:t>
      </w:r>
      <w:r w:rsidRPr="008D0935">
        <w:rPr>
          <w:rFonts w:ascii="Century Gothic" w:hAnsi="Century Gothic" w:cs="Arial"/>
          <w:b/>
          <w:bCs/>
        </w:rPr>
        <w:t xml:space="preserve"> a DFO-CS:</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hay referencia de una coubicación a fin de poder rematar el cableado y proporcionar el servicio.</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No hay trayectoria disponible para la instalación de escalerillas/canaleta.</w:t>
      </w:r>
    </w:p>
    <w:p w:rsidR="00277ED2" w:rsidRPr="008D0935" w:rsidRDefault="00277ED2" w:rsidP="006D23EF">
      <w:pPr>
        <w:pStyle w:val="IFTnormal"/>
        <w:spacing w:after="120" w:line="264" w:lineRule="auto"/>
        <w:rPr>
          <w:rFonts w:ascii="Century Gothic" w:hAnsi="Century Gothic"/>
        </w:rPr>
      </w:pPr>
      <w:r w:rsidRPr="008D0935">
        <w:rPr>
          <w:rFonts w:ascii="Century Gothic" w:hAnsi="Century Gothic"/>
        </w:rPr>
        <w:t xml:space="preserve">Asimismo, cada vez que se nieguen los </w:t>
      </w:r>
      <w:r w:rsidR="00564E0B" w:rsidRPr="008D0935">
        <w:rPr>
          <w:rFonts w:ascii="Century Gothic" w:hAnsi="Century Gothic"/>
        </w:rPr>
        <w:t xml:space="preserve">Servicios </w:t>
      </w:r>
      <w:r w:rsidRPr="008D0935">
        <w:rPr>
          <w:rFonts w:ascii="Century Gothic" w:hAnsi="Century Gothic"/>
        </w:rPr>
        <w:t xml:space="preserve">por la falta de recursos de su red, </w:t>
      </w:r>
      <w:r w:rsidR="00573F03" w:rsidRPr="008D0935">
        <w:rPr>
          <w:rFonts w:ascii="Century Gothic" w:hAnsi="Century Gothic"/>
        </w:rPr>
        <w:t>RED NACIONAL</w:t>
      </w:r>
      <w:r w:rsidRPr="008D0935">
        <w:rPr>
          <w:rFonts w:ascii="Century Gothic" w:hAnsi="Century Gothic"/>
        </w:rPr>
        <w:t xml:space="preserve"> indicará a los CS junto con la etiqueta del SEG/SIPO la justificación de los elementos de red ausentes que no permitieron brindar el servicio. Para lo anterior a</w:t>
      </w:r>
      <w:r w:rsidRPr="008D0935" w:rsidDel="00BF4C74">
        <w:rPr>
          <w:rFonts w:ascii="Century Gothic" w:hAnsi="Century Gothic"/>
        </w:rPr>
        <w:t xml:space="preserve"> continuación se enlistan los recursos de red </w:t>
      </w:r>
      <w:r w:rsidRPr="008D0935">
        <w:rPr>
          <w:rFonts w:ascii="Century Gothic" w:hAnsi="Century Gothic"/>
        </w:rPr>
        <w:t>mínimos</w:t>
      </w:r>
      <w:r w:rsidRPr="008D0935" w:rsidDel="00BF4C74">
        <w:rPr>
          <w:rFonts w:ascii="Century Gothic" w:hAnsi="Century Gothic"/>
        </w:rPr>
        <w:t xml:space="preserve"> necesarios para la existencia de factibilidad técnica, es decir, la existencia de todos los recursos de red asociados para la prestación de los </w:t>
      </w:r>
      <w:r w:rsidR="00564E0B" w:rsidRPr="008D0935" w:rsidDel="00BF4C74">
        <w:rPr>
          <w:rFonts w:ascii="Century Gothic" w:hAnsi="Century Gothic"/>
        </w:rPr>
        <w:t xml:space="preserve">Servicios </w:t>
      </w:r>
      <w:r w:rsidRPr="008D0935" w:rsidDel="00BF4C74">
        <w:rPr>
          <w:rFonts w:ascii="Century Gothic" w:hAnsi="Century Gothic"/>
        </w:rPr>
        <w:t>en los casos que no exista acometida en el domicilio del Usuario Final</w:t>
      </w:r>
      <w:r w:rsidRPr="008D0935">
        <w:rPr>
          <w:rFonts w:ascii="Century Gothic" w:hAnsi="Century Gothic"/>
        </w:rPr>
        <w:t xml:space="preserve">, así, para poder brindar los </w:t>
      </w:r>
      <w:r w:rsidR="00564E0B" w:rsidRPr="008D0935">
        <w:rPr>
          <w:rFonts w:ascii="Century Gothic" w:hAnsi="Century Gothic"/>
        </w:rPr>
        <w:t xml:space="preserve">Servicios </w:t>
      </w:r>
      <w:r w:rsidRPr="008D0935">
        <w:rPr>
          <w:rFonts w:ascii="Century Gothic" w:hAnsi="Century Gothic"/>
        </w:rPr>
        <w:t>es necesario que exista disponibilidad de todos y cada uno de los siguientes recursos de red:</w:t>
      </w:r>
    </w:p>
    <w:p w:rsidR="00277ED2" w:rsidRPr="008D0935" w:rsidRDefault="00277ED2" w:rsidP="003D3C41">
      <w:pPr>
        <w:pStyle w:val="Prrafodelista"/>
        <w:numPr>
          <w:ilvl w:val="0"/>
          <w:numId w:val="245"/>
        </w:numPr>
        <w:spacing w:line="264" w:lineRule="auto"/>
        <w:ind w:left="851"/>
        <w:jc w:val="both"/>
        <w:rPr>
          <w:rFonts w:ascii="Century Gothic" w:hAnsi="Century Gothic" w:cs="Arial"/>
          <w:b/>
          <w:bCs/>
        </w:rPr>
      </w:pPr>
      <w:r w:rsidRPr="008D0935">
        <w:rPr>
          <w:rFonts w:ascii="Century Gothic" w:hAnsi="Century Gothic" w:cs="Arial"/>
          <w:b/>
          <w:bCs/>
        </w:rPr>
        <w:t xml:space="preserve">SAIB: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Equipos de acceso de Tecnología Ethernet.</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Puerto de concentración de acceso indirecto, Equipo de acceso IPDSLAM, puerto IPDSLAM, par de cobre en red principal y par de cobre en red secundaria hasta la caja terminal que cumpla con los parámetros técnicos mínimos.</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Puerto de concentración de acceso indirecto, Equipo de acceso TBA, puerto TBA, par de cobre en red secundaria hasta la caja terminal que cumpla con los parámetros técnicos mínimos.</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Puerto de concentración, Equipo de acceso FTTH (GPON), Puerto disponible en equipo de acceso, bucle en red principal, red secundaria.</w:t>
      </w:r>
    </w:p>
    <w:p w:rsidR="00277ED2" w:rsidRPr="008D0935" w:rsidRDefault="00277ED2" w:rsidP="003D3C41">
      <w:pPr>
        <w:pStyle w:val="Texto1"/>
        <w:numPr>
          <w:ilvl w:val="0"/>
          <w:numId w:val="245"/>
        </w:numPr>
        <w:spacing w:line="264" w:lineRule="auto"/>
        <w:ind w:left="851"/>
        <w:rPr>
          <w:rFonts w:ascii="Century Gothic" w:hAnsi="Century Gothic" w:cs="Arial"/>
          <w:sz w:val="22"/>
          <w:lang w:val="es-MX"/>
        </w:rPr>
      </w:pPr>
      <w:r w:rsidRPr="008D0935">
        <w:rPr>
          <w:rFonts w:ascii="Century Gothic" w:hAnsi="Century Gothic" w:cs="Arial"/>
          <w:b/>
          <w:sz w:val="22"/>
          <w:lang w:val="es-MX"/>
        </w:rPr>
        <w:t>SDTBL:</w:t>
      </w:r>
      <w:r w:rsidRPr="008D0935">
        <w:rPr>
          <w:rFonts w:ascii="Century Gothic" w:hAnsi="Century Gothic" w:cs="Arial"/>
          <w:sz w:val="22"/>
          <w:lang w:val="es-MX"/>
        </w:rPr>
        <w:t xml:space="preserve">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Equipo y puerto del CS.</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Par de cobre en red principal y par de cobre en red secundaria hasta la terminal que cumpla con los parámetros técnicos mínimos.</w:t>
      </w:r>
    </w:p>
    <w:p w:rsidR="00277ED2" w:rsidRPr="008D0935" w:rsidRDefault="00277ED2" w:rsidP="003D3C41">
      <w:pPr>
        <w:pStyle w:val="Texto1"/>
        <w:numPr>
          <w:ilvl w:val="0"/>
          <w:numId w:val="245"/>
        </w:numPr>
        <w:spacing w:line="264" w:lineRule="auto"/>
        <w:ind w:left="851"/>
        <w:rPr>
          <w:rFonts w:ascii="Century Gothic" w:hAnsi="Century Gothic" w:cs="Arial"/>
          <w:sz w:val="22"/>
          <w:lang w:val="es-MX"/>
        </w:rPr>
      </w:pPr>
      <w:r w:rsidRPr="008D0935">
        <w:rPr>
          <w:rFonts w:ascii="Century Gothic" w:hAnsi="Century Gothic" w:cs="Arial"/>
          <w:b/>
          <w:sz w:val="22"/>
          <w:lang w:val="es-MX"/>
        </w:rPr>
        <w:t>SDTSBL:</w:t>
      </w:r>
      <w:r w:rsidRPr="008D0935">
        <w:rPr>
          <w:rFonts w:ascii="Century Gothic" w:hAnsi="Century Gothic" w:cs="Arial"/>
          <w:sz w:val="22"/>
          <w:lang w:val="es-MX"/>
        </w:rPr>
        <w:t xml:space="preserve">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Equipo en el Anexo de Caja de Distribución y puerto del CS.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Par de cobre de red secundaria. </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Caja terminal que cumpla con los parámetros técnicos mínimos.</w:t>
      </w:r>
    </w:p>
    <w:p w:rsidR="00277ED2" w:rsidRPr="008D0935" w:rsidRDefault="00277ED2" w:rsidP="003D3C41">
      <w:pPr>
        <w:pStyle w:val="Texto1"/>
        <w:numPr>
          <w:ilvl w:val="0"/>
          <w:numId w:val="245"/>
        </w:numPr>
        <w:spacing w:line="264" w:lineRule="auto"/>
        <w:ind w:left="851"/>
        <w:rPr>
          <w:rFonts w:ascii="Century Gothic" w:hAnsi="Century Gothic" w:cs="Arial"/>
          <w:sz w:val="22"/>
          <w:lang w:val="es-MX"/>
        </w:rPr>
      </w:pPr>
      <w:r w:rsidRPr="008D0935">
        <w:rPr>
          <w:rFonts w:ascii="Century Gothic" w:hAnsi="Century Gothic" w:cs="Arial"/>
          <w:b/>
          <w:sz w:val="22"/>
          <w:lang w:val="es-MX"/>
        </w:rPr>
        <w:t>SDCBL:</w:t>
      </w:r>
      <w:r w:rsidRPr="008D0935">
        <w:rPr>
          <w:rFonts w:ascii="Century Gothic" w:hAnsi="Century Gothic" w:cs="Arial"/>
          <w:sz w:val="22"/>
          <w:lang w:val="es-MX"/>
        </w:rPr>
        <w:t xml:space="preserve">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Equipo y puerto del CS.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Líneas disponibles de voz.</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Tablillas en el DG con splitter. </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Par de cobre en la red principal, par de cobre en la red secundaria y caja terminal. </w:t>
      </w:r>
    </w:p>
    <w:p w:rsidR="00277ED2" w:rsidRPr="008D0935" w:rsidRDefault="00277ED2" w:rsidP="003D3C41">
      <w:pPr>
        <w:pStyle w:val="Texto1"/>
        <w:numPr>
          <w:ilvl w:val="0"/>
          <w:numId w:val="245"/>
        </w:numPr>
        <w:spacing w:line="264" w:lineRule="auto"/>
        <w:ind w:left="851"/>
        <w:rPr>
          <w:rFonts w:ascii="Century Gothic" w:hAnsi="Century Gothic" w:cs="Arial"/>
          <w:sz w:val="22"/>
          <w:lang w:val="es-MX"/>
        </w:rPr>
      </w:pPr>
      <w:r w:rsidRPr="008D0935">
        <w:rPr>
          <w:rFonts w:ascii="Century Gothic" w:hAnsi="Century Gothic" w:cs="Arial"/>
          <w:b/>
          <w:sz w:val="22"/>
          <w:lang w:val="es-MX"/>
        </w:rPr>
        <w:t>SDCSBL:</w:t>
      </w:r>
      <w:r w:rsidRPr="008D0935">
        <w:rPr>
          <w:rFonts w:ascii="Century Gothic" w:hAnsi="Century Gothic" w:cs="Arial"/>
          <w:sz w:val="22"/>
          <w:lang w:val="es-MX"/>
        </w:rPr>
        <w:t xml:space="preserve">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Equipo en el Anexo de Caja de Distribución y puerto. </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Par de cobre de red secundaria. </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Tablillas con splitter en el Anexo de Caja de Distribución. </w:t>
      </w:r>
    </w:p>
    <w:p w:rsidR="00277ED2" w:rsidRPr="008D0935" w:rsidRDefault="00277ED2" w:rsidP="003D3C41">
      <w:pPr>
        <w:pStyle w:val="Texto1"/>
        <w:numPr>
          <w:ilvl w:val="0"/>
          <w:numId w:val="245"/>
        </w:numPr>
        <w:spacing w:line="264" w:lineRule="auto"/>
        <w:ind w:left="851"/>
        <w:rPr>
          <w:rFonts w:ascii="Century Gothic" w:hAnsi="Century Gothic" w:cs="Arial"/>
          <w:b/>
          <w:sz w:val="22"/>
          <w:lang w:val="es-MX"/>
        </w:rPr>
      </w:pPr>
      <w:r w:rsidRPr="008D0935">
        <w:rPr>
          <w:rFonts w:ascii="Century Gothic" w:hAnsi="Century Gothic" w:cs="Arial"/>
          <w:b/>
          <w:sz w:val="22"/>
          <w:lang w:val="es-MX"/>
        </w:rPr>
        <w:lastRenderedPageBreak/>
        <w:t>SDTFO:</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Parámetros de atenuación en rango;</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Ruta de fibra </w:t>
      </w:r>
      <w:r w:rsidR="00FA7DC7" w:rsidRPr="008D0935">
        <w:rPr>
          <w:rFonts w:ascii="Century Gothic" w:hAnsi="Century Gothic" w:cs="Arial"/>
        </w:rPr>
        <w:t xml:space="preserve">(segmentos) </w:t>
      </w:r>
      <w:r w:rsidR="00277ED2" w:rsidRPr="008D0935">
        <w:rPr>
          <w:rFonts w:ascii="Century Gothic" w:hAnsi="Century Gothic" w:cs="Arial"/>
        </w:rPr>
        <w:t xml:space="preserve">hacia el domicilio donde se solicita el </w:t>
      </w:r>
      <w:r w:rsidR="00FA7DC7" w:rsidRPr="008D0935">
        <w:rPr>
          <w:rFonts w:ascii="Century Gothic" w:hAnsi="Century Gothic" w:cs="Arial"/>
        </w:rPr>
        <w:t>Servicio</w:t>
      </w:r>
      <w:r w:rsidR="00277ED2" w:rsidRPr="008D0935">
        <w:rPr>
          <w:rFonts w:ascii="Century Gothic" w:hAnsi="Century Gothic" w:cs="Arial"/>
        </w:rPr>
        <w:t>;</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Coubicación asociada;</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 xml:space="preserve">Servicio de </w:t>
      </w:r>
      <w:r w:rsidR="00FA7DC7" w:rsidRPr="008D0935">
        <w:rPr>
          <w:rFonts w:ascii="Century Gothic" w:hAnsi="Century Gothic" w:cs="Arial"/>
        </w:rPr>
        <w:t xml:space="preserve">Cableado </w:t>
      </w:r>
      <w:r w:rsidR="00277ED2" w:rsidRPr="008D0935">
        <w:rPr>
          <w:rFonts w:ascii="Century Gothic" w:hAnsi="Century Gothic" w:cs="Arial"/>
        </w:rPr>
        <w:t>DFO-</w:t>
      </w:r>
      <w:r w:rsidR="00573F03" w:rsidRPr="008D0935">
        <w:rPr>
          <w:rFonts w:ascii="Century Gothic" w:hAnsi="Century Gothic" w:cs="Arial"/>
        </w:rPr>
        <w:t>RED NACIONAL</w:t>
      </w:r>
      <w:r w:rsidR="00277ED2" w:rsidRPr="008D0935">
        <w:rPr>
          <w:rFonts w:ascii="Century Gothic" w:hAnsi="Century Gothic" w:cs="Arial"/>
        </w:rPr>
        <w:t xml:space="preserve"> a DFO-CS;</w:t>
      </w:r>
    </w:p>
    <w:p w:rsidR="00277ED2" w:rsidRPr="008D0935" w:rsidRDefault="003B1A36" w:rsidP="006D23EF">
      <w:pPr>
        <w:spacing w:line="264" w:lineRule="auto"/>
        <w:ind w:left="1134" w:hanging="357"/>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Fibras disponibles;</w:t>
      </w:r>
    </w:p>
    <w:p w:rsidR="00277ED2" w:rsidRPr="008D0935" w:rsidRDefault="003B1A36" w:rsidP="006D23EF">
      <w:pPr>
        <w:spacing w:after="120" w:line="264" w:lineRule="auto"/>
        <w:ind w:left="1134"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Acometida.</w:t>
      </w:r>
    </w:p>
    <w:p w:rsidR="00277ED2" w:rsidRPr="008D0935" w:rsidRDefault="00277ED2" w:rsidP="003D3C41">
      <w:pPr>
        <w:pStyle w:val="Texto1"/>
        <w:numPr>
          <w:ilvl w:val="0"/>
          <w:numId w:val="245"/>
        </w:numPr>
        <w:spacing w:after="120" w:line="264" w:lineRule="auto"/>
        <w:ind w:left="851"/>
        <w:rPr>
          <w:rFonts w:ascii="Century Gothic" w:hAnsi="Century Gothic" w:cs="Arial"/>
          <w:sz w:val="22"/>
          <w:lang w:val="es-MX"/>
        </w:rPr>
      </w:pPr>
      <w:r w:rsidRPr="008D0935">
        <w:rPr>
          <w:rFonts w:ascii="Century Gothic" w:hAnsi="Century Gothic" w:cs="Arial"/>
          <w:b/>
          <w:sz w:val="22"/>
          <w:lang w:val="es-MX"/>
        </w:rPr>
        <w:t xml:space="preserve">Coubicación: </w:t>
      </w:r>
      <w:r w:rsidRPr="008D0935">
        <w:rPr>
          <w:rFonts w:ascii="Century Gothic" w:hAnsi="Century Gothic" w:cs="Arial"/>
          <w:sz w:val="22"/>
          <w:lang w:val="es-MX"/>
        </w:rPr>
        <w:t>Disponibilidad de espacio, disponibilidad de energía eléctrica alterna y directa, equipo de aire acondicionado, material para construir la infraestructura de las escalerillas, canaletas, bajadas y ductos.</w:t>
      </w:r>
    </w:p>
    <w:p w:rsidR="00277ED2" w:rsidRPr="008D0935" w:rsidRDefault="00277ED2" w:rsidP="003D3C41">
      <w:pPr>
        <w:pStyle w:val="Texto1"/>
        <w:numPr>
          <w:ilvl w:val="0"/>
          <w:numId w:val="245"/>
        </w:numPr>
        <w:spacing w:after="120" w:line="264" w:lineRule="auto"/>
        <w:ind w:left="851"/>
        <w:rPr>
          <w:rFonts w:ascii="Century Gothic" w:hAnsi="Century Gothic" w:cs="Arial"/>
          <w:sz w:val="22"/>
          <w:lang w:val="es-MX"/>
        </w:rPr>
      </w:pPr>
      <w:r w:rsidRPr="008D0935">
        <w:rPr>
          <w:rFonts w:ascii="Century Gothic" w:hAnsi="Century Gothic" w:cs="Arial"/>
          <w:b/>
          <w:sz w:val="22"/>
          <w:lang w:val="es-MX"/>
        </w:rPr>
        <w:t>SCyD:</w:t>
      </w:r>
      <w:r w:rsidRPr="008D0935">
        <w:rPr>
          <w:rFonts w:ascii="Century Gothic" w:hAnsi="Century Gothic" w:cs="Arial"/>
          <w:sz w:val="22"/>
          <w:lang w:val="es-MX"/>
        </w:rPr>
        <w:t xml:space="preserve"> Puertos (pCAI) a través de la red Carrier Ethernet que involucran interfaces Gbps (gigabits por segundo) en los equipos de transporte Ethernet, para las conexiones a los equipos de los CS. La concentración local involucra interfaces de 1 Gbps; la concentración regional y nacional involucra interfaces de 1 y 10 Gbps.</w:t>
      </w:r>
    </w:p>
    <w:p w:rsidR="00277ED2" w:rsidRPr="008D0935" w:rsidRDefault="00277ED2" w:rsidP="003D3C41">
      <w:pPr>
        <w:pStyle w:val="Texto1"/>
        <w:numPr>
          <w:ilvl w:val="0"/>
          <w:numId w:val="245"/>
        </w:numPr>
        <w:spacing w:after="120" w:line="264" w:lineRule="auto"/>
        <w:ind w:left="851"/>
        <w:rPr>
          <w:rFonts w:ascii="Century Gothic" w:hAnsi="Century Gothic" w:cs="Arial"/>
          <w:sz w:val="22"/>
          <w:lang w:val="es-MX"/>
        </w:rPr>
      </w:pPr>
      <w:r w:rsidRPr="008D0935">
        <w:rPr>
          <w:rFonts w:ascii="Century Gothic" w:hAnsi="Century Gothic" w:cs="Arial"/>
          <w:b/>
          <w:sz w:val="22"/>
          <w:lang w:val="es-MX"/>
        </w:rPr>
        <w:t>Cableado Multipar:</w:t>
      </w:r>
      <w:r w:rsidRPr="008D0935">
        <w:rPr>
          <w:rFonts w:ascii="Century Gothic" w:hAnsi="Century Gothic" w:cs="Arial"/>
          <w:sz w:val="22"/>
          <w:lang w:val="es-MX"/>
        </w:rPr>
        <w:t xml:space="preserve"> Espacio en </w:t>
      </w:r>
      <w:r w:rsidRPr="008D0935">
        <w:rPr>
          <w:rFonts w:ascii="Century Gothic" w:hAnsi="Century Gothic" w:cs="Arial"/>
          <w:sz w:val="22"/>
          <w:szCs w:val="22"/>
          <w:lang w:val="es-MX"/>
        </w:rPr>
        <w:t>DG</w:t>
      </w:r>
      <w:r w:rsidRPr="008D0935">
        <w:rPr>
          <w:rFonts w:ascii="Century Gothic" w:hAnsi="Century Gothic" w:cs="Arial"/>
          <w:sz w:val="22"/>
          <w:lang w:val="es-MX"/>
        </w:rPr>
        <w:t xml:space="preserve">, infraestructura de escalerilla para cable multipar entre las salas. </w:t>
      </w:r>
    </w:p>
    <w:p w:rsidR="00277ED2" w:rsidRPr="008D0935" w:rsidRDefault="00277ED2" w:rsidP="003D3C41">
      <w:pPr>
        <w:pStyle w:val="Texto1"/>
        <w:numPr>
          <w:ilvl w:val="0"/>
          <w:numId w:val="245"/>
        </w:numPr>
        <w:spacing w:after="120" w:line="264" w:lineRule="auto"/>
        <w:ind w:left="851"/>
        <w:rPr>
          <w:rFonts w:ascii="Century Gothic" w:hAnsi="Century Gothic" w:cs="Arial"/>
          <w:sz w:val="22"/>
          <w:lang w:val="es-MX"/>
        </w:rPr>
      </w:pPr>
      <w:r w:rsidRPr="008D0935">
        <w:rPr>
          <w:rFonts w:ascii="Century Gothic" w:hAnsi="Century Gothic" w:cs="Arial"/>
          <w:b/>
          <w:sz w:val="22"/>
          <w:lang w:val="es-MX"/>
        </w:rPr>
        <w:t>Anexo de Caja de Distribución:</w:t>
      </w:r>
      <w:r w:rsidRPr="008D0935">
        <w:rPr>
          <w:rFonts w:ascii="Century Gothic" w:hAnsi="Century Gothic" w:cs="Arial"/>
          <w:sz w:val="22"/>
          <w:lang w:val="es-MX"/>
        </w:rPr>
        <w:t xml:space="preserve"> Factibilidad de ranurar el envolvente del Anexo de Caja de Distribución, que no exista afectación a servicios subterráneos existentes (gas, tomas de agua, etc.), espacio físico disponible a un costado de la Caja de Distribución, espacio disponible en el Anexo de Caja de Distribución para instalación de tablillas, que el proyecto de construcción del pozo del CS cumpla con lo establecido en la sección del </w:t>
      </w:r>
      <w:r w:rsidR="00FA7DC7" w:rsidRPr="008D0935">
        <w:rPr>
          <w:rFonts w:ascii="Century Gothic" w:hAnsi="Century Gothic" w:cs="Arial"/>
          <w:sz w:val="22"/>
          <w:lang w:val="es-MX"/>
        </w:rPr>
        <w:t>Servicio Auxiliar de Anexo de Caja de Distribución</w:t>
      </w:r>
      <w:r w:rsidRPr="008D0935">
        <w:rPr>
          <w:rFonts w:ascii="Century Gothic" w:hAnsi="Century Gothic" w:cs="Arial"/>
          <w:sz w:val="22"/>
          <w:lang w:val="es-MX"/>
        </w:rPr>
        <w:t>.</w:t>
      </w:r>
    </w:p>
    <w:p w:rsidR="00277ED2" w:rsidRPr="008D0935" w:rsidRDefault="00277ED2" w:rsidP="003D3C41">
      <w:pPr>
        <w:pStyle w:val="Texto1"/>
        <w:numPr>
          <w:ilvl w:val="0"/>
          <w:numId w:val="245"/>
        </w:numPr>
        <w:spacing w:line="264" w:lineRule="auto"/>
        <w:ind w:left="851"/>
        <w:rPr>
          <w:rFonts w:ascii="Century Gothic" w:hAnsi="Century Gothic" w:cs="Arial"/>
          <w:b/>
          <w:sz w:val="22"/>
          <w:lang w:val="es-MX"/>
        </w:rPr>
      </w:pPr>
      <w:r w:rsidRPr="008D0935">
        <w:rPr>
          <w:rFonts w:ascii="Century Gothic" w:hAnsi="Century Gothic" w:cs="Arial"/>
          <w:b/>
          <w:sz w:val="22"/>
          <w:lang w:val="es-MX"/>
        </w:rPr>
        <w:t>Cableado DFO-</w:t>
      </w:r>
      <w:r w:rsidR="00573F03" w:rsidRPr="008D0935">
        <w:rPr>
          <w:rFonts w:ascii="Century Gothic" w:hAnsi="Century Gothic"/>
          <w:b/>
          <w:sz w:val="22"/>
          <w:szCs w:val="22"/>
        </w:rPr>
        <w:t>RED NACIONAL</w:t>
      </w:r>
      <w:r w:rsidR="00573F03" w:rsidRPr="008D0935">
        <w:rPr>
          <w:rFonts w:ascii="Century Gothic" w:hAnsi="Century Gothic" w:cs="Arial"/>
          <w:b/>
          <w:sz w:val="22"/>
          <w:lang w:val="es-MX"/>
        </w:rPr>
        <w:t xml:space="preserve"> </w:t>
      </w:r>
      <w:r w:rsidRPr="008D0935">
        <w:rPr>
          <w:rFonts w:ascii="Century Gothic" w:hAnsi="Century Gothic" w:cs="Arial"/>
          <w:b/>
          <w:sz w:val="22"/>
          <w:lang w:val="es-MX"/>
        </w:rPr>
        <w:t xml:space="preserve">a DFO-CS: </w:t>
      </w:r>
      <w:r w:rsidRPr="008D0935">
        <w:rPr>
          <w:rFonts w:ascii="Century Gothic" w:hAnsi="Century Gothic" w:cs="Arial"/>
          <w:sz w:val="22"/>
          <w:lang w:val="es-MX"/>
        </w:rPr>
        <w:t>Infraestructura de escalerilla/canaleta.</w:t>
      </w:r>
    </w:p>
    <w:p w:rsidR="00A76878" w:rsidRPr="008D0935" w:rsidRDefault="00A76878" w:rsidP="00424257">
      <w:pPr>
        <w:pStyle w:val="Texto1"/>
        <w:spacing w:line="264" w:lineRule="auto"/>
        <w:ind w:left="0"/>
        <w:rPr>
          <w:rFonts w:ascii="Century Gothic" w:hAnsi="Century Gothic" w:cs="Arial"/>
          <w:b/>
          <w:sz w:val="22"/>
          <w:lang w:val="es-MX"/>
        </w:rPr>
      </w:pPr>
    </w:p>
    <w:p w:rsidR="00921FF8" w:rsidRPr="008D0935" w:rsidRDefault="00921FF8" w:rsidP="00424257">
      <w:pPr>
        <w:pStyle w:val="Texto1"/>
        <w:spacing w:line="264" w:lineRule="auto"/>
        <w:ind w:left="0"/>
        <w:rPr>
          <w:rFonts w:ascii="Century Gothic" w:hAnsi="Century Gothic" w:cs="Arial"/>
          <w:b/>
          <w:sz w:val="22"/>
          <w:lang w:val="es-MX"/>
        </w:rPr>
      </w:pPr>
    </w:p>
    <w:p w:rsidR="00277ED2" w:rsidRPr="008D0935" w:rsidRDefault="00277ED2" w:rsidP="006D23EF">
      <w:pPr>
        <w:pStyle w:val="Ttulo2"/>
        <w:spacing w:after="120" w:line="264" w:lineRule="auto"/>
        <w:rPr>
          <w:rFonts w:ascii="Century Gothic" w:hAnsi="Century Gothic"/>
        </w:rPr>
      </w:pPr>
      <w:bookmarkStart w:id="235" w:name="_Toc467248681"/>
      <w:bookmarkStart w:id="236" w:name="_Toc525904545"/>
      <w:bookmarkStart w:id="237" w:name="_Toc525913941"/>
      <w:bookmarkStart w:id="238" w:name="_Toc525919180"/>
      <w:bookmarkStart w:id="239" w:name="_Toc525919304"/>
      <w:bookmarkStart w:id="240" w:name="_Toc2957114"/>
      <w:bookmarkStart w:id="241" w:name="_Toc24473439"/>
      <w:bookmarkStart w:id="242" w:name="_Toc24477568"/>
      <w:bookmarkStart w:id="243" w:name="_Toc26281377"/>
      <w:bookmarkStart w:id="244" w:name="_Toc26284913"/>
      <w:bookmarkStart w:id="245" w:name="_Toc26903898"/>
      <w:bookmarkStart w:id="246" w:name="_Toc43913140"/>
      <w:bookmarkStart w:id="247" w:name="_Toc26980622"/>
      <w:bookmarkStart w:id="248" w:name="_Toc53488473"/>
      <w:bookmarkStart w:id="249" w:name="_Toc53490405"/>
      <w:bookmarkStart w:id="250" w:name="_Toc53498414"/>
      <w:bookmarkStart w:id="251" w:name="_Toc58578770"/>
      <w:bookmarkStart w:id="252" w:name="_Toc92973994"/>
      <w:bookmarkStart w:id="253" w:name="_Toc93052305"/>
      <w:bookmarkStart w:id="254" w:name="_Toc93056260"/>
      <w:bookmarkStart w:id="255" w:name="_Toc125393333"/>
      <w:bookmarkStart w:id="256" w:name="_Toc139012072"/>
      <w:bookmarkStart w:id="257" w:name="_Toc436840868"/>
      <w:bookmarkStart w:id="258" w:name="_Toc436846305"/>
      <w:bookmarkStart w:id="259" w:name="_Toc436848255"/>
      <w:bookmarkStart w:id="260" w:name="_Toc436856503"/>
      <w:bookmarkStart w:id="261" w:name="_Toc436862649"/>
      <w:bookmarkStart w:id="262" w:name="_Toc436866299"/>
      <w:bookmarkStart w:id="263" w:name="_Toc436870878"/>
      <w:bookmarkStart w:id="264" w:name="_Toc436875870"/>
      <w:r w:rsidRPr="008D0935">
        <w:rPr>
          <w:rFonts w:ascii="Century Gothic" w:hAnsi="Century Gothic"/>
        </w:rPr>
        <w:t xml:space="preserve">1.5 Causales de suspensión temporal en la instalación de los </w:t>
      </w:r>
      <w:r w:rsidR="00FA7DC7" w:rsidRPr="008D0935">
        <w:rPr>
          <w:rFonts w:ascii="Century Gothic" w:hAnsi="Century Gothic"/>
        </w:rPr>
        <w:t>Servicios</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rsidR="00277ED2" w:rsidRPr="008D0935" w:rsidRDefault="00573F03" w:rsidP="006D23EF">
      <w:pPr>
        <w:spacing w:after="120" w:line="264" w:lineRule="auto"/>
        <w:jc w:val="both"/>
        <w:rPr>
          <w:rFonts w:ascii="Century Gothic" w:hAnsi="Century Gothic" w:cs="Arial"/>
        </w:rPr>
      </w:pPr>
      <w:r w:rsidRPr="008D0935">
        <w:rPr>
          <w:rFonts w:ascii="Century Gothic" w:hAnsi="Century Gothic"/>
        </w:rPr>
        <w:t>RED NACIONAL</w:t>
      </w:r>
      <w:r w:rsidR="00277ED2" w:rsidRPr="008D0935">
        <w:rPr>
          <w:rFonts w:ascii="Century Gothic" w:hAnsi="Century Gothic" w:cs="Arial"/>
        </w:rPr>
        <w:t xml:space="preserve"> podrá suspender temporalmente la entrega de los </w:t>
      </w:r>
      <w:r w:rsidR="00FA7DC7" w:rsidRPr="008D0935">
        <w:rPr>
          <w:rFonts w:ascii="Century Gothic" w:hAnsi="Century Gothic" w:cs="Arial"/>
        </w:rPr>
        <w:t>Servicios</w:t>
      </w:r>
      <w:r w:rsidR="00277ED2" w:rsidRPr="008D0935">
        <w:rPr>
          <w:rFonts w:ascii="Century Gothic" w:hAnsi="Century Gothic" w:cs="Arial"/>
        </w:rPr>
        <w:t>, y el CS a través del SEG/SIPO podrá visualizar la situación administrativa de la línea a desagregar. Las causales de suspensión temporal podrán ser por alguno de los motivos administrativos siguientes:</w:t>
      </w:r>
    </w:p>
    <w:p w:rsidR="00277ED2" w:rsidRPr="008D0935" w:rsidRDefault="00357141" w:rsidP="006D23EF">
      <w:pPr>
        <w:pStyle w:val="Texto1"/>
        <w:spacing w:line="264" w:lineRule="auto"/>
        <w:ind w:hanging="357"/>
        <w:rPr>
          <w:rFonts w:ascii="Century Gothic" w:hAnsi="Century Gothic" w:cs="Arial"/>
          <w:sz w:val="22"/>
          <w:lang w:val="es-MX"/>
        </w:rPr>
      </w:pPr>
      <w:r w:rsidRPr="008D0935">
        <w:rPr>
          <w:rFonts w:ascii="Century Gothic" w:hAnsi="Century Gothic" w:cs="Arial"/>
          <w:sz w:val="22"/>
          <w:lang w:val="es-MX"/>
        </w:rPr>
        <w:t>•</w:t>
      </w:r>
      <w:r w:rsidR="00277ED2" w:rsidRPr="008D0935">
        <w:rPr>
          <w:rFonts w:ascii="Century Gothic" w:hAnsi="Century Gothic" w:cs="Arial"/>
          <w:sz w:val="22"/>
          <w:lang w:val="es-MX"/>
        </w:rPr>
        <w:tab/>
        <w:t>Que el número tenga una Orden de Servicio abierta por:</w:t>
      </w:r>
    </w:p>
    <w:p w:rsidR="00277ED2" w:rsidRPr="008D0935" w:rsidRDefault="003B1A36" w:rsidP="006D23EF">
      <w:pPr>
        <w:pStyle w:val="Texto1"/>
        <w:spacing w:line="264" w:lineRule="auto"/>
        <w:ind w:left="1142" w:hanging="357"/>
        <w:rPr>
          <w:rFonts w:ascii="Century Gothic" w:hAnsi="Century Gothic" w:cs="Arial"/>
          <w:sz w:val="22"/>
          <w:lang w:val="es-MX"/>
        </w:rPr>
      </w:pPr>
      <w:bookmarkStart w:id="265" w:name="_Toc467248682"/>
      <w:bookmarkStart w:id="266" w:name="_Toc525904546"/>
      <w:bookmarkStart w:id="267" w:name="_Toc525913942"/>
      <w:bookmarkStart w:id="268" w:name="_Toc525919181"/>
      <w:bookmarkStart w:id="269" w:name="_Toc525919305"/>
      <w:r w:rsidRPr="008D0935">
        <w:rPr>
          <w:rFonts w:ascii="Century Gothic" w:hAnsi="Century Gothic" w:cs="Arial"/>
          <w:sz w:val="22"/>
          <w:lang w:val="es-MX"/>
        </w:rPr>
        <w:t>­</w:t>
      </w:r>
      <w:r w:rsidRPr="008D0935">
        <w:rPr>
          <w:rFonts w:ascii="Century Gothic" w:hAnsi="Century Gothic" w:cs="Arial"/>
          <w:sz w:val="22"/>
          <w:lang w:val="es-MX"/>
        </w:rPr>
        <w:tab/>
      </w:r>
      <w:r w:rsidR="00277ED2" w:rsidRPr="008D0935">
        <w:rPr>
          <w:rFonts w:ascii="Century Gothic" w:hAnsi="Century Gothic" w:cs="Arial"/>
          <w:sz w:val="22"/>
          <w:lang w:val="es-MX"/>
        </w:rPr>
        <w:t>Baja de línea o servicio</w:t>
      </w:r>
    </w:p>
    <w:p w:rsidR="00277ED2" w:rsidRPr="008D0935" w:rsidRDefault="003B1A36" w:rsidP="006D23EF">
      <w:pPr>
        <w:pStyle w:val="Texto1"/>
        <w:spacing w:line="264" w:lineRule="auto"/>
        <w:ind w:left="1142" w:hanging="357"/>
        <w:rPr>
          <w:rFonts w:ascii="Century Gothic" w:hAnsi="Century Gothic" w:cs="Arial"/>
          <w:sz w:val="22"/>
          <w:szCs w:val="22"/>
          <w:lang w:val="es-MX"/>
        </w:rPr>
      </w:pPr>
      <w:r w:rsidRPr="008D0935">
        <w:rPr>
          <w:rFonts w:ascii="Century Gothic" w:hAnsi="Century Gothic" w:cs="Arial"/>
          <w:sz w:val="22"/>
          <w:szCs w:val="22"/>
          <w:lang w:val="es-MX"/>
        </w:rPr>
        <w:t>­</w:t>
      </w:r>
      <w:r w:rsidRPr="008D0935">
        <w:rPr>
          <w:rFonts w:ascii="Century Gothic" w:hAnsi="Century Gothic" w:cs="Arial"/>
          <w:sz w:val="22"/>
          <w:szCs w:val="22"/>
          <w:lang w:val="es-MX"/>
        </w:rPr>
        <w:tab/>
      </w:r>
      <w:r w:rsidR="00277ED2" w:rsidRPr="008D0935">
        <w:rPr>
          <w:rFonts w:ascii="Century Gothic" w:hAnsi="Century Gothic" w:cs="Arial"/>
          <w:sz w:val="22"/>
          <w:szCs w:val="22"/>
        </w:rPr>
        <w:t>Cambio de domicilio</w:t>
      </w:r>
    </w:p>
    <w:p w:rsidR="00277ED2" w:rsidRPr="008D0935" w:rsidRDefault="003B1A36" w:rsidP="006D23EF">
      <w:pPr>
        <w:pStyle w:val="Texto1"/>
        <w:spacing w:line="264" w:lineRule="auto"/>
        <w:ind w:left="1142" w:hanging="357"/>
        <w:rPr>
          <w:rFonts w:ascii="Century Gothic" w:hAnsi="Century Gothic" w:cs="Arial"/>
          <w:sz w:val="22"/>
          <w:lang w:val="es-MX"/>
        </w:rPr>
      </w:pPr>
      <w:r w:rsidRPr="008D0935">
        <w:rPr>
          <w:rFonts w:ascii="Century Gothic" w:hAnsi="Century Gothic" w:cs="Arial"/>
          <w:sz w:val="22"/>
          <w:lang w:val="es-MX"/>
        </w:rPr>
        <w:t>­</w:t>
      </w:r>
      <w:r w:rsidRPr="008D0935">
        <w:rPr>
          <w:rFonts w:ascii="Century Gothic" w:hAnsi="Century Gothic" w:cs="Arial"/>
          <w:sz w:val="22"/>
          <w:lang w:val="es-MX"/>
        </w:rPr>
        <w:tab/>
      </w:r>
      <w:r w:rsidR="00277ED2" w:rsidRPr="008D0935">
        <w:rPr>
          <w:rFonts w:ascii="Century Gothic" w:hAnsi="Century Gothic" w:cs="Arial"/>
          <w:sz w:val="22"/>
          <w:lang w:val="es-MX"/>
        </w:rPr>
        <w:t>Desagregación con otro CS</w:t>
      </w:r>
      <w:bookmarkStart w:id="270" w:name="_Toc20486005"/>
      <w:bookmarkStart w:id="271" w:name="_Toc20492177"/>
      <w:bookmarkStart w:id="272" w:name="_Toc20494174"/>
    </w:p>
    <w:p w:rsidR="00277ED2" w:rsidRPr="008D0935" w:rsidRDefault="003B1A36" w:rsidP="006D23EF">
      <w:pPr>
        <w:pStyle w:val="Texto1"/>
        <w:spacing w:line="264" w:lineRule="auto"/>
        <w:ind w:left="1142" w:hanging="357"/>
        <w:rPr>
          <w:rFonts w:ascii="Century Gothic" w:hAnsi="Century Gothic" w:cs="Arial"/>
          <w:sz w:val="22"/>
          <w:lang w:val="es-MX"/>
        </w:rPr>
      </w:pPr>
      <w:r w:rsidRPr="008D0935">
        <w:rPr>
          <w:rFonts w:ascii="Century Gothic" w:hAnsi="Century Gothic" w:cs="Arial"/>
          <w:sz w:val="22"/>
          <w:lang w:val="es-MX"/>
        </w:rPr>
        <w:t>­</w:t>
      </w:r>
      <w:r w:rsidRPr="008D0935">
        <w:rPr>
          <w:rFonts w:ascii="Century Gothic" w:hAnsi="Century Gothic" w:cs="Arial"/>
          <w:sz w:val="22"/>
          <w:lang w:val="es-MX"/>
        </w:rPr>
        <w:tab/>
      </w:r>
      <w:r w:rsidR="00450223" w:rsidRPr="008D0935">
        <w:rPr>
          <w:rFonts w:ascii="Century Gothic" w:hAnsi="Century Gothic" w:cs="Arial"/>
          <w:sz w:val="22"/>
          <w:lang w:val="es-MX"/>
        </w:rPr>
        <w:t>Cambio de CS</w:t>
      </w:r>
    </w:p>
    <w:bookmarkEnd w:id="270"/>
    <w:bookmarkEnd w:id="271"/>
    <w:bookmarkEnd w:id="272"/>
    <w:p w:rsidR="00277ED2" w:rsidRPr="008D0935" w:rsidRDefault="003B1A36" w:rsidP="006D23EF">
      <w:pPr>
        <w:pStyle w:val="Texto1"/>
        <w:spacing w:after="120" w:line="264" w:lineRule="auto"/>
        <w:ind w:left="1139" w:hanging="357"/>
        <w:rPr>
          <w:rFonts w:ascii="Century Gothic" w:hAnsi="Century Gothic" w:cs="Arial"/>
          <w:sz w:val="22"/>
          <w:lang w:val="es-MX"/>
        </w:rPr>
      </w:pPr>
      <w:r w:rsidRPr="008D0935">
        <w:rPr>
          <w:rFonts w:ascii="Century Gothic" w:hAnsi="Century Gothic" w:cs="Arial"/>
          <w:sz w:val="22"/>
          <w:lang w:val="es-MX"/>
        </w:rPr>
        <w:t>­</w:t>
      </w:r>
      <w:r w:rsidRPr="008D0935">
        <w:rPr>
          <w:rFonts w:ascii="Century Gothic" w:hAnsi="Century Gothic" w:cs="Arial"/>
          <w:sz w:val="22"/>
          <w:lang w:val="es-MX"/>
        </w:rPr>
        <w:tab/>
      </w:r>
      <w:r w:rsidR="00277ED2" w:rsidRPr="008D0935">
        <w:rPr>
          <w:rFonts w:ascii="Century Gothic" w:hAnsi="Century Gothic" w:cs="Arial"/>
          <w:sz w:val="22"/>
          <w:lang w:val="es-MX"/>
        </w:rPr>
        <w:t>Alta</w:t>
      </w:r>
      <w:r w:rsidR="00277ED2" w:rsidRPr="008D0935">
        <w:rPr>
          <w:rFonts w:ascii="Century Gothic" w:hAnsi="Century Gothic" w:cs="Arial"/>
          <w:lang w:val="es-MX"/>
        </w:rPr>
        <w:t xml:space="preserve"> de </w:t>
      </w:r>
      <w:r w:rsidR="00277ED2" w:rsidRPr="008D0935">
        <w:rPr>
          <w:rFonts w:ascii="Century Gothic" w:hAnsi="Century Gothic" w:cs="Arial"/>
          <w:sz w:val="22"/>
          <w:lang w:val="es-MX"/>
        </w:rPr>
        <w:t>servicio</w:t>
      </w:r>
    </w:p>
    <w:p w:rsidR="009F333F" w:rsidRPr="008D0935" w:rsidRDefault="009F333F" w:rsidP="009F333F">
      <w:pPr>
        <w:pStyle w:val="Texto1"/>
        <w:spacing w:after="120" w:line="264" w:lineRule="auto"/>
        <w:rPr>
          <w:rFonts w:ascii="Century Gothic" w:hAnsi="Century Gothic" w:cs="Arial"/>
          <w:sz w:val="22"/>
          <w:lang w:val="es-MX"/>
        </w:rPr>
      </w:pPr>
    </w:p>
    <w:p w:rsidR="00450223" w:rsidRPr="008D0935" w:rsidRDefault="00277ED2" w:rsidP="00921FF8">
      <w:pPr>
        <w:pStyle w:val="Ttulo3"/>
        <w:spacing w:line="264" w:lineRule="auto"/>
        <w:ind w:left="0"/>
        <w:rPr>
          <w:rFonts w:ascii="Century Gothic" w:hAnsi="Century Gothic"/>
        </w:rPr>
      </w:pPr>
      <w:bookmarkStart w:id="273" w:name="_Toc92973995"/>
      <w:bookmarkStart w:id="274" w:name="_Toc93052306"/>
      <w:bookmarkStart w:id="275" w:name="_Toc93056261"/>
      <w:bookmarkStart w:id="276" w:name="_Toc125393334"/>
      <w:bookmarkStart w:id="277" w:name="_Toc139012073"/>
      <w:r w:rsidRPr="008D0935">
        <w:rPr>
          <w:rFonts w:ascii="Century Gothic" w:hAnsi="Century Gothic" w:cs="Arial"/>
        </w:rPr>
        <w:lastRenderedPageBreak/>
        <w:t>1.5.1 Motivos de objeción</w:t>
      </w:r>
      <w:bookmarkEnd w:id="273"/>
      <w:bookmarkEnd w:id="274"/>
      <w:bookmarkEnd w:id="275"/>
      <w:bookmarkEnd w:id="276"/>
      <w:bookmarkEnd w:id="277"/>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 xml:space="preserve">Para los casos en que el SEG/SIPO permita contratar y agendar </w:t>
      </w:r>
      <w:r w:rsidR="00FA7DC7" w:rsidRPr="008D0935">
        <w:rPr>
          <w:rFonts w:ascii="Century Gothic" w:hAnsi="Century Gothic" w:cs="Arial"/>
        </w:rPr>
        <w:t xml:space="preserve">Servicios </w:t>
      </w:r>
      <w:r w:rsidRPr="008D0935">
        <w:rPr>
          <w:rFonts w:ascii="Century Gothic" w:hAnsi="Century Gothic" w:cs="Arial"/>
        </w:rPr>
        <w:t xml:space="preserve">y en alguna etapa subsecuente del proceso de instalación se notifique una objeción técnica por falta de algún recurso de red, errores en la información del SEG/SIPO o alguna razón no justificada en la OREDA, </w:t>
      </w:r>
      <w:r w:rsidR="00573F03" w:rsidRPr="008D0935">
        <w:rPr>
          <w:rFonts w:ascii="Century Gothic" w:hAnsi="Century Gothic"/>
        </w:rPr>
        <w:t>RED NACIONAL</w:t>
      </w:r>
      <w:r w:rsidRPr="008D0935">
        <w:rPr>
          <w:rFonts w:ascii="Century Gothic" w:hAnsi="Century Gothic" w:cs="Arial"/>
        </w:rPr>
        <w:t xml:space="preserve"> notificará vía SEG/SIPO la causa de la objeción de manera detallada y la naturaleza del imprevisto</w:t>
      </w:r>
      <w:r w:rsidR="00A3210B" w:rsidRPr="008D0935">
        <w:rPr>
          <w:rFonts w:ascii="Century Gothic" w:hAnsi="Century Gothic" w:cs="Arial"/>
        </w:rPr>
        <w:t>.</w:t>
      </w:r>
      <w:r w:rsidRPr="008D0935">
        <w:rPr>
          <w:rFonts w:ascii="Century Gothic" w:hAnsi="Century Gothic" w:cs="Arial"/>
        </w:rPr>
        <w:t xml:space="preserve"> </w:t>
      </w:r>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Cuando se objeten las solicitudes por razones técnicas, el CS podrá solicitar un paro de reloj en el plazo de cumplimiento</w:t>
      </w:r>
      <w:r w:rsidR="00095546" w:rsidRPr="008D0935">
        <w:rPr>
          <w:rStyle w:val="Refdenotaalpie"/>
          <w:rFonts w:ascii="Century Gothic" w:hAnsi="Century Gothic" w:cs="Arial"/>
        </w:rPr>
        <w:footnoteReference w:id="4"/>
      </w:r>
      <w:r w:rsidRPr="008D0935">
        <w:rPr>
          <w:rFonts w:ascii="Century Gothic" w:hAnsi="Century Gothic" w:cs="Arial"/>
        </w:rPr>
        <w:t xml:space="preserve">, por lo que en este caso no implicará penalización para </w:t>
      </w:r>
      <w:r w:rsidR="00573F03" w:rsidRPr="008D0935">
        <w:rPr>
          <w:rFonts w:ascii="Century Gothic" w:hAnsi="Century Gothic"/>
        </w:rPr>
        <w:t>RED NACIONAL</w:t>
      </w:r>
      <w:r w:rsidRPr="008D0935">
        <w:rPr>
          <w:rFonts w:ascii="Century Gothic" w:hAnsi="Century Gothic" w:cs="Arial"/>
        </w:rPr>
        <w:t xml:space="preserve"> por excederse de dicho plazo, y</w:t>
      </w:r>
      <w:r w:rsidR="00573F03" w:rsidRPr="008D0935">
        <w:rPr>
          <w:rFonts w:ascii="Century Gothic" w:hAnsi="Century Gothic" w:cs="Arial"/>
        </w:rPr>
        <w:t xml:space="preserve"> </w:t>
      </w:r>
      <w:r w:rsidR="00573F03" w:rsidRPr="008D0935">
        <w:rPr>
          <w:rFonts w:ascii="Century Gothic" w:hAnsi="Century Gothic"/>
        </w:rPr>
        <w:t>RED NACIONAL</w:t>
      </w:r>
      <w:r w:rsidRPr="008D0935">
        <w:rPr>
          <w:rFonts w:ascii="Century Gothic" w:hAnsi="Century Gothic" w:cs="Arial"/>
        </w:rPr>
        <w:t xml:space="preserve"> iniciará un proceso de revisión para determinar </w:t>
      </w:r>
      <w:r w:rsidR="00427255" w:rsidRPr="008D0935">
        <w:rPr>
          <w:rFonts w:ascii="Century Gothic" w:hAnsi="Century Gothic" w:cs="Arial"/>
        </w:rPr>
        <w:t xml:space="preserve">si existe </w:t>
      </w:r>
      <w:r w:rsidRPr="008D0935">
        <w:rPr>
          <w:rFonts w:ascii="Century Gothic" w:hAnsi="Century Gothic" w:cs="Arial"/>
        </w:rPr>
        <w:t xml:space="preserve">una solución alternativa que permita la instalación y habilitación del </w:t>
      </w:r>
      <w:r w:rsidR="00FA7DC7" w:rsidRPr="008D0935">
        <w:rPr>
          <w:rFonts w:ascii="Century Gothic" w:hAnsi="Century Gothic" w:cs="Arial"/>
        </w:rPr>
        <w:t xml:space="preserve">Servicio </w:t>
      </w:r>
      <w:r w:rsidRPr="008D0935">
        <w:rPr>
          <w:rFonts w:ascii="Century Gothic" w:hAnsi="Century Gothic" w:cs="Arial"/>
        </w:rPr>
        <w:t xml:space="preserve">que se notificará a través del SEG/SIPO para su seguimiento por el CS. </w:t>
      </w:r>
      <w:r w:rsidR="00573F03" w:rsidRPr="008D0935">
        <w:rPr>
          <w:rFonts w:ascii="Century Gothic" w:hAnsi="Century Gothic"/>
        </w:rPr>
        <w:t>RED NACIONAL</w:t>
      </w:r>
      <w:r w:rsidR="008A6791" w:rsidRPr="008D0935">
        <w:rPr>
          <w:rFonts w:ascii="Century Gothic" w:hAnsi="Century Gothic"/>
        </w:rPr>
        <w:t xml:space="preserve"> </w:t>
      </w:r>
      <w:r w:rsidRPr="008D0935">
        <w:rPr>
          <w:rFonts w:ascii="Century Gothic" w:hAnsi="Century Gothic" w:cs="Arial"/>
        </w:rPr>
        <w:t>le informará al CS a través del SEG/SIPO si fue exitosa o no la búsqueda de solución, para que en caso de que la objeción técnica haya sido solucionada, el CS pueda reingresar y programar nuevamente la cita para la instalación del servicio.</w:t>
      </w:r>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 xml:space="preserve">Cuando no sea posible entregar el </w:t>
      </w:r>
      <w:r w:rsidR="00FA7DC7" w:rsidRPr="008D0935">
        <w:rPr>
          <w:rFonts w:ascii="Century Gothic" w:hAnsi="Century Gothic" w:cs="Arial"/>
        </w:rPr>
        <w:t xml:space="preserve">Servicio </w:t>
      </w:r>
      <w:r w:rsidRPr="008D0935">
        <w:rPr>
          <w:rFonts w:ascii="Century Gothic" w:hAnsi="Century Gothic" w:cs="Arial"/>
        </w:rPr>
        <w:t xml:space="preserve">en sitio por algún caso fortuito o de fuerza mayor, </w:t>
      </w:r>
      <w:r w:rsidR="00573F03" w:rsidRPr="008D0935">
        <w:rPr>
          <w:rFonts w:ascii="Century Gothic" w:hAnsi="Century Gothic"/>
        </w:rPr>
        <w:t>RED NACIONAL</w:t>
      </w:r>
      <w:r w:rsidRPr="008D0935">
        <w:rPr>
          <w:rFonts w:ascii="Century Gothic" w:hAnsi="Century Gothic" w:cs="Arial"/>
        </w:rPr>
        <w:t xml:space="preserve"> notificará vía SEG/SIPO al CS sobre dicha circunstancia. No será causal de suspensión o cancelación del </w:t>
      </w:r>
      <w:r w:rsidR="00FA7DC7" w:rsidRPr="008D0935">
        <w:rPr>
          <w:rFonts w:ascii="Century Gothic" w:hAnsi="Century Gothic" w:cs="Arial"/>
        </w:rPr>
        <w:t xml:space="preserve">Servicio </w:t>
      </w:r>
      <w:r w:rsidRPr="008D0935">
        <w:rPr>
          <w:rFonts w:ascii="Century Gothic" w:hAnsi="Century Gothic" w:cs="Arial"/>
        </w:rPr>
        <w:t xml:space="preserve">cualquier condición resultado de eventos imprevistos ajenos a </w:t>
      </w:r>
      <w:r w:rsidR="00573F03" w:rsidRPr="008D0935">
        <w:rPr>
          <w:rFonts w:ascii="Century Gothic" w:hAnsi="Century Gothic"/>
        </w:rPr>
        <w:t>RED NACIONAL</w:t>
      </w:r>
      <w:r w:rsidR="008A6791" w:rsidRPr="008D0935">
        <w:rPr>
          <w:rFonts w:ascii="Century Gothic" w:hAnsi="Century Gothic"/>
        </w:rPr>
        <w:t xml:space="preserve"> </w:t>
      </w:r>
      <w:r w:rsidRPr="008D0935">
        <w:rPr>
          <w:rFonts w:ascii="Century Gothic" w:hAnsi="Century Gothic" w:cs="Arial"/>
        </w:rPr>
        <w:t xml:space="preserve">y al CS que no permita la habilitación y aprovisionamiento del </w:t>
      </w:r>
      <w:r w:rsidR="00FA7DC7" w:rsidRPr="008D0935">
        <w:rPr>
          <w:rFonts w:ascii="Century Gothic" w:hAnsi="Century Gothic" w:cs="Arial"/>
        </w:rPr>
        <w:t xml:space="preserve">Servicio </w:t>
      </w:r>
      <w:r w:rsidRPr="008D0935">
        <w:rPr>
          <w:rFonts w:ascii="Century Gothic" w:hAnsi="Century Gothic" w:cs="Arial"/>
        </w:rPr>
        <w:t xml:space="preserve">en la fecha programada de habilitación. </w:t>
      </w:r>
      <w:r w:rsidR="00573F03" w:rsidRPr="008D0935">
        <w:rPr>
          <w:rFonts w:ascii="Century Gothic" w:hAnsi="Century Gothic"/>
        </w:rPr>
        <w:t xml:space="preserve">RED NACIONAL </w:t>
      </w:r>
      <w:r w:rsidRPr="008D0935">
        <w:rPr>
          <w:rFonts w:ascii="Century Gothic" w:hAnsi="Century Gothic" w:cs="Arial"/>
        </w:rPr>
        <w:t>notificará vía SEG/SIPO al CS dentro de las siguientes 24 hrs. la causa del imprevisto y reprogramarán en conjunto una nueva fecha para la instalación del servicio.</w:t>
      </w:r>
    </w:p>
    <w:p w:rsidR="00BD4B7C" w:rsidRPr="008D0935" w:rsidRDefault="00BD4B7C" w:rsidP="006D23EF">
      <w:pPr>
        <w:spacing w:after="120" w:line="264" w:lineRule="auto"/>
        <w:jc w:val="both"/>
        <w:rPr>
          <w:rFonts w:ascii="Century Gothic" w:hAnsi="Century Gothic" w:cs="Arial"/>
        </w:rPr>
      </w:pPr>
      <w:r w:rsidRPr="008D0935">
        <w:rPr>
          <w:rFonts w:ascii="Century Gothic" w:hAnsi="Century Gothic" w:cs="Arial"/>
        </w:rPr>
        <w:t xml:space="preserve">En caso de que el CS no acepte el paro de reloj y el proceso de revisión para determinar una solución alternativa o en el caso de que se acepte, pero no se encuentre solución para instalar el servicio, se debe considerar el </w:t>
      </w:r>
      <w:r w:rsidR="00FA7DC7" w:rsidRPr="008D0935">
        <w:rPr>
          <w:rFonts w:ascii="Century Gothic" w:hAnsi="Century Gothic" w:cs="Arial"/>
        </w:rPr>
        <w:t xml:space="preserve">Servicio </w:t>
      </w:r>
      <w:r w:rsidRPr="008D0935">
        <w:rPr>
          <w:rFonts w:ascii="Century Gothic" w:hAnsi="Century Gothic" w:cs="Arial"/>
        </w:rPr>
        <w:t xml:space="preserve">como objetado por </w:t>
      </w:r>
      <w:r w:rsidR="00573F03" w:rsidRPr="008D0935">
        <w:rPr>
          <w:rFonts w:ascii="Century Gothic" w:hAnsi="Century Gothic"/>
        </w:rPr>
        <w:t>RED NACIONAL</w:t>
      </w:r>
      <w:r w:rsidRPr="008D0935">
        <w:rPr>
          <w:rFonts w:ascii="Century Gothic" w:hAnsi="Century Gothic" w:cs="Arial"/>
        </w:rPr>
        <w:t xml:space="preserve"> para efectos de los indicadores de calidad.</w:t>
      </w:r>
      <w:r w:rsidR="00164B2F" w:rsidRPr="008D0935">
        <w:rPr>
          <w:rFonts w:ascii="Century Gothic" w:hAnsi="Century Gothic" w:cs="Arial"/>
        </w:rPr>
        <w:t xml:space="preserve"> Una vez solucionada la objeción técnica </w:t>
      </w:r>
      <w:r w:rsidR="007950B8" w:rsidRPr="008D0935">
        <w:rPr>
          <w:rFonts w:ascii="Century Gothic" w:hAnsi="Century Gothic" w:cs="Arial"/>
        </w:rPr>
        <w:t xml:space="preserve">(para lo cual tendrá RED NACIONAL un plazo máximo de 5 días hábiles) </w:t>
      </w:r>
      <w:r w:rsidR="00493F09" w:rsidRPr="008D0935">
        <w:rPr>
          <w:rFonts w:ascii="Century Gothic" w:hAnsi="Century Gothic" w:cs="Arial"/>
        </w:rPr>
        <w:t>RED NACIONAL</w:t>
      </w:r>
      <w:r w:rsidR="00164B2F" w:rsidRPr="008D0935">
        <w:rPr>
          <w:rFonts w:ascii="Century Gothic" w:hAnsi="Century Gothic" w:cs="Arial"/>
        </w:rPr>
        <w:t xml:space="preserve"> informará vía SEG al CS quien contará con 72 horas máximo </w:t>
      </w:r>
      <w:r w:rsidR="00493F09" w:rsidRPr="008D0935">
        <w:rPr>
          <w:rFonts w:ascii="Century Gothic" w:hAnsi="Century Gothic" w:cs="Arial"/>
        </w:rPr>
        <w:t xml:space="preserve">posteriores a dicho aviso </w:t>
      </w:r>
      <w:r w:rsidR="00164B2F" w:rsidRPr="008D0935">
        <w:rPr>
          <w:rFonts w:ascii="Century Gothic" w:hAnsi="Century Gothic" w:cs="Arial"/>
        </w:rPr>
        <w:t xml:space="preserve">para </w:t>
      </w:r>
      <w:r w:rsidR="007950B8" w:rsidRPr="008D0935">
        <w:rPr>
          <w:rFonts w:ascii="Century Gothic" w:hAnsi="Century Gothic" w:cs="Arial"/>
        </w:rPr>
        <w:t xml:space="preserve">realizar la </w:t>
      </w:r>
      <w:r w:rsidR="00164B2F" w:rsidRPr="008D0935">
        <w:rPr>
          <w:rFonts w:ascii="Century Gothic" w:hAnsi="Century Gothic" w:cs="Arial"/>
        </w:rPr>
        <w:t>reagenda</w:t>
      </w:r>
      <w:r w:rsidR="007950B8" w:rsidRPr="008D0935">
        <w:rPr>
          <w:rFonts w:ascii="Century Gothic" w:hAnsi="Century Gothic" w:cs="Arial"/>
        </w:rPr>
        <w:t>ción de</w:t>
      </w:r>
      <w:r w:rsidR="00164B2F" w:rsidRPr="008D0935">
        <w:rPr>
          <w:rFonts w:ascii="Century Gothic" w:hAnsi="Century Gothic" w:cs="Arial"/>
        </w:rPr>
        <w:t xml:space="preserve"> la habilitación del servicio</w:t>
      </w:r>
      <w:r w:rsidR="006546F1" w:rsidRPr="008D0935">
        <w:rPr>
          <w:rFonts w:ascii="Century Gothic" w:hAnsi="Century Gothic" w:cs="Arial"/>
        </w:rPr>
        <w:t xml:space="preserve"> o de lo contrario se cancelará</w:t>
      </w:r>
      <w:r w:rsidR="007950B8" w:rsidRPr="008D0935">
        <w:rPr>
          <w:rFonts w:ascii="Century Gothic" w:hAnsi="Century Gothic" w:cs="Arial"/>
        </w:rPr>
        <w:t xml:space="preserve"> al interpretarse que ya no es de su interés el servicio</w:t>
      </w:r>
      <w:r w:rsidR="00493F09" w:rsidRPr="008D0935">
        <w:rPr>
          <w:rFonts w:ascii="Century Gothic" w:hAnsi="Century Gothic" w:cs="Arial"/>
        </w:rPr>
        <w:t xml:space="preserve"> en cuestión</w:t>
      </w:r>
      <w:r w:rsidR="00164B2F" w:rsidRPr="008D0935">
        <w:rPr>
          <w:rFonts w:ascii="Century Gothic" w:hAnsi="Century Gothic" w:cs="Arial"/>
        </w:rPr>
        <w:t>.</w:t>
      </w:r>
    </w:p>
    <w:p w:rsidR="00A76878" w:rsidRPr="008D0935" w:rsidRDefault="00A76878" w:rsidP="006D23EF">
      <w:pPr>
        <w:spacing w:after="120" w:line="264" w:lineRule="auto"/>
        <w:jc w:val="both"/>
        <w:rPr>
          <w:rFonts w:ascii="Century Gothic" w:hAnsi="Century Gothic" w:cs="Arial"/>
        </w:rPr>
      </w:pPr>
    </w:p>
    <w:p w:rsidR="00277ED2" w:rsidRPr="008D0935" w:rsidRDefault="00277ED2" w:rsidP="006D23EF">
      <w:pPr>
        <w:pStyle w:val="Ttulo2"/>
        <w:spacing w:after="120" w:line="264" w:lineRule="auto"/>
        <w:rPr>
          <w:rFonts w:ascii="Century Gothic" w:hAnsi="Century Gothic"/>
        </w:rPr>
      </w:pPr>
      <w:bookmarkStart w:id="278" w:name="_Toc436840869"/>
      <w:bookmarkStart w:id="279" w:name="_Toc436846306"/>
      <w:bookmarkStart w:id="280" w:name="_Toc436848256"/>
      <w:bookmarkStart w:id="281" w:name="_Toc436856504"/>
      <w:bookmarkStart w:id="282" w:name="_Toc436862650"/>
      <w:bookmarkStart w:id="283" w:name="_Toc436866300"/>
      <w:bookmarkStart w:id="284" w:name="_Toc436870879"/>
      <w:bookmarkStart w:id="285" w:name="_Toc436875871"/>
      <w:bookmarkStart w:id="286" w:name="_Toc467248683"/>
      <w:bookmarkStart w:id="287" w:name="_Toc525904547"/>
      <w:bookmarkStart w:id="288" w:name="_Toc525913943"/>
      <w:bookmarkStart w:id="289" w:name="_Toc525919182"/>
      <w:bookmarkStart w:id="290" w:name="_Toc525919306"/>
      <w:bookmarkStart w:id="291" w:name="_Toc2957116"/>
      <w:bookmarkStart w:id="292" w:name="_Toc24473441"/>
      <w:bookmarkStart w:id="293" w:name="_Toc24477570"/>
      <w:bookmarkStart w:id="294" w:name="_Toc26281379"/>
      <w:bookmarkStart w:id="295" w:name="_Toc26284915"/>
      <w:bookmarkStart w:id="296" w:name="_Toc26903900"/>
      <w:bookmarkStart w:id="297" w:name="_Toc43913143"/>
      <w:bookmarkStart w:id="298" w:name="_Toc26980624"/>
      <w:bookmarkStart w:id="299" w:name="_Toc53488474"/>
      <w:bookmarkStart w:id="300" w:name="_Toc53490406"/>
      <w:bookmarkStart w:id="301" w:name="_Toc53498415"/>
      <w:bookmarkStart w:id="302" w:name="_Toc58578771"/>
      <w:bookmarkStart w:id="303" w:name="_Toc92973996"/>
      <w:bookmarkStart w:id="304" w:name="_Toc93052307"/>
      <w:bookmarkStart w:id="305" w:name="_Toc93056262"/>
      <w:bookmarkStart w:id="306" w:name="_Toc125393335"/>
      <w:bookmarkStart w:id="307" w:name="_Toc139012074"/>
      <w:bookmarkEnd w:id="257"/>
      <w:bookmarkEnd w:id="258"/>
      <w:bookmarkEnd w:id="259"/>
      <w:bookmarkEnd w:id="260"/>
      <w:bookmarkEnd w:id="261"/>
      <w:bookmarkEnd w:id="262"/>
      <w:bookmarkEnd w:id="263"/>
      <w:bookmarkEnd w:id="264"/>
      <w:bookmarkEnd w:id="265"/>
      <w:bookmarkEnd w:id="266"/>
      <w:bookmarkEnd w:id="267"/>
      <w:bookmarkEnd w:id="268"/>
      <w:bookmarkEnd w:id="269"/>
      <w:r w:rsidRPr="008D0935">
        <w:rPr>
          <w:rFonts w:ascii="Century Gothic" w:hAnsi="Century Gothic"/>
        </w:rPr>
        <w:t>1.6 Procedimiento de calificación del bucle de cobre</w:t>
      </w:r>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La determinación de la calificación en los bucles de cobre de la red se basa en pruebas que reflejan la velocidad máxima alcanzable por cada bucle, dicha determinación permite asignar la velocidad máxima de datos en un bucle.</w:t>
      </w:r>
    </w:p>
    <w:p w:rsidR="00277ED2" w:rsidRPr="008D0935" w:rsidRDefault="00573F03" w:rsidP="006D23EF">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realizará las pruebas técnicas requeridas por el CS (quien, en su caso, tiene la posibilidad de participar y coordinarse con </w:t>
      </w:r>
      <w:r w:rsidRPr="008D0935">
        <w:rPr>
          <w:rFonts w:ascii="Century Gothic" w:hAnsi="Century Gothic"/>
        </w:rPr>
        <w:t>RED NACIONAL</w:t>
      </w:r>
      <w:r w:rsidR="00277ED2" w:rsidRPr="008D0935">
        <w:rPr>
          <w:rFonts w:ascii="Century Gothic" w:hAnsi="Century Gothic"/>
        </w:rPr>
        <w:t xml:space="preserve"> para la realización y/o participación en las mismas) diferentes de las determinadas en la presente sección, </w:t>
      </w:r>
      <w:r w:rsidR="00277ED2" w:rsidRPr="008D0935">
        <w:rPr>
          <w:rFonts w:ascii="Century Gothic" w:hAnsi="Century Gothic"/>
        </w:rPr>
        <w:lastRenderedPageBreak/>
        <w:t xml:space="preserve">sin que éstas retrasen o permitan la negación de la entrega de los </w:t>
      </w:r>
      <w:r w:rsidR="00FA7DC7" w:rsidRPr="008D0935">
        <w:rPr>
          <w:rFonts w:ascii="Century Gothic" w:hAnsi="Century Gothic"/>
        </w:rPr>
        <w:t xml:space="preserve">Servicios </w:t>
      </w:r>
      <w:r w:rsidR="00277ED2" w:rsidRPr="008D0935">
        <w:rPr>
          <w:rFonts w:ascii="Century Gothic" w:hAnsi="Century Gothic"/>
        </w:rPr>
        <w:t xml:space="preserve">de desagregación. </w:t>
      </w:r>
    </w:p>
    <w:p w:rsidR="00277ED2" w:rsidRPr="008D0935" w:rsidRDefault="00277ED2" w:rsidP="009F333F">
      <w:pPr>
        <w:spacing w:line="264" w:lineRule="auto"/>
        <w:jc w:val="both"/>
        <w:rPr>
          <w:rFonts w:ascii="Century Gothic" w:hAnsi="Century Gothic" w:cs="Arial"/>
        </w:rPr>
      </w:pPr>
      <w:r w:rsidRPr="008D0935">
        <w:rPr>
          <w:rFonts w:ascii="Century Gothic" w:hAnsi="Century Gothic" w:cs="Arial"/>
        </w:rPr>
        <w:t>El procedimiento para la obtención de la calificación del bucle considera los siguientes escenarios: Bucle Activo y Bucle Nuevo.</w:t>
      </w:r>
    </w:p>
    <w:p w:rsidR="00A76878" w:rsidRPr="008D0935" w:rsidRDefault="00A76878" w:rsidP="009F333F">
      <w:pPr>
        <w:spacing w:line="264" w:lineRule="auto"/>
        <w:jc w:val="both"/>
        <w:rPr>
          <w:rFonts w:ascii="Century Gothic" w:hAnsi="Century Gothic" w:cs="Arial"/>
        </w:rPr>
      </w:pPr>
    </w:p>
    <w:p w:rsidR="00277ED2" w:rsidRPr="008D0935" w:rsidRDefault="00277ED2" w:rsidP="00424257">
      <w:pPr>
        <w:spacing w:line="264" w:lineRule="auto"/>
        <w:jc w:val="both"/>
        <w:rPr>
          <w:rFonts w:ascii="Century Gothic" w:hAnsi="Century Gothic" w:cs="Arial"/>
          <w:b/>
        </w:rPr>
      </w:pPr>
      <w:r w:rsidRPr="008D0935">
        <w:rPr>
          <w:rFonts w:ascii="Century Gothic" w:hAnsi="Century Gothic" w:cs="Arial"/>
          <w:b/>
        </w:rPr>
        <w:t xml:space="preserve">Bucle Activo </w:t>
      </w:r>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Premisas: Usuario con servicio activo de datos y/o voz.</w:t>
      </w:r>
    </w:p>
    <w:p w:rsidR="00277ED2" w:rsidRPr="008D0935" w:rsidRDefault="00277ED2" w:rsidP="006D23EF">
      <w:pPr>
        <w:spacing w:after="120" w:line="264" w:lineRule="auto"/>
        <w:jc w:val="both"/>
        <w:rPr>
          <w:rFonts w:ascii="Century Gothic" w:hAnsi="Century Gothic" w:cs="Arial"/>
        </w:rPr>
      </w:pPr>
      <w:r w:rsidRPr="008D0935">
        <w:rPr>
          <w:rFonts w:ascii="Century Gothic" w:hAnsi="Century Gothic" w:cs="Arial"/>
        </w:rPr>
        <w:t xml:space="preserve">Mecánica para calificar el bucle y determinar el ancho de banda por distancia: </w:t>
      </w:r>
    </w:p>
    <w:p w:rsidR="00277ED2" w:rsidRPr="008D0935" w:rsidRDefault="003B1A36" w:rsidP="006D23EF">
      <w:pPr>
        <w:spacing w:after="120" w:line="264" w:lineRule="auto"/>
        <w:ind w:left="567" w:hanging="567"/>
        <w:jc w:val="both"/>
        <w:rPr>
          <w:rFonts w:ascii="Century Gothic" w:hAnsi="Century Gothic" w:cs="Arial"/>
          <w:b/>
          <w:bCs/>
          <w:color w:val="403152"/>
          <w:lang w:eastAsia="es-MX"/>
        </w:rPr>
      </w:pPr>
      <w:r w:rsidRPr="008D0935">
        <w:rPr>
          <w:rFonts w:ascii="Century Gothic" w:eastAsia="Calibri" w:hAnsi="Century Gothic" w:cs="Arial"/>
          <w:b/>
          <w:bCs/>
          <w:color w:val="403152"/>
          <w:lang w:eastAsia="es-MX"/>
        </w:rPr>
        <w:t>1)</w:t>
      </w:r>
      <w:r w:rsidRPr="008D0935">
        <w:rPr>
          <w:rFonts w:ascii="Century Gothic" w:eastAsia="Calibri" w:hAnsi="Century Gothic" w:cs="Arial"/>
          <w:b/>
          <w:bCs/>
          <w:color w:val="403152"/>
          <w:lang w:eastAsia="es-MX"/>
        </w:rPr>
        <w:tab/>
      </w:r>
      <w:r w:rsidR="00277ED2" w:rsidRPr="008D0935">
        <w:rPr>
          <w:rFonts w:ascii="Century Gothic" w:hAnsi="Century Gothic" w:cs="Arial"/>
        </w:rPr>
        <w:t>Para determinar la distancia del bucle se realizará una prueba eléctrica utilizando las facilidades de Central Telefónica o las cabezas de prueba vigentes</w:t>
      </w:r>
      <w:r w:rsidR="00277ED2" w:rsidRPr="008D0935">
        <w:rPr>
          <w:rStyle w:val="Refdenotaalpie"/>
          <w:rFonts w:ascii="Century Gothic" w:hAnsi="Century Gothic" w:cs="Arial"/>
        </w:rPr>
        <w:footnoteReference w:id="5"/>
      </w:r>
      <w:r w:rsidR="00277ED2" w:rsidRPr="008D0935">
        <w:rPr>
          <w:rFonts w:ascii="Century Gothic" w:hAnsi="Century Gothic" w:cs="Arial"/>
        </w:rPr>
        <w:t>. Como ejemplo se muestran los resultados de una medición donde se observa la resistencia de aislamiento y capacitancia para un bucle</w:t>
      </w:r>
      <w:r w:rsidR="00573F03" w:rsidRPr="008D0935">
        <w:rPr>
          <w:rFonts w:ascii="Century Gothic" w:hAnsi="Century Gothic" w:cs="Arial"/>
        </w:rPr>
        <w:t xml:space="preserve"> </w:t>
      </w:r>
      <w:r w:rsidR="00277ED2" w:rsidRPr="008D0935">
        <w:rPr>
          <w:rFonts w:ascii="Century Gothic" w:hAnsi="Century Gothic" w:cs="Arial"/>
        </w:rPr>
        <w:t>en específico:</w:t>
      </w:r>
    </w:p>
    <w:tbl>
      <w:tblPr>
        <w:tblStyle w:val="Tabladelista3-nfasis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098"/>
        <w:gridCol w:w="1098"/>
        <w:gridCol w:w="1099"/>
        <w:gridCol w:w="1023"/>
        <w:gridCol w:w="1351"/>
        <w:gridCol w:w="1351"/>
        <w:gridCol w:w="1351"/>
        <w:gridCol w:w="1023"/>
      </w:tblGrid>
      <w:tr w:rsidR="004415D9" w:rsidRPr="008D0935" w:rsidTr="004415D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3" w:type="dxa"/>
            <w:shd w:val="clear" w:color="auto" w:fill="009AD9"/>
            <w:vAlign w:val="center"/>
          </w:tcPr>
          <w:p w:rsidR="00277ED2" w:rsidRPr="008D0935" w:rsidRDefault="00277ED2" w:rsidP="004415D9">
            <w:pPr>
              <w:pStyle w:val="TableTitle"/>
              <w:spacing w:before="20" w:after="2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Resistencia AB</w:t>
            </w:r>
          </w:p>
        </w:tc>
        <w:tc>
          <w:tcPr>
            <w:tcW w:w="1103" w:type="dxa"/>
            <w:shd w:val="clear" w:color="auto" w:fill="009AD9"/>
            <w:vAlign w:val="center"/>
          </w:tcPr>
          <w:p w:rsidR="00277ED2" w:rsidRPr="008D0935"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Resistencia AT</w:t>
            </w:r>
          </w:p>
        </w:tc>
        <w:tc>
          <w:tcPr>
            <w:tcW w:w="1104" w:type="dxa"/>
            <w:shd w:val="clear" w:color="auto" w:fill="009AD9"/>
            <w:vAlign w:val="center"/>
          </w:tcPr>
          <w:p w:rsidR="00277ED2" w:rsidRPr="008D0935"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Resistencia BT</w:t>
            </w:r>
          </w:p>
        </w:tc>
        <w:tc>
          <w:tcPr>
            <w:tcW w:w="1104" w:type="dxa"/>
            <w:shd w:val="clear" w:color="auto" w:fill="009AD9"/>
            <w:vAlign w:val="center"/>
          </w:tcPr>
          <w:p w:rsidR="00277ED2" w:rsidRPr="008D0935"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Unidad</w:t>
            </w:r>
          </w:p>
        </w:tc>
        <w:tc>
          <w:tcPr>
            <w:tcW w:w="1104" w:type="dxa"/>
            <w:shd w:val="clear" w:color="auto" w:fill="009AD9"/>
            <w:vAlign w:val="center"/>
          </w:tcPr>
          <w:p w:rsidR="00277ED2" w:rsidRPr="008D0935"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Capacitancia AB</w:t>
            </w:r>
          </w:p>
        </w:tc>
        <w:tc>
          <w:tcPr>
            <w:tcW w:w="1104" w:type="dxa"/>
            <w:shd w:val="clear" w:color="auto" w:fill="009AD9"/>
            <w:vAlign w:val="center"/>
          </w:tcPr>
          <w:p w:rsidR="00277ED2" w:rsidRPr="008D0935"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Capacitancia AT</w:t>
            </w:r>
          </w:p>
        </w:tc>
        <w:tc>
          <w:tcPr>
            <w:tcW w:w="1104" w:type="dxa"/>
            <w:shd w:val="clear" w:color="auto" w:fill="009AD9"/>
            <w:vAlign w:val="center"/>
          </w:tcPr>
          <w:p w:rsidR="00277ED2" w:rsidRPr="008D0935"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Capacitancia BT</w:t>
            </w:r>
          </w:p>
        </w:tc>
        <w:tc>
          <w:tcPr>
            <w:tcW w:w="1104" w:type="dxa"/>
            <w:shd w:val="clear" w:color="auto" w:fill="009AD9"/>
            <w:vAlign w:val="center"/>
          </w:tcPr>
          <w:p w:rsidR="00277ED2" w:rsidRPr="008D0935" w:rsidRDefault="00277ED2" w:rsidP="004415D9">
            <w:pPr>
              <w:pStyle w:val="TableTitle"/>
              <w:spacing w:before="20" w:after="20"/>
              <w:cnfStyle w:val="100000000000"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sidRPr="008D0935">
              <w:rPr>
                <w:rFonts w:ascii="Century Gothic" w:hAnsi="Century Gothic"/>
                <w:color w:val="FFFFFF" w:themeColor="background1"/>
                <w:sz w:val="18"/>
                <w:szCs w:val="22"/>
                <w:lang w:val="es-MX"/>
              </w:rPr>
              <w:t>Unidad</w:t>
            </w:r>
          </w:p>
        </w:tc>
      </w:tr>
      <w:tr w:rsidR="00277ED2" w:rsidRPr="008D0935" w:rsidTr="004415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3" w:type="dxa"/>
            <w:vAlign w:val="center"/>
          </w:tcPr>
          <w:p w:rsidR="00277ED2" w:rsidRPr="008D0935" w:rsidRDefault="00277ED2" w:rsidP="004415D9">
            <w:pPr>
              <w:spacing w:before="20" w:after="20" w:line="240" w:lineRule="auto"/>
              <w:jc w:val="center"/>
              <w:rPr>
                <w:rFonts w:ascii="Century Gothic" w:hAnsi="Century Gothic" w:cs="Arial"/>
                <w:b w:val="0"/>
                <w:bCs w:val="0"/>
                <w:sz w:val="16"/>
                <w:szCs w:val="16"/>
                <w:lang w:eastAsia="es-MX"/>
              </w:rPr>
            </w:pPr>
            <w:r w:rsidRPr="008D0935">
              <w:rPr>
                <w:rFonts w:ascii="Century Gothic" w:hAnsi="Century Gothic" w:cs="Arial"/>
                <w:sz w:val="16"/>
                <w:szCs w:val="16"/>
                <w:lang w:eastAsia="es-MX"/>
              </w:rPr>
              <w:t>1.15</w:t>
            </w:r>
          </w:p>
        </w:tc>
        <w:tc>
          <w:tcPr>
            <w:tcW w:w="1103" w:type="dxa"/>
            <w:vAlign w:val="center"/>
          </w:tcPr>
          <w:p w:rsidR="00277ED2" w:rsidRPr="008D0935"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8D0935">
              <w:rPr>
                <w:rFonts w:ascii="Century Gothic" w:hAnsi="Century Gothic" w:cs="Arial"/>
                <w:sz w:val="16"/>
                <w:szCs w:val="16"/>
                <w:lang w:eastAsia="es-MX"/>
              </w:rPr>
              <w:t>1.19</w:t>
            </w:r>
          </w:p>
        </w:tc>
        <w:tc>
          <w:tcPr>
            <w:tcW w:w="1104" w:type="dxa"/>
            <w:vAlign w:val="center"/>
          </w:tcPr>
          <w:p w:rsidR="00277ED2" w:rsidRPr="008D0935"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8D0935">
              <w:rPr>
                <w:rFonts w:ascii="Century Gothic" w:hAnsi="Century Gothic" w:cs="Arial"/>
                <w:sz w:val="16"/>
                <w:szCs w:val="16"/>
                <w:lang w:eastAsia="es-MX"/>
              </w:rPr>
              <w:t>1.89</w:t>
            </w:r>
          </w:p>
        </w:tc>
        <w:tc>
          <w:tcPr>
            <w:tcW w:w="1104" w:type="dxa"/>
            <w:vAlign w:val="center"/>
          </w:tcPr>
          <w:p w:rsidR="00277ED2" w:rsidRPr="008D0935"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8D0935">
              <w:rPr>
                <w:rFonts w:ascii="Century Gothic" w:hAnsi="Century Gothic" w:cs="Arial"/>
                <w:sz w:val="16"/>
                <w:szCs w:val="16"/>
                <w:lang w:eastAsia="es-MX"/>
              </w:rPr>
              <w:t>Mohms</w:t>
            </w:r>
          </w:p>
        </w:tc>
        <w:tc>
          <w:tcPr>
            <w:tcW w:w="1104" w:type="dxa"/>
            <w:vAlign w:val="center"/>
          </w:tcPr>
          <w:p w:rsidR="00277ED2" w:rsidRPr="008D0935"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8D0935">
              <w:rPr>
                <w:rFonts w:ascii="Century Gothic" w:hAnsi="Century Gothic" w:cs="Arial"/>
                <w:sz w:val="16"/>
                <w:szCs w:val="16"/>
                <w:lang w:eastAsia="es-MX"/>
              </w:rPr>
              <w:t>51.88</w:t>
            </w:r>
          </w:p>
        </w:tc>
        <w:tc>
          <w:tcPr>
            <w:tcW w:w="1104" w:type="dxa"/>
            <w:vAlign w:val="center"/>
          </w:tcPr>
          <w:p w:rsidR="00277ED2" w:rsidRPr="008D0935"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8D0935">
              <w:rPr>
                <w:rFonts w:ascii="Century Gothic" w:hAnsi="Century Gothic" w:cs="Arial"/>
                <w:sz w:val="16"/>
                <w:szCs w:val="16"/>
                <w:lang w:eastAsia="es-MX"/>
              </w:rPr>
              <w:t>63.98</w:t>
            </w:r>
          </w:p>
        </w:tc>
        <w:tc>
          <w:tcPr>
            <w:tcW w:w="1104" w:type="dxa"/>
            <w:vAlign w:val="center"/>
          </w:tcPr>
          <w:p w:rsidR="00277ED2" w:rsidRPr="008D0935"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8D0935">
              <w:rPr>
                <w:rFonts w:ascii="Century Gothic" w:hAnsi="Century Gothic" w:cs="Arial"/>
                <w:sz w:val="16"/>
                <w:szCs w:val="16"/>
                <w:lang w:eastAsia="es-MX"/>
              </w:rPr>
              <w:t>64.6</w:t>
            </w:r>
          </w:p>
        </w:tc>
        <w:tc>
          <w:tcPr>
            <w:tcW w:w="1104" w:type="dxa"/>
            <w:vAlign w:val="center"/>
          </w:tcPr>
          <w:p w:rsidR="00277ED2" w:rsidRPr="008D0935" w:rsidRDefault="00277ED2" w:rsidP="004415D9">
            <w:pPr>
              <w:spacing w:before="20" w:after="2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sidRPr="008D0935">
              <w:rPr>
                <w:rFonts w:ascii="Century Gothic" w:hAnsi="Century Gothic" w:cs="Arial"/>
                <w:sz w:val="16"/>
                <w:szCs w:val="16"/>
                <w:lang w:eastAsia="es-MX"/>
              </w:rPr>
              <w:t>nF</w:t>
            </w:r>
          </w:p>
        </w:tc>
      </w:tr>
    </w:tbl>
    <w:p w:rsidR="00277ED2" w:rsidRPr="008D0935" w:rsidRDefault="00277ED2" w:rsidP="009F333F">
      <w:pPr>
        <w:spacing w:after="120" w:line="264" w:lineRule="auto"/>
        <w:jc w:val="center"/>
        <w:rPr>
          <w:rFonts w:ascii="Century Gothic" w:hAnsi="Century Gothic" w:cs="Arial"/>
          <w:b/>
          <w:sz w:val="20"/>
          <w:szCs w:val="20"/>
        </w:rPr>
      </w:pPr>
      <w:r w:rsidRPr="008D0935">
        <w:rPr>
          <w:rFonts w:ascii="Century Gothic" w:hAnsi="Century Gothic" w:cs="Arial"/>
          <w:b/>
          <w:sz w:val="20"/>
          <w:szCs w:val="20"/>
        </w:rPr>
        <w:t>Ejemplo de los parámetros para el servicio de voz en cobre</w:t>
      </w:r>
    </w:p>
    <w:p w:rsidR="00277ED2" w:rsidRPr="008D0935" w:rsidRDefault="00277ED2" w:rsidP="009F333F">
      <w:pPr>
        <w:pStyle w:val="CondicionesFinales"/>
        <w:spacing w:after="120" w:line="264" w:lineRule="auto"/>
        <w:ind w:left="0" w:right="142"/>
        <w:rPr>
          <w:rFonts w:ascii="Century Gothic" w:hAnsi="Century Gothic"/>
          <w:color w:val="auto"/>
          <w:lang w:val="es-MX"/>
        </w:rPr>
      </w:pPr>
      <w:r w:rsidRPr="008D0935">
        <w:rPr>
          <w:rFonts w:ascii="Century Gothic" w:hAnsi="Century Gothic"/>
          <w:color w:val="auto"/>
          <w:lang w:val="es-MX"/>
        </w:rPr>
        <w:t>Cada prueba realizada que implique el uso de un equipo de medición deberá ser ejecutada una vez confirmado el correcto funcionamiento de dicho equipo. Estos equipos deberán contar con su certificado o dictamen de calibración de acuerdo con las disposiciones aplicables.</w:t>
      </w:r>
    </w:p>
    <w:p w:rsidR="00277ED2" w:rsidRPr="008D0935" w:rsidRDefault="00277ED2" w:rsidP="009F333F">
      <w:pPr>
        <w:pStyle w:val="CondicionesFinales"/>
        <w:tabs>
          <w:tab w:val="left" w:pos="8505"/>
        </w:tabs>
        <w:spacing w:after="120" w:line="264" w:lineRule="auto"/>
        <w:ind w:left="0" w:right="142"/>
        <w:rPr>
          <w:rFonts w:ascii="Century Gothic" w:hAnsi="Century Gothic"/>
          <w:color w:val="auto"/>
          <w:lang w:val="es-MX"/>
        </w:rPr>
      </w:pPr>
      <w:r w:rsidRPr="008D0935">
        <w:rPr>
          <w:rFonts w:ascii="Century Gothic" w:hAnsi="Century Gothic"/>
          <w:color w:val="auto"/>
          <w:lang w:val="es-MX"/>
        </w:rPr>
        <w:t>En el ejemplo la medición de la distancia se calcula con base en la siguiente fórmula:</w:t>
      </w:r>
    </w:p>
    <w:tbl>
      <w:tblPr>
        <w:tblpPr w:leftFromText="141" w:rightFromText="141" w:vertAnchor="text" w:tblpXSpec="center" w:tblpY="49"/>
        <w:tblW w:w="0" w:type="auto"/>
        <w:tblCellMar>
          <w:left w:w="0" w:type="dxa"/>
          <w:right w:w="0" w:type="dxa"/>
        </w:tblCellMar>
        <w:tblLook w:val="04A0" w:firstRow="1" w:lastRow="0" w:firstColumn="1" w:lastColumn="0" w:noHBand="0" w:noVBand="1"/>
      </w:tblPr>
      <w:tblGrid>
        <w:gridCol w:w="2507"/>
        <w:gridCol w:w="3305"/>
      </w:tblGrid>
      <w:tr w:rsidR="00277ED2" w:rsidRPr="008D0935" w:rsidTr="00277ED2">
        <w:trPr>
          <w:cantSplit/>
        </w:trPr>
        <w:tc>
          <w:tcPr>
            <w:tcW w:w="2507" w:type="dxa"/>
            <w:vMerge w:val="restart"/>
            <w:tcMar>
              <w:top w:w="0" w:type="dxa"/>
              <w:left w:w="70" w:type="dxa"/>
              <w:bottom w:w="0" w:type="dxa"/>
              <w:right w:w="70" w:type="dxa"/>
            </w:tcMar>
            <w:vAlign w:val="center"/>
            <w:hideMark/>
          </w:tcPr>
          <w:p w:rsidR="00277ED2" w:rsidRPr="008D0935" w:rsidRDefault="00277ED2" w:rsidP="009F333F">
            <w:pPr>
              <w:spacing w:after="120" w:line="264" w:lineRule="auto"/>
              <w:rPr>
                <w:rFonts w:ascii="Century Gothic" w:hAnsi="Century Gothic" w:cs="Arial"/>
              </w:rPr>
            </w:pPr>
            <w:r w:rsidRPr="008D0935">
              <w:rPr>
                <w:rFonts w:ascii="Century Gothic" w:hAnsi="Century Gothic" w:cs="Arial"/>
                <w:b/>
                <w:i/>
              </w:rPr>
              <w:t xml:space="preserve">Distancia (Km) = </w:t>
            </w:r>
          </w:p>
        </w:tc>
        <w:tc>
          <w:tcPr>
            <w:tcW w:w="3305" w:type="dxa"/>
            <w:tcBorders>
              <w:top w:val="nil"/>
              <w:left w:val="nil"/>
              <w:bottom w:val="single" w:sz="18" w:space="0" w:color="auto"/>
              <w:right w:val="nil"/>
            </w:tcBorders>
            <w:tcMar>
              <w:top w:w="0" w:type="dxa"/>
              <w:left w:w="70" w:type="dxa"/>
              <w:bottom w:w="0" w:type="dxa"/>
              <w:right w:w="70" w:type="dxa"/>
            </w:tcMar>
            <w:vAlign w:val="center"/>
            <w:hideMark/>
          </w:tcPr>
          <w:p w:rsidR="00277ED2" w:rsidRPr="008D0935" w:rsidRDefault="00277ED2" w:rsidP="009F333F">
            <w:pPr>
              <w:spacing w:after="120" w:line="264" w:lineRule="auto"/>
              <w:jc w:val="center"/>
              <w:rPr>
                <w:rFonts w:ascii="Century Gothic" w:hAnsi="Century Gothic" w:cs="Arial"/>
              </w:rPr>
            </w:pPr>
            <w:r w:rsidRPr="008D0935">
              <w:rPr>
                <w:rFonts w:ascii="Century Gothic" w:hAnsi="Century Gothic" w:cs="Arial"/>
                <w:b/>
                <w:i/>
              </w:rPr>
              <w:t>MIN(Cat, Cbt)</w:t>
            </w:r>
          </w:p>
        </w:tc>
      </w:tr>
      <w:tr w:rsidR="00277ED2" w:rsidRPr="008D0935" w:rsidTr="00277ED2">
        <w:trPr>
          <w:cantSplit/>
        </w:trPr>
        <w:tc>
          <w:tcPr>
            <w:tcW w:w="0" w:type="auto"/>
            <w:vMerge/>
            <w:vAlign w:val="center"/>
            <w:hideMark/>
          </w:tcPr>
          <w:p w:rsidR="00277ED2" w:rsidRPr="008D0935" w:rsidRDefault="00277ED2" w:rsidP="009F333F">
            <w:pPr>
              <w:spacing w:after="120" w:line="264" w:lineRule="auto"/>
              <w:rPr>
                <w:rFonts w:ascii="Century Gothic" w:hAnsi="Century Gothic" w:cs="Arial"/>
              </w:rPr>
            </w:pPr>
          </w:p>
        </w:tc>
        <w:tc>
          <w:tcPr>
            <w:tcW w:w="3305" w:type="dxa"/>
            <w:tcMar>
              <w:top w:w="0" w:type="dxa"/>
              <w:left w:w="70" w:type="dxa"/>
              <w:bottom w:w="0" w:type="dxa"/>
              <w:right w:w="70" w:type="dxa"/>
            </w:tcMar>
            <w:vAlign w:val="center"/>
            <w:hideMark/>
          </w:tcPr>
          <w:p w:rsidR="00277ED2" w:rsidRPr="008D0935" w:rsidRDefault="00277ED2" w:rsidP="009F333F">
            <w:pPr>
              <w:spacing w:after="120" w:line="264" w:lineRule="auto"/>
              <w:jc w:val="center"/>
              <w:rPr>
                <w:rFonts w:ascii="Century Gothic" w:hAnsi="Century Gothic" w:cs="Arial"/>
              </w:rPr>
            </w:pPr>
            <w:r w:rsidRPr="008D0935">
              <w:rPr>
                <w:rFonts w:ascii="Century Gothic" w:hAnsi="Century Gothic" w:cs="Arial"/>
                <w:b/>
                <w:i/>
              </w:rPr>
              <w:t>64 nF/Km</w:t>
            </w:r>
          </w:p>
        </w:tc>
      </w:tr>
    </w:tbl>
    <w:p w:rsidR="00277ED2" w:rsidRPr="008D0935" w:rsidRDefault="00277ED2" w:rsidP="009F333F">
      <w:pPr>
        <w:pStyle w:val="Prrafodelista"/>
        <w:spacing w:after="120" w:line="264" w:lineRule="auto"/>
        <w:rPr>
          <w:rFonts w:ascii="Century Gothic" w:hAnsi="Century Gothic" w:cs="Arial"/>
        </w:rPr>
      </w:pPr>
    </w:p>
    <w:p w:rsidR="00277ED2" w:rsidRPr="008D0935" w:rsidRDefault="00277ED2" w:rsidP="009F333F">
      <w:pPr>
        <w:pStyle w:val="Prrafodelista"/>
        <w:spacing w:after="120" w:line="264" w:lineRule="auto"/>
        <w:rPr>
          <w:rFonts w:ascii="Century Gothic" w:hAnsi="Century Gothic" w:cs="Arial"/>
        </w:rPr>
      </w:pPr>
    </w:p>
    <w:p w:rsidR="00277ED2" w:rsidRPr="008D0935" w:rsidRDefault="00277ED2" w:rsidP="008A6791">
      <w:pPr>
        <w:pStyle w:val="IFTnormal"/>
        <w:spacing w:line="240" w:lineRule="auto"/>
        <w:ind w:firstLine="709"/>
        <w:rPr>
          <w:rFonts w:ascii="Century Gothic" w:hAnsi="Century Gothic"/>
          <w:sz w:val="20"/>
          <w:szCs w:val="20"/>
        </w:rPr>
      </w:pPr>
      <w:r w:rsidRPr="008D0935">
        <w:rPr>
          <w:rFonts w:ascii="Century Gothic" w:hAnsi="Century Gothic"/>
          <w:sz w:val="20"/>
          <w:szCs w:val="20"/>
        </w:rPr>
        <w:t>Donde:</w:t>
      </w:r>
    </w:p>
    <w:p w:rsidR="00277ED2" w:rsidRPr="008D0935" w:rsidRDefault="00277ED2" w:rsidP="008A6791">
      <w:pPr>
        <w:pStyle w:val="IFTnormal"/>
        <w:spacing w:line="240" w:lineRule="auto"/>
        <w:ind w:left="2126"/>
        <w:rPr>
          <w:rFonts w:ascii="Century Gothic" w:hAnsi="Century Gothic"/>
          <w:sz w:val="20"/>
          <w:szCs w:val="20"/>
        </w:rPr>
      </w:pPr>
      <w:r w:rsidRPr="008D0935">
        <w:rPr>
          <w:rFonts w:ascii="Century Gothic" w:hAnsi="Century Gothic"/>
          <w:sz w:val="20"/>
          <w:szCs w:val="20"/>
        </w:rPr>
        <w:t>Cat: Capacitancia del punto A a tierra. (nF)</w:t>
      </w:r>
    </w:p>
    <w:p w:rsidR="00277ED2" w:rsidRPr="008D0935" w:rsidRDefault="00277ED2" w:rsidP="008A6791">
      <w:pPr>
        <w:pStyle w:val="IFTnormal"/>
        <w:spacing w:line="240" w:lineRule="auto"/>
        <w:ind w:left="2126"/>
        <w:rPr>
          <w:rFonts w:ascii="Century Gothic" w:hAnsi="Century Gothic"/>
          <w:sz w:val="20"/>
          <w:szCs w:val="20"/>
        </w:rPr>
      </w:pPr>
      <w:r w:rsidRPr="008D0935">
        <w:rPr>
          <w:rFonts w:ascii="Century Gothic" w:hAnsi="Century Gothic"/>
          <w:sz w:val="20"/>
          <w:szCs w:val="20"/>
        </w:rPr>
        <w:t>Cbt: Capacitancia del punto B a tierra. (nF)</w:t>
      </w:r>
    </w:p>
    <w:p w:rsidR="00277ED2" w:rsidRPr="008D0935" w:rsidRDefault="00277ED2" w:rsidP="008A6791">
      <w:pPr>
        <w:pStyle w:val="IFTnormal"/>
        <w:spacing w:line="240" w:lineRule="auto"/>
        <w:ind w:left="2126"/>
        <w:rPr>
          <w:rFonts w:ascii="Century Gothic" w:hAnsi="Century Gothic"/>
          <w:sz w:val="20"/>
          <w:szCs w:val="20"/>
        </w:rPr>
      </w:pPr>
      <w:r w:rsidRPr="008D0935">
        <w:rPr>
          <w:rFonts w:ascii="Century Gothic" w:hAnsi="Century Gothic"/>
          <w:sz w:val="20"/>
          <w:szCs w:val="20"/>
        </w:rPr>
        <w:t>MIN (Cat, Cbt): Mínimo entre Cat y Cbt</w:t>
      </w:r>
    </w:p>
    <w:p w:rsidR="00277ED2" w:rsidRPr="008D0935" w:rsidRDefault="00277ED2" w:rsidP="008A6791">
      <w:pPr>
        <w:pStyle w:val="IFTnormal"/>
        <w:spacing w:line="240" w:lineRule="auto"/>
        <w:ind w:left="2126"/>
        <w:rPr>
          <w:rFonts w:ascii="Century Gothic" w:hAnsi="Century Gothic"/>
          <w:sz w:val="20"/>
          <w:szCs w:val="20"/>
        </w:rPr>
      </w:pPr>
    </w:p>
    <w:p w:rsidR="00277ED2" w:rsidRPr="008D0935" w:rsidRDefault="003B1A36" w:rsidP="009F333F">
      <w:pPr>
        <w:spacing w:after="120" w:line="264" w:lineRule="auto"/>
        <w:ind w:left="992" w:right="142" w:hanging="357"/>
        <w:jc w:val="both"/>
        <w:rPr>
          <w:rFonts w:ascii="Century Gothic" w:hAnsi="Century Gothic" w:cs="Arial"/>
        </w:rPr>
      </w:pPr>
      <w:r w:rsidRPr="008D0935">
        <w:rPr>
          <w:rFonts w:ascii="Century Gothic" w:eastAsia="Calibri" w:hAnsi="Century Gothic" w:cs="Arial"/>
        </w:rPr>
        <w:t>a.</w:t>
      </w:r>
      <w:r w:rsidRPr="008D0935">
        <w:rPr>
          <w:rFonts w:ascii="Century Gothic" w:eastAsia="Calibri" w:hAnsi="Century Gothic" w:cs="Arial"/>
        </w:rPr>
        <w:tab/>
      </w:r>
      <w:r w:rsidR="00277ED2" w:rsidRPr="008D0935">
        <w:rPr>
          <w:rFonts w:ascii="Century Gothic" w:hAnsi="Century Gothic" w:cs="Arial"/>
        </w:rPr>
        <w:t>Con base en el dato de distancia obtenido, los valores del ancho de banda alcanzable serán los indicados en la Tabla de “Relación entre distancia y velocidad máxima alcanzable por bucle”, que ejemplifica los datos para el caso de uso de tecnología ADSL2+.</w:t>
      </w:r>
    </w:p>
    <w:tbl>
      <w:tblPr>
        <w:tblStyle w:val="Tablaconcuadrcula2"/>
        <w:tblW w:w="0" w:type="auto"/>
        <w:jc w:val="center"/>
        <w:tblLook w:val="04A0" w:firstRow="1" w:lastRow="0" w:firstColumn="1" w:lastColumn="0" w:noHBand="0" w:noVBand="1"/>
      </w:tblPr>
      <w:tblGrid>
        <w:gridCol w:w="2245"/>
        <w:gridCol w:w="1861"/>
        <w:gridCol w:w="1985"/>
        <w:gridCol w:w="2245"/>
      </w:tblGrid>
      <w:tr w:rsidR="00277ED2" w:rsidRPr="008D0935" w:rsidTr="004415D9">
        <w:trPr>
          <w:trHeight w:val="20"/>
          <w:tblHeader/>
          <w:jc w:val="center"/>
        </w:trPr>
        <w:tc>
          <w:tcPr>
            <w:tcW w:w="2245" w:type="dxa"/>
            <w:vMerge w:val="restart"/>
            <w:shd w:val="clear" w:color="auto" w:fill="009AD9"/>
          </w:tcPr>
          <w:p w:rsidR="00277ED2" w:rsidRPr="008D0935" w:rsidRDefault="00277ED2" w:rsidP="004415D9">
            <w:pPr>
              <w:pStyle w:val="TableTitle"/>
              <w:spacing w:before="40" w:after="40"/>
              <w:rPr>
                <w:rFonts w:ascii="Century Gothic" w:hAnsi="Century Gothic"/>
                <w:color w:val="FFFFFF" w:themeColor="background1"/>
                <w:sz w:val="20"/>
                <w:lang w:val="es-MX"/>
              </w:rPr>
            </w:pPr>
            <w:r w:rsidRPr="008D0935">
              <w:rPr>
                <w:rFonts w:ascii="Century Gothic" w:hAnsi="Century Gothic"/>
                <w:color w:val="FFFFFF" w:themeColor="background1"/>
                <w:sz w:val="20"/>
                <w:lang w:val="es-MX"/>
              </w:rPr>
              <w:t>Distancia Máxima (km)</w:t>
            </w:r>
          </w:p>
        </w:tc>
        <w:tc>
          <w:tcPr>
            <w:tcW w:w="3846" w:type="dxa"/>
            <w:gridSpan w:val="2"/>
            <w:shd w:val="clear" w:color="auto" w:fill="009AD9"/>
          </w:tcPr>
          <w:p w:rsidR="00277ED2" w:rsidRPr="008D0935" w:rsidRDefault="00277ED2" w:rsidP="004415D9">
            <w:pPr>
              <w:pStyle w:val="TableTitle"/>
              <w:spacing w:before="40" w:after="40"/>
              <w:rPr>
                <w:rFonts w:ascii="Century Gothic" w:hAnsi="Century Gothic"/>
                <w:color w:val="FFFFFF" w:themeColor="background1"/>
                <w:sz w:val="20"/>
                <w:lang w:val="es-MX"/>
              </w:rPr>
            </w:pPr>
            <w:r w:rsidRPr="008D0935">
              <w:rPr>
                <w:rFonts w:ascii="Century Gothic" w:hAnsi="Century Gothic"/>
                <w:color w:val="FFFFFF" w:themeColor="background1"/>
                <w:sz w:val="20"/>
                <w:lang w:val="es-MX"/>
              </w:rPr>
              <w:t>Ancho de Banda ADSL2+</w:t>
            </w:r>
          </w:p>
        </w:tc>
        <w:tc>
          <w:tcPr>
            <w:tcW w:w="2245" w:type="dxa"/>
            <w:vMerge w:val="restart"/>
            <w:shd w:val="clear" w:color="auto" w:fill="009AD9"/>
          </w:tcPr>
          <w:p w:rsidR="00277ED2" w:rsidRPr="008D0935" w:rsidRDefault="00277ED2" w:rsidP="004415D9">
            <w:pPr>
              <w:pStyle w:val="TableTitle"/>
              <w:spacing w:before="40" w:after="40"/>
              <w:rPr>
                <w:rFonts w:ascii="Century Gothic" w:hAnsi="Century Gothic"/>
                <w:color w:val="FFFFFF" w:themeColor="background1"/>
                <w:sz w:val="20"/>
                <w:lang w:val="es-MX"/>
              </w:rPr>
            </w:pPr>
            <w:r w:rsidRPr="008D0935">
              <w:rPr>
                <w:rFonts w:ascii="Century Gothic" w:hAnsi="Century Gothic"/>
                <w:color w:val="FFFFFF" w:themeColor="background1"/>
                <w:sz w:val="20"/>
                <w:lang w:val="es-MX"/>
              </w:rPr>
              <w:t>Velocidad máxima alcanzable por Bucle</w:t>
            </w:r>
          </w:p>
        </w:tc>
      </w:tr>
      <w:tr w:rsidR="00277ED2" w:rsidRPr="008D0935" w:rsidTr="004415D9">
        <w:trPr>
          <w:trHeight w:val="20"/>
          <w:jc w:val="center"/>
        </w:trPr>
        <w:tc>
          <w:tcPr>
            <w:tcW w:w="2245" w:type="dxa"/>
            <w:vMerge/>
          </w:tcPr>
          <w:p w:rsidR="00277ED2" w:rsidRPr="008D0935" w:rsidRDefault="00277ED2" w:rsidP="004415D9">
            <w:pPr>
              <w:spacing w:before="40" w:after="40" w:line="240" w:lineRule="auto"/>
              <w:jc w:val="both"/>
              <w:rPr>
                <w:rFonts w:ascii="Century Gothic" w:hAnsi="Century Gothic" w:cs="Arial"/>
                <w:b/>
                <w:sz w:val="20"/>
              </w:rPr>
            </w:pPr>
          </w:p>
        </w:tc>
        <w:tc>
          <w:tcPr>
            <w:tcW w:w="1861" w:type="dxa"/>
            <w:shd w:val="clear" w:color="auto" w:fill="009AD9"/>
          </w:tcPr>
          <w:p w:rsidR="00277ED2" w:rsidRPr="008D0935" w:rsidRDefault="00277ED2" w:rsidP="004415D9">
            <w:pPr>
              <w:spacing w:before="40" w:after="40" w:line="240" w:lineRule="auto"/>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Upstream Max (Kbps)</w:t>
            </w:r>
          </w:p>
        </w:tc>
        <w:tc>
          <w:tcPr>
            <w:tcW w:w="1985" w:type="dxa"/>
            <w:shd w:val="clear" w:color="auto" w:fill="009AD9"/>
          </w:tcPr>
          <w:p w:rsidR="00277ED2" w:rsidRPr="008D0935" w:rsidRDefault="00277ED2" w:rsidP="004415D9">
            <w:pPr>
              <w:spacing w:before="40" w:after="40" w:line="240" w:lineRule="auto"/>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Downstream Max (Kbps)</w:t>
            </w:r>
          </w:p>
        </w:tc>
        <w:tc>
          <w:tcPr>
            <w:tcW w:w="2245" w:type="dxa"/>
            <w:vMerge/>
          </w:tcPr>
          <w:p w:rsidR="00277ED2" w:rsidRPr="008D0935" w:rsidRDefault="00277ED2" w:rsidP="004415D9">
            <w:pPr>
              <w:spacing w:before="40" w:after="40" w:line="240" w:lineRule="auto"/>
              <w:jc w:val="both"/>
              <w:rPr>
                <w:rFonts w:ascii="Century Gothic" w:hAnsi="Century Gothic" w:cs="Arial"/>
                <w:b/>
                <w:sz w:val="20"/>
              </w:rPr>
            </w:pPr>
          </w:p>
        </w:tc>
      </w:tr>
      <w:tr w:rsidR="00277ED2" w:rsidRPr="008D0935" w:rsidTr="00277ED2">
        <w:trPr>
          <w:jc w:val="center"/>
        </w:trPr>
        <w:tc>
          <w:tcPr>
            <w:tcW w:w="224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3.5</w:t>
            </w:r>
          </w:p>
        </w:tc>
        <w:tc>
          <w:tcPr>
            <w:tcW w:w="1861"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128</w:t>
            </w:r>
          </w:p>
        </w:tc>
        <w:tc>
          <w:tcPr>
            <w:tcW w:w="198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1024</w:t>
            </w:r>
          </w:p>
        </w:tc>
        <w:tc>
          <w:tcPr>
            <w:tcW w:w="2245" w:type="dxa"/>
          </w:tcPr>
          <w:p w:rsidR="00277ED2" w:rsidRPr="008D0935" w:rsidRDefault="00277ED2" w:rsidP="004415D9">
            <w:pPr>
              <w:spacing w:before="40" w:after="40" w:line="240" w:lineRule="auto"/>
              <w:jc w:val="center"/>
              <w:outlineLvl w:val="6"/>
              <w:rPr>
                <w:rFonts w:ascii="Century Gothic" w:hAnsi="Century Gothic" w:cs="Arial"/>
                <w:sz w:val="20"/>
              </w:rPr>
            </w:pPr>
            <w:r w:rsidRPr="008D0935">
              <w:rPr>
                <w:rFonts w:ascii="Century Gothic" w:hAnsi="Century Gothic" w:cs="Arial"/>
                <w:sz w:val="20"/>
              </w:rPr>
              <w:t>Hasta 1 Mbps</w:t>
            </w:r>
          </w:p>
        </w:tc>
      </w:tr>
      <w:tr w:rsidR="00277ED2" w:rsidRPr="008D0935" w:rsidTr="00277ED2">
        <w:trPr>
          <w:jc w:val="center"/>
        </w:trPr>
        <w:tc>
          <w:tcPr>
            <w:tcW w:w="224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3.2</w:t>
            </w:r>
          </w:p>
        </w:tc>
        <w:tc>
          <w:tcPr>
            <w:tcW w:w="1861"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384</w:t>
            </w:r>
          </w:p>
        </w:tc>
        <w:tc>
          <w:tcPr>
            <w:tcW w:w="198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2048</w:t>
            </w:r>
          </w:p>
        </w:tc>
        <w:tc>
          <w:tcPr>
            <w:tcW w:w="2245" w:type="dxa"/>
          </w:tcPr>
          <w:p w:rsidR="00277ED2" w:rsidRPr="008D0935" w:rsidRDefault="00277ED2" w:rsidP="004415D9">
            <w:pPr>
              <w:spacing w:before="40" w:after="40" w:line="240" w:lineRule="auto"/>
              <w:jc w:val="center"/>
              <w:outlineLvl w:val="6"/>
              <w:rPr>
                <w:rFonts w:ascii="Century Gothic" w:hAnsi="Century Gothic" w:cs="Arial"/>
                <w:sz w:val="20"/>
              </w:rPr>
            </w:pPr>
            <w:r w:rsidRPr="008D0935">
              <w:rPr>
                <w:rFonts w:ascii="Century Gothic" w:hAnsi="Century Gothic" w:cs="Arial"/>
                <w:sz w:val="20"/>
              </w:rPr>
              <w:t>Hasta 2 Mbps</w:t>
            </w:r>
          </w:p>
        </w:tc>
      </w:tr>
      <w:tr w:rsidR="00277ED2" w:rsidRPr="008D0935" w:rsidTr="00277ED2">
        <w:trPr>
          <w:jc w:val="center"/>
        </w:trPr>
        <w:tc>
          <w:tcPr>
            <w:tcW w:w="224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2.4</w:t>
            </w:r>
          </w:p>
        </w:tc>
        <w:tc>
          <w:tcPr>
            <w:tcW w:w="1861"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384</w:t>
            </w:r>
          </w:p>
        </w:tc>
        <w:tc>
          <w:tcPr>
            <w:tcW w:w="198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3648</w:t>
            </w:r>
          </w:p>
        </w:tc>
        <w:tc>
          <w:tcPr>
            <w:tcW w:w="2245" w:type="dxa"/>
          </w:tcPr>
          <w:p w:rsidR="00277ED2" w:rsidRPr="008D0935" w:rsidRDefault="00277ED2" w:rsidP="004415D9">
            <w:pPr>
              <w:spacing w:before="40" w:after="40" w:line="240" w:lineRule="auto"/>
              <w:jc w:val="center"/>
              <w:outlineLvl w:val="6"/>
              <w:rPr>
                <w:rFonts w:ascii="Century Gothic" w:hAnsi="Century Gothic" w:cs="Arial"/>
                <w:sz w:val="20"/>
              </w:rPr>
            </w:pPr>
            <w:r w:rsidRPr="008D0935">
              <w:rPr>
                <w:rFonts w:ascii="Century Gothic" w:hAnsi="Century Gothic" w:cs="Arial"/>
                <w:sz w:val="20"/>
              </w:rPr>
              <w:t>Hasta 3 Mbps</w:t>
            </w:r>
          </w:p>
        </w:tc>
      </w:tr>
      <w:tr w:rsidR="00277ED2" w:rsidRPr="008D0935" w:rsidTr="00277ED2">
        <w:trPr>
          <w:jc w:val="center"/>
        </w:trPr>
        <w:tc>
          <w:tcPr>
            <w:tcW w:w="224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lastRenderedPageBreak/>
              <w:t>1.8</w:t>
            </w:r>
          </w:p>
        </w:tc>
        <w:tc>
          <w:tcPr>
            <w:tcW w:w="1861"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768</w:t>
            </w:r>
          </w:p>
        </w:tc>
        <w:tc>
          <w:tcPr>
            <w:tcW w:w="198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6016</w:t>
            </w:r>
          </w:p>
        </w:tc>
        <w:tc>
          <w:tcPr>
            <w:tcW w:w="224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Hasta 5 Mbps</w:t>
            </w:r>
          </w:p>
        </w:tc>
      </w:tr>
      <w:tr w:rsidR="00277ED2" w:rsidRPr="008D0935" w:rsidTr="00277ED2">
        <w:trPr>
          <w:jc w:val="center"/>
        </w:trPr>
        <w:tc>
          <w:tcPr>
            <w:tcW w:w="224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1.5</w:t>
            </w:r>
          </w:p>
        </w:tc>
        <w:tc>
          <w:tcPr>
            <w:tcW w:w="1861"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960</w:t>
            </w:r>
          </w:p>
        </w:tc>
        <w:tc>
          <w:tcPr>
            <w:tcW w:w="198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12544</w:t>
            </w:r>
          </w:p>
        </w:tc>
        <w:tc>
          <w:tcPr>
            <w:tcW w:w="2245" w:type="dxa"/>
          </w:tcPr>
          <w:p w:rsidR="00277ED2" w:rsidRPr="008D0935" w:rsidRDefault="00277ED2" w:rsidP="004415D9">
            <w:pPr>
              <w:spacing w:before="40" w:after="40" w:line="240" w:lineRule="auto"/>
              <w:jc w:val="center"/>
              <w:rPr>
                <w:rFonts w:ascii="Century Gothic" w:hAnsi="Century Gothic" w:cs="Arial"/>
                <w:sz w:val="20"/>
              </w:rPr>
            </w:pPr>
            <w:r w:rsidRPr="008D0935">
              <w:rPr>
                <w:rFonts w:ascii="Century Gothic" w:hAnsi="Century Gothic" w:cs="Arial"/>
                <w:sz w:val="20"/>
              </w:rPr>
              <w:t>Hasta 10 Mbps</w:t>
            </w:r>
          </w:p>
        </w:tc>
      </w:tr>
    </w:tbl>
    <w:p w:rsidR="00277ED2" w:rsidRPr="008D0935" w:rsidRDefault="00277ED2" w:rsidP="008A6791">
      <w:pPr>
        <w:spacing w:before="60" w:after="200" w:line="240" w:lineRule="auto"/>
        <w:jc w:val="center"/>
        <w:rPr>
          <w:rFonts w:ascii="Century Gothic" w:hAnsi="Century Gothic" w:cs="Arial"/>
          <w:b/>
          <w:bCs/>
          <w:szCs w:val="24"/>
        </w:rPr>
      </w:pPr>
      <w:r w:rsidRPr="008D0935">
        <w:rPr>
          <w:rFonts w:ascii="Century Gothic" w:hAnsi="Century Gothic" w:cs="Arial"/>
          <w:b/>
          <w:bCs/>
          <w:sz w:val="20"/>
        </w:rPr>
        <w:t>Relación entre distancia y velocidad máxima alcanzable por bucle</w:t>
      </w:r>
    </w:p>
    <w:p w:rsidR="00277ED2" w:rsidRPr="008D0935" w:rsidRDefault="00277ED2" w:rsidP="009F333F">
      <w:pPr>
        <w:pStyle w:val="CondicionesFinales"/>
        <w:spacing w:after="120" w:line="264" w:lineRule="auto"/>
        <w:ind w:left="709" w:right="851"/>
        <w:rPr>
          <w:rFonts w:ascii="Century Gothic" w:hAnsi="Century Gothic"/>
          <w:color w:val="auto"/>
          <w:lang w:val="es-MX"/>
        </w:rPr>
      </w:pPr>
      <w:r w:rsidRPr="008D0935">
        <w:rPr>
          <w:rFonts w:ascii="Century Gothic" w:hAnsi="Century Gothic"/>
          <w:color w:val="auto"/>
          <w:lang w:val="es-MX"/>
        </w:rPr>
        <w:t>Para cualquier otra de las tecnologías xDSL disponibles y vigentes se deberá utilizar la referencia de la recomendación de la UIT correspondiente.</w:t>
      </w:r>
    </w:p>
    <w:p w:rsidR="00B179EC" w:rsidRPr="008D0935" w:rsidRDefault="00B179EC" w:rsidP="009F333F">
      <w:pPr>
        <w:pStyle w:val="CondicionesFinales"/>
        <w:spacing w:after="120" w:line="264" w:lineRule="auto"/>
        <w:ind w:left="709" w:right="851"/>
        <w:rPr>
          <w:rFonts w:ascii="Century Gothic" w:hAnsi="Century Gothic"/>
          <w:color w:val="auto"/>
          <w:lang w:val="es-MX"/>
        </w:rPr>
      </w:pPr>
    </w:p>
    <w:p w:rsidR="00277ED2" w:rsidRPr="008D0935" w:rsidRDefault="003B1A36" w:rsidP="009F333F">
      <w:pPr>
        <w:spacing w:after="120" w:line="264" w:lineRule="auto"/>
        <w:ind w:left="567" w:right="851" w:hanging="567"/>
        <w:jc w:val="both"/>
        <w:rPr>
          <w:rFonts w:ascii="Century Gothic" w:hAnsi="Century Gothic" w:cs="Arial"/>
        </w:rPr>
      </w:pPr>
      <w:r w:rsidRPr="008D0935">
        <w:rPr>
          <w:rFonts w:ascii="Century Gothic" w:eastAsia="Calibri" w:hAnsi="Century Gothic" w:cs="Arial"/>
        </w:rPr>
        <w:t>2)</w:t>
      </w:r>
      <w:r w:rsidRPr="008D0935">
        <w:rPr>
          <w:rFonts w:ascii="Century Gothic" w:eastAsia="Calibri" w:hAnsi="Century Gothic" w:cs="Arial"/>
        </w:rPr>
        <w:tab/>
      </w:r>
      <w:r w:rsidR="00277ED2" w:rsidRPr="008D0935">
        <w:rPr>
          <w:rFonts w:ascii="Century Gothic" w:hAnsi="Century Gothic" w:cs="Arial"/>
        </w:rPr>
        <w:t xml:space="preserve">Adicionalmente, el CS para poder contratar los </w:t>
      </w:r>
      <w:r w:rsidR="00FA7DC7" w:rsidRPr="008D0935">
        <w:rPr>
          <w:rFonts w:ascii="Century Gothic" w:hAnsi="Century Gothic" w:cs="Arial"/>
        </w:rPr>
        <w:t xml:space="preserve">Servicios </w:t>
      </w:r>
      <w:r w:rsidR="00277ED2" w:rsidRPr="008D0935">
        <w:rPr>
          <w:rFonts w:ascii="Century Gothic" w:hAnsi="Century Gothic" w:cs="Arial"/>
        </w:rPr>
        <w:t xml:space="preserve">de bucle y sub-bucle también debe tomar en consideración que no se haya rebasado el porcentaje de penetración permitido por tecnologías existentes en la red secundaria y primaria para los servicios indicados en las reglas de penetración del PGE, conforme la siguiente tabla: </w:t>
      </w:r>
    </w:p>
    <w:tbl>
      <w:tblPr>
        <w:tblStyle w:val="Tablaconcuadrcula2"/>
        <w:tblW w:w="8495" w:type="dxa"/>
        <w:jc w:val="center"/>
        <w:tblLook w:val="04A0" w:firstRow="1" w:lastRow="0" w:firstColumn="1" w:lastColumn="0" w:noHBand="0" w:noVBand="1"/>
      </w:tblPr>
      <w:tblGrid>
        <w:gridCol w:w="1083"/>
        <w:gridCol w:w="3165"/>
        <w:gridCol w:w="992"/>
        <w:gridCol w:w="1132"/>
        <w:gridCol w:w="1036"/>
        <w:gridCol w:w="1087"/>
      </w:tblGrid>
      <w:tr w:rsidR="004415D9" w:rsidRPr="008D0935" w:rsidTr="004415D9">
        <w:trPr>
          <w:tblHeader/>
          <w:jc w:val="center"/>
        </w:trPr>
        <w:tc>
          <w:tcPr>
            <w:tcW w:w="637" w:type="pct"/>
            <w:shd w:val="clear" w:color="auto" w:fill="009AD9"/>
            <w:vAlign w:val="center"/>
            <w:hideMark/>
          </w:tcPr>
          <w:p w:rsidR="00277ED2" w:rsidRPr="008D0935" w:rsidRDefault="00277ED2" w:rsidP="004415D9">
            <w:pPr>
              <w:spacing w:before="40" w:after="40" w:line="240" w:lineRule="auto"/>
              <w:jc w:val="center"/>
              <w:rPr>
                <w:rFonts w:ascii="Century Gothic" w:hAnsi="Century Gothic" w:cs="Arial"/>
                <w:b/>
                <w:color w:val="FFFFFF" w:themeColor="background1"/>
                <w:spacing w:val="-4"/>
                <w:sz w:val="18"/>
              </w:rPr>
            </w:pPr>
            <w:r w:rsidRPr="008D0935">
              <w:rPr>
                <w:rFonts w:ascii="Century Gothic" w:hAnsi="Century Gothic" w:cs="Arial"/>
                <w:b/>
                <w:color w:val="FFFFFF" w:themeColor="background1"/>
                <w:spacing w:val="-4"/>
                <w:sz w:val="18"/>
              </w:rPr>
              <w:t>Número de Grupo</w:t>
            </w:r>
          </w:p>
        </w:tc>
        <w:tc>
          <w:tcPr>
            <w:tcW w:w="1863" w:type="pct"/>
            <w:shd w:val="clear" w:color="auto" w:fill="009AD9"/>
            <w:vAlign w:val="center"/>
            <w:hideMark/>
          </w:tcPr>
          <w:p w:rsidR="00277ED2" w:rsidRPr="008D0935" w:rsidRDefault="00277ED2" w:rsidP="004415D9">
            <w:pPr>
              <w:spacing w:before="40" w:after="40"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Clasificación</w:t>
            </w:r>
          </w:p>
        </w:tc>
        <w:tc>
          <w:tcPr>
            <w:tcW w:w="584" w:type="pct"/>
            <w:shd w:val="clear" w:color="auto" w:fill="009AD9"/>
            <w:vAlign w:val="center"/>
            <w:hideMark/>
          </w:tcPr>
          <w:p w:rsidR="00277ED2" w:rsidRPr="008D0935" w:rsidRDefault="00277ED2" w:rsidP="004415D9">
            <w:pPr>
              <w:spacing w:before="40" w:after="40"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&lt;= 1 Km</w:t>
            </w:r>
          </w:p>
        </w:tc>
        <w:tc>
          <w:tcPr>
            <w:tcW w:w="666" w:type="pct"/>
            <w:shd w:val="clear" w:color="auto" w:fill="009AD9"/>
            <w:vAlign w:val="center"/>
            <w:hideMark/>
          </w:tcPr>
          <w:p w:rsidR="00277ED2" w:rsidRPr="008D0935" w:rsidRDefault="00277ED2" w:rsidP="004415D9">
            <w:pPr>
              <w:spacing w:before="40" w:after="40"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&lt;= 2 Km</w:t>
            </w:r>
          </w:p>
        </w:tc>
        <w:tc>
          <w:tcPr>
            <w:tcW w:w="610" w:type="pct"/>
            <w:shd w:val="clear" w:color="auto" w:fill="009AD9"/>
            <w:vAlign w:val="center"/>
            <w:hideMark/>
          </w:tcPr>
          <w:p w:rsidR="00277ED2" w:rsidRPr="008D0935" w:rsidRDefault="00277ED2" w:rsidP="004415D9">
            <w:pPr>
              <w:spacing w:before="40" w:after="40"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&lt;= 3 Km</w:t>
            </w:r>
          </w:p>
        </w:tc>
        <w:tc>
          <w:tcPr>
            <w:tcW w:w="640" w:type="pct"/>
            <w:shd w:val="clear" w:color="auto" w:fill="009AD9"/>
            <w:vAlign w:val="center"/>
            <w:hideMark/>
          </w:tcPr>
          <w:p w:rsidR="00277ED2" w:rsidRPr="008D0935" w:rsidRDefault="00277ED2" w:rsidP="004415D9">
            <w:pPr>
              <w:spacing w:before="40" w:after="40"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&lt;= 4 Km</w:t>
            </w:r>
          </w:p>
        </w:tc>
      </w:tr>
      <w:tr w:rsidR="00277ED2" w:rsidRPr="008D0935" w:rsidTr="004415D9">
        <w:trPr>
          <w:jc w:val="center"/>
        </w:trPr>
        <w:tc>
          <w:tcPr>
            <w:tcW w:w="637"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A</w:t>
            </w:r>
          </w:p>
        </w:tc>
        <w:tc>
          <w:tcPr>
            <w:tcW w:w="1863"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Sistemas de Alimentación de Corriente Directa (DC)</w:t>
            </w:r>
          </w:p>
        </w:tc>
        <w:tc>
          <w:tcPr>
            <w:tcW w:w="584"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66"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1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4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r>
      <w:tr w:rsidR="00277ED2" w:rsidRPr="008D0935" w:rsidTr="004415D9">
        <w:trPr>
          <w:jc w:val="center"/>
        </w:trPr>
        <w:tc>
          <w:tcPr>
            <w:tcW w:w="637"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w:t>
            </w:r>
          </w:p>
        </w:tc>
        <w:tc>
          <w:tcPr>
            <w:tcW w:w="1863"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Servicios de Voz (POTS)</w:t>
            </w:r>
          </w:p>
        </w:tc>
        <w:tc>
          <w:tcPr>
            <w:tcW w:w="584"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66"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1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4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r>
      <w:tr w:rsidR="00277ED2" w:rsidRPr="008D0935" w:rsidTr="004415D9">
        <w:trPr>
          <w:jc w:val="center"/>
        </w:trPr>
        <w:tc>
          <w:tcPr>
            <w:tcW w:w="637"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2</w:t>
            </w:r>
          </w:p>
        </w:tc>
        <w:tc>
          <w:tcPr>
            <w:tcW w:w="1863"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Semi-Banda Ancha (ISDN)</w:t>
            </w:r>
          </w:p>
        </w:tc>
        <w:tc>
          <w:tcPr>
            <w:tcW w:w="584"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30%</w:t>
            </w:r>
          </w:p>
        </w:tc>
        <w:tc>
          <w:tcPr>
            <w:tcW w:w="666"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30%</w:t>
            </w:r>
          </w:p>
        </w:tc>
        <w:tc>
          <w:tcPr>
            <w:tcW w:w="61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30%</w:t>
            </w:r>
          </w:p>
        </w:tc>
        <w:tc>
          <w:tcPr>
            <w:tcW w:w="64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20%</w:t>
            </w:r>
          </w:p>
        </w:tc>
      </w:tr>
      <w:tr w:rsidR="00277ED2" w:rsidRPr="008D0935" w:rsidTr="004415D9">
        <w:trPr>
          <w:jc w:val="center"/>
        </w:trPr>
        <w:tc>
          <w:tcPr>
            <w:tcW w:w="637" w:type="pct"/>
            <w:vAlign w:val="center"/>
            <w:hideMark/>
          </w:tcPr>
          <w:p w:rsidR="00277ED2" w:rsidRPr="008D0935" w:rsidRDefault="00277ED2" w:rsidP="004415D9">
            <w:pPr>
              <w:autoSpaceDE w:val="0"/>
              <w:autoSpaceDN w:val="0"/>
              <w:spacing w:before="40" w:after="40" w:line="240" w:lineRule="auto"/>
              <w:jc w:val="center"/>
              <w:rPr>
                <w:rFonts w:ascii="Century Gothic" w:hAnsi="Century Gothic" w:cs="Arial"/>
                <w:sz w:val="18"/>
              </w:rPr>
            </w:pPr>
            <w:r w:rsidRPr="008D0935">
              <w:rPr>
                <w:rFonts w:ascii="Century Gothic" w:hAnsi="Century Gothic" w:cs="Arial"/>
                <w:sz w:val="18"/>
              </w:rPr>
              <w:t>3</w:t>
            </w:r>
          </w:p>
        </w:tc>
        <w:tc>
          <w:tcPr>
            <w:tcW w:w="1863" w:type="pct"/>
            <w:vAlign w:val="center"/>
            <w:hideMark/>
          </w:tcPr>
          <w:p w:rsidR="00277ED2" w:rsidRPr="008D0935" w:rsidRDefault="00277ED2" w:rsidP="004415D9">
            <w:pPr>
              <w:autoSpaceDE w:val="0"/>
              <w:autoSpaceDN w:val="0"/>
              <w:spacing w:before="40" w:after="40" w:line="240" w:lineRule="auto"/>
              <w:jc w:val="center"/>
              <w:rPr>
                <w:rFonts w:ascii="Century Gothic" w:hAnsi="Century Gothic" w:cs="Arial"/>
                <w:sz w:val="18"/>
              </w:rPr>
            </w:pPr>
            <w:r w:rsidRPr="008D0935">
              <w:rPr>
                <w:rFonts w:ascii="Century Gothic" w:hAnsi="Century Gothic" w:cs="Arial"/>
                <w:sz w:val="18"/>
              </w:rPr>
              <w:t>Banda Ancha Simétrica (SHDSL)</w:t>
            </w:r>
          </w:p>
        </w:tc>
        <w:tc>
          <w:tcPr>
            <w:tcW w:w="584"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30%</w:t>
            </w:r>
          </w:p>
        </w:tc>
        <w:tc>
          <w:tcPr>
            <w:tcW w:w="666"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30%</w:t>
            </w:r>
          </w:p>
        </w:tc>
        <w:tc>
          <w:tcPr>
            <w:tcW w:w="61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20%</w:t>
            </w:r>
          </w:p>
        </w:tc>
        <w:tc>
          <w:tcPr>
            <w:tcW w:w="64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20%</w:t>
            </w:r>
          </w:p>
        </w:tc>
      </w:tr>
      <w:tr w:rsidR="00277ED2" w:rsidRPr="008D0935" w:rsidTr="004415D9">
        <w:trPr>
          <w:jc w:val="center"/>
        </w:trPr>
        <w:tc>
          <w:tcPr>
            <w:tcW w:w="637" w:type="pct"/>
            <w:vAlign w:val="center"/>
            <w:hideMark/>
          </w:tcPr>
          <w:p w:rsidR="00277ED2" w:rsidRPr="008D0935" w:rsidRDefault="00277ED2" w:rsidP="004415D9">
            <w:pPr>
              <w:autoSpaceDE w:val="0"/>
              <w:autoSpaceDN w:val="0"/>
              <w:spacing w:before="40" w:after="40" w:line="240" w:lineRule="auto"/>
              <w:jc w:val="center"/>
              <w:rPr>
                <w:rFonts w:ascii="Century Gothic" w:hAnsi="Century Gothic" w:cs="Arial"/>
                <w:sz w:val="18"/>
              </w:rPr>
            </w:pPr>
            <w:r w:rsidRPr="008D0935">
              <w:rPr>
                <w:rFonts w:ascii="Century Gothic" w:hAnsi="Century Gothic" w:cs="Arial"/>
                <w:sz w:val="18"/>
              </w:rPr>
              <w:t>4</w:t>
            </w:r>
          </w:p>
        </w:tc>
        <w:tc>
          <w:tcPr>
            <w:tcW w:w="1863" w:type="pct"/>
            <w:vAlign w:val="center"/>
            <w:hideMark/>
          </w:tcPr>
          <w:p w:rsidR="00277ED2" w:rsidRPr="008D0935" w:rsidRDefault="00277ED2" w:rsidP="004415D9">
            <w:pPr>
              <w:autoSpaceDE w:val="0"/>
              <w:autoSpaceDN w:val="0"/>
              <w:spacing w:before="40" w:after="40" w:line="240" w:lineRule="auto"/>
              <w:jc w:val="center"/>
              <w:rPr>
                <w:rFonts w:ascii="Century Gothic" w:hAnsi="Century Gothic" w:cs="Arial"/>
                <w:spacing w:val="-4"/>
                <w:sz w:val="18"/>
              </w:rPr>
            </w:pPr>
            <w:r w:rsidRPr="008D0935">
              <w:rPr>
                <w:rFonts w:ascii="Century Gothic" w:hAnsi="Century Gothic" w:cs="Arial"/>
                <w:spacing w:val="-4"/>
                <w:sz w:val="18"/>
              </w:rPr>
              <w:t>Banda Ancha Asimétrica</w:t>
            </w:r>
          </w:p>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pacing w:val="-4"/>
                <w:sz w:val="18"/>
              </w:rPr>
              <w:t>Hasta 2.2 MHz (ADSL, ADSL2, ADSL2+)</w:t>
            </w:r>
          </w:p>
        </w:tc>
        <w:tc>
          <w:tcPr>
            <w:tcW w:w="584"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66"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60%</w:t>
            </w:r>
          </w:p>
        </w:tc>
        <w:tc>
          <w:tcPr>
            <w:tcW w:w="61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50%</w:t>
            </w:r>
          </w:p>
        </w:tc>
        <w:tc>
          <w:tcPr>
            <w:tcW w:w="64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40%</w:t>
            </w:r>
          </w:p>
        </w:tc>
      </w:tr>
      <w:tr w:rsidR="00277ED2" w:rsidRPr="008D0935" w:rsidTr="004415D9">
        <w:trPr>
          <w:jc w:val="center"/>
        </w:trPr>
        <w:tc>
          <w:tcPr>
            <w:tcW w:w="637" w:type="pct"/>
            <w:vAlign w:val="center"/>
            <w:hideMark/>
          </w:tcPr>
          <w:p w:rsidR="00277ED2" w:rsidRPr="008D0935" w:rsidRDefault="00277ED2" w:rsidP="004415D9">
            <w:pPr>
              <w:autoSpaceDE w:val="0"/>
              <w:autoSpaceDN w:val="0"/>
              <w:spacing w:before="40" w:after="40" w:line="240" w:lineRule="auto"/>
              <w:jc w:val="center"/>
              <w:rPr>
                <w:rFonts w:ascii="Century Gothic" w:hAnsi="Century Gothic" w:cs="Arial"/>
                <w:sz w:val="18"/>
              </w:rPr>
            </w:pPr>
            <w:r w:rsidRPr="008D0935">
              <w:rPr>
                <w:rFonts w:ascii="Century Gothic" w:hAnsi="Century Gothic" w:cs="Arial"/>
                <w:sz w:val="18"/>
              </w:rPr>
              <w:t>5</w:t>
            </w:r>
          </w:p>
        </w:tc>
        <w:tc>
          <w:tcPr>
            <w:tcW w:w="1863" w:type="pct"/>
            <w:vAlign w:val="center"/>
            <w:hideMark/>
          </w:tcPr>
          <w:p w:rsidR="00277ED2" w:rsidRPr="008D0935" w:rsidRDefault="00277ED2" w:rsidP="004415D9">
            <w:pPr>
              <w:autoSpaceDE w:val="0"/>
              <w:autoSpaceDN w:val="0"/>
              <w:spacing w:before="40" w:after="40" w:line="240" w:lineRule="auto"/>
              <w:jc w:val="center"/>
              <w:rPr>
                <w:rFonts w:ascii="Century Gothic" w:hAnsi="Century Gothic" w:cs="Arial"/>
                <w:sz w:val="18"/>
              </w:rPr>
            </w:pPr>
            <w:r w:rsidRPr="008D0935">
              <w:rPr>
                <w:rFonts w:ascii="Century Gothic" w:hAnsi="Century Gothic" w:cs="Arial"/>
                <w:sz w:val="18"/>
              </w:rPr>
              <w:t>Banda Ancha Asimétrica</w:t>
            </w:r>
          </w:p>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Hasta 30 MHz (VDSL2)</w:t>
            </w:r>
          </w:p>
        </w:tc>
        <w:tc>
          <w:tcPr>
            <w:tcW w:w="584"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100%</w:t>
            </w:r>
          </w:p>
        </w:tc>
        <w:tc>
          <w:tcPr>
            <w:tcW w:w="666"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50%</w:t>
            </w:r>
          </w:p>
        </w:tc>
        <w:tc>
          <w:tcPr>
            <w:tcW w:w="61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25%</w:t>
            </w:r>
          </w:p>
        </w:tc>
        <w:tc>
          <w:tcPr>
            <w:tcW w:w="640" w:type="pct"/>
            <w:vAlign w:val="center"/>
            <w:hideMark/>
          </w:tcPr>
          <w:p w:rsidR="00277ED2" w:rsidRPr="008D0935" w:rsidRDefault="00277ED2" w:rsidP="004415D9">
            <w:pPr>
              <w:spacing w:before="40" w:after="40" w:line="240" w:lineRule="auto"/>
              <w:jc w:val="center"/>
              <w:rPr>
                <w:rFonts w:ascii="Century Gothic" w:hAnsi="Century Gothic" w:cs="Arial"/>
                <w:sz w:val="18"/>
              </w:rPr>
            </w:pPr>
            <w:r w:rsidRPr="008D0935">
              <w:rPr>
                <w:rFonts w:ascii="Century Gothic" w:hAnsi="Century Gothic" w:cs="Arial"/>
                <w:sz w:val="18"/>
              </w:rPr>
              <w:t>0%</w:t>
            </w:r>
          </w:p>
        </w:tc>
      </w:tr>
    </w:tbl>
    <w:p w:rsidR="00573F03" w:rsidRPr="008D0935" w:rsidRDefault="00277ED2" w:rsidP="003B1A36">
      <w:pPr>
        <w:spacing w:before="60" w:after="200" w:line="240" w:lineRule="auto"/>
        <w:contextualSpacing/>
        <w:jc w:val="center"/>
        <w:rPr>
          <w:rFonts w:ascii="Century Gothic" w:hAnsi="Century Gothic" w:cs="Arial"/>
          <w:b/>
          <w:bCs/>
          <w:sz w:val="20"/>
        </w:rPr>
      </w:pPr>
      <w:r w:rsidRPr="008D0935">
        <w:rPr>
          <w:rFonts w:ascii="Century Gothic" w:hAnsi="Century Gothic" w:cs="Arial"/>
          <w:b/>
          <w:bCs/>
          <w:sz w:val="20"/>
        </w:rPr>
        <w:t xml:space="preserve">Porcentaje de Penetración de Tecnologías en una unidad básica de bucle, </w:t>
      </w:r>
      <w:r w:rsidR="003B1A36" w:rsidRPr="008D0935">
        <w:rPr>
          <w:rFonts w:ascii="Century Gothic" w:hAnsi="Century Gothic" w:cs="Arial"/>
          <w:b/>
          <w:bCs/>
          <w:sz w:val="20"/>
        </w:rPr>
        <w:br/>
      </w:r>
      <w:r w:rsidRPr="008D0935">
        <w:rPr>
          <w:rFonts w:ascii="Century Gothic" w:hAnsi="Century Gothic" w:cs="Arial"/>
          <w:b/>
          <w:bCs/>
          <w:sz w:val="20"/>
        </w:rPr>
        <w:t>de acuerdo con el PGE</w:t>
      </w:r>
      <w:r w:rsidR="00573F03" w:rsidRPr="008D0935">
        <w:rPr>
          <w:rFonts w:ascii="Century Gothic" w:hAnsi="Century Gothic" w:cs="Arial"/>
          <w:b/>
          <w:bCs/>
          <w:sz w:val="20"/>
        </w:rPr>
        <w:t>.</w:t>
      </w:r>
    </w:p>
    <w:p w:rsidR="00B179EC" w:rsidRPr="008D0935" w:rsidRDefault="00B179EC" w:rsidP="008A6791">
      <w:pPr>
        <w:pStyle w:val="xxxPiedeCuadroconnombre"/>
        <w:spacing w:line="240" w:lineRule="auto"/>
        <w:ind w:left="0"/>
        <w:rPr>
          <w:rFonts w:ascii="Century Gothic" w:hAnsi="Century Gothic"/>
        </w:rPr>
      </w:pPr>
    </w:p>
    <w:p w:rsidR="00277ED2" w:rsidRPr="008D0935" w:rsidRDefault="00277ED2" w:rsidP="009F333F">
      <w:pPr>
        <w:spacing w:after="120" w:line="264" w:lineRule="auto"/>
        <w:ind w:left="425"/>
        <w:jc w:val="both"/>
        <w:rPr>
          <w:rFonts w:ascii="Century Gothic" w:hAnsi="Century Gothic" w:cs="Arial"/>
        </w:rPr>
      </w:pPr>
      <w:r w:rsidRPr="008D0935">
        <w:rPr>
          <w:rFonts w:ascii="Century Gothic" w:hAnsi="Century Gothic" w:cs="Arial"/>
        </w:rPr>
        <w:t>Para las tecnologías digitales (Grupos 2 al 5) la penetración máxima a ser aplicada en un mismo cable multipar no podrá rebasar el 70% de ocupación en cualquier combinación de tecnologías de estos grupos.</w:t>
      </w:r>
    </w:p>
    <w:p w:rsidR="004415D9" w:rsidRPr="008D0935" w:rsidRDefault="004415D9" w:rsidP="009F333F">
      <w:pPr>
        <w:spacing w:after="120" w:line="264" w:lineRule="auto"/>
        <w:ind w:left="425"/>
        <w:jc w:val="both"/>
        <w:rPr>
          <w:rFonts w:ascii="Century Gothic" w:hAnsi="Century Gothic" w:cs="Arial"/>
        </w:rPr>
      </w:pPr>
    </w:p>
    <w:p w:rsidR="00277ED2" w:rsidRPr="008D0935" w:rsidRDefault="00277ED2" w:rsidP="00424257">
      <w:pPr>
        <w:spacing w:line="264" w:lineRule="auto"/>
        <w:jc w:val="both"/>
        <w:rPr>
          <w:rFonts w:ascii="Century Gothic" w:hAnsi="Century Gothic" w:cs="Arial"/>
          <w:b/>
        </w:rPr>
      </w:pPr>
      <w:r w:rsidRPr="008D0935">
        <w:rPr>
          <w:rFonts w:ascii="Century Gothic" w:hAnsi="Century Gothic" w:cs="Arial"/>
          <w:b/>
        </w:rPr>
        <w:t>Bucle Nuevo</w:t>
      </w:r>
    </w:p>
    <w:p w:rsidR="00277ED2" w:rsidRPr="008D0935" w:rsidRDefault="00277ED2" w:rsidP="009F333F">
      <w:pPr>
        <w:spacing w:after="120" w:line="264" w:lineRule="auto"/>
        <w:rPr>
          <w:rFonts w:ascii="Century Gothic" w:hAnsi="Century Gothic" w:cs="Arial"/>
        </w:rPr>
      </w:pPr>
      <w:r w:rsidRPr="008D0935">
        <w:rPr>
          <w:rFonts w:ascii="Century Gothic" w:hAnsi="Century Gothic" w:cs="Arial"/>
        </w:rPr>
        <w:t>Premisas: Usuario sin servicio activo de datos y/o voz.</w:t>
      </w:r>
    </w:p>
    <w:p w:rsidR="00277ED2" w:rsidRPr="008D0935" w:rsidRDefault="00277ED2" w:rsidP="009F333F">
      <w:pPr>
        <w:spacing w:after="120" w:line="264" w:lineRule="auto"/>
        <w:jc w:val="both"/>
        <w:rPr>
          <w:rFonts w:ascii="Century Gothic" w:hAnsi="Century Gothic" w:cs="Arial"/>
        </w:rPr>
      </w:pPr>
      <w:r w:rsidRPr="008D0935">
        <w:rPr>
          <w:rFonts w:ascii="Century Gothic" w:hAnsi="Century Gothic" w:cs="Arial"/>
        </w:rPr>
        <w:t>Mecánica para calificar el bucle y determinar el ancho de banda por distancia:</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w:t>
      </w:r>
      <w:r w:rsidRPr="008D0935">
        <w:rPr>
          <w:rFonts w:ascii="Century Gothic" w:eastAsia="Calibri" w:hAnsi="Century Gothic" w:cs="Arial"/>
        </w:rPr>
        <w:tab/>
      </w:r>
      <w:r w:rsidR="00277ED2" w:rsidRPr="008D0935">
        <w:rPr>
          <w:rFonts w:ascii="Century Gothic" w:hAnsi="Century Gothic" w:cs="Arial"/>
        </w:rPr>
        <w:t xml:space="preserve">Para obtener el dato de la distancia del bucle se toma como referencia la caja de distribución asociada al domicilio del cliente. De esta forma la distancia se calcula considerando la distancia de la Central Telefónica a la caja de distribución de la </w:t>
      </w:r>
      <w:r w:rsidR="00277ED2" w:rsidRPr="008D0935">
        <w:rPr>
          <w:rFonts w:ascii="Century Gothic" w:hAnsi="Century Gothic" w:cs="Arial"/>
        </w:rPr>
        <w:lastRenderedPageBreak/>
        <w:t xml:space="preserve">construcción de red, adicionando </w:t>
      </w:r>
      <w:smartTag w:uri="urn:schemas-microsoft-com:office:smarttags" w:element="metricconverter">
        <w:smartTagPr>
          <w:attr w:name="ProductID" w:val="500 m"/>
        </w:smartTagPr>
        <w:r w:rsidR="00277ED2" w:rsidRPr="008D0935">
          <w:rPr>
            <w:rFonts w:ascii="Century Gothic" w:hAnsi="Century Gothic" w:cs="Arial"/>
          </w:rPr>
          <w:t>500 m</w:t>
        </w:r>
      </w:smartTag>
      <w:r w:rsidR="00277ED2" w:rsidRPr="008D0935">
        <w:rPr>
          <w:rFonts w:ascii="Century Gothic" w:hAnsi="Century Gothic" w:cs="Arial"/>
        </w:rPr>
        <w:t>etros correspondientes a la distancia promedio al domicilio del cliente. Los valores del ancho de banda alcanzables serán los referidos en la Tabla de Relación entre distancia y velocidad máxima alcanzable por bucle.</w:t>
      </w:r>
    </w:p>
    <w:p w:rsidR="00277ED2" w:rsidRPr="008D0935" w:rsidRDefault="00277ED2" w:rsidP="009F333F">
      <w:pPr>
        <w:pStyle w:val="CondicionesFinales"/>
        <w:spacing w:after="120" w:line="264" w:lineRule="auto"/>
        <w:ind w:left="0" w:right="0"/>
        <w:rPr>
          <w:rFonts w:ascii="Century Gothic" w:hAnsi="Century Gothic"/>
          <w:color w:val="auto"/>
          <w:lang w:val="es-MX"/>
        </w:rPr>
      </w:pPr>
      <w:r w:rsidRPr="008D0935">
        <w:rPr>
          <w:rFonts w:ascii="Century Gothic" w:hAnsi="Century Gothic"/>
          <w:color w:val="auto"/>
          <w:lang w:val="es-MX"/>
        </w:rPr>
        <w:t>Adicional a esta información se indicará si existen pares vacantes para los servicios indicados en las reglas de penetración del PGE, conforme a la tabla de Proporción de Penetración de Tecnologías en una unidad básica de bucle, de acuerdo con el PGE.</w:t>
      </w:r>
      <w:r w:rsidRPr="008D0935" w:rsidDel="00F24999">
        <w:rPr>
          <w:rFonts w:ascii="Century Gothic" w:hAnsi="Century Gothic"/>
          <w:color w:val="auto"/>
          <w:lang w:val="es-MX"/>
        </w:rPr>
        <w:t xml:space="preserve"> </w:t>
      </w:r>
      <w:bookmarkStart w:id="308" w:name="_Toc436840870"/>
      <w:bookmarkStart w:id="309" w:name="_Toc436846307"/>
      <w:bookmarkStart w:id="310" w:name="_Toc436848257"/>
      <w:bookmarkStart w:id="311" w:name="_Toc436856505"/>
      <w:bookmarkStart w:id="312" w:name="_Toc436862651"/>
      <w:bookmarkStart w:id="313" w:name="_Toc436866301"/>
      <w:bookmarkStart w:id="314" w:name="_Toc436870880"/>
      <w:bookmarkStart w:id="315" w:name="_Toc436875872"/>
      <w:bookmarkStart w:id="316" w:name="_Toc467248685"/>
      <w:bookmarkStart w:id="317" w:name="_Toc525904549"/>
      <w:bookmarkStart w:id="318" w:name="_Toc525913945"/>
      <w:bookmarkStart w:id="319" w:name="_Toc525919184"/>
      <w:bookmarkStart w:id="320" w:name="_Toc525919308"/>
      <w:bookmarkStart w:id="321" w:name="_Toc2957118"/>
    </w:p>
    <w:p w:rsidR="00B179EC" w:rsidRPr="008D0935" w:rsidRDefault="00B179EC" w:rsidP="009F333F">
      <w:pPr>
        <w:pStyle w:val="CondicionesFinales"/>
        <w:spacing w:after="120" w:line="264" w:lineRule="auto"/>
        <w:ind w:left="720" w:right="0"/>
        <w:rPr>
          <w:rFonts w:ascii="Century Gothic" w:hAnsi="Century Gothic"/>
          <w:color w:val="auto"/>
          <w:lang w:val="es-MX"/>
        </w:rPr>
      </w:pPr>
    </w:p>
    <w:p w:rsidR="00277ED2" w:rsidRPr="008D0935" w:rsidRDefault="00277ED2" w:rsidP="009F333F">
      <w:pPr>
        <w:pStyle w:val="Ttulo2"/>
        <w:spacing w:after="120" w:line="264" w:lineRule="auto"/>
        <w:rPr>
          <w:rFonts w:ascii="Century Gothic" w:eastAsia="Calibri" w:hAnsi="Century Gothic"/>
        </w:rPr>
      </w:pPr>
      <w:bookmarkStart w:id="322" w:name="_Toc53488475"/>
      <w:bookmarkStart w:id="323" w:name="_Toc53490407"/>
      <w:bookmarkStart w:id="324" w:name="_Toc53498416"/>
      <w:bookmarkStart w:id="325" w:name="_Toc58578772"/>
      <w:bookmarkStart w:id="326" w:name="_Toc92973997"/>
      <w:bookmarkStart w:id="327" w:name="_Toc93052308"/>
      <w:bookmarkStart w:id="328" w:name="_Toc93056263"/>
      <w:bookmarkStart w:id="329" w:name="_Toc125393336"/>
      <w:bookmarkStart w:id="330" w:name="_Toc139012075"/>
      <w:r w:rsidRPr="008D0935">
        <w:rPr>
          <w:rFonts w:ascii="Century Gothic" w:eastAsia="Calibri" w:hAnsi="Century Gothic"/>
        </w:rPr>
        <w:t>1.7 Solicitudes masivas</w:t>
      </w:r>
      <w:bookmarkEnd w:id="322"/>
      <w:bookmarkEnd w:id="323"/>
      <w:bookmarkEnd w:id="324"/>
      <w:bookmarkEnd w:id="325"/>
      <w:bookmarkEnd w:id="326"/>
      <w:bookmarkEnd w:id="327"/>
      <w:bookmarkEnd w:id="328"/>
      <w:bookmarkEnd w:id="329"/>
      <w:bookmarkEnd w:id="330"/>
    </w:p>
    <w:p w:rsidR="00277ED2" w:rsidRPr="008D0935" w:rsidRDefault="00277ED2" w:rsidP="009F333F">
      <w:pPr>
        <w:pStyle w:val="IFTnormal"/>
        <w:spacing w:after="120" w:line="264" w:lineRule="auto"/>
        <w:rPr>
          <w:rFonts w:ascii="Century Gothic" w:hAnsi="Century Gothic"/>
        </w:rPr>
      </w:pPr>
      <w:r w:rsidRPr="008D0935">
        <w:rPr>
          <w:rFonts w:ascii="Century Gothic" w:hAnsi="Century Gothic"/>
        </w:rPr>
        <w:t xml:space="preserve">Con la finalidad de hacer más eficiente el tratamiento administrativo y la prestación de los </w:t>
      </w:r>
      <w:r w:rsidR="00FA7DC7" w:rsidRPr="008D0935">
        <w:rPr>
          <w:rFonts w:ascii="Century Gothic" w:hAnsi="Century Gothic"/>
        </w:rPr>
        <w:t xml:space="preserve">Servicios </w:t>
      </w:r>
      <w:r w:rsidRPr="008D0935">
        <w:rPr>
          <w:rFonts w:ascii="Century Gothic" w:hAnsi="Century Gothic"/>
        </w:rPr>
        <w:t>de desagregación, se ofrece el uso de solicitudes masivas (a partir de 10), el cual atenderá cualquier tipo de movimiento (alta, baja, cambio y cancelación) en la cantidad y secuencia requerida por el CS.</w:t>
      </w:r>
    </w:p>
    <w:p w:rsidR="00277ED2" w:rsidRPr="008D0935" w:rsidRDefault="00277ED2" w:rsidP="009F333F">
      <w:pPr>
        <w:pStyle w:val="IFTnormal"/>
        <w:spacing w:after="120" w:line="264" w:lineRule="auto"/>
        <w:rPr>
          <w:rFonts w:ascii="Century Gothic" w:hAnsi="Century Gothic"/>
        </w:rPr>
      </w:pPr>
      <w:r w:rsidRPr="008D0935">
        <w:rPr>
          <w:rFonts w:ascii="Century Gothic" w:hAnsi="Century Gothic"/>
        </w:rPr>
        <w:t>Las solicitudes masivas se reflejarán en el SEG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r w:rsidR="00E016C9" w:rsidRPr="008D0935">
        <w:rPr>
          <w:rFonts w:ascii="Century Gothic" w:hAnsi="Century Gothic"/>
        </w:rPr>
        <w:t xml:space="preserve"> Y en el SIPO deberá responder a las transacciones de los sistemas de los CS que soliciten varias contrataciones o transacciones atendiendo sucesivamente las múltiples peticiones que se generen.</w:t>
      </w:r>
    </w:p>
    <w:p w:rsidR="00277ED2" w:rsidRPr="008D0935" w:rsidRDefault="00277ED2" w:rsidP="009F333F">
      <w:pPr>
        <w:pStyle w:val="IFTnormal"/>
        <w:spacing w:after="120" w:line="264" w:lineRule="auto"/>
        <w:rPr>
          <w:rFonts w:ascii="Century Gothic" w:hAnsi="Century Gothic"/>
        </w:rPr>
      </w:pPr>
      <w:r w:rsidRPr="008D0935">
        <w:rPr>
          <w:rFonts w:ascii="Century Gothic" w:hAnsi="Century Gothic"/>
        </w:rPr>
        <w:t xml:space="preserve">Para lograr lo antes planteado, </w:t>
      </w:r>
      <w:r w:rsidR="00573F03" w:rsidRPr="008D0935">
        <w:rPr>
          <w:rFonts w:ascii="Century Gothic" w:hAnsi="Century Gothic"/>
        </w:rPr>
        <w:t>RED NACIONAL</w:t>
      </w:r>
      <w:r w:rsidRPr="008D0935">
        <w:rPr>
          <w:rFonts w:ascii="Century Gothic" w:hAnsi="Century Gothic"/>
        </w:rPr>
        <w:t xml:space="preserve"> pondrá a disposición del CS de forma descargable en el SEG el formato base del archivo en Excel para que éste sea llenado con la información requerida en los formatos de alta, baja, cambio o cancelación.</w:t>
      </w:r>
      <w:r w:rsidR="00E016C9" w:rsidRPr="008D0935">
        <w:rPr>
          <w:rFonts w:ascii="Century Gothic" w:hAnsi="Century Gothic"/>
        </w:rPr>
        <w:t xml:space="preserve"> Así como la API que permite la atención sucesiva de las múltiples peticiones que se generen en el SIPO.</w:t>
      </w:r>
    </w:p>
    <w:p w:rsidR="00277ED2" w:rsidRPr="008D0935" w:rsidRDefault="00277ED2" w:rsidP="009F333F">
      <w:pPr>
        <w:pStyle w:val="IFTnormal"/>
        <w:spacing w:after="120" w:line="264" w:lineRule="auto"/>
        <w:rPr>
          <w:rFonts w:ascii="Century Gothic" w:hAnsi="Century Gothic"/>
        </w:rPr>
      </w:pPr>
      <w:r w:rsidRPr="008D0935">
        <w:rPr>
          <w:rFonts w:ascii="Century Gothic" w:hAnsi="Century Gothic"/>
        </w:rPr>
        <w:t xml:space="preserve">En el proceso de validación de las solicitudes masivas se debe indicar para cada registro lo siguiente: </w:t>
      </w:r>
    </w:p>
    <w:p w:rsidR="00277ED2" w:rsidRPr="008D0935" w:rsidRDefault="00277ED2" w:rsidP="003D3C41">
      <w:pPr>
        <w:pStyle w:val="IFTnormal"/>
        <w:numPr>
          <w:ilvl w:val="0"/>
          <w:numId w:val="245"/>
        </w:numPr>
        <w:spacing w:after="120" w:line="264" w:lineRule="auto"/>
        <w:rPr>
          <w:rFonts w:ascii="Century Gothic" w:hAnsi="Century Gothic"/>
        </w:rPr>
      </w:pPr>
      <w:r w:rsidRPr="008D0935">
        <w:rPr>
          <w:rFonts w:ascii="Century Gothic" w:hAnsi="Century Gothic"/>
        </w:rPr>
        <w:t xml:space="preserve">Si la solicitud es correcta, </w:t>
      </w:r>
      <w:r w:rsidR="00573F03" w:rsidRPr="008D0935">
        <w:rPr>
          <w:rFonts w:ascii="Century Gothic" w:hAnsi="Century Gothic"/>
        </w:rPr>
        <w:t>RED NACIONAL</w:t>
      </w:r>
      <w:r w:rsidRPr="008D0935">
        <w:rPr>
          <w:rFonts w:ascii="Century Gothic" w:hAnsi="Century Gothic"/>
        </w:rPr>
        <w:t xml:space="preserve"> cambiará el folio previamente asignado por el NIS el cual será por usuario en caso de solicitudes masivas y proporcionará la fecha de habilitación del servicio.</w:t>
      </w:r>
    </w:p>
    <w:p w:rsidR="00277ED2" w:rsidRPr="008D0935" w:rsidRDefault="00277ED2" w:rsidP="003D3C41">
      <w:pPr>
        <w:pStyle w:val="IFTnormal"/>
        <w:numPr>
          <w:ilvl w:val="0"/>
          <w:numId w:val="245"/>
        </w:numPr>
        <w:spacing w:after="120" w:line="264" w:lineRule="auto"/>
        <w:rPr>
          <w:rFonts w:ascii="Century Gothic" w:hAnsi="Century Gothic"/>
        </w:rPr>
      </w:pPr>
      <w:r w:rsidRPr="008D0935">
        <w:rPr>
          <w:rFonts w:ascii="Century Gothic" w:hAnsi="Century Gothic"/>
        </w:rPr>
        <w:t xml:space="preserve">Si es incorrecta, </w:t>
      </w:r>
      <w:r w:rsidR="00573F03" w:rsidRPr="008D0935">
        <w:rPr>
          <w:rFonts w:ascii="Century Gothic" w:hAnsi="Century Gothic"/>
        </w:rPr>
        <w:t>RED NACIONAL</w:t>
      </w:r>
      <w:r w:rsidR="008A6791" w:rsidRPr="008D0935">
        <w:rPr>
          <w:rFonts w:ascii="Century Gothic" w:hAnsi="Century Gothic"/>
        </w:rPr>
        <w:t xml:space="preserve"> </w:t>
      </w:r>
      <w:r w:rsidRPr="008D0935">
        <w:rPr>
          <w:rFonts w:ascii="Century Gothic" w:hAnsi="Century Gothic"/>
        </w:rPr>
        <w:t>devolverá al CS el archivo de Excel indicando el motivo de rechazo para cada registro, para que sea corregida y reenviada nuevamente a validación. Los registros que se encuentren correctos se les asignará el NIS el cual será por usuario en caso de solicitudes masivas y se les proporcionará la fecha de habilitación del servicio.</w:t>
      </w:r>
    </w:p>
    <w:p w:rsidR="003B1A36" w:rsidRPr="008D0935" w:rsidRDefault="003B1A36" w:rsidP="009F333F">
      <w:pPr>
        <w:pStyle w:val="IFTnormal"/>
        <w:spacing w:after="120" w:line="264" w:lineRule="auto"/>
        <w:ind w:left="709"/>
        <w:rPr>
          <w:rFonts w:ascii="Century Gothic" w:hAnsi="Century Gothic"/>
        </w:rPr>
      </w:pPr>
    </w:p>
    <w:p w:rsidR="00277ED2" w:rsidRPr="008D0935" w:rsidRDefault="00277ED2" w:rsidP="009F333F">
      <w:pPr>
        <w:pStyle w:val="Ttulo2"/>
        <w:spacing w:after="120" w:line="264" w:lineRule="auto"/>
        <w:rPr>
          <w:rFonts w:ascii="Century Gothic" w:hAnsi="Century Gothic"/>
        </w:rPr>
      </w:pPr>
      <w:bookmarkStart w:id="331" w:name="_Toc24473442"/>
      <w:bookmarkStart w:id="332" w:name="_Toc24477571"/>
      <w:bookmarkStart w:id="333" w:name="_Toc26281380"/>
      <w:bookmarkStart w:id="334" w:name="_Toc26284916"/>
      <w:bookmarkStart w:id="335" w:name="_Toc26903901"/>
      <w:bookmarkStart w:id="336" w:name="_Toc26980625"/>
      <w:bookmarkStart w:id="337" w:name="_Toc24473443"/>
      <w:bookmarkStart w:id="338" w:name="_Toc24477572"/>
      <w:bookmarkStart w:id="339" w:name="_Toc26281381"/>
      <w:bookmarkStart w:id="340" w:name="_Toc26284917"/>
      <w:bookmarkStart w:id="341" w:name="_Toc26903902"/>
      <w:bookmarkStart w:id="342" w:name="_Toc43913144"/>
      <w:bookmarkStart w:id="343" w:name="_Toc26980626"/>
      <w:bookmarkStart w:id="344" w:name="_Toc53488476"/>
      <w:bookmarkStart w:id="345" w:name="_Toc53490408"/>
      <w:bookmarkStart w:id="346" w:name="_Toc53498417"/>
      <w:bookmarkStart w:id="347" w:name="_Toc58578773"/>
      <w:bookmarkStart w:id="348" w:name="_Toc92973998"/>
      <w:bookmarkStart w:id="349" w:name="_Toc93052309"/>
      <w:bookmarkStart w:id="350" w:name="_Toc93056264"/>
      <w:bookmarkStart w:id="351" w:name="_Toc125393337"/>
      <w:bookmarkStart w:id="352" w:name="_Toc139012076"/>
      <w:r w:rsidRPr="008D0935">
        <w:rPr>
          <w:rFonts w:ascii="Century Gothic" w:hAnsi="Century Gothic"/>
        </w:rPr>
        <w:t>1.8</w:t>
      </w:r>
      <w:bookmarkEnd w:id="331"/>
      <w:bookmarkEnd w:id="332"/>
      <w:bookmarkEnd w:id="333"/>
      <w:bookmarkEnd w:id="334"/>
      <w:bookmarkEnd w:id="335"/>
      <w:bookmarkEnd w:id="336"/>
      <w:r w:rsidRPr="008D0935">
        <w:rPr>
          <w:rFonts w:ascii="Century Gothic" w:hAnsi="Century Gothic"/>
        </w:rPr>
        <w:t xml:space="preserve"> Condiciones generales para la prestación de los </w:t>
      </w:r>
      <w:r w:rsidR="00FA7DC7" w:rsidRPr="008D0935">
        <w:rPr>
          <w:rFonts w:ascii="Century Gothic" w:hAnsi="Century Gothic"/>
        </w:rPr>
        <w:t>Servicios</w:t>
      </w:r>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p>
    <w:p w:rsidR="00277ED2" w:rsidRPr="008D0935" w:rsidRDefault="00277ED2" w:rsidP="009F333F">
      <w:pPr>
        <w:spacing w:after="120" w:line="264" w:lineRule="auto"/>
        <w:jc w:val="both"/>
        <w:rPr>
          <w:rFonts w:ascii="Century Gothic" w:hAnsi="Century Gothic" w:cs="Arial"/>
          <w:b/>
        </w:rPr>
      </w:pPr>
      <w:r w:rsidRPr="008D0935">
        <w:rPr>
          <w:rFonts w:ascii="Century Gothic" w:hAnsi="Century Gothic" w:cs="Arial"/>
          <w:b/>
        </w:rPr>
        <w:t>Generales:</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hAnsi="Century Gothic" w:cs="Arial"/>
        </w:rPr>
        <w:lastRenderedPageBreak/>
        <w:t>1.</w:t>
      </w:r>
      <w:r w:rsidRPr="008D0935">
        <w:rPr>
          <w:rFonts w:ascii="Century Gothic" w:hAnsi="Century Gothic" w:cs="Arial"/>
        </w:rPr>
        <w:tab/>
      </w:r>
      <w:r w:rsidR="00573F03" w:rsidRPr="008D0935">
        <w:rPr>
          <w:rFonts w:ascii="Century Gothic" w:hAnsi="Century Gothic" w:cs="Arial"/>
        </w:rPr>
        <w:t>Las Partes</w:t>
      </w:r>
      <w:r w:rsidR="00277ED2" w:rsidRPr="008D0935">
        <w:rPr>
          <w:rFonts w:ascii="Century Gothic" w:hAnsi="Century Gothic" w:cs="Arial"/>
        </w:rPr>
        <w:t xml:space="preserve"> no serán responsables por cualquier incidencia o daño que se presente en la red pública de telecomunicaciones por Casos Fortuitos o Fuerza Mayor, por ende, cada CS será responsable del restablecimiento de sus servicios y de su red, por sus propios medios. La Parte</w:t>
      </w:r>
      <w:r w:rsidR="00277ED2" w:rsidRPr="008D0935" w:rsidDel="006653EB">
        <w:rPr>
          <w:rFonts w:ascii="Century Gothic" w:hAnsi="Century Gothic" w:cs="Arial"/>
        </w:rPr>
        <w:t xml:space="preserve"> </w:t>
      </w:r>
      <w:r w:rsidR="00277ED2" w:rsidRPr="008D0935">
        <w:rPr>
          <w:rFonts w:ascii="Century Gothic" w:hAnsi="Century Gothic" w:cs="Arial"/>
        </w:rPr>
        <w:t>responsable proporcionará pruebas fehacientes que justifiquen las causas de la incidencia o daño a la Parte afectada y al Instituto</w:t>
      </w:r>
      <w:r w:rsidR="00B404BE" w:rsidRPr="008D0935">
        <w:rPr>
          <w:rFonts w:ascii="Century Gothic" w:hAnsi="Century Gothic" w:cs="Arial"/>
        </w:rPr>
        <w:t>, excepto cuando no sea necesaria la prueba o evidencia tratándose de hechos notorios, como un fenómeno natural</w:t>
      </w:r>
      <w:r w:rsidR="00277ED2" w:rsidRPr="008D0935">
        <w:rPr>
          <w:rFonts w:ascii="Century Gothic" w:hAnsi="Century Gothic" w:cs="Arial"/>
        </w:rPr>
        <w:t xml:space="preserve">. En caso de que se presente un Caso Fortuito o Fuerza Mayor, el periodo de afectación no será considerado dentro de los parámetros de calidad del </w:t>
      </w:r>
      <w:r w:rsidR="00B404BE" w:rsidRPr="008D0935">
        <w:rPr>
          <w:rFonts w:ascii="Century Gothic" w:hAnsi="Century Gothic" w:cs="Arial"/>
        </w:rPr>
        <w:t xml:space="preserve">Servicio </w:t>
      </w:r>
      <w:r w:rsidR="00277ED2" w:rsidRPr="008D0935">
        <w:rPr>
          <w:rFonts w:ascii="Century Gothic" w:hAnsi="Century Gothic" w:cs="Arial"/>
        </w:rPr>
        <w:t xml:space="preserve">ni en la medición de tiempos de entrega. </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hAnsi="Century Gothic" w:cs="Arial"/>
        </w:rPr>
        <w:t>2.</w:t>
      </w:r>
      <w:r w:rsidRPr="008D0935">
        <w:rPr>
          <w:rFonts w:ascii="Century Gothic" w:hAnsi="Century Gothic" w:cs="Arial"/>
        </w:rPr>
        <w:tab/>
      </w:r>
      <w:r w:rsidR="00277ED2" w:rsidRPr="008D0935">
        <w:rPr>
          <w:rFonts w:ascii="Century Gothic" w:hAnsi="Century Gothic" w:cs="Arial"/>
        </w:rPr>
        <w:t xml:space="preserve">Los tiempos de autorización de permisos por parte de la autoridad para la construcción de una obra civil no serán considerados dentro de los tiempos de entrega de </w:t>
      </w:r>
      <w:r w:rsidR="00573F03" w:rsidRPr="008D0935">
        <w:rPr>
          <w:rFonts w:ascii="Century Gothic" w:hAnsi="Century Gothic"/>
        </w:rPr>
        <w:t>RED NACIONAL</w:t>
      </w:r>
      <w:r w:rsidR="00277ED2" w:rsidRPr="008D0935">
        <w:rPr>
          <w:rFonts w:ascii="Century Gothic" w:hAnsi="Century Gothic" w:cs="Arial"/>
        </w:rPr>
        <w:t>, siempre y cuando haya actuado con diligencia en la realización del trámite correspondiente.</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hAnsi="Century Gothic" w:cs="Arial"/>
        </w:rPr>
        <w:t>3.</w:t>
      </w:r>
      <w:r w:rsidRPr="008D0935">
        <w:rPr>
          <w:rFonts w:ascii="Century Gothic" w:hAnsi="Century Gothic" w:cs="Arial"/>
        </w:rPr>
        <w:tab/>
      </w:r>
      <w:r w:rsidR="00277ED2" w:rsidRPr="008D0935">
        <w:rPr>
          <w:rFonts w:ascii="Century Gothic" w:hAnsi="Century Gothic" w:cs="Arial"/>
        </w:rPr>
        <w:t>El encargado de realizar una obra civ</w:t>
      </w:r>
      <w:r w:rsidR="00C27480" w:rsidRPr="008D0935">
        <w:rPr>
          <w:rFonts w:ascii="Century Gothic" w:hAnsi="Century Gothic" w:cs="Arial"/>
        </w:rPr>
        <w:t>i</w:t>
      </w:r>
      <w:r w:rsidR="00277ED2" w:rsidRPr="008D0935">
        <w:rPr>
          <w:rFonts w:ascii="Century Gothic" w:hAnsi="Century Gothic" w:cs="Arial"/>
        </w:rPr>
        <w:t xml:space="preserve">l, ya sea </w:t>
      </w:r>
      <w:r w:rsidR="00573F03" w:rsidRPr="008D0935">
        <w:rPr>
          <w:rFonts w:ascii="Century Gothic" w:hAnsi="Century Gothic"/>
        </w:rPr>
        <w:t>RED NACIONAL</w:t>
      </w:r>
      <w:r w:rsidR="00277ED2" w:rsidRPr="008D0935">
        <w:rPr>
          <w:rFonts w:ascii="Century Gothic" w:hAnsi="Century Gothic" w:cs="Arial"/>
        </w:rPr>
        <w:t xml:space="preserve"> o el CS, será responsable de la tramitación de los permisos de dicha obra civil ante la autoridad competente. Para la medición del cumplimiento de los plazos de entrega no se considerarán los días de retraso atribuibles a los CS del servicio, ni los que deriven de una causa de fuerza mayor o caso fortuito, ni aquellos no imputables </w:t>
      </w:r>
      <w:r w:rsidR="00573F03" w:rsidRPr="008D0935">
        <w:rPr>
          <w:rFonts w:ascii="Century Gothic" w:hAnsi="Century Gothic" w:cs="Arial"/>
        </w:rPr>
        <w:t xml:space="preserve">a </w:t>
      </w:r>
      <w:r w:rsidR="00573F03" w:rsidRPr="008D0935">
        <w:rPr>
          <w:rFonts w:ascii="Century Gothic" w:hAnsi="Century Gothic"/>
        </w:rPr>
        <w:t>RED NACIONAL</w:t>
      </w:r>
      <w:r w:rsidR="00277ED2" w:rsidRPr="008D0935">
        <w:rPr>
          <w:rFonts w:ascii="Century Gothic" w:hAnsi="Century Gothic" w:cs="Arial"/>
        </w:rPr>
        <w:t xml:space="preserve"> o a los CS.</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hAnsi="Century Gothic" w:cs="Arial"/>
        </w:rPr>
        <w:t>4.</w:t>
      </w:r>
      <w:r w:rsidRPr="008D0935">
        <w:rPr>
          <w:rFonts w:ascii="Century Gothic" w:hAnsi="Century Gothic" w:cs="Arial"/>
        </w:rPr>
        <w:tab/>
      </w:r>
      <w:r w:rsidR="00277ED2" w:rsidRPr="008D0935">
        <w:rPr>
          <w:rFonts w:ascii="Century Gothic" w:hAnsi="Century Gothic" w:cs="Arial"/>
        </w:rPr>
        <w:t xml:space="preserve">Es responsabilidad tanto de </w:t>
      </w:r>
      <w:r w:rsidR="00573F03" w:rsidRPr="008D0935">
        <w:rPr>
          <w:rFonts w:ascii="Century Gothic" w:hAnsi="Century Gothic"/>
        </w:rPr>
        <w:t>RED NACIONAL</w:t>
      </w:r>
      <w:r w:rsidR="00277ED2" w:rsidRPr="008D0935">
        <w:rPr>
          <w:rFonts w:ascii="Century Gothic" w:hAnsi="Century Gothic" w:cs="Arial"/>
        </w:rPr>
        <w:t xml:space="preserve"> como del CS tomar las medidas precautorias necesarias en caso de fenómenos climatológicos, que pudieran afectar la prestación de los </w:t>
      </w:r>
      <w:r w:rsidR="00B404BE" w:rsidRPr="008D0935">
        <w:rPr>
          <w:rFonts w:ascii="Century Gothic" w:hAnsi="Century Gothic" w:cs="Arial"/>
        </w:rPr>
        <w:t xml:space="preserve">Servicios </w:t>
      </w:r>
      <w:r w:rsidR="00277ED2" w:rsidRPr="008D0935">
        <w:rPr>
          <w:rFonts w:ascii="Century Gothic" w:hAnsi="Century Gothic" w:cs="Arial"/>
        </w:rPr>
        <w:t>de desagregación.</w:t>
      </w:r>
    </w:p>
    <w:p w:rsidR="003B1A36" w:rsidRPr="008D0935" w:rsidRDefault="003B1A36" w:rsidP="009F333F">
      <w:pPr>
        <w:spacing w:after="120" w:line="264" w:lineRule="auto"/>
        <w:ind w:left="567" w:hanging="567"/>
        <w:jc w:val="both"/>
        <w:rPr>
          <w:rFonts w:ascii="Century Gothic" w:hAnsi="Century Gothic" w:cs="Arial"/>
        </w:rPr>
      </w:pPr>
      <w:r w:rsidRPr="008D0935">
        <w:rPr>
          <w:rFonts w:ascii="Century Gothic" w:hAnsi="Century Gothic" w:cs="Arial"/>
        </w:rPr>
        <w:t>5.</w:t>
      </w:r>
      <w:r w:rsidRPr="008D0935">
        <w:rPr>
          <w:rFonts w:ascii="Century Gothic" w:hAnsi="Century Gothic" w:cs="Arial"/>
        </w:rPr>
        <w:tab/>
      </w:r>
      <w:r w:rsidR="00573F03" w:rsidRPr="008D0935">
        <w:rPr>
          <w:rFonts w:ascii="Century Gothic" w:hAnsi="Century Gothic"/>
        </w:rPr>
        <w:t>RED NACIONAL</w:t>
      </w:r>
      <w:r w:rsidR="00277ED2" w:rsidRPr="008D0935">
        <w:rPr>
          <w:rFonts w:ascii="Century Gothic" w:hAnsi="Century Gothic" w:cs="Arial"/>
        </w:rPr>
        <w:t xml:space="preserve"> no será responsable de la provisión de los servicios finales que el CS proporcione a sus usuarios a través de la red de acceso desplegada mediante los </w:t>
      </w:r>
      <w:r w:rsidR="00B404BE" w:rsidRPr="008D0935">
        <w:rPr>
          <w:rFonts w:ascii="Century Gothic" w:hAnsi="Century Gothic" w:cs="Arial"/>
        </w:rPr>
        <w:t xml:space="preserve">Servicios </w:t>
      </w:r>
      <w:r w:rsidR="00277ED2" w:rsidRPr="008D0935">
        <w:rPr>
          <w:rFonts w:ascii="Century Gothic" w:hAnsi="Century Gothic" w:cs="Arial"/>
        </w:rPr>
        <w:t xml:space="preserve">objeto del presente documento, con excepción del mantenimiento del Bucle y Sub-bucle Local, así como de la calidad del </w:t>
      </w:r>
      <w:r w:rsidR="00B404BE" w:rsidRPr="008D0935">
        <w:rPr>
          <w:rFonts w:ascii="Century Gothic" w:hAnsi="Century Gothic" w:cs="Arial"/>
        </w:rPr>
        <w:t xml:space="preserve">Servicio </w:t>
      </w:r>
      <w:r w:rsidR="00277ED2" w:rsidRPr="008D0935">
        <w:rPr>
          <w:rFonts w:ascii="Century Gothic" w:hAnsi="Century Gothic" w:cs="Arial"/>
        </w:rPr>
        <w:t>y seguridad del tráfico hasta el punto de entrega al CS.</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hAnsi="Century Gothic" w:cs="Arial"/>
        </w:rPr>
        <w:t>6.</w:t>
      </w:r>
      <w:r w:rsidRPr="008D0935">
        <w:rPr>
          <w:rFonts w:ascii="Century Gothic" w:hAnsi="Century Gothic" w:cs="Arial"/>
        </w:rPr>
        <w:tab/>
      </w:r>
      <w:r w:rsidR="00573F03" w:rsidRPr="008D0935">
        <w:rPr>
          <w:rFonts w:ascii="Century Gothic" w:hAnsi="Century Gothic"/>
        </w:rPr>
        <w:t>RED NACIONAL</w:t>
      </w:r>
      <w:r w:rsidR="00277ED2" w:rsidRPr="008D0935">
        <w:rPr>
          <w:rFonts w:ascii="Century Gothic" w:hAnsi="Century Gothic" w:cs="Arial"/>
        </w:rPr>
        <w:t xml:space="preserve"> y los CS, según sea el caso, serán responsables de aquellas fallas que llegaran a ocasionar a los Usuarios Finales, con motivo de la incorrecta instalación del equipo sobre la red pública de telecomunicaciones y deberán cubrir los daños y fallas a la Parte afectada ocasionadas en la red pública de telecomunicaciones y en los equipos a través de los cuales presten</w:t>
      </w:r>
      <w:r w:rsidR="00277ED2" w:rsidRPr="008D0935" w:rsidDel="00F13634">
        <w:rPr>
          <w:rFonts w:ascii="Century Gothic" w:hAnsi="Century Gothic" w:cs="Arial"/>
        </w:rPr>
        <w:t xml:space="preserve"> </w:t>
      </w:r>
      <w:r w:rsidR="00277ED2" w:rsidRPr="008D0935">
        <w:rPr>
          <w:rFonts w:ascii="Century Gothic" w:hAnsi="Century Gothic" w:cs="Arial"/>
        </w:rPr>
        <w:t>servicios a los Usuarios Finales, asociados exclusivamente a la instalación del equipo.</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hAnsi="Century Gothic" w:cs="Arial"/>
        </w:rPr>
        <w:t>7.</w:t>
      </w:r>
      <w:r w:rsidRPr="008D0935">
        <w:rPr>
          <w:rFonts w:ascii="Century Gothic" w:hAnsi="Century Gothic" w:cs="Arial"/>
        </w:rPr>
        <w:tab/>
      </w:r>
      <w:r w:rsidR="00573F03" w:rsidRPr="008D0935">
        <w:rPr>
          <w:rFonts w:ascii="Century Gothic" w:hAnsi="Century Gothic"/>
        </w:rPr>
        <w:t>RED NACIONAL</w:t>
      </w:r>
      <w:r w:rsidR="00277ED2" w:rsidRPr="008D0935">
        <w:rPr>
          <w:rFonts w:ascii="Century Gothic" w:hAnsi="Century Gothic" w:cs="Arial"/>
        </w:rPr>
        <w:t xml:space="preserve"> no será responsable cuando un CS solicite la baja de un servicio, y tal CS esté cursando tráfico en el momento de la baja.</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8.</w:t>
      </w:r>
      <w:r w:rsidRPr="008D0935">
        <w:rPr>
          <w:rFonts w:ascii="Century Gothic" w:eastAsia="Calibri" w:hAnsi="Century Gothic" w:cs="Arial"/>
        </w:rPr>
        <w:tab/>
      </w:r>
      <w:r w:rsidR="00277ED2" w:rsidRPr="008D0935">
        <w:rPr>
          <w:rFonts w:ascii="Century Gothic" w:hAnsi="Century Gothic" w:cs="Arial"/>
        </w:rPr>
        <w:t xml:space="preserve">En el momento que </w:t>
      </w:r>
      <w:r w:rsidR="00573F03" w:rsidRPr="008D0935">
        <w:rPr>
          <w:rFonts w:ascii="Century Gothic" w:hAnsi="Century Gothic"/>
        </w:rPr>
        <w:t>RED NACIONAL</w:t>
      </w:r>
      <w:r w:rsidR="00277ED2" w:rsidRPr="008D0935">
        <w:rPr>
          <w:rFonts w:ascii="Century Gothic" w:hAnsi="Century Gothic" w:cs="Arial"/>
        </w:rPr>
        <w:t xml:space="preserve"> considere necesario actualizar o modernizar los elementos de red con que opera actualmente, se obliga a avisar en el SEG/SIPO a los CS con seis meses de antelación en el caso de nueva tecnología o funcionalidades. Para el caso de actualizaciones de software de equipos terminales (módem / ONT) se avisará al CS vía SEG/SIPO con al menos 30 días </w:t>
      </w:r>
      <w:r w:rsidR="00277ED2" w:rsidRPr="008D0935">
        <w:rPr>
          <w:rFonts w:ascii="Century Gothic" w:hAnsi="Century Gothic" w:cs="Arial"/>
        </w:rPr>
        <w:lastRenderedPageBreak/>
        <w:t>naturales de antelación, lo cual no será necesario cuando se trate de mejoras para los CS y/o para los Usuarios Finales.</w:t>
      </w:r>
      <w:r w:rsidR="00B404BE" w:rsidRPr="008D0935">
        <w:rPr>
          <w:rFonts w:ascii="Century Gothic" w:hAnsi="Century Gothic" w:cs="Arial"/>
        </w:rPr>
        <w:t xml:space="preserve"> Para el caso de cambio en los planes de equipamiento óptico si impiden la contratación o continuidad en el uso de los Servicios se informará al CS con un año de anticipación</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9.</w:t>
      </w:r>
      <w:r w:rsidRPr="008D0935">
        <w:rPr>
          <w:rFonts w:ascii="Century Gothic" w:eastAsia="Calibri" w:hAnsi="Century Gothic" w:cs="Arial"/>
        </w:rPr>
        <w:tab/>
      </w:r>
      <w:r w:rsidR="00277ED2" w:rsidRPr="008D0935">
        <w:rPr>
          <w:rFonts w:ascii="Century Gothic" w:hAnsi="Century Gothic" w:cs="Arial"/>
        </w:rPr>
        <w:t xml:space="preserve">Cuando </w:t>
      </w:r>
      <w:r w:rsidR="00573F03" w:rsidRPr="008D0935">
        <w:rPr>
          <w:rFonts w:ascii="Century Gothic" w:hAnsi="Century Gothic"/>
        </w:rPr>
        <w:t>RED NACIONAL</w:t>
      </w:r>
      <w:r w:rsidR="00277ED2" w:rsidRPr="008D0935">
        <w:rPr>
          <w:rFonts w:ascii="Century Gothic" w:hAnsi="Century Gothic" w:cs="Arial"/>
        </w:rPr>
        <w:t xml:space="preserve"> reciba una notificación de cierre de alguna Central Telefónica en la que ofrezca facilidades propiedad de terceros, autorizada con cuando menos 36 meses antes por parte del Instituto, notificará tanto a los CS con los que se tenga convenio firmado como al Instituto vía SEG</w:t>
      </w:r>
      <w:r w:rsidR="00B404BE" w:rsidRPr="008D0935">
        <w:rPr>
          <w:rFonts w:ascii="Century Gothic" w:hAnsi="Century Gothic" w:cs="Arial"/>
        </w:rPr>
        <w:t>/SIPO</w:t>
      </w:r>
      <w:r w:rsidR="00277ED2" w:rsidRPr="008D0935">
        <w:rPr>
          <w:rFonts w:ascii="Century Gothic" w:hAnsi="Century Gothic" w:cs="Arial"/>
        </w:rPr>
        <w:t xml:space="preserve"> de dicha situación</w:t>
      </w:r>
      <w:r w:rsidR="00277ED2" w:rsidRPr="008D0935" w:rsidDel="00856718">
        <w:rPr>
          <w:rFonts w:ascii="Century Gothic" w:hAnsi="Century Gothic" w:cs="Arial"/>
        </w:rPr>
        <w:t>.</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10.</w:t>
      </w:r>
      <w:r w:rsidRPr="008D0935">
        <w:rPr>
          <w:rFonts w:ascii="Century Gothic" w:eastAsia="Calibri" w:hAnsi="Century Gothic" w:cs="Arial"/>
        </w:rPr>
        <w:tab/>
      </w:r>
      <w:r w:rsidR="00277ED2" w:rsidRPr="008D0935">
        <w:rPr>
          <w:rFonts w:ascii="Century Gothic" w:hAnsi="Century Gothic" w:cs="Arial"/>
          <w:lang w:val="es-ES"/>
        </w:rPr>
        <w:t xml:space="preserve">Cuando una línea se encuentre activa al momento de habilitar la prestación de </w:t>
      </w:r>
      <w:r w:rsidR="00B404BE" w:rsidRPr="008D0935">
        <w:rPr>
          <w:rFonts w:ascii="Century Gothic" w:hAnsi="Century Gothic" w:cs="Arial"/>
          <w:lang w:val="es-ES"/>
        </w:rPr>
        <w:t xml:space="preserve">Servicios </w:t>
      </w:r>
      <w:r w:rsidR="00277ED2" w:rsidRPr="008D0935">
        <w:rPr>
          <w:rFonts w:ascii="Century Gothic" w:hAnsi="Century Gothic" w:cs="Arial"/>
          <w:lang w:val="es-ES"/>
        </w:rPr>
        <w:t xml:space="preserve">de desagregación, las Partes coordinarán esfuerzos para evitar que presente interrupción como consecuencia de este proceso; para lo cual deberán evitar que el periodo sin servicio exceda de treinta minutos en el noventa y cinco por ciento de los casos, y ninguno superior a ciento veinte minutos, en lo que respecta a hechos imputables a </w:t>
      </w:r>
      <w:r w:rsidR="00573F03" w:rsidRPr="008D0935">
        <w:rPr>
          <w:rFonts w:ascii="Century Gothic" w:hAnsi="Century Gothic"/>
        </w:rPr>
        <w:t>RED NACIONAL</w:t>
      </w:r>
      <w:r w:rsidR="00277ED2" w:rsidRPr="008D0935">
        <w:rPr>
          <w:rFonts w:ascii="Century Gothic" w:hAnsi="Century Gothic" w:cs="Arial"/>
          <w:lang w:val="es-ES"/>
        </w:rPr>
        <w:t>.</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11.</w:t>
      </w:r>
      <w:r w:rsidRPr="008D0935">
        <w:rPr>
          <w:rFonts w:ascii="Century Gothic" w:eastAsia="Calibri" w:hAnsi="Century Gothic" w:cs="Arial"/>
        </w:rPr>
        <w:tab/>
      </w:r>
      <w:r w:rsidR="00277ED2" w:rsidRPr="008D0935">
        <w:rPr>
          <w:rFonts w:ascii="Century Gothic" w:hAnsi="Century Gothic" w:cs="Arial"/>
        </w:rPr>
        <w:t xml:space="preserve">En caso de que </w:t>
      </w:r>
      <w:r w:rsidR="00573F03" w:rsidRPr="008D0935">
        <w:rPr>
          <w:rFonts w:ascii="Century Gothic" w:hAnsi="Century Gothic"/>
        </w:rPr>
        <w:t>RED NACIONAL</w:t>
      </w:r>
      <w:r w:rsidR="00277ED2" w:rsidRPr="008D0935">
        <w:rPr>
          <w:rFonts w:ascii="Century Gothic" w:hAnsi="Century Gothic" w:cs="Arial"/>
        </w:rPr>
        <w:t xml:space="preserve"> no realice la instalación o adecuación de la acometida derivado de razones asociadas al usuario, o al CS, dicha situación no será considerada dentro de los plazos. Cuando sea atribuible a </w:t>
      </w:r>
      <w:r w:rsidR="00573F03" w:rsidRPr="008D0935">
        <w:rPr>
          <w:rFonts w:ascii="Century Gothic" w:hAnsi="Century Gothic"/>
        </w:rPr>
        <w:t>RED NACIONAL</w:t>
      </w:r>
      <w:r w:rsidR="00277ED2" w:rsidRPr="008D0935">
        <w:rPr>
          <w:rFonts w:ascii="Century Gothic" w:hAnsi="Century Gothic" w:cs="Arial"/>
        </w:rPr>
        <w:t xml:space="preserve"> será su responsabilidad ofrecer pruebas fehacientes que justifiquen las causas de que la instalación de la acometida o la adecuación de la misma no fuera posible.</w:t>
      </w:r>
    </w:p>
    <w:p w:rsidR="00EB4FFB"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12.</w:t>
      </w:r>
      <w:r w:rsidRPr="008D0935">
        <w:rPr>
          <w:rFonts w:ascii="Century Gothic" w:eastAsia="Calibri" w:hAnsi="Century Gothic" w:cs="Arial"/>
        </w:rPr>
        <w:tab/>
      </w:r>
      <w:r w:rsidR="00277ED2" w:rsidRPr="008D0935">
        <w:rPr>
          <w:rFonts w:ascii="Century Gothic" w:hAnsi="Century Gothic" w:cs="Arial"/>
        </w:rPr>
        <w:t xml:space="preserve">Los servicios proporcionados por terceros no forman parte de la OREDA, por lo que deberán ser facturados y cobrados por </w:t>
      </w:r>
      <w:r w:rsidR="00573F03" w:rsidRPr="008D0935">
        <w:rPr>
          <w:rFonts w:ascii="Century Gothic" w:hAnsi="Century Gothic"/>
        </w:rPr>
        <w:t>RED NACIONAL</w:t>
      </w:r>
      <w:r w:rsidR="00277ED2" w:rsidRPr="008D0935">
        <w:rPr>
          <w:rFonts w:ascii="Century Gothic" w:hAnsi="Century Gothic" w:cs="Arial"/>
        </w:rPr>
        <w:t>.</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13.</w:t>
      </w:r>
      <w:r w:rsidRPr="008D0935">
        <w:rPr>
          <w:rFonts w:ascii="Century Gothic" w:eastAsia="Calibri" w:hAnsi="Century Gothic" w:cs="Arial"/>
        </w:rPr>
        <w:tab/>
      </w:r>
      <w:r w:rsidR="00277ED2" w:rsidRPr="008D0935">
        <w:rPr>
          <w:rFonts w:ascii="Century Gothic" w:hAnsi="Century Gothic" w:cs="Arial"/>
        </w:rPr>
        <w:t xml:space="preserve">La información sobre cualquiera de los </w:t>
      </w:r>
      <w:r w:rsidR="00B404BE" w:rsidRPr="008D0935">
        <w:rPr>
          <w:rFonts w:ascii="Century Gothic" w:hAnsi="Century Gothic" w:cs="Arial"/>
        </w:rPr>
        <w:t xml:space="preserve">Servicios </w:t>
      </w:r>
      <w:r w:rsidR="00277ED2" w:rsidRPr="008D0935">
        <w:rPr>
          <w:rFonts w:ascii="Century Gothic" w:hAnsi="Century Gothic" w:cs="Arial"/>
        </w:rPr>
        <w:t xml:space="preserve">contratados por </w:t>
      </w:r>
      <w:r w:rsidR="00B404BE" w:rsidRPr="008D0935">
        <w:rPr>
          <w:rFonts w:ascii="Century Gothic" w:hAnsi="Century Gothic" w:cs="Arial"/>
        </w:rPr>
        <w:t>cada</w:t>
      </w:r>
      <w:r w:rsidR="00277ED2" w:rsidRPr="008D0935">
        <w:rPr>
          <w:rFonts w:ascii="Century Gothic" w:hAnsi="Century Gothic" w:cs="Arial"/>
        </w:rPr>
        <w:t xml:space="preserve"> CS será utilizada por </w:t>
      </w:r>
      <w:r w:rsidR="00573F03" w:rsidRPr="008D0935">
        <w:rPr>
          <w:rFonts w:ascii="Century Gothic" w:hAnsi="Century Gothic"/>
        </w:rPr>
        <w:t>RED NACIONAL</w:t>
      </w:r>
      <w:r w:rsidR="00277ED2" w:rsidRPr="008D0935">
        <w:rPr>
          <w:rFonts w:ascii="Century Gothic" w:hAnsi="Century Gothic" w:cs="Arial"/>
        </w:rPr>
        <w:t xml:space="preserve"> únicamente en lo concerniente a la prestación de </w:t>
      </w:r>
      <w:r w:rsidR="00B404BE" w:rsidRPr="008D0935">
        <w:rPr>
          <w:rFonts w:ascii="Century Gothic" w:hAnsi="Century Gothic" w:cs="Arial"/>
        </w:rPr>
        <w:t>Servicios</w:t>
      </w:r>
      <w:r w:rsidR="00277ED2" w:rsidRPr="008D0935">
        <w:rPr>
          <w:rFonts w:ascii="Century Gothic" w:hAnsi="Century Gothic" w:cs="Arial"/>
        </w:rPr>
        <w:t xml:space="preserve">, ya que </w:t>
      </w:r>
      <w:r w:rsidR="00573F03" w:rsidRPr="008D0935">
        <w:rPr>
          <w:rFonts w:ascii="Century Gothic" w:hAnsi="Century Gothic"/>
        </w:rPr>
        <w:t>RED NACIONAL</w:t>
      </w:r>
      <w:r w:rsidR="00277ED2" w:rsidRPr="008D0935">
        <w:rPr>
          <w:rFonts w:ascii="Century Gothic" w:hAnsi="Century Gothic" w:cs="Arial"/>
        </w:rPr>
        <w:t xml:space="preserve"> reconoce que dicha información proporciona datos sensibles sobre intereses y estrategias de desarrollo comercial </w:t>
      </w:r>
      <w:r w:rsidR="00B404BE" w:rsidRPr="008D0935">
        <w:rPr>
          <w:rFonts w:ascii="Century Gothic" w:hAnsi="Century Gothic" w:cs="Arial"/>
        </w:rPr>
        <w:t>del</w:t>
      </w:r>
      <w:r w:rsidR="00277ED2" w:rsidRPr="008D0935">
        <w:rPr>
          <w:rFonts w:ascii="Century Gothic" w:hAnsi="Century Gothic" w:cs="Arial"/>
        </w:rPr>
        <w:t xml:space="preserve"> CS. Por lo que no se hará del conocimiento de las áreas comerciales de otros concesionarios</w:t>
      </w:r>
      <w:r w:rsidR="00B404BE" w:rsidRPr="008D0935">
        <w:rPr>
          <w:rFonts w:ascii="Century Gothic" w:hAnsi="Century Gothic" w:cs="Arial"/>
        </w:rPr>
        <w:t>/autorizados</w:t>
      </w:r>
      <w:r w:rsidR="00277ED2" w:rsidRPr="008D0935">
        <w:rPr>
          <w:rFonts w:ascii="Century Gothic" w:hAnsi="Century Gothic" w:cs="Arial"/>
        </w:rPr>
        <w:t>.</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14.</w:t>
      </w:r>
      <w:r w:rsidRPr="008D0935">
        <w:rPr>
          <w:rFonts w:ascii="Century Gothic" w:eastAsia="Calibri" w:hAnsi="Century Gothic" w:cs="Arial"/>
        </w:rPr>
        <w:tab/>
      </w:r>
      <w:r w:rsidR="00573F03" w:rsidRPr="008D0935">
        <w:rPr>
          <w:rFonts w:ascii="Century Gothic" w:hAnsi="Century Gothic"/>
        </w:rPr>
        <w:t>RED NACIONAL</w:t>
      </w:r>
      <w:r w:rsidR="00277ED2" w:rsidRPr="008D0935">
        <w:rPr>
          <w:rFonts w:ascii="Century Gothic" w:hAnsi="Century Gothic" w:cs="Arial"/>
        </w:rPr>
        <w:t xml:space="preserve"> no será responsable por la planeación del dimensionamiento de los </w:t>
      </w:r>
      <w:r w:rsidR="00B404BE" w:rsidRPr="008D0935">
        <w:rPr>
          <w:rFonts w:ascii="Century Gothic" w:hAnsi="Century Gothic" w:cs="Arial"/>
        </w:rPr>
        <w:t>Pcai</w:t>
      </w:r>
      <w:r w:rsidR="00277ED2" w:rsidRPr="008D0935">
        <w:rPr>
          <w:rFonts w:ascii="Century Gothic" w:hAnsi="Century Gothic" w:cs="Arial"/>
        </w:rPr>
        <w:t xml:space="preserve"> que contrate el CS.</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15.</w:t>
      </w:r>
      <w:r w:rsidRPr="008D0935">
        <w:rPr>
          <w:rFonts w:ascii="Century Gothic" w:eastAsia="Calibri" w:hAnsi="Century Gothic" w:cs="Arial"/>
        </w:rPr>
        <w:tab/>
      </w:r>
      <w:r w:rsidR="00277ED2" w:rsidRPr="008D0935">
        <w:rPr>
          <w:rFonts w:ascii="Century Gothic" w:hAnsi="Century Gothic" w:cs="Arial"/>
        </w:rPr>
        <w:t xml:space="preserve">Toda comunicación respecto de la solicitud de </w:t>
      </w:r>
      <w:r w:rsidR="00B404BE" w:rsidRPr="008D0935">
        <w:rPr>
          <w:rFonts w:ascii="Century Gothic" w:hAnsi="Century Gothic" w:cs="Arial"/>
        </w:rPr>
        <w:t xml:space="preserve">Servicios </w:t>
      </w:r>
      <w:r w:rsidR="00277ED2" w:rsidRPr="008D0935">
        <w:rPr>
          <w:rFonts w:ascii="Century Gothic" w:hAnsi="Century Gothic" w:cs="Arial"/>
        </w:rPr>
        <w:t xml:space="preserve">y de las incidencias entre </w:t>
      </w:r>
      <w:r w:rsidR="00573F03" w:rsidRPr="008D0935">
        <w:rPr>
          <w:rFonts w:ascii="Century Gothic" w:hAnsi="Century Gothic"/>
        </w:rPr>
        <w:t>RED NACIONAL</w:t>
      </w:r>
      <w:r w:rsidR="00277ED2" w:rsidRPr="008D0935">
        <w:rPr>
          <w:rFonts w:ascii="Century Gothic" w:hAnsi="Century Gothic" w:cs="Arial"/>
        </w:rPr>
        <w:t xml:space="preserve"> y el CS se hará a través del SEG/SIPO (salvo las excepciones de comunicación para el uso de otros medios disponibles </w:t>
      </w:r>
      <w:r w:rsidR="00B404BE" w:rsidRPr="008D0935">
        <w:rPr>
          <w:rFonts w:ascii="Century Gothic" w:hAnsi="Century Gothic" w:cs="Arial"/>
        </w:rPr>
        <w:t>a</w:t>
      </w:r>
      <w:r w:rsidR="00277ED2" w:rsidRPr="008D0935">
        <w:rPr>
          <w:rFonts w:ascii="Century Gothic" w:hAnsi="Century Gothic" w:cs="Arial"/>
        </w:rPr>
        <w:t xml:space="preserve"> todos los </w:t>
      </w:r>
      <w:r w:rsidR="00B404BE" w:rsidRPr="008D0935">
        <w:rPr>
          <w:rFonts w:ascii="Century Gothic" w:hAnsi="Century Gothic" w:cs="Arial"/>
        </w:rPr>
        <w:t>CS</w:t>
      </w:r>
      <w:r w:rsidR="00277ED2" w:rsidRPr="008D0935">
        <w:rPr>
          <w:rFonts w:ascii="Century Gothic" w:hAnsi="Century Gothic" w:cs="Arial"/>
        </w:rPr>
        <w:t xml:space="preserve">. En caso de </w:t>
      </w:r>
      <w:r w:rsidR="00B404BE" w:rsidRPr="008D0935">
        <w:rPr>
          <w:rFonts w:ascii="Century Gothic" w:hAnsi="Century Gothic" w:cs="Arial"/>
        </w:rPr>
        <w:t>afectaciones críticas</w:t>
      </w:r>
      <w:r w:rsidR="00277ED2" w:rsidRPr="008D0935">
        <w:rPr>
          <w:rFonts w:ascii="Century Gothic" w:hAnsi="Century Gothic" w:cs="Arial"/>
        </w:rPr>
        <w:t xml:space="preserve"> </w:t>
      </w:r>
      <w:r w:rsidR="00B404BE" w:rsidRPr="008D0935">
        <w:rPr>
          <w:rFonts w:ascii="Century Gothic" w:hAnsi="Century Gothic" w:cs="Arial"/>
        </w:rPr>
        <w:t>que no permitan el correcto funcionamiento</w:t>
      </w:r>
      <w:r w:rsidR="00277ED2" w:rsidRPr="008D0935">
        <w:rPr>
          <w:rFonts w:ascii="Century Gothic" w:hAnsi="Century Gothic" w:cs="Arial"/>
        </w:rPr>
        <w:t xml:space="preserve"> de dichos sistemas, </w:t>
      </w:r>
      <w:r w:rsidR="00573F03" w:rsidRPr="008D0935">
        <w:rPr>
          <w:rFonts w:ascii="Century Gothic" w:hAnsi="Century Gothic"/>
        </w:rPr>
        <w:t>RED NACIONAL</w:t>
      </w:r>
      <w:r w:rsidR="00277ED2" w:rsidRPr="008D0935">
        <w:rPr>
          <w:rFonts w:ascii="Century Gothic" w:hAnsi="Century Gothic" w:cs="Arial"/>
        </w:rPr>
        <w:t xml:space="preserve"> lo hará del conocimiento del CS dentro de la siguiente hora </w:t>
      </w:r>
      <w:r w:rsidR="00E73A88" w:rsidRPr="008D0935">
        <w:rPr>
          <w:rFonts w:ascii="Century Gothic" w:hAnsi="Century Gothic" w:cs="Arial"/>
        </w:rPr>
        <w:t xml:space="preserve">a partir de su identificación </w:t>
      </w:r>
      <w:r w:rsidR="00277ED2" w:rsidRPr="008D0935">
        <w:rPr>
          <w:rFonts w:ascii="Century Gothic" w:hAnsi="Century Gothic" w:cs="Arial"/>
        </w:rPr>
        <w:t xml:space="preserve">y pondrá a disposición del CS un medio </w:t>
      </w:r>
      <w:r w:rsidR="00E73A88" w:rsidRPr="008D0935">
        <w:rPr>
          <w:rFonts w:ascii="Century Gothic" w:hAnsi="Century Gothic" w:cs="Arial"/>
        </w:rPr>
        <w:t>alternativo</w:t>
      </w:r>
      <w:r w:rsidR="00277ED2" w:rsidRPr="008D0935">
        <w:rPr>
          <w:rFonts w:ascii="Century Gothic" w:hAnsi="Century Gothic" w:cs="Arial"/>
        </w:rPr>
        <w:t xml:space="preserve"> de comunicación</w:t>
      </w:r>
      <w:r w:rsidR="00E73A88" w:rsidRPr="008D0935">
        <w:rPr>
          <w:rFonts w:ascii="Century Gothic" w:hAnsi="Century Gothic" w:cs="Arial"/>
        </w:rPr>
        <w:t xml:space="preserve"> (incidencias 8004040735; solicitudes e incidencias: oreda@rednacional.com)</w:t>
      </w:r>
      <w:r w:rsidR="00277ED2" w:rsidRPr="008D0935">
        <w:rPr>
          <w:rFonts w:ascii="Century Gothic" w:hAnsi="Century Gothic" w:cs="Arial"/>
        </w:rPr>
        <w:t>.</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16.</w:t>
      </w:r>
      <w:r w:rsidRPr="008D0935">
        <w:rPr>
          <w:rFonts w:ascii="Century Gothic" w:eastAsia="Calibri" w:hAnsi="Century Gothic" w:cs="Arial"/>
        </w:rPr>
        <w:tab/>
      </w:r>
      <w:r w:rsidR="00277ED2" w:rsidRPr="008D0935">
        <w:rPr>
          <w:rFonts w:ascii="Century Gothic" w:hAnsi="Century Gothic" w:cs="Arial"/>
        </w:rPr>
        <w:t xml:space="preserve">Para el caso de la atención de fallas del SEG/SIPO, todas aquellas gestiones que se realicen para darle continuidad a los </w:t>
      </w:r>
      <w:r w:rsidR="00E73A88" w:rsidRPr="008D0935">
        <w:rPr>
          <w:rFonts w:ascii="Century Gothic" w:hAnsi="Century Gothic" w:cs="Arial"/>
        </w:rPr>
        <w:t xml:space="preserve">Servicios </w:t>
      </w:r>
      <w:r w:rsidR="00277ED2" w:rsidRPr="008D0935">
        <w:rPr>
          <w:rFonts w:ascii="Century Gothic" w:hAnsi="Century Gothic" w:cs="Arial"/>
        </w:rPr>
        <w:t xml:space="preserve">mediante cualquier medio </w:t>
      </w:r>
      <w:r w:rsidR="00277ED2" w:rsidRPr="008D0935">
        <w:rPr>
          <w:rFonts w:ascii="Century Gothic" w:hAnsi="Century Gothic" w:cs="Arial"/>
        </w:rPr>
        <w:lastRenderedPageBreak/>
        <w:t>altern</w:t>
      </w:r>
      <w:r w:rsidR="00E73A88" w:rsidRPr="008D0935">
        <w:rPr>
          <w:rFonts w:ascii="Century Gothic" w:hAnsi="Century Gothic" w:cs="Arial"/>
        </w:rPr>
        <w:t>ativo generará un folio único</w:t>
      </w:r>
      <w:r w:rsidR="00277ED2" w:rsidRPr="008D0935">
        <w:rPr>
          <w:rFonts w:ascii="Century Gothic" w:hAnsi="Century Gothic" w:cs="Arial"/>
        </w:rPr>
        <w:t xml:space="preserve"> </w:t>
      </w:r>
      <w:r w:rsidR="00E73A88" w:rsidRPr="008D0935">
        <w:rPr>
          <w:rFonts w:ascii="Century Gothic" w:hAnsi="Century Gothic" w:cs="Arial"/>
        </w:rPr>
        <w:t>y</w:t>
      </w:r>
      <w:r w:rsidR="00277ED2" w:rsidRPr="008D0935">
        <w:rPr>
          <w:rFonts w:ascii="Century Gothic" w:hAnsi="Century Gothic" w:cs="Arial"/>
        </w:rPr>
        <w:t xml:space="preserve"> deberán ser registradas </w:t>
      </w:r>
      <w:r w:rsidR="00E73A88" w:rsidRPr="008D0935">
        <w:rPr>
          <w:rFonts w:ascii="Century Gothic" w:hAnsi="Century Gothic" w:cs="Arial"/>
        </w:rPr>
        <w:t xml:space="preserve">y notificadas a los CS por RED NACIONAL </w:t>
      </w:r>
      <w:r w:rsidR="00277ED2" w:rsidRPr="008D0935">
        <w:rPr>
          <w:rFonts w:ascii="Century Gothic" w:hAnsi="Century Gothic" w:cs="Arial"/>
        </w:rPr>
        <w:t xml:space="preserve">en </w:t>
      </w:r>
      <w:r w:rsidR="00E73A88" w:rsidRPr="008D0935">
        <w:rPr>
          <w:rFonts w:ascii="Century Gothic" w:hAnsi="Century Gothic" w:cs="Arial"/>
        </w:rPr>
        <w:t>el SEG/SIPO y al correo electrónico registrado por el CS en un plazo no mayor a 48 horas posteriores a su restablecimiento</w:t>
      </w:r>
      <w:r w:rsidR="00277ED2" w:rsidRPr="008D0935">
        <w:rPr>
          <w:rFonts w:ascii="Century Gothic" w:hAnsi="Century Gothic" w:cs="Arial"/>
        </w:rPr>
        <w:t>.</w:t>
      </w:r>
    </w:p>
    <w:p w:rsidR="003E282F"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17.</w:t>
      </w:r>
      <w:r w:rsidRPr="008D0935">
        <w:rPr>
          <w:rFonts w:ascii="Century Gothic" w:eastAsia="Calibri" w:hAnsi="Century Gothic" w:cs="Arial"/>
        </w:rPr>
        <w:tab/>
      </w:r>
      <w:r w:rsidR="00277ED2" w:rsidRPr="008D0935">
        <w:rPr>
          <w:rFonts w:ascii="Century Gothic" w:hAnsi="Century Gothic" w:cs="Arial"/>
        </w:rPr>
        <w:t xml:space="preserve">La prestación de los </w:t>
      </w:r>
      <w:r w:rsidR="00E73A88" w:rsidRPr="008D0935">
        <w:rPr>
          <w:rFonts w:ascii="Century Gothic" w:hAnsi="Century Gothic" w:cs="Arial"/>
        </w:rPr>
        <w:t xml:space="preserve">Servicios </w:t>
      </w:r>
      <w:r w:rsidR="00277ED2" w:rsidRPr="008D0935">
        <w:rPr>
          <w:rFonts w:ascii="Century Gothic" w:hAnsi="Century Gothic" w:cs="Arial"/>
        </w:rPr>
        <w:t xml:space="preserve">de desagregación contenidos en la presente OREDA deberá ser proporcionada por </w:t>
      </w:r>
      <w:r w:rsidR="00573F03" w:rsidRPr="008D0935">
        <w:rPr>
          <w:rFonts w:ascii="Century Gothic" w:hAnsi="Century Gothic"/>
        </w:rPr>
        <w:t>RED NACIONAL</w:t>
      </w:r>
      <w:r w:rsidR="00277ED2" w:rsidRPr="008D0935">
        <w:rPr>
          <w:rFonts w:ascii="Century Gothic" w:hAnsi="Century Gothic" w:cs="Arial"/>
        </w:rPr>
        <w:t xml:space="preserve"> indistintamente del segmento (residencial, comercial, empresarial o gubernamental) al que pertenezca el usuario del CS.</w:t>
      </w:r>
    </w:p>
    <w:p w:rsidR="002F3079" w:rsidRPr="008D0935" w:rsidRDefault="002F3079" w:rsidP="002F3079">
      <w:pPr>
        <w:pStyle w:val="Prrafodelista"/>
        <w:spacing w:after="120" w:line="264" w:lineRule="auto"/>
        <w:ind w:left="567" w:hanging="567"/>
        <w:jc w:val="both"/>
        <w:rPr>
          <w:rFonts w:ascii="Century Gothic" w:hAnsi="Century Gothic"/>
        </w:rPr>
      </w:pPr>
      <w:r w:rsidRPr="008D0935">
        <w:rPr>
          <w:rFonts w:ascii="Century Gothic" w:hAnsi="Century Gothic"/>
        </w:rPr>
        <w:t xml:space="preserve">18. </w:t>
      </w:r>
      <w:r w:rsidRPr="008D0935">
        <w:rPr>
          <w:rFonts w:ascii="Century Gothic" w:hAnsi="Century Gothic"/>
        </w:rPr>
        <w:tab/>
        <w:t>Cuando sea técnicamente viable, la infraestructura necesaria para la prestación de los Servicios de Desagregación podrá ser compartida por uno o más CS, siendo decisión del CS que contrató el servicio, compartir la infraestructura con otros CS. Los concesionarios o autorizados involucrados deberán dar aviso conjunto por escrito a RED NACIONAL de dicho acuerdo, sin embargo, la tramitación de cualquier acceso y permiso, así como la responsabilidad será del CS que contrató el Servicio.</w:t>
      </w:r>
    </w:p>
    <w:p w:rsidR="00736311" w:rsidRPr="008D0935" w:rsidRDefault="002F3079" w:rsidP="002F3079">
      <w:pPr>
        <w:pStyle w:val="Prrafodelista"/>
        <w:spacing w:after="120" w:line="264" w:lineRule="auto"/>
        <w:ind w:left="567" w:hanging="567"/>
        <w:contextualSpacing w:val="0"/>
        <w:jc w:val="both"/>
        <w:rPr>
          <w:rFonts w:ascii="Century Gothic" w:hAnsi="Century Gothic"/>
        </w:rPr>
      </w:pPr>
      <w:r w:rsidRPr="008D0935">
        <w:rPr>
          <w:rFonts w:ascii="Century Gothic" w:hAnsi="Century Gothic"/>
        </w:rPr>
        <w:t xml:space="preserve">19. </w:t>
      </w:r>
      <w:r w:rsidRPr="008D0935">
        <w:rPr>
          <w:rFonts w:ascii="Century Gothic" w:hAnsi="Century Gothic"/>
        </w:rPr>
        <w:tab/>
        <w:t>Cuando el CS lo requiera por escrito, RED NACIONAL permitirá la entrega del Tráfico del SAIB a un tercero, no obstante, el responsable del servicio seguirá siendo el CS que solicitó originalmente el mismo.</w:t>
      </w:r>
    </w:p>
    <w:p w:rsidR="003E282F" w:rsidRPr="008D0935" w:rsidRDefault="002F3079" w:rsidP="00D53EA0">
      <w:pPr>
        <w:pStyle w:val="1TitPrin"/>
        <w:spacing w:after="120" w:line="264" w:lineRule="auto"/>
        <w:ind w:left="426" w:hanging="360"/>
        <w:rPr>
          <w:rFonts w:ascii="Century Gothic" w:hAnsi="Century Gothic" w:cs="Times New Roman"/>
          <w14:scene3d>
            <w14:camera w14:prst="orthographicFront"/>
            <w14:lightRig w14:rig="threePt" w14:dir="t">
              <w14:rot w14:lat="0" w14:lon="0" w14:rev="0"/>
            </w14:lightRig>
          </w14:scene3d>
        </w:rPr>
      </w:pPr>
      <w:bookmarkStart w:id="353" w:name="_Toc92973999"/>
      <w:bookmarkStart w:id="354" w:name="_Toc93052310"/>
      <w:bookmarkStart w:id="355" w:name="_Toc93056265"/>
      <w:bookmarkStart w:id="356" w:name="_Toc125393338"/>
      <w:bookmarkStart w:id="357" w:name="_Toc139012077"/>
      <w:r w:rsidRPr="008D0935">
        <w:rPr>
          <w:rFonts w:ascii="Century Gothic" w:hAnsi="Century Gothic" w:cs="Times New Roman"/>
          <w14:scene3d>
            <w14:camera w14:prst="orthographicFront"/>
            <w14:lightRig w14:rig="threePt" w14:dir="t">
              <w14:rot w14:lat="0" w14:lon="0" w14:rev="0"/>
            </w14:lightRig>
          </w14:scene3d>
        </w:rPr>
        <w:t>1.9</w:t>
      </w:r>
      <w:r w:rsidR="003B1A36" w:rsidRPr="008D0935">
        <w:rPr>
          <w:rFonts w:ascii="Century Gothic" w:hAnsi="Century Gothic" w:cs="Times New Roman"/>
          <w14:scene3d>
            <w14:camera w14:prst="orthographicFront"/>
            <w14:lightRig w14:rig="threePt" w14:dir="t">
              <w14:rot w14:lat="0" w14:lon="0" w14:rev="0"/>
            </w14:lightRig>
          </w14:scene3d>
        </w:rPr>
        <w:t>.</w:t>
      </w:r>
      <w:r w:rsidR="003B1A36" w:rsidRPr="008D0935">
        <w:rPr>
          <w:rFonts w:ascii="Century Gothic" w:hAnsi="Century Gothic" w:cs="Times New Roman"/>
          <w14:scene3d>
            <w14:camera w14:prst="orthographicFront"/>
            <w14:lightRig w14:rig="threePt" w14:dir="t">
              <w14:rot w14:lat="0" w14:lon="0" w14:rev="0"/>
            </w14:lightRig>
          </w14:scene3d>
        </w:rPr>
        <w:tab/>
      </w:r>
      <w:bookmarkEnd w:id="353"/>
      <w:bookmarkEnd w:id="354"/>
      <w:bookmarkEnd w:id="355"/>
      <w:r w:rsidRPr="008D0935">
        <w:rPr>
          <w:rFonts w:ascii="Century Gothic" w:hAnsi="Century Gothic" w:cs="Times New Roman"/>
          <w14:scene3d>
            <w14:camera w14:prst="orthographicFront"/>
            <w14:lightRig w14:rig="threePt" w14:dir="t">
              <w14:rot w14:lat="0" w14:lon="0" w14:rev="0"/>
            </w14:lightRig>
          </w14:scene3d>
        </w:rPr>
        <w:t>Condiciones generales para la prestación de Servicios de Coubicación.</w:t>
      </w:r>
      <w:bookmarkEnd w:id="356"/>
      <w:bookmarkEnd w:id="357"/>
    </w:p>
    <w:p w:rsidR="00277ED2" w:rsidRPr="008D0935" w:rsidRDefault="00277ED2" w:rsidP="009F333F">
      <w:pPr>
        <w:spacing w:after="120" w:line="264" w:lineRule="auto"/>
        <w:jc w:val="both"/>
        <w:rPr>
          <w:rFonts w:ascii="Century Gothic" w:hAnsi="Century Gothic" w:cs="Arial"/>
        </w:rPr>
      </w:pPr>
      <w:r w:rsidRPr="008D0935" w:rsidDel="001E2792">
        <w:rPr>
          <w:rFonts w:ascii="Century Gothic" w:hAnsi="Century Gothic" w:cs="Arial"/>
        </w:rPr>
        <w:t xml:space="preserve">En los casos en que no exista capacidad para la prestación de </w:t>
      </w:r>
      <w:r w:rsidR="002F3079" w:rsidRPr="008D0935" w:rsidDel="001E2792">
        <w:rPr>
          <w:rFonts w:ascii="Century Gothic" w:hAnsi="Century Gothic" w:cs="Arial"/>
        </w:rPr>
        <w:t xml:space="preserve">Servicios </w:t>
      </w:r>
      <w:r w:rsidRPr="008D0935" w:rsidDel="001E2792">
        <w:rPr>
          <w:rFonts w:ascii="Century Gothic" w:hAnsi="Century Gothic" w:cs="Arial"/>
        </w:rPr>
        <w:t xml:space="preserve">de coubicación, </w:t>
      </w:r>
      <w:r w:rsidRPr="008D0935">
        <w:rPr>
          <w:rFonts w:ascii="Century Gothic" w:hAnsi="Century Gothic" w:cs="Arial"/>
        </w:rPr>
        <w:t xml:space="preserve">se debe tener claramente identificada la problemática de espacio o de los recursos de red específicos necesarios para prestar los </w:t>
      </w:r>
      <w:r w:rsidR="002F3079" w:rsidRPr="008D0935">
        <w:rPr>
          <w:rFonts w:ascii="Century Gothic" w:hAnsi="Century Gothic" w:cs="Arial"/>
        </w:rPr>
        <w:t>Servicios</w:t>
      </w:r>
      <w:r w:rsidRPr="008D0935">
        <w:rPr>
          <w:rFonts w:ascii="Century Gothic" w:hAnsi="Century Gothic" w:cs="Arial"/>
        </w:rPr>
        <w:t xml:space="preserve">, así como una </w:t>
      </w:r>
      <w:r w:rsidRPr="008D0935" w:rsidDel="001E2792">
        <w:rPr>
          <w:rFonts w:ascii="Century Gothic" w:hAnsi="Century Gothic" w:cs="Arial"/>
        </w:rPr>
        <w:t xml:space="preserve">solución para prestar los </w:t>
      </w:r>
      <w:r w:rsidR="002F3079" w:rsidRPr="008D0935" w:rsidDel="001E2792">
        <w:rPr>
          <w:rFonts w:ascii="Century Gothic" w:hAnsi="Century Gothic" w:cs="Arial"/>
        </w:rPr>
        <w:t xml:space="preserve">Servicios </w:t>
      </w:r>
      <w:r w:rsidRPr="008D0935" w:rsidDel="001E2792">
        <w:rPr>
          <w:rFonts w:ascii="Century Gothic" w:hAnsi="Century Gothic" w:cs="Arial"/>
        </w:rPr>
        <w:t>de desagregación cuando así se le solicite.</w:t>
      </w:r>
    </w:p>
    <w:p w:rsidR="00277ED2" w:rsidRPr="008D0935" w:rsidDel="001E2792" w:rsidRDefault="00277ED2" w:rsidP="009F333F">
      <w:pPr>
        <w:spacing w:after="120" w:line="264" w:lineRule="auto"/>
        <w:jc w:val="both"/>
        <w:rPr>
          <w:rFonts w:ascii="Century Gothic" w:hAnsi="Century Gothic" w:cs="Arial"/>
        </w:rPr>
      </w:pPr>
      <w:r w:rsidRPr="008D0935" w:rsidDel="001E2792">
        <w:rPr>
          <w:rFonts w:ascii="Century Gothic" w:hAnsi="Century Gothic" w:cs="Arial"/>
        </w:rPr>
        <w:t xml:space="preserve">El CS podrá requerir adecuaciones a cualquier Central Telefónica para el </w:t>
      </w:r>
      <w:r w:rsidR="002F3079" w:rsidRPr="008D0935" w:rsidDel="001E2792">
        <w:rPr>
          <w:rFonts w:ascii="Century Gothic" w:hAnsi="Century Gothic" w:cs="Arial"/>
        </w:rPr>
        <w:t xml:space="preserve">Servicio </w:t>
      </w:r>
      <w:r w:rsidRPr="008D0935" w:rsidDel="001E2792">
        <w:rPr>
          <w:rFonts w:ascii="Century Gothic" w:hAnsi="Century Gothic" w:cs="Arial"/>
        </w:rPr>
        <w:t xml:space="preserve">de coubicación, en cuyo caso la prestación de los </w:t>
      </w:r>
      <w:r w:rsidR="002F3079" w:rsidRPr="008D0935" w:rsidDel="001E2792">
        <w:rPr>
          <w:rFonts w:ascii="Century Gothic" w:hAnsi="Century Gothic" w:cs="Arial"/>
        </w:rPr>
        <w:t xml:space="preserve">Servicios </w:t>
      </w:r>
      <w:r w:rsidRPr="008D0935" w:rsidDel="001E2792">
        <w:rPr>
          <w:rFonts w:ascii="Century Gothic" w:hAnsi="Century Gothic" w:cs="Arial"/>
        </w:rPr>
        <w:t xml:space="preserve">deberá iniciar dentro de los seis meses posteriores al requerimiento, si un segundo CS solicita adecuaciones a la misma </w:t>
      </w:r>
      <w:r w:rsidRPr="008D0935">
        <w:rPr>
          <w:rFonts w:ascii="Century Gothic" w:hAnsi="Century Gothic" w:cs="Arial"/>
        </w:rPr>
        <w:t>Central Telefónica</w:t>
      </w:r>
      <w:r w:rsidRPr="008D0935" w:rsidDel="001E2792">
        <w:rPr>
          <w:rFonts w:ascii="Century Gothic" w:hAnsi="Century Gothic" w:cs="Arial"/>
        </w:rPr>
        <w:t xml:space="preserve">, </w:t>
      </w:r>
      <w:r w:rsidR="00573F03" w:rsidRPr="008D0935">
        <w:rPr>
          <w:rFonts w:ascii="Century Gothic" w:hAnsi="Century Gothic"/>
        </w:rPr>
        <w:t>RED NACIONAL</w:t>
      </w:r>
      <w:r w:rsidRPr="008D0935" w:rsidDel="001E2792">
        <w:rPr>
          <w:rFonts w:ascii="Century Gothic" w:hAnsi="Century Gothic" w:cs="Arial"/>
        </w:rPr>
        <w:t xml:space="preserve"> indicará que ya está siendo adecuada, el segundo CS podrá solicitar </w:t>
      </w:r>
      <w:r w:rsidR="002F3079" w:rsidRPr="008D0935" w:rsidDel="001E2792">
        <w:rPr>
          <w:rFonts w:ascii="Century Gothic" w:hAnsi="Century Gothic" w:cs="Arial"/>
        </w:rPr>
        <w:t xml:space="preserve">Servicios </w:t>
      </w:r>
      <w:r w:rsidRPr="008D0935" w:rsidDel="001E2792">
        <w:rPr>
          <w:rFonts w:ascii="Century Gothic" w:hAnsi="Century Gothic" w:cs="Arial"/>
        </w:rPr>
        <w:t xml:space="preserve">en el momento en el que </w:t>
      </w:r>
      <w:r w:rsidR="00573F03" w:rsidRPr="008D0935">
        <w:rPr>
          <w:rFonts w:ascii="Century Gothic" w:hAnsi="Century Gothic"/>
        </w:rPr>
        <w:t>RED NACIONAL</w:t>
      </w:r>
      <w:r w:rsidRPr="008D0935" w:rsidDel="001E2792">
        <w:rPr>
          <w:rFonts w:ascii="Century Gothic" w:hAnsi="Century Gothic" w:cs="Arial"/>
        </w:rPr>
        <w:t xml:space="preserve"> indique que han finalizado las adecuaciones correspondientes. En caso de que después de tres meses de terminadas y notificadas las adecuaciones requeridas, los CS no hayan solicitado </w:t>
      </w:r>
      <w:r w:rsidR="002F3079" w:rsidRPr="008D0935" w:rsidDel="001E2792">
        <w:rPr>
          <w:rFonts w:ascii="Century Gothic" w:hAnsi="Century Gothic" w:cs="Arial"/>
        </w:rPr>
        <w:t>Servicios</w:t>
      </w:r>
      <w:r w:rsidRPr="008D0935" w:rsidDel="001E2792">
        <w:rPr>
          <w:rFonts w:ascii="Century Gothic" w:hAnsi="Century Gothic" w:cs="Arial"/>
        </w:rPr>
        <w:t>, deberán restituir en partes iguales los gastos correspondientes, de acuerdo con el siguiente procedimiento:</w:t>
      </w:r>
    </w:p>
    <w:p w:rsidR="00277ED2" w:rsidRPr="008D0935" w:rsidRDefault="00573F03">
      <w:pPr>
        <w:pStyle w:val="Prrafodelista"/>
        <w:numPr>
          <w:ilvl w:val="0"/>
          <w:numId w:val="35"/>
        </w:numPr>
        <w:spacing w:after="120" w:line="264" w:lineRule="auto"/>
        <w:ind w:left="426"/>
        <w:contextualSpacing w:val="0"/>
        <w:jc w:val="both"/>
        <w:rPr>
          <w:rFonts w:ascii="Century Gothic" w:hAnsi="Century Gothic" w:cs="Arial"/>
        </w:rPr>
      </w:pPr>
      <w:r w:rsidRPr="008D0935">
        <w:rPr>
          <w:rFonts w:ascii="Century Gothic" w:hAnsi="Century Gothic"/>
        </w:rPr>
        <w:t>RED NACIONAL</w:t>
      </w:r>
      <w:r w:rsidR="00277ED2" w:rsidRPr="008D0935" w:rsidDel="001E2792">
        <w:rPr>
          <w:rFonts w:ascii="Century Gothic" w:hAnsi="Century Gothic" w:cs="Arial"/>
        </w:rPr>
        <w:t xml:space="preserve"> informará al Instituto y a los CS dentro de los 30 días hábiles siguientes al término de los tres meses de terminadas las adecuaciones, cuando no hubiera recibido solicitudes de </w:t>
      </w:r>
      <w:r w:rsidR="002F3079" w:rsidRPr="008D0935" w:rsidDel="001E2792">
        <w:rPr>
          <w:rFonts w:ascii="Century Gothic" w:hAnsi="Century Gothic" w:cs="Arial"/>
        </w:rPr>
        <w:t xml:space="preserve">Servicios </w:t>
      </w:r>
      <w:r w:rsidR="00277ED2" w:rsidRPr="008D0935" w:rsidDel="001E2792">
        <w:rPr>
          <w:rFonts w:ascii="Century Gothic" w:hAnsi="Century Gothic" w:cs="Arial"/>
        </w:rPr>
        <w:t>por parte de los CS que le solicitaron la adecuación, para lo cual presentará los elementos que comprueben los gastos incurridos.</w:t>
      </w:r>
    </w:p>
    <w:p w:rsidR="00277ED2" w:rsidRPr="008D0935" w:rsidRDefault="00277ED2">
      <w:pPr>
        <w:pStyle w:val="Prrafodelista"/>
        <w:numPr>
          <w:ilvl w:val="0"/>
          <w:numId w:val="35"/>
        </w:numPr>
        <w:spacing w:after="120" w:line="264" w:lineRule="auto"/>
        <w:ind w:left="426"/>
        <w:contextualSpacing w:val="0"/>
        <w:jc w:val="both"/>
        <w:rPr>
          <w:rFonts w:ascii="Century Gothic" w:hAnsi="Century Gothic" w:cs="Arial"/>
        </w:rPr>
      </w:pPr>
      <w:r w:rsidRPr="008D0935" w:rsidDel="001E2792">
        <w:rPr>
          <w:rFonts w:ascii="Century Gothic" w:hAnsi="Century Gothic" w:cs="Arial"/>
        </w:rPr>
        <w:t xml:space="preserve">El o los CS que hubieran solicitado las adecuaciones deberán resarcir los gastos incurridos, en un periodo máximo de 15 días hábiles después de haber recibido la notificación. </w:t>
      </w:r>
    </w:p>
    <w:p w:rsidR="00277ED2" w:rsidRPr="008D0935" w:rsidRDefault="00277ED2" w:rsidP="009F333F">
      <w:pPr>
        <w:spacing w:after="120" w:line="264" w:lineRule="auto"/>
        <w:jc w:val="both"/>
        <w:rPr>
          <w:rFonts w:ascii="Century Gothic" w:hAnsi="Century Gothic" w:cs="Arial"/>
        </w:rPr>
      </w:pPr>
      <w:r w:rsidRPr="008D0935" w:rsidDel="001E2792">
        <w:rPr>
          <w:rFonts w:ascii="Century Gothic" w:hAnsi="Century Gothic" w:cs="Arial"/>
        </w:rPr>
        <w:t xml:space="preserve">Para que el CS solicite las adecuaciones a las Centrales Telefónicas o Instalaciones Equivalentes podrá solicitar información sobre las mismas sin necesidad de que exista un </w:t>
      </w:r>
      <w:r w:rsidRPr="008D0935" w:rsidDel="001E2792">
        <w:rPr>
          <w:rFonts w:ascii="Century Gothic" w:hAnsi="Century Gothic" w:cs="Arial"/>
        </w:rPr>
        <w:lastRenderedPageBreak/>
        <w:t xml:space="preserve">Convenio firmado por las </w:t>
      </w:r>
      <w:r w:rsidRPr="008D0935">
        <w:rPr>
          <w:rFonts w:ascii="Century Gothic" w:hAnsi="Century Gothic" w:cs="Arial"/>
        </w:rPr>
        <w:t>Partes</w:t>
      </w:r>
      <w:r w:rsidRPr="008D0935" w:rsidDel="001E2792">
        <w:rPr>
          <w:rFonts w:ascii="Century Gothic" w:hAnsi="Century Gothic" w:cs="Arial"/>
        </w:rPr>
        <w:t xml:space="preserve">, según el procedimiento establecido en el apartado “Información relacionada con los </w:t>
      </w:r>
      <w:r w:rsidR="002F3079" w:rsidRPr="008D0935" w:rsidDel="001E2792">
        <w:rPr>
          <w:rFonts w:ascii="Century Gothic" w:hAnsi="Century Gothic" w:cs="Arial"/>
        </w:rPr>
        <w:t>Servicios</w:t>
      </w:r>
      <w:r w:rsidRPr="008D0935" w:rsidDel="001E2792">
        <w:rPr>
          <w:rFonts w:ascii="Century Gothic" w:hAnsi="Century Gothic" w:cs="Arial"/>
        </w:rPr>
        <w:t>”, referente a la información tipo “a” que contiene los elementos necesarios para que los CS decidan solicitar adecuaciones, la información no será limitada a la ciudad o localidad donde se ubiquen ni a la disponibilidad de espacio para coubicación.</w:t>
      </w:r>
    </w:p>
    <w:p w:rsidR="00277ED2" w:rsidRPr="008D0935" w:rsidDel="001E2792" w:rsidRDefault="00277ED2" w:rsidP="009F333F">
      <w:pPr>
        <w:spacing w:after="120" w:line="264" w:lineRule="auto"/>
        <w:jc w:val="both"/>
        <w:rPr>
          <w:rFonts w:ascii="Century Gothic" w:hAnsi="Century Gothic" w:cs="Arial"/>
        </w:rPr>
      </w:pPr>
      <w:r w:rsidRPr="008D0935" w:rsidDel="001E2792">
        <w:rPr>
          <w:rFonts w:ascii="Century Gothic" w:hAnsi="Century Gothic" w:cs="Arial"/>
        </w:rPr>
        <w:t xml:space="preserve">La prestación de los </w:t>
      </w:r>
      <w:r w:rsidR="002F3079" w:rsidRPr="008D0935" w:rsidDel="001E2792">
        <w:rPr>
          <w:rFonts w:ascii="Century Gothic" w:hAnsi="Century Gothic" w:cs="Arial"/>
        </w:rPr>
        <w:t xml:space="preserve">Servicios </w:t>
      </w:r>
      <w:r w:rsidRPr="008D0935" w:rsidDel="001E2792">
        <w:rPr>
          <w:rFonts w:ascii="Century Gothic" w:hAnsi="Century Gothic" w:cs="Arial"/>
        </w:rPr>
        <w:t>en Centrales Telefónicas o Instalaciones Equivalentes será por la cobertura de las mismas, sin considerarse delimitaciones geopolíticas.</w:t>
      </w:r>
    </w:p>
    <w:p w:rsidR="00277ED2" w:rsidRPr="008D0935" w:rsidRDefault="00277ED2" w:rsidP="009F333F">
      <w:pPr>
        <w:spacing w:after="120" w:line="264" w:lineRule="auto"/>
        <w:jc w:val="both"/>
        <w:rPr>
          <w:rFonts w:ascii="Century Gothic" w:hAnsi="Century Gothic" w:cs="Arial"/>
        </w:rPr>
      </w:pPr>
      <w:r w:rsidRPr="008D0935" w:rsidDel="001E2792">
        <w:rPr>
          <w:rFonts w:ascii="Century Gothic" w:hAnsi="Century Gothic" w:cs="Arial"/>
        </w:rPr>
        <w:t xml:space="preserve">Cuando una Central Telefónica </w:t>
      </w:r>
      <w:r w:rsidRPr="008D0935">
        <w:rPr>
          <w:rFonts w:ascii="Century Gothic" w:hAnsi="Century Gothic" w:cs="Arial"/>
        </w:rPr>
        <w:t xml:space="preserve">o Instalación Equivalente </w:t>
      </w:r>
      <w:r w:rsidRPr="008D0935" w:rsidDel="001E2792">
        <w:rPr>
          <w:rFonts w:ascii="Century Gothic" w:hAnsi="Century Gothic" w:cs="Arial"/>
        </w:rPr>
        <w:t>sea acondicionada a solicitud de un CS, se notificará a los CS y al Instituto mediante el SEG/SIPO. El listado será actualizado a más tardar un día hábil después de que fueron notificados los CS y el Instituto.</w:t>
      </w:r>
    </w:p>
    <w:p w:rsidR="00736311" w:rsidRPr="008D0935" w:rsidRDefault="00736311" w:rsidP="009F333F">
      <w:pPr>
        <w:spacing w:after="120" w:line="264" w:lineRule="auto"/>
        <w:jc w:val="both"/>
        <w:rPr>
          <w:rFonts w:ascii="Century Gothic" w:hAnsi="Century Gothic" w:cs="Arial"/>
        </w:rPr>
      </w:pPr>
    </w:p>
    <w:p w:rsidR="00277ED2" w:rsidRPr="008D0935" w:rsidDel="001E2792" w:rsidRDefault="002F3079" w:rsidP="009F333F">
      <w:pPr>
        <w:pStyle w:val="Ttulo2"/>
        <w:spacing w:after="120" w:line="264" w:lineRule="auto"/>
        <w:rPr>
          <w:rFonts w:ascii="Century Gothic" w:hAnsi="Century Gothic"/>
        </w:rPr>
      </w:pPr>
      <w:bookmarkStart w:id="358" w:name="_Toc436840872"/>
      <w:bookmarkStart w:id="359" w:name="_Toc436846309"/>
      <w:bookmarkStart w:id="360" w:name="_Toc436848259"/>
      <w:bookmarkStart w:id="361" w:name="_Toc436856507"/>
      <w:bookmarkStart w:id="362" w:name="_Toc436862653"/>
      <w:bookmarkStart w:id="363" w:name="_Toc436866303"/>
      <w:bookmarkStart w:id="364" w:name="_Toc436870882"/>
      <w:bookmarkStart w:id="365" w:name="_Toc436875874"/>
      <w:bookmarkStart w:id="366" w:name="_Toc467248687"/>
      <w:bookmarkStart w:id="367" w:name="_Toc525904551"/>
      <w:bookmarkStart w:id="368" w:name="_Toc525913947"/>
      <w:bookmarkStart w:id="369" w:name="_Toc525919186"/>
      <w:bookmarkStart w:id="370" w:name="_Toc525919310"/>
      <w:bookmarkStart w:id="371" w:name="_Toc2957120"/>
      <w:bookmarkStart w:id="372" w:name="_Toc24473446"/>
      <w:bookmarkStart w:id="373" w:name="_Toc24468544"/>
      <w:bookmarkStart w:id="374" w:name="_Toc24477574"/>
      <w:bookmarkStart w:id="375" w:name="_Toc26281383"/>
      <w:bookmarkStart w:id="376" w:name="_Toc26284919"/>
      <w:bookmarkStart w:id="377" w:name="_Toc26903904"/>
      <w:bookmarkStart w:id="378" w:name="_Toc43913146"/>
      <w:bookmarkStart w:id="379" w:name="_Toc26980628"/>
      <w:bookmarkStart w:id="380" w:name="_Toc53488478"/>
      <w:bookmarkStart w:id="381" w:name="_Toc53490410"/>
      <w:bookmarkStart w:id="382" w:name="_Toc53498419"/>
      <w:bookmarkStart w:id="383" w:name="_Toc58578775"/>
      <w:bookmarkStart w:id="384" w:name="_Toc92974000"/>
      <w:bookmarkStart w:id="385" w:name="_Toc93052311"/>
      <w:bookmarkStart w:id="386" w:name="_Toc93056266"/>
      <w:bookmarkStart w:id="387" w:name="_Toc125393339"/>
      <w:bookmarkStart w:id="388" w:name="_Toc139012078"/>
      <w:r w:rsidRPr="008D0935">
        <w:rPr>
          <w:rFonts w:ascii="Century Gothic" w:hAnsi="Century Gothic"/>
        </w:rPr>
        <w:t>1</w:t>
      </w:r>
      <w:r w:rsidR="00277ED2" w:rsidRPr="008D0935">
        <w:rPr>
          <w:rFonts w:ascii="Century Gothic" w:hAnsi="Century Gothic"/>
        </w:rPr>
        <w:t>.1</w:t>
      </w:r>
      <w:r w:rsidRPr="008D0935">
        <w:rPr>
          <w:rFonts w:ascii="Century Gothic" w:hAnsi="Century Gothic"/>
        </w:rPr>
        <w:t>0</w:t>
      </w:r>
      <w:r w:rsidR="00277ED2" w:rsidRPr="008D0935">
        <w:rPr>
          <w:rFonts w:ascii="Century Gothic" w:hAnsi="Century Gothic"/>
        </w:rPr>
        <w:t xml:space="preserve"> </w:t>
      </w:r>
      <w:r w:rsidR="00277ED2" w:rsidRPr="008D0935" w:rsidDel="001E2792">
        <w:rPr>
          <w:rFonts w:ascii="Century Gothic" w:hAnsi="Century Gothic"/>
        </w:rPr>
        <w:t>Pruebas de Primera Aplicación</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p>
    <w:p w:rsidR="00277ED2" w:rsidRPr="008D0935" w:rsidRDefault="00277ED2" w:rsidP="009F333F">
      <w:pPr>
        <w:spacing w:after="120" w:line="264" w:lineRule="auto"/>
        <w:jc w:val="both"/>
        <w:rPr>
          <w:rFonts w:ascii="Century Gothic" w:hAnsi="Century Gothic" w:cs="Arial"/>
        </w:rPr>
      </w:pPr>
      <w:r w:rsidRPr="008D0935" w:rsidDel="001E2792">
        <w:rPr>
          <w:rFonts w:ascii="Century Gothic" w:hAnsi="Century Gothic" w:cs="Arial"/>
        </w:rPr>
        <w:t xml:space="preserve">Cualquier CS de manera individual o conjunta, previo al inicio de la prestación de </w:t>
      </w:r>
      <w:r w:rsidR="002F3079" w:rsidRPr="008D0935" w:rsidDel="001E2792">
        <w:rPr>
          <w:rFonts w:ascii="Century Gothic" w:hAnsi="Century Gothic" w:cs="Arial"/>
        </w:rPr>
        <w:t>Servicios</w:t>
      </w:r>
      <w:r w:rsidRPr="008D0935" w:rsidDel="001E2792">
        <w:rPr>
          <w:rFonts w:ascii="Century Gothic" w:hAnsi="Century Gothic" w:cs="Arial"/>
        </w:rPr>
        <w:t xml:space="preserve">, puede solicitar que se realicen pruebas generales de la viabilidad de la implementación y procedimientos, es decir una prueba integral del </w:t>
      </w:r>
      <w:r w:rsidR="002F3079" w:rsidRPr="008D0935" w:rsidDel="001E2792">
        <w:rPr>
          <w:rFonts w:ascii="Century Gothic" w:hAnsi="Century Gothic" w:cs="Arial"/>
        </w:rPr>
        <w:t xml:space="preserve">Servicio </w:t>
      </w:r>
      <w:r w:rsidRPr="008D0935" w:rsidDel="001E2792">
        <w:rPr>
          <w:rFonts w:ascii="Century Gothic" w:hAnsi="Century Gothic" w:cs="Arial"/>
          <w:i/>
        </w:rPr>
        <w:t>(First Office Application, FOA</w:t>
      </w:r>
      <w:r w:rsidRPr="008D0935" w:rsidDel="001E2792">
        <w:rPr>
          <w:rFonts w:ascii="Century Gothic" w:hAnsi="Century Gothic" w:cs="Arial"/>
        </w:rPr>
        <w:t xml:space="preserve">). Las pruebas para los </w:t>
      </w:r>
      <w:r w:rsidR="002F3079" w:rsidRPr="008D0935" w:rsidDel="001E2792">
        <w:rPr>
          <w:rFonts w:ascii="Century Gothic" w:hAnsi="Century Gothic" w:cs="Arial"/>
        </w:rPr>
        <w:t xml:space="preserve">Servicios </w:t>
      </w:r>
      <w:r w:rsidRPr="008D0935" w:rsidDel="001E2792">
        <w:rPr>
          <w:rFonts w:ascii="Century Gothic" w:hAnsi="Century Gothic" w:cs="Arial"/>
        </w:rPr>
        <w:t xml:space="preserve">de desagregación estarán asociadas a la solicitud, contratación, instalación, configuración, gestión, protocolos, movimientos (altas, bajas y cambios) y facturación, o bien cualquier prueba que sea técnica y económicamente factible. Los gastos de las pruebas serán acordados entre las </w:t>
      </w:r>
      <w:r w:rsidRPr="008D0935">
        <w:rPr>
          <w:rFonts w:ascii="Century Gothic" w:hAnsi="Century Gothic" w:cs="Arial"/>
        </w:rPr>
        <w:t>P</w:t>
      </w:r>
      <w:r w:rsidRPr="008D0935" w:rsidDel="001E2792">
        <w:rPr>
          <w:rFonts w:ascii="Century Gothic" w:hAnsi="Century Gothic" w:cs="Arial"/>
        </w:rPr>
        <w:t>artes; la duración de la prueba será de un máximo de dos periodos de facturación, excepto que se acuerde de manera distinta. Al finalizar las pruebas se entregará una copia de los resultados tanto al CS como al Instituto, además de que se harán disponibles en el SEG/SIPO.</w:t>
      </w:r>
    </w:p>
    <w:p w:rsidR="00277ED2" w:rsidRPr="008D0935" w:rsidRDefault="00277ED2" w:rsidP="009F333F">
      <w:pPr>
        <w:spacing w:after="120" w:line="264" w:lineRule="auto"/>
        <w:jc w:val="both"/>
        <w:rPr>
          <w:rFonts w:ascii="Century Gothic" w:hAnsi="Century Gothic" w:cs="Arial"/>
        </w:rPr>
      </w:pPr>
      <w:r w:rsidRPr="008D0935" w:rsidDel="001E2792">
        <w:rPr>
          <w:rFonts w:ascii="Century Gothic" w:hAnsi="Century Gothic" w:cs="Arial"/>
        </w:rPr>
        <w:t xml:space="preserve">Dependiendo del alcance de la prueba podría requerirse la participación de </w:t>
      </w:r>
      <w:r w:rsidR="00573F03" w:rsidRPr="008D0935">
        <w:rPr>
          <w:rFonts w:ascii="Century Gothic" w:hAnsi="Century Gothic"/>
        </w:rPr>
        <w:t>RED NACIONAL</w:t>
      </w:r>
      <w:r w:rsidRPr="008D0935" w:rsidDel="001E2792">
        <w:rPr>
          <w:rFonts w:ascii="Century Gothic" w:hAnsi="Century Gothic" w:cs="Arial"/>
        </w:rPr>
        <w:t xml:space="preserve"> y de la DM en conjunto con el CS, por lo que se deberá coordinar entre todos los involucrados la realización de las pruebas.</w:t>
      </w:r>
    </w:p>
    <w:p w:rsidR="00736311" w:rsidRPr="008D0935" w:rsidRDefault="00736311" w:rsidP="009F333F">
      <w:pPr>
        <w:spacing w:after="120" w:line="264" w:lineRule="auto"/>
        <w:jc w:val="both"/>
        <w:rPr>
          <w:rFonts w:ascii="Century Gothic" w:hAnsi="Century Gothic" w:cs="Arial"/>
        </w:rPr>
      </w:pPr>
    </w:p>
    <w:p w:rsidR="00277ED2" w:rsidRPr="008D0935" w:rsidRDefault="002F3079" w:rsidP="009F333F">
      <w:pPr>
        <w:pStyle w:val="1TitPrin"/>
        <w:spacing w:after="120" w:line="264" w:lineRule="auto"/>
        <w:ind w:left="426" w:hanging="360"/>
        <w:rPr>
          <w:rFonts w:ascii="Century Gothic" w:hAnsi="Century Gothic"/>
        </w:rPr>
      </w:pPr>
      <w:bookmarkStart w:id="389" w:name="_Toc436840873"/>
      <w:bookmarkStart w:id="390" w:name="_Toc436846310"/>
      <w:bookmarkStart w:id="391" w:name="_Toc436848260"/>
      <w:bookmarkStart w:id="392" w:name="_Toc436856508"/>
      <w:bookmarkStart w:id="393" w:name="_Toc436862654"/>
      <w:bookmarkStart w:id="394" w:name="_Toc436866304"/>
      <w:bookmarkStart w:id="395" w:name="_Toc436870883"/>
      <w:bookmarkStart w:id="396" w:name="_Toc436875875"/>
      <w:bookmarkStart w:id="397" w:name="_Toc467248688"/>
      <w:bookmarkStart w:id="398" w:name="_Toc525904552"/>
      <w:bookmarkStart w:id="399" w:name="_Toc525913948"/>
      <w:bookmarkStart w:id="400" w:name="_Toc525919187"/>
      <w:bookmarkStart w:id="401" w:name="_Toc525919311"/>
      <w:bookmarkStart w:id="402" w:name="_Toc2957121"/>
      <w:bookmarkStart w:id="403" w:name="_Toc24473447"/>
      <w:bookmarkStart w:id="404" w:name="_Toc24477575"/>
      <w:bookmarkStart w:id="405" w:name="_Toc26281384"/>
      <w:bookmarkStart w:id="406" w:name="_Toc26284920"/>
      <w:bookmarkStart w:id="407" w:name="_Toc26903905"/>
      <w:bookmarkStart w:id="408" w:name="_Toc43913147"/>
      <w:bookmarkStart w:id="409" w:name="_Toc26980629"/>
      <w:bookmarkStart w:id="410" w:name="_Toc53488479"/>
      <w:bookmarkStart w:id="411" w:name="_Toc53490411"/>
      <w:bookmarkStart w:id="412" w:name="_Toc53498420"/>
      <w:bookmarkStart w:id="413" w:name="_Toc58578776"/>
      <w:bookmarkStart w:id="414" w:name="_Toc92974001"/>
      <w:bookmarkStart w:id="415" w:name="_Toc93052312"/>
      <w:bookmarkStart w:id="416" w:name="_Toc93056267"/>
      <w:bookmarkStart w:id="417" w:name="_Toc125393340"/>
      <w:bookmarkStart w:id="418" w:name="_Toc139012079"/>
      <w:r w:rsidRPr="008D0935">
        <w:rPr>
          <w:rFonts w:ascii="Century Gothic" w:hAnsi="Century Gothic" w:cs="Times New Roman"/>
          <w14:scene3d>
            <w14:camera w14:prst="orthographicFront"/>
            <w14:lightRig w14:rig="threePt" w14:dir="t">
              <w14:rot w14:lat="0" w14:lon="0" w14:rev="0"/>
            </w14:lightRig>
          </w14:scene3d>
        </w:rPr>
        <w:t>2</w:t>
      </w:r>
      <w:r w:rsidR="003B1A36" w:rsidRPr="008D0935">
        <w:rPr>
          <w:rFonts w:ascii="Century Gothic" w:hAnsi="Century Gothic" w:cs="Times New Roman"/>
          <w14:scene3d>
            <w14:camera w14:prst="orthographicFront"/>
            <w14:lightRig w14:rig="threePt" w14:dir="t">
              <w14:rot w14:lat="0" w14:lon="0" w14:rev="0"/>
            </w14:lightRig>
          </w14:scene3d>
        </w:rPr>
        <w:t>.</w:t>
      </w:r>
      <w:r w:rsidR="003B1A36" w:rsidRPr="008D0935">
        <w:rPr>
          <w:rFonts w:ascii="Century Gothic" w:hAnsi="Century Gothic" w:cs="Times New Roman"/>
          <w14:scene3d>
            <w14:camera w14:prst="orthographicFront"/>
            <w14:lightRig w14:rig="threePt" w14:dir="t">
              <w14:rot w14:lat="0" w14:lon="0" w14:rev="0"/>
            </w14:lightRig>
          </w14:scene3d>
        </w:rPr>
        <w:tab/>
      </w:r>
      <w:r w:rsidR="00277ED2" w:rsidRPr="008D0935">
        <w:rPr>
          <w:rFonts w:ascii="Century Gothic" w:hAnsi="Century Gothic"/>
        </w:rPr>
        <w:t xml:space="preserve">Información relacionada con los </w:t>
      </w:r>
      <w:r w:rsidRPr="008D0935">
        <w:rPr>
          <w:rFonts w:ascii="Century Gothic" w:hAnsi="Century Gothic"/>
        </w:rPr>
        <w:t>Servicios</w:t>
      </w:r>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rsidR="00277ED2" w:rsidRPr="008D0935" w:rsidRDefault="00277ED2" w:rsidP="009F333F">
      <w:pPr>
        <w:pStyle w:val="IFTnormal"/>
        <w:spacing w:after="120" w:line="264" w:lineRule="auto"/>
        <w:rPr>
          <w:rFonts w:ascii="Century Gothic" w:hAnsi="Century Gothic"/>
        </w:rPr>
      </w:pPr>
      <w:r w:rsidRPr="008D0935">
        <w:rPr>
          <w:rFonts w:ascii="Century Gothic" w:hAnsi="Century Gothic"/>
        </w:rPr>
        <w:t xml:space="preserve">La información con la que cuenta </w:t>
      </w:r>
      <w:r w:rsidR="00573F03" w:rsidRPr="008D0935">
        <w:rPr>
          <w:rFonts w:ascii="Century Gothic" w:hAnsi="Century Gothic"/>
        </w:rPr>
        <w:t xml:space="preserve">RED NACIONAL </w:t>
      </w:r>
      <w:r w:rsidRPr="008D0935">
        <w:rPr>
          <w:rFonts w:ascii="Century Gothic" w:hAnsi="Century Gothic"/>
        </w:rPr>
        <w:t xml:space="preserve">se pone a disposición de los </w:t>
      </w:r>
      <w:r w:rsidR="002F3079" w:rsidRPr="008D0935">
        <w:rPr>
          <w:rFonts w:ascii="Century Gothic" w:hAnsi="Century Gothic"/>
        </w:rPr>
        <w:t>concesionarios</w:t>
      </w:r>
      <w:r w:rsidRPr="008D0935">
        <w:rPr>
          <w:rFonts w:ascii="Century Gothic" w:hAnsi="Century Gothic"/>
        </w:rPr>
        <w:t xml:space="preserve"> a través de una interfaz en el sitio de Internet en el que </w:t>
      </w:r>
      <w:r w:rsidR="00573F03" w:rsidRPr="008D0935">
        <w:rPr>
          <w:rFonts w:ascii="Century Gothic" w:hAnsi="Century Gothic"/>
        </w:rPr>
        <w:t>RED NACIONAL</w:t>
      </w:r>
      <w:r w:rsidRPr="008D0935">
        <w:rPr>
          <w:rFonts w:ascii="Century Gothic" w:hAnsi="Century Gothic"/>
        </w:rPr>
        <w:t xml:space="preserve"> publica su OREDA, o a través del SEG/SIPO, la cual debe cumplir con lo establecido en el Acuerdo de Separación Funcional respecto a su independencia. Todos los CS, </w:t>
      </w:r>
      <w:r w:rsidR="002F3079" w:rsidRPr="008D0935">
        <w:rPr>
          <w:rFonts w:ascii="Century Gothic" w:hAnsi="Century Gothic"/>
        </w:rPr>
        <w:t>accederán</w:t>
      </w:r>
      <w:r w:rsidRPr="008D0935">
        <w:rPr>
          <w:rFonts w:ascii="Century Gothic" w:hAnsi="Century Gothic"/>
        </w:rPr>
        <w:t xml:space="preserve"> </w:t>
      </w:r>
      <w:r w:rsidR="002F3079" w:rsidRPr="008D0935">
        <w:rPr>
          <w:rFonts w:ascii="Century Gothic" w:hAnsi="Century Gothic"/>
        </w:rPr>
        <w:t>a</w:t>
      </w:r>
      <w:r w:rsidRPr="008D0935">
        <w:rPr>
          <w:rFonts w:ascii="Century Gothic" w:hAnsi="Century Gothic"/>
        </w:rPr>
        <w:t xml:space="preserve"> los mismos sistemas y herramientas de consulta e información.</w:t>
      </w:r>
    </w:p>
    <w:p w:rsidR="00277ED2" w:rsidRPr="008D0935" w:rsidRDefault="00277ED2" w:rsidP="009F333F">
      <w:pPr>
        <w:pStyle w:val="IFTnormal"/>
        <w:spacing w:after="120" w:line="264" w:lineRule="auto"/>
        <w:rPr>
          <w:rFonts w:ascii="Century Gothic" w:hAnsi="Century Gothic"/>
        </w:rPr>
      </w:pPr>
      <w:r w:rsidRPr="008D0935">
        <w:rPr>
          <w:rFonts w:ascii="Century Gothic" w:hAnsi="Century Gothic"/>
        </w:rPr>
        <w:t xml:space="preserve">Dicha información corresponde a aquella con la que cuenta </w:t>
      </w:r>
      <w:r w:rsidR="00573F03" w:rsidRPr="008D0935">
        <w:rPr>
          <w:rFonts w:ascii="Century Gothic" w:hAnsi="Century Gothic"/>
        </w:rPr>
        <w:t>RED NACIONAL</w:t>
      </w:r>
      <w:r w:rsidRPr="008D0935">
        <w:rPr>
          <w:rFonts w:ascii="Century Gothic" w:hAnsi="Century Gothic"/>
        </w:rPr>
        <w:t xml:space="preserve"> tanto en términos cuantitativos como cualitativos, y refleja la misma precisión en los datos que se usa en la operación de </w:t>
      </w:r>
      <w:r w:rsidR="00573F03" w:rsidRPr="008D0935">
        <w:rPr>
          <w:rFonts w:ascii="Century Gothic" w:hAnsi="Century Gothic"/>
        </w:rPr>
        <w:t>RED NACIONAL</w:t>
      </w:r>
      <w:r w:rsidRPr="008D0935">
        <w:rPr>
          <w:rFonts w:ascii="Century Gothic" w:hAnsi="Century Gothic"/>
        </w:rPr>
        <w:t xml:space="preserve">, en el entendido de que la </w:t>
      </w:r>
      <w:r w:rsidRPr="008D0935" w:rsidDel="00264243">
        <w:rPr>
          <w:rFonts w:ascii="Century Gothic" w:hAnsi="Century Gothic"/>
        </w:rPr>
        <w:t xml:space="preserve">información </w:t>
      </w:r>
      <w:r w:rsidRPr="008D0935">
        <w:rPr>
          <w:rFonts w:ascii="Century Gothic" w:hAnsi="Century Gothic"/>
        </w:rPr>
        <w:t xml:space="preserve">es modificada derivado de la operación diaria y está sujeta a la variabilidad propia del </w:t>
      </w:r>
      <w:r w:rsidRPr="008D0935">
        <w:rPr>
          <w:rFonts w:ascii="Century Gothic" w:hAnsi="Century Gothic"/>
        </w:rPr>
        <w:lastRenderedPageBreak/>
        <w:t xml:space="preserve">levantamiento de información. En el SEG/SIPO, los </w:t>
      </w:r>
      <w:r w:rsidR="002F3079" w:rsidRPr="008D0935">
        <w:rPr>
          <w:rFonts w:ascii="Century Gothic" w:hAnsi="Century Gothic"/>
        </w:rPr>
        <w:t>CS</w:t>
      </w:r>
      <w:r w:rsidRPr="008D0935">
        <w:rPr>
          <w:rFonts w:ascii="Century Gothic" w:hAnsi="Century Gothic"/>
        </w:rPr>
        <w:t xml:space="preserve"> tendrán acceso a la misma información con el mismo grado de variabilidad.</w:t>
      </w:r>
    </w:p>
    <w:p w:rsidR="00277ED2" w:rsidRPr="008D0935" w:rsidRDefault="00277ED2" w:rsidP="009F333F">
      <w:pPr>
        <w:pStyle w:val="IFTnormal"/>
        <w:spacing w:after="120" w:line="264" w:lineRule="auto"/>
        <w:rPr>
          <w:rFonts w:ascii="Century Gothic" w:hAnsi="Century Gothic"/>
        </w:rPr>
      </w:pPr>
      <w:r w:rsidRPr="008D0935">
        <w:rPr>
          <w:rFonts w:ascii="Century Gothic" w:hAnsi="Century Gothic"/>
        </w:rPr>
        <w:t xml:space="preserve">La información que se pone a disposición de los CS para la elaboración de sus planes básicos de negocio que les permita determinar su interés en los </w:t>
      </w:r>
      <w:r w:rsidR="002F3079" w:rsidRPr="008D0935">
        <w:rPr>
          <w:rFonts w:ascii="Century Gothic" w:hAnsi="Century Gothic"/>
        </w:rPr>
        <w:t xml:space="preserve">Servicios </w:t>
      </w:r>
      <w:r w:rsidRPr="008D0935">
        <w:rPr>
          <w:rFonts w:ascii="Century Gothic" w:hAnsi="Century Gothic"/>
        </w:rPr>
        <w:t>de desagregación, se clasifica en 3 tipos:</w:t>
      </w:r>
    </w:p>
    <w:p w:rsidR="00277ED2" w:rsidRPr="008D0935" w:rsidRDefault="003B1A36" w:rsidP="009F333F">
      <w:pPr>
        <w:spacing w:after="120" w:line="264" w:lineRule="auto"/>
        <w:ind w:left="426" w:hanging="360"/>
        <w:jc w:val="both"/>
        <w:rPr>
          <w:rFonts w:ascii="Century Gothic" w:hAnsi="Century Gothic" w:cs="Arial"/>
        </w:rPr>
      </w:pPr>
      <w:r w:rsidRPr="008D0935">
        <w:rPr>
          <w:rFonts w:ascii="Century Gothic" w:eastAsia="Times New Roman" w:hAnsi="Century Gothic" w:cs="Times New Roman"/>
        </w:rPr>
        <w:t>-</w:t>
      </w:r>
      <w:r w:rsidRPr="008D0935">
        <w:rPr>
          <w:rFonts w:ascii="Century Gothic" w:eastAsia="Times New Roman" w:hAnsi="Century Gothic" w:cs="Times New Roman"/>
        </w:rPr>
        <w:tab/>
      </w:r>
      <w:r w:rsidR="00277ED2" w:rsidRPr="008D0935">
        <w:rPr>
          <w:rFonts w:ascii="Century Gothic" w:hAnsi="Century Gothic" w:cs="Arial"/>
          <w:b/>
        </w:rPr>
        <w:t>Información tipo “a”</w:t>
      </w:r>
      <w:r w:rsidR="00277ED2" w:rsidRPr="008D0935">
        <w:rPr>
          <w:rFonts w:ascii="Century Gothic" w:hAnsi="Century Gothic" w:cs="Arial"/>
        </w:rPr>
        <w:t>: información básica que será accesible a partir de la publicación de la OREDA mediante la consulta y descarga de bases de datos conformada por archivos actualizados antes de firmar el Convenio de Desagregación.</w:t>
      </w:r>
    </w:p>
    <w:p w:rsidR="00277ED2" w:rsidRPr="008D0935" w:rsidRDefault="003B1A36" w:rsidP="009F333F">
      <w:pPr>
        <w:spacing w:after="120" w:line="264" w:lineRule="auto"/>
        <w:ind w:left="426" w:hanging="360"/>
        <w:jc w:val="both"/>
        <w:rPr>
          <w:rFonts w:ascii="Century Gothic" w:hAnsi="Century Gothic" w:cs="Arial"/>
        </w:rPr>
      </w:pPr>
      <w:r w:rsidRPr="008D0935">
        <w:rPr>
          <w:rFonts w:ascii="Century Gothic" w:eastAsia="Times New Roman" w:hAnsi="Century Gothic" w:cs="Times New Roman"/>
        </w:rPr>
        <w:t>-</w:t>
      </w:r>
      <w:r w:rsidRPr="008D0935">
        <w:rPr>
          <w:rFonts w:ascii="Century Gothic" w:eastAsia="Times New Roman" w:hAnsi="Century Gothic" w:cs="Times New Roman"/>
        </w:rPr>
        <w:tab/>
      </w:r>
      <w:r w:rsidR="00277ED2" w:rsidRPr="008D0935">
        <w:rPr>
          <w:rFonts w:ascii="Century Gothic" w:hAnsi="Century Gothic" w:cs="Arial"/>
          <w:b/>
        </w:rPr>
        <w:t>Información tipo “b”:</w:t>
      </w:r>
      <w:r w:rsidR="00277ED2" w:rsidRPr="008D0935">
        <w:rPr>
          <w:rFonts w:ascii="Century Gothic" w:hAnsi="Century Gothic" w:cs="Arial"/>
        </w:rPr>
        <w:t xml:space="preserve"> Información detallada accesible a partir de la publicación de la OREDA y después de firmar el Convenio de Desagregación asociada a la dirección de un domicilio en específico.</w:t>
      </w:r>
    </w:p>
    <w:p w:rsidR="00277ED2" w:rsidRPr="008D0935" w:rsidRDefault="003B1A36" w:rsidP="009F333F">
      <w:pPr>
        <w:spacing w:after="120" w:line="264" w:lineRule="auto"/>
        <w:ind w:left="426" w:hanging="360"/>
        <w:jc w:val="both"/>
        <w:rPr>
          <w:rFonts w:ascii="Century Gothic" w:hAnsi="Century Gothic" w:cs="Arial"/>
        </w:rPr>
      </w:pPr>
      <w:r w:rsidRPr="008D0935">
        <w:rPr>
          <w:rFonts w:ascii="Century Gothic" w:eastAsia="Times New Roman" w:hAnsi="Century Gothic" w:cs="Times New Roman"/>
        </w:rPr>
        <w:t>-</w:t>
      </w:r>
      <w:r w:rsidRPr="008D0935">
        <w:rPr>
          <w:rFonts w:ascii="Century Gothic" w:eastAsia="Times New Roman" w:hAnsi="Century Gothic" w:cs="Times New Roman"/>
        </w:rPr>
        <w:tab/>
      </w:r>
      <w:r w:rsidR="00277ED2" w:rsidRPr="008D0935">
        <w:rPr>
          <w:rFonts w:ascii="Century Gothic" w:hAnsi="Century Gothic" w:cs="Arial"/>
          <w:b/>
        </w:rPr>
        <w:t xml:space="preserve">Información tipo “c”: </w:t>
      </w:r>
      <w:r w:rsidR="00277ED2" w:rsidRPr="008D0935">
        <w:rPr>
          <w:rFonts w:ascii="Century Gothic" w:hAnsi="Century Gothic" w:cs="Arial"/>
        </w:rPr>
        <w:t xml:space="preserve">Información detallada accesible a partir de la firma del Convenio de Desagregación, del Catálogo de Domicilios de </w:t>
      </w:r>
      <w:r w:rsidR="00573F03" w:rsidRPr="008D0935">
        <w:rPr>
          <w:rFonts w:ascii="Century Gothic" w:hAnsi="Century Gothic"/>
        </w:rPr>
        <w:t>RED NACIONAL</w:t>
      </w:r>
      <w:r w:rsidR="008A6791" w:rsidRPr="008D0935">
        <w:rPr>
          <w:rFonts w:ascii="Century Gothic" w:hAnsi="Century Gothic"/>
        </w:rPr>
        <w:t xml:space="preserve"> </w:t>
      </w:r>
      <w:r w:rsidR="00277ED2" w:rsidRPr="008D0935">
        <w:rPr>
          <w:rFonts w:ascii="Century Gothic" w:hAnsi="Century Gothic" w:cs="Arial"/>
        </w:rPr>
        <w:t xml:space="preserve">respecto de los domicilios asociados a la infraestructura de </w:t>
      </w:r>
      <w:r w:rsidR="00573F03" w:rsidRPr="008D0935">
        <w:rPr>
          <w:rFonts w:ascii="Century Gothic" w:hAnsi="Century Gothic"/>
        </w:rPr>
        <w:t>RED NACIONAL</w:t>
      </w:r>
      <w:r w:rsidR="00277ED2" w:rsidRPr="008D0935">
        <w:rPr>
          <w:rFonts w:ascii="Century Gothic" w:hAnsi="Century Gothic" w:cs="Arial"/>
        </w:rPr>
        <w:t>.</w:t>
      </w:r>
    </w:p>
    <w:p w:rsidR="00277ED2" w:rsidRPr="008D0935" w:rsidRDefault="00277ED2" w:rsidP="009F333F">
      <w:pPr>
        <w:spacing w:after="120" w:line="264" w:lineRule="auto"/>
        <w:jc w:val="both"/>
        <w:rPr>
          <w:rFonts w:ascii="Century Gothic" w:hAnsi="Century Gothic" w:cs="Arial"/>
        </w:rPr>
      </w:pPr>
      <w:r w:rsidRPr="008D0935">
        <w:rPr>
          <w:rFonts w:ascii="Century Gothic" w:hAnsi="Century Gothic" w:cs="Arial"/>
        </w:rPr>
        <w:t>La información tipo “a”, tipo “b” y tipo “c” se pone a disposición de los CS</w:t>
      </w:r>
      <w:r w:rsidR="002F3079" w:rsidRPr="008D0935">
        <w:rPr>
          <w:rFonts w:ascii="Century Gothic" w:hAnsi="Century Gothic" w:cs="Arial"/>
        </w:rPr>
        <w:t xml:space="preserve"> y los concesionarios/autorizados que lo soliciten,</w:t>
      </w:r>
      <w:r w:rsidRPr="008D0935">
        <w:rPr>
          <w:rFonts w:ascii="Century Gothic" w:hAnsi="Century Gothic" w:cs="Arial"/>
        </w:rPr>
        <w:t xml:space="preserve"> a través de la interfaz que se ha habilitado en </w:t>
      </w:r>
      <w:r w:rsidR="00995050" w:rsidRPr="008D0935">
        <w:rPr>
          <w:rFonts w:ascii="Century Gothic" w:hAnsi="Century Gothic" w:cs="Arial"/>
        </w:rPr>
        <w:t xml:space="preserve">el sitio de </w:t>
      </w:r>
      <w:r w:rsidRPr="008D0935">
        <w:rPr>
          <w:rFonts w:ascii="Century Gothic" w:hAnsi="Century Gothic" w:cs="Arial"/>
        </w:rPr>
        <w:t xml:space="preserve">Internet donde se publica la OREDA, para lo cual se asignarán usuarios y contraseñas a solicitud. Los CS también pueden acceder a la información a través del SEG/SIPO. Tanto en el SEG/SIPO como en las bases de datos aquí clasificadas como de tipo “a”, “b” y “c” los CS tienen acceso en los mismos términos y condiciones a la información a la que </w:t>
      </w:r>
      <w:r w:rsidR="00573F03" w:rsidRPr="008D0935">
        <w:rPr>
          <w:rFonts w:ascii="Century Gothic" w:hAnsi="Century Gothic"/>
        </w:rPr>
        <w:t>RED NACIONAL</w:t>
      </w:r>
      <w:r w:rsidRPr="008D0935">
        <w:rPr>
          <w:rFonts w:ascii="Century Gothic" w:hAnsi="Century Gothic" w:cs="Arial"/>
        </w:rPr>
        <w:t xml:space="preserve"> tiene acceso sobre la infraestructura necesaria para brindar los </w:t>
      </w:r>
      <w:r w:rsidR="00995050" w:rsidRPr="008D0935">
        <w:rPr>
          <w:rFonts w:ascii="Century Gothic" w:hAnsi="Century Gothic" w:cs="Arial"/>
        </w:rPr>
        <w:t xml:space="preserve">Servicios </w:t>
      </w:r>
      <w:r w:rsidRPr="008D0935">
        <w:rPr>
          <w:rFonts w:ascii="Century Gothic" w:hAnsi="Century Gothic" w:cs="Arial"/>
        </w:rPr>
        <w:t>de desagregación, con las mismas herramientas, sistemas, procedimientos, etc.</w:t>
      </w:r>
    </w:p>
    <w:p w:rsidR="00277ED2" w:rsidRPr="008D0935" w:rsidRDefault="00277ED2" w:rsidP="009F333F">
      <w:pPr>
        <w:spacing w:after="120" w:line="264" w:lineRule="auto"/>
        <w:jc w:val="both"/>
        <w:rPr>
          <w:rFonts w:ascii="Century Gothic" w:hAnsi="Century Gothic" w:cs="Arial"/>
        </w:rPr>
      </w:pPr>
      <w:r w:rsidRPr="008D0935">
        <w:rPr>
          <w:rFonts w:ascii="Century Gothic" w:hAnsi="Century Gothic" w:cs="Arial"/>
        </w:rPr>
        <w:t xml:space="preserve">En virtud de que la información tipo “a” que se pone a disposición de los </w:t>
      </w:r>
      <w:r w:rsidR="00995050" w:rsidRPr="008D0935">
        <w:rPr>
          <w:rFonts w:ascii="Century Gothic" w:hAnsi="Century Gothic" w:cs="Arial"/>
        </w:rPr>
        <w:t>concesionarios/autorizados</w:t>
      </w:r>
      <w:r w:rsidRPr="008D0935">
        <w:rPr>
          <w:rFonts w:ascii="Century Gothic" w:hAnsi="Century Gothic" w:cs="Arial"/>
        </w:rPr>
        <w:t xml:space="preserve"> tiene carácter confidencial y no ha habido una firma de convenio, se tendrá que firmar un acuerdo de confidencialidad con cada </w:t>
      </w:r>
      <w:r w:rsidR="00995050" w:rsidRPr="008D0935">
        <w:rPr>
          <w:rFonts w:ascii="Century Gothic" w:hAnsi="Century Gothic" w:cs="Arial"/>
        </w:rPr>
        <w:t>concesionario/autorizado</w:t>
      </w:r>
      <w:r w:rsidRPr="008D0935">
        <w:rPr>
          <w:rFonts w:ascii="Century Gothic" w:hAnsi="Century Gothic" w:cs="Arial"/>
        </w:rPr>
        <w:t xml:space="preserve"> que l</w:t>
      </w:r>
      <w:r w:rsidR="00995050" w:rsidRPr="008D0935">
        <w:rPr>
          <w:rFonts w:ascii="Century Gothic" w:hAnsi="Century Gothic" w:cs="Arial"/>
        </w:rPr>
        <w:t>a</w:t>
      </w:r>
      <w:r w:rsidRPr="008D0935">
        <w:rPr>
          <w:rFonts w:ascii="Century Gothic" w:hAnsi="Century Gothic" w:cs="Arial"/>
        </w:rPr>
        <w:t xml:space="preserve"> requiera, quedando estipulado que estará prohibida la reproducción parcial o total de la información, así como su publicación a través de cualquier medio. Para el caso de la información tipo “b” y tipo “c”, los </w:t>
      </w:r>
      <w:r w:rsidR="00995050" w:rsidRPr="008D0935">
        <w:rPr>
          <w:rFonts w:ascii="Century Gothic" w:hAnsi="Century Gothic" w:cs="Arial"/>
        </w:rPr>
        <w:t>concesionarios/autorizados</w:t>
      </w:r>
      <w:r w:rsidRPr="008D0935">
        <w:rPr>
          <w:rFonts w:ascii="Century Gothic" w:hAnsi="Century Gothic" w:cs="Arial"/>
        </w:rPr>
        <w:t xml:space="preserve"> tendrán que firmar previamente el Convenio de Desagregación, teniendo bajo éste el carácter de información confidencial. La información tipo “a” se actualizará mensualmente, la información tipo “b” se actualizará semanalmente, y la tipo “c” quincenalmente.</w:t>
      </w:r>
    </w:p>
    <w:p w:rsidR="00277ED2" w:rsidRPr="008D0935" w:rsidRDefault="00277ED2" w:rsidP="009F333F">
      <w:pPr>
        <w:spacing w:after="120" w:line="264" w:lineRule="auto"/>
        <w:jc w:val="both"/>
        <w:rPr>
          <w:rFonts w:ascii="Century Gothic" w:hAnsi="Century Gothic" w:cs="Arial"/>
        </w:rPr>
      </w:pPr>
      <w:r w:rsidRPr="008D0935">
        <w:rPr>
          <w:rFonts w:ascii="Century Gothic" w:hAnsi="Century Gothic" w:cs="Arial"/>
        </w:rPr>
        <w:t xml:space="preserve">La información tipo “a” y tipo “b” puede consultarse y descargarse a nivel Entidad Federativa a través de la interfaz que </w:t>
      </w:r>
      <w:r w:rsidR="00573F03" w:rsidRPr="008D0935">
        <w:rPr>
          <w:rFonts w:ascii="Century Gothic" w:hAnsi="Century Gothic"/>
        </w:rPr>
        <w:t>RED NACIONAL</w:t>
      </w:r>
      <w:r w:rsidRPr="008D0935">
        <w:rPr>
          <w:rFonts w:ascii="Century Gothic" w:hAnsi="Century Gothic" w:cs="Arial"/>
        </w:rPr>
        <w:t xml:space="preserve"> pone a disposición de los concesionarios y del Instituto a través de</w:t>
      </w:r>
      <w:r w:rsidR="00995050" w:rsidRPr="008D0935">
        <w:rPr>
          <w:rFonts w:ascii="Century Gothic" w:hAnsi="Century Gothic" w:cs="Arial"/>
        </w:rPr>
        <w:t>l</w:t>
      </w:r>
      <w:r w:rsidRPr="008D0935">
        <w:rPr>
          <w:rFonts w:ascii="Century Gothic" w:hAnsi="Century Gothic" w:cs="Arial"/>
        </w:rPr>
        <w:t xml:space="preserve"> </w:t>
      </w:r>
      <w:r w:rsidR="00995050" w:rsidRPr="008D0935">
        <w:rPr>
          <w:rFonts w:ascii="Century Gothic" w:hAnsi="Century Gothic" w:cs="Arial"/>
        </w:rPr>
        <w:t>sitio de internet</w:t>
      </w:r>
      <w:r w:rsidRPr="008D0935">
        <w:rPr>
          <w:rFonts w:ascii="Century Gothic" w:hAnsi="Century Gothic" w:cs="Arial"/>
        </w:rPr>
        <w:t>.</w:t>
      </w:r>
      <w:r w:rsidR="000E0D60" w:rsidRPr="008D0935">
        <w:rPr>
          <w:rFonts w:ascii="Century Gothic" w:hAnsi="Century Gothic" w:cs="Arial"/>
        </w:rPr>
        <w:t xml:space="preserve"> </w:t>
      </w:r>
      <w:r w:rsidRPr="008D0935">
        <w:rPr>
          <w:rFonts w:ascii="Century Gothic" w:hAnsi="Century Gothic" w:cs="Arial"/>
        </w:rPr>
        <w:t>La información tipo “c” podrá consultarse y descargarse por regiones geográficas. Aunado a esto, los CS contarán con la opción de obtener mediante una sola descarga todas las bases de datos presentadas en esta sección mediante el SEG/SIPO.</w:t>
      </w:r>
    </w:p>
    <w:p w:rsidR="00277ED2" w:rsidRPr="008D0935" w:rsidRDefault="00277ED2" w:rsidP="009F333F">
      <w:pPr>
        <w:spacing w:after="120" w:line="264" w:lineRule="auto"/>
        <w:jc w:val="both"/>
        <w:rPr>
          <w:rFonts w:ascii="Century Gothic" w:hAnsi="Century Gothic" w:cs="Arial"/>
        </w:rPr>
      </w:pPr>
      <w:r w:rsidRPr="008D0935">
        <w:rPr>
          <w:rFonts w:ascii="Century Gothic" w:hAnsi="Century Gothic" w:cs="Arial"/>
        </w:rPr>
        <w:lastRenderedPageBreak/>
        <w:t xml:space="preserve">A efectos de que los </w:t>
      </w:r>
      <w:r w:rsidR="00995050" w:rsidRPr="008D0935">
        <w:rPr>
          <w:rFonts w:ascii="Century Gothic" w:hAnsi="Century Gothic" w:cs="Arial"/>
        </w:rPr>
        <w:t>concesionarios/autorizados</w:t>
      </w:r>
      <w:r w:rsidRPr="008D0935">
        <w:rPr>
          <w:rFonts w:ascii="Century Gothic" w:hAnsi="Century Gothic" w:cs="Arial"/>
        </w:rPr>
        <w:t xml:space="preserve"> puedan cumplir con los requisitos y contar con toda la información necesaria para el acceso y uso de la OREDA, </w:t>
      </w:r>
      <w:r w:rsidR="00573F03" w:rsidRPr="008D0935">
        <w:rPr>
          <w:rFonts w:ascii="Century Gothic" w:hAnsi="Century Gothic"/>
        </w:rPr>
        <w:t>RED NACIONAL</w:t>
      </w:r>
      <w:r w:rsidRPr="008D0935">
        <w:rPr>
          <w:rFonts w:ascii="Century Gothic" w:hAnsi="Century Gothic" w:cs="Arial"/>
        </w:rPr>
        <w:t xml:space="preserve"> pondrá a disposición en su sitio de Internet lo siguiente:</w:t>
      </w:r>
    </w:p>
    <w:p w:rsidR="00277ED2" w:rsidRPr="008D0935" w:rsidRDefault="00277ED2" w:rsidP="003D3C41">
      <w:pPr>
        <w:pStyle w:val="IFTnormal"/>
        <w:numPr>
          <w:ilvl w:val="0"/>
          <w:numId w:val="35"/>
        </w:numPr>
        <w:spacing w:after="120" w:line="264" w:lineRule="auto"/>
        <w:rPr>
          <w:rFonts w:ascii="Century Gothic" w:hAnsi="Century Gothic"/>
        </w:rPr>
      </w:pPr>
      <w:r w:rsidRPr="008D0935">
        <w:rPr>
          <w:rFonts w:ascii="Century Gothic" w:hAnsi="Century Gothic"/>
        </w:rPr>
        <w:t>Convenio de Desagregación.</w:t>
      </w:r>
    </w:p>
    <w:p w:rsidR="00277ED2" w:rsidRPr="008D0935" w:rsidRDefault="00277ED2" w:rsidP="003D3C41">
      <w:pPr>
        <w:pStyle w:val="IFTnormal"/>
        <w:numPr>
          <w:ilvl w:val="0"/>
          <w:numId w:val="35"/>
        </w:numPr>
        <w:spacing w:after="120" w:line="264" w:lineRule="auto"/>
        <w:rPr>
          <w:rFonts w:ascii="Century Gothic" w:hAnsi="Century Gothic"/>
        </w:rPr>
      </w:pPr>
      <w:r w:rsidRPr="008D0935">
        <w:rPr>
          <w:rFonts w:ascii="Century Gothic" w:hAnsi="Century Gothic"/>
        </w:rPr>
        <w:t>Acuerdo de confidencialidad para el acceso a todos los tipos de información.</w:t>
      </w:r>
    </w:p>
    <w:p w:rsidR="00277ED2" w:rsidRPr="008D0935" w:rsidRDefault="00277ED2" w:rsidP="003D3C41">
      <w:pPr>
        <w:pStyle w:val="IFTnormal"/>
        <w:numPr>
          <w:ilvl w:val="0"/>
          <w:numId w:val="35"/>
        </w:numPr>
        <w:spacing w:after="120" w:line="264" w:lineRule="auto"/>
        <w:rPr>
          <w:rFonts w:ascii="Century Gothic" w:hAnsi="Century Gothic"/>
        </w:rPr>
      </w:pPr>
      <w:r w:rsidRPr="008D0935">
        <w:rPr>
          <w:rFonts w:ascii="Century Gothic" w:hAnsi="Century Gothic"/>
        </w:rPr>
        <w:t xml:space="preserve">Formato de solicitud para asignar usuario y contraseña para realizar la consulta de la información en la interface en </w:t>
      </w:r>
      <w:r w:rsidR="00995050" w:rsidRPr="008D0935">
        <w:rPr>
          <w:rFonts w:ascii="Century Gothic" w:hAnsi="Century Gothic"/>
        </w:rPr>
        <w:t>el</w:t>
      </w:r>
      <w:r w:rsidRPr="008D0935">
        <w:rPr>
          <w:rFonts w:ascii="Century Gothic" w:hAnsi="Century Gothic"/>
        </w:rPr>
        <w:t xml:space="preserve"> sitio de Internet de </w:t>
      </w:r>
      <w:r w:rsidR="00573F03" w:rsidRPr="008D0935">
        <w:rPr>
          <w:rFonts w:ascii="Century Gothic" w:hAnsi="Century Gothic"/>
        </w:rPr>
        <w:t>RED NACIONAL</w:t>
      </w:r>
      <w:r w:rsidR="008A6791" w:rsidRPr="008D0935">
        <w:rPr>
          <w:rFonts w:ascii="Century Gothic" w:hAnsi="Century Gothic"/>
        </w:rPr>
        <w:t xml:space="preserve"> </w:t>
      </w:r>
      <w:r w:rsidRPr="008D0935">
        <w:rPr>
          <w:rFonts w:ascii="Century Gothic" w:hAnsi="Century Gothic"/>
        </w:rPr>
        <w:t>y para el acceso al SEG/SIPO.</w:t>
      </w:r>
    </w:p>
    <w:p w:rsidR="00277ED2" w:rsidRPr="008D0935" w:rsidRDefault="00277ED2" w:rsidP="003D3C41">
      <w:pPr>
        <w:pStyle w:val="IFTnormal"/>
        <w:numPr>
          <w:ilvl w:val="0"/>
          <w:numId w:val="35"/>
        </w:numPr>
        <w:spacing w:after="120" w:line="264" w:lineRule="auto"/>
        <w:rPr>
          <w:rFonts w:ascii="Century Gothic" w:hAnsi="Century Gothic"/>
        </w:rPr>
      </w:pPr>
      <w:r w:rsidRPr="008D0935">
        <w:rPr>
          <w:rFonts w:ascii="Century Gothic" w:hAnsi="Century Gothic"/>
        </w:rPr>
        <w:t>Formatos para solicitar la conectividad SEG/SIPO vía VPN.</w:t>
      </w:r>
    </w:p>
    <w:p w:rsidR="00277ED2" w:rsidRPr="008D0935" w:rsidRDefault="00277ED2" w:rsidP="009F333F">
      <w:pPr>
        <w:spacing w:after="120" w:line="264" w:lineRule="auto"/>
        <w:jc w:val="both"/>
        <w:rPr>
          <w:rFonts w:ascii="Century Gothic" w:hAnsi="Century Gothic" w:cs="Arial"/>
        </w:rPr>
      </w:pPr>
      <w:r w:rsidRPr="008D0935">
        <w:rPr>
          <w:rFonts w:ascii="Century Gothic" w:hAnsi="Century Gothic" w:cs="Arial"/>
        </w:rPr>
        <w:t>El Instituto podrá solicitar la agregación de nuevas bases de datos, así como modificar los rubros especificados en cada una, total o parcialmente, si en el transcurso del tiempo el Instituto considera que no resulta eficiente su utilización y se comprueba que la disposición de la misma resulta insuficiente para que los CS generen su modelo de negocio o genera desventajas competitivas para los CS.</w:t>
      </w:r>
    </w:p>
    <w:p w:rsidR="00736311" w:rsidRPr="008D0935" w:rsidRDefault="00736311" w:rsidP="009F333F">
      <w:pPr>
        <w:spacing w:after="120" w:line="264" w:lineRule="auto"/>
        <w:jc w:val="both"/>
        <w:rPr>
          <w:rFonts w:ascii="Century Gothic" w:hAnsi="Century Gothic" w:cs="Arial"/>
        </w:rPr>
      </w:pPr>
    </w:p>
    <w:p w:rsidR="00277ED2" w:rsidRPr="008D0935" w:rsidRDefault="00A46707" w:rsidP="009F333F">
      <w:pPr>
        <w:pStyle w:val="Ttulo2"/>
        <w:spacing w:after="120" w:line="264" w:lineRule="auto"/>
        <w:ind w:left="0" w:firstLine="0"/>
        <w:rPr>
          <w:rFonts w:ascii="Century Gothic" w:hAnsi="Century Gothic"/>
        </w:rPr>
      </w:pPr>
      <w:bookmarkStart w:id="419" w:name="_Toc53488480"/>
      <w:bookmarkStart w:id="420" w:name="_Toc53490412"/>
      <w:bookmarkStart w:id="421" w:name="_Toc53498421"/>
      <w:bookmarkStart w:id="422" w:name="_Toc58578777"/>
      <w:bookmarkStart w:id="423" w:name="_Toc92974002"/>
      <w:bookmarkStart w:id="424" w:name="_Toc93052313"/>
      <w:bookmarkStart w:id="425" w:name="_Toc93056268"/>
      <w:bookmarkStart w:id="426" w:name="_Toc125393341"/>
      <w:bookmarkStart w:id="427" w:name="_Toc139012080"/>
      <w:r w:rsidRPr="008D0935">
        <w:rPr>
          <w:rFonts w:ascii="Century Gothic" w:hAnsi="Century Gothic"/>
        </w:rPr>
        <w:t>2</w:t>
      </w:r>
      <w:r w:rsidR="00277ED2" w:rsidRPr="008D0935">
        <w:rPr>
          <w:rFonts w:ascii="Century Gothic" w:hAnsi="Century Gothic"/>
        </w:rPr>
        <w:t>.1 Procedimiento para solicitar usuario y contraseña para consultar información en la interfaz en la página en que se publique la OREDA y del SEG/SIPO</w:t>
      </w:r>
      <w:bookmarkEnd w:id="419"/>
      <w:bookmarkEnd w:id="420"/>
      <w:bookmarkEnd w:id="421"/>
      <w:bookmarkEnd w:id="422"/>
      <w:bookmarkEnd w:id="423"/>
      <w:bookmarkEnd w:id="424"/>
      <w:bookmarkEnd w:id="425"/>
      <w:bookmarkEnd w:id="426"/>
      <w:bookmarkEnd w:id="427"/>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I.</w:t>
      </w:r>
      <w:r w:rsidRPr="008D0935">
        <w:rPr>
          <w:rFonts w:ascii="Century Gothic" w:eastAsia="Calibri" w:hAnsi="Century Gothic" w:cs="Arial"/>
        </w:rPr>
        <w:tab/>
      </w:r>
      <w:r w:rsidR="00277ED2" w:rsidRPr="008D0935">
        <w:rPr>
          <w:rFonts w:ascii="Century Gothic" w:hAnsi="Century Gothic" w:cs="Arial"/>
        </w:rPr>
        <w:t xml:space="preserve">El </w:t>
      </w:r>
      <w:r w:rsidR="00A46707" w:rsidRPr="008D0935">
        <w:rPr>
          <w:rFonts w:ascii="Century Gothic" w:hAnsi="Century Gothic" w:cs="Arial"/>
        </w:rPr>
        <w:t xml:space="preserve">concesionario/autorizado o </w:t>
      </w:r>
      <w:r w:rsidR="00277ED2" w:rsidRPr="008D0935">
        <w:rPr>
          <w:rFonts w:ascii="Century Gothic" w:hAnsi="Century Gothic" w:cs="Arial"/>
        </w:rPr>
        <w:t xml:space="preserve">CS solicitará a </w:t>
      </w:r>
      <w:r w:rsidR="00573F03" w:rsidRPr="008D0935">
        <w:rPr>
          <w:rFonts w:ascii="Century Gothic" w:hAnsi="Century Gothic"/>
        </w:rPr>
        <w:t>RED NACIONAL</w:t>
      </w:r>
      <w:r w:rsidR="00277ED2" w:rsidRPr="008D0935">
        <w:rPr>
          <w:rFonts w:ascii="Century Gothic" w:hAnsi="Century Gothic" w:cs="Arial"/>
        </w:rPr>
        <w:t xml:space="preserve"> vía correo electrónico a la dirección </w:t>
      </w:r>
      <w:hyperlink r:id="rId19" w:history="1">
        <w:r w:rsidR="00277ED2" w:rsidRPr="008D0935">
          <w:rPr>
            <w:rStyle w:val="Hipervnculo"/>
            <w:rFonts w:ascii="Century Gothic" w:hAnsi="Century Gothic" w:cs="Arial"/>
          </w:rPr>
          <w:t>OREDA@rednacional.com</w:t>
        </w:r>
      </w:hyperlink>
      <w:r w:rsidR="00277ED2" w:rsidRPr="008D0935">
        <w:rPr>
          <w:rFonts w:ascii="Century Gothic" w:hAnsi="Century Gothic" w:cs="Arial"/>
        </w:rPr>
        <w:t xml:space="preserve">, que se le asigne un usuario y contraseña para la consulta de la información por la página o sitio de internet de </w:t>
      </w:r>
      <w:r w:rsidR="00573F03" w:rsidRPr="008D0935">
        <w:rPr>
          <w:rFonts w:ascii="Century Gothic" w:hAnsi="Century Gothic"/>
        </w:rPr>
        <w:t>RED NACIONAL</w:t>
      </w:r>
      <w:r w:rsidR="00277ED2" w:rsidRPr="008D0935">
        <w:rPr>
          <w:rFonts w:ascii="Century Gothic" w:hAnsi="Century Gothic" w:cs="Arial"/>
        </w:rPr>
        <w:t xml:space="preserve"> o para acceso al SEG/SIPO. </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II.</w:t>
      </w:r>
      <w:r w:rsidRPr="008D0935">
        <w:rPr>
          <w:rFonts w:ascii="Century Gothic" w:eastAsia="Calibri" w:hAnsi="Century Gothic" w:cs="Arial"/>
        </w:rPr>
        <w:tab/>
      </w:r>
      <w:r w:rsidR="00277ED2" w:rsidRPr="008D0935">
        <w:rPr>
          <w:rFonts w:ascii="Century Gothic" w:hAnsi="Century Gothic" w:cs="Arial"/>
        </w:rPr>
        <w:t xml:space="preserve">Para el acceso a través del sitio de Internet de </w:t>
      </w:r>
      <w:r w:rsidR="00573F03" w:rsidRPr="008D0935">
        <w:rPr>
          <w:rFonts w:ascii="Century Gothic" w:hAnsi="Century Gothic"/>
        </w:rPr>
        <w:t>RED NACIONAL</w:t>
      </w:r>
      <w:r w:rsidR="00277ED2" w:rsidRPr="008D0935">
        <w:rPr>
          <w:rFonts w:ascii="Century Gothic" w:hAnsi="Century Gothic" w:cs="Arial"/>
        </w:rPr>
        <w:t xml:space="preserve"> y/o del SEG/SIPO para la consulta de la información tipo "a", la solicitud debe acompañarse del formato de solicitud de usuario y contraseña, Acuerdo de confidencialidad firmado por </w:t>
      </w:r>
      <w:r w:rsidR="00A46707" w:rsidRPr="008D0935">
        <w:rPr>
          <w:rFonts w:ascii="Century Gothic" w:hAnsi="Century Gothic" w:cs="Arial"/>
        </w:rPr>
        <w:t>su</w:t>
      </w:r>
      <w:r w:rsidR="00277ED2" w:rsidRPr="008D0935">
        <w:rPr>
          <w:rFonts w:ascii="Century Gothic" w:hAnsi="Century Gothic" w:cs="Arial"/>
        </w:rPr>
        <w:t xml:space="preserve"> representante legal, copia del Título de Concesión (o Concesión Única) o de la Autorización para comercializar servicios de telecomunicaciones.</w:t>
      </w:r>
    </w:p>
    <w:p w:rsidR="00277ED2" w:rsidRPr="008D0935" w:rsidRDefault="003B1A36" w:rsidP="009F333F">
      <w:pPr>
        <w:spacing w:after="120" w:line="264" w:lineRule="auto"/>
        <w:ind w:left="567" w:hanging="567"/>
        <w:jc w:val="both"/>
        <w:rPr>
          <w:rFonts w:ascii="Century Gothic" w:hAnsi="Century Gothic" w:cs="Arial"/>
        </w:rPr>
      </w:pPr>
      <w:r w:rsidRPr="008D0935">
        <w:rPr>
          <w:rFonts w:ascii="Century Gothic" w:eastAsia="Calibri" w:hAnsi="Century Gothic" w:cs="Arial"/>
        </w:rPr>
        <w:t>III.</w:t>
      </w:r>
      <w:r w:rsidRPr="008D0935">
        <w:rPr>
          <w:rFonts w:ascii="Century Gothic" w:eastAsia="Calibri" w:hAnsi="Century Gothic" w:cs="Arial"/>
        </w:rPr>
        <w:tab/>
      </w:r>
      <w:r w:rsidR="00277ED2" w:rsidRPr="008D0935">
        <w:rPr>
          <w:rFonts w:ascii="Century Gothic" w:hAnsi="Century Gothic" w:cs="Arial"/>
        </w:rPr>
        <w:t xml:space="preserve">Para el acceso a la información tipo “b” y tipo “c”, además de los requisitos del punto anterior se deberá tener firmado el Convenio de Desagregación. El CS deberá enviar una confirmación de la firma del Convenio de Desagregación a la misma dirección de correo electrónico. </w:t>
      </w:r>
      <w:r w:rsidR="00573F03" w:rsidRPr="008D0935">
        <w:rPr>
          <w:rFonts w:ascii="Century Gothic" w:hAnsi="Century Gothic"/>
        </w:rPr>
        <w:t>RED NACIONAL</w:t>
      </w:r>
      <w:r w:rsidR="00277ED2" w:rsidRPr="008D0935">
        <w:rPr>
          <w:rFonts w:ascii="Century Gothic" w:hAnsi="Century Gothic" w:cs="Arial"/>
        </w:rPr>
        <w:t xml:space="preserve"> activará los usuarios y contraseñas del CS para todos los tipos de información.</w:t>
      </w:r>
    </w:p>
    <w:p w:rsidR="00277ED2" w:rsidRPr="008D0935" w:rsidRDefault="003B1A36" w:rsidP="00A46707">
      <w:pPr>
        <w:spacing w:after="120" w:line="264" w:lineRule="auto"/>
        <w:ind w:left="567" w:hanging="567"/>
        <w:jc w:val="both"/>
        <w:rPr>
          <w:rFonts w:ascii="Century Gothic" w:hAnsi="Century Gothic"/>
        </w:rPr>
      </w:pPr>
      <w:r w:rsidRPr="008D0935">
        <w:rPr>
          <w:rFonts w:ascii="Century Gothic" w:eastAsia="Calibri" w:hAnsi="Century Gothic" w:cs="Arial"/>
        </w:rPr>
        <w:t>IV.</w:t>
      </w:r>
      <w:r w:rsidRPr="008D0935">
        <w:rPr>
          <w:rFonts w:ascii="Century Gothic" w:eastAsia="Calibri" w:hAnsi="Century Gothic" w:cs="Arial"/>
        </w:rPr>
        <w:tab/>
      </w:r>
      <w:r w:rsidR="00277ED2" w:rsidRPr="008D0935">
        <w:rPr>
          <w:rFonts w:ascii="Century Gothic" w:hAnsi="Century Gothic" w:cs="Arial"/>
        </w:rPr>
        <w:t xml:space="preserve">Para </w:t>
      </w:r>
      <w:r w:rsidR="00277ED2" w:rsidRPr="008D0935">
        <w:rPr>
          <w:rFonts w:ascii="Century Gothic" w:hAnsi="Century Gothic"/>
        </w:rPr>
        <w:t xml:space="preserve">ambos casos de acceso a la información tipo </w:t>
      </w:r>
      <w:r w:rsidR="00A46707" w:rsidRPr="008D0935">
        <w:rPr>
          <w:rFonts w:ascii="Century Gothic" w:hAnsi="Century Gothic"/>
        </w:rPr>
        <w:t>“</w:t>
      </w:r>
      <w:r w:rsidR="00277ED2" w:rsidRPr="008D0935">
        <w:rPr>
          <w:rFonts w:ascii="Century Gothic" w:hAnsi="Century Gothic"/>
        </w:rPr>
        <w:t>a</w:t>
      </w:r>
      <w:r w:rsidR="00A46707" w:rsidRPr="008D0935">
        <w:rPr>
          <w:rFonts w:ascii="Century Gothic" w:hAnsi="Century Gothic"/>
        </w:rPr>
        <w:t>”</w:t>
      </w:r>
      <w:r w:rsidR="00277ED2" w:rsidRPr="008D0935">
        <w:rPr>
          <w:rFonts w:ascii="Century Gothic" w:hAnsi="Century Gothic"/>
        </w:rPr>
        <w:t xml:space="preserve">, o de acceso a la información tipo </w:t>
      </w:r>
      <w:r w:rsidR="00A46707" w:rsidRPr="008D0935">
        <w:rPr>
          <w:rFonts w:ascii="Century Gothic" w:hAnsi="Century Gothic"/>
        </w:rPr>
        <w:t>“</w:t>
      </w:r>
      <w:r w:rsidR="00277ED2" w:rsidRPr="008D0935">
        <w:rPr>
          <w:rFonts w:ascii="Century Gothic" w:hAnsi="Century Gothic"/>
        </w:rPr>
        <w:t>b</w:t>
      </w:r>
      <w:r w:rsidR="00A46707" w:rsidRPr="008D0935">
        <w:rPr>
          <w:rFonts w:ascii="Century Gothic" w:hAnsi="Century Gothic"/>
        </w:rPr>
        <w:t>”</w:t>
      </w:r>
      <w:r w:rsidR="00277ED2" w:rsidRPr="008D0935">
        <w:rPr>
          <w:rFonts w:ascii="Century Gothic" w:hAnsi="Century Gothic"/>
        </w:rPr>
        <w:t xml:space="preserve"> y </w:t>
      </w:r>
      <w:r w:rsidR="00A46707" w:rsidRPr="008D0935">
        <w:rPr>
          <w:rFonts w:ascii="Century Gothic" w:hAnsi="Century Gothic"/>
        </w:rPr>
        <w:t>“</w:t>
      </w:r>
      <w:r w:rsidR="00277ED2" w:rsidRPr="008D0935">
        <w:rPr>
          <w:rFonts w:ascii="Century Gothic" w:hAnsi="Century Gothic"/>
        </w:rPr>
        <w:t>c</w:t>
      </w:r>
      <w:r w:rsidR="00A46707" w:rsidRPr="008D0935">
        <w:rPr>
          <w:rFonts w:ascii="Century Gothic" w:hAnsi="Century Gothic"/>
        </w:rPr>
        <w:t>”</w:t>
      </w:r>
      <w:r w:rsidR="00277ED2" w:rsidRPr="008D0935">
        <w:rPr>
          <w:rFonts w:ascii="Century Gothic" w:hAnsi="Century Gothic"/>
        </w:rPr>
        <w:t xml:space="preserve">, o todas en conjunto, </w:t>
      </w:r>
      <w:r w:rsidR="00573F03" w:rsidRPr="008D0935">
        <w:rPr>
          <w:rFonts w:ascii="Century Gothic" w:hAnsi="Century Gothic"/>
        </w:rPr>
        <w:t>RED NACIONAL</w:t>
      </w:r>
      <w:r w:rsidR="00277ED2" w:rsidRPr="008D0935">
        <w:rPr>
          <w:rFonts w:ascii="Century Gothic" w:hAnsi="Century Gothic"/>
        </w:rPr>
        <w:t xml:space="preserve"> contestará vía correo electrónico a la misma dirección </w:t>
      </w:r>
      <w:r w:rsidR="00A46707" w:rsidRPr="008D0935">
        <w:rPr>
          <w:rFonts w:ascii="Century Gothic" w:hAnsi="Century Gothic"/>
        </w:rPr>
        <w:t>desde</w:t>
      </w:r>
      <w:r w:rsidR="00277ED2" w:rsidRPr="008D0935">
        <w:rPr>
          <w:rFonts w:ascii="Century Gothic" w:hAnsi="Century Gothic"/>
        </w:rPr>
        <w:t xml:space="preserve"> la que se hizo la petición, proporcionando usuario y contraseña para el acceso vía la interfaz en </w:t>
      </w:r>
      <w:r w:rsidR="00A46707" w:rsidRPr="008D0935">
        <w:rPr>
          <w:rFonts w:ascii="Century Gothic" w:hAnsi="Century Gothic"/>
        </w:rPr>
        <w:t>el sitio</w:t>
      </w:r>
      <w:r w:rsidR="00277ED2" w:rsidRPr="008D0935">
        <w:rPr>
          <w:rFonts w:ascii="Century Gothic" w:hAnsi="Century Gothic"/>
        </w:rPr>
        <w:t xml:space="preserve"> de Internet de </w:t>
      </w:r>
      <w:r w:rsidR="00573F03" w:rsidRPr="008D0935">
        <w:rPr>
          <w:rFonts w:ascii="Century Gothic" w:hAnsi="Century Gothic"/>
        </w:rPr>
        <w:t>RED NACIONAL</w:t>
      </w:r>
      <w:r w:rsidR="00277ED2" w:rsidRPr="008D0935">
        <w:rPr>
          <w:rFonts w:ascii="Century Gothic" w:hAnsi="Century Gothic"/>
        </w:rPr>
        <w:t xml:space="preserve"> o del SEG/SIPO, en un plazo máximo de tres días hábiles posteriores a la fecha del correo enviado por el CS con la información correspondiente.</w:t>
      </w:r>
      <w:r w:rsidR="00277ED2" w:rsidRPr="008D0935" w:rsidDel="00744C35">
        <w:rPr>
          <w:rFonts w:ascii="Century Gothic" w:hAnsi="Century Gothic"/>
        </w:rPr>
        <w:t xml:space="preserve"> </w:t>
      </w:r>
    </w:p>
    <w:p w:rsidR="00211C43" w:rsidRPr="008D0935" w:rsidRDefault="00211C43" w:rsidP="009F333F">
      <w:pPr>
        <w:pStyle w:val="IFTnormal"/>
        <w:spacing w:after="120" w:line="264" w:lineRule="auto"/>
        <w:ind w:left="720"/>
        <w:rPr>
          <w:rFonts w:ascii="Century Gothic" w:hAnsi="Century Gothic"/>
        </w:rPr>
      </w:pPr>
    </w:p>
    <w:p w:rsidR="00277ED2" w:rsidRPr="008D0935" w:rsidRDefault="00A46707" w:rsidP="009F333F">
      <w:pPr>
        <w:pStyle w:val="Ttulo2"/>
        <w:spacing w:after="120" w:line="264" w:lineRule="auto"/>
        <w:ind w:left="0" w:firstLine="0"/>
        <w:rPr>
          <w:rFonts w:ascii="Century Gothic" w:hAnsi="Century Gothic"/>
        </w:rPr>
      </w:pPr>
      <w:bookmarkStart w:id="428" w:name="_Toc53488481"/>
      <w:bookmarkStart w:id="429" w:name="_Toc53490413"/>
      <w:bookmarkStart w:id="430" w:name="_Toc53498422"/>
      <w:bookmarkStart w:id="431" w:name="_Toc58578778"/>
      <w:bookmarkStart w:id="432" w:name="_Toc92974003"/>
      <w:bookmarkStart w:id="433" w:name="_Toc93052314"/>
      <w:bookmarkStart w:id="434" w:name="_Toc93056269"/>
      <w:bookmarkStart w:id="435" w:name="_Toc125393342"/>
      <w:bookmarkStart w:id="436" w:name="_Toc139012081"/>
      <w:r w:rsidRPr="008D0935">
        <w:rPr>
          <w:rFonts w:ascii="Century Gothic" w:hAnsi="Century Gothic"/>
        </w:rPr>
        <w:t>2</w:t>
      </w:r>
      <w:r w:rsidR="00277ED2" w:rsidRPr="008D0935">
        <w:rPr>
          <w:rFonts w:ascii="Century Gothic" w:hAnsi="Century Gothic"/>
        </w:rPr>
        <w:t>.2 Procedimiento de acceso al Sistema Electrónico de Gestión/SIPO a través de la Red Privada Virtual VPN</w:t>
      </w:r>
      <w:bookmarkEnd w:id="428"/>
      <w:bookmarkEnd w:id="429"/>
      <w:bookmarkEnd w:id="430"/>
      <w:bookmarkEnd w:id="431"/>
      <w:bookmarkEnd w:id="432"/>
      <w:bookmarkEnd w:id="433"/>
      <w:bookmarkEnd w:id="434"/>
      <w:bookmarkEnd w:id="435"/>
      <w:bookmarkEnd w:id="436"/>
    </w:p>
    <w:p w:rsidR="00277ED2" w:rsidRPr="008D0935" w:rsidRDefault="00277ED2" w:rsidP="009F333F">
      <w:pPr>
        <w:spacing w:after="120" w:line="264" w:lineRule="auto"/>
        <w:jc w:val="both"/>
        <w:rPr>
          <w:rFonts w:ascii="Century Gothic" w:eastAsia="Times New Roman" w:hAnsi="Century Gothic" w:cs="Arial"/>
          <w:lang w:eastAsia="es-ES"/>
        </w:rPr>
      </w:pPr>
      <w:r w:rsidRPr="008D0935">
        <w:rPr>
          <w:rFonts w:ascii="Century Gothic" w:eastAsia="Times New Roman" w:hAnsi="Century Gothic" w:cs="Arial"/>
          <w:lang w:eastAsia="es-ES"/>
        </w:rPr>
        <w:t xml:space="preserve">Para que los CS accedan al SEG/SIPO a través de la VPN se deben considerar los siguientes puntos: </w:t>
      </w:r>
    </w:p>
    <w:p w:rsidR="00277ED2" w:rsidRPr="008D0935" w:rsidRDefault="003B1A36" w:rsidP="009F333F">
      <w:pPr>
        <w:spacing w:after="120" w:line="264" w:lineRule="auto"/>
        <w:ind w:left="426" w:hanging="426"/>
        <w:jc w:val="both"/>
        <w:rPr>
          <w:rFonts w:ascii="Century Gothic" w:hAnsi="Century Gothic" w:cs="Arial"/>
          <w:bCs/>
        </w:rPr>
      </w:pPr>
      <w:r w:rsidRPr="008D0935">
        <w:rPr>
          <w:rFonts w:ascii="Century Gothic" w:eastAsia="Calibri" w:hAnsi="Century Gothic" w:cs="Calibri"/>
          <w:bCs/>
        </w:rPr>
        <w:t>1.</w:t>
      </w:r>
      <w:r w:rsidRPr="008D0935">
        <w:rPr>
          <w:rFonts w:ascii="Century Gothic" w:eastAsia="Calibri" w:hAnsi="Century Gothic" w:cs="Calibri"/>
          <w:bCs/>
        </w:rPr>
        <w:tab/>
      </w:r>
      <w:r w:rsidR="00277ED2" w:rsidRPr="008D0935">
        <w:rPr>
          <w:rFonts w:ascii="Century Gothic" w:hAnsi="Century Gothic" w:cs="Arial"/>
          <w:bCs/>
          <w:lang w:eastAsia="es-ES"/>
        </w:rPr>
        <w:t>El proceso de solicitud de conectividad SEG/SIPO se realizará simultáneamente con el proceso de la firma del Acuerdo de Confidencialidad, el Convenio de Desagregación y sus Anexos. El CS deberá obtener los formatos correspondientes de</w:t>
      </w:r>
      <w:r w:rsidR="00A46707" w:rsidRPr="008D0935">
        <w:rPr>
          <w:rFonts w:ascii="Century Gothic" w:hAnsi="Century Gothic" w:cs="Arial"/>
          <w:bCs/>
          <w:lang w:eastAsia="es-ES"/>
        </w:rPr>
        <w:t>l</w:t>
      </w:r>
      <w:r w:rsidR="00277ED2" w:rsidRPr="008D0935">
        <w:rPr>
          <w:rFonts w:ascii="Century Gothic" w:hAnsi="Century Gothic" w:cs="Arial"/>
          <w:bCs/>
          <w:lang w:eastAsia="es-ES"/>
        </w:rPr>
        <w:t xml:space="preserve"> sitio de internet de </w:t>
      </w:r>
      <w:r w:rsidR="00573F03" w:rsidRPr="008D0935">
        <w:rPr>
          <w:rFonts w:ascii="Century Gothic" w:hAnsi="Century Gothic"/>
        </w:rPr>
        <w:t>RED NACIONAL</w:t>
      </w:r>
      <w:r w:rsidR="00277ED2" w:rsidRPr="008D0935">
        <w:rPr>
          <w:rFonts w:ascii="Century Gothic" w:hAnsi="Century Gothic" w:cs="Arial"/>
          <w:bCs/>
          <w:lang w:eastAsia="es-ES"/>
        </w:rPr>
        <w:t xml:space="preserve"> o solicitarlos al correo electrónico </w:t>
      </w:r>
      <w:hyperlink r:id="rId20" w:history="1">
        <w:r w:rsidR="00736311" w:rsidRPr="008D0935">
          <w:rPr>
            <w:rStyle w:val="Hipervnculo"/>
            <w:rFonts w:ascii="Century Gothic" w:hAnsi="Century Gothic" w:cs="Arial"/>
            <w:bCs/>
          </w:rPr>
          <w:t>atencioncs@rednacional.com</w:t>
        </w:r>
      </w:hyperlink>
      <w:r w:rsidR="00277ED2" w:rsidRPr="008D0935">
        <w:rPr>
          <w:rFonts w:ascii="Century Gothic" w:hAnsi="Century Gothic" w:cs="Arial"/>
          <w:bCs/>
        </w:rPr>
        <w:t>.</w:t>
      </w:r>
    </w:p>
    <w:p w:rsidR="00277ED2" w:rsidRPr="008D0935" w:rsidRDefault="003B1A36" w:rsidP="009F333F">
      <w:pPr>
        <w:spacing w:after="120" w:line="264" w:lineRule="auto"/>
        <w:ind w:left="426" w:hanging="426"/>
        <w:jc w:val="both"/>
        <w:rPr>
          <w:rFonts w:ascii="Century Gothic" w:eastAsia="Times New Roman" w:hAnsi="Century Gothic" w:cs="Arial"/>
          <w:lang w:eastAsia="es-ES"/>
        </w:rPr>
      </w:pPr>
      <w:r w:rsidRPr="008D0935">
        <w:rPr>
          <w:rFonts w:ascii="Century Gothic" w:eastAsia="Calibri" w:hAnsi="Century Gothic" w:cs="Calibri"/>
          <w:lang w:eastAsia="es-ES"/>
        </w:rPr>
        <w:t>2.</w:t>
      </w:r>
      <w:r w:rsidRPr="008D0935">
        <w:rPr>
          <w:rFonts w:ascii="Century Gothic" w:eastAsia="Calibri" w:hAnsi="Century Gothic" w:cs="Calibri"/>
          <w:lang w:eastAsia="es-ES"/>
        </w:rPr>
        <w:tab/>
      </w:r>
      <w:r w:rsidR="00277ED2" w:rsidRPr="008D0935">
        <w:rPr>
          <w:rFonts w:ascii="Century Gothic" w:eastAsia="Times New Roman" w:hAnsi="Century Gothic" w:cs="Arial"/>
          <w:lang w:eastAsia="es-ES"/>
        </w:rPr>
        <w:t xml:space="preserve">El CS solicita al correo electrónico </w:t>
      </w:r>
      <w:hyperlink r:id="rId21" w:history="1">
        <w:r w:rsidR="003F7B77" w:rsidRPr="008D0935">
          <w:rPr>
            <w:rStyle w:val="Hipervnculo"/>
            <w:rFonts w:ascii="Century Gothic" w:eastAsia="Times New Roman" w:hAnsi="Century Gothic" w:cs="Arial"/>
            <w:lang w:eastAsia="es-ES"/>
          </w:rPr>
          <w:t>atencioncs@rednacional.com</w:t>
        </w:r>
      </w:hyperlink>
      <w:r w:rsidR="00277ED2" w:rsidRPr="008D0935">
        <w:rPr>
          <w:rFonts w:ascii="Century Gothic" w:eastAsia="Times New Roman" w:hAnsi="Century Gothic" w:cs="Arial"/>
          <w:lang w:eastAsia="es-ES"/>
        </w:rPr>
        <w:t xml:space="preserve"> la conectividad SEG/SIPO vía VPN (una para el SEG y otra para el SIPO).</w:t>
      </w:r>
    </w:p>
    <w:p w:rsidR="00277ED2" w:rsidRPr="008D0935" w:rsidRDefault="00277ED2" w:rsidP="002205D0">
      <w:pPr>
        <w:spacing w:after="120" w:line="264" w:lineRule="auto"/>
        <w:ind w:left="426"/>
        <w:jc w:val="both"/>
        <w:rPr>
          <w:rFonts w:ascii="Century Gothic" w:eastAsia="Times New Roman" w:hAnsi="Century Gothic" w:cs="Arial"/>
          <w:lang w:eastAsia="es-ES"/>
        </w:rPr>
      </w:pPr>
      <w:r w:rsidRPr="008D0935">
        <w:rPr>
          <w:rFonts w:ascii="Century Gothic" w:eastAsia="Times New Roman" w:hAnsi="Century Gothic" w:cs="Arial"/>
          <w:lang w:eastAsia="es-ES"/>
        </w:rPr>
        <w:t>La solicitud debe acompañarse de los siguientes formatos para solicitar la conectividad al SEG/SIPO:</w:t>
      </w:r>
    </w:p>
    <w:p w:rsidR="00277ED2" w:rsidRPr="008D0935" w:rsidRDefault="003B1A36" w:rsidP="002205D0">
      <w:pPr>
        <w:spacing w:after="120" w:line="264" w:lineRule="auto"/>
        <w:ind w:left="1134" w:hanging="567"/>
        <w:jc w:val="both"/>
        <w:rPr>
          <w:rFonts w:ascii="Century Gothic" w:eastAsia="Times New Roman" w:hAnsi="Century Gothic" w:cs="Arial"/>
          <w:lang w:eastAsia="es-ES"/>
        </w:rPr>
      </w:pPr>
      <w:r w:rsidRPr="008D0935">
        <w:rPr>
          <w:rFonts w:ascii="Century Gothic" w:eastAsia="Times New Roman" w:hAnsi="Century Gothic" w:cs="Arial"/>
          <w:lang w:eastAsia="es-ES"/>
        </w:rPr>
        <w:t>a)</w:t>
      </w:r>
      <w:r w:rsidRPr="008D0935">
        <w:rPr>
          <w:rFonts w:ascii="Century Gothic" w:eastAsia="Times New Roman" w:hAnsi="Century Gothic" w:cs="Arial"/>
          <w:lang w:eastAsia="es-ES"/>
        </w:rPr>
        <w:tab/>
      </w:r>
      <w:r w:rsidR="00277ED2" w:rsidRPr="008D0935">
        <w:rPr>
          <w:rFonts w:ascii="Century Gothic" w:eastAsia="Times New Roman" w:hAnsi="Century Gothic" w:cs="Arial"/>
          <w:lang w:eastAsia="es-ES"/>
        </w:rPr>
        <w:t>Las condiciones para Interconexión por VPN-I</w:t>
      </w:r>
      <w:r w:rsidR="00A46707" w:rsidRPr="008D0935">
        <w:rPr>
          <w:rFonts w:ascii="Century Gothic" w:eastAsia="Times New Roman" w:hAnsi="Century Gothic" w:cs="Arial"/>
          <w:lang w:eastAsia="es-ES"/>
        </w:rPr>
        <w:t>p</w:t>
      </w:r>
      <w:r w:rsidR="00277ED2" w:rsidRPr="008D0935">
        <w:rPr>
          <w:rFonts w:ascii="Century Gothic" w:eastAsia="Times New Roman" w:hAnsi="Century Gothic" w:cs="Arial"/>
          <w:lang w:eastAsia="es-ES"/>
        </w:rPr>
        <w:t>sec (LAN to LAN), el cual deberá de ser firmado por el CS.</w:t>
      </w:r>
    </w:p>
    <w:p w:rsidR="00277ED2" w:rsidRPr="008D0935" w:rsidRDefault="003B1A36" w:rsidP="002205D0">
      <w:pPr>
        <w:spacing w:after="120" w:line="264" w:lineRule="auto"/>
        <w:ind w:left="1134" w:hanging="567"/>
        <w:jc w:val="both"/>
        <w:rPr>
          <w:rFonts w:ascii="Century Gothic" w:eastAsia="Times New Roman" w:hAnsi="Century Gothic" w:cs="Arial"/>
          <w:lang w:eastAsia="es-ES"/>
        </w:rPr>
      </w:pPr>
      <w:r w:rsidRPr="008D0935">
        <w:rPr>
          <w:rFonts w:ascii="Century Gothic" w:eastAsia="Times New Roman" w:hAnsi="Century Gothic" w:cs="Arial"/>
          <w:lang w:eastAsia="es-ES"/>
        </w:rPr>
        <w:t>b)</w:t>
      </w:r>
      <w:r w:rsidRPr="008D0935">
        <w:rPr>
          <w:rFonts w:ascii="Century Gothic" w:eastAsia="Times New Roman" w:hAnsi="Century Gothic" w:cs="Arial"/>
          <w:lang w:eastAsia="es-ES"/>
        </w:rPr>
        <w:tab/>
      </w:r>
      <w:r w:rsidR="00277ED2" w:rsidRPr="008D0935">
        <w:rPr>
          <w:rFonts w:ascii="Century Gothic" w:eastAsia="Times New Roman" w:hAnsi="Century Gothic" w:cs="Arial"/>
          <w:lang w:eastAsia="es-ES"/>
        </w:rPr>
        <w:t>La descripción de la conexión VPN LAN to LAN, puertos lógicos a configurar en Firewalls, anchos de banda para configuración en su equipo y la IP Pública.</w:t>
      </w:r>
    </w:p>
    <w:p w:rsidR="00277ED2" w:rsidRPr="008D0935" w:rsidRDefault="003B1A36" w:rsidP="002205D0">
      <w:pPr>
        <w:spacing w:after="120" w:line="264" w:lineRule="auto"/>
        <w:ind w:left="1134" w:hanging="567"/>
        <w:jc w:val="both"/>
        <w:rPr>
          <w:rFonts w:ascii="Century Gothic" w:eastAsia="Times New Roman" w:hAnsi="Century Gothic" w:cs="Arial"/>
          <w:lang w:eastAsia="es-ES"/>
        </w:rPr>
      </w:pPr>
      <w:r w:rsidRPr="008D0935">
        <w:rPr>
          <w:rFonts w:ascii="Century Gothic" w:eastAsia="Times New Roman" w:hAnsi="Century Gothic" w:cs="Arial"/>
          <w:lang w:eastAsia="es-ES"/>
        </w:rPr>
        <w:t>c)</w:t>
      </w:r>
      <w:r w:rsidRPr="008D0935">
        <w:rPr>
          <w:rFonts w:ascii="Century Gothic" w:eastAsia="Times New Roman" w:hAnsi="Century Gothic" w:cs="Arial"/>
          <w:lang w:eastAsia="es-ES"/>
        </w:rPr>
        <w:tab/>
      </w:r>
      <w:r w:rsidR="00277ED2" w:rsidRPr="008D0935">
        <w:rPr>
          <w:rFonts w:ascii="Century Gothic" w:eastAsia="Times New Roman" w:hAnsi="Century Gothic" w:cs="Arial"/>
          <w:lang w:eastAsia="es-ES"/>
        </w:rPr>
        <w:t>Checklist previo sobre las características del equipo del CS y las condiciones mínimas necesarias para la conexión VPN LAN to LAN.</w:t>
      </w:r>
    </w:p>
    <w:p w:rsidR="00277ED2" w:rsidRPr="008D0935" w:rsidRDefault="003B1A36" w:rsidP="002205D0">
      <w:pPr>
        <w:spacing w:after="120" w:line="264" w:lineRule="auto"/>
        <w:ind w:left="1134" w:hanging="567"/>
        <w:jc w:val="both"/>
        <w:rPr>
          <w:rFonts w:ascii="Century Gothic" w:eastAsia="Times New Roman" w:hAnsi="Century Gothic" w:cs="Arial"/>
          <w:lang w:eastAsia="es-ES"/>
        </w:rPr>
      </w:pPr>
      <w:r w:rsidRPr="008D0935">
        <w:rPr>
          <w:rFonts w:ascii="Century Gothic" w:eastAsia="Times New Roman" w:hAnsi="Century Gothic" w:cs="Arial"/>
          <w:lang w:eastAsia="es-ES"/>
        </w:rPr>
        <w:t>d)</w:t>
      </w:r>
      <w:r w:rsidRPr="008D0935">
        <w:rPr>
          <w:rFonts w:ascii="Century Gothic" w:eastAsia="Times New Roman" w:hAnsi="Century Gothic" w:cs="Arial"/>
          <w:lang w:eastAsia="es-ES"/>
        </w:rPr>
        <w:tab/>
      </w:r>
      <w:r w:rsidR="00277ED2" w:rsidRPr="008D0935">
        <w:rPr>
          <w:rFonts w:ascii="Century Gothic" w:eastAsia="Times New Roman" w:hAnsi="Century Gothic" w:cs="Arial"/>
          <w:lang w:eastAsia="es-ES"/>
        </w:rPr>
        <w:t>Formato que deberá llenar y firmar el CS para solicitar su Usuario Administrador.</w:t>
      </w:r>
    </w:p>
    <w:p w:rsidR="00277ED2" w:rsidRPr="008D0935" w:rsidRDefault="003B1A36" w:rsidP="002205D0">
      <w:pPr>
        <w:spacing w:after="120" w:line="264" w:lineRule="auto"/>
        <w:ind w:left="426" w:hanging="360"/>
        <w:jc w:val="both"/>
        <w:rPr>
          <w:rFonts w:ascii="Century Gothic" w:eastAsia="Times New Roman" w:hAnsi="Century Gothic" w:cs="Arial"/>
          <w:lang w:val="es-ES_tradnl" w:eastAsia="es-ES"/>
        </w:rPr>
      </w:pPr>
      <w:r w:rsidRPr="008D0935">
        <w:rPr>
          <w:rFonts w:ascii="Century Gothic" w:eastAsia="Calibri" w:hAnsi="Century Gothic" w:cs="Calibri"/>
          <w:lang w:val="es-ES_tradnl" w:eastAsia="es-ES"/>
        </w:rPr>
        <w:t>3.</w:t>
      </w:r>
      <w:r w:rsidRPr="008D0935">
        <w:rPr>
          <w:rFonts w:ascii="Century Gothic" w:eastAsia="Calibri" w:hAnsi="Century Gothic" w:cs="Calibri"/>
          <w:lang w:val="es-ES_tradnl" w:eastAsia="es-ES"/>
        </w:rPr>
        <w:tab/>
      </w:r>
      <w:r w:rsidR="00160A77" w:rsidRPr="008D0935">
        <w:rPr>
          <w:rFonts w:ascii="Century Gothic" w:hAnsi="Century Gothic"/>
        </w:rPr>
        <w:t>RED NACIONAL</w:t>
      </w:r>
      <w:r w:rsidR="00277ED2" w:rsidRPr="008D0935">
        <w:rPr>
          <w:rFonts w:ascii="Century Gothic" w:eastAsia="Times New Roman" w:hAnsi="Century Gothic" w:cs="Arial"/>
          <w:lang w:eastAsia="es-ES"/>
        </w:rPr>
        <w:t xml:space="preserve"> revisa los formatos y en caso de existir alguna anomalía los regresa al CS en un plazo máximo de dos días hábiles a partir de la fecha de solicitud indicando el error o la información faltante.</w:t>
      </w:r>
    </w:p>
    <w:p w:rsidR="00277ED2" w:rsidRPr="008D0935" w:rsidRDefault="003B1A36" w:rsidP="002205D0">
      <w:pPr>
        <w:spacing w:after="120" w:line="264" w:lineRule="auto"/>
        <w:ind w:left="426" w:hanging="360"/>
        <w:jc w:val="both"/>
        <w:rPr>
          <w:rFonts w:ascii="Century Gothic" w:eastAsia="Times New Roman" w:hAnsi="Century Gothic" w:cs="Arial"/>
          <w:lang w:eastAsia="es-ES"/>
        </w:rPr>
      </w:pPr>
      <w:r w:rsidRPr="008D0935">
        <w:rPr>
          <w:rFonts w:ascii="Century Gothic" w:eastAsia="Calibri" w:hAnsi="Century Gothic" w:cs="Calibri"/>
          <w:lang w:eastAsia="es-ES"/>
        </w:rPr>
        <w:t>4.</w:t>
      </w:r>
      <w:r w:rsidRPr="008D0935">
        <w:rPr>
          <w:rFonts w:ascii="Century Gothic" w:eastAsia="Calibri" w:hAnsi="Century Gothic" w:cs="Calibri"/>
          <w:lang w:eastAsia="es-ES"/>
        </w:rPr>
        <w:tab/>
      </w:r>
      <w:r w:rsidR="00160A77" w:rsidRPr="008D0935">
        <w:rPr>
          <w:rFonts w:ascii="Century Gothic" w:hAnsi="Century Gothic"/>
        </w:rPr>
        <w:t>RED NACIONAL</w:t>
      </w:r>
      <w:r w:rsidR="00277ED2" w:rsidRPr="008D0935">
        <w:rPr>
          <w:rFonts w:ascii="Century Gothic" w:eastAsia="Times New Roman" w:hAnsi="Century Gothic" w:cs="Arial"/>
          <w:lang w:eastAsia="es-ES"/>
        </w:rPr>
        <w:t xml:space="preserve"> envía en un plazo máximo de 10 días hábiles la “llave compartida”, para que el CS realice las configuraciones necesarias para la conexión VPN.</w:t>
      </w:r>
    </w:p>
    <w:p w:rsidR="00277ED2" w:rsidRPr="008D0935" w:rsidRDefault="003B1A36" w:rsidP="002205D0">
      <w:pPr>
        <w:spacing w:after="120" w:line="264" w:lineRule="auto"/>
        <w:ind w:left="426" w:hanging="360"/>
        <w:jc w:val="both"/>
        <w:rPr>
          <w:rFonts w:ascii="Century Gothic" w:eastAsia="Times New Roman" w:hAnsi="Century Gothic" w:cs="Arial"/>
          <w:lang w:eastAsia="es-ES"/>
        </w:rPr>
      </w:pPr>
      <w:r w:rsidRPr="008D0935">
        <w:rPr>
          <w:rFonts w:ascii="Century Gothic" w:eastAsia="Calibri" w:hAnsi="Century Gothic" w:cs="Calibri"/>
          <w:lang w:eastAsia="es-ES"/>
        </w:rPr>
        <w:t>5.</w:t>
      </w:r>
      <w:r w:rsidRPr="008D0935">
        <w:rPr>
          <w:rFonts w:ascii="Century Gothic" w:eastAsia="Calibri" w:hAnsi="Century Gothic" w:cs="Calibri"/>
          <w:lang w:eastAsia="es-ES"/>
        </w:rPr>
        <w:tab/>
      </w:r>
      <w:r w:rsidR="00160A77" w:rsidRPr="008D0935">
        <w:rPr>
          <w:rFonts w:ascii="Century Gothic" w:hAnsi="Century Gothic"/>
        </w:rPr>
        <w:t>RED NACIONAL</w:t>
      </w:r>
      <w:r w:rsidR="00277ED2" w:rsidRPr="008D0935">
        <w:rPr>
          <w:rFonts w:ascii="Century Gothic" w:eastAsia="Times New Roman" w:hAnsi="Century Gothic" w:cs="Arial"/>
          <w:lang w:eastAsia="es-ES"/>
        </w:rPr>
        <w:t xml:space="preserve"> y el CS realizan las configuraciones de la VPN correspondientes en sus equipos.</w:t>
      </w:r>
    </w:p>
    <w:p w:rsidR="00277ED2" w:rsidRPr="008D0935" w:rsidRDefault="003B1A36" w:rsidP="002205D0">
      <w:pPr>
        <w:spacing w:after="120" w:line="264" w:lineRule="auto"/>
        <w:ind w:left="426" w:hanging="360"/>
        <w:jc w:val="both"/>
        <w:rPr>
          <w:rFonts w:ascii="Century Gothic" w:eastAsia="Times New Roman" w:hAnsi="Century Gothic" w:cs="Arial"/>
          <w:lang w:eastAsia="es-ES"/>
        </w:rPr>
      </w:pPr>
      <w:r w:rsidRPr="008D0935">
        <w:rPr>
          <w:rFonts w:ascii="Century Gothic" w:eastAsia="Calibri" w:hAnsi="Century Gothic" w:cs="Calibri"/>
          <w:lang w:eastAsia="es-ES"/>
        </w:rPr>
        <w:t>6.</w:t>
      </w:r>
      <w:r w:rsidRPr="008D0935">
        <w:rPr>
          <w:rFonts w:ascii="Century Gothic" w:eastAsia="Calibri" w:hAnsi="Century Gothic" w:cs="Calibri"/>
          <w:lang w:eastAsia="es-ES"/>
        </w:rPr>
        <w:tab/>
      </w:r>
      <w:r w:rsidR="00160A77" w:rsidRPr="008D0935">
        <w:rPr>
          <w:rFonts w:ascii="Century Gothic" w:hAnsi="Century Gothic"/>
        </w:rPr>
        <w:t>RED NACIONAL</w:t>
      </w:r>
      <w:r w:rsidR="00277ED2" w:rsidRPr="008D0935">
        <w:rPr>
          <w:rFonts w:ascii="Century Gothic" w:eastAsia="Times New Roman" w:hAnsi="Century Gothic" w:cs="Arial"/>
          <w:lang w:eastAsia="es-ES"/>
        </w:rPr>
        <w:t xml:space="preserve"> coordina la fecha de pruebas de conexión con el CS.</w:t>
      </w:r>
    </w:p>
    <w:p w:rsidR="00277ED2" w:rsidRPr="008D0935" w:rsidRDefault="003B1A36" w:rsidP="002205D0">
      <w:pPr>
        <w:spacing w:after="120" w:line="264" w:lineRule="auto"/>
        <w:ind w:left="426" w:hanging="360"/>
        <w:jc w:val="both"/>
        <w:rPr>
          <w:rFonts w:ascii="Century Gothic" w:eastAsia="Times New Roman" w:hAnsi="Century Gothic" w:cs="Arial"/>
          <w:lang w:eastAsia="es-ES"/>
        </w:rPr>
      </w:pPr>
      <w:r w:rsidRPr="008D0935">
        <w:rPr>
          <w:rFonts w:ascii="Century Gothic" w:eastAsia="Calibri" w:hAnsi="Century Gothic" w:cs="Calibri"/>
          <w:lang w:eastAsia="es-ES"/>
        </w:rPr>
        <w:t>7.</w:t>
      </w:r>
      <w:r w:rsidRPr="008D0935">
        <w:rPr>
          <w:rFonts w:ascii="Century Gothic" w:eastAsia="Calibri" w:hAnsi="Century Gothic" w:cs="Calibri"/>
          <w:lang w:eastAsia="es-ES"/>
        </w:rPr>
        <w:tab/>
      </w:r>
      <w:r w:rsidR="00277ED2" w:rsidRPr="008D0935">
        <w:rPr>
          <w:rFonts w:ascii="Century Gothic" w:hAnsi="Century Gothic" w:cs="Arial"/>
        </w:rPr>
        <w:t xml:space="preserve">Una vez concluidas las pruebas y el correcto acceso al SEG a través de la VPN, </w:t>
      </w:r>
      <w:r w:rsidR="00160A77" w:rsidRPr="008D0935">
        <w:rPr>
          <w:rFonts w:ascii="Century Gothic" w:hAnsi="Century Gothic" w:cs="Arial"/>
        </w:rPr>
        <w:t>Las Partes</w:t>
      </w:r>
      <w:r w:rsidR="00277ED2" w:rsidRPr="008D0935">
        <w:rPr>
          <w:rFonts w:ascii="Century Gothic" w:hAnsi="Century Gothic" w:cs="Arial"/>
        </w:rPr>
        <w:t xml:space="preserve"> firmaran el documento de aceptación y conformidad.</w:t>
      </w:r>
    </w:p>
    <w:p w:rsidR="00277ED2" w:rsidRPr="008D0935" w:rsidRDefault="00277ED2" w:rsidP="009F333F">
      <w:pPr>
        <w:spacing w:after="120" w:line="264" w:lineRule="auto"/>
        <w:jc w:val="both"/>
        <w:rPr>
          <w:rFonts w:ascii="Century Gothic" w:hAnsi="Century Gothic" w:cs="Arial"/>
          <w:bCs/>
        </w:rPr>
      </w:pPr>
      <w:r w:rsidRPr="008D0935">
        <w:rPr>
          <w:rFonts w:ascii="Century Gothic" w:hAnsi="Century Gothic" w:cs="Arial"/>
          <w:bCs/>
        </w:rPr>
        <w:t xml:space="preserve">A continuación, se muestra el formato para solicitud de usuario ABC correspondiente, a través del cual el CS solicitará a </w:t>
      </w:r>
      <w:r w:rsidR="00160A77" w:rsidRPr="008D0935">
        <w:rPr>
          <w:rFonts w:ascii="Century Gothic" w:hAnsi="Century Gothic"/>
        </w:rPr>
        <w:t>RED NACIONAL</w:t>
      </w:r>
      <w:r w:rsidRPr="008D0935">
        <w:rPr>
          <w:rFonts w:ascii="Century Gothic" w:hAnsi="Century Gothic" w:cs="Arial"/>
          <w:bCs/>
        </w:rPr>
        <w:t xml:space="preserve"> usuario y contraseña para el alta del usuario administrador para su acceso al SEG/SIPO.</w:t>
      </w:r>
    </w:p>
    <w:p w:rsidR="00277ED2" w:rsidRPr="008D0935" w:rsidRDefault="00A46707" w:rsidP="00A46707">
      <w:pPr>
        <w:pStyle w:val="IFTnormal"/>
        <w:spacing w:line="240" w:lineRule="auto"/>
        <w:jc w:val="center"/>
        <w:rPr>
          <w:rFonts w:ascii="Century Gothic" w:hAnsi="Century Gothic"/>
        </w:rPr>
      </w:pPr>
      <w:r w:rsidRPr="008D0935">
        <w:rPr>
          <w:rFonts w:ascii="Century Gothic" w:hAnsi="Century Gothic"/>
          <w:noProof/>
          <w:lang w:val="es-MX" w:eastAsia="es-MX"/>
        </w:rPr>
        <w:lastRenderedPageBreak/>
        <w:drawing>
          <wp:inline distT="0" distB="0" distL="0" distR="0" wp14:anchorId="2A105B98" wp14:editId="5096A771">
            <wp:extent cx="5613400" cy="6893560"/>
            <wp:effectExtent l="0" t="0" r="6350" b="254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3400" cy="6893560"/>
                    </a:xfrm>
                    <a:prstGeom prst="rect">
                      <a:avLst/>
                    </a:prstGeom>
                    <a:noFill/>
                    <a:ln>
                      <a:noFill/>
                    </a:ln>
                  </pic:spPr>
                </pic:pic>
              </a:graphicData>
            </a:graphic>
          </wp:inline>
        </w:drawing>
      </w:r>
    </w:p>
    <w:p w:rsidR="00682135" w:rsidRPr="008D0935" w:rsidRDefault="00682135" w:rsidP="00736311">
      <w:pPr>
        <w:spacing w:line="240" w:lineRule="auto"/>
        <w:jc w:val="both"/>
        <w:rPr>
          <w:rFonts w:ascii="Century Gothic" w:hAnsi="Century Gothic" w:cs="Arial"/>
          <w:bCs/>
        </w:rPr>
      </w:pPr>
    </w:p>
    <w:p w:rsidR="00921FF8" w:rsidRPr="008D0935" w:rsidRDefault="00277ED2" w:rsidP="002205D0">
      <w:pPr>
        <w:spacing w:after="120" w:line="264" w:lineRule="auto"/>
        <w:jc w:val="both"/>
        <w:rPr>
          <w:rFonts w:ascii="Century Gothic" w:hAnsi="Century Gothic" w:cs="Arial"/>
          <w:bCs/>
        </w:rPr>
      </w:pPr>
      <w:r w:rsidRPr="008D0935">
        <w:rPr>
          <w:rFonts w:ascii="Century Gothic" w:hAnsi="Century Gothic" w:cs="Arial"/>
          <w:bCs/>
        </w:rPr>
        <w:t>Para los usuarios interesados en la conexión al SIPO, adicionalmente deberán enviar al correo:</w:t>
      </w:r>
      <w:r w:rsidR="00792C91" w:rsidRPr="008D0935">
        <w:rPr>
          <w:rFonts w:ascii="Century Gothic" w:hAnsi="Century Gothic"/>
        </w:rPr>
        <w:t xml:space="preserve"> </w:t>
      </w:r>
      <w:hyperlink r:id="rId23" w:history="1">
        <w:r w:rsidR="00792C91" w:rsidRPr="008D0935">
          <w:rPr>
            <w:rStyle w:val="Hipervnculo"/>
            <w:rFonts w:ascii="Century Gothic" w:hAnsi="Century Gothic" w:cs="Arial"/>
            <w:bCs/>
          </w:rPr>
          <w:t>atencioncs@rednacional.com</w:t>
        </w:r>
      </w:hyperlink>
      <w:r w:rsidRPr="008D0935">
        <w:rPr>
          <w:rFonts w:ascii="Century Gothic" w:hAnsi="Century Gothic" w:cs="Arial"/>
          <w:bCs/>
        </w:rPr>
        <w:t xml:space="preserve"> la siguiente información:</w:t>
      </w:r>
    </w:p>
    <w:p w:rsidR="00921FF8" w:rsidRPr="008D0935" w:rsidRDefault="00921FF8">
      <w:pPr>
        <w:spacing w:after="160" w:line="259" w:lineRule="auto"/>
        <w:rPr>
          <w:rFonts w:ascii="Century Gothic" w:hAnsi="Century Gothic" w:cs="Arial"/>
          <w:bCs/>
        </w:rPr>
      </w:pPr>
      <w:r w:rsidRPr="008D0935">
        <w:rPr>
          <w:rFonts w:ascii="Century Gothic" w:hAnsi="Century Gothic" w:cs="Arial"/>
          <w:bCs/>
        </w:rPr>
        <w:br w:type="page"/>
      </w:r>
    </w:p>
    <w:p w:rsidR="00277ED2" w:rsidRPr="008D0935" w:rsidRDefault="00682135" w:rsidP="002205D0">
      <w:pPr>
        <w:spacing w:line="264" w:lineRule="auto"/>
        <w:jc w:val="center"/>
        <w:rPr>
          <w:rFonts w:ascii="Century Gothic" w:hAnsi="Century Gothic" w:cs="Arial"/>
          <w:bCs/>
        </w:rPr>
      </w:pPr>
      <w:r w:rsidRPr="008D0935">
        <w:rPr>
          <w:rFonts w:ascii="Century Gothic" w:hAnsi="Century Gothic" w:cs="Arial"/>
          <w:bCs/>
        </w:rPr>
        <w:lastRenderedPageBreak/>
        <w:t>S</w:t>
      </w:r>
      <w:r w:rsidR="00277ED2" w:rsidRPr="008D0935">
        <w:rPr>
          <w:rFonts w:ascii="Century Gothic" w:hAnsi="Century Gothic" w:cs="Arial"/>
          <w:bCs/>
        </w:rPr>
        <w:t>OLICITUD DE USUARIO PARA ACCESO AL SIPO</w:t>
      </w:r>
    </w:p>
    <w:p w:rsidR="00277ED2" w:rsidRPr="008D0935" w:rsidRDefault="00277ED2" w:rsidP="002205D0">
      <w:pPr>
        <w:spacing w:after="120" w:line="264" w:lineRule="auto"/>
        <w:jc w:val="center"/>
        <w:rPr>
          <w:rFonts w:ascii="Century Gothic" w:hAnsi="Century Gothic"/>
        </w:rPr>
      </w:pPr>
      <w:r w:rsidRPr="008D0935">
        <w:rPr>
          <w:rFonts w:ascii="Century Gothic" w:hAnsi="Century Gothic"/>
          <w:noProof/>
          <w:lang w:eastAsia="es-MX"/>
        </w:rPr>
        <w:drawing>
          <wp:inline distT="0" distB="0" distL="0" distR="0" wp14:anchorId="3EA26FFE" wp14:editId="78AF4A39">
            <wp:extent cx="4269740" cy="2131060"/>
            <wp:effectExtent l="0" t="0" r="0" b="2540"/>
            <wp:docPr id="16" name="Imagen 16" descr="cid:image003.png@01D7678A.E4050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id:image003.png@01D7678A.E4050140"/>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4269740" cy="2131060"/>
                    </a:xfrm>
                    <a:prstGeom prst="rect">
                      <a:avLst/>
                    </a:prstGeom>
                    <a:noFill/>
                    <a:ln>
                      <a:noFill/>
                    </a:ln>
                  </pic:spPr>
                </pic:pic>
              </a:graphicData>
            </a:graphic>
          </wp:inline>
        </w:drawing>
      </w:r>
    </w:p>
    <w:p w:rsidR="00277ED2" w:rsidRPr="008D0935" w:rsidRDefault="00277ED2" w:rsidP="002205D0">
      <w:pPr>
        <w:spacing w:line="264" w:lineRule="auto"/>
        <w:jc w:val="both"/>
        <w:rPr>
          <w:rFonts w:ascii="Century Gothic" w:hAnsi="Century Gothic" w:cs="Arial"/>
          <w:bCs/>
        </w:rPr>
      </w:pPr>
      <w:r w:rsidRPr="008D0935">
        <w:rPr>
          <w:rFonts w:ascii="Century Gothic" w:hAnsi="Century Gothic" w:cs="Arial"/>
          <w:bCs/>
        </w:rPr>
        <w:t xml:space="preserve">Posteriormente </w:t>
      </w:r>
      <w:r w:rsidR="00160A77" w:rsidRPr="008D0935">
        <w:rPr>
          <w:rFonts w:ascii="Century Gothic" w:hAnsi="Century Gothic"/>
        </w:rPr>
        <w:t>RED NACIONAL</w:t>
      </w:r>
      <w:r w:rsidRPr="008D0935">
        <w:rPr>
          <w:rFonts w:ascii="Century Gothic" w:hAnsi="Century Gothic" w:cs="Arial"/>
          <w:bCs/>
        </w:rPr>
        <w:t xml:space="preserve"> enviará al CS los datos de acceso a SIPO:</w:t>
      </w:r>
    </w:p>
    <w:p w:rsidR="00277ED2" w:rsidRPr="008D0935" w:rsidRDefault="00277ED2" w:rsidP="002205D0">
      <w:pPr>
        <w:spacing w:after="120" w:line="264" w:lineRule="auto"/>
        <w:rPr>
          <w:rFonts w:ascii="Century Gothic" w:hAnsi="Century Gothic"/>
        </w:rPr>
      </w:pPr>
      <w:r w:rsidRPr="008D0935">
        <w:rPr>
          <w:rFonts w:ascii="Century Gothic" w:hAnsi="Century Gothic"/>
          <w:noProof/>
          <w:lang w:eastAsia="es-MX"/>
        </w:rPr>
        <w:drawing>
          <wp:inline distT="0" distB="0" distL="0" distR="0" wp14:anchorId="77BF5C92" wp14:editId="034F5497">
            <wp:extent cx="5595582" cy="1390014"/>
            <wp:effectExtent l="0" t="0" r="5715" b="1270"/>
            <wp:docPr id="7" name="Imagen 7" descr="cid:image004.png@01D7678D.05BE5B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id:image004.png@01D7678D.05BE5B90"/>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5608744" cy="1393283"/>
                    </a:xfrm>
                    <a:prstGeom prst="rect">
                      <a:avLst/>
                    </a:prstGeom>
                    <a:noFill/>
                    <a:ln>
                      <a:noFill/>
                    </a:ln>
                  </pic:spPr>
                </pic:pic>
              </a:graphicData>
            </a:graphic>
          </wp:inline>
        </w:drawing>
      </w:r>
    </w:p>
    <w:p w:rsidR="00736311" w:rsidRPr="008D0935" w:rsidRDefault="00736311" w:rsidP="002205D0">
      <w:pPr>
        <w:spacing w:after="120" w:line="264" w:lineRule="auto"/>
        <w:rPr>
          <w:rFonts w:ascii="Century Gothic" w:hAnsi="Century Gothic"/>
        </w:rPr>
      </w:pPr>
    </w:p>
    <w:p w:rsidR="00277ED2" w:rsidRPr="008D0935" w:rsidRDefault="00BC5305" w:rsidP="002205D0">
      <w:pPr>
        <w:pStyle w:val="Ttulo2"/>
        <w:spacing w:after="120" w:line="264" w:lineRule="auto"/>
        <w:ind w:left="0" w:firstLine="0"/>
        <w:rPr>
          <w:rFonts w:ascii="Century Gothic" w:hAnsi="Century Gothic"/>
        </w:rPr>
      </w:pPr>
      <w:bookmarkStart w:id="437" w:name="_Toc58578779"/>
      <w:bookmarkStart w:id="438" w:name="_Toc92974004"/>
      <w:bookmarkStart w:id="439" w:name="_Toc93052315"/>
      <w:bookmarkStart w:id="440" w:name="_Toc93056270"/>
      <w:bookmarkStart w:id="441" w:name="_Toc125393343"/>
      <w:bookmarkStart w:id="442" w:name="_Toc139012082"/>
      <w:r w:rsidRPr="008D0935">
        <w:rPr>
          <w:rFonts w:ascii="Century Gothic" w:hAnsi="Century Gothic"/>
        </w:rPr>
        <w:t>2</w:t>
      </w:r>
      <w:r w:rsidR="00277ED2" w:rsidRPr="008D0935">
        <w:rPr>
          <w:rFonts w:ascii="Century Gothic" w:hAnsi="Century Gothic"/>
        </w:rPr>
        <w:t>.3. Descripción de las bases de datos, documentos e información a la que se tiene acceso</w:t>
      </w:r>
      <w:bookmarkEnd w:id="437"/>
      <w:bookmarkEnd w:id="438"/>
      <w:bookmarkEnd w:id="439"/>
      <w:bookmarkEnd w:id="440"/>
      <w:bookmarkEnd w:id="441"/>
      <w:bookmarkEnd w:id="442"/>
    </w:p>
    <w:p w:rsidR="00277ED2" w:rsidRPr="008D0935" w:rsidRDefault="00277ED2" w:rsidP="002205D0">
      <w:pPr>
        <w:spacing w:after="120" w:line="264" w:lineRule="auto"/>
        <w:jc w:val="both"/>
        <w:rPr>
          <w:rFonts w:ascii="Century Gothic" w:hAnsi="Century Gothic" w:cs="Arial"/>
        </w:rPr>
      </w:pPr>
      <w:r w:rsidRPr="008D0935">
        <w:rPr>
          <w:rFonts w:ascii="Century Gothic" w:hAnsi="Century Gothic" w:cs="Arial"/>
        </w:rPr>
        <w:t xml:space="preserve">La información que se pone a disposición de los </w:t>
      </w:r>
      <w:r w:rsidR="00804F22" w:rsidRPr="008D0935">
        <w:rPr>
          <w:rFonts w:ascii="Century Gothic" w:hAnsi="Century Gothic" w:cs="Arial"/>
        </w:rPr>
        <w:t>concesionarios/</w:t>
      </w:r>
      <w:r w:rsidR="00FE45E2" w:rsidRPr="008D0935">
        <w:rPr>
          <w:rFonts w:ascii="Century Gothic" w:hAnsi="Century Gothic" w:cs="Arial"/>
        </w:rPr>
        <w:t>autorizados</w:t>
      </w:r>
      <w:r w:rsidR="00804F22" w:rsidRPr="008D0935">
        <w:rPr>
          <w:rFonts w:ascii="Century Gothic" w:hAnsi="Century Gothic" w:cs="Arial"/>
        </w:rPr>
        <w:t xml:space="preserve"> y </w:t>
      </w:r>
      <w:r w:rsidRPr="008D0935">
        <w:rPr>
          <w:rFonts w:ascii="Century Gothic" w:hAnsi="Century Gothic" w:cs="Arial"/>
        </w:rPr>
        <w:t xml:space="preserve">CS a través de una interfaz en el sitio de Internet en el que </w:t>
      </w:r>
      <w:r w:rsidR="00160A77" w:rsidRPr="008D0935">
        <w:rPr>
          <w:rFonts w:ascii="Century Gothic" w:hAnsi="Century Gothic"/>
        </w:rPr>
        <w:t>RED NACIONAL</w:t>
      </w:r>
      <w:r w:rsidRPr="008D0935">
        <w:rPr>
          <w:rFonts w:ascii="Century Gothic" w:hAnsi="Century Gothic" w:cs="Arial"/>
        </w:rPr>
        <w:t xml:space="preserve"> publique su OREDA, se define a continuación. Existe información que por su naturaleza se actualiza constantemente, por lo que, para esta información</w:t>
      </w:r>
      <w:r w:rsidR="00804F22" w:rsidRPr="008D0935">
        <w:rPr>
          <w:rFonts w:ascii="Century Gothic" w:hAnsi="Century Gothic" w:cs="Arial"/>
        </w:rPr>
        <w:t>, así</w:t>
      </w:r>
      <w:r w:rsidRPr="008D0935">
        <w:rPr>
          <w:rFonts w:ascii="Century Gothic" w:hAnsi="Century Gothic" w:cs="Arial"/>
        </w:rPr>
        <w:t xml:space="preserve"> como para aquellos casos donde no se cuente con la misma, se realizará una carga inicial que se irá actualizando. Las bases de datos están relacionadas entre sí, a través de los siguientes campos llave: Nombre de la Central Telefónica o Instalación Equivalente; y Código identificador de la Central Telefónica o Instalación Equivalente (CLLI). Todas las bases de datos estarán disponibles en formato abierto y compatible que permita su descarga y consulta mediante programas o sistemas gestores de bases de datos relacionales (SQL) de uso común además de los especificados para cada tipo de información, y la estructura de la información presentada no deberá impedir su procesamiento de manera ágil. </w:t>
      </w:r>
    </w:p>
    <w:p w:rsidR="0047527A" w:rsidRPr="008D0935" w:rsidRDefault="0047527A" w:rsidP="002205D0">
      <w:pPr>
        <w:spacing w:after="120" w:line="264" w:lineRule="auto"/>
        <w:jc w:val="both"/>
        <w:rPr>
          <w:rFonts w:ascii="Century Gothic" w:hAnsi="Century Gothic" w:cs="Arial"/>
          <w:b/>
        </w:rPr>
      </w:pPr>
    </w:p>
    <w:p w:rsidR="00277ED2" w:rsidRPr="008D0935" w:rsidRDefault="00277ED2" w:rsidP="0047527A">
      <w:pPr>
        <w:keepNext/>
        <w:spacing w:after="120" w:line="264" w:lineRule="auto"/>
        <w:jc w:val="both"/>
        <w:rPr>
          <w:rFonts w:ascii="Century Gothic" w:hAnsi="Century Gothic" w:cs="Arial"/>
          <w:b/>
        </w:rPr>
      </w:pPr>
      <w:r w:rsidRPr="008D0935">
        <w:rPr>
          <w:rFonts w:ascii="Century Gothic" w:hAnsi="Century Gothic" w:cs="Arial"/>
          <w:b/>
        </w:rPr>
        <w:t>Información tipo “a”:</w:t>
      </w:r>
    </w:p>
    <w:p w:rsidR="00277ED2" w:rsidRPr="008D0935" w:rsidRDefault="00277ED2" w:rsidP="0047527A">
      <w:pPr>
        <w:widowControl w:val="0"/>
        <w:spacing w:after="120" w:line="264" w:lineRule="auto"/>
        <w:jc w:val="both"/>
        <w:rPr>
          <w:rFonts w:ascii="Century Gothic" w:hAnsi="Century Gothic" w:cs="Arial"/>
        </w:rPr>
      </w:pPr>
      <w:r w:rsidRPr="008D0935">
        <w:rPr>
          <w:rFonts w:ascii="Century Gothic" w:hAnsi="Century Gothic" w:cs="Arial"/>
        </w:rPr>
        <w:t>La información de las bases de datos debe estar disponible en formato .cvs o .xlsx, la fecha de actualización de estas bases se verá reflejada en la base consultada en la interfaz.</w:t>
      </w:r>
    </w:p>
    <w:p w:rsidR="00277ED2" w:rsidRPr="008D0935" w:rsidRDefault="00277ED2" w:rsidP="002205D0">
      <w:pPr>
        <w:spacing w:after="120" w:line="264" w:lineRule="auto"/>
        <w:jc w:val="both"/>
        <w:rPr>
          <w:rFonts w:ascii="Century Gothic" w:hAnsi="Century Gothic" w:cs="Arial"/>
          <w:u w:val="single"/>
        </w:rPr>
      </w:pPr>
      <w:r w:rsidRPr="008D0935">
        <w:rPr>
          <w:rFonts w:ascii="Century Gothic" w:hAnsi="Century Gothic" w:cs="Arial"/>
          <w:u w:val="single"/>
        </w:rPr>
        <w:lastRenderedPageBreak/>
        <w:t>BASE 1: Central Telefónica o Instalación Equivalente</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Nombre de la Central Telefónica o Instalación Equivalente.</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Siglas de la Central Telefónica o Instalación Equivalente.</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Código identificador de la Central Telefónica o Instalación Equivalente (CLLI).</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Tipo de tecnología en la Central Telefónica o Instalación Equivalente</w:t>
      </w:r>
      <w:r w:rsidR="00804F22" w:rsidRPr="008D0935">
        <w:rPr>
          <w:rFonts w:ascii="Century Gothic" w:hAnsi="Century Gothic" w:cs="Arial"/>
        </w:rPr>
        <w:t>*</w:t>
      </w:r>
      <w:r w:rsidRPr="008D0935">
        <w:rPr>
          <w:rFonts w:ascii="Century Gothic" w:hAnsi="Century Gothic" w:cs="Arial"/>
        </w:rPr>
        <w:t>.</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Tipo de Central Telefónica o Instalación Equivalente</w:t>
      </w:r>
      <w:r w:rsidR="00804F22" w:rsidRPr="008D0935">
        <w:rPr>
          <w:rFonts w:ascii="Century Gothic" w:hAnsi="Century Gothic" w:cs="Arial"/>
        </w:rPr>
        <w:t>*</w:t>
      </w:r>
      <w:r w:rsidRPr="008D0935">
        <w:rPr>
          <w:rFonts w:ascii="Century Gothic" w:hAnsi="Century Gothic" w:cs="Arial"/>
        </w:rPr>
        <w:t>.</w:t>
      </w:r>
    </w:p>
    <w:p w:rsidR="00277ED2" w:rsidRPr="008D0935" w:rsidRDefault="00277ED2">
      <w:pPr>
        <w:pStyle w:val="CondicionesFinales"/>
        <w:numPr>
          <w:ilvl w:val="0"/>
          <w:numId w:val="36"/>
        </w:numPr>
        <w:spacing w:after="120" w:line="264" w:lineRule="auto"/>
        <w:ind w:right="51"/>
        <w:rPr>
          <w:rFonts w:ascii="Century Gothic" w:hAnsi="Century Gothic"/>
          <w:color w:val="auto"/>
          <w:lang w:val="es-MX"/>
        </w:rPr>
      </w:pPr>
      <w:r w:rsidRPr="008D0935">
        <w:rPr>
          <w:rFonts w:ascii="Century Gothic" w:hAnsi="Century Gothic"/>
          <w:color w:val="auto"/>
          <w:lang w:val="es-MX"/>
        </w:rPr>
        <w:t>Categorización por zona económica en la que se encuentran ubicadas las Centrales Telefónica</w:t>
      </w:r>
      <w:r w:rsidR="001043C9" w:rsidRPr="008D0935">
        <w:rPr>
          <w:rFonts w:ascii="Century Gothic" w:hAnsi="Century Gothic"/>
          <w:color w:val="auto"/>
          <w:lang w:val="es-MX"/>
        </w:rPr>
        <w:t>s</w:t>
      </w:r>
      <w:r w:rsidRPr="008D0935">
        <w:rPr>
          <w:rFonts w:ascii="Century Gothic" w:hAnsi="Century Gothic"/>
          <w:color w:val="auto"/>
          <w:lang w:val="es-MX"/>
        </w:rPr>
        <w:t xml:space="preserve"> </w:t>
      </w:r>
      <w:r w:rsidRPr="008D0935">
        <w:rPr>
          <w:rFonts w:ascii="Century Gothic" w:hAnsi="Century Gothic"/>
          <w:lang w:val="es-MX"/>
        </w:rPr>
        <w:t>o Instalación Equivalente</w:t>
      </w:r>
      <w:r w:rsidRPr="008D0935">
        <w:rPr>
          <w:rFonts w:ascii="Century Gothic" w:hAnsi="Century Gothic"/>
          <w:color w:val="auto"/>
          <w:lang w:val="es-MX"/>
        </w:rPr>
        <w:t>: alta, media o baja.</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Estado de Acondicionamiento para Desagregación Total y Compartida del Bucle acondicionadas, no acondicionadas y en proceso.</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Tipo de punto de acceso para desagregación Local, Regional, Nacional.</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Listado de códigos identificadores de Caja de Distribución asociadas a Centrales Telefónicas o Instalaciones Equivalentes.</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Localización exacta: coordenadas geográficas (latitud y longitud) y dirección completa (Población, Municipio, Estado, calle, no. exterior, referencia (entre que calles).</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Número de pares de cobre instalados en cada Central Telefónica o Instalación Equivalente (Red Principal).</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Número de pares de cobre No Disponibles en cada Central Telefónica o Instalación Equivalente (Red Principal).</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Número de pares de cobre libres en cada Central Telefónica o Instalación Equivalente (Red Principal).</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Número de pares de cobre instalados en cada Central Telefónica o Instalación Equivalente (Red Secundaria).</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Número de pares de cobre No Disponibles en cada Central Telefónica o Instalación Equivalente (Red Secundaria).</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Número de Pares de cobre Libres en cada Central Telefónica o Instalación Equivalente (Red Secundaria).</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Cobertura de fibra óptica en número de casas pasadas en cada Central Telefónica o Instalación Equivalente.</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Número de usuarios atendidos con fibra óptica en cada Central Telefónica o Instalación Equivalente.</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Siglas del Nodo de Concentración de FTTH.</w:t>
      </w:r>
    </w:p>
    <w:p w:rsidR="00277ED2" w:rsidRPr="008D0935" w:rsidRDefault="00277ED2">
      <w:pPr>
        <w:pStyle w:val="Prrafodelista"/>
        <w:numPr>
          <w:ilvl w:val="0"/>
          <w:numId w:val="36"/>
        </w:numPr>
        <w:spacing w:after="120" w:line="264" w:lineRule="auto"/>
        <w:jc w:val="both"/>
        <w:rPr>
          <w:rFonts w:ascii="Century Gothic" w:hAnsi="Century Gothic" w:cs="Arial"/>
        </w:rPr>
      </w:pPr>
      <w:r w:rsidRPr="008D0935">
        <w:rPr>
          <w:rFonts w:ascii="Century Gothic" w:hAnsi="Century Gothic" w:cs="Arial"/>
        </w:rPr>
        <w:t>Espacio disponible para coubicación (por modalidad</w:t>
      </w:r>
      <w:bookmarkStart w:id="443" w:name="_Hlk38018432"/>
      <w:r w:rsidRPr="008D0935">
        <w:rPr>
          <w:rFonts w:ascii="Century Gothic" w:hAnsi="Century Gothic" w:cs="Arial"/>
        </w:rPr>
        <w:t xml:space="preserve">) en espacios de </w:t>
      </w:r>
      <w:r w:rsidR="00160A77" w:rsidRPr="008D0935">
        <w:rPr>
          <w:rFonts w:ascii="Century Gothic" w:hAnsi="Century Gothic"/>
        </w:rPr>
        <w:t>RED NACIONAL</w:t>
      </w:r>
      <w:r w:rsidRPr="008D0935">
        <w:rPr>
          <w:rFonts w:ascii="Century Gothic" w:hAnsi="Century Gothic" w:cs="Arial"/>
        </w:rPr>
        <w:t xml:space="preserve">. </w:t>
      </w:r>
    </w:p>
    <w:p w:rsidR="001040CD" w:rsidRPr="008D0935" w:rsidRDefault="001043C9" w:rsidP="001043C9">
      <w:pPr>
        <w:spacing w:after="120" w:line="264" w:lineRule="auto"/>
        <w:jc w:val="both"/>
        <w:rPr>
          <w:rFonts w:ascii="Century Gothic" w:hAnsi="Century Gothic" w:cs="Arial"/>
        </w:rPr>
      </w:pPr>
      <w:r w:rsidRPr="008D0935">
        <w:rPr>
          <w:rFonts w:ascii="Century Gothic" w:hAnsi="Century Gothic" w:cs="Arial"/>
        </w:rPr>
        <w:t>*Actualizada anual al 31 de diciembre de cada año.</w:t>
      </w:r>
    </w:p>
    <w:bookmarkEnd w:id="443"/>
    <w:p w:rsidR="001043C9" w:rsidRPr="008D0935" w:rsidRDefault="001043C9" w:rsidP="001043C9">
      <w:pPr>
        <w:keepNext/>
        <w:spacing w:line="264" w:lineRule="auto"/>
        <w:jc w:val="both"/>
        <w:rPr>
          <w:rFonts w:ascii="Century Gothic" w:hAnsi="Century Gothic" w:cs="Arial"/>
          <w:u w:val="single"/>
        </w:rPr>
      </w:pPr>
    </w:p>
    <w:p w:rsidR="00277ED2" w:rsidRPr="008D0935" w:rsidRDefault="00277ED2" w:rsidP="002205D0">
      <w:pPr>
        <w:keepNext/>
        <w:spacing w:after="120" w:line="264" w:lineRule="auto"/>
        <w:jc w:val="both"/>
        <w:rPr>
          <w:rFonts w:ascii="Century Gothic" w:hAnsi="Century Gothic" w:cs="Arial"/>
          <w:u w:val="single"/>
        </w:rPr>
      </w:pPr>
      <w:r w:rsidRPr="008D0935">
        <w:rPr>
          <w:rFonts w:ascii="Century Gothic" w:hAnsi="Century Gothic" w:cs="Arial"/>
          <w:u w:val="single"/>
        </w:rPr>
        <w:t>BASE 2: Cajas de Distribución (CD)</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Nombre de la Central Telefónica o Instalación Equivalente.</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Siglas de la Central Telefónica o Instalación Equivalente.</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Código identificador de la Central Telefónica o Instalación Equivalente (CLLI).</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lastRenderedPageBreak/>
        <w:t>Código identificador de Caja de Distribución (Distrito).</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Cuenta con Anexo de Caja para Desagregación (Sí, No, En proceso).</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Código identificador de Anexo de Caja de Distribución.</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Ubicación de Cajas de Distribución (latitud, longitud, Estado, Municipio, Localidad, Colonia, Calle)</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Número de pares Instalados en cada CD.</w:t>
      </w:r>
    </w:p>
    <w:p w:rsidR="00277ED2" w:rsidRPr="008D0935" w:rsidRDefault="00277ED2">
      <w:pPr>
        <w:pStyle w:val="Prrafodelista"/>
        <w:numPr>
          <w:ilvl w:val="0"/>
          <w:numId w:val="37"/>
        </w:numPr>
        <w:spacing w:after="120" w:line="264" w:lineRule="auto"/>
        <w:jc w:val="both"/>
        <w:rPr>
          <w:rFonts w:ascii="Century Gothic" w:hAnsi="Century Gothic" w:cs="Arial"/>
        </w:rPr>
      </w:pPr>
      <w:r w:rsidRPr="008D0935">
        <w:rPr>
          <w:rFonts w:ascii="Century Gothic" w:hAnsi="Century Gothic" w:cs="Arial"/>
        </w:rPr>
        <w:t>Número de pares No Disponibles en cada CD.</w:t>
      </w:r>
    </w:p>
    <w:p w:rsidR="00277ED2" w:rsidRPr="008D0935" w:rsidRDefault="00277ED2">
      <w:pPr>
        <w:pStyle w:val="IFTnormal"/>
        <w:numPr>
          <w:ilvl w:val="0"/>
          <w:numId w:val="37"/>
        </w:numPr>
        <w:spacing w:after="120" w:line="264" w:lineRule="auto"/>
        <w:rPr>
          <w:rFonts w:ascii="Century Gothic" w:hAnsi="Century Gothic"/>
        </w:rPr>
      </w:pPr>
      <w:r w:rsidRPr="008D0935">
        <w:rPr>
          <w:rFonts w:ascii="Century Gothic" w:hAnsi="Century Gothic"/>
        </w:rPr>
        <w:t xml:space="preserve">Número de pares disponibles en cada unidad básica (esta información será proporcionada cuando </w:t>
      </w:r>
      <w:r w:rsidR="00160A77" w:rsidRPr="008D0935">
        <w:rPr>
          <w:rFonts w:ascii="Century Gothic" w:hAnsi="Century Gothic"/>
        </w:rPr>
        <w:t>RED NACIONAL</w:t>
      </w:r>
      <w:r w:rsidRPr="008D0935">
        <w:rPr>
          <w:rFonts w:ascii="Century Gothic" w:hAnsi="Century Gothic"/>
        </w:rPr>
        <w:t xml:space="preserve"> actualice la información de acuerdo con sus propias operaciones).</w:t>
      </w:r>
    </w:p>
    <w:p w:rsidR="00277ED2" w:rsidRPr="008D0935" w:rsidRDefault="00277ED2">
      <w:pPr>
        <w:pStyle w:val="IFTnormal"/>
        <w:numPr>
          <w:ilvl w:val="0"/>
          <w:numId w:val="37"/>
        </w:numPr>
        <w:spacing w:after="120" w:line="264" w:lineRule="auto"/>
        <w:rPr>
          <w:rFonts w:ascii="Century Gothic" w:hAnsi="Century Gothic"/>
        </w:rPr>
      </w:pPr>
      <w:r w:rsidRPr="008D0935">
        <w:rPr>
          <w:rFonts w:ascii="Century Gothic" w:hAnsi="Century Gothic"/>
        </w:rPr>
        <w:t>Indicar si las Cajas de Distribución están asociadas a una TBA, mini DSLAM o equipo de acceso.</w:t>
      </w:r>
    </w:p>
    <w:p w:rsidR="00277ED2" w:rsidRPr="008D0935" w:rsidRDefault="00277ED2">
      <w:pPr>
        <w:pStyle w:val="CondicionesFinales"/>
        <w:numPr>
          <w:ilvl w:val="0"/>
          <w:numId w:val="37"/>
        </w:numPr>
        <w:spacing w:after="120" w:line="264" w:lineRule="auto"/>
        <w:ind w:right="51"/>
        <w:rPr>
          <w:rFonts w:ascii="Century Gothic" w:hAnsi="Century Gothic"/>
          <w:color w:val="auto"/>
          <w:lang w:val="es-MX"/>
        </w:rPr>
      </w:pPr>
      <w:r w:rsidRPr="008D0935">
        <w:rPr>
          <w:rFonts w:ascii="Century Gothic" w:hAnsi="Century Gothic"/>
          <w:color w:val="auto"/>
          <w:lang w:val="es-MX"/>
        </w:rPr>
        <w:t>Código identificador de TBA, mini DSLAM o equipo de acceso asociado a la Caja de Distribución.</w:t>
      </w:r>
    </w:p>
    <w:p w:rsidR="00277ED2" w:rsidRPr="008D0935" w:rsidRDefault="00277ED2">
      <w:pPr>
        <w:pStyle w:val="CondicionesFinales"/>
        <w:numPr>
          <w:ilvl w:val="0"/>
          <w:numId w:val="37"/>
        </w:numPr>
        <w:spacing w:after="120" w:line="264" w:lineRule="auto"/>
        <w:ind w:right="51"/>
        <w:rPr>
          <w:rFonts w:ascii="Century Gothic" w:hAnsi="Century Gothic"/>
          <w:color w:val="auto"/>
          <w:lang w:val="es-MX"/>
        </w:rPr>
      </w:pPr>
      <w:r w:rsidRPr="008D0935">
        <w:rPr>
          <w:rFonts w:ascii="Century Gothic" w:hAnsi="Century Gothic"/>
          <w:color w:val="auto"/>
          <w:lang w:val="es-MX"/>
        </w:rPr>
        <w:t>Archivo de representación vectorial de las vialidades asociadas y las calles, así como las colonias, atendidas por cada Caja de Distribución en un formato compatible con los sistemas de información geográfica.</w:t>
      </w:r>
    </w:p>
    <w:p w:rsidR="0027163E" w:rsidRPr="008D0935" w:rsidRDefault="0027163E" w:rsidP="002205D0">
      <w:pPr>
        <w:pStyle w:val="CondicionesFinales"/>
        <w:spacing w:after="120" w:line="264" w:lineRule="auto"/>
        <w:ind w:left="720" w:right="51"/>
        <w:rPr>
          <w:rFonts w:ascii="Century Gothic" w:hAnsi="Century Gothic"/>
          <w:color w:val="auto"/>
          <w:lang w:val="es-MX"/>
        </w:rPr>
      </w:pPr>
    </w:p>
    <w:p w:rsidR="00277ED2" w:rsidRPr="008D0935" w:rsidRDefault="00277ED2" w:rsidP="002205D0">
      <w:pPr>
        <w:spacing w:after="120" w:line="264" w:lineRule="auto"/>
        <w:jc w:val="both"/>
        <w:rPr>
          <w:rFonts w:ascii="Century Gothic" w:hAnsi="Century Gothic" w:cs="Arial"/>
          <w:u w:val="single"/>
        </w:rPr>
      </w:pPr>
      <w:r w:rsidRPr="008D0935">
        <w:rPr>
          <w:rFonts w:ascii="Century Gothic" w:hAnsi="Century Gothic" w:cs="Arial"/>
          <w:u w:val="single"/>
        </w:rPr>
        <w:t>BASE 3: Área atendida por cobre</w:t>
      </w:r>
    </w:p>
    <w:p w:rsidR="00277ED2" w:rsidRPr="008D0935" w:rsidRDefault="00277ED2">
      <w:pPr>
        <w:pStyle w:val="Prrafodelista"/>
        <w:numPr>
          <w:ilvl w:val="0"/>
          <w:numId w:val="38"/>
        </w:numPr>
        <w:spacing w:after="120" w:line="264" w:lineRule="auto"/>
        <w:jc w:val="both"/>
        <w:rPr>
          <w:rFonts w:ascii="Century Gothic" w:hAnsi="Century Gothic" w:cs="Arial"/>
        </w:rPr>
      </w:pPr>
      <w:r w:rsidRPr="008D0935">
        <w:rPr>
          <w:rFonts w:ascii="Century Gothic" w:hAnsi="Century Gothic" w:cs="Arial"/>
        </w:rPr>
        <w:t>Nombre de la Central Telefónica o Instalación Equivalente.</w:t>
      </w:r>
    </w:p>
    <w:p w:rsidR="00277ED2" w:rsidRPr="008D0935" w:rsidRDefault="00277ED2">
      <w:pPr>
        <w:pStyle w:val="Prrafodelista"/>
        <w:numPr>
          <w:ilvl w:val="0"/>
          <w:numId w:val="38"/>
        </w:numPr>
        <w:spacing w:after="120" w:line="264" w:lineRule="auto"/>
        <w:jc w:val="both"/>
        <w:rPr>
          <w:rFonts w:ascii="Century Gothic" w:hAnsi="Century Gothic" w:cs="Arial"/>
        </w:rPr>
      </w:pPr>
      <w:r w:rsidRPr="008D0935">
        <w:rPr>
          <w:rFonts w:ascii="Century Gothic" w:hAnsi="Century Gothic" w:cs="Arial"/>
        </w:rPr>
        <w:t>Siglas de la Central Telefónica o Instalación Equivalente.</w:t>
      </w:r>
    </w:p>
    <w:p w:rsidR="00277ED2" w:rsidRPr="008D0935" w:rsidRDefault="00277ED2">
      <w:pPr>
        <w:pStyle w:val="Prrafodelista"/>
        <w:numPr>
          <w:ilvl w:val="0"/>
          <w:numId w:val="38"/>
        </w:numPr>
        <w:spacing w:after="120" w:line="264" w:lineRule="auto"/>
        <w:jc w:val="both"/>
        <w:rPr>
          <w:rFonts w:ascii="Century Gothic" w:hAnsi="Century Gothic" w:cs="Arial"/>
        </w:rPr>
      </w:pPr>
      <w:r w:rsidRPr="008D0935">
        <w:rPr>
          <w:rFonts w:ascii="Century Gothic" w:hAnsi="Century Gothic" w:cs="Arial"/>
        </w:rPr>
        <w:t>Código identificador de la Central Telefónica o Instalación Equivalente (CLLI).</w:t>
      </w:r>
    </w:p>
    <w:p w:rsidR="00277ED2" w:rsidRPr="008D0935" w:rsidRDefault="00277ED2">
      <w:pPr>
        <w:pStyle w:val="Prrafodelista"/>
        <w:numPr>
          <w:ilvl w:val="0"/>
          <w:numId w:val="38"/>
        </w:numPr>
        <w:spacing w:after="120" w:line="264" w:lineRule="auto"/>
        <w:jc w:val="both"/>
        <w:rPr>
          <w:rFonts w:ascii="Century Gothic" w:hAnsi="Century Gothic" w:cs="Arial"/>
        </w:rPr>
      </w:pPr>
      <w:r w:rsidRPr="008D0935">
        <w:rPr>
          <w:rFonts w:ascii="Century Gothic" w:hAnsi="Century Gothic" w:cs="Arial"/>
        </w:rPr>
        <w:t>Polígono vectorial de la zona de cobertura en formato compatible con los sistemas de información geográfica.</w:t>
      </w:r>
    </w:p>
    <w:p w:rsidR="00277ED2" w:rsidRPr="008D0935" w:rsidRDefault="00277ED2">
      <w:pPr>
        <w:pStyle w:val="Prrafodelista"/>
        <w:numPr>
          <w:ilvl w:val="0"/>
          <w:numId w:val="38"/>
        </w:numPr>
        <w:spacing w:after="120" w:line="264" w:lineRule="auto"/>
        <w:jc w:val="both"/>
        <w:rPr>
          <w:rFonts w:ascii="Century Gothic" w:hAnsi="Century Gothic" w:cs="Arial"/>
        </w:rPr>
      </w:pPr>
      <w:r w:rsidRPr="008D0935">
        <w:rPr>
          <w:rFonts w:ascii="Century Gothic" w:hAnsi="Century Gothic" w:cs="Arial"/>
        </w:rPr>
        <w:t xml:space="preserve">Archivo de representación vectorial de las vialidades asociadas en un formato compatible con los sistemas de información geográfica. </w:t>
      </w:r>
    </w:p>
    <w:p w:rsidR="00277ED2" w:rsidRPr="008D0935" w:rsidRDefault="00277ED2">
      <w:pPr>
        <w:pStyle w:val="Prrafodelista"/>
        <w:numPr>
          <w:ilvl w:val="0"/>
          <w:numId w:val="38"/>
        </w:numPr>
        <w:spacing w:after="120" w:line="264" w:lineRule="auto"/>
        <w:jc w:val="both"/>
        <w:rPr>
          <w:rFonts w:ascii="Century Gothic" w:hAnsi="Century Gothic" w:cs="Arial"/>
        </w:rPr>
      </w:pPr>
      <w:r w:rsidRPr="008D0935">
        <w:rPr>
          <w:rFonts w:ascii="Century Gothic" w:hAnsi="Century Gothic" w:cs="Arial"/>
        </w:rPr>
        <w:t>Colonias atendidas por cada Central Telefónica o Instalación Equivalente asociadas a despliegue de cobre.</w:t>
      </w:r>
    </w:p>
    <w:p w:rsidR="001040CD" w:rsidRPr="008D0935" w:rsidRDefault="001040CD" w:rsidP="002205D0">
      <w:pPr>
        <w:spacing w:after="120" w:line="264" w:lineRule="auto"/>
        <w:ind w:left="714" w:hanging="357"/>
        <w:jc w:val="both"/>
        <w:rPr>
          <w:rFonts w:ascii="Century Gothic" w:hAnsi="Century Gothic" w:cs="Arial"/>
        </w:rPr>
      </w:pPr>
    </w:p>
    <w:p w:rsidR="00277ED2" w:rsidRPr="008D0935" w:rsidRDefault="00277ED2" w:rsidP="002205D0">
      <w:pPr>
        <w:spacing w:after="120" w:line="264" w:lineRule="auto"/>
        <w:jc w:val="both"/>
        <w:rPr>
          <w:rFonts w:ascii="Century Gothic" w:hAnsi="Century Gothic" w:cs="Arial"/>
          <w:u w:val="single"/>
        </w:rPr>
      </w:pPr>
      <w:r w:rsidRPr="008D0935">
        <w:rPr>
          <w:rFonts w:ascii="Century Gothic" w:hAnsi="Century Gothic" w:cs="Arial"/>
          <w:u w:val="single"/>
        </w:rPr>
        <w:t>BASE 4: Área atendida por fibra óptica</w:t>
      </w:r>
    </w:p>
    <w:p w:rsidR="00277ED2" w:rsidRPr="008D0935" w:rsidRDefault="00277ED2">
      <w:pPr>
        <w:pStyle w:val="Prrafodelista"/>
        <w:numPr>
          <w:ilvl w:val="0"/>
          <w:numId w:val="39"/>
        </w:numPr>
        <w:spacing w:after="120" w:line="264" w:lineRule="auto"/>
        <w:jc w:val="both"/>
        <w:rPr>
          <w:rFonts w:ascii="Century Gothic" w:hAnsi="Century Gothic" w:cs="Arial"/>
        </w:rPr>
      </w:pPr>
      <w:bookmarkStart w:id="444" w:name="_Hlk83668824"/>
      <w:r w:rsidRPr="008D0935">
        <w:rPr>
          <w:rFonts w:ascii="Century Gothic" w:hAnsi="Century Gothic" w:cs="Arial"/>
        </w:rPr>
        <w:t xml:space="preserve">Polígono vectorial de la zona de cobertura en formato compatible con los sistemas de información geográfica. </w:t>
      </w:r>
    </w:p>
    <w:bookmarkEnd w:id="444"/>
    <w:p w:rsidR="00277ED2" w:rsidRPr="008D0935" w:rsidRDefault="00277ED2">
      <w:pPr>
        <w:pStyle w:val="Prrafodelista"/>
        <w:numPr>
          <w:ilvl w:val="0"/>
          <w:numId w:val="39"/>
        </w:numPr>
        <w:spacing w:after="120" w:line="264" w:lineRule="auto"/>
        <w:jc w:val="both"/>
        <w:rPr>
          <w:rFonts w:ascii="Century Gothic" w:hAnsi="Century Gothic" w:cs="Arial"/>
        </w:rPr>
      </w:pPr>
      <w:r w:rsidRPr="008D0935">
        <w:rPr>
          <w:rFonts w:ascii="Century Gothic" w:hAnsi="Century Gothic" w:cs="Arial"/>
        </w:rPr>
        <w:t xml:space="preserve">Archivo de representación vectorial de las vialidades asociadas en formato compatible con los sistemas de información geográfica. </w:t>
      </w:r>
    </w:p>
    <w:p w:rsidR="00211C43" w:rsidRPr="008D0935" w:rsidRDefault="00211C43" w:rsidP="002205D0">
      <w:pPr>
        <w:pStyle w:val="Prrafodelista"/>
        <w:spacing w:after="120" w:line="264" w:lineRule="auto"/>
        <w:ind w:left="720"/>
        <w:contextualSpacing w:val="0"/>
        <w:jc w:val="both"/>
        <w:rPr>
          <w:rFonts w:ascii="Century Gothic" w:hAnsi="Century Gothic" w:cs="Arial"/>
        </w:rPr>
      </w:pPr>
    </w:p>
    <w:p w:rsidR="00277ED2" w:rsidRPr="008D0935" w:rsidRDefault="00277ED2" w:rsidP="002205D0">
      <w:pPr>
        <w:keepNext/>
        <w:spacing w:after="120" w:line="264" w:lineRule="auto"/>
        <w:jc w:val="both"/>
        <w:rPr>
          <w:rFonts w:ascii="Century Gothic" w:hAnsi="Century Gothic" w:cs="Arial"/>
        </w:rPr>
      </w:pPr>
      <w:r w:rsidRPr="008D0935">
        <w:rPr>
          <w:rFonts w:ascii="Century Gothic" w:hAnsi="Century Gothic" w:cs="Arial"/>
          <w:u w:val="single"/>
        </w:rPr>
        <w:t>BASE 5: Unidades básicas</w:t>
      </w:r>
      <w:r w:rsidRPr="008D0935">
        <w:rPr>
          <w:rFonts w:ascii="Century Gothic" w:hAnsi="Century Gothic" w:cs="Arial"/>
        </w:rPr>
        <w:t xml:space="preserve"> </w:t>
      </w:r>
    </w:p>
    <w:p w:rsidR="00277ED2" w:rsidRPr="008D0935" w:rsidRDefault="00277ED2">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Nombre de la Central Telefónica o Instalación Equivalente.</w:t>
      </w:r>
    </w:p>
    <w:p w:rsidR="00277ED2" w:rsidRPr="008D0935" w:rsidRDefault="00277ED2">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Siglas de la Central Telefónica o Instalación Equivalente.</w:t>
      </w:r>
    </w:p>
    <w:p w:rsidR="00277ED2" w:rsidRPr="008D0935" w:rsidRDefault="00277ED2">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lastRenderedPageBreak/>
        <w:t>Código identificador de la Central Telefónica o Instalación Equivalente (CLLI).</w:t>
      </w:r>
    </w:p>
    <w:p w:rsidR="00277ED2" w:rsidRPr="008D0935" w:rsidRDefault="00277ED2">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Código identificador de cada unidad básica.</w:t>
      </w:r>
    </w:p>
    <w:p w:rsidR="00277ED2" w:rsidRPr="008D0935" w:rsidRDefault="00277ED2">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Tipo de unidad básica (10 pares/50 pares).</w:t>
      </w:r>
    </w:p>
    <w:p w:rsidR="00277ED2" w:rsidRPr="008D0935" w:rsidRDefault="00277ED2">
      <w:pPr>
        <w:pStyle w:val="CondicionesFinales"/>
        <w:numPr>
          <w:ilvl w:val="0"/>
          <w:numId w:val="40"/>
        </w:numPr>
        <w:spacing w:after="120" w:line="264" w:lineRule="auto"/>
        <w:rPr>
          <w:rFonts w:ascii="Century Gothic" w:hAnsi="Century Gothic"/>
          <w:color w:val="auto"/>
          <w:lang w:val="es-MX"/>
        </w:rPr>
      </w:pPr>
      <w:r w:rsidRPr="008D0935">
        <w:rPr>
          <w:rFonts w:ascii="Century Gothic" w:hAnsi="Century Gothic"/>
          <w:color w:val="auto"/>
          <w:lang w:val="es-MX"/>
        </w:rPr>
        <w:t>Tipo de equipo de acceso asociado a la unidad básica (relacionable con la lista de especificaciones).</w:t>
      </w:r>
    </w:p>
    <w:p w:rsidR="00277ED2" w:rsidRPr="008D0935" w:rsidRDefault="00277ED2">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Tecnología de acceso (ADSL, ADSL2, ADSL2+, VDSL, VDSL2, entre otras) asociados a la unidad básica.</w:t>
      </w:r>
    </w:p>
    <w:p w:rsidR="00277ED2" w:rsidRPr="008D0935" w:rsidRDefault="00277ED2">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 xml:space="preserve">Lista con las especificaciones de los tipos de equipos de acceso en la red de cobre (consultables en el SEG/SIPO). </w:t>
      </w:r>
    </w:p>
    <w:p w:rsidR="001040CD" w:rsidRPr="008D0935" w:rsidRDefault="001040CD" w:rsidP="002205D0">
      <w:pPr>
        <w:spacing w:after="120" w:line="264" w:lineRule="auto"/>
        <w:ind w:left="720" w:hanging="360"/>
        <w:jc w:val="both"/>
        <w:rPr>
          <w:rFonts w:ascii="Century Gothic" w:hAnsi="Century Gothic" w:cs="Arial"/>
        </w:rPr>
      </w:pPr>
    </w:p>
    <w:p w:rsidR="004C4651" w:rsidRPr="008D0935" w:rsidRDefault="004C4651" w:rsidP="004C4651">
      <w:pPr>
        <w:keepNext/>
        <w:spacing w:after="120" w:line="264" w:lineRule="auto"/>
        <w:jc w:val="both"/>
        <w:rPr>
          <w:rFonts w:ascii="Century Gothic" w:hAnsi="Century Gothic" w:cs="Arial"/>
        </w:rPr>
      </w:pPr>
      <w:r w:rsidRPr="008D0935">
        <w:rPr>
          <w:rFonts w:ascii="Century Gothic" w:hAnsi="Century Gothic" w:cs="Arial"/>
          <w:u w:val="single"/>
        </w:rPr>
        <w:t>BASE 5 bis: Unidades básicas</w:t>
      </w:r>
      <w:r w:rsidR="005E2E33" w:rsidRPr="008D0935">
        <w:rPr>
          <w:rFonts w:ascii="Century Gothic" w:hAnsi="Century Gothic" w:cs="Arial"/>
        </w:rPr>
        <w:t xml:space="preserve">; </w:t>
      </w:r>
      <w:r w:rsidRPr="008D0935">
        <w:rPr>
          <w:rFonts w:ascii="Century Gothic" w:hAnsi="Century Gothic" w:cs="Arial"/>
        </w:rPr>
        <w:t xml:space="preserve">lista de </w:t>
      </w:r>
      <w:r w:rsidR="005E2E33" w:rsidRPr="008D0935">
        <w:rPr>
          <w:rFonts w:ascii="Century Gothic" w:hAnsi="Century Gothic" w:cs="Arial"/>
        </w:rPr>
        <w:t>equipos IP</w:t>
      </w:r>
      <w:r w:rsidRPr="008D0935">
        <w:rPr>
          <w:rFonts w:ascii="Century Gothic" w:hAnsi="Century Gothic" w:cs="Arial"/>
        </w:rPr>
        <w:t>DSLAM en distritos</w:t>
      </w:r>
      <w:r w:rsidR="005E2E33" w:rsidRPr="008D0935">
        <w:rPr>
          <w:rFonts w:ascii="Century Gothic" w:hAnsi="Century Gothic" w:cs="Arial"/>
        </w:rPr>
        <w:t xml:space="preserve"> </w:t>
      </w:r>
      <w:r w:rsidR="00BB32EB" w:rsidRPr="008D0935">
        <w:rPr>
          <w:rFonts w:ascii="Century Gothic" w:hAnsi="Century Gothic" w:cs="Arial"/>
        </w:rPr>
        <w:t xml:space="preserve">de </w:t>
      </w:r>
      <w:r w:rsidR="005E2E33" w:rsidRPr="008D0935">
        <w:rPr>
          <w:rFonts w:ascii="Century Gothic" w:hAnsi="Century Gothic" w:cs="Arial"/>
        </w:rPr>
        <w:t>cobre</w:t>
      </w:r>
    </w:p>
    <w:p w:rsidR="004C4651" w:rsidRPr="008D0935" w:rsidRDefault="004C4651" w:rsidP="004C4651">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Código identificador de la Central Telefónica o Instalación Equivalente (CLLI) que pueden atender a la terminal.</w:t>
      </w:r>
    </w:p>
    <w:p w:rsidR="004C4651" w:rsidRPr="008D0935" w:rsidRDefault="004C4651" w:rsidP="004C4651">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Código identificador del equipo de acceso DSLAM que atiende el distrito relacionado con la terminal</w:t>
      </w:r>
    </w:p>
    <w:p w:rsidR="004C4651" w:rsidRPr="008D0935" w:rsidRDefault="004C4651" w:rsidP="004C4651">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Marca/fabricante, modelo del equipo de acceso DSLAM</w:t>
      </w:r>
    </w:p>
    <w:p w:rsidR="004C4651" w:rsidRPr="008D0935" w:rsidRDefault="004C4651" w:rsidP="004C4651">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Código Identificador del Nodo de Conexión de Acceso Indirecto (NCAI) asociado al equipo de acceso DSLAM</w:t>
      </w:r>
    </w:p>
    <w:p w:rsidR="00F347B4" w:rsidRPr="008D0935" w:rsidRDefault="00F347B4" w:rsidP="00F347B4">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Código Identificador de NCAI Regionales que atienden el distrito correspondiente</w:t>
      </w:r>
    </w:p>
    <w:p w:rsidR="00F347B4" w:rsidRPr="008D0935" w:rsidRDefault="00F347B4" w:rsidP="00F347B4">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Código Identificador de NCAI Nacionales que atienden el distrito correspondiente</w:t>
      </w:r>
    </w:p>
    <w:p w:rsidR="00F347B4" w:rsidRPr="008D0935" w:rsidRDefault="00F347B4" w:rsidP="00F347B4">
      <w:pPr>
        <w:pStyle w:val="Prrafodelista"/>
        <w:numPr>
          <w:ilvl w:val="0"/>
          <w:numId w:val="40"/>
        </w:numPr>
        <w:spacing w:after="120" w:line="264" w:lineRule="auto"/>
        <w:jc w:val="both"/>
        <w:rPr>
          <w:rFonts w:ascii="Century Gothic" w:hAnsi="Century Gothic" w:cs="Arial"/>
        </w:rPr>
      </w:pPr>
      <w:r w:rsidRPr="008D0935">
        <w:rPr>
          <w:rFonts w:ascii="Century Gothic" w:hAnsi="Century Gothic" w:cs="Arial"/>
        </w:rPr>
        <w:t>Tipo de Punto de Concentración (Local, Regional, Nacional y No NCAI)</w:t>
      </w:r>
    </w:p>
    <w:p w:rsidR="004C4651" w:rsidRPr="008D0935" w:rsidRDefault="004C4651" w:rsidP="002205D0">
      <w:pPr>
        <w:spacing w:after="120" w:line="264" w:lineRule="auto"/>
        <w:jc w:val="both"/>
        <w:rPr>
          <w:rFonts w:ascii="Century Gothic" w:hAnsi="Century Gothic" w:cs="Arial"/>
          <w:u w:val="single"/>
        </w:rPr>
      </w:pPr>
    </w:p>
    <w:p w:rsidR="00277ED2" w:rsidRPr="008D0935" w:rsidRDefault="00277ED2" w:rsidP="002205D0">
      <w:pPr>
        <w:spacing w:after="120" w:line="264" w:lineRule="auto"/>
        <w:jc w:val="both"/>
        <w:rPr>
          <w:rFonts w:ascii="Century Gothic" w:hAnsi="Century Gothic" w:cs="Arial"/>
          <w:u w:val="single"/>
        </w:rPr>
      </w:pPr>
      <w:r w:rsidRPr="008D0935">
        <w:rPr>
          <w:rFonts w:ascii="Century Gothic" w:hAnsi="Century Gothic" w:cs="Arial"/>
          <w:u w:val="single"/>
        </w:rPr>
        <w:t>BASE 6: Información para el SAIB</w:t>
      </w:r>
    </w:p>
    <w:p w:rsidR="00277ED2" w:rsidRPr="008D0935" w:rsidRDefault="00277ED2">
      <w:pPr>
        <w:pStyle w:val="Prrafodelista"/>
        <w:numPr>
          <w:ilvl w:val="0"/>
          <w:numId w:val="41"/>
        </w:numPr>
        <w:spacing w:after="120" w:line="264" w:lineRule="auto"/>
        <w:jc w:val="both"/>
        <w:rPr>
          <w:rFonts w:ascii="Century Gothic" w:hAnsi="Century Gothic" w:cs="Arial"/>
        </w:rPr>
      </w:pPr>
      <w:r w:rsidRPr="008D0935">
        <w:rPr>
          <w:rFonts w:ascii="Century Gothic" w:hAnsi="Century Gothic" w:cs="Arial"/>
        </w:rPr>
        <w:t>Nombre de la Central Telefónica o Instalación Equivalente donde están dados de alta los puntos de concentración.</w:t>
      </w:r>
    </w:p>
    <w:p w:rsidR="00277ED2" w:rsidRPr="008D0935" w:rsidRDefault="00277ED2">
      <w:pPr>
        <w:pStyle w:val="Prrafodelista"/>
        <w:numPr>
          <w:ilvl w:val="0"/>
          <w:numId w:val="41"/>
        </w:numPr>
        <w:spacing w:after="120" w:line="264" w:lineRule="auto"/>
        <w:jc w:val="both"/>
        <w:rPr>
          <w:rFonts w:ascii="Century Gothic" w:hAnsi="Century Gothic" w:cs="Arial"/>
        </w:rPr>
      </w:pPr>
      <w:r w:rsidRPr="008D0935">
        <w:rPr>
          <w:rFonts w:ascii="Century Gothic" w:hAnsi="Century Gothic" w:cs="Arial"/>
        </w:rPr>
        <w:t>Siglas de la Central Telefónica o Instalación Equivalente.</w:t>
      </w:r>
    </w:p>
    <w:p w:rsidR="00277ED2" w:rsidRPr="008D0935" w:rsidRDefault="00277ED2">
      <w:pPr>
        <w:pStyle w:val="Prrafodelista"/>
        <w:numPr>
          <w:ilvl w:val="0"/>
          <w:numId w:val="41"/>
        </w:numPr>
        <w:spacing w:after="120" w:line="264" w:lineRule="auto"/>
        <w:jc w:val="both"/>
        <w:rPr>
          <w:rFonts w:ascii="Century Gothic" w:hAnsi="Century Gothic" w:cs="Arial"/>
        </w:rPr>
      </w:pPr>
      <w:r w:rsidRPr="008D0935">
        <w:rPr>
          <w:rFonts w:ascii="Century Gothic" w:hAnsi="Century Gothic" w:cs="Arial"/>
        </w:rPr>
        <w:t>Código identificador de la Central Telefónica o Instalación Equivalente (CLLI).</w:t>
      </w:r>
    </w:p>
    <w:p w:rsidR="00277ED2" w:rsidRPr="008D0935" w:rsidRDefault="00277ED2">
      <w:pPr>
        <w:pStyle w:val="Prrafodelista"/>
        <w:numPr>
          <w:ilvl w:val="0"/>
          <w:numId w:val="41"/>
        </w:numPr>
        <w:spacing w:after="120" w:line="264" w:lineRule="auto"/>
        <w:jc w:val="both"/>
        <w:rPr>
          <w:rFonts w:ascii="Century Gothic" w:hAnsi="Century Gothic" w:cs="Arial"/>
        </w:rPr>
      </w:pPr>
      <w:r w:rsidRPr="008D0935">
        <w:rPr>
          <w:rFonts w:ascii="Century Gothic" w:hAnsi="Century Gothic" w:cs="Arial"/>
        </w:rPr>
        <w:t>Tipo de puntos de concentración (local, regional, nacional, No NCAI).</w:t>
      </w:r>
    </w:p>
    <w:p w:rsidR="00277ED2" w:rsidRPr="008D0935" w:rsidRDefault="00277ED2">
      <w:pPr>
        <w:pStyle w:val="Prrafodelista"/>
        <w:numPr>
          <w:ilvl w:val="0"/>
          <w:numId w:val="41"/>
        </w:numPr>
        <w:spacing w:after="120" w:line="264" w:lineRule="auto"/>
        <w:jc w:val="both"/>
        <w:rPr>
          <w:rFonts w:ascii="Century Gothic" w:hAnsi="Century Gothic" w:cs="Arial"/>
        </w:rPr>
      </w:pPr>
      <w:r w:rsidRPr="008D0935">
        <w:rPr>
          <w:rFonts w:ascii="Century Gothic" w:hAnsi="Century Gothic" w:cs="Arial"/>
        </w:rPr>
        <w:t>Tecnología disponible para el PCAI.</w:t>
      </w:r>
    </w:p>
    <w:p w:rsidR="00277ED2" w:rsidRPr="008D0935" w:rsidRDefault="00277ED2">
      <w:pPr>
        <w:pStyle w:val="Prrafodelista"/>
        <w:numPr>
          <w:ilvl w:val="0"/>
          <w:numId w:val="41"/>
        </w:numPr>
        <w:spacing w:after="120" w:line="264" w:lineRule="auto"/>
        <w:jc w:val="both"/>
        <w:rPr>
          <w:rFonts w:ascii="Century Gothic" w:hAnsi="Century Gothic" w:cs="Arial"/>
        </w:rPr>
      </w:pPr>
      <w:r w:rsidRPr="008D0935">
        <w:rPr>
          <w:rFonts w:ascii="Century Gothic" w:hAnsi="Century Gothic" w:cs="Arial"/>
        </w:rPr>
        <w:t>Centrales Telefónicas o Instalaciones Equivalentes asociadas a cada punto de concentración (Punto de Concentración Local PCL, Punto de Concentración Regional PCR, Punto de Concentración Nacional PCN).</w:t>
      </w:r>
    </w:p>
    <w:p w:rsidR="00277ED2" w:rsidRPr="008D0935" w:rsidRDefault="00277ED2">
      <w:pPr>
        <w:pStyle w:val="Prrafodelista"/>
        <w:numPr>
          <w:ilvl w:val="0"/>
          <w:numId w:val="41"/>
        </w:numPr>
        <w:spacing w:after="120" w:line="264" w:lineRule="auto"/>
        <w:jc w:val="both"/>
        <w:rPr>
          <w:rFonts w:ascii="Century Gothic" w:hAnsi="Century Gothic" w:cs="Arial"/>
        </w:rPr>
      </w:pPr>
      <w:r w:rsidRPr="008D0935">
        <w:rPr>
          <w:rFonts w:ascii="Century Gothic" w:hAnsi="Century Gothic" w:cs="Arial"/>
        </w:rPr>
        <w:t>Código identificador del NCAI asociado.</w:t>
      </w:r>
    </w:p>
    <w:p w:rsidR="001040CD" w:rsidRPr="008D0935" w:rsidRDefault="001040CD" w:rsidP="002205D0">
      <w:pPr>
        <w:spacing w:after="120" w:line="264" w:lineRule="auto"/>
        <w:ind w:left="720" w:hanging="360"/>
        <w:jc w:val="both"/>
        <w:rPr>
          <w:rFonts w:ascii="Century Gothic" w:hAnsi="Century Gothic" w:cs="Arial"/>
        </w:rPr>
      </w:pPr>
    </w:p>
    <w:p w:rsidR="00277ED2" w:rsidRPr="008D0935" w:rsidRDefault="00277ED2" w:rsidP="002205D0">
      <w:pPr>
        <w:keepNext/>
        <w:spacing w:after="120" w:line="264" w:lineRule="auto"/>
        <w:jc w:val="both"/>
        <w:rPr>
          <w:rFonts w:ascii="Century Gothic" w:hAnsi="Century Gothic" w:cs="Arial"/>
          <w:u w:val="single"/>
        </w:rPr>
      </w:pPr>
      <w:r w:rsidRPr="008D0935">
        <w:rPr>
          <w:rFonts w:ascii="Century Gothic" w:hAnsi="Century Gothic" w:cs="Arial"/>
          <w:u w:val="single"/>
        </w:rPr>
        <w:lastRenderedPageBreak/>
        <w:t>BASE 6.1: Información para el SCyD/Número de Puertos por Capacidad, Instalados y Libres</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Nombre de la Central Telefónica o Instalación Equivalente donde están dados de alta los puntos de concentración.</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Siglas de la Central Telefónica o Instalación Equivalente.</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Código identificador de la Central Telefónica o Instalación Equivalente (CLLI).</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Tipo de punto de concentración (local, regional, nacional, No NCAI).</w:t>
      </w:r>
    </w:p>
    <w:p w:rsidR="001043C9" w:rsidRPr="008D0935" w:rsidRDefault="001043C9">
      <w:pPr>
        <w:pStyle w:val="Prrafodelista"/>
        <w:numPr>
          <w:ilvl w:val="0"/>
          <w:numId w:val="46"/>
        </w:numPr>
        <w:spacing w:after="120" w:line="264" w:lineRule="auto"/>
        <w:jc w:val="both"/>
        <w:rPr>
          <w:rFonts w:ascii="Century Gothic" w:hAnsi="Century Gothic" w:cs="Arial"/>
        </w:rPr>
      </w:pPr>
      <w:r w:rsidRPr="008D0935">
        <w:rPr>
          <w:rFonts w:ascii="Century Gothic" w:hAnsi="Century Gothic" w:cs="Arial"/>
        </w:rPr>
        <w:t>Código Identificador del Equipo de Agregación/Distribución (Nombre Oficial del Equipo)</w:t>
      </w:r>
      <w:r w:rsidRPr="008D0935">
        <w:rPr>
          <w:rStyle w:val="Refdenotaalpie"/>
          <w:rFonts w:ascii="Century Gothic" w:hAnsi="Century Gothic" w:cs="Arial"/>
        </w:rPr>
        <w:footnoteReference w:id="6"/>
      </w:r>
      <w:r w:rsidRPr="008D0935">
        <w:rPr>
          <w:rFonts w:ascii="Century Gothic" w:hAnsi="Century Gothic" w:cs="Arial"/>
        </w:rPr>
        <w:t>.</w:t>
      </w:r>
    </w:p>
    <w:p w:rsidR="001043C9" w:rsidRPr="008D0935" w:rsidRDefault="001043C9">
      <w:pPr>
        <w:pStyle w:val="Prrafodelista"/>
        <w:numPr>
          <w:ilvl w:val="0"/>
          <w:numId w:val="46"/>
        </w:numPr>
        <w:spacing w:after="120" w:line="264" w:lineRule="auto"/>
        <w:jc w:val="both"/>
        <w:rPr>
          <w:rFonts w:ascii="Century Gothic" w:hAnsi="Century Gothic" w:cs="Arial"/>
        </w:rPr>
      </w:pPr>
      <w:r w:rsidRPr="008D0935">
        <w:rPr>
          <w:rFonts w:ascii="Century Gothic" w:hAnsi="Century Gothic" w:cs="Arial"/>
        </w:rPr>
        <w:t>Tipo de punto de concentración del equipo de Agregación/Distribución: Local, Regional, Nacional, No NCAI.</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Puertos Instalados 1 Gb.</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Puertos Instalados 10 Gb.</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Puertos libres 1 Gb.</w:t>
      </w:r>
    </w:p>
    <w:p w:rsidR="00277ED2" w:rsidRPr="008D0935" w:rsidRDefault="00277ED2">
      <w:pPr>
        <w:pStyle w:val="Prrafodelista"/>
        <w:numPr>
          <w:ilvl w:val="0"/>
          <w:numId w:val="42"/>
        </w:numPr>
        <w:spacing w:after="120" w:line="264" w:lineRule="auto"/>
        <w:jc w:val="both"/>
        <w:rPr>
          <w:rFonts w:ascii="Century Gothic" w:hAnsi="Century Gothic" w:cs="Arial"/>
        </w:rPr>
      </w:pPr>
      <w:r w:rsidRPr="008D0935">
        <w:rPr>
          <w:rFonts w:ascii="Century Gothic" w:hAnsi="Century Gothic" w:cs="Arial"/>
        </w:rPr>
        <w:t>Puertos libres 10 Gb.</w:t>
      </w:r>
    </w:p>
    <w:p w:rsidR="001040CD" w:rsidRPr="008D0935" w:rsidRDefault="001040CD" w:rsidP="002205D0">
      <w:pPr>
        <w:spacing w:after="120" w:line="264" w:lineRule="auto"/>
        <w:ind w:left="720" w:hanging="360"/>
        <w:jc w:val="both"/>
        <w:rPr>
          <w:rFonts w:ascii="Century Gothic" w:hAnsi="Century Gothic" w:cs="Arial"/>
        </w:rPr>
      </w:pPr>
    </w:p>
    <w:p w:rsidR="00277ED2" w:rsidRPr="008D0935" w:rsidRDefault="00277ED2" w:rsidP="002205D0">
      <w:pPr>
        <w:spacing w:after="120" w:line="264" w:lineRule="auto"/>
        <w:jc w:val="both"/>
        <w:rPr>
          <w:rFonts w:ascii="Century Gothic" w:hAnsi="Century Gothic" w:cs="Arial"/>
          <w:u w:val="single"/>
        </w:rPr>
      </w:pPr>
      <w:r w:rsidRPr="008D0935">
        <w:rPr>
          <w:rFonts w:ascii="Century Gothic" w:hAnsi="Century Gothic" w:cs="Arial"/>
          <w:u w:val="single"/>
        </w:rPr>
        <w:t>BASE 6.2: Información para el SAIB/Puntos de Concentración Nacional</w:t>
      </w:r>
    </w:p>
    <w:p w:rsidR="00277ED2" w:rsidRPr="008D0935" w:rsidRDefault="00277ED2">
      <w:pPr>
        <w:pStyle w:val="Prrafodelista"/>
        <w:numPr>
          <w:ilvl w:val="0"/>
          <w:numId w:val="43"/>
        </w:numPr>
        <w:spacing w:after="120" w:line="264" w:lineRule="auto"/>
        <w:jc w:val="both"/>
        <w:rPr>
          <w:rFonts w:ascii="Century Gothic" w:hAnsi="Century Gothic" w:cs="Arial"/>
        </w:rPr>
      </w:pPr>
      <w:r w:rsidRPr="008D0935">
        <w:rPr>
          <w:rFonts w:ascii="Century Gothic" w:hAnsi="Century Gothic" w:cs="Arial"/>
        </w:rPr>
        <w:t>Punto de Concentración Nacional (PCN).</w:t>
      </w:r>
    </w:p>
    <w:p w:rsidR="00277ED2" w:rsidRPr="008D0935" w:rsidRDefault="00277ED2">
      <w:pPr>
        <w:pStyle w:val="Prrafodelista"/>
        <w:numPr>
          <w:ilvl w:val="0"/>
          <w:numId w:val="43"/>
        </w:numPr>
        <w:spacing w:after="120" w:line="264" w:lineRule="auto"/>
        <w:jc w:val="both"/>
        <w:rPr>
          <w:rFonts w:ascii="Century Gothic" w:hAnsi="Century Gothic" w:cs="Arial"/>
        </w:rPr>
      </w:pPr>
      <w:r w:rsidRPr="008D0935">
        <w:rPr>
          <w:rFonts w:ascii="Century Gothic" w:hAnsi="Century Gothic" w:cs="Arial"/>
        </w:rPr>
        <w:t>Siglas Punto de Concentración Nacional (PCN).</w:t>
      </w:r>
    </w:p>
    <w:p w:rsidR="00277ED2" w:rsidRPr="008D0935" w:rsidRDefault="00277ED2">
      <w:pPr>
        <w:pStyle w:val="Prrafodelista"/>
        <w:numPr>
          <w:ilvl w:val="0"/>
          <w:numId w:val="43"/>
        </w:numPr>
        <w:spacing w:after="120" w:line="264" w:lineRule="auto"/>
        <w:jc w:val="both"/>
        <w:rPr>
          <w:rFonts w:ascii="Century Gothic" w:hAnsi="Century Gothic" w:cs="Arial"/>
        </w:rPr>
      </w:pPr>
      <w:r w:rsidRPr="008D0935">
        <w:rPr>
          <w:rFonts w:ascii="Century Gothic" w:hAnsi="Century Gothic" w:cs="Arial"/>
        </w:rPr>
        <w:t>Nombre de Punto de Concentración Regional asociado al PCN.</w:t>
      </w:r>
    </w:p>
    <w:p w:rsidR="00277ED2" w:rsidRPr="008D0935" w:rsidRDefault="00277ED2">
      <w:pPr>
        <w:pStyle w:val="Prrafodelista"/>
        <w:numPr>
          <w:ilvl w:val="0"/>
          <w:numId w:val="43"/>
        </w:numPr>
        <w:spacing w:after="120" w:line="264" w:lineRule="auto"/>
        <w:jc w:val="both"/>
        <w:rPr>
          <w:rFonts w:ascii="Century Gothic" w:hAnsi="Century Gothic" w:cs="Arial"/>
        </w:rPr>
      </w:pPr>
      <w:r w:rsidRPr="008D0935">
        <w:rPr>
          <w:rFonts w:ascii="Century Gothic" w:hAnsi="Century Gothic" w:cs="Arial"/>
        </w:rPr>
        <w:t>Siglas Punto de Concentración Regional (PCR).</w:t>
      </w:r>
    </w:p>
    <w:p w:rsidR="001040CD" w:rsidRPr="008D0935" w:rsidRDefault="001040CD" w:rsidP="002205D0">
      <w:pPr>
        <w:spacing w:after="120" w:line="264" w:lineRule="auto"/>
        <w:ind w:left="720" w:hanging="360"/>
        <w:jc w:val="both"/>
        <w:rPr>
          <w:rFonts w:ascii="Century Gothic" w:hAnsi="Century Gothic" w:cs="Arial"/>
        </w:rPr>
      </w:pPr>
    </w:p>
    <w:p w:rsidR="00277ED2" w:rsidRPr="008D0935" w:rsidRDefault="00277ED2" w:rsidP="002205D0">
      <w:pPr>
        <w:spacing w:after="120" w:line="264" w:lineRule="auto"/>
        <w:jc w:val="both"/>
        <w:rPr>
          <w:rFonts w:ascii="Century Gothic" w:hAnsi="Century Gothic" w:cs="Arial"/>
          <w:u w:val="single"/>
        </w:rPr>
      </w:pPr>
      <w:r w:rsidRPr="008D0935">
        <w:rPr>
          <w:rFonts w:ascii="Century Gothic" w:hAnsi="Century Gothic" w:cs="Arial"/>
          <w:u w:val="single"/>
        </w:rPr>
        <w:t>BASE 6.3: Información para el SAIB/Puntos de Concentración Regional</w:t>
      </w:r>
    </w:p>
    <w:p w:rsidR="00277ED2" w:rsidRPr="008D0935" w:rsidRDefault="00277ED2">
      <w:pPr>
        <w:pStyle w:val="Prrafodelista"/>
        <w:numPr>
          <w:ilvl w:val="0"/>
          <w:numId w:val="44"/>
        </w:numPr>
        <w:spacing w:after="120" w:line="264" w:lineRule="auto"/>
        <w:jc w:val="both"/>
        <w:rPr>
          <w:rFonts w:ascii="Century Gothic" w:hAnsi="Century Gothic" w:cs="Arial"/>
        </w:rPr>
      </w:pPr>
      <w:r w:rsidRPr="008D0935">
        <w:rPr>
          <w:rFonts w:ascii="Century Gothic" w:hAnsi="Century Gothic" w:cs="Arial"/>
        </w:rPr>
        <w:t>Punto de Concentración Regional (PCR).</w:t>
      </w:r>
    </w:p>
    <w:p w:rsidR="00277ED2" w:rsidRPr="008D0935" w:rsidRDefault="00277ED2">
      <w:pPr>
        <w:pStyle w:val="Prrafodelista"/>
        <w:numPr>
          <w:ilvl w:val="0"/>
          <w:numId w:val="44"/>
        </w:numPr>
        <w:spacing w:after="120" w:line="264" w:lineRule="auto"/>
        <w:jc w:val="both"/>
        <w:rPr>
          <w:rFonts w:ascii="Century Gothic" w:hAnsi="Century Gothic" w:cs="Arial"/>
        </w:rPr>
      </w:pPr>
      <w:r w:rsidRPr="008D0935">
        <w:rPr>
          <w:rFonts w:ascii="Century Gothic" w:hAnsi="Century Gothic" w:cs="Arial"/>
        </w:rPr>
        <w:t>Siglas Punto de Concentración Regional (PCR).</w:t>
      </w:r>
    </w:p>
    <w:p w:rsidR="00277ED2" w:rsidRPr="008D0935" w:rsidRDefault="00277ED2">
      <w:pPr>
        <w:pStyle w:val="Prrafodelista"/>
        <w:numPr>
          <w:ilvl w:val="0"/>
          <w:numId w:val="44"/>
        </w:numPr>
        <w:spacing w:after="120" w:line="264" w:lineRule="auto"/>
        <w:jc w:val="both"/>
        <w:rPr>
          <w:rFonts w:ascii="Century Gothic" w:hAnsi="Century Gothic" w:cs="Arial"/>
        </w:rPr>
      </w:pPr>
      <w:r w:rsidRPr="008D0935">
        <w:rPr>
          <w:rFonts w:ascii="Century Gothic" w:hAnsi="Century Gothic" w:cs="Arial"/>
        </w:rPr>
        <w:t>Nombre de Punto de Concentración Local asociado al PCR.</w:t>
      </w:r>
    </w:p>
    <w:p w:rsidR="00277ED2" w:rsidRPr="008D0935" w:rsidRDefault="00277ED2">
      <w:pPr>
        <w:pStyle w:val="Prrafodelista"/>
        <w:numPr>
          <w:ilvl w:val="0"/>
          <w:numId w:val="44"/>
        </w:numPr>
        <w:spacing w:after="120" w:line="264" w:lineRule="auto"/>
        <w:jc w:val="both"/>
        <w:rPr>
          <w:rFonts w:ascii="Century Gothic" w:hAnsi="Century Gothic" w:cs="Arial"/>
        </w:rPr>
      </w:pPr>
      <w:r w:rsidRPr="008D0935">
        <w:rPr>
          <w:rFonts w:ascii="Century Gothic" w:hAnsi="Century Gothic" w:cs="Arial"/>
        </w:rPr>
        <w:t>Siglas Punto de Concentración Local (PCL).</w:t>
      </w:r>
    </w:p>
    <w:p w:rsidR="00277ED2" w:rsidRPr="008D0935" w:rsidRDefault="00277ED2">
      <w:pPr>
        <w:pStyle w:val="Prrafodelista"/>
        <w:numPr>
          <w:ilvl w:val="0"/>
          <w:numId w:val="44"/>
        </w:numPr>
        <w:spacing w:after="120" w:line="264" w:lineRule="auto"/>
        <w:jc w:val="both"/>
        <w:rPr>
          <w:rFonts w:ascii="Century Gothic" w:hAnsi="Century Gothic" w:cs="Arial"/>
        </w:rPr>
      </w:pPr>
      <w:r w:rsidRPr="008D0935">
        <w:rPr>
          <w:rFonts w:ascii="Century Gothic" w:hAnsi="Century Gothic" w:cs="Arial"/>
        </w:rPr>
        <w:t>Código identificador del NCAI, Región.</w:t>
      </w:r>
    </w:p>
    <w:p w:rsidR="001040CD" w:rsidRPr="008D0935" w:rsidRDefault="001040CD" w:rsidP="002205D0">
      <w:pPr>
        <w:spacing w:after="120" w:line="264" w:lineRule="auto"/>
        <w:ind w:left="720" w:hanging="360"/>
        <w:jc w:val="both"/>
        <w:rPr>
          <w:rFonts w:ascii="Century Gothic" w:hAnsi="Century Gothic" w:cs="Arial"/>
        </w:rPr>
      </w:pPr>
    </w:p>
    <w:p w:rsidR="00277ED2" w:rsidRPr="008D0935" w:rsidRDefault="00277ED2" w:rsidP="002205D0">
      <w:pPr>
        <w:keepNext/>
        <w:spacing w:after="120" w:line="264" w:lineRule="auto"/>
        <w:jc w:val="both"/>
        <w:rPr>
          <w:rFonts w:ascii="Century Gothic" w:hAnsi="Century Gothic" w:cs="Arial"/>
          <w:u w:val="single"/>
        </w:rPr>
      </w:pPr>
      <w:r w:rsidRPr="008D0935">
        <w:rPr>
          <w:rFonts w:ascii="Century Gothic" w:hAnsi="Century Gothic" w:cs="Arial"/>
          <w:u w:val="single"/>
        </w:rPr>
        <w:t>BASE 6.4: Información para el SAIB/Puntos de Concentración Local.</w:t>
      </w:r>
    </w:p>
    <w:p w:rsidR="00277ED2" w:rsidRPr="008D0935" w:rsidRDefault="00277ED2">
      <w:pPr>
        <w:pStyle w:val="Prrafodelista"/>
        <w:numPr>
          <w:ilvl w:val="0"/>
          <w:numId w:val="45"/>
        </w:numPr>
        <w:spacing w:after="120" w:line="264" w:lineRule="auto"/>
        <w:jc w:val="both"/>
        <w:rPr>
          <w:rFonts w:ascii="Century Gothic" w:hAnsi="Century Gothic" w:cs="Arial"/>
        </w:rPr>
      </w:pPr>
      <w:r w:rsidRPr="008D0935">
        <w:rPr>
          <w:rFonts w:ascii="Century Gothic" w:hAnsi="Century Gothic" w:cs="Arial"/>
        </w:rPr>
        <w:t>Punto de Concentración Local (PCL).</w:t>
      </w:r>
    </w:p>
    <w:p w:rsidR="00277ED2" w:rsidRPr="008D0935" w:rsidRDefault="00277ED2">
      <w:pPr>
        <w:pStyle w:val="Prrafodelista"/>
        <w:numPr>
          <w:ilvl w:val="0"/>
          <w:numId w:val="45"/>
        </w:numPr>
        <w:spacing w:after="120" w:line="264" w:lineRule="auto"/>
        <w:jc w:val="both"/>
        <w:rPr>
          <w:rFonts w:ascii="Century Gothic" w:hAnsi="Century Gothic" w:cs="Arial"/>
        </w:rPr>
      </w:pPr>
      <w:r w:rsidRPr="008D0935">
        <w:rPr>
          <w:rFonts w:ascii="Century Gothic" w:hAnsi="Century Gothic" w:cs="Arial"/>
        </w:rPr>
        <w:t>Siglas Punto de Concentración Regional (PCR).</w:t>
      </w:r>
    </w:p>
    <w:p w:rsidR="00277ED2" w:rsidRPr="008D0935" w:rsidRDefault="00277ED2">
      <w:pPr>
        <w:pStyle w:val="Prrafodelista"/>
        <w:numPr>
          <w:ilvl w:val="0"/>
          <w:numId w:val="45"/>
        </w:numPr>
        <w:spacing w:after="120" w:line="264" w:lineRule="auto"/>
        <w:jc w:val="both"/>
        <w:rPr>
          <w:rFonts w:ascii="Century Gothic" w:hAnsi="Century Gothic" w:cs="Arial"/>
        </w:rPr>
      </w:pPr>
      <w:r w:rsidRPr="008D0935">
        <w:rPr>
          <w:rFonts w:ascii="Century Gothic" w:hAnsi="Century Gothic" w:cs="Arial"/>
        </w:rPr>
        <w:t>Nombre de la Central Asociada al PCL.</w:t>
      </w:r>
    </w:p>
    <w:p w:rsidR="00277ED2" w:rsidRPr="008D0935" w:rsidRDefault="00277ED2">
      <w:pPr>
        <w:pStyle w:val="Prrafodelista"/>
        <w:numPr>
          <w:ilvl w:val="0"/>
          <w:numId w:val="45"/>
        </w:numPr>
        <w:spacing w:after="120" w:line="264" w:lineRule="auto"/>
        <w:jc w:val="both"/>
        <w:rPr>
          <w:rFonts w:ascii="Century Gothic" w:hAnsi="Century Gothic" w:cs="Arial"/>
        </w:rPr>
      </w:pPr>
      <w:r w:rsidRPr="008D0935">
        <w:rPr>
          <w:rFonts w:ascii="Century Gothic" w:hAnsi="Century Gothic" w:cs="Arial"/>
        </w:rPr>
        <w:t>Siglas Punto de Concentración Local (PCL).</w:t>
      </w:r>
    </w:p>
    <w:p w:rsidR="00277ED2" w:rsidRPr="008D0935" w:rsidRDefault="00277ED2">
      <w:pPr>
        <w:pStyle w:val="Prrafodelista"/>
        <w:numPr>
          <w:ilvl w:val="0"/>
          <w:numId w:val="45"/>
        </w:numPr>
        <w:spacing w:after="120" w:line="264" w:lineRule="auto"/>
        <w:jc w:val="both"/>
        <w:rPr>
          <w:rFonts w:ascii="Century Gothic" w:hAnsi="Century Gothic" w:cs="Arial"/>
        </w:rPr>
      </w:pPr>
      <w:r w:rsidRPr="008D0935">
        <w:rPr>
          <w:rFonts w:ascii="Century Gothic" w:hAnsi="Century Gothic" w:cs="Arial"/>
        </w:rPr>
        <w:t>Código identificador del NCAI, Región.</w:t>
      </w:r>
    </w:p>
    <w:p w:rsidR="001040CD" w:rsidRPr="008D0935" w:rsidRDefault="001040CD" w:rsidP="002205D0">
      <w:pPr>
        <w:spacing w:after="120" w:line="264" w:lineRule="auto"/>
        <w:ind w:left="714" w:hanging="357"/>
        <w:jc w:val="both"/>
        <w:rPr>
          <w:rFonts w:ascii="Century Gothic" w:hAnsi="Century Gothic" w:cs="Arial"/>
        </w:rPr>
      </w:pPr>
    </w:p>
    <w:p w:rsidR="00277ED2" w:rsidRPr="008D0935" w:rsidRDefault="00277ED2" w:rsidP="002205D0">
      <w:pPr>
        <w:spacing w:after="120" w:line="264" w:lineRule="auto"/>
        <w:jc w:val="both"/>
        <w:rPr>
          <w:rFonts w:ascii="Century Gothic" w:hAnsi="Century Gothic" w:cs="Arial"/>
          <w:b/>
        </w:rPr>
      </w:pPr>
      <w:r w:rsidRPr="008D0935">
        <w:rPr>
          <w:rFonts w:ascii="Century Gothic" w:hAnsi="Century Gothic" w:cs="Arial"/>
          <w:b/>
        </w:rPr>
        <w:lastRenderedPageBreak/>
        <w:t>Información tipo “b”:</w:t>
      </w:r>
    </w:p>
    <w:p w:rsidR="00277ED2" w:rsidRPr="008D0935" w:rsidRDefault="00277ED2" w:rsidP="002205D0">
      <w:pPr>
        <w:spacing w:after="120" w:line="264" w:lineRule="auto"/>
        <w:jc w:val="both"/>
        <w:rPr>
          <w:rFonts w:ascii="Century Gothic" w:hAnsi="Century Gothic" w:cs="Arial"/>
        </w:rPr>
      </w:pPr>
      <w:r w:rsidRPr="008D0935">
        <w:rPr>
          <w:rFonts w:ascii="Century Gothic" w:hAnsi="Century Gothic" w:cs="Arial"/>
        </w:rPr>
        <w:t>Esta información debe ser accesible al CS en forma de consulta por dirección para búsquedas por calle y número. Esta información deberá ser proporcionada indistintamente del segmento, residencial o comercial, al que pertenezca el usuario del bucle local independientemente de su tecnología, o la arquitectura de su red (como punto a punto, o punto a multipunto (GPON), en el caso de la fibra óptica).</w:t>
      </w:r>
    </w:p>
    <w:p w:rsidR="00277ED2" w:rsidRPr="008D0935" w:rsidRDefault="00277ED2" w:rsidP="002205D0">
      <w:pPr>
        <w:pStyle w:val="IFTnormal"/>
        <w:spacing w:after="120" w:line="264" w:lineRule="auto"/>
        <w:rPr>
          <w:rFonts w:ascii="Century Gothic" w:hAnsi="Century Gothic"/>
        </w:rPr>
      </w:pPr>
      <w:r w:rsidRPr="008D0935">
        <w:rPr>
          <w:rFonts w:ascii="Century Gothic" w:hAnsi="Century Gothic"/>
          <w:b/>
          <w:u w:val="single"/>
        </w:rPr>
        <w:t>Información relacionada a una dirección</w:t>
      </w:r>
      <w:r w:rsidRPr="008D0935">
        <w:rPr>
          <w:rFonts w:ascii="Century Gothic" w:hAnsi="Century Gothic"/>
        </w:rPr>
        <w:t xml:space="preserve">. El CS proporcionará en la interfaz la entidad federativa, municipio, localidad, código postal, colonia, calle y número para poder consultar la información correspondiente. Para ello </w:t>
      </w:r>
      <w:r w:rsidR="00160A77" w:rsidRPr="008D0935">
        <w:rPr>
          <w:rFonts w:ascii="Century Gothic" w:hAnsi="Century Gothic"/>
        </w:rPr>
        <w:t>RED NACIONAL</w:t>
      </w:r>
      <w:r w:rsidRPr="008D0935">
        <w:rPr>
          <w:rFonts w:ascii="Century Gothic" w:hAnsi="Century Gothic"/>
        </w:rPr>
        <w:t xml:space="preserve"> proporcionará la misma secuencia y mecanismo de búsqueda que emplea para la gestión de sus propias operaciones.</w:t>
      </w:r>
    </w:p>
    <w:p w:rsidR="00277ED2" w:rsidRPr="008D0935" w:rsidRDefault="00277ED2" w:rsidP="002205D0">
      <w:pPr>
        <w:pStyle w:val="IFTnormal"/>
        <w:spacing w:after="120" w:line="264" w:lineRule="auto"/>
        <w:rPr>
          <w:rFonts w:ascii="Century Gothic" w:hAnsi="Century Gothic"/>
        </w:rPr>
      </w:pPr>
      <w:r w:rsidRPr="008D0935">
        <w:rPr>
          <w:rFonts w:ascii="Century Gothic" w:hAnsi="Century Gothic"/>
        </w:rPr>
        <w:t xml:space="preserve">En caso de que la infraestructura con la que cuenta </w:t>
      </w:r>
      <w:r w:rsidR="00160A77" w:rsidRPr="008D0935">
        <w:rPr>
          <w:rFonts w:ascii="Century Gothic" w:hAnsi="Century Gothic"/>
        </w:rPr>
        <w:t>RED NACIONAL</w:t>
      </w:r>
      <w:r w:rsidRPr="008D0935">
        <w:rPr>
          <w:rFonts w:ascii="Century Gothic" w:hAnsi="Century Gothic"/>
        </w:rPr>
        <w:t xml:space="preserve"> para brindar servicios de telecomunicaciones en la dirección consultada sea cobre, se accederá a la siguiente información:</w:t>
      </w:r>
    </w:p>
    <w:p w:rsidR="00277ED2" w:rsidRPr="008D0935" w:rsidRDefault="00277ED2">
      <w:pPr>
        <w:pStyle w:val="Prrafodelista"/>
        <w:numPr>
          <w:ilvl w:val="0"/>
          <w:numId w:val="47"/>
        </w:numPr>
        <w:spacing w:line="264" w:lineRule="auto"/>
        <w:ind w:left="567" w:hanging="283"/>
        <w:jc w:val="both"/>
        <w:rPr>
          <w:rFonts w:ascii="Century Gothic" w:hAnsi="Century Gothic" w:cs="Arial"/>
        </w:rPr>
      </w:pPr>
      <w:r w:rsidRPr="008D0935">
        <w:rPr>
          <w:rFonts w:ascii="Century Gothic" w:hAnsi="Century Gothic" w:cs="Arial"/>
        </w:rPr>
        <w:t>Código identificador de la terminal principal que puede atender la ubicación ingresada</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Porcentaje de uso crítico de la terminal;</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Porcentaje de uso actual de la terminal;</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Pares ocupados de la terminal;</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Pares libres de la terminal;</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Distancia en metros de la terminal a la Central Telefónica;</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línea telefónica;</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dispositivos;</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red;</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internet (velocidad máxima soportada según la calificación del Bucle Local);</w:t>
      </w:r>
    </w:p>
    <w:p w:rsidR="00277ED2" w:rsidRPr="008D0935" w:rsidRDefault="003B1A36" w:rsidP="002205D0">
      <w:pPr>
        <w:spacing w:after="120"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red secundaria (en caso de existir facilidades, deberán mostrarse para la red secundaria todos los campos establecidos para la red principal en la interfaz);</w:t>
      </w:r>
    </w:p>
    <w:p w:rsidR="00277ED2" w:rsidRPr="008D0935" w:rsidRDefault="00277ED2">
      <w:pPr>
        <w:pStyle w:val="Prrafodelista"/>
        <w:numPr>
          <w:ilvl w:val="0"/>
          <w:numId w:val="48"/>
        </w:numPr>
        <w:spacing w:after="120" w:line="264" w:lineRule="auto"/>
        <w:ind w:left="567" w:hanging="283"/>
        <w:jc w:val="both"/>
        <w:rPr>
          <w:rFonts w:ascii="Century Gothic" w:hAnsi="Century Gothic" w:cs="Arial"/>
        </w:rPr>
      </w:pPr>
      <w:r w:rsidRPr="008D0935">
        <w:rPr>
          <w:rFonts w:ascii="Century Gothic" w:hAnsi="Century Gothic" w:cs="Arial"/>
        </w:rPr>
        <w:t>Código Identificador de Centrales Telefónicas o Instalaciones Equivalentes que pueden atender a la terminal;</w:t>
      </w:r>
    </w:p>
    <w:p w:rsidR="00277ED2" w:rsidRPr="008D0935" w:rsidRDefault="00277ED2">
      <w:pPr>
        <w:pStyle w:val="Prrafodelista"/>
        <w:numPr>
          <w:ilvl w:val="0"/>
          <w:numId w:val="48"/>
        </w:numPr>
        <w:spacing w:after="120" w:line="264" w:lineRule="auto"/>
        <w:ind w:left="567" w:hanging="283"/>
        <w:jc w:val="both"/>
        <w:rPr>
          <w:rFonts w:ascii="Century Gothic" w:hAnsi="Century Gothic" w:cs="Arial"/>
        </w:rPr>
      </w:pPr>
      <w:r w:rsidRPr="008D0935">
        <w:rPr>
          <w:rFonts w:ascii="Century Gothic" w:hAnsi="Century Gothic" w:cs="Arial"/>
        </w:rPr>
        <w:t>Código Identificador del Distrito que atiende la terminal;</w:t>
      </w:r>
    </w:p>
    <w:p w:rsidR="00277ED2" w:rsidRPr="008D0935" w:rsidRDefault="00277ED2">
      <w:pPr>
        <w:pStyle w:val="Prrafodelista"/>
        <w:numPr>
          <w:ilvl w:val="0"/>
          <w:numId w:val="48"/>
        </w:numPr>
        <w:spacing w:after="120" w:line="264" w:lineRule="auto"/>
        <w:ind w:left="567" w:hanging="283"/>
        <w:jc w:val="both"/>
        <w:rPr>
          <w:rFonts w:ascii="Century Gothic" w:hAnsi="Century Gothic" w:cs="Arial"/>
        </w:rPr>
      </w:pPr>
      <w:r w:rsidRPr="008D0935">
        <w:rPr>
          <w:rFonts w:ascii="Century Gothic" w:hAnsi="Century Gothic" w:cs="Arial"/>
        </w:rPr>
        <w:t>Código identificador del equipo de acceso DSLAM que atiende el distrito relacionado con la terminal;</w:t>
      </w:r>
    </w:p>
    <w:p w:rsidR="00277ED2" w:rsidRPr="008D0935" w:rsidRDefault="00277ED2">
      <w:pPr>
        <w:pStyle w:val="Prrafodelista"/>
        <w:numPr>
          <w:ilvl w:val="0"/>
          <w:numId w:val="48"/>
        </w:numPr>
        <w:spacing w:after="120" w:line="264" w:lineRule="auto"/>
        <w:ind w:left="567" w:hanging="283"/>
        <w:jc w:val="both"/>
        <w:rPr>
          <w:rFonts w:ascii="Century Gothic" w:hAnsi="Century Gothic" w:cs="Arial"/>
        </w:rPr>
      </w:pPr>
      <w:r w:rsidRPr="008D0935">
        <w:rPr>
          <w:rFonts w:ascii="Century Gothic" w:hAnsi="Century Gothic" w:cs="Arial"/>
        </w:rPr>
        <w:t>Marca/fabricante, modelo del equipo de acceso DSLAM;</w:t>
      </w:r>
    </w:p>
    <w:p w:rsidR="00277ED2" w:rsidRPr="008D0935" w:rsidRDefault="00277ED2">
      <w:pPr>
        <w:pStyle w:val="Prrafodelista"/>
        <w:numPr>
          <w:ilvl w:val="0"/>
          <w:numId w:val="48"/>
        </w:numPr>
        <w:spacing w:after="120" w:line="264" w:lineRule="auto"/>
        <w:ind w:left="567" w:hanging="283"/>
        <w:jc w:val="both"/>
        <w:rPr>
          <w:rFonts w:ascii="Century Gothic" w:hAnsi="Century Gothic" w:cs="Arial"/>
        </w:rPr>
      </w:pPr>
      <w:r w:rsidRPr="008D0935">
        <w:rPr>
          <w:rFonts w:ascii="Century Gothic" w:hAnsi="Century Gothic" w:cs="Arial"/>
        </w:rPr>
        <w:t>Código Identificador del Nodo de Conexión de Acceso Indirecto (NCAI) asociado al equipo de acceso DSLAM;</w:t>
      </w:r>
    </w:p>
    <w:p w:rsidR="00277ED2" w:rsidRPr="008D0935" w:rsidRDefault="00277ED2">
      <w:pPr>
        <w:pStyle w:val="Prrafodelista"/>
        <w:numPr>
          <w:ilvl w:val="0"/>
          <w:numId w:val="48"/>
        </w:numPr>
        <w:spacing w:after="120" w:line="264" w:lineRule="auto"/>
        <w:ind w:left="567" w:hanging="283"/>
        <w:jc w:val="both"/>
        <w:rPr>
          <w:rFonts w:ascii="Century Gothic" w:hAnsi="Century Gothic" w:cs="Arial"/>
        </w:rPr>
      </w:pPr>
      <w:r w:rsidRPr="008D0935">
        <w:rPr>
          <w:rFonts w:ascii="Century Gothic" w:hAnsi="Century Gothic" w:cs="Arial"/>
        </w:rPr>
        <w:t>Código Identificador de NCAI Regionales que atienden el distrito correspondiente; y</w:t>
      </w:r>
    </w:p>
    <w:p w:rsidR="00277ED2" w:rsidRPr="008D0935" w:rsidRDefault="00277ED2">
      <w:pPr>
        <w:pStyle w:val="Prrafodelista"/>
        <w:numPr>
          <w:ilvl w:val="0"/>
          <w:numId w:val="48"/>
        </w:numPr>
        <w:spacing w:after="120" w:line="264" w:lineRule="auto"/>
        <w:ind w:left="567" w:hanging="283"/>
        <w:jc w:val="both"/>
        <w:rPr>
          <w:rFonts w:ascii="Century Gothic" w:hAnsi="Century Gothic" w:cs="Arial"/>
        </w:rPr>
      </w:pPr>
      <w:r w:rsidRPr="008D0935">
        <w:rPr>
          <w:rFonts w:ascii="Century Gothic" w:hAnsi="Century Gothic" w:cs="Arial"/>
        </w:rPr>
        <w:t>Código Identificador de NCAI Nacionales que atienden el distrito correspondiente.</w:t>
      </w:r>
    </w:p>
    <w:p w:rsidR="00277ED2" w:rsidRPr="008D0935" w:rsidRDefault="00277ED2" w:rsidP="002205D0">
      <w:pPr>
        <w:pStyle w:val="IFTnormal"/>
        <w:spacing w:after="120" w:line="264" w:lineRule="auto"/>
        <w:rPr>
          <w:rFonts w:ascii="Century Gothic" w:hAnsi="Century Gothic"/>
        </w:rPr>
      </w:pPr>
      <w:r w:rsidRPr="008D0935">
        <w:rPr>
          <w:rFonts w:ascii="Century Gothic" w:hAnsi="Century Gothic"/>
        </w:rPr>
        <w:lastRenderedPageBreak/>
        <w:t xml:space="preserve">En caso de que la infraestructura con la que cuenta </w:t>
      </w:r>
      <w:r w:rsidR="00160A77" w:rsidRPr="008D0935">
        <w:rPr>
          <w:rFonts w:ascii="Century Gothic" w:hAnsi="Century Gothic"/>
        </w:rPr>
        <w:t>RED NACIONAL</w:t>
      </w:r>
      <w:r w:rsidRPr="008D0935">
        <w:rPr>
          <w:rFonts w:ascii="Century Gothic" w:hAnsi="Century Gothic"/>
        </w:rPr>
        <w:t xml:space="preserve"> para brindar servicios de telecomunicaciones al domicilio consultado</w:t>
      </w:r>
      <w:r w:rsidRPr="008D0935" w:rsidDel="004C5BA1">
        <w:rPr>
          <w:rFonts w:ascii="Century Gothic" w:hAnsi="Century Gothic"/>
        </w:rPr>
        <w:t xml:space="preserve"> </w:t>
      </w:r>
      <w:r w:rsidRPr="008D0935">
        <w:rPr>
          <w:rFonts w:ascii="Century Gothic" w:hAnsi="Century Gothic"/>
        </w:rPr>
        <w:t>además de cobre cuente con fibra óptica –o cuando sólo se cuente con infraestructura de fibra para la dirección correspondiente- se incluirá, además del listado anterior, la siguiente información:</w:t>
      </w:r>
    </w:p>
    <w:p w:rsidR="00277ED2" w:rsidRPr="008D0935" w:rsidRDefault="00277ED2">
      <w:pPr>
        <w:pStyle w:val="Prrafodelista"/>
        <w:numPr>
          <w:ilvl w:val="0"/>
          <w:numId w:val="49"/>
        </w:numPr>
        <w:spacing w:line="264" w:lineRule="auto"/>
        <w:ind w:left="567"/>
        <w:jc w:val="both"/>
        <w:rPr>
          <w:rFonts w:ascii="Century Gothic" w:hAnsi="Century Gothic" w:cs="Arial"/>
        </w:rPr>
      </w:pPr>
      <w:r w:rsidRPr="008D0935">
        <w:rPr>
          <w:rFonts w:ascii="Century Gothic" w:hAnsi="Century Gothic" w:cs="Arial"/>
        </w:rPr>
        <w:t>Código identificador de la terminal óptica que puede atender la ubicación ingresada</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Bucles disponibles en la terminal óptica;</w:t>
      </w:r>
    </w:p>
    <w:p w:rsidR="00277ED2" w:rsidRPr="008D0935" w:rsidRDefault="00277ED2">
      <w:pPr>
        <w:pStyle w:val="Prrafodelista"/>
        <w:numPr>
          <w:ilvl w:val="0"/>
          <w:numId w:val="50"/>
        </w:numPr>
        <w:spacing w:line="264" w:lineRule="auto"/>
        <w:jc w:val="both"/>
        <w:rPr>
          <w:rFonts w:ascii="Century Gothic" w:hAnsi="Century Gothic" w:cs="Arial"/>
        </w:rPr>
      </w:pPr>
      <w:r w:rsidRPr="008D0935">
        <w:rPr>
          <w:rFonts w:ascii="Century Gothic" w:hAnsi="Century Gothic" w:cs="Arial"/>
        </w:rPr>
        <w:t>Indicar si los Bucles Locales están disponibles punto a punto o punto a multipunto.</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dispositivos;</w:t>
      </w:r>
    </w:p>
    <w:p w:rsidR="00277ED2" w:rsidRPr="008D0935" w:rsidRDefault="003B1A36" w:rsidP="002205D0">
      <w:pPr>
        <w:spacing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red;</w:t>
      </w:r>
    </w:p>
    <w:p w:rsidR="00277ED2" w:rsidRPr="008D0935" w:rsidRDefault="003B1A36" w:rsidP="002205D0">
      <w:pPr>
        <w:spacing w:after="120" w:line="264" w:lineRule="auto"/>
        <w:ind w:left="1440" w:hanging="360"/>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277ED2" w:rsidRPr="008D0935">
        <w:rPr>
          <w:rFonts w:ascii="Century Gothic" w:hAnsi="Century Gothic" w:cs="Arial"/>
        </w:rPr>
        <w:t>Facilidades de internet (velocidad máxima soportada);</w:t>
      </w:r>
    </w:p>
    <w:p w:rsidR="00277ED2" w:rsidRPr="008D0935" w:rsidRDefault="00277ED2">
      <w:pPr>
        <w:pStyle w:val="Prrafodelista"/>
        <w:numPr>
          <w:ilvl w:val="0"/>
          <w:numId w:val="51"/>
        </w:numPr>
        <w:spacing w:after="120" w:line="264" w:lineRule="auto"/>
        <w:ind w:left="567"/>
        <w:jc w:val="both"/>
        <w:rPr>
          <w:rFonts w:ascii="Century Gothic" w:hAnsi="Century Gothic" w:cs="Arial"/>
        </w:rPr>
      </w:pPr>
      <w:r w:rsidRPr="008D0935">
        <w:rPr>
          <w:rFonts w:ascii="Century Gothic" w:hAnsi="Century Gothic" w:cs="Arial"/>
        </w:rPr>
        <w:t>Código Identificador de Centrales Telefónicas o Instalaciones Equivalentes que pueden atender a la terminal óptica;</w:t>
      </w:r>
    </w:p>
    <w:p w:rsidR="00277ED2" w:rsidRPr="008D0935" w:rsidRDefault="00277ED2">
      <w:pPr>
        <w:pStyle w:val="Prrafodelista"/>
        <w:numPr>
          <w:ilvl w:val="0"/>
          <w:numId w:val="51"/>
        </w:numPr>
        <w:spacing w:after="120" w:line="264" w:lineRule="auto"/>
        <w:ind w:left="567"/>
        <w:jc w:val="both"/>
        <w:rPr>
          <w:rFonts w:ascii="Century Gothic" w:hAnsi="Century Gothic" w:cs="Arial"/>
        </w:rPr>
      </w:pPr>
      <w:r w:rsidRPr="008D0935">
        <w:rPr>
          <w:rFonts w:ascii="Century Gothic" w:hAnsi="Century Gothic" w:cs="Arial"/>
        </w:rPr>
        <w:t>Código Identificador del distrito óptico que atiende la terminal óptica;</w:t>
      </w:r>
    </w:p>
    <w:p w:rsidR="00277ED2" w:rsidRPr="008D0935" w:rsidRDefault="00277ED2">
      <w:pPr>
        <w:pStyle w:val="Prrafodelista"/>
        <w:numPr>
          <w:ilvl w:val="0"/>
          <w:numId w:val="51"/>
        </w:numPr>
        <w:spacing w:after="120" w:line="264" w:lineRule="auto"/>
        <w:ind w:left="567"/>
        <w:jc w:val="both"/>
        <w:rPr>
          <w:rFonts w:ascii="Century Gothic" w:hAnsi="Century Gothic" w:cs="Arial"/>
        </w:rPr>
      </w:pPr>
      <w:r w:rsidRPr="008D0935">
        <w:rPr>
          <w:rFonts w:ascii="Century Gothic" w:hAnsi="Century Gothic" w:cs="Arial"/>
        </w:rPr>
        <w:t>Código identificador del equipo de acceso OLT que atiende el distrito óptico relacionado con la terminal óptica;</w:t>
      </w:r>
    </w:p>
    <w:p w:rsidR="00277ED2" w:rsidRPr="008D0935" w:rsidRDefault="00277ED2">
      <w:pPr>
        <w:pStyle w:val="Prrafodelista"/>
        <w:numPr>
          <w:ilvl w:val="0"/>
          <w:numId w:val="52"/>
        </w:numPr>
        <w:spacing w:after="120" w:line="264" w:lineRule="auto"/>
        <w:ind w:left="567"/>
        <w:jc w:val="both"/>
        <w:rPr>
          <w:rFonts w:ascii="Century Gothic" w:hAnsi="Century Gothic" w:cs="Arial"/>
        </w:rPr>
      </w:pPr>
      <w:r w:rsidRPr="008D0935">
        <w:rPr>
          <w:rFonts w:ascii="Century Gothic" w:hAnsi="Century Gothic" w:cs="Arial"/>
        </w:rPr>
        <w:t>Marca/fabricante, modelo del equipo de acceso OLT;</w:t>
      </w:r>
    </w:p>
    <w:p w:rsidR="00277ED2" w:rsidRPr="008D0935" w:rsidRDefault="00277ED2">
      <w:pPr>
        <w:pStyle w:val="Prrafodelista"/>
        <w:numPr>
          <w:ilvl w:val="0"/>
          <w:numId w:val="53"/>
        </w:numPr>
        <w:spacing w:after="120" w:line="264" w:lineRule="auto"/>
        <w:ind w:left="567"/>
        <w:jc w:val="both"/>
        <w:rPr>
          <w:rFonts w:ascii="Century Gothic" w:hAnsi="Century Gothic" w:cs="Arial"/>
        </w:rPr>
      </w:pPr>
      <w:r w:rsidRPr="008D0935">
        <w:rPr>
          <w:rFonts w:ascii="Century Gothic" w:hAnsi="Century Gothic" w:cs="Arial"/>
        </w:rPr>
        <w:t xml:space="preserve">Código Identificador del Nodo de Conexión de Acceso Indirecto (NCAI) asociado al equipo de acceso OLT; </w:t>
      </w:r>
    </w:p>
    <w:p w:rsidR="00277ED2" w:rsidRPr="008D0935" w:rsidRDefault="00277ED2">
      <w:pPr>
        <w:pStyle w:val="Prrafodelista"/>
        <w:numPr>
          <w:ilvl w:val="0"/>
          <w:numId w:val="53"/>
        </w:numPr>
        <w:spacing w:after="120" w:line="264" w:lineRule="auto"/>
        <w:ind w:left="567"/>
        <w:jc w:val="both"/>
        <w:rPr>
          <w:rFonts w:ascii="Century Gothic" w:hAnsi="Century Gothic" w:cs="Arial"/>
        </w:rPr>
      </w:pPr>
      <w:r w:rsidRPr="008D0935">
        <w:rPr>
          <w:rFonts w:ascii="Century Gothic" w:hAnsi="Century Gothic" w:cs="Arial"/>
        </w:rPr>
        <w:t>Código Identificador de NCAI Regionales que atienden el distrito óptico correspondiente; y</w:t>
      </w:r>
    </w:p>
    <w:p w:rsidR="00277ED2" w:rsidRPr="008D0935" w:rsidRDefault="00277ED2">
      <w:pPr>
        <w:pStyle w:val="Prrafodelista"/>
        <w:numPr>
          <w:ilvl w:val="0"/>
          <w:numId w:val="53"/>
        </w:numPr>
        <w:spacing w:after="120" w:line="264" w:lineRule="auto"/>
        <w:ind w:left="567"/>
        <w:jc w:val="both"/>
        <w:rPr>
          <w:rFonts w:ascii="Century Gothic" w:hAnsi="Century Gothic" w:cs="Arial"/>
        </w:rPr>
      </w:pPr>
      <w:r w:rsidRPr="008D0935">
        <w:rPr>
          <w:rFonts w:ascii="Century Gothic" w:hAnsi="Century Gothic" w:cs="Arial"/>
        </w:rPr>
        <w:t>Código Identificador de NCAI Nacionales que atienden el distrito óptico correspondiente.</w:t>
      </w:r>
    </w:p>
    <w:p w:rsidR="00211C43" w:rsidRPr="008D0935" w:rsidRDefault="00211C43" w:rsidP="002205D0">
      <w:pPr>
        <w:pStyle w:val="Prrafodelista"/>
        <w:spacing w:after="120" w:line="264" w:lineRule="auto"/>
        <w:ind w:left="720"/>
        <w:contextualSpacing w:val="0"/>
        <w:jc w:val="both"/>
        <w:rPr>
          <w:rFonts w:ascii="Century Gothic" w:hAnsi="Century Gothic" w:cs="Arial"/>
        </w:rPr>
      </w:pPr>
    </w:p>
    <w:p w:rsidR="00277ED2" w:rsidRPr="008D0935" w:rsidRDefault="00277ED2" w:rsidP="002205D0">
      <w:pPr>
        <w:spacing w:after="120" w:line="264" w:lineRule="auto"/>
        <w:jc w:val="both"/>
        <w:rPr>
          <w:rFonts w:ascii="Century Gothic" w:hAnsi="Century Gothic" w:cs="Arial"/>
          <w:b/>
        </w:rPr>
      </w:pPr>
      <w:r w:rsidRPr="008D0935">
        <w:rPr>
          <w:rFonts w:ascii="Century Gothic" w:hAnsi="Century Gothic" w:cs="Arial"/>
          <w:b/>
        </w:rPr>
        <w:t>Información tipo “c”:</w:t>
      </w:r>
    </w:p>
    <w:p w:rsidR="00277ED2" w:rsidRPr="008D0935" w:rsidRDefault="00277ED2" w:rsidP="002205D0">
      <w:pPr>
        <w:spacing w:after="120" w:line="264" w:lineRule="auto"/>
        <w:jc w:val="both"/>
        <w:rPr>
          <w:rFonts w:ascii="Century Gothic" w:hAnsi="Century Gothic" w:cs="Arial"/>
        </w:rPr>
      </w:pPr>
      <w:r w:rsidRPr="008D0935">
        <w:rPr>
          <w:rFonts w:ascii="Century Gothic" w:hAnsi="Century Gothic" w:cs="Arial"/>
        </w:rPr>
        <w:t xml:space="preserve">La información de las bases de datos debe estar disponible para los CS en formato .txt, o cualquier formato abierto y compatible que permita su descarga y consulta mediante programas o sistemas gestores de bases de datos relacionales (SQL) de uso común para que la información sea funcional en su presentación, la fecha de actualización de estas bases se verá reflejada en la página principal de la base consultada en la interfaz. La información contiene todo el Catálogo de domicilios de </w:t>
      </w:r>
      <w:r w:rsidR="00160A77" w:rsidRPr="008D0935">
        <w:rPr>
          <w:rFonts w:ascii="Century Gothic" w:hAnsi="Century Gothic"/>
        </w:rPr>
        <w:t>RED NACIONAL</w:t>
      </w:r>
      <w:r w:rsidRPr="008D0935">
        <w:rPr>
          <w:rFonts w:ascii="Century Gothic" w:hAnsi="Century Gothic" w:cs="Arial"/>
        </w:rPr>
        <w:t>, dividido en regiones geográficas. Las regiones geográficas deberán estar disponibles para su consulta por Estado o Entidad Federativa, por Municipio y por Alcaldía en el caso de la Ciudad de México.</w:t>
      </w:r>
    </w:p>
    <w:p w:rsidR="00277ED2" w:rsidRPr="008D0935" w:rsidRDefault="00277ED2" w:rsidP="00424257">
      <w:pPr>
        <w:spacing w:after="60" w:line="264" w:lineRule="auto"/>
        <w:jc w:val="both"/>
        <w:rPr>
          <w:rFonts w:ascii="Century Gothic" w:hAnsi="Century Gothic" w:cs="Arial"/>
        </w:rPr>
      </w:pPr>
      <w:r w:rsidRPr="008D0935">
        <w:rPr>
          <w:rFonts w:ascii="Century Gothic" w:hAnsi="Century Gothic" w:cs="Arial"/>
        </w:rPr>
        <w:t>La información tipo “c”, contendrá lo siguiente:</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Estado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Estado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Ciudad</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Ciudad</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Municipio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lastRenderedPageBreak/>
        <w:t>Municipio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Delegación</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Delegación</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Colonia</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Colonia</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Calle</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Subtítulo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Subtítulo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Orientación</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Orientación</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Número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Subdescripción</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Entre Calle 1</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Entre Calle 2</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Lote</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Manzana</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Calificador</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Calificador</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Subnúmero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ID Edificio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Edificio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Departamento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Terminal Preferente</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Distrito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Código Postal</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Código del Estado</w:t>
      </w:r>
    </w:p>
    <w:p w:rsidR="00277ED2"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Región</w:t>
      </w:r>
    </w:p>
    <w:p w:rsidR="00160A77" w:rsidRPr="008D0935" w:rsidRDefault="00277ED2">
      <w:pPr>
        <w:pStyle w:val="Prrafodelista"/>
        <w:numPr>
          <w:ilvl w:val="0"/>
          <w:numId w:val="54"/>
        </w:numPr>
        <w:tabs>
          <w:tab w:val="left" w:pos="567"/>
        </w:tabs>
        <w:spacing w:after="60" w:line="240" w:lineRule="auto"/>
        <w:ind w:left="709" w:hanging="567"/>
        <w:jc w:val="both"/>
        <w:rPr>
          <w:rFonts w:ascii="Century Gothic" w:hAnsi="Century Gothic" w:cs="Arial"/>
        </w:rPr>
      </w:pPr>
      <w:r w:rsidRPr="008D0935">
        <w:rPr>
          <w:rFonts w:ascii="Century Gothic" w:hAnsi="Century Gothic" w:cs="Arial"/>
        </w:rPr>
        <w:t xml:space="preserve">ID de Domicilio </w:t>
      </w:r>
      <w:r w:rsidR="006871E5" w:rsidRPr="008D0935">
        <w:rPr>
          <w:rFonts w:ascii="Century Gothic" w:hAnsi="Century Gothic" w:cs="Arial"/>
        </w:rPr>
        <w:t>RED NACIONAL</w:t>
      </w:r>
      <w:r w:rsidRPr="008D0935">
        <w:rPr>
          <w:rFonts w:ascii="Century Gothic" w:hAnsi="Century Gothic" w:cs="Arial"/>
        </w:rPr>
        <w:t xml:space="preserve">/ID de domicilio </w:t>
      </w:r>
      <w:r w:rsidR="006871E5" w:rsidRPr="008D0935">
        <w:rPr>
          <w:rFonts w:ascii="Century Gothic" w:hAnsi="Century Gothic" w:cs="Arial"/>
        </w:rPr>
        <w:t>RED NOROESTE</w:t>
      </w:r>
    </w:p>
    <w:p w:rsidR="00277ED2" w:rsidRPr="008D0935" w:rsidRDefault="00277ED2" w:rsidP="002205D0">
      <w:pPr>
        <w:spacing w:after="120" w:line="264" w:lineRule="auto"/>
        <w:jc w:val="both"/>
        <w:rPr>
          <w:rFonts w:ascii="Century Gothic" w:hAnsi="Century Gothic" w:cs="Arial"/>
        </w:rPr>
      </w:pPr>
      <w:r w:rsidRPr="008D0935">
        <w:rPr>
          <w:rFonts w:ascii="Century Gothic" w:hAnsi="Century Gothic" w:cs="Arial"/>
        </w:rPr>
        <w:t xml:space="preserve">Sin perjuicio de la existencia de las bases de datos tipo “a”, tipo “b” y tipo “c”, en el SEG/SIPO, los CS tendrán acceso a la misma información de infraestructura a la que tiene acceso </w:t>
      </w:r>
      <w:r w:rsidR="00160A77" w:rsidRPr="008D0935">
        <w:rPr>
          <w:rFonts w:ascii="Century Gothic" w:hAnsi="Century Gothic"/>
        </w:rPr>
        <w:t>RED NACIONAL</w:t>
      </w:r>
      <w:r w:rsidRPr="008D0935">
        <w:rPr>
          <w:rFonts w:ascii="Century Gothic" w:hAnsi="Century Gothic" w:cs="Arial"/>
        </w:rPr>
        <w:t xml:space="preserve"> bajo los mismos términos y condiciones que aplica en su operación, información que podrá incluir además de la contenida en las bases antes mencionadas, cualquier otra que estime sea relevante para la correcta prestación de los </w:t>
      </w:r>
      <w:r w:rsidR="001043C9" w:rsidRPr="008D0935">
        <w:rPr>
          <w:rFonts w:ascii="Century Gothic" w:hAnsi="Century Gothic" w:cs="Arial"/>
        </w:rPr>
        <w:t>Servicios</w:t>
      </w:r>
      <w:r w:rsidRPr="008D0935">
        <w:rPr>
          <w:rFonts w:ascii="Century Gothic" w:hAnsi="Century Gothic" w:cs="Arial"/>
        </w:rPr>
        <w:t xml:space="preserve">, incluyendo al menos, además de los catálogos de infraestructura, acceso a la verificación de factibilidad para brindar </w:t>
      </w:r>
      <w:r w:rsidR="001043C9" w:rsidRPr="008D0935">
        <w:rPr>
          <w:rFonts w:ascii="Century Gothic" w:hAnsi="Century Gothic" w:cs="Arial"/>
        </w:rPr>
        <w:t xml:space="preserve">Servicios </w:t>
      </w:r>
      <w:r w:rsidRPr="008D0935">
        <w:rPr>
          <w:rFonts w:ascii="Century Gothic" w:hAnsi="Century Gothic" w:cs="Arial"/>
        </w:rPr>
        <w:t xml:space="preserve">a una dirección especifica. </w:t>
      </w:r>
    </w:p>
    <w:p w:rsidR="001040CD" w:rsidRPr="008D0935" w:rsidRDefault="001040CD" w:rsidP="005D58D9">
      <w:pPr>
        <w:spacing w:line="264" w:lineRule="auto"/>
        <w:jc w:val="both"/>
        <w:rPr>
          <w:rFonts w:ascii="Century Gothic" w:hAnsi="Century Gothic" w:cs="Arial"/>
        </w:rPr>
      </w:pPr>
    </w:p>
    <w:p w:rsidR="00277ED2" w:rsidRPr="008D0935" w:rsidRDefault="001043C9" w:rsidP="002205D0">
      <w:pPr>
        <w:pStyle w:val="Ttulo2"/>
        <w:spacing w:after="120" w:line="264" w:lineRule="auto"/>
        <w:rPr>
          <w:rFonts w:ascii="Century Gothic" w:hAnsi="Century Gothic"/>
        </w:rPr>
      </w:pPr>
      <w:bookmarkStart w:id="445" w:name="_Toc436840875"/>
      <w:bookmarkStart w:id="446" w:name="_Toc436846312"/>
      <w:bookmarkStart w:id="447" w:name="_Toc436848262"/>
      <w:bookmarkStart w:id="448" w:name="_Toc436856510"/>
      <w:bookmarkStart w:id="449" w:name="_Toc436862656"/>
      <w:bookmarkStart w:id="450" w:name="_Toc436866306"/>
      <w:bookmarkStart w:id="451" w:name="_Toc436870885"/>
      <w:bookmarkStart w:id="452" w:name="_Toc436875877"/>
      <w:bookmarkStart w:id="453" w:name="_Toc467248690"/>
      <w:bookmarkStart w:id="454" w:name="_Toc525904554"/>
      <w:bookmarkStart w:id="455" w:name="_Toc525913950"/>
      <w:bookmarkStart w:id="456" w:name="_Toc525919189"/>
      <w:bookmarkStart w:id="457" w:name="_Toc525919313"/>
      <w:bookmarkStart w:id="458" w:name="_Toc24473449"/>
      <w:bookmarkStart w:id="459" w:name="_Toc24477577"/>
      <w:bookmarkStart w:id="460" w:name="_Toc26281386"/>
      <w:bookmarkStart w:id="461" w:name="_Toc26284922"/>
      <w:bookmarkStart w:id="462" w:name="_Toc26903907"/>
      <w:bookmarkStart w:id="463" w:name="_Toc43913149"/>
      <w:bookmarkStart w:id="464" w:name="_Toc26980631"/>
      <w:bookmarkStart w:id="465" w:name="_Toc53488483"/>
      <w:bookmarkStart w:id="466" w:name="_Toc53490415"/>
      <w:bookmarkStart w:id="467" w:name="_Toc53498423"/>
      <w:bookmarkStart w:id="468" w:name="_Toc58578780"/>
      <w:bookmarkStart w:id="469" w:name="_Toc92974005"/>
      <w:bookmarkStart w:id="470" w:name="_Toc93052316"/>
      <w:bookmarkStart w:id="471" w:name="_Toc93056271"/>
      <w:bookmarkStart w:id="472" w:name="_Toc125393344"/>
      <w:bookmarkStart w:id="473" w:name="_Toc139012083"/>
      <w:r w:rsidRPr="008D0935">
        <w:rPr>
          <w:rFonts w:ascii="Century Gothic" w:hAnsi="Century Gothic"/>
        </w:rPr>
        <w:t>2</w:t>
      </w:r>
      <w:r w:rsidR="00277ED2" w:rsidRPr="008D0935">
        <w:rPr>
          <w:rFonts w:ascii="Century Gothic" w:hAnsi="Century Gothic"/>
        </w:rPr>
        <w:t>.4</w:t>
      </w:r>
      <w:bookmarkStart w:id="474" w:name="_Toc2957123"/>
      <w:r w:rsidR="0047527A" w:rsidRPr="008D0935">
        <w:rPr>
          <w:rFonts w:ascii="Century Gothic" w:hAnsi="Century Gothic"/>
        </w:rPr>
        <w:t xml:space="preserve"> </w:t>
      </w:r>
      <w:r w:rsidR="00277ED2" w:rsidRPr="008D0935">
        <w:rPr>
          <w:rFonts w:ascii="Century Gothic" w:hAnsi="Century Gothic"/>
        </w:rPr>
        <w:t>Procedimiento de acceso a la información contenida en el sitio de Internet</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r w:rsidR="00277ED2" w:rsidRPr="008D0935">
        <w:rPr>
          <w:rFonts w:ascii="Century Gothic" w:hAnsi="Century Gothic"/>
        </w:rPr>
        <w:t xml:space="preserve"> </w:t>
      </w:r>
    </w:p>
    <w:p w:rsidR="00277ED2" w:rsidRPr="008D0935" w:rsidRDefault="00277ED2" w:rsidP="002205D0">
      <w:pPr>
        <w:pStyle w:val="Texto1"/>
        <w:spacing w:after="120" w:line="264" w:lineRule="auto"/>
        <w:ind w:left="0"/>
        <w:rPr>
          <w:rFonts w:ascii="Century Gothic" w:hAnsi="Century Gothic" w:cs="Arial"/>
          <w:sz w:val="22"/>
          <w:szCs w:val="22"/>
          <w:lang w:val="es-MX"/>
        </w:rPr>
      </w:pPr>
      <w:r w:rsidRPr="008D0935">
        <w:rPr>
          <w:rFonts w:ascii="Century Gothic" w:hAnsi="Century Gothic" w:cs="Arial"/>
          <w:sz w:val="22"/>
          <w:szCs w:val="22"/>
          <w:lang w:val="es-MX"/>
        </w:rPr>
        <w:t xml:space="preserve">Para el acceso a la información a través de la interfaz en </w:t>
      </w:r>
      <w:r w:rsidR="001043C9" w:rsidRPr="008D0935">
        <w:rPr>
          <w:rFonts w:ascii="Century Gothic" w:hAnsi="Century Gothic" w:cs="Arial"/>
          <w:sz w:val="22"/>
          <w:szCs w:val="22"/>
          <w:lang w:val="es-MX"/>
        </w:rPr>
        <w:t>el sitio</w:t>
      </w:r>
      <w:r w:rsidRPr="008D0935">
        <w:rPr>
          <w:rFonts w:ascii="Century Gothic" w:hAnsi="Century Gothic" w:cs="Arial"/>
          <w:sz w:val="22"/>
          <w:szCs w:val="22"/>
          <w:lang w:val="es-MX"/>
        </w:rPr>
        <w:t xml:space="preserve"> de Internet de </w:t>
      </w:r>
      <w:r w:rsidR="00160A77" w:rsidRPr="008D0935">
        <w:rPr>
          <w:rFonts w:ascii="Century Gothic" w:hAnsi="Century Gothic"/>
          <w:sz w:val="22"/>
          <w:szCs w:val="22"/>
        </w:rPr>
        <w:t>RED NACIONAL</w:t>
      </w:r>
      <w:r w:rsidRPr="008D0935">
        <w:rPr>
          <w:rFonts w:ascii="Century Gothic" w:hAnsi="Century Gothic" w:cs="Arial"/>
          <w:sz w:val="22"/>
          <w:szCs w:val="22"/>
          <w:lang w:val="es-MX"/>
        </w:rPr>
        <w:t>, el CS deberá contar con el usuario y contraseña descritos en el punto 3.1.</w:t>
      </w:r>
    </w:p>
    <w:p w:rsidR="00277ED2" w:rsidRPr="008D0935" w:rsidRDefault="00277ED2" w:rsidP="002205D0">
      <w:pPr>
        <w:pStyle w:val="Texto1"/>
        <w:spacing w:after="120" w:line="264" w:lineRule="auto"/>
        <w:ind w:left="0"/>
        <w:rPr>
          <w:rFonts w:ascii="Century Gothic" w:hAnsi="Century Gothic" w:cs="Arial"/>
          <w:sz w:val="22"/>
          <w:szCs w:val="22"/>
          <w:lang w:val="es-MX"/>
        </w:rPr>
      </w:pPr>
      <w:r w:rsidRPr="008D0935">
        <w:rPr>
          <w:rFonts w:ascii="Century Gothic" w:hAnsi="Century Gothic" w:cs="Arial"/>
          <w:sz w:val="22"/>
          <w:szCs w:val="22"/>
          <w:lang w:val="es-MX"/>
        </w:rPr>
        <w:t>Los pasos para ingresar al Sitio y realizar consultas serán los siguientes:</w:t>
      </w:r>
    </w:p>
    <w:p w:rsidR="00277ED2" w:rsidRPr="008D0935" w:rsidRDefault="003B1A36" w:rsidP="00424257">
      <w:pPr>
        <w:pStyle w:val="Texto1"/>
        <w:spacing w:after="120" w:line="264" w:lineRule="auto"/>
        <w:ind w:left="426" w:hanging="426"/>
        <w:rPr>
          <w:rFonts w:ascii="Century Gothic" w:hAnsi="Century Gothic" w:cs="Arial"/>
          <w:sz w:val="22"/>
          <w:szCs w:val="22"/>
          <w:lang w:val="es-MX"/>
        </w:rPr>
      </w:pPr>
      <w:r w:rsidRPr="008D0935">
        <w:rPr>
          <w:rFonts w:ascii="Century Gothic" w:hAnsi="Century Gothic" w:cs="Arial"/>
          <w:sz w:val="22"/>
          <w:szCs w:val="22"/>
          <w:lang w:val="es-MX"/>
        </w:rPr>
        <w:t>1.</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 xml:space="preserve">Entrar al sitio </w:t>
      </w:r>
      <w:hyperlink r:id="rId28" w:history="1">
        <w:r w:rsidR="00277ED2" w:rsidRPr="008D0935" w:rsidDel="00301504">
          <w:rPr>
            <w:rStyle w:val="Hipervnculo"/>
            <w:rFonts w:ascii="Century Gothic" w:hAnsi="Century Gothic" w:cs="Arial"/>
            <w:sz w:val="22"/>
            <w:szCs w:val="22"/>
            <w:lang w:val="es-MX"/>
          </w:rPr>
          <w:t>http://www.</w:t>
        </w:r>
        <w:r w:rsidR="00277ED2" w:rsidRPr="008D0935">
          <w:rPr>
            <w:rStyle w:val="Hipervnculo"/>
            <w:rFonts w:ascii="Century Gothic" w:hAnsi="Century Gothic" w:cs="Arial"/>
            <w:sz w:val="22"/>
            <w:szCs w:val="22"/>
            <w:lang w:val="es-MX"/>
          </w:rPr>
          <w:t>rednacional</w:t>
        </w:r>
        <w:r w:rsidR="00277ED2" w:rsidRPr="008D0935" w:rsidDel="00301504">
          <w:rPr>
            <w:rStyle w:val="Hipervnculo"/>
            <w:rFonts w:ascii="Century Gothic" w:hAnsi="Century Gothic" w:cs="Arial"/>
            <w:sz w:val="22"/>
            <w:szCs w:val="22"/>
            <w:lang w:val="es-MX"/>
          </w:rPr>
          <w:t>.com/</w:t>
        </w:r>
      </w:hyperlink>
    </w:p>
    <w:p w:rsidR="00277ED2" w:rsidRPr="008D0935" w:rsidRDefault="003B1A36" w:rsidP="00424257">
      <w:pPr>
        <w:pStyle w:val="Texto1"/>
        <w:spacing w:after="120" w:line="264" w:lineRule="auto"/>
        <w:ind w:left="426" w:hanging="426"/>
        <w:rPr>
          <w:rFonts w:ascii="Century Gothic" w:hAnsi="Century Gothic" w:cs="Arial"/>
          <w:sz w:val="22"/>
          <w:szCs w:val="22"/>
          <w:lang w:val="es-MX"/>
        </w:rPr>
      </w:pPr>
      <w:r w:rsidRPr="008D0935">
        <w:rPr>
          <w:rFonts w:ascii="Century Gothic" w:hAnsi="Century Gothic" w:cs="Arial"/>
          <w:sz w:val="22"/>
          <w:szCs w:val="22"/>
          <w:lang w:val="es-MX"/>
        </w:rPr>
        <w:t>2.</w:t>
      </w:r>
      <w:r w:rsidRPr="008D0935">
        <w:rPr>
          <w:rFonts w:ascii="Century Gothic" w:hAnsi="Century Gothic" w:cs="Arial"/>
          <w:sz w:val="22"/>
          <w:szCs w:val="22"/>
          <w:lang w:val="es-MX"/>
        </w:rPr>
        <w:tab/>
      </w:r>
      <w:r w:rsidR="00277ED2" w:rsidRPr="008D0935" w:rsidDel="00301504">
        <w:rPr>
          <w:rFonts w:ascii="Century Gothic" w:hAnsi="Century Gothic" w:cs="Arial"/>
          <w:sz w:val="22"/>
          <w:szCs w:val="22"/>
          <w:lang w:val="es-MX"/>
        </w:rPr>
        <w:t>Seleccionar el apartado</w:t>
      </w:r>
      <w:r w:rsidR="00277ED2" w:rsidRPr="008D0935">
        <w:rPr>
          <w:rFonts w:ascii="Century Gothic" w:hAnsi="Century Gothic" w:cs="Arial"/>
          <w:sz w:val="22"/>
          <w:szCs w:val="22"/>
          <w:lang w:val="es-MX"/>
        </w:rPr>
        <w:t xml:space="preserve"> “Ofertas de Referencia”.</w:t>
      </w:r>
    </w:p>
    <w:p w:rsidR="00277ED2" w:rsidRPr="008D0935" w:rsidRDefault="003B1A36" w:rsidP="00424257">
      <w:pPr>
        <w:pStyle w:val="Texto1"/>
        <w:spacing w:after="120" w:line="264" w:lineRule="auto"/>
        <w:ind w:left="426" w:hanging="426"/>
        <w:rPr>
          <w:rFonts w:ascii="Century Gothic" w:hAnsi="Century Gothic" w:cs="Arial"/>
          <w:sz w:val="22"/>
          <w:szCs w:val="22"/>
          <w:lang w:val="es-MX"/>
        </w:rPr>
      </w:pPr>
      <w:r w:rsidRPr="008D0935">
        <w:rPr>
          <w:rFonts w:ascii="Century Gothic" w:hAnsi="Century Gothic" w:cs="Arial"/>
          <w:sz w:val="22"/>
          <w:szCs w:val="22"/>
          <w:lang w:val="es-MX"/>
        </w:rPr>
        <w:t>3.</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Seleccionar la sección “Consulta de Información de Desagregación”.</w:t>
      </w:r>
    </w:p>
    <w:p w:rsidR="00277ED2" w:rsidRPr="008D0935" w:rsidRDefault="003B1A36" w:rsidP="00424257">
      <w:pPr>
        <w:pStyle w:val="Texto1"/>
        <w:spacing w:after="120" w:line="264" w:lineRule="auto"/>
        <w:ind w:left="426" w:hanging="426"/>
        <w:rPr>
          <w:rFonts w:ascii="Century Gothic" w:hAnsi="Century Gothic" w:cs="Arial"/>
          <w:sz w:val="22"/>
          <w:szCs w:val="22"/>
          <w:lang w:val="es-MX"/>
        </w:rPr>
      </w:pPr>
      <w:r w:rsidRPr="008D0935">
        <w:rPr>
          <w:rFonts w:ascii="Century Gothic" w:hAnsi="Century Gothic" w:cs="Arial"/>
          <w:sz w:val="22"/>
          <w:szCs w:val="22"/>
          <w:lang w:val="es-MX"/>
        </w:rPr>
        <w:lastRenderedPageBreak/>
        <w:t>4.</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 xml:space="preserve">Ingresar las credenciales (Usuario y Contraseña) que le fueron otorgadas por </w:t>
      </w:r>
      <w:r w:rsidR="00160A77" w:rsidRPr="008D0935">
        <w:rPr>
          <w:rFonts w:ascii="Century Gothic" w:hAnsi="Century Gothic"/>
          <w:sz w:val="22"/>
          <w:szCs w:val="22"/>
        </w:rPr>
        <w:t>RED NACIONAL</w:t>
      </w:r>
      <w:r w:rsidR="00277ED2" w:rsidRPr="008D0935">
        <w:rPr>
          <w:rFonts w:ascii="Century Gothic" w:hAnsi="Century Gothic" w:cs="Arial"/>
          <w:sz w:val="22"/>
          <w:szCs w:val="22"/>
          <w:lang w:val="es-MX"/>
        </w:rPr>
        <w:t>.</w:t>
      </w:r>
    </w:p>
    <w:p w:rsidR="00277ED2" w:rsidRPr="008D0935" w:rsidRDefault="003B1A36" w:rsidP="00424257">
      <w:pPr>
        <w:pStyle w:val="Texto1"/>
        <w:spacing w:after="120" w:line="264" w:lineRule="auto"/>
        <w:ind w:left="426" w:hanging="426"/>
        <w:rPr>
          <w:rFonts w:ascii="Century Gothic" w:hAnsi="Century Gothic" w:cs="Arial"/>
          <w:sz w:val="22"/>
          <w:szCs w:val="22"/>
          <w:lang w:val="es-MX"/>
        </w:rPr>
      </w:pPr>
      <w:r w:rsidRPr="008D0935">
        <w:rPr>
          <w:rFonts w:ascii="Century Gothic" w:hAnsi="Century Gothic" w:cs="Arial"/>
          <w:sz w:val="22"/>
          <w:szCs w:val="22"/>
          <w:lang w:val="es-MX"/>
        </w:rPr>
        <w:t>5.</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El CS deberá seleccionar el tipo de información en la cual está interesado.</w:t>
      </w:r>
    </w:p>
    <w:p w:rsidR="00277ED2" w:rsidRPr="008D0935" w:rsidRDefault="003B1A36" w:rsidP="00424257">
      <w:pPr>
        <w:pStyle w:val="Texto1"/>
        <w:spacing w:after="120" w:line="264" w:lineRule="auto"/>
        <w:ind w:left="426" w:hanging="426"/>
        <w:rPr>
          <w:rFonts w:ascii="Century Gothic" w:hAnsi="Century Gothic" w:cs="Arial"/>
          <w:sz w:val="22"/>
          <w:szCs w:val="22"/>
          <w:lang w:val="es-MX"/>
        </w:rPr>
      </w:pPr>
      <w:r w:rsidRPr="008D0935">
        <w:rPr>
          <w:rFonts w:ascii="Century Gothic" w:hAnsi="Century Gothic" w:cs="Arial"/>
          <w:sz w:val="22"/>
          <w:szCs w:val="22"/>
          <w:lang w:val="es-MX"/>
        </w:rPr>
        <w:t>6.</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En la página de internet se desplegará la información solicitada</w:t>
      </w:r>
      <w:bookmarkStart w:id="475" w:name="_Toc436840877"/>
      <w:bookmarkStart w:id="476" w:name="_Toc436846314"/>
      <w:bookmarkStart w:id="477" w:name="_Toc436848264"/>
      <w:bookmarkStart w:id="478" w:name="_Toc436856512"/>
      <w:bookmarkStart w:id="479" w:name="_Toc436862658"/>
      <w:bookmarkStart w:id="480" w:name="_Toc436866308"/>
      <w:bookmarkStart w:id="481" w:name="_Toc436870887"/>
      <w:bookmarkStart w:id="482" w:name="_Toc436875879"/>
      <w:bookmarkStart w:id="483" w:name="_Toc467248692"/>
      <w:bookmarkStart w:id="484" w:name="_Toc525904556"/>
      <w:bookmarkStart w:id="485" w:name="_Toc525913952"/>
      <w:bookmarkStart w:id="486" w:name="_Toc525919191"/>
      <w:bookmarkStart w:id="487" w:name="_Toc525919315"/>
      <w:r w:rsidR="00277ED2" w:rsidRPr="008D0935">
        <w:rPr>
          <w:rFonts w:ascii="Century Gothic" w:hAnsi="Century Gothic" w:cs="Arial"/>
          <w:sz w:val="22"/>
          <w:szCs w:val="22"/>
          <w:lang w:val="es-MX"/>
        </w:rPr>
        <w:t>.</w:t>
      </w:r>
    </w:p>
    <w:p w:rsidR="00277ED2" w:rsidRPr="008D0935" w:rsidRDefault="001043C9" w:rsidP="002205D0">
      <w:pPr>
        <w:pStyle w:val="Ttulo2"/>
        <w:spacing w:after="120" w:line="264" w:lineRule="auto"/>
        <w:rPr>
          <w:rFonts w:ascii="Century Gothic" w:hAnsi="Century Gothic"/>
        </w:rPr>
      </w:pPr>
      <w:bookmarkStart w:id="488" w:name="_Toc24473450"/>
      <w:bookmarkStart w:id="489" w:name="_Toc24477578"/>
      <w:bookmarkStart w:id="490" w:name="_Toc26281387"/>
      <w:bookmarkStart w:id="491" w:name="_Toc26284923"/>
      <w:bookmarkStart w:id="492" w:name="_Toc26903908"/>
      <w:bookmarkStart w:id="493" w:name="_Toc43913150"/>
      <w:bookmarkStart w:id="494" w:name="_Toc26980632"/>
      <w:bookmarkStart w:id="495" w:name="_Toc53488484"/>
      <w:bookmarkStart w:id="496" w:name="_Toc53490416"/>
      <w:bookmarkStart w:id="497" w:name="_Toc53498424"/>
      <w:bookmarkStart w:id="498" w:name="_Toc58578781"/>
      <w:bookmarkStart w:id="499" w:name="_Toc92974006"/>
      <w:bookmarkStart w:id="500" w:name="_Toc93052317"/>
      <w:bookmarkStart w:id="501" w:name="_Toc93056272"/>
      <w:bookmarkStart w:id="502" w:name="_Toc125393345"/>
      <w:bookmarkStart w:id="503" w:name="_Toc139012084"/>
      <w:bookmarkStart w:id="504" w:name="_Hlk34752889"/>
      <w:bookmarkStart w:id="505" w:name="_Hlk34755839"/>
      <w:r w:rsidRPr="008D0935">
        <w:rPr>
          <w:rFonts w:ascii="Century Gothic" w:hAnsi="Century Gothic"/>
        </w:rPr>
        <w:t>2</w:t>
      </w:r>
      <w:r w:rsidR="00277ED2" w:rsidRPr="008D0935">
        <w:rPr>
          <w:rFonts w:ascii="Century Gothic" w:hAnsi="Century Gothic"/>
        </w:rPr>
        <w:t>.5</w:t>
      </w:r>
      <w:bookmarkStart w:id="506" w:name="_Toc2957125"/>
      <w:r w:rsidR="0047527A" w:rsidRPr="008D0935">
        <w:rPr>
          <w:rFonts w:ascii="Century Gothic" w:hAnsi="Century Gothic"/>
        </w:rPr>
        <w:t xml:space="preserve"> </w:t>
      </w:r>
      <w:r w:rsidR="00277ED2" w:rsidRPr="008D0935">
        <w:rPr>
          <w:rFonts w:ascii="Century Gothic" w:hAnsi="Century Gothic"/>
        </w:rPr>
        <w:t>Procedimiento de acceso a la información contenida en el SEG/SIPO</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6"/>
    </w:p>
    <w:p w:rsidR="00277ED2" w:rsidRPr="008D0935" w:rsidRDefault="00277ED2" w:rsidP="002205D0">
      <w:pPr>
        <w:spacing w:after="120" w:line="264" w:lineRule="auto"/>
        <w:jc w:val="both"/>
        <w:rPr>
          <w:rFonts w:ascii="Century Gothic" w:hAnsi="Century Gothic" w:cs="Arial"/>
        </w:rPr>
      </w:pPr>
      <w:r w:rsidRPr="008D0935">
        <w:rPr>
          <w:rFonts w:ascii="Century Gothic" w:hAnsi="Century Gothic" w:cs="Arial"/>
        </w:rPr>
        <w:t>La información consultada a través del SEG/SIPO debe ser la misma que la establecida en la interfaz, y para acceder a la misma el procedimiento será el siguiente:</w:t>
      </w:r>
    </w:p>
    <w:p w:rsidR="00277ED2" w:rsidRPr="008D0935" w:rsidRDefault="003B1A36" w:rsidP="0047527A">
      <w:pPr>
        <w:spacing w:after="120" w:line="264" w:lineRule="auto"/>
        <w:ind w:left="426" w:hanging="357"/>
        <w:jc w:val="both"/>
        <w:rPr>
          <w:rFonts w:ascii="Century Gothic" w:hAnsi="Century Gothic" w:cs="Arial"/>
        </w:rPr>
      </w:pPr>
      <w:r w:rsidRPr="008D0935">
        <w:rPr>
          <w:rFonts w:ascii="Century Gothic" w:eastAsia="Calibri" w:hAnsi="Century Gothic" w:cs="Arial"/>
        </w:rPr>
        <w:t>1)</w:t>
      </w:r>
      <w:r w:rsidRPr="008D0935">
        <w:rPr>
          <w:rFonts w:ascii="Century Gothic" w:eastAsia="Calibri" w:hAnsi="Century Gothic" w:cs="Arial"/>
        </w:rPr>
        <w:tab/>
      </w:r>
      <w:r w:rsidR="00277ED2" w:rsidRPr="008D0935">
        <w:rPr>
          <w:rFonts w:ascii="Century Gothic" w:hAnsi="Century Gothic" w:cs="Arial"/>
        </w:rPr>
        <w:t xml:space="preserve">El CS deberá ingresar al SEG/SIPO con su usuario y contraseña asignados por parte de </w:t>
      </w:r>
      <w:r w:rsidR="00160A77" w:rsidRPr="008D0935">
        <w:rPr>
          <w:rFonts w:ascii="Century Gothic" w:hAnsi="Century Gothic"/>
        </w:rPr>
        <w:t>RED NACIONAL</w:t>
      </w:r>
      <w:r w:rsidR="00277ED2" w:rsidRPr="008D0935">
        <w:rPr>
          <w:rFonts w:ascii="Century Gothic" w:hAnsi="Century Gothic" w:cs="Arial"/>
        </w:rPr>
        <w:t>.</w:t>
      </w:r>
    </w:p>
    <w:p w:rsidR="00277ED2" w:rsidRPr="008D0935" w:rsidRDefault="003B1A36" w:rsidP="0047527A">
      <w:pPr>
        <w:spacing w:after="120" w:line="264" w:lineRule="auto"/>
        <w:ind w:left="426" w:hanging="357"/>
        <w:jc w:val="both"/>
        <w:rPr>
          <w:rFonts w:ascii="Century Gothic" w:hAnsi="Century Gothic" w:cs="Arial"/>
        </w:rPr>
      </w:pPr>
      <w:r w:rsidRPr="008D0935">
        <w:rPr>
          <w:rFonts w:ascii="Century Gothic" w:eastAsia="Calibri" w:hAnsi="Century Gothic" w:cs="Arial"/>
        </w:rPr>
        <w:t>2)</w:t>
      </w:r>
      <w:r w:rsidRPr="008D0935">
        <w:rPr>
          <w:rFonts w:ascii="Century Gothic" w:eastAsia="Calibri" w:hAnsi="Century Gothic" w:cs="Arial"/>
        </w:rPr>
        <w:tab/>
      </w:r>
      <w:r w:rsidR="00277ED2" w:rsidRPr="008D0935">
        <w:rPr>
          <w:rFonts w:ascii="Century Gothic" w:hAnsi="Century Gothic" w:cs="Arial"/>
        </w:rPr>
        <w:t>Para consultar información, se despliega una barra con diferentes opciones (íconos), y el CS deberá seleccionar el módulo Documentación, y elegir la opción Bases de Datos (BD Oreda).</w:t>
      </w:r>
    </w:p>
    <w:p w:rsidR="00277ED2" w:rsidRPr="008D0935" w:rsidRDefault="003B1A36" w:rsidP="0047527A">
      <w:pPr>
        <w:spacing w:after="120" w:line="264" w:lineRule="auto"/>
        <w:ind w:left="851" w:hanging="357"/>
        <w:jc w:val="both"/>
        <w:rPr>
          <w:rFonts w:ascii="Century Gothic" w:hAnsi="Century Gothic" w:cs="Arial"/>
        </w:rPr>
      </w:pPr>
      <w:r w:rsidRPr="008D0935">
        <w:rPr>
          <w:rFonts w:ascii="Century Gothic" w:eastAsia="Calibri" w:hAnsi="Century Gothic" w:cs="Arial"/>
        </w:rPr>
        <w:t>a.</w:t>
      </w:r>
      <w:r w:rsidRPr="008D0935">
        <w:rPr>
          <w:rFonts w:ascii="Century Gothic" w:eastAsia="Calibri" w:hAnsi="Century Gothic" w:cs="Arial"/>
        </w:rPr>
        <w:tab/>
      </w:r>
      <w:r w:rsidR="00277ED2" w:rsidRPr="008D0935">
        <w:rPr>
          <w:rFonts w:ascii="Century Gothic" w:hAnsi="Century Gothic" w:cs="Arial"/>
        </w:rPr>
        <w:t>Se desplegarán las distintas categorías de información disponibles</w:t>
      </w:r>
    </w:p>
    <w:p w:rsidR="00277ED2" w:rsidRPr="008D0935" w:rsidRDefault="003B1A36" w:rsidP="0047527A">
      <w:pPr>
        <w:spacing w:after="120" w:line="264" w:lineRule="auto"/>
        <w:ind w:left="851" w:hanging="357"/>
        <w:jc w:val="both"/>
        <w:rPr>
          <w:rFonts w:ascii="Century Gothic" w:hAnsi="Century Gothic" w:cs="Arial"/>
        </w:rPr>
      </w:pPr>
      <w:r w:rsidRPr="008D0935">
        <w:rPr>
          <w:rFonts w:ascii="Century Gothic" w:eastAsia="Calibri" w:hAnsi="Century Gothic" w:cs="Arial"/>
        </w:rPr>
        <w:t>b.</w:t>
      </w:r>
      <w:r w:rsidRPr="008D0935">
        <w:rPr>
          <w:rFonts w:ascii="Century Gothic" w:eastAsia="Calibri" w:hAnsi="Century Gothic" w:cs="Arial"/>
        </w:rPr>
        <w:tab/>
      </w:r>
      <w:r w:rsidR="00277ED2" w:rsidRPr="008D0935">
        <w:rPr>
          <w:rFonts w:ascii="Century Gothic" w:hAnsi="Century Gothic" w:cs="Arial"/>
        </w:rPr>
        <w:t>El CS seleccionará la categoría de interés</w:t>
      </w:r>
    </w:p>
    <w:p w:rsidR="00277ED2" w:rsidRPr="008D0935" w:rsidRDefault="003B1A36" w:rsidP="0047527A">
      <w:pPr>
        <w:spacing w:after="120" w:line="264" w:lineRule="auto"/>
        <w:ind w:left="426" w:hanging="357"/>
        <w:jc w:val="both"/>
        <w:rPr>
          <w:rFonts w:ascii="Century Gothic" w:hAnsi="Century Gothic" w:cs="Arial"/>
        </w:rPr>
      </w:pPr>
      <w:r w:rsidRPr="008D0935">
        <w:rPr>
          <w:rFonts w:ascii="Century Gothic" w:eastAsia="Calibri" w:hAnsi="Century Gothic" w:cs="Arial"/>
        </w:rPr>
        <w:t>3)</w:t>
      </w:r>
      <w:r w:rsidRPr="008D0935">
        <w:rPr>
          <w:rFonts w:ascii="Century Gothic" w:eastAsia="Calibri" w:hAnsi="Century Gothic" w:cs="Arial"/>
        </w:rPr>
        <w:tab/>
      </w:r>
      <w:r w:rsidR="00277ED2" w:rsidRPr="008D0935">
        <w:rPr>
          <w:rFonts w:ascii="Century Gothic" w:hAnsi="Century Gothic" w:cs="Arial"/>
        </w:rPr>
        <w:t>El Sistema proporcionará la información solicitada por el CS.</w:t>
      </w:r>
    </w:p>
    <w:p w:rsidR="00211C43" w:rsidRPr="008D0935" w:rsidRDefault="00211C43" w:rsidP="002205D0">
      <w:pPr>
        <w:spacing w:after="120" w:line="264" w:lineRule="auto"/>
        <w:rPr>
          <w:rFonts w:ascii="Century Gothic" w:hAnsi="Century Gothic"/>
        </w:rPr>
      </w:pPr>
      <w:bookmarkStart w:id="507" w:name="_Toc436840878"/>
      <w:bookmarkStart w:id="508" w:name="_Toc436846315"/>
      <w:bookmarkStart w:id="509" w:name="_Toc436848265"/>
      <w:bookmarkStart w:id="510" w:name="_Toc436856513"/>
      <w:bookmarkStart w:id="511" w:name="_Toc436862659"/>
      <w:bookmarkStart w:id="512" w:name="_Toc436866309"/>
      <w:bookmarkStart w:id="513" w:name="_Toc436870888"/>
      <w:bookmarkStart w:id="514" w:name="_Toc436875880"/>
      <w:bookmarkStart w:id="515" w:name="_Toc467248693"/>
      <w:bookmarkStart w:id="516" w:name="_Toc525904557"/>
      <w:bookmarkStart w:id="517" w:name="_Toc525913953"/>
      <w:bookmarkStart w:id="518" w:name="_Toc525919192"/>
      <w:bookmarkStart w:id="519" w:name="_Toc525919316"/>
      <w:bookmarkStart w:id="520" w:name="_Toc24473451"/>
      <w:bookmarkStart w:id="521" w:name="_Toc24477579"/>
      <w:bookmarkStart w:id="522" w:name="_Toc26281388"/>
      <w:bookmarkStart w:id="523" w:name="_Toc26284924"/>
      <w:bookmarkStart w:id="524" w:name="_Toc26903909"/>
      <w:bookmarkStart w:id="525" w:name="_Toc26980633"/>
      <w:bookmarkStart w:id="526" w:name="_Toc43913151"/>
      <w:bookmarkStart w:id="527" w:name="_Toc53488485"/>
      <w:bookmarkStart w:id="528" w:name="_Toc53490417"/>
      <w:bookmarkStart w:id="529" w:name="_Toc53498425"/>
      <w:bookmarkStart w:id="530" w:name="_Toc58578782"/>
    </w:p>
    <w:p w:rsidR="00277ED2" w:rsidRPr="008D0935" w:rsidRDefault="001043C9" w:rsidP="002205D0">
      <w:pPr>
        <w:pStyle w:val="Ttulo2"/>
        <w:spacing w:after="120" w:line="264" w:lineRule="auto"/>
        <w:rPr>
          <w:rFonts w:ascii="Century Gothic" w:hAnsi="Century Gothic"/>
        </w:rPr>
      </w:pPr>
      <w:bookmarkStart w:id="531" w:name="_Toc92974007"/>
      <w:bookmarkStart w:id="532" w:name="_Toc93052318"/>
      <w:bookmarkStart w:id="533" w:name="_Toc93056273"/>
      <w:bookmarkStart w:id="534" w:name="_Toc125393346"/>
      <w:bookmarkStart w:id="535" w:name="_Toc139012085"/>
      <w:r w:rsidRPr="008D0935">
        <w:rPr>
          <w:rFonts w:ascii="Century Gothic" w:hAnsi="Century Gothic"/>
        </w:rPr>
        <w:t>2</w:t>
      </w:r>
      <w:r w:rsidR="00277ED2" w:rsidRPr="008D0935">
        <w:rPr>
          <w:rFonts w:ascii="Century Gothic" w:hAnsi="Century Gothic"/>
        </w:rPr>
        <w:t>.6</w:t>
      </w:r>
      <w:r w:rsidR="00277ED2" w:rsidRPr="008D0935">
        <w:rPr>
          <w:rFonts w:ascii="Century Gothic" w:hAnsi="Century Gothic"/>
        </w:rPr>
        <w:tab/>
      </w:r>
      <w:bookmarkStart w:id="536" w:name="_Toc2957126"/>
      <w:r w:rsidR="00277ED2" w:rsidRPr="008D0935">
        <w:rPr>
          <w:rFonts w:ascii="Century Gothic" w:hAnsi="Century Gothic"/>
        </w:rPr>
        <w:t>Procedimiento de acceso a la información de forma presencial</w:t>
      </w:r>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6"/>
      <w:r w:rsidR="005D58D9" w:rsidRPr="008D0935">
        <w:rPr>
          <w:rFonts w:ascii="Century Gothic" w:hAnsi="Century Gothic"/>
        </w:rPr>
        <w:t xml:space="preserve"> y a través de medio alternativo.</w:t>
      </w:r>
      <w:bookmarkEnd w:id="534"/>
      <w:bookmarkEnd w:id="535"/>
    </w:p>
    <w:p w:rsidR="00277ED2" w:rsidRPr="008D0935" w:rsidRDefault="00277ED2" w:rsidP="002205D0">
      <w:pPr>
        <w:pStyle w:val="Texto1"/>
        <w:spacing w:after="120" w:line="264" w:lineRule="auto"/>
        <w:ind w:left="0"/>
        <w:rPr>
          <w:rFonts w:ascii="Century Gothic" w:hAnsi="Century Gothic" w:cs="Arial"/>
          <w:sz w:val="22"/>
          <w:szCs w:val="22"/>
          <w:lang w:val="es-MX"/>
        </w:rPr>
      </w:pPr>
      <w:r w:rsidRPr="008D0935">
        <w:rPr>
          <w:rFonts w:ascii="Century Gothic" w:hAnsi="Century Gothic" w:cs="Arial"/>
          <w:sz w:val="22"/>
          <w:szCs w:val="22"/>
          <w:lang w:val="es-MX"/>
        </w:rPr>
        <w:t>Este procedimiento aplicará en caso de que el acceso vía</w:t>
      </w:r>
      <w:r w:rsidR="005D58D9" w:rsidRPr="008D0935">
        <w:rPr>
          <w:rFonts w:ascii="Century Gothic" w:hAnsi="Century Gothic" w:cs="Arial"/>
          <w:sz w:val="22"/>
          <w:szCs w:val="22"/>
          <w:lang w:val="es-MX"/>
        </w:rPr>
        <w:t xml:space="preserve"> el sitio de</w:t>
      </w:r>
      <w:r w:rsidRPr="008D0935">
        <w:rPr>
          <w:rFonts w:ascii="Century Gothic" w:hAnsi="Century Gothic" w:cs="Arial"/>
          <w:sz w:val="22"/>
          <w:szCs w:val="22"/>
          <w:lang w:val="es-MX"/>
        </w:rPr>
        <w:t xml:space="preserve"> Internet no esté operando adecuadamente, cuando el CS lo requiera</w:t>
      </w:r>
      <w:r w:rsidR="005D58D9" w:rsidRPr="008D0935">
        <w:rPr>
          <w:rFonts w:ascii="Century Gothic" w:hAnsi="Century Gothic" w:cs="Arial"/>
          <w:sz w:val="22"/>
          <w:szCs w:val="22"/>
          <w:lang w:val="es-MX"/>
        </w:rPr>
        <w:t>, así como medio alternativo en caso de que el SEG/SIPO no se encuentre disponible; por lo que</w:t>
      </w:r>
      <w:r w:rsidRPr="008D0935">
        <w:rPr>
          <w:rFonts w:ascii="Century Gothic" w:hAnsi="Century Gothic" w:cs="Arial"/>
          <w:sz w:val="22"/>
          <w:szCs w:val="22"/>
          <w:lang w:val="es-MX"/>
        </w:rPr>
        <w:t xml:space="preserve"> para acceder a</w:t>
      </w:r>
      <w:r w:rsidR="005D58D9" w:rsidRPr="008D0935">
        <w:rPr>
          <w:rFonts w:ascii="Century Gothic" w:hAnsi="Century Gothic" w:cs="Arial"/>
          <w:sz w:val="22"/>
          <w:szCs w:val="22"/>
          <w:lang w:val="es-MX"/>
        </w:rPr>
        <w:t xml:space="preserve"> </w:t>
      </w:r>
      <w:r w:rsidRPr="008D0935">
        <w:rPr>
          <w:rFonts w:ascii="Century Gothic" w:hAnsi="Century Gothic" w:cs="Arial"/>
          <w:sz w:val="22"/>
          <w:szCs w:val="22"/>
          <w:lang w:val="es-MX"/>
        </w:rPr>
        <w:t>l</w:t>
      </w:r>
      <w:r w:rsidR="005D58D9" w:rsidRPr="008D0935">
        <w:rPr>
          <w:rFonts w:ascii="Century Gothic" w:hAnsi="Century Gothic" w:cs="Arial"/>
          <w:sz w:val="22"/>
          <w:szCs w:val="22"/>
          <w:lang w:val="es-MX"/>
        </w:rPr>
        <w:t>a</w:t>
      </w:r>
      <w:r w:rsidRPr="008D0935">
        <w:rPr>
          <w:rFonts w:ascii="Century Gothic" w:hAnsi="Century Gothic" w:cs="Arial"/>
          <w:sz w:val="22"/>
          <w:szCs w:val="22"/>
          <w:lang w:val="es-MX"/>
        </w:rPr>
        <w:t xml:space="preserve"> </w:t>
      </w:r>
      <w:r w:rsidR="005D58D9" w:rsidRPr="008D0935">
        <w:rPr>
          <w:rFonts w:ascii="Century Gothic" w:hAnsi="Century Gothic" w:cs="Arial"/>
          <w:sz w:val="22"/>
          <w:szCs w:val="22"/>
          <w:lang w:val="es-MX"/>
        </w:rPr>
        <w:t>información</w:t>
      </w:r>
      <w:r w:rsidRPr="008D0935">
        <w:rPr>
          <w:rFonts w:ascii="Century Gothic" w:hAnsi="Century Gothic" w:cs="Arial"/>
          <w:sz w:val="22"/>
          <w:szCs w:val="22"/>
          <w:lang w:val="es-MX"/>
        </w:rPr>
        <w:t xml:space="preserve"> se deberá llevar a cabo el siguiente procedimiento:</w:t>
      </w:r>
    </w:p>
    <w:p w:rsidR="00277ED2" w:rsidRPr="008D0935" w:rsidRDefault="003B1A36" w:rsidP="0047527A">
      <w:pPr>
        <w:pStyle w:val="Texto1"/>
        <w:spacing w:after="120" w:line="264" w:lineRule="auto"/>
        <w:ind w:left="426" w:hanging="360"/>
        <w:rPr>
          <w:rFonts w:ascii="Century Gothic" w:hAnsi="Century Gothic" w:cs="Arial"/>
          <w:sz w:val="22"/>
          <w:szCs w:val="22"/>
          <w:lang w:val="es-MX"/>
        </w:rPr>
      </w:pPr>
      <w:r w:rsidRPr="008D0935">
        <w:rPr>
          <w:rFonts w:ascii="Century Gothic" w:hAnsi="Century Gothic" w:cs="Arial"/>
          <w:sz w:val="22"/>
          <w:szCs w:val="22"/>
          <w:lang w:val="es-MX"/>
        </w:rPr>
        <w:t>1.</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 xml:space="preserve">El responsable del CS deberá acudir a las instalaciones de </w:t>
      </w:r>
      <w:r w:rsidR="00160A77" w:rsidRPr="008D0935">
        <w:rPr>
          <w:rFonts w:ascii="Century Gothic" w:hAnsi="Century Gothic"/>
          <w:sz w:val="22"/>
          <w:szCs w:val="22"/>
        </w:rPr>
        <w:t>RED NACIONAL</w:t>
      </w:r>
      <w:r w:rsidR="00277ED2" w:rsidRPr="008D0935">
        <w:rPr>
          <w:rFonts w:ascii="Century Gothic" w:hAnsi="Century Gothic" w:cs="Arial"/>
          <w:sz w:val="22"/>
          <w:szCs w:val="22"/>
          <w:lang w:val="es-MX"/>
        </w:rPr>
        <w:t xml:space="preserve"> ubicada</w:t>
      </w:r>
      <w:r w:rsidR="00160A77" w:rsidRPr="008D0935">
        <w:rPr>
          <w:rFonts w:ascii="Century Gothic" w:hAnsi="Century Gothic" w:cs="Arial"/>
          <w:sz w:val="22"/>
          <w:szCs w:val="22"/>
          <w:lang w:val="es-MX"/>
        </w:rPr>
        <w:t>s</w:t>
      </w:r>
      <w:r w:rsidR="00277ED2" w:rsidRPr="008D0935">
        <w:rPr>
          <w:rFonts w:ascii="Century Gothic" w:hAnsi="Century Gothic" w:cs="Arial"/>
          <w:sz w:val="22"/>
          <w:szCs w:val="22"/>
          <w:lang w:val="es-MX"/>
        </w:rPr>
        <w:t xml:space="preserve"> en Río </w:t>
      </w:r>
      <w:r w:rsidR="005D58D9" w:rsidRPr="008D0935">
        <w:rPr>
          <w:rFonts w:ascii="Century Gothic" w:hAnsi="Century Gothic" w:cs="Arial"/>
          <w:sz w:val="22"/>
          <w:szCs w:val="22"/>
          <w:lang w:val="es-MX"/>
        </w:rPr>
        <w:t>Lerma 256</w:t>
      </w:r>
      <w:r w:rsidR="00277ED2" w:rsidRPr="008D0935">
        <w:rPr>
          <w:rFonts w:ascii="Century Gothic" w:hAnsi="Century Gothic" w:cs="Arial"/>
          <w:sz w:val="22"/>
          <w:szCs w:val="22"/>
          <w:lang w:val="es-MX"/>
        </w:rPr>
        <w:t xml:space="preserve"> 2do piso, Colonia Cuauhtémoc, Demarcación Territorial Cuauhtémoc, CP. 06500, CDMX, en un horario de 09:00 a 14:00 y de 16:00 a 19:00 horas de lunes a viernes, e identificarse </w:t>
      </w:r>
      <w:bookmarkStart w:id="537" w:name="_Hlk34753496"/>
      <w:r w:rsidR="00277ED2" w:rsidRPr="008D0935">
        <w:rPr>
          <w:rFonts w:ascii="Century Gothic" w:hAnsi="Century Gothic" w:cs="Arial"/>
          <w:sz w:val="22"/>
          <w:szCs w:val="22"/>
          <w:lang w:val="es-MX"/>
        </w:rPr>
        <w:t>adecuadamente, mostrando una identificación oficial, la credencial vigente de su empresa, y una carta firmada por el representante legal del CS, en la cual se le autorice para solicitar y recibir acceso a consulta de información presencial, la cual se acompañará del acta notarial en el que conste la personalidad del representante legal del CS.</w:t>
      </w:r>
    </w:p>
    <w:p w:rsidR="00277ED2" w:rsidRPr="008D0935" w:rsidRDefault="003B1A36" w:rsidP="0047527A">
      <w:pPr>
        <w:pStyle w:val="Texto1"/>
        <w:spacing w:after="120" w:line="264" w:lineRule="auto"/>
        <w:ind w:left="426" w:hanging="360"/>
        <w:rPr>
          <w:rFonts w:ascii="Century Gothic" w:hAnsi="Century Gothic" w:cs="Arial"/>
          <w:sz w:val="22"/>
          <w:szCs w:val="22"/>
          <w:lang w:val="es-MX"/>
        </w:rPr>
      </w:pPr>
      <w:r w:rsidRPr="008D0935">
        <w:rPr>
          <w:rFonts w:ascii="Century Gothic" w:hAnsi="Century Gothic" w:cs="Arial"/>
          <w:sz w:val="22"/>
          <w:szCs w:val="22"/>
          <w:lang w:val="es-MX"/>
        </w:rPr>
        <w:t>2.</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 xml:space="preserve">Una vez acreditada la identidad y autorización del Responsable del CS, éste deberá llenar el formato de solicitud de información y entregarlo al personal de </w:t>
      </w:r>
      <w:r w:rsidR="00160A77" w:rsidRPr="008D0935">
        <w:rPr>
          <w:rFonts w:ascii="Century Gothic" w:hAnsi="Century Gothic"/>
          <w:sz w:val="22"/>
          <w:szCs w:val="22"/>
        </w:rPr>
        <w:t>RED NACIONAL</w:t>
      </w:r>
      <w:r w:rsidR="00277ED2" w:rsidRPr="008D0935">
        <w:rPr>
          <w:rFonts w:ascii="Century Gothic" w:hAnsi="Century Gothic" w:cs="Arial"/>
          <w:sz w:val="22"/>
          <w:szCs w:val="22"/>
          <w:lang w:val="es-MX"/>
        </w:rPr>
        <w:t xml:space="preserve"> para efectuar la validación. La solicitud de información podrá contemplar la totalidad de la información de las bases de datos establecidas en esta sección de la OREDA.</w:t>
      </w:r>
    </w:p>
    <w:p w:rsidR="005D58D9" w:rsidRPr="008D0935" w:rsidRDefault="003B1A36" w:rsidP="0047527A">
      <w:pPr>
        <w:pStyle w:val="Texto1"/>
        <w:spacing w:after="120" w:line="264" w:lineRule="auto"/>
        <w:ind w:left="426" w:hanging="360"/>
        <w:rPr>
          <w:rFonts w:ascii="Century Gothic" w:hAnsi="Century Gothic" w:cs="Arial"/>
          <w:sz w:val="22"/>
          <w:szCs w:val="22"/>
          <w:lang w:val="es-MX"/>
        </w:rPr>
      </w:pPr>
      <w:r w:rsidRPr="008D0935">
        <w:rPr>
          <w:rFonts w:ascii="Century Gothic" w:hAnsi="Century Gothic" w:cs="Arial"/>
          <w:sz w:val="22"/>
          <w:szCs w:val="22"/>
          <w:lang w:val="es-MX"/>
        </w:rPr>
        <w:t>3.</w:t>
      </w:r>
      <w:r w:rsidRPr="008D0935">
        <w:rPr>
          <w:rFonts w:ascii="Century Gothic" w:hAnsi="Century Gothic" w:cs="Arial"/>
          <w:sz w:val="22"/>
          <w:szCs w:val="22"/>
          <w:lang w:val="es-MX"/>
        </w:rPr>
        <w:tab/>
      </w:r>
      <w:r w:rsidR="00277ED2" w:rsidRPr="008D0935">
        <w:rPr>
          <w:rFonts w:ascii="Century Gothic" w:hAnsi="Century Gothic" w:cs="Arial"/>
          <w:sz w:val="22"/>
          <w:szCs w:val="22"/>
          <w:lang w:val="es-MX"/>
        </w:rPr>
        <w:t xml:space="preserve">Cubierto el punto anterior, </w:t>
      </w:r>
      <w:r w:rsidR="005D58D9" w:rsidRPr="008D0935">
        <w:rPr>
          <w:rFonts w:ascii="Century Gothic" w:hAnsi="Century Gothic" w:cs="Arial"/>
          <w:sz w:val="22"/>
          <w:szCs w:val="22"/>
          <w:lang w:val="es-MX"/>
        </w:rPr>
        <w:t>el CS puede elegir alguna de las siguientes opciones:</w:t>
      </w:r>
    </w:p>
    <w:p w:rsidR="00277ED2" w:rsidRPr="008D0935" w:rsidRDefault="005D58D9">
      <w:pPr>
        <w:pStyle w:val="Texto1"/>
        <w:numPr>
          <w:ilvl w:val="0"/>
          <w:numId w:val="55"/>
        </w:numPr>
        <w:spacing w:after="120" w:line="264" w:lineRule="auto"/>
        <w:rPr>
          <w:rFonts w:ascii="Century Gothic" w:hAnsi="Century Gothic" w:cs="Arial"/>
          <w:sz w:val="22"/>
          <w:szCs w:val="22"/>
          <w:lang w:val="es-MX"/>
        </w:rPr>
      </w:pPr>
      <w:r w:rsidRPr="008D0935">
        <w:rPr>
          <w:rFonts w:ascii="Century Gothic" w:hAnsi="Century Gothic" w:cs="Arial"/>
          <w:sz w:val="22"/>
          <w:szCs w:val="22"/>
          <w:lang w:val="es-MX"/>
        </w:rPr>
        <w:lastRenderedPageBreak/>
        <w:t>E</w:t>
      </w:r>
      <w:r w:rsidR="00277ED2" w:rsidRPr="008D0935">
        <w:rPr>
          <w:rFonts w:ascii="Century Gothic" w:hAnsi="Century Gothic" w:cs="Arial"/>
          <w:sz w:val="22"/>
          <w:szCs w:val="22"/>
          <w:lang w:val="es-MX"/>
        </w:rPr>
        <w:t xml:space="preserve">n un día hábil </w:t>
      </w:r>
      <w:r w:rsidR="00160A77" w:rsidRPr="008D0935">
        <w:rPr>
          <w:rFonts w:ascii="Century Gothic" w:hAnsi="Century Gothic"/>
          <w:sz w:val="22"/>
          <w:szCs w:val="22"/>
        </w:rPr>
        <w:t>RED NACIONAL</w:t>
      </w:r>
      <w:r w:rsidR="00277ED2" w:rsidRPr="008D0935">
        <w:rPr>
          <w:rFonts w:ascii="Century Gothic" w:hAnsi="Century Gothic" w:cs="Arial"/>
          <w:sz w:val="22"/>
          <w:szCs w:val="22"/>
          <w:lang w:val="es-MX"/>
        </w:rPr>
        <w:t xml:space="preserve"> de acuerdo con la solicitud del CS, entregará la información solicitada mediante discos compactos o unidades de almacenamiento digital</w:t>
      </w:r>
      <w:r w:rsidR="00277ED2" w:rsidRPr="008D0935" w:rsidDel="00DD40FF">
        <w:rPr>
          <w:rFonts w:ascii="Century Gothic" w:hAnsi="Century Gothic" w:cs="Arial"/>
          <w:sz w:val="22"/>
          <w:szCs w:val="22"/>
          <w:lang w:val="es-MX"/>
        </w:rPr>
        <w:t xml:space="preserve">. </w:t>
      </w:r>
    </w:p>
    <w:p w:rsidR="00277ED2" w:rsidRPr="008D0935" w:rsidRDefault="00160A77">
      <w:pPr>
        <w:pStyle w:val="Texto1"/>
        <w:numPr>
          <w:ilvl w:val="0"/>
          <w:numId w:val="55"/>
        </w:numPr>
        <w:spacing w:after="120" w:line="264" w:lineRule="auto"/>
        <w:rPr>
          <w:rFonts w:ascii="Century Gothic" w:hAnsi="Century Gothic" w:cs="Arial"/>
          <w:sz w:val="22"/>
          <w:szCs w:val="22"/>
        </w:rPr>
      </w:pPr>
      <w:bookmarkStart w:id="538" w:name="_Toc525904559"/>
      <w:bookmarkStart w:id="539" w:name="_Toc525913955"/>
      <w:bookmarkStart w:id="540" w:name="_Toc525919194"/>
      <w:bookmarkStart w:id="541" w:name="_Toc525919318"/>
      <w:bookmarkStart w:id="542" w:name="_Toc24473453"/>
      <w:bookmarkStart w:id="543" w:name="_Toc24477581"/>
      <w:bookmarkStart w:id="544" w:name="_Toc26281390"/>
      <w:bookmarkStart w:id="545" w:name="_Toc26284926"/>
      <w:bookmarkStart w:id="546" w:name="_Toc26903911"/>
      <w:bookmarkStart w:id="547" w:name="_Toc43913152"/>
      <w:bookmarkStart w:id="548" w:name="_Toc26980635"/>
      <w:bookmarkStart w:id="549" w:name="_Hlk34756091"/>
      <w:bookmarkEnd w:id="504"/>
      <w:bookmarkEnd w:id="505"/>
      <w:r w:rsidRPr="008D0935">
        <w:rPr>
          <w:rFonts w:ascii="Century Gothic" w:hAnsi="Century Gothic"/>
          <w:sz w:val="22"/>
          <w:szCs w:val="22"/>
        </w:rPr>
        <w:t xml:space="preserve">RED NACIONAL </w:t>
      </w:r>
      <w:r w:rsidR="00277ED2" w:rsidRPr="008D0935">
        <w:rPr>
          <w:rFonts w:ascii="Century Gothic" w:hAnsi="Century Gothic" w:cs="Arial"/>
          <w:sz w:val="22"/>
          <w:szCs w:val="22"/>
        </w:rPr>
        <w:t>facilitará un equipo de cómputo para que el CS realice la consulta de información.</w:t>
      </w:r>
    </w:p>
    <w:p w:rsidR="00277ED2" w:rsidRPr="008D0935" w:rsidRDefault="005D58D9">
      <w:pPr>
        <w:pStyle w:val="Texto1"/>
        <w:numPr>
          <w:ilvl w:val="0"/>
          <w:numId w:val="55"/>
        </w:numPr>
        <w:spacing w:after="120" w:line="264" w:lineRule="auto"/>
        <w:rPr>
          <w:rFonts w:ascii="Century Gothic" w:hAnsi="Century Gothic" w:cs="Arial"/>
          <w:sz w:val="22"/>
          <w:szCs w:val="22"/>
        </w:rPr>
      </w:pPr>
      <w:r w:rsidRPr="008D0935">
        <w:rPr>
          <w:rFonts w:ascii="Century Gothic" w:hAnsi="Century Gothic" w:cs="Arial"/>
          <w:sz w:val="22"/>
          <w:szCs w:val="22"/>
        </w:rPr>
        <w:t>En modo local</w:t>
      </w:r>
      <w:r w:rsidR="00277ED2" w:rsidRPr="008D0935">
        <w:rPr>
          <w:rFonts w:ascii="Century Gothic" w:hAnsi="Century Gothic" w:cs="Arial"/>
          <w:sz w:val="22"/>
          <w:szCs w:val="22"/>
        </w:rPr>
        <w:t xml:space="preserve"> con el mismo usuario y contraseña que el CS utiliza en la interfaz de consulta a través del</w:t>
      </w:r>
      <w:r w:rsidRPr="008D0935">
        <w:rPr>
          <w:rFonts w:ascii="Century Gothic" w:hAnsi="Century Gothic" w:cs="Arial"/>
          <w:sz w:val="22"/>
          <w:szCs w:val="22"/>
        </w:rPr>
        <w:t xml:space="preserve"> sitio </w:t>
      </w:r>
      <w:r w:rsidR="00277ED2" w:rsidRPr="008D0935">
        <w:rPr>
          <w:rFonts w:ascii="Century Gothic" w:hAnsi="Century Gothic" w:cs="Arial"/>
          <w:sz w:val="22"/>
          <w:szCs w:val="22"/>
        </w:rPr>
        <w:t>de internet de</w:t>
      </w:r>
      <w:r w:rsidR="00160A77" w:rsidRPr="008D0935">
        <w:rPr>
          <w:rFonts w:ascii="Century Gothic" w:hAnsi="Century Gothic" w:cs="Arial"/>
          <w:sz w:val="22"/>
          <w:szCs w:val="22"/>
        </w:rPr>
        <w:t xml:space="preserve"> </w:t>
      </w:r>
      <w:r w:rsidR="00160A77" w:rsidRPr="008D0935">
        <w:rPr>
          <w:rFonts w:ascii="Century Gothic" w:hAnsi="Century Gothic"/>
          <w:sz w:val="22"/>
          <w:szCs w:val="22"/>
        </w:rPr>
        <w:t>RED NACIONAL</w:t>
      </w:r>
      <w:r w:rsidR="00277ED2" w:rsidRPr="008D0935">
        <w:rPr>
          <w:rFonts w:ascii="Century Gothic" w:hAnsi="Century Gothic" w:cs="Arial"/>
          <w:sz w:val="22"/>
          <w:szCs w:val="22"/>
        </w:rPr>
        <w:t xml:space="preserve">. </w:t>
      </w:r>
      <w:bookmarkEnd w:id="537"/>
      <w:bookmarkEnd w:id="538"/>
      <w:bookmarkEnd w:id="539"/>
      <w:bookmarkEnd w:id="540"/>
      <w:bookmarkEnd w:id="541"/>
      <w:bookmarkEnd w:id="542"/>
      <w:bookmarkEnd w:id="543"/>
      <w:bookmarkEnd w:id="544"/>
      <w:bookmarkEnd w:id="545"/>
      <w:bookmarkEnd w:id="546"/>
      <w:bookmarkEnd w:id="547"/>
      <w:bookmarkEnd w:id="548"/>
      <w:bookmarkEnd w:id="549"/>
    </w:p>
    <w:p w:rsidR="00277ED2" w:rsidRPr="008D0935" w:rsidRDefault="005D58D9" w:rsidP="002205D0">
      <w:pPr>
        <w:pStyle w:val="1TitPrin"/>
        <w:spacing w:after="120" w:line="264" w:lineRule="auto"/>
        <w:ind w:left="426" w:hanging="426"/>
        <w:rPr>
          <w:rFonts w:ascii="Century Gothic" w:hAnsi="Century Gothic"/>
        </w:rPr>
      </w:pPr>
      <w:bookmarkStart w:id="550" w:name="_Toc396337588"/>
      <w:bookmarkStart w:id="551" w:name="_Toc436840880"/>
      <w:bookmarkStart w:id="552" w:name="_Toc436846317"/>
      <w:bookmarkStart w:id="553" w:name="_Toc436848267"/>
      <w:bookmarkStart w:id="554" w:name="_Toc436856515"/>
      <w:bookmarkStart w:id="555" w:name="_Toc436862661"/>
      <w:bookmarkStart w:id="556" w:name="_Toc436866311"/>
      <w:bookmarkStart w:id="557" w:name="_Toc436870890"/>
      <w:bookmarkStart w:id="558" w:name="_Toc436875882"/>
      <w:bookmarkStart w:id="559" w:name="_Toc467248695"/>
      <w:bookmarkStart w:id="560" w:name="_Toc525904560"/>
      <w:bookmarkStart w:id="561" w:name="_Toc525913956"/>
      <w:bookmarkStart w:id="562" w:name="_Toc525919195"/>
      <w:bookmarkStart w:id="563" w:name="_Toc525919319"/>
      <w:bookmarkStart w:id="564" w:name="_Toc2957130"/>
      <w:bookmarkStart w:id="565" w:name="_Toc92974009"/>
      <w:bookmarkStart w:id="566" w:name="_Toc93052320"/>
      <w:bookmarkStart w:id="567" w:name="_Toc93056275"/>
      <w:bookmarkStart w:id="568" w:name="_Toc125393347"/>
      <w:bookmarkStart w:id="569" w:name="_Toc139012086"/>
      <w:r w:rsidRPr="008D0935">
        <w:rPr>
          <w:rFonts w:ascii="Century Gothic" w:hAnsi="Century Gothic" w:cs="Times New Roman"/>
          <w14:scene3d>
            <w14:camera w14:prst="orthographicFront"/>
            <w14:lightRig w14:rig="threePt" w14:dir="t">
              <w14:rot w14:lat="0" w14:lon="0" w14:rev="0"/>
            </w14:lightRig>
          </w14:scene3d>
        </w:rPr>
        <w:t>3</w:t>
      </w:r>
      <w:r w:rsidR="003B1A36" w:rsidRPr="008D0935">
        <w:rPr>
          <w:rFonts w:ascii="Century Gothic" w:hAnsi="Century Gothic" w:cs="Times New Roman"/>
          <w14:scene3d>
            <w14:camera w14:prst="orthographicFront"/>
            <w14:lightRig w14:rig="threePt" w14:dir="t">
              <w14:rot w14:lat="0" w14:lon="0" w14:rev="0"/>
            </w14:lightRig>
          </w14:scene3d>
        </w:rPr>
        <w:t>.</w:t>
      </w:r>
      <w:r w:rsidR="003B1A36" w:rsidRPr="008D0935">
        <w:rPr>
          <w:rFonts w:ascii="Century Gothic" w:hAnsi="Century Gothic" w:cs="Times New Roman"/>
          <w14:scene3d>
            <w14:camera w14:prst="orthographicFront"/>
            <w14:lightRig w14:rig="threePt" w14:dir="t">
              <w14:rot w14:lat="0" w14:lon="0" w14:rev="0"/>
            </w14:lightRig>
          </w14:scene3d>
        </w:rPr>
        <w:tab/>
      </w:r>
      <w:r w:rsidR="00277ED2" w:rsidRPr="008D0935" w:rsidDel="001F4FC7">
        <w:rPr>
          <w:rFonts w:ascii="Century Gothic" w:hAnsi="Century Gothic"/>
        </w:rPr>
        <w:t xml:space="preserve"> </w:t>
      </w:r>
      <w:bookmarkStart w:id="570" w:name="_Toc396337591"/>
      <w:bookmarkStart w:id="571" w:name="_Toc436840889"/>
      <w:bookmarkStart w:id="572" w:name="_Toc436846326"/>
      <w:bookmarkStart w:id="573" w:name="_Toc436848276"/>
      <w:bookmarkStart w:id="574" w:name="_Toc436856524"/>
      <w:bookmarkStart w:id="575" w:name="_Toc436862670"/>
      <w:bookmarkStart w:id="576" w:name="_Toc436866320"/>
      <w:bookmarkStart w:id="577" w:name="_Toc436870899"/>
      <w:bookmarkStart w:id="578" w:name="_Toc436875891"/>
      <w:bookmarkStart w:id="579" w:name="RANGE!A4:F19"/>
      <w:bookmarkStart w:id="580" w:name="_Toc436840895"/>
      <w:bookmarkStart w:id="581" w:name="_Toc436846332"/>
      <w:bookmarkStart w:id="582" w:name="_Toc436848282"/>
      <w:bookmarkStart w:id="583" w:name="_Toc436856530"/>
      <w:bookmarkStart w:id="584" w:name="_Toc436862676"/>
      <w:bookmarkStart w:id="585" w:name="_Toc436866326"/>
      <w:bookmarkStart w:id="586" w:name="_Toc436870905"/>
      <w:bookmarkStart w:id="587" w:name="_Toc436875897"/>
      <w:bookmarkStart w:id="588" w:name="_Toc467248709"/>
      <w:bookmarkStart w:id="589" w:name="_Toc525904588"/>
      <w:bookmarkStart w:id="590" w:name="_Toc525913984"/>
      <w:bookmarkStart w:id="591" w:name="_Toc525919223"/>
      <w:bookmarkStart w:id="592" w:name="_Toc525919347"/>
      <w:bookmarkStart w:id="593" w:name="_Toc2957157"/>
      <w:bookmarkStart w:id="594" w:name="_Toc24473454"/>
      <w:bookmarkStart w:id="595" w:name="_Toc24477582"/>
      <w:bookmarkStart w:id="596" w:name="_Toc26281391"/>
      <w:bookmarkStart w:id="597" w:name="_Toc26284927"/>
      <w:bookmarkStart w:id="598" w:name="_Toc26903912"/>
      <w:bookmarkStart w:id="599" w:name="_Toc43913153"/>
      <w:bookmarkStart w:id="600" w:name="_Toc26980636"/>
      <w:bookmarkStart w:id="601" w:name="_Toc53488487"/>
      <w:bookmarkStart w:id="602" w:name="_Toc53490419"/>
      <w:bookmarkStart w:id="603" w:name="_Toc53498427"/>
      <w:bookmarkStart w:id="604" w:name="_Toc58578784"/>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70"/>
      <w:bookmarkEnd w:id="571"/>
      <w:bookmarkEnd w:id="572"/>
      <w:bookmarkEnd w:id="573"/>
      <w:bookmarkEnd w:id="574"/>
      <w:bookmarkEnd w:id="575"/>
      <w:bookmarkEnd w:id="576"/>
      <w:bookmarkEnd w:id="577"/>
      <w:bookmarkEnd w:id="578"/>
      <w:bookmarkEnd w:id="579"/>
      <w:r w:rsidR="00277ED2" w:rsidRPr="008D0935">
        <w:rPr>
          <w:rFonts w:ascii="Century Gothic" w:hAnsi="Century Gothic"/>
        </w:rPr>
        <w:t>Servicio de Acceso Indirecto al Bucle</w:t>
      </w:r>
      <w:bookmarkStart w:id="605" w:name="_Toc436840896"/>
      <w:bookmarkStart w:id="606" w:name="_Toc436846333"/>
      <w:bookmarkStart w:id="607" w:name="_Toc436848283"/>
      <w:bookmarkStart w:id="608" w:name="_Toc436856531"/>
      <w:bookmarkStart w:id="609" w:name="_Toc436862677"/>
      <w:bookmarkStart w:id="610" w:name="_Toc436866327"/>
      <w:bookmarkStart w:id="611" w:name="_Toc436870906"/>
      <w:bookmarkStart w:id="612" w:name="_Toc436875898"/>
      <w:bookmarkStart w:id="613" w:name="_Toc467248710"/>
      <w:bookmarkStart w:id="614" w:name="_Toc525904589"/>
      <w:bookmarkStart w:id="615" w:name="_Toc525913985"/>
      <w:bookmarkStart w:id="616" w:name="_Toc525919224"/>
      <w:bookmarkStart w:id="617" w:name="_Toc525919348"/>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r w:rsidR="00277ED2" w:rsidRPr="008D0935">
        <w:rPr>
          <w:rFonts w:ascii="Century Gothic" w:hAnsi="Century Gothic"/>
        </w:rPr>
        <w:t xml:space="preserve"> Local</w:t>
      </w:r>
      <w:bookmarkEnd w:id="565"/>
      <w:bookmarkEnd w:id="566"/>
      <w:bookmarkEnd w:id="567"/>
      <w:bookmarkEnd w:id="568"/>
      <w:bookmarkEnd w:id="569"/>
      <w:bookmarkEnd w:id="594"/>
      <w:bookmarkEnd w:id="595"/>
      <w:bookmarkEnd w:id="596"/>
      <w:bookmarkEnd w:id="597"/>
      <w:bookmarkEnd w:id="598"/>
      <w:bookmarkEnd w:id="599"/>
      <w:bookmarkEnd w:id="600"/>
      <w:bookmarkEnd w:id="601"/>
      <w:bookmarkEnd w:id="602"/>
      <w:bookmarkEnd w:id="603"/>
      <w:bookmarkEnd w:id="604"/>
    </w:p>
    <w:p w:rsidR="00277ED2" w:rsidRPr="008D0935" w:rsidRDefault="005D58D9" w:rsidP="002205D0">
      <w:pPr>
        <w:pStyle w:val="Ttulo2"/>
        <w:spacing w:after="120" w:line="264" w:lineRule="auto"/>
        <w:rPr>
          <w:rFonts w:ascii="Century Gothic" w:hAnsi="Century Gothic"/>
        </w:rPr>
      </w:pPr>
      <w:bookmarkStart w:id="618" w:name="_Toc2957158"/>
      <w:bookmarkStart w:id="619" w:name="_Toc24473455"/>
      <w:bookmarkStart w:id="620" w:name="_Toc24477583"/>
      <w:bookmarkStart w:id="621" w:name="_Toc26281392"/>
      <w:bookmarkStart w:id="622" w:name="_Toc26284928"/>
      <w:bookmarkStart w:id="623" w:name="_Toc26903913"/>
      <w:bookmarkStart w:id="624" w:name="_Toc43913154"/>
      <w:bookmarkStart w:id="625" w:name="_Toc26980637"/>
      <w:bookmarkStart w:id="626" w:name="_Toc53488488"/>
      <w:bookmarkStart w:id="627" w:name="_Toc53490420"/>
      <w:bookmarkStart w:id="628" w:name="_Toc53498428"/>
      <w:bookmarkStart w:id="629" w:name="_Toc58578785"/>
      <w:bookmarkStart w:id="630" w:name="_Toc92974010"/>
      <w:bookmarkStart w:id="631" w:name="_Toc93052321"/>
      <w:bookmarkStart w:id="632" w:name="_Toc93056276"/>
      <w:bookmarkStart w:id="633" w:name="_Toc125393348"/>
      <w:bookmarkStart w:id="634" w:name="_Toc139012087"/>
      <w:r w:rsidRPr="008D0935">
        <w:rPr>
          <w:rFonts w:ascii="Century Gothic" w:hAnsi="Century Gothic"/>
        </w:rPr>
        <w:t>3</w:t>
      </w:r>
      <w:r w:rsidR="00277ED2" w:rsidRPr="008D0935">
        <w:rPr>
          <w:rFonts w:ascii="Century Gothic" w:hAnsi="Century Gothic"/>
        </w:rPr>
        <w:t>.1 Descripción del Servicio de Acceso Indirecto al Bucle</w:t>
      </w:r>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r w:rsidR="00277ED2" w:rsidRPr="008D0935">
        <w:rPr>
          <w:rFonts w:ascii="Century Gothic" w:hAnsi="Century Gothic"/>
        </w:rPr>
        <w:t xml:space="preserve"> Local</w:t>
      </w:r>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rsidR="00277ED2" w:rsidRPr="008D0935" w:rsidRDefault="00277ED2" w:rsidP="002205D0">
      <w:pPr>
        <w:spacing w:after="120" w:line="264" w:lineRule="auto"/>
        <w:ind w:right="51"/>
        <w:jc w:val="both"/>
        <w:rPr>
          <w:rFonts w:ascii="Century Gothic" w:hAnsi="Century Gothic" w:cs="Arial"/>
        </w:rPr>
      </w:pPr>
      <w:r w:rsidRPr="008D0935">
        <w:rPr>
          <w:rFonts w:ascii="Century Gothic" w:hAnsi="Century Gothic" w:cs="Arial"/>
        </w:rPr>
        <w:t xml:space="preserve">El Servicio de Acceso Indirecto al Bucle Local es aquel mediante el cual </w:t>
      </w:r>
      <w:r w:rsidR="00160A77" w:rsidRPr="008D0935">
        <w:rPr>
          <w:rFonts w:ascii="Century Gothic" w:hAnsi="Century Gothic"/>
        </w:rPr>
        <w:t>RED NACIONAL</w:t>
      </w:r>
      <w:r w:rsidRPr="008D0935">
        <w:rPr>
          <w:rFonts w:ascii="Century Gothic" w:hAnsi="Century Gothic" w:cs="Arial"/>
        </w:rPr>
        <w:t xml:space="preserve"> pone a disposición del CS capacidad de transmisión entre el Usuario Final y un Punto de Interconexión con la red del CS, de tal forma que se permita la provisión de </w:t>
      </w:r>
      <w:r w:rsidR="005D58D9" w:rsidRPr="008D0935">
        <w:rPr>
          <w:rFonts w:ascii="Century Gothic" w:hAnsi="Century Gothic" w:cs="Arial"/>
        </w:rPr>
        <w:t xml:space="preserve">Servicios </w:t>
      </w:r>
      <w:r w:rsidRPr="008D0935">
        <w:rPr>
          <w:rFonts w:ascii="Century Gothic" w:hAnsi="Century Gothic" w:cs="Arial"/>
        </w:rPr>
        <w:t xml:space="preserve">de telecomunicaciones a un Usuario Final que se conecta a la red pública de telecomunicaciones mediante una acometida de </w:t>
      </w:r>
      <w:r w:rsidR="00160A77" w:rsidRPr="008D0935">
        <w:rPr>
          <w:rFonts w:ascii="Century Gothic" w:hAnsi="Century Gothic"/>
        </w:rPr>
        <w:t>RED NACIONAL</w:t>
      </w:r>
      <w:r w:rsidRPr="008D0935">
        <w:rPr>
          <w:rFonts w:ascii="Century Gothic" w:hAnsi="Century Gothic" w:cs="Arial"/>
        </w:rPr>
        <w:t xml:space="preserve">. El SAIB será ofrecido por </w:t>
      </w:r>
      <w:r w:rsidR="00160A77" w:rsidRPr="008D0935">
        <w:rPr>
          <w:rFonts w:ascii="Century Gothic" w:hAnsi="Century Gothic"/>
        </w:rPr>
        <w:t>RED NACIONAL</w:t>
      </w:r>
      <w:r w:rsidRPr="008D0935">
        <w:rPr>
          <w:rFonts w:ascii="Century Gothic" w:hAnsi="Century Gothic" w:cs="Arial"/>
        </w:rPr>
        <w:t xml:space="preserve"> de manera que permita al CS disponer del tráfico de datos originado por el usuario, ya sea por medio de cobre o fibra óptica, desde el Punto de Conexión Terminal en el sitio del Usuario Final, transportando el tráfico hasta una Central Telefónica o Instalación Equivalente donde radican los equipos de acceso realizando la conexión al DFO de </w:t>
      </w:r>
      <w:r w:rsidR="00160A77" w:rsidRPr="008D0935">
        <w:rPr>
          <w:rFonts w:ascii="Century Gothic" w:hAnsi="Century Gothic"/>
        </w:rPr>
        <w:t>RED NACIONAL</w:t>
      </w:r>
      <w:r w:rsidRPr="008D0935">
        <w:rPr>
          <w:rFonts w:ascii="Century Gothic" w:hAnsi="Century Gothic" w:cs="Arial"/>
        </w:rPr>
        <w:t>.</w:t>
      </w:r>
    </w:p>
    <w:p w:rsidR="00277ED2" w:rsidRPr="008D0935" w:rsidRDefault="00277ED2" w:rsidP="002205D0">
      <w:pPr>
        <w:spacing w:after="120" w:line="264" w:lineRule="auto"/>
        <w:ind w:right="51"/>
        <w:jc w:val="both"/>
        <w:rPr>
          <w:rFonts w:ascii="Century Gothic" w:hAnsi="Century Gothic" w:cs="Arial"/>
        </w:rPr>
      </w:pPr>
      <w:r w:rsidRPr="008D0935">
        <w:rPr>
          <w:rFonts w:ascii="Century Gothic" w:hAnsi="Century Gothic" w:cs="Arial"/>
        </w:rPr>
        <w:t>El SAIB se compone de dos conjuntos de funcionalidades:</w:t>
      </w:r>
    </w:p>
    <w:p w:rsidR="00277ED2" w:rsidRPr="008D0935" w:rsidRDefault="00277ED2" w:rsidP="002205D0">
      <w:pPr>
        <w:spacing w:after="120" w:line="264" w:lineRule="auto"/>
        <w:ind w:right="51"/>
        <w:jc w:val="both"/>
        <w:rPr>
          <w:rFonts w:ascii="Century Gothic" w:hAnsi="Century Gothic" w:cs="Arial"/>
        </w:rPr>
      </w:pPr>
      <w:r w:rsidRPr="008D0935">
        <w:rPr>
          <w:rFonts w:ascii="Century Gothic" w:hAnsi="Century Gothic" w:cs="Arial"/>
        </w:rPr>
        <w:t xml:space="preserve">El primer conjunto de funcionalidades se realiza a través de </w:t>
      </w:r>
      <w:r w:rsidR="00160A77" w:rsidRPr="008D0935">
        <w:rPr>
          <w:rFonts w:ascii="Century Gothic" w:hAnsi="Century Gothic"/>
        </w:rPr>
        <w:t>RED NACIONAL</w:t>
      </w:r>
      <w:r w:rsidRPr="008D0935">
        <w:rPr>
          <w:rFonts w:ascii="Century Gothic" w:hAnsi="Century Gothic" w:cs="Arial"/>
        </w:rPr>
        <w:t xml:space="preserve"> y se relaciona con la conexión del usuario y la componen el transporte de los datos originados por el equipo terminal del usuario sea este un modem xDSL o un ONT entregados en el </w:t>
      </w:r>
      <w:r w:rsidRPr="008D0935">
        <w:rPr>
          <w:rFonts w:ascii="Century Gothic" w:hAnsi="Century Gothic" w:cs="Arial"/>
          <w:bCs/>
        </w:rPr>
        <w:t>PCT,</w:t>
      </w:r>
      <w:r w:rsidRPr="008D0935">
        <w:rPr>
          <w:rFonts w:ascii="Century Gothic" w:hAnsi="Century Gothic" w:cs="Arial"/>
        </w:rPr>
        <w:t xml:space="preserve"> y transportados mediante un bucle de cobre o de fibra óptica hasta la Central Telefónica o Instalación Equivalente donde radican los equipos de acceso DSLAM </w:t>
      </w:r>
      <w:r w:rsidRPr="008D0935">
        <w:rPr>
          <w:rFonts w:ascii="Century Gothic" w:hAnsi="Century Gothic" w:cs="Arial"/>
          <w:bCs/>
        </w:rPr>
        <w:t>o módulos OLT,</w:t>
      </w:r>
      <w:r w:rsidRPr="008D0935">
        <w:rPr>
          <w:rFonts w:ascii="Century Gothic" w:hAnsi="Century Gothic" w:cs="Arial"/>
        </w:rPr>
        <w:t xml:space="preserve"> así como las funciones de interacción entre ambos equipos necesarias para establecer y garantizar dicha transmisión con una calidad definida correspondiente al perfil del </w:t>
      </w:r>
      <w:r w:rsidR="005D58D9" w:rsidRPr="008D0935">
        <w:rPr>
          <w:rFonts w:ascii="Century Gothic" w:hAnsi="Century Gothic" w:cs="Arial"/>
        </w:rPr>
        <w:t xml:space="preserve">Servicio </w:t>
      </w:r>
      <w:r w:rsidRPr="008D0935">
        <w:rPr>
          <w:rFonts w:ascii="Century Gothic" w:hAnsi="Century Gothic" w:cs="Arial"/>
        </w:rPr>
        <w:t>y a las características y naturaleza del bucle.</w:t>
      </w:r>
    </w:p>
    <w:p w:rsidR="00277ED2" w:rsidRPr="008D0935" w:rsidRDefault="00277ED2" w:rsidP="002205D0">
      <w:pPr>
        <w:spacing w:after="120" w:line="264" w:lineRule="auto"/>
        <w:ind w:right="51"/>
        <w:jc w:val="both"/>
        <w:rPr>
          <w:rFonts w:ascii="Century Gothic" w:hAnsi="Century Gothic" w:cs="Arial"/>
        </w:rPr>
      </w:pPr>
      <w:r w:rsidRPr="008D0935">
        <w:rPr>
          <w:rFonts w:ascii="Century Gothic" w:hAnsi="Century Gothic" w:cs="Arial"/>
        </w:rPr>
        <w:t xml:space="preserve">Estas funcionalidades incluyen la recepción y posterior entrega en el puerto Ethernet del equipo de acceso (xDSL/OLT) de las señales enviadas por el módem </w:t>
      </w:r>
      <w:r w:rsidR="005D58D9" w:rsidRPr="008D0935">
        <w:rPr>
          <w:rFonts w:ascii="Century Gothic" w:hAnsi="Century Gothic" w:cs="Arial"/>
        </w:rPr>
        <w:t xml:space="preserve">en el domicilio </w:t>
      </w:r>
      <w:r w:rsidRPr="008D0935">
        <w:rPr>
          <w:rFonts w:ascii="Century Gothic" w:hAnsi="Century Gothic" w:cs="Arial"/>
        </w:rPr>
        <w:t>del usuario de acuerdo con la interfaz de Capa 2 (según el tipo de acceso xDSL o GPON).</w:t>
      </w:r>
    </w:p>
    <w:p w:rsidR="00277ED2" w:rsidRPr="008D0935" w:rsidRDefault="00277ED2" w:rsidP="002205D0">
      <w:pPr>
        <w:spacing w:after="120" w:line="264" w:lineRule="auto"/>
        <w:ind w:right="51"/>
        <w:jc w:val="both"/>
        <w:rPr>
          <w:rFonts w:ascii="Century Gothic" w:hAnsi="Century Gothic" w:cs="Arial"/>
        </w:rPr>
      </w:pPr>
      <w:r w:rsidRPr="008D0935">
        <w:rPr>
          <w:rFonts w:ascii="Century Gothic" w:hAnsi="Century Gothic" w:cs="Arial"/>
        </w:rPr>
        <w:t>El segundo conjunto de funcionalidades corresponden a la agregación en sentido ascendente y desagregación en el descendente de los flujos del tráfico de datos provenientes de los distintos equipos de los Usuarios Finales que llegan a los diferentes equipos de acceso de</w:t>
      </w:r>
      <w:r w:rsidR="000E0D60" w:rsidRPr="008D0935">
        <w:rPr>
          <w:rFonts w:ascii="Century Gothic" w:hAnsi="Century Gothic" w:cs="Arial"/>
        </w:rPr>
        <w:t xml:space="preserve"> </w:t>
      </w:r>
      <w:r w:rsidR="00160A77" w:rsidRPr="008D0935">
        <w:rPr>
          <w:rFonts w:ascii="Century Gothic" w:hAnsi="Century Gothic"/>
        </w:rPr>
        <w:t>RED NACIONAL</w:t>
      </w:r>
      <w:r w:rsidRPr="008D0935">
        <w:rPr>
          <w:rFonts w:ascii="Century Gothic" w:hAnsi="Century Gothic" w:cs="Arial"/>
        </w:rPr>
        <w:t xml:space="preserve"> para su organización en VLAN y su posterior transporte y entrega a nivel de Capa 2 (Ethernet) en un pCAI</w:t>
      </w:r>
      <w:r w:rsidRPr="008D0935">
        <w:rPr>
          <w:rFonts w:ascii="Century Gothic" w:hAnsi="Century Gothic" w:cs="Arial"/>
          <w:bCs/>
        </w:rPr>
        <w:t>,</w:t>
      </w:r>
      <w:r w:rsidRPr="008D0935">
        <w:rPr>
          <w:rFonts w:ascii="Century Gothic" w:hAnsi="Century Gothic" w:cs="Arial"/>
        </w:rPr>
        <w:t xml:space="preserve"> ubicado en un NCAI elegido por el CS y al que accede a través del correspondiente distribuidor de fibra óptica, denominado SCyD.</w:t>
      </w:r>
    </w:p>
    <w:p w:rsidR="00277ED2" w:rsidRPr="008D0935" w:rsidRDefault="00277ED2" w:rsidP="005D58D9">
      <w:pPr>
        <w:spacing w:after="120" w:line="264" w:lineRule="auto"/>
        <w:ind w:right="51"/>
        <w:jc w:val="both"/>
        <w:rPr>
          <w:rFonts w:ascii="Century Gothic" w:hAnsi="Century Gothic" w:cs="Arial"/>
          <w:b/>
        </w:rPr>
      </w:pPr>
      <w:r w:rsidRPr="008D0935">
        <w:rPr>
          <w:rFonts w:ascii="Century Gothic" w:hAnsi="Century Gothic" w:cs="Arial"/>
        </w:rPr>
        <w:lastRenderedPageBreak/>
        <w:t xml:space="preserve">En la siguiente imagen se muestran las funcionalidades que integran el SAIB que permiten la entrega del tráfico de datos del usuario al CS. </w:t>
      </w:r>
    </w:p>
    <w:p w:rsidR="00277ED2" w:rsidRPr="008D0935" w:rsidRDefault="00277ED2" w:rsidP="005D58D9">
      <w:pPr>
        <w:pStyle w:val="Textoindependiente"/>
        <w:spacing w:line="264" w:lineRule="auto"/>
        <w:jc w:val="center"/>
        <w:rPr>
          <w:rFonts w:ascii="Century Gothic" w:hAnsi="Century Gothic" w:cs="Arial"/>
          <w:b/>
        </w:rPr>
      </w:pPr>
      <w:r w:rsidRPr="008D0935">
        <w:rPr>
          <w:rFonts w:ascii="Century Gothic" w:hAnsi="Century Gothic" w:cs="Arial"/>
          <w:b/>
          <w:noProof/>
          <w:lang w:eastAsia="es-MX"/>
        </w:rPr>
        <w:drawing>
          <wp:inline distT="0" distB="0" distL="0" distR="0" wp14:anchorId="156CC899" wp14:editId="095861B7">
            <wp:extent cx="5612765" cy="2686050"/>
            <wp:effectExtent l="0" t="0" r="6985" b="0"/>
            <wp:docPr id="13" name="Imagen 13" descr="C:\Users\msgalean\AppData\Local\Microsoft\Windows\INetCache\Content.Outlook\7BU8MDP6\SAIB diagrama sin central en el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galean\AppData\Local\Microsoft\Windows\INetCache\Content.Outlook\7BU8MDP6\SAIB diagrama sin central en el título.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4080" cy="2686679"/>
                    </a:xfrm>
                    <a:prstGeom prst="rect">
                      <a:avLst/>
                    </a:prstGeom>
                    <a:noFill/>
                    <a:ln>
                      <a:noFill/>
                    </a:ln>
                  </pic:spPr>
                </pic:pic>
              </a:graphicData>
            </a:graphic>
          </wp:inline>
        </w:drawing>
      </w:r>
    </w:p>
    <w:p w:rsidR="00277ED2" w:rsidRPr="008D0935" w:rsidRDefault="00277ED2" w:rsidP="002205D0">
      <w:pPr>
        <w:spacing w:after="120" w:line="264" w:lineRule="auto"/>
        <w:jc w:val="center"/>
        <w:rPr>
          <w:rFonts w:ascii="Century Gothic" w:hAnsi="Century Gothic" w:cs="Arial"/>
          <w:b/>
          <w:bCs/>
          <w:sz w:val="20"/>
          <w:szCs w:val="20"/>
        </w:rPr>
      </w:pPr>
      <w:r w:rsidRPr="008D0935">
        <w:rPr>
          <w:rFonts w:ascii="Century Gothic" w:hAnsi="Century Gothic" w:cs="Arial"/>
          <w:b/>
          <w:bCs/>
          <w:sz w:val="20"/>
          <w:szCs w:val="20"/>
        </w:rPr>
        <w:t>Funcionalidades del SAIB</w:t>
      </w:r>
    </w:p>
    <w:p w:rsidR="0047527A" w:rsidRPr="008D0935" w:rsidRDefault="0047527A" w:rsidP="002205D0">
      <w:pPr>
        <w:spacing w:after="120" w:line="264" w:lineRule="auto"/>
        <w:ind w:right="23"/>
        <w:jc w:val="both"/>
        <w:rPr>
          <w:rFonts w:ascii="Century Gothic" w:hAnsi="Century Gothic" w:cs="Arial"/>
        </w:rPr>
      </w:pPr>
    </w:p>
    <w:p w:rsidR="00277ED2" w:rsidRPr="008D0935" w:rsidRDefault="00277ED2" w:rsidP="002205D0">
      <w:pPr>
        <w:spacing w:after="120" w:line="264" w:lineRule="auto"/>
        <w:ind w:right="23"/>
        <w:jc w:val="both"/>
        <w:rPr>
          <w:rFonts w:ascii="Century Gothic" w:hAnsi="Century Gothic" w:cs="Arial"/>
        </w:rPr>
      </w:pPr>
      <w:r w:rsidRPr="008D0935">
        <w:rPr>
          <w:rFonts w:ascii="Century Gothic" w:hAnsi="Century Gothic" w:cs="Arial"/>
        </w:rPr>
        <w:t>El SCyD recibe una señal Ethernet que integra los flujos de datos agregados de cada uno de los usuarios identificados por la misma VLAN correspondientes a cada uno de los equipos de acceso y los agrega a los que provienen del resto de los equipos de acceso de la Central Telefónica o Instalación Equivalente o de otras Centrales Telefónicas de la misma área de agregación local para entregarlos a un puerto de un NCAI local o en su caso transportarlos y agregarlos en un NCAI regional o nacional según el nivel de agregación que corresponda al pCAI solicitado por el CS.</w:t>
      </w:r>
    </w:p>
    <w:p w:rsidR="00277ED2" w:rsidRPr="008D0935" w:rsidRDefault="00160A77" w:rsidP="002205D0">
      <w:pPr>
        <w:spacing w:after="120" w:line="264" w:lineRule="auto"/>
        <w:ind w:right="23"/>
        <w:jc w:val="both"/>
        <w:rPr>
          <w:rFonts w:ascii="Century Gothic" w:hAnsi="Century Gothic" w:cs="Arial"/>
        </w:rPr>
      </w:pPr>
      <w:r w:rsidRPr="008D0935">
        <w:rPr>
          <w:rFonts w:ascii="Century Gothic" w:hAnsi="Century Gothic"/>
        </w:rPr>
        <w:t>RED NACIONAL</w:t>
      </w:r>
      <w:r w:rsidR="00277ED2" w:rsidRPr="008D0935">
        <w:rPr>
          <w:rFonts w:ascii="Century Gothic" w:hAnsi="Century Gothic" w:cs="Arial"/>
        </w:rPr>
        <w:t xml:space="preserve"> pone a disposición del CS el SCyD por lo cual el CS deberá observar los criterios establecidos para la solicitud de los </w:t>
      </w:r>
      <w:r w:rsidR="0069060D" w:rsidRPr="008D0935">
        <w:rPr>
          <w:rFonts w:ascii="Century Gothic" w:hAnsi="Century Gothic" w:cs="Arial"/>
        </w:rPr>
        <w:t xml:space="preserve">Servicios </w:t>
      </w:r>
      <w:r w:rsidR="00277ED2" w:rsidRPr="008D0935">
        <w:rPr>
          <w:rFonts w:ascii="Century Gothic" w:hAnsi="Century Gothic" w:cs="Arial"/>
        </w:rPr>
        <w:t xml:space="preserve">de acuerdo con la zona de cobertura y nivel de agregación correspondiente. También el CS podrá utilizar enlaces propios o arrendados para la conducción del tráfico proveniente de los diferentes puntos de concentración, a otro punto de interés del CS. </w:t>
      </w:r>
    </w:p>
    <w:p w:rsidR="00277ED2" w:rsidRPr="008D0935" w:rsidRDefault="00277ED2" w:rsidP="002205D0">
      <w:pPr>
        <w:spacing w:after="120" w:line="264" w:lineRule="auto"/>
        <w:ind w:right="23"/>
        <w:jc w:val="both"/>
        <w:rPr>
          <w:rFonts w:ascii="Century Gothic" w:hAnsi="Century Gothic" w:cs="Arial"/>
        </w:rPr>
      </w:pPr>
      <w:r w:rsidRPr="008D0935">
        <w:rPr>
          <w:rFonts w:ascii="Century Gothic" w:hAnsi="Century Gothic" w:cs="Arial"/>
        </w:rPr>
        <w:t xml:space="preserve">Las políticas comerciales bajo las cuales se prestará a los CS este </w:t>
      </w:r>
      <w:r w:rsidR="0069060D" w:rsidRPr="008D0935">
        <w:rPr>
          <w:rFonts w:ascii="Century Gothic" w:hAnsi="Century Gothic" w:cs="Arial"/>
        </w:rPr>
        <w:t xml:space="preserve">Servicio </w:t>
      </w:r>
      <w:r w:rsidRPr="008D0935">
        <w:rPr>
          <w:rFonts w:ascii="Century Gothic" w:hAnsi="Century Gothic" w:cs="Arial"/>
        </w:rPr>
        <w:t>estarán sujetas a los SLA, perfiles y anchos de banda en términos no discriminatorios.</w:t>
      </w:r>
    </w:p>
    <w:p w:rsidR="00277ED2" w:rsidRPr="008D0935" w:rsidRDefault="00277ED2" w:rsidP="002205D0">
      <w:pPr>
        <w:spacing w:after="120" w:line="264" w:lineRule="auto"/>
        <w:ind w:right="23"/>
        <w:jc w:val="both"/>
        <w:rPr>
          <w:rFonts w:ascii="Century Gothic" w:hAnsi="Century Gothic" w:cs="Arial"/>
        </w:rPr>
      </w:pPr>
      <w:r w:rsidRPr="008D0935">
        <w:rPr>
          <w:rFonts w:ascii="Century Gothic" w:hAnsi="Century Gothic" w:cs="Arial"/>
        </w:rPr>
        <w:t>A través de las consultas de información el CS contará con los mismos elementos con los que cuentan todos los CS para determinar los posibles perfiles de velocidad que podría solicitar para sus clientes, incluyendo las características técnicas de los equipos de acceso (DSLAM-OLT) y las condiciones de los bucles.</w:t>
      </w:r>
    </w:p>
    <w:p w:rsidR="00211C43" w:rsidRPr="008D0935" w:rsidRDefault="00277ED2" w:rsidP="002205D0">
      <w:pPr>
        <w:pStyle w:val="IFTnormal"/>
        <w:spacing w:after="120" w:line="264" w:lineRule="auto"/>
        <w:ind w:right="23"/>
        <w:rPr>
          <w:rFonts w:ascii="Century Gothic" w:hAnsi="Century Gothic"/>
        </w:rPr>
      </w:pPr>
      <w:r w:rsidRPr="008D0935">
        <w:rPr>
          <w:rFonts w:ascii="Century Gothic" w:hAnsi="Century Gothic"/>
        </w:rPr>
        <w:t xml:space="preserve">El CS podrá proveer el servicio de datos al Usuario Final, mientras que la telefonía tradicional podrá proporcionarse a través de la banda baja por parte de otro </w:t>
      </w:r>
      <w:r w:rsidR="0069060D" w:rsidRPr="008D0935">
        <w:rPr>
          <w:rFonts w:ascii="Century Gothic" w:hAnsi="Century Gothic"/>
        </w:rPr>
        <w:t xml:space="preserve">CS </w:t>
      </w:r>
      <w:r w:rsidRPr="008D0935">
        <w:rPr>
          <w:rFonts w:ascii="Century Gothic" w:hAnsi="Century Gothic"/>
        </w:rPr>
        <w:t>en la modalidad de SDCBL y SDCSBL.</w:t>
      </w:r>
    </w:p>
    <w:p w:rsidR="00277ED2" w:rsidRPr="008D0935" w:rsidRDefault="00277ED2" w:rsidP="002205D0">
      <w:pPr>
        <w:pStyle w:val="IFTnormal"/>
        <w:spacing w:after="120" w:line="264" w:lineRule="auto"/>
        <w:ind w:right="23"/>
        <w:rPr>
          <w:rFonts w:ascii="Century Gothic" w:hAnsi="Century Gothic"/>
        </w:rPr>
      </w:pPr>
      <w:r w:rsidRPr="008D0935">
        <w:rPr>
          <w:rFonts w:ascii="Century Gothic" w:hAnsi="Century Gothic"/>
        </w:rPr>
        <w:lastRenderedPageBreak/>
        <w:t xml:space="preserve">Dadas las limitantes técnicas y tecnológicas de la red de </w:t>
      </w:r>
      <w:r w:rsidR="00160A77" w:rsidRPr="008D0935">
        <w:rPr>
          <w:rFonts w:ascii="Century Gothic" w:hAnsi="Century Gothic"/>
        </w:rPr>
        <w:t>RED NACIONAL</w:t>
      </w:r>
      <w:r w:rsidRPr="008D0935">
        <w:rPr>
          <w:rFonts w:ascii="Century Gothic" w:hAnsi="Century Gothic"/>
        </w:rPr>
        <w:t>, cuando el SAIB sea provisto sobre accesos de FTTH o TBA (también conocidas como FTTC), no podrá proveerse el servicio de línea telefónica tradicional (Conmutación por establecimientos de Circuitos y Multiplexación por División de Tiempo).</w:t>
      </w:r>
    </w:p>
    <w:p w:rsidR="00277ED2" w:rsidRPr="008D0935" w:rsidRDefault="00277ED2" w:rsidP="002205D0">
      <w:pPr>
        <w:spacing w:after="120" w:line="264" w:lineRule="auto"/>
        <w:ind w:right="23"/>
        <w:jc w:val="both"/>
        <w:rPr>
          <w:rFonts w:ascii="Century Gothic" w:hAnsi="Century Gothic" w:cs="Arial"/>
        </w:rPr>
      </w:pPr>
      <w:r w:rsidRPr="008D0935">
        <w:rPr>
          <w:rFonts w:ascii="Century Gothic" w:hAnsi="Century Gothic" w:cs="Arial"/>
        </w:rPr>
        <w:t xml:space="preserve">Los perfiles de los servicios de datos que podrá proporcionar el CS dependerán del medio de acceso desplegado hacia </w:t>
      </w:r>
      <w:r w:rsidR="0069060D" w:rsidRPr="008D0935">
        <w:rPr>
          <w:rFonts w:ascii="Century Gothic" w:hAnsi="Century Gothic" w:cs="Arial"/>
        </w:rPr>
        <w:t>el</w:t>
      </w:r>
      <w:r w:rsidRPr="008D0935">
        <w:rPr>
          <w:rFonts w:ascii="Century Gothic" w:hAnsi="Century Gothic" w:cs="Arial"/>
        </w:rPr>
        <w:t xml:space="preserve"> domicilio del usuario, así como de las condiciones de la red. Es decir, la calificación de bucle en xDSL y los criterios técnicos serán los mismos para todos los CS. Para GPON la calificación del bucle no es necesaria puesto que la velocidad configurada es asegurada por las características técnicas de la fibra óptica.</w:t>
      </w:r>
    </w:p>
    <w:p w:rsidR="00277ED2" w:rsidRPr="008D0935" w:rsidRDefault="00277ED2" w:rsidP="002205D0">
      <w:pPr>
        <w:spacing w:after="120" w:line="264" w:lineRule="auto"/>
        <w:ind w:right="23"/>
        <w:jc w:val="both"/>
        <w:rPr>
          <w:rFonts w:ascii="Century Gothic" w:hAnsi="Century Gothic" w:cs="Arial"/>
        </w:rPr>
      </w:pPr>
      <w:r w:rsidRPr="008D0935">
        <w:rPr>
          <w:rFonts w:ascii="Century Gothic" w:hAnsi="Century Gothic" w:cs="Arial"/>
        </w:rPr>
        <w:t xml:space="preserve">El SAIB contempla las siguientes características: </w:t>
      </w:r>
    </w:p>
    <w:p w:rsidR="00277ED2" w:rsidRPr="008D0935" w:rsidRDefault="00277ED2">
      <w:pPr>
        <w:pStyle w:val="Prrafodelista"/>
        <w:numPr>
          <w:ilvl w:val="0"/>
          <w:numId w:val="56"/>
        </w:numPr>
        <w:spacing w:after="120" w:line="264" w:lineRule="auto"/>
        <w:ind w:left="567"/>
        <w:jc w:val="both"/>
        <w:rPr>
          <w:rFonts w:ascii="Century Gothic" w:hAnsi="Century Gothic" w:cs="Arial"/>
        </w:rPr>
      </w:pPr>
      <w:r w:rsidRPr="008D0935">
        <w:rPr>
          <w:rFonts w:ascii="Century Gothic" w:hAnsi="Century Gothic" w:cs="Arial"/>
        </w:rPr>
        <w:t>Servicio mayorista de acceso indirecto con entrega local, regional o nacional en puertos de Acceso Indirecto pCAI.</w:t>
      </w:r>
    </w:p>
    <w:p w:rsidR="00277ED2" w:rsidRPr="008D0935" w:rsidRDefault="00277ED2">
      <w:pPr>
        <w:pStyle w:val="CondicionesFinales"/>
        <w:numPr>
          <w:ilvl w:val="0"/>
          <w:numId w:val="56"/>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Tres calidades de tráfico para un mismo servicio, basadas en la prioridad de las tramas marcadas con P-bit=5, P-bit=2, P-bit=1 y P-bit=0, es decir, VoIP, Datos críticos, Datos </w:t>
      </w:r>
      <w:r w:rsidR="0069060D" w:rsidRPr="008D0935">
        <w:rPr>
          <w:rFonts w:ascii="Century Gothic" w:hAnsi="Century Gothic"/>
          <w:color w:val="auto"/>
          <w:lang w:val="es-MX"/>
        </w:rPr>
        <w:t xml:space="preserve">Generales </w:t>
      </w:r>
      <w:r w:rsidRPr="008D0935">
        <w:rPr>
          <w:rFonts w:ascii="Century Gothic" w:hAnsi="Century Gothic"/>
          <w:color w:val="auto"/>
          <w:lang w:val="es-MX"/>
        </w:rPr>
        <w:t>y BE (</w:t>
      </w:r>
      <w:r w:rsidRPr="008D0935">
        <w:rPr>
          <w:rFonts w:ascii="Century Gothic" w:hAnsi="Century Gothic"/>
          <w:i/>
          <w:color w:val="auto"/>
          <w:lang w:val="es-MX"/>
        </w:rPr>
        <w:t>best effort</w:t>
      </w:r>
      <w:r w:rsidRPr="008D0935">
        <w:rPr>
          <w:rFonts w:ascii="Century Gothic" w:hAnsi="Century Gothic"/>
          <w:color w:val="auto"/>
          <w:lang w:val="es-MX"/>
        </w:rPr>
        <w:t>) respectivamente, en las siguientes modalidades</w:t>
      </w:r>
      <w:r w:rsidRPr="008D0935">
        <w:rPr>
          <w:rStyle w:val="Refdenotaalpie"/>
          <w:rFonts w:ascii="Century Gothic" w:hAnsi="Century Gothic"/>
          <w:color w:val="auto"/>
          <w:lang w:val="es-MX"/>
        </w:rPr>
        <w:footnoteReference w:id="7"/>
      </w:r>
      <w:r w:rsidRPr="008D0935">
        <w:rPr>
          <w:rFonts w:ascii="Century Gothic" w:hAnsi="Century Gothic"/>
          <w:color w:val="auto"/>
          <w:lang w:val="es-MX"/>
        </w:rPr>
        <w:t>:</w:t>
      </w:r>
    </w:p>
    <w:p w:rsidR="00277ED2" w:rsidRPr="008D0935" w:rsidRDefault="003B1A36" w:rsidP="0069060D">
      <w:pPr>
        <w:pStyle w:val="CondicionesFinales"/>
        <w:spacing w:after="120" w:line="264" w:lineRule="auto"/>
        <w:ind w:left="1276" w:hanging="360"/>
        <w:rPr>
          <w:rFonts w:ascii="Century Gothic" w:hAnsi="Century Gothic"/>
          <w:color w:val="auto"/>
          <w:lang w:val="en-US"/>
        </w:rPr>
      </w:pPr>
      <w:r w:rsidRPr="008D0935">
        <w:rPr>
          <w:rFonts w:ascii="Century Gothic" w:hAnsi="Century Gothic"/>
          <w:color w:val="auto"/>
          <w:lang w:val="en-US"/>
        </w:rPr>
        <w:t>a.</w:t>
      </w:r>
      <w:r w:rsidRPr="008D0935">
        <w:rPr>
          <w:rFonts w:ascii="Century Gothic" w:hAnsi="Century Gothic"/>
          <w:color w:val="auto"/>
          <w:lang w:val="en-US"/>
        </w:rPr>
        <w:tab/>
      </w:r>
      <w:r w:rsidR="00277ED2" w:rsidRPr="008D0935">
        <w:rPr>
          <w:rFonts w:ascii="Century Gothic" w:hAnsi="Century Gothic"/>
          <w:color w:val="auto"/>
          <w:lang w:val="en-US"/>
        </w:rPr>
        <w:t>P-bit= 0</w:t>
      </w:r>
    </w:p>
    <w:p w:rsidR="00277ED2" w:rsidRPr="008D0935" w:rsidRDefault="003B1A36" w:rsidP="0069060D">
      <w:pPr>
        <w:pStyle w:val="CondicionesFinales"/>
        <w:spacing w:after="120" w:line="264" w:lineRule="auto"/>
        <w:ind w:left="1276" w:hanging="360"/>
        <w:rPr>
          <w:rFonts w:ascii="Century Gothic" w:hAnsi="Century Gothic"/>
          <w:color w:val="auto"/>
          <w:lang w:val="en-US"/>
        </w:rPr>
      </w:pPr>
      <w:r w:rsidRPr="008D0935">
        <w:rPr>
          <w:rFonts w:ascii="Century Gothic" w:hAnsi="Century Gothic"/>
          <w:color w:val="auto"/>
          <w:lang w:val="en-US"/>
        </w:rPr>
        <w:t>b.</w:t>
      </w:r>
      <w:r w:rsidRPr="008D0935">
        <w:rPr>
          <w:rFonts w:ascii="Century Gothic" w:hAnsi="Century Gothic"/>
          <w:color w:val="auto"/>
          <w:lang w:val="en-US"/>
        </w:rPr>
        <w:tab/>
      </w:r>
      <w:r w:rsidR="00277ED2" w:rsidRPr="008D0935">
        <w:rPr>
          <w:rFonts w:ascii="Century Gothic" w:hAnsi="Century Gothic"/>
          <w:color w:val="auto"/>
          <w:lang w:val="en-US"/>
        </w:rPr>
        <w:t>P-bits= 0, 5</w:t>
      </w:r>
    </w:p>
    <w:p w:rsidR="00277ED2" w:rsidRPr="008D0935" w:rsidRDefault="003B1A36" w:rsidP="0069060D">
      <w:pPr>
        <w:pStyle w:val="CondicionesFinales"/>
        <w:spacing w:after="120" w:line="264" w:lineRule="auto"/>
        <w:ind w:left="1276" w:hanging="360"/>
        <w:rPr>
          <w:rFonts w:ascii="Century Gothic" w:hAnsi="Century Gothic"/>
          <w:color w:val="auto"/>
          <w:lang w:val="en-US"/>
        </w:rPr>
      </w:pPr>
      <w:r w:rsidRPr="008D0935">
        <w:rPr>
          <w:rFonts w:ascii="Century Gothic" w:hAnsi="Century Gothic"/>
          <w:color w:val="auto"/>
          <w:lang w:val="en-US"/>
        </w:rPr>
        <w:t>c.</w:t>
      </w:r>
      <w:r w:rsidRPr="008D0935">
        <w:rPr>
          <w:rFonts w:ascii="Century Gothic" w:hAnsi="Century Gothic"/>
          <w:color w:val="auto"/>
          <w:lang w:val="en-US"/>
        </w:rPr>
        <w:tab/>
      </w:r>
      <w:r w:rsidR="00277ED2" w:rsidRPr="008D0935">
        <w:rPr>
          <w:rFonts w:ascii="Century Gothic" w:hAnsi="Century Gothic"/>
          <w:color w:val="auto"/>
          <w:lang w:val="en-US"/>
        </w:rPr>
        <w:t>P-bit= 1</w:t>
      </w:r>
    </w:p>
    <w:p w:rsidR="00277ED2" w:rsidRPr="008D0935" w:rsidRDefault="003B1A36" w:rsidP="0069060D">
      <w:pPr>
        <w:pStyle w:val="CondicionesFinales"/>
        <w:spacing w:after="120" w:line="264" w:lineRule="auto"/>
        <w:ind w:left="1276" w:hanging="357"/>
        <w:rPr>
          <w:rFonts w:ascii="Century Gothic" w:hAnsi="Century Gothic"/>
          <w:color w:val="auto"/>
          <w:lang w:val="en-US"/>
        </w:rPr>
      </w:pPr>
      <w:r w:rsidRPr="008D0935">
        <w:rPr>
          <w:rFonts w:ascii="Century Gothic" w:hAnsi="Century Gothic"/>
          <w:color w:val="auto"/>
          <w:lang w:val="en-US"/>
        </w:rPr>
        <w:t>d.</w:t>
      </w:r>
      <w:r w:rsidRPr="008D0935">
        <w:rPr>
          <w:rFonts w:ascii="Century Gothic" w:hAnsi="Century Gothic"/>
          <w:color w:val="auto"/>
          <w:lang w:val="en-US"/>
        </w:rPr>
        <w:tab/>
      </w:r>
      <w:r w:rsidR="00277ED2" w:rsidRPr="008D0935">
        <w:rPr>
          <w:rFonts w:ascii="Century Gothic" w:hAnsi="Century Gothic"/>
          <w:color w:val="auto"/>
          <w:lang w:val="en-US"/>
        </w:rPr>
        <w:t>P-bits= 1, 2 y 5</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El equipo que instale el CS para los SAIB tipo c y d deberá indicar la VLAN que pretende utilizar para ofrecer el servicio. </w:t>
      </w:r>
      <w:r w:rsidR="00AD2E01" w:rsidRPr="008D0935">
        <w:rPr>
          <w:rFonts w:ascii="Century Gothic" w:hAnsi="Century Gothic"/>
          <w:spacing w:val="-3"/>
        </w:rPr>
        <w:t>RED NACIONAL</w:t>
      </w:r>
      <w:r w:rsidR="00AD2E01" w:rsidRPr="008D0935" w:rsidDel="00AD2E01">
        <w:rPr>
          <w:rFonts w:ascii="Century Gothic" w:hAnsi="Century Gothic"/>
          <w:color w:val="auto"/>
          <w:lang w:val="es-MX"/>
        </w:rPr>
        <w:t xml:space="preserve"> </w:t>
      </w:r>
      <w:r w:rsidRPr="008D0935">
        <w:rPr>
          <w:rFonts w:ascii="Century Gothic" w:hAnsi="Century Gothic"/>
          <w:color w:val="auto"/>
          <w:lang w:val="es-MX"/>
        </w:rPr>
        <w:t>asignará una VLAN de manera que el CS pueda configurarla marcando el tráfico con los P-bits CoS 1 para el tipo c y CoS 5, 2 y 1 para el SAIB tipo d.</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Con la finalidad de que el CS pueda utilizar el equipo de su elección para marcar el tráfico con los P-bits CoS 1 para el </w:t>
      </w:r>
      <w:r w:rsidR="00872AE8" w:rsidRPr="008D0935">
        <w:rPr>
          <w:rFonts w:ascii="Century Gothic" w:hAnsi="Century Gothic"/>
          <w:color w:val="auto"/>
          <w:lang w:val="es-MX"/>
        </w:rPr>
        <w:t xml:space="preserve">SAIB </w:t>
      </w:r>
      <w:r w:rsidRPr="008D0935">
        <w:rPr>
          <w:rFonts w:ascii="Century Gothic" w:hAnsi="Century Gothic"/>
          <w:color w:val="auto"/>
          <w:lang w:val="es-MX"/>
        </w:rPr>
        <w:t>tipo c</w:t>
      </w:r>
      <w:r w:rsidR="00872AE8" w:rsidRPr="008D0935">
        <w:rPr>
          <w:rFonts w:ascii="Century Gothic" w:hAnsi="Century Gothic"/>
          <w:color w:val="auto"/>
          <w:lang w:val="es-MX"/>
        </w:rPr>
        <w:t>;</w:t>
      </w:r>
      <w:r w:rsidRPr="008D0935">
        <w:rPr>
          <w:rFonts w:ascii="Century Gothic" w:hAnsi="Century Gothic"/>
          <w:color w:val="auto"/>
          <w:lang w:val="es-MX"/>
        </w:rPr>
        <w:t xml:space="preserve"> y</w:t>
      </w:r>
      <w:r w:rsidR="00872AE8" w:rsidRPr="008D0935">
        <w:rPr>
          <w:rFonts w:ascii="Century Gothic" w:hAnsi="Century Gothic"/>
          <w:color w:val="auto"/>
          <w:lang w:val="es-MX"/>
        </w:rPr>
        <w:t>,</w:t>
      </w:r>
      <w:r w:rsidRPr="008D0935">
        <w:rPr>
          <w:rFonts w:ascii="Century Gothic" w:hAnsi="Century Gothic"/>
          <w:color w:val="auto"/>
          <w:lang w:val="es-MX"/>
        </w:rPr>
        <w:t xml:space="preserve"> CoS 5, 2 y 1 para el SAIB tipo d se debe considerar la configuración de la ONT en modo </w:t>
      </w:r>
      <w:r w:rsidRPr="008D0935">
        <w:rPr>
          <w:rFonts w:ascii="Century Gothic" w:hAnsi="Century Gothic"/>
          <w:i/>
          <w:color w:val="auto"/>
          <w:lang w:val="es-MX"/>
        </w:rPr>
        <w:t>bridge</w:t>
      </w:r>
      <w:r w:rsidRPr="008D0935">
        <w:rPr>
          <w:rFonts w:ascii="Century Gothic" w:hAnsi="Century Gothic"/>
          <w:color w:val="auto"/>
          <w:lang w:val="es-MX"/>
        </w:rPr>
        <w:t xml:space="preserve"> de forma que la ONT no interfiera con los servicios que el CS ofrecerá. En caso de que el CS solicite ONT blanca, ésta se entregará con el instructivo para que el CS pueda configurarla en modo </w:t>
      </w:r>
      <w:r w:rsidRPr="008D0935">
        <w:rPr>
          <w:rFonts w:ascii="Century Gothic" w:hAnsi="Century Gothic"/>
          <w:i/>
          <w:iCs/>
          <w:color w:val="auto"/>
          <w:lang w:val="es-MX"/>
        </w:rPr>
        <w:t>bridge</w:t>
      </w:r>
      <w:r w:rsidRPr="008D0935">
        <w:rPr>
          <w:rFonts w:ascii="Century Gothic" w:hAnsi="Century Gothic"/>
          <w:color w:val="auto"/>
          <w:lang w:val="es-MX"/>
        </w:rPr>
        <w:t xml:space="preserve"> al momento en que aprovisione su servicio final. </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t>El tráfico soportado es Unicast</w:t>
      </w:r>
      <w:r w:rsidRPr="008D0935">
        <w:rPr>
          <w:rStyle w:val="Refdenotaalpie"/>
          <w:rFonts w:ascii="Century Gothic" w:hAnsi="Century Gothic"/>
          <w:color w:val="auto"/>
          <w:lang w:val="es-MX"/>
        </w:rPr>
        <w:footnoteReference w:id="8"/>
      </w:r>
      <w:r w:rsidRPr="008D0935">
        <w:rPr>
          <w:rFonts w:ascii="Century Gothic" w:hAnsi="Century Gothic"/>
          <w:color w:val="auto"/>
          <w:lang w:val="es-MX"/>
        </w:rPr>
        <w:t>.</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lastRenderedPageBreak/>
        <w:t xml:space="preserve">Acceso de usuario con un ancho de banda definido en contratación y de conformidad con los perfiles de servicio especificados en el SEG/SIPO. </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Interfaces Ethernet entre equipo de usuario y equipo de acceso (xDSL/OLT) así como entre equipos de </w:t>
      </w:r>
      <w:r w:rsidR="00160A77" w:rsidRPr="008D0935">
        <w:rPr>
          <w:rFonts w:ascii="Century Gothic" w:hAnsi="Century Gothic"/>
        </w:rPr>
        <w:t>RED NACIONAL</w:t>
      </w:r>
      <w:r w:rsidRPr="008D0935">
        <w:rPr>
          <w:rFonts w:ascii="Century Gothic" w:hAnsi="Century Gothic"/>
          <w:color w:val="auto"/>
          <w:lang w:val="es-MX"/>
        </w:rPr>
        <w:t xml:space="preserve"> y del CS en ambos lados del pCAI.</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Tráfico ascendente (usuario-red) conformado por el equipo del cliente para adecuarse a las características del servicio y calidades contratadas y sobre el que el equipo de acceso ejerce las funciones de control conforme con las características del </w:t>
      </w:r>
      <w:r w:rsidR="00872AE8" w:rsidRPr="008D0935">
        <w:rPr>
          <w:rFonts w:ascii="Century Gothic" w:hAnsi="Century Gothic"/>
          <w:color w:val="auto"/>
          <w:lang w:val="es-MX"/>
        </w:rPr>
        <w:t xml:space="preserve">Servicio </w:t>
      </w:r>
      <w:r w:rsidRPr="008D0935">
        <w:rPr>
          <w:rFonts w:ascii="Century Gothic" w:hAnsi="Century Gothic"/>
          <w:color w:val="auto"/>
          <w:lang w:val="es-MX"/>
        </w:rPr>
        <w:t xml:space="preserve">contratado. </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Tráfico descendente (red-usuario) conformado por el equipo de borde de red (equipo del CS). </w:t>
      </w:r>
    </w:p>
    <w:p w:rsidR="00277ED2" w:rsidRPr="008D0935" w:rsidRDefault="00277ED2">
      <w:pPr>
        <w:pStyle w:val="CondicionesFinales"/>
        <w:numPr>
          <w:ilvl w:val="0"/>
          <w:numId w:val="57"/>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Medio de acceso a Usuarios Finales (cobre, fibra óptica e híbrido [TBA]). </w:t>
      </w:r>
    </w:p>
    <w:p w:rsidR="00277ED2" w:rsidRPr="008D0935" w:rsidRDefault="00277ED2" w:rsidP="002205D0">
      <w:pPr>
        <w:pStyle w:val="IFTnormal"/>
        <w:spacing w:after="120" w:line="264" w:lineRule="auto"/>
        <w:ind w:right="20"/>
        <w:rPr>
          <w:rFonts w:ascii="Century Gothic" w:hAnsi="Century Gothic"/>
        </w:rPr>
      </w:pPr>
      <w:r w:rsidRPr="008D0935">
        <w:rPr>
          <w:rFonts w:ascii="Century Gothic" w:hAnsi="Century Gothic"/>
        </w:rPr>
        <w:t xml:space="preserve">Las tecnologías de acceso sobre las que se ofrecerá el </w:t>
      </w:r>
      <w:r w:rsidR="00872AE8" w:rsidRPr="008D0935">
        <w:rPr>
          <w:rFonts w:ascii="Century Gothic" w:hAnsi="Century Gothic"/>
        </w:rPr>
        <w:t xml:space="preserve">Servicio </w:t>
      </w:r>
      <w:r w:rsidRPr="008D0935">
        <w:rPr>
          <w:rFonts w:ascii="Century Gothic" w:hAnsi="Century Gothic"/>
        </w:rPr>
        <w:t>son las siguientes:</w:t>
      </w:r>
    </w:p>
    <w:p w:rsidR="00277ED2" w:rsidRPr="008D0935" w:rsidRDefault="00277ED2">
      <w:pPr>
        <w:pStyle w:val="CondicionesFinales"/>
        <w:numPr>
          <w:ilvl w:val="0"/>
          <w:numId w:val="58"/>
        </w:numPr>
        <w:spacing w:after="120" w:line="264" w:lineRule="auto"/>
        <w:ind w:left="567"/>
        <w:rPr>
          <w:rFonts w:ascii="Century Gothic" w:hAnsi="Century Gothic"/>
          <w:color w:val="auto"/>
          <w:lang w:val="es-MX"/>
        </w:rPr>
      </w:pPr>
      <w:r w:rsidRPr="008D0935">
        <w:rPr>
          <w:rFonts w:ascii="Century Gothic" w:hAnsi="Century Gothic"/>
          <w:color w:val="auto"/>
          <w:lang w:val="es-MX"/>
        </w:rPr>
        <w:t>xDSL/POTS.</w:t>
      </w:r>
    </w:p>
    <w:p w:rsidR="00277ED2" w:rsidRPr="008D0935" w:rsidRDefault="00277ED2">
      <w:pPr>
        <w:pStyle w:val="CondicionesFinales"/>
        <w:numPr>
          <w:ilvl w:val="0"/>
          <w:numId w:val="58"/>
        </w:numPr>
        <w:spacing w:after="120" w:line="264" w:lineRule="auto"/>
        <w:ind w:left="567"/>
        <w:rPr>
          <w:rFonts w:ascii="Century Gothic" w:hAnsi="Century Gothic"/>
          <w:color w:val="auto"/>
          <w:lang w:val="es-MX"/>
        </w:rPr>
      </w:pPr>
      <w:r w:rsidRPr="008D0935">
        <w:rPr>
          <w:rFonts w:ascii="Century Gothic" w:hAnsi="Century Gothic"/>
          <w:color w:val="auto"/>
          <w:lang w:val="es-MX"/>
        </w:rPr>
        <w:t>FTTH con tecnología xPON.</w:t>
      </w:r>
    </w:p>
    <w:p w:rsidR="00277ED2" w:rsidRPr="008D0935" w:rsidRDefault="00277ED2">
      <w:pPr>
        <w:pStyle w:val="CondicionesFinales"/>
        <w:numPr>
          <w:ilvl w:val="0"/>
          <w:numId w:val="58"/>
        </w:numPr>
        <w:spacing w:after="120" w:line="264" w:lineRule="auto"/>
        <w:ind w:left="567"/>
        <w:rPr>
          <w:rFonts w:ascii="Century Gothic" w:hAnsi="Century Gothic"/>
          <w:color w:val="auto"/>
          <w:lang w:val="es-MX"/>
        </w:rPr>
      </w:pPr>
      <w:r w:rsidRPr="008D0935">
        <w:rPr>
          <w:rFonts w:ascii="Century Gothic" w:hAnsi="Century Gothic"/>
          <w:color w:val="auto"/>
          <w:lang w:val="es-MX"/>
        </w:rPr>
        <w:t xml:space="preserve">Cualquier otra que </w:t>
      </w:r>
      <w:r w:rsidR="00160A77" w:rsidRPr="008D0935">
        <w:rPr>
          <w:rFonts w:ascii="Century Gothic" w:hAnsi="Century Gothic"/>
          <w:color w:val="auto"/>
          <w:lang w:val="es-MX"/>
        </w:rPr>
        <w:t>RED NACIONAL</w:t>
      </w:r>
      <w:r w:rsidRPr="008D0935">
        <w:rPr>
          <w:rFonts w:ascii="Century Gothic" w:hAnsi="Century Gothic"/>
          <w:color w:val="auto"/>
          <w:lang w:val="es-MX"/>
        </w:rPr>
        <w:t xml:space="preserve"> tenga instalada en su red y soporte el servicio.</w:t>
      </w:r>
    </w:p>
    <w:p w:rsidR="0047527A" w:rsidRPr="008D0935" w:rsidRDefault="0047527A" w:rsidP="002205D0">
      <w:pPr>
        <w:pStyle w:val="CondicionesFinales"/>
        <w:spacing w:after="120" w:line="264" w:lineRule="auto"/>
        <w:ind w:left="0" w:right="20"/>
        <w:rPr>
          <w:rFonts w:ascii="Century Gothic" w:hAnsi="Century Gothic"/>
          <w:color w:val="auto"/>
          <w:lang w:val="es-MX"/>
        </w:rPr>
      </w:pPr>
    </w:p>
    <w:p w:rsidR="00277ED2" w:rsidRPr="008D0935" w:rsidRDefault="00774D5A" w:rsidP="002205D0">
      <w:pPr>
        <w:pStyle w:val="CondicionesFinales"/>
        <w:spacing w:after="120" w:line="264" w:lineRule="auto"/>
        <w:ind w:left="0" w:right="20"/>
        <w:rPr>
          <w:rFonts w:ascii="Century Gothic" w:hAnsi="Century Gothic"/>
          <w:color w:val="auto"/>
          <w:lang w:val="es-MX"/>
        </w:rPr>
      </w:pPr>
      <w:r w:rsidRPr="008D0935">
        <w:rPr>
          <w:rFonts w:ascii="Century Gothic" w:hAnsi="Century Gothic"/>
          <w:color w:val="auto"/>
          <w:lang w:val="es-MX"/>
        </w:rPr>
        <w:t>En caso de que el CS esté realizando un proceso de portabilidad, el</w:t>
      </w:r>
      <w:r w:rsidR="00277ED2" w:rsidRPr="008D0935" w:rsidDel="0006125C">
        <w:rPr>
          <w:rFonts w:ascii="Century Gothic" w:hAnsi="Century Gothic"/>
          <w:color w:val="auto"/>
          <w:lang w:val="es-MX"/>
        </w:rPr>
        <w:t xml:space="preserve"> </w:t>
      </w:r>
      <w:r w:rsidR="00277ED2" w:rsidRPr="008D0935" w:rsidDel="00C07F08">
        <w:rPr>
          <w:rFonts w:ascii="Century Gothic" w:hAnsi="Century Gothic"/>
          <w:color w:val="auto"/>
          <w:lang w:val="es-MX"/>
        </w:rPr>
        <w:t>SAIB</w:t>
      </w:r>
      <w:r w:rsidR="00277ED2" w:rsidRPr="008D0935">
        <w:rPr>
          <w:rFonts w:ascii="Century Gothic" w:hAnsi="Century Gothic"/>
          <w:color w:val="auto"/>
          <w:lang w:val="es-MX"/>
        </w:rPr>
        <w:t xml:space="preserve"> considerará el procedimiento de </w:t>
      </w:r>
      <w:r w:rsidRPr="008D0935">
        <w:rPr>
          <w:rFonts w:ascii="Century Gothic" w:hAnsi="Century Gothic"/>
          <w:color w:val="auto"/>
          <w:lang w:val="es-MX"/>
        </w:rPr>
        <w:t>Cambio de CS</w:t>
      </w:r>
      <w:r w:rsidR="00277ED2" w:rsidRPr="008D0935">
        <w:rPr>
          <w:rFonts w:ascii="Century Gothic" w:hAnsi="Century Gothic"/>
          <w:color w:val="auto"/>
          <w:lang w:val="es-MX"/>
        </w:rPr>
        <w:t xml:space="preserve"> cuando el usuario así lo solicite. Adicionalmente, si se trata de bucle de cobre</w:t>
      </w:r>
      <w:r w:rsidRPr="008D0935">
        <w:rPr>
          <w:rFonts w:ascii="Century Gothic" w:hAnsi="Century Gothic"/>
          <w:color w:val="auto"/>
          <w:lang w:val="es-MX"/>
        </w:rPr>
        <w:t>,</w:t>
      </w:r>
      <w:r w:rsidR="00277ED2" w:rsidRPr="008D0935">
        <w:rPr>
          <w:rFonts w:ascii="Century Gothic" w:hAnsi="Century Gothic"/>
          <w:color w:val="auto"/>
          <w:lang w:val="es-MX"/>
        </w:rPr>
        <w:t xml:space="preserve"> el tráfico de voz (POTS) podrá cursar por la infraestructura de</w:t>
      </w:r>
      <w:r w:rsidR="00872AE8" w:rsidRPr="008D0935">
        <w:rPr>
          <w:rFonts w:ascii="Century Gothic" w:hAnsi="Century Gothic"/>
          <w:color w:val="auto"/>
          <w:lang w:val="es-MX"/>
        </w:rPr>
        <w:t xml:space="preserve"> </w:t>
      </w:r>
      <w:r w:rsidR="00160A77" w:rsidRPr="008D0935">
        <w:rPr>
          <w:rFonts w:ascii="Century Gothic" w:hAnsi="Century Gothic"/>
        </w:rPr>
        <w:t>RED NACIONAL</w:t>
      </w:r>
      <w:r w:rsidR="00277ED2" w:rsidRPr="008D0935">
        <w:rPr>
          <w:rFonts w:ascii="Century Gothic" w:hAnsi="Century Gothic"/>
          <w:color w:val="auto"/>
          <w:lang w:val="es-MX"/>
        </w:rPr>
        <w:t xml:space="preserve"> u otro CS. </w:t>
      </w:r>
    </w:p>
    <w:p w:rsidR="00277ED2" w:rsidRPr="008D0935" w:rsidRDefault="00277ED2" w:rsidP="002205D0">
      <w:pPr>
        <w:pStyle w:val="IFTnormal"/>
        <w:spacing w:after="120" w:line="264" w:lineRule="auto"/>
        <w:ind w:right="20"/>
        <w:rPr>
          <w:rFonts w:ascii="Century Gothic" w:hAnsi="Century Gothic"/>
        </w:rPr>
      </w:pPr>
      <w:r w:rsidRPr="008D0935">
        <w:rPr>
          <w:rFonts w:ascii="Century Gothic" w:hAnsi="Century Gothic"/>
        </w:rPr>
        <w:t xml:space="preserve">Para garantizar la continuidad del </w:t>
      </w:r>
      <w:r w:rsidR="00872AE8" w:rsidRPr="008D0935">
        <w:rPr>
          <w:rFonts w:ascii="Century Gothic" w:hAnsi="Century Gothic"/>
        </w:rPr>
        <w:t xml:space="preserve">Servicio </w:t>
      </w:r>
      <w:r w:rsidRPr="008D0935">
        <w:rPr>
          <w:rFonts w:ascii="Century Gothic" w:hAnsi="Century Gothic"/>
        </w:rPr>
        <w:t xml:space="preserve">el CS deberá otorgar un número telefónico en el que desee recibir el </w:t>
      </w:r>
      <w:r w:rsidR="00872AE8" w:rsidRPr="008D0935">
        <w:rPr>
          <w:rFonts w:ascii="Century Gothic" w:hAnsi="Century Gothic"/>
        </w:rPr>
        <w:t xml:space="preserve">Servicio </w:t>
      </w:r>
      <w:r w:rsidRPr="008D0935">
        <w:rPr>
          <w:rFonts w:ascii="Century Gothic" w:hAnsi="Century Gothic"/>
        </w:rPr>
        <w:t xml:space="preserve">al momento de la desagregación efectiva. Una vez que se ha </w:t>
      </w:r>
      <w:r w:rsidR="00872AE8" w:rsidRPr="008D0935">
        <w:rPr>
          <w:rFonts w:ascii="Century Gothic" w:hAnsi="Century Gothic"/>
        </w:rPr>
        <w:t xml:space="preserve">habilitado </w:t>
      </w:r>
      <w:r w:rsidRPr="008D0935">
        <w:rPr>
          <w:rFonts w:ascii="Century Gothic" w:hAnsi="Century Gothic"/>
        </w:rPr>
        <w:t xml:space="preserve">el </w:t>
      </w:r>
      <w:r w:rsidR="00872AE8" w:rsidRPr="008D0935">
        <w:rPr>
          <w:rFonts w:ascii="Century Gothic" w:hAnsi="Century Gothic"/>
        </w:rPr>
        <w:t xml:space="preserve">Servicio </w:t>
      </w:r>
      <w:r w:rsidRPr="008D0935">
        <w:rPr>
          <w:rFonts w:ascii="Century Gothic" w:hAnsi="Century Gothic"/>
        </w:rPr>
        <w:t>de desagregación (SAIB), el CS deberá iniciar con el procedimiento de la portabilidad (en caso de aplicar), de acuerdo con los plazos regulados de dicho servicio</w:t>
      </w:r>
      <w:r w:rsidRPr="008D0935">
        <w:rPr>
          <w:rStyle w:val="Refdenotaalpie"/>
          <w:rFonts w:ascii="Century Gothic" w:hAnsi="Century Gothic"/>
        </w:rPr>
        <w:footnoteReference w:id="9"/>
      </w:r>
      <w:r w:rsidRPr="008D0935">
        <w:rPr>
          <w:rFonts w:ascii="Century Gothic" w:hAnsi="Century Gothic"/>
        </w:rPr>
        <w:t xml:space="preserve">. </w:t>
      </w:r>
    </w:p>
    <w:p w:rsidR="00211C43" w:rsidRPr="008D0935" w:rsidRDefault="00211C43" w:rsidP="002205D0">
      <w:pPr>
        <w:pStyle w:val="IFTnormal"/>
        <w:keepNext/>
        <w:spacing w:after="120" w:line="264" w:lineRule="auto"/>
        <w:ind w:right="23"/>
        <w:rPr>
          <w:rFonts w:ascii="Century Gothic" w:hAnsi="Century Gothic"/>
          <w:b/>
        </w:rPr>
      </w:pPr>
    </w:p>
    <w:p w:rsidR="00277ED2" w:rsidRPr="008D0935" w:rsidRDefault="00277ED2" w:rsidP="002205D0">
      <w:pPr>
        <w:pStyle w:val="IFTnormal"/>
        <w:keepNext/>
        <w:spacing w:after="120" w:line="264" w:lineRule="auto"/>
        <w:ind w:right="23"/>
        <w:rPr>
          <w:rFonts w:ascii="Century Gothic" w:hAnsi="Century Gothic"/>
          <w:b/>
        </w:rPr>
      </w:pPr>
      <w:r w:rsidRPr="008D0935">
        <w:rPr>
          <w:rFonts w:ascii="Century Gothic" w:hAnsi="Century Gothic"/>
          <w:b/>
        </w:rPr>
        <w:t>Opciones de comercialización. Velocidades y calidades de tráfico comercializables</w:t>
      </w:r>
    </w:p>
    <w:p w:rsidR="00277ED2" w:rsidRPr="008D0935" w:rsidRDefault="00277ED2" w:rsidP="002205D0">
      <w:pPr>
        <w:pStyle w:val="IFTnormal"/>
        <w:spacing w:after="120" w:line="264" w:lineRule="auto"/>
        <w:ind w:right="20"/>
        <w:rPr>
          <w:rFonts w:ascii="Century Gothic" w:hAnsi="Century Gothic"/>
        </w:rPr>
      </w:pPr>
      <w:r w:rsidRPr="008D0935">
        <w:rPr>
          <w:rFonts w:ascii="Century Gothic" w:hAnsi="Century Gothic"/>
        </w:rPr>
        <w:t xml:space="preserve">Los tipos de servicio SAIB que podrán ser contratados por los </w:t>
      </w:r>
      <w:r w:rsidR="00872AE8" w:rsidRPr="008D0935">
        <w:rPr>
          <w:rFonts w:ascii="Century Gothic" w:hAnsi="Century Gothic"/>
        </w:rPr>
        <w:t>CS</w:t>
      </w:r>
      <w:r w:rsidRPr="008D0935">
        <w:rPr>
          <w:rFonts w:ascii="Century Gothic" w:hAnsi="Century Gothic"/>
        </w:rPr>
        <w:t xml:space="preserve"> serán los siguientes:</w:t>
      </w:r>
    </w:p>
    <w:p w:rsidR="00211C43" w:rsidRPr="008D0935" w:rsidRDefault="00211C43" w:rsidP="002205D0">
      <w:pPr>
        <w:pStyle w:val="IFTnormal"/>
        <w:spacing w:after="120" w:line="264" w:lineRule="auto"/>
        <w:ind w:right="20"/>
        <w:rPr>
          <w:rFonts w:ascii="Century Gothic" w:hAnsi="Century Gothic"/>
        </w:rPr>
      </w:pP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4"/>
        <w:gridCol w:w="3235"/>
        <w:gridCol w:w="3241"/>
      </w:tblGrid>
      <w:tr w:rsidR="00277ED2" w:rsidRPr="008D0935" w:rsidTr="00223141">
        <w:trPr>
          <w:trHeight w:val="502"/>
          <w:tblHeader/>
        </w:trPr>
        <w:tc>
          <w:tcPr>
            <w:tcW w:w="1507" w:type="pct"/>
            <w:shd w:val="clear" w:color="auto" w:fill="009AD9"/>
            <w:vAlign w:val="center"/>
          </w:tcPr>
          <w:p w:rsidR="00277ED2" w:rsidRPr="008D0935" w:rsidRDefault="00277ED2" w:rsidP="00223141">
            <w:pPr>
              <w:spacing w:before="40" w:after="40" w:line="240" w:lineRule="auto"/>
              <w:jc w:val="center"/>
              <w:rPr>
                <w:rFonts w:ascii="Century Gothic" w:hAnsi="Century Gothic" w:cs="Arial"/>
                <w:b/>
                <w:color w:val="FFFFFF" w:themeColor="background1"/>
                <w:sz w:val="20"/>
                <w:lang w:eastAsia="es-MX"/>
              </w:rPr>
            </w:pPr>
            <w:r w:rsidRPr="008D0935">
              <w:rPr>
                <w:rFonts w:ascii="Century Gothic" w:hAnsi="Century Gothic" w:cs="Arial"/>
                <w:b/>
                <w:color w:val="FFFFFF" w:themeColor="background1"/>
                <w:sz w:val="20"/>
                <w:lang w:eastAsia="es-MX"/>
              </w:rPr>
              <w:lastRenderedPageBreak/>
              <w:t>Tipo de servicio.</w:t>
            </w:r>
          </w:p>
        </w:tc>
        <w:tc>
          <w:tcPr>
            <w:tcW w:w="1745" w:type="pct"/>
            <w:shd w:val="clear" w:color="auto" w:fill="009AD9"/>
            <w:vAlign w:val="center"/>
          </w:tcPr>
          <w:p w:rsidR="00277ED2" w:rsidRPr="008D0935" w:rsidRDefault="00277ED2" w:rsidP="00223141">
            <w:pPr>
              <w:spacing w:before="40" w:after="40" w:line="240" w:lineRule="auto"/>
              <w:jc w:val="center"/>
              <w:rPr>
                <w:rFonts w:ascii="Century Gothic" w:hAnsi="Century Gothic" w:cs="Arial"/>
                <w:b/>
                <w:color w:val="FFFFFF" w:themeColor="background1"/>
                <w:sz w:val="20"/>
                <w:lang w:eastAsia="es-MX"/>
              </w:rPr>
            </w:pPr>
            <w:r w:rsidRPr="008D0935">
              <w:rPr>
                <w:rFonts w:ascii="Century Gothic" w:hAnsi="Century Gothic" w:cs="Arial"/>
                <w:b/>
                <w:color w:val="FFFFFF" w:themeColor="background1"/>
                <w:sz w:val="20"/>
                <w:lang w:eastAsia="es-MX"/>
              </w:rPr>
              <w:t>Tecnología de bucle.</w:t>
            </w:r>
          </w:p>
        </w:tc>
        <w:tc>
          <w:tcPr>
            <w:tcW w:w="1748" w:type="pct"/>
            <w:shd w:val="clear" w:color="auto" w:fill="009AD9"/>
            <w:vAlign w:val="center"/>
          </w:tcPr>
          <w:p w:rsidR="00277ED2" w:rsidRPr="008D0935" w:rsidRDefault="00277ED2" w:rsidP="00223141">
            <w:pPr>
              <w:spacing w:before="40" w:after="40" w:line="240" w:lineRule="auto"/>
              <w:jc w:val="center"/>
              <w:rPr>
                <w:rFonts w:ascii="Century Gothic" w:hAnsi="Century Gothic" w:cs="Arial"/>
                <w:b/>
                <w:color w:val="FFFFFF" w:themeColor="background1"/>
                <w:sz w:val="20"/>
                <w:lang w:eastAsia="es-MX"/>
              </w:rPr>
            </w:pPr>
            <w:r w:rsidRPr="008D0935">
              <w:rPr>
                <w:rFonts w:ascii="Century Gothic" w:hAnsi="Century Gothic" w:cs="Arial"/>
                <w:b/>
                <w:color w:val="FFFFFF" w:themeColor="background1"/>
                <w:sz w:val="20"/>
                <w:lang w:eastAsia="es-MX"/>
              </w:rPr>
              <w:t>Calidad de servicio.</w:t>
            </w:r>
          </w:p>
        </w:tc>
      </w:tr>
      <w:tr w:rsidR="00277ED2" w:rsidRPr="008D0935" w:rsidTr="00277ED2">
        <w:trPr>
          <w:cantSplit/>
          <w:trHeight w:val="502"/>
        </w:trPr>
        <w:tc>
          <w:tcPr>
            <w:tcW w:w="1507"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Servicio de datos asimétrico</w:t>
            </w:r>
          </w:p>
        </w:tc>
        <w:tc>
          <w:tcPr>
            <w:tcW w:w="1745"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Bucle de cobre/ FO xPON-FTTH/ FO xPON-FTTN</w:t>
            </w:r>
          </w:p>
        </w:tc>
        <w:tc>
          <w:tcPr>
            <w:tcW w:w="1748"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Calidad: BE</w:t>
            </w:r>
          </w:p>
        </w:tc>
      </w:tr>
      <w:tr w:rsidR="00277ED2" w:rsidRPr="008D0935" w:rsidTr="00277ED2">
        <w:trPr>
          <w:cantSplit/>
          <w:trHeight w:val="196"/>
        </w:trPr>
        <w:tc>
          <w:tcPr>
            <w:tcW w:w="1507"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Servicio de datos con doble calidad asimétrica</w:t>
            </w:r>
          </w:p>
        </w:tc>
        <w:tc>
          <w:tcPr>
            <w:tcW w:w="1745"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Bucle de cobre/ FO xPON-FTTH/ FO xPON-FTTN</w:t>
            </w:r>
          </w:p>
        </w:tc>
        <w:tc>
          <w:tcPr>
            <w:tcW w:w="1748"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Calidad doble: VoIP/BE</w:t>
            </w:r>
          </w:p>
        </w:tc>
      </w:tr>
      <w:tr w:rsidR="00277ED2" w:rsidRPr="008D0935" w:rsidTr="00277ED2">
        <w:trPr>
          <w:cantSplit/>
          <w:trHeight w:val="196"/>
        </w:trPr>
        <w:tc>
          <w:tcPr>
            <w:tcW w:w="1507"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Servicio de datos con triple calidad asimétrica</w:t>
            </w:r>
          </w:p>
        </w:tc>
        <w:tc>
          <w:tcPr>
            <w:tcW w:w="1745"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Bucle de cobre*</w:t>
            </w:r>
          </w:p>
        </w:tc>
        <w:tc>
          <w:tcPr>
            <w:tcW w:w="1748"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Calidad triple: VoIP/Datos Críticos/ Datos Generales</w:t>
            </w:r>
          </w:p>
        </w:tc>
      </w:tr>
      <w:tr w:rsidR="00277ED2" w:rsidRPr="008D0935" w:rsidTr="00277ED2">
        <w:trPr>
          <w:cantSplit/>
          <w:trHeight w:val="196"/>
        </w:trPr>
        <w:tc>
          <w:tcPr>
            <w:tcW w:w="1507"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Servicio de datos Simétrico</w:t>
            </w:r>
          </w:p>
        </w:tc>
        <w:tc>
          <w:tcPr>
            <w:tcW w:w="1745"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FO GPON-FTTH</w:t>
            </w:r>
          </w:p>
        </w:tc>
        <w:tc>
          <w:tcPr>
            <w:tcW w:w="1748"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Calidad: BE</w:t>
            </w:r>
          </w:p>
        </w:tc>
      </w:tr>
      <w:tr w:rsidR="00277ED2" w:rsidRPr="008D0935" w:rsidTr="00277ED2">
        <w:trPr>
          <w:cantSplit/>
          <w:trHeight w:val="196"/>
        </w:trPr>
        <w:tc>
          <w:tcPr>
            <w:tcW w:w="1507"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Servicio de datos con doble calidad simétrica</w:t>
            </w:r>
          </w:p>
        </w:tc>
        <w:tc>
          <w:tcPr>
            <w:tcW w:w="1745"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FO GPON-FTTH</w:t>
            </w:r>
          </w:p>
        </w:tc>
        <w:tc>
          <w:tcPr>
            <w:tcW w:w="1748" w:type="pct"/>
            <w:shd w:val="clear" w:color="auto" w:fill="auto"/>
            <w:vAlign w:val="center"/>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Calidad doble: VoIP/BE</w:t>
            </w:r>
          </w:p>
        </w:tc>
      </w:tr>
      <w:tr w:rsidR="00277ED2" w:rsidRPr="008D0935" w:rsidTr="00277ED2">
        <w:trPr>
          <w:cantSplit/>
          <w:trHeight w:val="196"/>
        </w:trPr>
        <w:tc>
          <w:tcPr>
            <w:tcW w:w="1507" w:type="pct"/>
            <w:shd w:val="clear" w:color="auto" w:fill="auto"/>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Servicio de datos con calidad simétrica</w:t>
            </w:r>
          </w:p>
        </w:tc>
        <w:tc>
          <w:tcPr>
            <w:tcW w:w="1745" w:type="pct"/>
            <w:shd w:val="clear" w:color="auto" w:fill="auto"/>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FO GPON-FTTH</w:t>
            </w:r>
          </w:p>
        </w:tc>
        <w:tc>
          <w:tcPr>
            <w:tcW w:w="1748" w:type="pct"/>
            <w:shd w:val="clear" w:color="auto" w:fill="auto"/>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Calidad: Datos Generales</w:t>
            </w:r>
          </w:p>
        </w:tc>
      </w:tr>
      <w:tr w:rsidR="00277ED2" w:rsidRPr="008D0935" w:rsidTr="00277ED2">
        <w:trPr>
          <w:cantSplit/>
          <w:trHeight w:val="196"/>
        </w:trPr>
        <w:tc>
          <w:tcPr>
            <w:tcW w:w="1507" w:type="pct"/>
            <w:shd w:val="clear" w:color="auto" w:fill="auto"/>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Servicio de datos con triple calidad simétrica</w:t>
            </w:r>
          </w:p>
        </w:tc>
        <w:tc>
          <w:tcPr>
            <w:tcW w:w="1745" w:type="pct"/>
            <w:shd w:val="clear" w:color="auto" w:fill="auto"/>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FO GPON-FTTH</w:t>
            </w:r>
          </w:p>
        </w:tc>
        <w:tc>
          <w:tcPr>
            <w:tcW w:w="1748" w:type="pct"/>
            <w:shd w:val="clear" w:color="auto" w:fill="auto"/>
          </w:tcPr>
          <w:p w:rsidR="00277ED2" w:rsidRPr="008D0935" w:rsidRDefault="00277ED2" w:rsidP="008C28CD">
            <w:pPr>
              <w:spacing w:before="60" w:after="60" w:line="240" w:lineRule="auto"/>
              <w:rPr>
                <w:rFonts w:ascii="Century Gothic" w:hAnsi="Century Gothic" w:cs="Arial"/>
                <w:sz w:val="20"/>
                <w:szCs w:val="20"/>
              </w:rPr>
            </w:pPr>
            <w:r w:rsidRPr="008D0935">
              <w:rPr>
                <w:rFonts w:ascii="Century Gothic" w:hAnsi="Century Gothic" w:cs="Arial"/>
                <w:sz w:val="20"/>
                <w:szCs w:val="20"/>
              </w:rPr>
              <w:t>Calidad triple: VoIP/Datos Críticos/Datos Generales</w:t>
            </w:r>
          </w:p>
        </w:tc>
      </w:tr>
    </w:tbl>
    <w:p w:rsidR="00277ED2" w:rsidRPr="008D0935" w:rsidRDefault="00277ED2" w:rsidP="00D245BE">
      <w:pPr>
        <w:pStyle w:val="xxxxNotadeCuadro"/>
      </w:pPr>
      <w:r w:rsidRPr="008D0935">
        <w:t>Nota: En la totalidad de los SAIB, el tráfico de VoIP tiene asignado un máximo de 35% de la velocidad de upstream (Subida)</w:t>
      </w:r>
      <w:r w:rsidRPr="008D0935">
        <w:rPr>
          <w:rFonts w:cs="Arial"/>
          <w:color w:val="5B9BD5"/>
          <w:sz w:val="20"/>
        </w:rPr>
        <w:t xml:space="preserve"> </w:t>
      </w:r>
      <w:r w:rsidRPr="008D0935">
        <w:t>y de downstream (bajada).</w:t>
      </w:r>
    </w:p>
    <w:p w:rsidR="00277ED2" w:rsidRPr="008D0935" w:rsidRDefault="00277ED2" w:rsidP="002573AB">
      <w:pPr>
        <w:pStyle w:val="xxxxNotadeCuadro"/>
      </w:pPr>
      <w:r w:rsidRPr="008D0935">
        <w:t>*</w:t>
      </w:r>
      <w:r w:rsidR="00157D02" w:rsidRPr="008D0935">
        <w:tab/>
      </w:r>
      <w:r w:rsidRPr="008D0935">
        <w:t xml:space="preserve">En este </w:t>
      </w:r>
      <w:r w:rsidR="00872AE8" w:rsidRPr="008D0935">
        <w:t xml:space="preserve">Servicio </w:t>
      </w:r>
      <w:r w:rsidRPr="008D0935">
        <w:t>el máximo ancho de banda será de 3 Mbps.</w:t>
      </w:r>
    </w:p>
    <w:p w:rsidR="008C28CD" w:rsidRPr="008D0935" w:rsidRDefault="008C28CD" w:rsidP="0047527A">
      <w:pPr>
        <w:pStyle w:val="IFTnormal"/>
        <w:spacing w:after="120" w:line="264" w:lineRule="auto"/>
        <w:ind w:right="20"/>
        <w:rPr>
          <w:rFonts w:ascii="Century Gothic" w:hAnsi="Century Gothic"/>
          <w:b/>
        </w:rPr>
      </w:pPr>
    </w:p>
    <w:p w:rsidR="00211C43" w:rsidRPr="008D0935" w:rsidRDefault="00277ED2" w:rsidP="0047527A">
      <w:pPr>
        <w:pStyle w:val="IFTnormal"/>
        <w:spacing w:after="120" w:line="264" w:lineRule="auto"/>
        <w:ind w:right="20"/>
        <w:rPr>
          <w:rFonts w:ascii="Century Gothic" w:hAnsi="Century Gothic"/>
        </w:rPr>
      </w:pPr>
      <w:r w:rsidRPr="008D0935">
        <w:rPr>
          <w:rFonts w:ascii="Century Gothic" w:hAnsi="Century Gothic"/>
          <w:b/>
        </w:rPr>
        <w:t>Perfiles del servicio</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Los perfiles de </w:t>
      </w:r>
      <w:r w:rsidR="00872AE8" w:rsidRPr="008D0935">
        <w:rPr>
          <w:rFonts w:ascii="Century Gothic" w:hAnsi="Century Gothic"/>
        </w:rPr>
        <w:t xml:space="preserve">Servicio </w:t>
      </w:r>
      <w:r w:rsidRPr="008D0935">
        <w:rPr>
          <w:rFonts w:ascii="Century Gothic" w:hAnsi="Century Gothic"/>
        </w:rPr>
        <w:t xml:space="preserve">ofrecidos para el SAIB serán los vigentes actualmente, así como los que </w:t>
      </w:r>
      <w:r w:rsidR="00990770" w:rsidRPr="008D0935">
        <w:rPr>
          <w:rFonts w:ascii="Century Gothic" w:hAnsi="Century Gothic"/>
        </w:rPr>
        <w:t>RED NACIONAL</w:t>
      </w:r>
      <w:r w:rsidRPr="008D0935">
        <w:rPr>
          <w:rFonts w:ascii="Century Gothic" w:hAnsi="Century Gothic"/>
        </w:rPr>
        <w:t xml:space="preserve"> incorpore, incluidos aquellos a solicitud de los CS,</w:t>
      </w:r>
      <w:r w:rsidRPr="008D0935" w:rsidDel="00BD5B07">
        <w:rPr>
          <w:rFonts w:ascii="Century Gothic" w:hAnsi="Century Gothic"/>
        </w:rPr>
        <w:t xml:space="preserve"> </w:t>
      </w:r>
      <w:r w:rsidRPr="008D0935">
        <w:rPr>
          <w:rFonts w:ascii="Century Gothic" w:hAnsi="Century Gothic"/>
        </w:rPr>
        <w:t xml:space="preserve">serán puestos a disposición de todos los </w:t>
      </w:r>
      <w:r w:rsidR="00872AE8" w:rsidRPr="008D0935">
        <w:rPr>
          <w:rFonts w:ascii="Century Gothic" w:hAnsi="Century Gothic"/>
        </w:rPr>
        <w:t>CS</w:t>
      </w:r>
      <w:r w:rsidRPr="008D0935">
        <w:rPr>
          <w:rFonts w:ascii="Century Gothic" w:hAnsi="Century Gothic"/>
        </w:rPr>
        <w:t xml:space="preserve"> en los mismos términos y condiciones.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Los perfiles de </w:t>
      </w:r>
      <w:r w:rsidR="00872AE8" w:rsidRPr="008D0935">
        <w:rPr>
          <w:rFonts w:ascii="Century Gothic" w:hAnsi="Century Gothic"/>
        </w:rPr>
        <w:t xml:space="preserve">Servicio </w:t>
      </w:r>
      <w:r w:rsidRPr="008D0935">
        <w:rPr>
          <w:rFonts w:ascii="Century Gothic" w:hAnsi="Century Gothic"/>
        </w:rPr>
        <w:t>disponibles se verán reflejados en el “Anexo A Tarifas” y deberán estar publicados en su totalidad en el SEG/SIPO.</w:t>
      </w:r>
    </w:p>
    <w:p w:rsidR="00277ED2" w:rsidRPr="008D0935" w:rsidRDefault="00277ED2" w:rsidP="0047527A">
      <w:pPr>
        <w:pStyle w:val="IFTnormal"/>
        <w:spacing w:after="120" w:line="264" w:lineRule="auto"/>
        <w:ind w:right="20"/>
        <w:rPr>
          <w:rFonts w:ascii="Century Gothic" w:hAnsi="Century Gothic"/>
        </w:rPr>
      </w:pPr>
      <w:r w:rsidRPr="008D0935" w:rsidDel="00165978">
        <w:rPr>
          <w:rFonts w:ascii="Century Gothic" w:hAnsi="Century Gothic"/>
        </w:rPr>
        <w:t>El CS podrá solicitar el cambio de perfil que estará sujeto a su factibilidad técnica. No obstante, para garantizar la definición de los mismos, su control de calidad y la garantía de sus prestaciones dichos perfiles cumplirán con los siguientes criterios y condiciones de prestación</w:t>
      </w:r>
      <w:r w:rsidRPr="008D0935">
        <w:rPr>
          <w:rFonts w:ascii="Century Gothic" w:hAnsi="Century Gothic"/>
        </w:rPr>
        <w:t xml:space="preserve">.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Cuando pretenda dar de baja algún perfil </w:t>
      </w:r>
      <w:r w:rsidR="00990770" w:rsidRPr="008D0935">
        <w:rPr>
          <w:rFonts w:ascii="Century Gothic" w:hAnsi="Century Gothic"/>
        </w:rPr>
        <w:t>RED NACIONAL</w:t>
      </w:r>
      <w:r w:rsidRPr="008D0935">
        <w:rPr>
          <w:rFonts w:ascii="Century Gothic" w:hAnsi="Century Gothic"/>
        </w:rPr>
        <w:t xml:space="preserve"> deberá dar aviso al Instituto con cuando menos 30 días naturales de anticipación y confirmar que ningún CS está haciendo uso de ese perfil. Una vez dado de baja el perfil, </w:t>
      </w:r>
      <w:r w:rsidR="00990770" w:rsidRPr="008D0935">
        <w:rPr>
          <w:rFonts w:ascii="Century Gothic" w:hAnsi="Century Gothic"/>
        </w:rPr>
        <w:t xml:space="preserve">RED NACIONAL </w:t>
      </w:r>
      <w:r w:rsidRPr="008D0935">
        <w:rPr>
          <w:rFonts w:ascii="Century Gothic" w:hAnsi="Century Gothic"/>
        </w:rPr>
        <w:t>dará aviso a los CS a través del SEG/SIPO y en el portal de internet.</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Las políticas comerciales que se prestarán a los CS en este </w:t>
      </w:r>
      <w:r w:rsidR="00872AE8" w:rsidRPr="008D0935">
        <w:rPr>
          <w:rFonts w:ascii="Century Gothic" w:hAnsi="Century Gothic"/>
        </w:rPr>
        <w:t xml:space="preserve">Servicio </w:t>
      </w:r>
      <w:r w:rsidRPr="008D0935">
        <w:rPr>
          <w:rFonts w:ascii="Century Gothic" w:hAnsi="Century Gothic"/>
        </w:rPr>
        <w:t xml:space="preserve">estarán sujetas a los SLA especificados en esta sección.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La velocidad de sincronía se establece entre el módem del Usuario Final y el puerto de acceso del equipo en la Central Telefónica. Dependiendo de la condición física del medio de acceso la señal puede sufrir atenuación y como consecuencia puede existir </w:t>
      </w:r>
      <w:r w:rsidRPr="008D0935">
        <w:rPr>
          <w:rFonts w:ascii="Century Gothic" w:hAnsi="Century Gothic"/>
        </w:rPr>
        <w:lastRenderedPageBreak/>
        <w:t>una disminución en la velocidad, por ello se establecerá un umbral de tolerancia entre la velocidad de sincronización en subida y bajada y las nominales del 20%.</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Para el SAIB sobre un bucle de fibra óptica, para todos los perfiles siempre y cuando se encuentren dentro del rango del equipo de red de acceso (OLT), la velocidad no se verá afectada.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Los CS podrán solicitar a </w:t>
      </w:r>
      <w:r w:rsidR="00990770" w:rsidRPr="008D0935">
        <w:rPr>
          <w:rFonts w:ascii="Century Gothic" w:hAnsi="Century Gothic"/>
        </w:rPr>
        <w:t>RED NACIONAL</w:t>
      </w:r>
      <w:r w:rsidRPr="008D0935">
        <w:rPr>
          <w:rFonts w:ascii="Century Gothic" w:hAnsi="Century Gothic"/>
        </w:rPr>
        <w:t xml:space="preserve"> la creación de nuevos perfiles, de acuerdo con las políticas </w:t>
      </w:r>
      <w:r w:rsidR="00872AE8" w:rsidRPr="008D0935">
        <w:rPr>
          <w:rFonts w:ascii="Century Gothic" w:hAnsi="Century Gothic"/>
        </w:rPr>
        <w:t>autorizadas por el Instituto, que se incluyen en el anexo H de la Oferta, y que estarán disponibles a los CS en la interfaz del sitio de Internet de RED NACIONAL y a través del SEG</w:t>
      </w:r>
      <w:r w:rsidRPr="008D0935">
        <w:rPr>
          <w:rFonts w:ascii="Century Gothic" w:hAnsi="Century Gothic"/>
        </w:rPr>
        <w:t xml:space="preserve">.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Cualquier perfil con características diferentes a las especificadas actualmente (en términos de velocidad de subida y bajada, calidad o nueva tecnología) que fuera implementada </w:t>
      </w:r>
      <w:r w:rsidR="00872AE8" w:rsidRPr="008D0935">
        <w:rPr>
          <w:rFonts w:ascii="Century Gothic" w:hAnsi="Century Gothic"/>
        </w:rPr>
        <w:t xml:space="preserve">por </w:t>
      </w:r>
      <w:r w:rsidR="00990770" w:rsidRPr="008D0935">
        <w:rPr>
          <w:rFonts w:ascii="Century Gothic" w:hAnsi="Century Gothic"/>
        </w:rPr>
        <w:t>RED NACIONAL</w:t>
      </w:r>
      <w:r w:rsidRPr="008D0935">
        <w:rPr>
          <w:rFonts w:ascii="Century Gothic" w:hAnsi="Century Gothic"/>
        </w:rPr>
        <w:t xml:space="preserve"> en sus </w:t>
      </w:r>
      <w:r w:rsidR="00872AE8" w:rsidRPr="008D0935">
        <w:rPr>
          <w:rFonts w:ascii="Century Gothic" w:hAnsi="Century Gothic"/>
        </w:rPr>
        <w:t xml:space="preserve">Servicios </w:t>
      </w:r>
      <w:r w:rsidRPr="008D0935">
        <w:rPr>
          <w:rFonts w:ascii="Century Gothic" w:hAnsi="Century Gothic"/>
        </w:rPr>
        <w:t xml:space="preserve">estará disponible para los CS. Para ello,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Pr="008D0935">
        <w:rPr>
          <w:rFonts w:ascii="Century Gothic" w:hAnsi="Century Gothic"/>
        </w:rPr>
        <w:t>publicará los correspondientes perfiles disponibles para el SAIB en su portal de internet y actualizará la información en el SEG/SIPO, así como enviar un aviso a los CS y al Instituto en cuanto estén disponibles para su contratación.</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La especificación de cualquier perfil disponible para SAIB será la siguiente:</w:t>
      </w:r>
    </w:p>
    <w:p w:rsidR="00872AE8" w:rsidRPr="008D0935" w:rsidRDefault="00872AE8" w:rsidP="0047527A">
      <w:pPr>
        <w:pStyle w:val="IFTnormal"/>
        <w:spacing w:after="120" w:line="264" w:lineRule="auto"/>
        <w:ind w:right="20"/>
        <w:rPr>
          <w:rFonts w:ascii="Century Gothic" w:hAnsi="Century Gothic"/>
        </w:rPr>
      </w:pPr>
    </w:p>
    <w:p w:rsidR="00277ED2" w:rsidRPr="008D0935" w:rsidRDefault="00277ED2">
      <w:pPr>
        <w:pStyle w:val="IFTnormal"/>
        <w:numPr>
          <w:ilvl w:val="0"/>
          <w:numId w:val="59"/>
        </w:numPr>
        <w:spacing w:after="120" w:line="264" w:lineRule="auto"/>
        <w:ind w:left="851"/>
        <w:rPr>
          <w:rFonts w:ascii="Century Gothic" w:hAnsi="Century Gothic"/>
        </w:rPr>
      </w:pPr>
      <w:r w:rsidRPr="008D0935">
        <w:rPr>
          <w:rFonts w:ascii="Century Gothic" w:hAnsi="Century Gothic"/>
        </w:rPr>
        <w:t>Velocidad nominal de bajada.</w:t>
      </w:r>
    </w:p>
    <w:p w:rsidR="00277ED2" w:rsidRPr="008D0935" w:rsidRDefault="00277ED2">
      <w:pPr>
        <w:pStyle w:val="IFTnormal"/>
        <w:numPr>
          <w:ilvl w:val="0"/>
          <w:numId w:val="59"/>
        </w:numPr>
        <w:spacing w:after="120" w:line="264" w:lineRule="auto"/>
        <w:ind w:left="851"/>
        <w:rPr>
          <w:rFonts w:ascii="Century Gothic" w:hAnsi="Century Gothic"/>
        </w:rPr>
      </w:pPr>
      <w:r w:rsidRPr="008D0935">
        <w:rPr>
          <w:rFonts w:ascii="Century Gothic" w:hAnsi="Century Gothic"/>
        </w:rPr>
        <w:t>Velocidad nominal de subida.</w:t>
      </w:r>
    </w:p>
    <w:p w:rsidR="00277ED2" w:rsidRPr="008D0935" w:rsidRDefault="00277ED2">
      <w:pPr>
        <w:pStyle w:val="IFTnormal"/>
        <w:numPr>
          <w:ilvl w:val="0"/>
          <w:numId w:val="59"/>
        </w:numPr>
        <w:spacing w:after="120" w:line="264" w:lineRule="auto"/>
        <w:ind w:left="851"/>
        <w:rPr>
          <w:rFonts w:ascii="Century Gothic" w:hAnsi="Century Gothic"/>
        </w:rPr>
      </w:pPr>
      <w:r w:rsidRPr="008D0935">
        <w:rPr>
          <w:rFonts w:ascii="Century Gothic" w:hAnsi="Century Gothic"/>
        </w:rPr>
        <w:t>Tipo de servicio (Datos, tipo de calidad).</w:t>
      </w:r>
    </w:p>
    <w:p w:rsidR="00277ED2" w:rsidRPr="008D0935" w:rsidRDefault="00277ED2">
      <w:pPr>
        <w:pStyle w:val="IFTnormal"/>
        <w:numPr>
          <w:ilvl w:val="0"/>
          <w:numId w:val="59"/>
        </w:numPr>
        <w:spacing w:after="120" w:line="264" w:lineRule="auto"/>
        <w:ind w:left="851"/>
        <w:rPr>
          <w:rFonts w:ascii="Century Gothic" w:hAnsi="Century Gothic"/>
        </w:rPr>
      </w:pPr>
      <w:r w:rsidRPr="008D0935">
        <w:rPr>
          <w:rFonts w:ascii="Century Gothic" w:hAnsi="Century Gothic"/>
        </w:rPr>
        <w:t xml:space="preserve">Calidad (BE, VoIP, Datos Críticos, Datos </w:t>
      </w:r>
      <w:r w:rsidR="00872AE8" w:rsidRPr="008D0935">
        <w:rPr>
          <w:rFonts w:ascii="Century Gothic" w:hAnsi="Century Gothic"/>
        </w:rPr>
        <w:t>Generales</w:t>
      </w:r>
      <w:r w:rsidRPr="008D0935">
        <w:rPr>
          <w:rFonts w:ascii="Century Gothic" w:hAnsi="Century Gothic"/>
        </w:rPr>
        <w:t>).</w:t>
      </w:r>
    </w:p>
    <w:p w:rsidR="00211C43" w:rsidRPr="008D0935" w:rsidRDefault="00211C43" w:rsidP="0047527A">
      <w:pPr>
        <w:pStyle w:val="IFTnormal"/>
        <w:spacing w:after="120" w:line="264" w:lineRule="auto"/>
        <w:ind w:left="720"/>
        <w:rPr>
          <w:rFonts w:ascii="Century Gothic" w:hAnsi="Century Gothic"/>
        </w:rPr>
      </w:pPr>
    </w:p>
    <w:p w:rsidR="00277ED2" w:rsidRPr="008D0935" w:rsidRDefault="00872AE8" w:rsidP="0047527A">
      <w:pPr>
        <w:pStyle w:val="Ttulo2"/>
        <w:spacing w:after="120" w:line="264" w:lineRule="auto"/>
        <w:rPr>
          <w:rFonts w:ascii="Century Gothic" w:hAnsi="Century Gothic"/>
        </w:rPr>
      </w:pPr>
      <w:bookmarkStart w:id="635" w:name="_Toc436840897"/>
      <w:bookmarkStart w:id="636" w:name="_Toc436846334"/>
      <w:bookmarkStart w:id="637" w:name="_Toc436848284"/>
      <w:bookmarkStart w:id="638" w:name="_Toc436856532"/>
      <w:bookmarkStart w:id="639" w:name="_Toc436862678"/>
      <w:bookmarkStart w:id="640" w:name="_Toc436866328"/>
      <w:bookmarkStart w:id="641" w:name="_Toc436870907"/>
      <w:bookmarkStart w:id="642" w:name="_Toc436875899"/>
      <w:bookmarkStart w:id="643" w:name="_Toc467248711"/>
      <w:bookmarkStart w:id="644" w:name="_Toc525904590"/>
      <w:bookmarkStart w:id="645" w:name="_Toc525913986"/>
      <w:bookmarkStart w:id="646" w:name="_Toc525919225"/>
      <w:bookmarkStart w:id="647" w:name="_Toc525919349"/>
      <w:bookmarkStart w:id="648" w:name="_Toc2957159"/>
      <w:bookmarkStart w:id="649" w:name="_Toc24473456"/>
      <w:bookmarkStart w:id="650" w:name="_Toc24477584"/>
      <w:bookmarkStart w:id="651" w:name="_Toc26281393"/>
      <w:bookmarkStart w:id="652" w:name="_Toc26284929"/>
      <w:bookmarkStart w:id="653" w:name="_Toc26903914"/>
      <w:bookmarkStart w:id="654" w:name="_Toc43913155"/>
      <w:bookmarkStart w:id="655" w:name="_Toc26980638"/>
      <w:bookmarkStart w:id="656" w:name="_Toc53488489"/>
      <w:bookmarkStart w:id="657" w:name="_Toc53490421"/>
      <w:bookmarkStart w:id="658" w:name="_Toc53498429"/>
      <w:bookmarkStart w:id="659" w:name="_Toc58578786"/>
      <w:bookmarkStart w:id="660" w:name="_Toc92974011"/>
      <w:bookmarkStart w:id="661" w:name="_Toc93052322"/>
      <w:bookmarkStart w:id="662" w:name="_Toc93056277"/>
      <w:bookmarkStart w:id="663" w:name="_Toc125393349"/>
      <w:bookmarkStart w:id="664" w:name="_Toc139012088"/>
      <w:r w:rsidRPr="008D0935">
        <w:rPr>
          <w:rFonts w:ascii="Century Gothic" w:hAnsi="Century Gothic"/>
        </w:rPr>
        <w:t>3</w:t>
      </w:r>
      <w:r w:rsidR="00277ED2" w:rsidRPr="008D0935">
        <w:rPr>
          <w:rFonts w:ascii="Century Gothic" w:hAnsi="Century Gothic"/>
        </w:rPr>
        <w:t>.2 Módem y ONT del Usuario Final para SAIB</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rsidR="00277ED2" w:rsidRPr="008D0935" w:rsidRDefault="00277ED2" w:rsidP="0047527A">
      <w:pPr>
        <w:pStyle w:val="IFTnormal"/>
        <w:spacing w:after="120" w:line="264" w:lineRule="auto"/>
        <w:ind w:right="20"/>
        <w:rPr>
          <w:rFonts w:ascii="Century Gothic" w:hAnsi="Century Gothic"/>
          <w:b/>
          <w:u w:val="single"/>
        </w:rPr>
      </w:pPr>
      <w:r w:rsidRPr="008D0935">
        <w:rPr>
          <w:rFonts w:ascii="Century Gothic" w:hAnsi="Century Gothic"/>
        </w:rPr>
        <w:t xml:space="preserve">La instalación y configuración de los equipos de Usuario Final (Módems y ONT), así como las actuaciones en el domicilio del cliente necesarias para la activación del </w:t>
      </w:r>
      <w:r w:rsidR="00872AE8" w:rsidRPr="008D0935">
        <w:rPr>
          <w:rFonts w:ascii="Century Gothic" w:hAnsi="Century Gothic"/>
        </w:rPr>
        <w:t xml:space="preserve">Servicio </w:t>
      </w:r>
      <w:r w:rsidRPr="008D0935">
        <w:rPr>
          <w:rFonts w:ascii="Century Gothic" w:hAnsi="Century Gothic"/>
        </w:rPr>
        <w:t xml:space="preserve">serán realizadas por el CS. Para ello el CS podrá adquirir los módems con cualquier proveedor ofreciendo </w:t>
      </w:r>
      <w:r w:rsidR="00990770" w:rsidRPr="008D0935">
        <w:rPr>
          <w:rFonts w:ascii="Century Gothic" w:hAnsi="Century Gothic"/>
        </w:rPr>
        <w:t>RED NACIONAL</w:t>
      </w:r>
      <w:r w:rsidRPr="008D0935">
        <w:rPr>
          <w:rFonts w:ascii="Century Gothic" w:hAnsi="Century Gothic"/>
        </w:rPr>
        <w:t xml:space="preserve"> a requerimiento del CS el </w:t>
      </w:r>
      <w:r w:rsidR="00872AE8" w:rsidRPr="008D0935">
        <w:rPr>
          <w:rFonts w:ascii="Century Gothic" w:hAnsi="Century Gothic"/>
        </w:rPr>
        <w:t xml:space="preserve">Servicio </w:t>
      </w:r>
      <w:r w:rsidRPr="008D0935">
        <w:rPr>
          <w:rFonts w:ascii="Century Gothic" w:hAnsi="Century Gothic"/>
        </w:rPr>
        <w:t xml:space="preserve">de interoperabilidad de módems para comprobar que los mismos operan correctamente en la red. Asimismo, el CS podrá adquirir los módems con </w:t>
      </w:r>
      <w:r w:rsidR="00990770" w:rsidRPr="008D0935">
        <w:rPr>
          <w:rFonts w:ascii="Century Gothic" w:hAnsi="Century Gothic"/>
        </w:rPr>
        <w:t>RED NACIONAL</w:t>
      </w:r>
      <w:r w:rsidRPr="008D0935">
        <w:rPr>
          <w:rFonts w:ascii="Century Gothic" w:hAnsi="Century Gothic"/>
        </w:rPr>
        <w:t xml:space="preserve"> en las condiciones descritas más adelante.</w:t>
      </w:r>
      <w:r w:rsidR="000E0D60" w:rsidRPr="008D0935">
        <w:rPr>
          <w:rFonts w:ascii="Century Gothic" w:hAnsi="Century Gothic"/>
        </w:rPr>
        <w:t xml:space="preserve">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Para el caso de las ONT, el CS podrá adquirir estos equipos compatibles con los equipos de acceso de la red de </w:t>
      </w:r>
      <w:r w:rsidR="00990770" w:rsidRPr="008D0935">
        <w:rPr>
          <w:rFonts w:ascii="Century Gothic" w:hAnsi="Century Gothic"/>
        </w:rPr>
        <w:t>RED NACIONAL</w:t>
      </w:r>
      <w:r w:rsidRPr="008D0935">
        <w:rPr>
          <w:rFonts w:ascii="Century Gothic" w:hAnsi="Century Gothic"/>
        </w:rPr>
        <w:t xml:space="preserve"> a cualquier proveedor. En este caso el CS deberá presentar a </w:t>
      </w:r>
      <w:r w:rsidR="00990770" w:rsidRPr="008D0935">
        <w:rPr>
          <w:rFonts w:ascii="Century Gothic" w:hAnsi="Century Gothic"/>
        </w:rPr>
        <w:t>RED NACIONAL</w:t>
      </w:r>
      <w:r w:rsidRPr="008D0935">
        <w:rPr>
          <w:rFonts w:ascii="Century Gothic" w:hAnsi="Century Gothic"/>
        </w:rPr>
        <w:t xml:space="preserve"> la certificación del fabricante de la compatibilidad de la ONT con el correspondiente equipo de acceso de </w:t>
      </w:r>
      <w:r w:rsidR="00990770" w:rsidRPr="008D0935">
        <w:rPr>
          <w:rFonts w:ascii="Century Gothic" w:hAnsi="Century Gothic"/>
        </w:rPr>
        <w:t>RED NACIONAL</w:t>
      </w:r>
      <w:r w:rsidRPr="008D0935">
        <w:rPr>
          <w:rFonts w:ascii="Century Gothic" w:hAnsi="Century Gothic"/>
        </w:rPr>
        <w:t xml:space="preserve">. Los equipos de acceso (DSLAM, TBA u OLT) serán identificados por </w:t>
      </w:r>
      <w:r w:rsidR="00990770" w:rsidRPr="008D0935">
        <w:rPr>
          <w:rFonts w:ascii="Century Gothic" w:hAnsi="Century Gothic"/>
        </w:rPr>
        <w:t>RED NACIONAL</w:t>
      </w:r>
      <w:r w:rsidRPr="008D0935">
        <w:rPr>
          <w:rFonts w:ascii="Century Gothic" w:hAnsi="Century Gothic"/>
        </w:rPr>
        <w:t xml:space="preserve"> a través del SEG/SIPO, señalando marca </w:t>
      </w:r>
      <w:r w:rsidR="00872AE8" w:rsidRPr="008D0935">
        <w:rPr>
          <w:rFonts w:ascii="Century Gothic" w:hAnsi="Century Gothic"/>
        </w:rPr>
        <w:t xml:space="preserve">y </w:t>
      </w:r>
      <w:r w:rsidRPr="008D0935">
        <w:rPr>
          <w:rFonts w:ascii="Century Gothic" w:hAnsi="Century Gothic"/>
        </w:rPr>
        <w:t>modelo. Asimismo, dichos datos serán visibles en el SEG</w:t>
      </w:r>
      <w:r w:rsidR="00872AE8" w:rsidRPr="008D0935">
        <w:rPr>
          <w:rFonts w:ascii="Century Gothic" w:hAnsi="Century Gothic"/>
        </w:rPr>
        <w:t>/SIPO</w:t>
      </w:r>
      <w:r w:rsidRPr="008D0935">
        <w:rPr>
          <w:rFonts w:ascii="Century Gothic" w:hAnsi="Century Gothic"/>
        </w:rPr>
        <w:t xml:space="preserve"> para cada servicio una vez instalados.</w:t>
      </w:r>
      <w:r w:rsidRPr="008D0935" w:rsidDel="006F79A1">
        <w:rPr>
          <w:rFonts w:ascii="Century Gothic" w:hAnsi="Century Gothic"/>
        </w:rPr>
        <w:t xml:space="preserve">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lastRenderedPageBreak/>
        <w:t xml:space="preserve">De no poderse realizar una instalación aún y cuando el CS cuente con un equipo terminal de terceros, que cuente con la certificación del fabricante de la compatibilidad de la ONT con el correspondiente equipo de acceso de </w:t>
      </w:r>
      <w:r w:rsidR="00990770" w:rsidRPr="008D0935">
        <w:rPr>
          <w:rFonts w:ascii="Century Gothic" w:hAnsi="Century Gothic"/>
        </w:rPr>
        <w:t>RED NACIONAL</w:t>
      </w:r>
      <w:r w:rsidRPr="008D0935">
        <w:rPr>
          <w:rFonts w:ascii="Century Gothic" w:hAnsi="Century Gothic"/>
        </w:rPr>
        <w:t xml:space="preserve"> y que hayan hecho uso del </w:t>
      </w:r>
      <w:r w:rsidR="00872AE8" w:rsidRPr="008D0935">
        <w:rPr>
          <w:rFonts w:ascii="Century Gothic" w:hAnsi="Century Gothic"/>
        </w:rPr>
        <w:t xml:space="preserve">Servicio </w:t>
      </w:r>
      <w:r w:rsidRPr="008D0935">
        <w:rPr>
          <w:rFonts w:ascii="Century Gothic" w:hAnsi="Century Gothic"/>
        </w:rPr>
        <w:t xml:space="preserve">de </w:t>
      </w:r>
      <w:r w:rsidR="00872AE8" w:rsidRPr="008D0935">
        <w:rPr>
          <w:rFonts w:ascii="Century Gothic" w:hAnsi="Century Gothic"/>
        </w:rPr>
        <w:t>Interoperabilidad</w:t>
      </w:r>
      <w:r w:rsidRPr="008D0935">
        <w:rPr>
          <w:rFonts w:ascii="Century Gothic" w:hAnsi="Century Gothic"/>
        </w:rPr>
        <w:t xml:space="preserve">, </w:t>
      </w:r>
      <w:r w:rsidR="00990770" w:rsidRPr="008D0935">
        <w:rPr>
          <w:rFonts w:ascii="Century Gothic" w:hAnsi="Century Gothic"/>
        </w:rPr>
        <w:t>RED NACIONAL</w:t>
      </w:r>
      <w:r w:rsidRPr="008D0935">
        <w:rPr>
          <w:rFonts w:ascii="Century Gothic" w:hAnsi="Century Gothic"/>
        </w:rPr>
        <w:t xml:space="preserve"> será responsable de proporcionar un equipo terminal que sea compatible con las características del equipo de acceso al que se encontrará asociado.</w:t>
      </w:r>
    </w:p>
    <w:p w:rsidR="00277ED2" w:rsidRPr="008D0935" w:rsidRDefault="00277ED2" w:rsidP="00424257">
      <w:pPr>
        <w:spacing w:line="264" w:lineRule="auto"/>
        <w:ind w:right="23"/>
        <w:jc w:val="both"/>
        <w:rPr>
          <w:rFonts w:ascii="Century Gothic" w:hAnsi="Century Gothic" w:cs="Arial"/>
        </w:rPr>
      </w:pPr>
      <w:r w:rsidRPr="008D0935">
        <w:rPr>
          <w:rFonts w:ascii="Century Gothic" w:hAnsi="Century Gothic" w:cs="Arial"/>
        </w:rPr>
        <w:t xml:space="preserve">Para los Módems y ONT, el CS deberá atender lo establecido en el apartado “Autoconfiguración de credenciales de CS” adelante descrito. </w:t>
      </w:r>
    </w:p>
    <w:p w:rsidR="008C28CD" w:rsidRPr="008D0935" w:rsidRDefault="008C28CD" w:rsidP="00424257">
      <w:pPr>
        <w:spacing w:line="264" w:lineRule="auto"/>
        <w:ind w:right="23"/>
        <w:jc w:val="both"/>
        <w:rPr>
          <w:rFonts w:ascii="Century Gothic" w:hAnsi="Century Gothic" w:cs="Arial"/>
        </w:rPr>
      </w:pPr>
    </w:p>
    <w:p w:rsidR="00277ED2" w:rsidRPr="008D0935" w:rsidRDefault="00277ED2" w:rsidP="0047527A">
      <w:pPr>
        <w:pStyle w:val="IFTnormal"/>
        <w:spacing w:after="120" w:line="264" w:lineRule="auto"/>
        <w:ind w:right="23"/>
        <w:rPr>
          <w:rFonts w:ascii="Century Gothic" w:hAnsi="Century Gothic"/>
          <w:b/>
        </w:rPr>
      </w:pPr>
      <w:r w:rsidRPr="008D0935">
        <w:rPr>
          <w:rFonts w:ascii="Century Gothic" w:hAnsi="Century Gothic"/>
          <w:b/>
        </w:rPr>
        <w:t>Estándares y especificaciones</w:t>
      </w:r>
    </w:p>
    <w:p w:rsidR="00277ED2" w:rsidRPr="008D0935" w:rsidRDefault="00277ED2" w:rsidP="0047527A">
      <w:pPr>
        <w:pStyle w:val="IFTnormal"/>
        <w:spacing w:after="120" w:line="264" w:lineRule="auto"/>
        <w:ind w:right="23"/>
        <w:rPr>
          <w:rFonts w:ascii="Century Gothic" w:hAnsi="Century Gothic"/>
        </w:rPr>
      </w:pPr>
      <w:r w:rsidRPr="008D0935">
        <w:rPr>
          <w:rFonts w:ascii="Century Gothic" w:hAnsi="Century Gothic"/>
        </w:rPr>
        <w:t xml:space="preserve">Además, </w:t>
      </w:r>
      <w:r w:rsidR="00990770" w:rsidRPr="008D0935">
        <w:rPr>
          <w:rFonts w:ascii="Century Gothic" w:hAnsi="Century Gothic"/>
        </w:rPr>
        <w:t xml:space="preserve">RED NACIONAL </w:t>
      </w:r>
      <w:r w:rsidRPr="008D0935">
        <w:rPr>
          <w:rFonts w:ascii="Century Gothic" w:hAnsi="Century Gothic"/>
        </w:rPr>
        <w:t xml:space="preserve">pondrá a disposición de los CS a través del SEG/SIPO toda la información sobre sus equipos de acceso, así como los estándares, especificaciones, fichas técnicas y referencias que deben cumplir los equipos y cualquier otra información necesaria para que los CS puedan solicitar los equipos de cliente (módems y ONT), de forma que sean compatibles e interoperables con los DSLAM/OLT de </w:t>
      </w:r>
      <w:r w:rsidR="00990770" w:rsidRPr="008D0935">
        <w:rPr>
          <w:rFonts w:ascii="Century Gothic" w:hAnsi="Century Gothic"/>
        </w:rPr>
        <w:t>RED NACIONAL</w:t>
      </w:r>
      <w:r w:rsidRPr="008D0935">
        <w:rPr>
          <w:rFonts w:ascii="Century Gothic" w:hAnsi="Century Gothic"/>
        </w:rPr>
        <w:t xml:space="preserve"> con proveedores de su elección y así efectuar las adquisiciones oportunas.</w:t>
      </w:r>
      <w:r w:rsidR="000E0D60" w:rsidRPr="008D0935">
        <w:rPr>
          <w:rFonts w:ascii="Century Gothic" w:hAnsi="Century Gothic"/>
        </w:rPr>
        <w:t xml:space="preserve">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Cualquier equipo módem homologado por </w:t>
      </w:r>
      <w:r w:rsidR="00990770" w:rsidRPr="008D0935">
        <w:rPr>
          <w:rFonts w:ascii="Century Gothic" w:hAnsi="Century Gothic"/>
        </w:rPr>
        <w:t>RED NACIONAL</w:t>
      </w:r>
      <w:r w:rsidRPr="008D0935">
        <w:rPr>
          <w:rFonts w:ascii="Century Gothic" w:hAnsi="Century Gothic"/>
        </w:rPr>
        <w:t xml:space="preserve">, respecto a dichos estándares y configurados con dichos parámetros deberá poder conectarse e interoperar con la red de </w:t>
      </w:r>
      <w:r w:rsidR="00990770" w:rsidRPr="008D0935">
        <w:rPr>
          <w:rFonts w:ascii="Century Gothic" w:hAnsi="Century Gothic"/>
        </w:rPr>
        <w:t>RED NACIONAL</w:t>
      </w:r>
      <w:r w:rsidRPr="008D0935">
        <w:rPr>
          <w:rFonts w:ascii="Century Gothic" w:hAnsi="Century Gothic"/>
        </w:rPr>
        <w:t xml:space="preserve">, por lo que las pruebas de interoperabilidad solo tendrán carácter de opcionales en caso de que lo solicite el CS. De igual forma </w:t>
      </w:r>
      <w:r w:rsidR="00990770" w:rsidRPr="008D0935">
        <w:rPr>
          <w:rFonts w:ascii="Century Gothic" w:hAnsi="Century Gothic"/>
        </w:rPr>
        <w:t xml:space="preserve">RED NACIONAL </w:t>
      </w:r>
      <w:r w:rsidRPr="008D0935">
        <w:rPr>
          <w:rFonts w:ascii="Century Gothic" w:hAnsi="Century Gothic"/>
        </w:rPr>
        <w:t xml:space="preserve">publicará en el SEG/SIPO la lista de equipos (módem/ONT) homologados y compatibles con las plataformas de su red de acceso xDSL tanto de cobre como FTTH especificando sus marcas, modelos, versiones y referencias de manuales de operación, así como proveedores. Adicionalmente, la lista de equipos que </w:t>
      </w:r>
      <w:r w:rsidR="00990770" w:rsidRPr="008D0935">
        <w:rPr>
          <w:rFonts w:ascii="Century Gothic" w:hAnsi="Century Gothic"/>
        </w:rPr>
        <w:t>RED NACIONAL</w:t>
      </w:r>
      <w:r w:rsidRPr="008D0935">
        <w:rPr>
          <w:rFonts w:ascii="Century Gothic" w:hAnsi="Century Gothic"/>
        </w:rPr>
        <w:t xml:space="preserve"> publicará en el SEG/SIPO contemplará los dispositivos (módem/ONT) que han sido aprobados y rechazados mediante pruebas de interoperabilidad.</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 xml:space="preserve">Esta información se mantendrá accesible y actualizada respecto a cualquier cambio de configuración, actualizaciones de software o cambio tecnológico introducido en la red. Dichos cambios en su caso deberán garantizar que soportan los equipos instalados por los CS. </w:t>
      </w:r>
    </w:p>
    <w:p w:rsidR="008C28CD" w:rsidRPr="008D0935" w:rsidRDefault="008C28CD" w:rsidP="00424257">
      <w:pPr>
        <w:pStyle w:val="IFTnormal"/>
        <w:spacing w:line="264" w:lineRule="auto"/>
        <w:ind w:right="20"/>
        <w:rPr>
          <w:rFonts w:ascii="Century Gothic" w:hAnsi="Century Gothic"/>
        </w:rPr>
      </w:pPr>
    </w:p>
    <w:p w:rsidR="00277ED2" w:rsidRPr="008D0935" w:rsidRDefault="00277ED2" w:rsidP="00424257">
      <w:pPr>
        <w:spacing w:line="264" w:lineRule="auto"/>
        <w:ind w:right="23"/>
        <w:jc w:val="both"/>
        <w:rPr>
          <w:rFonts w:ascii="Century Gothic" w:hAnsi="Century Gothic"/>
          <w:b/>
        </w:rPr>
      </w:pPr>
      <w:r w:rsidRPr="008D0935">
        <w:rPr>
          <w:rFonts w:ascii="Century Gothic" w:hAnsi="Century Gothic" w:cs="Arial"/>
          <w:b/>
        </w:rPr>
        <w:t>Módems y ONT suministrados por</w:t>
      </w:r>
      <w:r w:rsidR="00990770" w:rsidRPr="008D0935">
        <w:rPr>
          <w:rFonts w:ascii="Century Gothic" w:hAnsi="Century Gothic" w:cs="Arial"/>
          <w:b/>
        </w:rPr>
        <w:t xml:space="preserve"> </w:t>
      </w:r>
      <w:r w:rsidR="00990770" w:rsidRPr="008D0935">
        <w:rPr>
          <w:rFonts w:ascii="Century Gothic" w:hAnsi="Century Gothic"/>
          <w:b/>
        </w:rPr>
        <w:t>RED NACIONAL</w:t>
      </w:r>
    </w:p>
    <w:p w:rsidR="00872AE8" w:rsidRPr="008D0935" w:rsidRDefault="00872AE8" w:rsidP="00424257">
      <w:pPr>
        <w:spacing w:line="264" w:lineRule="auto"/>
        <w:ind w:right="23"/>
        <w:jc w:val="both"/>
        <w:rPr>
          <w:rFonts w:ascii="Century Gothic" w:hAnsi="Century Gothic" w:cs="Arial"/>
          <w:b/>
        </w:rPr>
      </w:pPr>
    </w:p>
    <w:p w:rsidR="00277ED2" w:rsidRPr="008D0935" w:rsidRDefault="00277ED2" w:rsidP="0047527A">
      <w:pPr>
        <w:spacing w:after="120" w:line="264" w:lineRule="auto"/>
        <w:ind w:right="23"/>
        <w:jc w:val="both"/>
        <w:rPr>
          <w:rFonts w:ascii="Century Gothic" w:hAnsi="Century Gothic" w:cs="Arial"/>
        </w:rPr>
      </w:pPr>
      <w:r w:rsidRPr="008D0935">
        <w:rPr>
          <w:rFonts w:ascii="Century Gothic" w:hAnsi="Century Gothic" w:cs="Arial"/>
        </w:rPr>
        <w:t xml:space="preserve">En caso de suministro por </w:t>
      </w:r>
      <w:r w:rsidR="00990770" w:rsidRPr="008D0935">
        <w:rPr>
          <w:rFonts w:ascii="Century Gothic" w:hAnsi="Century Gothic"/>
        </w:rPr>
        <w:t>RED NACIONAL</w:t>
      </w:r>
      <w:r w:rsidRPr="008D0935">
        <w:rPr>
          <w:rFonts w:ascii="Century Gothic" w:hAnsi="Century Gothic" w:cs="Arial"/>
        </w:rPr>
        <w:t xml:space="preserve"> de los equipos del Usuario Final, </w:t>
      </w:r>
      <w:r w:rsidR="00990770" w:rsidRPr="008D0935">
        <w:rPr>
          <w:rFonts w:ascii="Century Gothic" w:hAnsi="Century Gothic"/>
        </w:rPr>
        <w:t>RED NACIONAL</w:t>
      </w:r>
      <w:r w:rsidRPr="008D0935">
        <w:rPr>
          <w:rFonts w:ascii="Century Gothic" w:hAnsi="Century Gothic" w:cs="Arial"/>
        </w:rPr>
        <w:t xml:space="preserve"> pondrá a disposición de los CS módems y ONT blancos (es decir, equipos sin ningún logotipo o marca de algún CS), susceptibles de ser configurados de acuerdo con las indicaciones de los CS en lo relativo a los parámetros del servicio de datos y de capa 2 relativos a parámetros de cliente y de prioridad de servicio. Para ello </w:t>
      </w:r>
      <w:r w:rsidR="00990770" w:rsidRPr="008D0935">
        <w:rPr>
          <w:rFonts w:ascii="Century Gothic" w:hAnsi="Century Gothic"/>
        </w:rPr>
        <w:t>RED NACIONAL</w:t>
      </w:r>
      <w:r w:rsidRPr="008D0935">
        <w:rPr>
          <w:rFonts w:ascii="Century Gothic" w:hAnsi="Century Gothic" w:cs="Arial"/>
        </w:rPr>
        <w:t xml:space="preserve"> pondrá a disposición de los CS un inventario de equipos terminales blancos que corresponda a 1.2 veces las ventas de los equipos terminales blancos del último año, los cuales se proporcionarán a los CS hasta agotar existencias, por lo cual para que los CS </w:t>
      </w:r>
      <w:r w:rsidRPr="008D0935">
        <w:rPr>
          <w:rFonts w:ascii="Century Gothic" w:hAnsi="Century Gothic" w:cs="Arial"/>
        </w:rPr>
        <w:lastRenderedPageBreak/>
        <w:t>puedan garantizar la disponibilidad de los equipos adicionales blancos que requieran, deberán proporcionar un pronóstico vinculante</w:t>
      </w:r>
      <w:r w:rsidRPr="008D0935">
        <w:rPr>
          <w:rStyle w:val="Refdenotaalpie"/>
          <w:rFonts w:ascii="Century Gothic" w:hAnsi="Century Gothic" w:cs="Arial"/>
        </w:rPr>
        <w:footnoteReference w:id="10"/>
      </w:r>
      <w:r w:rsidRPr="008D0935">
        <w:rPr>
          <w:rFonts w:ascii="Century Gothic" w:hAnsi="Century Gothic" w:cs="Arial"/>
        </w:rPr>
        <w:t xml:space="preserve"> , el cual deberá ser entregado con al menos cuatro meses de anticipación, a fin de que</w:t>
      </w:r>
      <w:r w:rsidR="00990770" w:rsidRPr="008D0935">
        <w:rPr>
          <w:rFonts w:ascii="Century Gothic" w:hAnsi="Century Gothic" w:cs="Arial"/>
        </w:rPr>
        <w:t xml:space="preserve"> </w:t>
      </w:r>
      <w:r w:rsidR="00990770" w:rsidRPr="008D0935">
        <w:rPr>
          <w:rFonts w:ascii="Century Gothic" w:hAnsi="Century Gothic"/>
        </w:rPr>
        <w:t>RED NACIONAL</w:t>
      </w:r>
      <w:r w:rsidRPr="008D0935">
        <w:rPr>
          <w:rFonts w:ascii="Century Gothic" w:hAnsi="Century Gothic" w:cs="Arial"/>
        </w:rPr>
        <w:t xml:space="preserve"> cuente con el tiempo suficiente para la compra y gestión de los equipos requeridos.</w:t>
      </w:r>
    </w:p>
    <w:p w:rsidR="00872AE8" w:rsidRPr="008D0935" w:rsidRDefault="00872AE8" w:rsidP="0047527A">
      <w:pPr>
        <w:spacing w:after="120" w:line="264" w:lineRule="auto"/>
        <w:ind w:right="20"/>
        <w:jc w:val="both"/>
        <w:rPr>
          <w:rFonts w:ascii="Century Gothic" w:hAnsi="Century Gothic" w:cs="Arial"/>
        </w:rPr>
      </w:pPr>
    </w:p>
    <w:p w:rsidR="00277ED2" w:rsidRPr="008D0935" w:rsidRDefault="00277ED2" w:rsidP="0047527A">
      <w:pPr>
        <w:spacing w:after="120" w:line="264" w:lineRule="auto"/>
        <w:ind w:right="20"/>
        <w:jc w:val="both"/>
        <w:rPr>
          <w:rFonts w:ascii="Century Gothic" w:hAnsi="Century Gothic" w:cs="Arial"/>
        </w:rPr>
      </w:pPr>
      <w:r w:rsidRPr="008D0935">
        <w:rPr>
          <w:rFonts w:ascii="Century Gothic" w:hAnsi="Century Gothic" w:cs="Arial"/>
        </w:rPr>
        <w:t>El formato para la entrega de pronósticos de equipo terminal es el siguiente:</w:t>
      </w:r>
    </w:p>
    <w:p w:rsidR="00277ED2" w:rsidRPr="008D0935" w:rsidRDefault="00277ED2" w:rsidP="0047527A">
      <w:pPr>
        <w:spacing w:after="120" w:line="264" w:lineRule="auto"/>
        <w:ind w:right="20"/>
        <w:jc w:val="center"/>
        <w:rPr>
          <w:rFonts w:ascii="Century Gothic" w:hAnsi="Century Gothic" w:cs="Arial"/>
        </w:rPr>
      </w:pPr>
      <w:r w:rsidRPr="008D0935">
        <w:rPr>
          <w:rFonts w:ascii="Century Gothic" w:hAnsi="Century Gothic" w:cs="Arial"/>
          <w:noProof/>
          <w:lang w:eastAsia="es-MX"/>
        </w:rPr>
        <w:drawing>
          <wp:inline distT="0" distB="0" distL="0" distR="0" wp14:anchorId="1EA96294" wp14:editId="63378AF9">
            <wp:extent cx="4281258" cy="478668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27817" cy="4838741"/>
                    </a:xfrm>
                    <a:prstGeom prst="rect">
                      <a:avLst/>
                    </a:prstGeom>
                    <a:noFill/>
                  </pic:spPr>
                </pic:pic>
              </a:graphicData>
            </a:graphic>
          </wp:inline>
        </w:drawing>
      </w:r>
    </w:p>
    <w:p w:rsidR="00277ED2" w:rsidRPr="008D0935" w:rsidRDefault="00277ED2" w:rsidP="0047527A">
      <w:pPr>
        <w:spacing w:after="120" w:line="264" w:lineRule="auto"/>
        <w:ind w:right="20"/>
        <w:jc w:val="both"/>
        <w:rPr>
          <w:rFonts w:ascii="Century Gothic" w:hAnsi="Century Gothic" w:cs="Arial"/>
        </w:rPr>
      </w:pPr>
      <w:r w:rsidRPr="008D0935">
        <w:rPr>
          <w:rFonts w:ascii="Century Gothic" w:hAnsi="Century Gothic" w:cs="Arial"/>
        </w:rPr>
        <w:t xml:space="preserve">Los CS desde la solicitud de los Servicios podrán solicitar que los módems y / ONT sean entregados, instalados, configurados y activados en el domicilio del cliente. </w:t>
      </w:r>
    </w:p>
    <w:p w:rsidR="00277ED2" w:rsidRPr="008D0935" w:rsidRDefault="00277ED2" w:rsidP="0047527A">
      <w:pPr>
        <w:spacing w:after="120" w:line="264" w:lineRule="auto"/>
        <w:ind w:right="20"/>
        <w:jc w:val="both"/>
        <w:rPr>
          <w:rFonts w:ascii="Century Gothic" w:hAnsi="Century Gothic" w:cs="Arial"/>
        </w:rPr>
      </w:pPr>
      <w:r w:rsidRPr="008D0935">
        <w:rPr>
          <w:rFonts w:ascii="Century Gothic" w:hAnsi="Century Gothic" w:cs="Arial"/>
        </w:rPr>
        <w:t>En el caso de ONT/módem para usuarios nuevos, es necesario que los mismos se encuentren en el domicilio del cliente al momento de la instalación del servicio.</w:t>
      </w:r>
      <w:r w:rsidR="000E0D60" w:rsidRPr="008D0935">
        <w:rPr>
          <w:rFonts w:ascii="Century Gothic" w:hAnsi="Century Gothic" w:cs="Arial"/>
        </w:rPr>
        <w:t xml:space="preserve"> </w:t>
      </w:r>
      <w:r w:rsidRPr="008D0935">
        <w:rPr>
          <w:rFonts w:ascii="Century Gothic" w:hAnsi="Century Gothic" w:cs="Arial"/>
        </w:rPr>
        <w:t xml:space="preserve">En los casos en que no se requiera la presencia del técnico de </w:t>
      </w:r>
      <w:r w:rsidR="00990770" w:rsidRPr="008D0935">
        <w:rPr>
          <w:rFonts w:ascii="Century Gothic" w:hAnsi="Century Gothic"/>
        </w:rPr>
        <w:t>RED NACIONAL</w:t>
      </w:r>
      <w:r w:rsidRPr="008D0935">
        <w:rPr>
          <w:rFonts w:ascii="Century Gothic" w:hAnsi="Century Gothic" w:cs="Arial"/>
        </w:rPr>
        <w:t xml:space="preserve"> para la instalación, el CS podrá contratar la entrega del equipo por el técnico (con el cargo </w:t>
      </w:r>
      <w:r w:rsidRPr="008D0935">
        <w:rPr>
          <w:rFonts w:ascii="Century Gothic" w:hAnsi="Century Gothic" w:cs="Arial"/>
        </w:rPr>
        <w:lastRenderedPageBreak/>
        <w:t>respectivo), o en su caso el CS podrá enviar el equipo terminal por el medio que considere pertinente. Es requisito técnico que las ONT correspondan al mismo comercializador (marca o proveedor) que las OLT, debido que las ONT no son interoperables entre distintos proveedores. Para lo cual se pone a disposición del CS un listado en el SEG</w:t>
      </w:r>
      <w:r w:rsidR="00872AE8" w:rsidRPr="008D0935">
        <w:rPr>
          <w:rFonts w:ascii="Century Gothic" w:hAnsi="Century Gothic" w:cs="Arial"/>
        </w:rPr>
        <w:t>/SIPO</w:t>
      </w:r>
      <w:r w:rsidRPr="008D0935">
        <w:rPr>
          <w:rFonts w:ascii="Century Gothic" w:hAnsi="Century Gothic" w:cs="Arial"/>
        </w:rPr>
        <w:t xml:space="preserve"> que indica todos los ONT compatibles, así como los que han aprobado o han sido rechazados mediante pruebas de interoperabilidad.</w:t>
      </w:r>
    </w:p>
    <w:p w:rsidR="00277ED2" w:rsidRPr="008D0935" w:rsidRDefault="00990770" w:rsidP="0047527A">
      <w:pPr>
        <w:spacing w:after="120" w:line="264" w:lineRule="auto"/>
        <w:ind w:right="20"/>
        <w:jc w:val="both"/>
        <w:rPr>
          <w:rFonts w:ascii="Century Gothic" w:hAnsi="Century Gothic" w:cs="Arial"/>
        </w:rPr>
      </w:pPr>
      <w:r w:rsidRPr="008D0935">
        <w:rPr>
          <w:rFonts w:ascii="Century Gothic" w:hAnsi="Century Gothic"/>
        </w:rPr>
        <w:t>RED NACIONAL</w:t>
      </w:r>
      <w:r w:rsidR="00277ED2" w:rsidRPr="008D0935">
        <w:rPr>
          <w:rFonts w:ascii="Century Gothic" w:hAnsi="Century Gothic" w:cs="Arial"/>
        </w:rPr>
        <w:t xml:space="preserve"> deberá informar al CS el modelo y número de serie de cada módem u ONT que entregue en el SEG/SIPO una vez instalado el servicio.</w:t>
      </w:r>
    </w:p>
    <w:p w:rsidR="00277ED2" w:rsidRPr="008D0935" w:rsidRDefault="00277ED2" w:rsidP="0047527A">
      <w:pPr>
        <w:spacing w:after="120" w:line="264" w:lineRule="auto"/>
        <w:ind w:right="20"/>
        <w:jc w:val="both"/>
        <w:rPr>
          <w:rFonts w:ascii="Century Gothic" w:hAnsi="Century Gothic" w:cs="Arial"/>
        </w:rPr>
      </w:pPr>
      <w:r w:rsidRPr="008D0935">
        <w:rPr>
          <w:rFonts w:ascii="Century Gothic" w:hAnsi="Century Gothic" w:cs="Arial"/>
        </w:rPr>
        <w:t xml:space="preserve">A solicitud del CS, en el caso de usuarios nuevos y ONT blancas, se podrán suministrar por parte de personal de </w:t>
      </w:r>
      <w:r w:rsidR="00990770" w:rsidRPr="008D0935">
        <w:rPr>
          <w:rFonts w:ascii="Century Gothic" w:hAnsi="Century Gothic"/>
        </w:rPr>
        <w:t>RED NACIONAL</w:t>
      </w:r>
      <w:r w:rsidRPr="008D0935">
        <w:rPr>
          <w:rFonts w:ascii="Century Gothic" w:hAnsi="Century Gothic" w:cs="Arial"/>
        </w:rPr>
        <w:t xml:space="preserve"> al momento de la instalación del </w:t>
      </w:r>
      <w:r w:rsidR="00872AE8" w:rsidRPr="008D0935">
        <w:rPr>
          <w:rFonts w:ascii="Century Gothic" w:hAnsi="Century Gothic" w:cs="Arial"/>
        </w:rPr>
        <w:t xml:space="preserve">Servicio </w:t>
      </w:r>
      <w:r w:rsidRPr="008D0935">
        <w:rPr>
          <w:rFonts w:ascii="Century Gothic" w:hAnsi="Century Gothic" w:cs="Arial"/>
        </w:rPr>
        <w:t>o deberán estar disponibles en el domicilio del usuario si son de adquisición del CS a fin de validar la conectividad, la configuración en todo caso la hace el CS.</w:t>
      </w:r>
    </w:p>
    <w:p w:rsidR="00277ED2" w:rsidRPr="008D0935" w:rsidRDefault="00277ED2" w:rsidP="0047527A">
      <w:pPr>
        <w:spacing w:after="120" w:line="264" w:lineRule="auto"/>
        <w:ind w:right="20"/>
        <w:jc w:val="both"/>
        <w:rPr>
          <w:rFonts w:ascii="Century Gothic" w:hAnsi="Century Gothic" w:cs="Arial"/>
        </w:rPr>
      </w:pPr>
      <w:r w:rsidRPr="008D0935">
        <w:rPr>
          <w:rFonts w:ascii="Century Gothic" w:hAnsi="Century Gothic" w:cs="Arial"/>
        </w:rPr>
        <w:t xml:space="preserve">Para los Módems y ONT, el CS deberá atender lo establecido en el apartado “Autoconfiguración de credenciales de CS” adelante descrito. </w:t>
      </w:r>
    </w:p>
    <w:p w:rsidR="00277ED2" w:rsidRPr="008D0935" w:rsidRDefault="00277ED2" w:rsidP="0047527A">
      <w:pPr>
        <w:pStyle w:val="IFTnormal"/>
        <w:spacing w:after="120" w:line="264" w:lineRule="auto"/>
        <w:ind w:right="20"/>
        <w:rPr>
          <w:rFonts w:ascii="Century Gothic" w:hAnsi="Century Gothic"/>
        </w:rPr>
      </w:pPr>
      <w:r w:rsidRPr="008D0935">
        <w:rPr>
          <w:rFonts w:ascii="Century Gothic" w:hAnsi="Century Gothic"/>
        </w:rPr>
        <w:t>En resumen, los escenarios para la entrega o instalación del módem u ONT para el servicio de SAIB son los siguientes:</w:t>
      </w:r>
    </w:p>
    <w:tbl>
      <w:tblPr>
        <w:tblStyle w:val="Tabladecuadrcula4-nfasis111"/>
        <w:tblW w:w="920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9"/>
        <w:gridCol w:w="6350"/>
      </w:tblGrid>
      <w:tr w:rsidR="00277ED2" w:rsidRPr="008D0935" w:rsidTr="00424257">
        <w:trPr>
          <w:cnfStyle w:val="100000000000" w:firstRow="1" w:lastRow="0" w:firstColumn="0" w:lastColumn="0" w:oddVBand="0" w:evenVBand="0" w:oddHBand="0"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2859" w:type="dxa"/>
            <w:tcBorders>
              <w:top w:val="single" w:sz="4" w:space="0" w:color="auto"/>
              <w:left w:val="single" w:sz="4" w:space="0" w:color="auto"/>
              <w:bottom w:val="single" w:sz="4" w:space="0" w:color="auto"/>
              <w:right w:val="single" w:sz="4" w:space="0" w:color="5B9BD5"/>
            </w:tcBorders>
            <w:shd w:val="clear" w:color="auto" w:fill="009AD9"/>
            <w:vAlign w:val="center"/>
          </w:tcPr>
          <w:p w:rsidR="00277ED2" w:rsidRPr="008D0935" w:rsidRDefault="00277ED2" w:rsidP="00223141">
            <w:pPr>
              <w:spacing w:before="40" w:after="40" w:line="240" w:lineRule="auto"/>
              <w:jc w:val="center"/>
              <w:rPr>
                <w:rFonts w:ascii="Century Gothic" w:hAnsi="Century Gothic" w:cs="Arial"/>
                <w:color w:val="FFFFFF" w:themeColor="background1"/>
                <w:sz w:val="20"/>
              </w:rPr>
            </w:pPr>
            <w:r w:rsidRPr="008D0935">
              <w:rPr>
                <w:rFonts w:ascii="Century Gothic" w:hAnsi="Century Gothic" w:cs="Arial"/>
                <w:color w:val="FFFFFF" w:themeColor="background1"/>
                <w:sz w:val="20"/>
              </w:rPr>
              <w:t>Equipo Terminal</w:t>
            </w:r>
          </w:p>
        </w:tc>
        <w:tc>
          <w:tcPr>
            <w:tcW w:w="6350" w:type="dxa"/>
            <w:shd w:val="clear" w:color="auto" w:fill="009AD9"/>
            <w:vAlign w:val="center"/>
          </w:tcPr>
          <w:p w:rsidR="00277ED2" w:rsidRPr="008D0935" w:rsidRDefault="00277ED2" w:rsidP="00223141">
            <w:pPr>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color w:val="FFFFFF" w:themeColor="background1"/>
                <w:sz w:val="20"/>
              </w:rPr>
            </w:pPr>
            <w:r w:rsidRPr="008D0935">
              <w:rPr>
                <w:rFonts w:ascii="Century Gothic" w:hAnsi="Century Gothic" w:cs="Arial"/>
                <w:color w:val="FFFFFF" w:themeColor="background1"/>
                <w:sz w:val="20"/>
              </w:rPr>
              <w:t>Modalidad de entrega</w:t>
            </w:r>
          </w:p>
        </w:tc>
      </w:tr>
      <w:tr w:rsidR="00277ED2" w:rsidRPr="008D0935" w:rsidTr="00424257">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B7C2D1"/>
            <w:vAlign w:val="center"/>
          </w:tcPr>
          <w:p w:rsidR="00277ED2" w:rsidRPr="008D0935" w:rsidRDefault="00277ED2" w:rsidP="008A6791">
            <w:pPr>
              <w:spacing w:line="240" w:lineRule="auto"/>
              <w:jc w:val="center"/>
              <w:rPr>
                <w:rFonts w:ascii="Century Gothic" w:eastAsia="Calibri" w:hAnsi="Century Gothic" w:cs="Arial"/>
                <w:b w:val="0"/>
                <w:sz w:val="20"/>
                <w:szCs w:val="20"/>
              </w:rPr>
            </w:pPr>
            <w:r w:rsidRPr="008D0935">
              <w:rPr>
                <w:rFonts w:ascii="Century Gothic" w:hAnsi="Century Gothic" w:cs="Arial"/>
                <w:sz w:val="20"/>
                <w:szCs w:val="20"/>
              </w:rPr>
              <w:t xml:space="preserve">Equipo Blanco de </w:t>
            </w:r>
            <w:r w:rsidR="00990770" w:rsidRPr="008D0935">
              <w:rPr>
                <w:rFonts w:ascii="Century Gothic" w:hAnsi="Century Gothic" w:cs="Arial"/>
                <w:sz w:val="20"/>
                <w:szCs w:val="20"/>
              </w:rPr>
              <w:t xml:space="preserve">RED NACIONAL </w:t>
            </w:r>
            <w:r w:rsidRPr="008D0935">
              <w:rPr>
                <w:rFonts w:ascii="Century Gothic" w:hAnsi="Century Gothic" w:cs="Arial"/>
                <w:sz w:val="20"/>
                <w:szCs w:val="20"/>
              </w:rPr>
              <w:t>(Módem / ONT)</w:t>
            </w:r>
            <w:r w:rsidRPr="008D0935">
              <w:rPr>
                <w:rStyle w:val="Refdenotaalpie"/>
                <w:rFonts w:ascii="Century Gothic" w:hAnsi="Century Gothic" w:cs="Arial"/>
                <w:sz w:val="20"/>
                <w:szCs w:val="20"/>
              </w:rPr>
              <w:t xml:space="preserve"> </w:t>
            </w:r>
            <w:r w:rsidRPr="008D0935">
              <w:rPr>
                <w:rStyle w:val="Refdenotaalpie"/>
                <w:rFonts w:ascii="Century Gothic" w:hAnsi="Century Gothic" w:cs="Arial"/>
                <w:sz w:val="20"/>
                <w:szCs w:val="20"/>
              </w:rPr>
              <w:footnoteReference w:id="11"/>
            </w:r>
          </w:p>
        </w:tc>
      </w:tr>
      <w:tr w:rsidR="00277ED2" w:rsidRPr="008D0935" w:rsidTr="00424257">
        <w:trPr>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rsidR="00277ED2" w:rsidRPr="008D0935" w:rsidRDefault="00277ED2" w:rsidP="008A6791">
            <w:pPr>
              <w:spacing w:line="240" w:lineRule="auto"/>
              <w:jc w:val="center"/>
              <w:rPr>
                <w:rFonts w:ascii="Century Gothic" w:eastAsia="Calibri" w:hAnsi="Century Gothic" w:cs="Arial"/>
                <w:sz w:val="20"/>
                <w:szCs w:val="20"/>
              </w:rPr>
            </w:pPr>
            <w:r w:rsidRPr="008D0935">
              <w:rPr>
                <w:rFonts w:ascii="Century Gothic" w:hAnsi="Century Gothic" w:cs="Arial"/>
                <w:sz w:val="20"/>
                <w:szCs w:val="20"/>
              </w:rPr>
              <w:t>Módem Blanco</w:t>
            </w:r>
          </w:p>
        </w:tc>
        <w:tc>
          <w:tcPr>
            <w:tcW w:w="6350" w:type="dxa"/>
            <w:shd w:val="clear" w:color="auto" w:fill="auto"/>
            <w:vAlign w:val="center"/>
          </w:tcPr>
          <w:p w:rsidR="00277ED2" w:rsidRPr="008D0935"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Calibri" w:hAnsi="Century Gothic" w:cs="Arial"/>
                <w:sz w:val="20"/>
                <w:szCs w:val="20"/>
              </w:rPr>
            </w:pPr>
            <w:r w:rsidRPr="008D0935">
              <w:rPr>
                <w:rFonts w:ascii="Century Gothic" w:eastAsia="Calibri" w:hAnsi="Century Gothic" w:cs="Arial"/>
                <w:bCs/>
                <w:sz w:val="20"/>
                <w:szCs w:val="20"/>
              </w:rPr>
              <w:t>El técnico</w:t>
            </w:r>
            <w:r w:rsidRPr="008D0935">
              <w:rPr>
                <w:rFonts w:ascii="Century Gothic" w:hAnsi="Century Gothic" w:cs="Arial"/>
                <w:sz w:val="20"/>
                <w:szCs w:val="20"/>
              </w:rPr>
              <w:t xml:space="preserve"> de </w:t>
            </w:r>
            <w:r w:rsidR="00990770" w:rsidRPr="008D0935">
              <w:rPr>
                <w:rFonts w:ascii="Century Gothic" w:hAnsi="Century Gothic" w:cs="Arial"/>
                <w:sz w:val="20"/>
                <w:szCs w:val="20"/>
              </w:rPr>
              <w:t>RED NACIONAL</w:t>
            </w:r>
            <w:r w:rsidRPr="008D0935">
              <w:rPr>
                <w:rFonts w:ascii="Century Gothic" w:hAnsi="Century Gothic" w:cs="Arial"/>
                <w:sz w:val="20"/>
                <w:szCs w:val="20"/>
              </w:rPr>
              <w:t xml:space="preserve"> entrega el Módem Blanco al </w:t>
            </w:r>
            <w:r w:rsidRPr="008D0935">
              <w:rPr>
                <w:rFonts w:ascii="Century Gothic" w:hAnsi="Century Gothic" w:cs="Arial"/>
                <w:bCs/>
                <w:sz w:val="20"/>
                <w:szCs w:val="20"/>
              </w:rPr>
              <w:t>Usuario Final</w:t>
            </w:r>
            <w:r w:rsidRPr="008D0935">
              <w:rPr>
                <w:rFonts w:ascii="Century Gothic" w:hAnsi="Century Gothic" w:cs="Arial"/>
                <w:sz w:val="20"/>
                <w:szCs w:val="20"/>
              </w:rPr>
              <w:t>.</w:t>
            </w:r>
          </w:p>
        </w:tc>
      </w:tr>
      <w:tr w:rsidR="00277ED2" w:rsidRPr="008D0935" w:rsidTr="00424257">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rsidR="00277ED2" w:rsidRPr="008D0935" w:rsidRDefault="00277ED2" w:rsidP="008A6791">
            <w:pPr>
              <w:spacing w:line="240" w:lineRule="auto"/>
              <w:jc w:val="center"/>
              <w:rPr>
                <w:rFonts w:ascii="Century Gothic" w:eastAsia="Calibri" w:hAnsi="Century Gothic" w:cs="Arial"/>
                <w:sz w:val="20"/>
                <w:szCs w:val="20"/>
              </w:rPr>
            </w:pPr>
            <w:r w:rsidRPr="008D0935">
              <w:rPr>
                <w:rFonts w:ascii="Century Gothic" w:hAnsi="Century Gothic" w:cs="Arial"/>
                <w:sz w:val="20"/>
                <w:szCs w:val="20"/>
              </w:rPr>
              <w:t>ONT Blanco</w:t>
            </w:r>
          </w:p>
        </w:tc>
        <w:tc>
          <w:tcPr>
            <w:tcW w:w="6350" w:type="dxa"/>
            <w:vAlign w:val="center"/>
          </w:tcPr>
          <w:p w:rsidR="00277ED2" w:rsidRPr="008D0935" w:rsidRDefault="00277ED2" w:rsidP="008A6791">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Calibri" w:hAnsi="Century Gothic" w:cs="Arial"/>
                <w:sz w:val="20"/>
                <w:szCs w:val="20"/>
              </w:rPr>
            </w:pPr>
            <w:r w:rsidRPr="008D0935">
              <w:rPr>
                <w:rFonts w:ascii="Century Gothic" w:hAnsi="Century Gothic" w:cs="Arial"/>
                <w:sz w:val="20"/>
                <w:szCs w:val="20"/>
              </w:rPr>
              <w:t xml:space="preserve">El técnico de </w:t>
            </w:r>
            <w:r w:rsidR="00990770" w:rsidRPr="008D0935">
              <w:rPr>
                <w:rFonts w:ascii="Century Gothic" w:hAnsi="Century Gothic" w:cs="Arial"/>
                <w:sz w:val="20"/>
                <w:szCs w:val="20"/>
              </w:rPr>
              <w:t>RED NACIONAL</w:t>
            </w:r>
            <w:r w:rsidRPr="008D0935">
              <w:rPr>
                <w:rFonts w:ascii="Century Gothic" w:hAnsi="Century Gothic" w:cs="Arial"/>
                <w:sz w:val="20"/>
                <w:szCs w:val="20"/>
              </w:rPr>
              <w:t xml:space="preserve"> entrega el ONT al </w:t>
            </w:r>
            <w:r w:rsidRPr="008D0935">
              <w:rPr>
                <w:rFonts w:ascii="Century Gothic" w:hAnsi="Century Gothic" w:cs="Arial"/>
                <w:bCs/>
                <w:sz w:val="20"/>
                <w:szCs w:val="20"/>
              </w:rPr>
              <w:t>Usuario Final</w:t>
            </w:r>
            <w:r w:rsidRPr="008D0935">
              <w:rPr>
                <w:rFonts w:ascii="Century Gothic" w:hAnsi="Century Gothic" w:cs="Arial"/>
                <w:sz w:val="20"/>
                <w:szCs w:val="20"/>
              </w:rPr>
              <w:t>.</w:t>
            </w:r>
          </w:p>
        </w:tc>
      </w:tr>
      <w:tr w:rsidR="00277ED2" w:rsidRPr="008D0935" w:rsidTr="00424257">
        <w:trPr>
          <w:trHeight w:hRule="exact" w:val="510"/>
        </w:trPr>
        <w:tc>
          <w:tcPr>
            <w:cnfStyle w:val="001000000000" w:firstRow="0" w:lastRow="0" w:firstColumn="1" w:lastColumn="0" w:oddVBand="0" w:evenVBand="0" w:oddHBand="0" w:evenHBand="0" w:firstRowFirstColumn="0" w:firstRowLastColumn="0" w:lastRowFirstColumn="0" w:lastRowLastColumn="0"/>
            <w:tcW w:w="9209" w:type="dxa"/>
            <w:gridSpan w:val="2"/>
            <w:shd w:val="clear" w:color="auto" w:fill="B7C2D1"/>
            <w:vAlign w:val="center"/>
          </w:tcPr>
          <w:p w:rsidR="00277ED2" w:rsidRPr="008D0935" w:rsidRDefault="00277ED2" w:rsidP="008A6791">
            <w:pPr>
              <w:spacing w:line="240" w:lineRule="auto"/>
              <w:jc w:val="center"/>
              <w:rPr>
                <w:rFonts w:ascii="Century Gothic" w:eastAsia="Calibri" w:hAnsi="Century Gothic" w:cs="Arial"/>
                <w:b w:val="0"/>
                <w:sz w:val="20"/>
                <w:szCs w:val="20"/>
              </w:rPr>
            </w:pPr>
            <w:r w:rsidRPr="008D0935">
              <w:rPr>
                <w:rFonts w:ascii="Century Gothic" w:hAnsi="Century Gothic" w:cs="Arial"/>
                <w:sz w:val="20"/>
                <w:szCs w:val="20"/>
              </w:rPr>
              <w:t>Equipo de Proveedor Alterno (Módem / ONT)</w:t>
            </w:r>
          </w:p>
        </w:tc>
      </w:tr>
      <w:tr w:rsidR="00277ED2" w:rsidRPr="008D0935" w:rsidTr="00424257">
        <w:trPr>
          <w:cnfStyle w:val="000000100000" w:firstRow="0" w:lastRow="0" w:firstColumn="0" w:lastColumn="0" w:oddVBand="0" w:evenVBand="0" w:oddHBand="1" w:evenHBand="0" w:firstRowFirstColumn="0" w:firstRowLastColumn="0" w:lastRowFirstColumn="0" w:lastRowLastColumn="0"/>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rsidR="00277ED2" w:rsidRPr="008D0935" w:rsidRDefault="00277ED2" w:rsidP="008A6791">
            <w:pPr>
              <w:spacing w:line="240" w:lineRule="auto"/>
              <w:jc w:val="center"/>
              <w:rPr>
                <w:rFonts w:ascii="Century Gothic" w:eastAsia="Calibri" w:hAnsi="Century Gothic" w:cs="Arial"/>
                <w:sz w:val="20"/>
                <w:szCs w:val="20"/>
              </w:rPr>
            </w:pPr>
            <w:r w:rsidRPr="008D0935">
              <w:rPr>
                <w:rFonts w:ascii="Century Gothic" w:hAnsi="Century Gothic" w:cs="Arial"/>
                <w:sz w:val="20"/>
                <w:szCs w:val="20"/>
              </w:rPr>
              <w:t>Módem Proveedor Alterno</w:t>
            </w:r>
          </w:p>
        </w:tc>
        <w:tc>
          <w:tcPr>
            <w:tcW w:w="6350" w:type="dxa"/>
            <w:vAlign w:val="center"/>
          </w:tcPr>
          <w:p w:rsidR="00277ED2" w:rsidRPr="008D0935" w:rsidRDefault="00277ED2" w:rsidP="008A6791">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eastAsia="Calibri" w:hAnsi="Century Gothic" w:cs="Arial"/>
                <w:sz w:val="20"/>
                <w:szCs w:val="20"/>
              </w:rPr>
            </w:pPr>
            <w:r w:rsidRPr="008D0935">
              <w:rPr>
                <w:rFonts w:ascii="Century Gothic" w:hAnsi="Century Gothic" w:cs="Arial"/>
                <w:sz w:val="20"/>
                <w:szCs w:val="20"/>
              </w:rPr>
              <w:t xml:space="preserve">CS entrega e instala el módem al </w:t>
            </w:r>
            <w:r w:rsidRPr="008D0935">
              <w:rPr>
                <w:rFonts w:ascii="Century Gothic" w:hAnsi="Century Gothic" w:cs="Arial"/>
                <w:bCs/>
                <w:sz w:val="20"/>
                <w:szCs w:val="20"/>
              </w:rPr>
              <w:t>Usuario Final</w:t>
            </w:r>
            <w:r w:rsidRPr="008D0935">
              <w:rPr>
                <w:rFonts w:ascii="Century Gothic" w:hAnsi="Century Gothic" w:cs="Arial"/>
                <w:sz w:val="20"/>
                <w:szCs w:val="20"/>
              </w:rPr>
              <w:t>.</w:t>
            </w:r>
          </w:p>
        </w:tc>
      </w:tr>
      <w:tr w:rsidR="00277ED2" w:rsidRPr="008D0935" w:rsidTr="00424257">
        <w:trPr>
          <w:trHeight w:hRule="exact" w:val="510"/>
        </w:trPr>
        <w:tc>
          <w:tcPr>
            <w:cnfStyle w:val="001000000000" w:firstRow="0" w:lastRow="0" w:firstColumn="1" w:lastColumn="0" w:oddVBand="0" w:evenVBand="0" w:oddHBand="0" w:evenHBand="0" w:firstRowFirstColumn="0" w:firstRowLastColumn="0" w:lastRowFirstColumn="0" w:lastRowLastColumn="0"/>
            <w:tcW w:w="2859" w:type="dxa"/>
            <w:vAlign w:val="center"/>
          </w:tcPr>
          <w:p w:rsidR="00277ED2" w:rsidRPr="008D0935" w:rsidRDefault="00277ED2" w:rsidP="008A6791">
            <w:pPr>
              <w:spacing w:line="240" w:lineRule="auto"/>
              <w:jc w:val="center"/>
              <w:rPr>
                <w:rFonts w:ascii="Century Gothic" w:eastAsia="Calibri" w:hAnsi="Century Gothic" w:cs="Arial"/>
                <w:sz w:val="20"/>
                <w:szCs w:val="20"/>
              </w:rPr>
            </w:pPr>
            <w:r w:rsidRPr="008D0935">
              <w:rPr>
                <w:rFonts w:ascii="Century Gothic" w:hAnsi="Century Gothic" w:cs="Arial"/>
                <w:sz w:val="20"/>
                <w:szCs w:val="20"/>
              </w:rPr>
              <w:t xml:space="preserve"> ONT Proveedor Alterno</w:t>
            </w:r>
          </w:p>
        </w:tc>
        <w:tc>
          <w:tcPr>
            <w:tcW w:w="6350" w:type="dxa"/>
            <w:shd w:val="clear" w:color="auto" w:fill="auto"/>
            <w:vAlign w:val="center"/>
          </w:tcPr>
          <w:p w:rsidR="00277ED2" w:rsidRPr="008D0935" w:rsidRDefault="00277ED2" w:rsidP="008A6791">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eastAsia="Calibri" w:hAnsi="Century Gothic" w:cs="Arial"/>
                <w:sz w:val="20"/>
                <w:szCs w:val="20"/>
              </w:rPr>
            </w:pPr>
            <w:r w:rsidRPr="008D0935">
              <w:rPr>
                <w:rFonts w:ascii="Century Gothic" w:hAnsi="Century Gothic" w:cs="Arial"/>
                <w:sz w:val="20"/>
                <w:szCs w:val="20"/>
              </w:rPr>
              <w:t xml:space="preserve">Coordinación de instalación al </w:t>
            </w:r>
            <w:r w:rsidRPr="008D0935">
              <w:rPr>
                <w:rFonts w:ascii="Century Gothic" w:hAnsi="Century Gothic" w:cs="Arial"/>
                <w:bCs/>
                <w:sz w:val="20"/>
                <w:szCs w:val="20"/>
              </w:rPr>
              <w:t>Usuario Final:</w:t>
            </w:r>
          </w:p>
        </w:tc>
      </w:tr>
    </w:tbl>
    <w:p w:rsidR="008C28CD" w:rsidRPr="008D0935" w:rsidRDefault="008C28CD" w:rsidP="00424257">
      <w:pPr>
        <w:pStyle w:val="IFTnormal"/>
        <w:spacing w:line="264" w:lineRule="auto"/>
        <w:ind w:right="23"/>
        <w:rPr>
          <w:rFonts w:ascii="Century Gothic" w:hAnsi="Century Gothic"/>
          <w:b/>
        </w:rPr>
      </w:pPr>
    </w:p>
    <w:p w:rsidR="00277ED2" w:rsidRPr="008D0935" w:rsidRDefault="00277ED2" w:rsidP="00424257">
      <w:pPr>
        <w:pStyle w:val="IFTnormal"/>
        <w:spacing w:line="264" w:lineRule="auto"/>
        <w:ind w:right="23"/>
        <w:rPr>
          <w:rFonts w:ascii="Century Gothic" w:hAnsi="Century Gothic"/>
          <w:b/>
        </w:rPr>
      </w:pPr>
      <w:r w:rsidRPr="008D0935">
        <w:rPr>
          <w:rFonts w:ascii="Century Gothic" w:hAnsi="Century Gothic"/>
          <w:b/>
        </w:rPr>
        <w:t>Mantenimiento y aplicación de garantías</w:t>
      </w:r>
    </w:p>
    <w:p w:rsidR="00277ED2" w:rsidRPr="008D0935" w:rsidRDefault="00277ED2" w:rsidP="00424257">
      <w:pPr>
        <w:pStyle w:val="IFTnormal"/>
        <w:spacing w:line="264" w:lineRule="auto"/>
        <w:ind w:right="23"/>
        <w:rPr>
          <w:rFonts w:ascii="Century Gothic" w:hAnsi="Century Gothic"/>
        </w:rPr>
      </w:pPr>
      <w:r w:rsidRPr="008D0935">
        <w:rPr>
          <w:rFonts w:ascii="Century Gothic" w:hAnsi="Century Gothic"/>
        </w:rPr>
        <w:t xml:space="preserve">Para el caso de fallas atribuibles a los módems u ONT blancos, y derivado de que la propiedad de los mismos será del CS, </w:t>
      </w:r>
      <w:r w:rsidR="00990770" w:rsidRPr="008D0935">
        <w:rPr>
          <w:rFonts w:ascii="Century Gothic" w:hAnsi="Century Gothic"/>
        </w:rPr>
        <w:t>RED NACIONAL</w:t>
      </w:r>
      <w:r w:rsidRPr="008D0935">
        <w:rPr>
          <w:rFonts w:ascii="Century Gothic" w:hAnsi="Century Gothic"/>
        </w:rPr>
        <w:t xml:space="preserve"> otorgará un periodo de garantía de un año. En caso de ser necesario el reemplazo del equipo, la entrega será</w:t>
      </w:r>
      <w:r w:rsidRPr="008D0935" w:rsidDel="00160F5A">
        <w:rPr>
          <w:rFonts w:ascii="Century Gothic" w:hAnsi="Century Gothic"/>
        </w:rPr>
        <w:t xml:space="preserve"> </w:t>
      </w:r>
      <w:r w:rsidRPr="008D0935">
        <w:rPr>
          <w:rFonts w:ascii="Century Gothic" w:hAnsi="Century Gothic"/>
        </w:rPr>
        <w:t xml:space="preserve">vía técnico de </w:t>
      </w:r>
      <w:r w:rsidR="00990770" w:rsidRPr="008D0935">
        <w:rPr>
          <w:rFonts w:ascii="Century Gothic" w:hAnsi="Century Gothic"/>
        </w:rPr>
        <w:t>RED NACIONAL</w:t>
      </w:r>
      <w:r w:rsidRPr="008D0935">
        <w:rPr>
          <w:rFonts w:ascii="Century Gothic" w:hAnsi="Century Gothic"/>
        </w:rPr>
        <w:t xml:space="preserve"> al momento de la atención de la falla, siempre y cuando se encuentre dentro del periodo de garantía.</w:t>
      </w:r>
    </w:p>
    <w:p w:rsidR="000C6CAF" w:rsidRPr="008D0935" w:rsidRDefault="000C6CAF" w:rsidP="00424257">
      <w:pPr>
        <w:pStyle w:val="IFTnormal"/>
        <w:spacing w:line="264" w:lineRule="auto"/>
        <w:ind w:right="23"/>
        <w:rPr>
          <w:rFonts w:ascii="Century Gothic" w:hAnsi="Century Gothic"/>
        </w:rPr>
      </w:pPr>
    </w:p>
    <w:p w:rsidR="00211C43" w:rsidRPr="008D0935" w:rsidRDefault="00277ED2" w:rsidP="008C28CD">
      <w:pPr>
        <w:pStyle w:val="IFTnormal"/>
        <w:spacing w:after="120" w:line="264" w:lineRule="auto"/>
        <w:ind w:right="23"/>
        <w:rPr>
          <w:rFonts w:ascii="Century Gothic" w:hAnsi="Century Gothic"/>
        </w:rPr>
      </w:pPr>
      <w:r w:rsidRPr="008D0935">
        <w:rPr>
          <w:rFonts w:ascii="Century Gothic" w:hAnsi="Century Gothic"/>
          <w:b/>
        </w:rPr>
        <w:t>Compra de módems por lote</w:t>
      </w:r>
    </w:p>
    <w:p w:rsidR="00277ED2" w:rsidRPr="008D0935" w:rsidRDefault="00277ED2" w:rsidP="008C28CD">
      <w:pPr>
        <w:pStyle w:val="IFTnormal"/>
        <w:spacing w:after="120" w:line="264" w:lineRule="auto"/>
        <w:ind w:right="23"/>
        <w:rPr>
          <w:rFonts w:ascii="Century Gothic" w:hAnsi="Century Gothic"/>
        </w:rPr>
      </w:pPr>
      <w:r w:rsidRPr="008D0935">
        <w:rPr>
          <w:rFonts w:ascii="Century Gothic" w:hAnsi="Century Gothic"/>
        </w:rPr>
        <w:lastRenderedPageBreak/>
        <w:t xml:space="preserve">Asimismo, el CS o en su caso un grupo de éstos podrá comprar los módems y las ONT blancos a </w:t>
      </w:r>
      <w:r w:rsidR="000C6CAF" w:rsidRPr="008D0935">
        <w:rPr>
          <w:rFonts w:ascii="Century Gothic" w:hAnsi="Century Gothic"/>
        </w:rPr>
        <w:t>RED NACIONAL</w:t>
      </w:r>
      <w:r w:rsidRPr="008D0935">
        <w:rPr>
          <w:rFonts w:ascii="Century Gothic" w:hAnsi="Century Gothic"/>
        </w:rPr>
        <w:t>, de conformidad con lo establecido en el Anexo A</w:t>
      </w:r>
      <w:r w:rsidRPr="008D0935">
        <w:rPr>
          <w:rStyle w:val="Refdenotaalpie"/>
          <w:rFonts w:ascii="Century Gothic" w:hAnsi="Century Gothic"/>
        </w:rPr>
        <w:footnoteReference w:id="12"/>
      </w:r>
      <w:r w:rsidRPr="008D0935">
        <w:rPr>
          <w:rFonts w:ascii="Century Gothic" w:hAnsi="Century Gothic"/>
        </w:rPr>
        <w:t xml:space="preserve">. El CS deberá considerar que los módems y las ONT serán provistos en un plazo máximo de 14 (catorce semanas) posterior a la solicitud de compra. El CS deberá indicar en la solicitud el punto de distribución donde recogerá o recibirá el lote de los equipos para que el CS defina su propia logística de mensajería o entrega a sus usuarios. Para este tipo de entrega se acordará con el CS el intercambio de módems correspondientes a la garantía. </w:t>
      </w:r>
    </w:p>
    <w:p w:rsidR="00277ED2" w:rsidRPr="008D0935" w:rsidRDefault="00277ED2" w:rsidP="008C28CD">
      <w:pPr>
        <w:pStyle w:val="IFTnormal"/>
        <w:spacing w:after="120" w:line="264" w:lineRule="auto"/>
        <w:ind w:right="20"/>
        <w:rPr>
          <w:rFonts w:ascii="Century Gothic" w:hAnsi="Century Gothic"/>
        </w:rPr>
      </w:pPr>
      <w:r w:rsidRPr="008D0935">
        <w:rPr>
          <w:rFonts w:ascii="Century Gothic" w:hAnsi="Century Gothic"/>
        </w:rPr>
        <w:t xml:space="preserve">En el momento que sea necesario actualizar o modernizar los elementos de red con que opera actualmente </w:t>
      </w:r>
      <w:r w:rsidR="000C6CAF" w:rsidRPr="008D0935">
        <w:rPr>
          <w:rFonts w:ascii="Century Gothic" w:hAnsi="Century Gothic"/>
        </w:rPr>
        <w:t>RED NACIONAL</w:t>
      </w:r>
      <w:r w:rsidRPr="008D0935">
        <w:rPr>
          <w:rFonts w:ascii="Century Gothic" w:hAnsi="Century Gothic"/>
        </w:rPr>
        <w:t>, se obliga a notificar al CS a través del SEG/SIPO con seis meses de antelación en el caso de nueva tecnología o funcionalidades</w:t>
      </w:r>
      <w:r w:rsidR="006E0CEC" w:rsidRPr="008D0935">
        <w:rPr>
          <w:rFonts w:ascii="Century Gothic" w:hAnsi="Century Gothic"/>
        </w:rPr>
        <w:t>.</w:t>
      </w:r>
      <w:r w:rsidR="000E0D60" w:rsidRPr="008D0935">
        <w:rPr>
          <w:rFonts w:ascii="Century Gothic" w:hAnsi="Century Gothic"/>
        </w:rPr>
        <w:t xml:space="preserve"> </w:t>
      </w:r>
    </w:p>
    <w:p w:rsidR="00277ED2" w:rsidRPr="008D0935" w:rsidRDefault="00277ED2" w:rsidP="008C28CD">
      <w:pPr>
        <w:pStyle w:val="IFTnormal"/>
        <w:spacing w:after="120" w:line="264" w:lineRule="auto"/>
        <w:rPr>
          <w:rFonts w:ascii="Century Gothic" w:hAnsi="Century Gothic"/>
        </w:rPr>
      </w:pPr>
      <w:r w:rsidRPr="008D0935">
        <w:rPr>
          <w:rFonts w:ascii="Century Gothic" w:hAnsi="Century Gothic"/>
        </w:rPr>
        <w:t xml:space="preserve">Por los mismos medios </w:t>
      </w:r>
      <w:bookmarkStart w:id="665" w:name="_Hlk44247783"/>
      <w:r w:rsidR="000C6CAF" w:rsidRPr="008D0935">
        <w:rPr>
          <w:rFonts w:ascii="Century Gothic" w:hAnsi="Century Gothic"/>
        </w:rPr>
        <w:t>RED NACIONAL</w:t>
      </w:r>
      <w:r w:rsidRPr="008D0935">
        <w:rPr>
          <w:rFonts w:ascii="Century Gothic" w:hAnsi="Century Gothic"/>
        </w:rPr>
        <w:t xml:space="preserve"> notificará de actualizaciones de software de equipos terminales (módems /ONT) que impacten en la provisión del </w:t>
      </w:r>
      <w:r w:rsidR="00872AE8" w:rsidRPr="008D0935">
        <w:rPr>
          <w:rFonts w:ascii="Century Gothic" w:hAnsi="Century Gothic"/>
        </w:rPr>
        <w:t xml:space="preserve">Servicio </w:t>
      </w:r>
      <w:r w:rsidRPr="008D0935">
        <w:rPr>
          <w:rFonts w:ascii="Century Gothic" w:hAnsi="Century Gothic"/>
        </w:rPr>
        <w:t>con 30 días naturales de antelació</w:t>
      </w:r>
      <w:bookmarkEnd w:id="665"/>
      <w:r w:rsidRPr="008D0935">
        <w:rPr>
          <w:rFonts w:ascii="Century Gothic" w:hAnsi="Century Gothic"/>
        </w:rPr>
        <w:t xml:space="preserve">n. En ambos casos este plazo contabilizará respecto de la fecha de inicio de la comercialización de los </w:t>
      </w:r>
      <w:r w:rsidR="00872AE8" w:rsidRPr="008D0935">
        <w:rPr>
          <w:rFonts w:ascii="Century Gothic" w:hAnsi="Century Gothic"/>
        </w:rPr>
        <w:t xml:space="preserve">Servicios </w:t>
      </w:r>
      <w:r w:rsidRPr="008D0935">
        <w:rPr>
          <w:rFonts w:ascii="Century Gothic" w:hAnsi="Century Gothic"/>
        </w:rPr>
        <w:t>o afectación a las terminales por los cambios antes mencionados.</w:t>
      </w:r>
      <w:r w:rsidR="000E0D60" w:rsidRPr="008D0935">
        <w:rPr>
          <w:rFonts w:ascii="Century Gothic" w:hAnsi="Century Gothic"/>
        </w:rPr>
        <w:t xml:space="preserve"> </w:t>
      </w:r>
    </w:p>
    <w:p w:rsidR="00211C43" w:rsidRPr="008D0935" w:rsidRDefault="00211C43" w:rsidP="008C28CD">
      <w:pPr>
        <w:pStyle w:val="IFTnormal"/>
        <w:spacing w:after="120" w:line="264" w:lineRule="auto"/>
        <w:rPr>
          <w:rFonts w:ascii="Century Gothic" w:hAnsi="Century Gothic"/>
          <w:b/>
        </w:rPr>
      </w:pPr>
    </w:p>
    <w:p w:rsidR="00225543" w:rsidRPr="008D0935" w:rsidRDefault="00277ED2" w:rsidP="008C28CD">
      <w:pPr>
        <w:pStyle w:val="IFTnormal"/>
        <w:spacing w:after="120" w:line="264" w:lineRule="auto"/>
        <w:rPr>
          <w:rFonts w:ascii="Century Gothic" w:hAnsi="Century Gothic"/>
        </w:rPr>
      </w:pPr>
      <w:r w:rsidRPr="008D0935">
        <w:rPr>
          <w:rFonts w:ascii="Century Gothic" w:hAnsi="Century Gothic"/>
          <w:b/>
        </w:rPr>
        <w:t>Servicio de Interoperabilidad del módem</w:t>
      </w:r>
    </w:p>
    <w:p w:rsidR="00277ED2" w:rsidRPr="008D0935" w:rsidRDefault="000C6CAF" w:rsidP="008C28CD">
      <w:pPr>
        <w:spacing w:after="120" w:line="264" w:lineRule="auto"/>
        <w:jc w:val="both"/>
        <w:rPr>
          <w:rFonts w:ascii="Century Gothic" w:hAnsi="Century Gothic" w:cs="Arial"/>
        </w:rPr>
      </w:pPr>
      <w:r w:rsidRPr="008D0935">
        <w:rPr>
          <w:rFonts w:ascii="Century Gothic" w:hAnsi="Century Gothic"/>
        </w:rPr>
        <w:t xml:space="preserve">RED NACIONAL </w:t>
      </w:r>
      <w:r w:rsidR="00277ED2" w:rsidRPr="008D0935">
        <w:rPr>
          <w:rFonts w:ascii="Century Gothic" w:hAnsi="Century Gothic" w:cs="Arial"/>
        </w:rPr>
        <w:t xml:space="preserve">implementará un </w:t>
      </w:r>
      <w:r w:rsidR="00872AE8" w:rsidRPr="008D0935">
        <w:rPr>
          <w:rFonts w:ascii="Century Gothic" w:hAnsi="Century Gothic" w:cs="Arial"/>
        </w:rPr>
        <w:t xml:space="preserve">Servicio </w:t>
      </w:r>
      <w:r w:rsidR="00277ED2" w:rsidRPr="008D0935">
        <w:rPr>
          <w:rFonts w:ascii="Century Gothic" w:hAnsi="Century Gothic" w:cs="Arial"/>
        </w:rPr>
        <w:t>de interoperabilidad de carácter opcional, a fin de validar la compatibilidad con los equipos de acceso DSLAM,</w:t>
      </w:r>
      <w:r w:rsidR="00277ED2" w:rsidRPr="008D0935" w:rsidDel="00525216">
        <w:rPr>
          <w:rFonts w:ascii="Century Gothic" w:hAnsi="Century Gothic" w:cs="Arial"/>
        </w:rPr>
        <w:t xml:space="preserve"> </w:t>
      </w:r>
      <w:r w:rsidR="00277ED2" w:rsidRPr="008D0935">
        <w:rPr>
          <w:rFonts w:ascii="Century Gothic" w:hAnsi="Century Gothic" w:cs="Arial"/>
        </w:rPr>
        <w:t xml:space="preserve">TBA y OLT susceptibles de soportar el servicio de desagregación SAIB. A través de este servicio se realizarán pruebas en un ambiente de laboratorio respecto al funcionamiento y conectividad DSL/FTTN-GPON/FTTH-GPON y cualquier otro que </w:t>
      </w:r>
      <w:r w:rsidRPr="008D0935">
        <w:rPr>
          <w:rFonts w:ascii="Century Gothic" w:hAnsi="Century Gothic"/>
        </w:rPr>
        <w:t xml:space="preserve">RED NACIONAL </w:t>
      </w:r>
      <w:r w:rsidR="00277ED2" w:rsidRPr="008D0935">
        <w:rPr>
          <w:rFonts w:ascii="Century Gothic" w:hAnsi="Century Gothic" w:cs="Arial"/>
        </w:rPr>
        <w:t xml:space="preserve">tenga en operación, donde se verificará que el módem/ONT bajo prueba sea interoperable con los equipos de la red de acceso y para las tecnologías que tenga activas </w:t>
      </w:r>
      <w:r w:rsidRPr="008D0935">
        <w:rPr>
          <w:rFonts w:ascii="Century Gothic" w:hAnsi="Century Gothic"/>
        </w:rPr>
        <w:t>RED NACIONAL</w:t>
      </w:r>
      <w:r w:rsidR="00277ED2" w:rsidRPr="008D0935">
        <w:rPr>
          <w:rFonts w:ascii="Century Gothic" w:hAnsi="Century Gothic" w:cs="Arial"/>
        </w:rPr>
        <w:t>.</w:t>
      </w:r>
    </w:p>
    <w:p w:rsidR="00225543" w:rsidRPr="008D0935" w:rsidRDefault="00277ED2" w:rsidP="008C28CD">
      <w:pPr>
        <w:spacing w:after="120" w:line="264" w:lineRule="auto"/>
        <w:jc w:val="both"/>
        <w:rPr>
          <w:rFonts w:ascii="Century Gothic" w:hAnsi="Century Gothic" w:cs="Arial"/>
        </w:rPr>
      </w:pPr>
      <w:r w:rsidRPr="008D0935">
        <w:rPr>
          <w:rFonts w:ascii="Century Gothic" w:hAnsi="Century Gothic" w:cs="Arial"/>
        </w:rPr>
        <w:t xml:space="preserve">Las pruebas que serán realizadas y los parámetros que serán verificados durante la revisión de los equipos, serán suministradas a los CS por </w:t>
      </w:r>
      <w:r w:rsidR="000C6CAF" w:rsidRPr="008D0935">
        <w:rPr>
          <w:rFonts w:ascii="Century Gothic" w:hAnsi="Century Gothic"/>
        </w:rPr>
        <w:t>RED NACIONAL</w:t>
      </w:r>
      <w:r w:rsidRPr="008D0935">
        <w:rPr>
          <w:rFonts w:ascii="Century Gothic" w:hAnsi="Century Gothic" w:cs="Arial"/>
        </w:rPr>
        <w:t xml:space="preserve"> y estarán basados en las recomendaciones internacionales de UIT-T (serie G) que definen las tecnologías DSL y serán al menos: el reporte de atenuación (ATTN), margen señal a ruido (SNRM), máxima velocidad y tiempo de sincronía, con base a la distancia y el diseño de cada perfil de línea. </w:t>
      </w:r>
    </w:p>
    <w:p w:rsidR="00277ED2" w:rsidRPr="008D0935" w:rsidRDefault="00277ED2" w:rsidP="008C28CD">
      <w:pPr>
        <w:spacing w:after="120" w:line="264" w:lineRule="auto"/>
        <w:ind w:right="20"/>
        <w:jc w:val="both"/>
        <w:rPr>
          <w:rFonts w:ascii="Century Gothic" w:hAnsi="Century Gothic" w:cs="Arial"/>
        </w:rPr>
      </w:pPr>
      <w:r w:rsidRPr="008D0935">
        <w:rPr>
          <w:rFonts w:ascii="Century Gothic" w:hAnsi="Century Gothic" w:cs="Arial"/>
        </w:rPr>
        <w:t xml:space="preserve">Las pruebas se realizarán a cada modelo de módem de cada marca que sea ingresado para el </w:t>
      </w:r>
      <w:r w:rsidR="00081569" w:rsidRPr="008D0935">
        <w:rPr>
          <w:rFonts w:ascii="Century Gothic" w:hAnsi="Century Gothic" w:cs="Arial"/>
        </w:rPr>
        <w:t xml:space="preserve">Servicio </w:t>
      </w:r>
      <w:r w:rsidRPr="008D0935">
        <w:rPr>
          <w:rFonts w:ascii="Century Gothic" w:hAnsi="Century Gothic" w:cs="Arial"/>
        </w:rPr>
        <w:t xml:space="preserve">de </w:t>
      </w:r>
      <w:r w:rsidR="00081569" w:rsidRPr="008D0935">
        <w:rPr>
          <w:rFonts w:ascii="Century Gothic" w:hAnsi="Century Gothic" w:cs="Arial"/>
        </w:rPr>
        <w:t>Interoperabilidad</w:t>
      </w:r>
      <w:r w:rsidRPr="008D0935">
        <w:rPr>
          <w:rFonts w:ascii="Century Gothic" w:hAnsi="Century Gothic" w:cs="Arial"/>
        </w:rPr>
        <w:t xml:space="preserve">. Para evitar repetir las pruebas sobre el mismo equipo </w:t>
      </w:r>
      <w:r w:rsidR="000C6CAF" w:rsidRPr="008D0935">
        <w:rPr>
          <w:rFonts w:ascii="Century Gothic" w:hAnsi="Century Gothic"/>
        </w:rPr>
        <w:t>RED NACIONAL</w:t>
      </w:r>
      <w:r w:rsidRPr="008D0935">
        <w:rPr>
          <w:rFonts w:ascii="Century Gothic" w:hAnsi="Century Gothic" w:cs="Arial"/>
        </w:rPr>
        <w:t xml:space="preserve"> publicará en el SEG/SIPO todos los modelos de equipos comprobados y el resultado de las pruebas realizadas.</w:t>
      </w:r>
    </w:p>
    <w:p w:rsidR="00277ED2" w:rsidRPr="008D0935" w:rsidRDefault="00277ED2" w:rsidP="008C28CD">
      <w:pPr>
        <w:spacing w:after="120" w:line="264" w:lineRule="auto"/>
        <w:ind w:right="20"/>
        <w:jc w:val="both"/>
        <w:rPr>
          <w:rFonts w:ascii="Century Gothic" w:hAnsi="Century Gothic" w:cs="Arial"/>
        </w:rPr>
      </w:pPr>
      <w:r w:rsidRPr="008D0935">
        <w:rPr>
          <w:rFonts w:ascii="Century Gothic" w:hAnsi="Century Gothic" w:cs="Arial"/>
        </w:rPr>
        <w:t xml:space="preserve">Los módems que el CS ingrese para el procedimiento de interoperabilidad deberán cumplir con las condiciones mínimas establecidas en la presente sección y en el Anexo </w:t>
      </w:r>
      <w:r w:rsidRPr="008D0935">
        <w:rPr>
          <w:rFonts w:ascii="Century Gothic" w:hAnsi="Century Gothic" w:cs="Arial"/>
        </w:rPr>
        <w:lastRenderedPageBreak/>
        <w:t xml:space="preserve">“Requerimientos mínimos para la interoperabilidad de los Módems de los CS con la red de acceso xDSL”. Los requerimientos, parámetros e información necesaria para las pruebas de interoperabilidad de los equipos ONT, </w:t>
      </w:r>
      <w:r w:rsidR="000C6CAF" w:rsidRPr="008D0935">
        <w:rPr>
          <w:rFonts w:ascii="Century Gothic" w:hAnsi="Century Gothic"/>
        </w:rPr>
        <w:t>RED NACIONAL</w:t>
      </w:r>
      <w:r w:rsidRPr="008D0935">
        <w:rPr>
          <w:rFonts w:ascii="Century Gothic" w:hAnsi="Century Gothic" w:cs="Arial"/>
        </w:rPr>
        <w:t xml:space="preserve"> los publicará en el SEG/SIPO.</w:t>
      </w:r>
    </w:p>
    <w:p w:rsidR="008C28CD" w:rsidRPr="008D0935" w:rsidRDefault="008C28CD" w:rsidP="008C28CD">
      <w:pPr>
        <w:spacing w:after="120" w:line="264" w:lineRule="auto"/>
        <w:ind w:right="20"/>
        <w:jc w:val="both"/>
        <w:rPr>
          <w:rFonts w:ascii="Century Gothic" w:hAnsi="Century Gothic" w:cs="Arial"/>
        </w:rPr>
      </w:pPr>
    </w:p>
    <w:p w:rsidR="00277ED2" w:rsidRPr="008D0935" w:rsidRDefault="00277ED2" w:rsidP="008C28CD">
      <w:pPr>
        <w:spacing w:after="120" w:line="264" w:lineRule="auto"/>
        <w:ind w:right="23"/>
        <w:jc w:val="both"/>
        <w:rPr>
          <w:rFonts w:ascii="Century Gothic" w:hAnsi="Century Gothic" w:cs="Arial"/>
          <w:b/>
        </w:rPr>
      </w:pPr>
      <w:r w:rsidRPr="008D0935">
        <w:rPr>
          <w:rFonts w:ascii="Century Gothic" w:hAnsi="Century Gothic" w:cs="Arial"/>
          <w:b/>
        </w:rPr>
        <w:t>Procedimiento de interoperabilidad del módem</w:t>
      </w:r>
    </w:p>
    <w:p w:rsidR="00277ED2" w:rsidRPr="008D0935" w:rsidRDefault="00277ED2" w:rsidP="008C28CD">
      <w:pPr>
        <w:pStyle w:val="IFTnormal"/>
        <w:spacing w:after="120" w:line="264" w:lineRule="auto"/>
        <w:ind w:right="23"/>
        <w:rPr>
          <w:rFonts w:ascii="Century Gothic" w:hAnsi="Century Gothic"/>
        </w:rPr>
      </w:pPr>
      <w:r w:rsidRPr="008D0935">
        <w:rPr>
          <w:rFonts w:ascii="Century Gothic" w:hAnsi="Century Gothic"/>
        </w:rPr>
        <w:t>En caso de que el CS así lo requiera aplicará el siguiente procedimiento:</w:t>
      </w:r>
    </w:p>
    <w:p w:rsidR="00277ED2" w:rsidRPr="008D0935" w:rsidRDefault="003B1A36" w:rsidP="008C28CD">
      <w:pPr>
        <w:spacing w:after="120" w:line="264" w:lineRule="auto"/>
        <w:ind w:left="567" w:hanging="567"/>
        <w:jc w:val="both"/>
        <w:rPr>
          <w:rFonts w:ascii="Century Gothic" w:hAnsi="Century Gothic" w:cs="Arial"/>
        </w:rPr>
      </w:pPr>
      <w:r w:rsidRPr="008D0935">
        <w:rPr>
          <w:rFonts w:ascii="Century Gothic" w:eastAsia="Times New Roman" w:hAnsi="Century Gothic" w:cs="Arial"/>
        </w:rPr>
        <w:t>1)</w:t>
      </w:r>
      <w:r w:rsidRPr="008D0935">
        <w:rPr>
          <w:rFonts w:ascii="Century Gothic" w:eastAsia="Times New Roman" w:hAnsi="Century Gothic" w:cs="Arial"/>
        </w:rPr>
        <w:tab/>
      </w:r>
      <w:r w:rsidR="00277ED2" w:rsidRPr="008D0935">
        <w:rPr>
          <w:rFonts w:ascii="Century Gothic" w:hAnsi="Century Gothic" w:cs="Arial"/>
        </w:rPr>
        <w:t>El CS deberá presentar solicitud por tipo o modelo de módem/ONT a través del SEG/SIPO.</w:t>
      </w:r>
    </w:p>
    <w:p w:rsidR="00277ED2" w:rsidRPr="008D0935" w:rsidRDefault="003B1A36" w:rsidP="008C28CD">
      <w:pPr>
        <w:autoSpaceDE w:val="0"/>
        <w:autoSpaceDN w:val="0"/>
        <w:adjustRightInd w:val="0"/>
        <w:spacing w:after="120" w:line="264" w:lineRule="auto"/>
        <w:ind w:left="567" w:hanging="567"/>
        <w:jc w:val="both"/>
        <w:rPr>
          <w:rFonts w:ascii="Century Gothic" w:hAnsi="Century Gothic" w:cs="Arial"/>
        </w:rPr>
      </w:pPr>
      <w:r w:rsidRPr="008D0935">
        <w:rPr>
          <w:rFonts w:ascii="Century Gothic" w:eastAsia="Times New Roman" w:hAnsi="Century Gothic" w:cs="Arial"/>
        </w:rPr>
        <w:t>2)</w:t>
      </w:r>
      <w:r w:rsidRPr="008D0935">
        <w:rPr>
          <w:rFonts w:ascii="Century Gothic" w:eastAsia="Times New Roman" w:hAnsi="Century Gothic" w:cs="Arial"/>
        </w:rPr>
        <w:tab/>
      </w:r>
      <w:r w:rsidR="00277ED2" w:rsidRPr="008D0935">
        <w:rPr>
          <w:rFonts w:ascii="Century Gothic" w:hAnsi="Century Gothic" w:cs="Arial"/>
        </w:rPr>
        <w:t>La solicitud del CS será validada en un plazo máximo de un día natural, se dará seguimiento a la solicitud con un folio hasta que se asigne un NIS. Si la solicitud no cumple con la información correspondiente, será devuelta al CS y se reiniciará el procedimiento.</w:t>
      </w:r>
    </w:p>
    <w:p w:rsidR="00211C43" w:rsidRPr="008D0935" w:rsidRDefault="003B1A36" w:rsidP="008C28CD">
      <w:pPr>
        <w:autoSpaceDE w:val="0"/>
        <w:autoSpaceDN w:val="0"/>
        <w:adjustRightInd w:val="0"/>
        <w:spacing w:after="120" w:line="264" w:lineRule="auto"/>
        <w:ind w:left="567" w:hanging="567"/>
        <w:jc w:val="both"/>
        <w:rPr>
          <w:rFonts w:ascii="Century Gothic" w:hAnsi="Century Gothic" w:cs="Arial"/>
        </w:rPr>
      </w:pPr>
      <w:r w:rsidRPr="008D0935">
        <w:rPr>
          <w:rFonts w:ascii="Century Gothic" w:eastAsia="Times New Roman" w:hAnsi="Century Gothic" w:cs="Arial"/>
        </w:rPr>
        <w:t>3)</w:t>
      </w:r>
      <w:r w:rsidRPr="008D0935">
        <w:rPr>
          <w:rFonts w:ascii="Century Gothic" w:eastAsia="Times New Roman" w:hAnsi="Century Gothic" w:cs="Arial"/>
        </w:rPr>
        <w:tab/>
      </w:r>
      <w:r w:rsidR="00277ED2" w:rsidRPr="008D0935">
        <w:rPr>
          <w:rFonts w:ascii="Century Gothic" w:hAnsi="Century Gothic" w:cs="Arial"/>
        </w:rPr>
        <w:t>Al momento de la validación de la solicitud,</w:t>
      </w:r>
      <w:r w:rsidR="00277ED2" w:rsidRPr="008D0935" w:rsidDel="002910EB">
        <w:rPr>
          <w:rFonts w:ascii="Century Gothic" w:hAnsi="Century Gothic" w:cs="Arial"/>
        </w:rPr>
        <w:t xml:space="preserve"> </w:t>
      </w:r>
      <w:r w:rsidR="00277ED2" w:rsidRPr="008D0935">
        <w:rPr>
          <w:rFonts w:ascii="Century Gothic" w:hAnsi="Century Gothic" w:cs="Arial"/>
        </w:rPr>
        <w:t xml:space="preserve">una vez aceptada, </w:t>
      </w:r>
      <w:r w:rsidR="000C6CAF" w:rsidRPr="008D0935">
        <w:rPr>
          <w:rFonts w:ascii="Century Gothic" w:hAnsi="Century Gothic"/>
        </w:rPr>
        <w:t>RED NACIONAL</w:t>
      </w:r>
      <w:r w:rsidR="00277ED2" w:rsidRPr="008D0935">
        <w:rPr>
          <w:rFonts w:ascii="Century Gothic" w:hAnsi="Century Gothic" w:cs="Arial"/>
        </w:rPr>
        <w:t xml:space="preserve"> en un plazo no mayor a tres días hábiles notificará al CS la fecha</w:t>
      </w:r>
      <w:r w:rsidR="00277ED2" w:rsidRPr="008D0935">
        <w:rPr>
          <w:rStyle w:val="Refdenotaalpie"/>
          <w:rFonts w:ascii="Century Gothic" w:hAnsi="Century Gothic" w:cs="Arial"/>
        </w:rPr>
        <w:footnoteReference w:id="13"/>
      </w:r>
      <w:r w:rsidR="00277ED2" w:rsidRPr="008D0935">
        <w:rPr>
          <w:rFonts w:ascii="Century Gothic" w:hAnsi="Century Gothic" w:cs="Arial"/>
        </w:rPr>
        <w:t xml:space="preserve"> en la que podrá ingresar el módem/ONT a Laboratorio de </w:t>
      </w:r>
      <w:r w:rsidR="000C6CAF" w:rsidRPr="008D0935">
        <w:rPr>
          <w:rFonts w:ascii="Century Gothic" w:hAnsi="Century Gothic"/>
        </w:rPr>
        <w:t>RED NACIONAL</w:t>
      </w:r>
      <w:r w:rsidR="00277ED2" w:rsidRPr="008D0935">
        <w:rPr>
          <w:rFonts w:ascii="Century Gothic" w:hAnsi="Century Gothic" w:cs="Arial"/>
        </w:rPr>
        <w:t xml:space="preserve"> para iniciar las pruebas. Una vez que se haya recibido el módem/ONT, el Laboratorio llevará a cabo las pruebas de interoperabilidad, y en un plazo máximo de 20 días hábiles dará respuesta al CS. </w:t>
      </w:r>
    </w:p>
    <w:p w:rsidR="00277ED2" w:rsidRPr="008D0935" w:rsidRDefault="00277ED2" w:rsidP="008C28CD">
      <w:pPr>
        <w:pStyle w:val="Prrafodelista"/>
        <w:autoSpaceDE w:val="0"/>
        <w:autoSpaceDN w:val="0"/>
        <w:adjustRightInd w:val="0"/>
        <w:spacing w:after="120" w:line="264" w:lineRule="auto"/>
        <w:ind w:left="0"/>
        <w:contextualSpacing w:val="0"/>
        <w:jc w:val="both"/>
        <w:rPr>
          <w:rFonts w:ascii="Century Gothic" w:hAnsi="Century Gothic" w:cs="Arial"/>
        </w:rPr>
      </w:pPr>
      <w:r w:rsidRPr="008D0935">
        <w:rPr>
          <w:rFonts w:ascii="Century Gothic" w:hAnsi="Century Gothic" w:cs="Arial"/>
        </w:rPr>
        <w:t>La respuesta será de acuerdo con lo siguiente:</w:t>
      </w:r>
    </w:p>
    <w:p w:rsidR="00277ED2" w:rsidRPr="008D0935" w:rsidRDefault="003B1A36" w:rsidP="008C28CD">
      <w:pPr>
        <w:autoSpaceDE w:val="0"/>
        <w:autoSpaceDN w:val="0"/>
        <w:adjustRightInd w:val="0"/>
        <w:spacing w:after="120" w:line="264" w:lineRule="auto"/>
        <w:ind w:left="567" w:hanging="567"/>
        <w:jc w:val="both"/>
        <w:rPr>
          <w:rFonts w:ascii="Century Gothic" w:hAnsi="Century Gothic" w:cs="Arial"/>
        </w:rPr>
      </w:pPr>
      <w:r w:rsidRPr="008D0935">
        <w:rPr>
          <w:rFonts w:ascii="Century Gothic" w:eastAsia="Calibri" w:hAnsi="Century Gothic" w:cs="Arial"/>
        </w:rPr>
        <w:t>a.</w:t>
      </w:r>
      <w:r w:rsidRPr="008D0935">
        <w:rPr>
          <w:rFonts w:ascii="Century Gothic" w:eastAsia="Calibri" w:hAnsi="Century Gothic" w:cs="Arial"/>
        </w:rPr>
        <w:tab/>
      </w:r>
      <w:r w:rsidR="00367C87" w:rsidRPr="008D0935">
        <w:rPr>
          <w:rFonts w:ascii="Century Gothic" w:hAnsi="Century Gothic" w:cs="Arial"/>
        </w:rPr>
        <w:t>Si e</w:t>
      </w:r>
      <w:r w:rsidR="00277ED2" w:rsidRPr="008D0935">
        <w:rPr>
          <w:rFonts w:ascii="Century Gothic" w:hAnsi="Century Gothic" w:cs="Arial"/>
        </w:rPr>
        <w:t>l módem/ONT es interoperable, se notificará al CS y se integrará a la lista de módems interoperables.</w:t>
      </w:r>
    </w:p>
    <w:p w:rsidR="00277ED2" w:rsidRPr="008D0935" w:rsidRDefault="003B1A36" w:rsidP="008C28CD">
      <w:pPr>
        <w:autoSpaceDE w:val="0"/>
        <w:autoSpaceDN w:val="0"/>
        <w:adjustRightInd w:val="0"/>
        <w:spacing w:after="120" w:line="264" w:lineRule="auto"/>
        <w:ind w:left="567" w:hanging="567"/>
        <w:jc w:val="both"/>
        <w:rPr>
          <w:rFonts w:ascii="Century Gothic" w:hAnsi="Century Gothic" w:cs="Arial"/>
        </w:rPr>
      </w:pPr>
      <w:r w:rsidRPr="008D0935">
        <w:rPr>
          <w:rFonts w:ascii="Century Gothic" w:eastAsia="Calibri" w:hAnsi="Century Gothic" w:cs="Arial"/>
        </w:rPr>
        <w:t>b.</w:t>
      </w:r>
      <w:r w:rsidRPr="008D0935">
        <w:rPr>
          <w:rFonts w:ascii="Century Gothic" w:eastAsia="Calibri" w:hAnsi="Century Gothic" w:cs="Arial"/>
        </w:rPr>
        <w:tab/>
      </w:r>
      <w:r w:rsidR="00277ED2" w:rsidRPr="008D0935">
        <w:rPr>
          <w:rFonts w:ascii="Century Gothic" w:hAnsi="Century Gothic" w:cs="Arial"/>
        </w:rPr>
        <w:t>Si el módem/ONT no pasa la prueba, se enviará respuesta</w:t>
      </w:r>
      <w:r w:rsidR="00277ED2" w:rsidRPr="008D0935">
        <w:rPr>
          <w:rStyle w:val="Refdenotaalpie"/>
          <w:rFonts w:ascii="Century Gothic" w:hAnsi="Century Gothic" w:cs="Arial"/>
        </w:rPr>
        <w:footnoteReference w:id="14"/>
      </w:r>
      <w:r w:rsidR="00277ED2" w:rsidRPr="008D0935">
        <w:rPr>
          <w:rFonts w:ascii="Century Gothic" w:hAnsi="Century Gothic" w:cs="Arial"/>
        </w:rPr>
        <w:t xml:space="preserve"> incluyendo descripción pormenorizada del incumplimiento</w:t>
      </w:r>
      <w:r w:rsidR="00367C87" w:rsidRPr="008D0935">
        <w:rPr>
          <w:rFonts w:ascii="Century Gothic" w:hAnsi="Century Gothic" w:cs="Arial"/>
        </w:rPr>
        <w:t>.</w:t>
      </w:r>
      <w:r w:rsidR="00277ED2" w:rsidRPr="008D0935">
        <w:rPr>
          <w:rFonts w:ascii="Century Gothic" w:hAnsi="Century Gothic" w:cs="Arial"/>
        </w:rPr>
        <w:t xml:space="preserve"> </w:t>
      </w:r>
      <w:r w:rsidR="00367C87" w:rsidRPr="008D0935">
        <w:rPr>
          <w:rFonts w:ascii="Century Gothic" w:hAnsi="Century Gothic" w:cs="Arial"/>
        </w:rPr>
        <w:t>C</w:t>
      </w:r>
      <w:r w:rsidR="00277ED2" w:rsidRPr="008D0935">
        <w:rPr>
          <w:rFonts w:ascii="Century Gothic" w:hAnsi="Century Gothic" w:cs="Arial"/>
        </w:rPr>
        <w:t xml:space="preserve">on el objetivo de que el CS pueda realizar los ajustes necesarios al módem/ONT, podrá reingresarlo por una </w:t>
      </w:r>
      <w:r w:rsidR="00367C87" w:rsidRPr="008D0935">
        <w:rPr>
          <w:rFonts w:ascii="Century Gothic" w:hAnsi="Century Gothic" w:cs="Arial"/>
        </w:rPr>
        <w:t xml:space="preserve">sola </w:t>
      </w:r>
      <w:r w:rsidR="00277ED2" w:rsidRPr="008D0935">
        <w:rPr>
          <w:rFonts w:ascii="Century Gothic" w:hAnsi="Century Gothic" w:cs="Arial"/>
        </w:rPr>
        <w:t>ocasión siempre que la misma no exceda el plazo de 20 días hábiles, posterior a lo cual se considerará como una nueva solicitud de interoperabilidad.</w:t>
      </w:r>
    </w:p>
    <w:p w:rsidR="00157D02" w:rsidRPr="008D0935" w:rsidRDefault="00157D02" w:rsidP="008C28CD">
      <w:pPr>
        <w:pStyle w:val="Prrafodelista"/>
        <w:autoSpaceDE w:val="0"/>
        <w:autoSpaceDN w:val="0"/>
        <w:adjustRightInd w:val="0"/>
        <w:spacing w:after="120" w:line="264" w:lineRule="auto"/>
        <w:ind w:left="1070"/>
        <w:contextualSpacing w:val="0"/>
        <w:jc w:val="both"/>
        <w:rPr>
          <w:rFonts w:ascii="Century Gothic" w:hAnsi="Century Gothic" w:cs="Arial"/>
        </w:rPr>
      </w:pPr>
    </w:p>
    <w:p w:rsidR="00277ED2" w:rsidRPr="008D0935" w:rsidRDefault="00277ED2" w:rsidP="008C28CD">
      <w:pPr>
        <w:spacing w:after="120" w:line="264" w:lineRule="auto"/>
        <w:ind w:right="23"/>
        <w:jc w:val="both"/>
        <w:rPr>
          <w:rFonts w:ascii="Century Gothic" w:hAnsi="Century Gothic" w:cs="Arial"/>
          <w:b/>
        </w:rPr>
      </w:pPr>
      <w:r w:rsidRPr="008D0935">
        <w:rPr>
          <w:rFonts w:ascii="Century Gothic" w:hAnsi="Century Gothic" w:cs="Arial"/>
          <w:b/>
        </w:rPr>
        <w:t xml:space="preserve">Procedimiento de Conciliación en caso de que el módem/ONT del CS presente fallas sin haber utilizado el </w:t>
      </w:r>
      <w:r w:rsidR="00081569" w:rsidRPr="008D0935">
        <w:rPr>
          <w:rFonts w:ascii="Century Gothic" w:hAnsi="Century Gothic" w:cs="Arial"/>
          <w:b/>
        </w:rPr>
        <w:t xml:space="preserve">Servicio </w:t>
      </w:r>
      <w:r w:rsidRPr="008D0935">
        <w:rPr>
          <w:rFonts w:ascii="Century Gothic" w:hAnsi="Century Gothic" w:cs="Arial"/>
          <w:b/>
        </w:rPr>
        <w:t xml:space="preserve">de </w:t>
      </w:r>
      <w:r w:rsidR="00081569" w:rsidRPr="008D0935">
        <w:rPr>
          <w:rFonts w:ascii="Century Gothic" w:hAnsi="Century Gothic" w:cs="Arial"/>
          <w:b/>
        </w:rPr>
        <w:t xml:space="preserve">Interoperabilidad </w:t>
      </w:r>
    </w:p>
    <w:p w:rsidR="00277ED2" w:rsidRPr="008D0935" w:rsidRDefault="00277ED2" w:rsidP="008C28CD">
      <w:pPr>
        <w:spacing w:line="264" w:lineRule="auto"/>
        <w:ind w:right="23"/>
        <w:jc w:val="both"/>
        <w:rPr>
          <w:rFonts w:ascii="Century Gothic" w:hAnsi="Century Gothic" w:cs="Arial"/>
        </w:rPr>
      </w:pPr>
      <w:r w:rsidRPr="008D0935">
        <w:rPr>
          <w:rFonts w:ascii="Century Gothic" w:hAnsi="Century Gothic" w:cs="Arial"/>
        </w:rPr>
        <w:t xml:space="preserve">En caso de que el CS no presentara solicitud previa para el </w:t>
      </w:r>
      <w:r w:rsidR="00081569" w:rsidRPr="008D0935">
        <w:rPr>
          <w:rFonts w:ascii="Century Gothic" w:hAnsi="Century Gothic" w:cs="Arial"/>
        </w:rPr>
        <w:t xml:space="preserve">Servicio </w:t>
      </w:r>
      <w:r w:rsidRPr="008D0935">
        <w:rPr>
          <w:rFonts w:ascii="Century Gothic" w:hAnsi="Century Gothic" w:cs="Arial"/>
        </w:rPr>
        <w:t xml:space="preserve">de </w:t>
      </w:r>
      <w:r w:rsidR="00081569" w:rsidRPr="008D0935">
        <w:rPr>
          <w:rFonts w:ascii="Century Gothic" w:hAnsi="Century Gothic" w:cs="Arial"/>
        </w:rPr>
        <w:t xml:space="preserve">Interoperabilidad </w:t>
      </w:r>
      <w:r w:rsidRPr="008D0935">
        <w:rPr>
          <w:rFonts w:ascii="Century Gothic" w:hAnsi="Century Gothic" w:cs="Arial"/>
        </w:rPr>
        <w:t xml:space="preserve">de los módems y </w:t>
      </w:r>
      <w:r w:rsidR="00367C87" w:rsidRPr="008D0935">
        <w:rPr>
          <w:rFonts w:ascii="Century Gothic" w:hAnsi="Century Gothic" w:cs="Arial"/>
        </w:rPr>
        <w:t>é</w:t>
      </w:r>
      <w:r w:rsidRPr="008D0935">
        <w:rPr>
          <w:rFonts w:ascii="Century Gothic" w:hAnsi="Century Gothic" w:cs="Arial"/>
        </w:rPr>
        <w:t xml:space="preserve">stos cumplan con las especificaciones y criterios definidos por </w:t>
      </w:r>
      <w:r w:rsidR="000C6CAF" w:rsidRPr="008D0935">
        <w:rPr>
          <w:rFonts w:ascii="Century Gothic" w:hAnsi="Century Gothic"/>
        </w:rPr>
        <w:t>RED NACIONAL</w:t>
      </w:r>
      <w:r w:rsidR="00367C87" w:rsidRPr="008D0935">
        <w:rPr>
          <w:rFonts w:ascii="Century Gothic" w:hAnsi="Century Gothic" w:cs="Arial"/>
        </w:rPr>
        <w:t>,</w:t>
      </w:r>
      <w:r w:rsidRPr="008D0935">
        <w:rPr>
          <w:rFonts w:ascii="Century Gothic" w:hAnsi="Century Gothic" w:cs="Arial"/>
        </w:rPr>
        <w:t xml:space="preserve"> </w:t>
      </w:r>
      <w:r w:rsidR="00367C87" w:rsidRPr="008D0935">
        <w:rPr>
          <w:rFonts w:ascii="Century Gothic" w:hAnsi="Century Gothic" w:cs="Arial"/>
        </w:rPr>
        <w:t>pero</w:t>
      </w:r>
      <w:r w:rsidRPr="008D0935">
        <w:rPr>
          <w:rFonts w:ascii="Century Gothic" w:hAnsi="Century Gothic" w:cs="Arial"/>
        </w:rPr>
        <w:t xml:space="preserve"> llegaran a presentar falla durante la operación, se procederá considerando lo siguiente:</w:t>
      </w:r>
    </w:p>
    <w:p w:rsidR="00277ED2" w:rsidRPr="008D0935" w:rsidRDefault="00277ED2" w:rsidP="008C28CD">
      <w:pPr>
        <w:spacing w:after="120" w:line="264" w:lineRule="auto"/>
        <w:ind w:left="567" w:right="20" w:hanging="567"/>
        <w:jc w:val="both"/>
        <w:rPr>
          <w:rFonts w:ascii="Century Gothic" w:hAnsi="Century Gothic" w:cs="Arial"/>
        </w:rPr>
      </w:pPr>
      <w:r w:rsidRPr="008D0935">
        <w:rPr>
          <w:rFonts w:ascii="Century Gothic" w:hAnsi="Century Gothic" w:cs="Arial"/>
        </w:rPr>
        <w:t>1)</w:t>
      </w:r>
      <w:r w:rsidRPr="008D0935">
        <w:rPr>
          <w:rFonts w:ascii="Century Gothic" w:hAnsi="Century Gothic" w:cs="Arial"/>
        </w:rPr>
        <w:tab/>
        <w:t xml:space="preserve">De conformidad con el Anexo C (Fallas), </w:t>
      </w:r>
      <w:r w:rsidR="000C6CAF" w:rsidRPr="008D0935">
        <w:rPr>
          <w:rFonts w:ascii="Century Gothic" w:hAnsi="Century Gothic"/>
        </w:rPr>
        <w:t>RED NACIONAL</w:t>
      </w:r>
      <w:r w:rsidR="008A6791" w:rsidRPr="008D0935">
        <w:rPr>
          <w:rFonts w:ascii="Century Gothic" w:hAnsi="Century Gothic"/>
        </w:rPr>
        <w:t xml:space="preserve"> </w:t>
      </w:r>
      <w:r w:rsidRPr="008D0935">
        <w:rPr>
          <w:rFonts w:ascii="Century Gothic" w:hAnsi="Century Gothic" w:cs="Arial"/>
        </w:rPr>
        <w:t xml:space="preserve">proporcionará </w:t>
      </w:r>
      <w:r w:rsidR="00367C87" w:rsidRPr="008D0935">
        <w:rPr>
          <w:rFonts w:ascii="Century Gothic" w:hAnsi="Century Gothic" w:cs="Arial"/>
        </w:rPr>
        <w:t xml:space="preserve">un módem/ONT a los usuarios del CS afectados </w:t>
      </w:r>
      <w:r w:rsidRPr="008D0935">
        <w:rPr>
          <w:rFonts w:ascii="Century Gothic" w:hAnsi="Century Gothic" w:cs="Arial"/>
        </w:rPr>
        <w:t xml:space="preserve">en un plazo máximo de dos días </w:t>
      </w:r>
      <w:r w:rsidRPr="008D0935">
        <w:rPr>
          <w:rFonts w:ascii="Century Gothic" w:hAnsi="Century Gothic" w:cs="Arial"/>
        </w:rPr>
        <w:lastRenderedPageBreak/>
        <w:t xml:space="preserve">hábiles, de manera temporal o permanente a solicitud del CS, debiendo cubrir el CS el costo del equipo terminal proporcionado. </w:t>
      </w:r>
    </w:p>
    <w:p w:rsidR="00277ED2" w:rsidRPr="008D0935" w:rsidRDefault="00277ED2" w:rsidP="008C28CD">
      <w:pPr>
        <w:spacing w:after="120" w:line="264" w:lineRule="auto"/>
        <w:ind w:left="567" w:right="20" w:hanging="567"/>
        <w:jc w:val="both"/>
        <w:rPr>
          <w:rFonts w:ascii="Century Gothic" w:hAnsi="Century Gothic" w:cs="Arial"/>
        </w:rPr>
      </w:pPr>
      <w:r w:rsidRPr="008D0935">
        <w:rPr>
          <w:rFonts w:ascii="Century Gothic" w:hAnsi="Century Gothic" w:cs="Arial"/>
        </w:rPr>
        <w:t>2)</w:t>
      </w:r>
      <w:r w:rsidRPr="008D0935">
        <w:rPr>
          <w:rFonts w:ascii="Century Gothic" w:hAnsi="Century Gothic" w:cs="Arial"/>
        </w:rPr>
        <w:tab/>
      </w:r>
      <w:r w:rsidR="002753E7" w:rsidRPr="008D0935">
        <w:rPr>
          <w:rFonts w:ascii="Century Gothic" w:hAnsi="Century Gothic" w:cs="Arial"/>
        </w:rPr>
        <w:t>A</w:t>
      </w:r>
      <w:r w:rsidRPr="008D0935">
        <w:rPr>
          <w:rFonts w:ascii="Century Gothic" w:hAnsi="Century Gothic" w:cs="Arial"/>
        </w:rPr>
        <w:t xml:space="preserve"> solicitud del CS</w:t>
      </w:r>
      <w:r w:rsidR="002753E7" w:rsidRPr="008D0935">
        <w:rPr>
          <w:rFonts w:ascii="Century Gothic" w:hAnsi="Century Gothic" w:cs="Arial"/>
        </w:rPr>
        <w:t xml:space="preserve">, </w:t>
      </w:r>
      <w:r w:rsidR="000C6CAF" w:rsidRPr="008D0935">
        <w:rPr>
          <w:rFonts w:ascii="Century Gothic" w:hAnsi="Century Gothic"/>
        </w:rPr>
        <w:t>RED NACIONAL</w:t>
      </w:r>
      <w:r w:rsidRPr="008D0935">
        <w:rPr>
          <w:rFonts w:ascii="Century Gothic" w:hAnsi="Century Gothic" w:cs="Arial"/>
        </w:rPr>
        <w:t xml:space="preserve"> realizará pruebas de interoperabilidad en el</w:t>
      </w:r>
      <w:r w:rsidR="007D1E91" w:rsidRPr="008D0935">
        <w:rPr>
          <w:rFonts w:ascii="Century Gothic" w:hAnsi="Century Gothic" w:cs="Arial"/>
        </w:rPr>
        <w:t xml:space="preserve"> </w:t>
      </w:r>
      <w:r w:rsidR="002916FF" w:rsidRPr="008D0935">
        <w:rPr>
          <w:rFonts w:ascii="Century Gothic" w:hAnsi="Century Gothic" w:cs="Arial"/>
        </w:rPr>
        <w:t>(los)</w:t>
      </w:r>
      <w:r w:rsidRPr="008D0935">
        <w:rPr>
          <w:rFonts w:ascii="Century Gothic" w:hAnsi="Century Gothic" w:cs="Arial"/>
        </w:rPr>
        <w:t xml:space="preserve"> módem/ONT en donde se detectó la falla.</w:t>
      </w:r>
    </w:p>
    <w:p w:rsidR="00277ED2" w:rsidRPr="008D0935" w:rsidRDefault="00277ED2" w:rsidP="008C28CD">
      <w:pPr>
        <w:spacing w:after="120" w:line="264" w:lineRule="auto"/>
        <w:ind w:left="567" w:right="20" w:hanging="567"/>
        <w:jc w:val="both"/>
        <w:rPr>
          <w:rFonts w:ascii="Century Gothic" w:hAnsi="Century Gothic" w:cs="Arial"/>
        </w:rPr>
      </w:pPr>
      <w:r w:rsidRPr="008D0935">
        <w:rPr>
          <w:rFonts w:ascii="Century Gothic" w:hAnsi="Century Gothic" w:cs="Arial"/>
        </w:rPr>
        <w:t>3)</w:t>
      </w:r>
      <w:r w:rsidRPr="008D0935">
        <w:rPr>
          <w:rFonts w:ascii="Century Gothic" w:hAnsi="Century Gothic" w:cs="Arial"/>
        </w:rPr>
        <w:tab/>
        <w:t xml:space="preserve">En un plazo máximo de 20 días hábiles </w:t>
      </w:r>
      <w:r w:rsidR="000C6CAF" w:rsidRPr="008D0935">
        <w:rPr>
          <w:rFonts w:ascii="Century Gothic" w:hAnsi="Century Gothic"/>
        </w:rPr>
        <w:t>RED NACIONAL</w:t>
      </w:r>
      <w:r w:rsidRPr="008D0935">
        <w:rPr>
          <w:rFonts w:ascii="Century Gothic" w:hAnsi="Century Gothic" w:cs="Arial"/>
        </w:rPr>
        <w:t xml:space="preserve"> notificará al CS los ajustes que debe realizar al</w:t>
      </w:r>
      <w:r w:rsidR="007D1E91" w:rsidRPr="008D0935">
        <w:rPr>
          <w:rFonts w:ascii="Century Gothic" w:hAnsi="Century Gothic" w:cs="Arial"/>
        </w:rPr>
        <w:t xml:space="preserve"> </w:t>
      </w:r>
      <w:r w:rsidR="002916FF" w:rsidRPr="008D0935">
        <w:rPr>
          <w:rFonts w:ascii="Century Gothic" w:hAnsi="Century Gothic" w:cs="Arial"/>
        </w:rPr>
        <w:t>(a los)</w:t>
      </w:r>
      <w:r w:rsidRPr="008D0935">
        <w:rPr>
          <w:rFonts w:ascii="Century Gothic" w:hAnsi="Century Gothic" w:cs="Arial"/>
        </w:rPr>
        <w:t xml:space="preserve"> módem/ONT. Posterior a haber realizado los ajustes necesarios</w:t>
      </w:r>
      <w:r w:rsidR="002753E7" w:rsidRPr="008D0935">
        <w:rPr>
          <w:rFonts w:ascii="Century Gothic" w:hAnsi="Century Gothic" w:cs="Arial"/>
        </w:rPr>
        <w:t>,</w:t>
      </w:r>
      <w:r w:rsidRPr="008D0935">
        <w:rPr>
          <w:rFonts w:ascii="Century Gothic" w:hAnsi="Century Gothic" w:cs="Arial"/>
        </w:rPr>
        <w:t xml:space="preserve"> el CS deberá reingresar el módem/ONT a fin de comprobar que opere dentro de parámetros aceptables</w:t>
      </w:r>
      <w:r w:rsidR="002916FF" w:rsidRPr="008D0935">
        <w:rPr>
          <w:rFonts w:ascii="Century Gothic" w:hAnsi="Century Gothic" w:cs="Arial"/>
        </w:rPr>
        <w:t>;</w:t>
      </w:r>
      <w:r w:rsidRPr="008D0935">
        <w:rPr>
          <w:rFonts w:ascii="Century Gothic" w:hAnsi="Century Gothic" w:cs="Arial"/>
        </w:rPr>
        <w:t xml:space="preserve"> dicho reingreso será por una única ocasión siempre que la misma no exceda el plazo de 20 días hábiles a partir de la notificación de los ajustes, posterior a lo cual se considerará como una nueva solicitud de interoperabilidad.</w:t>
      </w:r>
    </w:p>
    <w:p w:rsidR="00277ED2" w:rsidRPr="008D0935" w:rsidRDefault="00277ED2" w:rsidP="008C28CD">
      <w:pPr>
        <w:spacing w:after="120" w:line="264" w:lineRule="auto"/>
        <w:ind w:left="567" w:right="20" w:hanging="567"/>
        <w:jc w:val="both"/>
        <w:rPr>
          <w:rFonts w:ascii="Century Gothic" w:hAnsi="Century Gothic" w:cs="Arial"/>
        </w:rPr>
      </w:pPr>
      <w:r w:rsidRPr="008D0935">
        <w:rPr>
          <w:rFonts w:ascii="Century Gothic" w:hAnsi="Century Gothic" w:cs="Arial"/>
        </w:rPr>
        <w:t>4)</w:t>
      </w:r>
      <w:r w:rsidRPr="008D0935">
        <w:rPr>
          <w:rFonts w:ascii="Century Gothic" w:hAnsi="Century Gothic" w:cs="Arial"/>
        </w:rPr>
        <w:tab/>
        <w:t xml:space="preserve">En caso de que </w:t>
      </w:r>
      <w:r w:rsidR="000C6CAF" w:rsidRPr="008D0935">
        <w:rPr>
          <w:rFonts w:ascii="Century Gothic" w:hAnsi="Century Gothic"/>
        </w:rPr>
        <w:t>RED NACIONAL</w:t>
      </w:r>
      <w:r w:rsidRPr="008D0935">
        <w:rPr>
          <w:rFonts w:ascii="Century Gothic" w:hAnsi="Century Gothic" w:cs="Arial"/>
        </w:rPr>
        <w:t xml:space="preserve"> sea responsable por la falla, se realizarán los ajustes necesarios a fin de corregirla en un plazo máximo de 20 días hábiles a partir de los resultados de la prueba de interoperabilidad. </w:t>
      </w:r>
      <w:r w:rsidR="000C6CAF" w:rsidRPr="008D0935">
        <w:rPr>
          <w:rFonts w:ascii="Century Gothic" w:hAnsi="Century Gothic"/>
        </w:rPr>
        <w:t xml:space="preserve">RED NACIONAL </w:t>
      </w:r>
      <w:r w:rsidRPr="008D0935" w:rsidDel="00C35508">
        <w:rPr>
          <w:rFonts w:ascii="Century Gothic" w:hAnsi="Century Gothic" w:cs="Arial"/>
        </w:rPr>
        <w:t xml:space="preserve">comunicará al CS los resultados </w:t>
      </w:r>
      <w:r w:rsidRPr="008D0935">
        <w:rPr>
          <w:rFonts w:ascii="Century Gothic" w:hAnsi="Century Gothic" w:cs="Arial"/>
        </w:rPr>
        <w:t>dentro de este mismo plazo</w:t>
      </w:r>
      <w:r w:rsidRPr="008D0935" w:rsidDel="00C35508">
        <w:rPr>
          <w:rFonts w:ascii="Century Gothic" w:hAnsi="Century Gothic" w:cs="Arial"/>
        </w:rPr>
        <w:t xml:space="preserve"> debiéndose publicar</w:t>
      </w:r>
      <w:r w:rsidRPr="008D0935">
        <w:rPr>
          <w:rFonts w:ascii="Century Gothic" w:hAnsi="Century Gothic" w:cs="Arial"/>
        </w:rPr>
        <w:t xml:space="preserve"> en el SEG/SIPO las correcciones realizadas para conocimiento de todas las</w:t>
      </w:r>
      <w:r w:rsidRPr="008D0935" w:rsidDel="00C35508">
        <w:rPr>
          <w:rFonts w:ascii="Century Gothic" w:hAnsi="Century Gothic" w:cs="Arial"/>
        </w:rPr>
        <w:t xml:space="preserve"> partes </w:t>
      </w:r>
      <w:r w:rsidRPr="008D0935">
        <w:rPr>
          <w:rFonts w:ascii="Century Gothic" w:hAnsi="Century Gothic" w:cs="Arial"/>
        </w:rPr>
        <w:t>i</w:t>
      </w:r>
      <w:r w:rsidRPr="008D0935" w:rsidDel="00C35508">
        <w:rPr>
          <w:rFonts w:ascii="Century Gothic" w:hAnsi="Century Gothic" w:cs="Arial"/>
        </w:rPr>
        <w:t>nvolucradas</w:t>
      </w:r>
      <w:r w:rsidRPr="008D0935">
        <w:rPr>
          <w:rFonts w:ascii="Century Gothic" w:hAnsi="Century Gothic" w:cs="Arial"/>
        </w:rPr>
        <w:t>. Esta información debe comprender la descripción detallada de las pruebas de interoperabilidad, los parámetros que se utilizaron, los valores requeridos para su aceptación y las correcciones realizadas por</w:t>
      </w:r>
      <w:r w:rsidR="008A6791" w:rsidRPr="008D0935">
        <w:rPr>
          <w:rFonts w:ascii="Century Gothic" w:hAnsi="Century Gothic" w:cs="Arial"/>
        </w:rPr>
        <w:t xml:space="preserve"> </w:t>
      </w:r>
      <w:r w:rsidR="000C6CAF" w:rsidRPr="008D0935">
        <w:rPr>
          <w:rFonts w:ascii="Century Gothic" w:hAnsi="Century Gothic"/>
        </w:rPr>
        <w:t>RED NACIONAL</w:t>
      </w:r>
      <w:r w:rsidRPr="008D0935">
        <w:rPr>
          <w:rFonts w:ascii="Century Gothic" w:hAnsi="Century Gothic" w:cs="Arial"/>
        </w:rPr>
        <w:t xml:space="preserve"> </w:t>
      </w:r>
      <w:r w:rsidRPr="008D0935" w:rsidDel="00C35508">
        <w:rPr>
          <w:rFonts w:ascii="Century Gothic" w:hAnsi="Century Gothic" w:cs="Arial"/>
        </w:rPr>
        <w:t>en</w:t>
      </w:r>
      <w:r w:rsidRPr="008D0935">
        <w:rPr>
          <w:rFonts w:ascii="Century Gothic" w:hAnsi="Century Gothic" w:cs="Arial"/>
        </w:rPr>
        <w:t xml:space="preserve"> su red.</w:t>
      </w:r>
    </w:p>
    <w:p w:rsidR="000C6CAF" w:rsidRPr="008D0935" w:rsidRDefault="00277ED2" w:rsidP="008C28CD">
      <w:pPr>
        <w:spacing w:line="264" w:lineRule="auto"/>
        <w:ind w:left="567" w:right="20" w:hanging="567"/>
        <w:jc w:val="both"/>
        <w:rPr>
          <w:rFonts w:ascii="Century Gothic" w:hAnsi="Century Gothic" w:cs="Arial"/>
        </w:rPr>
      </w:pPr>
      <w:r w:rsidRPr="008D0935">
        <w:rPr>
          <w:rFonts w:ascii="Century Gothic" w:hAnsi="Century Gothic" w:cs="Arial"/>
        </w:rPr>
        <w:t>5)</w:t>
      </w:r>
      <w:r w:rsidR="008C28CD" w:rsidRPr="008D0935">
        <w:rPr>
          <w:rFonts w:ascii="Century Gothic" w:hAnsi="Century Gothic" w:cs="Arial"/>
        </w:rPr>
        <w:tab/>
      </w:r>
      <w:r w:rsidRPr="008D0935">
        <w:rPr>
          <w:rFonts w:ascii="Century Gothic" w:hAnsi="Century Gothic" w:cs="Arial"/>
        </w:rPr>
        <w:t xml:space="preserve">En caso de que </w:t>
      </w:r>
      <w:r w:rsidR="000C6CAF" w:rsidRPr="008D0935">
        <w:rPr>
          <w:rFonts w:ascii="Century Gothic" w:hAnsi="Century Gothic"/>
        </w:rPr>
        <w:t>RED NACIONAL</w:t>
      </w:r>
      <w:r w:rsidRPr="008D0935">
        <w:rPr>
          <w:rFonts w:ascii="Century Gothic" w:hAnsi="Century Gothic" w:cs="Arial"/>
        </w:rPr>
        <w:t xml:space="preserve"> sea responsable por la falla como resultado de las pruebas de interoperabilidad, no procede</w:t>
      </w:r>
      <w:r w:rsidR="002753E7" w:rsidRPr="008D0935">
        <w:rPr>
          <w:rFonts w:ascii="Century Gothic" w:hAnsi="Century Gothic" w:cs="Arial"/>
        </w:rPr>
        <w:t>rá el</w:t>
      </w:r>
      <w:r w:rsidRPr="008D0935">
        <w:rPr>
          <w:rFonts w:ascii="Century Gothic" w:hAnsi="Century Gothic" w:cs="Arial"/>
        </w:rPr>
        <w:t xml:space="preserve"> cobro al CS del equipo terminal proporcionado para atender</w:t>
      </w:r>
      <w:r w:rsidR="000E0D60" w:rsidRPr="008D0935">
        <w:rPr>
          <w:rFonts w:ascii="Century Gothic" w:hAnsi="Century Gothic" w:cs="Arial"/>
        </w:rPr>
        <w:t xml:space="preserve"> </w:t>
      </w:r>
      <w:r w:rsidRPr="008D0935">
        <w:rPr>
          <w:rFonts w:ascii="Century Gothic" w:hAnsi="Century Gothic" w:cs="Arial"/>
        </w:rPr>
        <w:t>la falla inicial referida en el numeral “1” de este procedimiento.</w:t>
      </w:r>
    </w:p>
    <w:p w:rsidR="008C28CD" w:rsidRPr="008D0935" w:rsidRDefault="008C28CD" w:rsidP="008C28CD">
      <w:pPr>
        <w:spacing w:line="264" w:lineRule="auto"/>
        <w:ind w:left="567" w:right="20" w:hanging="567"/>
        <w:jc w:val="both"/>
        <w:rPr>
          <w:rFonts w:ascii="Century Gothic" w:hAnsi="Century Gothic" w:cs="Arial"/>
        </w:rPr>
      </w:pPr>
    </w:p>
    <w:p w:rsidR="00225543" w:rsidRPr="008D0935" w:rsidRDefault="00277ED2" w:rsidP="008C28CD">
      <w:pPr>
        <w:pStyle w:val="IFTnormal"/>
        <w:spacing w:line="264" w:lineRule="auto"/>
        <w:ind w:right="23"/>
        <w:rPr>
          <w:rFonts w:ascii="Century Gothic" w:hAnsi="Century Gothic"/>
          <w:b/>
        </w:rPr>
      </w:pPr>
      <w:bookmarkStart w:id="666" w:name="_Hlk517113917"/>
      <w:bookmarkStart w:id="667" w:name="_Toc436840898"/>
      <w:bookmarkStart w:id="668" w:name="_Toc436846335"/>
      <w:bookmarkStart w:id="669" w:name="_Toc436848285"/>
      <w:bookmarkStart w:id="670" w:name="_Toc436856533"/>
      <w:bookmarkStart w:id="671" w:name="_Toc436862679"/>
      <w:bookmarkStart w:id="672" w:name="_Toc436866329"/>
      <w:bookmarkStart w:id="673" w:name="_Toc436870908"/>
      <w:bookmarkStart w:id="674" w:name="_Toc436875900"/>
      <w:bookmarkStart w:id="675" w:name="_Toc467248712"/>
      <w:r w:rsidRPr="008D0935">
        <w:rPr>
          <w:rFonts w:ascii="Century Gothic" w:hAnsi="Century Gothic"/>
          <w:b/>
        </w:rPr>
        <w:t>Autoconfiguración de credenciales de CS</w:t>
      </w:r>
    </w:p>
    <w:p w:rsidR="00BC5F20" w:rsidRPr="008D0935" w:rsidRDefault="00BC5F20" w:rsidP="008C28CD">
      <w:pPr>
        <w:pStyle w:val="IFTnormal"/>
        <w:spacing w:line="264" w:lineRule="auto"/>
        <w:ind w:right="23"/>
        <w:rPr>
          <w:rFonts w:ascii="Century Gothic" w:hAnsi="Century Gothic"/>
          <w:b/>
        </w:rPr>
      </w:pPr>
    </w:p>
    <w:p w:rsidR="00277ED2" w:rsidRPr="008D0935" w:rsidRDefault="00277ED2" w:rsidP="008C28CD">
      <w:pPr>
        <w:pStyle w:val="IFTnormal"/>
        <w:spacing w:after="120" w:line="264" w:lineRule="auto"/>
        <w:ind w:right="23"/>
        <w:rPr>
          <w:rFonts w:ascii="Century Gothic" w:hAnsi="Century Gothic"/>
        </w:rPr>
      </w:pPr>
      <w:r w:rsidRPr="008D0935">
        <w:rPr>
          <w:rFonts w:ascii="Century Gothic" w:hAnsi="Century Gothic"/>
        </w:rPr>
        <w:t>El CS tendrá tres posibilidades para autoconfigurar sus credenciales de los módems u ONT blancas que ya están homologadas</w:t>
      </w:r>
      <w:r w:rsidRPr="008D0935">
        <w:rPr>
          <w:rStyle w:val="Refdenotaalpie"/>
          <w:rFonts w:ascii="Century Gothic" w:hAnsi="Century Gothic"/>
        </w:rPr>
        <w:footnoteReference w:id="15"/>
      </w:r>
      <w:r w:rsidRPr="008D0935">
        <w:rPr>
          <w:rFonts w:ascii="Century Gothic" w:hAnsi="Century Gothic"/>
        </w:rPr>
        <w:t xml:space="preserve"> para interoperar con la red de </w:t>
      </w:r>
      <w:r w:rsidR="000C6CAF" w:rsidRPr="008D0935">
        <w:rPr>
          <w:rFonts w:ascii="Century Gothic" w:hAnsi="Century Gothic"/>
        </w:rPr>
        <w:t>RED NACIONAL</w:t>
      </w:r>
      <w:r w:rsidRPr="008D0935">
        <w:rPr>
          <w:rStyle w:val="Refdenotaalpie"/>
          <w:rFonts w:ascii="Century Gothic" w:hAnsi="Century Gothic"/>
        </w:rPr>
        <w:footnoteReference w:id="16"/>
      </w:r>
      <w:r w:rsidRPr="008D0935">
        <w:rPr>
          <w:rFonts w:ascii="Century Gothic" w:hAnsi="Century Gothic"/>
        </w:rPr>
        <w:t>:</w:t>
      </w:r>
    </w:p>
    <w:p w:rsidR="008C28CD" w:rsidRPr="008D0935" w:rsidRDefault="003B1A36" w:rsidP="008C28CD">
      <w:pPr>
        <w:pStyle w:val="IFTnormal"/>
        <w:spacing w:after="120" w:line="264" w:lineRule="auto"/>
        <w:ind w:left="567" w:right="-142" w:hanging="567"/>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u w:val="single"/>
        </w:rPr>
        <w:t>Carga previa de credenciales por parte del CS:</w:t>
      </w:r>
      <w:r w:rsidR="00277ED2" w:rsidRPr="008D0935">
        <w:rPr>
          <w:rFonts w:ascii="Century Gothic" w:hAnsi="Century Gothic"/>
        </w:rPr>
        <w:t xml:space="preserve"> es necesario que el CS que desee esta alternativa, solicite directamente al proveedor de los módems/ONT la carga de sus credenciales, así como demás configuraciones y direcciones de red que </w:t>
      </w:r>
      <w:r w:rsidR="00277ED2" w:rsidRPr="008D0935">
        <w:rPr>
          <w:rFonts w:ascii="Century Gothic" w:hAnsi="Century Gothic"/>
        </w:rPr>
        <w:lastRenderedPageBreak/>
        <w:t xml:space="preserve">considere necesarias, para que de forma automática el Usuario Final pueda descargar las configuraciones propias del CS, y que de ese modo se pueda autenticar en su AAA sin necesidad de realizar una llamada telefónica al momento de la instalación. De ese modo se ofrecerá un mismo proceso universal para todos los </w:t>
      </w:r>
      <w:r w:rsidR="00081569" w:rsidRPr="008D0935">
        <w:rPr>
          <w:rFonts w:ascii="Century Gothic" w:hAnsi="Century Gothic"/>
        </w:rPr>
        <w:t>CS</w:t>
      </w:r>
      <w:r w:rsidR="00277ED2" w:rsidRPr="008D0935">
        <w:rPr>
          <w:rFonts w:ascii="Century Gothic" w:hAnsi="Century Gothic"/>
        </w:rPr>
        <w:t xml:space="preserve"> (incluida </w:t>
      </w:r>
      <w:r w:rsidR="000C6CAF" w:rsidRPr="008D0935">
        <w:rPr>
          <w:rFonts w:ascii="Century Gothic" w:hAnsi="Century Gothic"/>
        </w:rPr>
        <w:t>RED NACIONAL</w:t>
      </w:r>
      <w:r w:rsidR="00277ED2" w:rsidRPr="008D0935">
        <w:rPr>
          <w:rFonts w:ascii="Century Gothic" w:hAnsi="Century Gothic"/>
        </w:rPr>
        <w:t>) en lo que a autoconfiguración de sus credenciales se refiere. Para lo cual será necesario que el CS prevea la compra de sus propios módems con los proveedores, así como la administración y gestión de los mismos.</w:t>
      </w:r>
    </w:p>
    <w:p w:rsidR="00277ED2" w:rsidRPr="008D0935" w:rsidRDefault="00277ED2" w:rsidP="008C28CD">
      <w:pPr>
        <w:pStyle w:val="IFTnormal"/>
        <w:spacing w:after="120" w:line="264" w:lineRule="auto"/>
        <w:ind w:left="567" w:right="-142"/>
        <w:rPr>
          <w:rFonts w:ascii="Century Gothic" w:hAnsi="Century Gothic"/>
        </w:rPr>
      </w:pPr>
      <w:r w:rsidRPr="008D0935">
        <w:rPr>
          <w:rFonts w:ascii="Century Gothic" w:hAnsi="Century Gothic"/>
        </w:rPr>
        <w:t>De lo contrario, es decir de no entregar el CS sus configuraciones al proveedor de módems/ONT, el CS tendrá la posibilidad de</w:t>
      </w:r>
      <w:r w:rsidRPr="008D0935">
        <w:rPr>
          <w:rStyle w:val="Refdenotaalpie"/>
          <w:rFonts w:ascii="Century Gothic" w:hAnsi="Century Gothic"/>
        </w:rPr>
        <w:footnoteReference w:id="17"/>
      </w:r>
      <w:r w:rsidRPr="008D0935">
        <w:rPr>
          <w:rFonts w:ascii="Century Gothic" w:hAnsi="Century Gothic"/>
        </w:rPr>
        <w:t>:</w:t>
      </w:r>
    </w:p>
    <w:p w:rsidR="00277ED2" w:rsidRPr="008D0935" w:rsidRDefault="003B1A36" w:rsidP="008C28CD">
      <w:pPr>
        <w:pStyle w:val="IFTnormal"/>
        <w:spacing w:after="120" w:line="264" w:lineRule="auto"/>
        <w:ind w:left="567" w:hanging="360"/>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u w:val="single"/>
        </w:rPr>
        <w:t xml:space="preserve">Carga previa de credenciales por parte de </w:t>
      </w:r>
      <w:r w:rsidR="000C6CAF" w:rsidRPr="008D0935">
        <w:rPr>
          <w:rFonts w:ascii="Century Gothic" w:hAnsi="Century Gothic"/>
        </w:rPr>
        <w:t>RED NACIONAL</w:t>
      </w:r>
      <w:r w:rsidR="00277ED2" w:rsidRPr="008D0935">
        <w:rPr>
          <w:rFonts w:ascii="Century Gothic" w:hAnsi="Century Gothic"/>
          <w:u w:val="single"/>
        </w:rPr>
        <w:t>:</w:t>
      </w:r>
      <w:r w:rsidR="00277ED2" w:rsidRPr="008D0935">
        <w:rPr>
          <w:rFonts w:ascii="Century Gothic" w:hAnsi="Century Gothic"/>
        </w:rPr>
        <w:t xml:space="preserve"> El CS tendrá que entregar sus credenciales, así como demás configuraciones y direcciones de red que considere necesarias, a </w:t>
      </w:r>
      <w:r w:rsidR="000C6CAF" w:rsidRPr="008D0935">
        <w:rPr>
          <w:rFonts w:ascii="Century Gothic" w:hAnsi="Century Gothic"/>
        </w:rPr>
        <w:t>RED NACIONAL</w:t>
      </w:r>
      <w:r w:rsidR="00277ED2" w:rsidRPr="008D0935">
        <w:rPr>
          <w:rFonts w:ascii="Century Gothic" w:hAnsi="Century Gothic"/>
        </w:rPr>
        <w:t xml:space="preserve"> para que se realice la carga de las mismas a través del proveedor de </w:t>
      </w:r>
      <w:r w:rsidR="000C6CAF" w:rsidRPr="008D0935">
        <w:rPr>
          <w:rFonts w:ascii="Century Gothic" w:hAnsi="Century Gothic"/>
        </w:rPr>
        <w:t>RED NACIONAL</w:t>
      </w:r>
      <w:r w:rsidR="00277ED2" w:rsidRPr="008D0935">
        <w:rPr>
          <w:rFonts w:ascii="Century Gothic" w:hAnsi="Century Gothic"/>
        </w:rPr>
        <w:t>, correspondientes a un lote de módems/ONT blancos, de forma que cuando el CS los distribuya a sus clientes, se puedan autenticar en el AAA del CS sin necesidad de realizar una llamada telefónica.</w:t>
      </w:r>
    </w:p>
    <w:p w:rsidR="00277ED2" w:rsidRPr="008D0935" w:rsidRDefault="003B1A36" w:rsidP="008C28CD">
      <w:pPr>
        <w:pStyle w:val="IFTnormal"/>
        <w:spacing w:after="120" w:line="264" w:lineRule="auto"/>
        <w:ind w:left="567" w:hanging="360"/>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u w:val="single"/>
        </w:rPr>
        <w:t>Carga individual:</w:t>
      </w:r>
      <w:r w:rsidR="00277ED2" w:rsidRPr="008D0935">
        <w:rPr>
          <w:rFonts w:ascii="Century Gothic" w:hAnsi="Century Gothic"/>
        </w:rPr>
        <w:t xml:space="preserve"> Se tendrán que seguir los procedimientos ya descritos en el punto correspondiente del procedimiento de alta del servicio SAIB que implican la llamada telefónica del CS al momento de la instalación, para proporcionar el número de serie del equipo y el número de servicio que permitan la activación y sincronía.</w:t>
      </w:r>
    </w:p>
    <w:bookmarkEnd w:id="666"/>
    <w:p w:rsidR="00277ED2" w:rsidRPr="008D0935" w:rsidRDefault="00277ED2" w:rsidP="008C28CD">
      <w:pPr>
        <w:spacing w:after="120" w:line="264" w:lineRule="auto"/>
        <w:jc w:val="both"/>
        <w:rPr>
          <w:rFonts w:ascii="Century Gothic" w:hAnsi="Century Gothic" w:cs="Arial"/>
        </w:rPr>
      </w:pPr>
      <w:r w:rsidRPr="008D0935">
        <w:rPr>
          <w:rFonts w:ascii="Century Gothic" w:hAnsi="Century Gothic" w:cs="Arial"/>
        </w:rPr>
        <w:t>Con la finalidad de permitir la autoconfiguración y administración remota por parte del CS, los módems/ONT deberán seguir las siguientes referencias internacionales:</w:t>
      </w:r>
    </w:p>
    <w:p w:rsidR="00277ED2" w:rsidRPr="008D0935" w:rsidRDefault="00277ED2">
      <w:pPr>
        <w:pStyle w:val="IFTnormal"/>
        <w:numPr>
          <w:ilvl w:val="0"/>
          <w:numId w:val="60"/>
        </w:numPr>
        <w:spacing w:after="120" w:line="264" w:lineRule="auto"/>
        <w:ind w:left="567"/>
        <w:rPr>
          <w:rFonts w:ascii="Century Gothic" w:hAnsi="Century Gothic"/>
          <w:lang w:val="en-US"/>
        </w:rPr>
      </w:pPr>
      <w:r w:rsidRPr="008D0935">
        <w:rPr>
          <w:rFonts w:ascii="Century Gothic" w:hAnsi="Century Gothic"/>
          <w:lang w:val="en-US"/>
        </w:rPr>
        <w:t>TR-069 del Broadband forum: CPE WAN Management Protocol (CWMP).</w:t>
      </w:r>
    </w:p>
    <w:p w:rsidR="00277ED2" w:rsidRPr="008D0935" w:rsidRDefault="00277ED2">
      <w:pPr>
        <w:pStyle w:val="IFTnormal"/>
        <w:numPr>
          <w:ilvl w:val="0"/>
          <w:numId w:val="60"/>
        </w:numPr>
        <w:spacing w:after="120" w:line="264" w:lineRule="auto"/>
        <w:ind w:left="567"/>
        <w:rPr>
          <w:rFonts w:ascii="Century Gothic" w:hAnsi="Century Gothic"/>
          <w:lang w:val="en-US"/>
        </w:rPr>
      </w:pPr>
      <w:r w:rsidRPr="008D0935">
        <w:rPr>
          <w:rFonts w:ascii="Century Gothic" w:hAnsi="Century Gothic"/>
          <w:lang w:val="en-US"/>
        </w:rPr>
        <w:t>TR-142 del Broadband forum: Framework for TR-069 enabled PON devices.</w:t>
      </w:r>
    </w:p>
    <w:bookmarkEnd w:id="667"/>
    <w:bookmarkEnd w:id="668"/>
    <w:bookmarkEnd w:id="669"/>
    <w:bookmarkEnd w:id="670"/>
    <w:bookmarkEnd w:id="671"/>
    <w:bookmarkEnd w:id="672"/>
    <w:bookmarkEnd w:id="673"/>
    <w:bookmarkEnd w:id="674"/>
    <w:bookmarkEnd w:id="675"/>
    <w:p w:rsidR="00EC2B9A" w:rsidRPr="008D0935" w:rsidRDefault="00EC2B9A" w:rsidP="00B52D34">
      <w:pPr>
        <w:spacing w:line="264" w:lineRule="auto"/>
        <w:ind w:right="-91"/>
        <w:jc w:val="both"/>
        <w:rPr>
          <w:rFonts w:ascii="Century Gothic" w:hAnsi="Century Gothic" w:cs="Arial"/>
          <w:sz w:val="20"/>
          <w:szCs w:val="20"/>
          <w:lang w:val="en-US"/>
        </w:rPr>
      </w:pPr>
    </w:p>
    <w:p w:rsidR="00277ED2" w:rsidRPr="008D0935" w:rsidRDefault="00BC5F20" w:rsidP="00B52D34">
      <w:pPr>
        <w:adjustRightInd w:val="0"/>
        <w:spacing w:line="264" w:lineRule="auto"/>
        <w:ind w:right="-142"/>
        <w:jc w:val="both"/>
        <w:rPr>
          <w:rFonts w:ascii="Century Gothic" w:hAnsi="Century Gothic" w:cs="Arial"/>
          <w:b/>
        </w:rPr>
      </w:pPr>
      <w:r w:rsidRPr="008D0935">
        <w:rPr>
          <w:rFonts w:ascii="Century Gothic" w:hAnsi="Century Gothic" w:cs="Arial"/>
          <w:b/>
        </w:rPr>
        <w:t>3.3</w:t>
      </w:r>
      <w:r w:rsidR="0019585B" w:rsidRPr="008D0935">
        <w:rPr>
          <w:rFonts w:ascii="Century Gothic" w:hAnsi="Century Gothic" w:cs="Arial"/>
          <w:b/>
        </w:rPr>
        <w:t xml:space="preserve"> </w:t>
      </w:r>
      <w:r w:rsidR="00277ED2" w:rsidRPr="008D0935">
        <w:rPr>
          <w:rFonts w:ascii="Century Gothic" w:hAnsi="Century Gothic" w:cs="Arial"/>
          <w:b/>
        </w:rPr>
        <w:t>Parámetros e Indicadores de Calidad para Pruebas del Servicio</w:t>
      </w:r>
    </w:p>
    <w:p w:rsidR="00277ED2" w:rsidRPr="008D0935" w:rsidRDefault="00277ED2" w:rsidP="00B52D34">
      <w:pPr>
        <w:pStyle w:val="IFTnormal"/>
        <w:spacing w:line="264" w:lineRule="auto"/>
        <w:ind w:right="-142"/>
        <w:rPr>
          <w:rFonts w:ascii="Century Gothic" w:hAnsi="Century Gothic"/>
        </w:rPr>
      </w:pPr>
      <w:r w:rsidRPr="008D0935">
        <w:rPr>
          <w:rFonts w:ascii="Century Gothic" w:hAnsi="Century Gothic"/>
        </w:rPr>
        <w:t xml:space="preserve">Para la entrega, continuidad de </w:t>
      </w:r>
      <w:r w:rsidR="00BC5F20" w:rsidRPr="008D0935">
        <w:rPr>
          <w:rFonts w:ascii="Century Gothic" w:hAnsi="Century Gothic"/>
        </w:rPr>
        <w:t xml:space="preserve">Servicio </w:t>
      </w:r>
      <w:r w:rsidRPr="008D0935">
        <w:rPr>
          <w:rFonts w:ascii="Century Gothic" w:hAnsi="Century Gothic"/>
        </w:rPr>
        <w:t xml:space="preserve">y atención de fallas de conexiones de usuario. </w:t>
      </w:r>
    </w:p>
    <w:p w:rsidR="00277ED2" w:rsidRPr="008D0935" w:rsidRDefault="00277ED2" w:rsidP="00EC2B9A">
      <w:pPr>
        <w:spacing w:after="120" w:line="264" w:lineRule="auto"/>
        <w:ind w:right="-142"/>
        <w:jc w:val="both"/>
        <w:rPr>
          <w:rFonts w:ascii="Century Gothic" w:hAnsi="Century Gothic" w:cs="Arial"/>
        </w:rPr>
      </w:pPr>
      <w:r w:rsidRPr="008D0935">
        <w:rPr>
          <w:rFonts w:ascii="Century Gothic" w:hAnsi="Century Gothic" w:cs="Arial"/>
        </w:rPr>
        <w:t>Valores y parámetros eléctricos de resistencia de aislamiento y capacitancia para accesos de cobre:</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38"/>
        <w:gridCol w:w="4111"/>
        <w:gridCol w:w="2977"/>
      </w:tblGrid>
      <w:tr w:rsidR="00277ED2" w:rsidRPr="008D0935" w:rsidTr="00223141">
        <w:trPr>
          <w:tblHeader/>
          <w:jc w:val="center"/>
        </w:trPr>
        <w:tc>
          <w:tcPr>
            <w:tcW w:w="1838" w:type="dxa"/>
            <w:shd w:val="clear" w:color="auto" w:fill="009AD9"/>
            <w:vAlign w:val="center"/>
          </w:tcPr>
          <w:p w:rsidR="00277ED2" w:rsidRPr="008D0935" w:rsidRDefault="00277ED2" w:rsidP="00B733B2">
            <w:pPr>
              <w:pStyle w:val="IFTnormal"/>
              <w:spacing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Parámetro</w:t>
            </w:r>
          </w:p>
        </w:tc>
        <w:tc>
          <w:tcPr>
            <w:tcW w:w="4111" w:type="dxa"/>
            <w:shd w:val="clear" w:color="auto" w:fill="009AD9"/>
            <w:vAlign w:val="center"/>
          </w:tcPr>
          <w:p w:rsidR="00277ED2" w:rsidRPr="008D0935" w:rsidRDefault="00277ED2" w:rsidP="00B733B2">
            <w:pPr>
              <w:pStyle w:val="IFTnormal"/>
              <w:spacing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Medición entre puntos (hilos) y tierra</w:t>
            </w:r>
          </w:p>
        </w:tc>
        <w:tc>
          <w:tcPr>
            <w:tcW w:w="2977" w:type="dxa"/>
            <w:shd w:val="clear" w:color="auto" w:fill="009AD9"/>
            <w:vAlign w:val="center"/>
          </w:tcPr>
          <w:p w:rsidR="00277ED2" w:rsidRPr="008D0935" w:rsidRDefault="00277ED2" w:rsidP="00B733B2">
            <w:pPr>
              <w:pStyle w:val="IFTnormal"/>
              <w:spacing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Valor Aceptable</w:t>
            </w:r>
          </w:p>
        </w:tc>
      </w:tr>
      <w:tr w:rsidR="00277ED2" w:rsidRPr="008D0935" w:rsidTr="00277ED2">
        <w:trPr>
          <w:jc w:val="center"/>
        </w:trPr>
        <w:tc>
          <w:tcPr>
            <w:tcW w:w="1838" w:type="dxa"/>
            <w:vMerge w:val="restart"/>
            <w:vAlign w:val="center"/>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Resistencia de aislamiento</w:t>
            </w:r>
          </w:p>
        </w:tc>
        <w:tc>
          <w:tcPr>
            <w:tcW w:w="4111"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a-b</w:t>
            </w:r>
          </w:p>
        </w:tc>
        <w:tc>
          <w:tcPr>
            <w:tcW w:w="2977" w:type="dxa"/>
            <w:vMerge w:val="restart"/>
            <w:vAlign w:val="center"/>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Mayor a 1 Mohms</w:t>
            </w:r>
          </w:p>
        </w:tc>
      </w:tr>
      <w:tr w:rsidR="00277ED2" w:rsidRPr="008D0935" w:rsidTr="00277ED2">
        <w:trPr>
          <w:jc w:val="center"/>
        </w:trPr>
        <w:tc>
          <w:tcPr>
            <w:tcW w:w="1838" w:type="dxa"/>
            <w:vMerge/>
            <w:vAlign w:val="center"/>
          </w:tcPr>
          <w:p w:rsidR="00277ED2" w:rsidRPr="008D0935" w:rsidRDefault="00277ED2" w:rsidP="00EC2B9A">
            <w:pPr>
              <w:spacing w:before="40" w:after="40" w:line="240" w:lineRule="auto"/>
              <w:jc w:val="both"/>
              <w:rPr>
                <w:rFonts w:ascii="Century Gothic" w:hAnsi="Century Gothic" w:cs="Arial"/>
                <w:sz w:val="20"/>
                <w:szCs w:val="20"/>
              </w:rPr>
            </w:pPr>
          </w:p>
        </w:tc>
        <w:tc>
          <w:tcPr>
            <w:tcW w:w="4111"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a-tierra</w:t>
            </w:r>
          </w:p>
        </w:tc>
        <w:tc>
          <w:tcPr>
            <w:tcW w:w="2977" w:type="dxa"/>
            <w:vMerge/>
            <w:vAlign w:val="center"/>
          </w:tcPr>
          <w:p w:rsidR="00277ED2" w:rsidRPr="008D0935" w:rsidRDefault="00277ED2" w:rsidP="00EC2B9A">
            <w:pPr>
              <w:spacing w:before="40" w:after="40" w:line="240" w:lineRule="auto"/>
              <w:jc w:val="both"/>
              <w:rPr>
                <w:rFonts w:ascii="Century Gothic" w:hAnsi="Century Gothic" w:cs="Arial"/>
                <w:sz w:val="20"/>
                <w:szCs w:val="20"/>
              </w:rPr>
            </w:pPr>
          </w:p>
        </w:tc>
      </w:tr>
      <w:tr w:rsidR="00277ED2" w:rsidRPr="008D0935" w:rsidTr="00277ED2">
        <w:trPr>
          <w:jc w:val="center"/>
        </w:trPr>
        <w:tc>
          <w:tcPr>
            <w:tcW w:w="1838" w:type="dxa"/>
            <w:vMerge/>
            <w:vAlign w:val="center"/>
          </w:tcPr>
          <w:p w:rsidR="00277ED2" w:rsidRPr="008D0935" w:rsidRDefault="00277ED2" w:rsidP="00EC2B9A">
            <w:pPr>
              <w:spacing w:before="40" w:after="40" w:line="240" w:lineRule="auto"/>
              <w:jc w:val="both"/>
              <w:rPr>
                <w:rFonts w:ascii="Century Gothic" w:hAnsi="Century Gothic" w:cs="Arial"/>
                <w:sz w:val="20"/>
                <w:szCs w:val="20"/>
              </w:rPr>
            </w:pPr>
          </w:p>
        </w:tc>
        <w:tc>
          <w:tcPr>
            <w:tcW w:w="4111"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b-tierra</w:t>
            </w:r>
          </w:p>
        </w:tc>
        <w:tc>
          <w:tcPr>
            <w:tcW w:w="2977" w:type="dxa"/>
            <w:vMerge/>
            <w:vAlign w:val="center"/>
          </w:tcPr>
          <w:p w:rsidR="00277ED2" w:rsidRPr="008D0935" w:rsidRDefault="00277ED2" w:rsidP="00EC2B9A">
            <w:pPr>
              <w:spacing w:before="40" w:after="40" w:line="240" w:lineRule="auto"/>
              <w:jc w:val="both"/>
              <w:rPr>
                <w:rFonts w:ascii="Century Gothic" w:hAnsi="Century Gothic" w:cs="Arial"/>
                <w:sz w:val="20"/>
                <w:szCs w:val="20"/>
              </w:rPr>
            </w:pPr>
          </w:p>
        </w:tc>
      </w:tr>
      <w:tr w:rsidR="00277ED2" w:rsidRPr="008D0935" w:rsidTr="00277ED2">
        <w:trPr>
          <w:trHeight w:val="275"/>
          <w:jc w:val="center"/>
        </w:trPr>
        <w:tc>
          <w:tcPr>
            <w:tcW w:w="1838" w:type="dxa"/>
            <w:vMerge w:val="restart"/>
            <w:vAlign w:val="center"/>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 xml:space="preserve">Capacitancia </w:t>
            </w:r>
          </w:p>
        </w:tc>
        <w:tc>
          <w:tcPr>
            <w:tcW w:w="4111"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a-b</w:t>
            </w:r>
          </w:p>
        </w:tc>
        <w:tc>
          <w:tcPr>
            <w:tcW w:w="2977"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52.5 nF /km ±5%</w:t>
            </w:r>
          </w:p>
        </w:tc>
      </w:tr>
      <w:tr w:rsidR="00277ED2" w:rsidRPr="008D0935" w:rsidTr="00277ED2">
        <w:trPr>
          <w:trHeight w:val="275"/>
          <w:jc w:val="center"/>
        </w:trPr>
        <w:tc>
          <w:tcPr>
            <w:tcW w:w="1838" w:type="dxa"/>
            <w:vMerge/>
            <w:vAlign w:val="center"/>
          </w:tcPr>
          <w:p w:rsidR="00277ED2" w:rsidRPr="008D0935" w:rsidRDefault="00277ED2" w:rsidP="00EC2B9A">
            <w:pPr>
              <w:spacing w:before="40" w:after="40" w:line="240" w:lineRule="auto"/>
              <w:jc w:val="both"/>
              <w:rPr>
                <w:rFonts w:ascii="Century Gothic" w:hAnsi="Century Gothic" w:cs="Arial"/>
                <w:sz w:val="20"/>
                <w:szCs w:val="20"/>
              </w:rPr>
            </w:pPr>
          </w:p>
        </w:tc>
        <w:tc>
          <w:tcPr>
            <w:tcW w:w="4111"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a-tierra</w:t>
            </w:r>
          </w:p>
        </w:tc>
        <w:tc>
          <w:tcPr>
            <w:tcW w:w="2977"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64 nF/Km ± 10 %</w:t>
            </w:r>
          </w:p>
        </w:tc>
      </w:tr>
      <w:tr w:rsidR="00277ED2" w:rsidRPr="008D0935" w:rsidTr="00277ED2">
        <w:trPr>
          <w:trHeight w:val="275"/>
          <w:jc w:val="center"/>
        </w:trPr>
        <w:tc>
          <w:tcPr>
            <w:tcW w:w="1838" w:type="dxa"/>
            <w:vMerge/>
            <w:vAlign w:val="center"/>
          </w:tcPr>
          <w:p w:rsidR="00277ED2" w:rsidRPr="008D0935" w:rsidRDefault="00277ED2" w:rsidP="00EC2B9A">
            <w:pPr>
              <w:spacing w:before="40" w:after="40" w:line="240" w:lineRule="auto"/>
              <w:jc w:val="both"/>
              <w:rPr>
                <w:rFonts w:ascii="Century Gothic" w:hAnsi="Century Gothic" w:cs="Arial"/>
                <w:sz w:val="20"/>
                <w:szCs w:val="20"/>
              </w:rPr>
            </w:pPr>
          </w:p>
        </w:tc>
        <w:tc>
          <w:tcPr>
            <w:tcW w:w="4111"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b-tierra</w:t>
            </w:r>
          </w:p>
        </w:tc>
        <w:tc>
          <w:tcPr>
            <w:tcW w:w="2977" w:type="dxa"/>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64 nF/Km ± 10 %</w:t>
            </w:r>
          </w:p>
        </w:tc>
      </w:tr>
    </w:tbl>
    <w:p w:rsidR="00277ED2" w:rsidRPr="008D0935" w:rsidRDefault="00277ED2" w:rsidP="00EC2B9A">
      <w:pPr>
        <w:pStyle w:val="xxxPiedeCuadroconnombre"/>
        <w:spacing w:before="0" w:after="120" w:line="264" w:lineRule="auto"/>
        <w:jc w:val="center"/>
        <w:rPr>
          <w:rFonts w:ascii="Century Gothic" w:hAnsi="Century Gothic"/>
          <w:szCs w:val="20"/>
        </w:rPr>
      </w:pPr>
      <w:r w:rsidRPr="008D0935">
        <w:rPr>
          <w:rFonts w:ascii="Century Gothic" w:hAnsi="Century Gothic"/>
          <w:szCs w:val="20"/>
        </w:rPr>
        <w:lastRenderedPageBreak/>
        <w:t>Valores aceptables de resistencia y capacitancia</w:t>
      </w:r>
    </w:p>
    <w:p w:rsidR="00750421" w:rsidRPr="008D0935" w:rsidRDefault="00750421" w:rsidP="00BC5F20">
      <w:pPr>
        <w:pStyle w:val="xxxPiedeCuadroconnombre"/>
        <w:spacing w:before="0" w:line="240" w:lineRule="auto"/>
        <w:ind w:left="0"/>
        <w:jc w:val="both"/>
        <w:rPr>
          <w:rFonts w:ascii="Century Gothic" w:hAnsi="Century Gothic"/>
          <w:sz w:val="22"/>
        </w:rPr>
      </w:pPr>
    </w:p>
    <w:p w:rsidR="00277ED2" w:rsidRPr="008D0935" w:rsidRDefault="00277ED2" w:rsidP="00B52D34">
      <w:pPr>
        <w:adjustRightInd w:val="0"/>
        <w:spacing w:line="264" w:lineRule="auto"/>
        <w:ind w:right="-142"/>
        <w:jc w:val="both"/>
        <w:rPr>
          <w:rFonts w:ascii="Century Gothic" w:hAnsi="Century Gothic" w:cs="Arial"/>
        </w:rPr>
      </w:pPr>
      <w:r w:rsidRPr="008D0935">
        <w:rPr>
          <w:rFonts w:ascii="Century Gothic" w:hAnsi="Century Gothic" w:cs="Arial"/>
          <w:b/>
        </w:rPr>
        <w:t>Sincronía DSL (para SAIB en cobre):</w:t>
      </w:r>
    </w:p>
    <w:p w:rsidR="00277ED2" w:rsidRPr="008D0935" w:rsidRDefault="00277ED2" w:rsidP="00EC2B9A">
      <w:pPr>
        <w:pStyle w:val="IFTnormal"/>
        <w:spacing w:after="120" w:line="264" w:lineRule="auto"/>
        <w:ind w:right="-142"/>
        <w:rPr>
          <w:rFonts w:ascii="Century Gothic" w:hAnsi="Century Gothic"/>
        </w:rPr>
      </w:pPr>
      <w:r w:rsidRPr="008D0935">
        <w:rPr>
          <w:rFonts w:ascii="Century Gothic" w:hAnsi="Century Gothic"/>
        </w:rPr>
        <w:t xml:space="preserve">Se hará una prueba de sincronía entre el equipo de medición (simulando el módem) y el DSLAM, cuyos valores deberán encontrase dentro de los umbrales de aceptación establecidos en esta sección. Estos valores servirán de referencia a efectos de continuidad de </w:t>
      </w:r>
      <w:r w:rsidR="00BC5F20" w:rsidRPr="008D0935">
        <w:rPr>
          <w:rFonts w:ascii="Century Gothic" w:hAnsi="Century Gothic"/>
        </w:rPr>
        <w:t xml:space="preserve">Servicio </w:t>
      </w:r>
      <w:r w:rsidRPr="008D0935">
        <w:rPr>
          <w:rFonts w:ascii="Century Gothic" w:hAnsi="Century Gothic"/>
        </w:rPr>
        <w:t xml:space="preserve">y reparación de fallas junto con los parámetros de aceptación de la prueba de provisión del pCAI según la recomendación Y.1564 de la ITU-T. </w:t>
      </w:r>
    </w:p>
    <w:p w:rsidR="00277ED2" w:rsidRPr="008D0935" w:rsidRDefault="00277ED2" w:rsidP="00BC5F20">
      <w:pPr>
        <w:spacing w:line="240" w:lineRule="auto"/>
        <w:ind w:right="-142"/>
        <w:jc w:val="both"/>
        <w:rPr>
          <w:rFonts w:ascii="Century Gothic" w:hAnsi="Century Gothic" w:cs="Arial"/>
        </w:rPr>
      </w:pPr>
      <w:r w:rsidRPr="008D0935">
        <w:rPr>
          <w:rFonts w:ascii="Century Gothic" w:hAnsi="Century Gothic" w:cs="Arial"/>
        </w:rPr>
        <w:t>Valores y parámetros ópticas para accesos GPON:</w:t>
      </w:r>
    </w:p>
    <w:p w:rsidR="00BC5F20" w:rsidRPr="008D0935" w:rsidRDefault="00BC5F20" w:rsidP="00BC5F20">
      <w:pPr>
        <w:spacing w:line="240" w:lineRule="auto"/>
        <w:ind w:right="-142"/>
        <w:jc w:val="both"/>
        <w:rPr>
          <w:rFonts w:ascii="Century Gothic" w:hAnsi="Century Gothic"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277ED2" w:rsidRPr="008D0935" w:rsidTr="00223141">
        <w:trPr>
          <w:jc w:val="center"/>
        </w:trPr>
        <w:tc>
          <w:tcPr>
            <w:tcW w:w="3036" w:type="dxa"/>
            <w:shd w:val="clear" w:color="auto" w:fill="009AD9"/>
            <w:vAlign w:val="center"/>
          </w:tcPr>
          <w:p w:rsidR="00277ED2" w:rsidRPr="008D0935" w:rsidRDefault="00277ED2" w:rsidP="00BC5F20">
            <w:pPr>
              <w:pStyle w:val="IFTnormal"/>
              <w:spacing w:line="240" w:lineRule="auto"/>
              <w:ind w:right="316"/>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Parámetro</w:t>
            </w:r>
          </w:p>
        </w:tc>
        <w:tc>
          <w:tcPr>
            <w:tcW w:w="3186" w:type="dxa"/>
            <w:shd w:val="clear" w:color="auto" w:fill="009AD9"/>
            <w:vAlign w:val="center"/>
          </w:tcPr>
          <w:p w:rsidR="00277ED2" w:rsidRPr="008D0935" w:rsidRDefault="00277ED2" w:rsidP="00BC5F20">
            <w:pPr>
              <w:pStyle w:val="IFTnormal"/>
              <w:spacing w:line="240" w:lineRule="auto"/>
              <w:ind w:right="316"/>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Valor Aceptable</w:t>
            </w:r>
          </w:p>
        </w:tc>
      </w:tr>
      <w:tr w:rsidR="00277ED2" w:rsidRPr="008D0935" w:rsidTr="00277ED2">
        <w:trPr>
          <w:trHeight w:val="275"/>
          <w:jc w:val="center"/>
        </w:trPr>
        <w:tc>
          <w:tcPr>
            <w:tcW w:w="3036" w:type="dxa"/>
            <w:vAlign w:val="center"/>
          </w:tcPr>
          <w:p w:rsidR="00277ED2" w:rsidRPr="008D0935" w:rsidRDefault="00277ED2" w:rsidP="00BC5F20">
            <w:pPr>
              <w:spacing w:before="40" w:after="40" w:line="240" w:lineRule="auto"/>
              <w:ind w:right="316"/>
              <w:jc w:val="both"/>
              <w:rPr>
                <w:rFonts w:ascii="Century Gothic" w:hAnsi="Century Gothic" w:cs="Arial"/>
                <w:sz w:val="20"/>
                <w:szCs w:val="20"/>
              </w:rPr>
            </w:pPr>
            <w:r w:rsidRPr="008D0935">
              <w:rPr>
                <w:rFonts w:ascii="Century Gothic" w:hAnsi="Century Gothic" w:cs="Arial"/>
                <w:sz w:val="20"/>
                <w:szCs w:val="20"/>
              </w:rPr>
              <w:t>Potencia óptica</w:t>
            </w:r>
          </w:p>
        </w:tc>
        <w:tc>
          <w:tcPr>
            <w:tcW w:w="3186" w:type="dxa"/>
          </w:tcPr>
          <w:p w:rsidR="00277ED2" w:rsidRPr="008D0935" w:rsidRDefault="00277ED2" w:rsidP="00BC5F20">
            <w:pPr>
              <w:spacing w:before="40" w:after="40" w:line="240" w:lineRule="auto"/>
              <w:ind w:right="316"/>
              <w:jc w:val="both"/>
              <w:rPr>
                <w:rFonts w:ascii="Century Gothic" w:hAnsi="Century Gothic" w:cs="Arial"/>
                <w:sz w:val="20"/>
                <w:szCs w:val="20"/>
              </w:rPr>
            </w:pPr>
            <w:r w:rsidRPr="008D0935">
              <w:rPr>
                <w:rFonts w:ascii="Century Gothic" w:hAnsi="Century Gothic" w:cs="Arial"/>
                <w:sz w:val="20"/>
                <w:szCs w:val="20"/>
              </w:rPr>
              <w:t>Mayor a -27 dBm</w:t>
            </w:r>
          </w:p>
          <w:p w:rsidR="00277ED2" w:rsidRPr="008D0935" w:rsidRDefault="00277ED2" w:rsidP="00BC5F20">
            <w:pPr>
              <w:spacing w:before="40" w:after="40" w:line="240" w:lineRule="auto"/>
              <w:ind w:right="316"/>
              <w:jc w:val="both"/>
              <w:rPr>
                <w:rFonts w:ascii="Century Gothic" w:hAnsi="Century Gothic" w:cs="Arial"/>
                <w:sz w:val="20"/>
                <w:szCs w:val="20"/>
              </w:rPr>
            </w:pPr>
            <w:r w:rsidRPr="008D0935">
              <w:rPr>
                <w:rFonts w:ascii="Century Gothic" w:hAnsi="Century Gothic" w:cs="Arial"/>
                <w:sz w:val="20"/>
                <w:szCs w:val="20"/>
              </w:rPr>
              <w:t>Menor a -15 dBm</w:t>
            </w:r>
          </w:p>
        </w:tc>
      </w:tr>
    </w:tbl>
    <w:p w:rsidR="00277ED2" w:rsidRPr="008D0935" w:rsidRDefault="00277ED2" w:rsidP="00BC5F20">
      <w:pPr>
        <w:pStyle w:val="xxxPiedeCuadroconnombre"/>
        <w:spacing w:line="240" w:lineRule="auto"/>
        <w:ind w:left="0"/>
        <w:jc w:val="center"/>
        <w:rPr>
          <w:rFonts w:ascii="Century Gothic" w:hAnsi="Century Gothic"/>
          <w:szCs w:val="20"/>
        </w:rPr>
      </w:pPr>
      <w:r w:rsidRPr="008D0935">
        <w:rPr>
          <w:rFonts w:ascii="Century Gothic" w:hAnsi="Century Gothic"/>
          <w:szCs w:val="20"/>
        </w:rPr>
        <w:t>Valores aceptables de potencia</w:t>
      </w:r>
    </w:p>
    <w:p w:rsidR="00750421" w:rsidRPr="008D0935" w:rsidRDefault="00750421" w:rsidP="00B52D34">
      <w:pPr>
        <w:pStyle w:val="IFTnormal"/>
        <w:spacing w:line="264" w:lineRule="auto"/>
        <w:ind w:right="-142"/>
        <w:rPr>
          <w:rFonts w:ascii="Century Gothic" w:hAnsi="Century Gothic"/>
          <w:b/>
        </w:rPr>
      </w:pPr>
    </w:p>
    <w:p w:rsidR="00750421" w:rsidRPr="008D0935" w:rsidRDefault="00277ED2" w:rsidP="00B52D34">
      <w:pPr>
        <w:pStyle w:val="IFTnormal"/>
        <w:spacing w:line="264" w:lineRule="auto"/>
        <w:ind w:right="-142"/>
        <w:rPr>
          <w:rFonts w:ascii="Century Gothic" w:hAnsi="Century Gothic"/>
          <w:b/>
        </w:rPr>
      </w:pPr>
      <w:r w:rsidRPr="008D0935">
        <w:rPr>
          <w:rFonts w:ascii="Century Gothic" w:hAnsi="Century Gothic"/>
          <w:b/>
        </w:rPr>
        <w:t xml:space="preserve">Sincronía (para SAIB en GPON): </w:t>
      </w:r>
    </w:p>
    <w:p w:rsidR="00277ED2" w:rsidRPr="008D0935" w:rsidRDefault="00277ED2" w:rsidP="00EC2B9A">
      <w:pPr>
        <w:spacing w:after="120" w:line="264" w:lineRule="auto"/>
        <w:ind w:right="-142"/>
        <w:jc w:val="both"/>
        <w:rPr>
          <w:rFonts w:ascii="Century Gothic" w:hAnsi="Century Gothic" w:cs="Arial"/>
        </w:rPr>
      </w:pPr>
      <w:r w:rsidRPr="008D0935">
        <w:rPr>
          <w:rFonts w:ascii="Century Gothic" w:hAnsi="Century Gothic" w:cs="Arial"/>
        </w:rPr>
        <w:t xml:space="preserve">Se hará una prueba de sincronía </w:t>
      </w:r>
      <w:r w:rsidR="00BC5F20" w:rsidRPr="008D0935">
        <w:rPr>
          <w:rFonts w:ascii="Century Gothic" w:hAnsi="Century Gothic" w:cs="Arial"/>
        </w:rPr>
        <w:t xml:space="preserve">entre la ONT y la OLT </w:t>
      </w:r>
      <w:r w:rsidRPr="008D0935">
        <w:rPr>
          <w:rFonts w:ascii="Century Gothic" w:hAnsi="Century Gothic" w:cs="Arial"/>
        </w:rPr>
        <w:t xml:space="preserve">antes de la entrega del </w:t>
      </w:r>
      <w:r w:rsidR="00BC5F20" w:rsidRPr="008D0935">
        <w:rPr>
          <w:rFonts w:ascii="Century Gothic" w:hAnsi="Century Gothic" w:cs="Arial"/>
        </w:rPr>
        <w:t>Servicio</w:t>
      </w:r>
      <w:r w:rsidRPr="008D0935">
        <w:rPr>
          <w:rFonts w:ascii="Century Gothic" w:hAnsi="Century Gothic" w:cs="Arial"/>
        </w:rPr>
        <w:t xml:space="preserve"> cuyos valores deberán encontrarse dentro de los umbrales de aceptación establecidos en esta sección. Estos valores servirán de referencia a efectos de continuidad de </w:t>
      </w:r>
      <w:r w:rsidR="00BC5F20" w:rsidRPr="008D0935">
        <w:rPr>
          <w:rFonts w:ascii="Century Gothic" w:hAnsi="Century Gothic" w:cs="Arial"/>
        </w:rPr>
        <w:t xml:space="preserve">Servicio </w:t>
      </w:r>
      <w:r w:rsidRPr="008D0935">
        <w:rPr>
          <w:rFonts w:ascii="Century Gothic" w:hAnsi="Century Gothic" w:cs="Arial"/>
        </w:rPr>
        <w:t>y reparación de fallas junto con los parámetros de aceptación de la prueba de provisión del pCAI en el servicio SCyD de acuerdo con la recomendación Y.1564 de la ITU-T.</w:t>
      </w:r>
    </w:p>
    <w:p w:rsidR="00277ED2" w:rsidRPr="008D0935" w:rsidRDefault="00BC5F20" w:rsidP="00EC2B9A">
      <w:pPr>
        <w:pStyle w:val="Ttulo2"/>
        <w:spacing w:after="120" w:line="264" w:lineRule="auto"/>
        <w:rPr>
          <w:rFonts w:ascii="Century Gothic" w:hAnsi="Century Gothic"/>
        </w:rPr>
      </w:pPr>
      <w:bookmarkStart w:id="676" w:name="_Toc436840902"/>
      <w:bookmarkStart w:id="677" w:name="_Toc436846339"/>
      <w:bookmarkStart w:id="678" w:name="_Toc436848289"/>
      <w:bookmarkStart w:id="679" w:name="_Toc436856537"/>
      <w:bookmarkStart w:id="680" w:name="_Toc436862683"/>
      <w:bookmarkStart w:id="681" w:name="_Toc436866333"/>
      <w:bookmarkStart w:id="682" w:name="_Toc436870912"/>
      <w:bookmarkStart w:id="683" w:name="_Toc436875904"/>
      <w:bookmarkStart w:id="684" w:name="_Toc467248717"/>
      <w:bookmarkStart w:id="685" w:name="_Toc525904595"/>
      <w:bookmarkStart w:id="686" w:name="_Toc525913991"/>
      <w:bookmarkStart w:id="687" w:name="_Toc525919230"/>
      <w:bookmarkStart w:id="688" w:name="_Toc525919354"/>
      <w:bookmarkStart w:id="689" w:name="_Toc2957164"/>
      <w:bookmarkStart w:id="690" w:name="_Toc24473460"/>
      <w:bookmarkStart w:id="691" w:name="_Toc24477588"/>
      <w:bookmarkStart w:id="692" w:name="_Toc26281397"/>
      <w:bookmarkStart w:id="693" w:name="_Toc26284933"/>
      <w:bookmarkStart w:id="694" w:name="_Toc26903918"/>
      <w:bookmarkStart w:id="695" w:name="_Toc43913159"/>
      <w:bookmarkStart w:id="696" w:name="_Toc26980642"/>
      <w:bookmarkStart w:id="697" w:name="_Toc53498433"/>
      <w:bookmarkStart w:id="698" w:name="_Toc53488493"/>
      <w:bookmarkStart w:id="699" w:name="_Toc53490425"/>
      <w:bookmarkStart w:id="700" w:name="_Toc58578790"/>
      <w:bookmarkStart w:id="701" w:name="_Toc92974015"/>
      <w:bookmarkStart w:id="702" w:name="_Toc93052326"/>
      <w:bookmarkStart w:id="703" w:name="_Toc93056281"/>
      <w:bookmarkStart w:id="704" w:name="_Toc125393350"/>
      <w:bookmarkStart w:id="705" w:name="_Toc139012089"/>
      <w:r w:rsidRPr="008D0935">
        <w:rPr>
          <w:rFonts w:ascii="Century Gothic" w:hAnsi="Century Gothic"/>
        </w:rPr>
        <w:t>3.</w:t>
      </w:r>
      <w:r w:rsidR="00277ED2" w:rsidRPr="008D0935">
        <w:rPr>
          <w:rFonts w:ascii="Century Gothic" w:hAnsi="Century Gothic"/>
        </w:rPr>
        <w:t>4 Procedimiento de pruebas de entrega del SAIB</w:t>
      </w:r>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p>
    <w:p w:rsidR="00277ED2" w:rsidRPr="008D0935" w:rsidRDefault="00277ED2" w:rsidP="00EC2B9A">
      <w:pPr>
        <w:pStyle w:val="IFTnormal"/>
        <w:spacing w:after="120" w:line="264" w:lineRule="auto"/>
        <w:rPr>
          <w:rFonts w:ascii="Century Gothic" w:hAnsi="Century Gothic"/>
        </w:rPr>
      </w:pPr>
      <w:r w:rsidRPr="008D0935">
        <w:rPr>
          <w:rFonts w:ascii="Century Gothic" w:hAnsi="Century Gothic"/>
        </w:rPr>
        <w:t>Las pruebas de entrega deberán realizarse para comprobar la instalación y habilitación del SAIB de tal forma que el CS pueda proveer los servicios de telecomunicaciones especificados a sus Usuarios Finales.</w:t>
      </w:r>
    </w:p>
    <w:p w:rsidR="00277ED2" w:rsidRPr="008D0935" w:rsidRDefault="00277ED2" w:rsidP="00EC2B9A">
      <w:pPr>
        <w:pStyle w:val="IFTnormal"/>
        <w:spacing w:after="120" w:line="264" w:lineRule="auto"/>
        <w:rPr>
          <w:rFonts w:ascii="Century Gothic" w:hAnsi="Century Gothic"/>
        </w:rPr>
      </w:pPr>
      <w:r w:rsidRPr="008D0935">
        <w:rPr>
          <w:rFonts w:ascii="Century Gothic" w:hAnsi="Century Gothic"/>
        </w:rPr>
        <w:t xml:space="preserve">La parte de la prueba de entrega correspondiente a la conexión al usuario de los </w:t>
      </w:r>
      <w:r w:rsidR="00BC5F20" w:rsidRPr="008D0935">
        <w:rPr>
          <w:rFonts w:ascii="Century Gothic" w:hAnsi="Century Gothic"/>
        </w:rPr>
        <w:t xml:space="preserve">Servicios </w:t>
      </w:r>
      <w:r w:rsidRPr="008D0935">
        <w:rPr>
          <w:rFonts w:ascii="Century Gothic" w:hAnsi="Century Gothic"/>
        </w:rPr>
        <w:t>cuyo medio de acceso sea el par de cobre se realiza mediante la medición de los parámetros de velocidad de sincronía entre el módem y el DSLAM y cuyos valores deberán encontrase dentro de los umbrales de aceptación establecidos en la sección 4.5 Parámetros e indicadores de calidad para SAIB.</w:t>
      </w:r>
      <w:r w:rsidRPr="008D0935" w:rsidDel="00E77AE6">
        <w:rPr>
          <w:rFonts w:ascii="Century Gothic" w:hAnsi="Century Gothic"/>
        </w:rPr>
        <w:t xml:space="preserve"> </w:t>
      </w:r>
    </w:p>
    <w:p w:rsidR="00277ED2" w:rsidRPr="008D0935" w:rsidRDefault="00277ED2" w:rsidP="00EC2B9A">
      <w:pPr>
        <w:spacing w:after="120" w:line="264" w:lineRule="auto"/>
        <w:ind w:right="-142"/>
        <w:jc w:val="both"/>
        <w:rPr>
          <w:rFonts w:ascii="Century Gothic" w:hAnsi="Century Gothic" w:cs="Arial"/>
        </w:rPr>
      </w:pPr>
      <w:r w:rsidRPr="008D0935">
        <w:rPr>
          <w:rFonts w:ascii="Century Gothic" w:hAnsi="Century Gothic" w:cs="Arial"/>
        </w:rPr>
        <w:t xml:space="preserve">La parte de la prueba de entrega correspondiente a la conexión al usuario de los </w:t>
      </w:r>
      <w:r w:rsidR="00BC5F20" w:rsidRPr="008D0935">
        <w:rPr>
          <w:rFonts w:ascii="Century Gothic" w:hAnsi="Century Gothic" w:cs="Arial"/>
        </w:rPr>
        <w:t xml:space="preserve">Servicios </w:t>
      </w:r>
      <w:r w:rsidRPr="008D0935">
        <w:rPr>
          <w:rFonts w:ascii="Century Gothic" w:hAnsi="Century Gothic" w:cs="Arial"/>
        </w:rPr>
        <w:t>cuyo medio de acceso sea fibra óptica se realiza mediante la medición de los parámetros de velocidad de sincronización y potencia óptica cuyo valor deberá encontrarse dentro de los umbrales de aceptación establecidos en la sección 4.5 Parámetros e indicadores de calidad para SAIB.</w:t>
      </w:r>
    </w:p>
    <w:p w:rsidR="00277ED2" w:rsidRPr="008D0935" w:rsidRDefault="00277ED2" w:rsidP="00B52D34">
      <w:pPr>
        <w:spacing w:line="264" w:lineRule="auto"/>
        <w:ind w:right="-142"/>
        <w:jc w:val="both"/>
        <w:rPr>
          <w:rFonts w:ascii="Century Gothic" w:hAnsi="Century Gothic" w:cs="Arial"/>
        </w:rPr>
      </w:pPr>
      <w:r w:rsidRPr="008D0935">
        <w:rPr>
          <w:rFonts w:ascii="Century Gothic" w:hAnsi="Century Gothic" w:cs="Arial"/>
          <w:b/>
        </w:rPr>
        <w:t>Metodología</w:t>
      </w:r>
    </w:p>
    <w:p w:rsidR="00277ED2" w:rsidRPr="008D0935" w:rsidRDefault="00277ED2" w:rsidP="00B52D34">
      <w:pPr>
        <w:spacing w:line="264" w:lineRule="auto"/>
        <w:ind w:right="-142"/>
        <w:jc w:val="both"/>
        <w:rPr>
          <w:rFonts w:ascii="Century Gothic" w:hAnsi="Century Gothic" w:cs="Arial"/>
        </w:rPr>
      </w:pPr>
      <w:r w:rsidRPr="008D0935">
        <w:rPr>
          <w:rFonts w:ascii="Century Gothic" w:hAnsi="Century Gothic" w:cs="Arial"/>
        </w:rPr>
        <w:t>Para el caso de Acceso Indirecto al Bucle se tienen 2 escenarios según el medio de transmisión:</w:t>
      </w:r>
    </w:p>
    <w:p w:rsidR="00277ED2" w:rsidRPr="008D0935" w:rsidRDefault="003B1A36" w:rsidP="00EC2B9A">
      <w:pPr>
        <w:spacing w:after="120" w:line="264" w:lineRule="auto"/>
        <w:ind w:left="426" w:hanging="360"/>
        <w:jc w:val="both"/>
        <w:rPr>
          <w:rFonts w:ascii="Century Gothic" w:hAnsi="Century Gothic" w:cs="Arial"/>
        </w:rPr>
      </w:pPr>
      <w:r w:rsidRPr="008D0935">
        <w:rPr>
          <w:rFonts w:ascii="Century Gothic" w:eastAsia="Calibri" w:hAnsi="Century Gothic" w:cs="Arial"/>
        </w:rPr>
        <w:t>a)</w:t>
      </w:r>
      <w:r w:rsidRPr="008D0935">
        <w:rPr>
          <w:rFonts w:ascii="Century Gothic" w:eastAsia="Calibri" w:hAnsi="Century Gothic" w:cs="Arial"/>
        </w:rPr>
        <w:tab/>
      </w:r>
      <w:r w:rsidR="00277ED2" w:rsidRPr="008D0935">
        <w:rPr>
          <w:rFonts w:ascii="Century Gothic" w:hAnsi="Century Gothic" w:cs="Arial"/>
        </w:rPr>
        <w:t>En el caso que el medio de acceso sea cobre se valida la sincronía xDSL mediante el indicador led del equipo de medición y la medición de los parámetros de velocidades de subida y bajada.</w:t>
      </w:r>
    </w:p>
    <w:p w:rsidR="00277ED2" w:rsidRPr="008D0935" w:rsidRDefault="00277ED2" w:rsidP="00EC2B9A">
      <w:pPr>
        <w:pStyle w:val="Textoindependiente"/>
        <w:spacing w:line="264" w:lineRule="auto"/>
        <w:rPr>
          <w:rFonts w:ascii="Century Gothic" w:hAnsi="Century Gothic" w:cs="Arial"/>
        </w:rPr>
      </w:pPr>
      <w:r w:rsidRPr="008D0935">
        <w:rPr>
          <w:rFonts w:ascii="Century Gothic" w:hAnsi="Century Gothic" w:cs="Arial"/>
        </w:rPr>
        <w:lastRenderedPageBreak/>
        <w:t>Cobre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0"/>
        <w:gridCol w:w="2163"/>
        <w:gridCol w:w="1529"/>
        <w:gridCol w:w="1529"/>
        <w:gridCol w:w="1529"/>
      </w:tblGrid>
      <w:tr w:rsidR="00277ED2" w:rsidRPr="008D0935" w:rsidTr="00223141">
        <w:trPr>
          <w:jc w:val="center"/>
        </w:trPr>
        <w:tc>
          <w:tcPr>
            <w:tcW w:w="2080"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Orden de Servicio</w:t>
            </w:r>
          </w:p>
        </w:tc>
        <w:tc>
          <w:tcPr>
            <w:tcW w:w="2163"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ID SIPO</w:t>
            </w:r>
          </w:p>
        </w:tc>
        <w:tc>
          <w:tcPr>
            <w:tcW w:w="1529"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V Subida</w:t>
            </w:r>
          </w:p>
        </w:tc>
        <w:tc>
          <w:tcPr>
            <w:tcW w:w="1529"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V Bajada</w:t>
            </w:r>
          </w:p>
        </w:tc>
        <w:tc>
          <w:tcPr>
            <w:tcW w:w="1529"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Unidad</w:t>
            </w:r>
          </w:p>
        </w:tc>
      </w:tr>
      <w:tr w:rsidR="00277ED2" w:rsidRPr="008D0935" w:rsidTr="00277ED2">
        <w:trPr>
          <w:trHeight w:val="275"/>
          <w:jc w:val="center"/>
        </w:trPr>
        <w:tc>
          <w:tcPr>
            <w:tcW w:w="2080" w:type="dxa"/>
            <w:vAlign w:val="center"/>
          </w:tcPr>
          <w:p w:rsidR="00277ED2" w:rsidRPr="008D0935" w:rsidRDefault="00277ED2" w:rsidP="00EF2234">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50534304</w:t>
            </w:r>
          </w:p>
        </w:tc>
        <w:tc>
          <w:tcPr>
            <w:tcW w:w="2163" w:type="dxa"/>
            <w:vAlign w:val="center"/>
          </w:tcPr>
          <w:p w:rsidR="00277ED2" w:rsidRPr="008D0935" w:rsidRDefault="00277ED2" w:rsidP="00EF2234">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3111814654</w:t>
            </w:r>
          </w:p>
        </w:tc>
        <w:tc>
          <w:tcPr>
            <w:tcW w:w="1529" w:type="dxa"/>
            <w:vAlign w:val="center"/>
          </w:tcPr>
          <w:p w:rsidR="00277ED2" w:rsidRPr="008D0935" w:rsidRDefault="00277ED2" w:rsidP="00EF2234">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460</w:t>
            </w:r>
          </w:p>
        </w:tc>
        <w:tc>
          <w:tcPr>
            <w:tcW w:w="1529" w:type="dxa"/>
            <w:vAlign w:val="center"/>
          </w:tcPr>
          <w:p w:rsidR="00277ED2" w:rsidRPr="008D0935" w:rsidRDefault="00277ED2" w:rsidP="00EF2234">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16832</w:t>
            </w:r>
          </w:p>
        </w:tc>
        <w:tc>
          <w:tcPr>
            <w:tcW w:w="1529" w:type="dxa"/>
            <w:vAlign w:val="center"/>
          </w:tcPr>
          <w:p w:rsidR="00277ED2" w:rsidRPr="008D0935" w:rsidRDefault="00277ED2" w:rsidP="00EF2234">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Kbps</w:t>
            </w:r>
          </w:p>
        </w:tc>
      </w:tr>
    </w:tbl>
    <w:p w:rsidR="00277ED2" w:rsidRPr="008D0935" w:rsidRDefault="00277ED2" w:rsidP="00EF2234">
      <w:pPr>
        <w:pStyle w:val="xxxPiedeCuadroconnombre"/>
        <w:spacing w:before="0" w:after="120" w:line="264" w:lineRule="auto"/>
        <w:jc w:val="center"/>
        <w:rPr>
          <w:rFonts w:ascii="Century Gothic" w:hAnsi="Century Gothic"/>
          <w:b w:val="0"/>
          <w:szCs w:val="20"/>
        </w:rPr>
      </w:pPr>
      <w:r w:rsidRPr="008D0935">
        <w:rPr>
          <w:rFonts w:ascii="Century Gothic" w:hAnsi="Century Gothic"/>
          <w:szCs w:val="20"/>
        </w:rPr>
        <w:t>Ejemplo de parámetros para el servicio de datos en cobre</w:t>
      </w:r>
    </w:p>
    <w:p w:rsidR="00277ED2" w:rsidRPr="008D0935" w:rsidRDefault="00277ED2" w:rsidP="00EC2B9A">
      <w:pPr>
        <w:spacing w:after="120" w:line="264" w:lineRule="auto"/>
        <w:ind w:right="-142"/>
        <w:jc w:val="both"/>
        <w:rPr>
          <w:rFonts w:ascii="Century Gothic" w:hAnsi="Century Gothic" w:cs="Arial"/>
        </w:rPr>
      </w:pPr>
      <w:r w:rsidRPr="008D0935">
        <w:rPr>
          <w:rFonts w:ascii="Century Gothic" w:hAnsi="Century Gothic" w:cs="Arial"/>
        </w:rPr>
        <w:t xml:space="preserve">En caso de que la prueba remota de datos sobre cobre no pueda ejecutarse, el técnico realiza mediciones en el domicilio del cliente (PCT) con los equipos de medición empleados por </w:t>
      </w:r>
      <w:r w:rsidR="0019585B" w:rsidRPr="008D0935">
        <w:rPr>
          <w:rFonts w:ascii="Century Gothic" w:hAnsi="Century Gothic"/>
        </w:rPr>
        <w:t>RED NACIONAL</w:t>
      </w:r>
      <w:r w:rsidRPr="008D0935">
        <w:rPr>
          <w:rFonts w:ascii="Century Gothic" w:hAnsi="Century Gothic" w:cs="Arial"/>
        </w:rPr>
        <w:t xml:space="preserve"> a fin de consultar velocidades de subida y bajada cuando el medio de transmisión es cobre, de conformidad con la tabla de parámetros eléctricos. </w:t>
      </w:r>
    </w:p>
    <w:p w:rsidR="00750421" w:rsidRPr="008D0935" w:rsidRDefault="00750421" w:rsidP="00EC2B9A">
      <w:pPr>
        <w:spacing w:after="120" w:line="264" w:lineRule="auto"/>
        <w:ind w:right="-142"/>
        <w:jc w:val="both"/>
        <w:rPr>
          <w:rFonts w:ascii="Century Gothic" w:hAnsi="Century Gothic" w:cs="Arial"/>
        </w:rPr>
      </w:pPr>
    </w:p>
    <w:p w:rsidR="00225543" w:rsidRPr="008D0935" w:rsidRDefault="003B1A36" w:rsidP="00EF2234">
      <w:pPr>
        <w:spacing w:after="120" w:line="264" w:lineRule="auto"/>
        <w:ind w:left="284" w:hanging="283"/>
        <w:jc w:val="both"/>
        <w:rPr>
          <w:rFonts w:ascii="Century Gothic" w:hAnsi="Century Gothic" w:cs="Arial"/>
        </w:rPr>
      </w:pPr>
      <w:r w:rsidRPr="008D0935">
        <w:rPr>
          <w:rFonts w:ascii="Century Gothic" w:eastAsia="Calibri" w:hAnsi="Century Gothic" w:cs="Arial"/>
        </w:rPr>
        <w:t>b)</w:t>
      </w:r>
      <w:r w:rsidRPr="008D0935">
        <w:rPr>
          <w:rFonts w:ascii="Century Gothic" w:eastAsia="Calibri" w:hAnsi="Century Gothic" w:cs="Arial"/>
        </w:rPr>
        <w:tab/>
      </w:r>
      <w:r w:rsidR="00277ED2" w:rsidRPr="008D0935">
        <w:rPr>
          <w:rFonts w:ascii="Century Gothic" w:hAnsi="Century Gothic" w:cs="Arial"/>
        </w:rPr>
        <w:t xml:space="preserve">Para el caso de que el medio de transmisión sea por fibra óptica se mide la potencia óptica de recepción. </w:t>
      </w:r>
    </w:p>
    <w:p w:rsidR="00277ED2" w:rsidRPr="008D0935" w:rsidRDefault="00277ED2" w:rsidP="00EC2B9A">
      <w:pPr>
        <w:spacing w:after="120" w:line="264" w:lineRule="auto"/>
        <w:ind w:right="-142"/>
        <w:jc w:val="both"/>
        <w:rPr>
          <w:rFonts w:ascii="Century Gothic" w:hAnsi="Century Gothic" w:cs="Arial"/>
        </w:rPr>
      </w:pPr>
      <w:r w:rsidRPr="008D0935">
        <w:rPr>
          <w:rFonts w:ascii="Century Gothic" w:hAnsi="Century Gothic" w:cs="Arial"/>
        </w:rPr>
        <w:t xml:space="preserve">Para el caso de fibra óptica si la prueba remota no puede ejecutarse, el técnico desconectará la ONT del PCT y con el equipo de medición de potencia óptica empleado en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registrará la potencia de recepción en el PCT la cual deberá estar en el rango de -15 a -27 dBm. Este parámetro está basado en el estándar G.984.2 de la UIT-T y considera una prueba funcional entre la OLT y el PCT en el equipo de medición.</w:t>
      </w:r>
    </w:p>
    <w:p w:rsidR="00277ED2" w:rsidRPr="008D0935" w:rsidRDefault="00277ED2" w:rsidP="00EC2B9A">
      <w:pPr>
        <w:spacing w:after="120" w:line="264" w:lineRule="auto"/>
        <w:ind w:right="-142"/>
        <w:jc w:val="both"/>
        <w:rPr>
          <w:rFonts w:ascii="Century Gothic" w:hAnsi="Century Gothic" w:cs="Arial"/>
        </w:rPr>
      </w:pPr>
      <w:r w:rsidRPr="008D0935">
        <w:rPr>
          <w:rFonts w:ascii="Century Gothic" w:hAnsi="Century Gothic" w:cs="Arial"/>
        </w:rPr>
        <w:t>Una vez asegurados los parámetros correctos, en automático se reportarán los resultados de las pruebas para el servicio de datos en el SEG/SIPO, para que el CS pueda consultarlos.</w:t>
      </w:r>
    </w:p>
    <w:p w:rsidR="00277ED2" w:rsidRPr="008D0935" w:rsidRDefault="00277ED2" w:rsidP="00EC2B9A">
      <w:pPr>
        <w:pStyle w:val="Textoindependiente"/>
        <w:spacing w:line="264" w:lineRule="auto"/>
        <w:rPr>
          <w:rFonts w:ascii="Century Gothic" w:hAnsi="Century Gothic" w:cs="Arial"/>
        </w:rPr>
      </w:pPr>
      <w:r w:rsidRPr="008D0935">
        <w:rPr>
          <w:rFonts w:ascii="Century Gothic" w:hAnsi="Century Gothic" w:cs="Arial"/>
        </w:rPr>
        <w:t>Fibra Óptica</w:t>
      </w:r>
    </w:p>
    <w:tbl>
      <w:tblPr>
        <w:tblpPr w:leftFromText="141" w:rightFromText="141" w:vertAnchor="text" w:horzAnchor="page" w:tblpX="2773" w:tblpY="-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0"/>
        <w:gridCol w:w="2163"/>
        <w:gridCol w:w="1529"/>
        <w:gridCol w:w="1529"/>
      </w:tblGrid>
      <w:tr w:rsidR="00277ED2" w:rsidRPr="008D0935" w:rsidTr="00223141">
        <w:tc>
          <w:tcPr>
            <w:tcW w:w="2080"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Orden de Servicio</w:t>
            </w:r>
          </w:p>
        </w:tc>
        <w:tc>
          <w:tcPr>
            <w:tcW w:w="2163"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ID SIPO</w:t>
            </w:r>
          </w:p>
        </w:tc>
        <w:tc>
          <w:tcPr>
            <w:tcW w:w="1529"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Potencia</w:t>
            </w:r>
          </w:p>
        </w:tc>
        <w:tc>
          <w:tcPr>
            <w:tcW w:w="1529" w:type="dxa"/>
            <w:shd w:val="clear" w:color="auto" w:fill="009AD9"/>
            <w:vAlign w:val="center"/>
          </w:tcPr>
          <w:p w:rsidR="00277ED2" w:rsidRPr="008D0935" w:rsidRDefault="00277ED2" w:rsidP="00EC2B9A">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Unidad</w:t>
            </w:r>
          </w:p>
        </w:tc>
      </w:tr>
      <w:tr w:rsidR="00277ED2" w:rsidRPr="008D0935" w:rsidTr="00277ED2">
        <w:trPr>
          <w:trHeight w:val="275"/>
        </w:trPr>
        <w:tc>
          <w:tcPr>
            <w:tcW w:w="2080" w:type="dxa"/>
            <w:vAlign w:val="center"/>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47309889</w:t>
            </w:r>
          </w:p>
        </w:tc>
        <w:tc>
          <w:tcPr>
            <w:tcW w:w="2163" w:type="dxa"/>
            <w:vAlign w:val="center"/>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5559203297</w:t>
            </w:r>
          </w:p>
        </w:tc>
        <w:tc>
          <w:tcPr>
            <w:tcW w:w="1529" w:type="dxa"/>
            <w:vAlign w:val="center"/>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-18.1</w:t>
            </w:r>
          </w:p>
        </w:tc>
        <w:tc>
          <w:tcPr>
            <w:tcW w:w="1529" w:type="dxa"/>
            <w:vAlign w:val="center"/>
          </w:tcPr>
          <w:p w:rsidR="00277ED2" w:rsidRPr="008D0935" w:rsidRDefault="00277ED2" w:rsidP="00EC2B9A">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dBm</w:t>
            </w:r>
          </w:p>
        </w:tc>
      </w:tr>
    </w:tbl>
    <w:p w:rsidR="00277ED2" w:rsidRPr="008D0935" w:rsidRDefault="00277ED2" w:rsidP="008A6791">
      <w:pPr>
        <w:spacing w:after="200" w:line="240" w:lineRule="auto"/>
        <w:jc w:val="center"/>
        <w:rPr>
          <w:rFonts w:ascii="Century Gothic" w:hAnsi="Century Gothic" w:cs="Arial"/>
        </w:rPr>
      </w:pPr>
    </w:p>
    <w:p w:rsidR="00277ED2" w:rsidRPr="008D0935" w:rsidRDefault="00277ED2" w:rsidP="00EC2B9A">
      <w:pPr>
        <w:spacing w:after="120" w:line="264" w:lineRule="auto"/>
        <w:rPr>
          <w:rFonts w:ascii="Century Gothic" w:hAnsi="Century Gothic" w:cs="Arial"/>
        </w:rPr>
      </w:pPr>
    </w:p>
    <w:p w:rsidR="00277ED2" w:rsidRPr="008D0935" w:rsidRDefault="00277ED2" w:rsidP="00EC2B9A">
      <w:pPr>
        <w:pStyle w:val="xxxPiedeCuadroconnombre"/>
        <w:spacing w:before="0" w:after="120" w:line="264" w:lineRule="auto"/>
        <w:ind w:left="710" w:firstLine="424"/>
        <w:rPr>
          <w:rFonts w:ascii="Century Gothic" w:hAnsi="Century Gothic"/>
          <w:szCs w:val="20"/>
        </w:rPr>
      </w:pPr>
      <w:r w:rsidRPr="008D0935">
        <w:rPr>
          <w:rFonts w:ascii="Century Gothic" w:hAnsi="Century Gothic"/>
          <w:szCs w:val="20"/>
        </w:rPr>
        <w:t>Ejemplo de parámetros para el servicio de datos en fibra</w:t>
      </w:r>
      <w:bookmarkStart w:id="706" w:name="_Toc436840903"/>
      <w:bookmarkStart w:id="707" w:name="_Toc436846340"/>
      <w:bookmarkStart w:id="708" w:name="_Toc436848290"/>
      <w:bookmarkStart w:id="709" w:name="_Toc436856538"/>
      <w:bookmarkStart w:id="710" w:name="_Toc436862684"/>
      <w:bookmarkStart w:id="711" w:name="_Toc436866334"/>
      <w:bookmarkStart w:id="712" w:name="_Toc436870913"/>
      <w:bookmarkStart w:id="713" w:name="_Toc436875905"/>
    </w:p>
    <w:p w:rsidR="00EF2234" w:rsidRPr="008D0935" w:rsidRDefault="00EF2234" w:rsidP="00EC2B9A">
      <w:pPr>
        <w:pStyle w:val="xxxPiedeCuadroconnombre"/>
        <w:spacing w:before="0" w:after="120" w:line="264" w:lineRule="auto"/>
        <w:ind w:left="710" w:firstLine="424"/>
        <w:rPr>
          <w:rFonts w:ascii="Century Gothic" w:hAnsi="Century Gothic"/>
          <w:szCs w:val="20"/>
        </w:rPr>
      </w:pPr>
    </w:p>
    <w:p w:rsidR="00277ED2" w:rsidRPr="008D0935" w:rsidRDefault="00BC5F20" w:rsidP="00EC2B9A">
      <w:pPr>
        <w:pStyle w:val="Ttulo2"/>
        <w:spacing w:after="120" w:line="264" w:lineRule="auto"/>
        <w:rPr>
          <w:rFonts w:ascii="Century Gothic" w:hAnsi="Century Gothic"/>
        </w:rPr>
      </w:pPr>
      <w:bookmarkStart w:id="714" w:name="_Toc525904597"/>
      <w:bookmarkStart w:id="715" w:name="_Toc525913993"/>
      <w:bookmarkStart w:id="716" w:name="_Toc525919232"/>
      <w:bookmarkStart w:id="717" w:name="_Toc525919356"/>
      <w:bookmarkStart w:id="718" w:name="_Toc2957166"/>
      <w:bookmarkStart w:id="719" w:name="_Toc24473461"/>
      <w:bookmarkStart w:id="720" w:name="_Toc24477589"/>
      <w:bookmarkStart w:id="721" w:name="_Toc26281398"/>
      <w:bookmarkStart w:id="722" w:name="_Toc26284934"/>
      <w:bookmarkStart w:id="723" w:name="_Toc26903919"/>
      <w:bookmarkStart w:id="724" w:name="_Toc43913160"/>
      <w:bookmarkStart w:id="725" w:name="_Toc26980643"/>
      <w:bookmarkStart w:id="726" w:name="_Toc53488494"/>
      <w:bookmarkStart w:id="727" w:name="_Toc53490426"/>
      <w:bookmarkStart w:id="728" w:name="_Toc53498434"/>
      <w:bookmarkStart w:id="729" w:name="_Toc58578791"/>
      <w:bookmarkStart w:id="730" w:name="_Toc92974016"/>
      <w:bookmarkStart w:id="731" w:name="_Toc93052327"/>
      <w:bookmarkStart w:id="732" w:name="_Toc93056282"/>
      <w:bookmarkStart w:id="733" w:name="_Toc125393351"/>
      <w:bookmarkStart w:id="734" w:name="_Toc139012090"/>
      <w:bookmarkStart w:id="735" w:name="_Toc467248719"/>
      <w:bookmarkEnd w:id="706"/>
      <w:bookmarkEnd w:id="707"/>
      <w:bookmarkEnd w:id="708"/>
      <w:bookmarkEnd w:id="709"/>
      <w:bookmarkEnd w:id="710"/>
      <w:bookmarkEnd w:id="711"/>
      <w:bookmarkEnd w:id="712"/>
      <w:bookmarkEnd w:id="713"/>
      <w:r w:rsidRPr="008D0935">
        <w:rPr>
          <w:rFonts w:ascii="Century Gothic" w:hAnsi="Century Gothic"/>
        </w:rPr>
        <w:t>3.5</w:t>
      </w:r>
      <w:r w:rsidR="00277ED2" w:rsidRPr="008D0935">
        <w:rPr>
          <w:rFonts w:ascii="Century Gothic" w:hAnsi="Century Gothic"/>
        </w:rPr>
        <w:t xml:space="preserve"> Puntos de Concentración para el SAIB a través del Servicio de Concentración y Distribución (SCyD)</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rsidR="00277ED2" w:rsidRPr="008D0935" w:rsidRDefault="0019585B" w:rsidP="00EC2B9A">
      <w:pPr>
        <w:spacing w:after="120" w:line="264" w:lineRule="auto"/>
        <w:ind w:right="-142"/>
        <w:jc w:val="both"/>
        <w:rPr>
          <w:rFonts w:ascii="Century Gothic" w:hAnsi="Century Gothic" w:cs="Arial"/>
        </w:rPr>
      </w:pPr>
      <w:r w:rsidRPr="008D0935">
        <w:rPr>
          <w:rFonts w:ascii="Century Gothic" w:hAnsi="Century Gothic"/>
        </w:rPr>
        <w:t>RED NACIONAL</w:t>
      </w:r>
      <w:r w:rsidR="00277ED2" w:rsidRPr="008D0935">
        <w:rPr>
          <w:rFonts w:ascii="Century Gothic" w:hAnsi="Century Gothic" w:cs="Arial"/>
        </w:rPr>
        <w:t xml:space="preserve"> definirá los sitios para la entrega del tráfico del SAIB tomando en cuenta los criterios de eficiencia, factibilidad técnica, competencia y minimización de costos. A través de las consultas de información que el CS podrá realizar de conformidad con lo señalado en la sección “Información relacionada con los </w:t>
      </w:r>
      <w:r w:rsidR="00BC5F20" w:rsidRPr="008D0935">
        <w:rPr>
          <w:rFonts w:ascii="Century Gothic" w:hAnsi="Century Gothic" w:cs="Arial"/>
        </w:rPr>
        <w:t>Servicios</w:t>
      </w:r>
      <w:r w:rsidR="00277ED2" w:rsidRPr="008D0935">
        <w:rPr>
          <w:rFonts w:ascii="Century Gothic" w:hAnsi="Century Gothic" w:cs="Arial"/>
        </w:rPr>
        <w:t>” de la OREDA, el CS podrá conocer los puntos de concentración para la entrega de tráfico del SAIB a través del Servicio de Concentración y Distribución.</w:t>
      </w:r>
    </w:p>
    <w:p w:rsidR="00277ED2" w:rsidRPr="008D0935" w:rsidRDefault="00277ED2" w:rsidP="00EC2B9A">
      <w:pPr>
        <w:autoSpaceDE w:val="0"/>
        <w:autoSpaceDN w:val="0"/>
        <w:adjustRightInd w:val="0"/>
        <w:spacing w:after="120" w:line="264" w:lineRule="auto"/>
        <w:ind w:right="-142"/>
        <w:jc w:val="both"/>
        <w:rPr>
          <w:rFonts w:ascii="Century Gothic" w:hAnsi="Century Gothic" w:cs="Arial"/>
        </w:rPr>
      </w:pPr>
      <w:r w:rsidRPr="008D0935">
        <w:rPr>
          <w:rFonts w:ascii="Century Gothic" w:hAnsi="Century Gothic" w:cs="Arial"/>
        </w:rPr>
        <w:t>La información de la estructura de los puntos de entrega conforme a sus niveles de agregación se describe en el SCyD.</w:t>
      </w:r>
    </w:p>
    <w:p w:rsidR="009C6E63" w:rsidRPr="008D0935" w:rsidRDefault="009C6E63" w:rsidP="008D0935">
      <w:bookmarkStart w:id="736" w:name="_Toc436840904"/>
      <w:bookmarkStart w:id="737" w:name="_Toc436846341"/>
      <w:bookmarkStart w:id="738" w:name="_Toc436848291"/>
      <w:bookmarkStart w:id="739" w:name="_Toc436856539"/>
      <w:bookmarkStart w:id="740" w:name="_Toc436862685"/>
      <w:bookmarkStart w:id="741" w:name="_Toc436866335"/>
      <w:bookmarkStart w:id="742" w:name="_Toc436870914"/>
      <w:bookmarkStart w:id="743" w:name="_Toc436875906"/>
      <w:bookmarkStart w:id="744" w:name="_Toc467248730"/>
      <w:bookmarkStart w:id="745" w:name="_Toc525904615"/>
      <w:bookmarkStart w:id="746" w:name="_Toc525914011"/>
      <w:bookmarkStart w:id="747" w:name="_Toc525919250"/>
      <w:bookmarkStart w:id="748" w:name="_Toc525919374"/>
      <w:bookmarkStart w:id="749" w:name="_Toc2957184"/>
      <w:bookmarkStart w:id="750" w:name="_Toc24473476"/>
      <w:bookmarkStart w:id="751" w:name="_Toc24477604"/>
      <w:bookmarkStart w:id="752" w:name="_Toc26281413"/>
      <w:bookmarkStart w:id="753" w:name="_Toc26284949"/>
      <w:bookmarkStart w:id="754" w:name="_Toc26903934"/>
      <w:bookmarkStart w:id="755" w:name="_Toc43913176"/>
      <w:bookmarkStart w:id="756" w:name="_Toc26980658"/>
      <w:bookmarkStart w:id="757" w:name="_Toc53488510"/>
      <w:bookmarkStart w:id="758" w:name="_Toc53490442"/>
      <w:bookmarkStart w:id="759" w:name="_Toc53498450"/>
      <w:bookmarkStart w:id="760" w:name="_Toc58578807"/>
      <w:bookmarkStart w:id="761" w:name="_Toc92974032"/>
      <w:bookmarkStart w:id="762" w:name="_Toc93052343"/>
      <w:bookmarkStart w:id="763" w:name="_Toc93056298"/>
      <w:bookmarkEnd w:id="735"/>
    </w:p>
    <w:p w:rsidR="00277ED2" w:rsidRPr="008D0935" w:rsidRDefault="009C6E63" w:rsidP="0054260B">
      <w:pPr>
        <w:pStyle w:val="1TitPrin"/>
        <w:spacing w:after="120" w:line="264" w:lineRule="auto"/>
        <w:ind w:left="714" w:hanging="357"/>
        <w:rPr>
          <w:rFonts w:ascii="Century Gothic" w:hAnsi="Century Gothic"/>
          <w:bCs/>
        </w:rPr>
      </w:pPr>
      <w:bookmarkStart w:id="764" w:name="_Toc125393352"/>
      <w:bookmarkStart w:id="765" w:name="_Toc139012091"/>
      <w:r w:rsidRPr="008D0935">
        <w:rPr>
          <w:rFonts w:ascii="Century Gothic" w:hAnsi="Century Gothic" w:cs="Times New Roman"/>
          <w14:scene3d>
            <w14:camera w14:prst="orthographicFront"/>
            <w14:lightRig w14:rig="threePt" w14:dir="t">
              <w14:rot w14:lat="0" w14:lon="0" w14:rev="0"/>
            </w14:lightRig>
          </w14:scene3d>
        </w:rPr>
        <w:t>4</w:t>
      </w:r>
      <w:r w:rsidR="003B1A36" w:rsidRPr="008D0935">
        <w:rPr>
          <w:rFonts w:ascii="Century Gothic" w:hAnsi="Century Gothic" w:cs="Times New Roman"/>
          <w14:scene3d>
            <w14:camera w14:prst="orthographicFront"/>
            <w14:lightRig w14:rig="threePt" w14:dir="t">
              <w14:rot w14:lat="0" w14:lon="0" w14:rev="0"/>
            </w14:lightRig>
          </w14:scene3d>
        </w:rPr>
        <w:t>.</w:t>
      </w:r>
      <w:r w:rsidR="003B1A36" w:rsidRPr="008D0935">
        <w:rPr>
          <w:rFonts w:ascii="Century Gothic" w:hAnsi="Century Gothic" w:cs="Times New Roman"/>
          <w14:scene3d>
            <w14:camera w14:prst="orthographicFront"/>
            <w14:lightRig w14:rig="threePt" w14:dir="t">
              <w14:rot w14:lat="0" w14:lon="0" w14:rev="0"/>
            </w14:lightRig>
          </w14:scene3d>
        </w:rPr>
        <w:tab/>
      </w:r>
      <w:r w:rsidR="00277ED2" w:rsidRPr="008D0935">
        <w:rPr>
          <w:rFonts w:ascii="Century Gothic" w:hAnsi="Century Gothic"/>
          <w:bCs/>
        </w:rPr>
        <w:t>Servicios de Desagregación</w:t>
      </w:r>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Dadas las características comerciales de los </w:t>
      </w:r>
      <w:r w:rsidR="004413BB" w:rsidRPr="008D0935">
        <w:rPr>
          <w:rFonts w:ascii="Century Gothic" w:hAnsi="Century Gothic"/>
        </w:rPr>
        <w:t xml:space="preserve">Servicios </w:t>
      </w:r>
      <w:r w:rsidRPr="008D0935">
        <w:rPr>
          <w:rFonts w:ascii="Century Gothic" w:hAnsi="Century Gothic"/>
        </w:rPr>
        <w:t xml:space="preserve">de desagregación física del bucle, las siguientes modalidades SDTBL, SDTSBL, SDCBL, SDCSBL se agrupan en esta sección, puesto que comparten procedimientos de contratación, modificación del bucle, parámetros y plazos de entrega. </w:t>
      </w:r>
    </w:p>
    <w:p w:rsidR="00277ED2" w:rsidRPr="008D0935" w:rsidRDefault="00D31646"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proporcionará estos </w:t>
      </w:r>
      <w:r w:rsidR="004413BB" w:rsidRPr="008D0935">
        <w:rPr>
          <w:rFonts w:ascii="Century Gothic" w:hAnsi="Century Gothic"/>
        </w:rPr>
        <w:t xml:space="preserve">Servicios </w:t>
      </w:r>
      <w:r w:rsidR="00277ED2" w:rsidRPr="008D0935">
        <w:rPr>
          <w:rFonts w:ascii="Century Gothic" w:hAnsi="Century Gothic"/>
        </w:rPr>
        <w:t>en términos y condiciones no discriminatorios.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estos </w:t>
      </w:r>
      <w:r w:rsidR="004413BB" w:rsidRPr="008D0935">
        <w:rPr>
          <w:rFonts w:ascii="Century Gothic" w:hAnsi="Century Gothic"/>
        </w:rPr>
        <w:t>Servicios</w:t>
      </w:r>
      <w:r w:rsidRPr="008D0935">
        <w:rPr>
          <w:rFonts w:ascii="Century Gothic" w:hAnsi="Century Gothic"/>
        </w:rPr>
        <w:t xml:space="preserve">, el CS es el responsable de la configuración de la velocidad de acceso a Internet sobre la línea del Usuario Final, no obstante, la velocidad que el CS podrá ofrecer dependerá de las condiciones físicas del Bucle Local de </w:t>
      </w:r>
      <w:r w:rsidR="00D31646" w:rsidRPr="008D0935">
        <w:rPr>
          <w:rFonts w:ascii="Century Gothic" w:hAnsi="Century Gothic"/>
        </w:rPr>
        <w:t>RED NACIONAL</w:t>
      </w:r>
      <w:r w:rsidRPr="008D0935">
        <w:rPr>
          <w:rFonts w:ascii="Century Gothic" w:hAnsi="Century Gothic"/>
        </w:rPr>
        <w:t xml:space="preserve">, y de que dicha oferta no afecte los servicios que otros CS proporcionen a través del mismo cable multipar. A petición del CS y en coordinación con éste, </w:t>
      </w:r>
      <w:r w:rsidR="00D31646" w:rsidRPr="008D0935">
        <w:rPr>
          <w:rFonts w:ascii="Century Gothic" w:hAnsi="Century Gothic"/>
        </w:rPr>
        <w:t>RED NACIONAL</w:t>
      </w:r>
      <w:r w:rsidRPr="008D0935">
        <w:rPr>
          <w:rFonts w:ascii="Century Gothic" w:hAnsi="Century Gothic"/>
        </w:rPr>
        <w:t xml:space="preserve"> realizará las pruebas técnicas establecidas en esta Oferta sin que ello signifique un retraso en la entrega de los </w:t>
      </w:r>
      <w:r w:rsidR="004413BB" w:rsidRPr="008D0935">
        <w:rPr>
          <w:rFonts w:ascii="Century Gothic" w:hAnsi="Century Gothic"/>
        </w:rPr>
        <w:t>Servicios</w:t>
      </w:r>
      <w:r w:rsidRPr="008D0935">
        <w:rPr>
          <w:rFonts w:ascii="Century Gothic" w:hAnsi="Century Gothic"/>
        </w:rPr>
        <w:t>.</w:t>
      </w:r>
      <w:r w:rsidR="000E0D60" w:rsidRPr="008D0935">
        <w:rPr>
          <w:rFonts w:ascii="Century Gothic" w:hAnsi="Century Gothic"/>
        </w:rPr>
        <w:t xml:space="preserv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w:t>
      </w:r>
      <w:r w:rsidR="00D31646" w:rsidRPr="008D0935">
        <w:rPr>
          <w:rFonts w:ascii="Century Gothic" w:hAnsi="Century Gothic"/>
        </w:rPr>
        <w:t xml:space="preserve">s Partes </w:t>
      </w:r>
      <w:r w:rsidRPr="008D0935">
        <w:rPr>
          <w:rFonts w:ascii="Century Gothic" w:hAnsi="Century Gothic"/>
        </w:rPr>
        <w:t xml:space="preserve">son responsables de cumplir con el PGE que constituye el Anexo D, denominado “Plan de Gestión del Espectro de Frecuencias de Desagregación” de esta oferta, así como de proporcionar la información solicitada en los formatos correspondientes para la contratación de estos servicios, con el objeto de minimizar las interferencias entre los servicios. Por tanto, en caso de presentarse alguna interferencia se procederá como está establecido en el propio PGE aprobado por el Instituto. </w:t>
      </w:r>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t xml:space="preserve">La solicitud de </w:t>
      </w:r>
      <w:r w:rsidR="004413BB" w:rsidRPr="008D0935">
        <w:rPr>
          <w:rFonts w:ascii="Century Gothic" w:hAnsi="Century Gothic" w:cs="Arial"/>
        </w:rPr>
        <w:t xml:space="preserve">Servicio Auxiliar </w:t>
      </w:r>
      <w:r w:rsidRPr="008D0935">
        <w:rPr>
          <w:rFonts w:ascii="Century Gothic" w:hAnsi="Century Gothic" w:cs="Arial"/>
        </w:rPr>
        <w:t>de Anexo de Caja de Distribución, se realizará a través del SEG/SIPO.</w:t>
      </w:r>
    </w:p>
    <w:p w:rsidR="00D31646"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A fin de coadyuvar a que el servicio al usuario final/suscriptor no sea suspendido por más de 30 minutos en el 95% de los casos, y en ningún caso se excedan los 120 minutos por lo que respecta a hechos imputables a </w:t>
      </w:r>
      <w:r w:rsidR="00D31646" w:rsidRPr="008D0935">
        <w:rPr>
          <w:rFonts w:ascii="Century Gothic" w:hAnsi="Century Gothic"/>
        </w:rPr>
        <w:t>RED NACIONAL</w:t>
      </w:r>
      <w:r w:rsidRPr="008D0935">
        <w:rPr>
          <w:rFonts w:ascii="Century Gothic" w:hAnsi="Century Gothic"/>
        </w:rPr>
        <w:t>.</w:t>
      </w:r>
    </w:p>
    <w:p w:rsidR="00277ED2" w:rsidRPr="008D0935" w:rsidRDefault="00D31646"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informará al CS el momento en que realice el puente hacia la tablilla horizontal o el Anexo de Caja de Distribución, y el CS será responsable de tener activos los servicios (un número telefónico y el servicio de internet) y los equipos terminales necesarios para proporcionar los servicios de telecomunicaciones.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Cuando el usuario tenga un servicio activo se mantendrán las condiciones técnicas del bucle en caso de que no sea técnicamente factible habilitar al usuario con las especificaciones del CS, de acuerdo con lo establecido en el PGE.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el caso de usuarios nuevos, el CS será responsable de notificar al usuario que </w:t>
      </w:r>
      <w:r w:rsidR="00D31646" w:rsidRPr="008D0935">
        <w:rPr>
          <w:rFonts w:ascii="Century Gothic" w:hAnsi="Century Gothic"/>
        </w:rPr>
        <w:t>RED NACIONAL</w:t>
      </w:r>
      <w:r w:rsidRPr="008D0935">
        <w:rPr>
          <w:rFonts w:ascii="Century Gothic" w:hAnsi="Century Gothic"/>
        </w:rPr>
        <w:t xml:space="preserve"> instalará la acometida hasta su domicilio.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 Información relativa a las Centrales Telefónicas o cajas de distribución acondicionadas y disponibles para la Desagregación se encontrará disponible conforme se describe en la sección “Información relacionada con los </w:t>
      </w:r>
      <w:r w:rsidR="004413BB" w:rsidRPr="008D0935">
        <w:rPr>
          <w:rFonts w:ascii="Century Gothic" w:hAnsi="Century Gothic"/>
        </w:rPr>
        <w:t>Servicios</w:t>
      </w:r>
      <w:r w:rsidRPr="008D0935">
        <w:rPr>
          <w:rFonts w:ascii="Century Gothic" w:hAnsi="Century Gothic"/>
        </w:rPr>
        <w:t xml:space="preserve">” de esta Oferta.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 provisión del módem y el cableado interior, así como el mantenimiento de los mismos, serán responsabilidad del CS. Asimismo, a solicitud del CS, </w:t>
      </w:r>
      <w:r w:rsidR="00D31646" w:rsidRPr="008D0935">
        <w:rPr>
          <w:rFonts w:ascii="Century Gothic" w:hAnsi="Century Gothic"/>
        </w:rPr>
        <w:t>RED NACIONAL</w:t>
      </w:r>
      <w:r w:rsidRPr="008D0935">
        <w:rPr>
          <w:rFonts w:ascii="Century Gothic" w:hAnsi="Century Gothic"/>
        </w:rPr>
        <w:t xml:space="preserve"> proporcionará </w:t>
      </w:r>
      <w:r w:rsidRPr="008D0935">
        <w:rPr>
          <w:rFonts w:ascii="Century Gothic" w:hAnsi="Century Gothic"/>
        </w:rPr>
        <w:lastRenderedPageBreak/>
        <w:t xml:space="preserve">el </w:t>
      </w:r>
      <w:r w:rsidR="004413BB" w:rsidRPr="008D0935">
        <w:rPr>
          <w:rFonts w:ascii="Century Gothic" w:hAnsi="Century Gothic"/>
        </w:rPr>
        <w:t xml:space="preserve">Servicio Opcional </w:t>
      </w:r>
      <w:r w:rsidRPr="008D0935">
        <w:rPr>
          <w:rFonts w:ascii="Century Gothic" w:hAnsi="Century Gothic"/>
        </w:rPr>
        <w:t xml:space="preserve">de </w:t>
      </w:r>
      <w:r w:rsidR="004413BB" w:rsidRPr="008D0935">
        <w:rPr>
          <w:rFonts w:ascii="Century Gothic" w:hAnsi="Century Gothic"/>
        </w:rPr>
        <w:t xml:space="preserve">Cableado Interior </w:t>
      </w:r>
      <w:r w:rsidRPr="008D0935">
        <w:rPr>
          <w:rFonts w:ascii="Century Gothic" w:hAnsi="Century Gothic"/>
        </w:rPr>
        <w:t xml:space="preserve">para el domicilio del suscriptor, con un cargo específico en todos los </w:t>
      </w:r>
      <w:r w:rsidR="004413BB" w:rsidRPr="008D0935">
        <w:rPr>
          <w:rFonts w:ascii="Century Gothic" w:hAnsi="Century Gothic"/>
        </w:rPr>
        <w:t xml:space="preserve">Servicios </w:t>
      </w:r>
      <w:r w:rsidRPr="008D0935">
        <w:rPr>
          <w:rFonts w:ascii="Century Gothic" w:hAnsi="Century Gothic"/>
        </w:rPr>
        <w:t>de desagregación que correspondan,</w:t>
      </w:r>
      <w:r w:rsidR="00D31646" w:rsidRPr="008D0935">
        <w:rPr>
          <w:rFonts w:ascii="Century Gothic" w:hAnsi="Century Gothic"/>
        </w:rPr>
        <w:t xml:space="preserve"> RED NACIONAL</w:t>
      </w:r>
      <w:r w:rsidRPr="008D0935">
        <w:rPr>
          <w:rFonts w:ascii="Century Gothic" w:hAnsi="Century Gothic"/>
        </w:rPr>
        <w:t xml:space="preserve"> realizará estas actividades en términos y condiciones no discriminatorios.</w:t>
      </w:r>
    </w:p>
    <w:p w:rsidR="00185EAC" w:rsidRPr="008D0935" w:rsidRDefault="00185EAC" w:rsidP="0054260B">
      <w:pPr>
        <w:pStyle w:val="IFTnormal"/>
        <w:spacing w:after="120" w:line="264" w:lineRule="auto"/>
        <w:rPr>
          <w:rFonts w:ascii="Century Gothic" w:hAnsi="Century Gothic"/>
        </w:rPr>
      </w:pPr>
    </w:p>
    <w:p w:rsidR="00277ED2" w:rsidRPr="008D0935" w:rsidRDefault="004413BB" w:rsidP="00F018A8">
      <w:pPr>
        <w:pStyle w:val="Ttulo2"/>
        <w:spacing w:after="120" w:line="264" w:lineRule="auto"/>
        <w:ind w:left="426" w:hanging="426"/>
        <w:rPr>
          <w:rFonts w:ascii="Century Gothic" w:eastAsia="Calibri" w:hAnsi="Century Gothic"/>
        </w:rPr>
      </w:pPr>
      <w:bookmarkStart w:id="766" w:name="_Toc436840905"/>
      <w:bookmarkStart w:id="767" w:name="_Toc436846342"/>
      <w:bookmarkStart w:id="768" w:name="_Toc436848292"/>
      <w:bookmarkStart w:id="769" w:name="_Toc436856540"/>
      <w:bookmarkStart w:id="770" w:name="_Toc436862686"/>
      <w:bookmarkStart w:id="771" w:name="_Toc436866336"/>
      <w:bookmarkStart w:id="772" w:name="_Toc436870915"/>
      <w:bookmarkStart w:id="773" w:name="_Toc436875907"/>
      <w:bookmarkStart w:id="774" w:name="_Toc467248731"/>
      <w:bookmarkStart w:id="775" w:name="_Toc525904616"/>
      <w:bookmarkStart w:id="776" w:name="_Toc525914012"/>
      <w:bookmarkStart w:id="777" w:name="_Toc525919251"/>
      <w:bookmarkStart w:id="778" w:name="_Toc525919375"/>
      <w:bookmarkStart w:id="779" w:name="_Toc2957185"/>
      <w:bookmarkStart w:id="780" w:name="_Toc24477605"/>
      <w:bookmarkStart w:id="781" w:name="_Toc24473477"/>
      <w:bookmarkStart w:id="782" w:name="_Toc26281414"/>
      <w:bookmarkStart w:id="783" w:name="_Toc26284950"/>
      <w:bookmarkStart w:id="784" w:name="_Toc26903935"/>
      <w:bookmarkStart w:id="785" w:name="_Toc43913177"/>
      <w:bookmarkStart w:id="786" w:name="_Toc26980659"/>
      <w:bookmarkStart w:id="787" w:name="_Toc53488511"/>
      <w:bookmarkStart w:id="788" w:name="_Toc53490443"/>
      <w:bookmarkStart w:id="789" w:name="_Toc53498451"/>
      <w:bookmarkStart w:id="790" w:name="_Toc58578808"/>
      <w:bookmarkStart w:id="791" w:name="_Toc92974033"/>
      <w:bookmarkStart w:id="792" w:name="_Toc93052344"/>
      <w:bookmarkStart w:id="793" w:name="_Toc93056299"/>
      <w:bookmarkStart w:id="794" w:name="_Toc125393353"/>
      <w:bookmarkStart w:id="795" w:name="_Toc139012092"/>
      <w:r w:rsidRPr="008D0935">
        <w:rPr>
          <w:rFonts w:ascii="Century Gothic" w:eastAsia="Calibri" w:hAnsi="Century Gothic"/>
        </w:rPr>
        <w:t>4</w:t>
      </w:r>
      <w:r w:rsidR="00277ED2" w:rsidRPr="008D0935">
        <w:rPr>
          <w:rFonts w:ascii="Century Gothic" w:eastAsia="Calibri" w:hAnsi="Century Gothic"/>
        </w:rPr>
        <w:t>.1 Servicio de Desagregación Total del Bucle Local y Servicio de Desagregación Compartida del Bucle Local</w:t>
      </w:r>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p>
    <w:p w:rsidR="00277ED2" w:rsidRPr="008D0935" w:rsidRDefault="004413BB" w:rsidP="0054260B">
      <w:pPr>
        <w:pStyle w:val="IFTnormal"/>
        <w:spacing w:after="120" w:line="264" w:lineRule="auto"/>
        <w:outlineLvl w:val="2"/>
        <w:rPr>
          <w:rFonts w:ascii="Century Gothic" w:hAnsi="Century Gothic"/>
          <w:b/>
        </w:rPr>
      </w:pPr>
      <w:bookmarkStart w:id="796" w:name="_Toc436840906"/>
      <w:bookmarkStart w:id="797" w:name="_Toc436846343"/>
      <w:bookmarkStart w:id="798" w:name="_Toc436848293"/>
      <w:bookmarkStart w:id="799" w:name="_Toc436856541"/>
      <w:bookmarkStart w:id="800" w:name="_Toc436862687"/>
      <w:bookmarkStart w:id="801" w:name="_Toc436866337"/>
      <w:bookmarkStart w:id="802" w:name="_Toc436870916"/>
      <w:bookmarkStart w:id="803" w:name="_Toc436875908"/>
      <w:bookmarkStart w:id="804" w:name="_Toc467248732"/>
      <w:bookmarkStart w:id="805" w:name="_Toc525904617"/>
      <w:bookmarkStart w:id="806" w:name="_Toc525914013"/>
      <w:bookmarkStart w:id="807" w:name="_Toc525919252"/>
      <w:bookmarkStart w:id="808" w:name="_Toc525919376"/>
      <w:bookmarkStart w:id="809" w:name="_Toc2957186"/>
      <w:bookmarkStart w:id="810" w:name="_Toc24477606"/>
      <w:bookmarkStart w:id="811" w:name="_Toc24473478"/>
      <w:bookmarkStart w:id="812" w:name="_Toc26281415"/>
      <w:bookmarkStart w:id="813" w:name="_Toc26284951"/>
      <w:bookmarkStart w:id="814" w:name="_Toc26903936"/>
      <w:bookmarkStart w:id="815" w:name="_Toc43913178"/>
      <w:bookmarkStart w:id="816" w:name="_Toc26980660"/>
      <w:bookmarkStart w:id="817" w:name="_Toc53488512"/>
      <w:bookmarkStart w:id="818" w:name="_Toc53490444"/>
      <w:bookmarkStart w:id="819" w:name="_Toc53498452"/>
      <w:bookmarkStart w:id="820" w:name="_Toc58578809"/>
      <w:bookmarkStart w:id="821" w:name="_Toc92974034"/>
      <w:bookmarkStart w:id="822" w:name="_Toc93052345"/>
      <w:bookmarkStart w:id="823" w:name="_Toc93056300"/>
      <w:bookmarkStart w:id="824" w:name="_Toc125393354"/>
      <w:bookmarkStart w:id="825" w:name="_Toc139012093"/>
      <w:r w:rsidRPr="008D0935">
        <w:rPr>
          <w:rFonts w:ascii="Century Gothic" w:hAnsi="Century Gothic"/>
          <w:b/>
        </w:rPr>
        <w:t>4</w:t>
      </w:r>
      <w:r w:rsidR="00277ED2" w:rsidRPr="008D0935">
        <w:rPr>
          <w:rFonts w:ascii="Century Gothic" w:hAnsi="Century Gothic"/>
          <w:b/>
        </w:rPr>
        <w:t>.1.1 Servicio de Desagregación Total del Bucle Local</w:t>
      </w:r>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p>
    <w:p w:rsidR="00185EAC"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el SDTBL </w:t>
      </w:r>
      <w:r w:rsidR="00D31646" w:rsidRPr="008D0935">
        <w:rPr>
          <w:rFonts w:ascii="Century Gothic" w:hAnsi="Century Gothic"/>
        </w:rPr>
        <w:t>RED NACIONAL</w:t>
      </w:r>
      <w:r w:rsidRPr="008D0935">
        <w:rPr>
          <w:rFonts w:ascii="Century Gothic" w:hAnsi="Century Gothic"/>
        </w:rPr>
        <w:t xml:space="preserve"> provee el Bucle Local al CS, de tal manera que este último pueda hacer uso de la capacidad de transmisión completa, entregando </w:t>
      </w:r>
      <w:r w:rsidR="00D31646" w:rsidRPr="008D0935">
        <w:rPr>
          <w:rFonts w:ascii="Century Gothic" w:hAnsi="Century Gothic"/>
        </w:rPr>
        <w:t xml:space="preserve">RED NACIONAL </w:t>
      </w:r>
      <w:r w:rsidRPr="008D0935">
        <w:rPr>
          <w:rFonts w:ascii="Century Gothic" w:hAnsi="Century Gothic"/>
        </w:rPr>
        <w:t>el circuito en el espacio para coubicación</w:t>
      </w:r>
      <w:r w:rsidR="002D061F" w:rsidRPr="008D0935">
        <w:rPr>
          <w:rFonts w:ascii="Century Gothic" w:hAnsi="Century Gothic"/>
        </w:rPr>
        <w:t xml:space="preserve"> del CS</w:t>
      </w:r>
      <w:r w:rsidRPr="008D0935">
        <w:rPr>
          <w:rFonts w:ascii="Century Gothic" w:hAnsi="Century Gothic"/>
        </w:rPr>
        <w:t xml:space="preserve">. El CS podrá acceder al Bucle Local de cobre en toda su trayectoria física y podrá disponer de las frecuencias del bucle indicadas en el PGE, con el fin de brindar servicios a través del mismo cable de la red principal y de la red secundaria a la que pertenece el bucle desagregado.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Para poder acceder a un cliente vía esta modalidad de desagregación son necesarios dos servicios: el servicio en la sección de acceso (SDTBL) y el servicio de entrega del circuito hasta el espacio para coubicación del CS (Servicio Auxiliar de Cableado Multipar). El SDTBL comprende la conexión desde el PCT ubicado en el domicilio del usuario, la acometida, caja terminal, red secundaria, red principal y remate del par de cobre en la tablilla vertical del DG ubicado en la Central Telefónica o Instalación Equivalente. La sección de entrega del circuito hasta el espacio para coubicación del CS (Servicio Auxiliar de Cableado Multipar) comprende el puente entre la tablilla vertical y horizontal del DG, el cableado multipar instalado entre la tablilla horizontal en el DG y el espacio para coubicación del CS, cuando sea necesario la instalación de escalerillas y los elementos necesarios para el tendido del cableado multipar.</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siguiente figura muestra el esquema del SDTBL y el Servicio Auxiliar de Cableado Multipar.</w:t>
      </w:r>
    </w:p>
    <w:p w:rsidR="00277ED2" w:rsidRPr="008D0935" w:rsidRDefault="00277ED2" w:rsidP="0054260B">
      <w:pPr>
        <w:tabs>
          <w:tab w:val="left" w:pos="4395"/>
        </w:tabs>
        <w:spacing w:after="120" w:line="264" w:lineRule="auto"/>
        <w:jc w:val="center"/>
        <w:rPr>
          <w:rFonts w:ascii="Century Gothic" w:hAnsi="Century Gothic" w:cs="Arial"/>
        </w:rPr>
      </w:pPr>
      <w:r w:rsidRPr="008D0935">
        <w:rPr>
          <w:rFonts w:ascii="Century Gothic" w:hAnsi="Century Gothic" w:cs="Arial"/>
          <w:noProof/>
          <w:lang w:eastAsia="es-MX"/>
        </w:rPr>
        <w:drawing>
          <wp:inline distT="0" distB="0" distL="0" distR="0" wp14:anchorId="64DB7009" wp14:editId="5165F398">
            <wp:extent cx="4724400" cy="2409825"/>
            <wp:effectExtent l="57150" t="57150" r="114300" b="123825"/>
            <wp:docPr id="47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24400" cy="2409825"/>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77ED2" w:rsidRPr="008D0935" w:rsidRDefault="00277ED2" w:rsidP="0054260B">
      <w:pPr>
        <w:pStyle w:val="xxxPiedeCuadroconnombre"/>
        <w:spacing w:before="0" w:after="120" w:line="264" w:lineRule="auto"/>
        <w:ind w:firstLine="424"/>
        <w:rPr>
          <w:rFonts w:ascii="Century Gothic" w:hAnsi="Century Gothic"/>
          <w:szCs w:val="20"/>
        </w:rPr>
      </w:pPr>
      <w:r w:rsidRPr="008D0935">
        <w:rPr>
          <w:rFonts w:ascii="Century Gothic" w:hAnsi="Century Gothic"/>
          <w:szCs w:val="20"/>
        </w:rPr>
        <w:lastRenderedPageBreak/>
        <w:t>Servicio de Desagregación Total del Bucle Local y Servicio Auxiliar de Cableado Multipar</w:t>
      </w:r>
    </w:p>
    <w:p w:rsidR="00277ED2" w:rsidRPr="008D0935" w:rsidRDefault="00277ED2" w:rsidP="00F018A8">
      <w:pPr>
        <w:pStyle w:val="IFTnormal"/>
        <w:spacing w:before="240" w:after="120" w:line="264" w:lineRule="auto"/>
        <w:rPr>
          <w:rFonts w:ascii="Century Gothic" w:hAnsi="Century Gothic"/>
        </w:rPr>
      </w:pPr>
      <w:r w:rsidRPr="008D0935">
        <w:rPr>
          <w:rFonts w:ascii="Century Gothic" w:hAnsi="Century Gothic"/>
        </w:rPr>
        <w:t>Para que el SDTBL se lleve a cabo de forma efectiva es necesario que previamente a que</w:t>
      </w:r>
      <w:r w:rsidR="00D31646" w:rsidRPr="008D0935">
        <w:rPr>
          <w:rFonts w:ascii="Century Gothic" w:hAnsi="Century Gothic"/>
        </w:rPr>
        <w:t xml:space="preserve"> RED NACIONAL</w:t>
      </w:r>
      <w:r w:rsidRPr="008D0935">
        <w:rPr>
          <w:rFonts w:ascii="Century Gothic" w:hAnsi="Century Gothic"/>
        </w:rPr>
        <w:t xml:space="preserve"> entregue el circuito al CS, se deba contar con los siguientes elementos:</w:t>
      </w:r>
    </w:p>
    <w:p w:rsidR="00277ED2" w:rsidRPr="008D0935" w:rsidRDefault="00277ED2">
      <w:pPr>
        <w:pStyle w:val="IFTnormal"/>
        <w:numPr>
          <w:ilvl w:val="0"/>
          <w:numId w:val="61"/>
        </w:numPr>
        <w:spacing w:after="120" w:line="264" w:lineRule="auto"/>
        <w:ind w:right="51"/>
        <w:rPr>
          <w:rFonts w:ascii="Century Gothic" w:hAnsi="Century Gothic"/>
        </w:rPr>
      </w:pPr>
      <w:r w:rsidRPr="008D0935">
        <w:rPr>
          <w:rFonts w:ascii="Century Gothic" w:hAnsi="Century Gothic"/>
        </w:rPr>
        <w:t xml:space="preserve">Un espacio para coubicación donde el CS coloque su infraestructura de tal forma que </w:t>
      </w:r>
      <w:r w:rsidR="00D31646" w:rsidRPr="008D0935">
        <w:rPr>
          <w:rFonts w:ascii="Century Gothic" w:hAnsi="Century Gothic"/>
        </w:rPr>
        <w:t>RED NACIONAL</w:t>
      </w:r>
      <w:r w:rsidRPr="008D0935">
        <w:rPr>
          <w:rFonts w:ascii="Century Gothic" w:hAnsi="Century Gothic"/>
        </w:rPr>
        <w:t xml:space="preserve"> pueda hacer la entrega del circuito de la Central o Instalación Equivalente a la cual pertenece el bucle a desagregar, conforme a lo establecido en la sección “Servicio de Coubicación para Desagregación del Bucle” de la presente oferta.</w:t>
      </w:r>
    </w:p>
    <w:p w:rsidR="00277ED2" w:rsidRPr="008D0935" w:rsidRDefault="00277ED2">
      <w:pPr>
        <w:pStyle w:val="IFTnormal"/>
        <w:numPr>
          <w:ilvl w:val="0"/>
          <w:numId w:val="61"/>
        </w:numPr>
        <w:spacing w:after="120" w:line="264" w:lineRule="auto"/>
        <w:ind w:right="51"/>
        <w:rPr>
          <w:rFonts w:ascii="Century Gothic" w:hAnsi="Century Gothic"/>
        </w:rPr>
      </w:pPr>
      <w:r w:rsidRPr="008D0935">
        <w:rPr>
          <w:rFonts w:ascii="Century Gothic" w:hAnsi="Century Gothic"/>
        </w:rPr>
        <w:t xml:space="preserve">Cableado multipar entre la tablilla horizontal instalada por </w:t>
      </w:r>
      <w:r w:rsidR="00D31646" w:rsidRPr="008D0935">
        <w:rPr>
          <w:rFonts w:ascii="Century Gothic" w:hAnsi="Century Gothic"/>
        </w:rPr>
        <w:t>RED NACIONAL</w:t>
      </w:r>
      <w:r w:rsidRPr="008D0935">
        <w:rPr>
          <w:rFonts w:ascii="Century Gothic" w:hAnsi="Century Gothic"/>
        </w:rPr>
        <w:t xml:space="preserve"> en el DG y el espacio para coubicación del CS, donde ubique su infraestructura en la Central o Instalación Equivalente a la cual pertenece el bucle a desagregar.</w:t>
      </w:r>
    </w:p>
    <w:p w:rsidR="00277ED2" w:rsidRPr="008D0935" w:rsidRDefault="00277ED2">
      <w:pPr>
        <w:pStyle w:val="IFTnormal"/>
        <w:numPr>
          <w:ilvl w:val="0"/>
          <w:numId w:val="61"/>
        </w:numPr>
        <w:spacing w:after="120" w:line="264" w:lineRule="auto"/>
        <w:ind w:right="-142"/>
        <w:rPr>
          <w:rFonts w:ascii="Century Gothic" w:hAnsi="Century Gothic"/>
        </w:rPr>
      </w:pPr>
      <w:r w:rsidRPr="008D0935">
        <w:rPr>
          <w:rFonts w:ascii="Century Gothic" w:hAnsi="Century Gothic"/>
        </w:rPr>
        <w:t>Infraestructura necesaria por parte del CS para recibir el bucle desagregado.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A solicitud del CS, </w:t>
      </w:r>
      <w:r w:rsidR="00D31646" w:rsidRPr="008D0935">
        <w:rPr>
          <w:rFonts w:ascii="Century Gothic" w:hAnsi="Century Gothic"/>
        </w:rPr>
        <w:t>RED NACIONAL</w:t>
      </w:r>
      <w:r w:rsidRPr="008D0935">
        <w:rPr>
          <w:rFonts w:ascii="Century Gothic" w:hAnsi="Century Gothic"/>
        </w:rPr>
        <w:t xml:space="preserve"> instalará el cableado multipar correspondiente a la sección de entrega del circuito, el cual comprende la instalación de tablilla horizontal en el DG, tendido de cable multipar (en caso necesario escalerillas y los elementos requeridos para el tendido del cableado multipar) entre la tablilla horizontal instalada en el DG y el espacio para coubicación de equipos y dispositivos del CS, necesarios para acceder a los </w:t>
      </w:r>
      <w:r w:rsidR="00E27512" w:rsidRPr="008D0935">
        <w:rPr>
          <w:rFonts w:ascii="Century Gothic" w:hAnsi="Century Gothic"/>
        </w:rPr>
        <w:t xml:space="preserve">Servicios </w:t>
      </w:r>
      <w:r w:rsidRPr="008D0935">
        <w:rPr>
          <w:rFonts w:ascii="Century Gothic" w:hAnsi="Century Gothic"/>
        </w:rPr>
        <w:t xml:space="preserve">de desagregación, dejándose en punta el cableado y entregando </w:t>
      </w:r>
      <w:r w:rsidR="00D31646" w:rsidRPr="008D0935">
        <w:rPr>
          <w:rFonts w:ascii="Century Gothic" w:hAnsi="Century Gothic"/>
        </w:rPr>
        <w:t>RED NACIONAL</w:t>
      </w:r>
      <w:r w:rsidRPr="008D0935">
        <w:rPr>
          <w:rFonts w:ascii="Century Gothic" w:hAnsi="Century Gothic"/>
        </w:rPr>
        <w:t xml:space="preserve"> la identificación de las posiciones de los pares en la tablilla. El etiquetado de la identificación del cableado multipar se llevará a cabo conforme a lo establecido en la “Guía para el etiquetado de cable multipar Instalado dentro de una Central Telefónica”.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Las especificaciones técnicas del cable a suministrar son aquellas que se describen en el Servicio Auxiliar de Cableado Multipar.</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solicitud del Servicio Auxiliar de Cableado Multipar se llevará a cabo conforme al procedimiento de contratación, modificación y baja del cableado multipar debiéndose pagar las contraprestaciones que correspondan en términos de la presente Oferta.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caso de que el CS requiera tendido de cable multipar para una Ubicación Distante, </w:t>
      </w:r>
      <w:r w:rsidR="00D31646" w:rsidRPr="008D0935">
        <w:rPr>
          <w:rFonts w:ascii="Century Gothic" w:hAnsi="Century Gothic"/>
        </w:rPr>
        <w:t>RED NACIONAL</w:t>
      </w:r>
      <w:r w:rsidRPr="008D0935">
        <w:rPr>
          <w:rFonts w:ascii="Century Gothic" w:hAnsi="Century Gothic"/>
        </w:rPr>
        <w:t xml:space="preserve"> lo proporcionará en términos de la Oferta de Compartición de Infraestructura Pasiva </w:t>
      </w:r>
      <w:bookmarkStart w:id="826" w:name="_Hlk83905709"/>
      <w:r w:rsidRPr="008D0935">
        <w:rPr>
          <w:rFonts w:ascii="Century Gothic" w:hAnsi="Century Gothic"/>
        </w:rPr>
        <w:t xml:space="preserve">(Servicio de Tendido de Cable sobre Infraestructura Desagregada), </w:t>
      </w:r>
      <w:bookmarkEnd w:id="826"/>
      <w:r w:rsidRPr="008D0935">
        <w:rPr>
          <w:rFonts w:ascii="Century Gothic" w:hAnsi="Century Gothic"/>
        </w:rPr>
        <w:t xml:space="preserve">que al efecto haya autorizado el Instituto, para lo cual el CS deberá enviar junto con su solicitud el NIS de Referencia correspondiente al </w:t>
      </w:r>
      <w:r w:rsidR="00E27512" w:rsidRPr="008D0935">
        <w:rPr>
          <w:rFonts w:ascii="Century Gothic" w:hAnsi="Century Gothic"/>
        </w:rPr>
        <w:t xml:space="preserve">Servicio </w:t>
      </w:r>
      <w:r w:rsidRPr="008D0935">
        <w:rPr>
          <w:rFonts w:ascii="Century Gothic" w:hAnsi="Century Gothic"/>
        </w:rPr>
        <w:t xml:space="preserve">de </w:t>
      </w:r>
      <w:r w:rsidR="00E27512" w:rsidRPr="008D0935">
        <w:rPr>
          <w:rFonts w:ascii="Century Gothic" w:hAnsi="Century Gothic"/>
        </w:rPr>
        <w:t xml:space="preserve">Tendido </w:t>
      </w:r>
      <w:r w:rsidRPr="008D0935">
        <w:rPr>
          <w:rFonts w:ascii="Century Gothic" w:hAnsi="Century Gothic"/>
        </w:rPr>
        <w:t xml:space="preserve">de </w:t>
      </w:r>
      <w:r w:rsidR="00E27512" w:rsidRPr="008D0935">
        <w:rPr>
          <w:rFonts w:ascii="Century Gothic" w:hAnsi="Century Gothic"/>
        </w:rPr>
        <w:t xml:space="preserve">Cable </w:t>
      </w:r>
      <w:r w:rsidRPr="008D0935">
        <w:rPr>
          <w:rFonts w:ascii="Century Gothic" w:hAnsi="Century Gothic"/>
        </w:rPr>
        <w:t>y el Acta de Entrega de Servicio obtenida a través de los procedimientos establecidos.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Para la entrega del circuito y habilitación del SDTBL, </w:t>
      </w:r>
      <w:r w:rsidR="00D31646" w:rsidRPr="008D0935">
        <w:rPr>
          <w:rFonts w:ascii="Century Gothic" w:hAnsi="Century Gothic"/>
        </w:rPr>
        <w:t>RED NACIONAL</w:t>
      </w:r>
      <w:r w:rsidRPr="008D0935">
        <w:rPr>
          <w:rFonts w:ascii="Century Gothic" w:hAnsi="Century Gothic"/>
        </w:rPr>
        <w:t xml:space="preserve"> realizará el puente entre las tablillas verticales y tablillas horizontales. El puente consiste en la conexión entre la tablilla vertical donde se conecta el par procedente del Usuario Final y la tablilla horizontal donde se remata el cableado multipar que va al espacio para coubicación. </w:t>
      </w:r>
      <w:r w:rsidRPr="008D0935">
        <w:rPr>
          <w:rFonts w:ascii="Century Gothic" w:hAnsi="Century Gothic"/>
        </w:rPr>
        <w:lastRenderedPageBreak/>
        <w:t xml:space="preserve">Al momento del puente </w:t>
      </w:r>
      <w:r w:rsidR="00D31646" w:rsidRPr="008D0935">
        <w:rPr>
          <w:rFonts w:ascii="Century Gothic" w:hAnsi="Century Gothic"/>
        </w:rPr>
        <w:t xml:space="preserve">RED NACIONAL </w:t>
      </w:r>
      <w:r w:rsidRPr="008D0935">
        <w:rPr>
          <w:rFonts w:ascii="Century Gothic" w:hAnsi="Century Gothic"/>
        </w:rPr>
        <w:t>y el CS se deberán coordinar para identificar los pares a conectar en el puente, de tal forma que el CS pueda identificar en el cableado multipar a qué par corresponde el circuito entregado.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Las actividades que </w:t>
      </w:r>
      <w:r w:rsidR="00D31646" w:rsidRPr="008D0935">
        <w:rPr>
          <w:rFonts w:ascii="Century Gothic" w:hAnsi="Century Gothic"/>
        </w:rPr>
        <w:t>RED NACIONAL</w:t>
      </w:r>
      <w:r w:rsidRPr="008D0935">
        <w:rPr>
          <w:rFonts w:ascii="Century Gothic" w:hAnsi="Century Gothic"/>
        </w:rPr>
        <w:t xml:space="preserve"> realizará en el SDTBL para la entrega y eficiente prestación del </w:t>
      </w:r>
      <w:r w:rsidR="00E27512" w:rsidRPr="008D0935">
        <w:rPr>
          <w:rFonts w:ascii="Century Gothic" w:hAnsi="Century Gothic"/>
        </w:rPr>
        <w:t xml:space="preserve">Servicio </w:t>
      </w:r>
      <w:r w:rsidRPr="008D0935">
        <w:rPr>
          <w:rFonts w:ascii="Century Gothic" w:hAnsi="Century Gothic"/>
        </w:rPr>
        <w:t>consisten en:</w:t>
      </w:r>
    </w:p>
    <w:p w:rsidR="00277ED2" w:rsidRPr="008D0935" w:rsidRDefault="003B1A36" w:rsidP="0054260B">
      <w:pPr>
        <w:pStyle w:val="IFTnormal"/>
        <w:spacing w:after="120" w:line="264" w:lineRule="auto"/>
        <w:rPr>
          <w:rFonts w:ascii="Century Gothic" w:hAnsi="Century Gothic"/>
        </w:rPr>
      </w:pPr>
      <w:r w:rsidRPr="008D0935">
        <w:rPr>
          <w:rFonts w:ascii="Century Gothic" w:hAnsi="Century Gothic"/>
        </w:rPr>
        <w:t>-</w:t>
      </w:r>
      <w:r w:rsidRPr="008D0935">
        <w:rPr>
          <w:rFonts w:ascii="Century Gothic" w:hAnsi="Century Gothic"/>
        </w:rPr>
        <w:tab/>
      </w:r>
      <w:r w:rsidR="00277ED2" w:rsidRPr="008D0935">
        <w:rPr>
          <w:rFonts w:ascii="Century Gothic" w:hAnsi="Century Gothic"/>
        </w:rPr>
        <w:t xml:space="preserve">Puenteo entre las tablillas verticales y tablillas horizontales. </w:t>
      </w:r>
    </w:p>
    <w:p w:rsidR="00277ED2" w:rsidRPr="008D0935" w:rsidRDefault="003B1A36" w:rsidP="00052887">
      <w:pPr>
        <w:pStyle w:val="IFTnormal"/>
        <w:spacing w:line="264" w:lineRule="auto"/>
        <w:ind w:left="709" w:hanging="709"/>
        <w:rPr>
          <w:rFonts w:ascii="Century Gothic" w:hAnsi="Century Gothic"/>
        </w:rPr>
      </w:pPr>
      <w:r w:rsidRPr="008D0935">
        <w:rPr>
          <w:rFonts w:ascii="Century Gothic" w:hAnsi="Century Gothic"/>
        </w:rPr>
        <w:t>-</w:t>
      </w:r>
      <w:r w:rsidRPr="008D0935">
        <w:rPr>
          <w:rFonts w:ascii="Century Gothic" w:hAnsi="Century Gothic"/>
        </w:rPr>
        <w:tab/>
      </w:r>
      <w:r w:rsidR="00277ED2" w:rsidRPr="008D0935">
        <w:rPr>
          <w:rFonts w:ascii="Century Gothic" w:hAnsi="Century Gothic"/>
        </w:rPr>
        <w:t>Instalación del PCT en el domicilio del usuario, en el caso de que el Bucle Local correspondiente al par de cobre no disponga de PCT.</w:t>
      </w:r>
    </w:p>
    <w:p w:rsidR="00BF1B69" w:rsidRPr="008D0935" w:rsidRDefault="00BF1B69" w:rsidP="00052887">
      <w:pPr>
        <w:pStyle w:val="IFTnormal"/>
        <w:spacing w:line="264" w:lineRule="auto"/>
        <w:rPr>
          <w:rFonts w:ascii="Century Gothic" w:hAnsi="Century Gothic"/>
        </w:rPr>
      </w:pPr>
    </w:p>
    <w:p w:rsidR="003C13FA" w:rsidRPr="008D0935" w:rsidRDefault="00277ED2" w:rsidP="00B52D34">
      <w:pPr>
        <w:pStyle w:val="IFTnormal"/>
        <w:spacing w:line="264" w:lineRule="auto"/>
        <w:rPr>
          <w:rFonts w:ascii="Century Gothic" w:hAnsi="Century Gothic"/>
        </w:rPr>
      </w:pPr>
      <w:r w:rsidRPr="008D0935">
        <w:rPr>
          <w:rFonts w:ascii="Century Gothic" w:hAnsi="Century Gothic"/>
          <w:b/>
        </w:rPr>
        <w:t xml:space="preserve">Responsabilidad de </w:t>
      </w:r>
      <w:r w:rsidR="00D31646" w:rsidRPr="008D0935">
        <w:rPr>
          <w:rFonts w:ascii="Century Gothic" w:hAnsi="Century Gothic"/>
          <w:b/>
          <w:bCs/>
        </w:rPr>
        <w:t>RED NACIONAL</w:t>
      </w:r>
      <w:r w:rsidRPr="008D0935">
        <w:rPr>
          <w:rFonts w:ascii="Century Gothic" w:hAnsi="Century Gothic"/>
          <w:b/>
        </w:rPr>
        <w:t xml:space="preserve"> y recursos asociados al SDTBL y Cableado Multipar</w:t>
      </w:r>
    </w:p>
    <w:p w:rsidR="00277ED2" w:rsidRPr="008D0935" w:rsidRDefault="00D31646"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será responsable del mantenimiento del SDTBL desde el PCT hasta las conexiones de entrega en el espacio para la colocación de equipos y dispositivos del CS, conforme a lo establecido en el “Servicio de Coubicación para Desagregación del Bucle” de la presente Oferta, en su caso, punto de presencia (incluye el puente entre la tablilla horizontal y la tablilla vertical donde se conecta el par procedente del Usuario Final y el cableado multipar que va a la coubicación del CS).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tipo de mantenimiento a realizar estará en función del segmento del Bucle Local y hasta el punto de entrega del circuito identificado con daño. Por otra parte, las actividades primordiales a seguir son: </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Ubicación del daño</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 xml:space="preserve">Cuando el daño se localiza en el Bucle Local: </w:t>
      </w:r>
    </w:p>
    <w:p w:rsidR="00277ED2" w:rsidRPr="008D0935" w:rsidRDefault="003B1A36" w:rsidP="00F018A8">
      <w:pPr>
        <w:pStyle w:val="IFTnormal"/>
        <w:spacing w:after="120" w:line="264" w:lineRule="auto"/>
        <w:ind w:left="993" w:hanging="357"/>
        <w:rPr>
          <w:rFonts w:ascii="Century Gothic" w:hAnsi="Century Gothic"/>
        </w:rPr>
      </w:pPr>
      <w:r w:rsidRPr="008D0935">
        <w:rPr>
          <w:rFonts w:ascii="Century Gothic" w:hAnsi="Century Gothic"/>
        </w:rPr>
        <w:t>a.</w:t>
      </w:r>
      <w:r w:rsidRPr="008D0935">
        <w:rPr>
          <w:rFonts w:ascii="Century Gothic" w:hAnsi="Century Gothic"/>
        </w:rPr>
        <w:tab/>
      </w:r>
      <w:r w:rsidR="00277ED2" w:rsidRPr="008D0935">
        <w:rPr>
          <w:rFonts w:ascii="Century Gothic" w:hAnsi="Century Gothic"/>
        </w:rPr>
        <w:t>Identificación de un par de cobre libre en buen estado eléctrico y físico.</w:t>
      </w:r>
    </w:p>
    <w:p w:rsidR="00277ED2" w:rsidRPr="008D0935" w:rsidRDefault="003B1A36" w:rsidP="00F018A8">
      <w:pPr>
        <w:pStyle w:val="IFTnormal"/>
        <w:spacing w:after="120" w:line="264" w:lineRule="auto"/>
        <w:ind w:left="993" w:hanging="357"/>
        <w:rPr>
          <w:rFonts w:ascii="Century Gothic" w:hAnsi="Century Gothic"/>
        </w:rPr>
      </w:pPr>
      <w:r w:rsidRPr="008D0935">
        <w:rPr>
          <w:rFonts w:ascii="Century Gothic" w:hAnsi="Century Gothic"/>
        </w:rPr>
        <w:t>b.</w:t>
      </w:r>
      <w:r w:rsidRPr="008D0935">
        <w:rPr>
          <w:rFonts w:ascii="Century Gothic" w:hAnsi="Century Gothic"/>
        </w:rPr>
        <w:tab/>
      </w:r>
      <w:r w:rsidR="00277ED2" w:rsidRPr="008D0935">
        <w:rPr>
          <w:rFonts w:ascii="Century Gothic" w:hAnsi="Century Gothic"/>
        </w:rPr>
        <w:t xml:space="preserve">Reasignación del SDTBL al par libre en buen estado eléctrico y físico, debiendo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00277ED2" w:rsidRPr="008D0935">
        <w:rPr>
          <w:rFonts w:ascii="Century Gothic" w:hAnsi="Century Gothic"/>
        </w:rPr>
        <w:t>notificar al CS la nueva posición de la tablilla.</w:t>
      </w:r>
    </w:p>
    <w:p w:rsidR="00277ED2" w:rsidRPr="008D0935" w:rsidRDefault="003B1A36" w:rsidP="00F018A8">
      <w:pPr>
        <w:pStyle w:val="IFTnormal"/>
        <w:spacing w:after="120" w:line="264" w:lineRule="auto"/>
        <w:ind w:left="993" w:hanging="357"/>
        <w:rPr>
          <w:rFonts w:ascii="Century Gothic" w:hAnsi="Century Gothic"/>
        </w:rPr>
      </w:pPr>
      <w:r w:rsidRPr="008D0935">
        <w:rPr>
          <w:rFonts w:ascii="Century Gothic" w:hAnsi="Century Gothic"/>
        </w:rPr>
        <w:t>c.</w:t>
      </w:r>
      <w:r w:rsidRPr="008D0935">
        <w:rPr>
          <w:rFonts w:ascii="Century Gothic" w:hAnsi="Century Gothic"/>
        </w:rPr>
        <w:tab/>
      </w:r>
      <w:r w:rsidR="00277ED2" w:rsidRPr="008D0935">
        <w:rPr>
          <w:rFonts w:ascii="Century Gothic" w:hAnsi="Century Gothic"/>
        </w:rPr>
        <w:t xml:space="preserve">Cuando no exista un par libre en buen estado eléctrico y físico,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00277ED2" w:rsidRPr="008D0935">
        <w:rPr>
          <w:rFonts w:ascii="Century Gothic" w:hAnsi="Century Gothic"/>
        </w:rPr>
        <w:t xml:space="preserve">procederá con la localización del daño para su reparación. </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rPr>
        <w:t>Cuando el daño se localice en el puente entre la tablilla horizontal y la tablilla vertical del DG, se reparará el elemento dañado o será sustituido.</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4)</w:t>
      </w:r>
      <w:r w:rsidRPr="008D0935">
        <w:rPr>
          <w:rFonts w:ascii="Century Gothic" w:hAnsi="Century Gothic"/>
        </w:rPr>
        <w:tab/>
      </w:r>
      <w:r w:rsidR="00277ED2" w:rsidRPr="008D0935">
        <w:rPr>
          <w:rFonts w:ascii="Century Gothic" w:hAnsi="Century Gothic"/>
        </w:rPr>
        <w:t>Cuando el daño se localice en el cableado multipar que va entre el DG y el espacio para la colocación de infraestructura del CS, se reparará el elemento dañado o será sustituido.</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5)</w:t>
      </w:r>
      <w:r w:rsidRPr="008D0935">
        <w:rPr>
          <w:rFonts w:ascii="Century Gothic" w:hAnsi="Century Gothic"/>
        </w:rPr>
        <w:tab/>
      </w:r>
      <w:r w:rsidR="00277ED2" w:rsidRPr="008D0935">
        <w:rPr>
          <w:rFonts w:ascii="Century Gothic" w:hAnsi="Century Gothic"/>
        </w:rPr>
        <w:t>Cuando el daño se localice en las tablillas verticales u horizontales del DG se reparará el daño.</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6)</w:t>
      </w:r>
      <w:r w:rsidRPr="008D0935">
        <w:rPr>
          <w:rFonts w:ascii="Century Gothic" w:hAnsi="Century Gothic"/>
        </w:rPr>
        <w:tab/>
      </w:r>
      <w:r w:rsidR="00277ED2" w:rsidRPr="008D0935">
        <w:rPr>
          <w:rFonts w:ascii="Century Gothic" w:hAnsi="Century Gothic"/>
        </w:rPr>
        <w:t>Cuando el daño se localice en el par procedente del Usuario Final, el elemento dañado se reparará o será sustituido.</w:t>
      </w:r>
    </w:p>
    <w:p w:rsidR="00277ED2" w:rsidRPr="008D0935" w:rsidRDefault="00277ED2" w:rsidP="0054260B">
      <w:pPr>
        <w:pStyle w:val="IFTnormal"/>
        <w:spacing w:after="120" w:line="264" w:lineRule="auto"/>
        <w:ind w:left="720"/>
        <w:rPr>
          <w:rFonts w:ascii="Century Gothic" w:hAnsi="Century Gothic"/>
        </w:rPr>
      </w:pPr>
    </w:p>
    <w:p w:rsidR="00277ED2" w:rsidRPr="008D0935" w:rsidRDefault="00E27512" w:rsidP="0054260B">
      <w:pPr>
        <w:pStyle w:val="IFTnormal"/>
        <w:spacing w:after="120" w:line="264" w:lineRule="auto"/>
        <w:outlineLvl w:val="2"/>
        <w:rPr>
          <w:rFonts w:ascii="Century Gothic" w:hAnsi="Century Gothic"/>
          <w:b/>
        </w:rPr>
      </w:pPr>
      <w:bookmarkStart w:id="827" w:name="_Toc436840907"/>
      <w:bookmarkStart w:id="828" w:name="_Toc436846344"/>
      <w:bookmarkStart w:id="829" w:name="_Toc436848294"/>
      <w:bookmarkStart w:id="830" w:name="_Toc436856542"/>
      <w:bookmarkStart w:id="831" w:name="_Toc436862688"/>
      <w:bookmarkStart w:id="832" w:name="_Toc436866338"/>
      <w:bookmarkStart w:id="833" w:name="_Toc436870917"/>
      <w:bookmarkStart w:id="834" w:name="_Toc436875909"/>
      <w:bookmarkStart w:id="835" w:name="_Toc467248733"/>
      <w:bookmarkStart w:id="836" w:name="_Toc525904618"/>
      <w:bookmarkStart w:id="837" w:name="_Toc525914014"/>
      <w:bookmarkStart w:id="838" w:name="_Toc525919253"/>
      <w:bookmarkStart w:id="839" w:name="_Toc525919377"/>
      <w:bookmarkStart w:id="840" w:name="_Toc2957187"/>
      <w:bookmarkStart w:id="841" w:name="_Toc24473479"/>
      <w:bookmarkStart w:id="842" w:name="_Toc24477607"/>
      <w:bookmarkStart w:id="843" w:name="_Toc26281416"/>
      <w:bookmarkStart w:id="844" w:name="_Toc26284952"/>
      <w:bookmarkStart w:id="845" w:name="_Toc26903937"/>
      <w:bookmarkStart w:id="846" w:name="_Toc43913179"/>
      <w:bookmarkStart w:id="847" w:name="_Toc26980661"/>
      <w:bookmarkStart w:id="848" w:name="_Toc53488513"/>
      <w:bookmarkStart w:id="849" w:name="_Toc53490445"/>
      <w:bookmarkStart w:id="850" w:name="_Toc53498453"/>
      <w:bookmarkStart w:id="851" w:name="_Toc58578810"/>
      <w:bookmarkStart w:id="852" w:name="_Toc92974035"/>
      <w:bookmarkStart w:id="853" w:name="_Toc93052346"/>
      <w:bookmarkStart w:id="854" w:name="_Toc93056301"/>
      <w:bookmarkStart w:id="855" w:name="_Toc125393355"/>
      <w:bookmarkStart w:id="856" w:name="_Toc139012094"/>
      <w:r w:rsidRPr="008D0935">
        <w:rPr>
          <w:rFonts w:ascii="Century Gothic" w:hAnsi="Century Gothic"/>
          <w:b/>
        </w:rPr>
        <w:t>4</w:t>
      </w:r>
      <w:r w:rsidR="00277ED2" w:rsidRPr="008D0935">
        <w:rPr>
          <w:rFonts w:ascii="Century Gothic" w:hAnsi="Century Gothic"/>
          <w:b/>
        </w:rPr>
        <w:t>.1.2 Servicio de Desagregación Compartida del Bucle Local</w:t>
      </w:r>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p>
    <w:p w:rsidR="00E81D5A" w:rsidRPr="008D0935" w:rsidRDefault="00277ED2" w:rsidP="0054260B">
      <w:pPr>
        <w:pStyle w:val="IFTnormal"/>
        <w:spacing w:after="120" w:line="264" w:lineRule="auto"/>
        <w:ind w:right="-142"/>
        <w:rPr>
          <w:rFonts w:ascii="Century Gothic" w:hAnsi="Century Gothic"/>
        </w:rPr>
      </w:pPr>
      <w:r w:rsidRPr="008D0935">
        <w:rPr>
          <w:rFonts w:ascii="Century Gothic" w:hAnsi="Century Gothic"/>
        </w:rPr>
        <w:lastRenderedPageBreak/>
        <w:t xml:space="preserve">En el SDCBL </w:t>
      </w:r>
      <w:r w:rsidR="003C6473" w:rsidRPr="008D0935">
        <w:rPr>
          <w:rFonts w:ascii="Century Gothic" w:hAnsi="Century Gothic"/>
        </w:rPr>
        <w:t>RED NACIONAL</w:t>
      </w:r>
      <w:r w:rsidRPr="008D0935">
        <w:rPr>
          <w:rFonts w:ascii="Century Gothic" w:hAnsi="Century Gothic"/>
        </w:rPr>
        <w:t xml:space="preserve"> provee el Bucle Local al CS, de tal manera que este último pueda hacer uso de la capacidad de transmisión parcial, entregando </w:t>
      </w:r>
      <w:r w:rsidR="003C6473" w:rsidRPr="008D0935">
        <w:rPr>
          <w:rFonts w:ascii="Century Gothic" w:hAnsi="Century Gothic"/>
        </w:rPr>
        <w:t>RED NACIONAL</w:t>
      </w:r>
      <w:r w:rsidRPr="008D0935">
        <w:rPr>
          <w:rFonts w:ascii="Century Gothic" w:hAnsi="Century Gothic"/>
        </w:rPr>
        <w:t xml:space="preserve"> el circuito en el espacio para coubicación del CS. Un CS podrá acceder al Bucle Local de cobre en toda su trayectoria física y podrá disponer de la banda alta de frecuencias del bucle (SAIB), mientras que un segundo CS podrá disponer de la banda baja de frecuentas del bucle, con el fin de brindar servicios de voz y/o datos a través del mismo cable multipar de la red principal y de la red secundaria a la que pertenece el bucle desagregado.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Para poder acceder a un Usuario Final vía esta modalidad de desagregación son necesarios dos servicios: el servicio en la sección de acceso (SDCBL) y la sección de entrega del circuito hasta el espacio para cubicación del CS (Servicio Auxiliar de Cableado Multipar). El SDCBL comprende la conexión desde el PCT ubicado en el domicilio del usuario, la acometida, caja terminal, red secundaria, red principal y remate del par de cobre en la tablilla vertical del DG ubicado en la Central Telefónica o Instalación Equivalente que corresponda. La sección de entrega del circuito hasta el espacio para coubicación del CS (Servicio Auxiliar de Cableado Multipar) comprende el puente entre la tablilla vertical y la tablilla horizontal con separación de bandas y el cableado multipar instalado entre la tablilla horizontal con separador de bandas del DG y el espacio de coubicación del CS, cuando sea necesario la instalación de escalerillas y los elementos necesarios para el tendido del cableado multipar.</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 siguiente figura muestra el esquema del SDCBL y Servicio de Cableado multipar. </w:t>
      </w:r>
    </w:p>
    <w:p w:rsidR="00277ED2" w:rsidRPr="008D0935" w:rsidRDefault="00277ED2" w:rsidP="0054260B">
      <w:pPr>
        <w:pStyle w:val="IFTnormal"/>
        <w:spacing w:after="120" w:line="264" w:lineRule="auto"/>
        <w:ind w:left="-567" w:right="-142"/>
        <w:jc w:val="center"/>
        <w:rPr>
          <w:rFonts w:ascii="Century Gothic" w:hAnsi="Century Gothic"/>
        </w:rPr>
      </w:pPr>
      <w:r w:rsidRPr="008D0935">
        <w:rPr>
          <w:rFonts w:ascii="Century Gothic" w:hAnsi="Century Gothic"/>
          <w:noProof/>
          <w:lang w:val="es-MX" w:eastAsia="es-MX"/>
        </w:rPr>
        <w:drawing>
          <wp:inline distT="0" distB="0" distL="0" distR="0" wp14:anchorId="4F3EDE64" wp14:editId="39E689CE">
            <wp:extent cx="5613400" cy="2709917"/>
            <wp:effectExtent l="19050" t="19050" r="25400" b="14605"/>
            <wp:docPr id="10" name="Imagen 10" descr="C:\Users\msgalean\AppData\Local\Microsoft\Windows\INetCache\Content.Outlook\7BU8MDP6\Desagregación Compartida del Bucle Lo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galean\AppData\Local\Microsoft\Windows\INetCache\Content.Outlook\7BU8MDP6\Desagregación Compartida del Bucle Local.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13400" cy="2709917"/>
                    </a:xfrm>
                    <a:prstGeom prst="rect">
                      <a:avLst/>
                    </a:prstGeom>
                    <a:noFill/>
                    <a:ln>
                      <a:solidFill>
                        <a:schemeClr val="tx1"/>
                      </a:solidFill>
                    </a:ln>
                  </pic:spPr>
                </pic:pic>
              </a:graphicData>
            </a:graphic>
          </wp:inline>
        </w:drawing>
      </w:r>
    </w:p>
    <w:p w:rsidR="00277ED2" w:rsidRPr="008D0935" w:rsidRDefault="00277ED2" w:rsidP="0054260B">
      <w:pPr>
        <w:pStyle w:val="xxxPiedeCuadroconnombre"/>
        <w:spacing w:before="0" w:after="120" w:line="264" w:lineRule="auto"/>
        <w:rPr>
          <w:rFonts w:ascii="Century Gothic" w:hAnsi="Century Gothic"/>
        </w:rPr>
      </w:pPr>
      <w:r w:rsidRPr="008D0935">
        <w:rPr>
          <w:rFonts w:ascii="Century Gothic" w:hAnsi="Century Gothic"/>
        </w:rPr>
        <w:t>Servicio de Desag</w:t>
      </w:r>
      <w:r w:rsidRPr="008D0935">
        <w:rPr>
          <w:rFonts w:ascii="Century Gothic" w:hAnsi="Century Gothic"/>
          <w:sz w:val="18"/>
        </w:rPr>
        <w:t>regación Compartida del Bucle y Servicio de Cableado Multipar</w:t>
      </w:r>
    </w:p>
    <w:p w:rsidR="00277ED2" w:rsidRPr="008D0935" w:rsidRDefault="003C6473" w:rsidP="00F018A8">
      <w:pPr>
        <w:pStyle w:val="IFTnormal"/>
        <w:spacing w:before="240"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instalará divisores (</w:t>
      </w:r>
      <w:r w:rsidR="00277ED2" w:rsidRPr="008D0935">
        <w:rPr>
          <w:rFonts w:ascii="Century Gothic" w:hAnsi="Century Gothic"/>
          <w:i/>
        </w:rPr>
        <w:t>splitters</w:t>
      </w:r>
      <w:r w:rsidR="00277ED2" w:rsidRPr="008D0935">
        <w:rPr>
          <w:rFonts w:ascii="Century Gothic" w:hAnsi="Century Gothic"/>
        </w:rPr>
        <w:t xml:space="preserve">) en las tablillas del DG que corresponden a la sección de entrega del circuito, para separar el servicio de voz del servicio de datos. Las frecuencias de la banda alta serán entregadas al CS para que éste provea servicios de telecomunicaciones al Usuario Final (SAIB), no obstante, el servicio de telefonía será </w:t>
      </w:r>
      <w:r w:rsidR="00277ED2" w:rsidRPr="008D0935">
        <w:rPr>
          <w:rFonts w:ascii="Century Gothic" w:hAnsi="Century Gothic"/>
        </w:rPr>
        <w:lastRenderedPageBreak/>
        <w:t xml:space="preserve">gestionado por otro CS. En este servicio, </w:t>
      </w:r>
      <w:r w:rsidRPr="008D0935">
        <w:rPr>
          <w:rFonts w:ascii="Century Gothic" w:hAnsi="Century Gothic"/>
        </w:rPr>
        <w:t>RED NACIONAL</w:t>
      </w:r>
      <w:r w:rsidR="00277ED2" w:rsidRPr="008D0935">
        <w:rPr>
          <w:rFonts w:ascii="Century Gothic" w:hAnsi="Century Gothic"/>
        </w:rPr>
        <w:t xml:space="preserve"> instalará los divisores de banda de frecuencias (microfiltro) en el domicilio del usuario, cuando el PCT no incluya </w:t>
      </w:r>
      <w:r w:rsidR="00277ED2" w:rsidRPr="008D0935">
        <w:rPr>
          <w:rFonts w:ascii="Century Gothic" w:hAnsi="Century Gothic"/>
          <w:i/>
        </w:rPr>
        <w:t>splitters</w:t>
      </w:r>
      <w:r w:rsidR="00277ED2" w:rsidRPr="008D0935">
        <w:rPr>
          <w:rFonts w:ascii="Century Gothic" w:hAnsi="Century Gothic"/>
        </w:rPr>
        <w:t>.</w:t>
      </w:r>
    </w:p>
    <w:p w:rsidR="00277ED2" w:rsidRPr="008D0935" w:rsidRDefault="00277ED2" w:rsidP="00B52D34">
      <w:pPr>
        <w:pStyle w:val="IFTnormal"/>
        <w:spacing w:after="60" w:line="264" w:lineRule="auto"/>
        <w:rPr>
          <w:rFonts w:ascii="Century Gothic" w:hAnsi="Century Gothic"/>
        </w:rPr>
      </w:pPr>
      <w:r w:rsidRPr="008D0935">
        <w:rPr>
          <w:rFonts w:ascii="Century Gothic" w:hAnsi="Century Gothic"/>
        </w:rPr>
        <w:t xml:space="preserve">Para que el servicio de SDCBL se lleve a cabo de forma efectiva es necesario que antes de que </w:t>
      </w:r>
      <w:r w:rsidR="003C6473" w:rsidRPr="008D0935">
        <w:rPr>
          <w:rFonts w:ascii="Century Gothic" w:hAnsi="Century Gothic"/>
        </w:rPr>
        <w:t>RED NACIONAL</w:t>
      </w:r>
      <w:r w:rsidRPr="008D0935">
        <w:rPr>
          <w:rFonts w:ascii="Century Gothic" w:hAnsi="Century Gothic"/>
        </w:rPr>
        <w:t xml:space="preserve"> entregue el circuito al CS, se deba contar con los siguientes elementos:</w:t>
      </w:r>
    </w:p>
    <w:p w:rsidR="00277ED2" w:rsidRPr="008D0935" w:rsidRDefault="00277ED2">
      <w:pPr>
        <w:pStyle w:val="IFTnormal"/>
        <w:numPr>
          <w:ilvl w:val="0"/>
          <w:numId w:val="62"/>
        </w:numPr>
        <w:spacing w:after="60" w:line="264" w:lineRule="auto"/>
        <w:rPr>
          <w:rFonts w:ascii="Century Gothic" w:hAnsi="Century Gothic"/>
        </w:rPr>
      </w:pPr>
      <w:r w:rsidRPr="008D0935">
        <w:rPr>
          <w:rFonts w:ascii="Century Gothic" w:hAnsi="Century Gothic"/>
        </w:rPr>
        <w:t xml:space="preserve">Un espacio para coubicación donde el CS coloque su infraestructura de tal forma que </w:t>
      </w:r>
      <w:r w:rsidR="00A43269" w:rsidRPr="008D0935">
        <w:rPr>
          <w:rFonts w:ascii="Century Gothic" w:hAnsi="Century Gothic"/>
        </w:rPr>
        <w:t>RED NACIONAL</w:t>
      </w:r>
      <w:r w:rsidRPr="008D0935">
        <w:rPr>
          <w:rFonts w:ascii="Century Gothic" w:hAnsi="Century Gothic"/>
        </w:rPr>
        <w:t xml:space="preserve"> pueda hacer la entrega del circuito de la Central Telefónica o Instalación Equivalente a la cual pertenece el bucle a desagregar, conforme a lo establecido en la sección “Servicio de Coubicación para Desagregación del Bucle” de la presente oferta. </w:t>
      </w:r>
    </w:p>
    <w:p w:rsidR="00277ED2" w:rsidRPr="008D0935" w:rsidRDefault="00277ED2">
      <w:pPr>
        <w:pStyle w:val="IFTnormal"/>
        <w:numPr>
          <w:ilvl w:val="0"/>
          <w:numId w:val="62"/>
        </w:numPr>
        <w:spacing w:after="60" w:line="264" w:lineRule="auto"/>
        <w:rPr>
          <w:rFonts w:ascii="Century Gothic" w:hAnsi="Century Gothic"/>
        </w:rPr>
      </w:pPr>
      <w:r w:rsidRPr="008D0935">
        <w:rPr>
          <w:rFonts w:ascii="Century Gothic" w:hAnsi="Century Gothic"/>
        </w:rPr>
        <w:t xml:space="preserve">Cableado multipar entre la tablilla horizontal instalada por </w:t>
      </w:r>
      <w:r w:rsidR="00A43269" w:rsidRPr="008D0935">
        <w:rPr>
          <w:rFonts w:ascii="Century Gothic" w:hAnsi="Century Gothic"/>
        </w:rPr>
        <w:t>RED NACIONAL</w:t>
      </w:r>
      <w:r w:rsidRPr="008D0935">
        <w:rPr>
          <w:rFonts w:ascii="Century Gothic" w:hAnsi="Century Gothic"/>
        </w:rPr>
        <w:t xml:space="preserve"> en el DG y el espacio para la coubicación donde el CS ubique su infraestructura en la Central Telefónica o Instalación Equivalente a la cual pertenece el bucle a desagregar.</w:t>
      </w:r>
    </w:p>
    <w:p w:rsidR="00277ED2" w:rsidRPr="008D0935" w:rsidRDefault="00277ED2">
      <w:pPr>
        <w:pStyle w:val="IFTnormal"/>
        <w:numPr>
          <w:ilvl w:val="0"/>
          <w:numId w:val="62"/>
        </w:numPr>
        <w:spacing w:after="120" w:line="264" w:lineRule="auto"/>
        <w:rPr>
          <w:rFonts w:ascii="Century Gothic" w:hAnsi="Century Gothic"/>
        </w:rPr>
      </w:pPr>
      <w:r w:rsidRPr="008D0935">
        <w:rPr>
          <w:rFonts w:ascii="Century Gothic" w:hAnsi="Century Gothic"/>
        </w:rPr>
        <w:t>El CS deberá contar con la infraestructura necesaria para recibir el bucle desagregado.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A solicitud del CS, </w:t>
      </w:r>
      <w:r w:rsidR="00A43269" w:rsidRPr="008D0935">
        <w:rPr>
          <w:rFonts w:ascii="Century Gothic" w:hAnsi="Century Gothic"/>
        </w:rPr>
        <w:t>RED NACIONAL</w:t>
      </w:r>
      <w:r w:rsidRPr="008D0935">
        <w:rPr>
          <w:rFonts w:ascii="Century Gothic" w:hAnsi="Century Gothic"/>
        </w:rPr>
        <w:t xml:space="preserve"> instalará el cableado multipar correspondiente a la sección de entrega del circuito, el cual comprende la instalación de tablilla horizontal con separador de bandas en el DG, tendido de cable multipar (en caso necesario escalerillas y los elementos requeridos para el tendido del cableado multipar) entre la tablilla horizontal instalada en el DG y el espacio para coubicación de equipos y dispositivos del CS, necesarios para acceder a los </w:t>
      </w:r>
      <w:r w:rsidR="00E27512" w:rsidRPr="008D0935">
        <w:rPr>
          <w:rFonts w:ascii="Century Gothic" w:hAnsi="Century Gothic"/>
        </w:rPr>
        <w:t xml:space="preserve">Servicios </w:t>
      </w:r>
      <w:r w:rsidRPr="008D0935">
        <w:rPr>
          <w:rFonts w:ascii="Century Gothic" w:hAnsi="Century Gothic"/>
        </w:rPr>
        <w:t xml:space="preserve">de desagregación, dejándose en punta el cableado y entregando </w:t>
      </w:r>
      <w:r w:rsidR="00A43269" w:rsidRPr="008D0935">
        <w:rPr>
          <w:rFonts w:ascii="Century Gothic" w:hAnsi="Century Gothic"/>
        </w:rPr>
        <w:t xml:space="preserve">RED NACIONAL </w:t>
      </w:r>
      <w:r w:rsidRPr="008D0935">
        <w:rPr>
          <w:rFonts w:ascii="Century Gothic" w:hAnsi="Century Gothic"/>
        </w:rPr>
        <w:t xml:space="preserve">la identificación de las posiciones de los pares en la tablilla. El etiquetado de la identificación del cableado multipar se llevará a cabo conforme a lo establecido en el Anexo G3 de la presente Oferta, denominado “Guía para el etiquetado de cable multipar Instalado dentro de una Central Telefónica”.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solicitud del Servicio Auxiliar de Cableado Multipar se llevará a cabo conforme al procedimiento de contratación, modificación y baja del cableado multipar, debiendo el CS efectuar el pago de las contraprestaciones correspondientes.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caso de que se requiera el tendido de cable multipar correspondiente a la sección de entrega del circuito, para una Ubicación Distante, </w:t>
      </w:r>
      <w:r w:rsidR="00A43269" w:rsidRPr="008D0935">
        <w:rPr>
          <w:rFonts w:ascii="Century Gothic" w:hAnsi="Century Gothic"/>
        </w:rPr>
        <w:t>RED NACIONAL</w:t>
      </w:r>
      <w:r w:rsidRPr="008D0935">
        <w:rPr>
          <w:rFonts w:ascii="Century Gothic" w:hAnsi="Century Gothic"/>
        </w:rPr>
        <w:t xml:space="preserve"> lo prestará en términos de la Oferta de Compartición de Infraestructura Pasiva (Servicio de Tendido de Cable sobre Infraestructura Desagregada), autorizada por el Instituto, debiendo el CS enviar junto con su solicitud el NIS de Referencia correspondiente al servicio de tendido de cable y el Acta de Entrega de Servicio obtenida a través de los procedimientos establecidos.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Las especificaciones técnicas del cable a suministrar son las mismas descritas para el SDTBL, las cuales se describen en el Servicio Auxiliar de Cableado Multipar.</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Para la entrega del circuito y habilitación del SDCBL, </w:t>
      </w:r>
      <w:r w:rsidR="00A43269" w:rsidRPr="008D0935">
        <w:rPr>
          <w:rFonts w:ascii="Century Gothic" w:hAnsi="Century Gothic"/>
        </w:rPr>
        <w:t>RED NACIONAL</w:t>
      </w:r>
      <w:r w:rsidRPr="008D0935">
        <w:rPr>
          <w:rFonts w:ascii="Century Gothic" w:hAnsi="Century Gothic"/>
        </w:rPr>
        <w:t xml:space="preserve"> realizará el puente entre la tablilla vertical y la tablilla horizontal con separación de bandas. El puente consiste en la conexión entre la tablilla vertical donde se conecta el par procedente del Usuario Final y la tablilla horizontal con separador de bandas donde se remata el cableado multipar que va al espacio para coubicación del CS. Al momento del puente </w:t>
      </w:r>
      <w:r w:rsidR="00A43269" w:rsidRPr="008D0935">
        <w:rPr>
          <w:rFonts w:ascii="Century Gothic" w:hAnsi="Century Gothic"/>
        </w:rPr>
        <w:t>RED NACIONAL</w:t>
      </w:r>
      <w:r w:rsidRPr="008D0935">
        <w:rPr>
          <w:rFonts w:ascii="Century Gothic" w:hAnsi="Century Gothic"/>
        </w:rPr>
        <w:t xml:space="preserve"> y el CS deberán coordinarse para identificar los pares a conectar en el puente con la finalidad de que el CS pueda identificar en el cableado multipar a que par corresponde el circuito entregado.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Las actividades que </w:t>
      </w:r>
      <w:r w:rsidR="00A43269" w:rsidRPr="008D0935">
        <w:rPr>
          <w:rFonts w:ascii="Century Gothic" w:hAnsi="Century Gothic"/>
        </w:rPr>
        <w:t>RED NACIONAL</w:t>
      </w:r>
      <w:r w:rsidRPr="008D0935">
        <w:rPr>
          <w:rFonts w:ascii="Century Gothic" w:hAnsi="Century Gothic"/>
        </w:rPr>
        <w:t xml:space="preserve"> realizará en este </w:t>
      </w:r>
      <w:r w:rsidR="00E27512" w:rsidRPr="008D0935">
        <w:rPr>
          <w:rFonts w:ascii="Century Gothic" w:hAnsi="Century Gothic"/>
        </w:rPr>
        <w:t xml:space="preserve">Servicio </w:t>
      </w:r>
      <w:r w:rsidRPr="008D0935">
        <w:rPr>
          <w:rFonts w:ascii="Century Gothic" w:hAnsi="Century Gothic"/>
        </w:rPr>
        <w:t>de desagregación consisten en:</w:t>
      </w:r>
    </w:p>
    <w:p w:rsidR="00277ED2" w:rsidRPr="008D0935" w:rsidRDefault="003B1A36" w:rsidP="0054260B">
      <w:pPr>
        <w:pStyle w:val="IFTnormal"/>
        <w:spacing w:after="120" w:line="264" w:lineRule="auto"/>
        <w:ind w:left="720" w:hanging="360"/>
        <w:rPr>
          <w:rFonts w:ascii="Century Gothic" w:hAnsi="Century Gothic"/>
        </w:rPr>
      </w:pPr>
      <w:r w:rsidRPr="008D0935">
        <w:rPr>
          <w:rFonts w:ascii="Century Gothic" w:hAnsi="Century Gothic"/>
        </w:rPr>
        <w:t>-</w:t>
      </w:r>
      <w:r w:rsidRPr="008D0935">
        <w:rPr>
          <w:rFonts w:ascii="Century Gothic" w:hAnsi="Century Gothic"/>
        </w:rPr>
        <w:tab/>
      </w:r>
      <w:r w:rsidR="00277ED2" w:rsidRPr="008D0935">
        <w:rPr>
          <w:rFonts w:ascii="Century Gothic" w:hAnsi="Century Gothic"/>
        </w:rPr>
        <w:t>Puenteo entre las tablillas verticales y tablillas horizontales.</w:t>
      </w:r>
    </w:p>
    <w:p w:rsidR="00277ED2" w:rsidRPr="008D0935" w:rsidRDefault="003B1A36" w:rsidP="00D309EC">
      <w:pPr>
        <w:pStyle w:val="IFTnormal"/>
        <w:spacing w:line="264" w:lineRule="auto"/>
        <w:ind w:left="720" w:hanging="360"/>
        <w:rPr>
          <w:rFonts w:ascii="Century Gothic" w:hAnsi="Century Gothic"/>
        </w:rPr>
      </w:pPr>
      <w:r w:rsidRPr="008D0935">
        <w:rPr>
          <w:rFonts w:ascii="Century Gothic" w:hAnsi="Century Gothic"/>
        </w:rPr>
        <w:t>-</w:t>
      </w:r>
      <w:r w:rsidRPr="008D0935">
        <w:rPr>
          <w:rFonts w:ascii="Century Gothic" w:hAnsi="Century Gothic"/>
        </w:rPr>
        <w:tab/>
      </w:r>
      <w:r w:rsidR="00277ED2" w:rsidRPr="008D0935">
        <w:rPr>
          <w:rFonts w:ascii="Century Gothic" w:hAnsi="Century Gothic"/>
        </w:rPr>
        <w:t>Instalación del PCT en el domicilio del usuario, en el caso de que el Bucle Local correspondiente al par de cobre no disponga de PCT.</w:t>
      </w:r>
    </w:p>
    <w:p w:rsidR="003C13FA" w:rsidRPr="008D0935" w:rsidRDefault="003C13FA" w:rsidP="00B52D34">
      <w:pPr>
        <w:pStyle w:val="IFTnormal"/>
        <w:spacing w:line="264" w:lineRule="auto"/>
        <w:rPr>
          <w:rFonts w:ascii="Century Gothic" w:hAnsi="Century Gothic"/>
          <w:b/>
        </w:rPr>
      </w:pPr>
    </w:p>
    <w:p w:rsidR="00277ED2" w:rsidRPr="008D0935" w:rsidRDefault="00277ED2" w:rsidP="00B52D34">
      <w:pPr>
        <w:pStyle w:val="IFTnormal"/>
        <w:spacing w:line="264" w:lineRule="auto"/>
        <w:rPr>
          <w:rFonts w:ascii="Century Gothic" w:hAnsi="Century Gothic"/>
          <w:b/>
        </w:rPr>
      </w:pPr>
      <w:r w:rsidRPr="008D0935">
        <w:rPr>
          <w:rFonts w:ascii="Century Gothic" w:hAnsi="Century Gothic"/>
          <w:b/>
        </w:rPr>
        <w:t xml:space="preserve">Responsabilidad de </w:t>
      </w:r>
      <w:r w:rsidR="00A43269" w:rsidRPr="008D0935">
        <w:rPr>
          <w:rFonts w:ascii="Century Gothic" w:hAnsi="Century Gothic"/>
          <w:b/>
          <w:bCs/>
        </w:rPr>
        <w:t>RED NACIONAL</w:t>
      </w:r>
      <w:r w:rsidRPr="008D0935">
        <w:rPr>
          <w:rFonts w:ascii="Century Gothic" w:hAnsi="Century Gothic"/>
          <w:b/>
        </w:rPr>
        <w:t xml:space="preserve"> y recursos asociados al SDCBL</w:t>
      </w:r>
    </w:p>
    <w:p w:rsidR="00277ED2" w:rsidRPr="008D0935" w:rsidRDefault="00A43269"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es responsable de proveer el Bucle Local al CS, así como del mantenimiento desde el PCT hasta el espacio para coubicación del CS (incluye los puentes entre la tablilla horizontal, divisores de frecuencia, tablilla vertical donde se conecta el par procedente del Usuario Final y el cableado multipar).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El tipo de mantenimiento a realizar estará en función al segmento del Bucle Local y hasta el punto de entrega del circuito en el espacio para la colocación de infraestructura del CS identificado con daño. Por otra parte, las actividades primordiales a seguir son:</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Ubicación del daño.</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 xml:space="preserve">Cuando el daño se localiza en el Bucle Local: </w:t>
      </w:r>
    </w:p>
    <w:p w:rsidR="00277ED2" w:rsidRPr="008D0935" w:rsidRDefault="003B1A36" w:rsidP="00F018A8">
      <w:pPr>
        <w:pStyle w:val="IFTnormal"/>
        <w:spacing w:after="120" w:line="264" w:lineRule="auto"/>
        <w:ind w:left="993" w:hanging="357"/>
        <w:rPr>
          <w:rFonts w:ascii="Century Gothic" w:hAnsi="Century Gothic"/>
        </w:rPr>
      </w:pPr>
      <w:r w:rsidRPr="008D0935">
        <w:rPr>
          <w:rFonts w:ascii="Century Gothic" w:hAnsi="Century Gothic"/>
        </w:rPr>
        <w:t>a.</w:t>
      </w:r>
      <w:r w:rsidRPr="008D0935">
        <w:rPr>
          <w:rFonts w:ascii="Century Gothic" w:hAnsi="Century Gothic"/>
        </w:rPr>
        <w:tab/>
      </w:r>
      <w:r w:rsidR="00277ED2" w:rsidRPr="008D0935">
        <w:rPr>
          <w:rFonts w:ascii="Century Gothic" w:hAnsi="Century Gothic"/>
        </w:rPr>
        <w:t>Identificación de un par libre en buen estado eléctrico y físico.</w:t>
      </w:r>
    </w:p>
    <w:p w:rsidR="00277ED2" w:rsidRPr="008D0935" w:rsidRDefault="003B1A36" w:rsidP="00F018A8">
      <w:pPr>
        <w:pStyle w:val="IFTnormal"/>
        <w:spacing w:after="120" w:line="264" w:lineRule="auto"/>
        <w:ind w:left="993" w:hanging="357"/>
        <w:rPr>
          <w:rFonts w:ascii="Century Gothic" w:hAnsi="Century Gothic"/>
        </w:rPr>
      </w:pPr>
      <w:r w:rsidRPr="008D0935">
        <w:rPr>
          <w:rFonts w:ascii="Century Gothic" w:hAnsi="Century Gothic"/>
        </w:rPr>
        <w:t>b.</w:t>
      </w:r>
      <w:r w:rsidRPr="008D0935">
        <w:rPr>
          <w:rFonts w:ascii="Century Gothic" w:hAnsi="Century Gothic"/>
        </w:rPr>
        <w:tab/>
      </w:r>
      <w:r w:rsidR="00277ED2" w:rsidRPr="008D0935">
        <w:rPr>
          <w:rFonts w:ascii="Century Gothic" w:hAnsi="Century Gothic"/>
        </w:rPr>
        <w:t>Reasignación del SDCBL al par libre en buen estado eléctrico y físico y se notifica al CS la nueva posición de la tablilla.</w:t>
      </w:r>
    </w:p>
    <w:p w:rsidR="00277ED2" w:rsidRPr="008D0935" w:rsidRDefault="003B1A36" w:rsidP="00F018A8">
      <w:pPr>
        <w:pStyle w:val="IFTnormal"/>
        <w:spacing w:after="120" w:line="264" w:lineRule="auto"/>
        <w:ind w:left="993" w:hanging="357"/>
        <w:rPr>
          <w:rFonts w:ascii="Century Gothic" w:hAnsi="Century Gothic"/>
        </w:rPr>
      </w:pPr>
      <w:r w:rsidRPr="008D0935">
        <w:rPr>
          <w:rFonts w:ascii="Century Gothic" w:hAnsi="Century Gothic"/>
        </w:rPr>
        <w:t>c.</w:t>
      </w:r>
      <w:r w:rsidRPr="008D0935">
        <w:rPr>
          <w:rFonts w:ascii="Century Gothic" w:hAnsi="Century Gothic"/>
        </w:rPr>
        <w:tab/>
      </w:r>
      <w:r w:rsidR="00277ED2" w:rsidRPr="008D0935">
        <w:rPr>
          <w:rFonts w:ascii="Century Gothic" w:hAnsi="Century Gothic"/>
        </w:rPr>
        <w:t xml:space="preserve">Cuando no exista un par libre en buen estado eléctrico y físico, </w:t>
      </w:r>
      <w:r w:rsidR="00A43269" w:rsidRPr="008D0935">
        <w:rPr>
          <w:rFonts w:ascii="Century Gothic" w:hAnsi="Century Gothic"/>
        </w:rPr>
        <w:t>RED NACIONAL</w:t>
      </w:r>
      <w:r w:rsidR="00277ED2" w:rsidRPr="008D0935">
        <w:rPr>
          <w:rFonts w:ascii="Century Gothic" w:hAnsi="Century Gothic"/>
        </w:rPr>
        <w:t xml:space="preserve"> procederá con la localización del daño para efectuar su reparación.</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rPr>
        <w:t>Cuando el daño se localice en el puente entre la tablilla horizontal y la tablilla vertical del DG, se reparará el elemento dañado o será sustituido.</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4)</w:t>
      </w:r>
      <w:r w:rsidRPr="008D0935">
        <w:rPr>
          <w:rFonts w:ascii="Century Gothic" w:hAnsi="Century Gothic"/>
        </w:rPr>
        <w:tab/>
      </w:r>
      <w:r w:rsidR="00277ED2" w:rsidRPr="008D0935">
        <w:rPr>
          <w:rFonts w:ascii="Century Gothic" w:hAnsi="Century Gothic"/>
        </w:rPr>
        <w:t xml:space="preserve">Cuando el daño se localice en el cableado multipar que va entre el DG y el espacio para la colocación de infraestructura del CS, se reparará el elemento dañado o será sustituido. </w:t>
      </w:r>
    </w:p>
    <w:p w:rsidR="00277ED2" w:rsidRPr="008D0935" w:rsidRDefault="003B1A36" w:rsidP="00F018A8">
      <w:pPr>
        <w:pStyle w:val="IFTnormal"/>
        <w:spacing w:after="120" w:line="264" w:lineRule="auto"/>
        <w:ind w:left="567" w:hanging="567"/>
        <w:rPr>
          <w:rFonts w:ascii="Century Gothic" w:hAnsi="Century Gothic"/>
        </w:rPr>
      </w:pPr>
      <w:r w:rsidRPr="008D0935">
        <w:rPr>
          <w:rFonts w:ascii="Century Gothic" w:hAnsi="Century Gothic"/>
        </w:rPr>
        <w:t>5)</w:t>
      </w:r>
      <w:r w:rsidRPr="008D0935">
        <w:rPr>
          <w:rFonts w:ascii="Century Gothic" w:hAnsi="Century Gothic"/>
        </w:rPr>
        <w:tab/>
      </w:r>
      <w:r w:rsidR="00277ED2" w:rsidRPr="008D0935">
        <w:rPr>
          <w:rFonts w:ascii="Century Gothic" w:hAnsi="Century Gothic"/>
        </w:rPr>
        <w:t>Cuando el daño se localice en las tablillas verticales u horizontales del DG o en el separador de frecuencias se reparará el daño.</w:t>
      </w:r>
    </w:p>
    <w:p w:rsidR="003C13FA" w:rsidRPr="008D0935" w:rsidRDefault="003B1A36" w:rsidP="00D309EC">
      <w:pPr>
        <w:pStyle w:val="IFTnormal"/>
        <w:spacing w:line="264" w:lineRule="auto"/>
        <w:ind w:left="567" w:hanging="567"/>
        <w:rPr>
          <w:rFonts w:ascii="Century Gothic" w:hAnsi="Century Gothic"/>
          <w:b/>
        </w:rPr>
      </w:pPr>
      <w:r w:rsidRPr="008D0935">
        <w:rPr>
          <w:rFonts w:ascii="Century Gothic" w:hAnsi="Century Gothic"/>
        </w:rPr>
        <w:t>6)</w:t>
      </w:r>
      <w:r w:rsidRPr="008D0935">
        <w:rPr>
          <w:rFonts w:ascii="Century Gothic" w:hAnsi="Century Gothic"/>
        </w:rPr>
        <w:tab/>
      </w:r>
      <w:r w:rsidR="00277ED2" w:rsidRPr="008D0935">
        <w:rPr>
          <w:rFonts w:ascii="Century Gothic" w:hAnsi="Century Gothic"/>
        </w:rPr>
        <w:t>Cuando el daño se localice en el par procedente del Usuario Final, el elemento dañado se reparará o será sustituido.</w:t>
      </w:r>
      <w:r w:rsidR="00277ED2" w:rsidRPr="008D0935" w:rsidDel="007B18DF">
        <w:rPr>
          <w:rFonts w:ascii="Century Gothic" w:hAnsi="Century Gothic"/>
        </w:rPr>
        <w:t xml:space="preserve"> </w:t>
      </w:r>
      <w:bookmarkStart w:id="857" w:name="_Toc525904619"/>
      <w:bookmarkStart w:id="858" w:name="_Toc525914015"/>
      <w:bookmarkStart w:id="859" w:name="_Toc525919254"/>
      <w:bookmarkStart w:id="860" w:name="_Toc525919378"/>
      <w:bookmarkStart w:id="861" w:name="_Toc20217682"/>
      <w:bookmarkStart w:id="862" w:name="_Toc20224864"/>
      <w:bookmarkStart w:id="863" w:name="_Toc20241251"/>
      <w:bookmarkStart w:id="864" w:name="_Toc20242796"/>
      <w:bookmarkStart w:id="865" w:name="_Toc20328704"/>
      <w:bookmarkStart w:id="866" w:name="_Toc20390216"/>
      <w:bookmarkStart w:id="867" w:name="_Toc20468867"/>
      <w:bookmarkStart w:id="868" w:name="_Toc20486078"/>
      <w:bookmarkStart w:id="869" w:name="_Toc20492251"/>
      <w:bookmarkStart w:id="870" w:name="_Toc20494247"/>
      <w:bookmarkStart w:id="871" w:name="_Toc21520764"/>
      <w:bookmarkStart w:id="872" w:name="_Toc26281417"/>
      <w:bookmarkStart w:id="873" w:name="_Toc26284953"/>
      <w:bookmarkStart w:id="874" w:name="_Toc26903938"/>
      <w:bookmarkStart w:id="875" w:name="_Toc43913180"/>
      <w:bookmarkStart w:id="876" w:name="_Toc26980662"/>
      <w:bookmarkStart w:id="877" w:name="_Toc53488514"/>
      <w:bookmarkStart w:id="878" w:name="_Toc53490446"/>
      <w:bookmarkStart w:id="879" w:name="_Toc53498454"/>
      <w:bookmarkStart w:id="880" w:name="_Toc58578811"/>
      <w:bookmarkStart w:id="881" w:name="_Toc436840908"/>
      <w:bookmarkStart w:id="882" w:name="_Toc436846345"/>
      <w:bookmarkStart w:id="883" w:name="_Toc436848295"/>
      <w:bookmarkStart w:id="884" w:name="_Toc436856543"/>
      <w:bookmarkStart w:id="885" w:name="_Toc436862689"/>
      <w:bookmarkStart w:id="886" w:name="_Toc436866339"/>
      <w:bookmarkStart w:id="887" w:name="_Toc436870918"/>
      <w:bookmarkStart w:id="888" w:name="_Toc436875910"/>
      <w:bookmarkStart w:id="889" w:name="_Toc467248735"/>
      <w:bookmarkStart w:id="890" w:name="_Toc525904620"/>
      <w:bookmarkStart w:id="891" w:name="_Toc525914016"/>
      <w:bookmarkStart w:id="892" w:name="_Toc525919255"/>
      <w:bookmarkStart w:id="893" w:name="_Toc525919379"/>
      <w:bookmarkStart w:id="894" w:name="_Toc2957189"/>
    </w:p>
    <w:p w:rsidR="008A6791" w:rsidRPr="008D0935" w:rsidRDefault="008A6791" w:rsidP="00D309EC">
      <w:pPr>
        <w:pStyle w:val="IFTnormal"/>
        <w:spacing w:line="264" w:lineRule="auto"/>
        <w:rPr>
          <w:rFonts w:ascii="Century Gothic" w:hAnsi="Century Gothic"/>
        </w:rPr>
      </w:pPr>
    </w:p>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rsidR="00277ED2" w:rsidRPr="008D0935" w:rsidRDefault="00277ED2" w:rsidP="00052887">
      <w:pPr>
        <w:spacing w:line="264" w:lineRule="auto"/>
        <w:jc w:val="both"/>
        <w:rPr>
          <w:rFonts w:ascii="Century Gothic" w:eastAsia="MS Mincho" w:hAnsi="Century Gothic" w:cs="Arial"/>
          <w:sz w:val="28"/>
        </w:rPr>
      </w:pPr>
    </w:p>
    <w:p w:rsidR="00277ED2" w:rsidRPr="008D0935" w:rsidRDefault="00E27512" w:rsidP="0054260B">
      <w:pPr>
        <w:pStyle w:val="Ttulo2"/>
        <w:spacing w:after="120" w:line="264" w:lineRule="auto"/>
        <w:ind w:left="0" w:firstLine="0"/>
        <w:rPr>
          <w:rFonts w:ascii="Century Gothic" w:eastAsia="Calibri" w:hAnsi="Century Gothic"/>
        </w:rPr>
      </w:pPr>
      <w:bookmarkStart w:id="895" w:name="_Toc24477608"/>
      <w:bookmarkStart w:id="896" w:name="_Toc24473480"/>
      <w:bookmarkStart w:id="897" w:name="_Toc26281419"/>
      <w:bookmarkStart w:id="898" w:name="_Toc26284955"/>
      <w:bookmarkStart w:id="899" w:name="_Toc26903940"/>
      <w:bookmarkStart w:id="900" w:name="_Toc43913182"/>
      <w:bookmarkStart w:id="901" w:name="_Toc26980664"/>
      <w:bookmarkStart w:id="902" w:name="_Toc53488518"/>
      <w:bookmarkStart w:id="903" w:name="_Toc53490450"/>
      <w:bookmarkStart w:id="904" w:name="_Toc53498458"/>
      <w:bookmarkStart w:id="905" w:name="_Toc58578815"/>
      <w:bookmarkStart w:id="906" w:name="_Toc92974040"/>
      <w:bookmarkStart w:id="907" w:name="_Toc93052351"/>
      <w:bookmarkStart w:id="908" w:name="_Toc93056306"/>
      <w:bookmarkStart w:id="909" w:name="_Toc125393356"/>
      <w:bookmarkStart w:id="910" w:name="_Toc139012095"/>
      <w:r w:rsidRPr="008D0935">
        <w:rPr>
          <w:rFonts w:ascii="Century Gothic" w:eastAsia="Calibri" w:hAnsi="Century Gothic"/>
        </w:rPr>
        <w:t>4.2</w:t>
      </w:r>
      <w:r w:rsidR="00277ED2" w:rsidRPr="008D0935">
        <w:rPr>
          <w:rFonts w:ascii="Century Gothic" w:eastAsia="Calibri" w:hAnsi="Century Gothic"/>
        </w:rPr>
        <w:t xml:space="preserve"> Servicio de Desagregación Total del Sub Bucle Local y Servicio de Desagregación Compartida del Sub-Bucle Local</w:t>
      </w:r>
      <w:bookmarkStart w:id="911" w:name="_Toc436840909"/>
      <w:bookmarkStart w:id="912" w:name="_Toc436846346"/>
      <w:bookmarkStart w:id="913" w:name="_Toc436848296"/>
      <w:bookmarkStart w:id="914" w:name="_Toc436856544"/>
      <w:bookmarkStart w:id="915" w:name="_Toc436862690"/>
      <w:bookmarkStart w:id="916" w:name="_Toc436866340"/>
      <w:bookmarkStart w:id="917" w:name="_Toc436870919"/>
      <w:bookmarkStart w:id="918" w:name="_Toc436875911"/>
      <w:bookmarkStart w:id="919" w:name="_Toc467248736"/>
      <w:bookmarkStart w:id="920" w:name="_Toc525904621"/>
      <w:bookmarkStart w:id="921" w:name="_Toc525914017"/>
      <w:bookmarkStart w:id="922" w:name="_Toc525919256"/>
      <w:bookmarkStart w:id="923" w:name="_Toc5259193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p>
    <w:p w:rsidR="003C13FA" w:rsidRPr="008D0935" w:rsidRDefault="00E27512" w:rsidP="0054260B">
      <w:pPr>
        <w:pStyle w:val="IFTnormal"/>
        <w:spacing w:after="120" w:line="264" w:lineRule="auto"/>
        <w:outlineLvl w:val="2"/>
        <w:rPr>
          <w:rFonts w:ascii="Century Gothic" w:hAnsi="Century Gothic"/>
        </w:rPr>
      </w:pPr>
      <w:bookmarkStart w:id="924" w:name="_Toc2957190"/>
      <w:bookmarkStart w:id="925" w:name="_Toc24477609"/>
      <w:bookmarkStart w:id="926" w:name="_Toc24473481"/>
      <w:bookmarkStart w:id="927" w:name="_Toc26281420"/>
      <w:bookmarkStart w:id="928" w:name="_Toc26284956"/>
      <w:bookmarkStart w:id="929" w:name="_Toc26903941"/>
      <w:bookmarkStart w:id="930" w:name="_Toc43913183"/>
      <w:bookmarkStart w:id="931" w:name="_Toc26980665"/>
      <w:bookmarkStart w:id="932" w:name="_Toc53488519"/>
      <w:bookmarkStart w:id="933" w:name="_Toc53490451"/>
      <w:bookmarkStart w:id="934" w:name="_Toc53498459"/>
      <w:bookmarkStart w:id="935" w:name="_Toc58578816"/>
      <w:bookmarkStart w:id="936" w:name="_Toc92974041"/>
      <w:bookmarkStart w:id="937" w:name="_Toc93052352"/>
      <w:bookmarkStart w:id="938" w:name="_Toc93056307"/>
      <w:bookmarkStart w:id="939" w:name="_Toc125393357"/>
      <w:bookmarkStart w:id="940" w:name="_Toc139012096"/>
      <w:r w:rsidRPr="008D0935">
        <w:rPr>
          <w:rFonts w:ascii="Century Gothic" w:hAnsi="Century Gothic"/>
          <w:b/>
        </w:rPr>
        <w:t>4</w:t>
      </w:r>
      <w:r w:rsidR="00277ED2" w:rsidRPr="008D0935">
        <w:rPr>
          <w:rFonts w:ascii="Century Gothic" w:hAnsi="Century Gothic"/>
          <w:b/>
        </w:rPr>
        <w:t>.</w:t>
      </w:r>
      <w:r w:rsidRPr="008D0935">
        <w:rPr>
          <w:rFonts w:ascii="Century Gothic" w:hAnsi="Century Gothic"/>
          <w:b/>
        </w:rPr>
        <w:t>2</w:t>
      </w:r>
      <w:r w:rsidR="00277ED2" w:rsidRPr="008D0935">
        <w:rPr>
          <w:rFonts w:ascii="Century Gothic" w:hAnsi="Century Gothic"/>
          <w:b/>
        </w:rPr>
        <w:t>.1 Servicio de Desagregación Total del Sub Bucle Local</w:t>
      </w:r>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el SDTSBL </w:t>
      </w:r>
      <w:r w:rsidR="00DE4FB7" w:rsidRPr="008D0935">
        <w:rPr>
          <w:rFonts w:ascii="Century Gothic" w:hAnsi="Century Gothic"/>
        </w:rPr>
        <w:t>RED NACIONAL</w:t>
      </w:r>
      <w:r w:rsidRPr="008D0935">
        <w:rPr>
          <w:rFonts w:ascii="Century Gothic" w:hAnsi="Century Gothic"/>
        </w:rPr>
        <w:t xml:space="preserve"> provee el Sub-bucle Local al CS, de tal manera que el CS puede hacer uso de la capacidad de transmisión completa, entregando </w:t>
      </w:r>
      <w:r w:rsidR="00DE4FB7" w:rsidRPr="008D0935">
        <w:rPr>
          <w:rFonts w:ascii="Century Gothic" w:hAnsi="Century Gothic"/>
        </w:rPr>
        <w:t>RED NACIONAL</w:t>
      </w:r>
      <w:r w:rsidRPr="008D0935">
        <w:rPr>
          <w:rFonts w:ascii="Century Gothic" w:hAnsi="Century Gothic"/>
        </w:rPr>
        <w:t xml:space="preserve"> el circuito en un punto técnicamente factible entre el domicilio del Usuario Final y la Central Telefónica o Instalación Equivalente. El CS podrá acceder al Sub-bucle Local y podrá disponer de toda la banda de frecuencias del bucle, con el fin de brindar servicios de datos a través del mismo cable multipar de la red secundaria a la que pertenece el bucle desagregado.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Para poder acceder a un cliente vía esta modalidad de desagregación son necesarios dos servicios: servicio de acceso (SDTSBL) y la sección de entrega del circuito (Servicio de Anexo de caja de Distribución). El SDTSBL comprende la conexión desde el PCT ubicado en el domicilio del usuario, la acometida, caja terminal, red secundaria y remate del par de cobre en la tablilla de la Caja de Distribución ubicada en un punto técnicamente factible entre el domicilio del usuario y la Central Telefónica o Instalación Equivalente. La sección de entrega del circuito comprende el Anexo de Caja de Distribución, puente entre la tablilla de la CD y la tablilla del Anexo de Caja de Distribución, el cableado multipar instalado entre la tablilla del Anexo de Caja de Distribución y el pozo del CS donde será entregado el circuito, así como la canalización y los elementos necesario para el tendido del cableado multipar.</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siguiente figura muestra el esquema del servicio de SDTSBL y Servicio de Anexo de Caja de Distribución.</w:t>
      </w:r>
    </w:p>
    <w:p w:rsidR="00277ED2" w:rsidRPr="008D0935" w:rsidRDefault="00277ED2" w:rsidP="0054260B">
      <w:pPr>
        <w:spacing w:after="120" w:line="264" w:lineRule="auto"/>
        <w:ind w:left="-567" w:right="-142"/>
        <w:jc w:val="center"/>
        <w:rPr>
          <w:rFonts w:ascii="Century Gothic" w:hAnsi="Century Gothic" w:cs="Arial"/>
        </w:rPr>
      </w:pPr>
      <w:r w:rsidRPr="008D0935">
        <w:rPr>
          <w:rFonts w:ascii="Century Gothic" w:hAnsi="Century Gothic" w:cs="Arial"/>
          <w:noProof/>
          <w:lang w:eastAsia="es-MX"/>
        </w:rPr>
        <w:drawing>
          <wp:inline distT="0" distB="0" distL="0" distR="0" wp14:anchorId="5C4177C1" wp14:editId="569C11BC">
            <wp:extent cx="4848225" cy="2752725"/>
            <wp:effectExtent l="19050" t="19050" r="28575" b="28575"/>
            <wp:docPr id="477"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48225" cy="2752725"/>
                    </a:xfrm>
                    <a:prstGeom prst="rect">
                      <a:avLst/>
                    </a:prstGeom>
                    <a:noFill/>
                    <a:ln>
                      <a:solidFill>
                        <a:schemeClr val="tx1"/>
                      </a:solidFill>
                    </a:ln>
                  </pic:spPr>
                </pic:pic>
              </a:graphicData>
            </a:graphic>
          </wp:inline>
        </w:drawing>
      </w:r>
    </w:p>
    <w:p w:rsidR="007F7EEF" w:rsidRPr="008D0935" w:rsidRDefault="00277ED2" w:rsidP="007F7EEF">
      <w:pPr>
        <w:pStyle w:val="xxxPiedeCuadroconnombre"/>
        <w:spacing w:before="0" w:line="264" w:lineRule="auto"/>
        <w:jc w:val="center"/>
        <w:rPr>
          <w:rFonts w:ascii="Century Gothic" w:hAnsi="Century Gothic"/>
          <w:sz w:val="22"/>
        </w:rPr>
      </w:pPr>
      <w:r w:rsidRPr="008D0935">
        <w:rPr>
          <w:rFonts w:ascii="Century Gothic" w:hAnsi="Century Gothic"/>
          <w:sz w:val="22"/>
        </w:rPr>
        <w:t xml:space="preserve">Servicio de Desagregación Total del Sub-bucle Local y </w:t>
      </w:r>
    </w:p>
    <w:p w:rsidR="00277ED2" w:rsidRPr="008D0935" w:rsidRDefault="00277ED2" w:rsidP="007F7EEF">
      <w:pPr>
        <w:pStyle w:val="xxxPiedeCuadroconnombre"/>
        <w:spacing w:before="0" w:line="264" w:lineRule="auto"/>
        <w:jc w:val="center"/>
        <w:rPr>
          <w:rFonts w:ascii="Century Gothic" w:hAnsi="Century Gothic"/>
          <w:sz w:val="22"/>
        </w:rPr>
      </w:pPr>
      <w:r w:rsidRPr="008D0935">
        <w:rPr>
          <w:rFonts w:ascii="Century Gothic" w:hAnsi="Century Gothic"/>
          <w:sz w:val="22"/>
        </w:rPr>
        <w:lastRenderedPageBreak/>
        <w:t>Servicio de Anexo de Caja de Distribución</w:t>
      </w:r>
    </w:p>
    <w:p w:rsidR="007F7EEF" w:rsidRPr="008D0935" w:rsidRDefault="007F7EEF" w:rsidP="0054260B">
      <w:pPr>
        <w:pStyle w:val="IFTnormal"/>
        <w:spacing w:after="120" w:line="264" w:lineRule="auto"/>
        <w:ind w:right="51"/>
        <w:rPr>
          <w:rFonts w:ascii="Century Gothic" w:hAnsi="Century Gothic"/>
        </w:rPr>
      </w:pP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Para que el SDTSBL se lleve a cabo de forma efectiva es necesario que previamente a que </w:t>
      </w:r>
      <w:r w:rsidR="00B43592" w:rsidRPr="008D0935">
        <w:rPr>
          <w:rFonts w:ascii="Century Gothic" w:hAnsi="Century Gothic"/>
        </w:rPr>
        <w:t>RED NACIONAL</w:t>
      </w:r>
      <w:r w:rsidRPr="008D0935">
        <w:rPr>
          <w:rFonts w:ascii="Century Gothic" w:hAnsi="Century Gothic"/>
        </w:rPr>
        <w:t xml:space="preserve"> entregue el circuito al CS, se deba contar con los siguientes elementos:</w:t>
      </w:r>
    </w:p>
    <w:p w:rsidR="00277ED2" w:rsidRPr="008D0935" w:rsidRDefault="00277ED2">
      <w:pPr>
        <w:pStyle w:val="IFTnormal"/>
        <w:numPr>
          <w:ilvl w:val="0"/>
          <w:numId w:val="63"/>
        </w:numPr>
        <w:spacing w:after="120" w:line="264" w:lineRule="auto"/>
        <w:rPr>
          <w:rFonts w:ascii="Century Gothic" w:hAnsi="Century Gothic"/>
        </w:rPr>
      </w:pPr>
      <w:r w:rsidRPr="008D0935">
        <w:rPr>
          <w:rFonts w:ascii="Century Gothic" w:hAnsi="Century Gothic"/>
        </w:rPr>
        <w:t xml:space="preserve">Acceso a Anexo de Caja de Distribución. </w:t>
      </w:r>
    </w:p>
    <w:p w:rsidR="00277ED2" w:rsidRPr="008D0935" w:rsidRDefault="00277ED2">
      <w:pPr>
        <w:pStyle w:val="IFTnormal"/>
        <w:numPr>
          <w:ilvl w:val="0"/>
          <w:numId w:val="63"/>
        </w:numPr>
        <w:spacing w:after="120" w:line="264" w:lineRule="auto"/>
        <w:ind w:right="51"/>
        <w:rPr>
          <w:rFonts w:ascii="Century Gothic" w:hAnsi="Century Gothic"/>
        </w:rPr>
      </w:pPr>
      <w:r w:rsidRPr="008D0935">
        <w:rPr>
          <w:rFonts w:ascii="Century Gothic" w:hAnsi="Century Gothic"/>
        </w:rPr>
        <w:t xml:space="preserve">Cableado multipar entre la tablilla del Anexo de Caja de Distribución y el pozo del CS o multiconcesionario, mismo que podrá ser utilizado por distintos </w:t>
      </w:r>
      <w:r w:rsidR="007F7EEF" w:rsidRPr="008D0935">
        <w:rPr>
          <w:rFonts w:ascii="Century Gothic" w:hAnsi="Century Gothic"/>
        </w:rPr>
        <w:t>CS</w:t>
      </w:r>
      <w:r w:rsidRPr="008D0935">
        <w:rPr>
          <w:rFonts w:ascii="Century Gothic" w:hAnsi="Century Gothic"/>
        </w:rPr>
        <w:t xml:space="preserve">. </w:t>
      </w:r>
    </w:p>
    <w:p w:rsidR="003C13FA" w:rsidRPr="008D0935" w:rsidRDefault="00277ED2">
      <w:pPr>
        <w:pStyle w:val="IFTnormal"/>
        <w:numPr>
          <w:ilvl w:val="0"/>
          <w:numId w:val="63"/>
        </w:numPr>
        <w:spacing w:after="120" w:line="264" w:lineRule="auto"/>
        <w:rPr>
          <w:rFonts w:ascii="Century Gothic" w:hAnsi="Century Gothic"/>
        </w:rPr>
      </w:pPr>
      <w:r w:rsidRPr="008D0935">
        <w:rPr>
          <w:rFonts w:ascii="Century Gothic" w:hAnsi="Century Gothic"/>
        </w:rPr>
        <w:t>El CS deberá contar con los equipos necesarios para recibir el bucle desagregado.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A solicitud del CS, </w:t>
      </w:r>
      <w:r w:rsidR="00B43592" w:rsidRPr="008D0935">
        <w:rPr>
          <w:rFonts w:ascii="Century Gothic" w:hAnsi="Century Gothic"/>
        </w:rPr>
        <w:t>RED NACIONAL</w:t>
      </w:r>
      <w:r w:rsidRPr="008D0935">
        <w:rPr>
          <w:rFonts w:ascii="Century Gothic" w:hAnsi="Century Gothic"/>
        </w:rPr>
        <w:t xml:space="preserve"> instalará el Anexo de Caja de Distribución correspondiente a la sección de entrega del circuito. La instalación consiste en la instalación de Anexo de Caja de Distribución, acometida hasta el pozo multiconcesionario e Instalación de cable multipar desde la tablilla del Anexo de Caja de Distribución hasta el cierre de empalme en el pozo del CS o multiconcesionario, así como la canalización y elementos necesarios para el tendido de cableado multipar. </w:t>
      </w:r>
      <w:r w:rsidR="00B43592" w:rsidRPr="008D0935">
        <w:rPr>
          <w:rFonts w:ascii="Century Gothic" w:hAnsi="Century Gothic"/>
        </w:rPr>
        <w:t>RED NACIONAL</w:t>
      </w:r>
      <w:r w:rsidRPr="008D0935">
        <w:rPr>
          <w:rFonts w:ascii="Century Gothic" w:hAnsi="Century Gothic"/>
        </w:rPr>
        <w:t xml:space="preserve"> entregará al CS la identificación de las posiciones de los pares en la tablilla.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caso de que el pozo multiconcesionario sea construido por </w:t>
      </w:r>
      <w:r w:rsidR="00B43592" w:rsidRPr="008D0935">
        <w:rPr>
          <w:rFonts w:ascii="Century Gothic" w:hAnsi="Century Gothic"/>
        </w:rPr>
        <w:t>RED NACIONAL</w:t>
      </w:r>
      <w:r w:rsidRPr="008D0935">
        <w:rPr>
          <w:rFonts w:ascii="Century Gothic" w:hAnsi="Century Gothic"/>
        </w:rPr>
        <w:t>, la propiedad del mismo se determinará por acuerdo de los CS involucrados.</w:t>
      </w:r>
      <w:r w:rsidRPr="008D0935" w:rsidDel="00CB7FE7">
        <w:rPr>
          <w:rFonts w:ascii="Century Gothic" w:hAnsi="Century Gothic"/>
        </w:rPr>
        <w:t xml:space="preserv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Por otro lado, la construcción de un pozo multiconcesionario podrá sustituirse por un pozo existente de </w:t>
      </w:r>
      <w:r w:rsidR="00B43592" w:rsidRPr="008D0935">
        <w:rPr>
          <w:rFonts w:ascii="Century Gothic" w:hAnsi="Century Gothic"/>
        </w:rPr>
        <w:t>RED NACIONAL</w:t>
      </w:r>
      <w:r w:rsidRPr="008D0935">
        <w:rPr>
          <w:rFonts w:ascii="Century Gothic" w:hAnsi="Century Gothic"/>
        </w:rPr>
        <w:t xml:space="preserve">, mediante lo establecido en la Oferta de Referencia para la Compartición de Infraestructura Pasiva.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Cuando sea necesaria la instalación de Anexo de Caja de Distribución correspondiente a la sección de entrega del circuito, </w:t>
      </w:r>
      <w:r w:rsidR="00B43592" w:rsidRPr="008D0935">
        <w:rPr>
          <w:rFonts w:ascii="Century Gothic" w:hAnsi="Century Gothic"/>
        </w:rPr>
        <w:t>RED NACIONAL</w:t>
      </w:r>
      <w:r w:rsidRPr="008D0935">
        <w:rPr>
          <w:rFonts w:ascii="Century Gothic" w:hAnsi="Century Gothic"/>
        </w:rPr>
        <w:t xml:space="preserve"> notificará al resto de los CS con los que se tengan convenios firmados a través del SEG/SIPO, con el objetivo de que todos los involucrados se coordinen y definan dónde construirán el pozo en el que </w:t>
      </w:r>
      <w:r w:rsidR="00B43592" w:rsidRPr="008D0935">
        <w:rPr>
          <w:rFonts w:ascii="Century Gothic" w:hAnsi="Century Gothic"/>
        </w:rPr>
        <w:t>RED NACIONAL</w:t>
      </w:r>
      <w:r w:rsidRPr="008D0935">
        <w:rPr>
          <w:rFonts w:ascii="Century Gothic" w:hAnsi="Century Gothic"/>
        </w:rPr>
        <w:t xml:space="preserve"> entregará la acometida del cableado multipar, correspondiente a la sección de entrega del circuito y procedente de la tablilla del Anexo de Caja de Distribución, para que se remate en el cierre de empalme del CS y sea técnicamente viable la desagregación en el Sub-bucle Local. El procedimiento para la colocación del Anexo de Caja de Distribución, el cual alojará en su interior las tablillas de interconexión necesarias para llevar a cabo el puente entre las regletas o mufas de la Caja de Distribución y la red del CS, se llevará a cabo conforme a lo establecido en el Anexo G4, denominado “Anexo de Caja”.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Anexo de Caja de Distribución será propiedad de </w:t>
      </w:r>
      <w:r w:rsidR="00B43592" w:rsidRPr="008D0935">
        <w:rPr>
          <w:rFonts w:ascii="Century Gothic" w:hAnsi="Century Gothic"/>
        </w:rPr>
        <w:t>RED NACIONAL</w:t>
      </w:r>
      <w:r w:rsidRPr="008D0935">
        <w:rPr>
          <w:rFonts w:ascii="Century Gothic" w:hAnsi="Century Gothic"/>
        </w:rPr>
        <w:t>, así como su administración, mantenimiento y la coordinación de las solicitudes de servicio de los CS.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instalación de Anexo de Caja de Distribución considera las siguientes actividades:</w:t>
      </w:r>
    </w:p>
    <w:p w:rsidR="00277ED2" w:rsidRPr="008D0935" w:rsidRDefault="00277ED2">
      <w:pPr>
        <w:pStyle w:val="IFTnormal"/>
        <w:numPr>
          <w:ilvl w:val="0"/>
          <w:numId w:val="64"/>
        </w:numPr>
        <w:spacing w:after="120" w:line="264" w:lineRule="auto"/>
        <w:rPr>
          <w:rFonts w:ascii="Century Gothic" w:hAnsi="Century Gothic"/>
        </w:rPr>
      </w:pPr>
      <w:r w:rsidRPr="008D0935">
        <w:rPr>
          <w:rFonts w:ascii="Century Gothic" w:hAnsi="Century Gothic"/>
        </w:rPr>
        <w:t>Construcción de Canalización de acometida desde Anexo de Caja de Distribución hasta el pozo donde se entregará el servicio.</w:t>
      </w:r>
    </w:p>
    <w:p w:rsidR="00277ED2" w:rsidRPr="008D0935" w:rsidRDefault="00277ED2">
      <w:pPr>
        <w:pStyle w:val="IFTnormal"/>
        <w:numPr>
          <w:ilvl w:val="0"/>
          <w:numId w:val="64"/>
        </w:numPr>
        <w:spacing w:after="120" w:line="264" w:lineRule="auto"/>
        <w:rPr>
          <w:rFonts w:ascii="Century Gothic" w:hAnsi="Century Gothic"/>
        </w:rPr>
      </w:pPr>
      <w:r w:rsidRPr="008D0935">
        <w:rPr>
          <w:rFonts w:ascii="Century Gothic" w:hAnsi="Century Gothic"/>
        </w:rPr>
        <w:lastRenderedPageBreak/>
        <w:t>Construcción de base para Anexo de Caja de Distribución.</w:t>
      </w:r>
    </w:p>
    <w:p w:rsidR="00277ED2" w:rsidRPr="008D0935" w:rsidRDefault="00277ED2">
      <w:pPr>
        <w:pStyle w:val="IFTnormal"/>
        <w:numPr>
          <w:ilvl w:val="0"/>
          <w:numId w:val="64"/>
        </w:numPr>
        <w:spacing w:after="120" w:line="264" w:lineRule="auto"/>
        <w:rPr>
          <w:rFonts w:ascii="Century Gothic" w:hAnsi="Century Gothic"/>
        </w:rPr>
      </w:pPr>
      <w:r w:rsidRPr="008D0935">
        <w:rPr>
          <w:rFonts w:ascii="Century Gothic" w:hAnsi="Century Gothic"/>
        </w:rPr>
        <w:t>Instalación de Anexo de Caja de Distribución.</w:t>
      </w:r>
    </w:p>
    <w:p w:rsidR="00277ED2" w:rsidRPr="008D0935" w:rsidRDefault="00277ED2">
      <w:pPr>
        <w:pStyle w:val="IFTnormal"/>
        <w:numPr>
          <w:ilvl w:val="0"/>
          <w:numId w:val="64"/>
        </w:numPr>
        <w:spacing w:after="120" w:line="264" w:lineRule="auto"/>
        <w:rPr>
          <w:rFonts w:ascii="Century Gothic" w:hAnsi="Century Gothic"/>
        </w:rPr>
      </w:pPr>
      <w:r w:rsidRPr="008D0935">
        <w:rPr>
          <w:rFonts w:ascii="Century Gothic" w:hAnsi="Century Gothic"/>
        </w:rPr>
        <w:t>Instalación de cable multipar desde la tablilla del Anexo de Caja de Distribución hasta el cierre de empalme en el pozo donde se entregará el servicio.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Para la entrega del circuito y habilitación del servicio SDTSBL, </w:t>
      </w:r>
      <w:r w:rsidR="00B43592" w:rsidRPr="008D0935">
        <w:rPr>
          <w:rFonts w:ascii="Century Gothic" w:hAnsi="Century Gothic"/>
        </w:rPr>
        <w:t>RED NACIONAL</w:t>
      </w:r>
      <w:r w:rsidRPr="008D0935">
        <w:rPr>
          <w:rFonts w:ascii="Century Gothic" w:hAnsi="Century Gothic"/>
        </w:rPr>
        <w:t xml:space="preserve"> realizará el puente entre las tablillas de la Caja de Distribución y la tablilla del Anexo de Caja de Distribución correspondientes a la sección de entrega del circuito. El puente consiste en la conexión entre la tablilla de la Caja de Distribución donde se conecta el par procedente del Usuario Final y la tablilla del Anexo de Caja de Distribución donde se remata el cableado multipar que va al pozo donde se entregará el servicio. Al momento del puente </w:t>
      </w:r>
      <w:r w:rsidR="00B43592" w:rsidRPr="008D0935">
        <w:rPr>
          <w:rFonts w:ascii="Century Gothic" w:hAnsi="Century Gothic"/>
        </w:rPr>
        <w:t>RED NACIONAL</w:t>
      </w:r>
      <w:r w:rsidRPr="008D0935">
        <w:rPr>
          <w:rFonts w:ascii="Century Gothic" w:hAnsi="Century Gothic"/>
        </w:rPr>
        <w:t xml:space="preserve"> y el CS deberán coordinarse para identificar los pares a conectar en el puente y el CS pueda identificar en el cableado multipar a que par corresponde el circuito entregado.</w:t>
      </w:r>
    </w:p>
    <w:p w:rsidR="003C13FA" w:rsidRPr="008D0935" w:rsidRDefault="003C13FA" w:rsidP="00052887">
      <w:pPr>
        <w:pStyle w:val="IFTnormal"/>
        <w:spacing w:line="264" w:lineRule="auto"/>
        <w:rPr>
          <w:rFonts w:ascii="Century Gothic" w:hAnsi="Century Gothic"/>
          <w:b/>
        </w:rPr>
      </w:pPr>
    </w:p>
    <w:p w:rsidR="00277ED2" w:rsidRPr="008D0935" w:rsidRDefault="00277ED2" w:rsidP="00052887">
      <w:pPr>
        <w:pStyle w:val="IFTnormal"/>
        <w:spacing w:line="264" w:lineRule="auto"/>
        <w:rPr>
          <w:rFonts w:ascii="Century Gothic" w:hAnsi="Century Gothic"/>
          <w:b/>
        </w:rPr>
      </w:pPr>
      <w:r w:rsidRPr="008D0935">
        <w:rPr>
          <w:rFonts w:ascii="Century Gothic" w:hAnsi="Century Gothic"/>
          <w:b/>
        </w:rPr>
        <w:t xml:space="preserve">Responsabilidad de </w:t>
      </w:r>
      <w:r w:rsidR="00B43592" w:rsidRPr="008D0935">
        <w:rPr>
          <w:rFonts w:ascii="Century Gothic" w:hAnsi="Century Gothic"/>
          <w:b/>
          <w:bCs/>
        </w:rPr>
        <w:t>RED NACIONAL</w:t>
      </w:r>
      <w:r w:rsidRPr="008D0935">
        <w:rPr>
          <w:rFonts w:ascii="Century Gothic" w:hAnsi="Century Gothic"/>
          <w:b/>
        </w:rPr>
        <w:t xml:space="preserve"> y recursos asociados al SDTSBL</w:t>
      </w:r>
    </w:p>
    <w:p w:rsidR="00277ED2" w:rsidRPr="008D0935" w:rsidRDefault="00B43592" w:rsidP="0054260B">
      <w:pPr>
        <w:pStyle w:val="IFTnormal"/>
        <w:spacing w:after="120" w:line="264" w:lineRule="auto"/>
        <w:rPr>
          <w:rFonts w:ascii="Century Gothic" w:hAnsi="Century Gothic"/>
        </w:rPr>
      </w:pPr>
      <w:r w:rsidRPr="008D0935">
        <w:rPr>
          <w:rFonts w:ascii="Century Gothic" w:hAnsi="Century Gothic"/>
        </w:rPr>
        <w:t xml:space="preserve">RED NACIONAL </w:t>
      </w:r>
      <w:r w:rsidR="00277ED2" w:rsidRPr="008D0935">
        <w:rPr>
          <w:rFonts w:ascii="Century Gothic" w:hAnsi="Century Gothic"/>
        </w:rPr>
        <w:t>es responsable de proveer el Sub-bucle Local y de su mantenimiento desde el PCT hasta la tablilla del Anexo de Caja de Distribución y la acometida del cableado multipar entregado en el pozo de</w:t>
      </w:r>
      <w:r w:rsidR="007F7EEF" w:rsidRPr="008D0935">
        <w:rPr>
          <w:rFonts w:ascii="Century Gothic" w:hAnsi="Century Gothic"/>
        </w:rPr>
        <w:t>l</w:t>
      </w:r>
      <w:r w:rsidR="00277ED2" w:rsidRPr="008D0935">
        <w:rPr>
          <w:rFonts w:ascii="Century Gothic" w:hAnsi="Century Gothic"/>
        </w:rPr>
        <w:t xml:space="preserve"> </w:t>
      </w:r>
      <w:r w:rsidR="007F7EEF" w:rsidRPr="008D0935">
        <w:rPr>
          <w:rFonts w:ascii="Century Gothic" w:hAnsi="Century Gothic"/>
        </w:rPr>
        <w:t>CS</w:t>
      </w:r>
      <w:r w:rsidR="00277ED2" w:rsidRPr="008D0935">
        <w:rPr>
          <w:rFonts w:ascii="Century Gothic" w:hAnsi="Century Gothic"/>
        </w:rPr>
        <w:t xml:space="preserve">, desagregando únicamente el segmento de red secundaria del bucle de Usuario Final, sin llegar a la Central. El </w:t>
      </w:r>
      <w:r w:rsidR="007F7EEF" w:rsidRPr="008D0935">
        <w:rPr>
          <w:rFonts w:ascii="Century Gothic" w:hAnsi="Century Gothic"/>
        </w:rPr>
        <w:t xml:space="preserve">Servicio </w:t>
      </w:r>
      <w:r w:rsidR="00277ED2" w:rsidRPr="008D0935">
        <w:rPr>
          <w:rFonts w:ascii="Century Gothic" w:hAnsi="Century Gothic"/>
        </w:rPr>
        <w:t>será proporcionado desde un Anexo de Caja de Distribución ubicado en la vía pública, siempre y cuando se cuente con las facilidades requeridas, de no ser así, será justificado con base en lo establecido en esta Oferta en la sección “Disponibilidad de recursos”.</w:t>
      </w:r>
    </w:p>
    <w:p w:rsidR="00277ED2" w:rsidRPr="008D0935" w:rsidRDefault="00277ED2" w:rsidP="0054260B">
      <w:pPr>
        <w:pStyle w:val="IFTnormal"/>
        <w:spacing w:after="120" w:line="264" w:lineRule="auto"/>
        <w:ind w:right="-142"/>
        <w:rPr>
          <w:rFonts w:ascii="Century Gothic" w:hAnsi="Century Gothic"/>
        </w:rPr>
      </w:pPr>
      <w:r w:rsidRPr="008D0935">
        <w:rPr>
          <w:rFonts w:ascii="Century Gothic" w:hAnsi="Century Gothic"/>
        </w:rPr>
        <w:t>Cuando no se cuente con las facilidades requeridas, se informarán y justificarán las razones por las cuales no es posible la colocación e instalación del Anexo de Caja de Distribución.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El tipo de mantenimiento a realizar estará en función del elemento del Sub-bucle Local identificado con daño. Por otra parte, las actividades primordiales a seguir son:</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Ubicación del daño.</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Cuando el daño se localice en el sub-bucle local:</w:t>
      </w:r>
    </w:p>
    <w:p w:rsidR="00277ED2" w:rsidRPr="008D0935" w:rsidRDefault="003B1A36" w:rsidP="00D309EC">
      <w:pPr>
        <w:pStyle w:val="IFTnormal"/>
        <w:spacing w:after="120" w:line="264" w:lineRule="auto"/>
        <w:ind w:left="720" w:hanging="360"/>
        <w:rPr>
          <w:rFonts w:ascii="Century Gothic" w:hAnsi="Century Gothic"/>
        </w:rPr>
      </w:pPr>
      <w:r w:rsidRPr="008D0935">
        <w:rPr>
          <w:rFonts w:ascii="Century Gothic" w:hAnsi="Century Gothic"/>
        </w:rPr>
        <w:t>a.</w:t>
      </w:r>
      <w:r w:rsidRPr="008D0935">
        <w:rPr>
          <w:rFonts w:ascii="Century Gothic" w:hAnsi="Century Gothic"/>
        </w:rPr>
        <w:tab/>
      </w:r>
      <w:r w:rsidR="00277ED2" w:rsidRPr="008D0935">
        <w:rPr>
          <w:rFonts w:ascii="Century Gothic" w:hAnsi="Century Gothic"/>
        </w:rPr>
        <w:t>Identificación de un par de cobre libre en buen estado eléctrico y físico.</w:t>
      </w:r>
    </w:p>
    <w:p w:rsidR="00277ED2" w:rsidRPr="008D0935" w:rsidRDefault="003B1A36" w:rsidP="00D309EC">
      <w:pPr>
        <w:pStyle w:val="IFTnormal"/>
        <w:spacing w:after="120" w:line="264" w:lineRule="auto"/>
        <w:ind w:left="720" w:hanging="360"/>
        <w:rPr>
          <w:rFonts w:ascii="Century Gothic" w:hAnsi="Century Gothic"/>
        </w:rPr>
      </w:pPr>
      <w:r w:rsidRPr="008D0935">
        <w:rPr>
          <w:rFonts w:ascii="Century Gothic" w:hAnsi="Century Gothic"/>
        </w:rPr>
        <w:t>b.</w:t>
      </w:r>
      <w:r w:rsidRPr="008D0935">
        <w:rPr>
          <w:rFonts w:ascii="Century Gothic" w:hAnsi="Century Gothic"/>
        </w:rPr>
        <w:tab/>
      </w:r>
      <w:r w:rsidR="00277ED2" w:rsidRPr="008D0935">
        <w:rPr>
          <w:rFonts w:ascii="Century Gothic" w:hAnsi="Century Gothic"/>
        </w:rPr>
        <w:t>Reasignación del SDTSBL al par de cobre libre en buen estado eléctrico y físico y se notifica al CS la nueva posición de la tablilla.</w:t>
      </w:r>
    </w:p>
    <w:p w:rsidR="00277ED2" w:rsidRPr="008D0935" w:rsidRDefault="003B1A36" w:rsidP="00D309EC">
      <w:pPr>
        <w:pStyle w:val="IFTnormal"/>
        <w:spacing w:after="120" w:line="264" w:lineRule="auto"/>
        <w:ind w:left="720" w:hanging="360"/>
        <w:rPr>
          <w:rFonts w:ascii="Century Gothic" w:hAnsi="Century Gothic"/>
        </w:rPr>
      </w:pPr>
      <w:r w:rsidRPr="008D0935">
        <w:rPr>
          <w:rFonts w:ascii="Century Gothic" w:hAnsi="Century Gothic"/>
        </w:rPr>
        <w:t>c.</w:t>
      </w:r>
      <w:r w:rsidRPr="008D0935">
        <w:rPr>
          <w:rFonts w:ascii="Century Gothic" w:hAnsi="Century Gothic"/>
        </w:rPr>
        <w:tab/>
      </w:r>
      <w:r w:rsidR="00277ED2" w:rsidRPr="008D0935">
        <w:rPr>
          <w:rFonts w:ascii="Century Gothic" w:hAnsi="Century Gothic"/>
        </w:rPr>
        <w:t xml:space="preserve">Cuando no exista un par de cobre libre en buen estado eléctrico y físico, </w:t>
      </w:r>
      <w:r w:rsidR="00B43592" w:rsidRPr="008D0935">
        <w:rPr>
          <w:rFonts w:ascii="Century Gothic" w:hAnsi="Century Gothic"/>
        </w:rPr>
        <w:t>RED NACIONAL</w:t>
      </w:r>
      <w:r w:rsidR="00277ED2" w:rsidRPr="008D0935">
        <w:rPr>
          <w:rFonts w:ascii="Century Gothic" w:hAnsi="Century Gothic"/>
        </w:rPr>
        <w:t xml:space="preserve"> procederá con la localización del daño para su reparación.</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rPr>
        <w:t>Cuando el daño se localice en el par procedente del Usuario Final, el elemento dañado se reparará o será sustituido.</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4)</w:t>
      </w:r>
      <w:r w:rsidRPr="008D0935">
        <w:rPr>
          <w:rFonts w:ascii="Century Gothic" w:hAnsi="Century Gothic"/>
        </w:rPr>
        <w:tab/>
      </w:r>
      <w:r w:rsidR="00277ED2" w:rsidRPr="008D0935">
        <w:rPr>
          <w:rFonts w:ascii="Century Gothic" w:hAnsi="Century Gothic"/>
        </w:rPr>
        <w:t>Cuando el daño se localice en el cableado multipar que va del Anexo de la Caja de Distribución al pozo del CS, se reparará el elemento dañado o será sustituido.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Las especificaciones y los fundamentos técnicos de los elementos y materiales a utilizar en la provisión del Anexo de Caja de Distribución son indicadas en el “Anexo de Caja”.</w:t>
      </w:r>
    </w:p>
    <w:p w:rsidR="00277ED2" w:rsidRPr="008D0935" w:rsidRDefault="00277ED2" w:rsidP="0054260B">
      <w:pPr>
        <w:pStyle w:val="IFTnormal"/>
        <w:spacing w:after="120" w:line="264" w:lineRule="auto"/>
        <w:rPr>
          <w:rFonts w:ascii="Century Gothic" w:hAnsi="Century Gothic"/>
          <w:sz w:val="24"/>
        </w:rPr>
      </w:pPr>
    </w:p>
    <w:p w:rsidR="003C13FA" w:rsidRPr="008D0935" w:rsidRDefault="007F7EEF" w:rsidP="0054260B">
      <w:pPr>
        <w:pStyle w:val="IFTnormal"/>
        <w:spacing w:after="120" w:line="264" w:lineRule="auto"/>
        <w:outlineLvl w:val="2"/>
        <w:rPr>
          <w:rFonts w:ascii="Century Gothic" w:hAnsi="Century Gothic"/>
        </w:rPr>
      </w:pPr>
      <w:bookmarkStart w:id="941" w:name="_Toc436840910"/>
      <w:bookmarkStart w:id="942" w:name="_Toc436846347"/>
      <w:bookmarkStart w:id="943" w:name="_Toc436848297"/>
      <w:bookmarkStart w:id="944" w:name="_Toc436856545"/>
      <w:bookmarkStart w:id="945" w:name="_Toc436862691"/>
      <w:bookmarkStart w:id="946" w:name="_Toc436866341"/>
      <w:bookmarkStart w:id="947" w:name="_Toc436870920"/>
      <w:bookmarkStart w:id="948" w:name="_Toc436875912"/>
      <w:bookmarkStart w:id="949" w:name="_Toc467248737"/>
      <w:bookmarkStart w:id="950" w:name="_Toc525904622"/>
      <w:bookmarkStart w:id="951" w:name="_Toc525914018"/>
      <w:bookmarkStart w:id="952" w:name="_Toc525919257"/>
      <w:bookmarkStart w:id="953" w:name="_Toc525919381"/>
      <w:bookmarkStart w:id="954" w:name="_Toc2957191"/>
      <w:bookmarkStart w:id="955" w:name="_Toc24477610"/>
      <w:bookmarkStart w:id="956" w:name="_Toc24473482"/>
      <w:bookmarkStart w:id="957" w:name="_Toc26281421"/>
      <w:bookmarkStart w:id="958" w:name="_Toc26284957"/>
      <w:bookmarkStart w:id="959" w:name="_Toc26903942"/>
      <w:bookmarkStart w:id="960" w:name="_Toc43913184"/>
      <w:bookmarkStart w:id="961" w:name="_Toc26980666"/>
      <w:bookmarkStart w:id="962" w:name="_Toc53488520"/>
      <w:bookmarkStart w:id="963" w:name="_Toc53490452"/>
      <w:bookmarkStart w:id="964" w:name="_Toc53498460"/>
      <w:bookmarkStart w:id="965" w:name="_Toc58578817"/>
      <w:bookmarkStart w:id="966" w:name="_Toc92974042"/>
      <w:bookmarkStart w:id="967" w:name="_Toc93052353"/>
      <w:bookmarkStart w:id="968" w:name="_Toc93056308"/>
      <w:bookmarkStart w:id="969" w:name="_Toc125393358"/>
      <w:bookmarkStart w:id="970" w:name="_Toc139012097"/>
      <w:r w:rsidRPr="008D0935">
        <w:rPr>
          <w:rFonts w:ascii="Century Gothic" w:hAnsi="Century Gothic"/>
          <w:b/>
        </w:rPr>
        <w:t>4</w:t>
      </w:r>
      <w:r w:rsidR="00277ED2" w:rsidRPr="008D0935">
        <w:rPr>
          <w:rFonts w:ascii="Century Gothic" w:hAnsi="Century Gothic"/>
          <w:b/>
        </w:rPr>
        <w:t>.2 Servicio de Desagregación Compartida del Sub-bucle Local</w:t>
      </w:r>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p>
    <w:p w:rsidR="00277ED2" w:rsidRPr="008D0935" w:rsidRDefault="00277ED2" w:rsidP="0054260B">
      <w:pPr>
        <w:pStyle w:val="IFTnormal"/>
        <w:spacing w:after="120" w:line="264" w:lineRule="auto"/>
        <w:ind w:right="142"/>
        <w:rPr>
          <w:rFonts w:ascii="Century Gothic" w:hAnsi="Century Gothic"/>
        </w:rPr>
      </w:pPr>
      <w:r w:rsidRPr="008D0935">
        <w:rPr>
          <w:rFonts w:ascii="Century Gothic" w:hAnsi="Century Gothic"/>
        </w:rPr>
        <w:t xml:space="preserve">En el SDCSBL </w:t>
      </w:r>
      <w:r w:rsidR="00B43592" w:rsidRPr="008D0935">
        <w:rPr>
          <w:rFonts w:ascii="Century Gothic" w:hAnsi="Century Gothic"/>
        </w:rPr>
        <w:t>RED NACIONAL</w:t>
      </w:r>
      <w:r w:rsidRPr="008D0935">
        <w:rPr>
          <w:rFonts w:ascii="Century Gothic" w:hAnsi="Century Gothic"/>
        </w:rPr>
        <w:t xml:space="preserve"> provee el Sub-bucle Local al CS, de tal manera que este último pueda hacer uso de la capacidad de transmisión parcial, entregando </w:t>
      </w:r>
      <w:r w:rsidR="00B43592" w:rsidRPr="008D0935">
        <w:rPr>
          <w:rFonts w:ascii="Century Gothic" w:hAnsi="Century Gothic"/>
        </w:rPr>
        <w:t>RED NACIONAL</w:t>
      </w:r>
      <w:r w:rsidRPr="008D0935">
        <w:rPr>
          <w:rFonts w:ascii="Century Gothic" w:hAnsi="Century Gothic"/>
        </w:rPr>
        <w:t xml:space="preserve"> el circuito en un punto técnicamente factible entre el domicilio del Usuario Final y la Central Telefónica o Instalación Equivalente.</w:t>
      </w:r>
      <w:r w:rsidRPr="008D0935" w:rsidDel="00F76118">
        <w:rPr>
          <w:rFonts w:ascii="Century Gothic" w:hAnsi="Century Gothic"/>
        </w:rPr>
        <w:t xml:space="preserve"> </w:t>
      </w:r>
      <w:r w:rsidRPr="008D0935">
        <w:rPr>
          <w:rFonts w:ascii="Century Gothic" w:hAnsi="Century Gothic"/>
        </w:rPr>
        <w:t>Un CS podrá acceder al Sub-bucle Local y podrá disponer de la banda de frecuencias altas del bucle (SAIB) y otro CS podrá disponer de la banda baja de frecuencias del bucle, con el fin de brindar servicios de voz y/o datos a través del mismo cable multipar de la red secundaria a la que pertenece el bucle desagregado.</w:t>
      </w:r>
    </w:p>
    <w:p w:rsidR="00277ED2" w:rsidRPr="008D0935" w:rsidRDefault="00277ED2" w:rsidP="0054260B">
      <w:pPr>
        <w:pStyle w:val="IFTnormal"/>
        <w:spacing w:after="120" w:line="264" w:lineRule="auto"/>
        <w:ind w:right="142"/>
        <w:rPr>
          <w:rFonts w:ascii="Century Gothic" w:hAnsi="Century Gothic"/>
        </w:rPr>
      </w:pPr>
      <w:r w:rsidRPr="008D0935">
        <w:rPr>
          <w:rFonts w:ascii="Century Gothic" w:hAnsi="Century Gothic"/>
        </w:rPr>
        <w:t>Para poder acceder a un cliente vía esta modalidad de desagregación son necesarios dos servicios: servicio de acceso (SDCSBL) y la sección de entrega del circuito (Servicio de Anexo de Caja de Distribución). El SDCSBL comprende la conexión desde el PCT ubicado en el domicilio del usuario, la acometida, caja terminal, red secundaria y remate del par de cobre en la tablilla de la Caja de Distribución ubicado en un punto técnicamente factible entre el domicilio del usuario y la Central Telefónica o Instalación Equivalente. La sección de entrega del circuito que comprende el Anexo de Caja de Distribución, puente entre la tablilla de la Caja de Distribución y la tablilla con separación de bandas del Anexo de Caja de Distribución, el cableado multipar instalado entre la tablilla con separación de bandas del Anexo de Caja de Distribución y el pozo donde será entregado el circuito, así como la canalización y los elementos necesarios para el tendido del cableado multipar.</w:t>
      </w:r>
    </w:p>
    <w:p w:rsidR="00277ED2" w:rsidRPr="008D0935" w:rsidRDefault="00277ED2" w:rsidP="0054260B">
      <w:pPr>
        <w:pStyle w:val="IFTnormal"/>
        <w:spacing w:after="120" w:line="264" w:lineRule="auto"/>
        <w:ind w:right="142"/>
        <w:rPr>
          <w:rFonts w:ascii="Century Gothic" w:hAnsi="Century Gothic"/>
        </w:rPr>
      </w:pPr>
      <w:r w:rsidRPr="008D0935">
        <w:rPr>
          <w:rFonts w:ascii="Century Gothic" w:hAnsi="Century Gothic"/>
        </w:rPr>
        <w:t>La siguiente figura muestra el esquema del servicio de SDCSBL y Servicio de Anexo de Caja de Distribución.</w:t>
      </w:r>
    </w:p>
    <w:p w:rsidR="00277ED2" w:rsidRPr="008D0935" w:rsidRDefault="00277ED2" w:rsidP="0054260B">
      <w:pPr>
        <w:spacing w:after="120" w:line="264" w:lineRule="auto"/>
        <w:ind w:left="-567" w:right="-142"/>
        <w:jc w:val="center"/>
        <w:rPr>
          <w:rFonts w:ascii="Century Gothic" w:hAnsi="Century Gothic" w:cs="Arial"/>
        </w:rPr>
      </w:pPr>
      <w:r w:rsidRPr="008D0935">
        <w:rPr>
          <w:rFonts w:ascii="Century Gothic" w:hAnsi="Century Gothic" w:cs="Arial"/>
          <w:noProof/>
          <w:lang w:eastAsia="es-MX"/>
        </w:rPr>
        <w:lastRenderedPageBreak/>
        <w:drawing>
          <wp:inline distT="0" distB="0" distL="0" distR="0" wp14:anchorId="3C614558" wp14:editId="7AAE17F5">
            <wp:extent cx="5613126" cy="3171825"/>
            <wp:effectExtent l="19050" t="19050" r="26035" b="9525"/>
            <wp:docPr id="14" name="Imagen 14" descr="C:\Users\msgalean\AppData\Local\Microsoft\Windows\INetCache\Content.Outlook\7BU8MDP6\Desagregación Compartida del Sub-bucle Lo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galean\AppData\Local\Microsoft\Windows\INetCache\Content.Outlook\7BU8MDP6\Desagregación Compartida del Sub-bucle Local.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a:stretch/>
                  </pic:blipFill>
                  <pic:spPr bwMode="auto">
                    <a:xfrm>
                      <a:off x="0" y="0"/>
                      <a:ext cx="5613400" cy="317198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77ED2" w:rsidRPr="008D0935" w:rsidRDefault="00277ED2" w:rsidP="0054260B">
      <w:pPr>
        <w:pStyle w:val="xxxPiedeCuadroconnombre"/>
        <w:spacing w:before="0" w:after="120" w:line="264" w:lineRule="auto"/>
        <w:jc w:val="center"/>
        <w:rPr>
          <w:rFonts w:ascii="Century Gothic" w:hAnsi="Century Gothic"/>
          <w:sz w:val="18"/>
        </w:rPr>
      </w:pPr>
      <w:r w:rsidRPr="008D0935">
        <w:rPr>
          <w:rFonts w:ascii="Century Gothic" w:hAnsi="Century Gothic"/>
        </w:rPr>
        <w:t>Servicio de Desagregación Compartida del Sub-bucle Local</w:t>
      </w:r>
    </w:p>
    <w:p w:rsidR="00277ED2" w:rsidRPr="008D0935" w:rsidRDefault="00B43592"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instalará divisores (</w:t>
      </w:r>
      <w:r w:rsidR="00277ED2" w:rsidRPr="008D0935">
        <w:rPr>
          <w:rFonts w:ascii="Century Gothic" w:hAnsi="Century Gothic"/>
          <w:i/>
        </w:rPr>
        <w:t>splitters</w:t>
      </w:r>
      <w:r w:rsidR="00277ED2" w:rsidRPr="008D0935">
        <w:rPr>
          <w:rFonts w:ascii="Century Gothic" w:hAnsi="Century Gothic"/>
        </w:rPr>
        <w:t xml:space="preserve">) en tablillas en el Anexo de Caja de Distribución, para separar el servicio de voz del servicio de datos que proporcionará el CS. Las frecuencias de la banda alta (SAIB) serán entregadas al CS para que éste provea servicios de datos al Usuario Final, no obstante, el servicio de telefonía será gestionado por otro CS. En este servicio, </w:t>
      </w:r>
      <w:r w:rsidRPr="008D0935">
        <w:rPr>
          <w:rFonts w:ascii="Century Gothic" w:hAnsi="Century Gothic"/>
        </w:rPr>
        <w:t>RED NACIONAL</w:t>
      </w:r>
      <w:r w:rsidR="00277ED2" w:rsidRPr="008D0935">
        <w:rPr>
          <w:rFonts w:ascii="Century Gothic" w:hAnsi="Century Gothic"/>
        </w:rPr>
        <w:t xml:space="preserve"> proporcionará al CS los divisores de banda de frecuencias (microfiltro) en el domicilio del usuario, cuando el Punto de Conexión Terminal no incluya </w:t>
      </w:r>
      <w:r w:rsidR="00277ED2" w:rsidRPr="008D0935">
        <w:rPr>
          <w:rFonts w:ascii="Century Gothic" w:hAnsi="Century Gothic"/>
          <w:i/>
        </w:rPr>
        <w:t>splitters</w:t>
      </w:r>
      <w:r w:rsidR="00277ED2" w:rsidRPr="008D0935">
        <w:rPr>
          <w:rFonts w:ascii="Century Gothic" w:hAnsi="Century Gothic"/>
        </w:rPr>
        <w:t>.</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Para que el SDCSBL se lleve a cabo de forma efectiva es necesario que previamente a que </w:t>
      </w:r>
      <w:r w:rsidR="00B43592" w:rsidRPr="008D0935">
        <w:rPr>
          <w:rFonts w:ascii="Century Gothic" w:hAnsi="Century Gothic"/>
        </w:rPr>
        <w:t>RED NACIONAL</w:t>
      </w:r>
      <w:r w:rsidRPr="008D0935">
        <w:rPr>
          <w:rFonts w:ascii="Century Gothic" w:hAnsi="Century Gothic"/>
        </w:rPr>
        <w:t xml:space="preserve"> entregue el circuito al CS, se deba contar con los siguientes elementos:</w:t>
      </w:r>
    </w:p>
    <w:p w:rsidR="00277ED2" w:rsidRPr="008D0935" w:rsidRDefault="00277ED2">
      <w:pPr>
        <w:pStyle w:val="IFTnormal"/>
        <w:numPr>
          <w:ilvl w:val="0"/>
          <w:numId w:val="65"/>
        </w:numPr>
        <w:spacing w:after="120" w:line="264" w:lineRule="auto"/>
        <w:rPr>
          <w:rFonts w:ascii="Century Gothic" w:hAnsi="Century Gothic"/>
        </w:rPr>
      </w:pPr>
      <w:r w:rsidRPr="008D0935">
        <w:rPr>
          <w:rFonts w:ascii="Century Gothic" w:hAnsi="Century Gothic"/>
        </w:rPr>
        <w:t>Anexo de Caja de Distribución.</w:t>
      </w:r>
    </w:p>
    <w:p w:rsidR="00277ED2" w:rsidRPr="008D0935" w:rsidRDefault="00277ED2">
      <w:pPr>
        <w:pStyle w:val="IFTnormal"/>
        <w:numPr>
          <w:ilvl w:val="0"/>
          <w:numId w:val="65"/>
        </w:numPr>
        <w:spacing w:after="120" w:line="264" w:lineRule="auto"/>
        <w:rPr>
          <w:rFonts w:ascii="Century Gothic" w:hAnsi="Century Gothic"/>
        </w:rPr>
      </w:pPr>
      <w:r w:rsidRPr="008D0935">
        <w:rPr>
          <w:rFonts w:ascii="Century Gothic" w:hAnsi="Century Gothic"/>
        </w:rPr>
        <w:t xml:space="preserve">Cableado multipar entre la tablilla del Anexo de Caja de Distribución y el pozo donde se entregará el servicio, mismo que podrá ser utilizado por distintos </w:t>
      </w:r>
      <w:r w:rsidR="00B923B8" w:rsidRPr="008D0935">
        <w:rPr>
          <w:rFonts w:ascii="Century Gothic" w:hAnsi="Century Gothic"/>
        </w:rPr>
        <w:t>CS</w:t>
      </w:r>
      <w:r w:rsidRPr="008D0935">
        <w:rPr>
          <w:rFonts w:ascii="Century Gothic" w:hAnsi="Century Gothic"/>
        </w:rPr>
        <w:t xml:space="preserve">. </w:t>
      </w:r>
    </w:p>
    <w:p w:rsidR="00277ED2" w:rsidRPr="008D0935" w:rsidRDefault="00277ED2">
      <w:pPr>
        <w:pStyle w:val="IFTnormal"/>
        <w:numPr>
          <w:ilvl w:val="0"/>
          <w:numId w:val="65"/>
        </w:numPr>
        <w:spacing w:after="120" w:line="264" w:lineRule="auto"/>
        <w:rPr>
          <w:rFonts w:ascii="Century Gothic" w:hAnsi="Century Gothic"/>
        </w:rPr>
      </w:pPr>
      <w:r w:rsidRPr="008D0935">
        <w:rPr>
          <w:rFonts w:ascii="Century Gothic" w:hAnsi="Century Gothic"/>
        </w:rPr>
        <w:t>El CS deberá contar con los equipos necesarios para recibir el bucle desagregado.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A solicitud del CS, </w:t>
      </w:r>
      <w:r w:rsidR="00B43592" w:rsidRPr="008D0935">
        <w:rPr>
          <w:rFonts w:ascii="Century Gothic" w:hAnsi="Century Gothic"/>
        </w:rPr>
        <w:t>RED NACIONAL</w:t>
      </w:r>
      <w:r w:rsidRPr="008D0935">
        <w:rPr>
          <w:rFonts w:ascii="Century Gothic" w:hAnsi="Century Gothic"/>
        </w:rPr>
        <w:t xml:space="preserve"> instalará el Anexo de Caja de Distribución correspondiente a la sección de entrega del circuito. La instalación consiste en la instalación de Anexo de Caja de distribución, acometida hasta el pozo e Instalación de cable multipar desde la tablilla con separador de bandas del Anexo de Caja de Distribución hasta el cierre de empalme en el pozo del CS o multiconcesionario, así como la canalización y elementos necesarios para el tendido de cableado multipar. </w:t>
      </w:r>
      <w:r w:rsidR="00B43592" w:rsidRPr="008D0935">
        <w:rPr>
          <w:rFonts w:ascii="Century Gothic" w:hAnsi="Century Gothic"/>
        </w:rPr>
        <w:t>RED NACIONAL</w:t>
      </w:r>
      <w:r w:rsidRPr="008D0935">
        <w:rPr>
          <w:rFonts w:ascii="Century Gothic" w:hAnsi="Century Gothic"/>
        </w:rPr>
        <w:t xml:space="preserve"> entregará al CS la identificación de las posiciones de los pares en la tablilla.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En caso de que el pozo multiconcesionario sea construido por </w:t>
      </w:r>
      <w:r w:rsidR="00B43592" w:rsidRPr="008D0935">
        <w:rPr>
          <w:rFonts w:ascii="Century Gothic" w:hAnsi="Century Gothic"/>
        </w:rPr>
        <w:t>RED NACIONAL</w:t>
      </w:r>
      <w:r w:rsidRPr="008D0935">
        <w:rPr>
          <w:rFonts w:ascii="Century Gothic" w:hAnsi="Century Gothic"/>
        </w:rPr>
        <w:t>, la propiedad del mismo se determinará por acuerdo de los CS involucrados.</w:t>
      </w:r>
      <w:r w:rsidRPr="008D0935" w:rsidDel="00CB7FE7">
        <w:rPr>
          <w:rFonts w:ascii="Century Gothic" w:hAnsi="Century Gothic"/>
        </w:rPr>
        <w:t xml:space="preserv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 construcción de un pozo multiconcesionario podrá ser sustituido por un pozo existente de </w:t>
      </w:r>
      <w:r w:rsidR="00B43592" w:rsidRPr="008D0935">
        <w:rPr>
          <w:rFonts w:ascii="Century Gothic" w:hAnsi="Century Gothic"/>
        </w:rPr>
        <w:t>RED NACIONAL</w:t>
      </w:r>
      <w:r w:rsidRPr="008D0935">
        <w:rPr>
          <w:rFonts w:ascii="Century Gothic" w:hAnsi="Century Gothic"/>
        </w:rPr>
        <w:t xml:space="preserve"> mediante lo establecido en la Oferta de Referencia para la Compartición de Infraestructura Pasiva.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Cuando sea necesaria la instalación de Anexo de Caja de Distribución correspondiente a la sección de entrega del circuito, </w:t>
      </w:r>
      <w:r w:rsidR="00B43592" w:rsidRPr="008D0935">
        <w:rPr>
          <w:rFonts w:ascii="Century Gothic" w:hAnsi="Century Gothic"/>
        </w:rPr>
        <w:t>RED NACIONAL</w:t>
      </w:r>
      <w:r w:rsidRPr="008D0935">
        <w:rPr>
          <w:rFonts w:ascii="Century Gothic" w:hAnsi="Century Gothic"/>
        </w:rPr>
        <w:t xml:space="preserve"> notificará al resto de los CS con los que se tengan convenios firmados a través del SEG/SIPO, con el objetivo de que todos los involucrados se coordinen y definan dónde construirán el pozo en el que </w:t>
      </w:r>
      <w:r w:rsidR="00B43592" w:rsidRPr="008D0935">
        <w:rPr>
          <w:rFonts w:ascii="Century Gothic" w:hAnsi="Century Gothic"/>
        </w:rPr>
        <w:t>RED NACIONAL</w:t>
      </w:r>
      <w:r w:rsidRPr="008D0935">
        <w:rPr>
          <w:rFonts w:ascii="Century Gothic" w:hAnsi="Century Gothic"/>
        </w:rPr>
        <w:t xml:space="preserve"> entregará la acometida del cableado multipar, correspondiente a la sección de entrega del circuito y procedente de la tablilla con separador de bandas del Anexo de Caja de Distribución, para que se remate en el cierre de empalme del CS y sea técnicamente viable la desagregación en el Sub-bucle Local. El procedimiento para la colocación del Anexo de Caja de Distribución, el cual alojará en su interior las tablillas de interconexión necesarias para llevar a cabo el puente entre las regletas o mufas de la Caja de Distribución de </w:t>
      </w:r>
      <w:r w:rsidR="00B43592" w:rsidRPr="008D0935">
        <w:rPr>
          <w:rFonts w:ascii="Century Gothic" w:hAnsi="Century Gothic"/>
        </w:rPr>
        <w:t>RED NACIONAL</w:t>
      </w:r>
      <w:r w:rsidRPr="008D0935">
        <w:rPr>
          <w:rFonts w:ascii="Century Gothic" w:hAnsi="Century Gothic"/>
        </w:rPr>
        <w:t xml:space="preserve"> y la red del CS, se llevará a cabo conforme a lo establecido en el “Anexo de Caja”.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Anexo de Caja de Distribución será propiedad de </w:t>
      </w:r>
      <w:r w:rsidR="00B43592" w:rsidRPr="008D0935">
        <w:rPr>
          <w:rFonts w:ascii="Century Gothic" w:hAnsi="Century Gothic"/>
        </w:rPr>
        <w:t>RED NACIONAL</w:t>
      </w:r>
      <w:r w:rsidRPr="008D0935">
        <w:rPr>
          <w:rFonts w:ascii="Century Gothic" w:hAnsi="Century Gothic"/>
        </w:rPr>
        <w:t>, así como su administración, mantenimiento y la coordinación de las solicitudes de servicio de los CS.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instalación de Anexo de Caja de Distribución considera las siguientes actividades:</w:t>
      </w:r>
    </w:p>
    <w:p w:rsidR="00277ED2" w:rsidRPr="008D0935" w:rsidRDefault="00277ED2">
      <w:pPr>
        <w:pStyle w:val="IFTnormal"/>
        <w:numPr>
          <w:ilvl w:val="0"/>
          <w:numId w:val="66"/>
        </w:numPr>
        <w:spacing w:after="120" w:line="264" w:lineRule="auto"/>
        <w:rPr>
          <w:rFonts w:ascii="Century Gothic" w:hAnsi="Century Gothic"/>
        </w:rPr>
      </w:pPr>
      <w:r w:rsidRPr="008D0935">
        <w:rPr>
          <w:rFonts w:ascii="Century Gothic" w:hAnsi="Century Gothic"/>
        </w:rPr>
        <w:t>Construcción de Canalización de acometida desde Anexo de Caja de Distribución hasta el pozo donde se entregará el servicio.</w:t>
      </w:r>
    </w:p>
    <w:p w:rsidR="00277ED2" w:rsidRPr="008D0935" w:rsidRDefault="00277ED2">
      <w:pPr>
        <w:pStyle w:val="IFTnormal"/>
        <w:numPr>
          <w:ilvl w:val="0"/>
          <w:numId w:val="66"/>
        </w:numPr>
        <w:spacing w:after="120" w:line="264" w:lineRule="auto"/>
        <w:rPr>
          <w:rFonts w:ascii="Century Gothic" w:hAnsi="Century Gothic"/>
        </w:rPr>
      </w:pPr>
      <w:r w:rsidRPr="008D0935">
        <w:rPr>
          <w:rFonts w:ascii="Century Gothic" w:hAnsi="Century Gothic"/>
        </w:rPr>
        <w:t>Construcción de base para Anexo de Caja de Distribución.</w:t>
      </w:r>
    </w:p>
    <w:p w:rsidR="00277ED2" w:rsidRPr="008D0935" w:rsidRDefault="00277ED2">
      <w:pPr>
        <w:pStyle w:val="IFTnormal"/>
        <w:numPr>
          <w:ilvl w:val="0"/>
          <w:numId w:val="66"/>
        </w:numPr>
        <w:spacing w:after="120" w:line="264" w:lineRule="auto"/>
        <w:rPr>
          <w:rFonts w:ascii="Century Gothic" w:hAnsi="Century Gothic"/>
        </w:rPr>
      </w:pPr>
      <w:r w:rsidRPr="008D0935">
        <w:rPr>
          <w:rFonts w:ascii="Century Gothic" w:hAnsi="Century Gothic"/>
        </w:rPr>
        <w:t>Instalación de Anexo de Caja de Distribución.</w:t>
      </w:r>
    </w:p>
    <w:p w:rsidR="00277ED2" w:rsidRPr="008D0935" w:rsidRDefault="00277ED2">
      <w:pPr>
        <w:pStyle w:val="IFTnormal"/>
        <w:numPr>
          <w:ilvl w:val="0"/>
          <w:numId w:val="66"/>
        </w:numPr>
        <w:spacing w:after="120" w:line="264" w:lineRule="auto"/>
        <w:rPr>
          <w:rFonts w:ascii="Century Gothic" w:hAnsi="Century Gothic"/>
        </w:rPr>
      </w:pPr>
      <w:r w:rsidRPr="008D0935">
        <w:rPr>
          <w:rFonts w:ascii="Century Gothic" w:hAnsi="Century Gothic"/>
        </w:rPr>
        <w:t>Instalación de cable multipar desde la tablilla con separador de bandas del Anexo de Caja de Distribución hasta el cierre de empalme en el pozo donde se entregará el servicio.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Para la entrega del circuito y habilitación del SDCSBL, </w:t>
      </w:r>
      <w:r w:rsidR="00B43592" w:rsidRPr="008D0935">
        <w:rPr>
          <w:rFonts w:ascii="Century Gothic" w:hAnsi="Century Gothic"/>
        </w:rPr>
        <w:t>RED NACIONAL</w:t>
      </w:r>
      <w:r w:rsidRPr="008D0935">
        <w:rPr>
          <w:rFonts w:ascii="Century Gothic" w:hAnsi="Century Gothic"/>
        </w:rPr>
        <w:t xml:space="preserve"> realizará el puente entre la tablilla de la Caja de Distribución y la tablilla con separador de bandas del Anexo de Caja de Distribución correspondientes a la sección de entrega del circuito. El puente consiste en la conexión entre la tablilla de la Caja de Distribución donde se conecta el par procedente del Usuario Final y la tablilla con separador de bandas del Anexo de Caja de Distribución donde se remata el cableado multipar que va al pozo donde se entregará el servicio. Al momento del puente </w:t>
      </w:r>
      <w:r w:rsidR="00B43592" w:rsidRPr="008D0935">
        <w:rPr>
          <w:rFonts w:ascii="Century Gothic" w:hAnsi="Century Gothic"/>
        </w:rPr>
        <w:t>RED NACIONAL</w:t>
      </w:r>
      <w:r w:rsidRPr="008D0935">
        <w:rPr>
          <w:rFonts w:ascii="Century Gothic" w:hAnsi="Century Gothic"/>
        </w:rPr>
        <w:t xml:space="preserve"> y el CS se deberán coordinar para identificar los pares a conectar en el puente y el CS pueda identificar en el cableado multipar a que par corresponde el circuito entregado.</w:t>
      </w:r>
    </w:p>
    <w:p w:rsidR="003C13FA" w:rsidRPr="008D0935" w:rsidRDefault="003C13FA" w:rsidP="00052887">
      <w:pPr>
        <w:pStyle w:val="IFTnormal"/>
        <w:spacing w:line="264" w:lineRule="auto"/>
        <w:rPr>
          <w:rFonts w:ascii="Century Gothic" w:hAnsi="Century Gothic"/>
          <w:b/>
        </w:rPr>
      </w:pPr>
    </w:p>
    <w:p w:rsidR="003C13FA" w:rsidRPr="008D0935" w:rsidRDefault="00277ED2" w:rsidP="00052887">
      <w:pPr>
        <w:pStyle w:val="IFTnormal"/>
        <w:spacing w:line="264" w:lineRule="auto"/>
        <w:rPr>
          <w:rFonts w:ascii="Century Gothic" w:hAnsi="Century Gothic"/>
        </w:rPr>
      </w:pPr>
      <w:r w:rsidRPr="008D0935">
        <w:rPr>
          <w:rFonts w:ascii="Century Gothic" w:hAnsi="Century Gothic"/>
          <w:b/>
        </w:rPr>
        <w:t xml:space="preserve">Responsabilidad de </w:t>
      </w:r>
      <w:r w:rsidR="00B43592" w:rsidRPr="008D0935">
        <w:rPr>
          <w:rFonts w:ascii="Century Gothic" w:hAnsi="Century Gothic"/>
          <w:b/>
          <w:bCs/>
        </w:rPr>
        <w:t>RED NACIONAL</w:t>
      </w:r>
      <w:r w:rsidRPr="008D0935">
        <w:rPr>
          <w:rFonts w:ascii="Century Gothic" w:hAnsi="Century Gothic"/>
          <w:b/>
        </w:rPr>
        <w:t xml:space="preserve"> y recursos asociados al SDCSBL</w:t>
      </w:r>
    </w:p>
    <w:p w:rsidR="00277ED2" w:rsidRPr="008D0935" w:rsidRDefault="00B43592" w:rsidP="0054260B">
      <w:pPr>
        <w:pStyle w:val="IFTnormal"/>
        <w:spacing w:after="120" w:line="264" w:lineRule="auto"/>
        <w:rPr>
          <w:rFonts w:ascii="Century Gothic" w:hAnsi="Century Gothic"/>
        </w:rPr>
      </w:pPr>
      <w:r w:rsidRPr="008D0935">
        <w:rPr>
          <w:rFonts w:ascii="Century Gothic" w:hAnsi="Century Gothic"/>
        </w:rPr>
        <w:lastRenderedPageBreak/>
        <w:t>RED NACIONAL</w:t>
      </w:r>
      <w:r w:rsidR="00277ED2" w:rsidRPr="008D0935">
        <w:rPr>
          <w:rFonts w:ascii="Century Gothic" w:hAnsi="Century Gothic"/>
        </w:rPr>
        <w:t xml:space="preserve"> es responsable de proveer el sub-bucle local y su mantenimiento desde el Punto de Conexión Terminal (PCT) hasta la tablilla de remate donde se separan las bandas de frecuencias en el Anexo de Caja de Distribución de </w:t>
      </w:r>
      <w:r w:rsidRPr="008D0935">
        <w:rPr>
          <w:rFonts w:ascii="Century Gothic" w:hAnsi="Century Gothic"/>
        </w:rPr>
        <w:t>RED NACIONAL</w:t>
      </w:r>
      <w:r w:rsidR="00277ED2" w:rsidRPr="008D0935">
        <w:rPr>
          <w:rFonts w:ascii="Century Gothic" w:hAnsi="Century Gothic"/>
        </w:rPr>
        <w:t xml:space="preserve"> (incluye los puentes entre la Caja de Distribución y el Anexo de Caja de Distribución) y la acometida del cableado multipar entregado en el pozo donde se entregará el servicio.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Los recursos asociados para que se lleve a cabo la provisión del servicio de SDCSBL son la instalación de Anexo de Caja de Distribución y el cableado multipar, mismo que podrá ser utilizado por distintos </w:t>
      </w:r>
      <w:r w:rsidR="00B923B8" w:rsidRPr="008D0935">
        <w:rPr>
          <w:rFonts w:ascii="Century Gothic" w:hAnsi="Century Gothic"/>
        </w:rPr>
        <w:t>CS</w:t>
      </w:r>
      <w:r w:rsidRPr="008D0935">
        <w:rPr>
          <w:rFonts w:ascii="Century Gothic" w:hAnsi="Century Gothic"/>
        </w:rPr>
        <w:t xml:space="preserve">, para habilitar las tablillas de remate donde se realiza el puente entre las regletas de la Caja de Distribución de </w:t>
      </w:r>
      <w:r w:rsidR="00B43592" w:rsidRPr="008D0935">
        <w:rPr>
          <w:rFonts w:ascii="Century Gothic" w:hAnsi="Century Gothic"/>
        </w:rPr>
        <w:t>RED NACIONAL</w:t>
      </w:r>
      <w:r w:rsidRPr="008D0935">
        <w:rPr>
          <w:rFonts w:ascii="Century Gothic" w:hAnsi="Century Gothic"/>
        </w:rPr>
        <w:t xml:space="preserve"> y la red del CS.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Anexo de Caja de Distribución y el cableado multipar son necesarios para la provisión de los servicios de SDCSBL, a través de este </w:t>
      </w:r>
      <w:r w:rsidR="00B923B8" w:rsidRPr="008D0935">
        <w:rPr>
          <w:rFonts w:ascii="Century Gothic" w:hAnsi="Century Gothic"/>
        </w:rPr>
        <w:t xml:space="preserve">Servicio </w:t>
      </w:r>
      <w:r w:rsidRPr="008D0935">
        <w:rPr>
          <w:rFonts w:ascii="Century Gothic" w:hAnsi="Century Gothic"/>
        </w:rPr>
        <w:t xml:space="preserve">el CS podrá conectar sus elementos de red a la red secundaria de </w:t>
      </w:r>
      <w:r w:rsidR="00B43592" w:rsidRPr="008D0935">
        <w:rPr>
          <w:rFonts w:ascii="Century Gothic" w:hAnsi="Century Gothic"/>
        </w:rPr>
        <w:t>RED NACIONAL</w:t>
      </w:r>
      <w:r w:rsidRPr="008D0935">
        <w:rPr>
          <w:rFonts w:ascii="Century Gothic" w:hAnsi="Century Gothic"/>
        </w:rPr>
        <w:t xml:space="preserv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instalación del Anexo de Caja de Distribución se llevará a cabo en los mismos términos descritos en el SDTSBL, del mismo modo lo que respecta al pozo en el que se entregará el servicio.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El tipo de mantenimiento a realizar estará en función del elemento del Sub-bucle Local identificado con daño. Por otra parte, las actividades primordiales a seguir son:</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Ubicación del daño.</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Cuando el daño se localice en el sub-bucle local:</w:t>
      </w:r>
    </w:p>
    <w:p w:rsidR="00277ED2" w:rsidRPr="008D0935" w:rsidRDefault="003B1A36" w:rsidP="00D309EC">
      <w:pPr>
        <w:pStyle w:val="IFTnormal"/>
        <w:spacing w:after="120" w:line="264" w:lineRule="auto"/>
        <w:ind w:left="720" w:hanging="360"/>
        <w:rPr>
          <w:rFonts w:ascii="Century Gothic" w:hAnsi="Century Gothic"/>
        </w:rPr>
      </w:pPr>
      <w:r w:rsidRPr="008D0935">
        <w:rPr>
          <w:rFonts w:ascii="Century Gothic" w:hAnsi="Century Gothic"/>
        </w:rPr>
        <w:t>a.</w:t>
      </w:r>
      <w:r w:rsidRPr="008D0935">
        <w:rPr>
          <w:rFonts w:ascii="Century Gothic" w:hAnsi="Century Gothic"/>
        </w:rPr>
        <w:tab/>
      </w:r>
      <w:r w:rsidR="00277ED2" w:rsidRPr="008D0935">
        <w:rPr>
          <w:rFonts w:ascii="Century Gothic" w:hAnsi="Century Gothic"/>
        </w:rPr>
        <w:t>Identificación de un par de cobre libre en buen estado eléctrico y físico.</w:t>
      </w:r>
    </w:p>
    <w:p w:rsidR="00277ED2" w:rsidRPr="008D0935" w:rsidRDefault="003B1A36" w:rsidP="00D309EC">
      <w:pPr>
        <w:pStyle w:val="IFTnormal"/>
        <w:spacing w:after="120" w:line="264" w:lineRule="auto"/>
        <w:ind w:left="720" w:hanging="360"/>
        <w:rPr>
          <w:rFonts w:ascii="Century Gothic" w:hAnsi="Century Gothic"/>
        </w:rPr>
      </w:pPr>
      <w:r w:rsidRPr="008D0935">
        <w:rPr>
          <w:rFonts w:ascii="Century Gothic" w:hAnsi="Century Gothic"/>
        </w:rPr>
        <w:t>b.</w:t>
      </w:r>
      <w:r w:rsidRPr="008D0935">
        <w:rPr>
          <w:rFonts w:ascii="Century Gothic" w:hAnsi="Century Gothic"/>
        </w:rPr>
        <w:tab/>
      </w:r>
      <w:r w:rsidR="00277ED2" w:rsidRPr="008D0935">
        <w:rPr>
          <w:rFonts w:ascii="Century Gothic" w:hAnsi="Century Gothic"/>
        </w:rPr>
        <w:t>Reasignación del SDTSBL al par de cobre libre en buen estado eléctrico y físico y se notifica al CS la nueva posición de la tablilla.</w:t>
      </w:r>
    </w:p>
    <w:p w:rsidR="00277ED2" w:rsidRPr="008D0935" w:rsidRDefault="003B1A36" w:rsidP="00D309EC">
      <w:pPr>
        <w:pStyle w:val="IFTnormal"/>
        <w:spacing w:after="120" w:line="264" w:lineRule="auto"/>
        <w:ind w:left="720" w:hanging="360"/>
        <w:rPr>
          <w:rFonts w:ascii="Century Gothic" w:hAnsi="Century Gothic"/>
        </w:rPr>
      </w:pPr>
      <w:r w:rsidRPr="008D0935">
        <w:rPr>
          <w:rFonts w:ascii="Century Gothic" w:hAnsi="Century Gothic"/>
        </w:rPr>
        <w:t>c.</w:t>
      </w:r>
      <w:r w:rsidRPr="008D0935">
        <w:rPr>
          <w:rFonts w:ascii="Century Gothic" w:hAnsi="Century Gothic"/>
        </w:rPr>
        <w:tab/>
      </w:r>
      <w:r w:rsidR="00277ED2" w:rsidRPr="008D0935">
        <w:rPr>
          <w:rFonts w:ascii="Century Gothic" w:hAnsi="Century Gothic"/>
        </w:rPr>
        <w:t xml:space="preserve">Cuando no exista un par de cobre libre en buen estado eléctrico y físico, </w:t>
      </w:r>
      <w:r w:rsidR="00B43592" w:rsidRPr="008D0935">
        <w:rPr>
          <w:rFonts w:ascii="Century Gothic" w:hAnsi="Century Gothic"/>
        </w:rPr>
        <w:t>RED NACIONAL</w:t>
      </w:r>
      <w:r w:rsidR="00277ED2" w:rsidRPr="008D0935">
        <w:rPr>
          <w:rFonts w:ascii="Century Gothic" w:hAnsi="Century Gothic"/>
        </w:rPr>
        <w:t xml:space="preserve"> procederá con la localización del daño para su reparación.</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rPr>
        <w:t>Cuando el daño se localice en el par procedente del Usuario Final, el elemento dañado se reparará o será sustituido.</w:t>
      </w:r>
    </w:p>
    <w:p w:rsidR="00277ED2" w:rsidRPr="008D0935" w:rsidRDefault="003B1A36" w:rsidP="00D309EC">
      <w:pPr>
        <w:pStyle w:val="IFTnormal"/>
        <w:spacing w:after="120" w:line="264" w:lineRule="auto"/>
        <w:ind w:left="360" w:hanging="360"/>
        <w:rPr>
          <w:rFonts w:ascii="Century Gothic" w:hAnsi="Century Gothic"/>
        </w:rPr>
      </w:pPr>
      <w:r w:rsidRPr="008D0935">
        <w:rPr>
          <w:rFonts w:ascii="Century Gothic" w:hAnsi="Century Gothic"/>
        </w:rPr>
        <w:t>4)</w:t>
      </w:r>
      <w:r w:rsidRPr="008D0935">
        <w:rPr>
          <w:rFonts w:ascii="Century Gothic" w:hAnsi="Century Gothic"/>
        </w:rPr>
        <w:tab/>
      </w:r>
      <w:r w:rsidR="00277ED2" w:rsidRPr="008D0935">
        <w:rPr>
          <w:rFonts w:ascii="Century Gothic" w:hAnsi="Century Gothic"/>
        </w:rPr>
        <w:t>Cuando el daño se localice en el cableado multipar que va del Anexo de la Caja de Distribución al pozo donde se entregará el servicio, se reparará el elemento dañado o será sustituido.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Las especificaciones y los fundamentos técnicos de los elementos y materiales a utilizar en la provisión del Anexo de Caja de Distribución son indicadas en el “Anexo de Caja”.</w:t>
      </w:r>
    </w:p>
    <w:p w:rsidR="003C13FA" w:rsidRPr="008D0935" w:rsidRDefault="003C13FA" w:rsidP="0054260B">
      <w:pPr>
        <w:spacing w:after="120" w:line="264" w:lineRule="auto"/>
        <w:rPr>
          <w:rFonts w:ascii="Century Gothic" w:hAnsi="Century Gothic"/>
        </w:rPr>
      </w:pPr>
      <w:bookmarkStart w:id="971" w:name="_Toc396337579"/>
      <w:bookmarkStart w:id="972" w:name="_Toc436840913"/>
      <w:bookmarkStart w:id="973" w:name="_Toc436846350"/>
      <w:bookmarkStart w:id="974" w:name="_Toc436848300"/>
      <w:bookmarkStart w:id="975" w:name="_Toc436856548"/>
      <w:bookmarkStart w:id="976" w:name="_Toc436862694"/>
      <w:bookmarkStart w:id="977" w:name="_Toc436866344"/>
      <w:bookmarkStart w:id="978" w:name="_Toc436870923"/>
      <w:bookmarkStart w:id="979" w:name="_Toc436875915"/>
      <w:bookmarkStart w:id="980" w:name="_Toc467248738"/>
      <w:bookmarkStart w:id="981" w:name="_Toc525904623"/>
      <w:bookmarkStart w:id="982" w:name="_Toc525914019"/>
      <w:bookmarkStart w:id="983" w:name="_Toc525919258"/>
      <w:bookmarkStart w:id="984" w:name="_Toc525919382"/>
      <w:bookmarkStart w:id="985" w:name="_Toc2957192"/>
      <w:bookmarkStart w:id="986" w:name="_Toc24477611"/>
      <w:bookmarkStart w:id="987" w:name="_Toc24473483"/>
      <w:bookmarkStart w:id="988" w:name="_Toc26281422"/>
      <w:bookmarkStart w:id="989" w:name="_Toc26284958"/>
      <w:bookmarkStart w:id="990" w:name="_Toc26903943"/>
      <w:bookmarkStart w:id="991" w:name="_Toc43913185"/>
      <w:bookmarkStart w:id="992" w:name="_Toc26980667"/>
      <w:bookmarkStart w:id="993" w:name="_Toc53488521"/>
      <w:bookmarkStart w:id="994" w:name="_Toc53490453"/>
      <w:bookmarkStart w:id="995" w:name="_Toc53498461"/>
      <w:bookmarkStart w:id="996" w:name="_Toc58578818"/>
    </w:p>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p w:rsidR="00277ED2" w:rsidRPr="008D0935" w:rsidRDefault="00277ED2" w:rsidP="0054260B">
      <w:pPr>
        <w:pStyle w:val="IFTnormal"/>
        <w:keepNext/>
        <w:spacing w:after="120" w:line="264" w:lineRule="auto"/>
        <w:rPr>
          <w:rFonts w:ascii="Century Gothic" w:hAnsi="Century Gothic"/>
          <w:b/>
        </w:rPr>
      </w:pPr>
      <w:r w:rsidRPr="008D0935">
        <w:rPr>
          <w:rFonts w:ascii="Century Gothic" w:hAnsi="Century Gothic"/>
          <w:b/>
        </w:rPr>
        <w:t>Parámetros e Indicadores de Calidad para Pruebas del Servicio</w:t>
      </w:r>
    </w:p>
    <w:p w:rsidR="003C13FA" w:rsidRPr="008D0935" w:rsidRDefault="00277ED2" w:rsidP="0054260B">
      <w:pPr>
        <w:pStyle w:val="IFTnormal"/>
        <w:spacing w:after="120" w:line="264" w:lineRule="auto"/>
        <w:rPr>
          <w:rFonts w:ascii="Century Gothic" w:hAnsi="Century Gothic"/>
        </w:rPr>
      </w:pPr>
      <w:r w:rsidRPr="008D0935">
        <w:rPr>
          <w:rFonts w:ascii="Century Gothic" w:hAnsi="Century Gothic"/>
          <w:b/>
        </w:rPr>
        <w:t>Resistencia y Capacitancia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el proceso de aprovisionamiento y en el proceso de reparación de fallas para líneas de cobre, se realiza la medición de los parámetros eléctricos indicados en la tabla siguiente, esto se realiza entre la línea de cobre y tierra. </w:t>
      </w:r>
    </w:p>
    <w:tbl>
      <w:tblPr>
        <w:tblStyle w:val="Tablaconcuadrcula2"/>
        <w:tblW w:w="6804" w:type="dxa"/>
        <w:jc w:val="center"/>
        <w:tblLook w:val="00A0" w:firstRow="1" w:lastRow="0" w:firstColumn="1" w:lastColumn="0" w:noHBand="0" w:noVBand="0"/>
      </w:tblPr>
      <w:tblGrid>
        <w:gridCol w:w="2689"/>
        <w:gridCol w:w="2146"/>
        <w:gridCol w:w="1969"/>
      </w:tblGrid>
      <w:tr w:rsidR="00277ED2" w:rsidRPr="008D0935" w:rsidTr="00F769B5">
        <w:trPr>
          <w:trHeight w:val="451"/>
          <w:jc w:val="center"/>
        </w:trPr>
        <w:tc>
          <w:tcPr>
            <w:tcW w:w="2689" w:type="dxa"/>
            <w:shd w:val="clear" w:color="auto" w:fill="009AD9"/>
          </w:tcPr>
          <w:p w:rsidR="00277ED2" w:rsidRPr="008D0935" w:rsidRDefault="00277ED2" w:rsidP="0054260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lastRenderedPageBreak/>
              <w:t>Parámetro</w:t>
            </w:r>
          </w:p>
        </w:tc>
        <w:tc>
          <w:tcPr>
            <w:tcW w:w="2146" w:type="dxa"/>
            <w:shd w:val="clear" w:color="auto" w:fill="009AD9"/>
          </w:tcPr>
          <w:p w:rsidR="00277ED2" w:rsidRPr="008D0935" w:rsidRDefault="00277ED2" w:rsidP="0054260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Medición entre puntos (hilos)</w:t>
            </w:r>
          </w:p>
        </w:tc>
        <w:tc>
          <w:tcPr>
            <w:tcW w:w="1969" w:type="dxa"/>
            <w:shd w:val="clear" w:color="auto" w:fill="009AD9"/>
          </w:tcPr>
          <w:p w:rsidR="00277ED2" w:rsidRPr="008D0935" w:rsidRDefault="00277ED2" w:rsidP="0054260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Valor Aceptable</w:t>
            </w:r>
          </w:p>
        </w:tc>
      </w:tr>
      <w:tr w:rsidR="00277ED2" w:rsidRPr="008D0935" w:rsidTr="00277ED2">
        <w:trPr>
          <w:jc w:val="center"/>
        </w:trPr>
        <w:tc>
          <w:tcPr>
            <w:tcW w:w="2689" w:type="dxa"/>
            <w:vMerge w:val="restart"/>
          </w:tcPr>
          <w:p w:rsidR="00277ED2" w:rsidRPr="008D0935" w:rsidRDefault="00277ED2" w:rsidP="0054260B">
            <w:pPr>
              <w:spacing w:before="40" w:after="40" w:line="240" w:lineRule="auto"/>
              <w:jc w:val="center"/>
              <w:rPr>
                <w:rFonts w:ascii="Century Gothic" w:hAnsi="Century Gothic" w:cs="Arial"/>
                <w:b/>
                <w:sz w:val="20"/>
                <w:szCs w:val="20"/>
              </w:rPr>
            </w:pPr>
            <w:r w:rsidRPr="008D0935">
              <w:rPr>
                <w:rFonts w:ascii="Century Gothic" w:hAnsi="Century Gothic" w:cs="Arial"/>
                <w:b/>
                <w:sz w:val="20"/>
                <w:szCs w:val="20"/>
              </w:rPr>
              <w:t>Resistencia de aislamiento</w:t>
            </w:r>
          </w:p>
        </w:tc>
        <w:tc>
          <w:tcPr>
            <w:tcW w:w="2146" w:type="dxa"/>
          </w:tcPr>
          <w:p w:rsidR="00277ED2" w:rsidRPr="008D0935" w:rsidRDefault="00277ED2" w:rsidP="0054260B">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a-b</w:t>
            </w:r>
          </w:p>
        </w:tc>
        <w:tc>
          <w:tcPr>
            <w:tcW w:w="1969" w:type="dxa"/>
            <w:vMerge w:val="restart"/>
          </w:tcPr>
          <w:p w:rsidR="00277ED2" w:rsidRPr="008D0935" w:rsidRDefault="00277ED2" w:rsidP="0054260B">
            <w:pPr>
              <w:spacing w:before="40" w:after="40" w:line="240" w:lineRule="auto"/>
              <w:jc w:val="right"/>
              <w:rPr>
                <w:rFonts w:ascii="Century Gothic" w:hAnsi="Century Gothic" w:cs="Arial"/>
                <w:sz w:val="20"/>
                <w:szCs w:val="20"/>
              </w:rPr>
            </w:pPr>
            <w:r w:rsidRPr="008D0935">
              <w:rPr>
                <w:rFonts w:ascii="Century Gothic" w:hAnsi="Century Gothic" w:cs="Arial"/>
                <w:sz w:val="20"/>
                <w:szCs w:val="20"/>
              </w:rPr>
              <w:t>Mayor a 1 Mohms</w:t>
            </w:r>
          </w:p>
        </w:tc>
      </w:tr>
      <w:tr w:rsidR="00277ED2" w:rsidRPr="008D0935" w:rsidTr="00277ED2">
        <w:trPr>
          <w:jc w:val="center"/>
        </w:trPr>
        <w:tc>
          <w:tcPr>
            <w:tcW w:w="2689" w:type="dxa"/>
            <w:vMerge/>
          </w:tcPr>
          <w:p w:rsidR="00277ED2" w:rsidRPr="008D0935" w:rsidRDefault="00277ED2" w:rsidP="0054260B">
            <w:pPr>
              <w:spacing w:before="40" w:after="40" w:line="240" w:lineRule="auto"/>
              <w:rPr>
                <w:rFonts w:ascii="Century Gothic" w:hAnsi="Century Gothic" w:cs="Arial"/>
                <w:b/>
                <w:sz w:val="20"/>
                <w:szCs w:val="20"/>
              </w:rPr>
            </w:pPr>
          </w:p>
        </w:tc>
        <w:tc>
          <w:tcPr>
            <w:tcW w:w="2146" w:type="dxa"/>
          </w:tcPr>
          <w:p w:rsidR="00277ED2" w:rsidRPr="008D0935" w:rsidRDefault="00277ED2" w:rsidP="0054260B">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a-tierra</w:t>
            </w:r>
          </w:p>
        </w:tc>
        <w:tc>
          <w:tcPr>
            <w:tcW w:w="1969" w:type="dxa"/>
            <w:vMerge/>
          </w:tcPr>
          <w:p w:rsidR="00277ED2" w:rsidRPr="008D0935" w:rsidRDefault="00277ED2" w:rsidP="0054260B">
            <w:pPr>
              <w:spacing w:before="40" w:after="40" w:line="240" w:lineRule="auto"/>
              <w:jc w:val="center"/>
              <w:rPr>
                <w:rFonts w:ascii="Century Gothic" w:hAnsi="Century Gothic" w:cs="Arial"/>
                <w:sz w:val="20"/>
                <w:szCs w:val="20"/>
              </w:rPr>
            </w:pPr>
          </w:p>
        </w:tc>
      </w:tr>
      <w:tr w:rsidR="00277ED2" w:rsidRPr="008D0935" w:rsidTr="00277ED2">
        <w:trPr>
          <w:jc w:val="center"/>
        </w:trPr>
        <w:tc>
          <w:tcPr>
            <w:tcW w:w="2689" w:type="dxa"/>
            <w:vMerge/>
          </w:tcPr>
          <w:p w:rsidR="00277ED2" w:rsidRPr="008D0935" w:rsidRDefault="00277ED2" w:rsidP="0054260B">
            <w:pPr>
              <w:spacing w:before="40" w:after="40" w:line="240" w:lineRule="auto"/>
              <w:rPr>
                <w:rFonts w:ascii="Century Gothic" w:hAnsi="Century Gothic" w:cs="Arial"/>
                <w:b/>
                <w:sz w:val="20"/>
                <w:szCs w:val="20"/>
              </w:rPr>
            </w:pPr>
          </w:p>
        </w:tc>
        <w:tc>
          <w:tcPr>
            <w:tcW w:w="2146" w:type="dxa"/>
          </w:tcPr>
          <w:p w:rsidR="00277ED2" w:rsidRPr="008D0935" w:rsidRDefault="00277ED2" w:rsidP="0054260B">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b-tierra</w:t>
            </w:r>
          </w:p>
        </w:tc>
        <w:tc>
          <w:tcPr>
            <w:tcW w:w="1969" w:type="dxa"/>
            <w:vMerge/>
          </w:tcPr>
          <w:p w:rsidR="00277ED2" w:rsidRPr="008D0935" w:rsidRDefault="00277ED2" w:rsidP="0054260B">
            <w:pPr>
              <w:spacing w:before="40" w:after="40" w:line="240" w:lineRule="auto"/>
              <w:jc w:val="center"/>
              <w:rPr>
                <w:rFonts w:ascii="Century Gothic" w:hAnsi="Century Gothic" w:cs="Arial"/>
                <w:sz w:val="20"/>
                <w:szCs w:val="20"/>
              </w:rPr>
            </w:pPr>
          </w:p>
        </w:tc>
      </w:tr>
      <w:tr w:rsidR="00277ED2" w:rsidRPr="008D0935" w:rsidTr="00277ED2">
        <w:trPr>
          <w:trHeight w:val="275"/>
          <w:jc w:val="center"/>
        </w:trPr>
        <w:tc>
          <w:tcPr>
            <w:tcW w:w="2689" w:type="dxa"/>
            <w:vMerge w:val="restart"/>
          </w:tcPr>
          <w:p w:rsidR="00277ED2" w:rsidRPr="008D0935" w:rsidRDefault="00277ED2" w:rsidP="0054260B">
            <w:pPr>
              <w:spacing w:before="40" w:after="40" w:line="240" w:lineRule="auto"/>
              <w:jc w:val="center"/>
              <w:rPr>
                <w:rFonts w:ascii="Century Gothic" w:hAnsi="Century Gothic" w:cs="Arial"/>
                <w:b/>
                <w:sz w:val="20"/>
                <w:szCs w:val="20"/>
              </w:rPr>
            </w:pPr>
            <w:r w:rsidRPr="008D0935">
              <w:rPr>
                <w:rFonts w:ascii="Century Gothic" w:hAnsi="Century Gothic" w:cs="Arial"/>
                <w:b/>
                <w:sz w:val="20"/>
                <w:szCs w:val="20"/>
              </w:rPr>
              <w:t xml:space="preserve">Capacitancia </w:t>
            </w:r>
          </w:p>
        </w:tc>
        <w:tc>
          <w:tcPr>
            <w:tcW w:w="2146" w:type="dxa"/>
          </w:tcPr>
          <w:p w:rsidR="00277ED2" w:rsidRPr="008D0935" w:rsidRDefault="00277ED2" w:rsidP="0054260B">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a-b</w:t>
            </w:r>
          </w:p>
        </w:tc>
        <w:tc>
          <w:tcPr>
            <w:tcW w:w="1969" w:type="dxa"/>
          </w:tcPr>
          <w:p w:rsidR="00277ED2" w:rsidRPr="008D0935" w:rsidRDefault="00277ED2" w:rsidP="0054260B">
            <w:pPr>
              <w:spacing w:before="40" w:after="40" w:line="240" w:lineRule="auto"/>
              <w:jc w:val="right"/>
              <w:rPr>
                <w:rFonts w:ascii="Century Gothic" w:hAnsi="Century Gothic" w:cs="Arial"/>
                <w:sz w:val="20"/>
                <w:szCs w:val="20"/>
              </w:rPr>
            </w:pPr>
            <w:r w:rsidRPr="008D0935">
              <w:rPr>
                <w:rFonts w:ascii="Century Gothic" w:hAnsi="Century Gothic" w:cs="Arial"/>
                <w:sz w:val="20"/>
                <w:szCs w:val="20"/>
              </w:rPr>
              <w:t>52.5 nF/ Km ± 5 %</w:t>
            </w:r>
          </w:p>
        </w:tc>
      </w:tr>
      <w:tr w:rsidR="00277ED2" w:rsidRPr="008D0935" w:rsidTr="00277ED2">
        <w:trPr>
          <w:trHeight w:val="263"/>
          <w:jc w:val="center"/>
        </w:trPr>
        <w:tc>
          <w:tcPr>
            <w:tcW w:w="2689" w:type="dxa"/>
            <w:vMerge/>
          </w:tcPr>
          <w:p w:rsidR="00277ED2" w:rsidRPr="008D0935" w:rsidRDefault="00277ED2" w:rsidP="0054260B">
            <w:pPr>
              <w:spacing w:before="40" w:after="40" w:line="240" w:lineRule="auto"/>
              <w:jc w:val="center"/>
              <w:rPr>
                <w:rFonts w:ascii="Century Gothic" w:hAnsi="Century Gothic" w:cs="Arial"/>
                <w:sz w:val="20"/>
                <w:szCs w:val="20"/>
              </w:rPr>
            </w:pPr>
          </w:p>
        </w:tc>
        <w:tc>
          <w:tcPr>
            <w:tcW w:w="2146" w:type="dxa"/>
          </w:tcPr>
          <w:p w:rsidR="00277ED2" w:rsidRPr="008D0935" w:rsidRDefault="00277ED2" w:rsidP="0054260B">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a-tierra</w:t>
            </w:r>
          </w:p>
        </w:tc>
        <w:tc>
          <w:tcPr>
            <w:tcW w:w="1969" w:type="dxa"/>
          </w:tcPr>
          <w:p w:rsidR="00277ED2" w:rsidRPr="008D0935" w:rsidRDefault="00277ED2" w:rsidP="0054260B">
            <w:pPr>
              <w:spacing w:before="40" w:after="40" w:line="240" w:lineRule="auto"/>
              <w:jc w:val="right"/>
              <w:rPr>
                <w:rFonts w:ascii="Century Gothic" w:hAnsi="Century Gothic" w:cs="Arial"/>
                <w:sz w:val="20"/>
                <w:szCs w:val="20"/>
              </w:rPr>
            </w:pPr>
            <w:r w:rsidRPr="008D0935">
              <w:rPr>
                <w:rFonts w:ascii="Century Gothic" w:hAnsi="Century Gothic" w:cs="Arial"/>
                <w:sz w:val="20"/>
                <w:szCs w:val="20"/>
              </w:rPr>
              <w:t>64 nF/Km ± 10 %</w:t>
            </w:r>
          </w:p>
        </w:tc>
      </w:tr>
      <w:tr w:rsidR="00277ED2" w:rsidRPr="008D0935" w:rsidTr="00277ED2">
        <w:trPr>
          <w:jc w:val="center"/>
        </w:trPr>
        <w:tc>
          <w:tcPr>
            <w:tcW w:w="2689" w:type="dxa"/>
            <w:vMerge/>
          </w:tcPr>
          <w:p w:rsidR="00277ED2" w:rsidRPr="008D0935" w:rsidRDefault="00277ED2" w:rsidP="0054260B">
            <w:pPr>
              <w:spacing w:before="40" w:after="40" w:line="240" w:lineRule="auto"/>
              <w:rPr>
                <w:rFonts w:ascii="Century Gothic" w:hAnsi="Century Gothic" w:cs="Arial"/>
                <w:sz w:val="20"/>
                <w:szCs w:val="20"/>
              </w:rPr>
            </w:pPr>
          </w:p>
        </w:tc>
        <w:tc>
          <w:tcPr>
            <w:tcW w:w="2146" w:type="dxa"/>
          </w:tcPr>
          <w:p w:rsidR="00277ED2" w:rsidRPr="008D0935" w:rsidRDefault="00277ED2" w:rsidP="0054260B">
            <w:pPr>
              <w:spacing w:before="40" w:after="40" w:line="240" w:lineRule="auto"/>
              <w:jc w:val="center"/>
              <w:rPr>
                <w:rFonts w:ascii="Century Gothic" w:hAnsi="Century Gothic" w:cs="Arial"/>
                <w:sz w:val="20"/>
                <w:szCs w:val="20"/>
              </w:rPr>
            </w:pPr>
            <w:r w:rsidRPr="008D0935">
              <w:rPr>
                <w:rFonts w:ascii="Century Gothic" w:hAnsi="Century Gothic" w:cs="Arial"/>
                <w:sz w:val="20"/>
                <w:szCs w:val="20"/>
              </w:rPr>
              <w:t>b-tierra</w:t>
            </w:r>
          </w:p>
        </w:tc>
        <w:tc>
          <w:tcPr>
            <w:tcW w:w="1969" w:type="dxa"/>
          </w:tcPr>
          <w:p w:rsidR="00277ED2" w:rsidRPr="008D0935" w:rsidRDefault="00277ED2" w:rsidP="0054260B">
            <w:pPr>
              <w:spacing w:before="40" w:after="40" w:line="240" w:lineRule="auto"/>
              <w:jc w:val="right"/>
              <w:rPr>
                <w:rFonts w:ascii="Century Gothic" w:hAnsi="Century Gothic" w:cs="Arial"/>
                <w:sz w:val="20"/>
                <w:szCs w:val="20"/>
              </w:rPr>
            </w:pPr>
            <w:r w:rsidRPr="008D0935">
              <w:rPr>
                <w:rFonts w:ascii="Century Gothic" w:hAnsi="Century Gothic" w:cs="Arial"/>
                <w:sz w:val="20"/>
                <w:szCs w:val="20"/>
              </w:rPr>
              <w:t>64 nF/Km ± 10 %</w:t>
            </w:r>
          </w:p>
        </w:tc>
      </w:tr>
    </w:tbl>
    <w:p w:rsidR="00277ED2" w:rsidRPr="008D0935" w:rsidRDefault="00277ED2" w:rsidP="0054260B">
      <w:pPr>
        <w:spacing w:after="120" w:line="264" w:lineRule="auto"/>
        <w:ind w:left="-567" w:right="-142"/>
        <w:jc w:val="center"/>
        <w:rPr>
          <w:rFonts w:ascii="Century Gothic" w:hAnsi="Century Gothic" w:cs="Arial"/>
          <w:b/>
          <w:bCs/>
        </w:rPr>
      </w:pPr>
      <w:r w:rsidRPr="008D0935">
        <w:rPr>
          <w:rFonts w:ascii="Century Gothic" w:hAnsi="Century Gothic" w:cs="Arial"/>
          <w:b/>
          <w:bCs/>
          <w:sz w:val="18"/>
          <w:szCs w:val="18"/>
        </w:rPr>
        <w:t>Valores aceptables de resistencia y capacitancia</w:t>
      </w:r>
    </w:p>
    <w:p w:rsidR="00771D09" w:rsidRPr="008D0935" w:rsidRDefault="00771D09" w:rsidP="0054260B">
      <w:pPr>
        <w:pStyle w:val="IFTnormal"/>
        <w:spacing w:after="120" w:line="264" w:lineRule="auto"/>
        <w:rPr>
          <w:rFonts w:ascii="Century Gothic" w:hAnsi="Century Gothic"/>
        </w:rPr>
      </w:pP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Para los casos de servicios de acceso a internet–Infinitum, una vez validado el cobre se realiza la verificación de la sincronía con el equipo de pruebas correspondiente. Misma que consiste en conectar el equipo DSL para constatar que se active la indicación de sincronía DSL.</w:t>
      </w:r>
    </w:p>
    <w:p w:rsidR="00277ED2" w:rsidRPr="008D0935" w:rsidRDefault="00277ED2" w:rsidP="00052887">
      <w:pPr>
        <w:pStyle w:val="IFTnormal"/>
        <w:spacing w:after="60" w:line="264" w:lineRule="auto"/>
        <w:rPr>
          <w:rFonts w:ascii="Century Gothic" w:hAnsi="Century Gothic"/>
        </w:rPr>
      </w:pPr>
      <w:r w:rsidRPr="008D0935">
        <w:rPr>
          <w:rFonts w:ascii="Century Gothic" w:hAnsi="Century Gothic"/>
        </w:rPr>
        <w:t xml:space="preserve">De lo anterior, se tiene que, si los resultados de las mediciones se encuentran dentro los rangos mostrados, el </w:t>
      </w:r>
      <w:r w:rsidR="00F447CB" w:rsidRPr="008D0935">
        <w:rPr>
          <w:rFonts w:ascii="Century Gothic" w:hAnsi="Century Gothic"/>
        </w:rPr>
        <w:t xml:space="preserve">Servicio </w:t>
      </w:r>
      <w:r w:rsidRPr="008D0935">
        <w:rPr>
          <w:rFonts w:ascii="Century Gothic" w:hAnsi="Century Gothic"/>
        </w:rPr>
        <w:t>opera de forma adecuada, de lo contrario, es posible caracterizar las siguientes fallas:</w:t>
      </w:r>
    </w:p>
    <w:p w:rsidR="00277ED2" w:rsidRPr="008D0935" w:rsidRDefault="00277ED2">
      <w:pPr>
        <w:pStyle w:val="Prrafodelista"/>
        <w:numPr>
          <w:ilvl w:val="0"/>
          <w:numId w:val="67"/>
        </w:numPr>
        <w:spacing w:after="60" w:line="264" w:lineRule="auto"/>
        <w:jc w:val="both"/>
        <w:rPr>
          <w:rFonts w:ascii="Century Gothic" w:hAnsi="Century Gothic" w:cs="Arial"/>
        </w:rPr>
      </w:pPr>
      <w:r w:rsidRPr="008D0935">
        <w:rPr>
          <w:rFonts w:ascii="Century Gothic" w:hAnsi="Century Gothic" w:cs="Arial"/>
        </w:rPr>
        <w:t>Fallas Resistivas (bajo aislamiento)</w:t>
      </w:r>
    </w:p>
    <w:p w:rsidR="00277ED2" w:rsidRPr="008D0935" w:rsidRDefault="00277ED2">
      <w:pPr>
        <w:pStyle w:val="Prrafodelista"/>
        <w:numPr>
          <w:ilvl w:val="0"/>
          <w:numId w:val="67"/>
        </w:numPr>
        <w:spacing w:after="60" w:line="264" w:lineRule="auto"/>
        <w:jc w:val="both"/>
        <w:rPr>
          <w:rFonts w:ascii="Century Gothic" w:hAnsi="Century Gothic" w:cs="Arial"/>
        </w:rPr>
      </w:pPr>
      <w:r w:rsidRPr="008D0935">
        <w:rPr>
          <w:rFonts w:ascii="Century Gothic" w:hAnsi="Century Gothic" w:cs="Arial"/>
        </w:rPr>
        <w:t>Cortos</w:t>
      </w:r>
    </w:p>
    <w:p w:rsidR="00277ED2" w:rsidRPr="008D0935" w:rsidRDefault="00277ED2">
      <w:pPr>
        <w:pStyle w:val="Prrafodelista"/>
        <w:numPr>
          <w:ilvl w:val="0"/>
          <w:numId w:val="67"/>
        </w:numPr>
        <w:spacing w:after="60" w:line="264" w:lineRule="auto"/>
        <w:jc w:val="both"/>
        <w:rPr>
          <w:rFonts w:ascii="Century Gothic" w:hAnsi="Century Gothic" w:cs="Arial"/>
        </w:rPr>
      </w:pPr>
      <w:r w:rsidRPr="008D0935">
        <w:rPr>
          <w:rFonts w:ascii="Century Gothic" w:hAnsi="Century Gothic" w:cs="Arial"/>
        </w:rPr>
        <w:t>Tierras</w:t>
      </w:r>
    </w:p>
    <w:p w:rsidR="00277ED2" w:rsidRPr="008D0935" w:rsidRDefault="00277ED2">
      <w:pPr>
        <w:pStyle w:val="Prrafodelista"/>
        <w:numPr>
          <w:ilvl w:val="0"/>
          <w:numId w:val="67"/>
        </w:numPr>
        <w:spacing w:after="60" w:line="264" w:lineRule="auto"/>
        <w:jc w:val="both"/>
        <w:rPr>
          <w:rFonts w:ascii="Century Gothic" w:hAnsi="Century Gothic" w:cs="Arial"/>
        </w:rPr>
      </w:pPr>
      <w:r w:rsidRPr="008D0935">
        <w:rPr>
          <w:rFonts w:ascii="Century Gothic" w:hAnsi="Century Gothic" w:cs="Arial"/>
        </w:rPr>
        <w:t>Desbalance capacitivo</w:t>
      </w:r>
    </w:p>
    <w:p w:rsidR="00277ED2" w:rsidRPr="008D0935" w:rsidRDefault="00277ED2">
      <w:pPr>
        <w:pStyle w:val="Prrafodelista"/>
        <w:numPr>
          <w:ilvl w:val="0"/>
          <w:numId w:val="67"/>
        </w:numPr>
        <w:spacing w:after="60" w:line="264" w:lineRule="auto"/>
        <w:jc w:val="both"/>
        <w:rPr>
          <w:rFonts w:ascii="Century Gothic" w:hAnsi="Century Gothic" w:cs="Arial"/>
        </w:rPr>
      </w:pPr>
      <w:r w:rsidRPr="008D0935">
        <w:rPr>
          <w:rFonts w:ascii="Century Gothic" w:hAnsi="Century Gothic" w:cs="Arial"/>
        </w:rPr>
        <w:t>Abiertos (discontinuidad parcial o total del hilo)</w:t>
      </w:r>
    </w:p>
    <w:p w:rsidR="003C13FA" w:rsidRPr="008D0935" w:rsidRDefault="003C13FA" w:rsidP="0054260B">
      <w:pPr>
        <w:pStyle w:val="Prrafodelista"/>
        <w:spacing w:after="120" w:line="264" w:lineRule="auto"/>
        <w:ind w:left="720"/>
        <w:contextualSpacing w:val="0"/>
        <w:jc w:val="both"/>
        <w:rPr>
          <w:rFonts w:ascii="Century Gothic" w:hAnsi="Century Gothic" w:cs="Arial"/>
        </w:rPr>
      </w:pPr>
    </w:p>
    <w:p w:rsidR="00277ED2" w:rsidRPr="008D0935" w:rsidRDefault="00F447CB" w:rsidP="0054260B">
      <w:pPr>
        <w:pStyle w:val="Ttulo2"/>
        <w:spacing w:after="120" w:line="264" w:lineRule="auto"/>
        <w:ind w:left="0" w:firstLine="0"/>
        <w:rPr>
          <w:rFonts w:ascii="Century Gothic" w:hAnsi="Century Gothic"/>
        </w:rPr>
      </w:pPr>
      <w:bookmarkStart w:id="997" w:name="_Toc436840917"/>
      <w:bookmarkStart w:id="998" w:name="_Toc436846354"/>
      <w:bookmarkStart w:id="999" w:name="_Toc436848304"/>
      <w:bookmarkStart w:id="1000" w:name="_Toc436856552"/>
      <w:bookmarkStart w:id="1001" w:name="_Toc436862698"/>
      <w:bookmarkStart w:id="1002" w:name="_Toc436866348"/>
      <w:bookmarkStart w:id="1003" w:name="_Toc436870927"/>
      <w:bookmarkStart w:id="1004" w:name="_Toc436875919"/>
      <w:bookmarkStart w:id="1005" w:name="_Toc467248742"/>
      <w:bookmarkStart w:id="1006" w:name="_Toc525904627"/>
      <w:bookmarkStart w:id="1007" w:name="_Toc525914023"/>
      <w:bookmarkStart w:id="1008" w:name="_Toc525919262"/>
      <w:bookmarkStart w:id="1009" w:name="_Toc525919386"/>
      <w:bookmarkStart w:id="1010" w:name="_Toc2957196"/>
      <w:bookmarkStart w:id="1011" w:name="_Toc24477614"/>
      <w:bookmarkStart w:id="1012" w:name="_Toc24473486"/>
      <w:bookmarkStart w:id="1013" w:name="_Toc26281425"/>
      <w:bookmarkStart w:id="1014" w:name="_Toc26284961"/>
      <w:bookmarkStart w:id="1015" w:name="_Toc26903946"/>
      <w:bookmarkStart w:id="1016" w:name="_Toc43913188"/>
      <w:bookmarkStart w:id="1017" w:name="_Toc26980670"/>
      <w:bookmarkStart w:id="1018" w:name="_Toc53488524"/>
      <w:bookmarkStart w:id="1019" w:name="_Toc53490456"/>
      <w:bookmarkStart w:id="1020" w:name="_Toc53498464"/>
      <w:bookmarkStart w:id="1021" w:name="_Toc58578821"/>
      <w:bookmarkStart w:id="1022" w:name="_Toc92974046"/>
      <w:bookmarkStart w:id="1023" w:name="_Toc93052357"/>
      <w:bookmarkStart w:id="1024" w:name="_Toc93056312"/>
      <w:bookmarkStart w:id="1025" w:name="_Toc125393359"/>
      <w:bookmarkStart w:id="1026" w:name="_Toc139012098"/>
      <w:r w:rsidRPr="008D0935">
        <w:rPr>
          <w:rFonts w:ascii="Century Gothic" w:hAnsi="Century Gothic"/>
        </w:rPr>
        <w:t xml:space="preserve">4.3 </w:t>
      </w:r>
      <w:r w:rsidR="00277ED2" w:rsidRPr="008D0935">
        <w:rPr>
          <w:rFonts w:ascii="Century Gothic" w:hAnsi="Century Gothic"/>
        </w:rPr>
        <w:t xml:space="preserve"> Procedimiento para la realización de pruebas de la entrega del SDTBL, SDCBL, SDTSBL, SDCSBL</w:t>
      </w:r>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p>
    <w:p w:rsidR="00277ED2" w:rsidRPr="008D0935" w:rsidRDefault="00277ED2" w:rsidP="0054260B">
      <w:pPr>
        <w:spacing w:after="120" w:line="264" w:lineRule="auto"/>
        <w:jc w:val="both"/>
        <w:rPr>
          <w:rFonts w:ascii="Century Gothic" w:hAnsi="Century Gothic" w:cs="Arial"/>
        </w:rPr>
      </w:pPr>
      <w:r w:rsidRPr="008D0935">
        <w:rPr>
          <w:rFonts w:ascii="Century Gothic" w:hAnsi="Century Gothic" w:cs="Arial"/>
        </w:rPr>
        <w:t xml:space="preserve">La prueba de entrega de los </w:t>
      </w:r>
      <w:r w:rsidR="00F447CB" w:rsidRPr="008D0935">
        <w:rPr>
          <w:rFonts w:ascii="Century Gothic" w:hAnsi="Century Gothic" w:cs="Arial"/>
        </w:rPr>
        <w:t xml:space="preserve">Servicios </w:t>
      </w:r>
      <w:r w:rsidRPr="008D0935">
        <w:rPr>
          <w:rFonts w:ascii="Century Gothic" w:hAnsi="Century Gothic" w:cs="Arial"/>
        </w:rPr>
        <w:t>cuyo medio de acceso sea el par de cobre se realiza mediante la medición de los parámetros eléctricos de resistencia de aislamiento y capacitancia y cuyo valor deberá encontrase dentro de los umbrales de aceptación establecidos en la sección de Parámetros e indicadores de calidad.</w:t>
      </w:r>
    </w:p>
    <w:p w:rsidR="00277ED2" w:rsidRPr="008D0935" w:rsidRDefault="00277ED2" w:rsidP="0054260B">
      <w:pPr>
        <w:spacing w:after="120" w:line="264" w:lineRule="auto"/>
        <w:jc w:val="both"/>
        <w:rPr>
          <w:rFonts w:ascii="Century Gothic" w:hAnsi="Century Gothic" w:cs="Arial"/>
        </w:rPr>
      </w:pPr>
      <w:r w:rsidRPr="008D0935">
        <w:rPr>
          <w:rFonts w:ascii="Century Gothic" w:hAnsi="Century Gothic" w:cs="Arial"/>
        </w:rPr>
        <w:t xml:space="preserve">El técnico debe realizar las diversas pruebas que los equipos de medición empleados por </w:t>
      </w:r>
      <w:r w:rsidR="003D4E36" w:rsidRPr="008D0935">
        <w:rPr>
          <w:rFonts w:ascii="Century Gothic" w:hAnsi="Century Gothic"/>
        </w:rPr>
        <w:t>RED NACIONAL</w:t>
      </w:r>
      <w:r w:rsidRPr="008D0935">
        <w:rPr>
          <w:rFonts w:ascii="Century Gothic" w:hAnsi="Century Gothic" w:cs="Arial"/>
        </w:rPr>
        <w:t xml:space="preserve"> permiten (indicar el nombre del equipo y modelo en el momento que se realizan las pruebas).</w:t>
      </w:r>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t xml:space="preserve">Cada prueba realizada que implique el uso de un equipo de medición deberá ser ejecutada una vez confirmado el correcto funcionamiento de dicho equipo. Estos equipos deberán contar con su certificado o dictamen de calibración de acuerdo con las disposiciones aplicables. </w:t>
      </w:r>
    </w:p>
    <w:p w:rsidR="00445CC2" w:rsidRPr="008D0935" w:rsidRDefault="00445CC2" w:rsidP="00052887">
      <w:pPr>
        <w:spacing w:line="264" w:lineRule="auto"/>
        <w:ind w:right="-142"/>
        <w:jc w:val="both"/>
        <w:rPr>
          <w:rFonts w:ascii="Century Gothic" w:hAnsi="Century Gothic" w:cs="Arial"/>
        </w:rPr>
      </w:pPr>
    </w:p>
    <w:p w:rsidR="00277ED2" w:rsidRPr="008D0935" w:rsidRDefault="00277ED2" w:rsidP="00052887">
      <w:pPr>
        <w:spacing w:line="264" w:lineRule="auto"/>
        <w:jc w:val="both"/>
        <w:rPr>
          <w:rFonts w:ascii="Century Gothic" w:hAnsi="Century Gothic" w:cs="Arial"/>
          <w:b/>
        </w:rPr>
      </w:pPr>
      <w:r w:rsidRPr="008D0935">
        <w:rPr>
          <w:rFonts w:ascii="Century Gothic" w:hAnsi="Century Gothic" w:cs="Arial"/>
          <w:b/>
        </w:rPr>
        <w:t>Metodología</w:t>
      </w:r>
    </w:p>
    <w:p w:rsidR="00277ED2" w:rsidRPr="008D0935" w:rsidRDefault="00277ED2" w:rsidP="0054260B">
      <w:pPr>
        <w:spacing w:after="120" w:line="264" w:lineRule="auto"/>
        <w:jc w:val="both"/>
        <w:rPr>
          <w:rFonts w:ascii="Century Gothic" w:hAnsi="Century Gothic" w:cs="Arial"/>
        </w:rPr>
      </w:pPr>
      <w:r w:rsidRPr="008D0935">
        <w:rPr>
          <w:rFonts w:ascii="Century Gothic" w:hAnsi="Century Gothic" w:cs="Arial"/>
        </w:rPr>
        <w:lastRenderedPageBreak/>
        <w:t>La medición de los parámetros indicados se realizará mediante un técnico quién realizará las mediciones en el domicilio del cliente (PCT) a fin de validar los parámetros eléctricos. Al término de la ejecución se registrarán los valores en el formato de la imagen a continuación, indicando el cumplimiento de acuerdo a la tabla de Parámetros Eléctricos de esta OREDA.</w:t>
      </w:r>
    </w:p>
    <w:p w:rsidR="00277ED2" w:rsidRPr="008D0935" w:rsidRDefault="00277ED2" w:rsidP="0054260B">
      <w:pPr>
        <w:spacing w:after="120" w:line="264" w:lineRule="auto"/>
        <w:jc w:val="both"/>
        <w:rPr>
          <w:rFonts w:ascii="Century Gothic" w:hAnsi="Century Gothic" w:cs="Arial"/>
          <w:sz w:val="16"/>
        </w:rPr>
      </w:pPr>
    </w:p>
    <w:tbl>
      <w:tblPr>
        <w:tblStyle w:val="Tablaconcuadrcula2"/>
        <w:tblW w:w="9370" w:type="dxa"/>
        <w:jc w:val="center"/>
        <w:tblLayout w:type="fixed"/>
        <w:tblLook w:val="04A0" w:firstRow="1" w:lastRow="0" w:firstColumn="1" w:lastColumn="0" w:noHBand="0" w:noVBand="1"/>
      </w:tblPr>
      <w:tblGrid>
        <w:gridCol w:w="1005"/>
        <w:gridCol w:w="866"/>
        <w:gridCol w:w="866"/>
        <w:gridCol w:w="866"/>
        <w:gridCol w:w="1009"/>
        <w:gridCol w:w="1009"/>
        <w:gridCol w:w="1009"/>
        <w:gridCol w:w="866"/>
        <w:gridCol w:w="1009"/>
        <w:gridCol w:w="865"/>
      </w:tblGrid>
      <w:tr w:rsidR="00277ED2" w:rsidRPr="008D0935" w:rsidTr="00F769B5">
        <w:trPr>
          <w:trHeight w:val="20"/>
          <w:jc w:val="center"/>
        </w:trPr>
        <w:tc>
          <w:tcPr>
            <w:tcW w:w="1005"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Resistencia AB:</w:t>
            </w:r>
          </w:p>
        </w:tc>
        <w:tc>
          <w:tcPr>
            <w:tcW w:w="866"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Resistencia AT:</w:t>
            </w:r>
          </w:p>
        </w:tc>
        <w:tc>
          <w:tcPr>
            <w:tcW w:w="866"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Resistencia BT:</w:t>
            </w:r>
          </w:p>
        </w:tc>
        <w:tc>
          <w:tcPr>
            <w:tcW w:w="866"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Unidad</w:t>
            </w:r>
          </w:p>
        </w:tc>
        <w:tc>
          <w:tcPr>
            <w:tcW w:w="1009"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Capacitancia AB:</w:t>
            </w:r>
          </w:p>
        </w:tc>
        <w:tc>
          <w:tcPr>
            <w:tcW w:w="1009"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Capacitancia AT:</w:t>
            </w:r>
          </w:p>
        </w:tc>
        <w:tc>
          <w:tcPr>
            <w:tcW w:w="1009"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Capacitancia BT:</w:t>
            </w:r>
          </w:p>
        </w:tc>
        <w:tc>
          <w:tcPr>
            <w:tcW w:w="866"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Unidad</w:t>
            </w:r>
          </w:p>
        </w:tc>
        <w:tc>
          <w:tcPr>
            <w:tcW w:w="1009"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Distancia</w:t>
            </w:r>
          </w:p>
        </w:tc>
        <w:tc>
          <w:tcPr>
            <w:tcW w:w="865" w:type="dxa"/>
            <w:shd w:val="clear" w:color="auto" w:fill="009AD9"/>
            <w:vAlign w:val="center"/>
          </w:tcPr>
          <w:p w:rsidR="00277ED2" w:rsidRPr="008D0935" w:rsidRDefault="00277ED2" w:rsidP="0054260B">
            <w:pPr>
              <w:pStyle w:val="IFTnormal"/>
              <w:spacing w:before="40" w:after="40" w:line="240" w:lineRule="auto"/>
              <w:jc w:val="center"/>
              <w:rPr>
                <w:rFonts w:ascii="Century Gothic" w:hAnsi="Century Gothic"/>
                <w:b/>
                <w:color w:val="FFFFFF" w:themeColor="background1"/>
                <w:sz w:val="14"/>
                <w:szCs w:val="20"/>
              </w:rPr>
            </w:pPr>
            <w:r w:rsidRPr="008D0935">
              <w:rPr>
                <w:rFonts w:ascii="Century Gothic" w:hAnsi="Century Gothic"/>
                <w:b/>
                <w:color w:val="FFFFFF" w:themeColor="background1"/>
                <w:sz w:val="14"/>
                <w:szCs w:val="20"/>
              </w:rPr>
              <w:t>Unidad</w:t>
            </w:r>
          </w:p>
        </w:tc>
      </w:tr>
      <w:tr w:rsidR="00277ED2" w:rsidRPr="008D0935" w:rsidTr="00277ED2">
        <w:trPr>
          <w:trHeight w:val="341"/>
          <w:jc w:val="center"/>
        </w:trPr>
        <w:tc>
          <w:tcPr>
            <w:tcW w:w="1005"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1.15</w:t>
            </w:r>
          </w:p>
        </w:tc>
        <w:tc>
          <w:tcPr>
            <w:tcW w:w="866"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1.19</w:t>
            </w:r>
          </w:p>
        </w:tc>
        <w:tc>
          <w:tcPr>
            <w:tcW w:w="866"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1.89</w:t>
            </w:r>
          </w:p>
        </w:tc>
        <w:tc>
          <w:tcPr>
            <w:tcW w:w="866"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Mohms</w:t>
            </w:r>
          </w:p>
        </w:tc>
        <w:tc>
          <w:tcPr>
            <w:tcW w:w="1009"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51.88</w:t>
            </w:r>
          </w:p>
        </w:tc>
        <w:tc>
          <w:tcPr>
            <w:tcW w:w="1009"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63.98</w:t>
            </w:r>
          </w:p>
        </w:tc>
        <w:tc>
          <w:tcPr>
            <w:tcW w:w="1009"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64.6</w:t>
            </w:r>
          </w:p>
        </w:tc>
        <w:tc>
          <w:tcPr>
            <w:tcW w:w="866"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_nF</w:t>
            </w:r>
          </w:p>
        </w:tc>
        <w:tc>
          <w:tcPr>
            <w:tcW w:w="1009"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1.74</w:t>
            </w:r>
          </w:p>
        </w:tc>
        <w:tc>
          <w:tcPr>
            <w:tcW w:w="865" w:type="dxa"/>
            <w:vAlign w:val="center"/>
          </w:tcPr>
          <w:p w:rsidR="00277ED2" w:rsidRPr="008D0935" w:rsidRDefault="00277ED2" w:rsidP="0054260B">
            <w:pPr>
              <w:spacing w:before="40" w:after="40" w:line="240" w:lineRule="auto"/>
              <w:jc w:val="center"/>
              <w:rPr>
                <w:rFonts w:ascii="Century Gothic" w:hAnsi="Century Gothic" w:cs="Arial"/>
                <w:sz w:val="14"/>
              </w:rPr>
            </w:pPr>
            <w:r w:rsidRPr="008D0935">
              <w:rPr>
                <w:rFonts w:ascii="Century Gothic" w:hAnsi="Century Gothic" w:cs="Arial"/>
                <w:sz w:val="14"/>
              </w:rPr>
              <w:t>Km</w:t>
            </w:r>
          </w:p>
        </w:tc>
      </w:tr>
    </w:tbl>
    <w:p w:rsidR="00277ED2" w:rsidRPr="008D0935" w:rsidRDefault="00277ED2" w:rsidP="00445CC2">
      <w:pPr>
        <w:pStyle w:val="xxxPiedeCuadroconnombre"/>
        <w:spacing w:before="0" w:after="120" w:line="264" w:lineRule="auto"/>
        <w:jc w:val="center"/>
        <w:rPr>
          <w:rFonts w:ascii="Century Gothic" w:hAnsi="Century Gothic"/>
          <w:sz w:val="18"/>
        </w:rPr>
      </w:pPr>
      <w:r w:rsidRPr="008D0935">
        <w:rPr>
          <w:rFonts w:ascii="Century Gothic" w:hAnsi="Century Gothic"/>
        </w:rPr>
        <w:t>Ejemplo de parámetros para el servicio de voz en cobre</w:t>
      </w:r>
      <w:bookmarkStart w:id="1027" w:name="_Toc467248744"/>
      <w:bookmarkStart w:id="1028" w:name="_Toc436840919"/>
      <w:bookmarkStart w:id="1029" w:name="_Toc436846356"/>
      <w:bookmarkStart w:id="1030" w:name="_Toc436848306"/>
      <w:bookmarkStart w:id="1031" w:name="_Toc436856554"/>
      <w:bookmarkStart w:id="1032" w:name="_Toc436862700"/>
      <w:bookmarkStart w:id="1033" w:name="_Toc436866350"/>
      <w:bookmarkStart w:id="1034" w:name="_Toc436870929"/>
      <w:bookmarkStart w:id="1035" w:name="_Toc436875921"/>
      <w:bookmarkEnd w:id="89"/>
    </w:p>
    <w:p w:rsidR="003C13FA" w:rsidRPr="008D0935" w:rsidRDefault="003C13FA" w:rsidP="0054260B">
      <w:pPr>
        <w:pStyle w:val="xxxPiedeCuadroconnombre"/>
        <w:spacing w:before="0" w:after="120" w:line="264" w:lineRule="auto"/>
        <w:rPr>
          <w:rFonts w:ascii="Century Gothic" w:hAnsi="Century Gothic"/>
        </w:rPr>
      </w:pPr>
    </w:p>
    <w:p w:rsidR="00277ED2" w:rsidRPr="008D0935" w:rsidRDefault="00F447CB" w:rsidP="0054260B">
      <w:pPr>
        <w:pStyle w:val="Ttulo2"/>
        <w:spacing w:after="120" w:line="264" w:lineRule="auto"/>
        <w:rPr>
          <w:rFonts w:ascii="Century Gothic" w:hAnsi="Century Gothic"/>
        </w:rPr>
      </w:pPr>
      <w:bookmarkStart w:id="1036" w:name="_Toc20241261"/>
      <w:bookmarkStart w:id="1037" w:name="_Toc20242806"/>
      <w:bookmarkStart w:id="1038" w:name="_Toc20328714"/>
      <w:bookmarkStart w:id="1039" w:name="_Toc20390226"/>
      <w:bookmarkStart w:id="1040" w:name="_Toc20468877"/>
      <w:bookmarkStart w:id="1041" w:name="_Toc20486088"/>
      <w:bookmarkStart w:id="1042" w:name="_Toc20492261"/>
      <w:bookmarkStart w:id="1043" w:name="_Toc20494257"/>
      <w:bookmarkStart w:id="1044" w:name="_Toc21520773"/>
      <w:bookmarkStart w:id="1045" w:name="_Toc24473487"/>
      <w:bookmarkStart w:id="1046" w:name="_Toc24477615"/>
      <w:bookmarkStart w:id="1047" w:name="_Toc26281426"/>
      <w:bookmarkStart w:id="1048" w:name="_Toc26284962"/>
      <w:bookmarkStart w:id="1049" w:name="_Toc26903947"/>
      <w:bookmarkStart w:id="1050" w:name="_Toc43913189"/>
      <w:bookmarkStart w:id="1051" w:name="_Toc26980671"/>
      <w:bookmarkStart w:id="1052" w:name="_Toc53488525"/>
      <w:bookmarkStart w:id="1053" w:name="_Toc53490457"/>
      <w:bookmarkStart w:id="1054" w:name="_Toc53498465"/>
      <w:bookmarkStart w:id="1055" w:name="_Toc58578822"/>
      <w:bookmarkStart w:id="1056" w:name="_Toc92974047"/>
      <w:bookmarkStart w:id="1057" w:name="_Toc93052358"/>
      <w:bookmarkStart w:id="1058" w:name="_Toc93056313"/>
      <w:bookmarkStart w:id="1059" w:name="_Toc125393360"/>
      <w:bookmarkStart w:id="1060" w:name="_Toc139012099"/>
      <w:bookmarkStart w:id="1061" w:name="_Toc525904629"/>
      <w:bookmarkStart w:id="1062" w:name="_Toc525914025"/>
      <w:bookmarkStart w:id="1063" w:name="_Toc525919264"/>
      <w:bookmarkStart w:id="1064" w:name="_Toc525919388"/>
      <w:bookmarkStart w:id="1065" w:name="_Toc2957198"/>
      <w:bookmarkEnd w:id="1036"/>
      <w:bookmarkEnd w:id="1037"/>
      <w:bookmarkEnd w:id="1038"/>
      <w:bookmarkEnd w:id="1039"/>
      <w:bookmarkEnd w:id="1040"/>
      <w:bookmarkEnd w:id="1041"/>
      <w:bookmarkEnd w:id="1042"/>
      <w:bookmarkEnd w:id="1043"/>
      <w:bookmarkEnd w:id="1044"/>
      <w:r w:rsidRPr="008D0935">
        <w:rPr>
          <w:rFonts w:ascii="Century Gothic" w:hAnsi="Century Gothic"/>
        </w:rPr>
        <w:t>5</w:t>
      </w:r>
      <w:r w:rsidR="00277ED2" w:rsidRPr="008D0935">
        <w:rPr>
          <w:rFonts w:ascii="Century Gothic" w:hAnsi="Century Gothic"/>
        </w:rPr>
        <w:t xml:space="preserve"> Servicio de Desagregación Virtual del Bucle Local (SDVBL)</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p>
    <w:p w:rsidR="003C13FA" w:rsidRPr="008D0935" w:rsidRDefault="00F447CB" w:rsidP="0054260B">
      <w:pPr>
        <w:pStyle w:val="IFTnormal"/>
        <w:spacing w:after="120" w:line="264" w:lineRule="auto"/>
        <w:outlineLvl w:val="2"/>
        <w:rPr>
          <w:rFonts w:ascii="Century Gothic" w:hAnsi="Century Gothic"/>
        </w:rPr>
      </w:pPr>
      <w:bookmarkStart w:id="1066" w:name="_Toc24477616"/>
      <w:bookmarkStart w:id="1067" w:name="_Toc24473488"/>
      <w:bookmarkStart w:id="1068" w:name="_Toc26281427"/>
      <w:bookmarkStart w:id="1069" w:name="_Toc26284963"/>
      <w:bookmarkStart w:id="1070" w:name="_Toc26903948"/>
      <w:bookmarkStart w:id="1071" w:name="_Toc43913190"/>
      <w:bookmarkStart w:id="1072" w:name="_Toc26980672"/>
      <w:bookmarkStart w:id="1073" w:name="_Toc53488526"/>
      <w:bookmarkStart w:id="1074" w:name="_Toc53490458"/>
      <w:bookmarkStart w:id="1075" w:name="_Toc53498466"/>
      <w:bookmarkStart w:id="1076" w:name="_Toc58578823"/>
      <w:bookmarkStart w:id="1077" w:name="_Toc92974048"/>
      <w:bookmarkStart w:id="1078" w:name="_Toc93052359"/>
      <w:bookmarkStart w:id="1079" w:name="_Toc93056314"/>
      <w:bookmarkStart w:id="1080" w:name="_Toc125393361"/>
      <w:bookmarkStart w:id="1081" w:name="_Toc139012100"/>
      <w:r w:rsidRPr="008D0935">
        <w:rPr>
          <w:rFonts w:ascii="Century Gothic" w:hAnsi="Century Gothic"/>
          <w:b/>
        </w:rPr>
        <w:t>5</w:t>
      </w:r>
      <w:r w:rsidR="00277ED2" w:rsidRPr="008D0935">
        <w:rPr>
          <w:rFonts w:ascii="Century Gothic" w:hAnsi="Century Gothic"/>
          <w:b/>
        </w:rPr>
        <w:t>.1 Descripción del Servicio</w:t>
      </w:r>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El Servicio de Desagregación Virtual del Bucle Local es aquel mediante el cual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Pr="008D0935">
        <w:rPr>
          <w:rFonts w:ascii="Century Gothic" w:hAnsi="Century Gothic"/>
        </w:rPr>
        <w:t xml:space="preserve">pone a disposición del CS capacidad de transmisión entre el Usuario Final y un Punto de Interconexión con la red del CS, de tal forma que se permita la provisión de servicios de telecomunicaciones a un Usuario Final que se conecta a la red pública de telecomunicaciones mediante una acometida de </w:t>
      </w:r>
      <w:r w:rsidR="003D4E36" w:rsidRPr="008D0935">
        <w:rPr>
          <w:rFonts w:ascii="Century Gothic" w:hAnsi="Century Gothic"/>
        </w:rPr>
        <w:t>RED NACIONAL</w:t>
      </w:r>
      <w:r w:rsidRPr="008D0935">
        <w:rPr>
          <w:rFonts w:ascii="Century Gothic" w:hAnsi="Century Gothic"/>
        </w:rPr>
        <w:t xml:space="preserve">. El SDVBL será ofrecido de manera que permita al CS disponer del Tráfico de datos bidireccional a través del bucle de fibra óptica, desde el Punto Terminal de Conexión en el sitio del Usuario Final, transportando el Tráfico hasta una Central Telefónica o Instalación Equivalente donde radican los equipos de acceso (OLT) y los equipos de transporte local en donde se realiza la conexión del DFO de </w:t>
      </w:r>
      <w:r w:rsidR="003D4E36" w:rsidRPr="008D0935">
        <w:rPr>
          <w:rFonts w:ascii="Century Gothic" w:hAnsi="Century Gothic"/>
        </w:rPr>
        <w:t>RED NACIONAL</w:t>
      </w:r>
      <w:r w:rsidRPr="008D0935">
        <w:rPr>
          <w:rFonts w:ascii="Century Gothic" w:hAnsi="Century Gothic"/>
        </w:rPr>
        <w:t xml:space="preserve"> hasta el DFO del CS para la entrega del servicio.</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La instalación y configuración de los equipos de </w:t>
      </w:r>
      <w:r w:rsidRPr="008D0935">
        <w:rPr>
          <w:rFonts w:ascii="Century Gothic" w:eastAsia="MS Mincho" w:hAnsi="Century Gothic"/>
        </w:rPr>
        <w:t>Usuario Final</w:t>
      </w:r>
      <w:r w:rsidRPr="008D0935">
        <w:rPr>
          <w:rFonts w:ascii="Century Gothic" w:hAnsi="Century Gothic"/>
        </w:rPr>
        <w:t xml:space="preserve"> (ONT), así como las actuaciones en el domicilio del cliente necesarias para la activación del </w:t>
      </w:r>
      <w:r w:rsidR="00F447CB" w:rsidRPr="008D0935">
        <w:rPr>
          <w:rFonts w:ascii="Century Gothic" w:hAnsi="Century Gothic"/>
        </w:rPr>
        <w:t xml:space="preserve">Servicio </w:t>
      </w:r>
      <w:r w:rsidRPr="008D0935">
        <w:rPr>
          <w:rFonts w:ascii="Century Gothic" w:hAnsi="Century Gothic"/>
        </w:rPr>
        <w:t xml:space="preserve">se basarán en las establecidas en la sección “Modem y ONT del </w:t>
      </w:r>
      <w:r w:rsidRPr="008D0935">
        <w:rPr>
          <w:rFonts w:ascii="Century Gothic" w:eastAsia="MS Mincho" w:hAnsi="Century Gothic"/>
        </w:rPr>
        <w:t>Usuario Final</w:t>
      </w:r>
      <w:r w:rsidRPr="008D0935">
        <w:rPr>
          <w:rFonts w:ascii="Century Gothic" w:hAnsi="Century Gothic"/>
        </w:rPr>
        <w:t xml:space="preserve"> para SAIB”, siempre que se respeten las características particulares del SDVBL.</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Asimismo, en caso de los ONT, el CS deberá atender lo establecido en el apartado “Autoconfiguración de credenciales de CS” descrito en la presente Oferta.</w:t>
      </w:r>
    </w:p>
    <w:p w:rsidR="00277ED2" w:rsidRPr="008D0935" w:rsidRDefault="00277ED2" w:rsidP="0054260B">
      <w:pPr>
        <w:pStyle w:val="IFTnormal"/>
        <w:spacing w:after="120" w:line="264" w:lineRule="auto"/>
        <w:ind w:right="51"/>
        <w:rPr>
          <w:rFonts w:ascii="Century Gothic" w:hAnsi="Century Gothic"/>
        </w:rPr>
      </w:pPr>
    </w:p>
    <w:p w:rsidR="003C13FA" w:rsidRPr="008D0935" w:rsidRDefault="00F447CB" w:rsidP="0054260B">
      <w:pPr>
        <w:pStyle w:val="IFTnormal"/>
        <w:spacing w:after="120" w:line="264" w:lineRule="auto"/>
        <w:outlineLvl w:val="2"/>
        <w:rPr>
          <w:rFonts w:ascii="Century Gothic" w:hAnsi="Century Gothic"/>
        </w:rPr>
      </w:pPr>
      <w:bookmarkStart w:id="1082" w:name="_Toc24473489"/>
      <w:bookmarkStart w:id="1083" w:name="_Toc24477617"/>
      <w:bookmarkStart w:id="1084" w:name="_Toc26281428"/>
      <w:bookmarkStart w:id="1085" w:name="_Toc26284964"/>
      <w:bookmarkStart w:id="1086" w:name="_Toc26903949"/>
      <w:bookmarkStart w:id="1087" w:name="_Toc43913191"/>
      <w:bookmarkStart w:id="1088" w:name="_Toc26980673"/>
      <w:bookmarkStart w:id="1089" w:name="_Toc53488527"/>
      <w:bookmarkStart w:id="1090" w:name="_Toc53490459"/>
      <w:bookmarkStart w:id="1091" w:name="_Toc53498467"/>
      <w:bookmarkStart w:id="1092" w:name="_Toc58578824"/>
      <w:bookmarkStart w:id="1093" w:name="_Toc92974049"/>
      <w:bookmarkStart w:id="1094" w:name="_Toc93052360"/>
      <w:bookmarkStart w:id="1095" w:name="_Toc93056315"/>
      <w:bookmarkStart w:id="1096" w:name="_Toc125393362"/>
      <w:bookmarkStart w:id="1097" w:name="_Toc139012101"/>
      <w:r w:rsidRPr="008D0935">
        <w:rPr>
          <w:rFonts w:ascii="Century Gothic" w:hAnsi="Century Gothic"/>
          <w:b/>
        </w:rPr>
        <w:t>5</w:t>
      </w:r>
      <w:r w:rsidR="00277ED2" w:rsidRPr="008D0935">
        <w:rPr>
          <w:rFonts w:ascii="Century Gothic" w:hAnsi="Century Gothic"/>
          <w:b/>
        </w:rPr>
        <w:t>.2 Descripción General</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El SDVBL consiste en el intercambio de tráfico Ethernet en Capa 2 de acuerdo con el modelo OSI, en un acceso de banda ancha simétrico, soportando tres clases de servicio para la red de acceso de fibra óptica usando tecnología GPON (topología arborescente) hasta un puerto de red de los equipos Ethernet a nivel local, sin que el CS requiera establecer una conexión física con el </w:t>
      </w:r>
      <w:r w:rsidRPr="008D0935">
        <w:rPr>
          <w:rFonts w:ascii="Century Gothic" w:eastAsia="MS Mincho" w:hAnsi="Century Gothic"/>
        </w:rPr>
        <w:t>Usuario Final</w:t>
      </w:r>
      <w:r w:rsidRPr="008D0935">
        <w:rPr>
          <w:rFonts w:ascii="Century Gothic" w:hAnsi="Century Gothic"/>
        </w:rPr>
        <w:t>.</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Dicho </w:t>
      </w:r>
      <w:r w:rsidR="00F447CB" w:rsidRPr="008D0935">
        <w:rPr>
          <w:rFonts w:ascii="Century Gothic" w:hAnsi="Century Gothic"/>
        </w:rPr>
        <w:t xml:space="preserve">Servicio </w:t>
      </w:r>
      <w:r w:rsidRPr="008D0935">
        <w:rPr>
          <w:rFonts w:ascii="Century Gothic" w:hAnsi="Century Gothic"/>
        </w:rPr>
        <w:t>se compone de dos conjuntos de funcionalidades:</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lastRenderedPageBreak/>
        <w:t>El primer conjunto de funcionalidades se relaciona con la conexión al usuario y la componen el transporte de los datos bidireccionales del equipo terminal del usuario, los cuales a través de una ONT son entregados en el Punto de Conexión Terminal (PCT), y transportados mediante fibra óptica hasta la Central Telefónica o Instalación Equivalente donde radican los equipos de acceso (OLT), así como las funciones de interacción entre ambos equipos necesarias para establecer y garantizar dicha transmisión con una calidad definida correspondiente al perfil del servicio.</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Lo anterior incluye la recepción y posterior entrega en el puerto Ethernet del equipo de acceso de las señales enviadas por la ONT del usuario de acuerdo con la interfaz de Capa 2.</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El segundo conjunto de funcionalidades corresponden a la concentración en sentido ascendente y distribución en el descendente de los flujos de tráfico de datos provenientes de los distintos equipos de los Usuarios Finales que llegan a los diferentes equipos de acceso de </w:t>
      </w:r>
      <w:r w:rsidR="00962A7E" w:rsidRPr="008D0935">
        <w:rPr>
          <w:rFonts w:ascii="Century Gothic" w:hAnsi="Century Gothic"/>
        </w:rPr>
        <w:t>RED NACIONAL</w:t>
      </w:r>
      <w:r w:rsidRPr="008D0935">
        <w:rPr>
          <w:rFonts w:ascii="Century Gothic" w:hAnsi="Century Gothic"/>
        </w:rPr>
        <w:t xml:space="preserve"> para su organización en VLAN y su posterior transporte y entrega a nivel de Capa 2 (Ethernet) en un Puerto de Conexión de Acceso Indirecto Local (pCAI-Local), ubicado en el Nodo de Conexión de Acceso Indirecto Local (NCAI-Local), en adelante denominado Servicio de Concentración y Distribución Local (SCyD-Local) como se muestra en el siguiente diagrama de arquitectura:</w:t>
      </w:r>
    </w:p>
    <w:p w:rsidR="00277ED2" w:rsidRPr="008D0935" w:rsidRDefault="00277ED2" w:rsidP="0054260B">
      <w:pPr>
        <w:spacing w:after="120" w:line="264" w:lineRule="auto"/>
        <w:jc w:val="center"/>
        <w:rPr>
          <w:rFonts w:ascii="Century Gothic" w:hAnsi="Century Gothic" w:cs="Arial"/>
        </w:rPr>
      </w:pPr>
      <w:r w:rsidRPr="008D0935">
        <w:rPr>
          <w:rFonts w:ascii="Century Gothic" w:hAnsi="Century Gothic" w:cs="Arial"/>
          <w:noProof/>
          <w:lang w:eastAsia="es-MX"/>
        </w:rPr>
        <w:drawing>
          <wp:inline distT="0" distB="0" distL="0" distR="0" wp14:anchorId="03DA0DCA" wp14:editId="5F4FB48E">
            <wp:extent cx="5499100" cy="3968750"/>
            <wp:effectExtent l="19050" t="19050" r="25400" b="1270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99100" cy="3968750"/>
                    </a:xfrm>
                    <a:prstGeom prst="rect">
                      <a:avLst/>
                    </a:prstGeom>
                    <a:noFill/>
                    <a:ln>
                      <a:solidFill>
                        <a:schemeClr val="tx1"/>
                      </a:solidFill>
                    </a:ln>
                  </pic:spPr>
                </pic:pic>
              </a:graphicData>
            </a:graphic>
          </wp:inline>
        </w:drawing>
      </w:r>
    </w:p>
    <w:p w:rsidR="00277ED2" w:rsidRPr="008D0935" w:rsidRDefault="00277ED2" w:rsidP="00F447CB">
      <w:pPr>
        <w:pStyle w:val="xxxPiedeCuadroconnombre"/>
        <w:spacing w:before="0" w:after="120" w:line="264" w:lineRule="auto"/>
        <w:ind w:left="0"/>
        <w:jc w:val="center"/>
        <w:rPr>
          <w:rFonts w:ascii="Century Gothic" w:hAnsi="Century Gothic"/>
        </w:rPr>
      </w:pPr>
      <w:r w:rsidRPr="008D0935">
        <w:rPr>
          <w:rFonts w:ascii="Century Gothic" w:hAnsi="Century Gothic"/>
        </w:rPr>
        <w:t>Arquitectura del SDVBL</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lastRenderedPageBreak/>
        <w:t xml:space="preserve">El SCyD-Local recibe una señal Ethernet que integra los flujos de datos agregados de cada uno de los usuarios correspondientes de un equipo de acceso, y los agrega en un equipo del mismo NCAI-Local, se entrega una VLAN por cada uno de los equipos de acceso para la entrega del tráfico Ethernet en capa 2 de acuerdo con el modelo OSI, en el mismo SCyD-Local (en una </w:t>
      </w:r>
      <w:r w:rsidRPr="008D0935">
        <w:rPr>
          <w:rFonts w:ascii="Century Gothic" w:eastAsia="MS Mincho" w:hAnsi="Century Gothic"/>
        </w:rPr>
        <w:t>Central Telefónica</w:t>
      </w:r>
      <w:r w:rsidRPr="008D0935">
        <w:rPr>
          <w:rFonts w:ascii="Century Gothic" w:hAnsi="Century Gothic"/>
        </w:rPr>
        <w:t xml:space="preserve"> pueden existir más de un NCAI-Local, dependiendo de la cantidad de equipos de acceso).</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Se debe hacer uso del SCyD-Local por lo cual el CS deberá observar los criterios establecidos para la solicitud de los </w:t>
      </w:r>
      <w:r w:rsidR="00F447CB" w:rsidRPr="008D0935">
        <w:rPr>
          <w:rFonts w:ascii="Century Gothic" w:hAnsi="Century Gothic"/>
        </w:rPr>
        <w:t xml:space="preserve">Servicios </w:t>
      </w:r>
      <w:r w:rsidRPr="008D0935">
        <w:rPr>
          <w:rFonts w:ascii="Century Gothic" w:hAnsi="Century Gothic"/>
        </w:rPr>
        <w:t>de acuerdo a la Zona de Cobertura. También el CS podrá utilizar enlaces propios o arrendados para la conducción del tráfico desde el pCAI-Local a otro punto de interés del propio CS.</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Para GPON la calificación del bucle no es necesaria puesto que la velocidad configurada es asegurada por las características técnicas de la fibra óptica.</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En suma, el SDVBL considera las siguientes características: </w:t>
      </w:r>
    </w:p>
    <w:p w:rsidR="00277ED2" w:rsidRPr="008D0935" w:rsidRDefault="00277ED2">
      <w:pPr>
        <w:pStyle w:val="IFTnormal"/>
        <w:numPr>
          <w:ilvl w:val="0"/>
          <w:numId w:val="68"/>
        </w:numPr>
        <w:spacing w:after="120" w:line="264" w:lineRule="auto"/>
        <w:ind w:left="851" w:right="51"/>
        <w:rPr>
          <w:rFonts w:ascii="Century Gothic" w:hAnsi="Century Gothic"/>
        </w:rPr>
      </w:pPr>
      <w:r w:rsidRPr="008D0935">
        <w:rPr>
          <w:rFonts w:ascii="Century Gothic" w:hAnsi="Century Gothic"/>
        </w:rPr>
        <w:t>El ancho de banda para SDVBL se establece en el equipo de acceso por medio del perfil máximo disponible configurado para su comercialización, para este caso, se considera el perfil o velocidad de 200 Mbps de descarga y 200 Mbps de subida.</w:t>
      </w:r>
    </w:p>
    <w:p w:rsidR="00277ED2" w:rsidRPr="008D0935" w:rsidRDefault="00277ED2">
      <w:pPr>
        <w:pStyle w:val="IFTnormal"/>
        <w:numPr>
          <w:ilvl w:val="0"/>
          <w:numId w:val="68"/>
        </w:numPr>
        <w:spacing w:after="120" w:line="264" w:lineRule="auto"/>
        <w:ind w:left="851" w:right="51"/>
        <w:rPr>
          <w:rFonts w:ascii="Century Gothic" w:hAnsi="Century Gothic"/>
        </w:rPr>
      </w:pPr>
      <w:r w:rsidRPr="008D0935">
        <w:rPr>
          <w:rFonts w:ascii="Century Gothic" w:hAnsi="Century Gothic"/>
        </w:rPr>
        <w:t>Interfaces Ethernet de 1 y 10 Gbps para la conexión del CS a través del pCAI-Local, sin contención de tráfico.</w:t>
      </w:r>
    </w:p>
    <w:p w:rsidR="00277ED2" w:rsidRPr="008D0935" w:rsidRDefault="00277ED2">
      <w:pPr>
        <w:pStyle w:val="IFTnormal"/>
        <w:numPr>
          <w:ilvl w:val="0"/>
          <w:numId w:val="68"/>
        </w:numPr>
        <w:spacing w:after="120" w:line="264" w:lineRule="auto"/>
        <w:ind w:left="851" w:right="51"/>
        <w:rPr>
          <w:rFonts w:ascii="Century Gothic" w:hAnsi="Century Gothic"/>
        </w:rPr>
      </w:pPr>
      <w:r w:rsidRPr="008D0935">
        <w:rPr>
          <w:rFonts w:ascii="Century Gothic" w:hAnsi="Century Gothic"/>
        </w:rPr>
        <w:t xml:space="preserve">Intercambio de tráfico de Capa 2 Ethernet ascendente (usuario-red) y descendente (red-usuario) a través del pCAI-Local y una VLAN única por CS. </w:t>
      </w:r>
    </w:p>
    <w:p w:rsidR="00277ED2" w:rsidRPr="008D0935" w:rsidRDefault="00412058" w:rsidP="0054260B">
      <w:pPr>
        <w:pStyle w:val="IFTnormal"/>
        <w:spacing w:after="120" w:line="264" w:lineRule="auto"/>
        <w:ind w:right="51"/>
        <w:rPr>
          <w:rFonts w:ascii="Century Gothic" w:hAnsi="Century Gothic"/>
        </w:rPr>
      </w:pPr>
      <w:r w:rsidRPr="008D0935">
        <w:rPr>
          <w:rFonts w:ascii="Century Gothic" w:hAnsi="Century Gothic"/>
        </w:rPr>
        <w:t>En caso de que el CS esté realizando un proceso de portabilidad, el</w:t>
      </w:r>
      <w:r w:rsidR="00277ED2" w:rsidRPr="008D0935">
        <w:rPr>
          <w:rFonts w:ascii="Century Gothic" w:hAnsi="Century Gothic"/>
        </w:rPr>
        <w:t xml:space="preserve"> SDVBL considerará el procedimiento de </w:t>
      </w:r>
      <w:r w:rsidRPr="008D0935">
        <w:rPr>
          <w:rFonts w:ascii="Century Gothic" w:hAnsi="Century Gothic"/>
        </w:rPr>
        <w:t>Cambio de CS</w:t>
      </w:r>
      <w:r w:rsidR="00277ED2" w:rsidRPr="008D0935">
        <w:rPr>
          <w:rFonts w:ascii="Century Gothic" w:hAnsi="Century Gothic"/>
        </w:rPr>
        <w:t xml:space="preserve"> cuando el usuario así lo solicite, y el CS será el responsable de configurar los parámetros necesarios en la ONT para proporcionar los servicios al cliente. Una vez que se ha habilitado el </w:t>
      </w:r>
      <w:r w:rsidR="00F447CB" w:rsidRPr="008D0935">
        <w:rPr>
          <w:rFonts w:ascii="Century Gothic" w:hAnsi="Century Gothic"/>
        </w:rPr>
        <w:t xml:space="preserve">Servicio </w:t>
      </w:r>
      <w:r w:rsidR="00277ED2" w:rsidRPr="008D0935">
        <w:rPr>
          <w:rFonts w:ascii="Century Gothic" w:hAnsi="Century Gothic"/>
        </w:rPr>
        <w:t>de desagregación, el CS deberá iniciar con el procedimiento de portabilidad (en caso de aplicar), de acuerdo con los plazos regulados de dicho servicio.</w:t>
      </w:r>
    </w:p>
    <w:p w:rsidR="00277ED2" w:rsidRPr="008D0935" w:rsidRDefault="00277ED2" w:rsidP="0054260B">
      <w:pPr>
        <w:pStyle w:val="IFTnormal"/>
        <w:spacing w:after="120" w:line="264" w:lineRule="auto"/>
        <w:ind w:right="51"/>
        <w:rPr>
          <w:rFonts w:ascii="Century Gothic" w:hAnsi="Century Gothic"/>
        </w:rPr>
      </w:pPr>
    </w:p>
    <w:p w:rsidR="00277ED2" w:rsidRPr="008D0935" w:rsidRDefault="00F447CB" w:rsidP="0054260B">
      <w:pPr>
        <w:pStyle w:val="IFTnormal"/>
        <w:spacing w:after="120" w:line="264" w:lineRule="auto"/>
        <w:outlineLvl w:val="2"/>
        <w:rPr>
          <w:rFonts w:ascii="Century Gothic" w:hAnsi="Century Gothic"/>
        </w:rPr>
      </w:pPr>
      <w:bookmarkStart w:id="1098" w:name="_Toc24473490"/>
      <w:bookmarkStart w:id="1099" w:name="_Toc24477618"/>
      <w:bookmarkStart w:id="1100" w:name="_Toc26281429"/>
      <w:bookmarkStart w:id="1101" w:name="_Toc26284965"/>
      <w:bookmarkStart w:id="1102" w:name="_Toc26903950"/>
      <w:bookmarkStart w:id="1103" w:name="_Toc43913192"/>
      <w:bookmarkStart w:id="1104" w:name="_Toc26980674"/>
      <w:bookmarkStart w:id="1105" w:name="_Toc53488528"/>
      <w:bookmarkStart w:id="1106" w:name="_Toc53490460"/>
      <w:bookmarkStart w:id="1107" w:name="_Toc53498468"/>
      <w:bookmarkStart w:id="1108" w:name="_Toc58578825"/>
      <w:bookmarkStart w:id="1109" w:name="_Toc92974050"/>
      <w:bookmarkStart w:id="1110" w:name="_Toc93052361"/>
      <w:bookmarkStart w:id="1111" w:name="_Toc93056316"/>
      <w:bookmarkStart w:id="1112" w:name="_Toc125393363"/>
      <w:bookmarkStart w:id="1113" w:name="_Toc139012102"/>
      <w:r w:rsidRPr="008D0935">
        <w:rPr>
          <w:rFonts w:ascii="Century Gothic" w:hAnsi="Century Gothic"/>
          <w:b/>
        </w:rPr>
        <w:t>5</w:t>
      </w:r>
      <w:r w:rsidR="00277ED2" w:rsidRPr="008D0935">
        <w:rPr>
          <w:rFonts w:ascii="Century Gothic" w:hAnsi="Century Gothic"/>
          <w:b/>
        </w:rPr>
        <w:t>.3 Zonas de cobertura</w:t>
      </w:r>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p>
    <w:p w:rsidR="00277ED2" w:rsidRPr="008D0935" w:rsidRDefault="00277ED2" w:rsidP="0054260B">
      <w:pPr>
        <w:spacing w:after="120" w:line="264" w:lineRule="auto"/>
        <w:jc w:val="center"/>
        <w:rPr>
          <w:rFonts w:ascii="Century Gothic" w:hAnsi="Century Gothic" w:cs="Arial"/>
        </w:rPr>
      </w:pPr>
      <w:r w:rsidRPr="008D0935">
        <w:rPr>
          <w:rFonts w:ascii="Century Gothic" w:hAnsi="Century Gothic" w:cs="Arial"/>
          <w:noProof/>
          <w:lang w:eastAsia="es-MX"/>
        </w:rPr>
        <w:lastRenderedPageBreak/>
        <w:drawing>
          <wp:inline distT="0" distB="0" distL="0" distR="0" wp14:anchorId="0FCE91F1" wp14:editId="02C182AD">
            <wp:extent cx="5613400" cy="2620010"/>
            <wp:effectExtent l="19050" t="19050" r="25400" b="2794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36" cstate="print"/>
                    <a:srcRect/>
                    <a:stretch>
                      <a:fillRect/>
                    </a:stretch>
                  </pic:blipFill>
                  <pic:spPr bwMode="auto">
                    <a:xfrm>
                      <a:off x="0" y="0"/>
                      <a:ext cx="5613400" cy="2620010"/>
                    </a:xfrm>
                    <a:prstGeom prst="rect">
                      <a:avLst/>
                    </a:prstGeom>
                    <a:noFill/>
                    <a:ln w="9525">
                      <a:solidFill>
                        <a:schemeClr val="tx1"/>
                      </a:solidFill>
                      <a:miter lim="800000"/>
                      <a:headEnd/>
                      <a:tailEnd/>
                    </a:ln>
                  </pic:spPr>
                </pic:pic>
              </a:graphicData>
            </a:graphic>
          </wp:inline>
        </w:drawing>
      </w:r>
    </w:p>
    <w:p w:rsidR="00277ED2" w:rsidRPr="008D0935" w:rsidRDefault="00277ED2" w:rsidP="0054260B">
      <w:pPr>
        <w:pStyle w:val="xxxPiedeCuadroconnombre"/>
        <w:spacing w:before="0" w:after="120" w:line="264" w:lineRule="auto"/>
        <w:jc w:val="center"/>
        <w:rPr>
          <w:rFonts w:ascii="Century Gothic" w:hAnsi="Century Gothic"/>
        </w:rPr>
      </w:pPr>
      <w:r w:rsidRPr="008D0935">
        <w:rPr>
          <w:rFonts w:ascii="Century Gothic" w:hAnsi="Century Gothic"/>
        </w:rPr>
        <w:t>Zonas de Cobertura</w:t>
      </w:r>
    </w:p>
    <w:p w:rsidR="00277ED2" w:rsidRPr="008D0935" w:rsidRDefault="00277ED2">
      <w:pPr>
        <w:pStyle w:val="IFTnormal"/>
        <w:numPr>
          <w:ilvl w:val="0"/>
          <w:numId w:val="69"/>
        </w:numPr>
        <w:spacing w:after="120" w:line="264" w:lineRule="auto"/>
        <w:ind w:left="851" w:right="51"/>
        <w:rPr>
          <w:rFonts w:ascii="Century Gothic" w:hAnsi="Century Gothic"/>
        </w:rPr>
      </w:pPr>
      <w:r w:rsidRPr="008D0935">
        <w:rPr>
          <w:rFonts w:ascii="Century Gothic" w:hAnsi="Century Gothic"/>
        </w:rPr>
        <w:t xml:space="preserve">Para fines de identificación, al equipo Ethernet que se encarga de realizar la agregación y distribución de tráfico de los usuarios de los diferentes </w:t>
      </w:r>
      <w:r w:rsidR="00F447CB" w:rsidRPr="008D0935">
        <w:rPr>
          <w:rFonts w:ascii="Century Gothic" w:hAnsi="Century Gothic"/>
        </w:rPr>
        <w:t>CS</w:t>
      </w:r>
      <w:r w:rsidRPr="008D0935">
        <w:rPr>
          <w:rFonts w:ascii="Century Gothic" w:hAnsi="Century Gothic"/>
        </w:rPr>
        <w:t xml:space="preserve"> en una zona de cobertura, se denomina Nodo de Conexión de Acceso Indirecto Local (NCAI-Local), y el puerto físico de interconexión a cada </w:t>
      </w:r>
      <w:r w:rsidR="00F447CB" w:rsidRPr="008D0935">
        <w:rPr>
          <w:rFonts w:ascii="Century Gothic" w:hAnsi="Century Gothic"/>
        </w:rPr>
        <w:t>CS</w:t>
      </w:r>
      <w:r w:rsidRPr="008D0935">
        <w:rPr>
          <w:rFonts w:ascii="Century Gothic" w:hAnsi="Century Gothic"/>
        </w:rPr>
        <w:t xml:space="preserve"> se le denomina puerto de Conexión de Acceso Indirecto Local (pCAI-Local), ambos elementos contemplados dentro del Servicio de Concentración y Distribución Local (SCyD-Local).</w:t>
      </w:r>
    </w:p>
    <w:p w:rsidR="00277ED2" w:rsidRPr="008D0935" w:rsidRDefault="00277ED2">
      <w:pPr>
        <w:pStyle w:val="IFTnormal"/>
        <w:numPr>
          <w:ilvl w:val="0"/>
          <w:numId w:val="69"/>
        </w:numPr>
        <w:spacing w:after="120" w:line="264" w:lineRule="auto"/>
        <w:ind w:left="851" w:right="51"/>
        <w:rPr>
          <w:rFonts w:ascii="Century Gothic" w:hAnsi="Century Gothic"/>
        </w:rPr>
      </w:pPr>
      <w:r w:rsidRPr="008D0935">
        <w:rPr>
          <w:rFonts w:ascii="Century Gothic" w:hAnsi="Century Gothic"/>
        </w:rPr>
        <w:t xml:space="preserve">Una zona de cobertura está compuesta por todos los Puntos de Conexión Terminal (PCT) en el domicilio de los </w:t>
      </w:r>
      <w:r w:rsidRPr="008D0935">
        <w:rPr>
          <w:rFonts w:ascii="Century Gothic" w:eastAsia="MS Mincho" w:hAnsi="Century Gothic"/>
        </w:rPr>
        <w:t>Usuarios Finales</w:t>
      </w:r>
      <w:r w:rsidRPr="008D0935">
        <w:rPr>
          <w:rFonts w:ascii="Century Gothic" w:hAnsi="Century Gothic"/>
        </w:rPr>
        <w:t xml:space="preserve"> que se encuentren en la zona de influencia de una </w:t>
      </w:r>
      <w:r w:rsidRPr="008D0935">
        <w:rPr>
          <w:rFonts w:ascii="Century Gothic" w:eastAsia="MS Mincho" w:hAnsi="Century Gothic"/>
        </w:rPr>
        <w:t>Central Telefónica</w:t>
      </w:r>
      <w:r w:rsidRPr="008D0935">
        <w:rPr>
          <w:rFonts w:ascii="Century Gothic" w:hAnsi="Century Gothic"/>
        </w:rPr>
        <w:t>, la cual considera, los usuarios físicamente conectados por medio de Fibras Ópticas y dispositivos pasivos (Splitter) a un equipo de acceso OLT y su correspondiente conexión a un NCAI-Local, es decir, concentrados en los equipos de acceso e integrados lógicamente en un mismo NCAI-Local.</w:t>
      </w:r>
    </w:p>
    <w:p w:rsidR="00277ED2" w:rsidRPr="008D0935" w:rsidRDefault="00277ED2">
      <w:pPr>
        <w:pStyle w:val="IFTnormal"/>
        <w:numPr>
          <w:ilvl w:val="0"/>
          <w:numId w:val="69"/>
        </w:numPr>
        <w:spacing w:after="120" w:line="264" w:lineRule="auto"/>
        <w:ind w:left="851" w:right="51"/>
        <w:rPr>
          <w:rFonts w:ascii="Century Gothic" w:hAnsi="Century Gothic"/>
        </w:rPr>
      </w:pPr>
      <w:r w:rsidRPr="008D0935">
        <w:rPr>
          <w:rFonts w:ascii="Century Gothic" w:hAnsi="Century Gothic"/>
        </w:rPr>
        <w:t xml:space="preserve">El tráfico de los usuarios del CS puede entregarse en diferentes modalidades, iniciando con el terminado directamente en el NCAI-Local haciendo uso de los </w:t>
      </w:r>
      <w:r w:rsidR="00F447CB" w:rsidRPr="008D0935">
        <w:rPr>
          <w:rFonts w:ascii="Century Gothic" w:hAnsi="Century Gothic"/>
        </w:rPr>
        <w:t xml:space="preserve">Servicios </w:t>
      </w:r>
      <w:r w:rsidRPr="008D0935">
        <w:rPr>
          <w:rFonts w:ascii="Century Gothic" w:hAnsi="Century Gothic"/>
        </w:rPr>
        <w:t>auxiliares que mejor convenga a la condición de coubicación, como son los Servicios de Cableado y Servicios de Enlaces Privados. Para el caso donde la Central Local cuenta con varios NCAIs-Local, el tráfico proveniente de distintas OLT se entregará en los NCAIs-Local correspondientes.</w:t>
      </w:r>
    </w:p>
    <w:p w:rsidR="00277ED2" w:rsidRPr="008D0935" w:rsidRDefault="00277ED2" w:rsidP="0054260B">
      <w:pPr>
        <w:pStyle w:val="IFTnormal"/>
        <w:spacing w:after="120" w:line="264" w:lineRule="auto"/>
        <w:ind w:left="720" w:right="51"/>
        <w:rPr>
          <w:rFonts w:ascii="Century Gothic" w:hAnsi="Century Gothic"/>
        </w:rPr>
      </w:pPr>
    </w:p>
    <w:p w:rsidR="00A32597" w:rsidRPr="008D0935" w:rsidRDefault="00F447CB" w:rsidP="0054260B">
      <w:pPr>
        <w:pStyle w:val="IFTnormal"/>
        <w:spacing w:after="120" w:line="264" w:lineRule="auto"/>
        <w:outlineLvl w:val="2"/>
        <w:rPr>
          <w:rFonts w:ascii="Century Gothic" w:hAnsi="Century Gothic"/>
        </w:rPr>
      </w:pPr>
      <w:bookmarkStart w:id="1114" w:name="_Toc24477619"/>
      <w:bookmarkStart w:id="1115" w:name="_Toc24473491"/>
      <w:bookmarkStart w:id="1116" w:name="_Toc26281430"/>
      <w:bookmarkStart w:id="1117" w:name="_Toc26284966"/>
      <w:bookmarkStart w:id="1118" w:name="_Toc26903951"/>
      <w:bookmarkStart w:id="1119" w:name="_Toc43913193"/>
      <w:bookmarkStart w:id="1120" w:name="_Toc26980675"/>
      <w:bookmarkStart w:id="1121" w:name="_Toc53488529"/>
      <w:bookmarkStart w:id="1122" w:name="_Toc53490461"/>
      <w:bookmarkStart w:id="1123" w:name="_Toc53498469"/>
      <w:bookmarkStart w:id="1124" w:name="_Toc58578826"/>
      <w:bookmarkStart w:id="1125" w:name="_Toc92974051"/>
      <w:bookmarkStart w:id="1126" w:name="_Toc93052362"/>
      <w:bookmarkStart w:id="1127" w:name="_Toc93056317"/>
      <w:bookmarkStart w:id="1128" w:name="_Toc125393364"/>
      <w:bookmarkStart w:id="1129" w:name="_Toc139012103"/>
      <w:r w:rsidRPr="008D0935">
        <w:rPr>
          <w:rFonts w:ascii="Century Gothic" w:hAnsi="Century Gothic"/>
          <w:b/>
        </w:rPr>
        <w:t>5</w:t>
      </w:r>
      <w:r w:rsidR="00277ED2" w:rsidRPr="008D0935">
        <w:rPr>
          <w:rFonts w:ascii="Century Gothic" w:hAnsi="Century Gothic"/>
          <w:b/>
        </w:rPr>
        <w:t>.4 Características técnicas de implementación:</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A fin de proporcionar el SDVBL, se requiere el cumplimiento de las siguientes premisas esenciales:</w:t>
      </w:r>
    </w:p>
    <w:p w:rsidR="00277ED2" w:rsidRPr="008D0935" w:rsidRDefault="00277ED2">
      <w:pPr>
        <w:pStyle w:val="IFTnormal"/>
        <w:numPr>
          <w:ilvl w:val="0"/>
          <w:numId w:val="70"/>
        </w:numPr>
        <w:spacing w:after="120" w:line="264" w:lineRule="auto"/>
        <w:ind w:right="51"/>
        <w:rPr>
          <w:rFonts w:ascii="Century Gothic" w:hAnsi="Century Gothic"/>
        </w:rPr>
      </w:pPr>
      <w:r w:rsidRPr="008D0935">
        <w:rPr>
          <w:rFonts w:ascii="Century Gothic" w:hAnsi="Century Gothic"/>
        </w:rPr>
        <w:lastRenderedPageBreak/>
        <w:t>El SDVBL se aplica únicamente a la red FTTH con tecnología xPON y debe convivir con los servicios de acceso de Banda Ancha de clientes de otros CS</w:t>
      </w:r>
      <w:r w:rsidRPr="008D0935">
        <w:rPr>
          <w:rFonts w:ascii="Century Gothic" w:eastAsia="MS Mincho" w:hAnsi="Century Gothic"/>
        </w:rPr>
        <w:t>,</w:t>
      </w:r>
      <w:r w:rsidRPr="008D0935">
        <w:rPr>
          <w:rFonts w:ascii="Century Gothic" w:hAnsi="Century Gothic"/>
        </w:rPr>
        <w:t xml:space="preserve"> en los mismos equipos de la Red de Acceso (OLT) y en los mismos puertos GPON.</w:t>
      </w:r>
    </w:p>
    <w:p w:rsidR="00277ED2" w:rsidRPr="008D0935" w:rsidRDefault="00277ED2">
      <w:pPr>
        <w:pStyle w:val="IFTnormal"/>
        <w:numPr>
          <w:ilvl w:val="0"/>
          <w:numId w:val="70"/>
        </w:numPr>
        <w:spacing w:after="120" w:line="264" w:lineRule="auto"/>
        <w:ind w:right="51"/>
        <w:rPr>
          <w:rFonts w:ascii="Century Gothic" w:hAnsi="Century Gothic"/>
        </w:rPr>
      </w:pPr>
      <w:r w:rsidRPr="008D0935">
        <w:rPr>
          <w:rFonts w:ascii="Century Gothic" w:hAnsi="Century Gothic"/>
        </w:rPr>
        <w:t xml:space="preserve">La instalación de la acometida es responsabilidad de </w:t>
      </w:r>
      <w:r w:rsidR="00962A7E" w:rsidRPr="008D0935">
        <w:rPr>
          <w:rFonts w:ascii="Century Gothic" w:hAnsi="Century Gothic"/>
        </w:rPr>
        <w:t>RED NACIONAL</w:t>
      </w:r>
      <w:r w:rsidRPr="008D0935">
        <w:rPr>
          <w:rFonts w:ascii="Century Gothic" w:hAnsi="Century Gothic"/>
        </w:rPr>
        <w:t>.</w:t>
      </w:r>
    </w:p>
    <w:p w:rsidR="00277ED2" w:rsidRPr="008D0935" w:rsidRDefault="00277ED2">
      <w:pPr>
        <w:pStyle w:val="IFTnormal"/>
        <w:numPr>
          <w:ilvl w:val="0"/>
          <w:numId w:val="70"/>
        </w:numPr>
        <w:spacing w:after="120" w:line="264" w:lineRule="auto"/>
        <w:ind w:right="51"/>
        <w:rPr>
          <w:rFonts w:ascii="Century Gothic" w:hAnsi="Century Gothic"/>
        </w:rPr>
      </w:pPr>
      <w:r w:rsidRPr="008D0935">
        <w:rPr>
          <w:rFonts w:ascii="Century Gothic" w:hAnsi="Century Gothic"/>
        </w:rPr>
        <w:t xml:space="preserve">Dependiendo del servicio, la instalación y configuración de la ONT es responsabilidad de </w:t>
      </w:r>
      <w:r w:rsidR="00962A7E" w:rsidRPr="008D0935">
        <w:rPr>
          <w:rFonts w:ascii="Century Gothic" w:hAnsi="Century Gothic"/>
        </w:rPr>
        <w:t>RED NACIONAL</w:t>
      </w:r>
      <w:r w:rsidRPr="008D0935">
        <w:rPr>
          <w:rFonts w:ascii="Century Gothic" w:hAnsi="Century Gothic"/>
        </w:rPr>
        <w:t xml:space="preserve"> o del CS.</w:t>
      </w:r>
    </w:p>
    <w:p w:rsidR="00277ED2" w:rsidRPr="008D0935" w:rsidRDefault="00277ED2">
      <w:pPr>
        <w:pStyle w:val="IFTnormal"/>
        <w:numPr>
          <w:ilvl w:val="0"/>
          <w:numId w:val="70"/>
        </w:numPr>
        <w:spacing w:after="120" w:line="264" w:lineRule="auto"/>
        <w:ind w:right="51"/>
        <w:rPr>
          <w:rFonts w:ascii="Century Gothic" w:hAnsi="Century Gothic"/>
        </w:rPr>
      </w:pPr>
      <w:r w:rsidRPr="008D0935">
        <w:rPr>
          <w:rFonts w:ascii="Century Gothic" w:hAnsi="Century Gothic"/>
        </w:rPr>
        <w:t xml:space="preserve">La ONT debe </w:t>
      </w:r>
      <w:r w:rsidRPr="008D0935">
        <w:rPr>
          <w:rFonts w:ascii="Century Gothic" w:eastAsia="MS Mincho" w:hAnsi="Century Gothic"/>
        </w:rPr>
        <w:t>interoperar</w:t>
      </w:r>
      <w:r w:rsidRPr="008D0935">
        <w:rPr>
          <w:rFonts w:ascii="Century Gothic" w:hAnsi="Century Gothic"/>
        </w:rPr>
        <w:t xml:space="preserve"> con las OLT de </w:t>
      </w:r>
      <w:r w:rsidR="00962A7E" w:rsidRPr="008D0935">
        <w:rPr>
          <w:rFonts w:ascii="Century Gothic" w:hAnsi="Century Gothic"/>
        </w:rPr>
        <w:t>RED NACIONAL</w:t>
      </w:r>
      <w:r w:rsidRPr="008D0935">
        <w:rPr>
          <w:rFonts w:ascii="Century Gothic" w:hAnsi="Century Gothic"/>
        </w:rPr>
        <w:t>.</w:t>
      </w:r>
    </w:p>
    <w:p w:rsidR="00277ED2" w:rsidRPr="008D0935" w:rsidRDefault="00277ED2">
      <w:pPr>
        <w:pStyle w:val="IFTnormal"/>
        <w:numPr>
          <w:ilvl w:val="0"/>
          <w:numId w:val="70"/>
        </w:numPr>
        <w:spacing w:after="120" w:line="264" w:lineRule="auto"/>
        <w:ind w:right="51"/>
        <w:rPr>
          <w:rFonts w:ascii="Century Gothic" w:hAnsi="Century Gothic"/>
        </w:rPr>
      </w:pPr>
      <w:r w:rsidRPr="008D0935">
        <w:rPr>
          <w:rFonts w:ascii="Century Gothic" w:hAnsi="Century Gothic"/>
        </w:rPr>
        <w:t>El ancho de banda se establece en el equipo de acceso por medio de un perfil predefinido de 200 Mbps de descarga y 200 Mbps de subida.</w:t>
      </w:r>
    </w:p>
    <w:p w:rsidR="00277ED2" w:rsidRPr="008D0935" w:rsidRDefault="00277ED2">
      <w:pPr>
        <w:pStyle w:val="IFTnormal"/>
        <w:numPr>
          <w:ilvl w:val="0"/>
          <w:numId w:val="70"/>
        </w:numPr>
        <w:spacing w:after="120" w:line="264" w:lineRule="auto"/>
        <w:ind w:right="51"/>
        <w:rPr>
          <w:rFonts w:ascii="Century Gothic" w:hAnsi="Century Gothic"/>
        </w:rPr>
      </w:pPr>
      <w:r w:rsidRPr="008D0935">
        <w:rPr>
          <w:rFonts w:ascii="Century Gothic" w:hAnsi="Century Gothic"/>
        </w:rPr>
        <w:t>El SDVBL está basado en tres clases de servicios:</w:t>
      </w:r>
    </w:p>
    <w:p w:rsidR="00277ED2" w:rsidRPr="008D0935" w:rsidRDefault="003B1A36" w:rsidP="00F447CB">
      <w:pPr>
        <w:pStyle w:val="IFTnormal"/>
        <w:spacing w:after="120" w:line="264" w:lineRule="auto"/>
        <w:ind w:left="1418" w:right="51" w:hanging="360"/>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Servicio “Clase 0” con marcaje de tráfico P-Bit=0 (cero).</w:t>
      </w:r>
    </w:p>
    <w:p w:rsidR="00277ED2" w:rsidRPr="008D0935" w:rsidRDefault="003B1A36" w:rsidP="00F447CB">
      <w:pPr>
        <w:pStyle w:val="IFTnormal"/>
        <w:spacing w:after="120" w:line="264" w:lineRule="auto"/>
        <w:ind w:left="1418" w:right="51" w:hanging="360"/>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Servicio “Clase 3” con marcaje de tráfico P-Bit=3 (tres).</w:t>
      </w:r>
    </w:p>
    <w:p w:rsidR="00277ED2" w:rsidRPr="008D0935" w:rsidRDefault="003B1A36" w:rsidP="00F447CB">
      <w:pPr>
        <w:pStyle w:val="IFTnormal"/>
        <w:spacing w:after="120" w:line="264" w:lineRule="auto"/>
        <w:ind w:left="1418" w:right="51" w:hanging="360"/>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rPr>
        <w:t>Servicio “Clase 5” con marcaje de tráfico P-Bit=5 (cinco).</w:t>
      </w:r>
    </w:p>
    <w:p w:rsidR="00277ED2" w:rsidRPr="008D0935" w:rsidRDefault="00277ED2">
      <w:pPr>
        <w:pStyle w:val="IFTnormal"/>
        <w:numPr>
          <w:ilvl w:val="0"/>
          <w:numId w:val="71"/>
        </w:numPr>
        <w:spacing w:after="120" w:line="264" w:lineRule="auto"/>
        <w:ind w:right="51"/>
        <w:rPr>
          <w:rFonts w:ascii="Century Gothic" w:hAnsi="Century Gothic"/>
        </w:rPr>
      </w:pPr>
      <w:r w:rsidRPr="008D0935">
        <w:rPr>
          <w:rFonts w:ascii="Century Gothic" w:hAnsi="Century Gothic"/>
        </w:rPr>
        <w:t>La ODN (Red de Distribución Óptica, por sus siglas en inglés), está compuesta por cables de fibra óptica y dos niveles de división óptica (</w:t>
      </w:r>
      <w:r w:rsidRPr="008D0935">
        <w:rPr>
          <w:rFonts w:ascii="Century Gothic" w:hAnsi="Century Gothic"/>
          <w:i/>
        </w:rPr>
        <w:t>splitter</w:t>
      </w:r>
      <w:r w:rsidRPr="008D0935">
        <w:rPr>
          <w:rFonts w:ascii="Century Gothic" w:hAnsi="Century Gothic"/>
        </w:rPr>
        <w:t>) con relación de 1:8 cada uno, los cuales están conectados de manera fija, lo que permite atender hasta 64 usuarios.</w:t>
      </w:r>
    </w:p>
    <w:p w:rsidR="00277ED2" w:rsidRPr="008D0935" w:rsidRDefault="00277ED2">
      <w:pPr>
        <w:pStyle w:val="IFTnormal"/>
        <w:numPr>
          <w:ilvl w:val="0"/>
          <w:numId w:val="71"/>
        </w:numPr>
        <w:spacing w:after="120" w:line="264" w:lineRule="auto"/>
        <w:ind w:right="51"/>
        <w:rPr>
          <w:rFonts w:ascii="Century Gothic" w:hAnsi="Century Gothic"/>
        </w:rPr>
      </w:pPr>
      <w:r w:rsidRPr="008D0935">
        <w:rPr>
          <w:rFonts w:ascii="Century Gothic" w:hAnsi="Century Gothic"/>
        </w:rPr>
        <w:t xml:space="preserve">La entrega del tráfico del SDVBL se realiza a partir de los equipos instalados al interior de la </w:t>
      </w:r>
      <w:r w:rsidRPr="008D0935">
        <w:rPr>
          <w:rFonts w:ascii="Century Gothic" w:eastAsia="MS Mincho" w:hAnsi="Century Gothic"/>
        </w:rPr>
        <w:t>Central Telefónica</w:t>
      </w:r>
      <w:r w:rsidRPr="008D0935">
        <w:rPr>
          <w:rFonts w:ascii="Century Gothic" w:hAnsi="Century Gothic"/>
        </w:rPr>
        <w:t xml:space="preserve"> local correspondiente (NCAI-Local). </w:t>
      </w:r>
    </w:p>
    <w:p w:rsidR="00277ED2" w:rsidRPr="008D0935" w:rsidRDefault="00277ED2">
      <w:pPr>
        <w:pStyle w:val="IFTnormal"/>
        <w:numPr>
          <w:ilvl w:val="0"/>
          <w:numId w:val="71"/>
        </w:numPr>
        <w:spacing w:after="120" w:line="264" w:lineRule="auto"/>
        <w:ind w:right="51"/>
        <w:rPr>
          <w:rFonts w:ascii="Century Gothic" w:hAnsi="Century Gothic"/>
        </w:rPr>
      </w:pPr>
      <w:r w:rsidRPr="008D0935">
        <w:rPr>
          <w:rFonts w:ascii="Century Gothic" w:hAnsi="Century Gothic"/>
        </w:rPr>
        <w:t xml:space="preserve">Para entregar el tráfico transportado al CS se hace uso del </w:t>
      </w:r>
      <w:r w:rsidR="00F447CB" w:rsidRPr="008D0935">
        <w:rPr>
          <w:rFonts w:ascii="Century Gothic" w:hAnsi="Century Gothic"/>
        </w:rPr>
        <w:t xml:space="preserve">Servicio Auxiliar </w:t>
      </w:r>
      <w:r w:rsidRPr="008D0935">
        <w:rPr>
          <w:rFonts w:ascii="Century Gothic" w:hAnsi="Century Gothic"/>
        </w:rPr>
        <w:t>de Cableado DFO-</w:t>
      </w:r>
      <w:r w:rsidR="00962A7E" w:rsidRPr="008D0935">
        <w:rPr>
          <w:rFonts w:ascii="Century Gothic" w:hAnsi="Century Gothic"/>
        </w:rPr>
        <w:t>RED NACIONAL</w:t>
      </w:r>
      <w:r w:rsidRPr="008D0935">
        <w:rPr>
          <w:rFonts w:ascii="Century Gothic" w:hAnsi="Century Gothic"/>
        </w:rPr>
        <w:t xml:space="preserve"> a DFO-CS, así como de una coubicación. </w:t>
      </w:r>
    </w:p>
    <w:p w:rsidR="00277ED2" w:rsidRPr="008D0935" w:rsidRDefault="00277ED2">
      <w:pPr>
        <w:pStyle w:val="IFTnormal"/>
        <w:numPr>
          <w:ilvl w:val="0"/>
          <w:numId w:val="71"/>
        </w:numPr>
        <w:spacing w:after="120" w:line="264" w:lineRule="auto"/>
        <w:ind w:right="51"/>
        <w:rPr>
          <w:rFonts w:ascii="Century Gothic" w:hAnsi="Century Gothic"/>
        </w:rPr>
      </w:pPr>
      <w:r w:rsidRPr="008D0935">
        <w:rPr>
          <w:rFonts w:ascii="Century Gothic" w:hAnsi="Century Gothic"/>
        </w:rPr>
        <w:t>Si el tráfico se requiere entregar en un punto diferente a los acordados se podrán contratar los servicios de enlaces dedicados.</w:t>
      </w:r>
    </w:p>
    <w:p w:rsidR="00277ED2" w:rsidRPr="008D0935" w:rsidRDefault="00277ED2">
      <w:pPr>
        <w:pStyle w:val="IFTnormal"/>
        <w:numPr>
          <w:ilvl w:val="0"/>
          <w:numId w:val="72"/>
        </w:numPr>
        <w:spacing w:after="120" w:line="264" w:lineRule="auto"/>
        <w:ind w:right="51"/>
        <w:rPr>
          <w:rFonts w:ascii="Century Gothic" w:hAnsi="Century Gothic"/>
        </w:rPr>
      </w:pPr>
      <w:r w:rsidRPr="008D0935">
        <w:rPr>
          <w:rFonts w:ascii="Century Gothic" w:hAnsi="Century Gothic"/>
        </w:rPr>
        <w:t xml:space="preserve">El pCAI-Local se ubica del lado de </w:t>
      </w:r>
      <w:r w:rsidR="00962A7E" w:rsidRPr="008D0935">
        <w:rPr>
          <w:rFonts w:ascii="Century Gothic" w:hAnsi="Century Gothic"/>
        </w:rPr>
        <w:t>RED NACIONAL</w:t>
      </w:r>
      <w:r w:rsidRPr="008D0935">
        <w:rPr>
          <w:rFonts w:ascii="Century Gothic" w:hAnsi="Century Gothic"/>
        </w:rPr>
        <w:t xml:space="preserve"> y concentra el tráfico procedente de varios SDVBL pertenecientes al mismo CS en la zona de cobertura del NCAI-Local correspondiente.</w:t>
      </w:r>
    </w:p>
    <w:p w:rsidR="00277ED2" w:rsidRPr="008D0935" w:rsidRDefault="00277ED2">
      <w:pPr>
        <w:pStyle w:val="IFTnormal"/>
        <w:numPr>
          <w:ilvl w:val="0"/>
          <w:numId w:val="72"/>
        </w:numPr>
        <w:spacing w:after="120" w:line="264" w:lineRule="auto"/>
        <w:ind w:right="51"/>
        <w:rPr>
          <w:rFonts w:ascii="Century Gothic" w:hAnsi="Century Gothic"/>
        </w:rPr>
      </w:pPr>
      <w:r w:rsidRPr="008D0935">
        <w:rPr>
          <w:rFonts w:ascii="Century Gothic" w:hAnsi="Century Gothic"/>
        </w:rPr>
        <w:t>El SDVBL se entrega únicamente en su zona de cobertura y comprende el SCyD-Local.</w:t>
      </w:r>
    </w:p>
    <w:p w:rsidR="00277ED2" w:rsidRPr="008D0935" w:rsidRDefault="00277ED2" w:rsidP="0054260B">
      <w:pPr>
        <w:pStyle w:val="IFTnormal"/>
        <w:spacing w:after="120" w:line="264" w:lineRule="auto"/>
        <w:ind w:left="720" w:right="51"/>
        <w:rPr>
          <w:rFonts w:ascii="Century Gothic" w:hAnsi="Century Gothic"/>
        </w:rPr>
      </w:pPr>
    </w:p>
    <w:p w:rsidR="003C13FA" w:rsidRPr="008D0935" w:rsidRDefault="00022DF6" w:rsidP="0054260B">
      <w:pPr>
        <w:pStyle w:val="IFTnormal"/>
        <w:spacing w:after="120" w:line="264" w:lineRule="auto"/>
        <w:outlineLvl w:val="2"/>
        <w:rPr>
          <w:rFonts w:ascii="Century Gothic" w:hAnsi="Century Gothic"/>
        </w:rPr>
      </w:pPr>
      <w:bookmarkStart w:id="1130" w:name="_Toc24477620"/>
      <w:bookmarkStart w:id="1131" w:name="_Toc24473492"/>
      <w:bookmarkStart w:id="1132" w:name="_Toc26281431"/>
      <w:bookmarkStart w:id="1133" w:name="_Toc26284967"/>
      <w:bookmarkStart w:id="1134" w:name="_Toc26903952"/>
      <w:bookmarkStart w:id="1135" w:name="_Toc43913194"/>
      <w:bookmarkStart w:id="1136" w:name="_Toc26980676"/>
      <w:bookmarkStart w:id="1137" w:name="_Toc53488530"/>
      <w:bookmarkStart w:id="1138" w:name="_Toc53490462"/>
      <w:bookmarkStart w:id="1139" w:name="_Toc53498470"/>
      <w:bookmarkStart w:id="1140" w:name="_Toc58578827"/>
      <w:bookmarkStart w:id="1141" w:name="_Toc92974052"/>
      <w:bookmarkStart w:id="1142" w:name="_Toc93052363"/>
      <w:bookmarkStart w:id="1143" w:name="_Toc93056318"/>
      <w:bookmarkStart w:id="1144" w:name="_Toc125393365"/>
      <w:bookmarkStart w:id="1145" w:name="_Toc139012104"/>
      <w:r w:rsidRPr="008D0935">
        <w:rPr>
          <w:rFonts w:ascii="Century Gothic" w:hAnsi="Century Gothic"/>
          <w:b/>
        </w:rPr>
        <w:t>5</w:t>
      </w:r>
      <w:r w:rsidR="00277ED2" w:rsidRPr="008D0935">
        <w:rPr>
          <w:rFonts w:ascii="Century Gothic" w:hAnsi="Century Gothic"/>
          <w:b/>
        </w:rPr>
        <w:t>.5 Alcances del Servicio</w:t>
      </w:r>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La responsabilidad de </w:t>
      </w:r>
      <w:r w:rsidR="00962A7E" w:rsidRPr="008D0935">
        <w:rPr>
          <w:rFonts w:ascii="Century Gothic" w:hAnsi="Century Gothic"/>
        </w:rPr>
        <w:t>RED NACIONAL</w:t>
      </w:r>
      <w:r w:rsidRPr="008D0935">
        <w:rPr>
          <w:rFonts w:ascii="Century Gothic" w:hAnsi="Century Gothic"/>
        </w:rPr>
        <w:t xml:space="preserve"> abarca desde el PCT pasando por el Equipo OLT y desde el Equipo OLT al Servicio de Concentración y Distribución Local (SCyD-Local) hasta el p-CAI Local. La instalación de las ONT se puede hacer de dos maneras:</w:t>
      </w:r>
    </w:p>
    <w:p w:rsidR="00277ED2" w:rsidRPr="008D0935" w:rsidRDefault="003B1A36" w:rsidP="00445CC2">
      <w:pPr>
        <w:pStyle w:val="IFTnormal"/>
        <w:spacing w:after="120" w:line="264" w:lineRule="auto"/>
        <w:ind w:left="360" w:right="51" w:hanging="360"/>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 xml:space="preserve">Cuando </w:t>
      </w:r>
      <w:r w:rsidR="00962A7E" w:rsidRPr="008D0935">
        <w:rPr>
          <w:rFonts w:ascii="Century Gothic" w:hAnsi="Century Gothic"/>
        </w:rPr>
        <w:t>RED NACIONAL</w:t>
      </w:r>
      <w:r w:rsidR="00277ED2" w:rsidRPr="008D0935">
        <w:rPr>
          <w:rFonts w:ascii="Century Gothic" w:hAnsi="Century Gothic"/>
        </w:rPr>
        <w:t xml:space="preserve"> proporciona la ONT, </w:t>
      </w:r>
      <w:r w:rsidR="00962A7E" w:rsidRPr="008D0935">
        <w:rPr>
          <w:rFonts w:ascii="Century Gothic" w:hAnsi="Century Gothic"/>
        </w:rPr>
        <w:t>RED NACIONAL</w:t>
      </w:r>
      <w:r w:rsidR="00277ED2" w:rsidRPr="008D0935">
        <w:rPr>
          <w:rFonts w:ascii="Century Gothic" w:hAnsi="Century Gothic"/>
        </w:rPr>
        <w:t xml:space="preserve"> es la responsable de la instalación y configuración del equipo (ONT), ya sea en el caso de clientes migrados </w:t>
      </w:r>
      <w:r w:rsidR="00277ED2" w:rsidRPr="008D0935">
        <w:rPr>
          <w:rFonts w:ascii="Century Gothic" w:hAnsi="Century Gothic"/>
        </w:rPr>
        <w:lastRenderedPageBreak/>
        <w:t xml:space="preserve">o nuevas contrataciones asegurando la compatibilidad de dicha ONT con el equipo OLT correspondiente del lado de la </w:t>
      </w:r>
      <w:r w:rsidR="00277ED2" w:rsidRPr="008D0935">
        <w:rPr>
          <w:rFonts w:ascii="Century Gothic" w:eastAsia="MS Mincho" w:hAnsi="Century Gothic"/>
        </w:rPr>
        <w:t>Central Telefónica.</w:t>
      </w:r>
      <w:r w:rsidR="00277ED2" w:rsidRPr="008D0935">
        <w:rPr>
          <w:rFonts w:ascii="Century Gothic" w:hAnsi="Century Gothic"/>
        </w:rPr>
        <w:t xml:space="preserve"> </w:t>
      </w:r>
    </w:p>
    <w:p w:rsidR="00277ED2" w:rsidRPr="008D0935" w:rsidRDefault="003B1A36" w:rsidP="00445CC2">
      <w:pPr>
        <w:pStyle w:val="IFTnormal"/>
        <w:spacing w:after="120" w:line="264" w:lineRule="auto"/>
        <w:ind w:left="360" w:right="51" w:hanging="360"/>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 xml:space="preserve">Cuando el CS adquiere la ONT a través de un tercero, el CS es el responsable de instalar y configurar el nuevo equipo (ONT), para el caso de clientes migrados, en este caso es necesario que el CS se asegure de instalar una ONT que corresponda al mismo fabricante de la OLT instalada en la Central e interopere con las OLT de </w:t>
      </w:r>
      <w:r w:rsidR="00962A7E" w:rsidRPr="008D0935">
        <w:rPr>
          <w:rFonts w:ascii="Century Gothic" w:hAnsi="Century Gothic"/>
        </w:rPr>
        <w:t>RED NACIONAL</w:t>
      </w:r>
      <w:r w:rsidR="00277ED2" w:rsidRPr="008D0935">
        <w:rPr>
          <w:rFonts w:ascii="Century Gothic" w:hAnsi="Century Gothic"/>
        </w:rPr>
        <w:t xml:space="preserve">, lo anterior debido a que actualmente no existe convivencia de OLT con ONT de diferentes proveedores. </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Para lo anterior, se pone a disposición de los CS el Servicio de Interoperabilidad de ONT.</w:t>
      </w:r>
      <w:r w:rsidR="00962A7E" w:rsidRPr="008D0935">
        <w:rPr>
          <w:rFonts w:ascii="Century Gothic" w:hAnsi="Century Gothic"/>
        </w:rPr>
        <w:t xml:space="preserve"> </w:t>
      </w:r>
      <w:r w:rsidRPr="008D0935">
        <w:rPr>
          <w:rFonts w:ascii="Century Gothic" w:hAnsi="Century Gothic"/>
        </w:rPr>
        <w:t xml:space="preserve">Para los dos casos mencionados anteriormente el aprovisionamiento del SDVBL es responsabilidad de </w:t>
      </w:r>
      <w:r w:rsidR="00962A7E" w:rsidRPr="008D0935">
        <w:rPr>
          <w:rFonts w:ascii="Century Gothic" w:hAnsi="Century Gothic"/>
        </w:rPr>
        <w:t>RED NACIONAL</w:t>
      </w:r>
      <w:r w:rsidRPr="008D0935">
        <w:rPr>
          <w:rFonts w:ascii="Century Gothic" w:hAnsi="Century Gothic"/>
        </w:rPr>
        <w:t>.</w:t>
      </w:r>
    </w:p>
    <w:p w:rsidR="003C13FA"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El CS puede solicitar las ONT a </w:t>
      </w:r>
      <w:r w:rsidR="00962A7E" w:rsidRPr="008D0935">
        <w:rPr>
          <w:rFonts w:ascii="Century Gothic" w:hAnsi="Century Gothic"/>
        </w:rPr>
        <w:t>RED NACIONAL</w:t>
      </w:r>
      <w:r w:rsidRPr="008D0935">
        <w:rPr>
          <w:rFonts w:ascii="Century Gothic" w:hAnsi="Century Gothic"/>
        </w:rPr>
        <w:t xml:space="preserve"> quien ofrece modelos blancos sin logotipos o identificadores, de las marcas con las que tenga convenio activo al momento de la compra. </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La cantidad de ONT en esta modalidad se asegura siempre y cuando </w:t>
      </w:r>
      <w:r w:rsidRPr="008D0935">
        <w:rPr>
          <w:rFonts w:ascii="Century Gothic" w:eastAsia="MS Mincho" w:hAnsi="Century Gothic"/>
        </w:rPr>
        <w:t xml:space="preserve">el </w:t>
      </w:r>
      <w:r w:rsidRPr="008D0935">
        <w:rPr>
          <w:rFonts w:ascii="Century Gothic" w:hAnsi="Century Gothic"/>
        </w:rPr>
        <w:t>CS</w:t>
      </w:r>
      <w:r w:rsidRPr="008D0935">
        <w:rPr>
          <w:rFonts w:ascii="Century Gothic" w:eastAsia="MS Mincho" w:hAnsi="Century Gothic"/>
        </w:rPr>
        <w:t xml:space="preserve"> haya</w:t>
      </w:r>
      <w:r w:rsidRPr="008D0935">
        <w:rPr>
          <w:rFonts w:ascii="Century Gothic" w:hAnsi="Century Gothic"/>
        </w:rPr>
        <w:t xml:space="preserve"> entregado el pronóstico de utilización de dichas ONT, en caso contrario, la cantidad de ONT está sujeta a las existencias en ese momento, es decir, se aplican los criterios marcados en la OREDA para la adquisición de ONT.</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Para el caso de las ONT blancas </w:t>
      </w:r>
      <w:r w:rsidRPr="008D0935">
        <w:rPr>
          <w:rFonts w:ascii="Century Gothic" w:eastAsia="MS Mincho" w:hAnsi="Century Gothic"/>
        </w:rPr>
        <w:t>el</w:t>
      </w:r>
      <w:r w:rsidRPr="008D0935">
        <w:rPr>
          <w:rFonts w:ascii="Century Gothic" w:hAnsi="Century Gothic"/>
        </w:rPr>
        <w:t xml:space="preserve"> CS </w:t>
      </w:r>
      <w:r w:rsidRPr="008D0935">
        <w:rPr>
          <w:rFonts w:ascii="Century Gothic" w:eastAsia="MS Mincho" w:hAnsi="Century Gothic"/>
        </w:rPr>
        <w:t>puede</w:t>
      </w:r>
      <w:r w:rsidRPr="008D0935">
        <w:rPr>
          <w:rFonts w:ascii="Century Gothic" w:hAnsi="Century Gothic"/>
        </w:rPr>
        <w:t xml:space="preserve">, desde la solicitud de alta de los Servicios, requerir a </w:t>
      </w:r>
      <w:r w:rsidR="00962A7E" w:rsidRPr="008D0935">
        <w:rPr>
          <w:rFonts w:ascii="Century Gothic" w:hAnsi="Century Gothic"/>
        </w:rPr>
        <w:t>RED NACIONAL</w:t>
      </w:r>
      <w:r w:rsidRPr="008D0935">
        <w:rPr>
          <w:rFonts w:ascii="Century Gothic" w:hAnsi="Century Gothic"/>
        </w:rPr>
        <w:t xml:space="preserve"> que las ONT sean entregadas, instaladas, configuradas y activadas en el domicilio del cliente final del CS.</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Es responsabilidad del CS:</w:t>
      </w:r>
    </w:p>
    <w:p w:rsidR="00277ED2" w:rsidRPr="008D0935" w:rsidRDefault="00277ED2">
      <w:pPr>
        <w:pStyle w:val="IFTnormal"/>
        <w:numPr>
          <w:ilvl w:val="0"/>
          <w:numId w:val="73"/>
        </w:numPr>
        <w:spacing w:after="120" w:line="264" w:lineRule="auto"/>
        <w:ind w:right="51"/>
        <w:rPr>
          <w:rFonts w:ascii="Century Gothic" w:hAnsi="Century Gothic"/>
        </w:rPr>
      </w:pPr>
      <w:r w:rsidRPr="008D0935">
        <w:rPr>
          <w:rFonts w:ascii="Century Gothic" w:hAnsi="Century Gothic"/>
        </w:rPr>
        <w:t>La relación con el cliente final.</w:t>
      </w:r>
    </w:p>
    <w:p w:rsidR="00277ED2" w:rsidRPr="008D0935" w:rsidRDefault="00277ED2">
      <w:pPr>
        <w:pStyle w:val="IFTnormal"/>
        <w:numPr>
          <w:ilvl w:val="0"/>
          <w:numId w:val="73"/>
        </w:numPr>
        <w:spacing w:after="120" w:line="264" w:lineRule="auto"/>
        <w:ind w:right="51"/>
        <w:rPr>
          <w:rFonts w:ascii="Century Gothic" w:hAnsi="Century Gothic"/>
        </w:rPr>
      </w:pPr>
      <w:r w:rsidRPr="008D0935">
        <w:rPr>
          <w:rFonts w:ascii="Century Gothic" w:hAnsi="Century Gothic"/>
        </w:rPr>
        <w:t xml:space="preserve">Los </w:t>
      </w:r>
      <w:r w:rsidR="00022DF6" w:rsidRPr="008D0935">
        <w:rPr>
          <w:rFonts w:ascii="Century Gothic" w:hAnsi="Century Gothic"/>
        </w:rPr>
        <w:t xml:space="preserve">Servicios </w:t>
      </w:r>
      <w:r w:rsidRPr="008D0935">
        <w:rPr>
          <w:rFonts w:ascii="Century Gothic" w:hAnsi="Century Gothic"/>
        </w:rPr>
        <w:t>que se proporcionen a través de SDVBL.</w:t>
      </w:r>
    </w:p>
    <w:p w:rsidR="00277ED2" w:rsidRPr="008D0935" w:rsidRDefault="00277ED2">
      <w:pPr>
        <w:pStyle w:val="IFTnormal"/>
        <w:numPr>
          <w:ilvl w:val="0"/>
          <w:numId w:val="73"/>
        </w:numPr>
        <w:spacing w:after="120" w:line="264" w:lineRule="auto"/>
        <w:ind w:right="51"/>
        <w:rPr>
          <w:rFonts w:ascii="Century Gothic" w:hAnsi="Century Gothic"/>
        </w:rPr>
      </w:pPr>
      <w:r w:rsidRPr="008D0935">
        <w:rPr>
          <w:rFonts w:ascii="Century Gothic" w:hAnsi="Century Gothic"/>
        </w:rPr>
        <w:t>La definición de los parámetros para los servicios en la ONT, así como la configuración de dichos parámetros cuando el CS realiza la instalación de la ONT.</w:t>
      </w:r>
    </w:p>
    <w:p w:rsidR="00277ED2" w:rsidRPr="008D0935" w:rsidRDefault="00277ED2">
      <w:pPr>
        <w:pStyle w:val="IFTnormal"/>
        <w:numPr>
          <w:ilvl w:val="0"/>
          <w:numId w:val="73"/>
        </w:numPr>
        <w:spacing w:after="120" w:line="264" w:lineRule="auto"/>
        <w:ind w:right="51"/>
        <w:rPr>
          <w:rFonts w:ascii="Century Gothic" w:hAnsi="Century Gothic"/>
        </w:rPr>
      </w:pPr>
      <w:r w:rsidRPr="008D0935">
        <w:rPr>
          <w:rFonts w:ascii="Century Gothic" w:hAnsi="Century Gothic"/>
        </w:rPr>
        <w:t xml:space="preserve">La instalación de la ONT, en caso de que no solicite la instalación por parte de </w:t>
      </w:r>
      <w:r w:rsidR="00962A7E" w:rsidRPr="008D0935">
        <w:rPr>
          <w:rFonts w:ascii="Century Gothic" w:hAnsi="Century Gothic"/>
        </w:rPr>
        <w:t>RED NACIONAL</w:t>
      </w:r>
      <w:r w:rsidRPr="008D0935">
        <w:rPr>
          <w:rFonts w:ascii="Century Gothic" w:hAnsi="Century Gothic"/>
        </w:rPr>
        <w:t>.</w:t>
      </w:r>
    </w:p>
    <w:p w:rsidR="00277ED2" w:rsidRPr="008D0935" w:rsidRDefault="00277ED2" w:rsidP="0054260B">
      <w:pPr>
        <w:pStyle w:val="IFTnormal"/>
        <w:spacing w:after="120" w:line="264" w:lineRule="auto"/>
        <w:ind w:left="720" w:right="51"/>
        <w:rPr>
          <w:rFonts w:ascii="Century Gothic" w:hAnsi="Century Gothic"/>
        </w:rPr>
      </w:pPr>
    </w:p>
    <w:p w:rsidR="003C13FA" w:rsidRPr="008D0935" w:rsidRDefault="00022DF6" w:rsidP="0054260B">
      <w:pPr>
        <w:pStyle w:val="IFTnormal"/>
        <w:spacing w:after="120" w:line="264" w:lineRule="auto"/>
        <w:outlineLvl w:val="2"/>
        <w:rPr>
          <w:rFonts w:ascii="Century Gothic" w:hAnsi="Century Gothic"/>
        </w:rPr>
      </w:pPr>
      <w:bookmarkStart w:id="1146" w:name="_Toc92974053"/>
      <w:bookmarkStart w:id="1147" w:name="_Toc93052364"/>
      <w:bookmarkStart w:id="1148" w:name="_Toc93056319"/>
      <w:bookmarkStart w:id="1149" w:name="_Toc125393366"/>
      <w:bookmarkStart w:id="1150" w:name="_Toc139012105"/>
      <w:r w:rsidRPr="008D0935">
        <w:rPr>
          <w:rFonts w:ascii="Century Gothic" w:hAnsi="Century Gothic"/>
          <w:b/>
        </w:rPr>
        <w:t>5</w:t>
      </w:r>
      <w:r w:rsidR="00277ED2" w:rsidRPr="008D0935">
        <w:rPr>
          <w:rFonts w:ascii="Century Gothic" w:hAnsi="Century Gothic"/>
          <w:b/>
        </w:rPr>
        <w:t>.6 Perfil de Conexión de Usuario</w:t>
      </w:r>
      <w:bookmarkEnd w:id="1146"/>
      <w:bookmarkEnd w:id="1147"/>
      <w:bookmarkEnd w:id="1148"/>
      <w:bookmarkEnd w:id="1149"/>
      <w:bookmarkEnd w:id="1150"/>
      <w:r w:rsidR="00277ED2" w:rsidRPr="008D0935">
        <w:rPr>
          <w:rFonts w:ascii="Century Gothic" w:hAnsi="Century Gothic"/>
          <w:b/>
        </w:rPr>
        <w:t xml:space="preserve"> </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 xml:space="preserve">Para el SDVBL se considera un único perfil o velocidad máxima de </w:t>
      </w:r>
      <w:r w:rsidR="00C16E50" w:rsidRPr="008D0935">
        <w:rPr>
          <w:rFonts w:ascii="Century Gothic" w:hAnsi="Century Gothic"/>
        </w:rPr>
        <w:t>200 Mbps</w:t>
      </w:r>
      <w:r w:rsidRPr="008D0935">
        <w:rPr>
          <w:rFonts w:ascii="Century Gothic" w:hAnsi="Century Gothic"/>
        </w:rPr>
        <w:t xml:space="preserve"> de bajada con </w:t>
      </w:r>
      <w:r w:rsidR="00C16E50" w:rsidRPr="008D0935">
        <w:rPr>
          <w:rFonts w:ascii="Century Gothic" w:hAnsi="Century Gothic"/>
        </w:rPr>
        <w:t>200 Mbps</w:t>
      </w:r>
      <w:r w:rsidRPr="008D0935">
        <w:rPr>
          <w:rFonts w:ascii="Century Gothic" w:hAnsi="Century Gothic"/>
        </w:rPr>
        <w:t xml:space="preserve"> de subida a partir del cual los operadores podrán configurar sus servicios como se señala a continuación:</w:t>
      </w:r>
    </w:p>
    <w:tbl>
      <w:tblPr>
        <w:tblStyle w:val="Tablaconcuadrcula4-nfasis11"/>
        <w:tblW w:w="9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5"/>
        <w:gridCol w:w="1538"/>
        <w:gridCol w:w="1536"/>
        <w:gridCol w:w="1537"/>
        <w:gridCol w:w="1536"/>
        <w:gridCol w:w="1537"/>
      </w:tblGrid>
      <w:tr w:rsidR="00277ED2" w:rsidRPr="008D0935" w:rsidTr="00445CC2">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3163" w:type="dxa"/>
            <w:gridSpan w:val="2"/>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pStyle w:val="IFTnormal"/>
              <w:spacing w:before="40" w:after="40" w:line="240" w:lineRule="auto"/>
              <w:jc w:val="center"/>
              <w:rPr>
                <w:rFonts w:ascii="Century Gothic" w:hAnsi="Century Gothic"/>
                <w:b w:val="0"/>
                <w:color w:val="FFFFFF" w:themeColor="background1"/>
                <w:sz w:val="18"/>
              </w:rPr>
            </w:pPr>
            <w:r w:rsidRPr="008D0935">
              <w:rPr>
                <w:rFonts w:ascii="Century Gothic" w:hAnsi="Century Gothic"/>
                <w:color w:val="FFFFFF" w:themeColor="background1"/>
                <w:sz w:val="18"/>
              </w:rPr>
              <w:lastRenderedPageBreak/>
              <w:t>Servicio “Clase 0”</w:t>
            </w:r>
          </w:p>
          <w:p w:rsidR="00277ED2" w:rsidRPr="008D0935" w:rsidRDefault="00277ED2" w:rsidP="0054260B">
            <w:pPr>
              <w:pStyle w:val="IFTnormal"/>
              <w:spacing w:before="40" w:after="40" w:line="240" w:lineRule="auto"/>
              <w:jc w:val="center"/>
              <w:rPr>
                <w:rFonts w:ascii="Century Gothic" w:hAnsi="Century Gothic"/>
                <w:b w:val="0"/>
                <w:color w:val="FFFFFF" w:themeColor="background1"/>
                <w:sz w:val="18"/>
              </w:rPr>
            </w:pPr>
            <w:r w:rsidRPr="008D0935">
              <w:rPr>
                <w:rFonts w:ascii="Century Gothic" w:hAnsi="Century Gothic"/>
                <w:color w:val="FFFFFF" w:themeColor="background1"/>
                <w:sz w:val="18"/>
              </w:rPr>
              <w:t>P-Bit=0 (cero)</w:t>
            </w:r>
          </w:p>
        </w:tc>
        <w:tc>
          <w:tcPr>
            <w:tcW w:w="3073" w:type="dxa"/>
            <w:gridSpan w:val="2"/>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8D0935">
              <w:rPr>
                <w:rFonts w:ascii="Century Gothic" w:hAnsi="Century Gothic"/>
                <w:color w:val="FFFFFF" w:themeColor="background1"/>
                <w:sz w:val="18"/>
              </w:rPr>
              <w:t>Servicio “Clase 3”</w:t>
            </w:r>
          </w:p>
          <w:p w:rsidR="00277ED2" w:rsidRPr="008D093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8D0935">
              <w:rPr>
                <w:rFonts w:ascii="Century Gothic" w:hAnsi="Century Gothic"/>
                <w:color w:val="FFFFFF" w:themeColor="background1"/>
                <w:sz w:val="18"/>
              </w:rPr>
              <w:t>P-Bit=3 (tres)</w:t>
            </w:r>
          </w:p>
        </w:tc>
        <w:tc>
          <w:tcPr>
            <w:tcW w:w="3073" w:type="dxa"/>
            <w:gridSpan w:val="2"/>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8D0935">
              <w:rPr>
                <w:rFonts w:ascii="Century Gothic" w:hAnsi="Century Gothic"/>
                <w:color w:val="FFFFFF" w:themeColor="background1"/>
                <w:sz w:val="18"/>
              </w:rPr>
              <w:t>Servicio “Clase 5”</w:t>
            </w:r>
          </w:p>
          <w:p w:rsidR="00277ED2" w:rsidRPr="008D0935" w:rsidRDefault="00277ED2" w:rsidP="0054260B">
            <w:pPr>
              <w:pStyle w:val="IFTnormal"/>
              <w:spacing w:before="40" w:after="4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8D0935">
              <w:rPr>
                <w:rFonts w:ascii="Century Gothic" w:hAnsi="Century Gothic"/>
                <w:color w:val="FFFFFF" w:themeColor="background1"/>
                <w:sz w:val="18"/>
              </w:rPr>
              <w:t>P-Bit=5 (cinco)</w:t>
            </w:r>
          </w:p>
        </w:tc>
      </w:tr>
      <w:tr w:rsidR="00277ED2" w:rsidRPr="008D0935" w:rsidTr="00445CC2">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1625" w:type="dxa"/>
            <w:tcBorders>
              <w:top w:val="single" w:sz="4" w:space="0" w:color="auto"/>
            </w:tcBorders>
            <w:shd w:val="clear" w:color="auto" w:fill="auto"/>
          </w:tcPr>
          <w:p w:rsidR="00277ED2" w:rsidRPr="008D0935" w:rsidRDefault="00277ED2" w:rsidP="0054260B">
            <w:pPr>
              <w:pStyle w:val="IFTnormal"/>
              <w:spacing w:before="40" w:after="40" w:line="240" w:lineRule="auto"/>
              <w:jc w:val="center"/>
              <w:rPr>
                <w:rFonts w:ascii="Century Gothic" w:hAnsi="Century Gothic"/>
                <w:b w:val="0"/>
                <w:bCs w:val="0"/>
                <w:sz w:val="18"/>
              </w:rPr>
            </w:pPr>
            <w:r w:rsidRPr="008D0935">
              <w:rPr>
                <w:rFonts w:ascii="Century Gothic" w:hAnsi="Century Gothic"/>
                <w:b w:val="0"/>
                <w:bCs w:val="0"/>
                <w:sz w:val="18"/>
              </w:rPr>
              <w:t>Velocidad nominal de bajada (Mbps)</w:t>
            </w:r>
          </w:p>
        </w:tc>
        <w:tc>
          <w:tcPr>
            <w:tcW w:w="1538" w:type="dxa"/>
            <w:tcBorders>
              <w:top w:val="single" w:sz="4" w:space="0" w:color="auto"/>
            </w:tcBorders>
            <w:shd w:val="clear" w:color="auto" w:fill="auto"/>
          </w:tcPr>
          <w:p w:rsidR="00277ED2" w:rsidRPr="008D0935"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8D0935">
              <w:rPr>
                <w:rFonts w:ascii="Century Gothic" w:hAnsi="Century Gothic"/>
                <w:sz w:val="18"/>
              </w:rPr>
              <w:t>Velocidad nominal de subida (Mbps)</w:t>
            </w:r>
          </w:p>
        </w:tc>
        <w:tc>
          <w:tcPr>
            <w:tcW w:w="1536" w:type="dxa"/>
            <w:tcBorders>
              <w:top w:val="single" w:sz="4" w:space="0" w:color="auto"/>
            </w:tcBorders>
            <w:shd w:val="clear" w:color="auto" w:fill="auto"/>
          </w:tcPr>
          <w:p w:rsidR="00277ED2" w:rsidRPr="008D0935"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8D0935">
              <w:rPr>
                <w:rFonts w:ascii="Century Gothic" w:hAnsi="Century Gothic"/>
                <w:sz w:val="18"/>
              </w:rPr>
              <w:t>Velocidad nominal de bajada (Mbps)</w:t>
            </w:r>
          </w:p>
        </w:tc>
        <w:tc>
          <w:tcPr>
            <w:tcW w:w="1537" w:type="dxa"/>
            <w:tcBorders>
              <w:top w:val="single" w:sz="4" w:space="0" w:color="auto"/>
            </w:tcBorders>
            <w:shd w:val="clear" w:color="auto" w:fill="auto"/>
          </w:tcPr>
          <w:p w:rsidR="00277ED2" w:rsidRPr="008D0935"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8D0935">
              <w:rPr>
                <w:rFonts w:ascii="Century Gothic" w:hAnsi="Century Gothic"/>
                <w:sz w:val="18"/>
              </w:rPr>
              <w:t>Velocidad nominal de subida (Mbps)</w:t>
            </w:r>
          </w:p>
        </w:tc>
        <w:tc>
          <w:tcPr>
            <w:tcW w:w="1536" w:type="dxa"/>
            <w:tcBorders>
              <w:top w:val="single" w:sz="4" w:space="0" w:color="auto"/>
            </w:tcBorders>
            <w:shd w:val="clear" w:color="auto" w:fill="auto"/>
          </w:tcPr>
          <w:p w:rsidR="00277ED2" w:rsidRPr="008D0935"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8D0935">
              <w:rPr>
                <w:rFonts w:ascii="Century Gothic" w:hAnsi="Century Gothic"/>
                <w:sz w:val="18"/>
              </w:rPr>
              <w:t>Velocidad nominal de bajada (Mbps)</w:t>
            </w:r>
          </w:p>
        </w:tc>
        <w:tc>
          <w:tcPr>
            <w:tcW w:w="1537" w:type="dxa"/>
            <w:tcBorders>
              <w:top w:val="single" w:sz="4" w:space="0" w:color="auto"/>
            </w:tcBorders>
            <w:shd w:val="clear" w:color="auto" w:fill="auto"/>
          </w:tcPr>
          <w:p w:rsidR="00277ED2" w:rsidRPr="008D0935" w:rsidRDefault="00277ED2" w:rsidP="0054260B">
            <w:pPr>
              <w:pStyle w:val="IFTnormal"/>
              <w:spacing w:before="40" w:after="40"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18"/>
              </w:rPr>
            </w:pPr>
            <w:r w:rsidRPr="008D0935">
              <w:rPr>
                <w:rFonts w:ascii="Century Gothic" w:hAnsi="Century Gothic"/>
                <w:sz w:val="18"/>
              </w:rPr>
              <w:t>Velocidad nominal de subida (Mbps)</w:t>
            </w:r>
          </w:p>
        </w:tc>
      </w:tr>
      <w:tr w:rsidR="00277ED2" w:rsidRPr="008D0935" w:rsidTr="00445CC2">
        <w:trPr>
          <w:trHeight w:val="428"/>
        </w:trPr>
        <w:tc>
          <w:tcPr>
            <w:cnfStyle w:val="001000000000" w:firstRow="0" w:lastRow="0" w:firstColumn="1" w:lastColumn="0" w:oddVBand="0" w:evenVBand="0" w:oddHBand="0" w:evenHBand="0" w:firstRowFirstColumn="0" w:firstRowLastColumn="0" w:lastRowFirstColumn="0" w:lastRowLastColumn="0"/>
            <w:tcW w:w="1625" w:type="dxa"/>
            <w:shd w:val="clear" w:color="auto" w:fill="auto"/>
          </w:tcPr>
          <w:p w:rsidR="00277ED2" w:rsidRPr="008D0935" w:rsidRDefault="00C16E50" w:rsidP="0054260B">
            <w:pPr>
              <w:pStyle w:val="IFTnormal"/>
              <w:spacing w:before="40" w:after="40" w:line="240" w:lineRule="auto"/>
              <w:jc w:val="center"/>
              <w:rPr>
                <w:rFonts w:ascii="Century Gothic" w:hAnsi="Century Gothic"/>
                <w:b w:val="0"/>
                <w:bCs w:val="0"/>
              </w:rPr>
            </w:pPr>
            <w:r w:rsidRPr="008D0935">
              <w:rPr>
                <w:rFonts w:ascii="Century Gothic" w:hAnsi="Century Gothic"/>
                <w:b w:val="0"/>
                <w:bCs w:val="0"/>
              </w:rPr>
              <w:t>200</w:t>
            </w:r>
          </w:p>
        </w:tc>
        <w:tc>
          <w:tcPr>
            <w:tcW w:w="1538" w:type="dxa"/>
            <w:shd w:val="clear" w:color="auto" w:fill="auto"/>
          </w:tcPr>
          <w:p w:rsidR="00277ED2" w:rsidRPr="008D0935" w:rsidRDefault="00C16E50"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200</w:t>
            </w:r>
          </w:p>
        </w:tc>
        <w:tc>
          <w:tcPr>
            <w:tcW w:w="1536" w:type="dxa"/>
            <w:shd w:val="clear" w:color="auto" w:fill="auto"/>
          </w:tcPr>
          <w:p w:rsidR="00277ED2" w:rsidRPr="008D0935" w:rsidRDefault="00C16E50"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50</w:t>
            </w:r>
          </w:p>
        </w:tc>
        <w:tc>
          <w:tcPr>
            <w:tcW w:w="1537" w:type="dxa"/>
            <w:shd w:val="clear" w:color="auto" w:fill="auto"/>
          </w:tcPr>
          <w:p w:rsidR="00277ED2" w:rsidRPr="008D0935" w:rsidRDefault="00C16E50"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50</w:t>
            </w:r>
          </w:p>
        </w:tc>
        <w:tc>
          <w:tcPr>
            <w:tcW w:w="1536" w:type="dxa"/>
            <w:shd w:val="clear" w:color="auto" w:fill="auto"/>
          </w:tcPr>
          <w:p w:rsidR="00277ED2" w:rsidRPr="008D0935" w:rsidRDefault="00277ED2"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10</w:t>
            </w:r>
          </w:p>
        </w:tc>
        <w:tc>
          <w:tcPr>
            <w:tcW w:w="1537" w:type="dxa"/>
            <w:shd w:val="clear" w:color="auto" w:fill="auto"/>
          </w:tcPr>
          <w:p w:rsidR="00277ED2" w:rsidRPr="008D0935" w:rsidRDefault="00277ED2" w:rsidP="0054260B">
            <w:pPr>
              <w:pStyle w:val="IFTnormal"/>
              <w:spacing w:before="40" w:after="40"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10</w:t>
            </w:r>
          </w:p>
        </w:tc>
      </w:tr>
    </w:tbl>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El tráfico de cada clase de servicio se ajustará a su respectivo ancho de banda, de acuerdo con el criterio de utilización de ancho de banda por calidad de servicio.</w:t>
      </w:r>
    </w:p>
    <w:p w:rsidR="002F56DE" w:rsidRPr="008D0935" w:rsidRDefault="002F56DE" w:rsidP="00025B9D">
      <w:pPr>
        <w:pStyle w:val="IFTnormal"/>
        <w:spacing w:line="264" w:lineRule="auto"/>
        <w:ind w:right="51"/>
        <w:rPr>
          <w:rFonts w:ascii="Century Gothic" w:hAnsi="Century Gothic"/>
          <w:b/>
        </w:rPr>
      </w:pPr>
    </w:p>
    <w:p w:rsidR="002F56DE" w:rsidRPr="008D0935" w:rsidRDefault="00277ED2" w:rsidP="00025B9D">
      <w:pPr>
        <w:pStyle w:val="IFTnormal"/>
        <w:spacing w:line="264" w:lineRule="auto"/>
        <w:ind w:right="51"/>
        <w:rPr>
          <w:rFonts w:ascii="Century Gothic" w:hAnsi="Century Gothic"/>
        </w:rPr>
      </w:pPr>
      <w:r w:rsidRPr="008D0935">
        <w:rPr>
          <w:rFonts w:ascii="Century Gothic" w:hAnsi="Century Gothic"/>
          <w:b/>
        </w:rPr>
        <w:t>Parámetros de calidad para cada clase de servicio</w:t>
      </w:r>
    </w:p>
    <w:p w:rsidR="00277ED2" w:rsidRPr="008D0935" w:rsidRDefault="00277ED2" w:rsidP="0054260B">
      <w:pPr>
        <w:pStyle w:val="IFTnormal"/>
        <w:spacing w:after="120" w:line="264" w:lineRule="auto"/>
        <w:ind w:right="51"/>
        <w:rPr>
          <w:rFonts w:ascii="Century Gothic" w:hAnsi="Century Gothic"/>
        </w:rPr>
      </w:pPr>
      <w:r w:rsidRPr="008D0935">
        <w:rPr>
          <w:rFonts w:ascii="Century Gothic" w:hAnsi="Century Gothic"/>
        </w:rPr>
        <w:t>A continuación, se establecen valores cuantitativos de los parámetros de calidad del tráfico:</w:t>
      </w:r>
    </w:p>
    <w:tbl>
      <w:tblPr>
        <w:tblStyle w:val="Tablaconcuadrcula4-nfasis11"/>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560"/>
        <w:gridCol w:w="2783"/>
        <w:gridCol w:w="2040"/>
      </w:tblGrid>
      <w:tr w:rsidR="00277ED2" w:rsidRPr="008D0935" w:rsidTr="00605DD6">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2122" w:type="dxa"/>
            <w:tcBorders>
              <w:top w:val="none" w:sz="0" w:space="0" w:color="auto"/>
              <w:left w:val="none" w:sz="0" w:space="0" w:color="auto"/>
              <w:bottom w:val="none" w:sz="0" w:space="0" w:color="auto"/>
              <w:right w:val="none" w:sz="0" w:space="0" w:color="auto"/>
            </w:tcBorders>
            <w:shd w:val="clear" w:color="auto" w:fill="009AD9"/>
            <w:vAlign w:val="center"/>
          </w:tcPr>
          <w:p w:rsidR="00277ED2" w:rsidRPr="008D0935" w:rsidRDefault="00277ED2" w:rsidP="0054260B">
            <w:pPr>
              <w:pStyle w:val="IFTnormal"/>
              <w:spacing w:before="40" w:after="40" w:line="240" w:lineRule="auto"/>
              <w:ind w:right="51"/>
              <w:jc w:val="center"/>
              <w:rPr>
                <w:rFonts w:ascii="Century Gothic" w:hAnsi="Century Gothic"/>
                <w:b w:val="0"/>
                <w:color w:val="FFFFFF" w:themeColor="background1"/>
                <w:sz w:val="18"/>
              </w:rPr>
            </w:pPr>
            <w:r w:rsidRPr="008D0935">
              <w:rPr>
                <w:rFonts w:ascii="Century Gothic" w:hAnsi="Century Gothic"/>
                <w:color w:val="FFFFFF" w:themeColor="background1"/>
                <w:sz w:val="18"/>
              </w:rPr>
              <w:t>Clase de Servicio</w:t>
            </w:r>
          </w:p>
        </w:tc>
        <w:tc>
          <w:tcPr>
            <w:tcW w:w="1560" w:type="dxa"/>
            <w:tcBorders>
              <w:top w:val="none" w:sz="0" w:space="0" w:color="auto"/>
              <w:left w:val="none" w:sz="0" w:space="0" w:color="auto"/>
              <w:bottom w:val="none" w:sz="0" w:space="0" w:color="auto"/>
              <w:right w:val="none" w:sz="0" w:space="0" w:color="auto"/>
            </w:tcBorders>
            <w:shd w:val="clear" w:color="auto" w:fill="009AD9"/>
            <w:vAlign w:val="center"/>
          </w:tcPr>
          <w:p w:rsidR="00277ED2" w:rsidRPr="008D0935"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8D0935">
              <w:rPr>
                <w:rFonts w:ascii="Century Gothic" w:hAnsi="Century Gothic"/>
                <w:color w:val="FFFFFF" w:themeColor="background1"/>
                <w:sz w:val="18"/>
              </w:rPr>
              <w:t>Valor máximo de pérdida de tramas GPON</w:t>
            </w:r>
          </w:p>
        </w:tc>
        <w:tc>
          <w:tcPr>
            <w:tcW w:w="2783" w:type="dxa"/>
            <w:tcBorders>
              <w:top w:val="none" w:sz="0" w:space="0" w:color="auto"/>
              <w:left w:val="none" w:sz="0" w:space="0" w:color="auto"/>
              <w:bottom w:val="none" w:sz="0" w:space="0" w:color="auto"/>
              <w:right w:val="none" w:sz="0" w:space="0" w:color="auto"/>
            </w:tcBorders>
            <w:shd w:val="clear" w:color="auto" w:fill="009AD9"/>
            <w:vAlign w:val="center"/>
          </w:tcPr>
          <w:p w:rsidR="00277ED2" w:rsidRPr="008D0935"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8D0935">
              <w:rPr>
                <w:rFonts w:ascii="Century Gothic" w:hAnsi="Century Gothic"/>
                <w:color w:val="FFFFFF" w:themeColor="background1"/>
                <w:sz w:val="18"/>
              </w:rPr>
              <w:t>Retardo medio unidireccional GPON</w:t>
            </w:r>
          </w:p>
        </w:tc>
        <w:tc>
          <w:tcPr>
            <w:tcW w:w="2040" w:type="dxa"/>
            <w:tcBorders>
              <w:top w:val="none" w:sz="0" w:space="0" w:color="auto"/>
              <w:left w:val="none" w:sz="0" w:space="0" w:color="auto"/>
              <w:bottom w:val="none" w:sz="0" w:space="0" w:color="auto"/>
              <w:right w:val="none" w:sz="0" w:space="0" w:color="auto"/>
            </w:tcBorders>
            <w:shd w:val="clear" w:color="auto" w:fill="009AD9"/>
            <w:vAlign w:val="center"/>
          </w:tcPr>
          <w:p w:rsidR="00277ED2" w:rsidRPr="008D0935"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sz w:val="18"/>
              </w:rPr>
            </w:pPr>
            <w:r w:rsidRPr="008D0935">
              <w:rPr>
                <w:rFonts w:ascii="Century Gothic" w:hAnsi="Century Gothic"/>
                <w:color w:val="FFFFFF" w:themeColor="background1"/>
                <w:sz w:val="18"/>
              </w:rPr>
              <w:t>Variación de retardo (percentil 95%) GPON</w:t>
            </w:r>
          </w:p>
        </w:tc>
      </w:tr>
      <w:tr w:rsidR="00277ED2" w:rsidRPr="008D0935" w:rsidTr="00605DD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rsidR="00277ED2" w:rsidRPr="008D0935" w:rsidRDefault="00277ED2" w:rsidP="0054260B">
            <w:pPr>
              <w:pStyle w:val="IFTnormal"/>
              <w:spacing w:before="40" w:after="40" w:line="240" w:lineRule="auto"/>
              <w:ind w:right="51"/>
              <w:jc w:val="center"/>
              <w:rPr>
                <w:rFonts w:ascii="Century Gothic" w:hAnsi="Century Gothic"/>
              </w:rPr>
            </w:pPr>
            <w:r w:rsidRPr="008D0935">
              <w:rPr>
                <w:rFonts w:ascii="Century Gothic" w:hAnsi="Century Gothic"/>
              </w:rPr>
              <w:t>Servicio “Clase 0”</w:t>
            </w:r>
          </w:p>
          <w:p w:rsidR="00277ED2" w:rsidRPr="008D0935" w:rsidRDefault="00277ED2" w:rsidP="0054260B">
            <w:pPr>
              <w:pStyle w:val="IFTnormal"/>
              <w:spacing w:before="40" w:after="40" w:line="240" w:lineRule="auto"/>
              <w:ind w:right="51"/>
              <w:jc w:val="center"/>
              <w:rPr>
                <w:rFonts w:ascii="Century Gothic" w:hAnsi="Century Gothic"/>
              </w:rPr>
            </w:pPr>
            <w:r w:rsidRPr="008D0935">
              <w:rPr>
                <w:rFonts w:ascii="Century Gothic" w:hAnsi="Century Gothic"/>
              </w:rPr>
              <w:t>P-Bit=0 (cero)</w:t>
            </w:r>
          </w:p>
        </w:tc>
        <w:tc>
          <w:tcPr>
            <w:tcW w:w="1560" w:type="dxa"/>
            <w:shd w:val="clear" w:color="auto" w:fill="auto"/>
            <w:vAlign w:val="center"/>
          </w:tcPr>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0.6%</w:t>
            </w:r>
          </w:p>
        </w:tc>
        <w:tc>
          <w:tcPr>
            <w:tcW w:w="2783" w:type="dxa"/>
            <w:shd w:val="clear" w:color="auto" w:fill="auto"/>
            <w:vAlign w:val="center"/>
          </w:tcPr>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w:t>
            </w:r>
          </w:p>
        </w:tc>
        <w:tc>
          <w:tcPr>
            <w:tcW w:w="2040" w:type="dxa"/>
            <w:shd w:val="clear" w:color="auto" w:fill="auto"/>
            <w:vAlign w:val="center"/>
          </w:tcPr>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w:t>
            </w:r>
          </w:p>
        </w:tc>
      </w:tr>
      <w:tr w:rsidR="00277ED2" w:rsidRPr="008D0935" w:rsidTr="00605DD6">
        <w:trPr>
          <w:trHeight w:val="20"/>
          <w:jc w:val="center"/>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rsidR="00277ED2" w:rsidRPr="008D0935" w:rsidRDefault="00277ED2" w:rsidP="0054260B">
            <w:pPr>
              <w:pStyle w:val="IFTnormal"/>
              <w:spacing w:before="40" w:after="40" w:line="240" w:lineRule="auto"/>
              <w:ind w:right="51"/>
              <w:jc w:val="center"/>
              <w:rPr>
                <w:rFonts w:ascii="Century Gothic" w:hAnsi="Century Gothic"/>
              </w:rPr>
            </w:pPr>
            <w:r w:rsidRPr="008D0935">
              <w:rPr>
                <w:rFonts w:ascii="Century Gothic" w:hAnsi="Century Gothic"/>
              </w:rPr>
              <w:t>Servicio “Clase 3”</w:t>
            </w:r>
          </w:p>
          <w:p w:rsidR="00277ED2" w:rsidRPr="008D0935" w:rsidRDefault="00277ED2" w:rsidP="0054260B">
            <w:pPr>
              <w:pStyle w:val="IFTnormal"/>
              <w:spacing w:before="40" w:after="40" w:line="240" w:lineRule="auto"/>
              <w:ind w:right="51"/>
              <w:jc w:val="center"/>
              <w:rPr>
                <w:rFonts w:ascii="Century Gothic" w:hAnsi="Century Gothic"/>
              </w:rPr>
            </w:pPr>
            <w:r w:rsidRPr="008D0935">
              <w:rPr>
                <w:rFonts w:ascii="Century Gothic" w:hAnsi="Century Gothic"/>
              </w:rPr>
              <w:t>P-Bit=3 (tres)</w:t>
            </w:r>
          </w:p>
        </w:tc>
        <w:tc>
          <w:tcPr>
            <w:tcW w:w="1560" w:type="dxa"/>
            <w:shd w:val="clear" w:color="auto" w:fill="auto"/>
            <w:vAlign w:val="center"/>
          </w:tcPr>
          <w:p w:rsidR="00277ED2" w:rsidRPr="008D0935" w:rsidRDefault="00277ED2" w:rsidP="0054260B">
            <w:pPr>
              <w:pStyle w:val="IFTnormal"/>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0.02%</w:t>
            </w:r>
          </w:p>
        </w:tc>
        <w:tc>
          <w:tcPr>
            <w:tcW w:w="2783" w:type="dxa"/>
            <w:shd w:val="clear" w:color="auto" w:fill="auto"/>
            <w:vAlign w:val="center"/>
          </w:tcPr>
          <w:p w:rsidR="00277ED2" w:rsidRPr="008D0935" w:rsidRDefault="00277ED2" w:rsidP="0054260B">
            <w:pPr>
              <w:pStyle w:val="IFTnormal"/>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50 ms</w:t>
            </w:r>
          </w:p>
        </w:tc>
        <w:tc>
          <w:tcPr>
            <w:tcW w:w="2040" w:type="dxa"/>
            <w:shd w:val="clear" w:color="auto" w:fill="auto"/>
            <w:vAlign w:val="center"/>
          </w:tcPr>
          <w:p w:rsidR="00277ED2" w:rsidRPr="008D0935" w:rsidRDefault="00277ED2" w:rsidP="0054260B">
            <w:pPr>
              <w:pStyle w:val="IFTnormal"/>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rPr>
            </w:pPr>
            <w:r w:rsidRPr="008D0935">
              <w:rPr>
                <w:rFonts w:ascii="Century Gothic" w:hAnsi="Century Gothic"/>
              </w:rPr>
              <w:t>40 ms</w:t>
            </w:r>
          </w:p>
        </w:tc>
      </w:tr>
      <w:tr w:rsidR="00277ED2" w:rsidRPr="008D0935" w:rsidTr="00605DD6">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122" w:type="dxa"/>
            <w:shd w:val="clear" w:color="auto" w:fill="auto"/>
          </w:tcPr>
          <w:p w:rsidR="00277ED2" w:rsidRPr="008D0935" w:rsidRDefault="00277ED2" w:rsidP="0054260B">
            <w:pPr>
              <w:pStyle w:val="IFTnormal"/>
              <w:spacing w:before="40" w:after="40" w:line="240" w:lineRule="auto"/>
              <w:ind w:right="51"/>
              <w:jc w:val="center"/>
              <w:rPr>
                <w:rFonts w:ascii="Century Gothic" w:hAnsi="Century Gothic"/>
              </w:rPr>
            </w:pPr>
            <w:r w:rsidRPr="008D0935">
              <w:rPr>
                <w:rFonts w:ascii="Century Gothic" w:hAnsi="Century Gothic"/>
              </w:rPr>
              <w:t>Servicio “Clase 5”</w:t>
            </w:r>
          </w:p>
          <w:p w:rsidR="00277ED2" w:rsidRPr="008D0935" w:rsidRDefault="00277ED2" w:rsidP="0054260B">
            <w:pPr>
              <w:pStyle w:val="IFTnormal"/>
              <w:spacing w:before="40" w:after="40" w:line="240" w:lineRule="auto"/>
              <w:ind w:right="51"/>
              <w:jc w:val="center"/>
              <w:rPr>
                <w:rFonts w:ascii="Century Gothic" w:hAnsi="Century Gothic"/>
              </w:rPr>
            </w:pPr>
            <w:r w:rsidRPr="008D0935">
              <w:rPr>
                <w:rFonts w:ascii="Century Gothic" w:hAnsi="Century Gothic"/>
              </w:rPr>
              <w:t>P-Bit=5 (cinco)</w:t>
            </w:r>
          </w:p>
        </w:tc>
        <w:tc>
          <w:tcPr>
            <w:tcW w:w="1560" w:type="dxa"/>
            <w:shd w:val="clear" w:color="auto" w:fill="auto"/>
            <w:vAlign w:val="center"/>
          </w:tcPr>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0.01%</w:t>
            </w:r>
          </w:p>
        </w:tc>
        <w:tc>
          <w:tcPr>
            <w:tcW w:w="2783" w:type="dxa"/>
            <w:shd w:val="clear" w:color="auto" w:fill="auto"/>
            <w:vAlign w:val="center"/>
          </w:tcPr>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30 ms</w:t>
            </w:r>
          </w:p>
        </w:tc>
        <w:tc>
          <w:tcPr>
            <w:tcW w:w="2040" w:type="dxa"/>
            <w:shd w:val="clear" w:color="auto" w:fill="auto"/>
            <w:vAlign w:val="center"/>
          </w:tcPr>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8 ms</w:t>
            </w:r>
          </w:p>
        </w:tc>
      </w:tr>
    </w:tbl>
    <w:p w:rsidR="00277ED2" w:rsidRPr="008D0935" w:rsidRDefault="00277ED2" w:rsidP="00C54990">
      <w:pPr>
        <w:pStyle w:val="IFTnormal"/>
        <w:spacing w:after="120" w:line="264" w:lineRule="auto"/>
        <w:ind w:right="51"/>
        <w:jc w:val="center"/>
        <w:rPr>
          <w:rFonts w:ascii="Century Gothic" w:hAnsi="Century Gothic"/>
          <w:b/>
          <w:bCs/>
          <w:sz w:val="20"/>
          <w:szCs w:val="20"/>
        </w:rPr>
      </w:pPr>
      <w:r w:rsidRPr="008D0935">
        <w:rPr>
          <w:rFonts w:ascii="Century Gothic" w:hAnsi="Century Gothic"/>
          <w:b/>
          <w:bCs/>
          <w:sz w:val="20"/>
          <w:szCs w:val="20"/>
        </w:rPr>
        <w:t>Parámetros basados en la recomendación Y.1564 de la Unión Internacional de Telecomunicaciones.</w:t>
      </w:r>
    </w:p>
    <w:p w:rsidR="00277ED2" w:rsidRPr="008D0935" w:rsidRDefault="00277ED2" w:rsidP="00240EA3">
      <w:pPr>
        <w:pStyle w:val="IFTnormal"/>
        <w:spacing w:line="264" w:lineRule="auto"/>
        <w:ind w:right="51"/>
        <w:rPr>
          <w:rFonts w:ascii="Century Gothic" w:hAnsi="Century Gothic"/>
        </w:rPr>
      </w:pPr>
      <w:r w:rsidRPr="008D0935">
        <w:rPr>
          <w:rFonts w:ascii="Century Gothic" w:hAnsi="Century Gothic"/>
        </w:rPr>
        <w:t>Tamaño máximo de trama (MTU) Ethernet de 1518 bytes en el pCAI-Local.</w:t>
      </w:r>
    </w:p>
    <w:p w:rsidR="00277ED2" w:rsidRPr="008D0935" w:rsidRDefault="00277ED2" w:rsidP="00240EA3">
      <w:pPr>
        <w:pStyle w:val="IFTnormal"/>
        <w:spacing w:line="264" w:lineRule="auto"/>
        <w:ind w:right="51"/>
        <w:rPr>
          <w:rFonts w:ascii="Century Gothic" w:hAnsi="Century Gothic"/>
        </w:rPr>
      </w:pPr>
      <w:r w:rsidRPr="008D0935">
        <w:rPr>
          <w:rFonts w:ascii="Century Gothic" w:hAnsi="Century Gothic"/>
        </w:rPr>
        <w:t>Valores y parámetros ópticos para accesos GPON:</w:t>
      </w:r>
    </w:p>
    <w:tbl>
      <w:tblPr>
        <w:tblStyle w:val="Tablaconcuadrcula4-nfasis11"/>
        <w:tblW w:w="7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3"/>
        <w:gridCol w:w="3580"/>
      </w:tblGrid>
      <w:tr w:rsidR="00277ED2" w:rsidRPr="008D0935" w:rsidTr="002E0A92">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009AD9"/>
            <w:vAlign w:val="center"/>
          </w:tcPr>
          <w:p w:rsidR="00277ED2" w:rsidRPr="008D0935" w:rsidRDefault="00277ED2" w:rsidP="0054260B">
            <w:pPr>
              <w:pStyle w:val="IFTnormal"/>
              <w:spacing w:before="40" w:after="40" w:line="240" w:lineRule="auto"/>
              <w:ind w:right="51"/>
              <w:jc w:val="center"/>
              <w:rPr>
                <w:rFonts w:ascii="Century Gothic" w:hAnsi="Century Gothic"/>
                <w:b w:val="0"/>
                <w:color w:val="FFFFFF" w:themeColor="background1"/>
              </w:rPr>
            </w:pPr>
            <w:r w:rsidRPr="008D0935">
              <w:rPr>
                <w:rFonts w:ascii="Century Gothic" w:hAnsi="Century Gothic"/>
                <w:color w:val="FFFFFF" w:themeColor="background1"/>
              </w:rPr>
              <w:t>Parámetro</w:t>
            </w:r>
          </w:p>
        </w:tc>
        <w:tc>
          <w:tcPr>
            <w:tcW w:w="0" w:type="dxa"/>
            <w:shd w:val="clear" w:color="auto" w:fill="009AD9"/>
            <w:vAlign w:val="center"/>
          </w:tcPr>
          <w:p w:rsidR="00277ED2" w:rsidRPr="008D0935" w:rsidRDefault="00277ED2" w:rsidP="0054260B">
            <w:pPr>
              <w:pStyle w:val="IFTnormal"/>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b w:val="0"/>
                <w:color w:val="FFFFFF" w:themeColor="background1"/>
              </w:rPr>
            </w:pPr>
            <w:r w:rsidRPr="008D0935">
              <w:rPr>
                <w:rFonts w:ascii="Century Gothic" w:hAnsi="Century Gothic"/>
                <w:color w:val="FFFFFF" w:themeColor="background1"/>
              </w:rPr>
              <w:t>Valor Aceptable de potencia</w:t>
            </w:r>
          </w:p>
        </w:tc>
      </w:tr>
      <w:tr w:rsidR="00277ED2" w:rsidRPr="008D0935" w:rsidTr="00277ED2">
        <w:trPr>
          <w:cnfStyle w:val="000000100000" w:firstRow="0" w:lastRow="0" w:firstColumn="0" w:lastColumn="0" w:oddVBand="0" w:evenVBand="0" w:oddHBand="1" w:evenHBand="0" w:firstRowFirstColumn="0" w:firstRowLastColumn="0" w:lastRowFirstColumn="0" w:lastRowLastColumn="0"/>
          <w:trHeight w:val="615"/>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vAlign w:val="center"/>
          </w:tcPr>
          <w:p w:rsidR="00277ED2" w:rsidRPr="008D0935" w:rsidRDefault="00277ED2" w:rsidP="0054260B">
            <w:pPr>
              <w:pStyle w:val="IFTnormal"/>
              <w:spacing w:before="40" w:after="40" w:line="240" w:lineRule="auto"/>
              <w:ind w:right="51"/>
              <w:jc w:val="center"/>
              <w:rPr>
                <w:rFonts w:ascii="Century Gothic" w:hAnsi="Century Gothic"/>
                <w:b w:val="0"/>
              </w:rPr>
            </w:pPr>
            <w:r w:rsidRPr="008D0935">
              <w:rPr>
                <w:rFonts w:ascii="Century Gothic" w:hAnsi="Century Gothic"/>
              </w:rPr>
              <w:t>Potencia óptica</w:t>
            </w:r>
          </w:p>
        </w:tc>
        <w:tc>
          <w:tcPr>
            <w:tcW w:w="0" w:type="dxa"/>
            <w:shd w:val="clear" w:color="auto" w:fill="FFFFFF" w:themeFill="background1"/>
            <w:vAlign w:val="center"/>
          </w:tcPr>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Mayor a -27 dBm</w:t>
            </w:r>
          </w:p>
          <w:p w:rsidR="00277ED2" w:rsidRPr="008D0935" w:rsidRDefault="00277ED2" w:rsidP="0054260B">
            <w:pPr>
              <w:pStyle w:val="IFTnormal"/>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rPr>
            </w:pPr>
            <w:r w:rsidRPr="008D0935">
              <w:rPr>
                <w:rFonts w:ascii="Century Gothic" w:hAnsi="Century Gothic"/>
              </w:rPr>
              <w:t>Menor a -15 dBm</w:t>
            </w:r>
          </w:p>
        </w:tc>
      </w:tr>
    </w:tbl>
    <w:p w:rsidR="00277ED2" w:rsidRPr="008D0935" w:rsidRDefault="00277ED2" w:rsidP="0054260B">
      <w:pPr>
        <w:pStyle w:val="IFTnormal"/>
        <w:spacing w:after="120" w:line="264" w:lineRule="auto"/>
        <w:rPr>
          <w:rFonts w:ascii="Century Gothic" w:hAnsi="Century Gothic"/>
          <w:sz w:val="20"/>
        </w:rPr>
      </w:pPr>
      <w:bookmarkStart w:id="1151" w:name="_Toc436840936"/>
      <w:bookmarkStart w:id="1152" w:name="_Toc436846373"/>
      <w:bookmarkStart w:id="1153" w:name="_Toc436848323"/>
      <w:bookmarkStart w:id="1154" w:name="_Toc436856571"/>
      <w:bookmarkStart w:id="1155" w:name="_Toc436862717"/>
      <w:bookmarkStart w:id="1156" w:name="_Toc436866367"/>
      <w:bookmarkStart w:id="1157" w:name="_Toc436870946"/>
      <w:bookmarkStart w:id="1158" w:name="_Toc436875938"/>
      <w:bookmarkStart w:id="1159" w:name="_Toc465676795"/>
      <w:bookmarkStart w:id="1160" w:name="_Toc525904635"/>
      <w:bookmarkStart w:id="1161" w:name="_Toc525914031"/>
      <w:bookmarkStart w:id="1162" w:name="_Toc525919270"/>
      <w:bookmarkStart w:id="1163" w:name="_Toc525919394"/>
      <w:bookmarkStart w:id="1164" w:name="_Toc2957204"/>
      <w:bookmarkStart w:id="1165" w:name="_Toc24473504"/>
      <w:bookmarkStart w:id="1166" w:name="_Toc24477632"/>
      <w:bookmarkStart w:id="1167" w:name="_Toc26281439"/>
      <w:bookmarkStart w:id="1168" w:name="_Toc26284975"/>
      <w:bookmarkStart w:id="1169" w:name="_Toc467248749"/>
      <w:bookmarkStart w:id="1170" w:name="_Toc436840923"/>
      <w:bookmarkStart w:id="1171" w:name="_Toc436846360"/>
      <w:bookmarkStart w:id="1172" w:name="_Toc436848310"/>
      <w:bookmarkStart w:id="1173" w:name="_Toc436856558"/>
      <w:bookmarkStart w:id="1174" w:name="_Toc436862704"/>
      <w:bookmarkStart w:id="1175" w:name="_Toc436866354"/>
      <w:bookmarkStart w:id="1176" w:name="_Toc436870933"/>
      <w:bookmarkStart w:id="1177" w:name="_Toc436875925"/>
      <w:bookmarkEnd w:id="1027"/>
      <w:bookmarkEnd w:id="1028"/>
      <w:bookmarkEnd w:id="1029"/>
      <w:bookmarkEnd w:id="1030"/>
      <w:bookmarkEnd w:id="1031"/>
      <w:bookmarkEnd w:id="1032"/>
      <w:bookmarkEnd w:id="1033"/>
      <w:bookmarkEnd w:id="1034"/>
      <w:bookmarkEnd w:id="1035"/>
      <w:bookmarkEnd w:id="1061"/>
      <w:bookmarkEnd w:id="1062"/>
      <w:bookmarkEnd w:id="1063"/>
      <w:bookmarkEnd w:id="1064"/>
      <w:bookmarkEnd w:id="1065"/>
    </w:p>
    <w:p w:rsidR="0090207A" w:rsidRPr="008D0935" w:rsidRDefault="0090207A" w:rsidP="0090207A">
      <w:pPr>
        <w:spacing w:after="120" w:line="264" w:lineRule="auto"/>
        <w:jc w:val="both"/>
        <w:outlineLvl w:val="0"/>
        <w:rPr>
          <w:rFonts w:ascii="Century Gothic" w:eastAsia="Calibri" w:hAnsi="Century Gothic" w:cs="Arial"/>
          <w:color w:val="000000"/>
          <w:lang w:val="es-ES" w:eastAsia="es-ES"/>
          <w14:scene3d>
            <w14:camera w14:prst="orthographicFront"/>
            <w14:lightRig w14:rig="threePt" w14:dir="t">
              <w14:rot w14:lat="0" w14:lon="0" w14:rev="0"/>
            </w14:lightRig>
          </w14:scene3d>
        </w:rPr>
      </w:pPr>
      <w:bookmarkStart w:id="1178" w:name="_Toc125393367"/>
      <w:bookmarkStart w:id="1179" w:name="_Toc139012106"/>
      <w:bookmarkStart w:id="1180" w:name="_Toc24473498"/>
      <w:bookmarkStart w:id="1181" w:name="_Toc24477626"/>
      <w:bookmarkStart w:id="1182" w:name="_Toc24483892"/>
      <w:bookmarkStart w:id="1183" w:name="_Toc26273126"/>
      <w:bookmarkStart w:id="1184" w:name="_Toc26284523"/>
      <w:bookmarkStart w:id="1185" w:name="_Toc26286278"/>
      <w:bookmarkStart w:id="1186" w:name="_Toc26903960"/>
      <w:bookmarkStart w:id="1187" w:name="_Toc43913202"/>
      <w:bookmarkStart w:id="1188" w:name="_Toc26980684"/>
      <w:bookmarkStart w:id="1189" w:name="_Toc53488538"/>
      <w:bookmarkStart w:id="1190" w:name="_Toc53490470"/>
      <w:bookmarkStart w:id="1191" w:name="_Toc53498478"/>
      <w:bookmarkStart w:id="1192" w:name="_Toc58578835"/>
      <w:bookmarkStart w:id="1193" w:name="_Toc92974061"/>
      <w:bookmarkStart w:id="1194" w:name="_Toc93052372"/>
      <w:bookmarkStart w:id="1195" w:name="_Toc93056327"/>
      <w:r w:rsidRPr="008D0935">
        <w:rPr>
          <w:rFonts w:ascii="Century Gothic" w:eastAsia="Calibri" w:hAnsi="Century Gothic" w:cs="Arial"/>
          <w:b/>
          <w:color w:val="000000"/>
          <w:lang w:val="es-ES" w:eastAsia="es-ES"/>
          <w14:scene3d>
            <w14:camera w14:prst="orthographicFront"/>
            <w14:lightRig w14:rig="threePt" w14:dir="t">
              <w14:rot w14:lat="0" w14:lon="0" w14:rev="0"/>
            </w14:lightRig>
          </w14:scene3d>
        </w:rPr>
        <w:t>6. Procedimientos de Contratación, Plazos de Entrega y Parámetros de Calidad para SAIB, SDTBL, SDCBL, SDTSBL, SDCSBL y SDVBL</w:t>
      </w:r>
      <w:bookmarkEnd w:id="1178"/>
      <w:bookmarkEnd w:id="1179"/>
    </w:p>
    <w:p w:rsidR="0090207A" w:rsidRPr="008D0935" w:rsidRDefault="0090207A" w:rsidP="0090207A">
      <w:pPr>
        <w:keepNext/>
        <w:spacing w:after="120" w:line="264" w:lineRule="auto"/>
        <w:ind w:left="1134" w:hanging="1134"/>
        <w:jc w:val="both"/>
        <w:outlineLvl w:val="1"/>
        <w:rPr>
          <w:rFonts w:ascii="Century Gothic" w:eastAsia="Times New Roman" w:hAnsi="Century Gothic" w:cs="Arial"/>
          <w:b/>
          <w:bCs/>
        </w:rPr>
      </w:pPr>
      <w:bookmarkStart w:id="1196" w:name="_Toc107502273"/>
      <w:bookmarkStart w:id="1197" w:name="_Toc115739132"/>
      <w:bookmarkStart w:id="1198" w:name="_Toc125393368"/>
      <w:bookmarkStart w:id="1199" w:name="_Toc139012107"/>
      <w:r w:rsidRPr="008D0935">
        <w:rPr>
          <w:rFonts w:ascii="Century Gothic" w:eastAsia="Times New Roman" w:hAnsi="Century Gothic" w:cs="Arial"/>
          <w:b/>
          <w:bCs/>
        </w:rPr>
        <w:t>6.1 Procedimientos de contratación, modificación y baja</w:t>
      </w:r>
      <w:bookmarkEnd w:id="1196"/>
      <w:bookmarkEnd w:id="1197"/>
      <w:bookmarkEnd w:id="1198"/>
      <w:bookmarkEnd w:id="1199"/>
    </w:p>
    <w:p w:rsidR="0090207A" w:rsidRPr="008D0935" w:rsidRDefault="0090207A" w:rsidP="0090207A">
      <w:pPr>
        <w:spacing w:line="264" w:lineRule="auto"/>
        <w:jc w:val="both"/>
        <w:rPr>
          <w:rFonts w:ascii="Century Gothic" w:eastAsia="Calibri" w:hAnsi="Century Gothic" w:cs="Times New Roman"/>
        </w:rPr>
      </w:pPr>
      <w:r w:rsidRPr="008D0935">
        <w:rPr>
          <w:rFonts w:ascii="Century Gothic" w:eastAsia="Calibri" w:hAnsi="Century Gothic" w:cs="Times New Roman"/>
        </w:rPr>
        <w:t>Queda establecido que, mediante el envío de la solicitud, el CS consiente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(si la solicitud es cancelada con al menos tres días de anticipación a la programación de la habilitación, no aplicará cobro alguno).</w:t>
      </w:r>
    </w:p>
    <w:p w:rsidR="0090207A" w:rsidRPr="008D0935" w:rsidRDefault="0090207A" w:rsidP="0090207A">
      <w:pPr>
        <w:spacing w:line="264" w:lineRule="auto"/>
        <w:jc w:val="both"/>
        <w:rPr>
          <w:rFonts w:ascii="Century Gothic" w:eastAsia="Calibri" w:hAnsi="Century Gothic" w:cs="Times New Roman"/>
        </w:rPr>
      </w:pPr>
    </w:p>
    <w:p w:rsidR="00E41B0E" w:rsidRPr="008D0935" w:rsidRDefault="00E41B0E" w:rsidP="0090207A">
      <w:pPr>
        <w:spacing w:line="264" w:lineRule="auto"/>
        <w:jc w:val="both"/>
        <w:rPr>
          <w:rFonts w:ascii="Century Gothic" w:eastAsia="Calibri" w:hAnsi="Century Gothic" w:cs="Times New Roman"/>
        </w:rPr>
      </w:pPr>
      <w:r w:rsidRPr="008D0935">
        <w:rPr>
          <w:rFonts w:ascii="Century Gothic" w:eastAsia="Calibri" w:hAnsi="Century Gothic" w:cs="Times New Roman"/>
        </w:rPr>
        <w:lastRenderedPageBreak/>
        <w:t>Los datos del cliente</w:t>
      </w:r>
      <w:r w:rsidR="00274529" w:rsidRPr="008D0935">
        <w:rPr>
          <w:rFonts w:ascii="Century Gothic" w:eastAsia="Calibri" w:hAnsi="Century Gothic" w:cs="Times New Roman"/>
        </w:rPr>
        <w:t xml:space="preserve"> final</w:t>
      </w:r>
      <w:r w:rsidRPr="008D0935">
        <w:rPr>
          <w:rFonts w:ascii="Century Gothic" w:eastAsia="Calibri" w:hAnsi="Century Gothic" w:cs="Times New Roman"/>
        </w:rPr>
        <w:t xml:space="preserve"> proporcionados por el CS </w:t>
      </w:r>
      <w:r w:rsidR="00274529" w:rsidRPr="008D0935">
        <w:rPr>
          <w:rFonts w:ascii="Century Gothic" w:eastAsia="Calibri" w:hAnsi="Century Gothic" w:cs="Times New Roman"/>
        </w:rPr>
        <w:t xml:space="preserve">podrán ser utilizados </w:t>
      </w:r>
      <w:r w:rsidR="002517E6" w:rsidRPr="008D0935">
        <w:rPr>
          <w:rFonts w:ascii="Century Gothic" w:eastAsia="Calibri" w:hAnsi="Century Gothic" w:cs="Times New Roman"/>
        </w:rPr>
        <w:t>por RED NACIONAL</w:t>
      </w:r>
      <w:r w:rsidRPr="008D0935">
        <w:rPr>
          <w:rFonts w:ascii="Century Gothic" w:eastAsia="Calibri" w:hAnsi="Century Gothic" w:cs="Times New Roman"/>
        </w:rPr>
        <w:t xml:space="preserve">, </w:t>
      </w:r>
      <w:r w:rsidR="002517E6" w:rsidRPr="008D0935">
        <w:rPr>
          <w:rFonts w:ascii="Century Gothic" w:eastAsia="Calibri" w:hAnsi="Century Gothic" w:cs="Times New Roman"/>
        </w:rPr>
        <w:t xml:space="preserve">en caso </w:t>
      </w:r>
      <w:r w:rsidRPr="008D0935">
        <w:rPr>
          <w:rFonts w:ascii="Century Gothic" w:eastAsia="Calibri" w:hAnsi="Century Gothic" w:cs="Times New Roman"/>
        </w:rPr>
        <w:t xml:space="preserve">de </w:t>
      </w:r>
      <w:r w:rsidR="002517E6" w:rsidRPr="008D0935">
        <w:rPr>
          <w:rFonts w:ascii="Century Gothic" w:eastAsia="Calibri" w:hAnsi="Century Gothic" w:cs="Times New Roman"/>
        </w:rPr>
        <w:t xml:space="preserve">que </w:t>
      </w:r>
      <w:r w:rsidRPr="008D0935">
        <w:rPr>
          <w:rFonts w:ascii="Century Gothic" w:eastAsia="Calibri" w:hAnsi="Century Gothic" w:cs="Times New Roman"/>
        </w:rPr>
        <w:t>se</w:t>
      </w:r>
      <w:r w:rsidR="002517E6" w:rsidRPr="008D0935">
        <w:rPr>
          <w:rFonts w:ascii="Century Gothic" w:eastAsia="Calibri" w:hAnsi="Century Gothic" w:cs="Times New Roman"/>
        </w:rPr>
        <w:t>a</w:t>
      </w:r>
      <w:r w:rsidRPr="008D0935">
        <w:rPr>
          <w:rFonts w:ascii="Century Gothic" w:eastAsia="Calibri" w:hAnsi="Century Gothic" w:cs="Times New Roman"/>
        </w:rPr>
        <w:t xml:space="preserve"> necesario, ponerse en contacto con el cliente del CS para validar, entregar o cualquier otra interacción requerida para garantizar oportunamente la habilitación del Servicio.</w:t>
      </w:r>
    </w:p>
    <w:p w:rsidR="0090207A" w:rsidRPr="008D0935" w:rsidRDefault="0090207A" w:rsidP="0090207A">
      <w:pPr>
        <w:spacing w:after="240" w:line="264" w:lineRule="auto"/>
        <w:jc w:val="both"/>
        <w:rPr>
          <w:rFonts w:ascii="Century Gothic" w:eastAsia="Calibri" w:hAnsi="Century Gothic" w:cs="Arial"/>
          <w:color w:val="000000"/>
          <w:lang w:val="es-ES_tradnl" w:eastAsia="es-ES"/>
        </w:rPr>
      </w:pPr>
      <w:bookmarkStart w:id="1200" w:name="_Hlk114748806"/>
      <w:r w:rsidRPr="008D0935">
        <w:rPr>
          <w:rFonts w:ascii="Century Gothic" w:eastAsia="Calibri" w:hAnsi="Century Gothic" w:cs="Arial"/>
          <w:b/>
          <w:color w:val="000000"/>
          <w:lang w:val="es-ES_tradnl" w:eastAsia="es-ES"/>
        </w:rPr>
        <w:t>Procedimiento de contratación y entrega (Alta)</w:t>
      </w:r>
    </w:p>
    <w:p w:rsidR="00022DF6" w:rsidRPr="008D0935" w:rsidRDefault="0090207A" w:rsidP="008D0935">
      <w:pPr>
        <w:spacing w:line="264" w:lineRule="auto"/>
        <w:jc w:val="both"/>
        <w:rPr>
          <w:rFonts w:ascii="Century Gothic" w:hAnsi="Century Gothic" w:cs="Times New Roman"/>
        </w:rPr>
      </w:pPr>
      <w:bookmarkStart w:id="1201" w:name="_Toc125393369"/>
      <w:bookmarkEnd w:id="1200"/>
      <w:r w:rsidRPr="008D0935">
        <w:rPr>
          <w:rFonts w:ascii="Century Gothic" w:eastAsia="Calibri" w:hAnsi="Century Gothic" w:cs="Times New Roman"/>
        </w:rPr>
        <w:t>El objetivo y alcance de este procedimiento es definir los pasos y actividades a desarrollar por parte de RED NACIONAL y del CS, a fin de realizar la contratación y entrega de los Servicios. Las fases en que se divide este procedimiento son: (i) Envío, validación y Análisis de Factibilidad Técnica de la solicitud a fin de que a través del SEG/SIPO sea verificado que el CS ingresó los datos correctos y que la red de RED NACIONAL cuenta con los elementos para brindar el Servicio solicitado; y (ii) Habilitación y aprovisionamiento del Servicio solicitado, que detonará los procesos de pruebas de entrega y facturación.</w:t>
      </w:r>
      <w:bookmarkEnd w:id="1201"/>
    </w:p>
    <w:p w:rsidR="0090207A" w:rsidRPr="008D0935" w:rsidRDefault="0090207A" w:rsidP="008D0935"/>
    <w:tbl>
      <w:tblPr>
        <w:tblW w:w="4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1"/>
        <w:gridCol w:w="6190"/>
      </w:tblGrid>
      <w:tr w:rsidR="0090207A" w:rsidRPr="008D0935" w:rsidTr="0090207A">
        <w:trPr>
          <w:tblHeader/>
          <w:jc w:val="center"/>
        </w:trPr>
        <w:tc>
          <w:tcPr>
            <w:tcW w:w="1690"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AB4639" w:rsidRDefault="0090207A" w:rsidP="0090207A">
            <w:pPr>
              <w:spacing w:before="40" w:after="40" w:line="240" w:lineRule="auto"/>
              <w:jc w:val="center"/>
              <w:rPr>
                <w:rFonts w:ascii="Century Gothic" w:eastAsia="Calibri" w:hAnsi="Century Gothic" w:cs="Times New Roman"/>
                <w:color w:val="FFFFFF" w:themeColor="background1"/>
                <w:sz w:val="20"/>
                <w:szCs w:val="20"/>
              </w:rPr>
            </w:pPr>
            <w:r w:rsidRPr="008D0935">
              <w:rPr>
                <w:rFonts w:ascii="Century Gothic" w:eastAsia="Calibri" w:hAnsi="Century Gothic" w:cs="Times New Roman"/>
                <w:b/>
                <w:color w:val="FFFFFF" w:themeColor="background1"/>
                <w:sz w:val="20"/>
                <w:szCs w:val="20"/>
              </w:rPr>
              <w:t>Etapa</w:t>
            </w:r>
          </w:p>
        </w:tc>
        <w:tc>
          <w:tcPr>
            <w:tcW w:w="3310"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Times New Roman"/>
                <w:color w:val="FFFFFF" w:themeColor="background1"/>
                <w:sz w:val="20"/>
                <w:szCs w:val="20"/>
              </w:rPr>
            </w:pPr>
            <w:r w:rsidRPr="008D0935">
              <w:rPr>
                <w:rFonts w:ascii="Century Gothic" w:eastAsia="Calibri" w:hAnsi="Century Gothic" w:cs="Times New Roman"/>
                <w:b/>
                <w:color w:val="FFFFFF" w:themeColor="background1"/>
                <w:sz w:val="20"/>
                <w:szCs w:val="20"/>
              </w:rPr>
              <w:t>Descripción</w:t>
            </w:r>
          </w:p>
        </w:tc>
      </w:tr>
      <w:tr w:rsidR="0090207A" w:rsidRPr="008D0935" w:rsidTr="0090207A">
        <w:trPr>
          <w:jc w:val="center"/>
        </w:trPr>
        <w:tc>
          <w:tcPr>
            <w:tcW w:w="169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2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Validación y Factibilidad Técnica de la solicitud</w:t>
            </w:r>
          </w:p>
        </w:tc>
        <w:tc>
          <w:tcPr>
            <w:tcW w:w="3310"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realizando en línea la validación y el análisis de Factibilidad Técnica del domicilio requerido (podrá capturarlas de forma individual o masiva), determinando si existen los recursos técnicos y facilidades para habilitar los Servicios solicitados y seleccionando la siguiente información, según el Servicio solicitado:</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r w:rsidRPr="008D0935">
              <w:rPr>
                <w:rFonts w:ascii="Century Gothic" w:eastAsia="Calibri" w:hAnsi="Century Gothic" w:cs="Arial"/>
                <w:color w:val="000000"/>
                <w:sz w:val="20"/>
                <w:szCs w:val="20"/>
                <w:u w:val="single"/>
                <w:lang w:val="es-ES_tradnl" w:eastAsia="es-ES"/>
              </w:rPr>
              <w:t>Para SAIB y/o SDVBL:</w:t>
            </w: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p>
          <w:p w:rsidR="0090207A" w:rsidRPr="008D0935" w:rsidRDefault="0090207A">
            <w:pPr>
              <w:numPr>
                <w:ilvl w:val="0"/>
                <w:numId w:val="74"/>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La modalidad de SAIB a contratar</w:t>
            </w:r>
            <w:r w:rsidRPr="008D0935">
              <w:rPr>
                <w:rFonts w:ascii="Century Gothic" w:eastAsia="Calibri" w:hAnsi="Century Gothic" w:cs="Arial"/>
                <w:color w:val="000000"/>
                <w:sz w:val="20"/>
                <w:szCs w:val="20"/>
                <w:vertAlign w:val="superscript"/>
                <w:lang w:val="es-ES_tradnl" w:eastAsia="es-ES"/>
              </w:rPr>
              <w:footnoteReference w:id="18"/>
            </w:r>
            <w:r w:rsidRPr="008D0935">
              <w:rPr>
                <w:rFonts w:ascii="Century Gothic" w:eastAsia="Calibri" w:hAnsi="Century Gothic" w:cs="Arial"/>
                <w:color w:val="000000"/>
                <w:sz w:val="20"/>
                <w:szCs w:val="20"/>
                <w:lang w:val="es-ES_tradnl" w:eastAsia="es-ES"/>
              </w:rPr>
              <w:t>.</w:t>
            </w:r>
          </w:p>
          <w:p w:rsidR="0090207A" w:rsidRPr="008D0935" w:rsidRDefault="0090207A">
            <w:pPr>
              <w:numPr>
                <w:ilvl w:val="0"/>
                <w:numId w:val="74"/>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Módem/ONT, según corresponda, provisto por RED NACIONAL (blanco)</w:t>
            </w:r>
          </w:p>
          <w:p w:rsidR="0090207A" w:rsidRPr="008D0935" w:rsidRDefault="0090207A">
            <w:pPr>
              <w:numPr>
                <w:ilvl w:val="2"/>
                <w:numId w:val="75"/>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Técnico</w:t>
            </w:r>
          </w:p>
          <w:p w:rsidR="0090207A" w:rsidRPr="008D0935" w:rsidRDefault="0090207A">
            <w:pPr>
              <w:numPr>
                <w:ilvl w:val="0"/>
                <w:numId w:val="76"/>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Módem/ONT*, según corresponda, provisto por CS</w:t>
            </w:r>
          </w:p>
          <w:p w:rsidR="0090207A" w:rsidRPr="008D0935" w:rsidRDefault="0090207A" w:rsidP="0090207A">
            <w:pPr>
              <w:spacing w:before="20" w:after="40" w:line="240" w:lineRule="auto"/>
              <w:ind w:left="786" w:hanging="360"/>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ind w:left="417"/>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El modem/ONT deberá estar en el domicilio del usuario el día de la instalación</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No existe el escenario de reutilización de módem/ONT, es decir, equipos existentes.</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RED Nacional confirmará al CS, marca y modelo de la OLT. Por su parte el CS en caso de instalación de la ONT por RED NACIONAL le comunicará los parámetros de configuración que correspondan.</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r w:rsidRPr="008D0935">
              <w:rPr>
                <w:rFonts w:ascii="Century Gothic" w:eastAsia="Calibri" w:hAnsi="Century Gothic" w:cs="Arial"/>
                <w:color w:val="000000"/>
                <w:sz w:val="20"/>
                <w:szCs w:val="20"/>
                <w:lang w:val="es-ES_tradnl" w:eastAsia="es-ES"/>
              </w:rPr>
              <w:lastRenderedPageBreak/>
              <w:t xml:space="preserve">Para </w:t>
            </w:r>
            <w:r w:rsidRPr="008D0935">
              <w:rPr>
                <w:rFonts w:ascii="Century Gothic" w:eastAsia="Calibri" w:hAnsi="Century Gothic" w:cs="Arial"/>
                <w:color w:val="000000"/>
                <w:sz w:val="20"/>
                <w:szCs w:val="20"/>
                <w:u w:val="single"/>
                <w:lang w:val="es-ES_tradnl" w:eastAsia="es-ES"/>
              </w:rPr>
              <w:t>SDTBL, SDCBL, SDTSBL, SDCSBL:</w:t>
            </w: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p>
          <w:p w:rsidR="0090207A" w:rsidRPr="008D0935" w:rsidRDefault="0090207A" w:rsidP="0090207A">
            <w:pPr>
              <w:spacing w:before="20" w:after="40" w:line="240" w:lineRule="auto"/>
              <w:ind w:left="417"/>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Como parte de la información necesaria para el Análisis de Factibilidad Técnica RED NACIONAL deberá mostrar en el SEG/SIPO los parámetros de configuración espectral. En el caso de los Servicios sobre cobre la factibilidad técnica también considerará verificar que se cumpla con el PGE.</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r w:rsidRPr="008D0935">
              <w:rPr>
                <w:rFonts w:ascii="Century Gothic" w:eastAsia="Calibri" w:hAnsi="Century Gothic" w:cs="Arial"/>
                <w:color w:val="000000"/>
                <w:sz w:val="20"/>
                <w:szCs w:val="20"/>
                <w:u w:val="single"/>
                <w:lang w:val="es-ES_tradnl" w:eastAsia="es-ES"/>
              </w:rPr>
              <w:t xml:space="preserve">A continuación para todos los Servicios (SAIB, SDTBL, SDCBL, SDTSBL, SDCSBL, SDVBL) se deberá: </w:t>
            </w: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p>
          <w:p w:rsidR="0090207A" w:rsidRPr="008D0935" w:rsidRDefault="0090207A">
            <w:pPr>
              <w:numPr>
                <w:ilvl w:val="0"/>
                <w:numId w:val="77"/>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Seleccionar programación de cita con alguna de las siguientes opciones para la atención del Servicio en el procedimiento de citas para la instalación del servicio:</w:t>
            </w:r>
          </w:p>
          <w:p w:rsidR="0090207A" w:rsidRPr="008D0935" w:rsidRDefault="0090207A">
            <w:pPr>
              <w:numPr>
                <w:ilvl w:val="0"/>
                <w:numId w:val="77"/>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Fecha y rango horario. </w:t>
            </w:r>
          </w:p>
          <w:p w:rsidR="0090207A" w:rsidRPr="008D0935" w:rsidRDefault="0090207A">
            <w:pPr>
              <w:numPr>
                <w:ilvl w:val="0"/>
                <w:numId w:val="77"/>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Fecha y hora especifica.</w:t>
            </w:r>
          </w:p>
          <w:p w:rsidR="0090207A" w:rsidRPr="008D0935" w:rsidRDefault="0090207A">
            <w:pPr>
              <w:numPr>
                <w:ilvl w:val="0"/>
                <w:numId w:val="77"/>
              </w:numPr>
              <w:tabs>
                <w:tab w:val="left" w:pos="230"/>
              </w:tabs>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Seleccionar quién proporcionará el cableado interior en el domicilio del Usuario Final:</w:t>
            </w:r>
          </w:p>
          <w:p w:rsidR="0090207A" w:rsidRPr="008D0935" w:rsidRDefault="0090207A">
            <w:pPr>
              <w:numPr>
                <w:ilvl w:val="0"/>
                <w:numId w:val="76"/>
              </w:numPr>
              <w:tabs>
                <w:tab w:val="left" w:pos="230"/>
              </w:tabs>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RED NACIONAL</w:t>
            </w:r>
          </w:p>
          <w:p w:rsidR="0090207A" w:rsidRPr="008D0935" w:rsidRDefault="0090207A">
            <w:pPr>
              <w:numPr>
                <w:ilvl w:val="0"/>
                <w:numId w:val="76"/>
              </w:numPr>
              <w:tabs>
                <w:tab w:val="left" w:pos="230"/>
              </w:tabs>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CS</w:t>
            </w:r>
          </w:p>
          <w:p w:rsidR="0090207A" w:rsidRPr="008D0935" w:rsidRDefault="0090207A" w:rsidP="0090207A">
            <w:pPr>
              <w:tabs>
                <w:tab w:val="left" w:pos="230"/>
              </w:tabs>
              <w:spacing w:before="20" w:after="40" w:line="240" w:lineRule="auto"/>
              <w:ind w:left="1440" w:hanging="360"/>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Una vez enviada la solicitud el SEG/SIPO asignará de forma automática un Folio y la confirmación de la fecha de habilitación del Servicio de acuerdo a lo seleccionado por el CS. </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F31069"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Para el caso de cliente nuevo sin domicilio registrado en la base de datos, el SEG/SIPO permitirá concluir con el procedimiento de Alta como Usuario Nuevo, asimismo se registrará el domicilio en la base de datos en un plazo máximo de 48 horas</w:t>
            </w:r>
            <w:r w:rsidR="00F31069" w:rsidRPr="008D0935">
              <w:rPr>
                <w:rFonts w:ascii="Century Gothic" w:eastAsia="Calibri" w:hAnsi="Century Gothic" w:cs="Arial"/>
                <w:color w:val="000000"/>
                <w:sz w:val="20"/>
                <w:szCs w:val="20"/>
                <w:lang w:val="es-ES_tradnl" w:eastAsia="es-ES"/>
              </w:rPr>
              <w:t>.</w:t>
            </w:r>
          </w:p>
          <w:p w:rsidR="00F31069" w:rsidRPr="008D0935" w:rsidRDefault="00F31069"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caso de no existir facilidades de acuerdo con lo previsto en el apartado de Recursos de red de esta OREDA, a través del SEG/SIPO RED NACIONAL notificará al CS la justificación</w:t>
            </w:r>
            <w:r w:rsidRPr="008D0935">
              <w:rPr>
                <w:rFonts w:ascii="Century Gothic" w:eastAsia="Calibri" w:hAnsi="Century Gothic" w:cs="Arial"/>
                <w:color w:val="FF0000"/>
                <w:sz w:val="20"/>
                <w:szCs w:val="20"/>
                <w:lang w:val="es-ES_tradnl" w:eastAsia="es-ES"/>
              </w:rPr>
              <w:t xml:space="preserve"> </w:t>
            </w:r>
            <w:r w:rsidRPr="008D0935">
              <w:rPr>
                <w:rFonts w:ascii="Century Gothic" w:eastAsia="Calibri" w:hAnsi="Century Gothic" w:cs="Arial"/>
                <w:color w:val="000000"/>
                <w:sz w:val="20"/>
                <w:szCs w:val="20"/>
                <w:lang w:val="es-ES_tradnl" w:eastAsia="es-ES"/>
              </w:rPr>
              <w:t xml:space="preserve">correspondiente. </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podrá solicitar el Trabajo Especial aplicando el procedimiento correspondiente de esta OREDA.</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tc>
      </w:tr>
      <w:tr w:rsidR="0090207A" w:rsidRPr="008D0935" w:rsidTr="0090207A">
        <w:trPr>
          <w:jc w:val="center"/>
        </w:trPr>
        <w:tc>
          <w:tcPr>
            <w:tcW w:w="169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2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Habilitación y aprovisionamiento del Servicio</w:t>
            </w:r>
          </w:p>
        </w:tc>
        <w:tc>
          <w:tcPr>
            <w:tcW w:w="3310"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RED NACIONAL llevará a cabo las actuaciones necesarias para habilitar la acometida o el servicio</w:t>
            </w:r>
            <w:r w:rsidRPr="008D0935">
              <w:rPr>
                <w:rFonts w:ascii="Century Gothic" w:eastAsia="Calibri" w:hAnsi="Century Gothic" w:cs="Arial"/>
                <w:color w:val="000000"/>
                <w:sz w:val="20"/>
                <w:szCs w:val="20"/>
                <w:vertAlign w:val="superscript"/>
                <w:lang w:val="es-ES_tradnl" w:eastAsia="es-ES"/>
              </w:rPr>
              <w:footnoteReference w:id="19"/>
            </w:r>
            <w:r w:rsidRPr="008D0935">
              <w:rPr>
                <w:rFonts w:ascii="Century Gothic" w:eastAsia="Calibri" w:hAnsi="Century Gothic" w:cs="Arial"/>
                <w:color w:val="000000"/>
                <w:sz w:val="20"/>
                <w:szCs w:val="20"/>
                <w:lang w:val="es-ES_tradnl" w:eastAsia="es-ES"/>
              </w:rPr>
              <w:t xml:space="preserve"> el día confirmado </w:t>
            </w:r>
            <w:r w:rsidRPr="008D0935">
              <w:rPr>
                <w:rFonts w:ascii="Century Gothic" w:eastAsia="Calibri" w:hAnsi="Century Gothic" w:cs="Arial"/>
                <w:color w:val="000000"/>
                <w:sz w:val="20"/>
                <w:szCs w:val="20"/>
                <w:lang w:val="es-ES_tradnl" w:eastAsia="es-ES"/>
              </w:rPr>
              <w:lastRenderedPageBreak/>
              <w:t>por el CS en el plazo establecido para tal efecto en la sección de Plazos de la presente OREDA.</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Para SAIB y SDVBL se requiere la habilitación presencial de RED NACIONAL y el CS en el domicilio del cliente.</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r w:rsidRPr="008D0935">
              <w:rPr>
                <w:rFonts w:ascii="Century Gothic" w:eastAsia="Calibri" w:hAnsi="Century Gothic" w:cs="Arial"/>
                <w:color w:val="000000"/>
                <w:sz w:val="20"/>
                <w:szCs w:val="20"/>
                <w:u w:val="single"/>
                <w:lang w:val="es-ES_tradnl" w:eastAsia="es-ES"/>
              </w:rPr>
              <w:t xml:space="preserve">A continuación, para todos los Servicios (SAIB, SDTBL, SDCBL, SDTSBL, SDCSBL, SDVBL) se habilitará el Servicio en función de lo siguiente: </w:t>
            </w:r>
          </w:p>
          <w:p w:rsidR="0090207A" w:rsidRPr="008D0935" w:rsidRDefault="0090207A" w:rsidP="0090207A">
            <w:pPr>
              <w:spacing w:before="20" w:after="40" w:line="240" w:lineRule="auto"/>
              <w:jc w:val="both"/>
              <w:rPr>
                <w:rFonts w:ascii="Century Gothic" w:eastAsia="Calibri" w:hAnsi="Century Gothic" w:cs="Arial"/>
                <w:color w:val="000000"/>
                <w:sz w:val="20"/>
                <w:szCs w:val="20"/>
                <w:u w:val="single"/>
                <w:lang w:val="es-ES_tradnl" w:eastAsia="es-ES"/>
              </w:rPr>
            </w:pPr>
          </w:p>
          <w:p w:rsidR="0090207A" w:rsidRPr="008D0935" w:rsidRDefault="0090207A">
            <w:pPr>
              <w:numPr>
                <w:ilvl w:val="0"/>
                <w:numId w:val="78"/>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 xml:space="preserve">Acometida Existente </w:t>
            </w:r>
            <w:r w:rsidRPr="008D0935">
              <w:rPr>
                <w:rFonts w:ascii="Century Gothic" w:eastAsia="Calibri" w:hAnsi="Century Gothic" w:cs="Arial"/>
                <w:color w:val="000000"/>
                <w:sz w:val="20"/>
                <w:szCs w:val="20"/>
                <w:lang w:val="es-ES_tradnl" w:eastAsia="es-ES"/>
              </w:rPr>
              <w:t>(servicios activos) Se probará y en caso de ser posible, se reutilizará.</w:t>
            </w:r>
          </w:p>
          <w:p w:rsidR="0090207A" w:rsidRPr="008D0935" w:rsidRDefault="0090207A">
            <w:pPr>
              <w:numPr>
                <w:ilvl w:val="0"/>
                <w:numId w:val="78"/>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Sin Acometida</w:t>
            </w:r>
            <w:r w:rsidRPr="008D0935">
              <w:rPr>
                <w:rFonts w:ascii="Century Gothic" w:eastAsia="Calibri" w:hAnsi="Century Gothic" w:cs="Arial"/>
                <w:color w:val="000000"/>
                <w:sz w:val="20"/>
                <w:szCs w:val="20"/>
                <w:lang w:val="es-ES_tradnl" w:eastAsia="es-ES"/>
              </w:rPr>
              <w:t xml:space="preserve"> </w:t>
            </w:r>
          </w:p>
          <w:p w:rsidR="0090207A" w:rsidRPr="008D0935" w:rsidRDefault="0090207A" w:rsidP="0090207A">
            <w:pPr>
              <w:spacing w:before="20" w:after="40" w:line="240" w:lineRule="auto"/>
              <w:ind w:left="1080" w:hanging="360"/>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o</w:t>
            </w:r>
            <w:r w:rsidRPr="008D0935">
              <w:rPr>
                <w:rFonts w:ascii="Century Gothic" w:eastAsia="Calibri" w:hAnsi="Century Gothic" w:cs="Arial"/>
                <w:color w:val="000000"/>
                <w:sz w:val="20"/>
                <w:szCs w:val="20"/>
                <w:lang w:val="es-ES_tradnl" w:eastAsia="es-ES"/>
              </w:rPr>
              <w:tab/>
              <w:t>Si existen recursos de red que pudieran ser utilizados, se probará la acometida y se reemplazará en caso de ser necesario o se instalará la nueva acometida.</w:t>
            </w:r>
          </w:p>
          <w:p w:rsidR="0090207A" w:rsidRPr="008D0935" w:rsidRDefault="0090207A">
            <w:pPr>
              <w:numPr>
                <w:ilvl w:val="0"/>
                <w:numId w:val="79"/>
              </w:numPr>
              <w:spacing w:before="2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 xml:space="preserve">Cableado Interior. </w:t>
            </w:r>
            <w:r w:rsidRPr="008D0935">
              <w:rPr>
                <w:rFonts w:ascii="Century Gothic" w:eastAsia="Calibri" w:hAnsi="Century Gothic" w:cs="Arial"/>
                <w:color w:val="000000"/>
                <w:sz w:val="20"/>
                <w:szCs w:val="20"/>
                <w:lang w:val="es-ES_tradnl" w:eastAsia="es-ES"/>
              </w:rPr>
              <w:t>Se instalará sólo si fue solicitado por el CS</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caso de que se requiera la instalación de un módem/ONT:</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pPr>
              <w:numPr>
                <w:ilvl w:val="0"/>
                <w:numId w:val="79"/>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conectar el módem/ONT al PCT. RED NACIONAL se encargará de instalar la ONT.</w:t>
            </w:r>
          </w:p>
          <w:p w:rsidR="0090207A" w:rsidRPr="008D0935" w:rsidRDefault="0090207A">
            <w:pPr>
              <w:numPr>
                <w:ilvl w:val="0"/>
                <w:numId w:val="79"/>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El CS llamará al 800-4040735 opción 1 en el que proporcionará el número de serie del módem y el número de línea/suscriptor, para la activación y sincronía en la red de RED NACIONAL. Para el caso de la ONT suministrará los datos requeridos de la ONT. </w:t>
            </w:r>
          </w:p>
          <w:p w:rsidR="0090207A" w:rsidRPr="008D0935" w:rsidRDefault="0090207A" w:rsidP="0090207A">
            <w:pPr>
              <w:spacing w:before="20" w:after="40" w:line="240" w:lineRule="auto"/>
              <w:ind w:left="1080" w:hanging="360"/>
              <w:jc w:val="both"/>
              <w:rPr>
                <w:rFonts w:ascii="Century Gothic" w:eastAsia="Calibri" w:hAnsi="Century Gothic" w:cs="Arial"/>
                <w:color w:val="000000"/>
                <w:sz w:val="20"/>
                <w:szCs w:val="20"/>
                <w:lang w:val="es-ES_tradnl" w:eastAsia="es-ES"/>
              </w:rPr>
            </w:pPr>
          </w:p>
        </w:tc>
      </w:tr>
      <w:tr w:rsidR="0090207A" w:rsidRPr="008D0935" w:rsidTr="0090207A">
        <w:trPr>
          <w:jc w:val="center"/>
        </w:trPr>
        <w:tc>
          <w:tcPr>
            <w:tcW w:w="169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2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Una vez instalado el servicio.</w:t>
            </w:r>
          </w:p>
        </w:tc>
        <w:tc>
          <w:tcPr>
            <w:tcW w:w="3310"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RED NACIONAL notifica vía SEG/SIPO la instalación exitosa.</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tc>
      </w:tr>
      <w:tr w:rsidR="0090207A" w:rsidRPr="008D0935" w:rsidTr="0090207A">
        <w:trPr>
          <w:cantSplit/>
          <w:jc w:val="center"/>
        </w:trPr>
        <w:tc>
          <w:tcPr>
            <w:tcW w:w="169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2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Pruebas de Aceptación del Servicio</w:t>
            </w:r>
          </w:p>
        </w:tc>
        <w:tc>
          <w:tcPr>
            <w:tcW w:w="3310"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habilitado el Servicio que corresponda, RED NACIONAL realizará las pruebas de entrega para validar que el Servicio ha sido instalado y habilitado de conformidad, los resultados serán almacenados en el SEG/SIPO, para que el CS pueda consultarlos.</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 </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Para el caso de SAIB, RED NACIONAL realizará el acompañamiento para realizar pruebas conjuntas con el CS en la entrega del primer SAIB contratado para cada nuevo puerto de SCyD. </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B13848"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Para el SAIB, RED NACIONAL no podrá dar por liquidado el servicio si el cliente no tiene el servicio, independientemente de si se instaló o no.</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 Para el caso de SDTBL, SDCBL, SDTSBL, SDCSBL el CS tendrá un tiempo máximo de 30 minutos una vez notificada la ejecución del puente y deberá comunicarse al 800 4040 735 opción 1 para asegurarse que el Servicio está operando de manera correcta o reportar cualquier anomalía, de lo contrario se entenderá que el Servicio está operando correctamente.</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Los plazos máximos para la activación del Servicio por parte de RED NACIONAL están sujetos a los establecidos en la sección de Parámetros e indicadores de Calidad</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tc>
      </w:tr>
      <w:tr w:rsidR="0090207A" w:rsidRPr="008D0935" w:rsidTr="0090207A">
        <w:trPr>
          <w:jc w:val="center"/>
        </w:trPr>
        <w:tc>
          <w:tcPr>
            <w:tcW w:w="169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2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Facturación</w:t>
            </w:r>
          </w:p>
        </w:tc>
        <w:tc>
          <w:tcPr>
            <w:tcW w:w="3310"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90207A" w:rsidRPr="008D0935" w:rsidRDefault="0090207A" w:rsidP="0090207A">
            <w:pPr>
              <w:spacing w:before="20" w:after="40" w:line="240" w:lineRule="auto"/>
              <w:jc w:val="both"/>
              <w:rPr>
                <w:rFonts w:ascii="Century Gothic" w:eastAsia="Calibri" w:hAnsi="Century Gothic" w:cs="Arial"/>
                <w:color w:val="000000"/>
                <w:sz w:val="20"/>
                <w:szCs w:val="20"/>
                <w:lang w:val="es-ES_tradnl" w:eastAsia="es-ES"/>
              </w:rPr>
            </w:pPr>
          </w:p>
          <w:p w:rsidR="0090207A" w:rsidRPr="008D0935" w:rsidRDefault="0090207A">
            <w:pPr>
              <w:numPr>
                <w:ilvl w:val="0"/>
                <w:numId w:val="80"/>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 instalación y/o habilitación y de la renta mensual correspondiente de acuerdo con los precios establecidos en el anexo de Tarifas correspondiente de esta OREDA.</w:t>
            </w:r>
          </w:p>
          <w:p w:rsidR="0090207A" w:rsidRPr="008D0935" w:rsidRDefault="0090207A">
            <w:pPr>
              <w:numPr>
                <w:ilvl w:val="0"/>
                <w:numId w:val="80"/>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90207A" w:rsidRPr="008D0935" w:rsidRDefault="0090207A" w:rsidP="0090207A">
      <w:pPr>
        <w:spacing w:line="240" w:lineRule="auto"/>
        <w:rPr>
          <w:rFonts w:ascii="Times New Roman" w:eastAsia="Calibri" w:hAnsi="Times New Roman" w:cs="Times New Roman"/>
          <w:sz w:val="24"/>
          <w:szCs w:val="24"/>
          <w:lang w:eastAsia="es-MX"/>
        </w:rPr>
      </w:pPr>
      <w:r w:rsidRPr="008D0935">
        <w:rPr>
          <w:rFonts w:ascii="Century Gothic" w:eastAsia="Calibri" w:hAnsi="Century Gothic" w:cs="Times New Roman"/>
          <w:sz w:val="20"/>
          <w:szCs w:val="20"/>
          <w:lang w:val="es-ES"/>
        </w:rPr>
        <w:t>Notas</w:t>
      </w:r>
      <w:r w:rsidRPr="008D0935">
        <w:rPr>
          <w:rFonts w:ascii="Century Gothic" w:eastAsia="Calibri" w:hAnsi="Century Gothic" w:cs="Times New Roman"/>
          <w:sz w:val="20"/>
          <w:szCs w:val="20"/>
        </w:rPr>
        <w:t>:El CS deberá tomar en cuenta que no existe el esquema de rentas parciales sino sólo de rentas mensuales, por lo que no será posible realizar cobros parciales de los Servicios.</w:t>
      </w:r>
      <w:r w:rsidRPr="008D0935">
        <w:rPr>
          <w:rFonts w:ascii="Times New Roman" w:eastAsia="Calibri" w:hAnsi="Times New Roman" w:cs="Times New Roman"/>
          <w:sz w:val="24"/>
          <w:szCs w:val="24"/>
          <w:lang w:eastAsia="es-MX"/>
        </w:rPr>
        <w:t xml:space="preserve"> </w:t>
      </w:r>
    </w:p>
    <w:p w:rsidR="0090207A" w:rsidRPr="008D0935" w:rsidRDefault="0090207A" w:rsidP="008D0935"/>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La configuración del módem/ONT, cuando aplique, y la provisión de los servicios de datos, son responsabilidad del CS. A tal efecto y cuando RED NACIONAL sea la encargada de la instalación de la ONT el CS le suministrará los parámetros de configuración que correspondan.</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Asimismo, se debe considerar que el cambio de CS deberá ser transparente para el usuario final, es decir, en caso de afectación del Servicio deberá considerar como máximo un plazo de 30 minutos por lo que respecta a hechos imputables a RED NACIONAL, la información respecto a la entrega del Servicio incluido si hubo o no </w:t>
      </w:r>
      <w:r w:rsidRPr="008D0935">
        <w:rPr>
          <w:rFonts w:ascii="Century Gothic" w:eastAsia="Calibri" w:hAnsi="Century Gothic" w:cs="Arial"/>
          <w:color w:val="000000"/>
          <w:lang w:val="es-ES_tradnl" w:eastAsia="es-ES"/>
        </w:rPr>
        <w:lastRenderedPageBreak/>
        <w:t>afectación y el tiempo de la misma deberá quedar respaldada en el SEG/SIPO. Será responsabilidad del nuevo CS el cambio de módem/ONT en los términos de la presente oferta.</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Para garantizar la continuidad del servicio telefónico, cuando así aplique, el CS deberá otorgar un número telefónico en el que desee recibir el Servicio al momento de la desagregación efectiva. Una vez que sea habilitado el Servicio de desagregación, el CS deberá iniciar con el procedimiento de portabilidad (en caso de aplicar), de acuerdo con los plazos establecidos para dicho servicio. Para que el Usuario Final pueda portar su número telefónico se deberá prever la obtención del NIP con antelación a la realización del puente, así como que éste no caduque de acuerdo a las Reglas de Portabilidad vigentes.</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p>
    <w:p w:rsidR="0090207A" w:rsidRPr="008D0935" w:rsidRDefault="0090207A" w:rsidP="0090207A">
      <w:pPr>
        <w:spacing w:line="264" w:lineRule="auto"/>
        <w:jc w:val="both"/>
        <w:rPr>
          <w:rFonts w:ascii="Century Gothic" w:eastAsia="Calibri" w:hAnsi="Century Gothic" w:cs="Arial"/>
          <w:b/>
          <w:color w:val="000000"/>
          <w:lang w:val="es-ES_tradnl" w:eastAsia="es-ES"/>
        </w:rPr>
      </w:pPr>
      <w:bookmarkStart w:id="1202" w:name="_Hlk114827397"/>
      <w:r w:rsidRPr="008D0935">
        <w:rPr>
          <w:rFonts w:ascii="Century Gothic" w:eastAsia="Calibri" w:hAnsi="Century Gothic" w:cs="Arial"/>
          <w:b/>
          <w:color w:val="000000"/>
          <w:lang w:val="es-ES_tradnl" w:eastAsia="es-ES"/>
        </w:rPr>
        <w:t>Citas para la instalación de Servicios:</w:t>
      </w:r>
    </w:p>
    <w:bookmarkEnd w:id="1202"/>
    <w:p w:rsidR="0090207A" w:rsidRPr="008D0935" w:rsidRDefault="0090207A" w:rsidP="0090207A">
      <w:pPr>
        <w:spacing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Este procedimiento indica la forma en la que se agendarán las citas para atender Servicios que requieran la presencia de un técnico de RED NACIONAL en el domicilio del Usuario Final.</w:t>
      </w:r>
    </w:p>
    <w:p w:rsidR="0090207A" w:rsidRPr="008D0935" w:rsidRDefault="0090207A" w:rsidP="0090207A">
      <w:pPr>
        <w:spacing w:line="264" w:lineRule="auto"/>
        <w:jc w:val="both"/>
        <w:rPr>
          <w:rFonts w:ascii="Century Gothic" w:eastAsia="Calibri" w:hAnsi="Century Gothic" w:cs="Arial"/>
          <w:color w:val="000000"/>
          <w:lang w:val="es-ES_tradnl" w:eastAsia="es-E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5579"/>
      </w:tblGrid>
      <w:tr w:rsidR="0090207A" w:rsidRPr="008D0935" w:rsidTr="0090207A">
        <w:trPr>
          <w:tblHeader/>
          <w:jc w:val="center"/>
        </w:trPr>
        <w:tc>
          <w:tcPr>
            <w:tcW w:w="3249" w:type="dxa"/>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Actividad</w:t>
            </w:r>
          </w:p>
        </w:tc>
        <w:tc>
          <w:tcPr>
            <w:tcW w:w="5579" w:type="dxa"/>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90207A" w:rsidRPr="008D0935" w:rsidTr="0090207A">
        <w:trPr>
          <w:trHeight w:val="783"/>
          <w:jc w:val="center"/>
        </w:trPr>
        <w:tc>
          <w:tcPr>
            <w:tcW w:w="3249" w:type="dxa"/>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Programación de visita</w:t>
            </w:r>
          </w:p>
        </w:tc>
        <w:tc>
          <w:tcPr>
            <w:tcW w:w="5579" w:type="dxa"/>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bookmarkStart w:id="1203" w:name="_Hlk114827563"/>
            <w:r w:rsidRPr="008D0935">
              <w:rPr>
                <w:rFonts w:ascii="Century Gothic" w:eastAsia="Calibri" w:hAnsi="Century Gothic" w:cs="Arial"/>
                <w:color w:val="000000"/>
                <w:spacing w:val="-3"/>
                <w:sz w:val="20"/>
                <w:szCs w:val="20"/>
                <w:lang w:val="es-ES_tradnl" w:eastAsia="es-ES"/>
              </w:rPr>
              <w:t>RED NACIONAL</w:t>
            </w:r>
            <w:r w:rsidRPr="008D0935">
              <w:rPr>
                <w:rFonts w:ascii="Century Gothic" w:eastAsia="Calibri" w:hAnsi="Century Gothic" w:cs="Arial"/>
                <w:color w:val="000000"/>
                <w:sz w:val="20"/>
                <w:szCs w:val="20"/>
                <w:lang w:val="es-ES_tradnl" w:eastAsia="es-ES"/>
              </w:rPr>
              <w:t xml:space="preserve"> desplegará un calendario con alguna de las siguientes opciones para la atención del Servicio en el procedimiento de citas para la instalación del servicio con las fechas, horarios y rangos de horario disponibles para la instalación una vez confirmada la Factibilidad Técnica, únicamente se tendrá la posibilidad de variar la hora de llegada en un rango de 120 minutos.</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p>
          <w:p w:rsidR="0090207A" w:rsidRPr="008D0935" w:rsidRDefault="0090207A">
            <w:pPr>
              <w:numPr>
                <w:ilvl w:val="0"/>
                <w:numId w:val="77"/>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Fecha y rango horario. </w:t>
            </w:r>
          </w:p>
          <w:p w:rsidR="0090207A" w:rsidRPr="008D0935" w:rsidRDefault="0090207A">
            <w:pPr>
              <w:numPr>
                <w:ilvl w:val="0"/>
                <w:numId w:val="77"/>
              </w:numPr>
              <w:spacing w:before="2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Fecha y hora especifica.</w:t>
            </w:r>
          </w:p>
          <w:bookmarkEnd w:id="1203"/>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En caso de seleccionar las citas por Fecha y hora </w:t>
            </w:r>
            <w:r w:rsidR="00B13848" w:rsidRPr="008D0935">
              <w:rPr>
                <w:rFonts w:ascii="Century Gothic" w:eastAsia="Calibri" w:hAnsi="Century Gothic" w:cs="Arial"/>
                <w:color w:val="000000"/>
                <w:sz w:val="20"/>
                <w:szCs w:val="20"/>
                <w:lang w:val="es-ES_tradnl" w:eastAsia="es-ES"/>
              </w:rPr>
              <w:t>específica</w:t>
            </w:r>
            <w:r w:rsidRPr="008D0935">
              <w:rPr>
                <w:rFonts w:ascii="Century Gothic" w:eastAsia="Calibri" w:hAnsi="Century Gothic" w:cs="Arial"/>
                <w:color w:val="000000"/>
                <w:sz w:val="20"/>
                <w:szCs w:val="20"/>
                <w:lang w:val="es-ES_tradnl" w:eastAsia="es-ES"/>
              </w:rPr>
              <w:t xml:space="preserve">, se considera que aplica como excepción a regla de FIFO. </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 efectos de asegurar la instalación se deberá establecer una comunicación entre los controladores (o “dispatchers”, como comúnmente se les denomina entre los operadores) de ambas partes (CS y RED NACIONAL) para orientar a los técnicos durante todo el proceso de instalación. Ver procedimiento de comunicación entre los dispatchers.</w:t>
            </w:r>
          </w:p>
        </w:tc>
      </w:tr>
      <w:tr w:rsidR="0090207A" w:rsidRPr="008D0935" w:rsidTr="0090207A">
        <w:trPr>
          <w:jc w:val="center"/>
        </w:trPr>
        <w:tc>
          <w:tcPr>
            <w:tcW w:w="3249" w:type="dxa"/>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Confirmación de visita</w:t>
            </w:r>
          </w:p>
        </w:tc>
        <w:tc>
          <w:tcPr>
            <w:tcW w:w="5579" w:type="dxa"/>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El CS confirma fecha y horario o rango de horario proporcionados por </w:t>
            </w:r>
            <w:r w:rsidRPr="008D0935">
              <w:rPr>
                <w:rFonts w:ascii="Century Gothic" w:eastAsia="Calibri" w:hAnsi="Century Gothic" w:cs="Arial"/>
                <w:color w:val="000000"/>
                <w:spacing w:val="-3"/>
                <w:sz w:val="20"/>
                <w:szCs w:val="20"/>
                <w:lang w:val="es-ES_tradnl" w:eastAsia="es-ES"/>
              </w:rPr>
              <w:t>RED NACIONAL</w:t>
            </w:r>
            <w:r w:rsidRPr="008D0935">
              <w:rPr>
                <w:rFonts w:ascii="Century Gothic" w:eastAsia="Calibri" w:hAnsi="Century Gothic" w:cs="Arial"/>
                <w:color w:val="000000"/>
                <w:sz w:val="20"/>
                <w:szCs w:val="20"/>
                <w:lang w:val="es-ES_tradnl" w:eastAsia="es-ES"/>
              </w:rPr>
              <w:t xml:space="preserve"> en el SEG/SIPO o sugiere un nuevo horario y/o fecha para la instalación.</w:t>
            </w:r>
          </w:p>
        </w:tc>
      </w:tr>
      <w:tr w:rsidR="0090207A" w:rsidRPr="008D0935" w:rsidTr="0090207A">
        <w:trPr>
          <w:jc w:val="center"/>
        </w:trPr>
        <w:tc>
          <w:tcPr>
            <w:tcW w:w="3249" w:type="dxa"/>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Reprogramación de visita</w:t>
            </w:r>
          </w:p>
        </w:tc>
        <w:tc>
          <w:tcPr>
            <w:tcW w:w="5579" w:type="dxa"/>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un plazo de 30 días naturales para agendar y reprogramar la instalación a partir de la primera cita acordada para lo cual deberá dar aviso a RED NACIONAL conforme a lo siguiente:</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w:t>
            </w:r>
            <w:r w:rsidRPr="008D0935">
              <w:rPr>
                <w:rFonts w:ascii="Century Gothic" w:eastAsia="Calibri" w:hAnsi="Century Gothic" w:cs="Arial"/>
                <w:color w:val="000000"/>
                <w:sz w:val="20"/>
                <w:szCs w:val="20"/>
                <w:lang w:val="es-ES_tradnl" w:eastAsia="es-ES"/>
              </w:rPr>
              <w:tab/>
              <w:t xml:space="preserve">Si el aviso se realiza con al menos 36 horas de anticipación se reagendará sin cargo al CS. </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w:t>
            </w:r>
            <w:r w:rsidRPr="008D0935">
              <w:rPr>
                <w:rFonts w:ascii="Century Gothic" w:eastAsia="Calibri" w:hAnsi="Century Gothic" w:cs="Arial"/>
                <w:color w:val="000000"/>
                <w:sz w:val="20"/>
                <w:szCs w:val="20"/>
                <w:lang w:val="es-ES_tradnl" w:eastAsia="es-ES"/>
              </w:rPr>
              <w:tab/>
              <w:t xml:space="preserve">Si el aviso se realiza el día previo al de instalación se reagendará y se procederá con un cargo del 50% de la Visita en falso. </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w:t>
            </w:r>
            <w:r w:rsidRPr="008D0935">
              <w:rPr>
                <w:rFonts w:ascii="Century Gothic" w:eastAsia="Calibri" w:hAnsi="Century Gothic" w:cs="Arial"/>
                <w:color w:val="000000"/>
                <w:sz w:val="20"/>
                <w:szCs w:val="20"/>
                <w:lang w:val="es-ES_tradnl" w:eastAsia="es-ES"/>
              </w:rPr>
              <w:tab/>
              <w:t>Si el aviso se realiza el mismo día de la instalación o no se encuentra al cliente se reagendará y procederá con el cargo por Visita en falso.</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Si el Servicio se instala el día acordado, no se requerirá reagendación, ni aplicará penalización por visita en falso.</w:t>
            </w:r>
          </w:p>
        </w:tc>
      </w:tr>
      <w:tr w:rsidR="0090207A" w:rsidRPr="008D0935" w:rsidTr="0090207A">
        <w:trPr>
          <w:jc w:val="center"/>
        </w:trPr>
        <w:tc>
          <w:tcPr>
            <w:tcW w:w="3249" w:type="dxa"/>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Visita en falso</w:t>
            </w:r>
          </w:p>
        </w:tc>
        <w:tc>
          <w:tcPr>
            <w:tcW w:w="5579" w:type="dxa"/>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Atribuible a CS o Usuario Final</w:t>
            </w:r>
            <w:r w:rsidRPr="008D0935">
              <w:rPr>
                <w:rFonts w:ascii="Century Gothic" w:eastAsia="Calibri" w:hAnsi="Century Gothic" w:cs="Arial"/>
                <w:color w:val="000000"/>
                <w:sz w:val="20"/>
                <w:szCs w:val="20"/>
                <w:lang w:val="es-ES_tradnl" w:eastAsia="es-ES"/>
              </w:rPr>
              <w:t>. En caso de que RED NACIONAL se presente en el domicilio del Usuario Final y no sea factible probar la acometida y habilitar el Servicio por razones asociadas al usuario o al CS, RED NACIONAL desde el sitio (fuera del domicilio) contactará al CS para informar que el usuario no lo atendió o no se encontró en el domicilio, RED NACIONAL esperará al menos 30 minutos para realizar la prueba y habilitar el servicio, el CS tendrá ese tiempo para solucionar la situación con su usuario. Si durante este periodo no fue posible ejecutar la prueba de la acometida y habilitación del servicio, el CS deberá:</w:t>
            </w:r>
          </w:p>
          <w:p w:rsidR="0090207A" w:rsidRPr="008D0935" w:rsidRDefault="0090207A">
            <w:pPr>
              <w:numPr>
                <w:ilvl w:val="0"/>
                <w:numId w:val="8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Pagar la penalización correspondiente señalada en el Anexo “B”.</w:t>
            </w:r>
          </w:p>
          <w:p w:rsidR="0090207A" w:rsidRPr="008D0935" w:rsidRDefault="0090207A" w:rsidP="0090207A">
            <w:pPr>
              <w:spacing w:before="40" w:after="40" w:line="240" w:lineRule="auto"/>
              <w:ind w:left="360"/>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Además, en un plazo máximo de 48 horas deberá indicar alguna de las siguientes acciones:</w:t>
            </w:r>
          </w:p>
          <w:p w:rsidR="0090207A" w:rsidRPr="008D0935" w:rsidRDefault="0090207A">
            <w:pPr>
              <w:numPr>
                <w:ilvl w:val="0"/>
                <w:numId w:val="8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Indicar si desea realizar la reprogramación de la prueba y habilitación del servicio.</w:t>
            </w:r>
          </w:p>
          <w:p w:rsidR="0090207A" w:rsidRPr="008D0935" w:rsidRDefault="0090207A">
            <w:pPr>
              <w:numPr>
                <w:ilvl w:val="0"/>
                <w:numId w:val="8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Cancelar la solicitud en caso de que desee rechazar el servicio.</w:t>
            </w:r>
          </w:p>
          <w:p w:rsidR="0090207A" w:rsidRPr="008D0935" w:rsidRDefault="0090207A" w:rsidP="0090207A">
            <w:pPr>
              <w:spacing w:before="40" w:after="40" w:line="240" w:lineRule="auto"/>
              <w:ind w:left="720" w:hanging="360"/>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bookmarkStart w:id="1204" w:name="_Hlk114839575"/>
            <w:r w:rsidRPr="008D0935">
              <w:rPr>
                <w:rFonts w:ascii="Century Gothic" w:eastAsia="Calibri" w:hAnsi="Century Gothic" w:cs="Arial"/>
                <w:b/>
                <w:color w:val="000000"/>
                <w:sz w:val="20"/>
                <w:szCs w:val="20"/>
                <w:lang w:val="es-ES_tradnl" w:eastAsia="es-ES"/>
              </w:rPr>
              <w:t>Atribuible a RED NACIONAL.</w:t>
            </w:r>
            <w:r w:rsidRPr="008D0935">
              <w:rPr>
                <w:rFonts w:ascii="Century Gothic" w:eastAsia="Calibri" w:hAnsi="Century Gothic" w:cs="Arial"/>
                <w:color w:val="000000"/>
                <w:sz w:val="20"/>
                <w:szCs w:val="20"/>
                <w:lang w:val="es-ES_tradnl" w:eastAsia="es-ES"/>
              </w:rPr>
              <w:t xml:space="preserve"> Si no se presenta su técnico o debido a que por causas atribuibles a </w:t>
            </w:r>
            <w:r w:rsidRPr="008D0935">
              <w:rPr>
                <w:rFonts w:ascii="Century Gothic" w:eastAsia="Calibri" w:hAnsi="Century Gothic" w:cs="Arial"/>
                <w:color w:val="000000"/>
                <w:spacing w:val="-3"/>
                <w:sz w:val="20"/>
                <w:szCs w:val="20"/>
                <w:lang w:val="es-ES_tradnl" w:eastAsia="es-ES"/>
              </w:rPr>
              <w:t>RED NACIONAL</w:t>
            </w:r>
            <w:r w:rsidRPr="008D0935">
              <w:rPr>
                <w:rFonts w:ascii="Century Gothic" w:eastAsia="Calibri" w:hAnsi="Century Gothic" w:cs="Arial"/>
                <w:color w:val="000000"/>
                <w:sz w:val="20"/>
                <w:szCs w:val="20"/>
                <w:lang w:val="es-ES_tradnl" w:eastAsia="es-ES"/>
              </w:rPr>
              <w:t xml:space="preserve"> </w:t>
            </w:r>
            <w:bookmarkStart w:id="1205" w:name="_Hlk121405648"/>
            <w:r w:rsidRPr="008D0935">
              <w:rPr>
                <w:rFonts w:ascii="Century Gothic" w:eastAsia="Calibri" w:hAnsi="Century Gothic" w:cs="Arial"/>
                <w:color w:val="000000"/>
                <w:sz w:val="20"/>
                <w:szCs w:val="20"/>
                <w:lang w:val="es-ES_tradnl" w:eastAsia="es-ES"/>
              </w:rPr>
              <w:t>no fue posible realizar la prueba de la acometida y habilitación del servicio</w:t>
            </w:r>
            <w:bookmarkEnd w:id="1205"/>
            <w:r w:rsidRPr="008D0935">
              <w:rPr>
                <w:rFonts w:ascii="Century Gothic" w:eastAsia="Calibri" w:hAnsi="Century Gothic" w:cs="Arial"/>
                <w:color w:val="000000"/>
                <w:sz w:val="20"/>
                <w:szCs w:val="20"/>
                <w:lang w:val="es-ES_tradnl" w:eastAsia="es-ES"/>
              </w:rPr>
              <w:t>, se informará al CS a través del SEG/SIPO la justificación de los motivos descritos en el apartado 1 de esta OREDA, y RED NACIONAL deberá:</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p>
          <w:p w:rsidR="0090207A" w:rsidRPr="008D0935" w:rsidRDefault="0090207A">
            <w:pPr>
              <w:numPr>
                <w:ilvl w:val="0"/>
                <w:numId w:val="82"/>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Pagar la penalización correspondiente señalada en el Anexo “B”.</w:t>
            </w:r>
          </w:p>
          <w:p w:rsidR="0090207A" w:rsidRPr="008D0935" w:rsidRDefault="0090207A" w:rsidP="0090207A">
            <w:pPr>
              <w:spacing w:before="40" w:after="40" w:line="240" w:lineRule="auto"/>
              <w:ind w:left="720" w:hanging="360"/>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bookmarkStart w:id="1206" w:name="_Hlk114839641"/>
            <w:r w:rsidRPr="008D0935">
              <w:rPr>
                <w:rFonts w:ascii="Century Gothic" w:eastAsia="Calibri" w:hAnsi="Century Gothic" w:cs="Arial"/>
                <w:color w:val="000000"/>
                <w:sz w:val="20"/>
                <w:szCs w:val="20"/>
                <w:lang w:val="es-ES_tradnl" w:eastAsia="es-ES"/>
              </w:rPr>
              <w:t>Además, deberá realizar alguna de las siguientes acciones:</w:t>
            </w:r>
          </w:p>
          <w:p w:rsidR="0090207A" w:rsidRPr="008D0935" w:rsidRDefault="0090207A">
            <w:pPr>
              <w:numPr>
                <w:ilvl w:val="0"/>
                <w:numId w:val="82"/>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lastRenderedPageBreak/>
              <w:t>Otorgar un plazo máximo de 48 horas, plazo en el cual el CS deberá indicar una nueva fecha para concluir la habilitación del servicio o cancelar la solicitud en caso de que desee rechazar el servicio.</w:t>
            </w:r>
          </w:p>
          <w:p w:rsidR="0090207A" w:rsidRPr="008D0935" w:rsidRDefault="0090207A" w:rsidP="0090207A">
            <w:pPr>
              <w:spacing w:before="40" w:after="40" w:line="240" w:lineRule="auto"/>
              <w:ind w:left="720" w:hanging="360"/>
              <w:jc w:val="both"/>
              <w:rPr>
                <w:rFonts w:ascii="Century Gothic" w:eastAsia="Calibri" w:hAnsi="Century Gothic" w:cs="Arial"/>
                <w:color w:val="000000"/>
                <w:sz w:val="20"/>
                <w:szCs w:val="20"/>
                <w:lang w:val="es-ES_tradnl" w:eastAsia="es-ES"/>
              </w:rPr>
            </w:pPr>
          </w:p>
          <w:p w:rsidR="0090207A" w:rsidRPr="008D0935" w:rsidRDefault="0090207A">
            <w:pPr>
              <w:numPr>
                <w:ilvl w:val="0"/>
                <w:numId w:val="82"/>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Declarar la no factibilidad técnica del servicio</w:t>
            </w:r>
            <w:bookmarkEnd w:id="1206"/>
            <w:r w:rsidRPr="008D0935">
              <w:rPr>
                <w:rFonts w:ascii="Century Gothic" w:eastAsia="Calibri" w:hAnsi="Century Gothic" w:cs="Arial"/>
                <w:color w:val="000000"/>
                <w:sz w:val="20"/>
                <w:szCs w:val="20"/>
                <w:lang w:val="es-ES_tradnl" w:eastAsia="es-ES"/>
              </w:rPr>
              <w:t>.</w:t>
            </w:r>
            <w:bookmarkEnd w:id="1204"/>
          </w:p>
          <w:p w:rsidR="0090207A" w:rsidRPr="008D0935" w:rsidRDefault="0090207A" w:rsidP="0090207A">
            <w:pPr>
              <w:ind w:left="851"/>
              <w:contextualSpacing/>
              <w:rPr>
                <w:rFonts w:ascii="Century Gothic" w:eastAsia="Calibri" w:hAnsi="Century Gothic" w:cs="Times New Roman"/>
                <w:sz w:val="20"/>
                <w:szCs w:val="20"/>
              </w:rPr>
            </w:pPr>
          </w:p>
          <w:p w:rsidR="0090207A" w:rsidRPr="008D0935" w:rsidRDefault="0090207A" w:rsidP="0090207A">
            <w:pPr>
              <w:spacing w:before="40" w:after="40" w:line="240" w:lineRule="auto"/>
              <w:ind w:left="720" w:hanging="360"/>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Límite de Reprogramación.</w:t>
            </w:r>
            <w:r w:rsidRPr="008D0935">
              <w:rPr>
                <w:rFonts w:ascii="Century Gothic" w:eastAsia="Calibri" w:hAnsi="Century Gothic" w:cs="Arial"/>
                <w:color w:val="000000"/>
                <w:sz w:val="20"/>
                <w:szCs w:val="20"/>
                <w:lang w:val="es-ES_tradnl" w:eastAsia="es-ES"/>
              </w:rPr>
              <w:t xml:space="preserve"> Si no fue posible la instalación de la acometida y/o el Servicio durante los 30 días naturales a partir de la primera fecha programada de instalación por razones asociadas al usuario, el CS deberá:</w:t>
            </w:r>
          </w:p>
          <w:p w:rsidR="0090207A" w:rsidRPr="008D0935" w:rsidRDefault="0090207A">
            <w:pPr>
              <w:numPr>
                <w:ilvl w:val="0"/>
                <w:numId w:val="83"/>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Reingresar la solicitud en caso de que desee programar nuevamente la instalación.</w:t>
            </w:r>
          </w:p>
          <w:p w:rsidR="0090207A" w:rsidRPr="008D0935" w:rsidRDefault="0090207A">
            <w:pPr>
              <w:numPr>
                <w:ilvl w:val="0"/>
                <w:numId w:val="83"/>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Cancelar la solicitud en caso de que desee rechazar el servicio.</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caso de visita en falso se registrarán en el SEG/SIPO las causas y evidencias, así como a quien fue atribuible.</w:t>
            </w:r>
          </w:p>
        </w:tc>
      </w:tr>
    </w:tbl>
    <w:p w:rsidR="0090207A" w:rsidRPr="008D0935" w:rsidRDefault="0090207A" w:rsidP="0090207A">
      <w:pPr>
        <w:tabs>
          <w:tab w:val="left" w:pos="284"/>
        </w:tabs>
        <w:spacing w:after="60"/>
        <w:ind w:left="284" w:hanging="284"/>
        <w:jc w:val="both"/>
        <w:rPr>
          <w:rFonts w:ascii="Century Gothic" w:eastAsia="Calibri" w:hAnsi="Century Gothic" w:cs="Times New Roman"/>
          <w:sz w:val="18"/>
          <w:szCs w:val="14"/>
          <w:lang w:val="es-ES" w:eastAsia="es-ES"/>
        </w:rPr>
      </w:pPr>
      <w:r w:rsidRPr="008D0935">
        <w:rPr>
          <w:rFonts w:ascii="Century Gothic" w:eastAsia="Calibri" w:hAnsi="Century Gothic" w:cs="Times New Roman"/>
          <w:sz w:val="18"/>
          <w:szCs w:val="14"/>
          <w:lang w:val="es-ES" w:eastAsia="es-ES"/>
        </w:rPr>
        <w:lastRenderedPageBreak/>
        <w:t>Nota: el registro, modificación y confirmación de fechas y horarios de atención se hará a través del SEG/SIPO.</w:t>
      </w:r>
    </w:p>
    <w:p w:rsidR="00022DF6" w:rsidRPr="008D0935" w:rsidRDefault="00022DF6" w:rsidP="008D0935"/>
    <w:p w:rsidR="0090207A" w:rsidRPr="008D0935" w:rsidRDefault="0090207A" w:rsidP="0090207A">
      <w:pPr>
        <w:spacing w:after="120" w:line="240" w:lineRule="auto"/>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Procedimiento de comunicación entre los dispatchers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hemeFill="accent1" w:themeFillTint="33"/>
        <w:tblLook w:val="04A0" w:firstRow="1" w:lastRow="0" w:firstColumn="1" w:lastColumn="0" w:noHBand="0" w:noVBand="1"/>
      </w:tblPr>
      <w:tblGrid>
        <w:gridCol w:w="3249"/>
        <w:gridCol w:w="5579"/>
      </w:tblGrid>
      <w:tr w:rsidR="0090207A" w:rsidRPr="008D0935" w:rsidTr="0090207A">
        <w:trPr>
          <w:tblHeader/>
          <w:jc w:val="center"/>
        </w:trPr>
        <w:tc>
          <w:tcPr>
            <w:tcW w:w="3249" w:type="dxa"/>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Times New Roman"/>
                <w:b/>
                <w:color w:val="FFFFFF" w:themeColor="background1"/>
                <w:sz w:val="20"/>
                <w:szCs w:val="20"/>
              </w:rPr>
            </w:pPr>
            <w:r w:rsidRPr="008D0935">
              <w:rPr>
                <w:rFonts w:ascii="Century Gothic" w:eastAsia="Calibri" w:hAnsi="Century Gothic" w:cs="Times New Roman"/>
                <w:b/>
                <w:color w:val="FFFFFF" w:themeColor="background1"/>
                <w:sz w:val="20"/>
                <w:szCs w:val="20"/>
              </w:rPr>
              <w:t>Actividad</w:t>
            </w:r>
          </w:p>
        </w:tc>
        <w:tc>
          <w:tcPr>
            <w:tcW w:w="5579" w:type="dxa"/>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Times New Roman"/>
                <w:b/>
                <w:color w:val="FFFFFF" w:themeColor="background1"/>
                <w:sz w:val="20"/>
                <w:szCs w:val="20"/>
              </w:rPr>
            </w:pPr>
            <w:r w:rsidRPr="008D0935">
              <w:rPr>
                <w:rFonts w:ascii="Century Gothic" w:eastAsia="Calibri" w:hAnsi="Century Gothic" w:cs="Times New Roman"/>
                <w:b/>
                <w:color w:val="FFFFFF" w:themeColor="background1"/>
                <w:sz w:val="20"/>
                <w:szCs w:val="20"/>
              </w:rPr>
              <w:t>Descripción</w:t>
            </w:r>
          </w:p>
        </w:tc>
      </w:tr>
      <w:tr w:rsidR="0090207A" w:rsidRPr="008D0935" w:rsidTr="0090207A">
        <w:trPr>
          <w:jc w:val="center"/>
        </w:trPr>
        <w:tc>
          <w:tcPr>
            <w:tcW w:w="3249" w:type="dxa"/>
            <w:tcBorders>
              <w:top w:val="single" w:sz="4" w:space="0" w:color="auto"/>
              <w:left w:val="single" w:sz="4" w:space="0" w:color="auto"/>
              <w:bottom w:val="single" w:sz="4" w:space="0" w:color="auto"/>
              <w:right w:val="single" w:sz="4" w:space="0" w:color="auto"/>
            </w:tcBorders>
            <w:shd w:val="clear" w:color="auto" w:fill="auto"/>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Durante la visita.</w:t>
            </w:r>
          </w:p>
        </w:tc>
        <w:tc>
          <w:tcPr>
            <w:tcW w:w="5579" w:type="dxa"/>
            <w:tcBorders>
              <w:top w:val="single" w:sz="4" w:space="0" w:color="auto"/>
              <w:left w:val="single" w:sz="4" w:space="0" w:color="auto"/>
              <w:bottom w:val="single" w:sz="4" w:space="0" w:color="auto"/>
              <w:right w:val="single" w:sz="4" w:space="0" w:color="auto"/>
            </w:tcBorders>
            <w:shd w:val="clear" w:color="auto" w:fill="auto"/>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técnico de RED NACIONAL se presentará a la hora acordada en el sitio de instalación.</w:t>
            </w:r>
          </w:p>
          <w:p w:rsidR="0090207A" w:rsidRPr="008D0935" w:rsidRDefault="0090207A">
            <w:pPr>
              <w:numPr>
                <w:ilvl w:val="0"/>
                <w:numId w:val="84"/>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Si el técnico de RED NACIONAL se presenta a tiempo, el técnico procede con la instalación del servicio.</w:t>
            </w:r>
          </w:p>
          <w:p w:rsidR="0090207A" w:rsidRPr="008D0935" w:rsidRDefault="0090207A">
            <w:pPr>
              <w:numPr>
                <w:ilvl w:val="0"/>
                <w:numId w:val="84"/>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Si a los 45 minutos posteriores de la hora acordada el técnico de RED NACIONAL no se presenta en el sitio de instalación, el CS se podrá comunicar a través de la línea indicada por RED NACIONAL con los dispatchers notificando que no se ha presentado el técnico.</w:t>
            </w:r>
          </w:p>
        </w:tc>
      </w:tr>
      <w:tr w:rsidR="0090207A" w:rsidRPr="008D0935" w:rsidTr="0090207A">
        <w:trPr>
          <w:jc w:val="center"/>
        </w:trPr>
        <w:tc>
          <w:tcPr>
            <w:tcW w:w="3249" w:type="dxa"/>
            <w:tcBorders>
              <w:top w:val="single" w:sz="4" w:space="0" w:color="auto"/>
              <w:left w:val="single" w:sz="4" w:space="0" w:color="auto"/>
              <w:bottom w:val="single" w:sz="4" w:space="0" w:color="auto"/>
              <w:right w:val="single" w:sz="4" w:space="0" w:color="auto"/>
            </w:tcBorders>
            <w:shd w:val="clear" w:color="auto" w:fill="auto"/>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Comunicación entre dispatchers.</w:t>
            </w:r>
          </w:p>
        </w:tc>
        <w:tc>
          <w:tcPr>
            <w:tcW w:w="5579" w:type="dxa"/>
            <w:tcBorders>
              <w:top w:val="single" w:sz="4" w:space="0" w:color="auto"/>
              <w:left w:val="single" w:sz="4" w:space="0" w:color="auto"/>
              <w:bottom w:val="single" w:sz="4" w:space="0" w:color="auto"/>
              <w:right w:val="single" w:sz="4" w:space="0" w:color="auto"/>
            </w:tcBorders>
            <w:shd w:val="clear" w:color="auto" w:fill="auto"/>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área de atención a CS de RED NACIONAL, realizará las gestiones necesarias para llevar a cabo la instalación del Servicio el mismo día.</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Dentro de los siguientes 15 minutos, RED NACIONAL realiza las gestiones internas para la instalación del Servicio el mismo día.</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RED NACIONAL dará respuesta al CS a través del número telefónico indicado por el CS para coordinar la hora de llegada del técnico de RED NACIONAL.</w:t>
            </w:r>
          </w:p>
        </w:tc>
      </w:tr>
      <w:tr w:rsidR="0090207A" w:rsidRPr="008D0935" w:rsidTr="0090207A">
        <w:trPr>
          <w:jc w:val="center"/>
        </w:trPr>
        <w:tc>
          <w:tcPr>
            <w:tcW w:w="3249" w:type="dxa"/>
            <w:tcBorders>
              <w:top w:val="single" w:sz="4" w:space="0" w:color="auto"/>
              <w:left w:val="single" w:sz="4" w:space="0" w:color="auto"/>
              <w:bottom w:val="single" w:sz="4" w:space="0" w:color="auto"/>
              <w:right w:val="single" w:sz="4" w:space="0" w:color="auto"/>
            </w:tcBorders>
            <w:shd w:val="clear" w:color="auto" w:fill="auto"/>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Aceptación de la reprogramación de hora de instalación.</w:t>
            </w:r>
          </w:p>
        </w:tc>
        <w:tc>
          <w:tcPr>
            <w:tcW w:w="5579" w:type="dxa"/>
            <w:tcBorders>
              <w:top w:val="single" w:sz="4" w:space="0" w:color="auto"/>
              <w:left w:val="single" w:sz="4" w:space="0" w:color="auto"/>
              <w:bottom w:val="single" w:sz="4" w:space="0" w:color="auto"/>
              <w:right w:val="single" w:sz="4" w:space="0" w:color="auto"/>
            </w:tcBorders>
            <w:shd w:val="clear" w:color="auto" w:fill="auto"/>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Si el CS acepta la nueva hora de instalación</w:t>
            </w:r>
            <w:r w:rsidRPr="008D0935">
              <w:rPr>
                <w:rFonts w:ascii="Century Gothic" w:eastAsia="Calibri" w:hAnsi="Century Gothic" w:cs="Arial"/>
                <w:color w:val="000000"/>
                <w:sz w:val="20"/>
                <w:szCs w:val="20"/>
                <w:lang w:val="es-ES_tradnl" w:eastAsia="es-ES"/>
              </w:rPr>
              <w:t>, el técnico de RED NACIONAL se presentará a la nueva hora acordada y procederá con la instalación del servicio. Posteriormente debe notificar vía SEG como Instalación exitosa.</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 xml:space="preserve">Si el CS no acepta la hora propuesta por RED NACIONAL </w:t>
            </w:r>
            <w:r w:rsidRPr="008D0935">
              <w:rPr>
                <w:rFonts w:ascii="Century Gothic" w:eastAsia="Calibri" w:hAnsi="Century Gothic" w:cs="Arial"/>
                <w:color w:val="000000"/>
                <w:sz w:val="20"/>
                <w:szCs w:val="20"/>
                <w:lang w:val="es-ES_tradnl" w:eastAsia="es-ES"/>
              </w:rPr>
              <w:t>se reagendará la instalación bajo común acuerdo del CS y RED NACIONAL y se notificará la nueva fecha y hora en el módulo de reagendaciones del SEG/SIPO y se retoma el proceso de instalación.</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p>
        </w:tc>
      </w:tr>
    </w:tbl>
    <w:p w:rsidR="0090207A" w:rsidRPr="008D0935" w:rsidRDefault="0090207A" w:rsidP="0090207A">
      <w:pPr>
        <w:spacing w:after="120" w:line="264" w:lineRule="auto"/>
        <w:jc w:val="both"/>
        <w:rPr>
          <w:rFonts w:ascii="Century Gothic" w:eastAsia="Calibri" w:hAnsi="Century Gothic" w:cs="Arial"/>
          <w:color w:val="000000"/>
          <w:lang w:val="es-ES_tradnl" w:eastAsia="es-ES"/>
        </w:rPr>
      </w:pPr>
    </w:p>
    <w:p w:rsidR="0090207A" w:rsidRPr="008D0935" w:rsidRDefault="0090207A" w:rsidP="0090207A">
      <w:pPr>
        <w:spacing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Procedimiento de modificación de perfil y/o cambio de calidad de SAIB</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modificación de los perfiles y/o de calidad del SAIB a petición del CS;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validación y Análisis de Factibilidad técnica de la solicitud a fin de que a través del SEG/SIPO el CS pueda verificar que el perfil y/o calidad solicitado es compatible con la modificación del bucle requerido; y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Habilitación y aprovisionamiento del Servicio con la modificación solicitada, que detonará los procesos de pruebas de entrega y facturación.</w:t>
      </w:r>
    </w:p>
    <w:tbl>
      <w:tblPr>
        <w:tblW w:w="50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0"/>
        <w:gridCol w:w="6052"/>
      </w:tblGrid>
      <w:tr w:rsidR="0090207A" w:rsidRPr="008D0935" w:rsidTr="0090207A">
        <w:trPr>
          <w:tblHeader/>
          <w:jc w:val="center"/>
        </w:trPr>
        <w:tc>
          <w:tcPr>
            <w:tcW w:w="1822"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178"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90207A" w:rsidRPr="008D0935" w:rsidTr="0090207A">
        <w:trPr>
          <w:trHeight w:val="2843"/>
          <w:jc w:val="center"/>
        </w:trPr>
        <w:tc>
          <w:tcPr>
            <w:tcW w:w="1822"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Validación y Factibilidad Técnica de la solicitud</w:t>
            </w:r>
          </w:p>
        </w:tc>
        <w:tc>
          <w:tcPr>
            <w:tcW w:w="3178"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realizando en línea la validación y el análisis de Factibilidad Técnica de la modificación (podrá capturarlas de forma individual o masiva), determinando si existen los recursos técnicos y facilidades para ejecutar los cambios solicitados, especificando el NIS de Referencia del Servicio a modificar:</w:t>
            </w:r>
          </w:p>
          <w:p w:rsidR="0090207A" w:rsidRPr="008D0935" w:rsidRDefault="0090207A">
            <w:pPr>
              <w:numPr>
                <w:ilvl w:val="0"/>
                <w:numId w:val="8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Seleccionar nuevo perfil de datos y/o calidad.</w:t>
            </w:r>
          </w:p>
          <w:p w:rsidR="0090207A" w:rsidRPr="008D0935" w:rsidRDefault="0090207A" w:rsidP="0090207A">
            <w:pPr>
              <w:spacing w:before="40" w:after="40" w:line="240" w:lineRule="auto"/>
              <w:ind w:hanging="284"/>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sym w:font="Century Gothic" w:char="F0FC"/>
            </w:r>
            <w:r w:rsidRPr="008D0935">
              <w:rPr>
                <w:rFonts w:ascii="Century Gothic" w:eastAsia="Calibri" w:hAnsi="Century Gothic" w:cs="Arial"/>
                <w:color w:val="000000"/>
                <w:sz w:val="20"/>
                <w:szCs w:val="20"/>
                <w:lang w:val="es-ES_tradnl" w:eastAsia="es-ES"/>
              </w:rPr>
              <w:t xml:space="preserve"> Una vez enviada la solicitud el SEG/SIPO asignará de forma automática un folio.</w:t>
            </w:r>
          </w:p>
        </w:tc>
      </w:tr>
      <w:tr w:rsidR="0090207A" w:rsidRPr="008D0935" w:rsidTr="0090207A">
        <w:trPr>
          <w:jc w:val="center"/>
        </w:trPr>
        <w:tc>
          <w:tcPr>
            <w:tcW w:w="1822"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Habilitación y aprovisionamiento del Servicio</w:t>
            </w:r>
          </w:p>
        </w:tc>
        <w:tc>
          <w:tcPr>
            <w:tcW w:w="3178"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RED NACIONAL llevará a cabo las actividades necesarias para modificar el Servicio en el plazo establecido para tal efecto en la sección de Plazos de este Servicio en la presente OREDA. </w:t>
            </w:r>
          </w:p>
          <w:p w:rsidR="0090207A" w:rsidRPr="008D0935" w:rsidRDefault="0090207A" w:rsidP="0090207A">
            <w:pPr>
              <w:spacing w:before="40" w:after="40" w:line="240" w:lineRule="auto"/>
              <w:ind w:left="708"/>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caso de requerirse el cambio de acometida por cambio de tecnología para poder alcanzar la velocidad solicitada por el CS, se habilitará el Servicio en el plazo establecido en la sección de Plazos de este Servicio en la presente OREDA.</w:t>
            </w:r>
          </w:p>
        </w:tc>
      </w:tr>
      <w:tr w:rsidR="0090207A" w:rsidRPr="008D0935" w:rsidTr="0090207A">
        <w:trPr>
          <w:jc w:val="center"/>
        </w:trPr>
        <w:tc>
          <w:tcPr>
            <w:tcW w:w="1822"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Pruebas de Aceptación del Servicio</w:t>
            </w:r>
          </w:p>
        </w:tc>
        <w:tc>
          <w:tcPr>
            <w:tcW w:w="3178"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Una vez ejecutado el cambio, se llevarán a cabo las pruebas correspondientes para validar que el Servicio ha </w:t>
            </w:r>
            <w:r w:rsidRPr="008D0935">
              <w:rPr>
                <w:rFonts w:ascii="Century Gothic" w:eastAsia="Calibri" w:hAnsi="Century Gothic" w:cs="Arial"/>
                <w:color w:val="000000"/>
                <w:sz w:val="20"/>
                <w:szCs w:val="20"/>
                <w:lang w:val="es-ES_tradnl" w:eastAsia="es-ES"/>
              </w:rPr>
              <w:lastRenderedPageBreak/>
              <w:t>sido habilitado de conformidad con lo requerido por el CS</w:t>
            </w:r>
            <w:r w:rsidRPr="008D0935">
              <w:rPr>
                <w:rFonts w:ascii="Century Gothic" w:eastAsia="Calibri" w:hAnsi="Century Gothic" w:cs="Arial"/>
                <w:color w:val="000000"/>
                <w:sz w:val="20"/>
                <w:szCs w:val="20"/>
                <w:vertAlign w:val="superscript"/>
                <w:lang w:val="es-ES_tradnl" w:eastAsia="es-ES"/>
              </w:rPr>
              <w:footnoteReference w:id="20"/>
            </w:r>
            <w:r w:rsidRPr="008D0935">
              <w:rPr>
                <w:rFonts w:ascii="Century Gothic" w:eastAsia="Calibri" w:hAnsi="Century Gothic" w:cs="Arial"/>
                <w:color w:val="000000"/>
                <w:sz w:val="20"/>
                <w:szCs w:val="20"/>
                <w:lang w:val="es-ES_tradnl" w:eastAsia="es-ES"/>
              </w:rPr>
              <w:t>, así como en caso de que se haya requerido cambio de tecnología.</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caso de cambios administrativos, el CS podrá reportar en cualquier momento si se presenta una incidencia relacionada con la modificación solicitada.</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Los resultados de las pruebas realizadas se registrarán en el SEG para su consulta por el CS.</w:t>
            </w:r>
          </w:p>
        </w:tc>
      </w:tr>
      <w:tr w:rsidR="0090207A" w:rsidRPr="008D0935" w:rsidTr="0090207A">
        <w:trPr>
          <w:jc w:val="center"/>
        </w:trPr>
        <w:tc>
          <w:tcPr>
            <w:tcW w:w="1822"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Facturación</w:t>
            </w:r>
          </w:p>
        </w:tc>
        <w:tc>
          <w:tcPr>
            <w:tcW w:w="3178"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90207A" w:rsidRPr="008D0935" w:rsidRDefault="0090207A">
            <w:pPr>
              <w:numPr>
                <w:ilvl w:val="0"/>
                <w:numId w:val="8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del cambio y la renta mensual correspondiente.</w:t>
            </w:r>
          </w:p>
          <w:p w:rsidR="0090207A" w:rsidRPr="008D0935" w:rsidRDefault="0090207A">
            <w:pPr>
              <w:numPr>
                <w:ilvl w:val="0"/>
                <w:numId w:val="8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90207A" w:rsidRPr="008D0935" w:rsidRDefault="0090207A" w:rsidP="0090207A">
      <w:pPr>
        <w:spacing w:line="264" w:lineRule="auto"/>
        <w:jc w:val="both"/>
        <w:rPr>
          <w:rFonts w:ascii="Century Gothic" w:eastAsia="Calibri" w:hAnsi="Century Gothic" w:cs="Arial"/>
          <w:b/>
          <w:color w:val="000000"/>
          <w:lang w:val="es-ES_tradnl" w:eastAsia="es-ES"/>
        </w:rPr>
      </w:pPr>
    </w:p>
    <w:p w:rsidR="0090207A" w:rsidRPr="008D0935" w:rsidRDefault="0090207A" w:rsidP="0090207A">
      <w:pPr>
        <w:spacing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Procedimiento de baja</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baja de los Servicios;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y validación de la solicitud para que el CS manifieste su intención de dar de baja Servicios, verificando a través del SEG/SIPO que la solicitud cuenta con todos los elementos; y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Baja del(los) servicio(s) y de la facturación correspondiente.</w:t>
      </w:r>
    </w:p>
    <w:tbl>
      <w:tblPr>
        <w:tblW w:w="50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6063"/>
      </w:tblGrid>
      <w:tr w:rsidR="0090207A" w:rsidRPr="008D0935" w:rsidTr="0090207A">
        <w:trPr>
          <w:tblHeader/>
          <w:jc w:val="center"/>
        </w:trPr>
        <w:tc>
          <w:tcPr>
            <w:tcW w:w="1823"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2" w:lineRule="atLeast"/>
              <w:jc w:val="center"/>
              <w:rPr>
                <w:rFonts w:ascii="Century Gothic" w:eastAsia="Calibri" w:hAnsi="Century Gothic" w:cs="Times New Roman"/>
                <w:b/>
                <w:color w:val="FFFFFF" w:themeColor="background1"/>
                <w:sz w:val="20"/>
                <w:szCs w:val="20"/>
              </w:rPr>
            </w:pPr>
            <w:r w:rsidRPr="008D0935">
              <w:rPr>
                <w:rFonts w:ascii="Century Gothic" w:eastAsia="Calibri" w:hAnsi="Century Gothic" w:cs="Times New Roman"/>
                <w:b/>
                <w:color w:val="FFFFFF" w:themeColor="background1"/>
                <w:sz w:val="20"/>
                <w:szCs w:val="20"/>
              </w:rPr>
              <w:t>Etapa</w:t>
            </w:r>
          </w:p>
        </w:tc>
        <w:tc>
          <w:tcPr>
            <w:tcW w:w="3177"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2" w:lineRule="atLeast"/>
              <w:jc w:val="center"/>
              <w:rPr>
                <w:rFonts w:ascii="Century Gothic" w:eastAsia="Calibri" w:hAnsi="Century Gothic" w:cs="Times New Roman"/>
                <w:b/>
                <w:color w:val="FFFFFF" w:themeColor="background1"/>
                <w:sz w:val="20"/>
                <w:szCs w:val="20"/>
              </w:rPr>
            </w:pPr>
            <w:r w:rsidRPr="008D0935">
              <w:rPr>
                <w:rFonts w:ascii="Century Gothic" w:eastAsia="Calibri" w:hAnsi="Century Gothic" w:cs="Times New Roman"/>
                <w:b/>
                <w:color w:val="FFFFFF" w:themeColor="background1"/>
                <w:sz w:val="20"/>
                <w:szCs w:val="20"/>
              </w:rPr>
              <w:t>Descripción</w:t>
            </w:r>
          </w:p>
        </w:tc>
      </w:tr>
      <w:tr w:rsidR="0090207A" w:rsidRPr="008D0935" w:rsidTr="0090207A">
        <w:trPr>
          <w:trHeight w:val="1774"/>
          <w:jc w:val="center"/>
        </w:trPr>
        <w:tc>
          <w:tcPr>
            <w:tcW w:w="1823"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y Validación de la solicitud</w:t>
            </w:r>
          </w:p>
        </w:tc>
        <w:tc>
          <w:tcPr>
            <w:tcW w:w="3177"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(podrá capturarlas de forma individual o masiva), validando en línea el NIS de Referencia del Servicio en operación.</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validados los campos correspondientes en el SEG/SIPO, se asignará de forma automática el folio de seguimiento.</w:t>
            </w:r>
          </w:p>
        </w:tc>
      </w:tr>
      <w:tr w:rsidR="0090207A" w:rsidRPr="008D0935" w:rsidTr="0090207A">
        <w:trPr>
          <w:trHeight w:val="925"/>
          <w:jc w:val="center"/>
        </w:trPr>
        <w:tc>
          <w:tcPr>
            <w:tcW w:w="1823"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Times New Roman"/>
                <w:b/>
                <w:sz w:val="20"/>
                <w:szCs w:val="20"/>
              </w:rPr>
            </w:pPr>
            <w:r w:rsidRPr="008D0935">
              <w:rPr>
                <w:rFonts w:ascii="Century Gothic" w:eastAsia="Calibri" w:hAnsi="Century Gothic" w:cs="Times New Roman"/>
                <w:b/>
                <w:sz w:val="20"/>
                <w:szCs w:val="20"/>
              </w:rPr>
              <w:t>Ejecución de baja</w:t>
            </w:r>
          </w:p>
        </w:tc>
        <w:tc>
          <w:tcPr>
            <w:tcW w:w="3177"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asignado el folio RED NACIONAL procederá a dar de baja el Servicio en el plazo establecido para tal efecto en la sección de Plazos de este Servicio en la presente OREDA, así como la facturación asociada a partir de la solicitud.</w:t>
            </w:r>
          </w:p>
        </w:tc>
      </w:tr>
    </w:tbl>
    <w:p w:rsidR="0090207A" w:rsidRPr="008D0935" w:rsidRDefault="0090207A" w:rsidP="0090207A">
      <w:pPr>
        <w:spacing w:after="120" w:line="264" w:lineRule="auto"/>
        <w:ind w:right="-142"/>
        <w:jc w:val="both"/>
        <w:rPr>
          <w:rFonts w:ascii="Century Gothic" w:eastAsia="Calibri" w:hAnsi="Century Gothic" w:cs="Times New Roman"/>
          <w:sz w:val="20"/>
          <w:szCs w:val="20"/>
        </w:rPr>
      </w:pPr>
      <w:r w:rsidRPr="008D0935">
        <w:rPr>
          <w:rFonts w:ascii="Century Gothic" w:eastAsia="Calibri" w:hAnsi="Century Gothic" w:cs="Times New Roman"/>
          <w:sz w:val="20"/>
          <w:szCs w:val="20"/>
        </w:rPr>
        <w:t>Nota: El CS deberá tomar en cuenta que no existe el esquema de rentas parciales únicamente el de rentas mensuales, por lo que no será posible realizar cobros parciales de los Servicios.</w:t>
      </w:r>
    </w:p>
    <w:p w:rsidR="0090207A" w:rsidRPr="008D0935" w:rsidRDefault="0090207A" w:rsidP="0090207A">
      <w:pPr>
        <w:spacing w:after="120" w:line="264" w:lineRule="auto"/>
        <w:jc w:val="both"/>
        <w:rPr>
          <w:rFonts w:ascii="Century Gothic" w:eastAsia="Calibri" w:hAnsi="Century Gothic" w:cs="Arial"/>
          <w:b/>
          <w:color w:val="000000"/>
          <w:lang w:val="es-ES_tradnl" w:eastAsia="es-ES"/>
        </w:rPr>
      </w:pPr>
    </w:p>
    <w:p w:rsidR="0090207A" w:rsidRPr="008D0935" w:rsidRDefault="0090207A" w:rsidP="0090207A">
      <w:pPr>
        <w:spacing w:after="120" w:line="264" w:lineRule="auto"/>
        <w:jc w:val="both"/>
        <w:rPr>
          <w:rFonts w:ascii="Century Gothic" w:eastAsia="Calibri" w:hAnsi="Century Gothic" w:cs="Arial"/>
          <w:b/>
          <w:color w:val="000000"/>
          <w:lang w:val="es-ES_tradnl" w:eastAsia="es-ES"/>
        </w:rPr>
      </w:pPr>
    </w:p>
    <w:p w:rsidR="0090207A" w:rsidRPr="008D0935" w:rsidRDefault="0090207A" w:rsidP="0090207A">
      <w:pPr>
        <w:spacing w:after="120" w:line="264" w:lineRule="auto"/>
        <w:jc w:val="both"/>
        <w:rPr>
          <w:rFonts w:ascii="Century Gothic" w:eastAsia="Calibri" w:hAnsi="Century Gothic" w:cs="Arial"/>
          <w:b/>
          <w:color w:val="000000"/>
          <w:lang w:val="es-ES_tradnl" w:eastAsia="es-ES"/>
        </w:rPr>
      </w:pPr>
    </w:p>
    <w:p w:rsidR="0090207A" w:rsidRPr="008D0935" w:rsidRDefault="0090207A" w:rsidP="0090207A">
      <w:pPr>
        <w:spacing w:after="120"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lastRenderedPageBreak/>
        <w:t>Procedimiento de cancelación de solicitud de habilitación en proceso de implementación</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aplica para los casos en que el CS hubiera solicitado una habilitación o un cambio de domicilio y decide cancelarlo antes de que se hubiera concluido el movimiento solicitado;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Solicitud para que el CS manifieste su intención de cancelar el Servicio previamente solicitado, y la validación a través del SEG/SIPO que la solicitud cuenta con todos los elementos; y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Cancelación del (los) servicio(s).</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p>
    <w:tbl>
      <w:tblPr>
        <w:tblW w:w="49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1"/>
        <w:gridCol w:w="6985"/>
      </w:tblGrid>
      <w:tr w:rsidR="0090207A" w:rsidRPr="008D0935" w:rsidTr="0090207A">
        <w:trPr>
          <w:tblHeader/>
          <w:jc w:val="center"/>
        </w:trPr>
        <w:tc>
          <w:tcPr>
            <w:tcW w:w="1271"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729"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90207A" w:rsidRPr="008D0935" w:rsidTr="0090207A">
        <w:trPr>
          <w:jc w:val="center"/>
        </w:trPr>
        <w:tc>
          <w:tcPr>
            <w:tcW w:w="1271"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Times New Roman"/>
                <w:b/>
                <w:sz w:val="20"/>
                <w:szCs w:val="20"/>
              </w:rPr>
            </w:pPr>
            <w:r w:rsidRPr="008D0935">
              <w:rPr>
                <w:rFonts w:ascii="Century Gothic" w:eastAsia="Calibri" w:hAnsi="Century Gothic" w:cs="Times New Roman"/>
                <w:b/>
                <w:sz w:val="20"/>
                <w:szCs w:val="20"/>
              </w:rPr>
              <w:t>Envío y Validación de solicitud</w:t>
            </w:r>
          </w:p>
        </w:tc>
        <w:tc>
          <w:tcPr>
            <w:tcW w:w="3729"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ingresar la solicitud a través del SEG/SIPO indicando el NIS de Referencia del Servicio que desea cancelar.</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validados los campos correspondientes en el SEG/SIPO, se asignará de forma automática el folio de seguimiento.</w:t>
            </w:r>
          </w:p>
        </w:tc>
      </w:tr>
      <w:tr w:rsidR="0090207A" w:rsidRPr="008D0935" w:rsidTr="0090207A">
        <w:trPr>
          <w:jc w:val="center"/>
        </w:trPr>
        <w:tc>
          <w:tcPr>
            <w:tcW w:w="1271"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Times New Roman"/>
                <w:b/>
                <w:sz w:val="20"/>
                <w:szCs w:val="20"/>
              </w:rPr>
            </w:pPr>
            <w:r w:rsidRPr="008D0935">
              <w:rPr>
                <w:rFonts w:ascii="Century Gothic" w:eastAsia="Calibri" w:hAnsi="Century Gothic" w:cs="Times New Roman"/>
                <w:b/>
                <w:sz w:val="20"/>
                <w:szCs w:val="20"/>
              </w:rPr>
              <w:t>Cancelación del (los) Servicio (s)</w:t>
            </w:r>
          </w:p>
        </w:tc>
        <w:tc>
          <w:tcPr>
            <w:tcW w:w="3729"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cancela el seguimiento a la solicitud, no aplicará cobro alguno si la notificación de cancelación se hace con un mínimo de tres días hábiles de anticipación a la fecha confirmada de la habilitación del servicio.</w:t>
            </w:r>
          </w:p>
        </w:tc>
      </w:tr>
    </w:tbl>
    <w:p w:rsidR="0090207A" w:rsidRPr="008D0935" w:rsidRDefault="0090207A" w:rsidP="0090207A">
      <w:pPr>
        <w:spacing w:line="240" w:lineRule="auto"/>
        <w:jc w:val="both"/>
        <w:rPr>
          <w:rFonts w:ascii="Century Gothic" w:eastAsia="Calibri" w:hAnsi="Century Gothic" w:cs="Arial"/>
          <w:b/>
          <w:color w:val="000000"/>
          <w:lang w:val="es-ES_tradnl" w:eastAsia="es-ES"/>
        </w:rPr>
      </w:pPr>
    </w:p>
    <w:p w:rsidR="0090207A" w:rsidRPr="008D0935" w:rsidRDefault="0090207A" w:rsidP="0090207A">
      <w:pPr>
        <w:spacing w:after="24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Procedimiento de Cambio de modalidad de Desagregación</w:t>
      </w:r>
    </w:p>
    <w:p w:rsidR="0090207A" w:rsidRPr="008D0935" w:rsidRDefault="0090207A" w:rsidP="0090207A">
      <w:pPr>
        <w:spacing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caso de que el CS requiera modificaciones para cambiar a un Servicio distinto de desagregación,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materia de esta Oferta. Asimismo, se debe considerar que el cambio de desagregación de una modalidad a otra deberá ser transparente para el usuario final, es decir, en caso de afectación del Servicio deberá considerarse como máximo un plazo de 30 minutos por lo que respecta a hechos imputables a RED NACIONAL, la información respecto a la entrega del Servicio incluido si hubo o no afectación y el tiempo de la misma deberá quedar respaldada en el SEG/SIPO.</w:t>
      </w:r>
    </w:p>
    <w:p w:rsidR="0090207A" w:rsidRPr="008D0935" w:rsidRDefault="0090207A" w:rsidP="008D0935"/>
    <w:p w:rsidR="0090207A" w:rsidRPr="008D0935" w:rsidRDefault="0090207A" w:rsidP="0090207A">
      <w:pPr>
        <w:spacing w:after="240"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Procedimiento de Cambio de Domicilio</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Aplican los movimientos de baja y alta del Servicio conforme a los procedimientos correspondientes y dicho cambio será atendido conforme las políticas actuales de los Servicios.</w:t>
      </w:r>
    </w:p>
    <w:p w:rsidR="0090207A" w:rsidRPr="008D0935" w:rsidRDefault="0090207A" w:rsidP="0090207A">
      <w:pPr>
        <w:spacing w:line="264" w:lineRule="auto"/>
        <w:jc w:val="both"/>
        <w:rPr>
          <w:rFonts w:ascii="Century Gothic" w:eastAsia="Calibri" w:hAnsi="Century Gothic" w:cs="Arial"/>
          <w:color w:val="000000"/>
          <w:lang w:val="es-ES_tradnl" w:eastAsia="es-ES"/>
        </w:rPr>
      </w:pPr>
    </w:p>
    <w:p w:rsidR="0090207A" w:rsidRPr="008D0935" w:rsidRDefault="0090207A" w:rsidP="0090207A">
      <w:pPr>
        <w:spacing w:after="240"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Procedimiento de Cambio de CS</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En caso de que, con motivo de un procedimiento de portabilidad, el CS (receptor) requiera un servicio activo provisto por otro CS (donador) a través de la red de RED NACIONAL, el CS deberá presentar su solicitud en el SEG/SIPO, cuya factibilidad dependerá de que el CS (receptor) cuente con la cobertura necesaria contratada para poder aprovisionar el servicio.</w:t>
      </w:r>
    </w:p>
    <w:p w:rsidR="0090207A" w:rsidRPr="008D0935" w:rsidRDefault="0090207A" w:rsidP="0090207A">
      <w:pPr>
        <w:spacing w:line="264" w:lineRule="auto"/>
        <w:jc w:val="both"/>
        <w:rPr>
          <w:rFonts w:ascii="Century Gothic" w:eastAsia="Calibri" w:hAnsi="Century Gothic" w:cs="Arial"/>
          <w:color w:val="000000"/>
          <w:lang w:val="es-ES_tradnl" w:eastAsia="es-ES"/>
        </w:rPr>
      </w:pPr>
    </w:p>
    <w:p w:rsidR="0090207A" w:rsidRPr="008D0935" w:rsidRDefault="0090207A" w:rsidP="0090207A">
      <w:pPr>
        <w:spacing w:line="264" w:lineRule="auto"/>
        <w:jc w:val="both"/>
        <w:outlineLvl w:val="1"/>
        <w:rPr>
          <w:rFonts w:ascii="Century Gothic" w:eastAsia="Times New Roman" w:hAnsi="Century Gothic" w:cs="Arial"/>
          <w:b/>
          <w:bCs/>
        </w:rPr>
      </w:pPr>
      <w:bookmarkStart w:id="1207" w:name="_Toc107502274"/>
      <w:bookmarkStart w:id="1208" w:name="_Toc115739133"/>
      <w:bookmarkStart w:id="1209" w:name="_Toc125393370"/>
      <w:bookmarkStart w:id="1210" w:name="_Toc139012108"/>
      <w:r w:rsidRPr="008D0935">
        <w:rPr>
          <w:rFonts w:ascii="Century Gothic" w:eastAsia="Times New Roman" w:hAnsi="Century Gothic" w:cs="Arial"/>
          <w:b/>
          <w:bCs/>
        </w:rPr>
        <w:t>6.2 Plazos de Entrega</w:t>
      </w:r>
      <w:bookmarkEnd w:id="1207"/>
      <w:bookmarkEnd w:id="1208"/>
      <w:bookmarkEnd w:id="1209"/>
      <w:bookmarkEnd w:id="1210"/>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p>
    <w:p w:rsidR="0090207A" w:rsidRPr="008D0935" w:rsidRDefault="0090207A">
      <w:pPr>
        <w:numPr>
          <w:ilvl w:val="0"/>
          <w:numId w:val="86"/>
        </w:numPr>
        <w:spacing w:after="12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Validación de la solicitud junto con validación de la factibilidad en máximo un día natural.</w:t>
      </w:r>
    </w:p>
    <w:p w:rsidR="0090207A" w:rsidRPr="008D0935" w:rsidRDefault="0090207A">
      <w:pPr>
        <w:numPr>
          <w:ilvl w:val="0"/>
          <w:numId w:val="86"/>
        </w:numPr>
        <w:spacing w:after="12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Entrega del Servicio (habilitación) con o sin acometida: máximo seis días hábiles que se contabilizarán a partir de la solicitud del Servicio con el módem/ONT blanco que el CS provea.</w:t>
      </w:r>
    </w:p>
    <w:p w:rsidR="0090207A" w:rsidRPr="008D0935" w:rsidRDefault="0090207A">
      <w:pPr>
        <w:numPr>
          <w:ilvl w:val="0"/>
          <w:numId w:val="86"/>
        </w:numPr>
        <w:spacing w:after="12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Entrega del Servicio (habilitación) con o sin acometida: máximo ocho días hábiles que se contabilizarán a partir de la solicitud del Servicio en el que RED NACIONAL deba entregar algún equipo a solicitud del CS.</w:t>
      </w:r>
    </w:p>
    <w:p w:rsidR="0090207A" w:rsidRPr="008D0935" w:rsidRDefault="0090207A">
      <w:pPr>
        <w:numPr>
          <w:ilvl w:val="0"/>
          <w:numId w:val="86"/>
        </w:numPr>
        <w:spacing w:after="12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Entrega del Servicio Local, Regional o Nacional para cambio de velocidad sin cambio de tecnología o cambio de calidad: máximo tres días hábiles.</w:t>
      </w:r>
    </w:p>
    <w:p w:rsidR="0090207A" w:rsidRPr="008D0935" w:rsidRDefault="0090207A">
      <w:pPr>
        <w:numPr>
          <w:ilvl w:val="0"/>
          <w:numId w:val="86"/>
        </w:numPr>
        <w:spacing w:after="12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Entrega del Servicio para cambio de velocidad con cambio de tecnología: máximo ocho días hábiles.</w:t>
      </w:r>
    </w:p>
    <w:p w:rsidR="0090207A" w:rsidRPr="008D0935" w:rsidRDefault="0090207A">
      <w:pPr>
        <w:numPr>
          <w:ilvl w:val="0"/>
          <w:numId w:val="87"/>
        </w:numPr>
        <w:spacing w:after="120" w:line="264" w:lineRule="auto"/>
        <w:ind w:left="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Entrega de Servicio por cambio de modalidad: máximo 6 días hábiles que se contabilizaran a partir de la solicitud del Servicio con el módem/ONT Blanco que el CS provea. </w:t>
      </w:r>
    </w:p>
    <w:p w:rsidR="0090207A" w:rsidRPr="008D0935" w:rsidRDefault="0090207A">
      <w:pPr>
        <w:numPr>
          <w:ilvl w:val="0"/>
          <w:numId w:val="87"/>
        </w:numPr>
        <w:spacing w:after="120" w:line="264" w:lineRule="auto"/>
        <w:ind w:left="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Entrega de Servicio por cambio de modalidad: máximo </w:t>
      </w:r>
      <w:r w:rsidR="001473AC" w:rsidRPr="008D0935">
        <w:rPr>
          <w:rFonts w:ascii="Century Gothic" w:eastAsia="Calibri" w:hAnsi="Century Gothic" w:cs="Arial"/>
          <w:color w:val="000000"/>
          <w:lang w:val="es-ES_tradnl" w:eastAsia="es-ES"/>
        </w:rPr>
        <w:t>8</w:t>
      </w:r>
      <w:r w:rsidRPr="008D0935">
        <w:rPr>
          <w:rFonts w:ascii="Century Gothic" w:eastAsia="Calibri" w:hAnsi="Century Gothic" w:cs="Arial"/>
          <w:color w:val="000000"/>
          <w:lang w:val="es-ES_tradnl" w:eastAsia="es-ES"/>
        </w:rPr>
        <w:t xml:space="preserve"> días hábiles que se contabilizaran a partir de la solicitud del Servicio en el que RED NACIONAL deba entregar algún equipo a solicitud del CS. </w:t>
      </w:r>
    </w:p>
    <w:p w:rsidR="0090207A" w:rsidRPr="008D0935" w:rsidRDefault="0090207A">
      <w:pPr>
        <w:numPr>
          <w:ilvl w:val="0"/>
          <w:numId w:val="87"/>
        </w:numPr>
        <w:spacing w:after="120" w:line="264" w:lineRule="auto"/>
        <w:ind w:left="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Baja del Servicio: máximo un día hábil.</w:t>
      </w:r>
    </w:p>
    <w:p w:rsidR="0090207A" w:rsidRPr="008D0935" w:rsidRDefault="0090207A" w:rsidP="0090207A">
      <w:pPr>
        <w:spacing w:line="264" w:lineRule="auto"/>
        <w:jc w:val="both"/>
        <w:rPr>
          <w:rFonts w:ascii="Century Gothic" w:eastAsia="Calibri" w:hAnsi="Century Gothic" w:cs="Arial"/>
          <w:color w:val="000000"/>
          <w:lang w:val="es-ES_tradnl" w:eastAsia="es-ES"/>
        </w:rPr>
      </w:pPr>
    </w:p>
    <w:p w:rsidR="0090207A" w:rsidRPr="008D0935" w:rsidRDefault="0090207A" w:rsidP="0090207A">
      <w:pPr>
        <w:spacing w:after="200" w:line="264" w:lineRule="auto"/>
        <w:jc w:val="both"/>
        <w:outlineLvl w:val="1"/>
        <w:rPr>
          <w:rFonts w:ascii="Century Gothic" w:eastAsia="Times New Roman" w:hAnsi="Century Gothic" w:cs="Arial"/>
          <w:b/>
          <w:bCs/>
        </w:rPr>
      </w:pPr>
      <w:bookmarkStart w:id="1211" w:name="_Toc107502275"/>
      <w:bookmarkStart w:id="1212" w:name="_Toc115739134"/>
      <w:bookmarkStart w:id="1213" w:name="_Toc125393371"/>
      <w:bookmarkStart w:id="1214" w:name="_Toc139012109"/>
      <w:bookmarkStart w:id="1215" w:name="_Hlk120201666"/>
      <w:r w:rsidRPr="008D0935">
        <w:rPr>
          <w:rFonts w:ascii="Century Gothic" w:eastAsia="Times New Roman" w:hAnsi="Century Gothic" w:cs="Arial"/>
          <w:b/>
          <w:bCs/>
        </w:rPr>
        <w:t>6.3 Parámetros e indicadores de calidad</w:t>
      </w:r>
      <w:bookmarkEnd w:id="1211"/>
      <w:bookmarkEnd w:id="1212"/>
      <w:bookmarkEnd w:id="1213"/>
      <w:bookmarkEnd w:id="1214"/>
    </w:p>
    <w:bookmarkEnd w:id="1215"/>
    <w:p w:rsidR="0090207A" w:rsidRPr="008D0935" w:rsidRDefault="0090207A" w:rsidP="0090207A">
      <w:pPr>
        <w:spacing w:line="264" w:lineRule="auto"/>
        <w:jc w:val="both"/>
        <w:rPr>
          <w:rFonts w:ascii="Century Gothic" w:eastAsia="Calibri" w:hAnsi="Century Gothic" w:cs="Times New Roman"/>
        </w:rPr>
      </w:pPr>
      <w:r w:rsidRPr="008D0935">
        <w:rPr>
          <w:rFonts w:ascii="Century Gothic" w:eastAsia="Calibri" w:hAnsi="Century Gothic" w:cs="Times New Roman"/>
        </w:rPr>
        <w:t>En esta sección se muestran los parámetros e indicadores de calidad referentes a la provisión, continuidad y atención de fallas de los servicios SAIB, SDTBL, SDCBL, SDTSBL, SDCSBL y SDVBL. Estos parámetros e indicadores se medirán con una periodicidad trimestral por cada uno de los CS.</w:t>
      </w:r>
    </w:p>
    <w:p w:rsidR="0090207A" w:rsidRPr="008D0935" w:rsidRDefault="0090207A" w:rsidP="0090207A">
      <w:pPr>
        <w:spacing w:line="264" w:lineRule="auto"/>
        <w:jc w:val="both"/>
        <w:rPr>
          <w:rFonts w:ascii="Century Gothic" w:eastAsia="Calibri" w:hAnsi="Century Gothic" w:cs="Times New Roman"/>
        </w:rPr>
      </w:pPr>
    </w:p>
    <w:p w:rsidR="0090207A" w:rsidRPr="008D0935" w:rsidRDefault="0090207A" w:rsidP="0090207A">
      <w:pPr>
        <w:spacing w:after="240" w:line="264" w:lineRule="auto"/>
        <w:jc w:val="both"/>
        <w:rPr>
          <w:rFonts w:ascii="Century Gothic" w:eastAsia="Calibri" w:hAnsi="Century Gothic" w:cs="Times New Roman"/>
          <w:b/>
        </w:rPr>
      </w:pPr>
      <w:r w:rsidRPr="008D0935">
        <w:rPr>
          <w:rFonts w:ascii="Century Gothic" w:eastAsia="Calibri" w:hAnsi="Century Gothic" w:cs="Times New Roman"/>
          <w:b/>
        </w:rPr>
        <w:t>Parámetros e Indicadores para la Provisión del Servicio</w:t>
      </w: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En lo referente a la provisión de los Servicios (validación de la solicitud, verificación de factibilidad y habilitación), se tienen los siguientes indicadores:</w:t>
      </w:r>
    </w:p>
    <w:p w:rsidR="0090207A" w:rsidRPr="008D0935" w:rsidRDefault="0090207A">
      <w:pPr>
        <w:numPr>
          <w:ilvl w:val="0"/>
          <w:numId w:val="88"/>
        </w:numPr>
        <w:spacing w:after="120" w:line="264" w:lineRule="auto"/>
        <w:ind w:right="-142"/>
        <w:contextualSpacing/>
        <w:jc w:val="both"/>
        <w:rPr>
          <w:rFonts w:ascii="Century Gothic" w:eastAsia="Calibri" w:hAnsi="Century Gothic" w:cs="Times New Roman"/>
        </w:rPr>
      </w:pPr>
      <w:r w:rsidRPr="008D0935">
        <w:rPr>
          <w:rFonts w:ascii="Century Gothic" w:eastAsia="Calibri" w:hAnsi="Century Gothic" w:cs="Times New Roman"/>
        </w:rPr>
        <w:lastRenderedPageBreak/>
        <w:t>Validación de la solicitud junto con validación de la factibilidad: 95% de las solicitudes en máximo un día natural. El 5% restante validada en un máximo de dos días naturales a partir de la solicitud.</w:t>
      </w:r>
    </w:p>
    <w:p w:rsidR="0090207A" w:rsidRPr="008D0935" w:rsidRDefault="0090207A">
      <w:pPr>
        <w:numPr>
          <w:ilvl w:val="0"/>
          <w:numId w:val="88"/>
        </w:numPr>
        <w:spacing w:after="120" w:line="264" w:lineRule="auto"/>
        <w:ind w:right="-142"/>
        <w:contextualSpacing/>
        <w:jc w:val="both"/>
        <w:rPr>
          <w:rFonts w:ascii="Century Gothic" w:eastAsia="Calibri" w:hAnsi="Century Gothic" w:cs="Times New Roman"/>
        </w:rPr>
      </w:pPr>
      <w:r w:rsidRPr="008D0935">
        <w:rPr>
          <w:rFonts w:ascii="Century Gothic" w:eastAsia="Calibri" w:hAnsi="Century Gothic" w:cs="Times New Roman"/>
        </w:rPr>
        <w:t xml:space="preserve">Habilitación con el módem/ONT blanco provisto por el CS en tiempo, con o sin acometida: 90% en un máximo de </w:t>
      </w:r>
      <w:r w:rsidRPr="008D0935">
        <w:rPr>
          <w:rFonts w:ascii="Century Gothic" w:eastAsia="Calibri" w:hAnsi="Century Gothic" w:cs="Arial"/>
        </w:rPr>
        <w:t>seis</w:t>
      </w:r>
      <w:r w:rsidRPr="008D0935">
        <w:rPr>
          <w:rFonts w:ascii="Century Gothic" w:eastAsia="Calibri" w:hAnsi="Century Gothic" w:cs="Times New Roman"/>
        </w:rPr>
        <w:t xml:space="preserve"> días hábiles. El 10% restante en un máximo de </w:t>
      </w:r>
      <w:r w:rsidRPr="008D0935">
        <w:rPr>
          <w:rFonts w:ascii="Century Gothic" w:eastAsia="Calibri" w:hAnsi="Century Gothic" w:cs="Arial"/>
        </w:rPr>
        <w:t>ocho</w:t>
      </w:r>
      <w:r w:rsidRPr="008D0935">
        <w:rPr>
          <w:rFonts w:ascii="Century Gothic" w:eastAsia="Calibri" w:hAnsi="Century Gothic" w:cs="Times New Roman"/>
        </w:rPr>
        <w:t xml:space="preserve"> días hábiles a partir de la solicitud.</w:t>
      </w:r>
    </w:p>
    <w:p w:rsidR="0090207A" w:rsidRPr="008D0935" w:rsidRDefault="0090207A">
      <w:pPr>
        <w:numPr>
          <w:ilvl w:val="0"/>
          <w:numId w:val="88"/>
        </w:numPr>
        <w:spacing w:after="120" w:line="264" w:lineRule="auto"/>
        <w:ind w:right="-142"/>
        <w:contextualSpacing/>
        <w:jc w:val="both"/>
        <w:rPr>
          <w:rFonts w:ascii="Century Gothic" w:eastAsia="Calibri" w:hAnsi="Century Gothic" w:cs="Times New Roman"/>
        </w:rPr>
      </w:pPr>
      <w:r w:rsidRPr="008D0935">
        <w:rPr>
          <w:rFonts w:ascii="Century Gothic" w:eastAsia="Calibri" w:hAnsi="Century Gothic" w:cs="Times New Roman"/>
        </w:rPr>
        <w:t xml:space="preserve">Habilitación con entrega de módem/ONT por parte de RED NACIONAL en tiempo, con o sin acometida: 90% en un máximo de </w:t>
      </w:r>
      <w:r w:rsidRPr="008D0935">
        <w:rPr>
          <w:rFonts w:ascii="Century Gothic" w:eastAsia="Calibri" w:hAnsi="Century Gothic" w:cs="Arial"/>
        </w:rPr>
        <w:t>ocho</w:t>
      </w:r>
      <w:r w:rsidRPr="008D0935">
        <w:rPr>
          <w:rFonts w:ascii="Century Gothic" w:eastAsia="Calibri" w:hAnsi="Century Gothic" w:cs="Times New Roman"/>
        </w:rPr>
        <w:t xml:space="preserve"> días hábiles. El 10% restante en un máximo de </w:t>
      </w:r>
      <w:r w:rsidRPr="008D0935">
        <w:rPr>
          <w:rFonts w:ascii="Century Gothic" w:eastAsia="Calibri" w:hAnsi="Century Gothic" w:cs="Arial"/>
        </w:rPr>
        <w:t>diez</w:t>
      </w:r>
      <w:r w:rsidRPr="008D0935">
        <w:rPr>
          <w:rFonts w:ascii="Century Gothic" w:eastAsia="Calibri" w:hAnsi="Century Gothic" w:cs="Times New Roman"/>
        </w:rPr>
        <w:t xml:space="preserve"> días hábiles a partir de la solicitud.</w:t>
      </w:r>
    </w:p>
    <w:p w:rsidR="0090207A" w:rsidRPr="008D0935" w:rsidRDefault="0090207A" w:rsidP="0090207A">
      <w:pPr>
        <w:spacing w:after="120" w:line="264" w:lineRule="auto"/>
        <w:ind w:left="426" w:hanging="360"/>
        <w:jc w:val="both"/>
        <w:rPr>
          <w:rFonts w:ascii="Century Gothic" w:eastAsia="Calibri" w:hAnsi="Century Gothic" w:cs="Times New Roman"/>
        </w:rPr>
      </w:pP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Para el caso de SDTBL, SDCBL, SDTSBL, SDCSBL, se deberá considerar el siguiente escenario, en caso de que el CS haya entregado pronóstico</w:t>
      </w:r>
      <w:r w:rsidRPr="008D0935">
        <w:rPr>
          <w:rFonts w:ascii="Century Gothic" w:eastAsia="Calibri" w:hAnsi="Century Gothic" w:cs="Arial"/>
          <w:u w:val="single"/>
          <w:lang w:eastAsia="es-ES"/>
        </w:rPr>
        <w:t>:</w:t>
      </w:r>
      <w:r w:rsidRPr="008D0935">
        <w:rPr>
          <w:rFonts w:ascii="Century Gothic" w:eastAsia="Calibri" w:hAnsi="Century Gothic" w:cs="Arial"/>
          <w:u w:val="single"/>
          <w:vertAlign w:val="superscript"/>
          <w:lang w:eastAsia="es-ES"/>
        </w:rPr>
        <w:footnoteReference w:id="21"/>
      </w:r>
    </w:p>
    <w:p w:rsidR="0090207A" w:rsidRPr="008D0935" w:rsidRDefault="0090207A">
      <w:pPr>
        <w:numPr>
          <w:ilvl w:val="0"/>
          <w:numId w:val="88"/>
        </w:numPr>
        <w:adjustRightInd w:val="0"/>
        <w:ind w:left="0" w:right="760" w:firstLine="0"/>
        <w:jc w:val="both"/>
        <w:rPr>
          <w:rFonts w:ascii="Century Gothic" w:eastAsia="Times New Roman" w:hAnsi="Century Gothic" w:cs="Arial"/>
          <w:bCs/>
          <w:u w:val="single"/>
          <w:lang w:eastAsia="es-ES"/>
        </w:rPr>
      </w:pPr>
    </w:p>
    <w:p w:rsidR="0090207A" w:rsidRPr="008D0935" w:rsidRDefault="0090207A">
      <w:pPr>
        <w:numPr>
          <w:ilvl w:val="0"/>
          <w:numId w:val="89"/>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Habilitación en tiempo, sin entrega de equipo: 95% en un máximo de seis días hábiles. El 5% restante  en un máximo de ocho días hábiles.</w:t>
      </w:r>
    </w:p>
    <w:p w:rsidR="0090207A" w:rsidRPr="008D0935" w:rsidRDefault="0090207A">
      <w:pPr>
        <w:numPr>
          <w:ilvl w:val="0"/>
          <w:numId w:val="89"/>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Habilitación en tiempo, con entrega de equipo: 95% en un máximo de ocho días hábiles. El 5% restante  en un máximo de diez días hábiles.</w:t>
      </w:r>
    </w:p>
    <w:p w:rsidR="0090207A" w:rsidRPr="008D0935" w:rsidRDefault="0090207A" w:rsidP="0090207A">
      <w:pPr>
        <w:spacing w:line="264" w:lineRule="auto"/>
        <w:jc w:val="both"/>
        <w:rPr>
          <w:rFonts w:ascii="Century Gothic" w:eastAsia="Calibri" w:hAnsi="Century Gothic" w:cs="Times New Roman"/>
          <w:lang w:val="es-ES_tradnl"/>
        </w:rPr>
      </w:pPr>
    </w:p>
    <w:p w:rsidR="0090207A" w:rsidRPr="008D0935" w:rsidRDefault="0090207A" w:rsidP="0090207A">
      <w:pPr>
        <w:spacing w:after="240" w:line="264" w:lineRule="auto"/>
        <w:jc w:val="both"/>
        <w:rPr>
          <w:rFonts w:ascii="Century Gothic" w:eastAsia="Calibri" w:hAnsi="Century Gothic" w:cs="Times New Roman"/>
          <w:b/>
        </w:rPr>
      </w:pPr>
      <w:r w:rsidRPr="008D0935">
        <w:rPr>
          <w:rFonts w:ascii="Century Gothic" w:eastAsia="Calibri" w:hAnsi="Century Gothic" w:cs="Times New Roman"/>
          <w:b/>
        </w:rPr>
        <w:t>Metodología</w:t>
      </w: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Para realizar la medición de los indicadores presentados, se descontarán los plazos de entrega señalados en la sección “Plazos de Entrega” de este documento de los días totales utilizados para la realización de dicha actividad, considerando como inicio del proceso el día en que se solicitó el Servicio por parte del CS. </w:t>
      </w:r>
    </w:p>
    <w:p w:rsidR="0090207A" w:rsidRPr="008D0935" w:rsidRDefault="0090207A" w:rsidP="0090207A">
      <w:pPr>
        <w:spacing w:line="264" w:lineRule="auto"/>
        <w:jc w:val="both"/>
        <w:rPr>
          <w:rFonts w:ascii="Century Gothic" w:eastAsia="Calibri" w:hAnsi="Century Gothic" w:cs="Times New Roman"/>
        </w:rPr>
      </w:pPr>
      <w:r w:rsidRPr="008D0935">
        <w:rPr>
          <w:rFonts w:ascii="Century Gothic" w:eastAsia="Calibri" w:hAnsi="Century Gothic" w:cs="Times New Roman"/>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rsidR="0090207A" w:rsidRPr="008D0935" w:rsidRDefault="0090207A" w:rsidP="0090207A">
      <w:pPr>
        <w:spacing w:line="264" w:lineRule="auto"/>
        <w:jc w:val="both"/>
        <w:rPr>
          <w:rFonts w:ascii="Century Gothic" w:eastAsia="Calibri" w:hAnsi="Century Gothic" w:cs="Times New Roman"/>
        </w:rPr>
      </w:pPr>
    </w:p>
    <w:p w:rsidR="0090207A" w:rsidRPr="008D0935" w:rsidRDefault="0090207A" w:rsidP="0090207A">
      <w:pPr>
        <w:spacing w:after="240" w:line="264" w:lineRule="auto"/>
        <w:jc w:val="both"/>
        <w:rPr>
          <w:rFonts w:ascii="Century Gothic" w:eastAsia="Calibri" w:hAnsi="Century Gothic" w:cs="Times New Roman"/>
          <w:b/>
        </w:rPr>
      </w:pPr>
      <w:r w:rsidRPr="008D0935">
        <w:rPr>
          <w:rFonts w:ascii="Century Gothic" w:eastAsia="Calibri" w:hAnsi="Century Gothic" w:cs="Times New Roman"/>
          <w:b/>
        </w:rPr>
        <w:t>Parámetros para Reparación de Fallas</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En cuanto a los parámetros de calidad asociados a la reparación de fallas, se tiene el siguiente alcance: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Total de reparaciones atendidas por CS: </w:t>
      </w:r>
    </w:p>
    <w:p w:rsidR="0090207A" w:rsidRPr="008D0935" w:rsidRDefault="0090207A">
      <w:pPr>
        <w:numPr>
          <w:ilvl w:val="0"/>
          <w:numId w:val="90"/>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Dentro del día hábil siguiente a la recepción de la queja, del total de reportes levantados por CS. Objetivo 85 %.</w:t>
      </w:r>
    </w:p>
    <w:p w:rsidR="0090207A" w:rsidRPr="008D0935" w:rsidRDefault="0090207A">
      <w:pPr>
        <w:numPr>
          <w:ilvl w:val="0"/>
          <w:numId w:val="90"/>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Dentro de los tres días hábiles siguientes a la recepción de la queja, del total de reportes levantados por CS. Objetivo 95%.</w:t>
      </w:r>
    </w:p>
    <w:p w:rsidR="0090207A" w:rsidRPr="008D0935" w:rsidRDefault="0090207A" w:rsidP="008D0935">
      <w:pPr>
        <w:spacing w:after="120" w:line="264" w:lineRule="auto"/>
        <w:ind w:left="426"/>
        <w:contextualSpacing/>
        <w:jc w:val="both"/>
        <w:rPr>
          <w:rFonts w:ascii="Century Gothic" w:eastAsia="Calibri" w:hAnsi="Century Gothic" w:cs="Arial"/>
          <w:color w:val="000000"/>
          <w:lang w:val="es-ES_tradnl" w:eastAsia="es-ES"/>
        </w:rPr>
      </w:pPr>
      <w:bookmarkStart w:id="1216" w:name="_Hlk121406022"/>
      <w:bookmarkStart w:id="1217" w:name="_Hlk120200774"/>
      <w:r w:rsidRPr="008D0935">
        <w:rPr>
          <w:rFonts w:ascii="Century Gothic" w:eastAsia="Calibri" w:hAnsi="Century Gothic" w:cs="Arial"/>
          <w:color w:val="000000"/>
          <w:lang w:val="es-ES_tradnl" w:eastAsia="es-ES"/>
        </w:rPr>
        <w:t xml:space="preserve">El plazo para la reparación de fallas para el 5% de reportes restante será </w:t>
      </w:r>
      <w:r w:rsidR="009F0B11" w:rsidRPr="008D0935">
        <w:rPr>
          <w:rFonts w:ascii="Century Gothic" w:eastAsia="Calibri" w:hAnsi="Century Gothic" w:cs="Arial"/>
          <w:color w:val="000000"/>
          <w:lang w:eastAsia="es-ES"/>
        </w:rPr>
        <w:t>de 20 días hábiles</w:t>
      </w:r>
      <w:r w:rsidR="009F0B11" w:rsidRPr="008D0935">
        <w:rPr>
          <w:rFonts w:ascii="Century Gothic" w:eastAsia="Calibri" w:hAnsi="Century Gothic" w:cs="Arial"/>
          <w:color w:val="000000"/>
          <w:lang w:val="es-ES_tradnl" w:eastAsia="es-ES"/>
        </w:rPr>
        <w:t xml:space="preserve"> o será </w:t>
      </w:r>
      <w:r w:rsidRPr="008D0935">
        <w:rPr>
          <w:rFonts w:ascii="Century Gothic" w:eastAsia="Calibri" w:hAnsi="Century Gothic" w:cs="Arial"/>
          <w:color w:val="000000"/>
          <w:lang w:val="es-ES_tradnl" w:eastAsia="es-ES"/>
        </w:rPr>
        <w:t>establecido de mutuo acuerdo entre el CS y RED NACIONAL; este acuerdo del plazo fijado deberá ser reflejado en el SEG/SIPO, incluyendo a ambas partes, tanto a RED NACIONAL como al CS que reporte la falla. El mutuo acuerdo deberá realizarse dentro de los cinco días hábiles a partir del reporte de la falla, considerando que no se pudo atender dentro de los primeros tres días hábiles para contabilizarse dentro del 95% del parámetro de calidad</w:t>
      </w:r>
      <w:bookmarkEnd w:id="1216"/>
      <w:bookmarkEnd w:id="1217"/>
    </w:p>
    <w:p w:rsidR="0090207A" w:rsidRPr="008D0935" w:rsidRDefault="0090207A" w:rsidP="0090207A">
      <w:pPr>
        <w:spacing w:line="264" w:lineRule="auto"/>
        <w:ind w:left="66"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Para realizar las mediciones de estos indicadores, se considerarán los reportes de queja levantados por CS en un horario de 9:00 a 17:00 horas de lunes a viernes, aquellos que se reciban después de ese horario, se contabilizarán para el día hábil siguiente. </w:t>
      </w:r>
    </w:p>
    <w:p w:rsidR="0090207A" w:rsidRPr="008D0935" w:rsidRDefault="0090207A" w:rsidP="0090207A">
      <w:pPr>
        <w:spacing w:line="264" w:lineRule="auto"/>
        <w:ind w:left="66" w:right="-142"/>
        <w:jc w:val="both"/>
        <w:rPr>
          <w:rFonts w:ascii="Century Gothic" w:eastAsia="Calibri" w:hAnsi="Century Gothic" w:cs="Arial"/>
          <w:color w:val="000000"/>
          <w:lang w:val="es-ES_tradnl" w:eastAsia="es-ES"/>
        </w:rPr>
      </w:pPr>
    </w:p>
    <w:p w:rsidR="0090207A" w:rsidRPr="008D0935" w:rsidRDefault="0090207A" w:rsidP="0090207A">
      <w:pPr>
        <w:autoSpaceDE w:val="0"/>
        <w:autoSpaceDN w:val="0"/>
        <w:adjustRightInd w:val="0"/>
        <w:spacing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El indicador “Tiempo de Resolución” se refiere al tiempo transcurrido desde la apertura por el CS de una reclamación hasta que la reclamación ha sido resuelta satisfactoriamente (incluye la aceptación, por parte del mismo y el cierre de la incidencia). </w:t>
      </w:r>
    </w:p>
    <w:p w:rsidR="0090207A" w:rsidRPr="008D0935" w:rsidRDefault="0090207A" w:rsidP="0090207A">
      <w:pPr>
        <w:autoSpaceDE w:val="0"/>
        <w:autoSpaceDN w:val="0"/>
        <w:adjustRightInd w:val="0"/>
        <w:spacing w:line="264" w:lineRule="auto"/>
        <w:ind w:right="-142"/>
        <w:jc w:val="both"/>
        <w:rPr>
          <w:rFonts w:ascii="Century Gothic" w:eastAsia="Calibri" w:hAnsi="Century Gothic" w:cs="Times New Roman"/>
          <w:b/>
        </w:rPr>
      </w:pPr>
    </w:p>
    <w:p w:rsidR="0090207A" w:rsidRPr="008D0935" w:rsidRDefault="0090207A" w:rsidP="0090207A">
      <w:pPr>
        <w:autoSpaceDE w:val="0"/>
        <w:autoSpaceDN w:val="0"/>
        <w:adjustRightInd w:val="0"/>
        <w:spacing w:after="240" w:line="264" w:lineRule="auto"/>
        <w:ind w:right="-142"/>
        <w:jc w:val="both"/>
        <w:rPr>
          <w:rFonts w:ascii="Century Gothic" w:eastAsia="Calibri" w:hAnsi="Century Gothic" w:cs="Times New Roman"/>
          <w:b/>
        </w:rPr>
      </w:pPr>
      <w:r w:rsidRPr="008D0935">
        <w:rPr>
          <w:rFonts w:ascii="Century Gothic" w:eastAsia="Calibri" w:hAnsi="Century Gothic" w:cs="Times New Roman"/>
          <w:b/>
        </w:rPr>
        <w:t>Metodología</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Los indicadores de reparación de fallas se calculan de la siguiente forma, y se mide para reparaciones en uno, tres y diez días hábiles posteriores a la recepción de la queja: </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b/>
        </w:rPr>
        <w:t xml:space="preserve">Reparación de fallas: </w:t>
      </w:r>
      <w:r w:rsidRPr="008D0935">
        <w:rPr>
          <w:rFonts w:ascii="Century Gothic" w:eastAsia="Calibri" w:hAnsi="Century Gothic" w:cs="Times New Roman"/>
        </w:rPr>
        <w:t>porcentaje de las fallas reportadas por CS, que son atendidas dentro del plazo a medir (uno, tres, diez días hábiles siguientes a la recepción de la queja), durante el trimestre.</w:t>
      </w:r>
    </w:p>
    <w:p w:rsidR="0090207A" w:rsidRPr="008D0935" w:rsidRDefault="0090207A" w:rsidP="0090207A">
      <w:pPr>
        <w:autoSpaceDE w:val="0"/>
        <w:autoSpaceDN w:val="0"/>
        <w:adjustRightInd w:val="0"/>
        <w:spacing w:after="200" w:line="240" w:lineRule="auto"/>
        <w:ind w:right="48"/>
        <w:jc w:val="center"/>
        <w:rPr>
          <w:rFonts w:ascii="Century Gothic" w:eastAsia="Calibri" w:hAnsi="Century Gothic" w:cs="Times New Roman"/>
          <w:sz w:val="20"/>
          <w:szCs w:val="20"/>
        </w:rPr>
      </w:pPr>
      <w:r w:rsidRPr="008D0935">
        <w:rPr>
          <w:rFonts w:ascii="Century Gothic" w:eastAsia="Calibri" w:hAnsi="Century Gothic" w:cs="Times New Roman"/>
          <w:i/>
          <w:sz w:val="20"/>
          <w:szCs w:val="20"/>
        </w:rPr>
        <w:t xml:space="preserve">Reparación de Fallas por CS </w:t>
      </w:r>
      <w:r w:rsidRPr="008D0935">
        <w:rPr>
          <w:rFonts w:ascii="Century Gothic" w:eastAsia="Calibri" w:hAnsi="Century Gothic" w:cs="Times New Roman"/>
          <w:sz w:val="20"/>
          <w:szCs w:val="20"/>
        </w:rPr>
        <w:t xml:space="preserve">= </w:t>
      </w:r>
      <m:oMath>
        <m:f>
          <m:fPr>
            <m:ctrlPr>
              <w:rPr>
                <w:rFonts w:ascii="Cambria Math" w:eastAsia="Calibri" w:hAnsi="Cambria Math" w:cs="Arial"/>
                <w:i/>
              </w:rPr>
            </m:ctrlPr>
          </m:fPr>
          <m:num>
            <m:r>
              <w:rPr>
                <w:rFonts w:ascii="Cambria Math" w:eastAsia="Calibri" w:hAnsi="Cambria Math" w:cs="Arial"/>
                <w:sz w:val="20"/>
                <w:szCs w:val="20"/>
              </w:rPr>
              <m:t>Fallas efectivas reparadas en el plazo a medir en días hábiles</m:t>
            </m:r>
          </m:num>
          <m:den>
            <m:r>
              <w:rPr>
                <w:rFonts w:ascii="Cambria Math" w:eastAsia="Calibri" w:hAnsi="Cambria Math" w:cs="Arial"/>
                <w:sz w:val="20"/>
                <w:szCs w:val="20"/>
              </w:rPr>
              <m:t>Fallas Efectivas</m:t>
            </m:r>
          </m:den>
        </m:f>
        <m:r>
          <w:rPr>
            <w:rFonts w:ascii="Cambria Math" w:eastAsia="Calibri" w:hAnsi="Cambria Math" w:cs="Arial"/>
            <w:sz w:val="20"/>
            <w:szCs w:val="20"/>
          </w:rPr>
          <m:t xml:space="preserve"> x 100</m:t>
        </m:r>
      </m:oMath>
    </w:p>
    <w:p w:rsidR="0090207A" w:rsidRPr="008D0935" w:rsidRDefault="0090207A" w:rsidP="0090207A">
      <w:pPr>
        <w:autoSpaceDE w:val="0"/>
        <w:autoSpaceDN w:val="0"/>
        <w:adjustRightInd w:val="0"/>
        <w:spacing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Donde: </w:t>
      </w: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i/>
        </w:rPr>
        <w:t xml:space="preserve">Fallas efectivas reparadas por CS en el plazo a medir (días hábiles) = </w:t>
      </w:r>
      <w:r w:rsidRPr="008D0935">
        <w:rPr>
          <w:rFonts w:ascii="Century Gothic" w:eastAsia="Calibri" w:hAnsi="Century Gothic" w:cs="Times New Roman"/>
        </w:rPr>
        <w:t>Es la cantidad de fallas reparadas por CS dentro del plazo que interesa medir, en este caso serán uno, tres y diez días hábiles siguientes a la recepción de la queja. En esta variable se eliminan las quejas debidas a fallas provocadas por fenómenos no previsibles o de fuerza mayor, además de las fallas en la red bajo responsabilidad del cliente o de terceros.</w:t>
      </w:r>
    </w:p>
    <w:p w:rsidR="0090207A" w:rsidRPr="008D0935" w:rsidRDefault="0090207A" w:rsidP="0090207A">
      <w:pPr>
        <w:spacing w:line="264" w:lineRule="auto"/>
        <w:ind w:right="-142"/>
        <w:jc w:val="both"/>
        <w:rPr>
          <w:rFonts w:ascii="Century Gothic" w:eastAsia="Calibri" w:hAnsi="Century Gothic" w:cs="Times New Roman"/>
        </w:rPr>
      </w:pPr>
      <w:r w:rsidRPr="008D0935">
        <w:rPr>
          <w:rFonts w:ascii="Century Gothic" w:eastAsia="Calibri" w:hAnsi="Century Gothic" w:cs="Times New Roman"/>
          <w:i/>
        </w:rPr>
        <w:t>Fallas Efectivas</w:t>
      </w:r>
      <w:r w:rsidRPr="008D0935">
        <w:rPr>
          <w:rFonts w:ascii="Century Gothic" w:eastAsia="Calibri" w:hAnsi="Century Gothic" w:cs="Times New Roman"/>
        </w:rPr>
        <w:t xml:space="preserve"> = Cantidad de reportes de fallas recibidos por CS excepto las quejas debidas a fallas provocadas por fenómenos no previsibles o de fuerza mayor, además de las fallas en la red bajo responsabilidad del cliente o de terceros.</w:t>
      </w:r>
    </w:p>
    <w:p w:rsidR="0090207A" w:rsidRPr="008D0935" w:rsidRDefault="0090207A" w:rsidP="0090207A">
      <w:pPr>
        <w:adjustRightInd w:val="0"/>
        <w:spacing w:line="264" w:lineRule="auto"/>
        <w:ind w:right="-91"/>
        <w:jc w:val="both"/>
        <w:rPr>
          <w:rFonts w:ascii="Century Gothic" w:eastAsia="Calibri" w:hAnsi="Century Gothic" w:cs="Times New Roman"/>
          <w:b/>
          <w:color w:val="000000"/>
        </w:rPr>
      </w:pPr>
    </w:p>
    <w:p w:rsidR="0090207A" w:rsidRPr="008D0935" w:rsidRDefault="0090207A" w:rsidP="0090207A">
      <w:pPr>
        <w:adjustRightInd w:val="0"/>
        <w:spacing w:line="264" w:lineRule="auto"/>
        <w:ind w:right="-91"/>
        <w:jc w:val="both"/>
        <w:rPr>
          <w:rFonts w:ascii="Century Gothic" w:eastAsia="Calibri" w:hAnsi="Century Gothic" w:cs="Times New Roman"/>
          <w:b/>
          <w:color w:val="000000"/>
        </w:rPr>
      </w:pPr>
      <w:r w:rsidRPr="008D0935">
        <w:rPr>
          <w:rFonts w:ascii="Century Gothic" w:eastAsia="Calibri" w:hAnsi="Century Gothic" w:cs="Times New Roman"/>
          <w:b/>
          <w:color w:val="000000"/>
        </w:rPr>
        <w:t>Indicador para Disponibilidad</w:t>
      </w:r>
    </w:p>
    <w:p w:rsidR="0090207A" w:rsidRPr="008D0935" w:rsidRDefault="0090207A" w:rsidP="0090207A">
      <w:pPr>
        <w:adjustRightInd w:val="0"/>
        <w:spacing w:line="264" w:lineRule="auto"/>
        <w:ind w:right="-91"/>
        <w:jc w:val="both"/>
        <w:rPr>
          <w:rFonts w:ascii="Century Gothic" w:eastAsia="Calibri" w:hAnsi="Century Gothic" w:cs="Times New Roman"/>
          <w:b/>
          <w:color w:val="000000"/>
        </w:rPr>
      </w:pPr>
    </w:p>
    <w:p w:rsidR="0090207A" w:rsidRPr="008D0935" w:rsidRDefault="0090207A" w:rsidP="0090207A">
      <w:pPr>
        <w:adjustRightInd w:val="0"/>
        <w:spacing w:line="264" w:lineRule="auto"/>
        <w:ind w:right="-91"/>
        <w:jc w:val="both"/>
        <w:rPr>
          <w:rFonts w:ascii="Century Gothic" w:eastAsia="Calibri" w:hAnsi="Century Gothic" w:cs="Times New Roman"/>
          <w:color w:val="000000"/>
        </w:rPr>
      </w:pPr>
      <w:r w:rsidRPr="008D0935">
        <w:rPr>
          <w:rFonts w:ascii="Century Gothic" w:eastAsia="Calibri" w:hAnsi="Century Gothic" w:cs="Times New Roman"/>
          <w:color w:val="000000"/>
        </w:rPr>
        <w:lastRenderedPageBreak/>
        <w:t>El indicador de disponibilidad establece el porcentaje del tiempo durante el cual el Servicio se encuentra en operación normal respecto del tiempo total de medición. La meta de cumplimiento de este indicador es del 99.5% al trimestre, siempre que no se contrapongan a los parámetros de reparación de fallas.</w:t>
      </w:r>
    </w:p>
    <w:p w:rsidR="0090207A" w:rsidRPr="008D0935" w:rsidRDefault="0090207A" w:rsidP="0090207A">
      <w:pPr>
        <w:adjustRightInd w:val="0"/>
        <w:spacing w:line="264" w:lineRule="auto"/>
        <w:ind w:right="-91"/>
        <w:jc w:val="both"/>
        <w:rPr>
          <w:rFonts w:ascii="Century Gothic" w:eastAsia="Calibri" w:hAnsi="Century Gothic" w:cs="Times New Roman"/>
          <w:b/>
          <w:color w:val="000000"/>
        </w:rPr>
      </w:pPr>
    </w:p>
    <w:p w:rsidR="0090207A" w:rsidRPr="008D0935" w:rsidRDefault="0090207A" w:rsidP="0090207A">
      <w:pPr>
        <w:adjustRightInd w:val="0"/>
        <w:spacing w:after="240" w:line="264" w:lineRule="auto"/>
        <w:ind w:right="-91"/>
        <w:jc w:val="both"/>
        <w:rPr>
          <w:rFonts w:ascii="Century Gothic" w:eastAsia="Calibri" w:hAnsi="Century Gothic" w:cs="Times New Roman"/>
          <w:b/>
          <w:color w:val="000000"/>
        </w:rPr>
      </w:pPr>
      <w:r w:rsidRPr="008D0935">
        <w:rPr>
          <w:rFonts w:ascii="Century Gothic" w:eastAsia="Calibri" w:hAnsi="Century Gothic" w:cs="Times New Roman"/>
          <w:b/>
          <w:color w:val="000000"/>
        </w:rPr>
        <w:t>Metodología</w:t>
      </w:r>
    </w:p>
    <w:p w:rsidR="0090207A" w:rsidRPr="008D0935" w:rsidRDefault="0090207A" w:rsidP="0090207A">
      <w:pPr>
        <w:adjustRightInd w:val="0"/>
        <w:spacing w:after="120" w:line="264" w:lineRule="auto"/>
        <w:ind w:right="-91"/>
        <w:jc w:val="both"/>
        <w:rPr>
          <w:rFonts w:ascii="Century Gothic" w:eastAsia="Calibri" w:hAnsi="Century Gothic" w:cs="Times New Roman"/>
          <w:color w:val="000000"/>
        </w:rPr>
      </w:pPr>
      <w:r w:rsidRPr="008D0935">
        <w:rPr>
          <w:rFonts w:ascii="Century Gothic" w:eastAsia="Calibri" w:hAnsi="Century Gothic" w:cs="Times New Roman"/>
          <w:color w:val="000000"/>
        </w:rPr>
        <w:t>El indicador se calcula por cada CS, considerando las Horas Totales menos el Tiempo Fuera de Servicio, de la referencia reportada, entre el período de medición:</w:t>
      </w:r>
    </w:p>
    <w:p w:rsidR="0090207A" w:rsidRPr="008D0935" w:rsidRDefault="0090207A" w:rsidP="0090207A">
      <w:pPr>
        <w:spacing w:before="360" w:after="360" w:line="240" w:lineRule="auto"/>
        <w:ind w:right="48"/>
        <w:jc w:val="both"/>
        <w:rPr>
          <w:rFonts w:ascii="Century Gothic" w:eastAsia="Calibri" w:hAnsi="Century Gothic" w:cs="Times New Roman"/>
          <w:i/>
        </w:rPr>
      </w:pPr>
      <m:oMathPara>
        <m:oMathParaPr>
          <m:jc m:val="center"/>
        </m:oMathParaPr>
        <m:oMath>
          <m:r>
            <m:rPr>
              <m:nor/>
            </m:rPr>
            <w:rPr>
              <w:rFonts w:ascii="Century Gothic" w:eastAsia="Calibri" w:hAnsi="Century Gothic" w:cs="Times New Roman"/>
              <w:bCs/>
              <w:i/>
              <w:iCs/>
              <w:sz w:val="20"/>
              <w:szCs w:val="20"/>
            </w:rPr>
            <m:t xml:space="preserve">Disponibilidad = </m:t>
          </m:r>
          <m:f>
            <m:fPr>
              <m:ctrlPr>
                <w:rPr>
                  <w:rFonts w:ascii="Cambria Math" w:eastAsia="Calibri" w:hAnsi="Cambria Math" w:cs="Times New Roman"/>
                  <w:i/>
                </w:rPr>
              </m:ctrlPr>
            </m:fPr>
            <m:num>
              <m:d>
                <m:dPr>
                  <m:ctrlPr>
                    <w:rPr>
                      <w:rFonts w:ascii="Cambria Math" w:eastAsia="Calibri" w:hAnsi="Cambria Math" w:cs="Times New Roman"/>
                      <w:i/>
                    </w:rPr>
                  </m:ctrlPr>
                </m:dPr>
                <m:e>
                  <m:r>
                    <m:rPr>
                      <m:nor/>
                    </m:rPr>
                    <w:rPr>
                      <w:rFonts w:ascii="Century Gothic" w:eastAsia="Calibri" w:hAnsi="Century Gothic" w:cs="Times New Roman"/>
                      <w:bCs/>
                      <w:i/>
                      <w:iCs/>
                      <w:sz w:val="20"/>
                      <w:szCs w:val="20"/>
                    </w:rPr>
                    <m:t>Horas Totales</m:t>
                  </m:r>
                </m:e>
              </m:d>
              <m:r>
                <m:rPr>
                  <m:nor/>
                </m:rPr>
                <w:rPr>
                  <w:rFonts w:ascii="Century Gothic" w:eastAsia="Calibri" w:hAnsi="Century Gothic" w:cs="Times New Roman"/>
                  <w:bCs/>
                  <w:i/>
                  <w:iCs/>
                  <w:sz w:val="20"/>
                  <w:szCs w:val="20"/>
                </w:rPr>
                <m:t xml:space="preserve"> - </m:t>
              </m:r>
              <m:d>
                <m:dPr>
                  <m:ctrlPr>
                    <w:rPr>
                      <w:rFonts w:ascii="Cambria Math" w:eastAsia="Calibri" w:hAnsi="Cambria Math" w:cs="Times New Roman"/>
                      <w:i/>
                    </w:rPr>
                  </m:ctrlPr>
                </m:dPr>
                <m:e>
                  <m:r>
                    <m:rPr>
                      <m:nor/>
                    </m:rPr>
                    <w:rPr>
                      <w:rFonts w:ascii="Century Gothic" w:eastAsia="Calibri" w:hAnsi="Century Gothic" w:cs="Times New Roman"/>
                      <w:bCs/>
                      <w:i/>
                      <w:iCs/>
                      <w:sz w:val="20"/>
                      <w:szCs w:val="20"/>
                    </w:rPr>
                    <m:t>Tiempo Fuera de Servicio</m:t>
                  </m:r>
                </m:e>
              </m:d>
            </m:num>
            <m:den>
              <m:d>
                <m:dPr>
                  <m:ctrlPr>
                    <w:rPr>
                      <w:rFonts w:ascii="Cambria Math" w:eastAsia="Calibri" w:hAnsi="Cambria Math" w:cs="Times New Roman"/>
                      <w:i/>
                    </w:rPr>
                  </m:ctrlPr>
                </m:dPr>
                <m:e>
                  <m:r>
                    <m:rPr>
                      <m:nor/>
                    </m:rPr>
                    <w:rPr>
                      <w:rFonts w:ascii="Century Gothic" w:eastAsia="Calibri" w:hAnsi="Century Gothic" w:cs="Times New Roman"/>
                      <w:bCs/>
                      <w:i/>
                      <w:iCs/>
                      <w:sz w:val="20"/>
                      <w:szCs w:val="20"/>
                    </w:rPr>
                    <m:t>Horas Totales</m:t>
                  </m:r>
                </m:e>
              </m:d>
            </m:den>
          </m:f>
          <m:r>
            <m:rPr>
              <m:nor/>
            </m:rPr>
            <w:rPr>
              <w:rFonts w:ascii="Century Gothic" w:eastAsia="Calibri" w:hAnsi="Century Gothic" w:cs="Times New Roman"/>
              <w:bCs/>
              <w:i/>
              <w:iCs/>
              <w:sz w:val="20"/>
              <w:szCs w:val="20"/>
            </w:rPr>
            <m:t>×100</m:t>
          </m:r>
        </m:oMath>
      </m:oMathPara>
    </w:p>
    <w:p w:rsidR="0090207A" w:rsidRPr="008D0935" w:rsidRDefault="0090207A" w:rsidP="0090207A">
      <w:pPr>
        <w:spacing w:line="264" w:lineRule="auto"/>
        <w:ind w:right="48"/>
        <w:jc w:val="both"/>
        <w:rPr>
          <w:rFonts w:ascii="Century Gothic" w:eastAsia="Calibri" w:hAnsi="Century Gothic" w:cs="Times New Roman"/>
        </w:rPr>
      </w:pPr>
      <w:r w:rsidRPr="008D0935">
        <w:rPr>
          <w:rFonts w:ascii="Century Gothic" w:eastAsia="Calibri" w:hAnsi="Century Gothic" w:cs="Times New Roman"/>
        </w:rPr>
        <w:t>Donde:</w:t>
      </w:r>
    </w:p>
    <w:p w:rsidR="0090207A" w:rsidRPr="008D0935" w:rsidRDefault="0090207A" w:rsidP="0090207A">
      <w:pPr>
        <w:spacing w:line="264" w:lineRule="auto"/>
        <w:ind w:right="-91"/>
        <w:jc w:val="both"/>
        <w:rPr>
          <w:rFonts w:ascii="Century Gothic" w:eastAsia="Calibri" w:hAnsi="Century Gothic" w:cs="Times New Roman"/>
        </w:rPr>
      </w:pPr>
      <w:r w:rsidRPr="008D0935">
        <w:rPr>
          <w:rFonts w:ascii="Century Gothic" w:eastAsia="Calibri" w:hAnsi="Century Gothic" w:cs="Times New Roman"/>
        </w:rPr>
        <w:t>Las Horas Totales son equivalentes al período de medición de las líneas o Servicios contratados y los Tiempos Fuera de Servicio que deben computarse son tanto las horas originadas por mantenimiento programado como el no programado.</w:t>
      </w:r>
    </w:p>
    <w:p w:rsidR="0090207A" w:rsidRPr="008D0935" w:rsidRDefault="0090207A" w:rsidP="0090207A">
      <w:pPr>
        <w:spacing w:line="264" w:lineRule="auto"/>
        <w:ind w:right="-91"/>
        <w:jc w:val="both"/>
        <w:rPr>
          <w:rFonts w:ascii="Century Gothic" w:eastAsia="Calibri" w:hAnsi="Century Gothic" w:cs="Times New Roman"/>
        </w:rPr>
      </w:pPr>
    </w:p>
    <w:p w:rsidR="0090207A" w:rsidRPr="008D0935" w:rsidRDefault="0090207A" w:rsidP="0090207A">
      <w:pPr>
        <w:spacing w:after="120" w:line="264" w:lineRule="auto"/>
        <w:jc w:val="both"/>
        <w:outlineLvl w:val="0"/>
        <w:rPr>
          <w:rFonts w:ascii="Century Gothic" w:eastAsia="Calibri" w:hAnsi="Century Gothic" w:cs="Arial"/>
          <w:b/>
          <w:color w:val="000000"/>
          <w:lang w:val="es-ES" w:eastAsia="es-ES"/>
          <w14:scene3d>
            <w14:camera w14:prst="orthographicFront"/>
            <w14:lightRig w14:rig="threePt" w14:dir="t">
              <w14:rot w14:lat="0" w14:lon="0" w14:rev="0"/>
            </w14:lightRig>
          </w14:scene3d>
        </w:rPr>
      </w:pPr>
      <w:bookmarkStart w:id="1218" w:name="_Toc107502276"/>
      <w:bookmarkStart w:id="1219" w:name="_Toc115739135"/>
      <w:bookmarkStart w:id="1220" w:name="_Toc125393372"/>
      <w:bookmarkStart w:id="1221" w:name="_Toc139012110"/>
      <w:r w:rsidRPr="008D0935">
        <w:rPr>
          <w:rFonts w:ascii="Century Gothic" w:eastAsia="Calibri" w:hAnsi="Century Gothic" w:cs="Arial"/>
          <w:b/>
          <w:color w:val="000000"/>
          <w:lang w:val="es-ES" w:eastAsia="es-ES"/>
          <w14:scene3d>
            <w14:camera w14:prst="orthographicFront"/>
            <w14:lightRig w14:rig="threePt" w14:dir="t">
              <w14:rot w14:lat="0" w14:lon="0" w14:rev="0"/>
            </w14:lightRig>
          </w14:scene3d>
        </w:rPr>
        <w:t>7. Servicio de Desagregación Total de Fibra Óptica (SDTFO)</w:t>
      </w:r>
      <w:bookmarkEnd w:id="1218"/>
      <w:bookmarkEnd w:id="1219"/>
      <w:bookmarkEnd w:id="1220"/>
      <w:bookmarkEnd w:id="1221"/>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Por medio del siguiente Servicio el CS podrá acceder al bucle de fibra óptica de RED NACIONAL en su modalidad punto a punto.</w:t>
      </w:r>
    </w:p>
    <w:p w:rsidR="0090207A" w:rsidRPr="008D0935" w:rsidRDefault="0090207A" w:rsidP="0090207A">
      <w:pPr>
        <w:spacing w:line="264" w:lineRule="auto"/>
        <w:jc w:val="both"/>
        <w:rPr>
          <w:rFonts w:ascii="Century Gothic" w:eastAsia="Calibri" w:hAnsi="Century Gothic" w:cs="Arial"/>
          <w:color w:val="000000"/>
          <w:lang w:val="es-ES_tradnl" w:eastAsia="es-ES"/>
        </w:rPr>
      </w:pPr>
    </w:p>
    <w:p w:rsidR="0090207A" w:rsidRPr="008D0935" w:rsidRDefault="0090207A" w:rsidP="0090207A">
      <w:pPr>
        <w:keepNext/>
        <w:spacing w:after="240" w:line="264" w:lineRule="auto"/>
        <w:jc w:val="both"/>
        <w:rPr>
          <w:rFonts w:ascii="Century Gothic" w:eastAsia="Calibri" w:hAnsi="Century Gothic" w:cs="Times New Roman"/>
          <w:b/>
        </w:rPr>
      </w:pPr>
      <w:r w:rsidRPr="008D0935">
        <w:rPr>
          <w:rFonts w:ascii="Century Gothic" w:eastAsia="Calibri" w:hAnsi="Century Gothic" w:cs="Times New Roman"/>
          <w:b/>
        </w:rPr>
        <w:t>Descripción del servicio</w:t>
      </w:r>
    </w:p>
    <w:p w:rsidR="0090207A" w:rsidRPr="008D0935" w:rsidRDefault="0090207A" w:rsidP="0090207A">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El Servicio de desagregación física de fibra óptica obscura es aquel mediante el cual RED NACIONAL pone a disposición del CS la fibra óptica de su red local de fibra óptica bajo una configuración punto a punto, de tal forma que se permita la provisión de servicios de telecomunicaciones a los Usuarios Finales que se conectan a la red pública de telecomunicaciones de RED NACIONAL.</w:t>
      </w:r>
    </w:p>
    <w:p w:rsidR="0090207A" w:rsidRPr="008D0935" w:rsidRDefault="0090207A" w:rsidP="0090207A">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 xml:space="preserve">El acceso físico será ofrecido por RED NACIONAL de manera que permita al CS disponer de la fibra óptica en configuración punto a punto, desde el PCT o equipo en el sitio del Usuario Final, hasta la Central Telefónica o Instalación Equivalente desde la cual se tenga acceso a la línea de fibra óptica.  </w:t>
      </w:r>
    </w:p>
    <w:p w:rsidR="0090207A" w:rsidRPr="008D0935" w:rsidRDefault="0090207A" w:rsidP="0090207A">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Los CS pueden establecer el acceso terminando las secciones de fibra óptica a través de:</w:t>
      </w:r>
    </w:p>
    <w:p w:rsidR="0090207A" w:rsidRPr="008D0935" w:rsidRDefault="0090207A" w:rsidP="0090207A">
      <w:pPr>
        <w:spacing w:after="120" w:line="264" w:lineRule="auto"/>
        <w:ind w:left="426" w:hanging="426"/>
        <w:jc w:val="both"/>
        <w:rPr>
          <w:rFonts w:ascii="Century Gothic" w:eastAsia="Calibri" w:hAnsi="Century Gothic" w:cs="Times New Roman"/>
        </w:rPr>
      </w:pPr>
      <w:r w:rsidRPr="008D0935">
        <w:rPr>
          <w:rFonts w:ascii="Century Gothic" w:eastAsia="Calibri" w:hAnsi="Century Gothic" w:cs="Times New Roman"/>
        </w:rPr>
        <w:t>1.</w:t>
      </w:r>
      <w:r w:rsidRPr="008D0935">
        <w:rPr>
          <w:rFonts w:ascii="Century Gothic" w:eastAsia="Calibri" w:hAnsi="Century Gothic" w:cs="Times New Roman"/>
        </w:rPr>
        <w:tab/>
        <w:t xml:space="preserve">La interconexión con sus propias fibras alimentadoras en el DFO; </w:t>
      </w:r>
    </w:p>
    <w:p w:rsidR="0090207A" w:rsidRPr="008D0935" w:rsidRDefault="0090207A" w:rsidP="0090207A">
      <w:pPr>
        <w:spacing w:after="120" w:line="264" w:lineRule="auto"/>
        <w:ind w:left="426" w:hanging="426"/>
        <w:jc w:val="both"/>
        <w:rPr>
          <w:rFonts w:ascii="Century Gothic" w:eastAsia="Calibri" w:hAnsi="Century Gothic" w:cs="Times New Roman"/>
        </w:rPr>
      </w:pPr>
      <w:r w:rsidRPr="008D0935">
        <w:rPr>
          <w:rFonts w:ascii="Century Gothic" w:eastAsia="Calibri" w:hAnsi="Century Gothic" w:cs="Times New Roman"/>
        </w:rPr>
        <w:t>2.</w:t>
      </w:r>
      <w:r w:rsidRPr="008D0935">
        <w:rPr>
          <w:rFonts w:ascii="Century Gothic" w:eastAsia="Calibri" w:hAnsi="Century Gothic" w:cs="Times New Roman"/>
        </w:rPr>
        <w:tab/>
        <w:t xml:space="preserve">La instalación de sus propios DFOs y Divisores de Señal en las Coubicaciones; </w:t>
      </w:r>
    </w:p>
    <w:p w:rsidR="0090207A" w:rsidRPr="008D0935" w:rsidRDefault="0090207A" w:rsidP="0090207A">
      <w:pPr>
        <w:spacing w:after="120" w:line="264" w:lineRule="auto"/>
        <w:ind w:left="426" w:hanging="426"/>
        <w:jc w:val="both"/>
        <w:rPr>
          <w:rFonts w:ascii="Century Gothic" w:eastAsia="Calibri" w:hAnsi="Century Gothic" w:cs="Times New Roman"/>
        </w:rPr>
      </w:pPr>
      <w:r w:rsidRPr="008D0935">
        <w:rPr>
          <w:rFonts w:ascii="Century Gothic" w:eastAsia="Calibri" w:hAnsi="Century Gothic" w:cs="Times New Roman"/>
        </w:rPr>
        <w:t>3.</w:t>
      </w:r>
      <w:r w:rsidRPr="008D0935">
        <w:rPr>
          <w:rFonts w:ascii="Century Gothic" w:eastAsia="Calibri" w:hAnsi="Century Gothic" w:cs="Times New Roman"/>
        </w:rPr>
        <w:tab/>
        <w:t xml:space="preserve">La instalación de sus propios equipos (OLT y </w:t>
      </w:r>
      <w:r w:rsidRPr="008D0935">
        <w:rPr>
          <w:rFonts w:ascii="Century Gothic" w:eastAsia="Calibri" w:hAnsi="Century Gothic" w:cs="Times New Roman"/>
          <w:i/>
        </w:rPr>
        <w:t>switch</w:t>
      </w:r>
      <w:r w:rsidRPr="008D0935">
        <w:rPr>
          <w:rFonts w:ascii="Century Gothic" w:eastAsia="Calibri" w:hAnsi="Century Gothic" w:cs="Times New Roman"/>
        </w:rPr>
        <w:t xml:space="preserve"> de transporte) en las Coubicaciones;</w:t>
      </w:r>
    </w:p>
    <w:p w:rsidR="0090207A" w:rsidRPr="008D0935" w:rsidRDefault="0090207A" w:rsidP="0090207A">
      <w:pPr>
        <w:adjustRightInd w:val="0"/>
        <w:spacing w:after="120" w:line="264" w:lineRule="auto"/>
        <w:ind w:right="51"/>
        <w:jc w:val="center"/>
        <w:rPr>
          <w:rFonts w:ascii="Century Gothic" w:eastAsia="Calibri" w:hAnsi="Century Gothic" w:cs="Times New Roman"/>
        </w:rPr>
      </w:pPr>
      <w:r w:rsidRPr="00E46AB2">
        <w:rPr>
          <w:rFonts w:ascii="Century Gothic" w:eastAsia="Calibri" w:hAnsi="Century Gothic" w:cs="Times New Roman"/>
          <w:noProof/>
          <w:lang w:eastAsia="es-MX"/>
        </w:rPr>
        <w:lastRenderedPageBreak/>
        <w:drawing>
          <wp:inline distT="0" distB="0" distL="0" distR="0" wp14:anchorId="54BEDC32" wp14:editId="39125098">
            <wp:extent cx="4019550" cy="3133725"/>
            <wp:effectExtent l="19050" t="19050" r="19050" b="28575"/>
            <wp:docPr id="19" name="Imagen 18"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8" descr="Diagrama&#10;&#10;Descripción generada automáticament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19550" cy="3133725"/>
                    </a:xfrm>
                    <a:prstGeom prst="rect">
                      <a:avLst/>
                    </a:prstGeom>
                    <a:noFill/>
                    <a:ln w="9525" cmpd="sng">
                      <a:solidFill>
                        <a:srgbClr val="000000"/>
                      </a:solidFill>
                      <a:miter lim="800000"/>
                      <a:headEnd/>
                      <a:tailEnd/>
                    </a:ln>
                    <a:effectLst/>
                  </pic:spPr>
                </pic:pic>
              </a:graphicData>
            </a:graphic>
          </wp:inline>
        </w:drawing>
      </w:r>
    </w:p>
    <w:p w:rsidR="0090207A" w:rsidRPr="008D0935" w:rsidRDefault="0090207A">
      <w:pPr>
        <w:numPr>
          <w:ilvl w:val="0"/>
          <w:numId w:val="87"/>
        </w:numPr>
        <w:spacing w:after="120" w:line="264" w:lineRule="auto"/>
        <w:ind w:left="0" w:firstLine="0"/>
        <w:jc w:val="center"/>
        <w:rPr>
          <w:rFonts w:ascii="Century Gothic" w:eastAsia="Calibri" w:hAnsi="Century Gothic" w:cs="Arial"/>
          <w:b/>
          <w:sz w:val="20"/>
          <w:szCs w:val="20"/>
        </w:rPr>
      </w:pPr>
      <w:r w:rsidRPr="008D0935">
        <w:rPr>
          <w:rFonts w:ascii="Century Gothic" w:eastAsia="Calibri" w:hAnsi="Century Gothic" w:cs="Arial"/>
          <w:b/>
          <w:sz w:val="20"/>
          <w:szCs w:val="20"/>
        </w:rPr>
        <w:t>Servicio de Desagregación Total de Fibra Óptica</w:t>
      </w:r>
    </w:p>
    <w:p w:rsidR="0090207A" w:rsidRPr="008D0935" w:rsidRDefault="0090207A" w:rsidP="0090207A">
      <w:pPr>
        <w:spacing w:after="120" w:line="264" w:lineRule="auto"/>
        <w:jc w:val="both"/>
        <w:rPr>
          <w:rFonts w:ascii="Century Gothic" w:eastAsia="Calibri" w:hAnsi="Century Gothic" w:cs="Times New Roman"/>
        </w:rPr>
      </w:pPr>
    </w:p>
    <w:p w:rsidR="0090207A" w:rsidRPr="008D0935" w:rsidRDefault="0090207A" w:rsidP="0090207A">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 xml:space="preserve">RED NACIONAL pondrá a disposición de los CS en el SEG/SIPO toda información sobre los estándares, disponibilidad (indicando aquellos Bucles Locales que se encuentran disponibles punto a punto), especificaciones y referencias de la fibra óptica que utiliza para sus operaciones. </w:t>
      </w:r>
    </w:p>
    <w:p w:rsidR="0090207A" w:rsidRPr="008D0935" w:rsidRDefault="0090207A" w:rsidP="0090207A">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Esta información se mantendrá accesible y actualizada respecto a cualquier cambio.</w:t>
      </w:r>
    </w:p>
    <w:p w:rsidR="0090207A" w:rsidRPr="008D0935" w:rsidRDefault="0090207A" w:rsidP="0090207A">
      <w:pPr>
        <w:spacing w:line="264" w:lineRule="auto"/>
        <w:jc w:val="both"/>
        <w:rPr>
          <w:rFonts w:ascii="Century Gothic" w:eastAsia="Calibri" w:hAnsi="Century Gothic" w:cs="Times New Roman"/>
        </w:rPr>
      </w:pPr>
      <w:r w:rsidRPr="008D0935">
        <w:rPr>
          <w:rFonts w:ascii="Century Gothic" w:eastAsia="Calibri" w:hAnsi="Century Gothic" w:cs="Times New Roman"/>
        </w:rPr>
        <w:t>Para efectos de procedimientos de contratación, modificación y baja se utilizarán en lo aplicable los “Procedimientos de contratación, modificación y baja de los servicios SDTBL y SDCBL”.</w:t>
      </w:r>
    </w:p>
    <w:p w:rsidR="0090207A" w:rsidRPr="008D0935" w:rsidRDefault="0090207A" w:rsidP="0090207A">
      <w:pPr>
        <w:spacing w:line="264" w:lineRule="auto"/>
        <w:jc w:val="both"/>
        <w:rPr>
          <w:rFonts w:ascii="Century Gothic" w:eastAsia="Calibri" w:hAnsi="Century Gothic" w:cs="Times New Roman"/>
        </w:rPr>
      </w:pPr>
    </w:p>
    <w:p w:rsidR="0090207A" w:rsidRPr="008D0935" w:rsidRDefault="0090207A" w:rsidP="0090207A">
      <w:pPr>
        <w:keepNext/>
        <w:spacing w:after="200" w:line="264" w:lineRule="auto"/>
        <w:ind w:left="1134" w:hanging="1134"/>
        <w:jc w:val="both"/>
        <w:outlineLvl w:val="1"/>
        <w:rPr>
          <w:rFonts w:ascii="Century Gothic" w:eastAsia="Times New Roman" w:hAnsi="Century Gothic" w:cs="Arial"/>
          <w:b/>
          <w:bCs/>
        </w:rPr>
      </w:pPr>
      <w:bookmarkStart w:id="1222" w:name="_Toc107502277"/>
      <w:bookmarkStart w:id="1223" w:name="_Toc115739136"/>
      <w:bookmarkStart w:id="1224" w:name="_Toc125393373"/>
      <w:bookmarkStart w:id="1225" w:name="_Toc139012111"/>
      <w:r w:rsidRPr="008D0935">
        <w:rPr>
          <w:rFonts w:ascii="Century Gothic" w:eastAsia="Times New Roman" w:hAnsi="Century Gothic" w:cs="Arial"/>
          <w:b/>
          <w:bCs/>
        </w:rPr>
        <w:t>7.1 Procedimiento de contratación y entrega del SDTFO (alta)</w:t>
      </w:r>
      <w:bookmarkEnd w:id="1222"/>
      <w:bookmarkEnd w:id="1223"/>
      <w:bookmarkEnd w:id="1224"/>
      <w:bookmarkEnd w:id="1225"/>
    </w:p>
    <w:tbl>
      <w:tblPr>
        <w:tblStyle w:val="Tablaconcuadrcula"/>
        <w:tblW w:w="4989" w:type="pct"/>
        <w:jc w:val="center"/>
        <w:tblLook w:val="04A0" w:firstRow="1" w:lastRow="0" w:firstColumn="1" w:lastColumn="0" w:noHBand="0" w:noVBand="1"/>
      </w:tblPr>
      <w:tblGrid>
        <w:gridCol w:w="2551"/>
        <w:gridCol w:w="6822"/>
      </w:tblGrid>
      <w:tr w:rsidR="0090207A" w:rsidRPr="008D0935" w:rsidTr="0090207A">
        <w:trPr>
          <w:tblHeader/>
          <w:jc w:val="center"/>
        </w:trPr>
        <w:tc>
          <w:tcPr>
            <w:tcW w:w="1361"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Cs w:val="18"/>
                <w:lang w:val="es-ES_tradnl"/>
              </w:rPr>
            </w:pPr>
            <w:r w:rsidRPr="008D0935">
              <w:rPr>
                <w:rFonts w:ascii="Century Gothic" w:eastAsia="Calibri" w:hAnsi="Century Gothic" w:cs="Arial"/>
                <w:b/>
                <w:color w:val="FFFFFF" w:themeColor="background1"/>
                <w:szCs w:val="18"/>
                <w:lang w:val="es-ES_tradnl"/>
              </w:rPr>
              <w:t>Etapa</w:t>
            </w:r>
          </w:p>
        </w:tc>
        <w:tc>
          <w:tcPr>
            <w:tcW w:w="3639"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Cs w:val="18"/>
                <w:lang w:val="es-ES_tradnl"/>
              </w:rPr>
            </w:pPr>
            <w:r w:rsidRPr="008D0935">
              <w:rPr>
                <w:rFonts w:ascii="Century Gothic" w:eastAsia="Calibri" w:hAnsi="Century Gothic" w:cs="Arial"/>
                <w:b/>
                <w:color w:val="FFFFFF" w:themeColor="background1"/>
                <w:szCs w:val="18"/>
                <w:lang w:val="es-ES_tradnl"/>
              </w:rPr>
              <w:t>Descripción</w:t>
            </w:r>
          </w:p>
        </w:tc>
      </w:tr>
      <w:tr w:rsidR="0090207A" w:rsidRPr="008D0935" w:rsidTr="0090207A">
        <w:trPr>
          <w:jc w:val="center"/>
        </w:trPr>
        <w:tc>
          <w:tcPr>
            <w:tcW w:w="1361"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Cs w:val="18"/>
                <w:lang w:val="es-ES_tradnl"/>
              </w:rPr>
            </w:pPr>
            <w:r w:rsidRPr="008D0935">
              <w:rPr>
                <w:rFonts w:ascii="Century Gothic" w:eastAsia="Calibri" w:hAnsi="Century Gothic" w:cs="Arial"/>
                <w:b/>
                <w:color w:val="000000"/>
                <w:szCs w:val="18"/>
                <w:lang w:val="es-ES_tradnl"/>
              </w:rPr>
              <w:t>Envío, Validación, Visita Técnica y Factibilidad Técnica de la solicitud.</w:t>
            </w:r>
          </w:p>
        </w:tc>
        <w:tc>
          <w:tcPr>
            <w:tcW w:w="3639"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El CS deberá presentar sus solicitudes de Servicios a través del SEG/SIPO, RED NACIONAL tendrá el plazo que para tal efecto se define en la sección de Plazos de este Servicio en la presente OREDA para realizar la revisión y validación de la información recibida incluyendo lo siguiente:</w:t>
            </w:r>
          </w:p>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p>
          <w:p w:rsidR="0090207A" w:rsidRPr="008D0935" w:rsidRDefault="0090207A">
            <w:pPr>
              <w:numPr>
                <w:ilvl w:val="0"/>
                <w:numId w:val="91"/>
              </w:numPr>
              <w:tabs>
                <w:tab w:val="left" w:pos="230"/>
              </w:tabs>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Domicilio donde se requiere el servicio.</w:t>
            </w:r>
          </w:p>
          <w:p w:rsidR="0090207A" w:rsidRPr="008D0935" w:rsidRDefault="0090207A">
            <w:pPr>
              <w:numPr>
                <w:ilvl w:val="0"/>
                <w:numId w:val="91"/>
              </w:numPr>
              <w:tabs>
                <w:tab w:val="left" w:pos="230"/>
              </w:tabs>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Referencia de la coubicación en la que se entregará el servicio.</w:t>
            </w:r>
          </w:p>
          <w:p w:rsidR="0090207A" w:rsidRPr="008D0935" w:rsidRDefault="0090207A">
            <w:pPr>
              <w:numPr>
                <w:ilvl w:val="0"/>
                <w:numId w:val="91"/>
              </w:numPr>
              <w:tabs>
                <w:tab w:val="left" w:pos="230"/>
              </w:tabs>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Referencia del cableado DFO-RED NACIONAL a DFO-CS.</w:t>
            </w:r>
          </w:p>
          <w:p w:rsidR="0090207A" w:rsidRPr="008D0935" w:rsidRDefault="0090207A">
            <w:pPr>
              <w:numPr>
                <w:ilvl w:val="0"/>
                <w:numId w:val="91"/>
              </w:numPr>
              <w:tabs>
                <w:tab w:val="left" w:pos="230"/>
              </w:tabs>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Cantidad de hilos de fibra óptica que requiere</w:t>
            </w:r>
          </w:p>
          <w:p w:rsidR="0090207A" w:rsidRPr="008D0935" w:rsidRDefault="0090207A" w:rsidP="0090207A">
            <w:pPr>
              <w:tabs>
                <w:tab w:val="left" w:pos="230"/>
              </w:tabs>
              <w:spacing w:before="40" w:after="40" w:line="240" w:lineRule="auto"/>
              <w:ind w:left="720"/>
              <w:jc w:val="both"/>
              <w:rPr>
                <w:rFonts w:ascii="Century Gothic" w:eastAsia="Calibri" w:hAnsi="Century Gothic" w:cs="Arial"/>
                <w:color w:val="000000"/>
                <w:szCs w:val="18"/>
                <w:lang w:val="es-ES_tradnl"/>
              </w:rPr>
            </w:pPr>
          </w:p>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Una vez aceptada la solicitud por RED NACIONAL, el SEG/SIPO asignará de forma automática el Folio, si la información no es correcta, se rechaza la solicitud y se informa al CS el motivo.</w:t>
            </w:r>
          </w:p>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El CS, o en su caso RED NACIONAL, conseguirá el acceso al sitio del Cliente para poder realizar la visita técnica; hasta en tanto no se tenga confirmada la cita para llevar a cabo esta actividad, se mantendrá un paro de reloj hasta la fecha efectiva de la visita técnica.</w:t>
            </w:r>
          </w:p>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 xml:space="preserve">RED NACIONAL tendrá el plazo que para tal efecto se define en la sección de Plazos de este Servicio en la presente OREDA a partir de la visita técnica para efectuar el análisis y determinar si hay Factibilidad, en caso negativo, se le informan al CS, vía el SEG/SIPO, los motivos que imposibilitan proporcionar el Servicio (SDTFO); en caso de que se confirme la Factibilidad Técnica, </w:t>
            </w:r>
            <w:r w:rsidRPr="008D0935">
              <w:rPr>
                <w:rFonts w:ascii="Century Gothic" w:eastAsia="Calibri" w:hAnsi="Century Gothic" w:cs="Arial"/>
                <w:color w:val="000000"/>
                <w:spacing w:val="-3"/>
                <w:szCs w:val="18"/>
                <w:lang w:val="es-ES_tradnl"/>
              </w:rPr>
              <w:t>RED NACIONAL</w:t>
            </w:r>
            <w:r w:rsidRPr="008D0935">
              <w:rPr>
                <w:rFonts w:ascii="Century Gothic" w:eastAsia="Calibri" w:hAnsi="Century Gothic" w:cs="Arial"/>
                <w:color w:val="000000"/>
                <w:szCs w:val="18"/>
                <w:lang w:val="es-ES_tradnl"/>
              </w:rPr>
              <w:t xml:space="preserve"> en el plazo definido para tal efecto en la sección de Plazos de este Servicio en la presente OREDA, elaborará el proyecto de construcción y, en caso de que el CS lo haya solicitado, el proyecto y cotización del trabajo especial asociado a la instalación del jumper óptico al interior del sitio del Cliente; se enviará la cotización</w:t>
            </w:r>
            <w:r w:rsidRPr="008D0935">
              <w:rPr>
                <w:rFonts w:ascii="Century Gothic" w:eastAsia="Calibri" w:hAnsi="Century Gothic" w:cs="Arial"/>
                <w:color w:val="000000"/>
                <w:szCs w:val="18"/>
                <w:vertAlign w:val="superscript"/>
                <w:lang w:val="es-ES_tradnl"/>
              </w:rPr>
              <w:footnoteReference w:id="22"/>
            </w:r>
            <w:r w:rsidRPr="008D0935">
              <w:rPr>
                <w:rFonts w:ascii="Century Gothic" w:eastAsia="Calibri" w:hAnsi="Century Gothic" w:cs="Arial"/>
                <w:color w:val="000000"/>
                <w:szCs w:val="18"/>
                <w:lang w:val="es-ES_tradnl"/>
              </w:rPr>
              <w:t xml:space="preserve"> correspondiente al CS para su autorización. El CS tendrá un plazo máximo de cinco días hábiles para aceptar la cotización vía SEG/SIPO, en caso de no recibir respuesta, se entenderá que no ha resultado de su interés, se dará por terminado el proceso y se emitirá la factura correspondiente por la elaboración del proyecto</w:t>
            </w:r>
            <w:r w:rsidRPr="008D0935">
              <w:rPr>
                <w:rFonts w:ascii="Century Gothic" w:eastAsia="Calibri" w:hAnsi="Century Gothic" w:cs="Arial"/>
                <w:color w:val="000000"/>
                <w:szCs w:val="18"/>
                <w:vertAlign w:val="superscript"/>
                <w:lang w:val="es-ES_tradnl"/>
              </w:rPr>
              <w:footnoteReference w:id="23"/>
            </w:r>
            <w:r w:rsidRPr="008D0935">
              <w:rPr>
                <w:rFonts w:ascii="Century Gothic" w:eastAsia="Calibri" w:hAnsi="Century Gothic" w:cs="Arial"/>
                <w:color w:val="000000"/>
                <w:szCs w:val="18"/>
                <w:lang w:val="es-ES_tradnl"/>
              </w:rPr>
              <w:t>.</w:t>
            </w:r>
          </w:p>
        </w:tc>
      </w:tr>
      <w:tr w:rsidR="0090207A" w:rsidRPr="008D0935" w:rsidTr="0090207A">
        <w:trPr>
          <w:jc w:val="center"/>
        </w:trPr>
        <w:tc>
          <w:tcPr>
            <w:tcW w:w="1361"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Cs w:val="18"/>
                <w:lang w:val="es-ES_tradnl"/>
              </w:rPr>
            </w:pPr>
            <w:r w:rsidRPr="008D0935">
              <w:rPr>
                <w:rFonts w:ascii="Century Gothic" w:eastAsia="Calibri" w:hAnsi="Century Gothic" w:cs="Arial"/>
                <w:b/>
                <w:color w:val="000000"/>
                <w:szCs w:val="18"/>
                <w:lang w:val="es-ES_tradnl"/>
              </w:rPr>
              <w:lastRenderedPageBreak/>
              <w:t>Habilitación y aprovisionamiento del Servicio</w:t>
            </w:r>
          </w:p>
        </w:tc>
        <w:tc>
          <w:tcPr>
            <w:tcW w:w="3639"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Una vez autorizada la cotización, RED NACIONAL llevará a cabo las actuaciones necesarias para habilitar el servicio, incluyendo las pruebas correspondientes, en el plazo que se define para tal efecto en la sección de Plazos de este Servicio en la presente OREDA y notificará al CS a través del SEG/SIPO. Para hacer la habilitación en el sitio del cliente, el CS debe proporcionar el acceso al sitio. Para hacer la entrega del Servicio debe estar presente el CS durante las pruebas para recepción del servicio.</w:t>
            </w:r>
          </w:p>
        </w:tc>
      </w:tr>
      <w:tr w:rsidR="0090207A" w:rsidRPr="008D0935" w:rsidTr="0090207A">
        <w:trPr>
          <w:jc w:val="center"/>
        </w:trPr>
        <w:tc>
          <w:tcPr>
            <w:tcW w:w="1361"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Cs w:val="18"/>
                <w:lang w:val="es-ES_tradnl"/>
              </w:rPr>
            </w:pPr>
            <w:r w:rsidRPr="008D0935">
              <w:rPr>
                <w:rFonts w:ascii="Century Gothic" w:eastAsia="Calibri" w:hAnsi="Century Gothic" w:cs="Arial"/>
                <w:b/>
                <w:color w:val="000000"/>
                <w:szCs w:val="18"/>
                <w:lang w:val="es-ES_tradnl"/>
              </w:rPr>
              <w:t>Facturación</w:t>
            </w:r>
          </w:p>
        </w:tc>
        <w:tc>
          <w:tcPr>
            <w:tcW w:w="3639"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Al corte del mes se realizará la facturación aplicable al servicio:</w:t>
            </w:r>
          </w:p>
          <w:p w:rsidR="0090207A" w:rsidRPr="008D0935" w:rsidRDefault="0090207A">
            <w:pPr>
              <w:numPr>
                <w:ilvl w:val="0"/>
                <w:numId w:val="92"/>
              </w:num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Se incluirán los gastos de instalación y la renta mensual correspondiente.</w:t>
            </w:r>
          </w:p>
        </w:tc>
      </w:tr>
    </w:tbl>
    <w:p w:rsidR="0090207A" w:rsidRPr="008D0935" w:rsidRDefault="0090207A" w:rsidP="0090207A">
      <w:pPr>
        <w:spacing w:after="120" w:line="264" w:lineRule="auto"/>
        <w:rPr>
          <w:rFonts w:ascii="Century Gothic" w:eastAsia="Calibri" w:hAnsi="Century Gothic" w:cs="Times New Roman"/>
          <w:b/>
        </w:rPr>
      </w:pPr>
    </w:p>
    <w:p w:rsidR="0090207A" w:rsidRPr="008D0935" w:rsidRDefault="0090207A" w:rsidP="0090207A">
      <w:pPr>
        <w:spacing w:after="120" w:line="264" w:lineRule="auto"/>
        <w:rPr>
          <w:rFonts w:ascii="Century Gothic" w:eastAsia="Calibri" w:hAnsi="Century Gothic" w:cs="Times New Roman"/>
          <w:b/>
        </w:rPr>
      </w:pPr>
      <w:r w:rsidRPr="008D0935">
        <w:rPr>
          <w:rFonts w:ascii="Century Gothic" w:eastAsia="Calibri" w:hAnsi="Century Gothic" w:cs="Times New Roman"/>
          <w:b/>
        </w:rPr>
        <w:t>Procedimiento de Baja del SDTFO</w:t>
      </w:r>
    </w:p>
    <w:tbl>
      <w:tblPr>
        <w:tblStyle w:val="Tablaconcuadrcula"/>
        <w:tblW w:w="5000" w:type="pct"/>
        <w:jc w:val="center"/>
        <w:tblLook w:val="04A0" w:firstRow="1" w:lastRow="0" w:firstColumn="1" w:lastColumn="0" w:noHBand="0" w:noVBand="1"/>
      </w:tblPr>
      <w:tblGrid>
        <w:gridCol w:w="3288"/>
        <w:gridCol w:w="6106"/>
      </w:tblGrid>
      <w:tr w:rsidR="0090207A" w:rsidRPr="008D0935" w:rsidTr="0090207A">
        <w:trPr>
          <w:tblHeader/>
          <w:jc w:val="center"/>
        </w:trPr>
        <w:tc>
          <w:tcPr>
            <w:tcW w:w="1750"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Cs w:val="18"/>
                <w:lang w:val="es-ES_tradnl"/>
              </w:rPr>
            </w:pPr>
            <w:r w:rsidRPr="008D0935">
              <w:rPr>
                <w:rFonts w:ascii="Century Gothic" w:eastAsia="Calibri" w:hAnsi="Century Gothic" w:cs="Arial"/>
                <w:b/>
                <w:color w:val="FFFFFF" w:themeColor="background1"/>
                <w:szCs w:val="18"/>
                <w:lang w:val="es-ES_tradnl"/>
              </w:rPr>
              <w:lastRenderedPageBreak/>
              <w:t>Etapa</w:t>
            </w:r>
          </w:p>
        </w:tc>
        <w:tc>
          <w:tcPr>
            <w:tcW w:w="3250"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Cs w:val="18"/>
                <w:lang w:val="es-ES_tradnl"/>
              </w:rPr>
            </w:pPr>
            <w:r w:rsidRPr="008D0935">
              <w:rPr>
                <w:rFonts w:ascii="Century Gothic" w:eastAsia="Calibri" w:hAnsi="Century Gothic" w:cs="Arial"/>
                <w:b/>
                <w:color w:val="FFFFFF" w:themeColor="background1"/>
                <w:szCs w:val="18"/>
                <w:lang w:val="es-ES_tradnl"/>
              </w:rPr>
              <w:t>Descripción</w:t>
            </w:r>
          </w:p>
        </w:tc>
      </w:tr>
      <w:tr w:rsidR="0090207A" w:rsidRPr="008D0935" w:rsidTr="0090207A">
        <w:trPr>
          <w:trHeight w:val="1560"/>
          <w:jc w:val="center"/>
        </w:trPr>
        <w:tc>
          <w:tcPr>
            <w:tcW w:w="17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b/>
                <w:color w:val="000000"/>
                <w:szCs w:val="18"/>
                <w:lang w:val="es-ES_tradnl"/>
              </w:rPr>
            </w:pPr>
            <w:r w:rsidRPr="008D0935">
              <w:rPr>
                <w:rFonts w:ascii="Century Gothic" w:eastAsia="Calibri" w:hAnsi="Century Gothic" w:cs="Arial"/>
                <w:b/>
                <w:color w:val="000000"/>
                <w:szCs w:val="18"/>
                <w:lang w:val="es-ES_tradnl"/>
              </w:rPr>
              <w:t>Envío y Validación de solicitud</w:t>
            </w:r>
          </w:p>
        </w:tc>
        <w:tc>
          <w:tcPr>
            <w:tcW w:w="32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 xml:space="preserve">El CS deberá presentar sus solicitudes a través del SEG/SIPO validando en línea el NIS de Referencia del Servicio en operación. Se asignará de forma automática el Folio de la Baja. </w:t>
            </w:r>
          </w:p>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RED NACIONAL tendrá dos días para realizar la validación de la Solicitud de Baja.</w:t>
            </w:r>
          </w:p>
        </w:tc>
      </w:tr>
      <w:tr w:rsidR="0090207A" w:rsidRPr="008D0935" w:rsidTr="0090207A">
        <w:trPr>
          <w:trHeight w:val="1276"/>
          <w:jc w:val="center"/>
        </w:trPr>
        <w:tc>
          <w:tcPr>
            <w:tcW w:w="17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hAnsi="Century Gothic"/>
                <w:b/>
                <w:szCs w:val="18"/>
              </w:rPr>
            </w:pPr>
            <w:r w:rsidRPr="008D0935">
              <w:rPr>
                <w:rFonts w:ascii="Century Gothic" w:eastAsia="Calibri" w:hAnsi="Century Gothic"/>
                <w:b/>
                <w:szCs w:val="18"/>
              </w:rPr>
              <w:t>Ejecución de baja</w:t>
            </w:r>
          </w:p>
        </w:tc>
        <w:tc>
          <w:tcPr>
            <w:tcW w:w="32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Una vez validada la solicitud, RED NACIONAL procederá a dar de baja el Servicio en el plazo establecido para tal efecto en la sección de Plazos de este Servicio en la presente OREDA, así como la facturación al CS asociada a partir de la solicitud.</w:t>
            </w:r>
          </w:p>
        </w:tc>
      </w:tr>
    </w:tbl>
    <w:p w:rsidR="0090207A" w:rsidRPr="008D0935" w:rsidRDefault="0090207A" w:rsidP="0090207A">
      <w:pPr>
        <w:spacing w:line="264" w:lineRule="auto"/>
        <w:rPr>
          <w:rFonts w:ascii="Century Gothic" w:eastAsia="Calibri" w:hAnsi="Century Gothic" w:cs="Times New Roman"/>
        </w:rPr>
      </w:pPr>
    </w:p>
    <w:p w:rsidR="0090207A" w:rsidRPr="008D0935" w:rsidRDefault="0090207A" w:rsidP="0090207A">
      <w:pPr>
        <w:spacing w:after="120" w:line="264" w:lineRule="auto"/>
        <w:rPr>
          <w:rFonts w:ascii="Century Gothic" w:eastAsia="Calibri" w:hAnsi="Century Gothic" w:cs="Times New Roman"/>
          <w:b/>
        </w:rPr>
      </w:pPr>
      <w:r w:rsidRPr="008D0935">
        <w:rPr>
          <w:rFonts w:ascii="Century Gothic" w:eastAsia="Calibri" w:hAnsi="Century Gothic" w:cs="Times New Roman"/>
          <w:b/>
        </w:rPr>
        <w:t>Procedimiento de Cancelación del SDTFO</w:t>
      </w:r>
    </w:p>
    <w:tbl>
      <w:tblPr>
        <w:tblStyle w:val="Tablaconcuadrcula"/>
        <w:tblW w:w="4976" w:type="pct"/>
        <w:jc w:val="center"/>
        <w:tblLook w:val="04A0" w:firstRow="1" w:lastRow="0" w:firstColumn="1" w:lastColumn="0" w:noHBand="0" w:noVBand="1"/>
      </w:tblPr>
      <w:tblGrid>
        <w:gridCol w:w="3272"/>
        <w:gridCol w:w="6077"/>
      </w:tblGrid>
      <w:tr w:rsidR="0090207A" w:rsidRPr="008D0935" w:rsidTr="0090207A">
        <w:trPr>
          <w:tblHeader/>
          <w:jc w:val="center"/>
        </w:trPr>
        <w:tc>
          <w:tcPr>
            <w:tcW w:w="1750"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Cs w:val="18"/>
                <w:lang w:val="es-ES_tradnl"/>
              </w:rPr>
            </w:pPr>
            <w:r w:rsidRPr="008D0935">
              <w:rPr>
                <w:rFonts w:ascii="Century Gothic" w:eastAsia="Calibri" w:hAnsi="Century Gothic" w:cs="Arial"/>
                <w:b/>
                <w:color w:val="FFFFFF" w:themeColor="background1"/>
                <w:szCs w:val="18"/>
                <w:lang w:val="es-ES_tradnl"/>
              </w:rPr>
              <w:t>Etapa</w:t>
            </w:r>
          </w:p>
        </w:tc>
        <w:tc>
          <w:tcPr>
            <w:tcW w:w="3250"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before="40" w:after="40" w:line="240" w:lineRule="auto"/>
              <w:jc w:val="center"/>
              <w:rPr>
                <w:rFonts w:ascii="Century Gothic" w:eastAsia="Calibri" w:hAnsi="Century Gothic" w:cs="Arial"/>
                <w:b/>
                <w:color w:val="FFFFFF" w:themeColor="background1"/>
                <w:szCs w:val="18"/>
                <w:lang w:val="es-ES_tradnl"/>
              </w:rPr>
            </w:pPr>
            <w:r w:rsidRPr="008D0935">
              <w:rPr>
                <w:rFonts w:ascii="Century Gothic" w:eastAsia="Calibri" w:hAnsi="Century Gothic" w:cs="Arial"/>
                <w:b/>
                <w:color w:val="FFFFFF" w:themeColor="background1"/>
                <w:szCs w:val="18"/>
                <w:lang w:val="es-ES_tradnl"/>
              </w:rPr>
              <w:t>Descripción</w:t>
            </w:r>
          </w:p>
        </w:tc>
      </w:tr>
      <w:tr w:rsidR="0090207A" w:rsidRPr="008D0935" w:rsidTr="0090207A">
        <w:trPr>
          <w:jc w:val="center"/>
        </w:trPr>
        <w:tc>
          <w:tcPr>
            <w:tcW w:w="17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b/>
                <w:color w:val="000000"/>
                <w:szCs w:val="18"/>
                <w:lang w:val="es-ES_tradnl"/>
              </w:rPr>
            </w:pPr>
            <w:r w:rsidRPr="008D0935">
              <w:rPr>
                <w:rFonts w:ascii="Century Gothic" w:eastAsia="Calibri" w:hAnsi="Century Gothic" w:cs="Arial"/>
                <w:b/>
                <w:color w:val="000000"/>
                <w:szCs w:val="18"/>
                <w:lang w:val="es-ES_tradnl"/>
              </w:rPr>
              <w:t>Envío y Validación de solicitud</w:t>
            </w:r>
          </w:p>
        </w:tc>
        <w:tc>
          <w:tcPr>
            <w:tcW w:w="32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El CS deberá presentar sus solicitudes a través del SEG/SIPO validando el NIS de Referencia del Servicio que desea cancelar.</w:t>
            </w:r>
          </w:p>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Una vez enviada la solicitud, el SEG/SIPO asignará de forma automática el Folio y se suspenderán los trabajos asociados a la habilitación y aprovisionamiento del servicio.</w:t>
            </w:r>
          </w:p>
        </w:tc>
      </w:tr>
      <w:tr w:rsidR="0090207A" w:rsidRPr="008D0935" w:rsidTr="0090207A">
        <w:trPr>
          <w:jc w:val="center"/>
        </w:trPr>
        <w:tc>
          <w:tcPr>
            <w:tcW w:w="17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hAnsi="Century Gothic"/>
                <w:b/>
                <w:szCs w:val="18"/>
              </w:rPr>
            </w:pPr>
            <w:r w:rsidRPr="008D0935">
              <w:rPr>
                <w:rFonts w:ascii="Century Gothic" w:eastAsia="Calibri" w:hAnsi="Century Gothic"/>
                <w:b/>
                <w:szCs w:val="18"/>
              </w:rPr>
              <w:t>Cancelación del (los) Servicio (s)</w:t>
            </w:r>
          </w:p>
        </w:tc>
        <w:tc>
          <w:tcPr>
            <w:tcW w:w="3250"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jc w:val="both"/>
              <w:rPr>
                <w:rFonts w:ascii="Century Gothic" w:eastAsia="Calibri" w:hAnsi="Century Gothic" w:cs="Arial"/>
                <w:color w:val="000000"/>
                <w:szCs w:val="18"/>
                <w:lang w:val="es-ES_tradnl"/>
              </w:rPr>
            </w:pPr>
            <w:r w:rsidRPr="008D0935">
              <w:rPr>
                <w:rFonts w:ascii="Century Gothic" w:eastAsia="Calibri" w:hAnsi="Century Gothic" w:cs="Arial"/>
                <w:color w:val="000000"/>
                <w:szCs w:val="18"/>
                <w:lang w:val="es-ES_tradnl"/>
              </w:rPr>
              <w:t>Se cancelará el seguimiento a la solicitud y no aplicará cobro alguno si la notificación de cancelación se hace con un mínimo de tres días de anticipación a la fecha confirmada de la visita técnica.</w:t>
            </w:r>
          </w:p>
        </w:tc>
      </w:tr>
    </w:tbl>
    <w:p w:rsidR="0090207A" w:rsidRPr="008D0935" w:rsidRDefault="0090207A" w:rsidP="0090207A">
      <w:pPr>
        <w:spacing w:line="264" w:lineRule="auto"/>
        <w:rPr>
          <w:rFonts w:ascii="Century Gothic" w:eastAsia="Calibri" w:hAnsi="Century Gothic" w:cs="Times New Roman"/>
        </w:rPr>
      </w:pPr>
    </w:p>
    <w:p w:rsidR="0090207A" w:rsidRPr="008D0935" w:rsidRDefault="0090207A" w:rsidP="0090207A">
      <w:pPr>
        <w:autoSpaceDE w:val="0"/>
        <w:autoSpaceDN w:val="0"/>
        <w:adjustRightInd w:val="0"/>
        <w:spacing w:after="240" w:line="264" w:lineRule="auto"/>
        <w:jc w:val="both"/>
        <w:rPr>
          <w:rFonts w:ascii="Century Gothic" w:eastAsia="Calibri" w:hAnsi="Century Gothic" w:cs="Times New Roman"/>
          <w:b/>
        </w:rPr>
      </w:pPr>
      <w:r w:rsidRPr="008D0935">
        <w:rPr>
          <w:rFonts w:ascii="Century Gothic" w:eastAsia="Calibri" w:hAnsi="Century Gothic" w:cs="Times New Roman"/>
          <w:b/>
        </w:rPr>
        <w:t>Parámetros de Calidad</w:t>
      </w:r>
    </w:p>
    <w:p w:rsidR="0090207A" w:rsidRPr="008D0935" w:rsidRDefault="0090207A">
      <w:pPr>
        <w:numPr>
          <w:ilvl w:val="0"/>
          <w:numId w:val="93"/>
        </w:numPr>
        <w:autoSpaceDE w:val="0"/>
        <w:autoSpaceDN w:val="0"/>
        <w:adjustRightInd w:val="0"/>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RED NACIONAL ofrecerá al menos los siguientes parámetros técnicos que garanticen una operación eficiente del recurso de fibra óptica obscura desagregada, los cuales están basados en pruebas por inserción (no intrusivas) que reflejan la Atenuación Total del enlace en ambos sentidos, comprendida entre el Origen (DFO RED NACIONAL) – Destino (sitio del Usuario Final) y Destino (sitio del Usuario Final) – Origen (DFO RED NACIONAL).</w:t>
      </w:r>
    </w:p>
    <w:p w:rsidR="0090207A" w:rsidRPr="008D0935" w:rsidRDefault="0090207A">
      <w:pPr>
        <w:numPr>
          <w:ilvl w:val="0"/>
          <w:numId w:val="93"/>
        </w:numPr>
        <w:autoSpaceDE w:val="0"/>
        <w:autoSpaceDN w:val="0"/>
        <w:adjustRightInd w:val="0"/>
        <w:spacing w:line="264" w:lineRule="auto"/>
        <w:contextualSpacing/>
        <w:jc w:val="both"/>
        <w:rPr>
          <w:rFonts w:ascii="Century Gothic" w:eastAsia="Calibri" w:hAnsi="Century Gothic" w:cs="Times New Roman"/>
        </w:rPr>
      </w:pPr>
      <w:r w:rsidRPr="008D0935">
        <w:rPr>
          <w:rFonts w:ascii="Century Gothic" w:eastAsia="Calibri" w:hAnsi="Century Gothic" w:cs="Times New Roman"/>
        </w:rPr>
        <w:t>Los parámetros de calidad en la Red de Acceso de fibra óptica Punto a Punto son:</w:t>
      </w:r>
    </w:p>
    <w:p w:rsidR="0090207A" w:rsidRPr="008D0935" w:rsidRDefault="0090207A">
      <w:pPr>
        <w:numPr>
          <w:ilvl w:val="0"/>
          <w:numId w:val="93"/>
        </w:numPr>
        <w:autoSpaceDE w:val="0"/>
        <w:autoSpaceDN w:val="0"/>
        <w:adjustRightInd w:val="0"/>
        <w:spacing w:line="264" w:lineRule="auto"/>
        <w:contextualSpacing/>
        <w:jc w:val="both"/>
        <w:rPr>
          <w:rFonts w:ascii="Century Gothic" w:eastAsia="Calibri" w:hAnsi="Century Gothic" w:cs="Times New Roman"/>
        </w:rPr>
      </w:pPr>
      <w:r w:rsidRPr="008D0935">
        <w:rPr>
          <w:rFonts w:ascii="Century Gothic" w:eastAsia="Calibri" w:hAnsi="Century Gothic" w:cs="Times New Roman"/>
        </w:rPr>
        <w:t>Atenuación máxima por kilómetro en hilo de fibra entre:</w:t>
      </w:r>
    </w:p>
    <w:p w:rsidR="0090207A" w:rsidRPr="008D0935" w:rsidRDefault="0090207A">
      <w:pPr>
        <w:numPr>
          <w:ilvl w:val="1"/>
          <w:numId w:val="93"/>
        </w:numPr>
        <w:autoSpaceDE w:val="0"/>
        <w:autoSpaceDN w:val="0"/>
        <w:adjustRightInd w:val="0"/>
        <w:spacing w:line="264" w:lineRule="auto"/>
        <w:contextualSpacing/>
        <w:jc w:val="both"/>
        <w:rPr>
          <w:rFonts w:ascii="Century Gothic" w:eastAsia="Calibri" w:hAnsi="Century Gothic" w:cs="Times New Roman"/>
        </w:rPr>
      </w:pPr>
      <w:r w:rsidRPr="008D0935">
        <w:rPr>
          <w:rFonts w:ascii="Century Gothic" w:eastAsia="Calibri" w:hAnsi="Century Gothic" w:cs="Times New Roman"/>
        </w:rPr>
        <w:t>Entre 0.35 y 0.50 dB/Km para lambda 1310 nm</w:t>
      </w:r>
    </w:p>
    <w:p w:rsidR="0090207A" w:rsidRPr="008D0935" w:rsidRDefault="0090207A">
      <w:pPr>
        <w:numPr>
          <w:ilvl w:val="1"/>
          <w:numId w:val="93"/>
        </w:numPr>
        <w:autoSpaceDE w:val="0"/>
        <w:autoSpaceDN w:val="0"/>
        <w:adjustRightInd w:val="0"/>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Entre 0.15 y 0.35 dB/Km para lambda 1550 nm</w:t>
      </w:r>
    </w:p>
    <w:p w:rsidR="0090207A" w:rsidRPr="008D0935" w:rsidRDefault="0090207A">
      <w:pPr>
        <w:numPr>
          <w:ilvl w:val="0"/>
          <w:numId w:val="93"/>
        </w:numPr>
        <w:autoSpaceDE w:val="0"/>
        <w:autoSpaceDN w:val="0"/>
        <w:adjustRightInd w:val="0"/>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La prueba por inserción se realiza a partir del DFO de RED NACIONAL, hasta el punto de entrega físico de la fibra óptica (sitio del Usuario Final). Es importante mencionar la necesidad de estar continuados los hilos de fibra óptica por desagregar en el Punto de empalme principal (PEP) o Punto de empalme Secundario (PES) en topologías Anillo y BUS, con la Fibra óptica que remata en el domicilio del Usuario Final.</w:t>
      </w:r>
    </w:p>
    <w:p w:rsidR="0090207A" w:rsidRPr="008D0935" w:rsidRDefault="0090207A">
      <w:pPr>
        <w:numPr>
          <w:ilvl w:val="0"/>
          <w:numId w:val="93"/>
        </w:numPr>
        <w:autoSpaceDE w:val="0"/>
        <w:autoSpaceDN w:val="0"/>
        <w:adjustRightInd w:val="0"/>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lastRenderedPageBreak/>
        <w:t>La prueba de Atenuación Total se realizará con la Longitud de Onda de 1310 ηm y la de 1550 ηm, sobre cada hilo de fibra óptica proporcionada al CS y en ambas direcciones.</w:t>
      </w:r>
    </w:p>
    <w:p w:rsidR="0090207A" w:rsidRPr="008D0935" w:rsidRDefault="0090207A">
      <w:pPr>
        <w:numPr>
          <w:ilvl w:val="0"/>
          <w:numId w:val="93"/>
        </w:numPr>
        <w:autoSpaceDE w:val="0"/>
        <w:autoSpaceDN w:val="0"/>
        <w:adjustRightInd w:val="0"/>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RED NACIONAL es la responsable de realizar las pruebas de Atenuación Total de los hilos de fibra óptica proporcionados al CS.</w:t>
      </w:r>
    </w:p>
    <w:p w:rsidR="0090207A" w:rsidRPr="008D0935" w:rsidRDefault="0090207A">
      <w:pPr>
        <w:numPr>
          <w:ilvl w:val="0"/>
          <w:numId w:val="93"/>
        </w:numPr>
        <w:autoSpaceDE w:val="0"/>
        <w:autoSpaceDN w:val="0"/>
        <w:adjustRightInd w:val="0"/>
        <w:spacing w:line="264" w:lineRule="auto"/>
        <w:contextualSpacing/>
        <w:jc w:val="both"/>
        <w:rPr>
          <w:rFonts w:ascii="Century Gothic" w:eastAsia="Calibri" w:hAnsi="Century Gothic" w:cs="Times New Roman"/>
        </w:rPr>
      </w:pPr>
      <w:r w:rsidRPr="008D0935">
        <w:rPr>
          <w:rFonts w:ascii="Century Gothic" w:eastAsia="Calibri" w:hAnsi="Century Gothic" w:cs="Times New Roman"/>
        </w:rPr>
        <w:t>El indicador de Atenuación Total está en función de:</w:t>
      </w:r>
    </w:p>
    <w:p w:rsidR="0090207A" w:rsidRPr="008D0935" w:rsidRDefault="0090207A" w:rsidP="0090207A">
      <w:pPr>
        <w:autoSpaceDE w:val="0"/>
        <w:autoSpaceDN w:val="0"/>
        <w:adjustRightInd w:val="0"/>
        <w:spacing w:line="264" w:lineRule="auto"/>
        <w:ind w:left="720"/>
        <w:contextualSpacing/>
        <w:jc w:val="both"/>
        <w:rPr>
          <w:rFonts w:ascii="Century Gothic" w:eastAsia="Calibri" w:hAnsi="Century Gothic" w:cs="Arial"/>
        </w:rPr>
      </w:pPr>
    </w:p>
    <w:p w:rsidR="0090207A" w:rsidRPr="008D0935" w:rsidRDefault="0090207A" w:rsidP="0090207A">
      <w:pPr>
        <w:autoSpaceDE w:val="0"/>
        <w:autoSpaceDN w:val="0"/>
        <w:adjustRightInd w:val="0"/>
        <w:spacing w:line="264" w:lineRule="auto"/>
        <w:ind w:left="1134" w:hanging="357"/>
        <w:jc w:val="both"/>
        <w:rPr>
          <w:rFonts w:ascii="Century Gothic" w:eastAsia="Calibri" w:hAnsi="Century Gothic" w:cs="Times New Roman"/>
        </w:rPr>
      </w:pPr>
      <w:r w:rsidRPr="008D0935">
        <w:rPr>
          <w:rFonts w:ascii="Century Gothic" w:eastAsia="Calibri" w:hAnsi="Century Gothic" w:cs="Times New Roman"/>
        </w:rPr>
        <w:t>o</w:t>
      </w:r>
      <w:r w:rsidRPr="008D0935">
        <w:rPr>
          <w:rFonts w:ascii="Century Gothic" w:eastAsia="Calibri" w:hAnsi="Century Gothic" w:cs="Times New Roman"/>
        </w:rPr>
        <w:tab/>
        <w:t>La distancia comprendida desde el Distribuidor de Fibra Óptica (DFO) del CS ubicado en la sala de coubicación, hasta el PCT ubicado en el domicilio del cliente final.</w:t>
      </w:r>
    </w:p>
    <w:p w:rsidR="0090207A" w:rsidRPr="008D0935" w:rsidRDefault="0090207A" w:rsidP="0090207A">
      <w:pPr>
        <w:autoSpaceDE w:val="0"/>
        <w:autoSpaceDN w:val="0"/>
        <w:adjustRightInd w:val="0"/>
        <w:spacing w:line="264" w:lineRule="auto"/>
        <w:ind w:left="1134" w:hanging="357"/>
        <w:jc w:val="both"/>
        <w:rPr>
          <w:rFonts w:ascii="Century Gothic" w:eastAsia="Calibri" w:hAnsi="Century Gothic" w:cs="Times New Roman"/>
        </w:rPr>
      </w:pPr>
      <w:r w:rsidRPr="008D0935">
        <w:rPr>
          <w:rFonts w:ascii="Century Gothic" w:eastAsia="Calibri" w:hAnsi="Century Gothic" w:cs="Times New Roman"/>
        </w:rPr>
        <w:t>o</w:t>
      </w:r>
      <w:r w:rsidRPr="008D0935">
        <w:rPr>
          <w:rFonts w:ascii="Century Gothic" w:eastAsia="Calibri" w:hAnsi="Century Gothic" w:cs="Times New Roman"/>
        </w:rPr>
        <w:tab/>
        <w:t>El tipo de estándar de la fibra óptica.</w:t>
      </w:r>
    </w:p>
    <w:p w:rsidR="0090207A" w:rsidRPr="008D0935" w:rsidRDefault="0090207A" w:rsidP="0090207A">
      <w:pPr>
        <w:autoSpaceDE w:val="0"/>
        <w:autoSpaceDN w:val="0"/>
        <w:adjustRightInd w:val="0"/>
        <w:spacing w:line="264" w:lineRule="auto"/>
        <w:ind w:left="1134" w:hanging="357"/>
        <w:jc w:val="both"/>
        <w:rPr>
          <w:rFonts w:ascii="Century Gothic" w:eastAsia="Calibri" w:hAnsi="Century Gothic" w:cs="Times New Roman"/>
        </w:rPr>
      </w:pPr>
      <w:r w:rsidRPr="008D0935">
        <w:rPr>
          <w:rFonts w:ascii="Century Gothic" w:eastAsia="Calibri" w:hAnsi="Century Gothic" w:cs="Times New Roman"/>
        </w:rPr>
        <w:t>o</w:t>
      </w:r>
      <w:r w:rsidRPr="008D0935">
        <w:rPr>
          <w:rFonts w:ascii="Century Gothic" w:eastAsia="Calibri" w:hAnsi="Century Gothic" w:cs="Times New Roman"/>
        </w:rPr>
        <w:tab/>
        <w:t>Cantidad de fusiones entre hilos de la Red de Acceso de fibra óptica.</w:t>
      </w:r>
    </w:p>
    <w:p w:rsidR="0090207A" w:rsidRPr="008D0935" w:rsidRDefault="0090207A" w:rsidP="0090207A">
      <w:pPr>
        <w:autoSpaceDE w:val="0"/>
        <w:autoSpaceDN w:val="0"/>
        <w:adjustRightInd w:val="0"/>
        <w:spacing w:line="264" w:lineRule="auto"/>
        <w:ind w:left="1134" w:hanging="357"/>
        <w:jc w:val="both"/>
        <w:rPr>
          <w:rFonts w:ascii="Century Gothic" w:eastAsia="Calibri" w:hAnsi="Century Gothic" w:cs="Times New Roman"/>
        </w:rPr>
      </w:pPr>
      <w:r w:rsidRPr="008D0935">
        <w:rPr>
          <w:rFonts w:ascii="Century Gothic" w:eastAsia="Calibri" w:hAnsi="Century Gothic" w:cs="Times New Roman"/>
        </w:rPr>
        <w:t>o</w:t>
      </w:r>
      <w:r w:rsidRPr="008D0935">
        <w:rPr>
          <w:rFonts w:ascii="Century Gothic" w:eastAsia="Calibri" w:hAnsi="Century Gothic" w:cs="Times New Roman"/>
        </w:rPr>
        <w:tab/>
        <w:t>Cantidad de Cables de parcheo.</w:t>
      </w:r>
    </w:p>
    <w:p w:rsidR="0090207A" w:rsidRPr="008D0935" w:rsidRDefault="0090207A" w:rsidP="0090207A">
      <w:pPr>
        <w:spacing w:line="264" w:lineRule="auto"/>
        <w:ind w:left="1134" w:hanging="357"/>
        <w:jc w:val="both"/>
        <w:rPr>
          <w:rFonts w:ascii="Century Gothic" w:eastAsia="Calibri" w:hAnsi="Century Gothic" w:cs="Times New Roman"/>
        </w:rPr>
      </w:pPr>
      <w:r w:rsidRPr="008D0935">
        <w:rPr>
          <w:rFonts w:ascii="Century Gothic" w:eastAsia="Calibri" w:hAnsi="Century Gothic" w:cs="Times New Roman"/>
        </w:rPr>
        <w:t>o</w:t>
      </w:r>
      <w:r w:rsidRPr="008D0935">
        <w:rPr>
          <w:rFonts w:ascii="Century Gothic" w:eastAsia="Calibri" w:hAnsi="Century Gothic" w:cs="Times New Roman"/>
        </w:rPr>
        <w:tab/>
        <w:t>Cantidad de Conectores ópticos.</w:t>
      </w:r>
    </w:p>
    <w:p w:rsidR="0090207A" w:rsidRPr="008D0935" w:rsidRDefault="0090207A" w:rsidP="008D0935"/>
    <w:p w:rsidR="0090207A" w:rsidRPr="008D0935" w:rsidRDefault="0090207A" w:rsidP="0090207A">
      <w:pPr>
        <w:keepNext/>
        <w:spacing w:line="264" w:lineRule="auto"/>
        <w:ind w:left="1134" w:hanging="1134"/>
        <w:jc w:val="both"/>
        <w:outlineLvl w:val="1"/>
        <w:rPr>
          <w:rFonts w:ascii="Century Gothic" w:eastAsia="Times New Roman" w:hAnsi="Century Gothic" w:cs="Arial"/>
          <w:b/>
          <w:bCs/>
        </w:rPr>
      </w:pPr>
      <w:bookmarkStart w:id="1226" w:name="_Toc107502278"/>
      <w:bookmarkStart w:id="1227" w:name="_Toc115739137"/>
      <w:bookmarkStart w:id="1228" w:name="_Toc125393374"/>
      <w:bookmarkStart w:id="1229" w:name="_Toc139012112"/>
      <w:r w:rsidRPr="008D0935">
        <w:rPr>
          <w:rFonts w:ascii="Century Gothic" w:eastAsia="Times New Roman" w:hAnsi="Century Gothic" w:cs="Arial"/>
          <w:b/>
          <w:bCs/>
        </w:rPr>
        <w:t>7.2 Plazos de Entrega del SDTFO</w:t>
      </w:r>
      <w:bookmarkEnd w:id="1226"/>
      <w:bookmarkEnd w:id="1227"/>
      <w:bookmarkEnd w:id="1228"/>
      <w:bookmarkEnd w:id="1229"/>
    </w:p>
    <w:p w:rsidR="0090207A" w:rsidRPr="008D0935" w:rsidRDefault="0090207A" w:rsidP="0090207A">
      <w:pPr>
        <w:rPr>
          <w:rFonts w:ascii="Century Gothic" w:eastAsia="Calibri" w:hAnsi="Century Gothic" w:cs="Times New Roman"/>
        </w:rPr>
      </w:pPr>
    </w:p>
    <w:p w:rsidR="0090207A" w:rsidRPr="008D0935" w:rsidRDefault="0090207A">
      <w:pPr>
        <w:numPr>
          <w:ilvl w:val="0"/>
          <w:numId w:val="9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Validación de la solicitud en máximo dos días naturales.</w:t>
      </w:r>
    </w:p>
    <w:p w:rsidR="0090207A" w:rsidRPr="008D0935" w:rsidRDefault="0090207A">
      <w:pPr>
        <w:numPr>
          <w:ilvl w:val="0"/>
          <w:numId w:val="9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Análisis y verificación de la factibilidad en máximo seis días hábiles.</w:t>
      </w:r>
    </w:p>
    <w:p w:rsidR="0090207A" w:rsidRPr="008D0935" w:rsidRDefault="0090207A">
      <w:pPr>
        <w:numPr>
          <w:ilvl w:val="0"/>
          <w:numId w:val="9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Elaboración del proyecto de construcción y, en su caso, del proyecto y cotización del trabajo especial, en máximo siete días hábiles.</w:t>
      </w:r>
    </w:p>
    <w:p w:rsidR="0090207A" w:rsidRPr="008D0935" w:rsidRDefault="0090207A">
      <w:pPr>
        <w:numPr>
          <w:ilvl w:val="0"/>
          <w:numId w:val="9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Habilitación del servicio, incluyendo las pruebas correspondientes, en máximo siete días hábiles.</w:t>
      </w:r>
    </w:p>
    <w:p w:rsidR="0090207A" w:rsidRPr="008D0935" w:rsidRDefault="0090207A">
      <w:pPr>
        <w:numPr>
          <w:ilvl w:val="0"/>
          <w:numId w:val="94"/>
        </w:numPr>
        <w:spacing w:after="120" w:line="264" w:lineRule="auto"/>
        <w:jc w:val="both"/>
        <w:rPr>
          <w:rFonts w:ascii="Century Gothic" w:eastAsia="Calibri" w:hAnsi="Century Gothic" w:cs="Arial"/>
          <w:i/>
          <w:color w:val="000000"/>
          <w:lang w:val="es-ES_tradnl" w:eastAsia="es-ES"/>
        </w:rPr>
      </w:pPr>
      <w:r w:rsidRPr="008D0935">
        <w:rPr>
          <w:rFonts w:ascii="Century Gothic" w:eastAsia="Calibri" w:hAnsi="Century Gothic" w:cs="Arial"/>
          <w:color w:val="000000"/>
          <w:lang w:val="es-ES_tradnl" w:eastAsia="es-ES"/>
        </w:rPr>
        <w:t>Baja del servicio: en máximo cinco días hábiles.</w:t>
      </w:r>
    </w:p>
    <w:p w:rsidR="0090207A" w:rsidRPr="008D0935" w:rsidRDefault="0090207A" w:rsidP="0090207A">
      <w:pPr>
        <w:spacing w:after="120" w:line="264" w:lineRule="auto"/>
        <w:ind w:left="720"/>
        <w:jc w:val="both"/>
        <w:rPr>
          <w:rFonts w:ascii="Century Gothic" w:eastAsia="Calibri" w:hAnsi="Century Gothic" w:cs="Arial"/>
          <w:i/>
          <w:color w:val="000000"/>
          <w:lang w:val="es-ES_tradnl" w:eastAsia="es-ES"/>
        </w:rPr>
      </w:pPr>
    </w:p>
    <w:p w:rsidR="0090207A" w:rsidRPr="008D0935" w:rsidRDefault="0090207A" w:rsidP="0090207A">
      <w:pPr>
        <w:keepNext/>
        <w:spacing w:after="200" w:line="264" w:lineRule="auto"/>
        <w:ind w:left="1134" w:hanging="1134"/>
        <w:jc w:val="both"/>
        <w:outlineLvl w:val="1"/>
        <w:rPr>
          <w:rFonts w:ascii="Century Gothic" w:eastAsia="Times New Roman" w:hAnsi="Century Gothic" w:cs="Arial"/>
          <w:b/>
          <w:bCs/>
        </w:rPr>
      </w:pPr>
      <w:bookmarkStart w:id="1230" w:name="_Toc107502279"/>
      <w:bookmarkStart w:id="1231" w:name="_Toc115739138"/>
      <w:bookmarkStart w:id="1232" w:name="_Toc125393375"/>
      <w:bookmarkStart w:id="1233" w:name="_Toc139012113"/>
      <w:r w:rsidRPr="008D0935">
        <w:rPr>
          <w:rFonts w:ascii="Century Gothic" w:eastAsia="Times New Roman" w:hAnsi="Century Gothic" w:cs="Arial"/>
          <w:b/>
          <w:bCs/>
        </w:rPr>
        <w:t>7.3 Parámetros e indicadores para provisión del SDTFO</w:t>
      </w:r>
      <w:bookmarkEnd w:id="1230"/>
      <w:bookmarkEnd w:id="1231"/>
      <w:bookmarkEnd w:id="1232"/>
      <w:bookmarkEnd w:id="1233"/>
    </w:p>
    <w:p w:rsidR="0090207A" w:rsidRPr="008D0935" w:rsidRDefault="0090207A" w:rsidP="0090207A">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En lo referente a la provisión del Servicio (validación de la solicitud, verificación de factibilidad y habilitación), se tienen los siguientes indicadores:</w:t>
      </w:r>
    </w:p>
    <w:p w:rsidR="0090207A" w:rsidRPr="008D0935" w:rsidRDefault="0090207A">
      <w:pPr>
        <w:numPr>
          <w:ilvl w:val="0"/>
          <w:numId w:val="95"/>
        </w:numPr>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Validación de la solicitud: 95% de las solicitudes en máximo dos días naturales. El 5% restante validada en un máximo de tres días naturales a partir de la solicitud.</w:t>
      </w:r>
    </w:p>
    <w:p w:rsidR="0090207A" w:rsidRPr="008D0935" w:rsidRDefault="0090207A">
      <w:pPr>
        <w:numPr>
          <w:ilvl w:val="0"/>
          <w:numId w:val="95"/>
        </w:numPr>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Análisis y verificación de la factibilidad: 90% de las solicitudes en máximo seis días hábiles. El 10% restante validada en un máximo de ocho días hábiles.</w:t>
      </w:r>
    </w:p>
    <w:p w:rsidR="0090207A" w:rsidRPr="008D0935" w:rsidRDefault="0090207A">
      <w:pPr>
        <w:numPr>
          <w:ilvl w:val="0"/>
          <w:numId w:val="95"/>
        </w:numPr>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Elaboración del proyecto de construcción y, en su caso, del proyecto y cotización del trabajo especial: 90% de las solicitudes en máximo siete días hábiles. El 10% restante validada en un máximo de nueve días hábiles.</w:t>
      </w:r>
    </w:p>
    <w:p w:rsidR="0090207A" w:rsidRPr="008D0935" w:rsidRDefault="0090207A">
      <w:pPr>
        <w:numPr>
          <w:ilvl w:val="0"/>
          <w:numId w:val="95"/>
        </w:numPr>
        <w:spacing w:line="264" w:lineRule="auto"/>
        <w:contextualSpacing/>
        <w:jc w:val="both"/>
        <w:rPr>
          <w:rFonts w:ascii="Century Gothic" w:eastAsia="Calibri" w:hAnsi="Century Gothic" w:cs="Times New Roman"/>
        </w:rPr>
      </w:pPr>
      <w:r w:rsidRPr="008D0935">
        <w:rPr>
          <w:rFonts w:ascii="Century Gothic" w:eastAsia="Calibri" w:hAnsi="Century Gothic" w:cs="Times New Roman"/>
        </w:rPr>
        <w:t>Habilitación del servicio, incluyendo las pruebas correspondientes: 90% en máximo siete días hábiles. El 10% restante validada en un máximo de nueve días hábiles.</w:t>
      </w:r>
    </w:p>
    <w:p w:rsidR="0090207A" w:rsidRPr="008D0935" w:rsidRDefault="0090207A" w:rsidP="0090207A">
      <w:pPr>
        <w:spacing w:line="264" w:lineRule="auto"/>
        <w:ind w:left="360" w:hanging="360"/>
        <w:jc w:val="both"/>
        <w:rPr>
          <w:rFonts w:ascii="Century Gothic" w:eastAsia="Calibri" w:hAnsi="Century Gothic" w:cs="Times New Roman"/>
        </w:rPr>
      </w:pPr>
    </w:p>
    <w:p w:rsidR="0090207A" w:rsidRPr="008D0935" w:rsidRDefault="0090207A" w:rsidP="0090207A">
      <w:pPr>
        <w:spacing w:after="120" w:line="264" w:lineRule="auto"/>
        <w:jc w:val="both"/>
        <w:outlineLvl w:val="0"/>
        <w:rPr>
          <w:rFonts w:ascii="Century Gothic" w:eastAsia="Calibri" w:hAnsi="Century Gothic" w:cs="Arial"/>
          <w:b/>
          <w:color w:val="000000"/>
          <w:lang w:val="es-ES" w:eastAsia="es-ES"/>
        </w:rPr>
      </w:pPr>
      <w:bookmarkStart w:id="1234" w:name="_Toc115739139"/>
      <w:bookmarkStart w:id="1235" w:name="_Toc107502280"/>
      <w:bookmarkStart w:id="1236" w:name="_Toc125393376"/>
      <w:bookmarkStart w:id="1237" w:name="_Toc139012114"/>
      <w:r w:rsidRPr="008D0935">
        <w:rPr>
          <w:rFonts w:ascii="Century Gothic" w:eastAsia="Calibri" w:hAnsi="Century Gothic" w:cs="Arial"/>
          <w:b/>
          <w:color w:val="000000"/>
          <w:lang w:val="es-ES" w:eastAsia="es-ES"/>
          <w14:scene3d>
            <w14:camera w14:prst="orthographicFront"/>
            <w14:lightRig w14:rig="threePt" w14:dir="t">
              <w14:rot w14:lat="0" w14:lon="0" w14:rev="0"/>
            </w14:lightRig>
          </w14:scene3d>
        </w:rPr>
        <w:t xml:space="preserve">8. </w:t>
      </w:r>
      <w:bookmarkStart w:id="1238" w:name="_Hlk115100551"/>
      <w:r w:rsidRPr="008D0935">
        <w:rPr>
          <w:rFonts w:ascii="Century Gothic" w:eastAsia="Calibri" w:hAnsi="Century Gothic" w:cs="Arial"/>
          <w:b/>
          <w:color w:val="000000"/>
          <w:lang w:val="es-ES" w:eastAsia="es-ES"/>
        </w:rPr>
        <w:t>Servicio de Concentración y Distribución</w:t>
      </w:r>
      <w:bookmarkEnd w:id="1234"/>
      <w:bookmarkEnd w:id="1235"/>
      <w:bookmarkEnd w:id="1236"/>
      <w:bookmarkEnd w:id="1237"/>
      <w:bookmarkEnd w:id="1238"/>
    </w:p>
    <w:p w:rsidR="0090207A" w:rsidRPr="008D0935" w:rsidRDefault="0090207A" w:rsidP="0090207A">
      <w:pPr>
        <w:spacing w:after="240" w:line="264" w:lineRule="auto"/>
        <w:ind w:right="-142"/>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lastRenderedPageBreak/>
        <w:t>Red de agregación Ethernet</w:t>
      </w:r>
    </w:p>
    <w:p w:rsidR="0090207A" w:rsidRPr="008D0935" w:rsidRDefault="0090207A" w:rsidP="0090207A">
      <w:pPr>
        <w:spacing w:line="264" w:lineRule="auto"/>
        <w:ind w:right="-142"/>
        <w:jc w:val="both"/>
        <w:rPr>
          <w:rFonts w:ascii="Century Gothic" w:eastAsia="Calibri" w:hAnsi="Century Gothic" w:cs="Arial"/>
          <w:color w:val="000000"/>
          <w:spacing w:val="-4"/>
          <w:lang w:val="es-ES_tradnl" w:eastAsia="es-ES"/>
        </w:rPr>
      </w:pPr>
      <w:r w:rsidRPr="008D0935">
        <w:rPr>
          <w:rFonts w:ascii="Century Gothic" w:eastAsia="Calibri" w:hAnsi="Century Gothic" w:cs="Arial"/>
          <w:color w:val="000000"/>
          <w:spacing w:val="-4"/>
          <w:lang w:val="es-ES_tradnl" w:eastAsia="es-ES"/>
        </w:rPr>
        <w:t xml:space="preserve">La red de agregación Ethernet la constituyen los puertos Ethernet de los diferentes equipos de acceso (DSLAM y/o OLT) en su lado de red junto con el conjunto de sistemas de transmisión, conmutación y enrutamiento organizados en nodos. Dicha red agrega los flujos de tráfico recibidos de los distintos usuarios etiquetados e identificados mediante sus VLAN de cliente (C-VLAN) y los agrega de acuerdo con el estándar IEEE 802.1Q (Q in Q), etiquetándolos mediante las correspondientes VLAN de servicio (S-VLAN) para su posterior transporte y entrega a nivel de Capa 2, desde el puerto de salida del equipo de acceso al pCAI, ubicado en el NCAI elegido por el CS. </w:t>
      </w:r>
    </w:p>
    <w:p w:rsidR="0090207A" w:rsidRPr="008D0935" w:rsidRDefault="0090207A" w:rsidP="0090207A">
      <w:pPr>
        <w:spacing w:line="264" w:lineRule="auto"/>
        <w:ind w:right="-142"/>
        <w:jc w:val="both"/>
        <w:rPr>
          <w:rFonts w:ascii="Century Gothic" w:eastAsia="Calibri" w:hAnsi="Century Gothic" w:cs="Arial"/>
          <w:color w:val="000000"/>
          <w:spacing w:val="-4"/>
          <w:lang w:val="es-ES_tradnl" w:eastAsia="es-ES"/>
        </w:rPr>
      </w:pP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La misma red y mediante el mismo sistema (Q in Q) se encarga de la distribución y entrega en sentido descendente de dichos flujos de tráfico desde dicho puerto (pCAI) hasta cada uno de los equipos de acceso donde se eliminarán las etiquetas de las S-VLAN y se entregarán las C-VLAN a los equipos terminales conectados en los PCT de los sitios de los Usuarios Finales.</w:t>
      </w: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El Servicio de Concentración y Distribución permite la agregación del tráfico de SAIB generado por los usuarios y la entrega del mismo a los CS. Dicha agregación se puede llevar a cabo en tres niveles: Local, Regional y Nacional.</w:t>
      </w: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La configuración mínima de la red de agregación para su uso por un CS incluye un conjunto de funcionalidades que permiten la administración del tráfico, al menos un NCAI, y al menos un pCAI que físicamente se ubica en un Punto de Concentración local, regional o nacional, así como las VLAN respectivas por cada pCAI habilitado en el punto de concentración siendo el resto ampliaciones y/o cambios. En el momento de la contratación el CS deberá indicar el nivel de agregación (local, regional y nacional), y los pCAI deseados que correspondan a dicho pCAI en cada nivel de agregación</w:t>
      </w: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El CS definirá los NCAI en que deberán habilitarse los pCAI para el intercambio de tráfico del SAIB. En cada NCAI, RED NACIONAL habilitará el puerto o puertos de interconexión para la correcta prestación del SAIB contratado por el CS. Por su parte el CS hará lo propio en su lado de la red. El dimensionamiento de estos puertos será el necesario para soportar el tráfico intercambiado de acuerdo </w:t>
      </w:r>
      <w:r w:rsidRPr="008D0935">
        <w:rPr>
          <w:rFonts w:ascii="Century Gothic" w:eastAsia="Calibri" w:hAnsi="Century Gothic" w:cs="Arial"/>
        </w:rPr>
        <w:t>con</w:t>
      </w:r>
      <w:r w:rsidRPr="008D0935">
        <w:rPr>
          <w:rFonts w:ascii="Century Gothic" w:eastAsia="Calibri" w:hAnsi="Century Gothic" w:cs="Times New Roman"/>
        </w:rPr>
        <w:t xml:space="preserve"> la calidad provista por la red.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bookmarkStart w:id="1239" w:name="_Hlk115103479"/>
      <w:r w:rsidRPr="008D0935">
        <w:rPr>
          <w:rFonts w:ascii="Century Gothic" w:eastAsia="Calibri" w:hAnsi="Century Gothic" w:cs="Arial"/>
          <w:color w:val="000000"/>
          <w:lang w:val="es-ES_tradnl" w:eastAsia="es-ES"/>
        </w:rPr>
        <w:t xml:space="preserve">En el caso en que un CS desee contratar un nuevo puerto en un mismo nodo de concentración y con el mismo nivel de agregación y los puertos previamente contratados no cubran al menos 70% de la capacidad contratada, la solicitud será procedente siempre y cuando se garantice por parte del CS que se utilizará el 70% de la capacidad del puerto previamente contratado en máximo 3 meses a partir de la solicitud del nuevo puerto, de lo contrario se procederá a la baja de los nuevos puertos contratados, debiendo correr a cargo del CS los costos incurridos en su deshabilitación así como los costos por migrar los servicios SAIB activos al otro puerto que no alcanzó el 70% de su ocupación. </w:t>
      </w:r>
      <w:bookmarkEnd w:id="1239"/>
      <w:r w:rsidRPr="008D0935">
        <w:rPr>
          <w:rFonts w:ascii="Century Gothic" w:eastAsia="Calibri" w:hAnsi="Century Gothic" w:cs="Arial"/>
          <w:color w:val="000000"/>
          <w:lang w:val="es-ES_tradnl" w:eastAsia="es-ES"/>
        </w:rPr>
        <w:t xml:space="preserve">RED NACIONAL y el CS definirán la cantidad de usuarios que se concentrarán en cada pCAI, la unidad de contratación es el perfil asociado al usuario (velocidad de transmisión), la capacidad en Megabits utilizada por dicho perfil en cada puerto de </w:t>
      </w:r>
      <w:r w:rsidRPr="008D0935">
        <w:rPr>
          <w:rFonts w:ascii="Century Gothic" w:eastAsia="Calibri" w:hAnsi="Century Gothic" w:cs="Arial"/>
          <w:color w:val="000000"/>
          <w:lang w:val="es-ES_tradnl" w:eastAsia="es-ES"/>
        </w:rPr>
        <w:lastRenderedPageBreak/>
        <w:t>interconexión será la que corresponda a los parámetros de calidad establecidos para el servicio.</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Cada NCAI corresponde a un equipo de agregación de la red de transporte el cual tiene conectados diferentes equipos de la red de acceso (xDSL y GPON). En cada equipo de acceso se establece un enlace lógico por medio de una S-VLAN, que se utiliza para transportar el tráfico del SAIB hasta el punto de conexión a un equipo del CS, de tal forma que cuando se solicita un NCAI se establecen conexiones lógicas (S-VLAN) de todos y cada uno de los equipos de acceso conectados al NCAI y son concentradas en un pCAI.</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La planeación del dimensionamiento de los pCAI será efectuada por RED NACIONAL y el CS administrará la capacidad del pCAI de conformidad con esta Oferta y de la calidad del Servicio comprometida y medida mediante los correspondientes parámetros de calidad.</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una misma Central Telefónica pueden existir uno o más NCAI, que a su vez pueden, en algunos casos, pertenecer a diferentes dominios administrativos. Esto obedece a la topología de la red de RED NACIONAL. Cada NCAI constituye un nodo de concentración local, regional o nacional. Cada nodo pertenece a un único dominio administrativo por lo que los tráficos no pueden ser entregados en un dominio administrativo distinto.</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RED NACIONAL de conformidad con lo establecido en la sección “Información Relacionada con los Servicios” de esta OREDA proporcionará a los CS la información relativa a los NCAI y los dominios Ethernet a los que pertenecen, así como el nivel de concentración local, regional y nacional al que están asociados. Adicionalmente, para mayor entendimiento de dicha información el CS puede consultar la descripción de la forma o estructura de los listados de las Centrales Telefónicas o Instalaciones Equivalentes a través del SEG/SIPO. </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lang w:val="es-ES_tradnl"/>
        </w:rPr>
      </w:pPr>
      <w:r w:rsidRPr="008D0935">
        <w:rPr>
          <w:rFonts w:ascii="Century Gothic" w:eastAsia="Calibri" w:hAnsi="Century Gothic" w:cs="Times New Roman"/>
        </w:rPr>
        <w:t xml:space="preserve">En complemento a la información y a efectos de asegurar la correcta contratación del SCyD por parte de los CS dentro de una Central o Instalación Equivalente, RED NACIONAL debe habilitar en el SEG/SIPO la identificación del NCAI deseado mediante la búsqueda de domicilios que permita determinar si el CS tiene contratada la cobertura de SCyD para atender ese domicilio, o en su caso, indicarle qué NCAI debe contratar para que se le pueda aprovisionar el Servicio en el domicilio de interés. </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El uso de la infraestructura y el mantenimiento asociado que se realizará para el SAIB abarca desde el PCT, los equipos de acceso, el pCAI correspondiente, la conexión del DFO de RED NACIONAL hasta el DFO del CS o donde RED NACIONAL entrega en punta el Servicio a solicitud del CS, utilizando los medios de transmisión de la red de RED NACIONAL. Los equipos de la red de transmisión asociados a los pCAI, así como los puntos de concentración local, regional y nacional, realizándose de acuerdo con estándares certificados por organismos internacionales de estandarización para el correcto establecimiento, uso y mantenimiento de redes de tecnología Ethernet. En el SEG/SIPO se pondrá a disposición de los CS las especificaciones técnicas, guías de uso y manuales de configuración y programación de todos los equipos que constituyen la red de agregación Ethernet relacionados con el SAIB.</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lastRenderedPageBreak/>
        <w:t xml:space="preserve">Cuando el CS solicite que el SCyD se entregue en Ubicación Distante se realizará bajo las condiciones del Servicio de Tendido de Cable sobre infraestructura desagregada de la Oferta de Referencia de Compartición de Infraestructura Pasiva. </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RED NACIONAL podrá habilitar nuevos equipos de acceso en los diferentes NCAI, situación que será notificada a los CS a través del SEG/SIPO para que a su solicitud las S-VLAN de los nuevos equipos sean contratadas en sus pCAI, o bien el CS podrá optar por solicitar a RED NACIONAL que cada vez que un nuevo equipo de acceso sea habilitado en la zona en la que hubiera contratado cobertura previamente les sean habilitados los nuevos equipos de acceso para mantener la cobertura del SCyD, bajo la contraprestación correspondiente.</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Para la entrega de tráfico SAIB a sitios que se encuentren en Ubicación Distante, los CS podrán utilizar enlaces de transporte propios o arrendados.</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En caso de requerir el transporte o entrega de tráfico de datos entre NCAI del nivel local ubicados en Centrales o Instalaciones Equivalentes diferentes y que no se comuniquen entre ellos, es decir que no pertenezcan al mismo dominio administrativo Ethernet, el CS podrá elegir entre la utilización de los servicios de enlaces dedicados (propios o arrendados) o solicitar la entrega en un pCAI de un NCAI que tenga la capacidad de agregación del tráfico de dichos nodos, es decir, en un NCAI de nivel de agregación superior Regional </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En caso de que los NCAI del mismo nivel que no se comuniquen entre ellos con dominios administrativos diferentes se encuentren en la misma Central Telefónica o Instalación Equivalente, a solicitud del CS RED NACIONAL deberá agregar el tráfico de dichos NCAI en un solo NCAI de nivel de agregación superior Regional previamente contratado sin necesidad de contratar algún enlace. </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La conexión entre los puntos de presencia de los CS y los NCAI podrá llevarse a cabo mediante infraestructuras de terceros. RED NACIONAL ofrecerá asimismo el transporte de la señal para los CS interesados. Se podrá acordar entre varios CS la compartición de infraestructuras de transporte sin autorización previa de RED NACIONAL.</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El transporte entre niveles de agregación se podrá realizar mediante la configuración de VLAN por troncal. En caso de saturación de la troncal RED NACIONAL podrá facilitar la agregación de varias troncales agrupadas para la conducción de tráfico a efectos de optimizar el uso de la red evitando establecer interfaces paralelas. Si varios NCAI locales reportan o están dentro de un dominio administrativo de nivel regional se establece solo un canal de transporte para llevar el tráfico de los mismos y se entrega en un solo pCAI al siguiente nivel. Este mismo esquema aplica para el transporte y entrega del tráfico de nivel regional al nacional.</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En la siguiente imagen se muestran los elementos que intervienen la red de agregación Ethernet, a fin de que el CS pueda identificar el plan de S-VLAN y sus dominios administrativos en los NCAI, así como su alcance hasta los puertos de entrega pCAI:</w:t>
      </w:r>
    </w:p>
    <w:p w:rsidR="0090207A" w:rsidRPr="008D0935" w:rsidRDefault="0090207A" w:rsidP="0090207A">
      <w:pPr>
        <w:autoSpaceDE w:val="0"/>
        <w:autoSpaceDN w:val="0"/>
        <w:adjustRightInd w:val="0"/>
        <w:spacing w:after="120" w:line="264" w:lineRule="auto"/>
        <w:ind w:right="-142"/>
        <w:jc w:val="both"/>
        <w:rPr>
          <w:rFonts w:ascii="Century Gothic" w:eastAsia="Calibri" w:hAnsi="Century Gothic" w:cs="Times New Roman"/>
        </w:rPr>
      </w:pPr>
    </w:p>
    <w:p w:rsidR="0090207A" w:rsidRPr="008D0935" w:rsidRDefault="0090207A" w:rsidP="0090207A">
      <w:pPr>
        <w:autoSpaceDE w:val="0"/>
        <w:autoSpaceDN w:val="0"/>
        <w:adjustRightInd w:val="0"/>
        <w:spacing w:after="120" w:line="264" w:lineRule="auto"/>
        <w:ind w:right="48"/>
        <w:jc w:val="center"/>
        <w:rPr>
          <w:rFonts w:ascii="Century Gothic" w:eastAsia="Calibri" w:hAnsi="Century Gothic" w:cs="Times New Roman"/>
          <w:i/>
        </w:rPr>
      </w:pPr>
      <w:r w:rsidRPr="00E46AB2">
        <w:rPr>
          <w:rFonts w:ascii="Century Gothic" w:eastAsia="Calibri" w:hAnsi="Century Gothic" w:cs="Times New Roman"/>
          <w:i/>
          <w:noProof/>
          <w:lang w:eastAsia="es-MX"/>
        </w:rPr>
        <w:lastRenderedPageBreak/>
        <w:drawing>
          <wp:inline distT="0" distB="0" distL="0" distR="0" wp14:anchorId="0EAAAD51" wp14:editId="44C7A496">
            <wp:extent cx="5029200" cy="2781300"/>
            <wp:effectExtent l="19050" t="19050" r="19050" b="19050"/>
            <wp:docPr id="20" name="Picture 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 descr="Diagrama&#10;&#10;Descripción generada automáticament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29200" cy="2781300"/>
                    </a:xfrm>
                    <a:prstGeom prst="rect">
                      <a:avLst/>
                    </a:prstGeom>
                    <a:noFill/>
                    <a:ln w="9525" cmpd="sng">
                      <a:solidFill>
                        <a:srgbClr val="000000"/>
                      </a:solidFill>
                      <a:miter lim="800000"/>
                      <a:headEnd/>
                      <a:tailEnd/>
                    </a:ln>
                    <a:effectLst/>
                  </pic:spPr>
                </pic:pic>
              </a:graphicData>
            </a:graphic>
          </wp:inline>
        </w:drawing>
      </w:r>
      <w:r w:rsidRPr="008D0935">
        <w:rPr>
          <w:rFonts w:ascii="Century Gothic" w:eastAsia="Calibri" w:hAnsi="Century Gothic" w:cs="Times New Roman"/>
          <w:i/>
        </w:rPr>
        <w:t xml:space="preserve"> </w:t>
      </w:r>
    </w:p>
    <w:p w:rsidR="0090207A" w:rsidRPr="008D0935" w:rsidRDefault="0090207A">
      <w:pPr>
        <w:numPr>
          <w:ilvl w:val="0"/>
          <w:numId w:val="96"/>
        </w:numPr>
        <w:spacing w:after="120" w:line="264" w:lineRule="auto"/>
        <w:ind w:left="0" w:firstLine="0"/>
        <w:jc w:val="center"/>
        <w:rPr>
          <w:rFonts w:ascii="Century Gothic" w:eastAsia="Calibri" w:hAnsi="Century Gothic" w:cs="Arial"/>
          <w:b/>
          <w:sz w:val="20"/>
        </w:rPr>
      </w:pPr>
      <w:r w:rsidRPr="008D0935">
        <w:rPr>
          <w:rFonts w:ascii="Century Gothic" w:eastAsia="Calibri" w:hAnsi="Century Gothic" w:cs="Arial"/>
          <w:b/>
          <w:sz w:val="20"/>
        </w:rPr>
        <w:t>Diagrama de red con los elementos que intervienen en el SCyD y niveles de agregación</w:t>
      </w:r>
      <w:r w:rsidRPr="008D0935">
        <w:rPr>
          <w:rFonts w:ascii="Century Gothic" w:eastAsia="Calibri" w:hAnsi="Century Gothic" w:cs="Arial"/>
          <w:b/>
          <w:sz w:val="20"/>
          <w:vertAlign w:val="superscript"/>
        </w:rPr>
        <w:footnoteReference w:id="24"/>
      </w:r>
    </w:p>
    <w:p w:rsidR="0090207A" w:rsidRPr="008D0935" w:rsidRDefault="0090207A" w:rsidP="0090207A">
      <w:pPr>
        <w:spacing w:line="264" w:lineRule="auto"/>
        <w:ind w:right="-142"/>
        <w:jc w:val="both"/>
        <w:rPr>
          <w:rFonts w:ascii="Century Gothic" w:eastAsia="Calibri" w:hAnsi="Century Gothic" w:cs="Arial"/>
          <w:b/>
          <w:color w:val="000000"/>
          <w:lang w:val="es-ES_tradnl" w:eastAsia="es-ES"/>
        </w:rPr>
      </w:pPr>
    </w:p>
    <w:p w:rsidR="0090207A" w:rsidRPr="008D0935" w:rsidRDefault="0090207A" w:rsidP="0090207A">
      <w:pPr>
        <w:spacing w:after="24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Información técnica sobre las infraestructuras del SAIB</w:t>
      </w:r>
      <w:r w:rsidRPr="008D0935">
        <w:rPr>
          <w:rFonts w:ascii="Century Gothic" w:eastAsia="Calibri" w:hAnsi="Century Gothic" w:cs="Arial"/>
          <w:color w:val="000000"/>
          <w:lang w:val="es-ES_tradnl" w:eastAsia="es-ES"/>
        </w:rPr>
        <w:t xml:space="preserve"> </w:t>
      </w:r>
    </w:p>
    <w:p w:rsidR="0090207A" w:rsidRPr="008D0935" w:rsidRDefault="0090207A" w:rsidP="0090207A">
      <w:pPr>
        <w:spacing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Las descripciones y listados detallados de todos los elementos que intervienen y son necesarios para la contratación del SAIB, los relacionados con los Dominios Administrativos de la red, los NCAI, los pCAI, los equipos de acceso (DSLAM/OLT) que reportan o pertenecen a cada NCAI y los mapas de cobertura de los usuarios conectados a dichos equipos están disponibles de conformidad con la sección de la OREDA “Información relacionada con los Servicios” para su consulta en el SEG/SIPO. </w:t>
      </w:r>
      <w:r w:rsidRPr="008D0935">
        <w:rPr>
          <w:rFonts w:ascii="Century Gothic" w:eastAsia="Calibri" w:hAnsi="Century Gothic" w:cs="Arial"/>
          <w:color w:val="000000"/>
          <w:spacing w:val="-3"/>
          <w:lang w:val="es-ES_tradnl" w:eastAsia="es-ES"/>
        </w:rPr>
        <w:t>RED NACIONAL</w:t>
      </w:r>
      <w:r w:rsidRPr="008D0935">
        <w:rPr>
          <w:rFonts w:ascii="Century Gothic" w:eastAsia="Calibri" w:hAnsi="Century Gothic" w:cs="Arial"/>
          <w:color w:val="000000"/>
          <w:lang w:val="es-ES_tradnl" w:eastAsia="es-ES"/>
        </w:rPr>
        <w:t xml:space="preserve"> será responsable de actualizar esta información a medida que se realicen cambios en la estructura, o en la arquitectura local, regional o nacional de la Red de Agregación Ethernet y de los recursos asociados, dominios administrativos y planes de las VLAN.</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p>
    <w:p w:rsidR="0090207A" w:rsidRPr="008D0935" w:rsidRDefault="0090207A" w:rsidP="0090207A">
      <w:pPr>
        <w:keepNext/>
        <w:spacing w:after="120" w:line="264" w:lineRule="auto"/>
        <w:ind w:left="1134" w:hanging="1134"/>
        <w:jc w:val="both"/>
        <w:outlineLvl w:val="1"/>
        <w:rPr>
          <w:rFonts w:ascii="Century Gothic" w:eastAsia="Times New Roman" w:hAnsi="Century Gothic" w:cs="Arial"/>
          <w:b/>
          <w:bCs/>
        </w:rPr>
      </w:pPr>
      <w:bookmarkStart w:id="1240" w:name="_Toc107502281"/>
      <w:bookmarkStart w:id="1241" w:name="_Toc115739140"/>
      <w:bookmarkStart w:id="1242" w:name="_Toc125393377"/>
      <w:bookmarkStart w:id="1243" w:name="_Toc139012115"/>
      <w:r w:rsidRPr="008D0935">
        <w:rPr>
          <w:rFonts w:ascii="Century Gothic" w:eastAsia="Times New Roman" w:hAnsi="Century Gothic" w:cs="Arial"/>
          <w:b/>
          <w:bCs/>
        </w:rPr>
        <w:t>8.1 Servicio de Concentración y Distribución-Local</w:t>
      </w:r>
      <w:bookmarkEnd w:id="1240"/>
      <w:bookmarkEnd w:id="1241"/>
      <w:bookmarkEnd w:id="1242"/>
      <w:bookmarkEnd w:id="1243"/>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La agregación a nivel local consiste en concentrar los flujos del tráfico de datos provenientes de los equipos de acceso xDSL (DSLAM) y GPON (OLT) que conectan físicamente al Usuario Final dentro de una zona de cobertura y entregarlos a través de uno o más puertos de conexión de los Nodos de agregación local (NCAI-L).</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tráfico de datos generado por los Usuarios Finales se transporta en la red de agregación Ethernet a través de S-VLAN, de acuerdo con el plan de VLAN indicada en la presente OREDA. Esta red de agregación base integra desde los puertos de los equipos de acceso (DSLAM y OLT) hasta los pCAI, ubicados en un NCAI-L. El puerto es físico e individual para </w:t>
      </w:r>
      <w:r w:rsidRPr="008D0935">
        <w:rPr>
          <w:rFonts w:ascii="Century Gothic" w:eastAsia="Calibri" w:hAnsi="Century Gothic" w:cs="Arial"/>
          <w:color w:val="000000"/>
          <w:lang w:val="es-ES_tradnl" w:eastAsia="es-ES"/>
        </w:rPr>
        <w:lastRenderedPageBreak/>
        <w:t xml:space="preserve">cada CS realizando la conexión del DFO de RED NACIONAL hasta el DFO del CS en donde se entrega en punta el Servicio a solicitud del CS.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 red de agregación local está conformada por un NCAI, al menos un pCAI y el conjunto de los medios de transmisión que permiten la Concentración y Distribución de los equipos de acceso conectados a dicho NCAI. La zona de cobertura asociada será la correspondiente a los usuarios conectados a los equipos de acceso conectados al NCAI y aparece descrita de conformidad con la sección de Información relacionada con los Servicios para su consulta mediante el SEG/SIPO.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Cuando un CS solicita un pCAI en un NCAI-L se realiza la configuración de las S-VLAN desde los equipos de Acceso de un NCAI hasta el pCAI, es decir, se configuran los equipos de acceso conectados al NCAI.</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 CS podrá solicitar todos los NCAI-L de una misma Central Telefónica para lograr la cobertura total del edificio, o podrá solicitar sólo NCAI-L específicos del mismo edificio de acuerdo con su interés de cobertura, para lo cual RED NACIONAL pondrá a disposición de los CS en el SEG/SIPO los mapas coberturas de los NCAI que se encuentren dentro de las Centrales Telefónicas. El CS podrá ampliar o reducir los NCAI-L a través del procedimiento de ampliación/eliminación de cobertura por NCAI, en el mismo nivel de agregación.</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p>
    <w:p w:rsidR="0090207A" w:rsidRPr="008D0935" w:rsidRDefault="0090207A" w:rsidP="0090207A">
      <w:pPr>
        <w:keepNext/>
        <w:spacing w:after="120" w:line="264" w:lineRule="auto"/>
        <w:ind w:left="1134" w:hanging="1134"/>
        <w:jc w:val="both"/>
        <w:outlineLvl w:val="1"/>
        <w:rPr>
          <w:rFonts w:ascii="Century Gothic" w:eastAsia="Times New Roman" w:hAnsi="Century Gothic" w:cs="Arial"/>
          <w:b/>
          <w:bCs/>
        </w:rPr>
      </w:pPr>
      <w:bookmarkStart w:id="1244" w:name="_Toc107502282"/>
      <w:bookmarkStart w:id="1245" w:name="_Toc115739141"/>
      <w:bookmarkStart w:id="1246" w:name="_Toc125393378"/>
      <w:bookmarkStart w:id="1247" w:name="_Toc139012116"/>
      <w:r w:rsidRPr="008D0935">
        <w:rPr>
          <w:rFonts w:ascii="Century Gothic" w:eastAsia="Times New Roman" w:hAnsi="Century Gothic" w:cs="Arial"/>
          <w:b/>
          <w:bCs/>
        </w:rPr>
        <w:t>8.2 Servicio de Concentración y Distribución-Regional</w:t>
      </w:r>
      <w:bookmarkEnd w:id="1244"/>
      <w:bookmarkEnd w:id="1245"/>
      <w:bookmarkEnd w:id="1246"/>
      <w:bookmarkEnd w:id="1247"/>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 agregación a nivel regional se realiza mediante la conducción y concentración del tráfico de SAIB procedente de NCAI-L de diferentes zonas de cobertura pertenecientes a una misma región, siendo esta última un mismo dominio administrativo.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Cuando el CS solicita un pCAI en un nodo regional (NCAI-R) se realizará la configuración de las S-VLAN desde los equipos de Acceso hasta el pCAI en el nodo regional (NCAI-R), es decir, se configuran todos los equipos de acceso existentes de los NCAI -L elegidos por el CS en esa región.</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 CS podrá solicitar todos los NCAI-L de una región para lograr la cobertura total de la misma, o podrá solicitar NCAI específicos de la región de acuerdo con su interés de cobertura. Posterior a la habilitación del SCyD-R el CS podrá ampliar o reducir la cobertura a través del procedimiento de ampliación/eliminación de cobertura por NCAI, en el mismo nivel de agregación.</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p>
    <w:p w:rsidR="0090207A" w:rsidRPr="008D0935" w:rsidRDefault="0090207A" w:rsidP="0090207A">
      <w:pPr>
        <w:keepNext/>
        <w:spacing w:after="120" w:line="264" w:lineRule="auto"/>
        <w:ind w:left="1134" w:hanging="1134"/>
        <w:jc w:val="both"/>
        <w:outlineLvl w:val="1"/>
        <w:rPr>
          <w:rFonts w:ascii="Century Gothic" w:eastAsia="Times New Roman" w:hAnsi="Century Gothic" w:cs="Arial"/>
          <w:b/>
          <w:bCs/>
        </w:rPr>
      </w:pPr>
      <w:bookmarkStart w:id="1248" w:name="_Toc107502283"/>
      <w:bookmarkStart w:id="1249" w:name="_Toc115739142"/>
      <w:bookmarkStart w:id="1250" w:name="_Toc125393379"/>
      <w:bookmarkStart w:id="1251" w:name="_Toc139012117"/>
      <w:r w:rsidRPr="008D0935">
        <w:rPr>
          <w:rFonts w:ascii="Century Gothic" w:eastAsia="Times New Roman" w:hAnsi="Century Gothic" w:cs="Arial"/>
          <w:b/>
          <w:bCs/>
        </w:rPr>
        <w:t>8.3 Servicio de Concentración y Distribución-Nacional</w:t>
      </w:r>
      <w:bookmarkEnd w:id="1248"/>
      <w:bookmarkEnd w:id="1249"/>
      <w:bookmarkEnd w:id="1250"/>
      <w:bookmarkEnd w:id="1251"/>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 agregación a nivel Nacional se realiza mediante la conducción y concentración del tráfico procedente de NCAIs de diferentes zonas de cobertura pertenecientes a diferentes regiones.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 xml:space="preserve">Cuando un CS solicita un pCAI en un NCAI-N se realizará la configuración de las S-VLAN desde los equipos de Acceso hasta el pCAI del nodo nacional, es decir, se configuran los equipos de acceso existentes de los NCAI elegidos por el CS de las diferentes regiones (que constituyen dominios administrativos diferentes).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 CS podrá solicitar todos los NCAI-R de cada región accesible desde el NCAI-N para lograr la cobertura total de dicha región desde el nodo nacional, o podrá solicitar NCAI específicos accesibles desde dicho NCAI-N. El CS podrá ampliar o reducir la cobertura a través del procedimiento de ampliación/eliminación de cobertura por NCAI, en el mismo nivel de agregación.</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p>
    <w:p w:rsidR="0090207A" w:rsidRPr="008D0935" w:rsidRDefault="0090207A" w:rsidP="0090207A">
      <w:pPr>
        <w:keepNext/>
        <w:spacing w:after="120" w:line="264" w:lineRule="auto"/>
        <w:ind w:left="1134" w:hanging="1134"/>
        <w:jc w:val="both"/>
        <w:outlineLvl w:val="1"/>
        <w:rPr>
          <w:rFonts w:ascii="Century Gothic" w:eastAsia="Times New Roman" w:hAnsi="Century Gothic" w:cs="Arial"/>
          <w:b/>
          <w:bCs/>
        </w:rPr>
      </w:pPr>
      <w:bookmarkStart w:id="1252" w:name="_Toc107502284"/>
      <w:bookmarkStart w:id="1253" w:name="_Toc115739143"/>
      <w:bookmarkStart w:id="1254" w:name="_Toc125393380"/>
      <w:bookmarkStart w:id="1255" w:name="_Toc139012118"/>
      <w:r w:rsidRPr="008D0935">
        <w:rPr>
          <w:rFonts w:ascii="Century Gothic" w:eastAsia="Times New Roman" w:hAnsi="Century Gothic" w:cs="Arial"/>
          <w:b/>
          <w:bCs/>
        </w:rPr>
        <w:t>8.4 Características de configuración física y lógica del pCAI</w:t>
      </w:r>
      <w:bookmarkEnd w:id="1252"/>
      <w:bookmarkEnd w:id="1253"/>
      <w:bookmarkEnd w:id="1254"/>
      <w:bookmarkEnd w:id="1255"/>
      <w:r w:rsidRPr="008D0935">
        <w:rPr>
          <w:rFonts w:ascii="Century Gothic" w:eastAsia="Times New Roman" w:hAnsi="Century Gothic" w:cs="Arial"/>
          <w:b/>
          <w:bCs/>
        </w:rPr>
        <w:t xml:space="preserve">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 configuración física de la interfaz es: </w:t>
      </w:r>
    </w:p>
    <w:p w:rsidR="0090207A" w:rsidRPr="008D0935" w:rsidRDefault="0090207A" w:rsidP="0090207A">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 conexión del equipo de Red del CS se realizará en el puerto del NCAI (pCAI). Esta interconexión utilizará alguna de las interfaces siguientes según IEEE 802.3-2008 sección 3: </w:t>
      </w:r>
    </w:p>
    <w:p w:rsidR="0090207A" w:rsidRPr="008D0935" w:rsidRDefault="0090207A" w:rsidP="0090207A">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 conectividad física GE se realiza con interfaces IEEE 802.3-2008 sección 3 1000BASE-SX 50 μm MMF (7.5 dB @ 850 nm, &lt; 550 m) o con interfaces 1000BASE-LX 10 μm SMF (8dB @ 1310 nm, 5 km). </w:t>
      </w:r>
    </w:p>
    <w:p w:rsidR="0090207A" w:rsidRPr="008D0935" w:rsidRDefault="0090207A" w:rsidP="0090207A">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La conectividad física 10 GE se realiza con interfaces IEEE 802.3-2008 sección 4 10GBASE-SR 50 μm MMF (7.3dB @ 850 nm, &lt; 300 m) o con interfaces 10GEBASE-LR 10 μm SMF (9.4dB @ 1310 nm, 10 km). </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Todos los puertos estarán sujetos a la disponibilidad en la red.</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Los puertos Gigabit Ethernet se deben configurar en modo Full-Duplex con auto negociación inactiva.</w:t>
      </w:r>
    </w:p>
    <w:p w:rsidR="0090207A" w:rsidRPr="008D0935" w:rsidRDefault="0090207A" w:rsidP="0090207A">
      <w:pPr>
        <w:adjustRightInd w:val="0"/>
        <w:spacing w:line="264" w:lineRule="auto"/>
        <w:ind w:right="-142"/>
        <w:jc w:val="both"/>
        <w:rPr>
          <w:rFonts w:ascii="Century Gothic" w:eastAsia="Times New Roman" w:hAnsi="Century Gothic" w:cs="Arial"/>
          <w:bCs/>
          <w:lang w:eastAsia="es-ES"/>
        </w:rPr>
      </w:pPr>
      <w:r w:rsidRPr="008D0935">
        <w:rPr>
          <w:rFonts w:ascii="Century Gothic" w:eastAsia="Times New Roman" w:hAnsi="Century Gothic" w:cs="Arial"/>
          <w:bCs/>
          <w:lang w:eastAsia="es-ES"/>
        </w:rPr>
        <w:t xml:space="preserve">Para el nivel local: </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100Base-xx: n x 10 Mbps hasta 100 Mbps. </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1000Base-xx: n x 100 Mbps hasta 1Gbps. </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1000Base-xx 1 GbE </w:t>
      </w:r>
    </w:p>
    <w:p w:rsidR="0090207A" w:rsidRPr="008D0935" w:rsidRDefault="0090207A" w:rsidP="0090207A">
      <w:pPr>
        <w:adjustRightInd w:val="0"/>
        <w:spacing w:line="264" w:lineRule="auto"/>
        <w:ind w:left="425" w:right="760" w:hanging="357"/>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10GBase-xx: 10 GbE </w:t>
      </w:r>
    </w:p>
    <w:p w:rsidR="0090207A" w:rsidRPr="008D0935" w:rsidRDefault="0090207A" w:rsidP="0090207A">
      <w:pPr>
        <w:adjustRightInd w:val="0"/>
        <w:spacing w:line="264" w:lineRule="auto"/>
        <w:ind w:left="425" w:right="760" w:hanging="357"/>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En caso de conexión con equipos coubicados y velocidad de 1GBE se utilizará IEEE 802.3-2008 sección 3 1000BASE-SX 50 μm MMF (7.5 dB @ 850 nm, &lt; 550 m). El puerto debe configurarse en modo Full-Dúplex con auto negociación inactiva. </w:t>
      </w:r>
    </w:p>
    <w:p w:rsidR="0090207A" w:rsidRPr="008D0935" w:rsidRDefault="0090207A" w:rsidP="0090207A">
      <w:pPr>
        <w:spacing w:line="264" w:lineRule="auto"/>
        <w:ind w:left="425" w:hanging="357"/>
        <w:jc w:val="both"/>
        <w:rPr>
          <w:rFonts w:ascii="Century Gothic" w:eastAsia="Calibri" w:hAnsi="Century Gothic" w:cs="Times New Roman"/>
        </w:rPr>
      </w:pPr>
      <w:r w:rsidRPr="008D0935">
        <w:rPr>
          <w:rFonts w:ascii="Century Gothic" w:eastAsia="Calibri" w:hAnsi="Century Gothic" w:cs="Times New Roman"/>
        </w:rPr>
        <w:t>•</w:t>
      </w:r>
      <w:r w:rsidRPr="008D0935">
        <w:rPr>
          <w:rFonts w:ascii="Century Gothic" w:eastAsia="Calibri" w:hAnsi="Century Gothic" w:cs="Times New Roman"/>
        </w:rPr>
        <w:tab/>
        <w:t xml:space="preserve">En caso de conexión con equipos coubicados y velocidad de 10GBE se utilizará IEEE 802.3-2008 sección 3 10GBASE-SR 50 μm MMF (7.3dB @ 850 nm, &lt; 300 m). El puerto debe configurarse en modo Full-Dúplex con auto negociación inactiva. </w:t>
      </w:r>
    </w:p>
    <w:p w:rsidR="0090207A" w:rsidRPr="008D0935" w:rsidRDefault="0090207A" w:rsidP="0090207A">
      <w:pPr>
        <w:adjustRightInd w:val="0"/>
        <w:spacing w:after="120"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Para el resto de los casos se negociará entre el CS y </w:t>
      </w:r>
      <w:r w:rsidRPr="008D0935">
        <w:rPr>
          <w:rFonts w:ascii="Century Gothic" w:eastAsia="Times New Roman" w:hAnsi="Century Gothic" w:cs="Arial"/>
          <w:bCs/>
          <w:color w:val="000000"/>
          <w:lang w:val="es-ES_tradnl" w:eastAsia="es-ES"/>
        </w:rPr>
        <w:t xml:space="preserve">RED NACIONAL </w:t>
      </w:r>
      <w:r w:rsidRPr="008D0935">
        <w:rPr>
          <w:rFonts w:ascii="Century Gothic" w:eastAsia="Times New Roman" w:hAnsi="Century Gothic" w:cs="Arial"/>
          <w:bCs/>
          <w:lang w:eastAsia="es-ES"/>
        </w:rPr>
        <w:t>el estándar a utilizar, teniendo en cuenta que el CS pueda requerir conectividad hasta distancias de 10Km en velocidades de 1Gbps.</w:t>
      </w:r>
    </w:p>
    <w:p w:rsidR="0090207A" w:rsidRPr="008D0935" w:rsidRDefault="0090207A" w:rsidP="0090207A">
      <w:pPr>
        <w:adjustRightInd w:val="0"/>
        <w:spacing w:line="264" w:lineRule="auto"/>
        <w:ind w:right="-142"/>
        <w:jc w:val="both"/>
        <w:rPr>
          <w:rFonts w:ascii="Century Gothic" w:eastAsia="Times New Roman" w:hAnsi="Century Gothic" w:cs="Arial"/>
          <w:bCs/>
          <w:lang w:eastAsia="es-ES"/>
        </w:rPr>
      </w:pPr>
      <w:r w:rsidRPr="008D0935">
        <w:rPr>
          <w:rFonts w:ascii="Century Gothic" w:eastAsia="Times New Roman" w:hAnsi="Century Gothic" w:cs="Arial"/>
          <w:bCs/>
          <w:lang w:eastAsia="es-ES"/>
        </w:rPr>
        <w:lastRenderedPageBreak/>
        <w:t>Para el nivel regional:</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1000Base-xx 1 GbE </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10GBase-xx: 10 GbE </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En caso de conexión con equipos coubicados y velocidad de 1GBE se utilizará IEEE 802.3-2008 sección 3 1000BASE-SX 50 μm MMF (7.5 dB @ 850 nm, &lt; 550 m). El puerto debe configurarse en modo Full-Dúplex con auto negociación inactiva. </w:t>
      </w:r>
    </w:p>
    <w:p w:rsidR="0090207A" w:rsidRPr="008D0935" w:rsidRDefault="0090207A" w:rsidP="0090207A">
      <w:pPr>
        <w:spacing w:line="264" w:lineRule="auto"/>
        <w:ind w:left="426" w:hanging="360"/>
        <w:jc w:val="both"/>
        <w:rPr>
          <w:rFonts w:ascii="Century Gothic" w:eastAsia="Calibri" w:hAnsi="Century Gothic" w:cs="Times New Roman"/>
        </w:rPr>
      </w:pPr>
      <w:r w:rsidRPr="008D0935">
        <w:rPr>
          <w:rFonts w:ascii="Century Gothic" w:eastAsia="Calibri" w:hAnsi="Century Gothic" w:cs="Times New Roman"/>
        </w:rPr>
        <w:t>•</w:t>
      </w:r>
      <w:r w:rsidRPr="008D0935">
        <w:rPr>
          <w:rFonts w:ascii="Century Gothic" w:eastAsia="Calibri" w:hAnsi="Century Gothic" w:cs="Times New Roman"/>
        </w:rPr>
        <w:tab/>
        <w:t xml:space="preserve">En caso de conexión con equipos coubicados y velocidad de 10GBE se utilizará IEEE 802.3-2008 sección 3 10GBASE-SR 50 μm MMF (7.3dB @ 850 nm, &lt; 300 m). El puerto debe configurarse en modo Full-Dúplex con auto negociación inactiva. </w:t>
      </w:r>
    </w:p>
    <w:p w:rsidR="0090207A" w:rsidRPr="008D0935" w:rsidRDefault="0090207A" w:rsidP="0090207A">
      <w:pPr>
        <w:adjustRightInd w:val="0"/>
        <w:spacing w:after="120"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r>
      <w:r w:rsidRPr="008D0935">
        <w:rPr>
          <w:rFonts w:ascii="Century Gothic" w:eastAsia="Times New Roman" w:hAnsi="Century Gothic" w:cs="Arial"/>
          <w:bCs/>
          <w:lang w:eastAsia="es-ES"/>
        </w:rPr>
        <w:tab/>
        <w:t xml:space="preserve">Para el resto de los casos se negociará entre el CS y RED NACIONAL el estándar a utilizar. </w:t>
      </w:r>
    </w:p>
    <w:p w:rsidR="0090207A" w:rsidRPr="008D0935" w:rsidRDefault="0090207A" w:rsidP="0090207A">
      <w:pPr>
        <w:adjustRightInd w:val="0"/>
        <w:spacing w:line="264" w:lineRule="auto"/>
        <w:ind w:right="7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Para el nivel nacional:</w:t>
      </w:r>
    </w:p>
    <w:p w:rsidR="0090207A" w:rsidRPr="008D0935" w:rsidRDefault="0090207A" w:rsidP="0090207A">
      <w:pPr>
        <w:adjustRightInd w:val="0"/>
        <w:spacing w:line="264" w:lineRule="auto"/>
        <w:ind w:left="426" w:right="760" w:hanging="357"/>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1000Base-xx 1 GbE, Según IEEE 802.3-2008 sección 3 1000BASE-SX 50 μm MMF (7.5 dB @ 850 nm, &lt; 550 m). El puerto debe configurarse en modo Full-Duplex con auto negociación inactiva.</w:t>
      </w:r>
    </w:p>
    <w:p w:rsidR="0090207A" w:rsidRPr="008D0935" w:rsidRDefault="0090207A" w:rsidP="0090207A">
      <w:pPr>
        <w:adjustRightInd w:val="0"/>
        <w:spacing w:line="264" w:lineRule="auto"/>
        <w:ind w:left="426" w:right="760" w:hanging="357"/>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10GBase-xx: 10 GbE. </w:t>
      </w:r>
    </w:p>
    <w:p w:rsidR="0090207A" w:rsidRPr="008D0935" w:rsidRDefault="0090207A" w:rsidP="0090207A">
      <w:pPr>
        <w:adjustRightInd w:val="0"/>
        <w:spacing w:line="264" w:lineRule="auto"/>
        <w:ind w:left="426" w:right="760" w:hanging="357"/>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En caso de conexión con equipos coubicados y velocidad de 1GBE se utilizará IEEE 802.3-2008 sección 3 1000BASE-SX 50 μm MMF (7.5 dB @ 850 nm, &lt; 550 m). El puerto debe configurarse en modo Full-Dúplex con auto negociación inactiva.</w:t>
      </w:r>
    </w:p>
    <w:p w:rsidR="0090207A" w:rsidRPr="008D0935" w:rsidRDefault="0090207A" w:rsidP="0090207A">
      <w:pPr>
        <w:spacing w:after="120" w:line="264" w:lineRule="auto"/>
        <w:ind w:left="426" w:hanging="360"/>
        <w:jc w:val="both"/>
        <w:rPr>
          <w:rFonts w:ascii="Century Gothic" w:eastAsia="Calibri" w:hAnsi="Century Gothic" w:cs="Times New Roman"/>
        </w:rPr>
      </w:pPr>
      <w:r w:rsidRPr="008D0935">
        <w:rPr>
          <w:rFonts w:ascii="Century Gothic" w:eastAsia="Calibri" w:hAnsi="Century Gothic" w:cs="Times New Roman"/>
        </w:rPr>
        <w:t>•</w:t>
      </w:r>
      <w:r w:rsidRPr="008D0935">
        <w:rPr>
          <w:rFonts w:ascii="Century Gothic" w:eastAsia="Calibri" w:hAnsi="Century Gothic" w:cs="Times New Roman"/>
        </w:rPr>
        <w:tab/>
        <w:t xml:space="preserve">En caso de conexión con equipos coubicados y velocidad de 10GBE se utilizará IEEE 802.3-2008 sección 3 10GBASE-SR 50 μm MMF (7.3dB @ 850 nm, &lt; 300 m). El puerto debe configurarse en modo Full-Dúplex con auto negociación inactiva. </w:t>
      </w:r>
    </w:p>
    <w:p w:rsidR="0090207A" w:rsidRPr="008D0935" w:rsidRDefault="0090207A" w:rsidP="0090207A">
      <w:pPr>
        <w:adjustRightInd w:val="0"/>
        <w:spacing w:line="264" w:lineRule="auto"/>
        <w:ind w:right="-142"/>
        <w:jc w:val="both"/>
        <w:rPr>
          <w:rFonts w:ascii="Century Gothic" w:eastAsia="Times New Roman" w:hAnsi="Century Gothic" w:cs="Arial"/>
          <w:bCs/>
          <w:lang w:eastAsia="es-ES"/>
        </w:rPr>
      </w:pPr>
      <w:r w:rsidRPr="008D0935">
        <w:rPr>
          <w:rFonts w:ascii="Century Gothic" w:eastAsia="Times New Roman" w:hAnsi="Century Gothic" w:cs="Arial"/>
          <w:bCs/>
          <w:lang w:eastAsia="es-ES"/>
        </w:rPr>
        <w:t xml:space="preserve">Las características técnicas de la interfaz (pCAI) son: </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El tipo de fibra a utilizar será la correspondiente a los interfaces estandarizados en IEEE 802.3-2008. Los conectores de remate en el DFO deben ser SC/UPC. </w:t>
      </w:r>
    </w:p>
    <w:p w:rsidR="0090207A" w:rsidRPr="008D0935" w:rsidRDefault="0090207A" w:rsidP="0090207A">
      <w:pPr>
        <w:adjustRightInd w:val="0"/>
        <w:spacing w:after="120" w:line="264" w:lineRule="auto"/>
        <w:ind w:left="1571" w:right="760"/>
        <w:jc w:val="both"/>
        <w:rPr>
          <w:rFonts w:ascii="Century Gothic" w:eastAsia="Times New Roman" w:hAnsi="Century Gothic" w:cs="Arial"/>
          <w:bCs/>
          <w:lang w:eastAsia="es-ES"/>
        </w:rPr>
      </w:pPr>
    </w:p>
    <w:p w:rsidR="0090207A" w:rsidRPr="008D0935" w:rsidRDefault="0090207A" w:rsidP="0090207A">
      <w:pPr>
        <w:keepNext/>
        <w:spacing w:after="120" w:line="264" w:lineRule="auto"/>
        <w:ind w:left="1134" w:hanging="1134"/>
        <w:jc w:val="both"/>
        <w:outlineLvl w:val="1"/>
        <w:rPr>
          <w:rFonts w:ascii="Century Gothic" w:eastAsia="Times New Roman" w:hAnsi="Century Gothic" w:cs="Arial"/>
          <w:b/>
          <w:bCs/>
        </w:rPr>
      </w:pPr>
      <w:bookmarkStart w:id="1256" w:name="_Toc107502285"/>
      <w:bookmarkStart w:id="1257" w:name="_Toc115739144"/>
      <w:bookmarkStart w:id="1258" w:name="_Toc125393381"/>
      <w:bookmarkStart w:id="1259" w:name="_Toc139012119"/>
      <w:r w:rsidRPr="008D0935">
        <w:rPr>
          <w:rFonts w:ascii="Century Gothic" w:eastAsia="Times New Roman" w:hAnsi="Century Gothic" w:cs="Arial"/>
          <w:b/>
          <w:bCs/>
        </w:rPr>
        <w:t>8.5 Plan de VLAN: Servicio de Concentración y Distribución Local, Regional y Nacional</w:t>
      </w:r>
      <w:bookmarkEnd w:id="1256"/>
      <w:bookmarkEnd w:id="1257"/>
      <w:bookmarkEnd w:id="1258"/>
      <w:bookmarkEnd w:id="1259"/>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Para la asignación de los identificadores de S-VLAN de servicio, se requiere una administración del plan de S-VLAN, la cual contempla:</w:t>
      </w:r>
    </w:p>
    <w:p w:rsidR="0090207A" w:rsidRPr="008D0935" w:rsidRDefault="0090207A" w:rsidP="0090207A">
      <w:pPr>
        <w:adjustRightInd w:val="0"/>
        <w:spacing w:after="120"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Configurar una S-VLAN para el intercambio de tráfico de SAIB entre cada equipo de acceso (DSLAM/OLT) y el pCAI de conexión al CS.</w:t>
      </w:r>
    </w:p>
    <w:p w:rsidR="0090207A" w:rsidRPr="008D0935" w:rsidRDefault="0090207A" w:rsidP="0090207A">
      <w:pPr>
        <w:adjustRightInd w:val="0"/>
        <w:spacing w:after="120"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Configurar las S-VLAN necesarias en tantos pCAI como requiera el CS para el intercambio de tráfico proveniente de diferentes equipos de acceso (DSLAM/OLT).</w:t>
      </w:r>
    </w:p>
    <w:p w:rsidR="0090207A" w:rsidRPr="008D0935" w:rsidRDefault="0090207A" w:rsidP="0090207A">
      <w:pPr>
        <w:adjustRightInd w:val="0"/>
        <w:spacing w:after="120"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Validar que en la asignación de identificadores de S-VLAN en un pCAI no existan duplicidades. Los identificadores de S-VLAN son únicos e irrepetibles en un dominio administrativo, no obstante, se pueden repetir en diferentes dominios administrativos.</w:t>
      </w:r>
    </w:p>
    <w:p w:rsidR="0090207A" w:rsidRPr="008D0935" w:rsidRDefault="0090207A" w:rsidP="0090207A">
      <w:pPr>
        <w:adjustRightInd w:val="0"/>
        <w:spacing w:after="120"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lastRenderedPageBreak/>
        <w:t>•</w:t>
      </w:r>
      <w:r w:rsidRPr="008D0935">
        <w:rPr>
          <w:rFonts w:ascii="Century Gothic" w:eastAsia="Times New Roman" w:hAnsi="Century Gothic" w:cs="Arial"/>
          <w:bCs/>
          <w:lang w:eastAsia="es-ES"/>
        </w:rPr>
        <w:tab/>
        <w:t>Validar que para cada equipo de acceso sólo se asigna una S-VLAN por CS.</w:t>
      </w:r>
    </w:p>
    <w:p w:rsidR="0090207A" w:rsidRPr="008D0935" w:rsidRDefault="0090207A" w:rsidP="0090207A">
      <w:pPr>
        <w:adjustRightInd w:val="0"/>
        <w:spacing w:line="264" w:lineRule="auto"/>
        <w:ind w:left="426" w:right="760"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Tampoco puede haber duplicidades de las C-VLAN en el ámbito de la misma S-VLAN</w:t>
      </w:r>
    </w:p>
    <w:p w:rsidR="0090207A" w:rsidRPr="008D0935" w:rsidRDefault="0090207A" w:rsidP="0090207A">
      <w:pPr>
        <w:spacing w:line="264" w:lineRule="auto"/>
        <w:ind w:right="-142"/>
        <w:jc w:val="both"/>
        <w:rPr>
          <w:rFonts w:ascii="Century Gothic" w:eastAsia="Calibri" w:hAnsi="Century Gothic" w:cs="Times New Roman"/>
          <w:b/>
        </w:rPr>
      </w:pPr>
    </w:p>
    <w:p w:rsidR="0090207A" w:rsidRPr="008D0935" w:rsidRDefault="0090207A" w:rsidP="0090207A">
      <w:pPr>
        <w:spacing w:line="264" w:lineRule="auto"/>
        <w:ind w:right="-142"/>
        <w:jc w:val="both"/>
        <w:rPr>
          <w:rFonts w:ascii="Century Gothic" w:eastAsia="Calibri" w:hAnsi="Century Gothic" w:cs="Times New Roman"/>
          <w:b/>
        </w:rPr>
      </w:pPr>
      <w:r w:rsidRPr="008D0935">
        <w:rPr>
          <w:rFonts w:ascii="Century Gothic" w:eastAsia="Calibri" w:hAnsi="Century Gothic" w:cs="Times New Roman"/>
          <w:b/>
        </w:rPr>
        <w:t>Dimensionamiento de los pCAI y control de tráfico</w:t>
      </w:r>
    </w:p>
    <w:p w:rsidR="0090207A" w:rsidRPr="008D0935" w:rsidRDefault="0090207A" w:rsidP="0090207A">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 xml:space="preserve">Como se menciona anteriormente el pCAI es la interfaz en la que se entrega el tráfico de un CS correspondiente a un determinado conjunto de equipos de acceso (DSLAM/OLT). </w:t>
      </w:r>
    </w:p>
    <w:p w:rsidR="0090207A" w:rsidRPr="008D0935" w:rsidRDefault="0090207A" w:rsidP="0090207A">
      <w:pPr>
        <w:spacing w:line="264" w:lineRule="auto"/>
        <w:ind w:right="-142"/>
        <w:jc w:val="both"/>
        <w:rPr>
          <w:rFonts w:ascii="Century Gothic" w:eastAsia="Calibri" w:hAnsi="Century Gothic" w:cs="Times New Roman"/>
        </w:rPr>
      </w:pPr>
      <w:r w:rsidRPr="008D0935">
        <w:rPr>
          <w:rFonts w:ascii="Century Gothic" w:eastAsia="Calibri" w:hAnsi="Century Gothic" w:cs="Times New Roman"/>
        </w:rPr>
        <w:t>El CS definirá los nodos (NCAI) en que deberán habilitarse los puertos (pCAI) para el intercambio de tráfico del SAIB. La capacidad del puerto será la necesaria y suficiente para que el tráfico de los CS cumpla con los parámetros de calidad de acuerdo a su clase de servicio. En cada NCAI, RED NACIONAL habilitará el puerto o puertos de interconexión para el SAIB con el CS. Por su parte el CS hará lo propio en su lado de la interfaz de red.</w:t>
      </w:r>
    </w:p>
    <w:p w:rsidR="0090207A" w:rsidRPr="008D0935" w:rsidRDefault="0090207A" w:rsidP="0090207A">
      <w:pPr>
        <w:spacing w:line="264" w:lineRule="auto"/>
        <w:ind w:right="-142"/>
        <w:jc w:val="both"/>
        <w:rPr>
          <w:rFonts w:ascii="Century Gothic" w:eastAsia="Calibri" w:hAnsi="Century Gothic" w:cs="Times New Roman"/>
        </w:rPr>
      </w:pPr>
    </w:p>
    <w:p w:rsidR="0090207A" w:rsidRPr="008D0935" w:rsidRDefault="0090207A" w:rsidP="0090207A">
      <w:pPr>
        <w:spacing w:line="264" w:lineRule="auto"/>
        <w:ind w:right="-142"/>
        <w:jc w:val="both"/>
        <w:rPr>
          <w:rFonts w:ascii="Century Gothic" w:eastAsia="Calibri" w:hAnsi="Century Gothic" w:cs="Times New Roman"/>
          <w:b/>
        </w:rPr>
      </w:pPr>
      <w:r w:rsidRPr="008D0935">
        <w:rPr>
          <w:rFonts w:ascii="Century Gothic" w:eastAsia="Calibri" w:hAnsi="Century Gothic" w:cs="Times New Roman"/>
          <w:b/>
        </w:rPr>
        <w:t>Dimensionamiento de los pCAI</w:t>
      </w:r>
    </w:p>
    <w:p w:rsidR="0090207A" w:rsidRPr="008D0935" w:rsidRDefault="0090207A" w:rsidP="0090207A">
      <w:pPr>
        <w:spacing w:line="264" w:lineRule="auto"/>
        <w:ind w:right="-142"/>
        <w:jc w:val="both"/>
        <w:rPr>
          <w:rFonts w:ascii="Century Gothic" w:eastAsia="Calibri" w:hAnsi="Century Gothic" w:cs="Times New Roman"/>
        </w:rPr>
      </w:pPr>
      <w:r w:rsidRPr="008D0935">
        <w:rPr>
          <w:rFonts w:ascii="Century Gothic" w:eastAsia="Calibri" w:hAnsi="Century Gothic" w:cs="Times New Roman"/>
        </w:rPr>
        <w:t>El dimensionamiento de estos puertos será el necesario para soportar el tráfico intercambiado de acuerdo al número de equipos de acceso conectados vía S-VLAN al pCAI el número de usuarios activos, sus perfiles de servicio y la calidad establecida para el servicio.</w:t>
      </w:r>
    </w:p>
    <w:p w:rsidR="0090207A" w:rsidRPr="008D0935" w:rsidRDefault="0090207A" w:rsidP="0090207A">
      <w:pPr>
        <w:spacing w:line="264" w:lineRule="auto"/>
        <w:ind w:right="-142"/>
        <w:jc w:val="both"/>
        <w:rPr>
          <w:rFonts w:ascii="Century Gothic" w:eastAsia="Calibri" w:hAnsi="Century Gothic" w:cs="Times New Roman"/>
        </w:rPr>
      </w:pPr>
    </w:p>
    <w:p w:rsidR="0090207A" w:rsidRPr="008D0935" w:rsidRDefault="0090207A" w:rsidP="0090207A">
      <w:pPr>
        <w:spacing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Control de tráfico (descendente) por CS</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sentido descendente (desde pCAI a DSLAM/OLT) se establecerán los mecanismos necesarios en la red Ethernet para asegurar el correcto funcionamiento de los Servicios y la no interferencia de unos sobre otros. Este aspecto es particularmente relevante entre Servicios de concesionarios solicitantes diferentes.</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Se podrán establecer por RED NACIONAL las medidas siguientes: </w:t>
      </w:r>
    </w:p>
    <w:p w:rsidR="0090207A" w:rsidRPr="008D0935" w:rsidRDefault="0090207A" w:rsidP="0090207A">
      <w:pPr>
        <w:adjustRightInd w:val="0"/>
        <w:spacing w:after="120" w:line="264" w:lineRule="auto"/>
        <w:ind w:left="426" w:right="51" w:hanging="357"/>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Medidas de protección contra bucles físicos. En el puerto pCAI, el NCAI de la red Ethernet podrá bloquear el puerto cuando detecte un bucle físico y quedará bloqueado mientras perdure el bucle.</w:t>
      </w:r>
    </w:p>
    <w:p w:rsidR="0090207A" w:rsidRPr="008D0935" w:rsidRDefault="0090207A" w:rsidP="0090207A">
      <w:pPr>
        <w:adjustRightInd w:val="0"/>
        <w:spacing w:line="264" w:lineRule="auto"/>
        <w:ind w:left="426" w:right="51" w:hanging="360"/>
        <w:jc w:val="both"/>
        <w:rPr>
          <w:rFonts w:ascii="Century Gothic" w:eastAsia="Times New Roman" w:hAnsi="Century Gothic" w:cs="Arial"/>
          <w:b/>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Medidas de protección contra saturación de interfaces. Para evitar que errores de configuración u otro tipo de problemas en los módems/router de los CS puedan provocar saturación en alguno de los enlaces (GbE) entre nodo NCAI y DSLAM/OLT, se aplicará un rate limit por S-VLAN entre pCAI y DSLAM/OLT. Este límite permitirá el funcionamiento normal de todos los servicios de acuerdo con la calidad establecida mediante los correspondientes parámetros de calidad. Este rate_limit se realizará con base en la capacidad agregada del Servicio por S-VLAN y respetará los bits de prioridad incluidos en las C-VLAN.</w:t>
      </w:r>
    </w:p>
    <w:p w:rsidR="0090207A" w:rsidRPr="008D0935" w:rsidRDefault="0090207A" w:rsidP="0090207A">
      <w:pPr>
        <w:spacing w:line="264" w:lineRule="auto"/>
        <w:ind w:right="-142"/>
        <w:jc w:val="both"/>
        <w:rPr>
          <w:rFonts w:ascii="Century Gothic" w:eastAsia="Calibri" w:hAnsi="Century Gothic" w:cs="Arial"/>
          <w:b/>
          <w:color w:val="000000"/>
          <w:lang w:val="es-ES_tradnl" w:eastAsia="es-ES"/>
        </w:rPr>
      </w:pPr>
    </w:p>
    <w:p w:rsidR="0090207A" w:rsidRPr="008D0935" w:rsidRDefault="0090207A" w:rsidP="0090207A">
      <w:pPr>
        <w:spacing w:line="264" w:lineRule="auto"/>
        <w:ind w:right="-142"/>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Control de tráfico (ascendente) por RED NACIONAL</w:t>
      </w:r>
    </w:p>
    <w:p w:rsidR="0090207A" w:rsidRPr="008D0935" w:rsidRDefault="0090207A" w:rsidP="0090207A">
      <w:pPr>
        <w:adjustRightInd w:val="0"/>
        <w:spacing w:line="264" w:lineRule="auto"/>
        <w:ind w:left="426" w:right="51" w:hanging="360"/>
        <w:jc w:val="both"/>
        <w:rPr>
          <w:rFonts w:ascii="Century Gothic" w:eastAsia="Times New Roman" w:hAnsi="Century Gothic" w:cs="Arial"/>
          <w:bCs/>
          <w:lang w:eastAsia="es-ES"/>
        </w:rPr>
      </w:pPr>
      <w:r w:rsidRPr="008D0935">
        <w:rPr>
          <w:rFonts w:ascii="Century Gothic" w:eastAsia="Times New Roman" w:hAnsi="Century Gothic" w:cs="Arial"/>
          <w:bCs/>
          <w:lang w:eastAsia="es-ES"/>
        </w:rPr>
        <w:t>•</w:t>
      </w:r>
      <w:r w:rsidRPr="008D0935">
        <w:rPr>
          <w:rFonts w:ascii="Century Gothic" w:eastAsia="Times New Roman" w:hAnsi="Century Gothic" w:cs="Arial"/>
          <w:bCs/>
          <w:lang w:eastAsia="es-ES"/>
        </w:rPr>
        <w:tab/>
        <w:t xml:space="preserve">En sentido ascendente el nodo de acceso (DSLAM/OLT) realizará el control de tráfico. Este límite permitirá el funcionamiento normal de todos los servicios de acuerdo con la calidad establecida mediante los correspondientes parámetros de </w:t>
      </w:r>
      <w:r w:rsidRPr="008D0935">
        <w:rPr>
          <w:rFonts w:ascii="Century Gothic" w:eastAsia="Times New Roman" w:hAnsi="Century Gothic" w:cs="Arial"/>
          <w:bCs/>
          <w:lang w:eastAsia="es-ES"/>
        </w:rPr>
        <w:lastRenderedPageBreak/>
        <w:t>calidad. El rate_limit se realizará con base en la capacidad agregada del Servicio por S-VLAN y respetará los bits de prioridad incluidos en las C-VLAN.</w:t>
      </w:r>
    </w:p>
    <w:p w:rsidR="0090207A" w:rsidRPr="008D0935" w:rsidRDefault="0090207A" w:rsidP="0090207A">
      <w:pPr>
        <w:keepNext/>
        <w:spacing w:after="120" w:line="264" w:lineRule="auto"/>
        <w:ind w:left="1134" w:hanging="1134"/>
        <w:jc w:val="both"/>
        <w:outlineLvl w:val="1"/>
        <w:rPr>
          <w:rFonts w:ascii="Century Gothic" w:eastAsia="Times New Roman" w:hAnsi="Century Gothic" w:cs="Arial"/>
          <w:b/>
          <w:bCs/>
        </w:rPr>
      </w:pPr>
      <w:bookmarkStart w:id="1260" w:name="_Toc107502286"/>
      <w:bookmarkStart w:id="1261" w:name="_Toc115739145"/>
      <w:bookmarkStart w:id="1262" w:name="_Toc125393382"/>
      <w:bookmarkStart w:id="1263" w:name="_Toc139012120"/>
      <w:r w:rsidRPr="008D0935">
        <w:rPr>
          <w:rFonts w:ascii="Century Gothic" w:eastAsia="Times New Roman" w:hAnsi="Century Gothic" w:cs="Arial"/>
          <w:b/>
          <w:bCs/>
        </w:rPr>
        <w:t>8.6 Servicio a Ubicación Distante</w:t>
      </w:r>
      <w:bookmarkEnd w:id="1260"/>
      <w:bookmarkEnd w:id="1261"/>
      <w:bookmarkEnd w:id="1262"/>
      <w:bookmarkEnd w:id="1263"/>
    </w:p>
    <w:p w:rsidR="0090207A" w:rsidRPr="008D0935" w:rsidRDefault="0090207A" w:rsidP="0090207A">
      <w:pPr>
        <w:spacing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 CS podrá solicitar que el SCyD sea terminado en un DFO para CS, de acuerdo con el Servicio de Tendido de Cable sobre Infraestructura Desagregada de la Oferta de Referencia de Compartición de Infraestructura Pasiva. En cuyo caso, las características del cable de fibra óptica deberán permitir distancias de conectividad de hasta 40Km en velocidades de 1Gbps y 10Gbps, con cargo al CS mediante trabajo especial.</w:t>
      </w:r>
    </w:p>
    <w:p w:rsidR="0090207A" w:rsidRPr="008D0935" w:rsidRDefault="0090207A" w:rsidP="0090207A">
      <w:pPr>
        <w:spacing w:after="120" w:line="264" w:lineRule="auto"/>
        <w:ind w:right="-142"/>
        <w:jc w:val="both"/>
        <w:rPr>
          <w:rFonts w:ascii="Century Gothic" w:eastAsia="Calibri" w:hAnsi="Century Gothic" w:cs="Arial"/>
          <w:color w:val="000000"/>
          <w:lang w:val="es-ES_tradnl" w:eastAsia="es-ES"/>
        </w:rPr>
      </w:pPr>
    </w:p>
    <w:p w:rsidR="0090207A" w:rsidRPr="008D0935" w:rsidRDefault="0090207A" w:rsidP="0090207A">
      <w:pPr>
        <w:spacing w:after="120" w:line="264" w:lineRule="auto"/>
        <w:ind w:right="-142"/>
        <w:jc w:val="both"/>
        <w:outlineLvl w:val="1"/>
        <w:rPr>
          <w:rFonts w:ascii="Century Gothic" w:eastAsia="Calibri" w:hAnsi="Century Gothic" w:cs="Arial"/>
          <w:color w:val="000000"/>
          <w:lang w:val="es-ES_tradnl" w:eastAsia="es-ES"/>
        </w:rPr>
      </w:pPr>
      <w:bookmarkStart w:id="1264" w:name="_Toc107502287"/>
      <w:bookmarkStart w:id="1265" w:name="_Toc115739146"/>
      <w:bookmarkStart w:id="1266" w:name="_Toc125393383"/>
      <w:bookmarkStart w:id="1267" w:name="_Toc139012121"/>
      <w:r w:rsidRPr="008D0935">
        <w:rPr>
          <w:rFonts w:ascii="Century Gothic" w:eastAsia="Calibri" w:hAnsi="Century Gothic" w:cs="Arial"/>
          <w:b/>
          <w:color w:val="000000"/>
          <w:lang w:val="es-ES_tradnl" w:eastAsia="es-ES"/>
        </w:rPr>
        <w:t>8.7 Procedimientos de solicitud, modificación y baja del SCyD</w:t>
      </w:r>
      <w:bookmarkEnd w:id="1264"/>
      <w:bookmarkEnd w:id="1265"/>
      <w:bookmarkEnd w:id="1266"/>
      <w:bookmarkEnd w:id="1267"/>
    </w:p>
    <w:p w:rsidR="0090207A" w:rsidRPr="008D0935" w:rsidRDefault="0090207A" w:rsidP="0090207A">
      <w:pPr>
        <w:spacing w:after="120" w:line="264" w:lineRule="auto"/>
        <w:ind w:right="-23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Queda establecido que, mediante el envío de la solicitud, el CS consiente efectuar el pago por las actividades a realizar, así como por los elementos de cobro que conforman el (los) Servicios (s), en el momento que se indique en el procedimiento. Asimismo, si el CS rechaza el Servicio o decide no continuar con el procedimiento, deberá liquidar el monto generado por las actividades realizadas hasta el momento en que se decidió terminar el procedimiento. El CS se compromete a habilitar el equipamiento necesario para la interconexión con los pCAI en su lado correspondiente de la red. Asimismo, si el CS cancela la solicitud del punto de interconexión deberá compensar a </w:t>
      </w:r>
      <w:r w:rsidRPr="008D0935">
        <w:rPr>
          <w:rFonts w:ascii="Century Gothic" w:eastAsia="Calibri" w:hAnsi="Century Gothic" w:cs="Arial"/>
          <w:color w:val="000000"/>
          <w:spacing w:val="-3"/>
          <w:lang w:val="es-ES_tradnl" w:eastAsia="es-ES"/>
        </w:rPr>
        <w:t>RED NACIONAL</w:t>
      </w:r>
      <w:r w:rsidRPr="008D0935">
        <w:rPr>
          <w:rFonts w:ascii="Century Gothic" w:eastAsia="Calibri" w:hAnsi="Century Gothic" w:cs="Arial"/>
          <w:color w:val="000000"/>
          <w:lang w:val="es-ES_tradnl" w:eastAsia="es-ES"/>
        </w:rPr>
        <w:t xml:space="preserve"> por los costos incurridos no recuperados.</w:t>
      </w:r>
    </w:p>
    <w:p w:rsidR="0090207A" w:rsidRPr="008D0935" w:rsidRDefault="0090207A" w:rsidP="0090207A">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Para que el CS previamente a la contratación pueda consultar los equipos de acceso y sus unidades básicas asociados a cada NCAI, la consulta se realizará conforme a lo establecido en la sección “Información relacionada con los Servicios” de esta OREDA en lo relativo a la información tipo “b”. </w:t>
      </w:r>
    </w:p>
    <w:p w:rsidR="0090207A" w:rsidRPr="008D0935" w:rsidRDefault="0090207A" w:rsidP="0090207A">
      <w:pPr>
        <w:spacing w:line="264" w:lineRule="auto"/>
        <w:ind w:right="-23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 CS podrá tener acceso a la infraestructura de obra civil, incluyendo cualquier elemento o característica que sea necesaria para la correcta prestación de los Servicios de desagregación solicitados, de conformidad con la Oferta de Compartición de Infraestructura de RED NACIONAL.</w:t>
      </w:r>
    </w:p>
    <w:p w:rsidR="0090207A" w:rsidRPr="008D0935" w:rsidRDefault="0090207A" w:rsidP="0090207A">
      <w:pPr>
        <w:spacing w:line="264" w:lineRule="auto"/>
        <w:ind w:right="-232"/>
        <w:jc w:val="both"/>
        <w:rPr>
          <w:rFonts w:ascii="Century Gothic" w:eastAsia="Calibri" w:hAnsi="Century Gothic" w:cs="Arial"/>
          <w:b/>
          <w:color w:val="000000"/>
          <w:lang w:val="es-ES_tradnl" w:eastAsia="es-ES"/>
        </w:rPr>
      </w:pPr>
    </w:p>
    <w:p w:rsidR="0090207A" w:rsidRPr="008D0935" w:rsidRDefault="0090207A" w:rsidP="0090207A">
      <w:pPr>
        <w:spacing w:line="264" w:lineRule="auto"/>
        <w:ind w:right="-232"/>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Procedimiento de Solicitud y Entrega de SCyD:</w:t>
      </w:r>
    </w:p>
    <w:p w:rsidR="0090207A" w:rsidRPr="008D0935" w:rsidRDefault="0090207A" w:rsidP="0090207A">
      <w:pPr>
        <w:spacing w:after="120" w:line="264" w:lineRule="auto"/>
        <w:ind w:right="-23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solicitud y entrega de los Servicios SCyD en el punto de interconexión;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validación y Análisis de Factibilidad técnica de la solicitud en la que el CS solicita un pCAI, a fin de que a través del SEG/SIPO sea verificado que cuenta con todos los elementos para el suministro y brindar el Servicio solicitado; y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Habilitación y aprovisionamiento del Servicio solicitado, que detonará los procesos de pruebas de puesta en servicio del pCAI.</w:t>
      </w:r>
    </w:p>
    <w:p w:rsidR="0090207A" w:rsidRPr="008D0935" w:rsidRDefault="0090207A" w:rsidP="0090207A">
      <w:pPr>
        <w:spacing w:after="120" w:line="264" w:lineRule="auto"/>
        <w:ind w:right="-232"/>
        <w:jc w:val="both"/>
        <w:rPr>
          <w:rFonts w:ascii="Century Gothic" w:eastAsia="Calibri" w:hAnsi="Century Gothic" w:cs="Arial"/>
          <w:color w:val="000000"/>
          <w:lang w:val="es-ES_tradnl" w:eastAsia="es-ES"/>
        </w:rPr>
      </w:pPr>
    </w:p>
    <w:p w:rsidR="0090207A" w:rsidRPr="008D0935" w:rsidRDefault="0090207A" w:rsidP="0090207A">
      <w:pPr>
        <w:spacing w:after="120" w:line="264" w:lineRule="auto"/>
        <w:ind w:right="-232"/>
        <w:jc w:val="both"/>
        <w:rPr>
          <w:rFonts w:ascii="Century Gothic" w:eastAsia="Calibri" w:hAnsi="Century Gothic" w:cs="Arial"/>
          <w:color w:val="000000"/>
          <w:lang w:val="es-ES_tradnl" w:eastAsia="es-ES"/>
        </w:rPr>
      </w:pPr>
    </w:p>
    <w:tbl>
      <w:tblPr>
        <w:tblW w:w="4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8"/>
        <w:gridCol w:w="6033"/>
      </w:tblGrid>
      <w:tr w:rsidR="0090207A" w:rsidRPr="008D0935" w:rsidTr="0090207A">
        <w:trPr>
          <w:tblHeader/>
          <w:jc w:val="center"/>
        </w:trPr>
        <w:tc>
          <w:tcPr>
            <w:tcW w:w="1774"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lastRenderedPageBreak/>
              <w:t>Etapa</w:t>
            </w:r>
          </w:p>
        </w:tc>
        <w:tc>
          <w:tcPr>
            <w:tcW w:w="3226" w:type="pct"/>
            <w:tcBorders>
              <w:top w:val="single" w:sz="4" w:space="0" w:color="auto"/>
              <w:left w:val="single" w:sz="4" w:space="0" w:color="auto"/>
              <w:bottom w:val="single" w:sz="4" w:space="0" w:color="auto"/>
              <w:right w:val="single" w:sz="4" w:space="0" w:color="auto"/>
            </w:tcBorders>
            <w:shd w:val="clear" w:color="auto" w:fill="009AD9"/>
            <w:hideMark/>
          </w:tcPr>
          <w:p w:rsidR="0090207A" w:rsidRPr="008D0935" w:rsidRDefault="0090207A" w:rsidP="0090207A">
            <w:pPr>
              <w:spacing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90207A" w:rsidRPr="008D0935" w:rsidTr="0090207A">
        <w:trPr>
          <w:jc w:val="center"/>
        </w:trPr>
        <w:tc>
          <w:tcPr>
            <w:tcW w:w="1774"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Validación y Factibilidad Técnica de la solicitud</w:t>
            </w:r>
          </w:p>
        </w:tc>
        <w:tc>
          <w:tcPr>
            <w:tcW w:w="3226"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realizando la validación y análisis de Factibilidad Técnica determinando si existen los recursos técnicos y facilidades para habilitar los Servicios solicitados, así como seleccionando la siguiente información:</w:t>
            </w:r>
          </w:p>
          <w:p w:rsidR="0090207A" w:rsidRPr="008D0935" w:rsidRDefault="0090207A">
            <w:pPr>
              <w:numPr>
                <w:ilvl w:val="0"/>
                <w:numId w:val="96"/>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Nivel de agregación en el que desea contratar su Servicio (el sistema arrojará un nivel de agregación y si hubiera más de uno, el CS elegirá el que desea contratar).</w:t>
            </w:r>
          </w:p>
          <w:p w:rsidR="0090207A" w:rsidRPr="008D0935" w:rsidRDefault="0090207A">
            <w:pPr>
              <w:numPr>
                <w:ilvl w:val="0"/>
                <w:numId w:val="96"/>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Referencia de la coubicación donde se entregará el servicio.</w:t>
            </w:r>
          </w:p>
          <w:p w:rsidR="0090207A" w:rsidRPr="008D0935" w:rsidRDefault="0090207A">
            <w:pPr>
              <w:numPr>
                <w:ilvl w:val="0"/>
                <w:numId w:val="96"/>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Ubicación Distante. El CS deberá enviar el NIS de Referencia del Servicio de Compartición de Infraestructura, aplicando el procedimiento del Servicio Auxiliar de Cableado Multipar</w:t>
            </w:r>
            <w:r w:rsidRPr="008D0935">
              <w:rPr>
                <w:rFonts w:ascii="Century Gothic" w:eastAsia="Calibri" w:hAnsi="Century Gothic" w:cs="Arial"/>
                <w:color w:val="000000"/>
                <w:sz w:val="20"/>
                <w:szCs w:val="20"/>
                <w:vertAlign w:val="superscript"/>
                <w:lang w:val="es-ES_tradnl" w:eastAsia="es-ES"/>
              </w:rPr>
              <w:footnoteReference w:id="25"/>
            </w:r>
            <w:r w:rsidRPr="008D0935">
              <w:rPr>
                <w:rFonts w:ascii="Century Gothic" w:eastAsia="Calibri" w:hAnsi="Century Gothic" w:cs="Arial"/>
                <w:color w:val="000000"/>
                <w:sz w:val="20"/>
                <w:szCs w:val="20"/>
                <w:lang w:val="es-ES_tradnl" w:eastAsia="es-ES"/>
              </w:rPr>
              <w:t>.</w:t>
            </w: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w:t>
            </w:r>
          </w:p>
          <w:p w:rsidR="0090207A" w:rsidRPr="008D0935" w:rsidRDefault="0090207A" w:rsidP="0090207A">
            <w:pPr>
              <w:spacing w:before="40" w:after="40" w:line="240" w:lineRule="auto"/>
              <w:ind w:left="34"/>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ind w:left="34"/>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p>
          <w:p w:rsidR="0090207A" w:rsidRPr="008D0935" w:rsidRDefault="0090207A" w:rsidP="0090207A">
            <w:pPr>
              <w:spacing w:before="40" w:after="40" w:line="240" w:lineRule="auto"/>
              <w:ind w:left="34"/>
              <w:jc w:val="both"/>
              <w:rPr>
                <w:rFonts w:ascii="Century Gothic" w:eastAsia="Calibri" w:hAnsi="Century Gothic" w:cs="Arial"/>
                <w:color w:val="000000"/>
                <w:sz w:val="20"/>
                <w:szCs w:val="20"/>
                <w:lang w:val="es-ES_tradnl" w:eastAsia="es-ES"/>
              </w:rPr>
            </w:pPr>
          </w:p>
          <w:p w:rsidR="0090207A" w:rsidRPr="008D0935" w:rsidRDefault="0090207A" w:rsidP="0090207A">
            <w:pPr>
              <w:spacing w:before="40" w:after="40" w:line="240" w:lineRule="auto"/>
              <w:ind w:left="34"/>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el caso en que un CS desee contratar un nuevo puerto en un mismo nodo de concentración y con el mismo nivel de agregación y los puertos previamente contratados no cubran al menos 70% de la capacidad contratada, la solicitud será procedente siempre y cuando se garantice por parte del CS que se utilizará el 70% de la capacidad del puerto previamente contratado en máximo 3 meses a partir de la solicitud del nuevo puerto, de lo contrario se procederá a la baja de los nuevos puertos contratados, debiendo correr a cargo del CS los costos incurridos en su deshabilitación, así como los costos por migrar los servicios SAIB activos al otro puerto que no alcanzó el 70% de su ocupación.</w:t>
            </w:r>
          </w:p>
        </w:tc>
      </w:tr>
      <w:tr w:rsidR="0090207A" w:rsidRPr="008D0935" w:rsidTr="0090207A">
        <w:trPr>
          <w:jc w:val="center"/>
        </w:trPr>
        <w:tc>
          <w:tcPr>
            <w:tcW w:w="1774"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Habilitación y aprovisionamiento del Servicio</w:t>
            </w:r>
          </w:p>
        </w:tc>
        <w:tc>
          <w:tcPr>
            <w:tcW w:w="3226"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Se notificará cuando esté disponible el Servicio indicando las VLAN configuradas de conformidad con la provisión de información de Verificación de configuración de conexión entre el equipo de acceso y el NCAI con los plazos </w:t>
            </w:r>
            <w:r w:rsidRPr="008D0935">
              <w:rPr>
                <w:rFonts w:ascii="Century Gothic" w:eastAsia="Calibri" w:hAnsi="Century Gothic" w:cs="Arial"/>
                <w:color w:val="000000"/>
                <w:sz w:val="20"/>
                <w:szCs w:val="20"/>
                <w:lang w:val="es-ES_tradnl" w:eastAsia="es-ES"/>
              </w:rPr>
              <w:lastRenderedPageBreak/>
              <w:t>establecidos en la sección de Plazos de este Servicio en la presente OREDA.</w:t>
            </w:r>
          </w:p>
        </w:tc>
      </w:tr>
      <w:tr w:rsidR="0090207A" w:rsidRPr="008D0935" w:rsidTr="0090207A">
        <w:trPr>
          <w:jc w:val="center"/>
        </w:trPr>
        <w:tc>
          <w:tcPr>
            <w:tcW w:w="1774"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Pruebas de Aceptación del Servicio</w:t>
            </w:r>
          </w:p>
        </w:tc>
        <w:tc>
          <w:tcPr>
            <w:tcW w:w="3226" w:type="pct"/>
            <w:tcBorders>
              <w:top w:val="single" w:sz="4" w:space="0" w:color="auto"/>
              <w:left w:val="single" w:sz="4" w:space="0" w:color="auto"/>
              <w:bottom w:val="single" w:sz="4" w:space="0" w:color="auto"/>
              <w:right w:val="single" w:sz="4" w:space="0" w:color="auto"/>
            </w:tcBorders>
          </w:tcPr>
          <w:p w:rsidR="0090207A" w:rsidRPr="008D0935" w:rsidRDefault="0090207A" w:rsidP="0090207A">
            <w:pPr>
              <w:spacing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Los resultados de la prueba realizada en el momento de la habilitación del Servicio se capturarán en el SEG/SIPO. Adicionalmente el CS tendrá cinco días hábiles para realizar la prueba en conjunto del servicio</w:t>
            </w:r>
            <w:r w:rsidRPr="008D0935">
              <w:rPr>
                <w:rFonts w:ascii="Century Gothic" w:eastAsia="Calibri" w:hAnsi="Century Gothic" w:cs="Arial"/>
                <w:color w:val="000000"/>
                <w:sz w:val="20"/>
                <w:szCs w:val="20"/>
                <w:vertAlign w:val="superscript"/>
                <w:lang w:val="es-ES_tradnl" w:eastAsia="es-ES"/>
              </w:rPr>
              <w:footnoteReference w:id="26"/>
            </w:r>
            <w:r w:rsidRPr="008D0935">
              <w:rPr>
                <w:rFonts w:ascii="Century Gothic" w:eastAsia="Calibri" w:hAnsi="Century Gothic" w:cs="Arial"/>
                <w:color w:val="000000"/>
                <w:sz w:val="20"/>
                <w:szCs w:val="20"/>
                <w:lang w:val="es-ES_tradnl" w:eastAsia="es-ES"/>
              </w:rPr>
              <w:t>, en caso de que no se realice la prueba, se entenderá que el CS ha aceptado de conformidad el servicio.</w:t>
            </w:r>
          </w:p>
          <w:p w:rsidR="0090207A" w:rsidRPr="008D0935" w:rsidRDefault="0090207A" w:rsidP="0090207A">
            <w:pPr>
              <w:spacing w:line="240" w:lineRule="auto"/>
              <w:jc w:val="both"/>
              <w:rPr>
                <w:rFonts w:ascii="Century Gothic" w:eastAsia="Calibri" w:hAnsi="Century Gothic" w:cs="Arial"/>
                <w:color w:val="000000"/>
                <w:sz w:val="20"/>
                <w:szCs w:val="20"/>
                <w:lang w:val="es-ES_tradnl" w:eastAsia="es-ES"/>
              </w:rPr>
            </w:pPr>
          </w:p>
          <w:p w:rsidR="0090207A" w:rsidRPr="008D0935" w:rsidRDefault="0090207A" w:rsidP="0090207A">
            <w:pPr>
              <w:spacing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realizada la aceptación del servicio, se entregará un Acta de Recepción del Servicio por SCyD, comenzará la facturación y se comenzará a suministrar el tráfico correspondiente.</w:t>
            </w:r>
          </w:p>
        </w:tc>
      </w:tr>
      <w:tr w:rsidR="0090207A" w:rsidRPr="008D0935" w:rsidTr="0090207A">
        <w:trPr>
          <w:jc w:val="center"/>
        </w:trPr>
        <w:tc>
          <w:tcPr>
            <w:tcW w:w="1774"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Facturación</w:t>
            </w:r>
          </w:p>
        </w:tc>
        <w:tc>
          <w:tcPr>
            <w:tcW w:w="3226" w:type="pct"/>
            <w:tcBorders>
              <w:top w:val="single" w:sz="4" w:space="0" w:color="auto"/>
              <w:left w:val="single" w:sz="4" w:space="0" w:color="auto"/>
              <w:bottom w:val="single" w:sz="4" w:space="0" w:color="auto"/>
              <w:right w:val="single" w:sz="4" w:space="0" w:color="auto"/>
            </w:tcBorders>
            <w:hideMark/>
          </w:tcPr>
          <w:p w:rsidR="0090207A" w:rsidRPr="008D0935" w:rsidRDefault="0090207A" w:rsidP="0090207A">
            <w:pPr>
              <w:spacing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90207A" w:rsidRPr="008D0935" w:rsidRDefault="0090207A">
            <w:pPr>
              <w:numPr>
                <w:ilvl w:val="0"/>
                <w:numId w:val="97"/>
              </w:numPr>
              <w:spacing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 instalación y la renta mensual correspondiente</w:t>
            </w:r>
            <w:r w:rsidR="00585DD1" w:rsidRPr="008D0935">
              <w:rPr>
                <w:rStyle w:val="Refdenotaalpie"/>
                <w:rFonts w:ascii="Century Gothic" w:eastAsia="Calibri" w:hAnsi="Century Gothic" w:cs="Arial"/>
                <w:color w:val="000000"/>
                <w:sz w:val="20"/>
                <w:szCs w:val="20"/>
                <w:lang w:val="es-ES_tradnl" w:eastAsia="es-ES"/>
              </w:rPr>
              <w:footnoteReference w:id="27"/>
            </w:r>
            <w:r w:rsidRPr="008D0935">
              <w:rPr>
                <w:rFonts w:ascii="Century Gothic" w:eastAsia="Calibri" w:hAnsi="Century Gothic" w:cs="Arial"/>
                <w:color w:val="000000"/>
                <w:sz w:val="20"/>
                <w:szCs w:val="20"/>
                <w:lang w:val="es-ES_tradnl" w:eastAsia="es-ES"/>
              </w:rPr>
              <w:t>.</w:t>
            </w:r>
          </w:p>
          <w:p w:rsidR="0090207A" w:rsidRPr="008D0935" w:rsidRDefault="0090207A">
            <w:pPr>
              <w:numPr>
                <w:ilvl w:val="0"/>
                <w:numId w:val="97"/>
              </w:numPr>
              <w:spacing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90207A" w:rsidRPr="008D0935" w:rsidRDefault="0090207A" w:rsidP="0090207A">
      <w:pPr>
        <w:spacing w:line="264" w:lineRule="auto"/>
        <w:ind w:left="-567" w:right="-142"/>
        <w:jc w:val="both"/>
        <w:rPr>
          <w:rFonts w:ascii="Century Gothic" w:eastAsia="Calibri" w:hAnsi="Century Gothic" w:cs="Times New Roman"/>
          <w:b/>
        </w:rPr>
      </w:pPr>
    </w:p>
    <w:p w:rsidR="0090207A" w:rsidRPr="008D0935" w:rsidRDefault="0090207A" w:rsidP="0090207A">
      <w:pPr>
        <w:spacing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Solicitud de pCAI por SCyD.</w:t>
      </w:r>
    </w:p>
    <w:p w:rsidR="0090207A" w:rsidRPr="008D0935" w:rsidRDefault="0090207A" w:rsidP="0090207A">
      <w:pPr>
        <w:spacing w:line="264" w:lineRule="auto"/>
        <w:jc w:val="both"/>
        <w:rPr>
          <w:rFonts w:ascii="Times New Roman" w:eastAsia="Calibri" w:hAnsi="Times New Roman" w:cs="Times New Roman"/>
          <w:sz w:val="24"/>
          <w:szCs w:val="24"/>
          <w:lang w:eastAsia="es-MX"/>
        </w:rPr>
      </w:pPr>
      <w:r w:rsidRPr="008D0935">
        <w:rPr>
          <w:rFonts w:ascii="Century Gothic" w:eastAsia="Calibri" w:hAnsi="Century Gothic" w:cs="Times New Roman"/>
        </w:rPr>
        <w:t xml:space="preserve">El objetivo y alcance de este procedimiento es definir los pasos y actividades a desarrollar por parte de RED NACIONAL y del CS, a fin de realizar la solicitud de un nuevo pCAI en un SCyD en operación; las fases en que se divide este procedimiento son: </w:t>
      </w:r>
      <w:r w:rsidRPr="008D0935">
        <w:rPr>
          <w:rFonts w:ascii="Century Gothic" w:eastAsia="Calibri" w:hAnsi="Century Gothic" w:cs="Times New Roman"/>
          <w:b/>
        </w:rPr>
        <w:t>(i)</w:t>
      </w:r>
      <w:r w:rsidRPr="008D0935">
        <w:rPr>
          <w:rFonts w:ascii="Century Gothic" w:eastAsia="Calibri" w:hAnsi="Century Gothic" w:cs="Times New Roman"/>
        </w:rPr>
        <w:t xml:space="preserve"> Envío, validación y Análisis de Factibilidad técnica de la solicitud de servicio a través del SEG/SIPO, verificando que la solicitud cuenta con los elementos para brindar el Servicio solicitado; y </w:t>
      </w:r>
      <w:r w:rsidRPr="008D0935">
        <w:rPr>
          <w:rFonts w:ascii="Century Gothic" w:eastAsia="Calibri" w:hAnsi="Century Gothic" w:cs="Times New Roman"/>
          <w:b/>
        </w:rPr>
        <w:t>(ii)</w:t>
      </w:r>
      <w:r w:rsidRPr="008D0935">
        <w:rPr>
          <w:rFonts w:ascii="Century Gothic" w:eastAsia="Calibri" w:hAnsi="Century Gothic" w:cs="Times New Roman"/>
        </w:rPr>
        <w:t xml:space="preserve"> Habilitación y aprovisionamiento del Servicio solicitado, que detonará los procesos de pruebas de entrega y facturación del servicio.</w:t>
      </w:r>
      <w:r w:rsidRPr="008D0935">
        <w:rPr>
          <w:rFonts w:ascii="Times New Roman" w:eastAsia="Calibri" w:hAnsi="Times New Roman" w:cs="Times New Roman"/>
          <w:sz w:val="24"/>
          <w:szCs w:val="24"/>
          <w:lang w:eastAsia="es-MX"/>
        </w:rPr>
        <w:t xml:space="preserve"> </w:t>
      </w:r>
    </w:p>
    <w:p w:rsidR="0090207A" w:rsidRPr="008D0935" w:rsidRDefault="0090207A" w:rsidP="0090207A">
      <w:pPr>
        <w:spacing w:line="264" w:lineRule="auto"/>
        <w:jc w:val="both"/>
        <w:rPr>
          <w:rFonts w:ascii="Times New Roman" w:eastAsia="Calibri" w:hAnsi="Times New Roman" w:cs="Times New Roman"/>
          <w:sz w:val="24"/>
          <w:szCs w:val="24"/>
          <w:lang w:eastAsia="es-MX"/>
        </w:rPr>
      </w:pPr>
    </w:p>
    <w:tbl>
      <w:tblPr>
        <w:tblW w:w="4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8"/>
        <w:gridCol w:w="6033"/>
      </w:tblGrid>
      <w:tr w:rsidR="00A827BF" w:rsidRPr="008D0935" w:rsidTr="00A827BF">
        <w:trPr>
          <w:tblHeader/>
          <w:jc w:val="center"/>
        </w:trPr>
        <w:tc>
          <w:tcPr>
            <w:tcW w:w="1774"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after="120" w:line="264"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226"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after="120" w:line="264"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A827BF" w:rsidRPr="008D0935" w:rsidTr="00A827BF">
        <w:trPr>
          <w:jc w:val="center"/>
        </w:trPr>
        <w:tc>
          <w:tcPr>
            <w:tcW w:w="177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Validación y Factibilidad Técnica de la solicitud</w:t>
            </w:r>
          </w:p>
        </w:tc>
        <w:tc>
          <w:tcPr>
            <w:tcW w:w="3226"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realizando la validación y análisis de Factibilidad Técnica determinando si existen los recursos técnicos y facilidades para habilitar los Servicios solicitados seleccionando la siguiente información:</w:t>
            </w:r>
          </w:p>
          <w:p w:rsidR="00A827BF" w:rsidRPr="008D0935" w:rsidRDefault="00A827BF">
            <w:pPr>
              <w:numPr>
                <w:ilvl w:val="0"/>
                <w:numId w:val="98"/>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número de NIS de Referencia de SCyD en el cual desea habilitar un nuevo pCAI.</w:t>
            </w:r>
          </w:p>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 de seguimiento.</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En caso de no existir facilidades de acuerdo con lo previsto en el apartado Disponibilidad de recursos, a través del SEG/SIPO se notificará al CS la justificación y las evidencias </w:t>
            </w:r>
            <w:r w:rsidRPr="008D0935">
              <w:rPr>
                <w:rFonts w:ascii="Century Gothic" w:eastAsia="Calibri" w:hAnsi="Century Gothic" w:cs="Arial"/>
                <w:color w:val="000000"/>
                <w:sz w:val="20"/>
                <w:szCs w:val="20"/>
                <w:lang w:val="es-ES_tradnl" w:eastAsia="es-ES"/>
              </w:rPr>
              <w:lastRenderedPageBreak/>
              <w:t>correspondientes. El CS podrá solicitar el Trabajo Especial aplicando el procedimiento de dicha sección de esta OREDA.</w:t>
            </w:r>
          </w:p>
        </w:tc>
      </w:tr>
      <w:tr w:rsidR="00A827BF" w:rsidRPr="008D0935" w:rsidTr="00A827BF">
        <w:trPr>
          <w:jc w:val="center"/>
        </w:trPr>
        <w:tc>
          <w:tcPr>
            <w:tcW w:w="177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Habilitación y aprovisionamiento del Servicio</w:t>
            </w:r>
          </w:p>
        </w:tc>
        <w:tc>
          <w:tcPr>
            <w:tcW w:w="3226"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realizará la habilitación del pCAI en el plazo establecido para tal efecto en la sección de Plazos de este Servicio en la presente OREDA una vez que el CS acepte el servicio. Si el CS no acepta se entenderá que rechazó el servicio.</w:t>
            </w:r>
          </w:p>
        </w:tc>
      </w:tr>
      <w:tr w:rsidR="00A827BF" w:rsidRPr="008D0935" w:rsidTr="00A827BF">
        <w:trPr>
          <w:jc w:val="center"/>
        </w:trPr>
        <w:tc>
          <w:tcPr>
            <w:tcW w:w="177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Pruebas de Aceptación del Servicio</w:t>
            </w:r>
          </w:p>
        </w:tc>
        <w:tc>
          <w:tcPr>
            <w:tcW w:w="3226"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realizada la aceptación del servicio, se entregará un Acta de Recepción del Servicio por pCAI, comenzará la facturación y se comenzará a suministrar el tráfico correspondiente.</w:t>
            </w:r>
          </w:p>
        </w:tc>
      </w:tr>
      <w:tr w:rsidR="00A827BF" w:rsidRPr="008D0935" w:rsidTr="00A827BF">
        <w:trPr>
          <w:jc w:val="center"/>
        </w:trPr>
        <w:tc>
          <w:tcPr>
            <w:tcW w:w="177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Facturación</w:t>
            </w:r>
          </w:p>
        </w:tc>
        <w:tc>
          <w:tcPr>
            <w:tcW w:w="3226"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A827BF" w:rsidRPr="008D0935" w:rsidRDefault="00A827BF">
            <w:pPr>
              <w:numPr>
                <w:ilvl w:val="0"/>
                <w:numId w:val="99"/>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 instalación y la renta mensual correspondiente.</w:t>
            </w:r>
          </w:p>
          <w:p w:rsidR="00A827BF" w:rsidRPr="008D0935" w:rsidRDefault="00A827BF">
            <w:pPr>
              <w:numPr>
                <w:ilvl w:val="0"/>
                <w:numId w:val="99"/>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A827BF" w:rsidRPr="008D0935" w:rsidRDefault="00A827BF" w:rsidP="00A827BF">
      <w:pPr>
        <w:spacing w:after="120" w:line="264" w:lineRule="auto"/>
        <w:jc w:val="both"/>
        <w:rPr>
          <w:rFonts w:ascii="Century Gothic" w:eastAsia="Calibri" w:hAnsi="Century Gothic" w:cs="Arial"/>
          <w:b/>
          <w:color w:val="000000"/>
          <w:lang w:val="es-ES_tradnl" w:eastAsia="es-ES"/>
        </w:rPr>
      </w:pPr>
    </w:p>
    <w:p w:rsidR="00A827BF" w:rsidRPr="008D0935" w:rsidRDefault="00A827BF" w:rsidP="00A827BF">
      <w:pPr>
        <w:spacing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Procedimiento de Ampliación/Eliminación de NCAI por SCyD</w:t>
      </w:r>
      <w:r w:rsidRPr="008D0935">
        <w:rPr>
          <w:rFonts w:ascii="Century Gothic" w:eastAsia="Calibri" w:hAnsi="Century Gothic" w:cs="Arial"/>
          <w:color w:val="000000"/>
          <w:vertAlign w:val="superscript"/>
          <w:lang w:val="es-ES_tradnl" w:eastAsia="es-ES"/>
        </w:rPr>
        <w:footnoteReference w:id="28"/>
      </w:r>
      <w:r w:rsidRPr="008D0935">
        <w:rPr>
          <w:rFonts w:ascii="Century Gothic" w:eastAsia="Calibri" w:hAnsi="Century Gothic" w:cs="Arial"/>
          <w:b/>
          <w:color w:val="000000"/>
          <w:lang w:val="es-ES_tradnl" w:eastAsia="es-ES"/>
        </w:rPr>
        <w:tab/>
      </w:r>
    </w:p>
    <w:p w:rsidR="00A827BF" w:rsidRPr="008D0935" w:rsidRDefault="00A827BF" w:rsidP="00A827BF">
      <w:p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ampliación o eliminación de un NCAI por SCyD en operación;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validación y Análisis de Factibilidad técnica a través del SEG/SIPO, verificando que la solicitud cuenta con los elementos para brindar el Servicio solicitado; y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Habilitación del Servicio solicitado, que detonará los procesos de pruebas de entrega e inicio del servicio.</w:t>
      </w:r>
    </w:p>
    <w:p w:rsidR="0090207A" w:rsidRPr="008D0935" w:rsidRDefault="0090207A" w:rsidP="0090207A">
      <w:pPr>
        <w:spacing w:line="264" w:lineRule="auto"/>
        <w:jc w:val="both"/>
        <w:rPr>
          <w:rFonts w:ascii="Times New Roman" w:eastAsia="Calibri" w:hAnsi="Times New Roman" w:cs="Times New Roman"/>
          <w:sz w:val="24"/>
          <w:szCs w:val="24"/>
          <w:lang w:val="es-ES_tradnl" w:eastAsia="es-MX"/>
        </w:rPr>
      </w:pPr>
    </w:p>
    <w:tbl>
      <w:tblPr>
        <w:tblW w:w="4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0"/>
        <w:gridCol w:w="6071"/>
      </w:tblGrid>
      <w:tr w:rsidR="00A827BF" w:rsidRPr="008D0935" w:rsidTr="00A827BF">
        <w:trPr>
          <w:tblHeader/>
          <w:jc w:val="center"/>
        </w:trPr>
        <w:tc>
          <w:tcPr>
            <w:tcW w:w="1754"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246"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A827BF" w:rsidRPr="008D0935" w:rsidTr="00A827BF">
        <w:trPr>
          <w:trHeight w:val="784"/>
          <w:jc w:val="center"/>
        </w:trPr>
        <w:tc>
          <w:tcPr>
            <w:tcW w:w="175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Validación y factibilidad Técnica de la solicitud</w:t>
            </w:r>
          </w:p>
        </w:tc>
        <w:tc>
          <w:tcPr>
            <w:tcW w:w="3246" w:type="pct"/>
            <w:tcBorders>
              <w:top w:val="single" w:sz="4" w:space="0" w:color="auto"/>
              <w:left w:val="single" w:sz="4" w:space="0" w:color="auto"/>
              <w:bottom w:val="single" w:sz="4" w:space="0" w:color="auto"/>
              <w:right w:val="single" w:sz="4" w:space="0" w:color="auto"/>
            </w:tcBorders>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realizando la validación y análisis de Factibilidad Técnica determinando si existen los recursos técnicos y facilidades para habilitar los Servicios solicitados seleccionando la siguiente información:</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p>
          <w:p w:rsidR="00A827BF" w:rsidRPr="008D0935" w:rsidRDefault="00A827BF">
            <w:pPr>
              <w:numPr>
                <w:ilvl w:val="0"/>
                <w:numId w:val="100"/>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especificar el NCAI solicitado</w:t>
            </w:r>
          </w:p>
          <w:p w:rsidR="00A827BF" w:rsidRPr="008D0935" w:rsidRDefault="00A827BF" w:rsidP="00A827BF">
            <w:pPr>
              <w:spacing w:before="40" w:after="40" w:line="240" w:lineRule="auto"/>
              <w:ind w:left="754"/>
              <w:jc w:val="both"/>
              <w:rPr>
                <w:rFonts w:ascii="Century Gothic" w:eastAsia="Calibri" w:hAnsi="Century Gothic" w:cs="Arial"/>
                <w:color w:val="000000"/>
                <w:sz w:val="20"/>
                <w:szCs w:val="20"/>
                <w:lang w:val="es-ES_tradnl" w:eastAsia="es-ES"/>
              </w:rPr>
            </w:pP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 de seguimiento.</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p>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En caso de no existir facilidades de acuerdo con lo previsto en el apartado Disponibilidad de recursos, a través del SEG/SIPO se notificará al CS la justificación y las evidencias </w:t>
            </w:r>
            <w:r w:rsidRPr="008D0935">
              <w:rPr>
                <w:rFonts w:ascii="Century Gothic" w:eastAsia="Calibri" w:hAnsi="Century Gothic" w:cs="Arial"/>
                <w:color w:val="000000"/>
                <w:sz w:val="20"/>
                <w:szCs w:val="20"/>
                <w:lang w:val="es-ES_tradnl" w:eastAsia="es-ES"/>
              </w:rPr>
              <w:lastRenderedPageBreak/>
              <w:t>correspondientes. El CS podrá solicitar el Trabajo Especial aplicando el procedimiento de dicha sección de esta OREDA.</w:t>
            </w:r>
          </w:p>
        </w:tc>
      </w:tr>
      <w:tr w:rsidR="00A827BF" w:rsidRPr="008D0935" w:rsidTr="00A827BF">
        <w:trPr>
          <w:jc w:val="center"/>
        </w:trPr>
        <w:tc>
          <w:tcPr>
            <w:tcW w:w="175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Habilitación y aprovisionamiento del Servicio</w:t>
            </w:r>
          </w:p>
        </w:tc>
        <w:tc>
          <w:tcPr>
            <w:tcW w:w="3246" w:type="pct"/>
            <w:tcBorders>
              <w:top w:val="single" w:sz="4" w:space="0" w:color="auto"/>
              <w:left w:val="single" w:sz="4" w:space="0" w:color="auto"/>
              <w:bottom w:val="single" w:sz="4" w:space="0" w:color="auto"/>
              <w:right w:val="single" w:sz="4" w:space="0" w:color="auto"/>
            </w:tcBorders>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recibida la aceptación por parte del CS considerando los siguientes escenarios, en donde RED NACIONAL notificará al CS cuando esté disponible el Servicio indicando las VLAN configuradas:</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p>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Coubicación Interna:</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p>
          <w:p w:rsidR="00A827BF" w:rsidRPr="008D0935" w:rsidRDefault="00A827BF">
            <w:pPr>
              <w:numPr>
                <w:ilvl w:val="0"/>
                <w:numId w:val="10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habilitará el Servicio en un plazo máximo de 20 días hábiles, por cada 100 equipos de acceso, independientemente del número de NCAI que se habiliten en el SCyD y 1 día adicional por cada 5 equipos de acceso adicionales, los cuales se contabilizarán a partir del ingreso de la solicitud.</w:t>
            </w:r>
          </w:p>
          <w:p w:rsidR="00A827BF" w:rsidRPr="008D0935" w:rsidRDefault="00A827BF">
            <w:pPr>
              <w:numPr>
                <w:ilvl w:val="0"/>
                <w:numId w:val="101"/>
              </w:numPr>
              <w:spacing w:before="40" w:after="40" w:line="240" w:lineRule="auto"/>
              <w:jc w:val="both"/>
              <w:rPr>
                <w:rFonts w:ascii="Century Gothic" w:eastAsia="Calibri" w:hAnsi="Century Gothic" w:cs="Arial"/>
                <w:color w:val="000000"/>
                <w:sz w:val="20"/>
                <w:szCs w:val="20"/>
                <w:lang w:val="es-ES_tradnl" w:eastAsia="es-ES"/>
              </w:rPr>
            </w:pPr>
          </w:p>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 xml:space="preserve">Coubicación Externa: </w:t>
            </w:r>
          </w:p>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p>
          <w:p w:rsidR="00A827BF" w:rsidRPr="008D0935" w:rsidRDefault="00A827BF">
            <w:pPr>
              <w:numPr>
                <w:ilvl w:val="0"/>
                <w:numId w:val="10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habilitará el Servicio en un plazo máximo de 30 días hábiles, por cada NCAI que se habilite en el SCyD, los cuales se contabilizarán a partir del ingreso de la solicitud.</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p>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 xml:space="preserve">Ubicación Distante: </w:t>
            </w:r>
          </w:p>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p>
          <w:p w:rsidR="00A827BF" w:rsidRPr="008D0935" w:rsidRDefault="00A827BF">
            <w:pPr>
              <w:numPr>
                <w:ilvl w:val="0"/>
                <w:numId w:val="10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Servicio será instalado en un máximo de 45 días hábiles por cada SCyD habilitado, los cuales se contabilizarán a partir del ingreso de la solicitud.</w:t>
            </w:r>
          </w:p>
        </w:tc>
      </w:tr>
      <w:tr w:rsidR="00A827BF" w:rsidRPr="008D0935" w:rsidTr="00A827BF">
        <w:trPr>
          <w:jc w:val="center"/>
        </w:trPr>
        <w:tc>
          <w:tcPr>
            <w:tcW w:w="175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Pruebas de Aceptación del Servicio</w:t>
            </w:r>
          </w:p>
        </w:tc>
        <w:tc>
          <w:tcPr>
            <w:tcW w:w="3246" w:type="pct"/>
            <w:tcBorders>
              <w:top w:val="single" w:sz="4" w:space="0" w:color="auto"/>
              <w:left w:val="single" w:sz="4" w:space="0" w:color="auto"/>
              <w:bottom w:val="single" w:sz="4" w:space="0" w:color="auto"/>
              <w:right w:val="single" w:sz="4" w:space="0" w:color="auto"/>
            </w:tcBorders>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Los resultados de la prueba realizada en el momento de la habilitación del Servicio se capturarán en el SEG/SIPO. Adicionalmente el CS tendrá cinco días hábiles para realizar la prueba en conjunto del servicio</w:t>
            </w:r>
            <w:r w:rsidRPr="008D0935">
              <w:rPr>
                <w:rFonts w:ascii="Century Gothic" w:eastAsia="Calibri" w:hAnsi="Century Gothic" w:cs="Arial"/>
                <w:color w:val="000000"/>
                <w:vertAlign w:val="superscript"/>
                <w:lang w:val="es-ES_tradnl" w:eastAsia="es-ES"/>
              </w:rPr>
              <w:footnoteReference w:id="29"/>
            </w:r>
            <w:r w:rsidRPr="008D0935">
              <w:rPr>
                <w:rFonts w:ascii="Century Gothic" w:eastAsia="Calibri" w:hAnsi="Century Gothic" w:cs="Arial"/>
                <w:color w:val="000000"/>
                <w:sz w:val="20"/>
                <w:szCs w:val="20"/>
                <w:lang w:val="es-ES_tradnl" w:eastAsia="es-ES"/>
              </w:rPr>
              <w:t>, en caso de que no se realice la prueba, se entenderá que el CS ha aceptado de conformidad el servicio.</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realizada la aceptación del servicio, se entregará un Acta de Recepción del Servicio por SCyD comenzando la facturación y se comenzará a suministrar el tráfico correspondiente.</w:t>
            </w:r>
          </w:p>
        </w:tc>
      </w:tr>
      <w:tr w:rsidR="00A827BF" w:rsidRPr="008D0935" w:rsidTr="00A827BF">
        <w:trPr>
          <w:jc w:val="center"/>
        </w:trPr>
        <w:tc>
          <w:tcPr>
            <w:tcW w:w="1754"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Facturación</w:t>
            </w:r>
          </w:p>
        </w:tc>
        <w:tc>
          <w:tcPr>
            <w:tcW w:w="3246"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A827BF" w:rsidRPr="008D0935" w:rsidRDefault="00A827BF">
            <w:pPr>
              <w:numPr>
                <w:ilvl w:val="0"/>
                <w:numId w:val="102"/>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 instalación y la renta mensual correspondiente.</w:t>
            </w:r>
          </w:p>
          <w:p w:rsidR="00A827BF" w:rsidRPr="008D0935" w:rsidRDefault="00A827BF">
            <w:pPr>
              <w:numPr>
                <w:ilvl w:val="0"/>
                <w:numId w:val="102"/>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lastRenderedPageBreak/>
              <w:t>El CS contará con la posibilidad de solicitar ajustes o aclaraciones respecto a los conceptos y Servicios incluidos en su factura.</w:t>
            </w:r>
          </w:p>
        </w:tc>
      </w:tr>
    </w:tbl>
    <w:p w:rsidR="00A827BF" w:rsidRPr="008D0935" w:rsidRDefault="00A827BF" w:rsidP="00A827BF">
      <w:pPr>
        <w:spacing w:line="240" w:lineRule="auto"/>
        <w:jc w:val="both"/>
        <w:rPr>
          <w:rFonts w:ascii="Times New Roman" w:eastAsia="Calibri" w:hAnsi="Times New Roman" w:cs="Times New Roman"/>
          <w:sz w:val="24"/>
          <w:szCs w:val="24"/>
          <w:lang w:eastAsia="es-MX"/>
        </w:rPr>
      </w:pPr>
      <w:r w:rsidRPr="008D0935">
        <w:rPr>
          <w:rFonts w:ascii="Century Gothic" w:eastAsia="Calibri" w:hAnsi="Century Gothic" w:cs="Times New Roman"/>
          <w:sz w:val="20"/>
          <w:szCs w:val="20"/>
        </w:rPr>
        <w:lastRenderedPageBreak/>
        <w:t>Nota: El CS deberá verificar que la habilitación del NCAI sea posible de acuerdo con la cantidad de pCAI que tenga habilitados en el SCyD</w:t>
      </w:r>
      <w:r w:rsidRPr="008D0935">
        <w:rPr>
          <w:rFonts w:ascii="Times New Roman" w:eastAsia="Calibri" w:hAnsi="Times New Roman" w:cs="Times New Roman"/>
          <w:sz w:val="24"/>
          <w:szCs w:val="24"/>
          <w:lang w:eastAsia="es-MX"/>
        </w:rPr>
        <w:t>.</w:t>
      </w:r>
    </w:p>
    <w:p w:rsidR="00A827BF" w:rsidRPr="008D0935" w:rsidRDefault="00A827BF" w:rsidP="00A827BF">
      <w:pPr>
        <w:spacing w:line="240" w:lineRule="auto"/>
        <w:jc w:val="both"/>
        <w:rPr>
          <w:rFonts w:ascii="Times New Roman" w:eastAsia="Calibri" w:hAnsi="Times New Roman" w:cs="Times New Roman"/>
          <w:sz w:val="24"/>
          <w:szCs w:val="24"/>
          <w:lang w:eastAsia="es-MX"/>
        </w:rPr>
      </w:pPr>
    </w:p>
    <w:p w:rsidR="00A827BF" w:rsidRPr="008D0935" w:rsidRDefault="00A827BF" w:rsidP="00A827BF">
      <w:pPr>
        <w:spacing w:after="24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Procedimiento de Baja del SCyD</w:t>
      </w:r>
    </w:p>
    <w:p w:rsidR="00A827BF" w:rsidRPr="008D0935" w:rsidRDefault="00A827BF" w:rsidP="00A827BF">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baja de los Servicios de Concentración y Distribución prestados a través de uno o varios pCAI en un NCAI;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y validación a través del SEG/SIPO de la solicitud de baja de los Servicios, verificando de que la solicitud cuenta con todos los elementos; y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Baja de los pCAI.</w:t>
      </w:r>
    </w:p>
    <w:p w:rsidR="00A827BF" w:rsidRPr="008D0935" w:rsidRDefault="00A827BF" w:rsidP="00A827BF">
      <w:pPr>
        <w:spacing w:after="120" w:line="264" w:lineRule="auto"/>
        <w:ind w:right="51"/>
        <w:jc w:val="both"/>
        <w:rPr>
          <w:rFonts w:ascii="Century Gothic" w:eastAsia="Calibri" w:hAnsi="Century Gothic" w:cs="Arial"/>
          <w:color w:val="000000"/>
          <w:lang w:val="es-ES_tradnl" w:eastAsia="es-ES"/>
        </w:rPr>
      </w:pPr>
    </w:p>
    <w:tbl>
      <w:tblPr>
        <w:tblW w:w="49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1"/>
        <w:gridCol w:w="6985"/>
      </w:tblGrid>
      <w:tr w:rsidR="00A827BF" w:rsidRPr="008D0935" w:rsidTr="00A827BF">
        <w:trPr>
          <w:tblHeader/>
          <w:jc w:val="center"/>
        </w:trPr>
        <w:tc>
          <w:tcPr>
            <w:tcW w:w="1271"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729"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A827BF" w:rsidRPr="008D0935" w:rsidTr="00A827BF">
        <w:trPr>
          <w:jc w:val="center"/>
        </w:trPr>
        <w:tc>
          <w:tcPr>
            <w:tcW w:w="1271"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y Validación de la solicitud</w:t>
            </w:r>
          </w:p>
        </w:tc>
        <w:tc>
          <w:tcPr>
            <w:tcW w:w="3729"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realizando en línea la validación de baja, indicando el NIS de Referencia del Servicio en operación.</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 de seguimiento.</w:t>
            </w:r>
          </w:p>
        </w:tc>
      </w:tr>
      <w:tr w:rsidR="00A827BF" w:rsidRPr="008D0935" w:rsidTr="00A827BF">
        <w:trPr>
          <w:jc w:val="center"/>
        </w:trPr>
        <w:tc>
          <w:tcPr>
            <w:tcW w:w="1271"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Baja de servicio</w:t>
            </w:r>
          </w:p>
        </w:tc>
        <w:tc>
          <w:tcPr>
            <w:tcW w:w="3729"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asignado el Folio se dará de baja el o los pCAI en el plazo establecido para tal efecto en la sección de Plazos de este Servicio en la presente OREDA, así como la facturación asociada a partir de la solicitud.</w:t>
            </w:r>
          </w:p>
        </w:tc>
      </w:tr>
    </w:tbl>
    <w:p w:rsidR="00A827BF" w:rsidRPr="008D0935" w:rsidRDefault="00A827BF" w:rsidP="00A827BF">
      <w:pPr>
        <w:spacing w:line="264" w:lineRule="auto"/>
        <w:rPr>
          <w:rFonts w:ascii="Century Gothic" w:eastAsia="Calibri" w:hAnsi="Century Gothic" w:cs="Times New Roman"/>
          <w:b/>
        </w:rPr>
      </w:pPr>
    </w:p>
    <w:p w:rsidR="00A827BF" w:rsidRPr="008D0935" w:rsidRDefault="00A827BF" w:rsidP="00A827BF">
      <w:pPr>
        <w:spacing w:after="240"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 xml:space="preserve">Procedimiento de Migración de puerto pCAI por incremento de capacidad </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caso de que el CS requiera realizar una migración y cambio de puerto pCAI debido a necesidades de capacidad, dicha migración será atendida conforme las políticas actuales de contratación y baja de los Servicios.</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CS deberá enviar la solicitud a </w:t>
      </w:r>
      <w:r w:rsidRPr="008D0935">
        <w:rPr>
          <w:rFonts w:ascii="Century Gothic" w:eastAsia="Calibri" w:hAnsi="Century Gothic" w:cs="Times New Roman"/>
        </w:rPr>
        <w:t>RED NACIONAL</w:t>
      </w:r>
      <w:r w:rsidRPr="008D0935">
        <w:rPr>
          <w:rFonts w:ascii="Century Gothic" w:eastAsia="Calibri" w:hAnsi="Century Gothic" w:cs="Arial"/>
          <w:color w:val="000000"/>
          <w:lang w:val="es-ES_tradnl" w:eastAsia="es-ES"/>
        </w:rPr>
        <w:t xml:space="preserve"> a través del SEG/SIPO, mediante el formato correspondiente, de conformidad con el apartado Solicitud de pCAI por SCyD. </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 Servicio en el nuevo pCAI dependerá de la factibilidad técnica prevista en el apartado “Disponibilidad de recursos” de esta OREDA.</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El movimiento de migración de puerto será siempre a uno de mayor capacidad. Se debe cumplir el criterio que el puerto contratado inicialmente observe una ocupación al menos del 70% de su capacidad.</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La migración deberá darse sólo en Servicios del mismo nivel jerárquico (Local a Local, Regional a Regional o Nacional a Nacional), respetando los dominios administrativos a los que pertenecen los usuarios.</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 xml:space="preserve">Derivado que la migración del pCAI implica migración de usuarios del puerto actual al nuevo puerto, </w:t>
      </w:r>
      <w:r w:rsidRPr="008D0935">
        <w:rPr>
          <w:rFonts w:ascii="Century Gothic" w:eastAsia="Calibri" w:hAnsi="Century Gothic" w:cs="Times New Roman"/>
        </w:rPr>
        <w:t>RED NACIONAL</w:t>
      </w:r>
      <w:r w:rsidRPr="008D0935">
        <w:rPr>
          <w:rFonts w:ascii="Century Gothic" w:eastAsia="Calibri" w:hAnsi="Century Gothic" w:cs="Arial"/>
          <w:color w:val="000000"/>
          <w:lang w:val="es-ES_tradnl" w:eastAsia="es-ES"/>
        </w:rPr>
        <w:t xml:space="preserve"> y los CS deberán coordinarse para realizar dichas actividades las cuales no deberán exceder tres meses desde el envío de la solicitud.</w:t>
      </w:r>
    </w:p>
    <w:p w:rsidR="00A827BF" w:rsidRPr="008D0935" w:rsidRDefault="00A827BF" w:rsidP="00A827BF">
      <w:pPr>
        <w:spacing w:after="120" w:line="264" w:lineRule="auto"/>
        <w:jc w:val="both"/>
        <w:rPr>
          <w:rFonts w:eastAsia="Calibri" w:cs="Times New Roman"/>
        </w:rPr>
      </w:pPr>
      <w:r w:rsidRPr="008D0935">
        <w:rPr>
          <w:rFonts w:ascii="Century Gothic" w:eastAsia="Calibri" w:hAnsi="Century Gothic" w:cs="Times New Roman"/>
        </w:rPr>
        <w:t>El CS deberá asumir la responsabilidad de la interrupción del Servicio con sus clientes finales, así como proporcionar una ventana de mantenimiento a RED NACIONAL durante el periodo que dure la migración.</w:t>
      </w:r>
    </w:p>
    <w:p w:rsidR="00A827BF" w:rsidRPr="008D0935" w:rsidRDefault="00A827BF" w:rsidP="00A827BF">
      <w:pPr>
        <w:spacing w:after="120" w:line="264" w:lineRule="auto"/>
        <w:jc w:val="both"/>
        <w:rPr>
          <w:rFonts w:ascii="Century Gothic" w:eastAsia="Calibri" w:hAnsi="Century Gothic" w:cs="Times New Roman"/>
        </w:rPr>
      </w:pPr>
    </w:p>
    <w:p w:rsidR="00A827BF" w:rsidRPr="008D0935" w:rsidRDefault="00A827BF" w:rsidP="00A827BF">
      <w:pPr>
        <w:keepNext/>
        <w:spacing w:after="60" w:line="264" w:lineRule="auto"/>
        <w:ind w:left="1134" w:hanging="1134"/>
        <w:jc w:val="both"/>
        <w:outlineLvl w:val="1"/>
        <w:rPr>
          <w:rFonts w:ascii="Century Gothic" w:eastAsia="Times New Roman" w:hAnsi="Century Gothic" w:cs="Arial"/>
          <w:b/>
          <w:bCs/>
        </w:rPr>
      </w:pPr>
      <w:bookmarkStart w:id="1268" w:name="_Toc107502288"/>
      <w:bookmarkStart w:id="1269" w:name="_Toc115739147"/>
      <w:bookmarkStart w:id="1270" w:name="_Toc125393384"/>
      <w:bookmarkStart w:id="1271" w:name="_Toc139012122"/>
      <w:r w:rsidRPr="008D0935">
        <w:rPr>
          <w:rFonts w:ascii="Century Gothic" w:eastAsia="Times New Roman" w:hAnsi="Century Gothic" w:cs="Arial"/>
          <w:b/>
          <w:bCs/>
        </w:rPr>
        <w:t>8.8 Plazos de Entrega de SCyD</w:t>
      </w:r>
      <w:bookmarkEnd w:id="1268"/>
      <w:bookmarkEnd w:id="1269"/>
      <w:bookmarkEnd w:id="1270"/>
      <w:bookmarkEnd w:id="1271"/>
    </w:p>
    <w:p w:rsidR="00A827BF" w:rsidRPr="008D0935" w:rsidRDefault="00A827BF">
      <w:pPr>
        <w:numPr>
          <w:ilvl w:val="0"/>
          <w:numId w:val="103"/>
        </w:numPr>
        <w:spacing w:after="60" w:line="264" w:lineRule="auto"/>
        <w:ind w:right="51"/>
        <w:contextualSpacing/>
        <w:jc w:val="both"/>
        <w:rPr>
          <w:rFonts w:ascii="Century Gothic" w:eastAsia="Calibri" w:hAnsi="Century Gothic" w:cs="Times New Roman"/>
        </w:rPr>
      </w:pPr>
      <w:r w:rsidRPr="008D0935">
        <w:rPr>
          <w:rFonts w:ascii="Century Gothic" w:eastAsia="Calibri" w:hAnsi="Century Gothic" w:cs="Times New Roman"/>
        </w:rPr>
        <w:t xml:space="preserve">Validación de la solicitud junto con validación de la factibilidad en máximo cuatro días hábiles. </w:t>
      </w:r>
    </w:p>
    <w:p w:rsidR="00A827BF" w:rsidRPr="008D0935" w:rsidRDefault="00A827BF">
      <w:pPr>
        <w:numPr>
          <w:ilvl w:val="0"/>
          <w:numId w:val="103"/>
        </w:numPr>
        <w:spacing w:after="6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Habilitación y entrega del SCyD en Coubicación interna (validación de la solicitud, verificación de factibilidad y habilitación): 20 días hábiles por hasta 100 equipos de acceso, independientemente del número de NCAI solicitados, que se contabilizarán a partir de la solicitud, por cada 5 equipos adicionales se aumentará un día a dicho plazo.</w:t>
      </w:r>
    </w:p>
    <w:p w:rsidR="00A827BF" w:rsidRPr="008D0935" w:rsidRDefault="00A827BF">
      <w:pPr>
        <w:numPr>
          <w:ilvl w:val="0"/>
          <w:numId w:val="103"/>
        </w:numPr>
        <w:spacing w:after="6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Habilitación y entrega del SCyD en Coubicación externa (validación de la solicitud, verificación de factibilidad y habilitación): 30 días hábiles por hasta 100 equipos de acceso, independientemente del número de NCAI solicitados, que se contabilizarán a partir de la solicitud, por cada 5 equipos adicionales se aumentará un día a dicho plazo.</w:t>
      </w:r>
    </w:p>
    <w:p w:rsidR="00A827BF" w:rsidRPr="008D0935" w:rsidRDefault="00A827BF">
      <w:pPr>
        <w:numPr>
          <w:ilvl w:val="0"/>
          <w:numId w:val="103"/>
        </w:numPr>
        <w:spacing w:after="6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Habilitación y entrega del SCyD en Ubicación Distante (validación de la solicitud, verificación de factibilidad y habilitación): 45 días hábiles por hasta 100 equipos de acceso, independientemente del número de NCAI solicitados, que se contabilizarán a partir de la solicitud, por cada 5 equipos adicionales se aumentará un día a dicho plazo.</w:t>
      </w:r>
    </w:p>
    <w:p w:rsidR="00A827BF" w:rsidRPr="008D0935" w:rsidRDefault="00A827BF">
      <w:pPr>
        <w:numPr>
          <w:ilvl w:val="0"/>
          <w:numId w:val="103"/>
        </w:numPr>
        <w:spacing w:after="6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Habilitación de pCAI por SCyD: 20 días hábiles por hasta 100 equipos de acceso, independientemente del número de NCAI solicitados, que se contabilizarán a partir de la solicitud, por cada 5 equipos adicionales se aumentará un día a dicho plazo.</w:t>
      </w:r>
    </w:p>
    <w:p w:rsidR="00A827BF" w:rsidRPr="008D0935" w:rsidRDefault="00A827BF">
      <w:pPr>
        <w:numPr>
          <w:ilvl w:val="0"/>
          <w:numId w:val="103"/>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Baja de pCAI por SCyD en un día hábil.</w:t>
      </w:r>
    </w:p>
    <w:p w:rsidR="00A827BF" w:rsidRPr="008D0935" w:rsidRDefault="00A827BF" w:rsidP="00A827BF">
      <w:pPr>
        <w:spacing w:line="264" w:lineRule="auto"/>
        <w:ind w:left="425" w:right="51" w:hanging="357"/>
        <w:jc w:val="both"/>
        <w:rPr>
          <w:rFonts w:ascii="Century Gothic" w:eastAsia="Calibri" w:hAnsi="Century Gothic" w:cs="Arial"/>
          <w:color w:val="000000"/>
          <w:lang w:val="es-ES_tradnl" w:eastAsia="es-ES"/>
        </w:rPr>
      </w:pPr>
    </w:p>
    <w:p w:rsidR="00A827BF" w:rsidRPr="008D0935" w:rsidRDefault="00A827BF" w:rsidP="00A827BF">
      <w:pPr>
        <w:keepNext/>
        <w:spacing w:after="120" w:line="264" w:lineRule="auto"/>
        <w:ind w:left="1134" w:hanging="1134"/>
        <w:jc w:val="both"/>
        <w:outlineLvl w:val="1"/>
        <w:rPr>
          <w:rFonts w:ascii="Century Gothic" w:eastAsia="Times New Roman" w:hAnsi="Century Gothic" w:cs="Arial"/>
          <w:b/>
          <w:bCs/>
        </w:rPr>
      </w:pPr>
      <w:bookmarkStart w:id="1272" w:name="_Toc107502289"/>
      <w:bookmarkStart w:id="1273" w:name="_Toc115739148"/>
      <w:bookmarkStart w:id="1274" w:name="_Toc125393385"/>
      <w:bookmarkStart w:id="1275" w:name="_Toc139012123"/>
      <w:r w:rsidRPr="008D0935">
        <w:rPr>
          <w:rFonts w:ascii="Century Gothic" w:eastAsia="Times New Roman" w:hAnsi="Century Gothic" w:cs="Arial"/>
          <w:b/>
          <w:bCs/>
        </w:rPr>
        <w:t>8.9 Parámetros e indicadores de Calidad para SCyD</w:t>
      </w:r>
      <w:bookmarkEnd w:id="1272"/>
      <w:bookmarkEnd w:id="1273"/>
      <w:bookmarkEnd w:id="1274"/>
      <w:bookmarkEnd w:id="1275"/>
    </w:p>
    <w:p w:rsidR="00A827BF" w:rsidRPr="008D0935" w:rsidRDefault="00A827BF" w:rsidP="00A827BF">
      <w:p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esta sección se muestran los parámetros e indicadores de calidad referentes a la provisión, continuidad y atención de fallas del Servicio de Concentración y Distribución</w:t>
      </w:r>
      <w:r w:rsidRPr="008D0935">
        <w:rPr>
          <w:rFonts w:ascii="Century Gothic" w:eastAsia="Calibri" w:hAnsi="Century Gothic" w:cs="Arial"/>
          <w:b/>
          <w:color w:val="000000"/>
          <w:lang w:val="es-ES_tradnl" w:eastAsia="es-ES"/>
        </w:rPr>
        <w:t>.</w:t>
      </w:r>
      <w:r w:rsidRPr="008D0935">
        <w:rPr>
          <w:rFonts w:ascii="Century Gothic" w:eastAsia="Calibri" w:hAnsi="Century Gothic" w:cs="Arial"/>
          <w:color w:val="000000"/>
          <w:lang w:val="es-ES_tradnl" w:eastAsia="es-ES"/>
        </w:rPr>
        <w:t xml:space="preserve"> Estos parámetros e indicadores se medirán con una periodicidad trimestral por cada uno de los CS.</w:t>
      </w:r>
    </w:p>
    <w:p w:rsidR="00A827BF" w:rsidRPr="008D0935" w:rsidRDefault="00A827BF" w:rsidP="00A827BF">
      <w:pPr>
        <w:spacing w:line="264" w:lineRule="auto"/>
        <w:ind w:right="51"/>
        <w:jc w:val="both"/>
        <w:rPr>
          <w:rFonts w:ascii="Century Gothic" w:eastAsia="Calibri" w:hAnsi="Century Gothic" w:cs="Arial"/>
          <w:color w:val="000000"/>
          <w:lang w:val="es-ES_tradnl" w:eastAsia="es-ES"/>
        </w:rPr>
      </w:pPr>
    </w:p>
    <w:p w:rsidR="00A827BF" w:rsidRPr="008D0935" w:rsidRDefault="00A827BF" w:rsidP="00A827BF">
      <w:pPr>
        <w:spacing w:after="240" w:line="264" w:lineRule="auto"/>
        <w:ind w:right="51"/>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Parámetros e Indicadores para Provisión del Servicio</w:t>
      </w:r>
    </w:p>
    <w:p w:rsidR="00A827BF" w:rsidRPr="008D0935" w:rsidRDefault="00A827BF" w:rsidP="00A827BF">
      <w:pPr>
        <w:spacing w:after="6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lo referente a la provisión de los Servicios (validación de la solicitud, verificación de factibilidad y habilitación) se tienen los siguientes indicadores:</w:t>
      </w:r>
    </w:p>
    <w:p w:rsidR="00A827BF" w:rsidRPr="008D0935" w:rsidRDefault="00A827BF" w:rsidP="00A827BF">
      <w:pPr>
        <w:spacing w:after="6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w:t>
      </w:r>
      <w:r w:rsidRPr="008D0935">
        <w:rPr>
          <w:rFonts w:ascii="Century Gothic" w:eastAsia="Calibri" w:hAnsi="Century Gothic" w:cs="Arial"/>
          <w:color w:val="000000"/>
          <w:lang w:val="es-ES_tradnl" w:eastAsia="es-ES"/>
        </w:rPr>
        <w:tab/>
        <w:t>Validación de la solicitud junto con validación de la factibilidad: 90% de las solicitudes en máximo cuatro días hábiles. El 10% restante en un máximo de seis días hábiles.</w:t>
      </w:r>
    </w:p>
    <w:p w:rsidR="00A827BF" w:rsidRPr="008D0935" w:rsidRDefault="00A827BF" w:rsidP="00A827BF">
      <w:pPr>
        <w:spacing w:after="6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w:t>
      </w:r>
      <w:r w:rsidRPr="008D0935">
        <w:rPr>
          <w:rFonts w:ascii="Century Gothic" w:eastAsia="Calibri" w:hAnsi="Century Gothic" w:cs="Arial"/>
          <w:color w:val="000000"/>
          <w:lang w:val="es-ES_tradnl" w:eastAsia="es-ES"/>
        </w:rPr>
        <w:tab/>
        <w:t>Habilitación de Servicio auxiliar de Concentración y Distribución (Coubicación Interna): 90% de las solicitudes en 20 días hábiles por cada 100 equipos de acceso, independientemente del número de NCAI solicitados, por cada 5 equipos adicionales se aumentará un día a dicho plazo. El 10% restante en 30 días hábiles más los días que se hayan adicionado.</w:t>
      </w:r>
    </w:p>
    <w:p w:rsidR="00A827BF" w:rsidRPr="008D0935" w:rsidRDefault="00A827BF" w:rsidP="00A827BF">
      <w:pPr>
        <w:spacing w:after="6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w:t>
      </w:r>
      <w:r w:rsidRPr="008D0935">
        <w:rPr>
          <w:rFonts w:ascii="Century Gothic" w:eastAsia="Calibri" w:hAnsi="Century Gothic" w:cs="Arial"/>
          <w:color w:val="000000"/>
          <w:lang w:val="es-ES_tradnl" w:eastAsia="es-ES"/>
        </w:rPr>
        <w:tab/>
        <w:t>Habilitación de Servicio auxiliar de Concentración y Distribución (Coubicación Externa): 90% de las solicitudes en 30 días hábiles por cada 100 equipos de acceso, independientemente del número de NCAI solicitados, por cada 5 equipos adicionales se aumentará un día a dicho plazo. El 10% restante en 45 días hábiles más los días que se hayan adicionado.</w:t>
      </w:r>
    </w:p>
    <w:p w:rsidR="00A827BF" w:rsidRPr="008D0935" w:rsidRDefault="00A827BF" w:rsidP="00A827BF">
      <w:pPr>
        <w:spacing w:after="60" w:line="264" w:lineRule="auto"/>
        <w:ind w:left="426" w:hanging="426"/>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w:t>
      </w:r>
      <w:r w:rsidRPr="008D0935">
        <w:rPr>
          <w:rFonts w:ascii="Century Gothic" w:eastAsia="Calibri" w:hAnsi="Century Gothic" w:cs="Arial"/>
          <w:color w:val="000000"/>
          <w:lang w:val="es-ES_tradnl" w:eastAsia="es-ES"/>
        </w:rPr>
        <w:tab/>
        <w:t>Habilitación de Servicio auxiliar de Concentración y Distribución (Ubicación Distante): 90% de las solicitudes en 45 días hábiles por cada 100 equipos de acceso, independientemente del número de NCAI solicitados, por cada 5 equipos adicionales se aumentará un día a dicho plazo. El 10% restante en 68 días hábiles más los días que se hayan adicionado.</w:t>
      </w:r>
    </w:p>
    <w:p w:rsidR="00A827BF" w:rsidRPr="008D0935" w:rsidRDefault="00A827BF" w:rsidP="00A827BF">
      <w:pPr>
        <w:autoSpaceDE w:val="0"/>
        <w:autoSpaceDN w:val="0"/>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Se podrá ingresar la solicitud del Servicio Auxiliar de Cableado Multipar y SCyD, a partir de que el CS hubiera aceptado la cotización del Servicio de Coubicación para Desagregación (por nueva habilitación o por adecuación).</w:t>
      </w: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La entrega del SCyD será en punta, en el plazo que corresponda al Servicio de Coubicación para Desagregación o posterior a la coubicación dependiendo de los tiempos de cada servicio, prevaleciendo el de mayor plazo o bien el solicitado al final.</w:t>
      </w:r>
    </w:p>
    <w:p w:rsidR="00A827BF" w:rsidRPr="008D0935" w:rsidRDefault="00A827BF" w:rsidP="00A827BF">
      <w:pPr>
        <w:spacing w:line="264" w:lineRule="auto"/>
        <w:ind w:right="51"/>
        <w:jc w:val="both"/>
        <w:rPr>
          <w:rFonts w:ascii="Century Gothic" w:eastAsia="Calibri" w:hAnsi="Century Gothic" w:cs="Times New Roman"/>
        </w:rPr>
      </w:pPr>
    </w:p>
    <w:p w:rsidR="00A827BF" w:rsidRPr="008D0935" w:rsidRDefault="00A827BF" w:rsidP="00A827BF">
      <w:pPr>
        <w:spacing w:after="240" w:line="264" w:lineRule="auto"/>
        <w:ind w:right="51"/>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Metodología</w:t>
      </w:r>
    </w:p>
    <w:p w:rsidR="00A827BF" w:rsidRPr="008D0935" w:rsidRDefault="00A827BF" w:rsidP="00A827BF">
      <w:pPr>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 xml:space="preserve">Para realizar la medición de los indicadores presentados, se descontarán los plazos señalados en la sección “Plazos de Entrega de SCyD” de este documento de los días totales utilizados para la realización de dicha actividad, considerando como inicio del proceso el día en que se solicitó el Servicio por parte del CS. </w:t>
      </w: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rsidR="00A827BF" w:rsidRPr="008D0935" w:rsidRDefault="00A827BF" w:rsidP="00A827BF">
      <w:pPr>
        <w:spacing w:line="264" w:lineRule="auto"/>
        <w:ind w:right="51"/>
        <w:jc w:val="both"/>
        <w:rPr>
          <w:rFonts w:ascii="Century Gothic" w:eastAsia="Calibri" w:hAnsi="Century Gothic" w:cs="Times New Roman"/>
        </w:rPr>
      </w:pPr>
    </w:p>
    <w:p w:rsidR="00A827BF" w:rsidRPr="008D0935" w:rsidRDefault="00A827BF" w:rsidP="00A827BF">
      <w:pPr>
        <w:keepNext/>
        <w:spacing w:after="24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Parámetros e Indicadores para Reparación de Fallas</w:t>
      </w:r>
    </w:p>
    <w:p w:rsidR="00A827BF" w:rsidRPr="008D0935" w:rsidRDefault="00A827BF" w:rsidP="00A827BF">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cuanto a los parámetros de calidad asociados a la reparación de fallas que afecten a los usuarios residenciales o comerciales, no se diferencia por nivel de SCyD, teniendo el siguiente alcance:</w:t>
      </w:r>
    </w:p>
    <w:p w:rsidR="00A827BF" w:rsidRPr="008D0935" w:rsidRDefault="00A827BF" w:rsidP="00A827BF">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Para un SCyD Local en el 90% de los casos, reparación en 24 horas. El 10% restante en un máximo de 36 hrs.</w:t>
      </w:r>
    </w:p>
    <w:p w:rsidR="00A827BF" w:rsidRPr="008D0935" w:rsidRDefault="00A827BF" w:rsidP="00A827BF">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Para un SCyD Regional en el 90% de los casos, reparación en 16 horas. El 10% restante en un máximo de 24 hrs.</w:t>
      </w:r>
    </w:p>
    <w:p w:rsidR="00A827BF" w:rsidRPr="008D0935" w:rsidRDefault="00A827BF" w:rsidP="00A827BF">
      <w:pPr>
        <w:spacing w:after="120"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Para un SCyD Nacional en el 90% de los casos, reparación en 12 horas. El 10% restante en un máximo de 18 hrs.</w:t>
      </w:r>
    </w:p>
    <w:p w:rsidR="00A827BF" w:rsidRPr="008D0935" w:rsidRDefault="00A827BF" w:rsidP="00A827BF">
      <w:pPr>
        <w:spacing w:line="240" w:lineRule="auto"/>
        <w:jc w:val="both"/>
        <w:rPr>
          <w:rFonts w:ascii="Century Gothic" w:eastAsia="Calibri" w:hAnsi="Century Gothic" w:cs="Times New Roman"/>
        </w:rPr>
      </w:pPr>
      <w:r w:rsidRPr="008D0935">
        <w:rPr>
          <w:rFonts w:ascii="Century Gothic" w:eastAsia="Calibri" w:hAnsi="Century Gothic" w:cs="Times New Roman"/>
        </w:rPr>
        <w:t>Para realizar las mediciones de estos indicadores, se considerarán los reportes de queja levantados las 24 horas del día, dichos tiempos no aplicarán para los casos fortuitos o de fuerza mayor.</w:t>
      </w:r>
    </w:p>
    <w:p w:rsidR="00A827BF" w:rsidRPr="008D0935" w:rsidRDefault="00A827BF" w:rsidP="00A827BF">
      <w:pPr>
        <w:spacing w:line="240" w:lineRule="auto"/>
        <w:jc w:val="both"/>
        <w:rPr>
          <w:rFonts w:ascii="Century Gothic" w:eastAsia="Calibri" w:hAnsi="Century Gothic" w:cs="Times New Roman"/>
        </w:rPr>
      </w:pPr>
    </w:p>
    <w:p w:rsidR="00A827BF" w:rsidRPr="008D0935" w:rsidRDefault="00A827BF" w:rsidP="00A827BF">
      <w:pPr>
        <w:spacing w:after="240" w:line="264" w:lineRule="auto"/>
        <w:ind w:right="51"/>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Parámetros e indicadores para las pruebas del SCyD</w:t>
      </w:r>
    </w:p>
    <w:p w:rsidR="00A827BF" w:rsidRPr="008D0935" w:rsidRDefault="00A827BF" w:rsidP="00A827BF">
      <w:pPr>
        <w:spacing w:after="120" w:line="264" w:lineRule="auto"/>
        <w:ind w:right="-142"/>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Para la entrega del SCyD se ejecutarán pruebas basadas en la recomendación Y.1564 de la ITU-T. Se establecen valores cuantitativos de los parámetros de calidad del tráfico. Las pruebas se considerarán satisfactorias cuando cumplan con los siguientes resultados: </w:t>
      </w:r>
    </w:p>
    <w:tbl>
      <w:tblPr>
        <w:tblStyle w:val="Tablaconcuadrcula2"/>
        <w:tblW w:w="9067" w:type="dxa"/>
        <w:jc w:val="center"/>
        <w:tblLook w:val="04A0" w:firstRow="1" w:lastRow="0" w:firstColumn="1" w:lastColumn="0" w:noHBand="0" w:noVBand="1"/>
      </w:tblPr>
      <w:tblGrid>
        <w:gridCol w:w="1640"/>
        <w:gridCol w:w="2464"/>
        <w:gridCol w:w="2357"/>
        <w:gridCol w:w="2606"/>
      </w:tblGrid>
      <w:tr w:rsidR="00A827BF" w:rsidRPr="008D0935" w:rsidTr="00A827BF">
        <w:trPr>
          <w:trHeight w:val="550"/>
          <w:tblHeader/>
          <w:jc w:val="center"/>
        </w:trPr>
        <w:tc>
          <w:tcPr>
            <w:tcW w:w="1640"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A827BF" w:rsidRPr="008D0935" w:rsidRDefault="00A827BF" w:rsidP="00A827BF">
            <w:pPr>
              <w:spacing w:before="40" w:after="40" w:line="240" w:lineRule="auto"/>
              <w:jc w:val="center"/>
              <w:rPr>
                <w:rFonts w:ascii="Century Gothic" w:hAnsi="Century Gothic"/>
                <w:b/>
                <w:color w:val="FFFFFF" w:themeColor="background1"/>
                <w:sz w:val="20"/>
              </w:rPr>
            </w:pPr>
            <w:r w:rsidRPr="008D0935">
              <w:rPr>
                <w:rFonts w:ascii="Century Gothic" w:eastAsia="Calibri" w:hAnsi="Century Gothic"/>
                <w:b/>
                <w:color w:val="FFFFFF" w:themeColor="background1"/>
                <w:sz w:val="20"/>
              </w:rPr>
              <w:t>Clase de Servicio</w:t>
            </w:r>
          </w:p>
        </w:tc>
        <w:tc>
          <w:tcPr>
            <w:tcW w:w="2464"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A827BF" w:rsidRPr="008D0935" w:rsidRDefault="00A827BF" w:rsidP="00A827BF">
            <w:pPr>
              <w:spacing w:before="40" w:after="40" w:line="240" w:lineRule="auto"/>
              <w:jc w:val="center"/>
              <w:rPr>
                <w:rFonts w:ascii="Century Gothic" w:eastAsia="Calibri" w:hAnsi="Century Gothic"/>
                <w:b/>
                <w:color w:val="FFFFFF" w:themeColor="background1"/>
                <w:sz w:val="20"/>
              </w:rPr>
            </w:pPr>
            <w:r w:rsidRPr="008D0935">
              <w:rPr>
                <w:rFonts w:ascii="Century Gothic" w:eastAsia="Calibri" w:hAnsi="Century Gothic"/>
                <w:b/>
                <w:color w:val="FFFFFF" w:themeColor="background1"/>
                <w:sz w:val="20"/>
              </w:rPr>
              <w:t>Valor máximo de pérdida de tramas</w:t>
            </w:r>
          </w:p>
        </w:tc>
        <w:tc>
          <w:tcPr>
            <w:tcW w:w="2357"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A827BF" w:rsidRPr="008D0935" w:rsidRDefault="00A827BF" w:rsidP="00A827BF">
            <w:pPr>
              <w:spacing w:before="40" w:after="40" w:line="240" w:lineRule="auto"/>
              <w:jc w:val="center"/>
              <w:rPr>
                <w:rFonts w:ascii="Century Gothic" w:eastAsia="Calibri" w:hAnsi="Century Gothic"/>
                <w:b/>
                <w:color w:val="FFFFFF" w:themeColor="background1"/>
                <w:sz w:val="20"/>
              </w:rPr>
            </w:pPr>
            <w:r w:rsidRPr="008D0935">
              <w:rPr>
                <w:rFonts w:ascii="Century Gothic" w:eastAsia="Calibri" w:hAnsi="Century Gothic"/>
                <w:b/>
                <w:color w:val="FFFFFF" w:themeColor="background1"/>
                <w:sz w:val="20"/>
              </w:rPr>
              <w:t xml:space="preserve">Retardo medio </w:t>
            </w:r>
          </w:p>
          <w:p w:rsidR="00A827BF" w:rsidRPr="008D0935" w:rsidRDefault="00A827BF" w:rsidP="00A827BF">
            <w:pPr>
              <w:spacing w:before="40" w:after="40" w:line="240" w:lineRule="auto"/>
              <w:jc w:val="center"/>
              <w:rPr>
                <w:rFonts w:ascii="Century Gothic" w:eastAsia="Calibri" w:hAnsi="Century Gothic"/>
                <w:b/>
                <w:color w:val="FFFFFF" w:themeColor="background1"/>
                <w:sz w:val="20"/>
              </w:rPr>
            </w:pPr>
            <w:r w:rsidRPr="008D0935">
              <w:rPr>
                <w:rFonts w:ascii="Century Gothic" w:eastAsia="Calibri" w:hAnsi="Century Gothic"/>
                <w:b/>
                <w:color w:val="FFFFFF" w:themeColor="background1"/>
                <w:sz w:val="20"/>
              </w:rPr>
              <w:t>(Latencia)</w:t>
            </w:r>
          </w:p>
        </w:tc>
        <w:tc>
          <w:tcPr>
            <w:tcW w:w="2606"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A827BF" w:rsidRPr="008D0935" w:rsidRDefault="00A827BF" w:rsidP="00A827BF">
            <w:pPr>
              <w:spacing w:before="40" w:after="40" w:line="240" w:lineRule="auto"/>
              <w:jc w:val="center"/>
              <w:rPr>
                <w:rFonts w:ascii="Century Gothic" w:eastAsia="Calibri" w:hAnsi="Century Gothic"/>
                <w:b/>
                <w:color w:val="FFFFFF" w:themeColor="background1"/>
                <w:sz w:val="20"/>
              </w:rPr>
            </w:pPr>
            <w:r w:rsidRPr="008D0935">
              <w:rPr>
                <w:rFonts w:ascii="Century Gothic" w:eastAsia="Calibri" w:hAnsi="Century Gothic"/>
                <w:b/>
                <w:color w:val="FFFFFF" w:themeColor="background1"/>
                <w:sz w:val="20"/>
              </w:rPr>
              <w:t>Variación de retardo (percentil 95%)</w:t>
            </w:r>
          </w:p>
          <w:p w:rsidR="00A827BF" w:rsidRPr="008D0935" w:rsidRDefault="00A827BF" w:rsidP="00A827BF">
            <w:pPr>
              <w:spacing w:before="40" w:after="40" w:line="240" w:lineRule="auto"/>
              <w:jc w:val="center"/>
              <w:rPr>
                <w:rFonts w:ascii="Century Gothic" w:eastAsia="Calibri" w:hAnsi="Century Gothic"/>
                <w:b/>
                <w:color w:val="FFFFFF" w:themeColor="background1"/>
                <w:sz w:val="20"/>
              </w:rPr>
            </w:pPr>
            <w:r w:rsidRPr="008D0935">
              <w:rPr>
                <w:rFonts w:ascii="Century Gothic" w:eastAsia="Calibri" w:hAnsi="Century Gothic"/>
                <w:b/>
                <w:color w:val="FFFFFF" w:themeColor="background1"/>
                <w:sz w:val="20"/>
              </w:rPr>
              <w:t>(Jitter)</w:t>
            </w:r>
          </w:p>
        </w:tc>
      </w:tr>
      <w:tr w:rsidR="00A827BF" w:rsidRPr="008D0935" w:rsidTr="00A827BF">
        <w:trPr>
          <w:trHeight w:val="757"/>
          <w:jc w:val="center"/>
        </w:trPr>
        <w:tc>
          <w:tcPr>
            <w:tcW w:w="1640"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BE</w:t>
            </w:r>
            <w:r w:rsidRPr="008D0935">
              <w:rPr>
                <w:rFonts w:ascii="Century Gothic" w:hAnsi="Century Gothic"/>
                <w:b/>
                <w:sz w:val="20"/>
                <w:vertAlign w:val="superscript"/>
              </w:rPr>
              <w:footnoteReference w:id="30"/>
            </w:r>
          </w:p>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P-Bit=0 (cero)</w:t>
            </w:r>
          </w:p>
        </w:tc>
        <w:tc>
          <w:tcPr>
            <w:tcW w:w="2464"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w:t>
            </w:r>
          </w:p>
        </w:tc>
        <w:tc>
          <w:tcPr>
            <w:tcW w:w="2357"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w:t>
            </w:r>
          </w:p>
        </w:tc>
        <w:tc>
          <w:tcPr>
            <w:tcW w:w="2606"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w:t>
            </w:r>
          </w:p>
        </w:tc>
      </w:tr>
      <w:tr w:rsidR="00A827BF" w:rsidRPr="008D0935" w:rsidTr="00A827BF">
        <w:trPr>
          <w:trHeight w:val="757"/>
          <w:jc w:val="center"/>
        </w:trPr>
        <w:tc>
          <w:tcPr>
            <w:tcW w:w="1640"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P-Bit=1</w:t>
            </w:r>
          </w:p>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(uno)</w:t>
            </w:r>
          </w:p>
        </w:tc>
        <w:tc>
          <w:tcPr>
            <w:tcW w:w="2464"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0.1% en pCAI Local, Regional.</w:t>
            </w:r>
          </w:p>
          <w:p w:rsidR="00A827BF" w:rsidRPr="008D0935" w:rsidRDefault="00A827BF" w:rsidP="00A827BF">
            <w:pPr>
              <w:spacing w:before="40" w:after="40" w:line="240" w:lineRule="auto"/>
              <w:jc w:val="center"/>
              <w:rPr>
                <w:rFonts w:ascii="Century Gothic" w:hAnsi="Century Gothic"/>
                <w:sz w:val="20"/>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xml:space="preserve">≤0.1% pCAI Nacional </w:t>
            </w:r>
          </w:p>
        </w:tc>
        <w:tc>
          <w:tcPr>
            <w:tcW w:w="2357"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lang w:val="en-US"/>
              </w:rPr>
            </w:pPr>
            <w:r w:rsidRPr="008D0935">
              <w:rPr>
                <w:rFonts w:ascii="Century Gothic" w:hAnsi="Century Gothic"/>
                <w:sz w:val="20"/>
                <w:lang w:val="en-US"/>
              </w:rPr>
              <w:t>≤ 125 ms OW (One Way) en pCAI Local y Regional,</w:t>
            </w:r>
          </w:p>
          <w:p w:rsidR="00A827BF" w:rsidRPr="008D0935" w:rsidRDefault="00A827BF" w:rsidP="00A827BF">
            <w:pPr>
              <w:spacing w:before="40" w:after="40" w:line="240" w:lineRule="auto"/>
              <w:jc w:val="center"/>
              <w:rPr>
                <w:rFonts w:ascii="Century Gothic" w:hAnsi="Century Gothic"/>
                <w:sz w:val="20"/>
                <w:lang w:val="en-US"/>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230 ms OW pCAI nacional</w:t>
            </w:r>
          </w:p>
        </w:tc>
        <w:tc>
          <w:tcPr>
            <w:tcW w:w="2606"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w:t>
            </w:r>
          </w:p>
        </w:tc>
      </w:tr>
      <w:tr w:rsidR="00A827BF" w:rsidRPr="008D0935" w:rsidTr="00A827BF">
        <w:trPr>
          <w:cantSplit/>
          <w:trHeight w:val="757"/>
          <w:jc w:val="center"/>
        </w:trPr>
        <w:tc>
          <w:tcPr>
            <w:tcW w:w="1640"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P-Bit=2</w:t>
            </w:r>
          </w:p>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(dos)</w:t>
            </w:r>
          </w:p>
        </w:tc>
        <w:tc>
          <w:tcPr>
            <w:tcW w:w="2464"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0.01% en pCAI Local y Regional.</w:t>
            </w:r>
          </w:p>
          <w:p w:rsidR="00A827BF" w:rsidRPr="008D0935" w:rsidRDefault="00A827BF" w:rsidP="00A827BF">
            <w:pPr>
              <w:spacing w:before="40" w:after="40" w:line="240" w:lineRule="auto"/>
              <w:jc w:val="center"/>
              <w:rPr>
                <w:rFonts w:ascii="Century Gothic" w:hAnsi="Century Gothic"/>
                <w:sz w:val="20"/>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xml:space="preserve">≤ 0.025% pCAI Nacional </w:t>
            </w:r>
          </w:p>
        </w:tc>
        <w:tc>
          <w:tcPr>
            <w:tcW w:w="2357"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75 ms OW en pCAI Local y Regional,</w:t>
            </w:r>
          </w:p>
          <w:p w:rsidR="00A827BF" w:rsidRPr="008D0935" w:rsidRDefault="00A827BF" w:rsidP="00A827BF">
            <w:pPr>
              <w:spacing w:before="40" w:after="40" w:line="240" w:lineRule="auto"/>
              <w:jc w:val="center"/>
              <w:rPr>
                <w:rFonts w:ascii="Century Gothic" w:hAnsi="Century Gothic"/>
                <w:sz w:val="20"/>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115 ms OW pCAI nacional</w:t>
            </w:r>
          </w:p>
        </w:tc>
        <w:tc>
          <w:tcPr>
            <w:tcW w:w="2606"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40 ms OW en pCAI Local y Regional,</w:t>
            </w:r>
          </w:p>
          <w:p w:rsidR="00A827BF" w:rsidRPr="008D0935" w:rsidRDefault="00A827BF" w:rsidP="00A827BF">
            <w:pPr>
              <w:spacing w:before="40" w:after="40" w:line="240" w:lineRule="auto"/>
              <w:jc w:val="center"/>
              <w:rPr>
                <w:rFonts w:ascii="Century Gothic" w:hAnsi="Century Gothic"/>
                <w:sz w:val="20"/>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40 ms OW pCAI nacional</w:t>
            </w:r>
          </w:p>
        </w:tc>
      </w:tr>
      <w:tr w:rsidR="00A827BF" w:rsidRPr="008D0935" w:rsidTr="00A827BF">
        <w:trPr>
          <w:trHeight w:val="697"/>
          <w:jc w:val="center"/>
        </w:trPr>
        <w:tc>
          <w:tcPr>
            <w:tcW w:w="1640"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VoIP</w:t>
            </w:r>
          </w:p>
          <w:p w:rsidR="00A827BF" w:rsidRPr="008D0935" w:rsidRDefault="00A827BF" w:rsidP="00A827BF">
            <w:pPr>
              <w:spacing w:before="40" w:after="40" w:line="240" w:lineRule="auto"/>
              <w:jc w:val="center"/>
              <w:rPr>
                <w:rFonts w:ascii="Century Gothic" w:hAnsi="Century Gothic"/>
                <w:b/>
                <w:sz w:val="20"/>
              </w:rPr>
            </w:pPr>
            <w:r w:rsidRPr="008D0935">
              <w:rPr>
                <w:rFonts w:ascii="Century Gothic" w:hAnsi="Century Gothic"/>
                <w:b/>
                <w:sz w:val="20"/>
              </w:rPr>
              <w:t>P-Bit=5 (cinco)</w:t>
            </w:r>
          </w:p>
        </w:tc>
        <w:tc>
          <w:tcPr>
            <w:tcW w:w="2464"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&lt;=0.01% en pCAI Local, Regional.</w:t>
            </w:r>
          </w:p>
          <w:p w:rsidR="00A827BF" w:rsidRPr="008D0935" w:rsidRDefault="00A827BF" w:rsidP="00A827BF">
            <w:pPr>
              <w:spacing w:before="40" w:after="40" w:line="240" w:lineRule="auto"/>
              <w:jc w:val="center"/>
              <w:rPr>
                <w:rFonts w:ascii="Century Gothic" w:hAnsi="Century Gothic"/>
                <w:sz w:val="20"/>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xml:space="preserve">≤ 0.025% pCAI Nacional </w:t>
            </w:r>
          </w:p>
        </w:tc>
        <w:tc>
          <w:tcPr>
            <w:tcW w:w="2357" w:type="dxa"/>
            <w:tcBorders>
              <w:top w:val="single" w:sz="4" w:space="0" w:color="auto"/>
              <w:left w:val="single" w:sz="4" w:space="0" w:color="auto"/>
              <w:bottom w:val="single" w:sz="4" w:space="0" w:color="auto"/>
              <w:right w:val="single" w:sz="4" w:space="0" w:color="auto"/>
            </w:tcBorders>
            <w:vAlign w:val="center"/>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25 ms OW en pCAI Local y Regional,</w:t>
            </w:r>
          </w:p>
          <w:p w:rsidR="00A827BF" w:rsidRPr="008D0935" w:rsidRDefault="00A827BF" w:rsidP="00A827BF">
            <w:pPr>
              <w:spacing w:before="40" w:after="40" w:line="240" w:lineRule="auto"/>
              <w:jc w:val="center"/>
              <w:rPr>
                <w:rFonts w:ascii="Century Gothic" w:hAnsi="Century Gothic"/>
                <w:sz w:val="20"/>
              </w:rPr>
            </w:pP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77 ms OW pCAI nacional</w:t>
            </w:r>
          </w:p>
        </w:tc>
        <w:tc>
          <w:tcPr>
            <w:tcW w:w="2606" w:type="dxa"/>
            <w:tcBorders>
              <w:top w:val="single" w:sz="4" w:space="0" w:color="auto"/>
              <w:left w:val="single" w:sz="4" w:space="0" w:color="auto"/>
              <w:bottom w:val="single" w:sz="4" w:space="0" w:color="auto"/>
              <w:right w:val="single" w:sz="4" w:space="0" w:color="auto"/>
            </w:tcBorders>
            <w:vAlign w:val="center"/>
            <w:hideMark/>
          </w:tcPr>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8 ms OW en pCAI Local y Regional,</w:t>
            </w:r>
          </w:p>
          <w:p w:rsidR="00A827BF" w:rsidRPr="008D0935" w:rsidRDefault="00A827BF" w:rsidP="00A827BF">
            <w:pPr>
              <w:spacing w:before="40" w:after="40" w:line="240" w:lineRule="auto"/>
              <w:jc w:val="center"/>
              <w:rPr>
                <w:rFonts w:ascii="Century Gothic" w:hAnsi="Century Gothic"/>
                <w:sz w:val="20"/>
              </w:rPr>
            </w:pPr>
            <w:r w:rsidRPr="008D0935">
              <w:rPr>
                <w:rFonts w:ascii="Century Gothic" w:hAnsi="Century Gothic"/>
                <w:sz w:val="20"/>
              </w:rPr>
              <w:t>≤ 10 ms OW pCAI nacional</w:t>
            </w:r>
          </w:p>
        </w:tc>
      </w:tr>
    </w:tbl>
    <w:p w:rsidR="00A827BF" w:rsidRPr="008D0935" w:rsidRDefault="00A827BF" w:rsidP="00A827BF">
      <w:pPr>
        <w:spacing w:line="264" w:lineRule="auto"/>
        <w:ind w:right="-142"/>
        <w:rPr>
          <w:rFonts w:ascii="Century Gothic" w:eastAsia="Calibri" w:hAnsi="Century Gothic" w:cs="Times New Roman"/>
          <w:b/>
        </w:rPr>
      </w:pPr>
    </w:p>
    <w:p w:rsidR="00A827BF" w:rsidRPr="008D0935" w:rsidRDefault="00A827BF" w:rsidP="00A827BF">
      <w:pPr>
        <w:spacing w:after="240" w:line="264" w:lineRule="auto"/>
        <w:ind w:right="-142"/>
        <w:rPr>
          <w:rFonts w:ascii="Century Gothic" w:eastAsia="Calibri" w:hAnsi="Century Gothic" w:cs="Times New Roman"/>
          <w:b/>
        </w:rPr>
      </w:pPr>
      <w:r w:rsidRPr="008D0935">
        <w:rPr>
          <w:rFonts w:ascii="Century Gothic" w:eastAsia="Calibri" w:hAnsi="Century Gothic" w:cs="Times New Roman"/>
          <w:b/>
        </w:rPr>
        <w:lastRenderedPageBreak/>
        <w:t>Parámetros para pruebas SCyD</w:t>
      </w:r>
      <w:r w:rsidRPr="008D0935">
        <w:rPr>
          <w:rFonts w:ascii="Century Gothic" w:eastAsia="Calibri" w:hAnsi="Century Gothic" w:cs="Times New Roman"/>
          <w:b/>
          <w:vertAlign w:val="superscript"/>
        </w:rPr>
        <w:footnoteReference w:id="31"/>
      </w:r>
    </w:p>
    <w:p w:rsidR="00A827BF" w:rsidRPr="008D0935" w:rsidRDefault="00A827BF" w:rsidP="00A827BF">
      <w:pPr>
        <w:spacing w:after="120" w:line="264" w:lineRule="auto"/>
        <w:ind w:left="-567" w:right="-142"/>
        <w:jc w:val="center"/>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la MEF 23.2 no se establece un parámetro para el Jitter en este Pbit-1.</w:t>
      </w:r>
    </w:p>
    <w:p w:rsidR="00A827BF" w:rsidRPr="008D0935" w:rsidRDefault="00A827BF">
      <w:pPr>
        <w:numPr>
          <w:ilvl w:val="0"/>
          <w:numId w:val="10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Disponibilidad del Servicio a la entrega ≥ 99,9 %</w:t>
      </w:r>
    </w:p>
    <w:p w:rsidR="00A827BF" w:rsidRPr="008D0935" w:rsidRDefault="00A827BF" w:rsidP="00A827BF">
      <w:pPr>
        <w:spacing w:line="264" w:lineRule="auto"/>
        <w:ind w:right="51"/>
        <w:jc w:val="both"/>
        <w:rPr>
          <w:rFonts w:ascii="Century Gothic" w:eastAsia="Calibri" w:hAnsi="Century Gothic" w:cs="Arial"/>
          <w:b/>
          <w:color w:val="000000"/>
          <w:lang w:val="es-ES_tradnl" w:eastAsia="es-ES"/>
        </w:rPr>
      </w:pPr>
    </w:p>
    <w:p w:rsidR="00A827BF" w:rsidRPr="008D0935" w:rsidRDefault="00A827BF" w:rsidP="00A827BF">
      <w:pPr>
        <w:spacing w:after="240" w:line="264" w:lineRule="auto"/>
        <w:ind w:right="51"/>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Parámetros Técnicos</w:t>
      </w:r>
    </w:p>
    <w:p w:rsidR="00A827BF" w:rsidRPr="008D0935" w:rsidRDefault="00A827BF">
      <w:pPr>
        <w:numPr>
          <w:ilvl w:val="0"/>
          <w:numId w:val="10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Tamaño máximo de trama (MTU) Ethernet de 1,518 bytes en el pCAI.</w:t>
      </w:r>
    </w:p>
    <w:p w:rsidR="00A827BF" w:rsidRPr="008D0935" w:rsidRDefault="00A827BF" w:rsidP="00A827BF">
      <w:pPr>
        <w:spacing w:after="120" w:line="264" w:lineRule="auto"/>
        <w:ind w:left="720"/>
        <w:jc w:val="both"/>
        <w:rPr>
          <w:rFonts w:ascii="Century Gothic" w:eastAsia="Calibri" w:hAnsi="Century Gothic" w:cs="Arial"/>
          <w:color w:val="000000"/>
          <w:lang w:val="es-ES_tradnl" w:eastAsia="es-ES"/>
        </w:rPr>
      </w:pPr>
    </w:p>
    <w:p w:rsidR="00A827BF" w:rsidRPr="008D0935" w:rsidRDefault="00A827BF" w:rsidP="00A827BF">
      <w:pPr>
        <w:keepNext/>
        <w:spacing w:after="200" w:line="264" w:lineRule="auto"/>
        <w:ind w:left="1134" w:hanging="1134"/>
        <w:jc w:val="both"/>
        <w:outlineLvl w:val="1"/>
        <w:rPr>
          <w:rFonts w:ascii="Century Gothic" w:eastAsia="Times New Roman" w:hAnsi="Century Gothic" w:cs="Arial"/>
          <w:b/>
          <w:bCs/>
        </w:rPr>
      </w:pPr>
      <w:bookmarkStart w:id="1276" w:name="_Toc107502290"/>
      <w:bookmarkStart w:id="1277" w:name="_Toc115739149"/>
      <w:bookmarkStart w:id="1278" w:name="_Toc125393386"/>
      <w:bookmarkStart w:id="1279" w:name="_Toc139012124"/>
      <w:r w:rsidRPr="008D0935">
        <w:rPr>
          <w:rFonts w:ascii="Century Gothic" w:eastAsia="Times New Roman" w:hAnsi="Century Gothic" w:cs="Arial"/>
          <w:b/>
          <w:bCs/>
        </w:rPr>
        <w:t>8.10 Procedimiento para la realización de pruebas para el SCyD</w:t>
      </w:r>
      <w:bookmarkEnd w:id="1276"/>
      <w:bookmarkEnd w:id="1277"/>
      <w:bookmarkEnd w:id="1278"/>
      <w:bookmarkEnd w:id="1279"/>
    </w:p>
    <w:p w:rsidR="00297BF0" w:rsidRPr="008D0935" w:rsidRDefault="00297BF0"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 xml:space="preserve">Una vez concluidas las configuraciones del puerto por </w:t>
      </w:r>
      <w:r w:rsidR="002517E6" w:rsidRPr="008D0935">
        <w:rPr>
          <w:rFonts w:ascii="Century Gothic" w:eastAsia="Calibri" w:hAnsi="Century Gothic" w:cs="Times New Roman"/>
        </w:rPr>
        <w:t xml:space="preserve">parte de </w:t>
      </w:r>
      <w:r w:rsidRPr="008D0935">
        <w:rPr>
          <w:rFonts w:ascii="Century Gothic" w:eastAsia="Calibri" w:hAnsi="Century Gothic" w:cs="Times New Roman"/>
        </w:rPr>
        <w:t xml:space="preserve">RED NACIONAL, el CS </w:t>
      </w:r>
      <w:r w:rsidR="00DA2388" w:rsidRPr="008D0935">
        <w:rPr>
          <w:rFonts w:ascii="Century Gothic" w:eastAsia="Calibri" w:hAnsi="Century Gothic" w:cs="Times New Roman"/>
        </w:rPr>
        <w:t xml:space="preserve">deberá </w:t>
      </w:r>
      <w:r w:rsidRPr="008D0935">
        <w:rPr>
          <w:rFonts w:ascii="Century Gothic" w:eastAsia="Calibri" w:hAnsi="Century Gothic" w:cs="Times New Roman"/>
        </w:rPr>
        <w:t>proporcion</w:t>
      </w:r>
      <w:r w:rsidR="005D6513" w:rsidRPr="008D0935">
        <w:rPr>
          <w:rFonts w:ascii="Century Gothic" w:eastAsia="Calibri" w:hAnsi="Century Gothic" w:cs="Times New Roman"/>
        </w:rPr>
        <w:t>a</w:t>
      </w:r>
      <w:r w:rsidR="00DA2388" w:rsidRPr="008D0935">
        <w:rPr>
          <w:rFonts w:ascii="Century Gothic" w:eastAsia="Calibri" w:hAnsi="Century Gothic" w:cs="Times New Roman"/>
        </w:rPr>
        <w:t>r</w:t>
      </w:r>
      <w:r w:rsidRPr="008D0935">
        <w:rPr>
          <w:rFonts w:ascii="Century Gothic" w:eastAsia="Calibri" w:hAnsi="Century Gothic" w:cs="Times New Roman"/>
        </w:rPr>
        <w:t xml:space="preserve"> una fecha para realizar las pruebas del SCyD</w:t>
      </w:r>
      <w:r w:rsidRPr="008D0935">
        <w:rPr>
          <w:rStyle w:val="Refdenotaalpie"/>
          <w:rFonts w:ascii="Century Gothic" w:eastAsia="Calibri" w:hAnsi="Century Gothic" w:cs="Times New Roman"/>
        </w:rPr>
        <w:footnoteReference w:id="32"/>
      </w:r>
      <w:r w:rsidRPr="008D0935">
        <w:rPr>
          <w:rFonts w:ascii="Century Gothic" w:eastAsia="Calibri" w:hAnsi="Century Gothic" w:cs="Times New Roman"/>
        </w:rPr>
        <w:t xml:space="preserve">. </w:t>
      </w:r>
    </w:p>
    <w:p w:rsidR="00297BF0" w:rsidRPr="008D0935" w:rsidRDefault="00297BF0" w:rsidP="00A827BF">
      <w:pPr>
        <w:spacing w:line="264" w:lineRule="auto"/>
        <w:ind w:right="51"/>
        <w:jc w:val="both"/>
        <w:rPr>
          <w:rFonts w:ascii="Century Gothic" w:eastAsia="Calibri" w:hAnsi="Century Gothic" w:cs="Times New Roman"/>
        </w:rPr>
      </w:pP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Pruebas de aceptación de alta de un puerto pCAI.</w:t>
      </w:r>
    </w:p>
    <w:p w:rsidR="00A827BF" w:rsidRPr="008D0935" w:rsidRDefault="00A827BF" w:rsidP="00A827BF">
      <w:pPr>
        <w:spacing w:line="264" w:lineRule="auto"/>
        <w:ind w:right="51"/>
        <w:jc w:val="both"/>
        <w:rPr>
          <w:rFonts w:ascii="Century Gothic" w:eastAsia="Calibri" w:hAnsi="Century Gothic" w:cs="Times New Roman"/>
        </w:rPr>
      </w:pPr>
    </w:p>
    <w:p w:rsidR="00A827BF" w:rsidRPr="008D0935" w:rsidRDefault="00A827BF" w:rsidP="00A827BF">
      <w:pPr>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Para verificar el adecuado funcionamiento del SCyD a la entrega del Servicio se realizará el siguiente protocolo de recepción del servicio:</w:t>
      </w:r>
    </w:p>
    <w:p w:rsidR="00A827BF" w:rsidRPr="008D0935" w:rsidRDefault="00A827BF" w:rsidP="00A827BF">
      <w:pPr>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En el pCAI se conectará un equipo generador de señales Ethernet y se establecerán 1 VLAN cuya suma de ancho de banda será igual al ancho de banda contratado en el pCAI.</w:t>
      </w:r>
    </w:p>
    <w:p w:rsidR="00A827BF" w:rsidRPr="008D0935" w:rsidRDefault="00A827BF" w:rsidP="00A827BF">
      <w:pPr>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Para evitar la interrupción de servicios activos se establecerá un puerto de prueba auxiliar (PPA) al cual se conecta un loop back físico. Este puerto de prueba se establecerá en uno de los equipos Ethernet del NCAI en el lado de los equipos de acceso.</w:t>
      </w:r>
    </w:p>
    <w:p w:rsidR="00A827BF" w:rsidRPr="008D0935" w:rsidRDefault="00A827BF" w:rsidP="00A827BF">
      <w:pPr>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Se ejecutarán pruebas basadas en la recomendación Y.1564 de la ITU-T en ambos sentidos o en loop back.</w:t>
      </w:r>
    </w:p>
    <w:p w:rsidR="00A827BF" w:rsidRPr="008D0935" w:rsidRDefault="00A827BF" w:rsidP="00A827BF">
      <w:pPr>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 xml:space="preserve">La prueba se considerará satisfactoria cuando cumpla con los siguientes resultados medidos en un sentido: </w:t>
      </w: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 xml:space="preserve">P-Bit = 0: </w:t>
      </w:r>
    </w:p>
    <w:p w:rsidR="00A827BF" w:rsidRPr="008D0935" w:rsidRDefault="00A827BF">
      <w:pPr>
        <w:numPr>
          <w:ilvl w:val="0"/>
          <w:numId w:val="104"/>
        </w:numPr>
        <w:spacing w:line="264" w:lineRule="auto"/>
        <w:ind w:right="51"/>
        <w:contextualSpacing/>
        <w:jc w:val="both"/>
        <w:rPr>
          <w:rFonts w:ascii="Century Gothic" w:eastAsia="Calibri" w:hAnsi="Century Gothic" w:cs="Times New Roman"/>
        </w:rPr>
      </w:pPr>
      <w:r w:rsidRPr="008D0935">
        <w:rPr>
          <w:rFonts w:ascii="Century Gothic" w:eastAsia="Calibri" w:hAnsi="Century Gothic" w:cs="Times New Roman"/>
        </w:rPr>
        <w:t>Disponibilidad del Servicio a la entrega ≥ 99,9 %</w:t>
      </w: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 xml:space="preserve">P-Bit = 1: </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Retardo de tramas (Latencia) ≤ 125 ms OW en pCAI Local y Regional, ≤ 230 ms OW pCAI nacional</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Pérdida de tramas ≤ 0.1% en pCAI Local y Regional, ≤ 0.1% pCAI nacional</w:t>
      </w:r>
    </w:p>
    <w:p w:rsidR="00A827BF" w:rsidRPr="008D0935" w:rsidRDefault="00A827BF">
      <w:pPr>
        <w:numPr>
          <w:ilvl w:val="0"/>
          <w:numId w:val="10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Disponibilidad del Servicio a la entrega ≥ 99,9 %</w:t>
      </w: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 xml:space="preserve">P-Bit = 2: </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Retardo de tramas (Latencia) ≤ 75 ms OW en pCAI Local y Regional, ≤ 115 ms OW pCAI nacional</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Variación del retardo (Jitter) ≤ 40 ms OW en pCAI Local y Regional, ≤ 40 ms OW pCAI nacional </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Pérdida de tramas ≤ 0.01% en pCAI Local y Regional, ≤ 0.025% pCAI nacional</w:t>
      </w:r>
    </w:p>
    <w:p w:rsidR="00A827BF" w:rsidRPr="008D0935" w:rsidRDefault="00A827BF">
      <w:pPr>
        <w:numPr>
          <w:ilvl w:val="0"/>
          <w:numId w:val="10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Disponibilidad del Servicio a la entrega ≥ 99,9 %</w:t>
      </w: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 xml:space="preserve">P-Bit = 5: </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Retardo de tramas (Latencia) ≤ 24 ms OW en pCAI Local y Regional, ≤ 77 ms OW pCAI nacional</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Variación del retardo (Jitter) ≤ 8 ms OW en pCAI Local y Regional, ≤ 10 ms OW pCAI nacional </w:t>
      </w:r>
    </w:p>
    <w:p w:rsidR="00A827BF" w:rsidRPr="008D0935" w:rsidRDefault="00A827BF">
      <w:pPr>
        <w:numPr>
          <w:ilvl w:val="0"/>
          <w:numId w:val="104"/>
        </w:numPr>
        <w:spacing w:line="264" w:lineRule="auto"/>
        <w:ind w:right="51"/>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Pérdida de tramas ≤ 0.01% en pCAI Local y Regional, ≤ 0.025% pCAI nacional</w:t>
      </w:r>
    </w:p>
    <w:p w:rsidR="00A827BF" w:rsidRPr="008D0935" w:rsidRDefault="00A827BF">
      <w:pPr>
        <w:numPr>
          <w:ilvl w:val="0"/>
          <w:numId w:val="104"/>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Disponibilidad del Servicio a la entrega ≥ 99,9 %</w:t>
      </w:r>
    </w:p>
    <w:p w:rsidR="00A827BF" w:rsidRPr="008D0935" w:rsidRDefault="00A827BF" w:rsidP="00A827BF">
      <w:pPr>
        <w:spacing w:after="120" w:line="264" w:lineRule="auto"/>
        <w:ind w:right="51"/>
        <w:jc w:val="both"/>
        <w:rPr>
          <w:rFonts w:ascii="Century Gothic" w:eastAsia="Calibri" w:hAnsi="Century Gothic" w:cs="Times New Roman"/>
        </w:rPr>
      </w:pPr>
      <w:r w:rsidRPr="008D0935">
        <w:rPr>
          <w:rFonts w:ascii="Century Gothic" w:eastAsia="Calibri" w:hAnsi="Century Gothic" w:cs="Times New Roman"/>
        </w:rPr>
        <w:t>Una vez que el Servicio haya sido probado, se procederá a firmar un documento de entrega del Servicio que incluirá un informe de los resultados de la prueba de acuerdo con el formato del Anexo 2 que acompaña a la recomendación Y.1564.</w:t>
      </w:r>
    </w:p>
    <w:p w:rsidR="00A827BF" w:rsidRPr="008D0935" w:rsidRDefault="00A827BF" w:rsidP="00A827BF">
      <w:pPr>
        <w:spacing w:line="264" w:lineRule="auto"/>
        <w:ind w:right="51"/>
        <w:jc w:val="both"/>
        <w:rPr>
          <w:rFonts w:ascii="Century Gothic" w:eastAsia="Calibri" w:hAnsi="Century Gothic" w:cs="Times New Roman"/>
        </w:rPr>
      </w:pPr>
      <w:r w:rsidRPr="008D0935">
        <w:rPr>
          <w:rFonts w:ascii="Century Gothic" w:eastAsia="Calibri" w:hAnsi="Century Gothic" w:cs="Times New Roman"/>
        </w:rPr>
        <w:t>Si no cumple se abrirá una incidencia para el CS y se volverá a la actuación de prueba, para que el CS proceda a agendar otra fecha. Si el problema fuera de RED NACIONAL, se abrirá una incidencia, que será informativa para el CS. Esta incidencia podría conllevar el reinicio de las pruebas, por lo que se volvería a comunicar al CS la disponibilidad de pruebas. En este caso el exceso de tiempo contaría como retardo en la entrega y se procederá a la penalización correspondiente respecto a la habilitación de los Servicios.</w:t>
      </w:r>
    </w:p>
    <w:p w:rsidR="00A827BF" w:rsidRPr="008D0935" w:rsidRDefault="00A827BF" w:rsidP="00A827BF">
      <w:pPr>
        <w:spacing w:line="264" w:lineRule="auto"/>
        <w:ind w:right="51"/>
        <w:jc w:val="both"/>
        <w:rPr>
          <w:rFonts w:ascii="Century Gothic" w:eastAsia="Calibri" w:hAnsi="Century Gothic" w:cs="Times New Roman"/>
        </w:rPr>
      </w:pPr>
    </w:p>
    <w:p w:rsidR="00A827BF" w:rsidRPr="008D0935" w:rsidRDefault="00A827BF" w:rsidP="00A827BF">
      <w:pPr>
        <w:spacing w:after="240" w:line="264" w:lineRule="auto"/>
        <w:jc w:val="both"/>
        <w:rPr>
          <w:rFonts w:ascii="Century Gothic" w:eastAsia="Calibri" w:hAnsi="Century Gothic" w:cs="Times New Roman"/>
        </w:rPr>
      </w:pPr>
      <w:r w:rsidRPr="008D0935">
        <w:rPr>
          <w:rFonts w:ascii="Century Gothic" w:eastAsia="Calibri" w:hAnsi="Century Gothic" w:cs="Times New Roman"/>
          <w:b/>
        </w:rPr>
        <w:t>Verificación de configuración de conexión entre el equipo de acceso y el NCAI</w:t>
      </w:r>
    </w:p>
    <w:p w:rsidR="00A827BF" w:rsidRPr="008D0935" w:rsidRDefault="00A827BF" w:rsidP="00A827BF">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RED NACIONAL deberá cumplir con la obligación de entregar el listado de los equipos de acceso y los equipos NCAI, así como la información de las interfases y puertos con la configuración con la información de la VLAN del CS en el SCyD contratado). Esta información se deberá encontrar disponible para la consulta del CS en el SEG/SIPO posterior a la habilitación del SCyD y previo a la instalación del SAIB, en caso de un cambio en el equipo de acceso para la atención una objeción técnica, la información será actualizada en el SEG/SIPO.</w:t>
      </w:r>
    </w:p>
    <w:p w:rsidR="00A827BF" w:rsidRPr="008D0935" w:rsidRDefault="00A827BF" w:rsidP="00A827BF">
      <w:pPr>
        <w:spacing w:after="120" w:line="240" w:lineRule="auto"/>
        <w:jc w:val="both"/>
        <w:rPr>
          <w:rFonts w:ascii="Century Gothic" w:eastAsia="Calibri" w:hAnsi="Century Gothic" w:cs="Arial"/>
        </w:rPr>
      </w:pPr>
    </w:p>
    <w:p w:rsidR="00A827BF" w:rsidRPr="008D0935" w:rsidRDefault="00A827BF" w:rsidP="00A827BF">
      <w:pPr>
        <w:spacing w:after="120" w:line="264" w:lineRule="auto"/>
        <w:jc w:val="both"/>
        <w:outlineLvl w:val="0"/>
        <w:rPr>
          <w:rFonts w:ascii="Century Gothic" w:eastAsia="Calibri" w:hAnsi="Century Gothic" w:cs="Arial"/>
          <w:b/>
          <w:color w:val="000000"/>
          <w:lang w:val="es-ES" w:eastAsia="es-ES"/>
          <w14:scene3d>
            <w14:camera w14:prst="orthographicFront"/>
            <w14:lightRig w14:rig="threePt" w14:dir="t">
              <w14:rot w14:lat="0" w14:lon="0" w14:rev="0"/>
            </w14:lightRig>
          </w14:scene3d>
        </w:rPr>
      </w:pPr>
      <w:bookmarkStart w:id="1280" w:name="_Toc107502291"/>
      <w:bookmarkStart w:id="1281" w:name="_Toc115739150"/>
      <w:bookmarkStart w:id="1282" w:name="_Toc125393387"/>
      <w:bookmarkStart w:id="1283" w:name="_Toc139012125"/>
      <w:r w:rsidRPr="008D0935">
        <w:rPr>
          <w:rFonts w:ascii="Century Gothic" w:eastAsia="Calibri" w:hAnsi="Century Gothic" w:cs="Arial"/>
          <w:b/>
          <w:color w:val="000000"/>
          <w:lang w:val="es-ES" w:eastAsia="es-ES"/>
          <w14:scene3d>
            <w14:camera w14:prst="orthographicFront"/>
            <w14:lightRig w14:rig="threePt" w14:dir="t">
              <w14:rot w14:lat="0" w14:lon="0" w14:rev="0"/>
            </w14:lightRig>
          </w14:scene3d>
        </w:rPr>
        <w:t>9. Servicio auxiliar de Tendido de Cable de DFO- RED NACIONAL a DFO-CS</w:t>
      </w:r>
      <w:bookmarkEnd w:id="1280"/>
      <w:bookmarkEnd w:id="1281"/>
      <w:bookmarkEnd w:id="1282"/>
      <w:bookmarkEnd w:id="1283"/>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lastRenderedPageBreak/>
        <w:t>Mediante el Servicio RED NACIONAL realiza la conexión del punto de entrega del SCyD (DFO-RED NACIONAL) al punto de recepción del CS (DFO-CS) ubicado en la Coubicación para Desagregación del CS. Cuando el CS tenga contratada una coubicación para la Interconexión de Trafico Público Conmutado, el CS podrá elegir que este Servicio de tendido de cable sea rematado en dicha coubicación.</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En este Servicio RED NACIONAL realiza el estudio y trayectoria, escalerilla y pasos necesarios para llegar a la sala del CS. RED NACIONAL realiza la adecuación del DFO y el cableado de 48 fibras ópticas tipo multimodo. El estudio considerará la posibilidad de compartir infraestructura ya existente para sus propias operaciones con el fin de no cobrar al CS por instalaciones innecesarias. </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RED NACIONAL entregará una cotización al CS con el desglose de los costos exclusivamente incurridos por la instalación del cable, detallando los costos unitarios asociados a los materiales, mano de obra y actividades a realizar (escalerillas de aluminio, perforación de muros y lozas, etc.). </w:t>
      </w:r>
    </w:p>
    <w:p w:rsidR="00A827BF" w:rsidRPr="008D0935" w:rsidRDefault="00A827BF" w:rsidP="00A827BF">
      <w:pPr>
        <w:spacing w:after="120" w:line="264" w:lineRule="auto"/>
        <w:jc w:val="both"/>
        <w:rPr>
          <w:rFonts w:ascii="Century Gothic" w:eastAsia="Calibri" w:hAnsi="Century Gothic" w:cs="Arial"/>
          <w:color w:val="000000"/>
          <w:spacing w:val="-3"/>
          <w:lang w:val="es-ES_tradnl" w:eastAsia="es-ES"/>
        </w:rPr>
      </w:pPr>
      <w:r w:rsidRPr="008D0935">
        <w:rPr>
          <w:rFonts w:ascii="Century Gothic" w:eastAsia="Calibri" w:hAnsi="Century Gothic" w:cs="Arial"/>
          <w:color w:val="000000"/>
          <w:lang w:val="es-ES_tradnl" w:eastAsia="es-ES"/>
        </w:rPr>
        <w:t xml:space="preserve">El cable se deja en punta en la sala del CS para que el CS realice la conexión a su DFO. O en caso contrario y a solicitud del CS con la contraprestación correspondiente </w:t>
      </w:r>
      <w:r w:rsidRPr="008D0935">
        <w:rPr>
          <w:rFonts w:ascii="Century Gothic" w:eastAsia="Calibri" w:hAnsi="Century Gothic" w:cs="Arial"/>
          <w:color w:val="000000"/>
          <w:spacing w:val="-3"/>
          <w:lang w:val="es-ES_tradnl" w:eastAsia="es-ES"/>
        </w:rPr>
        <w:t>RED NACIONAL</w:t>
      </w:r>
      <w:r w:rsidRPr="008D0935">
        <w:rPr>
          <w:rFonts w:ascii="Century Gothic" w:eastAsia="Calibri" w:hAnsi="Century Gothic" w:cs="Arial"/>
          <w:color w:val="000000"/>
          <w:lang w:val="es-ES_tradnl" w:eastAsia="es-ES"/>
        </w:rPr>
        <w:t xml:space="preserve"> podrá fusionar las fibras, lo cual incluirá la instalación del DFO del CS. Si el CS ya tiene su equipo DFO también podrá solicitar a RED NACIONAL la fusión de la fibra. </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Este Servicio podrá contratarse en modalidad de facturación fija (independientemente de la longitud del cableado) o en modalidad de facturación variable (cuantificando la cantidad de metros). </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Los modularidades son de 48 Fibras ópticas para cada cableado requerido. </w:t>
      </w:r>
    </w:p>
    <w:p w:rsidR="00A827BF" w:rsidRPr="008D0935" w:rsidRDefault="00A827BF" w:rsidP="00A827BF">
      <w:pPr>
        <w:spacing w:after="120" w:line="264" w:lineRule="auto"/>
        <w:ind w:right="-142"/>
        <w:jc w:val="both"/>
        <w:rPr>
          <w:rFonts w:ascii="Century Gothic" w:eastAsia="Calibri" w:hAnsi="Century Gothic" w:cs="Times New Roman"/>
        </w:rPr>
      </w:pPr>
      <w:r w:rsidRPr="008D0935">
        <w:rPr>
          <w:rFonts w:ascii="Century Gothic" w:eastAsia="Calibri" w:hAnsi="Century Gothic" w:cs="Times New Roman"/>
        </w:rPr>
        <w:t>El Servicio se muestra en la figura siguiente:</w:t>
      </w:r>
    </w:p>
    <w:p w:rsidR="00A827BF" w:rsidRPr="008D0935" w:rsidRDefault="00A827BF" w:rsidP="00A827BF">
      <w:pPr>
        <w:spacing w:after="120" w:line="264" w:lineRule="auto"/>
        <w:jc w:val="center"/>
        <w:rPr>
          <w:rFonts w:ascii="Century Gothic" w:eastAsia="Calibri" w:hAnsi="Century Gothic" w:cs="Times New Roman"/>
        </w:rPr>
      </w:pPr>
      <w:r w:rsidRPr="00E46AB2">
        <w:rPr>
          <w:rFonts w:ascii="Century Gothic" w:eastAsia="Calibri" w:hAnsi="Century Gothic" w:cs="Times New Roman"/>
          <w:noProof/>
          <w:lang w:eastAsia="es-MX"/>
        </w:rPr>
        <w:drawing>
          <wp:inline distT="0" distB="0" distL="0" distR="0" wp14:anchorId="3A01F61E" wp14:editId="784BBEC0">
            <wp:extent cx="3981450" cy="1914525"/>
            <wp:effectExtent l="0" t="0" r="0" b="9525"/>
            <wp:docPr id="21" name="Picture 2" descr="Gráfico, Gráfico en cascad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 descr="Gráfico, Gráfico en cascada&#10;&#10;Descripción generada automáticament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81450" cy="1914525"/>
                    </a:xfrm>
                    <a:prstGeom prst="rect">
                      <a:avLst/>
                    </a:prstGeom>
                    <a:noFill/>
                    <a:ln>
                      <a:noFill/>
                    </a:ln>
                  </pic:spPr>
                </pic:pic>
              </a:graphicData>
            </a:graphic>
          </wp:inline>
        </w:drawing>
      </w:r>
    </w:p>
    <w:p w:rsidR="00A827BF" w:rsidRPr="008D0935" w:rsidRDefault="00A827BF" w:rsidP="00A827BF">
      <w:pPr>
        <w:spacing w:after="120" w:line="264" w:lineRule="auto"/>
        <w:jc w:val="center"/>
        <w:rPr>
          <w:rFonts w:ascii="Century Gothic" w:eastAsia="Calibri" w:hAnsi="Century Gothic" w:cs="Arial"/>
          <w:b/>
        </w:rPr>
      </w:pPr>
      <w:r w:rsidRPr="008D0935">
        <w:rPr>
          <w:rFonts w:ascii="Century Gothic" w:eastAsia="Calibri" w:hAnsi="Century Gothic" w:cs="Arial"/>
          <w:b/>
        </w:rPr>
        <w:t>Servicio Tendido de Cable DFO-RED NACIONAL a DFO-CS.</w:t>
      </w:r>
    </w:p>
    <w:p w:rsidR="00A827BF" w:rsidRPr="008D0935" w:rsidRDefault="00A827BF" w:rsidP="00A827BF">
      <w:pPr>
        <w:spacing w:after="120" w:line="264" w:lineRule="auto"/>
        <w:jc w:val="both"/>
        <w:rPr>
          <w:rFonts w:ascii="Century Gothic" w:eastAsia="Calibri" w:hAnsi="Century Gothic" w:cs="Times New Roman"/>
        </w:rPr>
      </w:pPr>
    </w:p>
    <w:p w:rsidR="00A827BF" w:rsidRPr="008D0935" w:rsidRDefault="00A827BF" w:rsidP="00A827BF">
      <w:pPr>
        <w:spacing w:after="120" w:line="264" w:lineRule="auto"/>
        <w:jc w:val="both"/>
        <w:rPr>
          <w:rFonts w:ascii="Century Gothic" w:eastAsia="Calibri" w:hAnsi="Century Gothic" w:cs="Times New Roman"/>
        </w:rPr>
      </w:pPr>
      <w:r w:rsidRPr="008D0935">
        <w:rPr>
          <w:rFonts w:ascii="Century Gothic" w:eastAsia="Calibri" w:hAnsi="Century Gothic" w:cs="Times New Roman"/>
        </w:rPr>
        <w:t>Las características técnicas del cable con fibra óptica multimodo son:</w:t>
      </w:r>
    </w:p>
    <w:p w:rsidR="00A827BF" w:rsidRPr="008D0935" w:rsidRDefault="00A827BF">
      <w:pPr>
        <w:numPr>
          <w:ilvl w:val="0"/>
          <w:numId w:val="105"/>
        </w:num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Fibra multimodo 50/125 µm OM3, 10 Gbps@300 m ITU G651.1</w:t>
      </w:r>
    </w:p>
    <w:p w:rsidR="00A827BF" w:rsidRPr="008D0935" w:rsidRDefault="00A827BF" w:rsidP="00A827BF">
      <w:pPr>
        <w:spacing w:after="120" w:line="264" w:lineRule="auto"/>
        <w:ind w:left="720"/>
        <w:jc w:val="both"/>
        <w:rPr>
          <w:rFonts w:ascii="Century Gothic" w:eastAsia="Calibri" w:hAnsi="Century Gothic" w:cs="Arial"/>
          <w:color w:val="000000"/>
          <w:lang w:val="es-ES_tradnl" w:eastAsia="es-ES"/>
        </w:rPr>
      </w:pPr>
    </w:p>
    <w:p w:rsidR="00A827BF" w:rsidRPr="008D0935" w:rsidRDefault="00A827BF" w:rsidP="00A827BF">
      <w:pPr>
        <w:keepNext/>
        <w:spacing w:line="264" w:lineRule="auto"/>
        <w:jc w:val="both"/>
        <w:outlineLvl w:val="1"/>
        <w:rPr>
          <w:rFonts w:ascii="Century Gothic" w:eastAsia="Times New Roman" w:hAnsi="Century Gothic" w:cs="Arial"/>
          <w:b/>
          <w:bCs/>
        </w:rPr>
      </w:pPr>
      <w:bookmarkStart w:id="1284" w:name="_Toc107502292"/>
      <w:bookmarkStart w:id="1285" w:name="_Toc115739151"/>
      <w:bookmarkStart w:id="1286" w:name="_Toc125393388"/>
      <w:bookmarkStart w:id="1287" w:name="_Toc139012126"/>
      <w:r w:rsidRPr="008D0935">
        <w:rPr>
          <w:rFonts w:ascii="Century Gothic" w:eastAsia="Times New Roman" w:hAnsi="Century Gothic" w:cs="Arial"/>
          <w:b/>
          <w:bCs/>
        </w:rPr>
        <w:lastRenderedPageBreak/>
        <w:t>9.1 Procedimientos de contratación, modificación y baja del Servicio de Cableado de DFO-RED NACIONAL a DFO-CS</w:t>
      </w:r>
      <w:bookmarkEnd w:id="1284"/>
      <w:bookmarkEnd w:id="1285"/>
      <w:bookmarkEnd w:id="1286"/>
      <w:bookmarkEnd w:id="1287"/>
    </w:p>
    <w:p w:rsidR="00A827BF" w:rsidRPr="008D0935" w:rsidRDefault="00A827BF" w:rsidP="00A827BF">
      <w:pPr>
        <w:spacing w:line="264" w:lineRule="auto"/>
        <w:jc w:val="both"/>
        <w:rPr>
          <w:rFonts w:ascii="Century Gothic" w:eastAsia="Calibri" w:hAnsi="Century Gothic" w:cs="Arial"/>
          <w:color w:val="000000"/>
          <w:lang w:val="es-ES_tradnl" w:eastAsia="es-ES"/>
        </w:rPr>
      </w:pPr>
    </w:p>
    <w:p w:rsidR="00A827BF" w:rsidRPr="008D0935" w:rsidRDefault="00A827BF" w:rsidP="00A827BF">
      <w:pPr>
        <w:spacing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Queda establecido que, mediante el envío de la solicitud, el CS está de acuerdo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w:t>
      </w:r>
    </w:p>
    <w:p w:rsidR="00A827BF" w:rsidRPr="008D0935" w:rsidRDefault="00A827BF" w:rsidP="00A827BF">
      <w:pPr>
        <w:spacing w:line="264" w:lineRule="auto"/>
        <w:jc w:val="both"/>
        <w:rPr>
          <w:rFonts w:ascii="Century Gothic" w:eastAsia="Calibri" w:hAnsi="Century Gothic" w:cs="Arial"/>
          <w:b/>
          <w:color w:val="000000"/>
          <w:lang w:val="es-ES_tradnl" w:eastAsia="es-ES"/>
        </w:rPr>
      </w:pPr>
    </w:p>
    <w:p w:rsidR="00A827BF" w:rsidRPr="008D0935" w:rsidRDefault="00A827BF" w:rsidP="00A827BF">
      <w:pPr>
        <w:spacing w:after="120"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Procedimiento de contratación y entrega para el Servicio de Cableado de DFO-RED NACIONAL a DFO-CS</w:t>
      </w: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contratación y entrega del Servicio de Cableado de DFO-RED NACIONAL a DFO-CS;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y validación de la solicitud a través del SEG/SIPO confirmando que la solicitud cuenta con todos los elementos para la contratación del servicio;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Análisis de Factibilidad técnica a fin de que RED NACIONAL pueda verificar que cuenta con los elementos para brindar el Servicio solicitado; y </w:t>
      </w:r>
      <w:r w:rsidRPr="008D0935">
        <w:rPr>
          <w:rFonts w:ascii="Century Gothic" w:eastAsia="Calibri" w:hAnsi="Century Gothic" w:cs="Arial"/>
          <w:b/>
          <w:color w:val="000000"/>
          <w:lang w:val="es-ES_tradnl" w:eastAsia="es-ES"/>
        </w:rPr>
        <w:t>(iii)</w:t>
      </w:r>
      <w:r w:rsidRPr="008D0935">
        <w:rPr>
          <w:rFonts w:ascii="Century Gothic" w:eastAsia="Calibri" w:hAnsi="Century Gothic" w:cs="Arial"/>
          <w:color w:val="000000"/>
          <w:lang w:val="es-ES_tradnl" w:eastAsia="es-ES"/>
        </w:rPr>
        <w:t xml:space="preserve"> Habilitación y aprovisionamiento del Servicio solicitado, que detonará los procesos de pruebas de entrega y facturación.</w:t>
      </w:r>
    </w:p>
    <w:p w:rsidR="00A827BF" w:rsidRPr="008D0935" w:rsidRDefault="00A827BF" w:rsidP="00A827BF">
      <w:pPr>
        <w:spacing w:line="240" w:lineRule="auto"/>
        <w:jc w:val="both"/>
        <w:rPr>
          <w:rFonts w:ascii="Times New Roman" w:eastAsia="Calibri" w:hAnsi="Times New Roman" w:cs="Times New Roman"/>
          <w:sz w:val="24"/>
          <w:szCs w:val="24"/>
          <w:lang w:val="es-ES_tradnl" w:eastAsia="es-MX"/>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7040"/>
      </w:tblGrid>
      <w:tr w:rsidR="00A827BF" w:rsidRPr="008D0935" w:rsidTr="00A827BF">
        <w:trPr>
          <w:tblHeader/>
          <w:jc w:val="center"/>
        </w:trPr>
        <w:tc>
          <w:tcPr>
            <w:tcW w:w="1253"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747"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y Validación de la solicitud</w:t>
            </w:r>
          </w:p>
        </w:tc>
        <w:tc>
          <w:tcPr>
            <w:tcW w:w="3747"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 solicitud a través del SEG/SIPO, validando que cuenta con todos los criterios para que RED NACIONAL continúe con la etapa de análisis de Factibilidad Técnica.</w:t>
            </w:r>
          </w:p>
          <w:p w:rsidR="00A827BF" w:rsidRPr="008D0935" w:rsidRDefault="00A827BF" w:rsidP="00A827BF">
            <w:pPr>
              <w:spacing w:before="40" w:after="40" w:line="240" w:lineRule="auto"/>
              <w:ind w:left="34"/>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Factibilidad Técnica</w:t>
            </w:r>
          </w:p>
        </w:tc>
        <w:tc>
          <w:tcPr>
            <w:tcW w:w="3747" w:type="pct"/>
            <w:tcBorders>
              <w:top w:val="single" w:sz="4" w:space="0" w:color="auto"/>
              <w:left w:val="single" w:sz="4" w:space="0" w:color="auto"/>
              <w:bottom w:val="single" w:sz="4" w:space="0" w:color="auto"/>
              <w:right w:val="single" w:sz="4" w:space="0" w:color="auto"/>
            </w:tcBorders>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Durante el análisis de Factibilidad Técnica, RED NACIONAL determinará si existen los recursos técnicos y facilidades para habilitar los Servicios solicitados:</w:t>
            </w:r>
          </w:p>
          <w:p w:rsidR="00A827BF" w:rsidRPr="008D0935" w:rsidRDefault="00A827BF">
            <w:pPr>
              <w:numPr>
                <w:ilvl w:val="0"/>
                <w:numId w:val="10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Existen facilidades</w:t>
            </w:r>
            <w:r w:rsidRPr="008D0935">
              <w:rPr>
                <w:rFonts w:ascii="Century Gothic" w:eastAsia="Calibri" w:hAnsi="Century Gothic" w:cs="Arial"/>
                <w:color w:val="000000"/>
                <w:sz w:val="20"/>
                <w:szCs w:val="20"/>
                <w:lang w:val="es-ES_tradnl" w:eastAsia="es-ES"/>
              </w:rPr>
              <w:t>, RED NACIONAL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tipo de cableado, conectores, trabajos de obra civil, mano de obra, así como el tiempo de implementación.</w:t>
            </w:r>
          </w:p>
          <w:p w:rsidR="00A827BF" w:rsidRPr="008D0935" w:rsidRDefault="00A827BF" w:rsidP="00A827BF">
            <w:pPr>
              <w:spacing w:before="40" w:after="40" w:line="240" w:lineRule="auto"/>
              <w:ind w:left="318"/>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un plazo máximo de cinco días el CS deberá aceptar la cotización</w:t>
            </w:r>
            <w:r w:rsidRPr="008D0935">
              <w:rPr>
                <w:rFonts w:ascii="Century Gothic" w:eastAsia="Calibri" w:hAnsi="Century Gothic" w:cs="Arial"/>
                <w:color w:val="000000"/>
                <w:sz w:val="20"/>
                <w:szCs w:val="20"/>
                <w:vertAlign w:val="superscript"/>
                <w:lang w:val="es-ES_tradnl" w:eastAsia="es-ES"/>
              </w:rPr>
              <w:footnoteReference w:id="33"/>
            </w:r>
            <w:r w:rsidRPr="008D0935">
              <w:rPr>
                <w:rFonts w:ascii="Century Gothic" w:eastAsia="Calibri" w:hAnsi="Century Gothic" w:cs="Arial"/>
                <w:color w:val="000000"/>
                <w:sz w:val="20"/>
                <w:szCs w:val="20"/>
                <w:lang w:val="es-ES_tradnl" w:eastAsia="es-ES"/>
              </w:rPr>
              <w:t xml:space="preserve"> y/o solicitar vía SEG/SIPO a RED NACIONAL la revisión o aclaración de la cotización, en caso de no recibir respuesta se entenderá que se rechaza la cotización concluyendo el proceso y </w:t>
            </w:r>
            <w:r w:rsidRPr="008D0935">
              <w:rPr>
                <w:rFonts w:ascii="Century Gothic" w:eastAsia="Calibri" w:hAnsi="Century Gothic" w:cs="Arial"/>
                <w:color w:val="000000"/>
                <w:sz w:val="20"/>
                <w:szCs w:val="20"/>
                <w:lang w:val="es-ES_tradnl" w:eastAsia="es-ES"/>
              </w:rPr>
              <w:lastRenderedPageBreak/>
              <w:t>se emitirá la factura correspondiente por la elaboración del proyecto.</w:t>
            </w:r>
            <w:r w:rsidRPr="008D0935">
              <w:rPr>
                <w:rFonts w:ascii="Century Gothic" w:eastAsia="Calibri" w:hAnsi="Century Gothic" w:cs="Arial"/>
                <w:color w:val="000000"/>
                <w:sz w:val="20"/>
                <w:szCs w:val="20"/>
                <w:vertAlign w:val="superscript"/>
                <w:lang w:val="es-ES_tradnl" w:eastAsia="es-ES"/>
              </w:rPr>
              <w:footnoteReference w:id="34"/>
            </w:r>
            <w:r w:rsidRPr="008D0935">
              <w:rPr>
                <w:rFonts w:ascii="Century Gothic" w:eastAsia="Calibri" w:hAnsi="Century Gothic" w:cs="Arial"/>
                <w:color w:val="000000"/>
                <w:sz w:val="20"/>
                <w:szCs w:val="20"/>
                <w:lang w:val="es-ES_tradnl" w:eastAsia="es-ES"/>
              </w:rPr>
              <w:t>.</w:t>
            </w:r>
          </w:p>
          <w:p w:rsidR="00A827BF" w:rsidRPr="008D0935" w:rsidRDefault="00A827BF" w:rsidP="00A827BF">
            <w:pPr>
              <w:spacing w:before="40" w:after="40" w:line="240" w:lineRule="auto"/>
              <w:ind w:left="318"/>
              <w:jc w:val="both"/>
              <w:rPr>
                <w:rFonts w:ascii="Century Gothic" w:eastAsia="Calibri" w:hAnsi="Century Gothic" w:cs="Arial"/>
                <w:color w:val="000000"/>
                <w:sz w:val="20"/>
                <w:szCs w:val="20"/>
                <w:lang w:val="es-ES_tradnl" w:eastAsia="es-ES"/>
              </w:rPr>
            </w:pPr>
          </w:p>
          <w:p w:rsidR="00A827BF" w:rsidRPr="008D0935" w:rsidRDefault="00A827BF">
            <w:pPr>
              <w:numPr>
                <w:ilvl w:val="0"/>
                <w:numId w:val="10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No existen facilidades</w:t>
            </w:r>
            <w:r w:rsidRPr="008D0935">
              <w:rPr>
                <w:rFonts w:ascii="Century Gothic" w:eastAsia="Calibri" w:hAnsi="Century Gothic" w:cs="Arial"/>
                <w:color w:val="000000"/>
                <w:sz w:val="20"/>
                <w:szCs w:val="20"/>
                <w:lang w:val="es-ES_tradnl" w:eastAsia="es-ES"/>
              </w:rPr>
              <w:t>, se presentará al CS, a través del SEG/SIPO, la justificación, así como las evidencias correspondientes. En este caso, a solicitud del CS, iniciará el procedimiento de Trabajos Especiales de esta OREDA.</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Habilitación y aprovisionamiento del Servicio</w:t>
            </w:r>
          </w:p>
        </w:tc>
        <w:tc>
          <w:tcPr>
            <w:tcW w:w="3747"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aceptada la cotización por parte del CS:</w:t>
            </w:r>
          </w:p>
          <w:p w:rsidR="00A827BF" w:rsidRPr="008D0935" w:rsidRDefault="00A827BF">
            <w:pPr>
              <w:numPr>
                <w:ilvl w:val="0"/>
                <w:numId w:val="10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 xml:space="preserve">Si solicitó la fusión de la fibra (con y sin DFO), el CS deberá permitir el acceso a su coubicación y una vez garantizado lo anterior, se habilitará el servicio. </w:t>
            </w:r>
          </w:p>
          <w:p w:rsidR="00A827BF" w:rsidRPr="008D0935" w:rsidRDefault="00A827BF">
            <w:pPr>
              <w:numPr>
                <w:ilvl w:val="0"/>
                <w:numId w:val="10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Si el CS no solicitó la fusión de la fibra, se entregará el Servicio en punta.</w:t>
            </w:r>
          </w:p>
          <w:p w:rsidR="00A827BF" w:rsidRPr="008D0935" w:rsidRDefault="00A827BF">
            <w:pPr>
              <w:numPr>
                <w:ilvl w:val="0"/>
                <w:numId w:val="105"/>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Si el Cableado fue solicitado junto con coubicación se habilitará en el plazo de entrega del servicio.</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Pruebas de Aceptación del Servicio</w:t>
            </w:r>
          </w:p>
        </w:tc>
        <w:tc>
          <w:tcPr>
            <w:tcW w:w="3747"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instalado el Servicio se le notificará al CS y se entregará el Acta de Recepción del Servicio.</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Facturación</w:t>
            </w:r>
          </w:p>
        </w:tc>
        <w:tc>
          <w:tcPr>
            <w:tcW w:w="3747"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A827BF" w:rsidRPr="008D0935" w:rsidRDefault="00A827BF">
            <w:pPr>
              <w:numPr>
                <w:ilvl w:val="0"/>
                <w:numId w:val="106"/>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 instalación o habilitación y la renta mensual correspondiente, así como los otros conceptos que hubieran sido aceptados por el CS en la cotización.</w:t>
            </w:r>
          </w:p>
          <w:p w:rsidR="00A827BF" w:rsidRPr="008D0935" w:rsidRDefault="00A827BF">
            <w:pPr>
              <w:numPr>
                <w:ilvl w:val="0"/>
                <w:numId w:val="106"/>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A827BF" w:rsidRPr="008D0935" w:rsidRDefault="00A827BF" w:rsidP="00A827BF">
      <w:pPr>
        <w:spacing w:line="264" w:lineRule="auto"/>
        <w:jc w:val="both"/>
        <w:rPr>
          <w:rFonts w:ascii="Century Gothic" w:eastAsia="Calibri" w:hAnsi="Century Gothic" w:cs="Times New Roman"/>
          <w:b/>
        </w:rPr>
      </w:pPr>
    </w:p>
    <w:p w:rsidR="00A827BF" w:rsidRPr="008D0935" w:rsidRDefault="00A827BF" w:rsidP="00A827BF">
      <w:pPr>
        <w:spacing w:after="240" w:line="264" w:lineRule="auto"/>
        <w:jc w:val="both"/>
        <w:rPr>
          <w:rFonts w:ascii="Century Gothic" w:eastAsia="Calibri" w:hAnsi="Century Gothic" w:cs="Arial"/>
          <w:b/>
          <w:color w:val="000000"/>
          <w:lang w:val="es-ES_tradnl" w:eastAsia="es-ES"/>
        </w:rPr>
      </w:pPr>
      <w:r w:rsidRPr="008D0935">
        <w:rPr>
          <w:rFonts w:ascii="Century Gothic" w:eastAsia="Calibri" w:hAnsi="Century Gothic" w:cs="Arial"/>
          <w:b/>
          <w:color w:val="000000"/>
          <w:lang w:val="es-ES_tradnl" w:eastAsia="es-ES"/>
        </w:rPr>
        <w:t>Procedimiento de Baja (Cableado de DFO-</w:t>
      </w:r>
      <w:r w:rsidRPr="008D0935">
        <w:rPr>
          <w:rFonts w:ascii="Century Gothic" w:eastAsia="Calibri" w:hAnsi="Century Gothic" w:cs="Arial"/>
          <w:color w:val="000000"/>
          <w:spacing w:val="-3"/>
          <w:lang w:val="es-ES_tradnl" w:eastAsia="es-ES"/>
        </w:rPr>
        <w:t xml:space="preserve"> </w:t>
      </w:r>
      <w:r w:rsidRPr="008D0935">
        <w:rPr>
          <w:rFonts w:ascii="Century Gothic" w:eastAsia="Calibri" w:hAnsi="Century Gothic" w:cs="Arial"/>
          <w:b/>
          <w:color w:val="000000"/>
          <w:spacing w:val="-3"/>
          <w:lang w:val="es-ES_tradnl" w:eastAsia="es-ES"/>
        </w:rPr>
        <w:t>RED NACIONA</w:t>
      </w:r>
      <w:r w:rsidRPr="008D0935">
        <w:rPr>
          <w:rFonts w:ascii="Century Gothic" w:eastAsia="Calibri" w:hAnsi="Century Gothic" w:cs="Arial"/>
          <w:color w:val="000000"/>
          <w:spacing w:val="-3"/>
          <w:lang w:val="es-ES_tradnl" w:eastAsia="es-ES"/>
        </w:rPr>
        <w:t>L</w:t>
      </w:r>
      <w:r w:rsidRPr="008D0935">
        <w:rPr>
          <w:rFonts w:ascii="Century Gothic" w:eastAsia="Calibri" w:hAnsi="Century Gothic" w:cs="Arial"/>
          <w:b/>
          <w:color w:val="000000"/>
          <w:lang w:val="es-ES_tradnl" w:eastAsia="es-ES"/>
        </w:rPr>
        <w:t xml:space="preserve"> a DFO-CS)</w:t>
      </w:r>
    </w:p>
    <w:p w:rsidR="00A827BF" w:rsidRPr="008D0935" w:rsidRDefault="00A827BF" w:rsidP="00A827BF">
      <w:pPr>
        <w:spacing w:line="264" w:lineRule="auto"/>
        <w:jc w:val="both"/>
        <w:rPr>
          <w:rFonts w:ascii="Times New Roman" w:eastAsia="Calibri" w:hAnsi="Times New Roman" w:cs="Times New Roman"/>
          <w:sz w:val="24"/>
          <w:szCs w:val="24"/>
          <w:lang w:eastAsia="es-MX"/>
        </w:rPr>
      </w:pPr>
      <w:r w:rsidRPr="008D0935">
        <w:rPr>
          <w:rFonts w:ascii="Century Gothic" w:eastAsia="Calibri" w:hAnsi="Century Gothic" w:cs="Times New Roman"/>
        </w:rPr>
        <w:t xml:space="preserve">El objetivo y alcance de este procedimiento es definir los pasos y actividades a desarrollar por parte de RED NACIONAL y del CS, a fin de realizar la baja de los Servicios de Cableado de DFO-RED NACIONAL a DFO-CS; las fases en que se divide este procedimiento son: </w:t>
      </w:r>
      <w:r w:rsidRPr="008D0935">
        <w:rPr>
          <w:rFonts w:ascii="Century Gothic" w:eastAsia="Calibri" w:hAnsi="Century Gothic" w:cs="Times New Roman"/>
          <w:b/>
        </w:rPr>
        <w:t>(i)</w:t>
      </w:r>
      <w:r w:rsidRPr="008D0935">
        <w:rPr>
          <w:rFonts w:ascii="Century Gothic" w:eastAsia="Calibri" w:hAnsi="Century Gothic" w:cs="Times New Roman"/>
        </w:rPr>
        <w:t xml:space="preserve"> Envío y validación a través del SEG/SIPO de la solicitud de baja del servicio, confirmando por este medio que la solicitud cuenta con todos los elementos para ser procesada; y </w:t>
      </w:r>
      <w:r w:rsidRPr="008D0935">
        <w:rPr>
          <w:rFonts w:ascii="Century Gothic" w:eastAsia="Calibri" w:hAnsi="Century Gothic" w:cs="Times New Roman"/>
          <w:b/>
        </w:rPr>
        <w:t>(ii)</w:t>
      </w:r>
      <w:r w:rsidRPr="008D0935">
        <w:rPr>
          <w:rFonts w:ascii="Century Gothic" w:eastAsia="Calibri" w:hAnsi="Century Gothic" w:cs="Times New Roman"/>
        </w:rPr>
        <w:t xml:space="preserve"> Baja del (los) servicio(s) y de la facturación correspondiente</w:t>
      </w:r>
      <w:r w:rsidRPr="008D0935">
        <w:rPr>
          <w:rFonts w:ascii="Times New Roman" w:eastAsia="Calibri" w:hAnsi="Times New Roman" w:cs="Times New Roman"/>
          <w:sz w:val="24"/>
          <w:szCs w:val="24"/>
          <w:lang w:eastAsia="es-MX"/>
        </w:rPr>
        <w:t>.</w:t>
      </w:r>
    </w:p>
    <w:p w:rsidR="00A827BF" w:rsidRPr="008D0935" w:rsidRDefault="00A827BF" w:rsidP="0090207A">
      <w:pPr>
        <w:spacing w:line="264" w:lineRule="auto"/>
        <w:jc w:val="both"/>
        <w:rPr>
          <w:rFonts w:ascii="Times New Roman" w:eastAsia="Calibri" w:hAnsi="Times New Roman" w:cs="Times New Roman"/>
          <w:sz w:val="24"/>
          <w:szCs w:val="24"/>
          <w:lang w:eastAsia="es-MX"/>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7040"/>
      </w:tblGrid>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747" w:type="pct"/>
            <w:tcBorders>
              <w:top w:val="single" w:sz="4" w:space="0" w:color="auto"/>
              <w:left w:val="single" w:sz="4" w:space="0" w:color="auto"/>
              <w:bottom w:val="single" w:sz="4" w:space="0" w:color="auto"/>
              <w:right w:val="single" w:sz="4" w:space="0" w:color="auto"/>
            </w:tcBorders>
            <w:shd w:val="clear" w:color="auto" w:fill="009AD9"/>
            <w:hideMark/>
          </w:tcPr>
          <w:p w:rsidR="00A827BF" w:rsidRPr="008D0935" w:rsidRDefault="00A827BF" w:rsidP="00A827BF">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y Validación de la solicitud</w:t>
            </w:r>
          </w:p>
        </w:tc>
        <w:tc>
          <w:tcPr>
            <w:tcW w:w="3747"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especificando el NIS de Referencia del Servicio en operación.</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 de seguimiento.</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Times New Roman"/>
                <w:b/>
                <w:sz w:val="20"/>
                <w:szCs w:val="20"/>
              </w:rPr>
            </w:pPr>
            <w:r w:rsidRPr="008D0935">
              <w:rPr>
                <w:rFonts w:ascii="Century Gothic" w:eastAsia="Calibri" w:hAnsi="Century Gothic" w:cs="Times New Roman"/>
                <w:b/>
                <w:sz w:val="20"/>
                <w:szCs w:val="20"/>
              </w:rPr>
              <w:t>Ejecución de baja</w:t>
            </w:r>
          </w:p>
        </w:tc>
        <w:tc>
          <w:tcPr>
            <w:tcW w:w="3747"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asignado el Folio se procederá a dar de baja el servicio.</w:t>
            </w:r>
          </w:p>
        </w:tc>
      </w:tr>
      <w:tr w:rsidR="00A827BF" w:rsidRPr="008D0935" w:rsidTr="00A827BF">
        <w:trPr>
          <w:jc w:val="center"/>
        </w:trPr>
        <w:tc>
          <w:tcPr>
            <w:tcW w:w="1253" w:type="pct"/>
            <w:tcBorders>
              <w:top w:val="single" w:sz="4" w:space="0" w:color="auto"/>
              <w:left w:val="single" w:sz="4" w:space="0" w:color="auto"/>
              <w:bottom w:val="single" w:sz="4" w:space="0" w:color="auto"/>
              <w:right w:val="single" w:sz="4" w:space="0" w:color="auto"/>
            </w:tcBorders>
            <w:hideMark/>
          </w:tcPr>
          <w:p w:rsidR="00A827BF" w:rsidRPr="008D0935" w:rsidRDefault="00A827BF" w:rsidP="00A827BF">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Facturación</w:t>
            </w:r>
          </w:p>
        </w:tc>
        <w:tc>
          <w:tcPr>
            <w:tcW w:w="3747" w:type="pct"/>
            <w:tcBorders>
              <w:top w:val="single" w:sz="4" w:space="0" w:color="auto"/>
              <w:left w:val="single" w:sz="4" w:space="0" w:color="auto"/>
              <w:bottom w:val="single" w:sz="4" w:space="0" w:color="auto"/>
              <w:right w:val="single" w:sz="4" w:space="0" w:color="auto"/>
            </w:tcBorders>
          </w:tcPr>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un plazo máximo de dos días hábiles a partir de la solicitud de baja, se dejará de generar nuevos cargos a los CS por el servicio.</w:t>
            </w:r>
          </w:p>
          <w:p w:rsidR="00A827BF" w:rsidRPr="008D0935" w:rsidRDefault="00A827BF" w:rsidP="00A827BF">
            <w:pPr>
              <w:spacing w:before="40" w:after="40" w:line="240" w:lineRule="auto"/>
              <w:jc w:val="both"/>
              <w:rPr>
                <w:rFonts w:ascii="Century Gothic" w:eastAsia="Calibri" w:hAnsi="Century Gothic" w:cs="Arial"/>
                <w:color w:val="000000"/>
                <w:sz w:val="20"/>
                <w:szCs w:val="20"/>
                <w:lang w:val="es-ES_tradnl" w:eastAsia="es-ES"/>
              </w:rPr>
            </w:pPr>
          </w:p>
        </w:tc>
      </w:tr>
    </w:tbl>
    <w:p w:rsidR="00A827BF" w:rsidRPr="008D0935" w:rsidRDefault="00A827BF" w:rsidP="00A827BF">
      <w:pPr>
        <w:tabs>
          <w:tab w:val="left" w:pos="284"/>
        </w:tabs>
        <w:spacing w:after="60"/>
        <w:ind w:left="284" w:hanging="284"/>
        <w:jc w:val="both"/>
        <w:rPr>
          <w:rFonts w:ascii="Century Gothic" w:eastAsia="Calibri" w:hAnsi="Century Gothic" w:cs="Times New Roman"/>
          <w:sz w:val="18"/>
          <w:szCs w:val="14"/>
          <w:lang w:val="es-ES" w:eastAsia="es-ES"/>
        </w:rPr>
      </w:pPr>
      <w:r w:rsidRPr="008D0935">
        <w:rPr>
          <w:rFonts w:ascii="Century Gothic" w:eastAsia="Calibri" w:hAnsi="Century Gothic" w:cs="Times New Roman"/>
          <w:sz w:val="18"/>
          <w:szCs w:val="14"/>
          <w:lang w:val="es-ES" w:eastAsia="es-ES"/>
        </w:rPr>
        <w:t xml:space="preserve">Nota: </w:t>
      </w:r>
    </w:p>
    <w:p w:rsidR="00A827BF" w:rsidRPr="008D0935" w:rsidRDefault="00A827BF" w:rsidP="00A827BF">
      <w:pPr>
        <w:tabs>
          <w:tab w:val="left" w:pos="284"/>
        </w:tabs>
        <w:spacing w:after="60"/>
        <w:ind w:left="284" w:hanging="284"/>
        <w:jc w:val="both"/>
        <w:rPr>
          <w:rFonts w:ascii="Century Gothic" w:eastAsia="Calibri" w:hAnsi="Century Gothic" w:cs="Times New Roman"/>
          <w:sz w:val="18"/>
          <w:szCs w:val="14"/>
          <w:lang w:val="es-ES" w:eastAsia="es-ES"/>
        </w:rPr>
      </w:pPr>
      <w:r w:rsidRPr="008D0935">
        <w:rPr>
          <w:rFonts w:ascii="Century Gothic" w:eastAsia="Calibri" w:hAnsi="Century Gothic" w:cs="Times New Roman"/>
          <w:sz w:val="18"/>
          <w:szCs w:val="14"/>
          <w:lang w:val="es-ES" w:eastAsia="es-ES"/>
        </w:rPr>
        <w:tab/>
        <w:t>El CS deberá tomar en cuenta que no existe el esquema de rentas parciales sino sólo de rentas mensuales, por lo que no será posible realizar cobros parciales de los Servicios.</w:t>
      </w:r>
    </w:p>
    <w:p w:rsidR="00A827BF" w:rsidRPr="008D0935" w:rsidRDefault="00A827BF" w:rsidP="00A827BF">
      <w:pPr>
        <w:keepNext/>
        <w:spacing w:after="200" w:line="264" w:lineRule="auto"/>
        <w:ind w:left="1134" w:hanging="1134"/>
        <w:jc w:val="both"/>
        <w:outlineLvl w:val="1"/>
        <w:rPr>
          <w:rFonts w:ascii="Century Gothic" w:eastAsia="Times New Roman" w:hAnsi="Century Gothic" w:cs="Arial"/>
          <w:b/>
          <w:bCs/>
        </w:rPr>
      </w:pPr>
      <w:bookmarkStart w:id="1288" w:name="_Toc107502293"/>
      <w:bookmarkStart w:id="1289" w:name="_Toc115739152"/>
      <w:bookmarkStart w:id="1290" w:name="_Toc125393389"/>
      <w:bookmarkStart w:id="1291" w:name="_Toc139012127"/>
      <w:r w:rsidRPr="008D0935">
        <w:rPr>
          <w:rFonts w:ascii="Century Gothic" w:eastAsia="Times New Roman" w:hAnsi="Century Gothic" w:cs="Arial"/>
          <w:b/>
          <w:bCs/>
        </w:rPr>
        <w:t>9.2 Plazos de Entrega de Cableado de DFO-RED NACIONAL a DFO-CS</w:t>
      </w:r>
      <w:bookmarkEnd w:id="1288"/>
      <w:bookmarkEnd w:id="1289"/>
      <w:bookmarkEnd w:id="1290"/>
      <w:bookmarkEnd w:id="1291"/>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En esta sección se muestran los plazos de entrega referentes a los procedimientos del Servicio de Cableado DFO-RED NACIONAL a DFO-CS. </w:t>
      </w:r>
    </w:p>
    <w:p w:rsidR="00A827BF" w:rsidRPr="008D0935" w:rsidRDefault="00A827BF">
      <w:pPr>
        <w:numPr>
          <w:ilvl w:val="0"/>
          <w:numId w:val="107"/>
        </w:numPr>
        <w:spacing w:after="120" w:line="264" w:lineRule="auto"/>
        <w:ind w:right="51"/>
        <w:contextualSpacing/>
        <w:jc w:val="both"/>
        <w:rPr>
          <w:rFonts w:ascii="Century Gothic" w:eastAsia="Calibri" w:hAnsi="Century Gothic" w:cs="Times New Roman"/>
        </w:rPr>
      </w:pPr>
      <w:r w:rsidRPr="008D0935">
        <w:rPr>
          <w:rFonts w:ascii="Century Gothic" w:eastAsia="Calibri" w:hAnsi="Century Gothic" w:cs="Times New Roman"/>
        </w:rPr>
        <w:t xml:space="preserve">Validación de la solicitud junto con validación de la factibilidad en máximo cuatro días hábiles. </w:t>
      </w:r>
    </w:p>
    <w:p w:rsidR="00A827BF" w:rsidRPr="008D0935" w:rsidRDefault="00A827BF">
      <w:pPr>
        <w:numPr>
          <w:ilvl w:val="0"/>
          <w:numId w:val="107"/>
        </w:numPr>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Habilitación del Servicio en un plazo máximo de 40 días hábiles que se contabilizarán a partir de la solicitud.</w:t>
      </w:r>
    </w:p>
    <w:p w:rsidR="00A827BF" w:rsidRPr="008D0935" w:rsidRDefault="00A827BF">
      <w:pPr>
        <w:numPr>
          <w:ilvl w:val="0"/>
          <w:numId w:val="107"/>
        </w:numPr>
        <w:spacing w:after="120" w:line="264" w:lineRule="auto"/>
        <w:contextualSpacing/>
        <w:jc w:val="both"/>
        <w:rPr>
          <w:rFonts w:ascii="Century Gothic" w:eastAsia="Calibri" w:hAnsi="Century Gothic" w:cs="Times New Roman"/>
        </w:rPr>
      </w:pPr>
      <w:r w:rsidRPr="008D0935">
        <w:rPr>
          <w:rFonts w:ascii="Century Gothic" w:eastAsia="Calibri" w:hAnsi="Century Gothic" w:cs="Times New Roman"/>
        </w:rPr>
        <w:t>Baja del Servicio en máximo un día hábil.</w:t>
      </w:r>
    </w:p>
    <w:p w:rsidR="00A827BF" w:rsidRPr="008D0935" w:rsidRDefault="00A827BF" w:rsidP="00A827BF">
      <w:pPr>
        <w:spacing w:line="264" w:lineRule="auto"/>
        <w:jc w:val="both"/>
        <w:rPr>
          <w:rFonts w:ascii="Century Gothic" w:eastAsia="Calibri" w:hAnsi="Century Gothic" w:cs="Arial"/>
          <w:color w:val="000000"/>
          <w:lang w:val="es-ES_tradnl" w:eastAsia="es-ES"/>
        </w:rPr>
      </w:pPr>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Si la habilitación del cableado se solicita junto con la coubicación, se respetan los plazos de la coubicación.</w:t>
      </w:r>
    </w:p>
    <w:p w:rsidR="00A827BF" w:rsidRPr="008D0935" w:rsidRDefault="00A827BF" w:rsidP="00A827BF">
      <w:pPr>
        <w:spacing w:line="264" w:lineRule="auto"/>
        <w:jc w:val="both"/>
        <w:rPr>
          <w:rFonts w:ascii="Century Gothic" w:eastAsia="Calibri" w:hAnsi="Century Gothic" w:cs="Arial"/>
          <w:color w:val="000000"/>
          <w:lang w:val="es-ES_tradnl" w:eastAsia="es-ES"/>
        </w:rPr>
      </w:pPr>
    </w:p>
    <w:p w:rsidR="00A827BF" w:rsidRPr="008D0935" w:rsidRDefault="00A827BF" w:rsidP="00A827BF">
      <w:pPr>
        <w:keepNext/>
        <w:spacing w:after="200" w:line="264" w:lineRule="auto"/>
        <w:jc w:val="both"/>
        <w:outlineLvl w:val="1"/>
        <w:rPr>
          <w:rFonts w:ascii="Century Gothic" w:eastAsia="Times New Roman" w:hAnsi="Century Gothic" w:cs="Arial"/>
          <w:b/>
          <w:bCs/>
        </w:rPr>
      </w:pPr>
      <w:bookmarkStart w:id="1292" w:name="_Toc107502294"/>
      <w:bookmarkStart w:id="1293" w:name="_Toc115739153"/>
      <w:bookmarkStart w:id="1294" w:name="_Toc125393390"/>
      <w:bookmarkStart w:id="1295" w:name="_Toc139012128"/>
      <w:r w:rsidRPr="008D0935">
        <w:rPr>
          <w:rFonts w:ascii="Century Gothic" w:eastAsia="Times New Roman" w:hAnsi="Century Gothic" w:cs="Arial"/>
          <w:b/>
          <w:bCs/>
        </w:rPr>
        <w:t>9.3 Procedimiento para la realización de pruebas de entrega para el Servicio auxiliar de Cableado de DFO-RED NACIONAL a DFO-CS</w:t>
      </w:r>
      <w:bookmarkEnd w:id="1292"/>
      <w:bookmarkEnd w:id="1293"/>
      <w:bookmarkEnd w:id="1294"/>
      <w:bookmarkEnd w:id="1295"/>
    </w:p>
    <w:p w:rsidR="00A827BF" w:rsidRPr="008D0935" w:rsidRDefault="00A827BF" w:rsidP="00A827BF">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Si RED NACIONAL fusiona la fibra a solicitud del CS, se realizan las pruebas de correspondencia en los puertos que haya contratado y subirá al SEG/SIPO las evidencias correspondientes, en caso de que el CS opte por la entrega en punta sólo se entrega físicamente el cable y una vez que el CS haya fusionado las fibras el CS podrá realizar la prueba de correspondencia y deberá compartir sus resultados a RED NACIONAL.</w:t>
      </w:r>
    </w:p>
    <w:p w:rsidR="00A827BF" w:rsidRPr="008D0935" w:rsidRDefault="00A827BF" w:rsidP="00A827BF">
      <w:pPr>
        <w:spacing w:line="264" w:lineRule="auto"/>
        <w:jc w:val="both"/>
        <w:rPr>
          <w:rFonts w:ascii="Times New Roman" w:eastAsia="Calibri" w:hAnsi="Times New Roman" w:cs="Times New Roman"/>
          <w:sz w:val="24"/>
          <w:szCs w:val="24"/>
          <w:lang w:val="es-ES" w:eastAsia="es-MX"/>
        </w:rPr>
      </w:pPr>
      <w:r w:rsidRPr="008D0935">
        <w:rPr>
          <w:rFonts w:ascii="Century Gothic" w:eastAsia="Calibri" w:hAnsi="Century Gothic" w:cs="Times New Roman"/>
        </w:rPr>
        <w:t>Se entregará un acta de recepción del Servicio de cableado de DFO-RED NACIONAL a DFO-CS, el cual en el caso de la entrega de la fibra en punta contendrá la guía de las correspondencias con código de colores, para la correcta fusión de las fibras por parte del CS.</w:t>
      </w:r>
    </w:p>
    <w:p w:rsidR="0090207A" w:rsidRPr="008D0935" w:rsidRDefault="0090207A" w:rsidP="008D0935"/>
    <w:p w:rsidR="002F56DE" w:rsidRPr="008D0935" w:rsidRDefault="00A827BF" w:rsidP="00240EA3">
      <w:pPr>
        <w:pStyle w:val="1TitPrin"/>
        <w:spacing w:line="264" w:lineRule="auto"/>
        <w:ind w:left="0" w:firstLine="0"/>
        <w:rPr>
          <w:rFonts w:ascii="Century Gothic" w:hAnsi="Century Gothic"/>
          <w:bCs/>
        </w:rPr>
      </w:pPr>
      <w:bookmarkStart w:id="1296" w:name="_Toc125393391"/>
      <w:bookmarkStart w:id="1297" w:name="_Toc139012129"/>
      <w:r w:rsidRPr="008D0935">
        <w:rPr>
          <w:rFonts w:ascii="Century Gothic" w:hAnsi="Century Gothic" w:cs="Times New Roman"/>
          <w14:scene3d>
            <w14:camera w14:prst="orthographicFront"/>
            <w14:lightRig w14:rig="threePt" w14:dir="t">
              <w14:rot w14:lat="0" w14:lon="0" w14:rev="0"/>
            </w14:lightRig>
          </w14:scene3d>
        </w:rPr>
        <w:t>10</w:t>
      </w:r>
      <w:r w:rsidR="003B1A36" w:rsidRPr="008D0935">
        <w:rPr>
          <w:rFonts w:ascii="Century Gothic" w:hAnsi="Century Gothic" w:cs="Times New Roman"/>
          <w14:scene3d>
            <w14:camera w14:prst="orthographicFront"/>
            <w14:lightRig w14:rig="threePt" w14:dir="t">
              <w14:rot w14:lat="0" w14:lon="0" w14:rev="0"/>
            </w14:lightRig>
          </w14:scene3d>
        </w:rPr>
        <w:t>.</w:t>
      </w:r>
      <w:r w:rsidR="003B1A36" w:rsidRPr="008D0935">
        <w:rPr>
          <w:rFonts w:ascii="Century Gothic" w:hAnsi="Century Gothic" w:cs="Times New Roman"/>
          <w14:scene3d>
            <w14:camera w14:prst="orthographicFront"/>
            <w14:lightRig w14:rig="threePt" w14:dir="t">
              <w14:rot w14:lat="0" w14:lon="0" w14:rev="0"/>
            </w14:lightRig>
          </w14:scene3d>
        </w:rPr>
        <w:tab/>
      </w:r>
      <w:r w:rsidR="00277ED2" w:rsidRPr="008D0935">
        <w:rPr>
          <w:rFonts w:ascii="Century Gothic" w:hAnsi="Century Gothic"/>
          <w:bCs/>
        </w:rPr>
        <w:t>Servicio Auxiliar de Cableado Multipar</w:t>
      </w:r>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296"/>
      <w:bookmarkEnd w:id="1297"/>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w:t>
      </w:r>
      <w:r w:rsidR="00745EE5" w:rsidRPr="008D0935">
        <w:rPr>
          <w:rFonts w:ascii="Century Gothic" w:hAnsi="Century Gothic"/>
        </w:rPr>
        <w:t xml:space="preserve">Servicio Auxiliar </w:t>
      </w:r>
      <w:r w:rsidRPr="008D0935">
        <w:rPr>
          <w:rFonts w:ascii="Century Gothic" w:hAnsi="Century Gothic"/>
        </w:rPr>
        <w:t xml:space="preserve">de </w:t>
      </w:r>
      <w:r w:rsidR="00745EE5" w:rsidRPr="008D0935">
        <w:rPr>
          <w:rFonts w:ascii="Century Gothic" w:hAnsi="Century Gothic"/>
        </w:rPr>
        <w:t xml:space="preserve">Cableado Multipar </w:t>
      </w:r>
      <w:r w:rsidRPr="008D0935">
        <w:rPr>
          <w:rFonts w:ascii="Century Gothic" w:hAnsi="Century Gothic"/>
        </w:rPr>
        <w:t>permite al CS la desagregación efectiva, para los Servicios de Desagregación Total del Bucle y Desagregación Compartida del Bucle, siendo instalado el cableado hasta la Coubicación del CS.</w:t>
      </w:r>
      <w:r w:rsidR="000E0D60" w:rsidRPr="008D0935">
        <w:rPr>
          <w:rFonts w:ascii="Century Gothic" w:hAnsi="Century Gothic"/>
        </w:rPr>
        <w:t xml:space="preserv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caso de que el </w:t>
      </w:r>
      <w:r w:rsidR="00745EE5" w:rsidRPr="008D0935">
        <w:rPr>
          <w:rFonts w:ascii="Century Gothic" w:hAnsi="Century Gothic"/>
        </w:rPr>
        <w:t xml:space="preserve">Servicio Auxiliar </w:t>
      </w:r>
      <w:r w:rsidRPr="008D0935">
        <w:rPr>
          <w:rFonts w:ascii="Century Gothic" w:hAnsi="Century Gothic"/>
        </w:rPr>
        <w:t xml:space="preserve">de </w:t>
      </w:r>
      <w:r w:rsidR="00745EE5" w:rsidRPr="008D0935">
        <w:rPr>
          <w:rFonts w:ascii="Century Gothic" w:hAnsi="Century Gothic"/>
        </w:rPr>
        <w:t>C</w:t>
      </w:r>
      <w:r w:rsidRPr="008D0935">
        <w:rPr>
          <w:rFonts w:ascii="Century Gothic" w:hAnsi="Century Gothic"/>
        </w:rPr>
        <w:t xml:space="preserve">ableado </w:t>
      </w:r>
      <w:r w:rsidR="00745EE5" w:rsidRPr="008D0935">
        <w:rPr>
          <w:rFonts w:ascii="Century Gothic" w:hAnsi="Century Gothic"/>
        </w:rPr>
        <w:t>M</w:t>
      </w:r>
      <w:r w:rsidRPr="008D0935">
        <w:rPr>
          <w:rFonts w:ascii="Century Gothic" w:hAnsi="Century Gothic"/>
        </w:rPr>
        <w:t xml:space="preserve">ultipar sea solicitado para una Ubicación Distante, se prestará en términos de la Oferta de Compartición de Infraestructura, el CS deberá enviar junto con su solicitud el NIS de Referencia correspondiente al </w:t>
      </w:r>
      <w:r w:rsidR="00745EE5" w:rsidRPr="008D0935">
        <w:rPr>
          <w:rFonts w:ascii="Century Gothic" w:hAnsi="Century Gothic"/>
        </w:rPr>
        <w:t xml:space="preserve">Servicio Auxiliar </w:t>
      </w:r>
      <w:r w:rsidRPr="008D0935">
        <w:rPr>
          <w:rFonts w:ascii="Century Gothic" w:hAnsi="Century Gothic"/>
        </w:rPr>
        <w:t xml:space="preserve">de </w:t>
      </w:r>
      <w:r w:rsidR="00745EE5" w:rsidRPr="008D0935">
        <w:rPr>
          <w:rFonts w:ascii="Century Gothic" w:hAnsi="Century Gothic"/>
        </w:rPr>
        <w:t>C</w:t>
      </w:r>
      <w:r w:rsidRPr="008D0935">
        <w:rPr>
          <w:rFonts w:ascii="Century Gothic" w:hAnsi="Century Gothic"/>
        </w:rPr>
        <w:t>able</w:t>
      </w:r>
      <w:r w:rsidR="00745EE5" w:rsidRPr="008D0935">
        <w:rPr>
          <w:rFonts w:ascii="Century Gothic" w:hAnsi="Century Gothic"/>
        </w:rPr>
        <w:t>ado Multipar</w:t>
      </w:r>
      <w:r w:rsidRPr="008D0935">
        <w:rPr>
          <w:rFonts w:ascii="Century Gothic" w:hAnsi="Century Gothic"/>
        </w:rPr>
        <w:t xml:space="preserve"> y el </w:t>
      </w:r>
      <w:r w:rsidR="00745EE5" w:rsidRPr="008D0935">
        <w:rPr>
          <w:rFonts w:ascii="Century Gothic" w:hAnsi="Century Gothic"/>
        </w:rPr>
        <w:t xml:space="preserve">Acta </w:t>
      </w:r>
      <w:r w:rsidRPr="008D0935">
        <w:rPr>
          <w:rFonts w:ascii="Century Gothic" w:hAnsi="Century Gothic"/>
        </w:rPr>
        <w:t xml:space="preserve">de </w:t>
      </w:r>
      <w:r w:rsidR="00745EE5" w:rsidRPr="008D0935">
        <w:rPr>
          <w:rFonts w:ascii="Century Gothic" w:hAnsi="Century Gothic"/>
        </w:rPr>
        <w:t xml:space="preserve">Entrega </w:t>
      </w:r>
      <w:r w:rsidRPr="008D0935">
        <w:rPr>
          <w:rFonts w:ascii="Century Gothic" w:hAnsi="Century Gothic"/>
        </w:rPr>
        <w:t xml:space="preserve">de </w:t>
      </w:r>
      <w:r w:rsidR="00745EE5" w:rsidRPr="008D0935">
        <w:rPr>
          <w:rFonts w:ascii="Century Gothic" w:hAnsi="Century Gothic"/>
        </w:rPr>
        <w:t xml:space="preserve">Servicio </w:t>
      </w:r>
      <w:r w:rsidRPr="008D0935">
        <w:rPr>
          <w:rFonts w:ascii="Century Gothic" w:hAnsi="Century Gothic"/>
        </w:rPr>
        <w:t>obtenida a través de los procedimientos establecidos.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Mediante este </w:t>
      </w:r>
      <w:r w:rsidR="00745EE5" w:rsidRPr="008D0935">
        <w:rPr>
          <w:rFonts w:ascii="Century Gothic" w:hAnsi="Century Gothic"/>
        </w:rPr>
        <w:t xml:space="preserve">Servicio </w:t>
      </w:r>
      <w:r w:rsidRPr="008D0935">
        <w:rPr>
          <w:rFonts w:ascii="Century Gothic" w:hAnsi="Century Gothic"/>
        </w:rPr>
        <w:t xml:space="preserve">se instala cable multipar entre el DG y la Coubicación del CS, el cual es tendido sobre escalerillas nuevas o existentes. </w:t>
      </w:r>
      <w:r w:rsidR="00B601BE" w:rsidRPr="008D0935">
        <w:rPr>
          <w:rFonts w:ascii="Century Gothic" w:hAnsi="Century Gothic"/>
        </w:rPr>
        <w:t>RED NACIONAL</w:t>
      </w:r>
      <w:r w:rsidRPr="008D0935">
        <w:rPr>
          <w:rFonts w:ascii="Century Gothic" w:hAnsi="Century Gothic"/>
        </w:rPr>
        <w:t xml:space="preserve"> considerará la posibilidad de compartir infraestructura ya existente para sus propias operaciones con el fin de no cobrar al CS por instalaciones innecesarias, debiendo </w:t>
      </w:r>
      <w:r w:rsidR="00B601BE" w:rsidRPr="008D0935">
        <w:rPr>
          <w:rFonts w:ascii="Century Gothic" w:hAnsi="Century Gothic"/>
        </w:rPr>
        <w:t>RED NACIONAL</w:t>
      </w:r>
      <w:r w:rsidRPr="008D0935">
        <w:rPr>
          <w:rFonts w:ascii="Century Gothic" w:hAnsi="Century Gothic"/>
        </w:rPr>
        <w:t xml:space="preserve"> entregar una cotización al CS con el desglose de los costos exclusivamente incurridos por la instalación del cable, detallando los costos unitarios asociados a los materiales, mano de obra y actividades a realizar (escalerillas de aluminio, perforación de muros y lozas, etc.).</w:t>
      </w:r>
    </w:p>
    <w:p w:rsidR="002F56DE"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cable multipar se deja en punta en la entrada de la Coubicación del CS. </w:t>
      </w:r>
    </w:p>
    <w:p w:rsidR="00277ED2" w:rsidRPr="008D0935" w:rsidRDefault="00277ED2" w:rsidP="001746CB">
      <w:pPr>
        <w:pStyle w:val="IFTnormal"/>
        <w:spacing w:line="264" w:lineRule="auto"/>
        <w:rPr>
          <w:rFonts w:ascii="Century Gothic" w:hAnsi="Century Gothic"/>
        </w:rPr>
      </w:pPr>
      <w:r w:rsidRPr="008D0935">
        <w:rPr>
          <w:rFonts w:ascii="Century Gothic" w:hAnsi="Century Gothic"/>
        </w:rPr>
        <w:t>Las especificaciones técnicas del cable a suministrar estarán de acuerdo con las que se utilizan en las propias operaciones, así como de acuerdo con las mejores prácticas las cuales están señaladas en los estándares internacionales ISO 11801 y TIA/EIA 568, las especificaciones mínimas son:</w:t>
      </w:r>
    </w:p>
    <w:p w:rsidR="00277ED2" w:rsidRPr="008D0935" w:rsidRDefault="003B1A36" w:rsidP="00C54990">
      <w:pPr>
        <w:spacing w:after="120" w:line="264" w:lineRule="auto"/>
        <w:ind w:left="357" w:hanging="357"/>
        <w:jc w:val="both"/>
        <w:rPr>
          <w:rFonts w:ascii="Century Gothic" w:hAnsi="Century Gothic" w:cs="Arial"/>
        </w:rPr>
      </w:pPr>
      <w:r w:rsidRPr="008D0935">
        <w:rPr>
          <w:rFonts w:ascii="Century Gothic" w:eastAsia="Calibri" w:hAnsi="Century Gothic" w:cs="Arial"/>
        </w:rPr>
        <w:t>1.</w:t>
      </w:r>
      <w:r w:rsidRPr="008D0935">
        <w:rPr>
          <w:rFonts w:ascii="Century Gothic" w:eastAsia="Calibri" w:hAnsi="Century Gothic" w:cs="Arial"/>
        </w:rPr>
        <w:tab/>
      </w:r>
      <w:r w:rsidR="00277ED2" w:rsidRPr="008D0935">
        <w:rPr>
          <w:rFonts w:ascii="Century Gothic" w:hAnsi="Century Gothic" w:cs="Arial"/>
        </w:rPr>
        <w:t>Compatibilidad con los equipos de conexión de las partes involucradas: El cable multipar blindado y estañado de 70 pares es compatible con todos los equipos de acuerdo a la impedancia estándar para el manejo de las tecnologías xDSL.</w:t>
      </w:r>
    </w:p>
    <w:p w:rsidR="00277ED2" w:rsidRPr="008D0935" w:rsidRDefault="003B1A36" w:rsidP="00C54990">
      <w:pPr>
        <w:spacing w:after="120" w:line="264" w:lineRule="auto"/>
        <w:ind w:left="357" w:hanging="357"/>
        <w:jc w:val="both"/>
        <w:rPr>
          <w:rFonts w:ascii="Century Gothic" w:hAnsi="Century Gothic" w:cs="Arial"/>
        </w:rPr>
      </w:pPr>
      <w:r w:rsidRPr="008D0935">
        <w:rPr>
          <w:rFonts w:ascii="Century Gothic" w:eastAsia="Calibri" w:hAnsi="Century Gothic" w:cs="Arial"/>
        </w:rPr>
        <w:t>2.</w:t>
      </w:r>
      <w:r w:rsidRPr="008D0935">
        <w:rPr>
          <w:rFonts w:ascii="Century Gothic" w:eastAsia="Calibri" w:hAnsi="Century Gothic" w:cs="Arial"/>
        </w:rPr>
        <w:tab/>
      </w:r>
      <w:r w:rsidR="00277ED2" w:rsidRPr="008D0935">
        <w:rPr>
          <w:rFonts w:ascii="Century Gothic" w:hAnsi="Century Gothic" w:cs="Arial"/>
        </w:rPr>
        <w:t>Los cables son del tipo CAT-3 que define a los cables para transmisión con banda ancha, con las características de transmisión establecidas en las normas ISO 11801 y TIA/EIA 568.</w:t>
      </w:r>
    </w:p>
    <w:p w:rsidR="00277ED2" w:rsidRPr="008D0935" w:rsidRDefault="003B1A36" w:rsidP="00C54990">
      <w:pPr>
        <w:spacing w:after="120" w:line="264" w:lineRule="auto"/>
        <w:ind w:left="357" w:hanging="357"/>
        <w:jc w:val="both"/>
        <w:rPr>
          <w:rFonts w:ascii="Century Gothic" w:hAnsi="Century Gothic" w:cs="Arial"/>
        </w:rPr>
      </w:pPr>
      <w:r w:rsidRPr="008D0935">
        <w:rPr>
          <w:rFonts w:ascii="Century Gothic" w:eastAsia="Calibri" w:hAnsi="Century Gothic" w:cs="Arial"/>
        </w:rPr>
        <w:t>3.</w:t>
      </w:r>
      <w:r w:rsidRPr="008D0935">
        <w:rPr>
          <w:rFonts w:ascii="Century Gothic" w:eastAsia="Calibri" w:hAnsi="Century Gothic" w:cs="Arial"/>
        </w:rPr>
        <w:tab/>
      </w:r>
      <w:r w:rsidR="00277ED2" w:rsidRPr="008D0935">
        <w:rPr>
          <w:rFonts w:ascii="Century Gothic" w:hAnsi="Century Gothic" w:cs="Arial"/>
        </w:rPr>
        <w:t>Etiquetado homologado de elementos: se realizará de acuerdo con lo que se menciona en el Anexo “Guía para el etiquetado de cable multipar instalado dentro de una Central Telefónica” con identificación: Mx-QMS-L3-51 en su versión actual. Adicional se etiquetará con el nombre del CS al que pertenece.</w:t>
      </w:r>
    </w:p>
    <w:p w:rsidR="00277ED2" w:rsidRPr="008D0935" w:rsidRDefault="003B1A36" w:rsidP="00C54990">
      <w:pPr>
        <w:spacing w:after="120" w:line="264" w:lineRule="auto"/>
        <w:ind w:left="357" w:hanging="357"/>
        <w:jc w:val="both"/>
        <w:rPr>
          <w:rFonts w:ascii="Century Gothic" w:hAnsi="Century Gothic" w:cs="Arial"/>
        </w:rPr>
      </w:pPr>
      <w:r w:rsidRPr="008D0935">
        <w:rPr>
          <w:rFonts w:ascii="Century Gothic" w:eastAsia="Calibri" w:hAnsi="Century Gothic" w:cs="Arial"/>
        </w:rPr>
        <w:t>4.</w:t>
      </w:r>
      <w:r w:rsidRPr="008D0935">
        <w:rPr>
          <w:rFonts w:ascii="Century Gothic" w:eastAsia="Calibri" w:hAnsi="Century Gothic" w:cs="Arial"/>
        </w:rPr>
        <w:tab/>
      </w:r>
      <w:r w:rsidR="00277ED2" w:rsidRPr="008D0935">
        <w:rPr>
          <w:rFonts w:ascii="Century Gothic" w:hAnsi="Century Gothic" w:cs="Arial"/>
        </w:rPr>
        <w:t xml:space="preserve">Tipo de terminación del cable: es T568 de acuerdo al estándar TIA/EIA para la transmisión de datos arriba de 100 Mbps. </w:t>
      </w:r>
    </w:p>
    <w:p w:rsidR="00277ED2" w:rsidRPr="008D0935" w:rsidRDefault="003B1A36" w:rsidP="00C54990">
      <w:pPr>
        <w:spacing w:after="120" w:line="264" w:lineRule="auto"/>
        <w:ind w:left="357" w:hanging="357"/>
        <w:jc w:val="both"/>
        <w:rPr>
          <w:rFonts w:ascii="Century Gothic" w:hAnsi="Century Gothic" w:cs="Arial"/>
        </w:rPr>
      </w:pPr>
      <w:r w:rsidRPr="008D0935">
        <w:rPr>
          <w:rFonts w:ascii="Century Gothic" w:eastAsia="Calibri" w:hAnsi="Century Gothic" w:cs="Arial"/>
        </w:rPr>
        <w:t>5.</w:t>
      </w:r>
      <w:r w:rsidRPr="008D0935">
        <w:rPr>
          <w:rFonts w:ascii="Century Gothic" w:eastAsia="Calibri" w:hAnsi="Century Gothic" w:cs="Arial"/>
        </w:rPr>
        <w:tab/>
      </w:r>
      <w:r w:rsidR="00277ED2" w:rsidRPr="008D0935">
        <w:rPr>
          <w:rFonts w:ascii="Century Gothic" w:hAnsi="Century Gothic" w:cs="Arial"/>
        </w:rPr>
        <w:t>Método de instalación: Durante la instalación, el cable no debe llegar a un radio de curvatura menor a 30 cm bajo tensión o 18 cm sin tensión.</w:t>
      </w:r>
    </w:p>
    <w:p w:rsidR="00277ED2" w:rsidRPr="008D0935" w:rsidRDefault="003B1A36" w:rsidP="00C54990">
      <w:pPr>
        <w:spacing w:after="120" w:line="264" w:lineRule="auto"/>
        <w:ind w:left="363" w:hanging="360"/>
        <w:jc w:val="both"/>
        <w:rPr>
          <w:rFonts w:ascii="Century Gothic" w:hAnsi="Century Gothic" w:cs="Arial"/>
        </w:rPr>
      </w:pPr>
      <w:r w:rsidRPr="008D0935">
        <w:rPr>
          <w:rFonts w:ascii="Century Gothic" w:eastAsia="Calibri" w:hAnsi="Century Gothic" w:cs="Arial"/>
        </w:rPr>
        <w:t>6.</w:t>
      </w:r>
      <w:r w:rsidRPr="008D0935">
        <w:rPr>
          <w:rFonts w:ascii="Century Gothic" w:eastAsia="Calibri" w:hAnsi="Century Gothic" w:cs="Arial"/>
        </w:rPr>
        <w:tab/>
      </w:r>
      <w:r w:rsidR="00277ED2" w:rsidRPr="008D0935">
        <w:rPr>
          <w:rFonts w:ascii="Century Gothic" w:hAnsi="Century Gothic" w:cs="Arial"/>
        </w:rPr>
        <w:t>A continuación, se muestran las características de ancho de banda vs distancia a 100m permitidas para evitar la existencia de cortos circuitos o cables abiertos:</w:t>
      </w:r>
    </w:p>
    <w:tbl>
      <w:tblPr>
        <w:tblStyle w:val="Tablaconcuadrcula4-nfasis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7"/>
        <w:gridCol w:w="1699"/>
        <w:gridCol w:w="1844"/>
        <w:gridCol w:w="1985"/>
      </w:tblGrid>
      <w:tr w:rsidR="00277ED2" w:rsidRPr="008D0935" w:rsidTr="00C54990">
        <w:trPr>
          <w:cnfStyle w:val="100000000000" w:firstRow="1" w:lastRow="0" w:firstColumn="0" w:lastColumn="0" w:oddVBand="0" w:evenVBand="0" w:oddHBand="0" w:evenHBand="0" w:firstRowFirstColumn="0" w:firstRowLastColumn="0" w:lastRowFirstColumn="0" w:lastRowLastColumn="0"/>
          <w:trHeight w:val="326"/>
          <w:tblHeader/>
          <w:jc w:val="center"/>
        </w:trPr>
        <w:tc>
          <w:tcPr>
            <w:cnfStyle w:val="001000000000" w:firstRow="0" w:lastRow="0" w:firstColumn="1" w:lastColumn="0" w:oddVBand="0" w:evenVBand="0" w:oddHBand="0" w:evenHBand="0" w:firstRowFirstColumn="0" w:firstRowLastColumn="0" w:lastRowFirstColumn="0" w:lastRowLastColumn="0"/>
            <w:tcW w:w="7225" w:type="dxa"/>
            <w:gridSpan w:val="4"/>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Características de transmisión en 100 m a 20°C</w:t>
            </w:r>
          </w:p>
        </w:tc>
      </w:tr>
      <w:tr w:rsidR="00277ED2" w:rsidRPr="008D0935" w:rsidTr="00C54990">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697" w:type="dxa"/>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Frecuencia (MHz)</w:t>
            </w:r>
          </w:p>
        </w:tc>
        <w:tc>
          <w:tcPr>
            <w:tcW w:w="1699" w:type="dxa"/>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Atenuación Máx (dB)</w:t>
            </w:r>
          </w:p>
        </w:tc>
        <w:tc>
          <w:tcPr>
            <w:tcW w:w="1844" w:type="dxa"/>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Diafonía PSNEXT Mín (dB)</w:t>
            </w:r>
          </w:p>
        </w:tc>
        <w:tc>
          <w:tcPr>
            <w:tcW w:w="1985" w:type="dxa"/>
            <w:tcBorders>
              <w:top w:val="single" w:sz="4" w:space="0" w:color="auto"/>
              <w:left w:val="single" w:sz="4" w:space="0" w:color="auto"/>
              <w:bottom w:val="single" w:sz="4" w:space="0" w:color="auto"/>
              <w:right w:val="single" w:sz="4" w:space="0" w:color="auto"/>
            </w:tcBorders>
            <w:shd w:val="clear" w:color="auto" w:fill="009AD9"/>
          </w:tcPr>
          <w:p w:rsidR="00277ED2" w:rsidRPr="008D0935" w:rsidRDefault="00277ED2" w:rsidP="0054260B">
            <w:pPr>
              <w:spacing w:before="40" w:after="40" w:line="240" w:lineRule="auto"/>
              <w:ind w:right="51"/>
              <w:jc w:val="center"/>
              <w:cnfStyle w:val="100000000000" w:firstRow="1"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Telediafonía PSELFEXT Mín (dB)</w:t>
            </w:r>
          </w:p>
        </w:tc>
      </w:tr>
      <w:tr w:rsidR="00277ED2" w:rsidRPr="008D0935"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tcBorders>
              <w:top w:val="single" w:sz="4" w:space="0" w:color="auto"/>
            </w:tcBorders>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0.3</w:t>
            </w:r>
          </w:p>
        </w:tc>
        <w:tc>
          <w:tcPr>
            <w:tcW w:w="1699" w:type="dxa"/>
            <w:tcBorders>
              <w:top w:val="single" w:sz="4" w:space="0" w:color="auto"/>
            </w:tcBorders>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1.9</w:t>
            </w:r>
          </w:p>
        </w:tc>
        <w:tc>
          <w:tcPr>
            <w:tcW w:w="1844" w:type="dxa"/>
            <w:tcBorders>
              <w:top w:val="single" w:sz="4" w:space="0" w:color="auto"/>
            </w:tcBorders>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985" w:type="dxa"/>
            <w:tcBorders>
              <w:top w:val="single" w:sz="4" w:space="0" w:color="auto"/>
            </w:tcBorders>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w:t>
            </w:r>
          </w:p>
        </w:tc>
      </w:tr>
      <w:tr w:rsidR="00277ED2" w:rsidRPr="008D0935"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1.00</w:t>
            </w:r>
          </w:p>
        </w:tc>
        <w:tc>
          <w:tcPr>
            <w:tcW w:w="1699"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3.3</w:t>
            </w:r>
          </w:p>
        </w:tc>
        <w:tc>
          <w:tcPr>
            <w:tcW w:w="1844"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58.0</w:t>
            </w:r>
          </w:p>
        </w:tc>
        <w:tc>
          <w:tcPr>
            <w:tcW w:w="1985"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58.0</w:t>
            </w:r>
          </w:p>
        </w:tc>
      </w:tr>
      <w:tr w:rsidR="00277ED2" w:rsidRPr="008D0935"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4.00</w:t>
            </w:r>
          </w:p>
        </w:tc>
        <w:tc>
          <w:tcPr>
            <w:tcW w:w="1699"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49.0</w:t>
            </w:r>
          </w:p>
        </w:tc>
        <w:tc>
          <w:tcPr>
            <w:tcW w:w="1985"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46.0</w:t>
            </w:r>
          </w:p>
        </w:tc>
      </w:tr>
      <w:tr w:rsidR="00277ED2" w:rsidRPr="008D0935"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8.00</w:t>
            </w:r>
          </w:p>
        </w:tc>
        <w:tc>
          <w:tcPr>
            <w:tcW w:w="1699"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45.0</w:t>
            </w:r>
          </w:p>
        </w:tc>
        <w:tc>
          <w:tcPr>
            <w:tcW w:w="1985"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40.0</w:t>
            </w:r>
          </w:p>
        </w:tc>
      </w:tr>
      <w:tr w:rsidR="00277ED2" w:rsidRPr="008D0935"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10.00</w:t>
            </w:r>
          </w:p>
        </w:tc>
        <w:tc>
          <w:tcPr>
            <w:tcW w:w="1699"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11.0</w:t>
            </w:r>
          </w:p>
        </w:tc>
        <w:tc>
          <w:tcPr>
            <w:tcW w:w="1844"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43.0</w:t>
            </w:r>
          </w:p>
        </w:tc>
        <w:tc>
          <w:tcPr>
            <w:tcW w:w="1985"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38.0</w:t>
            </w:r>
          </w:p>
        </w:tc>
      </w:tr>
      <w:tr w:rsidR="00277ED2" w:rsidRPr="008D0935"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16.00</w:t>
            </w:r>
          </w:p>
        </w:tc>
        <w:tc>
          <w:tcPr>
            <w:tcW w:w="1699"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40.0</w:t>
            </w:r>
          </w:p>
        </w:tc>
        <w:tc>
          <w:tcPr>
            <w:tcW w:w="1985"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34.0</w:t>
            </w:r>
          </w:p>
        </w:tc>
      </w:tr>
      <w:tr w:rsidR="00277ED2" w:rsidRPr="008D0935"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20.00</w:t>
            </w:r>
          </w:p>
        </w:tc>
        <w:tc>
          <w:tcPr>
            <w:tcW w:w="1699"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39.0</w:t>
            </w:r>
          </w:p>
        </w:tc>
        <w:tc>
          <w:tcPr>
            <w:tcW w:w="1985"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32.0</w:t>
            </w:r>
          </w:p>
        </w:tc>
      </w:tr>
      <w:tr w:rsidR="00277ED2" w:rsidRPr="008D0935"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lastRenderedPageBreak/>
              <w:t>25.00</w:t>
            </w:r>
          </w:p>
        </w:tc>
        <w:tc>
          <w:tcPr>
            <w:tcW w:w="1699"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37.0</w:t>
            </w:r>
          </w:p>
        </w:tc>
        <w:tc>
          <w:tcPr>
            <w:tcW w:w="1985"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30.0</w:t>
            </w:r>
          </w:p>
        </w:tc>
      </w:tr>
      <w:tr w:rsidR="00277ED2" w:rsidRPr="008D0935"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31.25</w:t>
            </w:r>
          </w:p>
        </w:tc>
        <w:tc>
          <w:tcPr>
            <w:tcW w:w="1699"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36.0</w:t>
            </w:r>
          </w:p>
        </w:tc>
        <w:tc>
          <w:tcPr>
            <w:tcW w:w="1985"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28.0</w:t>
            </w:r>
          </w:p>
        </w:tc>
      </w:tr>
      <w:tr w:rsidR="00277ED2" w:rsidRPr="008D0935" w:rsidTr="00C54990">
        <w:trPr>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63.00</w:t>
            </w:r>
          </w:p>
        </w:tc>
        <w:tc>
          <w:tcPr>
            <w:tcW w:w="1699"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31.0</w:t>
            </w:r>
          </w:p>
        </w:tc>
        <w:tc>
          <w:tcPr>
            <w:tcW w:w="1985" w:type="dxa"/>
            <w:shd w:val="clear" w:color="auto" w:fill="auto"/>
          </w:tcPr>
          <w:p w:rsidR="00277ED2" w:rsidRPr="008D0935" w:rsidRDefault="00277ED2" w:rsidP="0054260B">
            <w:pPr>
              <w:spacing w:before="40" w:after="40" w:line="240" w:lineRule="auto"/>
              <w:ind w:right="51"/>
              <w:jc w:val="center"/>
              <w:cnfStyle w:val="000000000000" w:firstRow="0" w:lastRow="0" w:firstColumn="0" w:lastColumn="0" w:oddVBand="0" w:evenVBand="0" w:oddHBand="0" w:evenHBand="0" w:firstRowFirstColumn="0" w:firstRowLastColumn="0" w:lastRowFirstColumn="0" w:lastRowLastColumn="0"/>
              <w:rPr>
                <w:rFonts w:ascii="Century Gothic" w:hAnsi="Century Gothic" w:cs="Arial"/>
              </w:rPr>
            </w:pPr>
            <w:r w:rsidRPr="008D0935">
              <w:rPr>
                <w:rFonts w:ascii="Century Gothic" w:hAnsi="Century Gothic" w:cs="Arial"/>
              </w:rPr>
              <w:t>22.0</w:t>
            </w:r>
          </w:p>
        </w:tc>
      </w:tr>
      <w:tr w:rsidR="00277ED2" w:rsidRPr="008D0935" w:rsidTr="00C54990">
        <w:trPr>
          <w:cnfStyle w:val="000000100000" w:firstRow="0" w:lastRow="0" w:firstColumn="0" w:lastColumn="0" w:oddVBand="0" w:evenVBand="0" w:oddHBand="1"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rsidR="00277ED2" w:rsidRPr="008D0935" w:rsidRDefault="00277ED2" w:rsidP="0054260B">
            <w:pPr>
              <w:spacing w:before="40" w:after="40" w:line="240" w:lineRule="auto"/>
              <w:ind w:right="51"/>
              <w:jc w:val="center"/>
              <w:rPr>
                <w:rFonts w:ascii="Century Gothic" w:hAnsi="Century Gothic" w:cs="Arial"/>
              </w:rPr>
            </w:pPr>
            <w:r w:rsidRPr="008D0935">
              <w:rPr>
                <w:rFonts w:ascii="Century Gothic" w:hAnsi="Century Gothic" w:cs="Arial"/>
              </w:rPr>
              <w:t>100.00</w:t>
            </w:r>
          </w:p>
        </w:tc>
        <w:tc>
          <w:tcPr>
            <w:tcW w:w="1699"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w:t>
            </w:r>
          </w:p>
        </w:tc>
        <w:tc>
          <w:tcPr>
            <w:tcW w:w="1844"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28.0</w:t>
            </w:r>
          </w:p>
        </w:tc>
        <w:tc>
          <w:tcPr>
            <w:tcW w:w="1985" w:type="dxa"/>
            <w:shd w:val="clear" w:color="auto" w:fill="auto"/>
          </w:tcPr>
          <w:p w:rsidR="00277ED2" w:rsidRPr="008D0935" w:rsidRDefault="00277ED2" w:rsidP="0054260B">
            <w:pPr>
              <w:spacing w:before="40" w:after="40" w:line="240" w:lineRule="auto"/>
              <w:ind w:right="51"/>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rPr>
            </w:pPr>
            <w:r w:rsidRPr="008D0935">
              <w:rPr>
                <w:rFonts w:ascii="Century Gothic" w:hAnsi="Century Gothic" w:cs="Arial"/>
              </w:rPr>
              <w:t>18.0</w:t>
            </w:r>
          </w:p>
        </w:tc>
      </w:tr>
    </w:tbl>
    <w:p w:rsidR="00277ED2" w:rsidRPr="008D0935" w:rsidRDefault="00277ED2" w:rsidP="00C54990">
      <w:pPr>
        <w:pStyle w:val="xxxPiedeCuadroconnombre"/>
        <w:spacing w:before="0" w:after="120" w:line="264" w:lineRule="auto"/>
        <w:ind w:left="0"/>
        <w:jc w:val="center"/>
        <w:rPr>
          <w:rFonts w:ascii="Century Gothic" w:hAnsi="Century Gothic"/>
        </w:rPr>
      </w:pPr>
      <w:r w:rsidRPr="008D0935">
        <w:rPr>
          <w:rFonts w:ascii="Century Gothic" w:hAnsi="Century Gothic"/>
        </w:rPr>
        <w:t>Características de transmisión de Cableado Multipar</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figura siguiente muestra el Servicio Auxiliar de Cableado Multipar cuando el CS tiene contratada una Coubicación dentro de la Central Telefónica.</w:t>
      </w:r>
    </w:p>
    <w:p w:rsidR="00277ED2" w:rsidRPr="008D0935" w:rsidRDefault="00277ED2" w:rsidP="0054260B">
      <w:pPr>
        <w:spacing w:after="120" w:line="264" w:lineRule="auto"/>
        <w:jc w:val="center"/>
        <w:rPr>
          <w:rFonts w:ascii="Century Gothic" w:hAnsi="Century Gothic" w:cs="Arial"/>
        </w:rPr>
      </w:pPr>
      <w:r w:rsidRPr="00E46AB2">
        <w:rPr>
          <w:rFonts w:ascii="Century Gothic" w:hAnsi="Century Gothic" w:cs="Arial"/>
          <w:noProof/>
          <w:lang w:eastAsia="es-MX"/>
        </w:rPr>
        <w:drawing>
          <wp:inline distT="0" distB="0" distL="0" distR="0" wp14:anchorId="0CE1D47F" wp14:editId="4EA1D2A5">
            <wp:extent cx="4320000" cy="2781115"/>
            <wp:effectExtent l="19050" t="19050" r="23495" b="196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0" r:link="rId41" cstate="print">
                      <a:extLst>
                        <a:ext uri="{28A0092B-C50C-407E-A947-70E740481C1C}">
                          <a14:useLocalDpi xmlns:a14="http://schemas.microsoft.com/office/drawing/2010/main" val="0"/>
                        </a:ext>
                      </a:extLst>
                    </a:blip>
                    <a:srcRect/>
                    <a:stretch>
                      <a:fillRect/>
                    </a:stretch>
                  </pic:blipFill>
                  <pic:spPr bwMode="auto">
                    <a:xfrm>
                      <a:off x="0" y="0"/>
                      <a:ext cx="4320000" cy="2781115"/>
                    </a:xfrm>
                    <a:prstGeom prst="rect">
                      <a:avLst/>
                    </a:prstGeom>
                    <a:noFill/>
                    <a:ln>
                      <a:solidFill>
                        <a:schemeClr val="tx1"/>
                      </a:solidFill>
                    </a:ln>
                  </pic:spPr>
                </pic:pic>
              </a:graphicData>
            </a:graphic>
          </wp:inline>
        </w:drawing>
      </w:r>
    </w:p>
    <w:p w:rsidR="00277ED2" w:rsidRPr="008D0935" w:rsidRDefault="00277ED2" w:rsidP="0054260B">
      <w:pPr>
        <w:spacing w:after="120" w:line="264" w:lineRule="auto"/>
        <w:jc w:val="center"/>
        <w:rPr>
          <w:rFonts w:ascii="Century Gothic" w:hAnsi="Century Gothic" w:cs="Arial"/>
          <w:b/>
          <w:bCs/>
          <w:sz w:val="20"/>
          <w:szCs w:val="20"/>
        </w:rPr>
      </w:pPr>
      <w:r w:rsidRPr="008D0935">
        <w:rPr>
          <w:rFonts w:ascii="Century Gothic" w:hAnsi="Century Gothic" w:cs="Arial"/>
          <w:b/>
          <w:bCs/>
          <w:sz w:val="20"/>
          <w:szCs w:val="20"/>
        </w:rPr>
        <w:t xml:space="preserve">Servicio </w:t>
      </w:r>
      <w:r w:rsidR="00C1712A" w:rsidRPr="008D0935">
        <w:rPr>
          <w:rFonts w:ascii="Century Gothic" w:hAnsi="Century Gothic" w:cs="Arial"/>
          <w:b/>
          <w:bCs/>
          <w:sz w:val="20"/>
          <w:szCs w:val="20"/>
        </w:rPr>
        <w:t xml:space="preserve">Auxiliar </w:t>
      </w:r>
      <w:r w:rsidRPr="008D0935">
        <w:rPr>
          <w:rFonts w:ascii="Century Gothic" w:hAnsi="Century Gothic" w:cs="Arial"/>
          <w:b/>
          <w:bCs/>
          <w:sz w:val="20"/>
          <w:szCs w:val="20"/>
        </w:rPr>
        <w:t xml:space="preserve">de Cableado Multipar </w:t>
      </w:r>
    </w:p>
    <w:p w:rsidR="001746CB" w:rsidRPr="008D0935" w:rsidRDefault="001746CB" w:rsidP="0054260B">
      <w:pPr>
        <w:spacing w:after="120" w:line="264" w:lineRule="auto"/>
        <w:jc w:val="center"/>
        <w:rPr>
          <w:rFonts w:ascii="Century Gothic" w:hAnsi="Century Gothic" w:cs="Arial"/>
          <w:b/>
          <w:bCs/>
          <w:sz w:val="20"/>
          <w:szCs w:val="20"/>
        </w:rPr>
      </w:pPr>
    </w:p>
    <w:p w:rsidR="00277ED2" w:rsidRPr="008D0935" w:rsidRDefault="00C1712A" w:rsidP="00240EA3">
      <w:pPr>
        <w:pStyle w:val="Ttulo2"/>
        <w:spacing w:after="0" w:line="264" w:lineRule="auto"/>
        <w:ind w:left="0" w:firstLine="0"/>
        <w:rPr>
          <w:rFonts w:ascii="Century Gothic" w:hAnsi="Century Gothic"/>
        </w:rPr>
      </w:pPr>
      <w:bookmarkStart w:id="1298" w:name="_Toc525904630"/>
      <w:bookmarkStart w:id="1299" w:name="_Toc525914026"/>
      <w:bookmarkStart w:id="1300" w:name="_Toc525919265"/>
      <w:bookmarkStart w:id="1301" w:name="_Toc525919389"/>
      <w:bookmarkStart w:id="1302" w:name="_Toc2957199"/>
      <w:bookmarkStart w:id="1303" w:name="_Toc24473499"/>
      <w:bookmarkStart w:id="1304" w:name="_Toc24477627"/>
      <w:bookmarkStart w:id="1305" w:name="_Toc24483893"/>
      <w:bookmarkStart w:id="1306" w:name="_Toc26273127"/>
      <w:bookmarkStart w:id="1307" w:name="_Toc26284524"/>
      <w:bookmarkStart w:id="1308" w:name="_Toc26286279"/>
      <w:bookmarkStart w:id="1309" w:name="_Toc26903961"/>
      <w:bookmarkStart w:id="1310" w:name="_Toc43913203"/>
      <w:bookmarkStart w:id="1311" w:name="_Toc26980685"/>
      <w:bookmarkStart w:id="1312" w:name="_Toc53488539"/>
      <w:bookmarkStart w:id="1313" w:name="_Toc53490471"/>
      <w:bookmarkStart w:id="1314" w:name="_Toc53498479"/>
      <w:bookmarkStart w:id="1315" w:name="_Toc58578836"/>
      <w:bookmarkStart w:id="1316" w:name="_Toc92974062"/>
      <w:bookmarkStart w:id="1317" w:name="_Toc93052373"/>
      <w:bookmarkStart w:id="1318" w:name="_Toc93056328"/>
      <w:bookmarkStart w:id="1319" w:name="_Toc125393392"/>
      <w:bookmarkStart w:id="1320" w:name="_Toc139012130"/>
      <w:r w:rsidRPr="008D0935">
        <w:rPr>
          <w:rFonts w:ascii="Century Gothic" w:hAnsi="Century Gothic"/>
        </w:rPr>
        <w:t>10</w:t>
      </w:r>
      <w:r w:rsidR="00277ED2" w:rsidRPr="008D0935">
        <w:rPr>
          <w:rFonts w:ascii="Century Gothic" w:hAnsi="Century Gothic"/>
        </w:rPr>
        <w:t xml:space="preserve">.1 Procedimientos de contratación, modificación y baja del </w:t>
      </w:r>
      <w:r w:rsidRPr="008D0935">
        <w:rPr>
          <w:rFonts w:ascii="Century Gothic" w:hAnsi="Century Gothic"/>
        </w:rPr>
        <w:t xml:space="preserve">Servicio Auxiliar </w:t>
      </w:r>
      <w:r w:rsidR="00277ED2" w:rsidRPr="008D0935">
        <w:rPr>
          <w:rFonts w:ascii="Century Gothic" w:hAnsi="Century Gothic"/>
        </w:rPr>
        <w:t>de Cableado Multipar</w:t>
      </w:r>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p>
    <w:p w:rsidR="00277ED2" w:rsidRPr="008D0935" w:rsidRDefault="00277ED2" w:rsidP="00240EA3">
      <w:pPr>
        <w:pStyle w:val="IFTnormal"/>
        <w:spacing w:line="264" w:lineRule="auto"/>
        <w:rPr>
          <w:rFonts w:ascii="Century Gothic" w:hAnsi="Century Gothic"/>
        </w:rPr>
      </w:pPr>
      <w:r w:rsidRPr="008D0935">
        <w:rPr>
          <w:rFonts w:ascii="Century Gothic" w:hAnsi="Century Gothic"/>
        </w:rPr>
        <w:t xml:space="preserve">Queda establecido que, mediante el envío de la solicitud, el CS consiente efectuar el pago por las actividades a realizar, así como por los elementos de cobro que conforman el servicio, en el momento que se indique en el procedimiento. Asimismo, si el CS rechaza el </w:t>
      </w:r>
      <w:r w:rsidR="00C1712A" w:rsidRPr="008D0935">
        <w:rPr>
          <w:rFonts w:ascii="Century Gothic" w:hAnsi="Century Gothic"/>
        </w:rPr>
        <w:t xml:space="preserve">Servicio </w:t>
      </w:r>
      <w:r w:rsidRPr="008D0935">
        <w:rPr>
          <w:rFonts w:ascii="Century Gothic" w:hAnsi="Century Gothic"/>
        </w:rPr>
        <w:t xml:space="preserve">o decide no continuar con el procedimiento, deberá liquidar el monto generado por las actividades realizadas hasta el momento que decidió terminar el procedimiento. </w:t>
      </w:r>
    </w:p>
    <w:p w:rsidR="002F56DE" w:rsidRPr="008D0935" w:rsidRDefault="002F56DE" w:rsidP="00240EA3">
      <w:pPr>
        <w:pStyle w:val="IFTnormal"/>
        <w:spacing w:line="264" w:lineRule="auto"/>
        <w:rPr>
          <w:rFonts w:ascii="Century Gothic" w:hAnsi="Century Gothic"/>
          <w:b/>
        </w:rPr>
      </w:pPr>
    </w:p>
    <w:p w:rsidR="002F56DE" w:rsidRPr="008D0935" w:rsidRDefault="00277ED2" w:rsidP="00240EA3">
      <w:pPr>
        <w:pStyle w:val="IFTnormal"/>
        <w:spacing w:line="264" w:lineRule="auto"/>
        <w:rPr>
          <w:rFonts w:ascii="Century Gothic" w:hAnsi="Century Gothic"/>
        </w:rPr>
      </w:pPr>
      <w:r w:rsidRPr="008D0935">
        <w:rPr>
          <w:rFonts w:ascii="Century Gothic" w:hAnsi="Century Gothic"/>
          <w:b/>
        </w:rPr>
        <w:t>Procedimiento de contratación y entrega para cableado interno y externo (Cableado Multipar)</w:t>
      </w:r>
    </w:p>
    <w:p w:rsidR="00277ED2" w:rsidRPr="008D0935" w:rsidRDefault="00C1712A" w:rsidP="0054260B">
      <w:pPr>
        <w:pStyle w:val="IFTnormal"/>
        <w:spacing w:after="120" w:line="264" w:lineRule="auto"/>
        <w:rPr>
          <w:rFonts w:ascii="Century Gothic" w:hAnsi="Century Gothic"/>
          <w:b/>
        </w:rPr>
      </w:pPr>
      <w:r w:rsidRPr="008D0935">
        <w:rPr>
          <w:rFonts w:ascii="Century Gothic" w:hAnsi="Century Gothic"/>
        </w:rPr>
        <w:t xml:space="preserve">El objetivo y alcance de este procedimiento es definir los pasos y actividades a desarrollar por parte de RED NACIONAL y del CS, a fin de realizar la contratación y entrega del Servicio Auxiliar de Cableado Multipar; las fases en que se divide este </w:t>
      </w:r>
      <w:r w:rsidRPr="008D0935">
        <w:rPr>
          <w:rFonts w:ascii="Century Gothic" w:hAnsi="Century Gothic"/>
        </w:rPr>
        <w:lastRenderedPageBreak/>
        <w:t xml:space="preserve">procedimiento son: </w:t>
      </w:r>
      <w:r w:rsidRPr="008D0935">
        <w:rPr>
          <w:rFonts w:ascii="Century Gothic" w:hAnsi="Century Gothic"/>
          <w:b/>
        </w:rPr>
        <w:t>(i)</w:t>
      </w:r>
      <w:r w:rsidRPr="008D0935">
        <w:rPr>
          <w:rFonts w:ascii="Century Gothic" w:hAnsi="Century Gothic"/>
        </w:rPr>
        <w:t xml:space="preserve"> Envío y validación de la solicitud a través del SEG/SIPO confirmando que la solicitud cuenta con todos los elementos para la contratación del servicio; </w:t>
      </w:r>
      <w:r w:rsidRPr="008D0935">
        <w:rPr>
          <w:rFonts w:ascii="Century Gothic" w:hAnsi="Century Gothic"/>
          <w:b/>
        </w:rPr>
        <w:t>(ii)</w:t>
      </w:r>
      <w:r w:rsidRPr="008D0935">
        <w:rPr>
          <w:rFonts w:ascii="Century Gothic" w:hAnsi="Century Gothic"/>
        </w:rPr>
        <w:t xml:space="preserve"> Análisis de Factibilidad técnica a fin de que RED NACIONAL pueda verificar que cuenta con los elementos para brindar el Servicio solicitado; y </w:t>
      </w:r>
      <w:r w:rsidRPr="008D0935">
        <w:rPr>
          <w:rFonts w:ascii="Century Gothic" w:hAnsi="Century Gothic"/>
          <w:b/>
        </w:rPr>
        <w:t>(iii)</w:t>
      </w:r>
      <w:r w:rsidRPr="008D0935">
        <w:rPr>
          <w:rFonts w:ascii="Century Gothic" w:hAnsi="Century Gothic"/>
        </w:rPr>
        <w:t xml:space="preserve"> Habilitación y aprovisionamiento del Servicio solicitado, que detonará los procesos de pruebas de entrega y facturación.</w:t>
      </w:r>
    </w:p>
    <w:p w:rsidR="00C54990" w:rsidRPr="008D0935" w:rsidRDefault="00C54990" w:rsidP="0054260B">
      <w:pPr>
        <w:pStyle w:val="IFTnormal"/>
        <w:spacing w:after="120" w:line="264" w:lineRule="auto"/>
        <w:rPr>
          <w:rFonts w:ascii="Century Gothic" w:hAnsi="Century Gothic"/>
          <w:b/>
        </w:rPr>
      </w:pPr>
    </w:p>
    <w:p w:rsidR="00C1712A" w:rsidRPr="008D0935" w:rsidRDefault="00C1712A" w:rsidP="0054260B">
      <w:pPr>
        <w:pStyle w:val="IFTnormal"/>
        <w:spacing w:after="120" w:line="264" w:lineRule="auto"/>
        <w:rPr>
          <w:rFonts w:ascii="Century Gothic" w:hAnsi="Century Gothic"/>
          <w:b/>
        </w:rPr>
      </w:pPr>
    </w:p>
    <w:tbl>
      <w:tblPr>
        <w:tblW w:w="49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6822"/>
      </w:tblGrid>
      <w:tr w:rsidR="00C1712A" w:rsidRPr="008D0935" w:rsidTr="00C1712A">
        <w:trPr>
          <w:tblHeader/>
          <w:jc w:val="center"/>
        </w:trPr>
        <w:tc>
          <w:tcPr>
            <w:tcW w:w="1361" w:type="pct"/>
            <w:tcBorders>
              <w:top w:val="single" w:sz="4" w:space="0" w:color="auto"/>
              <w:left w:val="single" w:sz="4" w:space="0" w:color="auto"/>
              <w:bottom w:val="single" w:sz="4" w:space="0" w:color="auto"/>
              <w:right w:val="single" w:sz="4" w:space="0" w:color="auto"/>
            </w:tcBorders>
            <w:shd w:val="clear" w:color="auto" w:fill="009AD9"/>
            <w:hideMark/>
          </w:tcPr>
          <w:p w:rsidR="00C1712A" w:rsidRPr="008D0935" w:rsidRDefault="00C1712A" w:rsidP="00C1712A">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639" w:type="pct"/>
            <w:tcBorders>
              <w:top w:val="single" w:sz="4" w:space="0" w:color="auto"/>
              <w:left w:val="single" w:sz="4" w:space="0" w:color="auto"/>
              <w:bottom w:val="single" w:sz="4" w:space="0" w:color="auto"/>
              <w:right w:val="single" w:sz="4" w:space="0" w:color="auto"/>
            </w:tcBorders>
            <w:shd w:val="clear" w:color="auto" w:fill="009AD9"/>
            <w:hideMark/>
          </w:tcPr>
          <w:p w:rsidR="00C1712A" w:rsidRPr="008D0935" w:rsidRDefault="00C1712A" w:rsidP="00C1712A">
            <w:pPr>
              <w:spacing w:before="40" w:after="40" w:line="240"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C1712A" w:rsidRPr="008D0935" w:rsidTr="00C1712A">
        <w:trPr>
          <w:jc w:val="center"/>
        </w:trPr>
        <w:tc>
          <w:tcPr>
            <w:tcW w:w="1361"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y Validación de la solicitud</w:t>
            </w:r>
          </w:p>
        </w:tc>
        <w:tc>
          <w:tcPr>
            <w:tcW w:w="3639"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 solicitud a través del SEG/SIPO, validando que cuenta con todos los criterios para que RED NACIONAL continúe con la etapa de análisis de Factibilidad Técnica.</w:t>
            </w:r>
          </w:p>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w:t>
            </w:r>
          </w:p>
        </w:tc>
      </w:tr>
      <w:tr w:rsidR="00C1712A" w:rsidRPr="008D0935" w:rsidTr="00C1712A">
        <w:trPr>
          <w:jc w:val="center"/>
        </w:trPr>
        <w:tc>
          <w:tcPr>
            <w:tcW w:w="1361"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Factibilidad Técnica</w:t>
            </w:r>
          </w:p>
        </w:tc>
        <w:tc>
          <w:tcPr>
            <w:tcW w:w="3639" w:type="pct"/>
            <w:tcBorders>
              <w:top w:val="single" w:sz="4" w:space="0" w:color="auto"/>
              <w:left w:val="single" w:sz="4" w:space="0" w:color="auto"/>
              <w:bottom w:val="single" w:sz="4" w:space="0" w:color="auto"/>
              <w:right w:val="single" w:sz="4" w:space="0" w:color="auto"/>
            </w:tcBorders>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Durante el análisis de Factibilidad Técnica, RED NACIONAL determinará si existen los recursos técnicos y facilidades para habilitar los Servicios solicitados, lo cual realizará dentro del plazo establecido más adelante:</w:t>
            </w:r>
          </w:p>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p>
          <w:p w:rsidR="00C1712A" w:rsidRPr="008D0935" w:rsidRDefault="00C1712A">
            <w:pPr>
              <w:numPr>
                <w:ilvl w:val="0"/>
                <w:numId w:val="108"/>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Existen facilidades</w:t>
            </w:r>
            <w:r w:rsidRPr="008D0935">
              <w:rPr>
                <w:rFonts w:ascii="Century Gothic" w:eastAsia="Calibri" w:hAnsi="Century Gothic" w:cs="Arial"/>
                <w:color w:val="000000"/>
                <w:sz w:val="20"/>
                <w:szCs w:val="20"/>
                <w:lang w:val="es-ES_tradnl" w:eastAsia="es-ES"/>
              </w:rPr>
              <w:t xml:space="preserve">, RED NACIONAL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de obra civil, mano de obra, así como el tiempo de implementación. </w:t>
            </w:r>
          </w:p>
          <w:p w:rsidR="00C1712A" w:rsidRPr="008D0935" w:rsidRDefault="00C1712A" w:rsidP="00C1712A">
            <w:pPr>
              <w:spacing w:before="40" w:after="40" w:line="240" w:lineRule="auto"/>
              <w:ind w:left="720"/>
              <w:jc w:val="both"/>
              <w:rPr>
                <w:rFonts w:ascii="Century Gothic" w:eastAsia="Calibri" w:hAnsi="Century Gothic" w:cs="Arial"/>
                <w:color w:val="000000"/>
                <w:sz w:val="20"/>
                <w:szCs w:val="20"/>
                <w:lang w:val="es-ES_tradnl" w:eastAsia="es-ES"/>
              </w:rPr>
            </w:pPr>
          </w:p>
          <w:p w:rsidR="00C1712A" w:rsidRPr="008D0935" w:rsidRDefault="00C1712A" w:rsidP="00C1712A">
            <w:pPr>
              <w:spacing w:before="40" w:after="40" w:line="240" w:lineRule="auto"/>
              <w:ind w:left="720"/>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un plazo máximo de diez días el CS deberá aceptar la cotización</w:t>
            </w:r>
            <w:r w:rsidRPr="008D0935">
              <w:rPr>
                <w:rFonts w:ascii="Century Gothic" w:eastAsia="Calibri" w:hAnsi="Century Gothic" w:cs="Arial"/>
                <w:color w:val="000000"/>
                <w:sz w:val="20"/>
                <w:szCs w:val="20"/>
                <w:vertAlign w:val="superscript"/>
                <w:lang w:val="es-ES_tradnl" w:eastAsia="es-ES"/>
              </w:rPr>
              <w:footnoteReference w:id="35"/>
            </w:r>
            <w:r w:rsidRPr="008D0935">
              <w:rPr>
                <w:rFonts w:ascii="Century Gothic" w:eastAsia="Calibri" w:hAnsi="Century Gothic" w:cs="Arial"/>
                <w:color w:val="000000"/>
                <w:sz w:val="20"/>
                <w:szCs w:val="20"/>
                <w:lang w:val="es-ES_tradnl" w:eastAsia="es-ES"/>
              </w:rPr>
              <w:t xml:space="preserve"> vía SEG/SIPO y/o solicitar a </w:t>
            </w:r>
            <w:r w:rsidRPr="008D0935">
              <w:rPr>
                <w:rFonts w:ascii="Century Gothic" w:eastAsia="Calibri" w:hAnsi="Century Gothic" w:cs="Arial"/>
                <w:color w:val="000000"/>
                <w:spacing w:val="-3"/>
                <w:sz w:val="20"/>
                <w:szCs w:val="20"/>
                <w:lang w:val="es-ES_tradnl" w:eastAsia="es-ES"/>
              </w:rPr>
              <w:t>RED NACIONAL</w:t>
            </w:r>
            <w:r w:rsidRPr="008D0935">
              <w:rPr>
                <w:rFonts w:ascii="Century Gothic" w:eastAsia="Calibri" w:hAnsi="Century Gothic" w:cs="Arial"/>
                <w:color w:val="000000"/>
                <w:sz w:val="20"/>
                <w:szCs w:val="20"/>
                <w:lang w:val="es-ES_tradnl" w:eastAsia="es-ES"/>
              </w:rPr>
              <w:t xml:space="preserve"> la revisión o aclaración de cotización, en caso de no recibir respuesta se entenderá que se rechaza el servicio, concluyendo el proceso y se emitirá la factura correspondiente por la elaboración del proyecto</w:t>
            </w:r>
            <w:r w:rsidRPr="008D0935">
              <w:rPr>
                <w:rFonts w:ascii="Century Gothic" w:eastAsia="Calibri" w:hAnsi="Century Gothic" w:cs="Arial"/>
                <w:color w:val="000000"/>
                <w:sz w:val="20"/>
                <w:szCs w:val="20"/>
                <w:vertAlign w:val="superscript"/>
                <w:lang w:val="es-ES_tradnl" w:eastAsia="es-ES"/>
              </w:rPr>
              <w:footnoteReference w:id="36"/>
            </w:r>
            <w:r w:rsidRPr="008D0935">
              <w:rPr>
                <w:rFonts w:ascii="Century Gothic" w:eastAsia="Calibri" w:hAnsi="Century Gothic" w:cs="Arial"/>
                <w:color w:val="000000"/>
                <w:sz w:val="20"/>
                <w:szCs w:val="20"/>
                <w:lang w:val="es-ES_tradnl" w:eastAsia="es-ES"/>
              </w:rPr>
              <w:t>.</w:t>
            </w:r>
          </w:p>
          <w:p w:rsidR="00C1712A" w:rsidRPr="008D0935" w:rsidRDefault="00C1712A" w:rsidP="00C1712A">
            <w:pPr>
              <w:spacing w:before="40" w:after="40" w:line="240" w:lineRule="auto"/>
              <w:ind w:left="720"/>
              <w:jc w:val="both"/>
              <w:rPr>
                <w:rFonts w:ascii="Century Gothic" w:eastAsia="Calibri" w:hAnsi="Century Gothic" w:cs="Arial"/>
                <w:color w:val="000000"/>
                <w:sz w:val="20"/>
                <w:szCs w:val="20"/>
                <w:lang w:val="es-ES_tradnl" w:eastAsia="es-ES"/>
              </w:rPr>
            </w:pPr>
          </w:p>
          <w:p w:rsidR="00C1712A" w:rsidRPr="008D0935" w:rsidRDefault="00C1712A">
            <w:pPr>
              <w:numPr>
                <w:ilvl w:val="0"/>
                <w:numId w:val="108"/>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No existen facilidades</w:t>
            </w:r>
            <w:r w:rsidRPr="008D0935">
              <w:rPr>
                <w:rFonts w:ascii="Century Gothic" w:eastAsia="Calibri" w:hAnsi="Century Gothic" w:cs="Arial"/>
                <w:color w:val="000000"/>
                <w:sz w:val="20"/>
                <w:szCs w:val="20"/>
                <w:lang w:val="es-ES_tradnl" w:eastAsia="es-ES"/>
              </w:rPr>
              <w:t>, se presentará al CS, a través del SEG/SIPO, la justificación de los motivos descritos en el apartado 1 de esta Oferta, así como las evidencias correspondientes. En este caso RED NACIONAL, a solicitud del CS podrá iniciar el procedimiento de Trabajos Especiales limitándose a los plazos establecidos en esta.</w:t>
            </w:r>
          </w:p>
        </w:tc>
      </w:tr>
      <w:tr w:rsidR="00C1712A" w:rsidRPr="008D0935" w:rsidTr="00C1712A">
        <w:trPr>
          <w:jc w:val="center"/>
        </w:trPr>
        <w:tc>
          <w:tcPr>
            <w:tcW w:w="1361"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Habilitación y aprovisionamiento del Servicio</w:t>
            </w:r>
          </w:p>
        </w:tc>
        <w:tc>
          <w:tcPr>
            <w:tcW w:w="3639" w:type="pct"/>
            <w:tcBorders>
              <w:top w:val="single" w:sz="4" w:space="0" w:color="auto"/>
              <w:left w:val="single" w:sz="4" w:space="0" w:color="auto"/>
              <w:bottom w:val="single" w:sz="4" w:space="0" w:color="auto"/>
              <w:right w:val="single" w:sz="4" w:space="0" w:color="auto"/>
            </w:tcBorders>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aceptada la cotización por parte del CS:</w:t>
            </w:r>
          </w:p>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p>
          <w:p w:rsidR="00C1712A" w:rsidRPr="008D0935" w:rsidRDefault="00C1712A">
            <w:pPr>
              <w:numPr>
                <w:ilvl w:val="0"/>
                <w:numId w:val="108"/>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habilitará el Servicio de conformidad con el tipo de Coubicación del CS. Si el Cableado fue solicitado junto con Coubicación se habilitará en el plazo de entrega del servicio.</w:t>
            </w:r>
          </w:p>
        </w:tc>
      </w:tr>
      <w:tr w:rsidR="00C1712A" w:rsidRPr="008D0935" w:rsidTr="00C1712A">
        <w:trPr>
          <w:jc w:val="center"/>
        </w:trPr>
        <w:tc>
          <w:tcPr>
            <w:tcW w:w="1361"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Pruebas de Aceptación del Servicio</w:t>
            </w:r>
          </w:p>
        </w:tc>
        <w:tc>
          <w:tcPr>
            <w:tcW w:w="3639"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instalado el Servicio se le notificará al CS</w:t>
            </w:r>
          </w:p>
        </w:tc>
      </w:tr>
      <w:tr w:rsidR="00C1712A" w:rsidRPr="008D0935" w:rsidTr="00C1712A">
        <w:trPr>
          <w:jc w:val="center"/>
        </w:trPr>
        <w:tc>
          <w:tcPr>
            <w:tcW w:w="1361"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Facturación</w:t>
            </w:r>
          </w:p>
        </w:tc>
        <w:tc>
          <w:tcPr>
            <w:tcW w:w="3639" w:type="pct"/>
            <w:tcBorders>
              <w:top w:val="single" w:sz="4" w:space="0" w:color="auto"/>
              <w:left w:val="single" w:sz="4" w:space="0" w:color="auto"/>
              <w:bottom w:val="single" w:sz="4" w:space="0" w:color="auto"/>
              <w:right w:val="single" w:sz="4" w:space="0" w:color="auto"/>
            </w:tcBorders>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p>
          <w:p w:rsidR="00C1712A" w:rsidRPr="008D0935" w:rsidRDefault="00C1712A">
            <w:pPr>
              <w:numPr>
                <w:ilvl w:val="0"/>
                <w:numId w:val="109"/>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 instalación o habilitación y la renta mensual correspondiente.</w:t>
            </w:r>
          </w:p>
          <w:p w:rsidR="00C1712A" w:rsidRPr="008D0935" w:rsidRDefault="00C1712A" w:rsidP="00C1712A">
            <w:pPr>
              <w:spacing w:before="40" w:after="40" w:line="240" w:lineRule="auto"/>
              <w:ind w:left="754"/>
              <w:jc w:val="both"/>
              <w:rPr>
                <w:rFonts w:ascii="Century Gothic" w:eastAsia="Calibri" w:hAnsi="Century Gothic" w:cs="Arial"/>
                <w:color w:val="000000"/>
                <w:sz w:val="20"/>
                <w:szCs w:val="20"/>
                <w:lang w:val="es-ES_tradnl" w:eastAsia="es-ES"/>
              </w:rPr>
            </w:pPr>
          </w:p>
          <w:p w:rsidR="00C1712A" w:rsidRPr="008D0935" w:rsidRDefault="00C1712A">
            <w:pPr>
              <w:numPr>
                <w:ilvl w:val="0"/>
                <w:numId w:val="109"/>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C1712A" w:rsidRPr="008D0935" w:rsidRDefault="00C1712A" w:rsidP="0054260B">
      <w:pPr>
        <w:pStyle w:val="IFTnormal"/>
        <w:spacing w:after="120" w:line="264" w:lineRule="auto"/>
        <w:rPr>
          <w:rFonts w:ascii="Century Gothic" w:hAnsi="Century Gothic"/>
          <w:b/>
          <w:lang w:val="es-MX"/>
        </w:rPr>
      </w:pPr>
    </w:p>
    <w:p w:rsidR="00C1712A" w:rsidRPr="008D0935" w:rsidRDefault="00C1712A" w:rsidP="00C1712A">
      <w:pPr>
        <w:spacing w:after="160" w:line="256" w:lineRule="auto"/>
        <w:rPr>
          <w:rFonts w:ascii="Century Gothic" w:eastAsia="Calibri" w:hAnsi="Century Gothic" w:cs="Arial"/>
          <w:color w:val="000000"/>
          <w:lang w:val="es-ES_tradnl" w:eastAsia="es-ES"/>
        </w:rPr>
      </w:pPr>
      <w:r w:rsidRPr="008D0935">
        <w:rPr>
          <w:rFonts w:ascii="Century Gothic" w:eastAsia="Calibri" w:hAnsi="Century Gothic" w:cs="Times New Roman"/>
          <w:b/>
        </w:rPr>
        <w:t>Procedimiento de contratación y entrega a Ubicación Distante (Cableado Multipar)</w:t>
      </w:r>
    </w:p>
    <w:p w:rsidR="00C1712A" w:rsidRPr="008D0935" w:rsidRDefault="00C1712A" w:rsidP="00C1712A">
      <w:pPr>
        <w:spacing w:after="120" w:line="264" w:lineRule="auto"/>
        <w:jc w:val="both"/>
        <w:rPr>
          <w:rFonts w:eastAsia="Calibri"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contratación y entrega del Servicio Auxiliar de Cableado Multipar;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y validación de la solicitud a través del SEG/SIPO confirmando que la solicitud cuenta con todos los elementos para la contratación del servicio;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Análisis de Factibilidad técnica a fin de que RED NACIONAL pueda verificar que cuenta con los elementos para brindar el Servicio solicitado; y </w:t>
      </w:r>
      <w:r w:rsidRPr="008D0935">
        <w:rPr>
          <w:rFonts w:ascii="Century Gothic" w:eastAsia="Calibri" w:hAnsi="Century Gothic" w:cs="Arial"/>
          <w:b/>
          <w:color w:val="000000"/>
          <w:lang w:val="es-ES_tradnl" w:eastAsia="es-ES"/>
        </w:rPr>
        <w:t>(iii)</w:t>
      </w:r>
      <w:r w:rsidRPr="008D0935">
        <w:rPr>
          <w:rFonts w:ascii="Century Gothic" w:eastAsia="Calibri" w:hAnsi="Century Gothic" w:cs="Arial"/>
          <w:color w:val="000000"/>
          <w:lang w:val="es-ES_tradnl" w:eastAsia="es-ES"/>
        </w:rPr>
        <w:t xml:space="preserve"> Habilitación y aprovisionamiento del Servicio solicitado, que detonará los procesos de pruebas de entrega y facturación.</w:t>
      </w:r>
    </w:p>
    <w:tbl>
      <w:tblPr>
        <w:tblW w:w="49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1"/>
        <w:gridCol w:w="7352"/>
      </w:tblGrid>
      <w:tr w:rsidR="00C1712A" w:rsidRPr="008D0935" w:rsidTr="00C1712A">
        <w:trPr>
          <w:tblHeader/>
          <w:jc w:val="center"/>
        </w:trPr>
        <w:tc>
          <w:tcPr>
            <w:tcW w:w="1059" w:type="pct"/>
            <w:tcBorders>
              <w:top w:val="single" w:sz="4" w:space="0" w:color="auto"/>
              <w:left w:val="single" w:sz="4" w:space="0" w:color="auto"/>
              <w:bottom w:val="single" w:sz="4" w:space="0" w:color="auto"/>
              <w:right w:val="single" w:sz="4" w:space="0" w:color="auto"/>
            </w:tcBorders>
            <w:shd w:val="clear" w:color="auto" w:fill="009AD9"/>
            <w:hideMark/>
          </w:tcPr>
          <w:p w:rsidR="00C1712A" w:rsidRPr="008D0935" w:rsidRDefault="00C1712A" w:rsidP="00C1712A">
            <w:pPr>
              <w:spacing w:after="120" w:line="264"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941" w:type="pct"/>
            <w:tcBorders>
              <w:top w:val="single" w:sz="4" w:space="0" w:color="auto"/>
              <w:left w:val="single" w:sz="4" w:space="0" w:color="auto"/>
              <w:bottom w:val="single" w:sz="4" w:space="0" w:color="auto"/>
              <w:right w:val="single" w:sz="4" w:space="0" w:color="auto"/>
            </w:tcBorders>
            <w:shd w:val="clear" w:color="auto" w:fill="009AD9"/>
            <w:hideMark/>
          </w:tcPr>
          <w:p w:rsidR="00C1712A" w:rsidRPr="008D0935" w:rsidRDefault="00C1712A" w:rsidP="00C1712A">
            <w:pPr>
              <w:spacing w:after="120" w:line="264"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C1712A" w:rsidRPr="008D0935" w:rsidTr="00C1712A">
        <w:trPr>
          <w:jc w:val="center"/>
        </w:trPr>
        <w:tc>
          <w:tcPr>
            <w:tcW w:w="1059"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y Validación de la solicitud</w:t>
            </w:r>
          </w:p>
        </w:tc>
        <w:tc>
          <w:tcPr>
            <w:tcW w:w="3941" w:type="pct"/>
            <w:tcBorders>
              <w:top w:val="single" w:sz="4" w:space="0" w:color="auto"/>
              <w:left w:val="single" w:sz="4" w:space="0" w:color="auto"/>
              <w:bottom w:val="single" w:sz="4" w:space="0" w:color="auto"/>
              <w:right w:val="single" w:sz="4" w:space="0" w:color="auto"/>
            </w:tcBorders>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 solicitud a través del SEG/SIPO, validando que cuenta con todos los criterios para que RED NACIONAL continúe con la etapa de análisis de Factibilidad Técnica.</w:t>
            </w:r>
          </w:p>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p>
          <w:p w:rsidR="00C1712A" w:rsidRPr="008D0935" w:rsidRDefault="00C1712A" w:rsidP="00C1712A">
            <w:pPr>
              <w:spacing w:before="40" w:after="40" w:line="240" w:lineRule="auto"/>
              <w:ind w:left="34"/>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w:t>
            </w:r>
          </w:p>
        </w:tc>
      </w:tr>
      <w:tr w:rsidR="00C1712A" w:rsidRPr="008D0935" w:rsidTr="00C1712A">
        <w:trPr>
          <w:jc w:val="center"/>
        </w:trPr>
        <w:tc>
          <w:tcPr>
            <w:tcW w:w="1059"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Factibilidad Técnica</w:t>
            </w:r>
          </w:p>
        </w:tc>
        <w:tc>
          <w:tcPr>
            <w:tcW w:w="3941" w:type="pct"/>
            <w:tcBorders>
              <w:top w:val="single" w:sz="4" w:space="0" w:color="auto"/>
              <w:left w:val="single" w:sz="4" w:space="0" w:color="auto"/>
              <w:bottom w:val="single" w:sz="4" w:space="0" w:color="auto"/>
              <w:right w:val="single" w:sz="4" w:space="0" w:color="auto"/>
            </w:tcBorders>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Durante el análisis de Factibilidad Técnica, RED NACIONAL determinará si existen los recursos técnicos y facilidades para habilitar los Servicios solicitados en el plazo establecido:</w:t>
            </w:r>
          </w:p>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p>
          <w:p w:rsidR="00C1712A" w:rsidRPr="008D0935" w:rsidRDefault="00C1712A">
            <w:pPr>
              <w:numPr>
                <w:ilvl w:val="0"/>
                <w:numId w:val="110"/>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Existen facilidades</w:t>
            </w:r>
            <w:r w:rsidRPr="008D0935">
              <w:rPr>
                <w:rFonts w:ascii="Century Gothic" w:eastAsia="Calibri" w:hAnsi="Century Gothic" w:cs="Arial"/>
                <w:color w:val="000000"/>
                <w:sz w:val="20"/>
                <w:szCs w:val="20"/>
                <w:lang w:val="es-ES_tradnl" w:eastAsia="es-ES"/>
              </w:rPr>
              <w:t xml:space="preserve">, RED NACIONAL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w:t>
            </w:r>
            <w:r w:rsidRPr="008D0935">
              <w:rPr>
                <w:rFonts w:ascii="Century Gothic" w:eastAsia="Calibri" w:hAnsi="Century Gothic" w:cs="Arial"/>
                <w:color w:val="000000"/>
                <w:sz w:val="20"/>
                <w:szCs w:val="20"/>
                <w:lang w:val="es-ES_tradnl" w:eastAsia="es-ES"/>
              </w:rPr>
              <w:lastRenderedPageBreak/>
              <w:t xml:space="preserve">de obra civil, mano de obra, así como el tiempo de implementación. </w:t>
            </w:r>
          </w:p>
          <w:p w:rsidR="00C1712A" w:rsidRPr="008D0935" w:rsidRDefault="00C1712A" w:rsidP="00C1712A">
            <w:pPr>
              <w:spacing w:before="40" w:after="40" w:line="240" w:lineRule="auto"/>
              <w:ind w:left="720"/>
              <w:jc w:val="both"/>
              <w:rPr>
                <w:rFonts w:ascii="Century Gothic" w:eastAsia="Calibri" w:hAnsi="Century Gothic" w:cs="Arial"/>
                <w:color w:val="000000"/>
                <w:sz w:val="20"/>
                <w:szCs w:val="20"/>
                <w:lang w:val="es-ES_tradnl" w:eastAsia="es-ES"/>
              </w:rPr>
            </w:pPr>
          </w:p>
          <w:p w:rsidR="00C1712A" w:rsidRPr="008D0935" w:rsidRDefault="00C1712A" w:rsidP="00C1712A">
            <w:pPr>
              <w:spacing w:before="40" w:after="40" w:line="240" w:lineRule="auto"/>
              <w:ind w:left="720"/>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En un plazo máximo de diez días hábiles el CS deberá aceptar la cotización</w:t>
            </w:r>
            <w:r w:rsidRPr="008D0935">
              <w:rPr>
                <w:rFonts w:ascii="Century Gothic" w:eastAsia="Calibri" w:hAnsi="Century Gothic" w:cs="Arial"/>
                <w:color w:val="000000"/>
                <w:sz w:val="20"/>
                <w:szCs w:val="20"/>
                <w:vertAlign w:val="superscript"/>
                <w:lang w:val="es-ES_tradnl" w:eastAsia="es-ES"/>
              </w:rPr>
              <w:footnoteReference w:id="37"/>
            </w:r>
            <w:r w:rsidRPr="008D0935">
              <w:rPr>
                <w:rFonts w:ascii="Century Gothic" w:eastAsia="Calibri" w:hAnsi="Century Gothic" w:cs="Arial"/>
                <w:color w:val="000000"/>
                <w:sz w:val="20"/>
                <w:szCs w:val="20"/>
                <w:lang w:val="es-ES_tradnl" w:eastAsia="es-ES"/>
              </w:rPr>
              <w:t xml:space="preserve"> vía SEG/SIPO y/o solicitar a RED NACIONAL la revisión o aclaración de cotización, en caso de no recibir respuesta se entenderá que se rechaza el Servicio concluyendo el proceso y se emitirá la factura correspondiente por la elaboración del proyecto</w:t>
            </w:r>
            <w:r w:rsidRPr="008D0935">
              <w:rPr>
                <w:rFonts w:ascii="Century Gothic" w:eastAsia="Calibri" w:hAnsi="Century Gothic" w:cs="Arial"/>
                <w:color w:val="000000"/>
                <w:sz w:val="20"/>
                <w:szCs w:val="20"/>
                <w:vertAlign w:val="superscript"/>
                <w:lang w:val="es-ES_tradnl" w:eastAsia="es-ES"/>
              </w:rPr>
              <w:footnoteReference w:id="38"/>
            </w:r>
            <w:r w:rsidRPr="008D0935">
              <w:rPr>
                <w:rFonts w:ascii="Century Gothic" w:eastAsia="Calibri" w:hAnsi="Century Gothic" w:cs="Arial"/>
                <w:color w:val="000000"/>
                <w:sz w:val="20"/>
                <w:szCs w:val="20"/>
                <w:lang w:val="es-ES_tradnl" w:eastAsia="es-ES"/>
              </w:rPr>
              <w:t>.</w:t>
            </w:r>
          </w:p>
          <w:p w:rsidR="00C1712A" w:rsidRPr="008D0935" w:rsidRDefault="00C1712A" w:rsidP="00C1712A">
            <w:pPr>
              <w:spacing w:before="40" w:after="40" w:line="240" w:lineRule="auto"/>
              <w:ind w:left="720"/>
              <w:jc w:val="both"/>
              <w:rPr>
                <w:rFonts w:ascii="Century Gothic" w:eastAsia="Calibri" w:hAnsi="Century Gothic" w:cs="Arial"/>
                <w:color w:val="000000"/>
                <w:sz w:val="20"/>
                <w:szCs w:val="20"/>
                <w:lang w:val="es-ES_tradnl" w:eastAsia="es-ES"/>
              </w:rPr>
            </w:pPr>
          </w:p>
          <w:p w:rsidR="00C1712A" w:rsidRPr="008D0935" w:rsidRDefault="00C1712A">
            <w:pPr>
              <w:numPr>
                <w:ilvl w:val="0"/>
                <w:numId w:val="110"/>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b/>
                <w:color w:val="000000"/>
                <w:sz w:val="20"/>
                <w:szCs w:val="20"/>
                <w:lang w:val="es-ES_tradnl" w:eastAsia="es-ES"/>
              </w:rPr>
              <w:t>No existen facilidades</w:t>
            </w:r>
            <w:r w:rsidRPr="008D0935">
              <w:rPr>
                <w:rFonts w:ascii="Century Gothic" w:eastAsia="Calibri" w:hAnsi="Century Gothic" w:cs="Arial"/>
                <w:color w:val="000000"/>
                <w:sz w:val="20"/>
                <w:szCs w:val="20"/>
                <w:lang w:val="es-ES_tradnl" w:eastAsia="es-ES"/>
              </w:rPr>
              <w:t>, se presentará al CS, a través del SEG/SIPO, la justificación con las evidencias correspondientes.</w:t>
            </w:r>
          </w:p>
        </w:tc>
      </w:tr>
      <w:tr w:rsidR="00C1712A" w:rsidRPr="008D0935" w:rsidTr="00C1712A">
        <w:trPr>
          <w:jc w:val="center"/>
        </w:trPr>
        <w:tc>
          <w:tcPr>
            <w:tcW w:w="1059"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lastRenderedPageBreak/>
              <w:t>Habilitación y aprovisionamiento del Servicio</w:t>
            </w:r>
          </w:p>
        </w:tc>
        <w:tc>
          <w:tcPr>
            <w:tcW w:w="3941" w:type="pct"/>
            <w:tcBorders>
              <w:top w:val="single" w:sz="4" w:space="0" w:color="auto"/>
              <w:left w:val="single" w:sz="4" w:space="0" w:color="auto"/>
              <w:bottom w:val="single" w:sz="4" w:space="0" w:color="auto"/>
              <w:right w:val="single" w:sz="4" w:space="0" w:color="auto"/>
            </w:tcBorders>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aceptada la cotización por parte del CS:</w:t>
            </w:r>
          </w:p>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p>
          <w:p w:rsidR="00C1712A" w:rsidRPr="008D0935" w:rsidRDefault="00C1712A">
            <w:pPr>
              <w:numPr>
                <w:ilvl w:val="0"/>
                <w:numId w:val="110"/>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notificará que ya ha dejado la gaza en el pozo más cercano (de acuerdo con la factibilidad de la ruta) al pozo de acometida de la Central, y dentro del plazo establecido en la presente Oferta, RED NACIONAL realizará el tendido de cable hasta la tablilla horizontal del DG.</w:t>
            </w:r>
          </w:p>
        </w:tc>
      </w:tr>
      <w:tr w:rsidR="00C1712A" w:rsidRPr="008D0935" w:rsidTr="00C1712A">
        <w:trPr>
          <w:jc w:val="center"/>
        </w:trPr>
        <w:tc>
          <w:tcPr>
            <w:tcW w:w="1059" w:type="pct"/>
            <w:tcBorders>
              <w:top w:val="single" w:sz="4" w:space="0" w:color="auto"/>
              <w:left w:val="single" w:sz="4" w:space="0" w:color="auto"/>
              <w:bottom w:val="single" w:sz="4" w:space="0" w:color="auto"/>
              <w:right w:val="single" w:sz="4" w:space="0" w:color="auto"/>
            </w:tcBorders>
            <w:hideMark/>
          </w:tcPr>
          <w:p w:rsidR="00C1712A" w:rsidRPr="008D0935" w:rsidRDefault="00C1712A" w:rsidP="00C1712A">
            <w:pPr>
              <w:spacing w:before="40" w:after="40" w:line="240" w:lineRule="auto"/>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Facturación</w:t>
            </w:r>
          </w:p>
        </w:tc>
        <w:tc>
          <w:tcPr>
            <w:tcW w:w="3941" w:type="pct"/>
            <w:tcBorders>
              <w:top w:val="single" w:sz="4" w:space="0" w:color="auto"/>
              <w:left w:val="single" w:sz="4" w:space="0" w:color="auto"/>
              <w:bottom w:val="single" w:sz="4" w:space="0" w:color="auto"/>
              <w:right w:val="single" w:sz="4" w:space="0" w:color="auto"/>
            </w:tcBorders>
          </w:tcPr>
          <w:p w:rsidR="00C1712A" w:rsidRPr="008D0935" w:rsidRDefault="00C1712A" w:rsidP="00C1712A">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Al corte del mes se realizará la facturación aplicable al servicio:</w:t>
            </w:r>
          </w:p>
          <w:p w:rsidR="00C1712A" w:rsidRPr="008D0935" w:rsidRDefault="00C1712A">
            <w:pPr>
              <w:numPr>
                <w:ilvl w:val="0"/>
                <w:numId w:val="11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Se incluirán los gastos de instalación y la renta mensual correspondiente.</w:t>
            </w:r>
          </w:p>
          <w:p w:rsidR="00C1712A" w:rsidRPr="008D0935" w:rsidRDefault="00C1712A" w:rsidP="00C1712A">
            <w:pPr>
              <w:spacing w:before="40" w:after="40" w:line="240" w:lineRule="auto"/>
              <w:ind w:left="754"/>
              <w:jc w:val="both"/>
              <w:rPr>
                <w:rFonts w:ascii="Century Gothic" w:eastAsia="Calibri" w:hAnsi="Century Gothic" w:cs="Arial"/>
                <w:color w:val="000000"/>
                <w:sz w:val="20"/>
                <w:szCs w:val="20"/>
                <w:lang w:val="es-ES_tradnl" w:eastAsia="es-ES"/>
              </w:rPr>
            </w:pPr>
          </w:p>
          <w:p w:rsidR="00C1712A" w:rsidRPr="008D0935" w:rsidRDefault="00C1712A">
            <w:pPr>
              <w:numPr>
                <w:ilvl w:val="0"/>
                <w:numId w:val="111"/>
              </w:num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C1712A" w:rsidRPr="008D0935" w:rsidRDefault="00C1712A" w:rsidP="00C1712A">
      <w:pPr>
        <w:tabs>
          <w:tab w:val="left" w:pos="9356"/>
        </w:tabs>
        <w:spacing w:line="264" w:lineRule="auto"/>
        <w:jc w:val="both"/>
        <w:rPr>
          <w:rFonts w:ascii="Century Gothic" w:eastAsia="Calibri" w:hAnsi="Century Gothic" w:cs="Times New Roman"/>
          <w:b/>
        </w:rPr>
      </w:pPr>
    </w:p>
    <w:p w:rsidR="00A67958" w:rsidRPr="008D0935" w:rsidRDefault="00A67958" w:rsidP="00A67958">
      <w:pPr>
        <w:tabs>
          <w:tab w:val="left" w:pos="9356"/>
        </w:tabs>
        <w:spacing w:after="240" w:line="264" w:lineRule="auto"/>
        <w:jc w:val="both"/>
        <w:rPr>
          <w:rFonts w:ascii="Century Gothic" w:eastAsia="Calibri" w:hAnsi="Century Gothic" w:cs="Times New Roman"/>
          <w:b/>
        </w:rPr>
      </w:pPr>
      <w:r w:rsidRPr="008D0935">
        <w:rPr>
          <w:rFonts w:ascii="Century Gothic" w:eastAsia="Calibri" w:hAnsi="Century Gothic" w:cs="Times New Roman"/>
          <w:b/>
        </w:rPr>
        <w:t>Procedimiento de Baja (Cableado Multipar)</w:t>
      </w:r>
    </w:p>
    <w:p w:rsidR="00A67958" w:rsidRPr="008D0935" w:rsidRDefault="00A67958" w:rsidP="00A67958">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baja de los Servicios de Cableado Multipar; las fases en que se divide este procedimiento son: </w:t>
      </w:r>
      <w:r w:rsidRPr="008D0935">
        <w:rPr>
          <w:rFonts w:ascii="Century Gothic" w:eastAsia="Calibri" w:hAnsi="Century Gothic" w:cs="Arial"/>
          <w:b/>
          <w:color w:val="000000"/>
          <w:lang w:val="es-ES_tradnl" w:eastAsia="es-ES"/>
        </w:rPr>
        <w:t>(i)</w:t>
      </w:r>
      <w:r w:rsidRPr="008D0935">
        <w:rPr>
          <w:rFonts w:ascii="Century Gothic" w:eastAsia="Calibri" w:hAnsi="Century Gothic" w:cs="Arial"/>
          <w:color w:val="000000"/>
          <w:lang w:val="es-ES_tradnl" w:eastAsia="es-ES"/>
        </w:rPr>
        <w:t xml:space="preserve"> Envío y validación de la solicitud para que el CS manifieste su intención de dar de baja Servicios, verificando a través del SEG/SIPO que la solicitud cuenta con todos los elementos; y </w:t>
      </w:r>
      <w:r w:rsidRPr="008D0935">
        <w:rPr>
          <w:rFonts w:ascii="Century Gothic" w:eastAsia="Calibri" w:hAnsi="Century Gothic" w:cs="Arial"/>
          <w:b/>
          <w:color w:val="000000"/>
          <w:lang w:val="es-ES_tradnl" w:eastAsia="es-ES"/>
        </w:rPr>
        <w:t>(ii)</w:t>
      </w:r>
      <w:r w:rsidRPr="008D0935">
        <w:rPr>
          <w:rFonts w:ascii="Century Gothic" w:eastAsia="Calibri" w:hAnsi="Century Gothic" w:cs="Arial"/>
          <w:color w:val="000000"/>
          <w:lang w:val="es-ES_tradnl" w:eastAsia="es-ES"/>
        </w:rPr>
        <w:t xml:space="preserve"> Baja del (los) servicio(s) y de la facturación correspondiente.</w:t>
      </w:r>
    </w:p>
    <w:p w:rsidR="00A67958" w:rsidRPr="008D0935" w:rsidRDefault="00A67958" w:rsidP="00A67958">
      <w:pPr>
        <w:spacing w:after="120" w:line="264" w:lineRule="auto"/>
        <w:jc w:val="both"/>
        <w:rPr>
          <w:rFonts w:ascii="Century Gothic" w:eastAsia="Calibri" w:hAnsi="Century Gothic" w:cs="Arial"/>
          <w:color w:val="000000"/>
          <w:lang w:val="es-ES_tradnl" w:eastAsia="es-ES"/>
        </w:rPr>
      </w:pPr>
    </w:p>
    <w:tbl>
      <w:tblPr>
        <w:tblW w:w="49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6987"/>
      </w:tblGrid>
      <w:tr w:rsidR="00A67958" w:rsidRPr="008D0935" w:rsidTr="00A67958">
        <w:trPr>
          <w:tblHeader/>
          <w:jc w:val="center"/>
        </w:trPr>
        <w:tc>
          <w:tcPr>
            <w:tcW w:w="1273" w:type="pct"/>
            <w:tcBorders>
              <w:top w:val="single" w:sz="4" w:space="0" w:color="auto"/>
              <w:left w:val="single" w:sz="4" w:space="0" w:color="auto"/>
              <w:bottom w:val="single" w:sz="4" w:space="0" w:color="auto"/>
              <w:right w:val="single" w:sz="4" w:space="0" w:color="auto"/>
            </w:tcBorders>
            <w:shd w:val="clear" w:color="auto" w:fill="009AD9"/>
            <w:hideMark/>
          </w:tcPr>
          <w:p w:rsidR="00A67958" w:rsidRPr="008D0935" w:rsidRDefault="00A67958" w:rsidP="00A67958">
            <w:pPr>
              <w:spacing w:after="120" w:line="264"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Etapa</w:t>
            </w:r>
          </w:p>
        </w:tc>
        <w:tc>
          <w:tcPr>
            <w:tcW w:w="3727" w:type="pct"/>
            <w:tcBorders>
              <w:top w:val="single" w:sz="4" w:space="0" w:color="auto"/>
              <w:left w:val="single" w:sz="4" w:space="0" w:color="auto"/>
              <w:bottom w:val="single" w:sz="4" w:space="0" w:color="auto"/>
              <w:right w:val="single" w:sz="4" w:space="0" w:color="auto"/>
            </w:tcBorders>
            <w:shd w:val="clear" w:color="auto" w:fill="009AD9"/>
            <w:hideMark/>
          </w:tcPr>
          <w:p w:rsidR="00A67958" w:rsidRPr="008D0935" w:rsidRDefault="00A67958" w:rsidP="00A67958">
            <w:pPr>
              <w:spacing w:after="120" w:line="264" w:lineRule="auto"/>
              <w:jc w:val="center"/>
              <w:rPr>
                <w:rFonts w:ascii="Century Gothic" w:eastAsia="Calibri" w:hAnsi="Century Gothic" w:cs="Arial"/>
                <w:b/>
                <w:color w:val="FFFFFF" w:themeColor="background1"/>
                <w:sz w:val="20"/>
                <w:szCs w:val="20"/>
                <w:lang w:val="es-ES_tradnl" w:eastAsia="es-ES"/>
              </w:rPr>
            </w:pPr>
            <w:r w:rsidRPr="008D0935">
              <w:rPr>
                <w:rFonts w:ascii="Century Gothic" w:eastAsia="Calibri" w:hAnsi="Century Gothic" w:cs="Arial"/>
                <w:b/>
                <w:color w:val="FFFFFF" w:themeColor="background1"/>
                <w:sz w:val="20"/>
                <w:szCs w:val="20"/>
                <w:lang w:val="es-ES_tradnl" w:eastAsia="es-ES"/>
              </w:rPr>
              <w:t>Descripción</w:t>
            </w:r>
          </w:p>
        </w:tc>
      </w:tr>
      <w:tr w:rsidR="00A67958" w:rsidRPr="008D0935" w:rsidTr="00A67958">
        <w:trPr>
          <w:jc w:val="center"/>
        </w:trPr>
        <w:tc>
          <w:tcPr>
            <w:tcW w:w="1273" w:type="pct"/>
            <w:tcBorders>
              <w:top w:val="single" w:sz="4" w:space="0" w:color="auto"/>
              <w:left w:val="single" w:sz="4" w:space="0" w:color="auto"/>
              <w:bottom w:val="single" w:sz="4" w:space="0" w:color="auto"/>
              <w:right w:val="single" w:sz="4" w:space="0" w:color="auto"/>
            </w:tcBorders>
            <w:hideMark/>
          </w:tcPr>
          <w:p w:rsidR="00A67958" w:rsidRPr="008D0935" w:rsidRDefault="00A67958" w:rsidP="00A67958">
            <w:pPr>
              <w:spacing w:before="40" w:after="40" w:line="240" w:lineRule="auto"/>
              <w:jc w:val="both"/>
              <w:rPr>
                <w:rFonts w:ascii="Century Gothic" w:eastAsia="Calibri" w:hAnsi="Century Gothic" w:cs="Arial"/>
                <w:b/>
                <w:color w:val="000000"/>
                <w:sz w:val="20"/>
                <w:szCs w:val="20"/>
                <w:lang w:val="es-ES_tradnl" w:eastAsia="es-ES"/>
              </w:rPr>
            </w:pPr>
            <w:r w:rsidRPr="008D0935">
              <w:rPr>
                <w:rFonts w:ascii="Century Gothic" w:eastAsia="Calibri" w:hAnsi="Century Gothic" w:cs="Arial"/>
                <w:b/>
                <w:color w:val="000000"/>
                <w:sz w:val="20"/>
                <w:szCs w:val="20"/>
                <w:lang w:val="es-ES_tradnl" w:eastAsia="es-ES"/>
              </w:rPr>
              <w:t>Envío y Validación de la solicitud</w:t>
            </w:r>
          </w:p>
        </w:tc>
        <w:tc>
          <w:tcPr>
            <w:tcW w:w="3727" w:type="pct"/>
            <w:tcBorders>
              <w:top w:val="single" w:sz="4" w:space="0" w:color="auto"/>
              <w:left w:val="single" w:sz="4" w:space="0" w:color="auto"/>
              <w:bottom w:val="single" w:sz="4" w:space="0" w:color="auto"/>
              <w:right w:val="single" w:sz="4" w:space="0" w:color="auto"/>
            </w:tcBorders>
            <w:hideMark/>
          </w:tcPr>
          <w:p w:rsidR="00A67958" w:rsidRPr="008D0935" w:rsidRDefault="00A67958" w:rsidP="00A67958">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El CS deberá presentar sus solicitudes a través del SEG/SIPO, validando en línea el NIS de Referencia del Servicio en operación.</w:t>
            </w:r>
          </w:p>
          <w:p w:rsidR="00A67958" w:rsidRPr="008D0935" w:rsidRDefault="00A67958" w:rsidP="00A67958">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enviada la solicitud el SEG/SIPO asignará de forma automática el Folio.</w:t>
            </w:r>
          </w:p>
        </w:tc>
      </w:tr>
      <w:tr w:rsidR="00A67958" w:rsidRPr="008D0935" w:rsidTr="00A67958">
        <w:trPr>
          <w:jc w:val="center"/>
        </w:trPr>
        <w:tc>
          <w:tcPr>
            <w:tcW w:w="1273" w:type="pct"/>
            <w:tcBorders>
              <w:top w:val="single" w:sz="4" w:space="0" w:color="auto"/>
              <w:left w:val="single" w:sz="4" w:space="0" w:color="auto"/>
              <w:bottom w:val="single" w:sz="4" w:space="0" w:color="auto"/>
              <w:right w:val="single" w:sz="4" w:space="0" w:color="auto"/>
            </w:tcBorders>
            <w:hideMark/>
          </w:tcPr>
          <w:p w:rsidR="00A67958" w:rsidRPr="008D0935" w:rsidRDefault="00A67958" w:rsidP="00A67958">
            <w:pPr>
              <w:spacing w:before="40" w:after="40" w:line="240" w:lineRule="auto"/>
              <w:jc w:val="both"/>
              <w:rPr>
                <w:rFonts w:ascii="Century Gothic" w:eastAsia="Calibri" w:hAnsi="Century Gothic" w:cs="Times New Roman"/>
                <w:b/>
                <w:sz w:val="20"/>
                <w:szCs w:val="20"/>
              </w:rPr>
            </w:pPr>
            <w:r w:rsidRPr="008D0935">
              <w:rPr>
                <w:rFonts w:ascii="Century Gothic" w:eastAsia="Calibri" w:hAnsi="Century Gothic" w:cs="Times New Roman"/>
                <w:b/>
                <w:sz w:val="20"/>
                <w:szCs w:val="20"/>
              </w:rPr>
              <w:lastRenderedPageBreak/>
              <w:t>Ejecución de baja</w:t>
            </w:r>
          </w:p>
        </w:tc>
        <w:tc>
          <w:tcPr>
            <w:tcW w:w="3727" w:type="pct"/>
            <w:tcBorders>
              <w:top w:val="single" w:sz="4" w:space="0" w:color="auto"/>
              <w:left w:val="single" w:sz="4" w:space="0" w:color="auto"/>
              <w:bottom w:val="single" w:sz="4" w:space="0" w:color="auto"/>
              <w:right w:val="single" w:sz="4" w:space="0" w:color="auto"/>
            </w:tcBorders>
            <w:hideMark/>
          </w:tcPr>
          <w:p w:rsidR="00A67958" w:rsidRPr="008D0935" w:rsidRDefault="00A67958" w:rsidP="00A67958">
            <w:pPr>
              <w:spacing w:before="40" w:after="40" w:line="240" w:lineRule="auto"/>
              <w:jc w:val="both"/>
              <w:rPr>
                <w:rFonts w:ascii="Century Gothic" w:eastAsia="Calibri" w:hAnsi="Century Gothic" w:cs="Arial"/>
                <w:color w:val="000000"/>
                <w:sz w:val="20"/>
                <w:szCs w:val="20"/>
                <w:lang w:val="es-ES_tradnl" w:eastAsia="es-ES"/>
              </w:rPr>
            </w:pPr>
            <w:r w:rsidRPr="008D0935">
              <w:rPr>
                <w:rFonts w:ascii="Century Gothic" w:eastAsia="Calibri" w:hAnsi="Century Gothic" w:cs="Arial"/>
                <w:color w:val="000000"/>
                <w:sz w:val="20"/>
                <w:szCs w:val="20"/>
                <w:lang w:val="es-ES_tradnl" w:eastAsia="es-ES"/>
              </w:rPr>
              <w:t>Una vez asignado el Folio RED NACIONAL procederá a dar de baja el Servicio en el plazo establecido para tal efecto en la sección de Plazos de este Servicio en la presente OREDA, así como la facturación al CS asociada a partir de la solicitud.</w:t>
            </w:r>
          </w:p>
        </w:tc>
      </w:tr>
    </w:tbl>
    <w:p w:rsidR="00A67958" w:rsidRPr="008D0935" w:rsidRDefault="00A67958" w:rsidP="00A67958">
      <w:pPr>
        <w:tabs>
          <w:tab w:val="left" w:pos="0"/>
          <w:tab w:val="left" w:pos="284"/>
        </w:tabs>
        <w:spacing w:after="60"/>
        <w:jc w:val="both"/>
        <w:rPr>
          <w:rFonts w:ascii="Century Gothic" w:eastAsia="Calibri" w:hAnsi="Century Gothic" w:cs="Times New Roman"/>
          <w:b/>
          <w:sz w:val="18"/>
          <w:szCs w:val="14"/>
          <w:lang w:val="es-ES" w:eastAsia="es-ES"/>
        </w:rPr>
      </w:pPr>
      <w:r w:rsidRPr="008D0935">
        <w:rPr>
          <w:rFonts w:ascii="Century Gothic" w:eastAsia="Calibri" w:hAnsi="Century Gothic" w:cs="Times New Roman"/>
          <w:sz w:val="18"/>
          <w:szCs w:val="14"/>
          <w:lang w:val="es-ES" w:eastAsia="es-ES"/>
        </w:rPr>
        <w:t>Nota: El CS deberá tomar en cuenta que no existe el esquema de rentas parciales sino sólo de rentas mensuales, por lo que no será posible realizar cobros parciales de los Servicios.</w:t>
      </w:r>
    </w:p>
    <w:p w:rsidR="00A67958" w:rsidRPr="008D0935" w:rsidRDefault="00A67958" w:rsidP="00A67958">
      <w:pPr>
        <w:spacing w:line="264" w:lineRule="auto"/>
        <w:jc w:val="both"/>
        <w:rPr>
          <w:rFonts w:ascii="Century Gothic" w:eastAsia="Calibri" w:hAnsi="Century Gothic" w:cs="Arial"/>
          <w:b/>
          <w:color w:val="000000"/>
          <w:lang w:val="es-ES_tradnl" w:eastAsia="es-ES"/>
        </w:rPr>
      </w:pPr>
    </w:p>
    <w:p w:rsidR="00A67958" w:rsidRPr="008D0935" w:rsidRDefault="00A67958" w:rsidP="00A67958">
      <w:pPr>
        <w:spacing w:after="24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b/>
          <w:color w:val="000000"/>
          <w:lang w:val="es-ES_tradnl" w:eastAsia="es-ES"/>
        </w:rPr>
        <w:t>Procedimiento de Ampliación del Cableado Multipar</w:t>
      </w:r>
    </w:p>
    <w:p w:rsidR="00A67958" w:rsidRPr="008D0935" w:rsidRDefault="00A67958" w:rsidP="00A67958">
      <w:pPr>
        <w:spacing w:after="120" w:line="264" w:lineRule="auto"/>
        <w:jc w:val="both"/>
        <w:rPr>
          <w:rFonts w:ascii="Century Gothic" w:eastAsia="Calibri" w:hAnsi="Century Gothic" w:cs="Arial"/>
          <w:color w:val="000000"/>
          <w:lang w:val="es-ES_tradnl" w:eastAsia="es-ES"/>
        </w:rPr>
      </w:pPr>
      <w:r w:rsidRPr="008D0935">
        <w:rPr>
          <w:rFonts w:ascii="Century Gothic" w:eastAsia="Calibri" w:hAnsi="Century Gothic" w:cs="Arial"/>
          <w:color w:val="000000"/>
          <w:lang w:val="es-ES_tradnl" w:eastAsia="es-ES"/>
        </w:rPr>
        <w:t>En caso de que el CS requiera ampliaciones o modificaciones, deberá presentar el formato correspondiente. Se considerará como una nueva solicitud y estará sujeta al procedimiento previamente descrito. Estos parámetros e indicadores corresponden a los utilizados en la propia operación.</w:t>
      </w:r>
    </w:p>
    <w:p w:rsidR="00A67958" w:rsidRPr="008D0935" w:rsidRDefault="00A67958" w:rsidP="008D0935">
      <w:bookmarkStart w:id="1321" w:name="_Toc467248745"/>
      <w:bookmarkStart w:id="1322" w:name="_Toc525904631"/>
      <w:bookmarkStart w:id="1323" w:name="_Toc525914027"/>
      <w:bookmarkStart w:id="1324" w:name="_Toc525919266"/>
      <w:bookmarkStart w:id="1325" w:name="_Toc525919390"/>
      <w:bookmarkStart w:id="1326" w:name="_Toc2957200"/>
      <w:bookmarkStart w:id="1327" w:name="_Toc24473500"/>
      <w:bookmarkStart w:id="1328" w:name="_Toc24477628"/>
      <w:bookmarkStart w:id="1329" w:name="_Toc24483894"/>
      <w:bookmarkStart w:id="1330" w:name="_Toc26273128"/>
      <w:bookmarkStart w:id="1331" w:name="_Toc26284525"/>
      <w:bookmarkStart w:id="1332" w:name="_Toc26286280"/>
      <w:bookmarkStart w:id="1333" w:name="_Toc26903962"/>
      <w:bookmarkStart w:id="1334" w:name="_Toc43913204"/>
      <w:bookmarkStart w:id="1335" w:name="_Toc26980686"/>
      <w:bookmarkStart w:id="1336" w:name="_Toc53488540"/>
      <w:bookmarkStart w:id="1337" w:name="_Toc53490472"/>
      <w:bookmarkStart w:id="1338" w:name="_Toc53498480"/>
      <w:bookmarkStart w:id="1339" w:name="_Toc58578837"/>
      <w:bookmarkStart w:id="1340" w:name="_Toc92974063"/>
      <w:bookmarkStart w:id="1341" w:name="_Toc93052374"/>
      <w:bookmarkStart w:id="1342" w:name="_Toc93056329"/>
    </w:p>
    <w:p w:rsidR="00277ED2" w:rsidRPr="008D0935" w:rsidRDefault="00A67958" w:rsidP="0054260B">
      <w:pPr>
        <w:pStyle w:val="Ttulo2"/>
        <w:spacing w:after="120" w:line="264" w:lineRule="auto"/>
        <w:rPr>
          <w:rFonts w:ascii="Century Gothic" w:hAnsi="Century Gothic"/>
        </w:rPr>
      </w:pPr>
      <w:bookmarkStart w:id="1343" w:name="_Toc125393393"/>
      <w:bookmarkStart w:id="1344" w:name="_Toc139012131"/>
      <w:r w:rsidRPr="008D0935">
        <w:rPr>
          <w:rFonts w:ascii="Century Gothic" w:hAnsi="Century Gothic"/>
        </w:rPr>
        <w:t>10</w:t>
      </w:r>
      <w:r w:rsidR="00277ED2" w:rsidRPr="008D0935">
        <w:rPr>
          <w:rFonts w:ascii="Century Gothic" w:hAnsi="Century Gothic"/>
        </w:rPr>
        <w:t>.2 Plazos de Entrega de Cableado Multipar</w:t>
      </w:r>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p>
    <w:p w:rsidR="00277ED2" w:rsidRPr="008D0935" w:rsidRDefault="00277ED2" w:rsidP="00240EA3">
      <w:pPr>
        <w:pStyle w:val="IFTnormal"/>
        <w:spacing w:after="60" w:line="264" w:lineRule="auto"/>
        <w:rPr>
          <w:rFonts w:ascii="Century Gothic" w:hAnsi="Century Gothic"/>
        </w:rPr>
      </w:pPr>
      <w:r w:rsidRPr="008D0935">
        <w:rPr>
          <w:rFonts w:ascii="Century Gothic" w:hAnsi="Century Gothic"/>
        </w:rPr>
        <w:t xml:space="preserve">En esta sección se muestran los plazos de entrega referentes a los procedimientos del Servicio </w:t>
      </w:r>
      <w:r w:rsidR="00A67958" w:rsidRPr="008D0935">
        <w:rPr>
          <w:rFonts w:ascii="Century Gothic" w:hAnsi="Century Gothic"/>
        </w:rPr>
        <w:t xml:space="preserve">Auxiliar </w:t>
      </w:r>
      <w:r w:rsidRPr="008D0935">
        <w:rPr>
          <w:rFonts w:ascii="Century Gothic" w:hAnsi="Century Gothic"/>
        </w:rPr>
        <w:t>de Cableado Multipar.</w:t>
      </w:r>
    </w:p>
    <w:p w:rsidR="00277ED2" w:rsidRPr="008D0935" w:rsidRDefault="00277ED2">
      <w:pPr>
        <w:pStyle w:val="Prrafodelista"/>
        <w:numPr>
          <w:ilvl w:val="0"/>
          <w:numId w:val="112"/>
        </w:numPr>
        <w:spacing w:after="60" w:line="264" w:lineRule="auto"/>
        <w:ind w:right="51"/>
        <w:jc w:val="both"/>
        <w:rPr>
          <w:rFonts w:ascii="Century Gothic" w:hAnsi="Century Gothic" w:cs="Arial"/>
        </w:rPr>
      </w:pPr>
      <w:r w:rsidRPr="008D0935">
        <w:rPr>
          <w:rFonts w:ascii="Century Gothic" w:hAnsi="Century Gothic" w:cs="Arial"/>
        </w:rPr>
        <w:t xml:space="preserve">Validación de la solicitud junto con validación de la factibilidad en máximo cuatro días hábiles. </w:t>
      </w:r>
    </w:p>
    <w:p w:rsidR="00277ED2" w:rsidRPr="008D0935" w:rsidRDefault="00277ED2">
      <w:pPr>
        <w:pStyle w:val="IFTnormal"/>
        <w:numPr>
          <w:ilvl w:val="0"/>
          <w:numId w:val="112"/>
        </w:numPr>
        <w:spacing w:after="60" w:line="264" w:lineRule="auto"/>
        <w:rPr>
          <w:rFonts w:ascii="Century Gothic" w:hAnsi="Century Gothic"/>
        </w:rPr>
      </w:pPr>
      <w:r w:rsidRPr="008D0935">
        <w:rPr>
          <w:rFonts w:ascii="Century Gothic" w:hAnsi="Century Gothic"/>
        </w:rPr>
        <w:t xml:space="preserve">Habilitación del </w:t>
      </w:r>
      <w:r w:rsidR="00A67958" w:rsidRPr="008D0935">
        <w:rPr>
          <w:rFonts w:ascii="Century Gothic" w:hAnsi="Century Gothic"/>
        </w:rPr>
        <w:t xml:space="preserve">Servicio Auxiliar </w:t>
      </w:r>
      <w:r w:rsidRPr="008D0935">
        <w:rPr>
          <w:rFonts w:ascii="Century Gothic" w:hAnsi="Century Gothic"/>
        </w:rPr>
        <w:t xml:space="preserve">de </w:t>
      </w:r>
      <w:r w:rsidR="00A67958" w:rsidRPr="008D0935">
        <w:rPr>
          <w:rFonts w:ascii="Century Gothic" w:hAnsi="Century Gothic"/>
        </w:rPr>
        <w:t xml:space="preserve">Cableado </w:t>
      </w:r>
      <w:r w:rsidRPr="008D0935">
        <w:rPr>
          <w:rFonts w:ascii="Century Gothic" w:hAnsi="Century Gothic"/>
        </w:rPr>
        <w:t>Multipar en Coubicación interna en un plazo máximo de 15 días hábiles que se contabilizarán a partir de la solicitud.</w:t>
      </w:r>
    </w:p>
    <w:p w:rsidR="00277ED2" w:rsidRPr="008D0935" w:rsidRDefault="00277ED2">
      <w:pPr>
        <w:pStyle w:val="IFTnormal"/>
        <w:numPr>
          <w:ilvl w:val="0"/>
          <w:numId w:val="112"/>
        </w:numPr>
        <w:spacing w:after="60" w:line="264" w:lineRule="auto"/>
        <w:rPr>
          <w:rFonts w:ascii="Century Gothic" w:hAnsi="Century Gothic"/>
        </w:rPr>
      </w:pPr>
      <w:r w:rsidRPr="008D0935">
        <w:rPr>
          <w:rFonts w:ascii="Century Gothic" w:hAnsi="Century Gothic"/>
        </w:rPr>
        <w:t xml:space="preserve">Habilitación del </w:t>
      </w:r>
      <w:r w:rsidR="00A67958" w:rsidRPr="008D0935">
        <w:rPr>
          <w:rFonts w:ascii="Century Gothic" w:hAnsi="Century Gothic"/>
        </w:rPr>
        <w:t xml:space="preserve">Servicio Auxiliar </w:t>
      </w:r>
      <w:r w:rsidRPr="008D0935">
        <w:rPr>
          <w:rFonts w:ascii="Century Gothic" w:hAnsi="Century Gothic"/>
        </w:rPr>
        <w:t xml:space="preserve">de </w:t>
      </w:r>
      <w:r w:rsidR="00A67958" w:rsidRPr="008D0935">
        <w:rPr>
          <w:rFonts w:ascii="Century Gothic" w:hAnsi="Century Gothic"/>
        </w:rPr>
        <w:t xml:space="preserve">Cableado </w:t>
      </w:r>
      <w:r w:rsidRPr="008D0935">
        <w:rPr>
          <w:rFonts w:ascii="Century Gothic" w:hAnsi="Century Gothic"/>
        </w:rPr>
        <w:t>Multipar en Coubicación externa en un plazo máximo de 25 días hábiles que se contabilizarán a partir de la solicitud.</w:t>
      </w:r>
    </w:p>
    <w:p w:rsidR="00277ED2" w:rsidRPr="008D0935" w:rsidRDefault="00277ED2">
      <w:pPr>
        <w:pStyle w:val="IFTnormal"/>
        <w:numPr>
          <w:ilvl w:val="0"/>
          <w:numId w:val="112"/>
        </w:numPr>
        <w:spacing w:after="60" w:line="264" w:lineRule="auto"/>
        <w:rPr>
          <w:rFonts w:ascii="Century Gothic" w:hAnsi="Century Gothic"/>
        </w:rPr>
      </w:pPr>
      <w:r w:rsidRPr="008D0935">
        <w:rPr>
          <w:rFonts w:ascii="Century Gothic" w:hAnsi="Century Gothic"/>
        </w:rPr>
        <w:t xml:space="preserve">Habilitación del </w:t>
      </w:r>
      <w:r w:rsidR="00A67958" w:rsidRPr="008D0935">
        <w:rPr>
          <w:rFonts w:ascii="Century Gothic" w:hAnsi="Century Gothic"/>
        </w:rPr>
        <w:t xml:space="preserve">Servicio Auxiliar </w:t>
      </w:r>
      <w:r w:rsidRPr="008D0935">
        <w:rPr>
          <w:rFonts w:ascii="Century Gothic" w:hAnsi="Century Gothic"/>
        </w:rPr>
        <w:t xml:space="preserve">de </w:t>
      </w:r>
      <w:r w:rsidR="00A67958" w:rsidRPr="008D0935">
        <w:rPr>
          <w:rFonts w:ascii="Century Gothic" w:hAnsi="Century Gothic"/>
        </w:rPr>
        <w:t xml:space="preserve">Cableado </w:t>
      </w:r>
      <w:r w:rsidRPr="008D0935">
        <w:rPr>
          <w:rFonts w:ascii="Century Gothic" w:hAnsi="Century Gothic"/>
        </w:rPr>
        <w:t>Multipar de Ubicación Distante en un plazo máximo de 45 días hábiles que se contabilizarán a partir de la solicitud.</w:t>
      </w:r>
    </w:p>
    <w:p w:rsidR="00277ED2" w:rsidRPr="008D0935" w:rsidRDefault="00277ED2">
      <w:pPr>
        <w:pStyle w:val="IFTnormal"/>
        <w:numPr>
          <w:ilvl w:val="0"/>
          <w:numId w:val="112"/>
        </w:numPr>
        <w:spacing w:after="60" w:line="264" w:lineRule="auto"/>
        <w:rPr>
          <w:rFonts w:ascii="Century Gothic" w:hAnsi="Century Gothic"/>
        </w:rPr>
      </w:pPr>
      <w:r w:rsidRPr="008D0935">
        <w:rPr>
          <w:rFonts w:ascii="Century Gothic" w:hAnsi="Century Gothic"/>
        </w:rPr>
        <w:t xml:space="preserve">Baja del </w:t>
      </w:r>
      <w:r w:rsidR="00A67958" w:rsidRPr="008D0935">
        <w:rPr>
          <w:rFonts w:ascii="Century Gothic" w:hAnsi="Century Gothic"/>
        </w:rPr>
        <w:t xml:space="preserve">Servicio </w:t>
      </w:r>
      <w:r w:rsidRPr="008D0935">
        <w:rPr>
          <w:rFonts w:ascii="Century Gothic" w:hAnsi="Century Gothic"/>
        </w:rPr>
        <w:t>en máximo un día hábil.</w:t>
      </w:r>
    </w:p>
    <w:p w:rsidR="00277ED2" w:rsidRPr="008D0935" w:rsidRDefault="00277ED2">
      <w:pPr>
        <w:pStyle w:val="IFTnormal"/>
        <w:numPr>
          <w:ilvl w:val="0"/>
          <w:numId w:val="112"/>
        </w:numPr>
        <w:spacing w:after="120" w:line="264" w:lineRule="auto"/>
        <w:rPr>
          <w:rFonts w:ascii="Century Gothic" w:hAnsi="Century Gothic"/>
        </w:rPr>
      </w:pPr>
      <w:r w:rsidRPr="008D0935">
        <w:rPr>
          <w:rFonts w:ascii="Century Gothic" w:hAnsi="Century Gothic"/>
        </w:rPr>
        <w:t>Si la habilitación del cableado se solicita junto con la Coubicación, se respetan los plazos de la Coubicación.</w:t>
      </w:r>
    </w:p>
    <w:p w:rsidR="002F56DE" w:rsidRPr="008D0935" w:rsidRDefault="002F56DE" w:rsidP="0054260B">
      <w:pPr>
        <w:pStyle w:val="IFTnormal"/>
        <w:spacing w:after="120" w:line="264" w:lineRule="auto"/>
        <w:ind w:left="720"/>
        <w:rPr>
          <w:rFonts w:ascii="Century Gothic" w:hAnsi="Century Gothic"/>
        </w:rPr>
      </w:pPr>
    </w:p>
    <w:p w:rsidR="00277ED2" w:rsidRPr="008D0935" w:rsidRDefault="00A67958" w:rsidP="0054260B">
      <w:pPr>
        <w:pStyle w:val="Ttulo2"/>
        <w:spacing w:after="120" w:line="264" w:lineRule="auto"/>
        <w:ind w:left="0" w:firstLine="0"/>
        <w:rPr>
          <w:rFonts w:ascii="Century Gothic" w:hAnsi="Century Gothic"/>
        </w:rPr>
      </w:pPr>
      <w:bookmarkStart w:id="1345" w:name="_Toc467248746"/>
      <w:bookmarkStart w:id="1346" w:name="_Toc525904632"/>
      <w:bookmarkStart w:id="1347" w:name="_Toc525914028"/>
      <w:bookmarkStart w:id="1348" w:name="_Toc525919267"/>
      <w:bookmarkStart w:id="1349" w:name="_Toc525919391"/>
      <w:bookmarkStart w:id="1350" w:name="_Toc2957201"/>
      <w:bookmarkStart w:id="1351" w:name="_Toc24473501"/>
      <w:bookmarkStart w:id="1352" w:name="_Toc24477629"/>
      <w:bookmarkStart w:id="1353" w:name="_Toc24483895"/>
      <w:bookmarkStart w:id="1354" w:name="_Toc26273129"/>
      <w:bookmarkStart w:id="1355" w:name="_Toc26284526"/>
      <w:bookmarkStart w:id="1356" w:name="_Toc26286281"/>
      <w:bookmarkStart w:id="1357" w:name="_Toc26903963"/>
      <w:bookmarkStart w:id="1358" w:name="_Toc43913205"/>
      <w:bookmarkStart w:id="1359" w:name="_Toc26980687"/>
      <w:bookmarkStart w:id="1360" w:name="_Toc53488541"/>
      <w:bookmarkStart w:id="1361" w:name="_Toc53490473"/>
      <w:bookmarkStart w:id="1362" w:name="_Toc53498481"/>
      <w:bookmarkStart w:id="1363" w:name="_Toc58578838"/>
      <w:bookmarkStart w:id="1364" w:name="_Toc92974064"/>
      <w:bookmarkStart w:id="1365" w:name="_Toc93052375"/>
      <w:bookmarkStart w:id="1366" w:name="_Toc93056330"/>
      <w:bookmarkStart w:id="1367" w:name="_Toc125393394"/>
      <w:bookmarkStart w:id="1368" w:name="_Toc139012132"/>
      <w:r w:rsidRPr="008D0935">
        <w:rPr>
          <w:rFonts w:ascii="Century Gothic" w:hAnsi="Century Gothic"/>
        </w:rPr>
        <w:t>10</w:t>
      </w:r>
      <w:r w:rsidR="00277ED2" w:rsidRPr="008D0935">
        <w:rPr>
          <w:rFonts w:ascii="Century Gothic" w:hAnsi="Century Gothic"/>
        </w:rPr>
        <w:t xml:space="preserve">.3 Procedimiento para la realización de pruebas de entrega para el </w:t>
      </w:r>
      <w:r w:rsidR="00237730" w:rsidRPr="008D0935">
        <w:rPr>
          <w:rFonts w:ascii="Century Gothic" w:hAnsi="Century Gothic"/>
        </w:rPr>
        <w:t xml:space="preserve">Servicio Auxiliar </w:t>
      </w:r>
      <w:r w:rsidR="00277ED2" w:rsidRPr="008D0935">
        <w:rPr>
          <w:rFonts w:ascii="Century Gothic" w:hAnsi="Century Gothic"/>
        </w:rPr>
        <w:t xml:space="preserve">de </w:t>
      </w:r>
      <w:r w:rsidR="00237730" w:rsidRPr="008D0935">
        <w:rPr>
          <w:rFonts w:ascii="Century Gothic" w:hAnsi="Century Gothic"/>
        </w:rPr>
        <w:t>Cableado Multipar</w:t>
      </w:r>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t xml:space="preserve">Para generar las pruebas de habilitación del </w:t>
      </w:r>
      <w:r w:rsidR="00237730" w:rsidRPr="008D0935">
        <w:rPr>
          <w:rFonts w:ascii="Century Gothic" w:hAnsi="Century Gothic" w:cs="Arial"/>
        </w:rPr>
        <w:t xml:space="preserve">Servicio Auxiliar </w:t>
      </w:r>
      <w:r w:rsidRPr="008D0935">
        <w:rPr>
          <w:rFonts w:ascii="Century Gothic" w:hAnsi="Century Gothic" w:cs="Arial"/>
        </w:rPr>
        <w:t xml:space="preserve">de </w:t>
      </w:r>
      <w:r w:rsidR="00237730" w:rsidRPr="008D0935">
        <w:rPr>
          <w:rFonts w:ascii="Century Gothic" w:hAnsi="Century Gothic" w:cs="Arial"/>
        </w:rPr>
        <w:t>Cableado Multipar</w:t>
      </w:r>
      <w:r w:rsidRPr="008D0935">
        <w:rPr>
          <w:rFonts w:ascii="Century Gothic" w:hAnsi="Century Gothic" w:cs="Arial"/>
        </w:rPr>
        <w:t>, se seguirá el siguiente procedimiento:</w:t>
      </w:r>
    </w:p>
    <w:p w:rsidR="00277ED2" w:rsidRPr="008D0935" w:rsidRDefault="00430807">
      <w:pPr>
        <w:pStyle w:val="Prrafodelista"/>
        <w:numPr>
          <w:ilvl w:val="0"/>
          <w:numId w:val="113"/>
        </w:numPr>
        <w:spacing w:after="120" w:line="264" w:lineRule="auto"/>
        <w:jc w:val="both"/>
        <w:rPr>
          <w:rFonts w:ascii="Century Gothic" w:hAnsi="Century Gothic" w:cs="Arial"/>
        </w:rPr>
      </w:pPr>
      <w:r w:rsidRPr="008D0935">
        <w:rPr>
          <w:rFonts w:ascii="Century Gothic" w:hAnsi="Century Gothic"/>
        </w:rPr>
        <w:t>RED NACIONAL</w:t>
      </w:r>
      <w:r w:rsidR="00277ED2" w:rsidRPr="008D0935">
        <w:rPr>
          <w:rFonts w:ascii="Century Gothic" w:hAnsi="Century Gothic" w:cs="Arial"/>
        </w:rPr>
        <w:t xml:space="preserve"> realizará el cableado desde la tablilla horizontal asignada al CS para la desagregación total o compartida del bucle local en el DG, hasta la coubicación para la desagregación del CS, dejando en punta el cable multipar antes mencionado.</w:t>
      </w:r>
    </w:p>
    <w:p w:rsidR="00277ED2" w:rsidRPr="008D0935" w:rsidRDefault="00277ED2">
      <w:pPr>
        <w:pStyle w:val="Prrafodelista"/>
        <w:numPr>
          <w:ilvl w:val="0"/>
          <w:numId w:val="113"/>
        </w:numPr>
        <w:spacing w:after="120" w:line="264" w:lineRule="auto"/>
        <w:jc w:val="both"/>
        <w:rPr>
          <w:rFonts w:ascii="Century Gothic" w:hAnsi="Century Gothic" w:cs="Arial"/>
        </w:rPr>
      </w:pPr>
      <w:r w:rsidRPr="008D0935">
        <w:rPr>
          <w:rFonts w:ascii="Century Gothic" w:hAnsi="Century Gothic" w:cs="Arial"/>
        </w:rPr>
        <w:t xml:space="preserve">Las pruebas que realizará </w:t>
      </w:r>
      <w:r w:rsidR="00430807" w:rsidRPr="008D0935">
        <w:rPr>
          <w:rFonts w:ascii="Century Gothic" w:hAnsi="Century Gothic"/>
        </w:rPr>
        <w:t>RED NACIONAL</w:t>
      </w:r>
      <w:r w:rsidRPr="008D0935">
        <w:rPr>
          <w:rFonts w:ascii="Century Gothic" w:hAnsi="Century Gothic" w:cs="Arial"/>
        </w:rPr>
        <w:t xml:space="preserve"> son:</w:t>
      </w:r>
    </w:p>
    <w:p w:rsidR="00277ED2" w:rsidRPr="008D0935" w:rsidRDefault="003B1A36" w:rsidP="00237730">
      <w:pPr>
        <w:spacing w:after="120" w:line="264" w:lineRule="auto"/>
        <w:ind w:left="1276" w:hanging="360"/>
        <w:jc w:val="both"/>
        <w:rPr>
          <w:rFonts w:ascii="Century Gothic" w:hAnsi="Century Gothic" w:cs="Arial"/>
        </w:rPr>
      </w:pPr>
      <w:r w:rsidRPr="008D0935">
        <w:rPr>
          <w:rFonts w:ascii="Century Gothic" w:hAnsi="Century Gothic" w:cs="Times New Roman"/>
        </w:rPr>
        <w:lastRenderedPageBreak/>
        <w:t>a.</w:t>
      </w:r>
      <w:r w:rsidRPr="008D0935">
        <w:rPr>
          <w:rFonts w:ascii="Century Gothic" w:hAnsi="Century Gothic" w:cs="Times New Roman"/>
        </w:rPr>
        <w:tab/>
      </w:r>
      <w:r w:rsidR="00277ED2" w:rsidRPr="008D0935">
        <w:rPr>
          <w:rFonts w:ascii="Century Gothic" w:hAnsi="Century Gothic" w:cs="Arial"/>
        </w:rPr>
        <w:t>Continuidad. Consiste en emplear un generador de tono (zumbador) y lápiz inductor en cada uno de los pares conectados para asegurar su continuidad.</w:t>
      </w:r>
    </w:p>
    <w:p w:rsidR="00277ED2" w:rsidRPr="008D0935" w:rsidRDefault="003B1A36" w:rsidP="00237730">
      <w:pPr>
        <w:spacing w:after="120" w:line="264" w:lineRule="auto"/>
        <w:ind w:left="1276" w:hanging="360"/>
        <w:jc w:val="both"/>
        <w:rPr>
          <w:rFonts w:ascii="Century Gothic" w:hAnsi="Century Gothic" w:cs="Arial"/>
        </w:rPr>
      </w:pPr>
      <w:r w:rsidRPr="008D0935">
        <w:rPr>
          <w:rFonts w:ascii="Century Gothic" w:hAnsi="Century Gothic" w:cs="Times New Roman"/>
        </w:rPr>
        <w:t>b.</w:t>
      </w:r>
      <w:r w:rsidRPr="008D0935">
        <w:rPr>
          <w:rFonts w:ascii="Century Gothic" w:hAnsi="Century Gothic" w:cs="Times New Roman"/>
        </w:rPr>
        <w:tab/>
      </w:r>
      <w:r w:rsidR="00277ED2" w:rsidRPr="008D0935">
        <w:rPr>
          <w:rFonts w:ascii="Century Gothic" w:hAnsi="Century Gothic" w:cs="Arial"/>
        </w:rPr>
        <w:t xml:space="preserve">Correspondencia. Consiste en validar que de acuerdo </w:t>
      </w:r>
      <w:r w:rsidR="00237730" w:rsidRPr="008D0935">
        <w:rPr>
          <w:rFonts w:ascii="Century Gothic" w:hAnsi="Century Gothic" w:cs="Arial"/>
        </w:rPr>
        <w:t>con el</w:t>
      </w:r>
      <w:r w:rsidR="00277ED2" w:rsidRPr="008D0935">
        <w:rPr>
          <w:rFonts w:ascii="Century Gothic" w:hAnsi="Century Gothic" w:cs="Arial"/>
        </w:rPr>
        <w:t xml:space="preserve"> código de colores exista correspondencia en el orden de los pares conectados en cada posición de su Tablilla.</w:t>
      </w:r>
    </w:p>
    <w:p w:rsidR="00277ED2" w:rsidRPr="008D0935" w:rsidRDefault="00357141" w:rsidP="00237730">
      <w:pPr>
        <w:tabs>
          <w:tab w:val="left" w:pos="709"/>
        </w:tabs>
        <w:spacing w:line="264" w:lineRule="auto"/>
        <w:ind w:left="709" w:hanging="283"/>
        <w:jc w:val="both"/>
        <w:rPr>
          <w:rFonts w:ascii="Century Gothic" w:hAnsi="Century Gothic" w:cs="Arial"/>
        </w:rPr>
      </w:pPr>
      <w:r w:rsidRPr="008D0935">
        <w:rPr>
          <w:rFonts w:ascii="Century Gothic" w:hAnsi="Century Gothic" w:cs="Arial"/>
        </w:rPr>
        <w:t>•</w:t>
      </w:r>
      <w:r w:rsidR="00277ED2" w:rsidRPr="008D0935">
        <w:rPr>
          <w:rFonts w:ascii="Century Gothic" w:hAnsi="Century Gothic" w:cs="Arial"/>
        </w:rPr>
        <w:tab/>
        <w:t>Se entregará al CS un reporte con los resultados de la prueba del servicio.</w:t>
      </w:r>
      <w:bookmarkStart w:id="1369" w:name="_Toc467248748"/>
    </w:p>
    <w:p w:rsidR="00C54990" w:rsidRPr="008D0935" w:rsidRDefault="00C54990" w:rsidP="00E66981">
      <w:pPr>
        <w:tabs>
          <w:tab w:val="left" w:pos="426"/>
        </w:tabs>
        <w:spacing w:line="264" w:lineRule="auto"/>
        <w:jc w:val="both"/>
        <w:rPr>
          <w:rFonts w:ascii="Century Gothic" w:hAnsi="Century Gothic" w:cs="Arial"/>
        </w:rPr>
      </w:pPr>
    </w:p>
    <w:p w:rsidR="00277ED2" w:rsidRPr="008D0935" w:rsidRDefault="00237730" w:rsidP="0054260B">
      <w:pPr>
        <w:pStyle w:val="Ttulo2"/>
        <w:spacing w:after="120" w:line="264" w:lineRule="auto"/>
        <w:rPr>
          <w:rFonts w:ascii="Century Gothic" w:hAnsi="Century Gothic"/>
        </w:rPr>
      </w:pPr>
      <w:bookmarkStart w:id="1370" w:name="_Toc525904634"/>
      <w:bookmarkStart w:id="1371" w:name="_Toc525914030"/>
      <w:bookmarkStart w:id="1372" w:name="_Toc525919269"/>
      <w:bookmarkStart w:id="1373" w:name="_Toc525919393"/>
      <w:bookmarkStart w:id="1374" w:name="_Toc2957203"/>
      <w:bookmarkStart w:id="1375" w:name="_Toc26980689"/>
      <w:bookmarkStart w:id="1376" w:name="_Toc24473503"/>
      <w:bookmarkStart w:id="1377" w:name="_Toc24477631"/>
      <w:bookmarkStart w:id="1378" w:name="_Toc24483897"/>
      <w:bookmarkStart w:id="1379" w:name="_Toc26273131"/>
      <w:bookmarkStart w:id="1380" w:name="_Toc26284528"/>
      <w:bookmarkStart w:id="1381" w:name="_Toc26286283"/>
      <w:bookmarkStart w:id="1382" w:name="_Toc26903965"/>
      <w:bookmarkStart w:id="1383" w:name="_Toc43913206"/>
      <w:bookmarkStart w:id="1384" w:name="_Toc53488542"/>
      <w:bookmarkStart w:id="1385" w:name="_Toc53490474"/>
      <w:bookmarkStart w:id="1386" w:name="_Toc53498482"/>
      <w:bookmarkStart w:id="1387" w:name="_Toc58578839"/>
      <w:bookmarkStart w:id="1388" w:name="_Toc92974065"/>
      <w:bookmarkStart w:id="1389" w:name="_Toc93052376"/>
      <w:bookmarkStart w:id="1390" w:name="_Toc93056331"/>
      <w:bookmarkStart w:id="1391" w:name="_Toc125393395"/>
      <w:bookmarkStart w:id="1392" w:name="_Toc139012133"/>
      <w:r w:rsidRPr="008D0935">
        <w:rPr>
          <w:rFonts w:ascii="Century Gothic" w:hAnsi="Century Gothic"/>
        </w:rPr>
        <w:t>10</w:t>
      </w:r>
      <w:r w:rsidR="00277ED2" w:rsidRPr="008D0935">
        <w:rPr>
          <w:rFonts w:ascii="Century Gothic" w:hAnsi="Century Gothic"/>
        </w:rPr>
        <w:t>.4 Parámetros e indicadores de Calidad de Cableado Multipar</w:t>
      </w:r>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p>
    <w:p w:rsidR="00277ED2" w:rsidRPr="008D0935" w:rsidRDefault="00277ED2" w:rsidP="00240EA3">
      <w:pPr>
        <w:pStyle w:val="IFTnormal"/>
        <w:spacing w:line="264" w:lineRule="auto"/>
        <w:ind w:right="-142"/>
        <w:rPr>
          <w:rFonts w:ascii="Century Gothic" w:hAnsi="Century Gothic"/>
        </w:rPr>
      </w:pPr>
      <w:r w:rsidRPr="008D0935">
        <w:rPr>
          <w:rFonts w:ascii="Century Gothic" w:hAnsi="Century Gothic"/>
        </w:rPr>
        <w:t xml:space="preserve">En esta sección se muestran los parámetros e indicadores de calidad referentes a la provisión, continuidad y atención de fallas del Servicio </w:t>
      </w:r>
      <w:r w:rsidR="00237730" w:rsidRPr="008D0935">
        <w:rPr>
          <w:rFonts w:ascii="Century Gothic" w:hAnsi="Century Gothic"/>
        </w:rPr>
        <w:t xml:space="preserve">Auxiliar </w:t>
      </w:r>
      <w:r w:rsidRPr="008D0935">
        <w:rPr>
          <w:rFonts w:ascii="Century Gothic" w:hAnsi="Century Gothic"/>
        </w:rPr>
        <w:t>de Cableado Multipar. Estos parámetros e indicadores se medirán con una periodicidad trimestral por cada uno de los CS.</w:t>
      </w:r>
    </w:p>
    <w:p w:rsidR="002F56DE" w:rsidRPr="008D0935" w:rsidRDefault="002F56DE" w:rsidP="00240EA3">
      <w:pPr>
        <w:pStyle w:val="IFTnormal"/>
        <w:spacing w:line="264" w:lineRule="auto"/>
        <w:ind w:right="-142"/>
        <w:rPr>
          <w:rFonts w:ascii="Century Gothic" w:hAnsi="Century Gothic"/>
          <w:b/>
        </w:rPr>
      </w:pPr>
    </w:p>
    <w:p w:rsidR="002F56DE" w:rsidRPr="008D0935" w:rsidRDefault="00277ED2" w:rsidP="00240EA3">
      <w:pPr>
        <w:pStyle w:val="IFTnormal"/>
        <w:spacing w:line="264" w:lineRule="auto"/>
        <w:ind w:right="-142"/>
        <w:rPr>
          <w:rFonts w:ascii="Century Gothic" w:hAnsi="Century Gothic"/>
        </w:rPr>
      </w:pPr>
      <w:r w:rsidRPr="008D0935">
        <w:rPr>
          <w:rFonts w:ascii="Century Gothic" w:hAnsi="Century Gothic"/>
          <w:b/>
        </w:rPr>
        <w:t>Parámetros e Indicadores para Provisión del Servicio</w:t>
      </w:r>
    </w:p>
    <w:p w:rsidR="00277ED2" w:rsidRPr="008D0935" w:rsidRDefault="00277ED2" w:rsidP="00E66981">
      <w:pPr>
        <w:pStyle w:val="IFTnormal"/>
        <w:spacing w:after="60" w:line="264" w:lineRule="auto"/>
        <w:ind w:right="-142"/>
        <w:rPr>
          <w:rFonts w:ascii="Century Gothic" w:hAnsi="Century Gothic"/>
        </w:rPr>
      </w:pPr>
      <w:r w:rsidRPr="008D0935">
        <w:rPr>
          <w:rFonts w:ascii="Century Gothic" w:hAnsi="Century Gothic"/>
        </w:rPr>
        <w:t xml:space="preserve">En lo referente a la provisión de los </w:t>
      </w:r>
      <w:r w:rsidR="00237730" w:rsidRPr="008D0935">
        <w:rPr>
          <w:rFonts w:ascii="Century Gothic" w:hAnsi="Century Gothic"/>
        </w:rPr>
        <w:t xml:space="preserve">Servicios </w:t>
      </w:r>
      <w:r w:rsidRPr="008D0935">
        <w:rPr>
          <w:rFonts w:ascii="Century Gothic" w:hAnsi="Century Gothic"/>
        </w:rPr>
        <w:t>(validación de la solicitud, verificación de factibilidad y habilitación), se tienen los siguientes indicadores:</w:t>
      </w:r>
    </w:p>
    <w:p w:rsidR="00277ED2" w:rsidRPr="008D0935" w:rsidRDefault="00277ED2">
      <w:pPr>
        <w:pStyle w:val="IFTnormal"/>
        <w:numPr>
          <w:ilvl w:val="0"/>
          <w:numId w:val="114"/>
        </w:numPr>
        <w:spacing w:after="60" w:line="264" w:lineRule="auto"/>
        <w:ind w:right="-142"/>
        <w:rPr>
          <w:rFonts w:ascii="Century Gothic" w:hAnsi="Century Gothic"/>
        </w:rPr>
      </w:pPr>
      <w:r w:rsidRPr="008D0935">
        <w:rPr>
          <w:rFonts w:ascii="Century Gothic" w:hAnsi="Century Gothic"/>
        </w:rPr>
        <w:t>Validación de la solicitud junto con validación de la factibilidad: 90% de las solicitudes en máximo cuatro días hábiles. El 10% restante validada en un máximo de seis días hábiles a partir de la solicitud.</w:t>
      </w:r>
    </w:p>
    <w:p w:rsidR="00277ED2" w:rsidRPr="008D0935" w:rsidRDefault="00277ED2">
      <w:pPr>
        <w:pStyle w:val="Prrafodelista"/>
        <w:numPr>
          <w:ilvl w:val="0"/>
          <w:numId w:val="114"/>
        </w:numPr>
        <w:spacing w:after="60" w:line="264" w:lineRule="auto"/>
        <w:jc w:val="both"/>
        <w:rPr>
          <w:rFonts w:ascii="Century Gothic" w:hAnsi="Century Gothic" w:cs="Arial"/>
        </w:rPr>
      </w:pPr>
      <w:r w:rsidRPr="008D0935">
        <w:rPr>
          <w:rFonts w:ascii="Century Gothic" w:hAnsi="Century Gothic" w:cs="Arial"/>
        </w:rPr>
        <w:t>Habilitación de Cableado Multipar Interno: 90% en un máximo de 15 días hábiles. El 10% restante en un máximo de 25 días hábiles.</w:t>
      </w:r>
    </w:p>
    <w:p w:rsidR="00277ED2" w:rsidRPr="008D0935" w:rsidRDefault="00277ED2">
      <w:pPr>
        <w:pStyle w:val="Prrafodelista"/>
        <w:numPr>
          <w:ilvl w:val="0"/>
          <w:numId w:val="114"/>
        </w:numPr>
        <w:spacing w:after="60" w:line="264" w:lineRule="auto"/>
        <w:jc w:val="both"/>
        <w:rPr>
          <w:rFonts w:ascii="Century Gothic" w:hAnsi="Century Gothic" w:cs="Arial"/>
        </w:rPr>
      </w:pPr>
      <w:r w:rsidRPr="008D0935">
        <w:rPr>
          <w:rFonts w:ascii="Century Gothic" w:hAnsi="Century Gothic" w:cs="Arial"/>
        </w:rPr>
        <w:t>Habilitación de Cableado Multipar Externo: 90% en un máximo de 25 días hábiles. El 10% restante en un máximo de 40 días hábiles.</w:t>
      </w:r>
    </w:p>
    <w:p w:rsidR="00277ED2" w:rsidRPr="008D0935" w:rsidRDefault="00277ED2">
      <w:pPr>
        <w:pStyle w:val="Prrafodelista"/>
        <w:numPr>
          <w:ilvl w:val="0"/>
          <w:numId w:val="114"/>
        </w:numPr>
        <w:spacing w:line="264" w:lineRule="auto"/>
        <w:jc w:val="both"/>
        <w:rPr>
          <w:rFonts w:ascii="Century Gothic" w:hAnsi="Century Gothic" w:cs="Arial"/>
        </w:rPr>
      </w:pPr>
      <w:r w:rsidRPr="008D0935">
        <w:rPr>
          <w:rFonts w:ascii="Century Gothic" w:hAnsi="Century Gothic" w:cs="Arial"/>
        </w:rPr>
        <w:t>Habilitación de Cableado Multipar Ubicación Distante: 90% en un máximo de 45 días hábiles. El 10% restante en un máximo de 70 días hábiles.</w:t>
      </w:r>
    </w:p>
    <w:p w:rsidR="00277ED2" w:rsidRPr="008D0935" w:rsidRDefault="00277ED2" w:rsidP="00E66981">
      <w:pPr>
        <w:pStyle w:val="Prrafodelista"/>
        <w:spacing w:line="264" w:lineRule="auto"/>
        <w:contextualSpacing w:val="0"/>
        <w:jc w:val="both"/>
        <w:rPr>
          <w:rFonts w:ascii="Century Gothic" w:hAnsi="Century Gothic" w:cs="Arial"/>
        </w:rPr>
      </w:pPr>
    </w:p>
    <w:p w:rsidR="00AE4570" w:rsidRPr="008D0935" w:rsidRDefault="00277ED2" w:rsidP="00240EA3">
      <w:pPr>
        <w:pStyle w:val="IFTnormal"/>
        <w:spacing w:line="264" w:lineRule="auto"/>
        <w:ind w:right="-142"/>
        <w:rPr>
          <w:rFonts w:ascii="Century Gothic" w:hAnsi="Century Gothic"/>
          <w:b/>
        </w:rPr>
      </w:pPr>
      <w:r w:rsidRPr="008D0935">
        <w:rPr>
          <w:rFonts w:ascii="Century Gothic" w:hAnsi="Century Gothic"/>
          <w:b/>
        </w:rPr>
        <w:t>Metodología</w:t>
      </w:r>
    </w:p>
    <w:p w:rsidR="00277ED2" w:rsidRPr="008D0935" w:rsidRDefault="00277ED2" w:rsidP="0054260B">
      <w:pPr>
        <w:pStyle w:val="IFTnormal"/>
        <w:spacing w:after="120" w:line="264" w:lineRule="auto"/>
        <w:ind w:right="-142"/>
        <w:rPr>
          <w:rFonts w:ascii="Century Gothic" w:hAnsi="Century Gothic"/>
        </w:rPr>
      </w:pPr>
      <w:r w:rsidRPr="008D0935">
        <w:rPr>
          <w:rFonts w:ascii="Century Gothic" w:hAnsi="Century Gothic"/>
        </w:rPr>
        <w:t xml:space="preserve">Para realizar la medición de los indicadores presentados, se descontarán los plazos señalados en la sección “Plazos de Entrega de Cableado Multipar” de este documento de los días totales utilizados para la realización de dicha actividad, considerando como inicio del proceso el día en que se solicitó el </w:t>
      </w:r>
      <w:r w:rsidR="00237730" w:rsidRPr="008D0935">
        <w:rPr>
          <w:rFonts w:ascii="Century Gothic" w:hAnsi="Century Gothic"/>
        </w:rPr>
        <w:t xml:space="preserve">Servicio </w:t>
      </w:r>
      <w:r w:rsidRPr="008D0935">
        <w:rPr>
          <w:rFonts w:ascii="Century Gothic" w:hAnsi="Century Gothic"/>
        </w:rPr>
        <w:t xml:space="preserve">por parte del CS. </w:t>
      </w:r>
    </w:p>
    <w:p w:rsidR="00277ED2" w:rsidRPr="008D0935" w:rsidRDefault="00277ED2" w:rsidP="00240EA3">
      <w:pPr>
        <w:pStyle w:val="IFTnormal"/>
        <w:spacing w:line="264" w:lineRule="auto"/>
        <w:ind w:right="-142"/>
        <w:rPr>
          <w:rFonts w:ascii="Century Gothic" w:hAnsi="Century Gothic"/>
        </w:rPr>
      </w:pPr>
      <w:r w:rsidRPr="008D0935">
        <w:rPr>
          <w:rFonts w:ascii="Century Gothic" w:hAnsi="Century Gothic"/>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rsidR="00AE4570" w:rsidRPr="008D0935" w:rsidRDefault="00AE4570" w:rsidP="00240EA3">
      <w:pPr>
        <w:pStyle w:val="IFTnormal"/>
        <w:spacing w:line="264" w:lineRule="auto"/>
        <w:ind w:right="-142"/>
        <w:rPr>
          <w:rFonts w:ascii="Century Gothic" w:hAnsi="Century Gothic"/>
        </w:rPr>
      </w:pPr>
    </w:p>
    <w:p w:rsidR="00AE4570" w:rsidRPr="008D0935" w:rsidRDefault="00277ED2" w:rsidP="00E66981">
      <w:pPr>
        <w:pStyle w:val="IFTnormal"/>
        <w:spacing w:after="60" w:line="264" w:lineRule="auto"/>
        <w:ind w:right="-142"/>
        <w:rPr>
          <w:rFonts w:ascii="Century Gothic" w:hAnsi="Century Gothic"/>
          <w:b/>
        </w:rPr>
      </w:pPr>
      <w:r w:rsidRPr="008D0935">
        <w:rPr>
          <w:rFonts w:ascii="Century Gothic" w:hAnsi="Century Gothic"/>
          <w:b/>
        </w:rPr>
        <w:t>Parámetros e Indicadores para Reparación de Fallas</w:t>
      </w:r>
    </w:p>
    <w:p w:rsidR="00277ED2" w:rsidRPr="008D0935" w:rsidRDefault="00357141" w:rsidP="00E66981">
      <w:pPr>
        <w:pStyle w:val="IFTnormal"/>
        <w:tabs>
          <w:tab w:val="left" w:pos="426"/>
        </w:tabs>
        <w:spacing w:after="60" w:line="264" w:lineRule="auto"/>
        <w:rPr>
          <w:rFonts w:ascii="Century Gothic" w:hAnsi="Century Gothic"/>
        </w:rPr>
      </w:pPr>
      <w:r w:rsidRPr="008D0935">
        <w:rPr>
          <w:rFonts w:ascii="Century Gothic" w:hAnsi="Century Gothic"/>
        </w:rPr>
        <w:t>•</w:t>
      </w:r>
      <w:r w:rsidR="00277ED2" w:rsidRPr="008D0935">
        <w:rPr>
          <w:rFonts w:ascii="Century Gothic" w:hAnsi="Century Gothic"/>
        </w:rPr>
        <w:tab/>
        <w:t>85% de reparación en el mismo día hábil.</w:t>
      </w:r>
    </w:p>
    <w:p w:rsidR="00277ED2" w:rsidRPr="008D0935" w:rsidRDefault="00357141" w:rsidP="00E66981">
      <w:pPr>
        <w:pStyle w:val="IFTnormal"/>
        <w:tabs>
          <w:tab w:val="left" w:pos="426"/>
        </w:tabs>
        <w:spacing w:after="60" w:line="264" w:lineRule="auto"/>
        <w:rPr>
          <w:rFonts w:ascii="Century Gothic" w:hAnsi="Century Gothic"/>
        </w:rPr>
      </w:pPr>
      <w:r w:rsidRPr="008D0935">
        <w:rPr>
          <w:rFonts w:ascii="Century Gothic" w:hAnsi="Century Gothic"/>
        </w:rPr>
        <w:t>•</w:t>
      </w:r>
      <w:r w:rsidR="00277ED2" w:rsidRPr="008D0935">
        <w:rPr>
          <w:rFonts w:ascii="Century Gothic" w:hAnsi="Century Gothic"/>
        </w:rPr>
        <w:tab/>
        <w:t>95% de reparaciones en un plazo máximo de tres días hábiles.</w:t>
      </w:r>
    </w:p>
    <w:p w:rsidR="00237730" w:rsidRPr="008D0935" w:rsidRDefault="00237730" w:rsidP="00237730">
      <w:pPr>
        <w:pStyle w:val="IFTnormal"/>
        <w:tabs>
          <w:tab w:val="left" w:pos="426"/>
        </w:tabs>
        <w:spacing w:line="264" w:lineRule="auto"/>
        <w:rPr>
          <w:rFonts w:ascii="Century Gothic" w:hAnsi="Century Gothic"/>
        </w:rPr>
      </w:pPr>
      <w:r w:rsidRPr="008D0935">
        <w:rPr>
          <w:rFonts w:ascii="Century Gothic" w:hAnsi="Century Gothic"/>
        </w:rPr>
        <w:lastRenderedPageBreak/>
        <w:t>El plazo para la reparación de fallas para el 5% de reportes restante será establecido de mutuo acuerdo entre el CS y RED NACIONAL; este acuerdo del plazo fijado deberá ser reflejado en el SEG/SIPO, incluyendo a ambas partes, tanto a RED NACIONAL como al CS que reporte la falla. El mutuo acuerdo deberá realizarse dentro de los cinco días hábiles a partir del reporte de la falla, considerando que no se pudo atender dentro de los primeros tres días hábiles para contabilizarse dentro del 95% del parámetro de calidad.  De no llegar a un mutuo acuerdo para el plazo de reparación de la falla, se considerará un plazo de 20 días hábiles, plazo después del cual se considerará como incumplimiento a la reparación de la falla por parte de RED NACIONAL.</w:t>
      </w:r>
    </w:p>
    <w:p w:rsidR="00277ED2" w:rsidRPr="008D0935" w:rsidRDefault="00277ED2" w:rsidP="00E66981">
      <w:pPr>
        <w:pStyle w:val="IFTnormal"/>
        <w:spacing w:line="264" w:lineRule="auto"/>
        <w:rPr>
          <w:rFonts w:ascii="Century Gothic" w:hAnsi="Century Gothic"/>
          <w:szCs w:val="44"/>
        </w:rPr>
      </w:pPr>
    </w:p>
    <w:p w:rsidR="00277ED2" w:rsidRPr="008D0935" w:rsidRDefault="00237730" w:rsidP="0054260B">
      <w:pPr>
        <w:pStyle w:val="1TitPrin"/>
        <w:spacing w:after="120" w:line="264" w:lineRule="auto"/>
        <w:ind w:left="0" w:firstLine="0"/>
        <w:rPr>
          <w:rFonts w:ascii="Century Gothic" w:hAnsi="Century Gothic"/>
        </w:rPr>
      </w:pPr>
      <w:bookmarkStart w:id="1393" w:name="_Toc26903966"/>
      <w:bookmarkStart w:id="1394" w:name="_Toc43913207"/>
      <w:bookmarkStart w:id="1395" w:name="_Toc26980690"/>
      <w:bookmarkStart w:id="1396" w:name="_Toc53488543"/>
      <w:bookmarkStart w:id="1397" w:name="_Toc53490475"/>
      <w:bookmarkStart w:id="1398" w:name="_Toc53498483"/>
      <w:bookmarkStart w:id="1399" w:name="_Toc58578840"/>
      <w:bookmarkStart w:id="1400" w:name="_Toc92974066"/>
      <w:bookmarkStart w:id="1401" w:name="_Toc93052377"/>
      <w:bookmarkStart w:id="1402" w:name="_Toc93056332"/>
      <w:bookmarkStart w:id="1403" w:name="_Toc125393396"/>
      <w:bookmarkStart w:id="1404" w:name="_Toc139012134"/>
      <w:r w:rsidRPr="008D0935">
        <w:rPr>
          <w:rFonts w:ascii="Century Gothic" w:hAnsi="Century Gothic" w:cs="Times New Roman"/>
          <w14:scene3d>
            <w14:camera w14:prst="orthographicFront"/>
            <w14:lightRig w14:rig="threePt" w14:dir="t">
              <w14:rot w14:lat="0" w14:lon="0" w14:rev="0"/>
            </w14:lightRig>
          </w14:scene3d>
        </w:rPr>
        <w:t>11</w:t>
      </w:r>
      <w:r w:rsidR="003B1A36" w:rsidRPr="008D0935">
        <w:rPr>
          <w:rFonts w:ascii="Century Gothic" w:hAnsi="Century Gothic" w:cs="Times New Roman"/>
          <w14:scene3d>
            <w14:camera w14:prst="orthographicFront"/>
            <w14:lightRig w14:rig="threePt" w14:dir="t">
              <w14:rot w14:lat="0" w14:lon="0" w14:rev="0"/>
            </w14:lightRig>
          </w14:scene3d>
        </w:rPr>
        <w:t>.</w:t>
      </w:r>
      <w:r w:rsidR="003B1A36" w:rsidRPr="008D0935">
        <w:rPr>
          <w:rFonts w:ascii="Century Gothic" w:hAnsi="Century Gothic" w:cs="Times New Roman"/>
          <w14:scene3d>
            <w14:camera w14:prst="orthographicFront"/>
            <w14:lightRig w14:rig="threePt" w14:dir="t">
              <w14:rot w14:lat="0" w14:lon="0" w14:rev="0"/>
            </w14:lightRig>
          </w14:scene3d>
        </w:rPr>
        <w:tab/>
      </w:r>
      <w:r w:rsidR="00277ED2" w:rsidRPr="008D0935">
        <w:rPr>
          <w:rFonts w:ascii="Century Gothic" w:hAnsi="Century Gothic"/>
        </w:rPr>
        <w:t>Servicio Auxiliar de Anexo de Caja de Distribución</w:t>
      </w:r>
      <w:bookmarkStart w:id="1405" w:name="_Toc436840937"/>
      <w:bookmarkStart w:id="1406" w:name="_Toc436846374"/>
      <w:bookmarkStart w:id="1407" w:name="_Toc436848324"/>
      <w:bookmarkStart w:id="1408" w:name="_Toc436856572"/>
      <w:bookmarkStart w:id="1409" w:name="_Toc436862718"/>
      <w:bookmarkStart w:id="1410" w:name="_Toc436866368"/>
      <w:bookmarkStart w:id="1411" w:name="_Toc436870947"/>
      <w:bookmarkStart w:id="1412" w:name="_Toc436875939"/>
      <w:bookmarkStart w:id="1413" w:name="_Toc465676796"/>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393"/>
      <w:bookmarkEnd w:id="1394"/>
      <w:bookmarkEnd w:id="1395"/>
      <w:bookmarkEnd w:id="1396"/>
      <w:bookmarkEnd w:id="1397"/>
      <w:bookmarkEnd w:id="1398"/>
      <w:bookmarkEnd w:id="1399"/>
      <w:bookmarkEnd w:id="1400"/>
      <w:bookmarkEnd w:id="1401"/>
      <w:bookmarkEnd w:id="1402"/>
      <w:bookmarkEnd w:id="1403"/>
      <w:bookmarkEnd w:id="1404"/>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Servicio Auxiliar de Anexo de Caja de Distribución es necesario para la provisión de los servicios de SDTSBL y SDCSBL a través de éste, el CS podrá conectar sus elementos de red a la red secundaria de </w:t>
      </w:r>
      <w:r w:rsidR="00430807" w:rsidRPr="008D0935">
        <w:rPr>
          <w:rFonts w:ascii="Century Gothic" w:hAnsi="Century Gothic"/>
        </w:rPr>
        <w:t>RED NACIONAL</w:t>
      </w:r>
      <w:r w:rsidRPr="008D0935">
        <w:rPr>
          <w:rFonts w:ascii="Century Gothic" w:hAnsi="Century Gothic"/>
        </w:rPr>
        <w:t xml:space="preserv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Este </w:t>
      </w:r>
      <w:r w:rsidR="00237730" w:rsidRPr="008D0935">
        <w:rPr>
          <w:rFonts w:ascii="Century Gothic" w:hAnsi="Century Gothic"/>
        </w:rPr>
        <w:t xml:space="preserve">Servicio </w:t>
      </w:r>
      <w:r w:rsidRPr="008D0935">
        <w:rPr>
          <w:rFonts w:ascii="Century Gothic" w:hAnsi="Century Gothic"/>
        </w:rPr>
        <w:t xml:space="preserve">consiste en la instalación del Anexo de Caja de Distribución, mismo que podrá ser utilizado por distintos </w:t>
      </w:r>
      <w:r w:rsidR="00237730" w:rsidRPr="008D0935">
        <w:rPr>
          <w:rFonts w:ascii="Century Gothic" w:hAnsi="Century Gothic"/>
        </w:rPr>
        <w:t>CS</w:t>
      </w:r>
      <w:r w:rsidRPr="008D0935">
        <w:rPr>
          <w:rFonts w:ascii="Century Gothic" w:hAnsi="Century Gothic"/>
        </w:rPr>
        <w:t xml:space="preserve">, para habilitar las tablillas de remate donde se realiza el puente entre las regletas de la Caja de Distribución de </w:t>
      </w:r>
      <w:r w:rsidR="00430807" w:rsidRPr="008D0935">
        <w:rPr>
          <w:rFonts w:ascii="Century Gothic" w:hAnsi="Century Gothic"/>
        </w:rPr>
        <w:t xml:space="preserve">RED NACIONAL </w:t>
      </w:r>
      <w:r w:rsidRPr="008D0935">
        <w:rPr>
          <w:rFonts w:ascii="Century Gothic" w:hAnsi="Century Gothic"/>
        </w:rPr>
        <w:t>y la red del CS.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w:t>
      </w:r>
      <w:r w:rsidR="00237730" w:rsidRPr="008D0935">
        <w:rPr>
          <w:rFonts w:ascii="Century Gothic" w:hAnsi="Century Gothic"/>
        </w:rPr>
        <w:t xml:space="preserve">Servicio Auxiliar </w:t>
      </w:r>
      <w:r w:rsidRPr="008D0935">
        <w:rPr>
          <w:rFonts w:ascii="Century Gothic" w:hAnsi="Century Gothic"/>
        </w:rPr>
        <w:t>de Anexo de Caja de Distribución se representa en la siguiente figura:</w:t>
      </w:r>
    </w:p>
    <w:p w:rsidR="00277ED2" w:rsidRPr="008D0935" w:rsidRDefault="00277ED2" w:rsidP="0054260B">
      <w:pPr>
        <w:pStyle w:val="IFTnormal"/>
        <w:spacing w:after="120" w:line="264" w:lineRule="auto"/>
        <w:ind w:right="-283" w:hanging="567"/>
        <w:jc w:val="center"/>
        <w:rPr>
          <w:rFonts w:ascii="Century Gothic" w:hAnsi="Century Gothic"/>
        </w:rPr>
      </w:pPr>
      <w:r w:rsidRPr="00E46AB2">
        <w:rPr>
          <w:rFonts w:ascii="Century Gothic" w:hAnsi="Century Gothic"/>
          <w:noProof/>
          <w:lang w:val="es-MX" w:eastAsia="es-MX"/>
        </w:rPr>
        <w:drawing>
          <wp:inline distT="0" distB="0" distL="0" distR="0" wp14:anchorId="311ADADC" wp14:editId="6E4AF85F">
            <wp:extent cx="5563870" cy="2447809"/>
            <wp:effectExtent l="19050" t="19050" r="17780" b="1016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7235" r="13003" b="27158"/>
                    <a:stretch/>
                  </pic:blipFill>
                  <pic:spPr bwMode="auto">
                    <a:xfrm>
                      <a:off x="0" y="0"/>
                      <a:ext cx="5625850" cy="247507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277ED2" w:rsidRPr="008D0935" w:rsidRDefault="00277ED2" w:rsidP="0054260B">
      <w:pPr>
        <w:pStyle w:val="xxxPiedeCuadroconnombre"/>
        <w:spacing w:before="0" w:after="120" w:line="264" w:lineRule="auto"/>
        <w:jc w:val="center"/>
        <w:rPr>
          <w:rFonts w:ascii="Century Gothic" w:hAnsi="Century Gothic"/>
          <w:iCs/>
          <w:szCs w:val="20"/>
        </w:rPr>
      </w:pPr>
      <w:r w:rsidRPr="008D0935">
        <w:rPr>
          <w:rFonts w:ascii="Century Gothic" w:hAnsi="Century Gothic"/>
          <w:szCs w:val="20"/>
        </w:rPr>
        <w:t>Servicio</w:t>
      </w:r>
      <w:r w:rsidRPr="008D0935">
        <w:rPr>
          <w:rFonts w:ascii="Century Gothic" w:hAnsi="Century Gothic"/>
          <w:iCs/>
          <w:szCs w:val="20"/>
        </w:rPr>
        <w:t xml:space="preserve"> </w:t>
      </w:r>
      <w:r w:rsidR="00A64C26" w:rsidRPr="008D0935">
        <w:rPr>
          <w:rFonts w:ascii="Century Gothic" w:hAnsi="Century Gothic"/>
          <w:iCs/>
          <w:szCs w:val="20"/>
        </w:rPr>
        <w:t xml:space="preserve">Auxiliar </w:t>
      </w:r>
      <w:r w:rsidRPr="008D0935">
        <w:rPr>
          <w:rFonts w:ascii="Century Gothic" w:hAnsi="Century Gothic"/>
          <w:iCs/>
          <w:szCs w:val="20"/>
        </w:rPr>
        <w:t>de Anexo de Caja de Distribución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Cuando un CS realice la solicitud del Servicio Auxiliar de Anexo de Caja de Distribución, </w:t>
      </w:r>
      <w:r w:rsidR="00430807" w:rsidRPr="008D0935">
        <w:rPr>
          <w:rFonts w:ascii="Century Gothic" w:hAnsi="Century Gothic"/>
        </w:rPr>
        <w:t>RED NACIONAL</w:t>
      </w:r>
      <w:r w:rsidRPr="008D0935">
        <w:rPr>
          <w:rFonts w:ascii="Century Gothic" w:hAnsi="Century Gothic"/>
        </w:rPr>
        <w:t xml:space="preserve"> notificará dicha solicitud al resto de los </w:t>
      </w:r>
      <w:r w:rsidR="00A64C26" w:rsidRPr="008D0935">
        <w:rPr>
          <w:rFonts w:ascii="Century Gothic" w:hAnsi="Century Gothic"/>
        </w:rPr>
        <w:t>CS</w:t>
      </w:r>
      <w:r w:rsidRPr="008D0935">
        <w:rPr>
          <w:rFonts w:ascii="Century Gothic" w:hAnsi="Century Gothic"/>
        </w:rPr>
        <w:t xml:space="preserve"> con los que se tengan convenios firmados a través del SEG/SIPO, con el objetivo de que todos los involucrados se coordinen y definan dónde construirán el pozo en el que </w:t>
      </w:r>
      <w:r w:rsidR="00430807" w:rsidRPr="008D0935">
        <w:rPr>
          <w:rFonts w:ascii="Century Gothic" w:hAnsi="Century Gothic"/>
        </w:rPr>
        <w:t>RED NACIONAL</w:t>
      </w:r>
      <w:r w:rsidRPr="008D0935">
        <w:rPr>
          <w:rFonts w:ascii="Century Gothic" w:hAnsi="Century Gothic"/>
        </w:rPr>
        <w:t xml:space="preserve"> entregará la acometida del cableado multipar procedente de la tablilla del Anexo de Caja de Distribución, para que se remate en el cierre de empalme del CS y sea técnicamente viable la desagregación en el sub-bucle.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Por otro lado, el prerrequisito de construcción de un pozo multiconcesionario podrá ser sustituido por un pozo existente de </w:t>
      </w:r>
      <w:r w:rsidR="00430807" w:rsidRPr="008D0935">
        <w:rPr>
          <w:rFonts w:ascii="Century Gothic" w:hAnsi="Century Gothic"/>
        </w:rPr>
        <w:t>RED NACIONAL</w:t>
      </w:r>
      <w:r w:rsidRPr="008D0935">
        <w:rPr>
          <w:rFonts w:ascii="Century Gothic" w:hAnsi="Century Gothic"/>
        </w:rPr>
        <w:t>, mediante lo establecido en la Oferta de Referencia para la Compartición de Infraestructura Pasiva. El procedimiento técnico relativo al Anexo de Caja de Distribución se detalla en el “Anexo de Caja” de la presente OREDA.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CS puede solicitar el </w:t>
      </w:r>
      <w:r w:rsidR="00A64C26" w:rsidRPr="008D0935">
        <w:rPr>
          <w:rFonts w:ascii="Century Gothic" w:hAnsi="Century Gothic"/>
        </w:rPr>
        <w:t xml:space="preserve">Servicio Auxiliar </w:t>
      </w:r>
      <w:r w:rsidRPr="008D0935">
        <w:rPr>
          <w:rFonts w:ascii="Century Gothic" w:hAnsi="Century Gothic"/>
        </w:rPr>
        <w:t>de Anexo de Caja de Distribución, cuando ya exista pozo multiconcesionario y “Anexo de Caja de Distribución para desagregación”.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Anexo de Caja será propiedad de </w:t>
      </w:r>
      <w:r w:rsidR="00430807" w:rsidRPr="008D0935">
        <w:rPr>
          <w:rFonts w:ascii="Century Gothic" w:hAnsi="Century Gothic"/>
        </w:rPr>
        <w:t>RED NACIONAL</w:t>
      </w:r>
      <w:r w:rsidRPr="008D0935">
        <w:rPr>
          <w:rFonts w:ascii="Century Gothic" w:hAnsi="Century Gothic"/>
        </w:rPr>
        <w:t xml:space="preserve">, así como su administración y la coordinación de las solicitudes de </w:t>
      </w:r>
      <w:r w:rsidR="00A64C26" w:rsidRPr="008D0935">
        <w:rPr>
          <w:rFonts w:ascii="Century Gothic" w:hAnsi="Century Gothic"/>
        </w:rPr>
        <w:t xml:space="preserve">Servicio </w:t>
      </w:r>
      <w:r w:rsidRPr="008D0935">
        <w:rPr>
          <w:rFonts w:ascii="Century Gothic" w:hAnsi="Century Gothic"/>
        </w:rPr>
        <w:t>de los CS.</w:t>
      </w:r>
    </w:p>
    <w:p w:rsidR="00277ED2" w:rsidRPr="008D0935" w:rsidRDefault="00277ED2" w:rsidP="00E66981">
      <w:pPr>
        <w:pStyle w:val="IFTnormal"/>
        <w:spacing w:after="60" w:line="264" w:lineRule="auto"/>
        <w:rPr>
          <w:rFonts w:ascii="Century Gothic" w:hAnsi="Century Gothic"/>
        </w:rPr>
      </w:pPr>
      <w:r w:rsidRPr="008D0935">
        <w:rPr>
          <w:rFonts w:ascii="Century Gothic" w:hAnsi="Century Gothic"/>
        </w:rPr>
        <w:t xml:space="preserve">En caso de que el pozo multiconcesionario sea construido por </w:t>
      </w:r>
      <w:r w:rsidR="00430807" w:rsidRPr="008D0935">
        <w:rPr>
          <w:rFonts w:ascii="Century Gothic" w:hAnsi="Century Gothic"/>
        </w:rPr>
        <w:t>RED NACIONAL</w:t>
      </w:r>
      <w:r w:rsidRPr="008D0935">
        <w:rPr>
          <w:rFonts w:ascii="Century Gothic" w:hAnsi="Century Gothic"/>
        </w:rPr>
        <w:t>, la propiedad del mismo se determinará por acuerdo de los CS involucrados. El Servicio Auxiliar de Anexo de Caja de Distribución considera las siguientes actividades:</w:t>
      </w:r>
    </w:p>
    <w:p w:rsidR="00277ED2" w:rsidRPr="008D0935" w:rsidRDefault="00277ED2">
      <w:pPr>
        <w:pStyle w:val="IFTnormal"/>
        <w:numPr>
          <w:ilvl w:val="0"/>
          <w:numId w:val="115"/>
        </w:numPr>
        <w:spacing w:after="60" w:line="264" w:lineRule="auto"/>
        <w:ind w:right="-142"/>
        <w:rPr>
          <w:rFonts w:ascii="Century Gothic" w:hAnsi="Century Gothic"/>
        </w:rPr>
      </w:pPr>
      <w:r w:rsidRPr="008D0935">
        <w:rPr>
          <w:rFonts w:ascii="Century Gothic" w:hAnsi="Century Gothic"/>
        </w:rPr>
        <w:t>Construcción de Canalización de Acometida desde Anexo de Caja de Distribución hasta el pozo del CS.</w:t>
      </w:r>
    </w:p>
    <w:p w:rsidR="00277ED2" w:rsidRPr="008D0935" w:rsidRDefault="00277ED2">
      <w:pPr>
        <w:pStyle w:val="IFTnormal"/>
        <w:numPr>
          <w:ilvl w:val="0"/>
          <w:numId w:val="115"/>
        </w:numPr>
        <w:spacing w:after="60" w:line="264" w:lineRule="auto"/>
        <w:ind w:right="-142"/>
        <w:rPr>
          <w:rFonts w:ascii="Century Gothic" w:hAnsi="Century Gothic"/>
        </w:rPr>
      </w:pPr>
      <w:r w:rsidRPr="008D0935">
        <w:rPr>
          <w:rFonts w:ascii="Century Gothic" w:hAnsi="Century Gothic"/>
        </w:rPr>
        <w:t>Construcción de Base para Anexo de Caja de Distribución.</w:t>
      </w:r>
    </w:p>
    <w:p w:rsidR="00277ED2" w:rsidRPr="008D0935" w:rsidRDefault="00277ED2">
      <w:pPr>
        <w:pStyle w:val="IFTnormal"/>
        <w:numPr>
          <w:ilvl w:val="0"/>
          <w:numId w:val="115"/>
        </w:numPr>
        <w:spacing w:after="60" w:line="264" w:lineRule="auto"/>
        <w:ind w:right="-142"/>
        <w:rPr>
          <w:rFonts w:ascii="Century Gothic" w:hAnsi="Century Gothic"/>
        </w:rPr>
      </w:pPr>
      <w:r w:rsidRPr="008D0935">
        <w:rPr>
          <w:rFonts w:ascii="Century Gothic" w:hAnsi="Century Gothic"/>
        </w:rPr>
        <w:t>Instalación de Anexo de Caja de Distribución.</w:t>
      </w:r>
    </w:p>
    <w:p w:rsidR="00277ED2" w:rsidRPr="008D0935" w:rsidRDefault="00277ED2">
      <w:pPr>
        <w:pStyle w:val="IFTnormal"/>
        <w:numPr>
          <w:ilvl w:val="0"/>
          <w:numId w:val="115"/>
        </w:numPr>
        <w:spacing w:after="120" w:line="264" w:lineRule="auto"/>
        <w:ind w:right="-142"/>
        <w:rPr>
          <w:rFonts w:ascii="Century Gothic" w:hAnsi="Century Gothic"/>
        </w:rPr>
      </w:pPr>
      <w:r w:rsidRPr="008D0935">
        <w:rPr>
          <w:rFonts w:ascii="Century Gothic" w:hAnsi="Century Gothic"/>
        </w:rPr>
        <w:t>Instalación de cable multipar desde la tablilla del Anexo de Caja de Distribución hasta el cierre de empalme en el pozo donde se entregue el servicio.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Las especificaciones y los fundamentos técnicos de los elementos y materiales a utilizar en la provisión del </w:t>
      </w:r>
      <w:r w:rsidR="00A64C26" w:rsidRPr="008D0935">
        <w:rPr>
          <w:rFonts w:ascii="Century Gothic" w:hAnsi="Century Gothic"/>
        </w:rPr>
        <w:t xml:space="preserve">Servicio Auxiliar </w:t>
      </w:r>
      <w:r w:rsidRPr="008D0935">
        <w:rPr>
          <w:rFonts w:ascii="Century Gothic" w:hAnsi="Century Gothic"/>
        </w:rPr>
        <w:t>de Anexo de Caja de Distribución son indicadas en el “Anexo a Caja” de la presente OREDA.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CS podrá solicitar que se haga disponible la información de la instalación de la infraestructura para su </w:t>
      </w:r>
      <w:r w:rsidR="00A64C26" w:rsidRPr="008D0935">
        <w:rPr>
          <w:rFonts w:ascii="Century Gothic" w:hAnsi="Century Gothic"/>
        </w:rPr>
        <w:t xml:space="preserve">Servicio Auxiliar de Anexo de Caja de Distribución </w:t>
      </w:r>
      <w:r w:rsidRPr="008D0935">
        <w:rPr>
          <w:rFonts w:ascii="Century Gothic" w:hAnsi="Century Gothic"/>
        </w:rPr>
        <w:t>para que demás CS interesados puedan solicitar el uso de la misma. Los cargos recurrentes quedarán repartidos de manera proporcional (o prorrata) entre el número de CS.</w:t>
      </w:r>
    </w:p>
    <w:p w:rsidR="00AE4570" w:rsidRPr="008D0935" w:rsidRDefault="00AE4570" w:rsidP="00E66981">
      <w:pPr>
        <w:pStyle w:val="IFTnormal"/>
        <w:spacing w:line="264" w:lineRule="auto"/>
        <w:rPr>
          <w:rFonts w:ascii="Century Gothic" w:hAnsi="Century Gothic"/>
        </w:rPr>
      </w:pPr>
    </w:p>
    <w:p w:rsidR="00277ED2" w:rsidRPr="008D0935" w:rsidRDefault="00A64C26" w:rsidP="00E66981">
      <w:pPr>
        <w:pStyle w:val="Ttulo2"/>
        <w:spacing w:after="0" w:line="264" w:lineRule="auto"/>
        <w:ind w:left="0" w:firstLine="0"/>
        <w:rPr>
          <w:rFonts w:ascii="Century Gothic" w:hAnsi="Century Gothic"/>
        </w:rPr>
      </w:pPr>
      <w:bookmarkStart w:id="1414" w:name="_Toc525904636"/>
      <w:bookmarkStart w:id="1415" w:name="_Toc525914032"/>
      <w:bookmarkStart w:id="1416" w:name="_Toc525919271"/>
      <w:bookmarkStart w:id="1417" w:name="_Toc525919395"/>
      <w:bookmarkStart w:id="1418" w:name="_Toc2957205"/>
      <w:bookmarkStart w:id="1419" w:name="_Toc24473505"/>
      <w:bookmarkStart w:id="1420" w:name="_Toc24477633"/>
      <w:bookmarkStart w:id="1421" w:name="_Toc26281440"/>
      <w:bookmarkStart w:id="1422" w:name="_Toc26284976"/>
      <w:bookmarkStart w:id="1423" w:name="_Toc26903967"/>
      <w:bookmarkStart w:id="1424" w:name="_Toc43913208"/>
      <w:bookmarkStart w:id="1425" w:name="_Toc26980691"/>
      <w:bookmarkStart w:id="1426" w:name="_Toc53488544"/>
      <w:bookmarkStart w:id="1427" w:name="_Toc53490476"/>
      <w:bookmarkStart w:id="1428" w:name="_Toc53498484"/>
      <w:bookmarkStart w:id="1429" w:name="_Toc58578841"/>
      <w:bookmarkStart w:id="1430" w:name="_Toc92974067"/>
      <w:bookmarkStart w:id="1431" w:name="_Toc93052378"/>
      <w:bookmarkStart w:id="1432" w:name="_Toc93056333"/>
      <w:bookmarkStart w:id="1433" w:name="_Toc125393397"/>
      <w:bookmarkStart w:id="1434" w:name="_Toc139012135"/>
      <w:bookmarkEnd w:id="1405"/>
      <w:bookmarkEnd w:id="1406"/>
      <w:bookmarkEnd w:id="1407"/>
      <w:bookmarkEnd w:id="1408"/>
      <w:bookmarkEnd w:id="1409"/>
      <w:bookmarkEnd w:id="1410"/>
      <w:bookmarkEnd w:id="1411"/>
      <w:bookmarkEnd w:id="1412"/>
      <w:bookmarkEnd w:id="1413"/>
      <w:r w:rsidRPr="008D0935">
        <w:rPr>
          <w:rFonts w:ascii="Century Gothic" w:hAnsi="Century Gothic"/>
        </w:rPr>
        <w:t>11</w:t>
      </w:r>
      <w:r w:rsidR="00277ED2" w:rsidRPr="008D0935">
        <w:rPr>
          <w:rFonts w:ascii="Century Gothic" w:hAnsi="Century Gothic"/>
        </w:rPr>
        <w:t xml:space="preserve">.1 Procedimientos de contratación, modificación y baja del </w:t>
      </w:r>
      <w:r w:rsidR="00D00199" w:rsidRPr="008D0935">
        <w:rPr>
          <w:rFonts w:ascii="Century Gothic" w:hAnsi="Century Gothic"/>
        </w:rPr>
        <w:t xml:space="preserve">Servicio Auxiliar </w:t>
      </w:r>
      <w:r w:rsidR="00277ED2" w:rsidRPr="008D0935">
        <w:rPr>
          <w:rFonts w:ascii="Century Gothic" w:hAnsi="Century Gothic"/>
        </w:rPr>
        <w:t>de Anexo de Caja</w:t>
      </w:r>
      <w:bookmarkEnd w:id="1169"/>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p>
    <w:p w:rsidR="00277ED2" w:rsidRPr="008D0935" w:rsidRDefault="00277ED2" w:rsidP="00E66981">
      <w:pPr>
        <w:pStyle w:val="IFTnormal"/>
        <w:spacing w:line="264" w:lineRule="auto"/>
        <w:rPr>
          <w:rFonts w:ascii="Century Gothic" w:hAnsi="Century Gothic"/>
        </w:rPr>
      </w:pPr>
      <w:r w:rsidRPr="008D0935">
        <w:rPr>
          <w:rFonts w:ascii="Century Gothic" w:hAnsi="Century Gothic"/>
        </w:rPr>
        <w:t xml:space="preserve">Queda establecido que, mediante el envío de la solicitud, el CS consiente efectuar el pago por las actividades a realizar, así como por los elementos de cobro que conforman el servicio, en el momento que se indique en el procedimiento. Asimismo, si el CS rechaza el </w:t>
      </w:r>
      <w:r w:rsidR="00D00199" w:rsidRPr="008D0935">
        <w:rPr>
          <w:rFonts w:ascii="Century Gothic" w:hAnsi="Century Gothic"/>
        </w:rPr>
        <w:t xml:space="preserve">Servicio </w:t>
      </w:r>
      <w:r w:rsidRPr="008D0935">
        <w:rPr>
          <w:rFonts w:ascii="Century Gothic" w:hAnsi="Century Gothic"/>
        </w:rPr>
        <w:t>o decide no continuar con el procedimiento, deberá liquidar el monto generado por las actividades realizadas hasta el momento que decidió terminar el procedimiento.</w:t>
      </w:r>
    </w:p>
    <w:p w:rsidR="00E66981" w:rsidRPr="008D0935" w:rsidRDefault="00E66981" w:rsidP="00E66981">
      <w:pPr>
        <w:pStyle w:val="IFTnormal"/>
        <w:spacing w:line="264" w:lineRule="auto"/>
        <w:rPr>
          <w:rFonts w:ascii="Century Gothic" w:hAnsi="Century Gothic"/>
        </w:rPr>
      </w:pPr>
    </w:p>
    <w:p w:rsidR="00AE4570" w:rsidRPr="008D0935" w:rsidRDefault="00277ED2" w:rsidP="00CF12C2">
      <w:pPr>
        <w:pStyle w:val="IFTnormal"/>
        <w:spacing w:line="264" w:lineRule="auto"/>
        <w:rPr>
          <w:rFonts w:ascii="Century Gothic" w:hAnsi="Century Gothic"/>
          <w:b/>
        </w:rPr>
      </w:pPr>
      <w:r w:rsidRPr="008D0935">
        <w:rPr>
          <w:rFonts w:ascii="Century Gothic" w:hAnsi="Century Gothic"/>
          <w:b/>
        </w:rPr>
        <w:t>Procedimiento de Contratación y Entrega de Anexo de Caja (Construcción de Pozo multiconcesionario por CS):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430807" w:rsidRPr="008D0935">
        <w:rPr>
          <w:rFonts w:ascii="Century Gothic" w:hAnsi="Century Gothic"/>
        </w:rPr>
        <w:t>RED NACIONAL</w:t>
      </w:r>
      <w:r w:rsidRPr="008D0935">
        <w:rPr>
          <w:rFonts w:ascii="Century Gothic" w:hAnsi="Century Gothic"/>
        </w:rPr>
        <w:t xml:space="preserve"> y del CS, a fin de realizar la contratación y entrega del Anexo de Caja de Distribución cuando el CS realiza la construcción del pozo </w:t>
      </w:r>
      <w:r w:rsidRPr="008D0935">
        <w:rPr>
          <w:rFonts w:ascii="Century Gothic" w:hAnsi="Century Gothic"/>
        </w:rPr>
        <w:lastRenderedPageBreak/>
        <w:t xml:space="preserve">multi-concesionario;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cuenta con todos los elementos para la contratación del servicio; </w:t>
      </w:r>
      <w:r w:rsidRPr="008D0935">
        <w:rPr>
          <w:rFonts w:ascii="Century Gothic" w:hAnsi="Century Gothic"/>
          <w:b/>
        </w:rPr>
        <w:t>(ii)</w:t>
      </w:r>
      <w:r w:rsidRPr="008D0935">
        <w:rPr>
          <w:rFonts w:ascii="Century Gothic" w:hAnsi="Century Gothic"/>
        </w:rPr>
        <w:t xml:space="preserve"> Análisis de Factibilidad técnica a fin de que </w:t>
      </w:r>
      <w:r w:rsidR="00430807" w:rsidRPr="008D0935">
        <w:rPr>
          <w:rFonts w:ascii="Century Gothic" w:hAnsi="Century Gothic"/>
        </w:rPr>
        <w:t>RED NACIONAL</w:t>
      </w:r>
      <w:r w:rsidRPr="008D0935">
        <w:rPr>
          <w:rFonts w:ascii="Century Gothic" w:hAnsi="Century Gothic"/>
        </w:rPr>
        <w:t xml:space="preserve"> pueda verificar que cuenta con los elementos para brindar el </w:t>
      </w:r>
      <w:r w:rsidR="00D00199" w:rsidRPr="008D0935">
        <w:rPr>
          <w:rFonts w:ascii="Century Gothic" w:hAnsi="Century Gothic"/>
        </w:rPr>
        <w:t xml:space="preserve">Servicio </w:t>
      </w:r>
      <w:r w:rsidRPr="008D0935">
        <w:rPr>
          <w:rFonts w:ascii="Century Gothic" w:hAnsi="Century Gothic"/>
        </w:rPr>
        <w:t xml:space="preserve">solicitado; </w:t>
      </w:r>
      <w:r w:rsidRPr="008D0935">
        <w:rPr>
          <w:rFonts w:ascii="Century Gothic" w:hAnsi="Century Gothic"/>
          <w:b/>
        </w:rPr>
        <w:t>(iii)</w:t>
      </w:r>
      <w:r w:rsidRPr="008D0935">
        <w:rPr>
          <w:rFonts w:ascii="Century Gothic" w:hAnsi="Century Gothic"/>
        </w:rPr>
        <w:t xml:space="preserve"> Coordinación de las solicitudes de los CS que deseen participar en el pozo multi-concesionario; </w:t>
      </w:r>
      <w:r w:rsidRPr="008D0935">
        <w:rPr>
          <w:rFonts w:ascii="Century Gothic" w:hAnsi="Century Gothic"/>
          <w:b/>
        </w:rPr>
        <w:t>(iv)</w:t>
      </w:r>
      <w:r w:rsidRPr="008D0935">
        <w:rPr>
          <w:rFonts w:ascii="Century Gothic" w:hAnsi="Century Gothic"/>
        </w:rPr>
        <w:t xml:space="preserve"> coordinación para la instalación del cableado multipar y trabajos de empalme y </w:t>
      </w:r>
      <w:r w:rsidRPr="008D0935">
        <w:rPr>
          <w:rFonts w:ascii="Century Gothic" w:hAnsi="Century Gothic"/>
          <w:b/>
        </w:rPr>
        <w:t>(v)</w:t>
      </w:r>
      <w:r w:rsidRPr="008D0935">
        <w:rPr>
          <w:rFonts w:ascii="Century Gothic" w:hAnsi="Century Gothic"/>
        </w:rPr>
        <w:t xml:space="preserve"> Habilitación del </w:t>
      </w:r>
      <w:r w:rsidR="00D00199" w:rsidRPr="008D0935">
        <w:rPr>
          <w:rFonts w:ascii="Century Gothic" w:hAnsi="Century Gothic"/>
        </w:rPr>
        <w:t xml:space="preserve">Servicio </w:t>
      </w:r>
      <w:r w:rsidRPr="008D0935">
        <w:rPr>
          <w:rFonts w:ascii="Century Gothic" w:hAnsi="Century Gothic"/>
        </w:rPr>
        <w:t>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7"/>
        <w:gridCol w:w="6036"/>
      </w:tblGrid>
      <w:tr w:rsidR="00277ED2" w:rsidRPr="008D0935" w:rsidTr="002E0A92">
        <w:trPr>
          <w:tblHeader/>
        </w:trPr>
        <w:tc>
          <w:tcPr>
            <w:tcW w:w="1780"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220"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780"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Envío y Validación de la solicitud</w:t>
            </w:r>
          </w:p>
        </w:tc>
        <w:tc>
          <w:tcPr>
            <w:tcW w:w="3220"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rsidR="00277ED2" w:rsidRPr="008D0935" w:rsidRDefault="00277ED2">
            <w:pPr>
              <w:pStyle w:val="IFTnormal"/>
              <w:numPr>
                <w:ilvl w:val="0"/>
                <w:numId w:val="117"/>
              </w:numPr>
              <w:spacing w:before="40" w:after="40" w:line="240" w:lineRule="auto"/>
              <w:rPr>
                <w:rFonts w:ascii="Century Gothic" w:hAnsi="Century Gothic"/>
                <w:sz w:val="20"/>
                <w:szCs w:val="20"/>
              </w:rPr>
            </w:pPr>
            <w:r w:rsidRPr="008D0935">
              <w:rPr>
                <w:rFonts w:ascii="Century Gothic" w:hAnsi="Century Gothic"/>
                <w:sz w:val="20"/>
                <w:szCs w:val="20"/>
              </w:rPr>
              <w:t>Indicará y ubicará geográficamente el pozo multi-concesionario, anexando el proyecto de construcción.</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enviada la solicitud el SEG/SIPO asignará de forma automática el Folio.</w:t>
            </w:r>
          </w:p>
        </w:tc>
      </w:tr>
      <w:tr w:rsidR="00277ED2" w:rsidRPr="008D0935" w:rsidTr="00277ED2">
        <w:tc>
          <w:tcPr>
            <w:tcW w:w="1780"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Factibilidad Técnica</w:t>
            </w:r>
          </w:p>
        </w:tc>
        <w:tc>
          <w:tcPr>
            <w:tcW w:w="3220" w:type="pct"/>
            <w:shd w:val="clear" w:color="auto" w:fill="auto"/>
          </w:tcPr>
          <w:p w:rsidR="00277ED2" w:rsidRPr="008D0935" w:rsidRDefault="00430807"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RED NACIONAL</w:t>
            </w:r>
            <w:r w:rsidR="00277ED2" w:rsidRPr="008D0935">
              <w:rPr>
                <w:rFonts w:ascii="Century Gothic" w:hAnsi="Century Gothic"/>
                <w:sz w:val="20"/>
                <w:szCs w:val="20"/>
              </w:rPr>
              <w:t xml:space="preserve"> verificará la factibilidad técnica para realizar la construcción de un Anexo de Caja:</w:t>
            </w:r>
          </w:p>
          <w:p w:rsidR="00277ED2" w:rsidRPr="008D0935" w:rsidRDefault="00277ED2">
            <w:pPr>
              <w:pStyle w:val="IFTnormal"/>
              <w:numPr>
                <w:ilvl w:val="0"/>
                <w:numId w:val="116"/>
              </w:numPr>
              <w:spacing w:before="40" w:after="40" w:line="240" w:lineRule="auto"/>
              <w:rPr>
                <w:rFonts w:ascii="Century Gothic" w:hAnsi="Century Gothic"/>
                <w:sz w:val="20"/>
                <w:szCs w:val="20"/>
              </w:rPr>
            </w:pPr>
            <w:r w:rsidRPr="008D0935">
              <w:rPr>
                <w:rFonts w:ascii="Century Gothic" w:hAnsi="Century Gothic"/>
                <w:b/>
                <w:sz w:val="20"/>
                <w:szCs w:val="20"/>
              </w:rPr>
              <w:t xml:space="preserve">Es factible </w:t>
            </w:r>
            <w:r w:rsidRPr="008D0935">
              <w:rPr>
                <w:rFonts w:ascii="Century Gothic" w:hAnsi="Century Gothic"/>
                <w:sz w:val="20"/>
                <w:szCs w:val="20"/>
              </w:rPr>
              <w:t>contin</w:t>
            </w:r>
            <w:r w:rsidR="00D00199" w:rsidRPr="008D0935">
              <w:rPr>
                <w:rFonts w:ascii="Century Gothic" w:hAnsi="Century Gothic"/>
                <w:sz w:val="20"/>
                <w:szCs w:val="20"/>
              </w:rPr>
              <w:t>ú</w:t>
            </w:r>
            <w:r w:rsidRPr="008D0935">
              <w:rPr>
                <w:rFonts w:ascii="Century Gothic" w:hAnsi="Century Gothic"/>
                <w:sz w:val="20"/>
                <w:szCs w:val="20"/>
              </w:rPr>
              <w:t>a con la siguiente etapa.</w:t>
            </w:r>
          </w:p>
          <w:p w:rsidR="00277ED2" w:rsidRPr="008D0935" w:rsidRDefault="00277ED2">
            <w:pPr>
              <w:pStyle w:val="IFTnormal"/>
              <w:numPr>
                <w:ilvl w:val="0"/>
                <w:numId w:val="116"/>
              </w:numPr>
              <w:spacing w:before="40" w:after="40" w:line="240" w:lineRule="auto"/>
              <w:rPr>
                <w:rFonts w:ascii="Century Gothic" w:hAnsi="Century Gothic"/>
                <w:sz w:val="20"/>
                <w:szCs w:val="20"/>
              </w:rPr>
            </w:pPr>
            <w:r w:rsidRPr="008D0935">
              <w:rPr>
                <w:rFonts w:ascii="Century Gothic" w:hAnsi="Century Gothic"/>
                <w:b/>
                <w:sz w:val="20"/>
                <w:szCs w:val="20"/>
              </w:rPr>
              <w:t>Es factible, pero son necesarias adecuaciones a la infraestructura</w:t>
            </w:r>
            <w:r w:rsidRPr="008D0935">
              <w:rPr>
                <w:rFonts w:ascii="Century Gothic" w:hAnsi="Century Gothic"/>
                <w:sz w:val="20"/>
                <w:szCs w:val="20"/>
              </w:rPr>
              <w:t>; las adecuaciones serán incluidas en la instalación del Anexo de Caja y la descripción de las mismas será detallada en el análisis de factibilidad.</w:t>
            </w:r>
          </w:p>
          <w:p w:rsidR="00277ED2" w:rsidRPr="008D0935" w:rsidRDefault="00277ED2">
            <w:pPr>
              <w:pStyle w:val="IFTnormal"/>
              <w:numPr>
                <w:ilvl w:val="0"/>
                <w:numId w:val="116"/>
              </w:numPr>
              <w:spacing w:before="40" w:after="40" w:line="240" w:lineRule="auto"/>
              <w:rPr>
                <w:rFonts w:ascii="Century Gothic" w:hAnsi="Century Gothic"/>
                <w:sz w:val="20"/>
                <w:szCs w:val="20"/>
              </w:rPr>
            </w:pPr>
            <w:r w:rsidRPr="008D0935">
              <w:rPr>
                <w:rFonts w:ascii="Century Gothic" w:hAnsi="Century Gothic"/>
                <w:b/>
                <w:sz w:val="20"/>
                <w:szCs w:val="20"/>
              </w:rPr>
              <w:t>No existen facilidades</w:t>
            </w:r>
            <w:r w:rsidRPr="008D0935">
              <w:rPr>
                <w:rFonts w:ascii="Century Gothic" w:hAnsi="Century Gothic"/>
                <w:sz w:val="20"/>
                <w:szCs w:val="20"/>
              </w:rPr>
              <w:t>, se informará al CS la justificación, en términos de los motivos descritos en el apartado 1 de esta Oferta, así como las evidencias correspondientes. A solicitud del CS se iniciará el procedimiento de Trabajo Especial descrito en la sección correspondiente de esta OREDA.</w:t>
            </w:r>
          </w:p>
        </w:tc>
      </w:tr>
      <w:tr w:rsidR="00277ED2" w:rsidRPr="008D0935" w:rsidTr="00277ED2">
        <w:tc>
          <w:tcPr>
            <w:tcW w:w="1780"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Coordinación de las solicitudes de los CS que deseen participar en el pozo multi-concesionario;</w:t>
            </w:r>
          </w:p>
        </w:tc>
        <w:tc>
          <w:tcPr>
            <w:tcW w:w="3220"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Se informará en un plazo máximo de cinco días hábiles, a todos los </w:t>
            </w:r>
            <w:r w:rsidR="00D00199" w:rsidRPr="008D0935">
              <w:rPr>
                <w:rFonts w:ascii="Century Gothic" w:hAnsi="Century Gothic"/>
                <w:sz w:val="20"/>
                <w:szCs w:val="20"/>
              </w:rPr>
              <w:t>CS</w:t>
            </w:r>
            <w:r w:rsidRPr="008D0935">
              <w:rPr>
                <w:rFonts w:ascii="Century Gothic" w:hAnsi="Century Gothic"/>
                <w:sz w:val="20"/>
                <w:szCs w:val="20"/>
              </w:rPr>
              <w:t xml:space="preserve"> con los que se tengan Convenios firmados, que un CS solicitó el Servicio de Anexo de Caja de Distribución, para que los interesados se coordinen con el CS en caso de requerir el </w:t>
            </w:r>
            <w:r w:rsidR="00D00199" w:rsidRPr="008D0935">
              <w:rPr>
                <w:rFonts w:ascii="Century Gothic" w:hAnsi="Century Gothic"/>
                <w:sz w:val="20"/>
                <w:szCs w:val="20"/>
              </w:rPr>
              <w:t xml:space="preserve">Servicio </w:t>
            </w:r>
            <w:r w:rsidRPr="008D0935">
              <w:rPr>
                <w:rFonts w:ascii="Century Gothic" w:hAnsi="Century Gothic"/>
                <w:sz w:val="20"/>
                <w:szCs w:val="20"/>
              </w:rPr>
              <w:t xml:space="preserve">de un Pozo multi-concesionario. Este proyecto de los </w:t>
            </w:r>
            <w:r w:rsidR="00D00199" w:rsidRPr="008D0935">
              <w:rPr>
                <w:rFonts w:ascii="Century Gothic" w:hAnsi="Century Gothic"/>
                <w:sz w:val="20"/>
                <w:szCs w:val="20"/>
              </w:rPr>
              <w:t>CS</w:t>
            </w:r>
            <w:r w:rsidRPr="008D0935">
              <w:rPr>
                <w:rFonts w:ascii="Century Gothic" w:hAnsi="Century Gothic"/>
                <w:sz w:val="20"/>
                <w:szCs w:val="20"/>
              </w:rPr>
              <w:t xml:space="preserve"> deberá incluir:</w:t>
            </w:r>
          </w:p>
          <w:p w:rsidR="00277ED2" w:rsidRPr="008D0935" w:rsidRDefault="00277ED2">
            <w:pPr>
              <w:pStyle w:val="IFTnormal"/>
              <w:numPr>
                <w:ilvl w:val="0"/>
                <w:numId w:val="118"/>
              </w:numPr>
              <w:spacing w:before="40" w:after="40" w:line="240" w:lineRule="auto"/>
              <w:rPr>
                <w:rFonts w:ascii="Century Gothic" w:hAnsi="Century Gothic"/>
                <w:sz w:val="20"/>
                <w:szCs w:val="20"/>
              </w:rPr>
            </w:pPr>
            <w:r w:rsidRPr="008D0935">
              <w:rPr>
                <w:rFonts w:ascii="Century Gothic" w:hAnsi="Century Gothic"/>
                <w:sz w:val="20"/>
                <w:szCs w:val="20"/>
              </w:rPr>
              <w:t>El permiso y espacio de la instalación de la acometida desde el Anexo de Caja de Distribución hasta el pozo multi-concesionario.</w:t>
            </w:r>
          </w:p>
        </w:tc>
      </w:tr>
      <w:tr w:rsidR="00277ED2" w:rsidRPr="008D0935" w:rsidTr="00277ED2">
        <w:tc>
          <w:tcPr>
            <w:tcW w:w="1780"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Coordinación para la instalación del cableado multipar y trabajos de empalme</w:t>
            </w:r>
          </w:p>
        </w:tc>
        <w:tc>
          <w:tcPr>
            <w:tcW w:w="3220" w:type="pct"/>
            <w:shd w:val="clear" w:color="auto" w:fill="auto"/>
          </w:tcPr>
          <w:p w:rsidR="00277ED2" w:rsidRPr="008D0935" w:rsidRDefault="00277ED2">
            <w:pPr>
              <w:pStyle w:val="IFTnormal"/>
              <w:numPr>
                <w:ilvl w:val="0"/>
                <w:numId w:val="119"/>
              </w:numPr>
              <w:spacing w:before="40" w:after="40" w:line="240" w:lineRule="auto"/>
              <w:rPr>
                <w:rFonts w:ascii="Century Gothic" w:hAnsi="Century Gothic"/>
                <w:sz w:val="20"/>
                <w:szCs w:val="20"/>
              </w:rPr>
            </w:pPr>
            <w:r w:rsidRPr="008D0935">
              <w:rPr>
                <w:rFonts w:ascii="Century Gothic" w:hAnsi="Century Gothic"/>
                <w:sz w:val="20"/>
                <w:szCs w:val="20"/>
              </w:rPr>
              <w:t xml:space="preserve">En un plazo no mayor a diez días hábiles, se enviará la cotización por el gasto de instalación del Anexo de Caja de Distribución, de la acometida hasta el pozo multi-concesionario e Instalación de cable multipar desde la tablilla del Anexo de Caja de </w:t>
            </w:r>
            <w:r w:rsidRPr="008D0935">
              <w:rPr>
                <w:rFonts w:ascii="Century Gothic" w:hAnsi="Century Gothic"/>
                <w:sz w:val="20"/>
                <w:szCs w:val="20"/>
              </w:rPr>
              <w:lastRenderedPageBreak/>
              <w:t>Distribución hasta el cierre de empalme en el pozo multi-concesionario, y de las adecuaciones de haber sido identificadas en el análisis de factibilidad.</w:t>
            </w:r>
          </w:p>
          <w:p w:rsidR="00277ED2" w:rsidRPr="008D0935" w:rsidRDefault="00277ED2">
            <w:pPr>
              <w:pStyle w:val="IFTnormal"/>
              <w:numPr>
                <w:ilvl w:val="0"/>
                <w:numId w:val="119"/>
              </w:numPr>
              <w:spacing w:before="40" w:after="40" w:line="240" w:lineRule="auto"/>
              <w:rPr>
                <w:rFonts w:ascii="Century Gothic" w:hAnsi="Century Gothic"/>
                <w:sz w:val="20"/>
                <w:szCs w:val="20"/>
              </w:rPr>
            </w:pPr>
            <w:r w:rsidRPr="008D0935">
              <w:rPr>
                <w:rFonts w:ascii="Century Gothic" w:hAnsi="Century Gothic"/>
                <w:sz w:val="20"/>
                <w:szCs w:val="20"/>
              </w:rPr>
              <w:t>El CS contará con cinco días hábiles para aceptar la cotización</w:t>
            </w:r>
            <w:r w:rsidR="00397AB8" w:rsidRPr="008D0935">
              <w:rPr>
                <w:rStyle w:val="Refdenotaalpie"/>
                <w:rFonts w:ascii="Century Gothic" w:hAnsi="Century Gothic"/>
                <w:sz w:val="20"/>
                <w:szCs w:val="20"/>
              </w:rPr>
              <w:footnoteReference w:id="39"/>
            </w:r>
            <w:r w:rsidRPr="008D0935">
              <w:rPr>
                <w:rFonts w:ascii="Century Gothic" w:hAnsi="Century Gothic"/>
                <w:sz w:val="20"/>
                <w:szCs w:val="20"/>
              </w:rPr>
              <w:t xml:space="preserve"> vía SEG/SIPO correspondiente al gasto de instalación del Anexo de Caja de Distribución</w:t>
            </w:r>
            <w:r w:rsidRPr="008D0935">
              <w:rPr>
                <w:rStyle w:val="Refdenotaalpie"/>
                <w:rFonts w:ascii="Century Gothic" w:hAnsi="Century Gothic"/>
                <w:sz w:val="20"/>
                <w:szCs w:val="20"/>
              </w:rPr>
              <w:footnoteReference w:id="40"/>
            </w:r>
            <w:r w:rsidRPr="008D0935">
              <w:rPr>
                <w:rFonts w:ascii="Century Gothic" w:hAnsi="Century Gothic"/>
                <w:sz w:val="20"/>
                <w:szCs w:val="20"/>
              </w:rPr>
              <w:t>, dentro de este plazo el CS podrá analizar el presupuesto y solicitar aclaraciones a</w:t>
            </w:r>
            <w:r w:rsidR="00430807" w:rsidRPr="008D0935">
              <w:rPr>
                <w:rFonts w:ascii="Century Gothic" w:hAnsi="Century Gothic"/>
                <w:sz w:val="20"/>
                <w:szCs w:val="20"/>
              </w:rPr>
              <w:t xml:space="preserve"> RED NACIONAL</w:t>
            </w:r>
            <w:r w:rsidRPr="008D0935">
              <w:rPr>
                <w:rFonts w:ascii="Century Gothic" w:hAnsi="Century Gothic"/>
                <w:sz w:val="20"/>
                <w:szCs w:val="20"/>
              </w:rPr>
              <w:t>, de no recibirse el pago se entenderá que el CS rechazó el servicio</w:t>
            </w:r>
            <w:r w:rsidR="00397AB8" w:rsidRPr="008D0935">
              <w:rPr>
                <w:rFonts w:ascii="Century Gothic" w:hAnsi="Century Gothic"/>
                <w:sz w:val="20"/>
                <w:szCs w:val="20"/>
              </w:rPr>
              <w:t>, por lo que concluirá el proceso y se emitirá la factura correspondiente por la elaboración del proyecto</w:t>
            </w:r>
            <w:r w:rsidR="00397AB8" w:rsidRPr="008D0935">
              <w:rPr>
                <w:rStyle w:val="Refdenotaalpie"/>
                <w:rFonts w:ascii="Century Gothic" w:hAnsi="Century Gothic"/>
                <w:sz w:val="20"/>
                <w:szCs w:val="20"/>
              </w:rPr>
              <w:footnoteReference w:id="41"/>
            </w:r>
            <w:r w:rsidRPr="008D0935">
              <w:rPr>
                <w:rFonts w:ascii="Century Gothic" w:hAnsi="Century Gothic"/>
                <w:sz w:val="20"/>
                <w:szCs w:val="20"/>
              </w:rPr>
              <w:t>.</w:t>
            </w:r>
          </w:p>
        </w:tc>
      </w:tr>
      <w:tr w:rsidR="00277ED2" w:rsidRPr="008D0935" w:rsidTr="00277ED2">
        <w:tc>
          <w:tcPr>
            <w:tcW w:w="1780"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lastRenderedPageBreak/>
              <w:t>Habilitación y aprovisionamiento del Servicio</w:t>
            </w:r>
          </w:p>
        </w:tc>
        <w:tc>
          <w:tcPr>
            <w:tcW w:w="3220"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aceptada la cotización se iniciará la instalación del Anexo</w:t>
            </w:r>
            <w:r w:rsidRPr="008D0935">
              <w:rPr>
                <w:rStyle w:val="Refdenotaalpie"/>
                <w:rFonts w:ascii="Century Gothic" w:hAnsi="Century Gothic"/>
                <w:sz w:val="20"/>
                <w:szCs w:val="20"/>
              </w:rPr>
              <w:footnoteReference w:id="42"/>
            </w:r>
            <w:r w:rsidRPr="008D0935">
              <w:rPr>
                <w:rFonts w:ascii="Century Gothic" w:hAnsi="Century Gothic"/>
                <w:sz w:val="20"/>
                <w:szCs w:val="20"/>
              </w:rPr>
              <w:t xml:space="preserve"> y se notificará al CS para que éste inicie simultáneamente la construcción del pozo multi-concesionario. </w:t>
            </w:r>
          </w:p>
          <w:p w:rsidR="00277ED2" w:rsidRPr="008D0935" w:rsidRDefault="00430807"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RED NACIONAL</w:t>
            </w:r>
            <w:r w:rsidR="00277ED2" w:rsidRPr="008D0935">
              <w:rPr>
                <w:rFonts w:ascii="Century Gothic" w:hAnsi="Century Gothic"/>
                <w:sz w:val="20"/>
                <w:szCs w:val="20"/>
              </w:rPr>
              <w:t xml:space="preserve"> iniciará la instalación del cableado multipar desde la tablilla del Anexo de Caja de Distribución hasta el cierre de empalme ubicado en el pozo multi-concesionario una vez que se cuente con los siguientes elementos:</w:t>
            </w:r>
          </w:p>
          <w:p w:rsidR="00277ED2" w:rsidRPr="008D0935" w:rsidRDefault="00277ED2">
            <w:pPr>
              <w:pStyle w:val="IFTnormal"/>
              <w:numPr>
                <w:ilvl w:val="0"/>
                <w:numId w:val="120"/>
              </w:numPr>
              <w:spacing w:before="40" w:after="40" w:line="240" w:lineRule="auto"/>
              <w:rPr>
                <w:rFonts w:ascii="Century Gothic" w:hAnsi="Century Gothic"/>
                <w:sz w:val="20"/>
                <w:szCs w:val="20"/>
              </w:rPr>
            </w:pPr>
            <w:r w:rsidRPr="008D0935">
              <w:rPr>
                <w:rFonts w:ascii="Century Gothic" w:hAnsi="Century Gothic"/>
                <w:sz w:val="20"/>
                <w:szCs w:val="20"/>
              </w:rPr>
              <w:t>Anexo de caja de distribución</w:t>
            </w:r>
          </w:p>
          <w:p w:rsidR="00277ED2" w:rsidRPr="008D0935" w:rsidRDefault="00277ED2">
            <w:pPr>
              <w:pStyle w:val="IFTnormal"/>
              <w:numPr>
                <w:ilvl w:val="0"/>
                <w:numId w:val="120"/>
              </w:numPr>
              <w:spacing w:before="40" w:after="40" w:line="240" w:lineRule="auto"/>
              <w:rPr>
                <w:rFonts w:ascii="Century Gothic" w:hAnsi="Century Gothic"/>
                <w:sz w:val="20"/>
                <w:szCs w:val="20"/>
              </w:rPr>
            </w:pPr>
            <w:r w:rsidRPr="008D0935">
              <w:rPr>
                <w:rFonts w:ascii="Century Gothic" w:hAnsi="Century Gothic"/>
                <w:sz w:val="20"/>
                <w:szCs w:val="20"/>
              </w:rPr>
              <w:t>Acometida de conexión hacia pozo de CS</w:t>
            </w:r>
          </w:p>
          <w:p w:rsidR="00277ED2" w:rsidRPr="008D0935" w:rsidRDefault="00277ED2">
            <w:pPr>
              <w:pStyle w:val="IFTnormal"/>
              <w:numPr>
                <w:ilvl w:val="0"/>
                <w:numId w:val="120"/>
              </w:numPr>
              <w:spacing w:before="40" w:after="40" w:line="240" w:lineRule="auto"/>
              <w:rPr>
                <w:rFonts w:ascii="Century Gothic" w:hAnsi="Century Gothic"/>
                <w:sz w:val="20"/>
                <w:szCs w:val="20"/>
              </w:rPr>
            </w:pPr>
            <w:r w:rsidRPr="008D0935">
              <w:rPr>
                <w:rFonts w:ascii="Century Gothic" w:hAnsi="Century Gothic"/>
                <w:sz w:val="20"/>
                <w:szCs w:val="20"/>
              </w:rPr>
              <w:t>Pozo multi-concesionario</w:t>
            </w:r>
          </w:p>
        </w:tc>
      </w:tr>
      <w:tr w:rsidR="00277ED2" w:rsidRPr="008D0935" w:rsidTr="00277ED2">
        <w:tc>
          <w:tcPr>
            <w:tcW w:w="1780"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Pruebas de Aceptación del Servicio</w:t>
            </w:r>
          </w:p>
        </w:tc>
        <w:tc>
          <w:tcPr>
            <w:tcW w:w="3220"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Habiendo terminado la instalación de cableado multipar hasta el cierre de empalme ubicado en el pozo multi-concesionario, el CS deberá de iniciar con los trabajos de empalme de acuerdo a la posición de la tablilla en Anexo de Caja de Distribución asignada por </w:t>
            </w:r>
            <w:r w:rsidR="00430807" w:rsidRPr="008D0935">
              <w:rPr>
                <w:rFonts w:ascii="Century Gothic" w:hAnsi="Century Gothic"/>
                <w:sz w:val="20"/>
                <w:szCs w:val="20"/>
              </w:rPr>
              <w:t>RED NACIONAL</w:t>
            </w:r>
            <w:r w:rsidRPr="008D0935">
              <w:rPr>
                <w:rFonts w:ascii="Century Gothic" w:hAnsi="Century Gothic"/>
                <w:sz w:val="20"/>
                <w:szCs w:val="20"/>
              </w:rPr>
              <w:t>.</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Cuando el </w:t>
            </w:r>
            <w:r w:rsidR="00D00199" w:rsidRPr="008D0935">
              <w:rPr>
                <w:rFonts w:ascii="Century Gothic" w:hAnsi="Century Gothic"/>
                <w:sz w:val="20"/>
                <w:szCs w:val="20"/>
              </w:rPr>
              <w:t xml:space="preserve">Servicio </w:t>
            </w:r>
            <w:r w:rsidRPr="008D0935">
              <w:rPr>
                <w:rFonts w:ascii="Century Gothic" w:hAnsi="Century Gothic"/>
                <w:sz w:val="20"/>
                <w:szCs w:val="20"/>
              </w:rPr>
              <w:t>esté habilitado en coordinación con el CS que solicitó el servicio, se realizará la prueba de recepción, los resultados de la prueba se presentarán en el SEG/SIPO, para que el CS pueda consultarlas.</w:t>
            </w:r>
          </w:p>
        </w:tc>
      </w:tr>
      <w:tr w:rsidR="00277ED2" w:rsidRPr="008D0935" w:rsidTr="00277ED2">
        <w:tc>
          <w:tcPr>
            <w:tcW w:w="1780"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Facturación</w:t>
            </w:r>
          </w:p>
        </w:tc>
        <w:tc>
          <w:tcPr>
            <w:tcW w:w="3220"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Al corte del mes se realizará la facturación aplicable al servicio:</w:t>
            </w:r>
          </w:p>
          <w:p w:rsidR="00277ED2" w:rsidRPr="008D0935" w:rsidRDefault="00277ED2">
            <w:pPr>
              <w:pStyle w:val="IFTnormal"/>
              <w:numPr>
                <w:ilvl w:val="0"/>
                <w:numId w:val="121"/>
              </w:numPr>
              <w:spacing w:before="40" w:after="40" w:line="240" w:lineRule="auto"/>
              <w:rPr>
                <w:rFonts w:ascii="Century Gothic" w:hAnsi="Century Gothic"/>
                <w:sz w:val="20"/>
                <w:szCs w:val="20"/>
              </w:rPr>
            </w:pPr>
            <w:r w:rsidRPr="008D0935">
              <w:rPr>
                <w:rFonts w:ascii="Century Gothic" w:hAnsi="Century Gothic"/>
                <w:sz w:val="20"/>
                <w:szCs w:val="20"/>
              </w:rPr>
              <w:t>Se incluirán los gastos de instalación y la renta mensual correspondiente.</w:t>
            </w:r>
          </w:p>
          <w:p w:rsidR="00277ED2" w:rsidRPr="008D0935" w:rsidRDefault="00277ED2">
            <w:pPr>
              <w:pStyle w:val="IFTnormal"/>
              <w:numPr>
                <w:ilvl w:val="0"/>
                <w:numId w:val="121"/>
              </w:numPr>
              <w:spacing w:before="40" w:after="40" w:line="240" w:lineRule="auto"/>
              <w:rPr>
                <w:rFonts w:ascii="Century Gothic" w:hAnsi="Century Gothic"/>
                <w:sz w:val="20"/>
                <w:szCs w:val="20"/>
              </w:rPr>
            </w:pPr>
            <w:r w:rsidRPr="008D0935">
              <w:rPr>
                <w:rFonts w:ascii="Century Gothic" w:hAnsi="Century Gothic"/>
                <w:sz w:val="20"/>
                <w:szCs w:val="20"/>
              </w:rPr>
              <w:t xml:space="preserve">El CS contará con la posibilidad de solicitar ajustes o aclaraciones respecto a los conceptos y </w:t>
            </w:r>
            <w:r w:rsidR="00D00199" w:rsidRPr="008D0935">
              <w:rPr>
                <w:rFonts w:ascii="Century Gothic" w:hAnsi="Century Gothic"/>
                <w:sz w:val="20"/>
                <w:szCs w:val="20"/>
              </w:rPr>
              <w:t xml:space="preserve">Servicios </w:t>
            </w:r>
            <w:r w:rsidRPr="008D0935">
              <w:rPr>
                <w:rFonts w:ascii="Century Gothic" w:hAnsi="Century Gothic"/>
                <w:sz w:val="20"/>
                <w:szCs w:val="20"/>
              </w:rPr>
              <w:t>incluidos en su factura.</w:t>
            </w:r>
          </w:p>
        </w:tc>
      </w:tr>
    </w:tbl>
    <w:p w:rsidR="00277ED2" w:rsidRPr="008D0935" w:rsidRDefault="00277ED2" w:rsidP="00CF12C2">
      <w:pPr>
        <w:pStyle w:val="IFTnormal"/>
        <w:spacing w:line="264" w:lineRule="auto"/>
        <w:rPr>
          <w:rFonts w:ascii="Century Gothic" w:hAnsi="Century Gothic"/>
          <w:b/>
        </w:rPr>
      </w:pPr>
    </w:p>
    <w:p w:rsidR="00AE4570" w:rsidRPr="008D0935" w:rsidRDefault="00277ED2" w:rsidP="00CF12C2">
      <w:pPr>
        <w:pStyle w:val="IFTnormal"/>
        <w:spacing w:line="264" w:lineRule="auto"/>
        <w:rPr>
          <w:rFonts w:ascii="Century Gothic" w:hAnsi="Century Gothic"/>
          <w:b/>
        </w:rPr>
      </w:pPr>
      <w:r w:rsidRPr="008D0935">
        <w:rPr>
          <w:rFonts w:ascii="Century Gothic" w:hAnsi="Century Gothic"/>
          <w:b/>
        </w:rPr>
        <w:lastRenderedPageBreak/>
        <w:t>Procedimiento de Contratación de Anexo de Caja (Trabajo Especial para construcción de Pozo):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la secuencia y actividades a desarrollar por parte de </w:t>
      </w:r>
      <w:r w:rsidR="00430807" w:rsidRPr="008D0935">
        <w:rPr>
          <w:rFonts w:ascii="Century Gothic" w:hAnsi="Century Gothic"/>
        </w:rPr>
        <w:t>RED NACIONAL</w:t>
      </w:r>
      <w:r w:rsidRPr="008D0935">
        <w:rPr>
          <w:rFonts w:ascii="Century Gothic" w:hAnsi="Century Gothic"/>
        </w:rPr>
        <w:t xml:space="preserve"> y del CS, a fin de realizar la contratación y entrega del Anexo de Caja de Distribución cuando el CS solicita a </w:t>
      </w:r>
      <w:r w:rsidR="00430807" w:rsidRPr="008D0935">
        <w:rPr>
          <w:rFonts w:ascii="Century Gothic" w:hAnsi="Century Gothic"/>
        </w:rPr>
        <w:t>RED NACIONAL</w:t>
      </w:r>
      <w:r w:rsidRPr="008D0935">
        <w:rPr>
          <w:rFonts w:ascii="Century Gothic" w:hAnsi="Century Gothic"/>
        </w:rPr>
        <w:t xml:space="preserve"> la construcción del pozo;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cuenta con todos los elementos para la contratación del servicio; </w:t>
      </w:r>
      <w:r w:rsidRPr="008D0935">
        <w:rPr>
          <w:rFonts w:ascii="Century Gothic" w:hAnsi="Century Gothic"/>
          <w:b/>
        </w:rPr>
        <w:t>(ii)</w:t>
      </w:r>
      <w:r w:rsidRPr="008D0935">
        <w:rPr>
          <w:rFonts w:ascii="Century Gothic" w:hAnsi="Century Gothic"/>
        </w:rPr>
        <w:t xml:space="preserve"> Análisis de Factibilidad Técnica a fin de que </w:t>
      </w:r>
      <w:r w:rsidR="00430807" w:rsidRPr="008D0935">
        <w:rPr>
          <w:rFonts w:ascii="Century Gothic" w:hAnsi="Century Gothic"/>
        </w:rPr>
        <w:t>RED NACIONAL</w:t>
      </w:r>
      <w:r w:rsidRPr="008D0935">
        <w:rPr>
          <w:rFonts w:ascii="Century Gothic" w:hAnsi="Century Gothic"/>
        </w:rPr>
        <w:t xml:space="preserve"> pueda verificar que cuenta con los elementos para brindar el </w:t>
      </w:r>
      <w:r w:rsidR="00D00199" w:rsidRPr="008D0935">
        <w:rPr>
          <w:rFonts w:ascii="Century Gothic" w:hAnsi="Century Gothic"/>
        </w:rPr>
        <w:t xml:space="preserve">Servicio </w:t>
      </w:r>
      <w:r w:rsidRPr="008D0935">
        <w:rPr>
          <w:rFonts w:ascii="Century Gothic" w:hAnsi="Century Gothic"/>
        </w:rPr>
        <w:t xml:space="preserve">solicitado; </w:t>
      </w:r>
      <w:r w:rsidRPr="008D0935">
        <w:rPr>
          <w:rFonts w:ascii="Century Gothic" w:hAnsi="Century Gothic"/>
          <w:b/>
        </w:rPr>
        <w:t>(iii)</w:t>
      </w:r>
      <w:r w:rsidRPr="008D0935">
        <w:rPr>
          <w:rFonts w:ascii="Century Gothic" w:hAnsi="Century Gothic"/>
        </w:rPr>
        <w:t xml:space="preserve"> Coordinación de las solicitudes de los CS que deseen participar en el pozo multiconcesionario; </w:t>
      </w:r>
      <w:r w:rsidRPr="008D0935">
        <w:rPr>
          <w:rFonts w:ascii="Century Gothic" w:hAnsi="Century Gothic"/>
          <w:b/>
        </w:rPr>
        <w:t>(iv)</w:t>
      </w:r>
      <w:r w:rsidRPr="008D0935">
        <w:rPr>
          <w:rFonts w:ascii="Century Gothic" w:hAnsi="Century Gothic"/>
        </w:rPr>
        <w:t xml:space="preserve"> Coordinación para la instalación del cableado multipar y trabajos de empalme; </w:t>
      </w:r>
      <w:r w:rsidRPr="008D0935">
        <w:rPr>
          <w:rFonts w:ascii="Century Gothic" w:hAnsi="Century Gothic"/>
          <w:b/>
        </w:rPr>
        <w:t>(v)</w:t>
      </w:r>
      <w:r w:rsidRPr="008D0935">
        <w:rPr>
          <w:rFonts w:ascii="Century Gothic" w:hAnsi="Century Gothic"/>
        </w:rPr>
        <w:t xml:space="preserve"> Habilitación del </w:t>
      </w:r>
      <w:r w:rsidR="00D00199" w:rsidRPr="008D0935">
        <w:rPr>
          <w:rFonts w:ascii="Century Gothic" w:hAnsi="Century Gothic"/>
        </w:rPr>
        <w:t xml:space="preserve">Servicio </w:t>
      </w:r>
      <w:r w:rsidRPr="008D0935">
        <w:rPr>
          <w:rFonts w:ascii="Century Gothic" w:hAnsi="Century Gothic"/>
        </w:rPr>
        <w:t>solicitado, que detonará los procesos de pruebas de entrega y facturación.</w:t>
      </w:r>
    </w:p>
    <w:p w:rsidR="00277ED2" w:rsidRPr="008D0935" w:rsidRDefault="00430807"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administrará las solicitudes de distintos </w:t>
      </w:r>
      <w:r w:rsidR="00D00199" w:rsidRPr="008D0935">
        <w:rPr>
          <w:rFonts w:ascii="Century Gothic" w:hAnsi="Century Gothic"/>
        </w:rPr>
        <w:t>CS</w:t>
      </w:r>
      <w:r w:rsidR="00277ED2" w:rsidRPr="008D0935">
        <w:rPr>
          <w:rFonts w:ascii="Century Gothic" w:hAnsi="Century Gothic"/>
        </w:rPr>
        <w:t xml:space="preserve">. Una vez que ingrese la primera solicitud se pondrá un anuncio durante tres días hábiles a través del SEG/SIPO con el fin de que otros </w:t>
      </w:r>
      <w:r w:rsidR="00D00199" w:rsidRPr="008D0935">
        <w:rPr>
          <w:rFonts w:ascii="Century Gothic" w:hAnsi="Century Gothic"/>
        </w:rPr>
        <w:t>CS</w:t>
      </w:r>
      <w:r w:rsidR="00277ED2" w:rsidRPr="008D0935">
        <w:rPr>
          <w:rFonts w:ascii="Century Gothic" w:hAnsi="Century Gothic"/>
        </w:rPr>
        <w:t xml:space="preserve"> interesados soliciten el servicio, en este caso, éstos deberán ingresar la solicitud de tablillas adicionales a través del SEG/SIPO.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5971"/>
      </w:tblGrid>
      <w:tr w:rsidR="00277ED2" w:rsidRPr="008D0935" w:rsidTr="00E66981">
        <w:trPr>
          <w:tblHeader/>
        </w:trPr>
        <w:tc>
          <w:tcPr>
            <w:tcW w:w="1815"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185"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E66981">
        <w:tc>
          <w:tcPr>
            <w:tcW w:w="1815"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Envío y Validación de la solicitud</w:t>
            </w:r>
          </w:p>
        </w:tc>
        <w:tc>
          <w:tcPr>
            <w:tcW w:w="3185"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rsidR="00277ED2" w:rsidRPr="008D0935" w:rsidRDefault="00277ED2">
            <w:pPr>
              <w:pStyle w:val="IFTnormal"/>
              <w:numPr>
                <w:ilvl w:val="0"/>
                <w:numId w:val="122"/>
              </w:numPr>
              <w:spacing w:before="40" w:after="40" w:line="240" w:lineRule="auto"/>
              <w:rPr>
                <w:rFonts w:ascii="Century Gothic" w:hAnsi="Century Gothic"/>
                <w:sz w:val="20"/>
                <w:szCs w:val="20"/>
              </w:rPr>
            </w:pPr>
            <w:r w:rsidRPr="008D0935">
              <w:rPr>
                <w:rFonts w:ascii="Century Gothic" w:hAnsi="Century Gothic"/>
                <w:sz w:val="20"/>
                <w:szCs w:val="20"/>
              </w:rPr>
              <w:t>Solicitará la construcción del pozo.</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enviada la solicitud el SEG/SIPO asignará de forma automática el Folio.</w:t>
            </w:r>
          </w:p>
        </w:tc>
      </w:tr>
      <w:tr w:rsidR="00277ED2" w:rsidRPr="008D0935" w:rsidTr="00E66981">
        <w:tc>
          <w:tcPr>
            <w:tcW w:w="1815"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Factibilidad Técnica</w:t>
            </w:r>
          </w:p>
        </w:tc>
        <w:tc>
          <w:tcPr>
            <w:tcW w:w="3185" w:type="pct"/>
            <w:shd w:val="clear" w:color="auto" w:fill="auto"/>
          </w:tcPr>
          <w:p w:rsidR="00277ED2" w:rsidRPr="008D0935" w:rsidRDefault="00430807"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RED NACIONAL</w:t>
            </w:r>
            <w:r w:rsidR="00277ED2" w:rsidRPr="008D0935">
              <w:rPr>
                <w:rFonts w:ascii="Century Gothic" w:hAnsi="Century Gothic"/>
                <w:sz w:val="20"/>
                <w:szCs w:val="20"/>
              </w:rPr>
              <w:t xml:space="preserve"> verificará la factibilidad técnica para realizar la construcción de un anexo de caja y del pozo:</w:t>
            </w:r>
          </w:p>
          <w:p w:rsidR="00277ED2" w:rsidRPr="008D0935" w:rsidRDefault="00277ED2">
            <w:pPr>
              <w:pStyle w:val="IFTnormal"/>
              <w:numPr>
                <w:ilvl w:val="0"/>
                <w:numId w:val="123"/>
              </w:numPr>
              <w:spacing w:before="40" w:after="40" w:line="240" w:lineRule="auto"/>
              <w:rPr>
                <w:rFonts w:ascii="Century Gothic" w:hAnsi="Century Gothic"/>
                <w:sz w:val="20"/>
                <w:szCs w:val="20"/>
              </w:rPr>
            </w:pPr>
            <w:r w:rsidRPr="008D0935">
              <w:rPr>
                <w:rFonts w:ascii="Century Gothic" w:hAnsi="Century Gothic"/>
                <w:b/>
                <w:sz w:val="20"/>
                <w:szCs w:val="20"/>
              </w:rPr>
              <w:t xml:space="preserve">Es factible </w:t>
            </w:r>
            <w:r w:rsidRPr="008D0935">
              <w:rPr>
                <w:rFonts w:ascii="Century Gothic" w:hAnsi="Century Gothic"/>
                <w:sz w:val="20"/>
                <w:szCs w:val="20"/>
              </w:rPr>
              <w:t>la construcción del anexo de caja y pozo.</w:t>
            </w:r>
          </w:p>
          <w:p w:rsidR="00277ED2" w:rsidRPr="008D0935" w:rsidRDefault="00277ED2">
            <w:pPr>
              <w:pStyle w:val="IFTnormal"/>
              <w:numPr>
                <w:ilvl w:val="0"/>
                <w:numId w:val="123"/>
              </w:numPr>
              <w:spacing w:before="40" w:after="40" w:line="240" w:lineRule="auto"/>
              <w:rPr>
                <w:rFonts w:ascii="Century Gothic" w:hAnsi="Century Gothic"/>
                <w:b/>
                <w:sz w:val="20"/>
                <w:szCs w:val="20"/>
              </w:rPr>
            </w:pPr>
            <w:r w:rsidRPr="008D0935">
              <w:rPr>
                <w:rFonts w:ascii="Century Gothic" w:hAnsi="Century Gothic"/>
                <w:b/>
                <w:sz w:val="20"/>
                <w:szCs w:val="20"/>
              </w:rPr>
              <w:t>No es factible:</w:t>
            </w:r>
          </w:p>
          <w:p w:rsidR="00277ED2" w:rsidRPr="008D0935" w:rsidRDefault="00277ED2">
            <w:pPr>
              <w:pStyle w:val="IFTnormal"/>
              <w:numPr>
                <w:ilvl w:val="0"/>
                <w:numId w:val="123"/>
              </w:numPr>
              <w:spacing w:before="40" w:after="40" w:line="240" w:lineRule="auto"/>
              <w:ind w:left="1311"/>
              <w:rPr>
                <w:rFonts w:ascii="Century Gothic" w:hAnsi="Century Gothic"/>
                <w:sz w:val="20"/>
                <w:szCs w:val="20"/>
              </w:rPr>
            </w:pPr>
            <w:r w:rsidRPr="008D0935">
              <w:rPr>
                <w:rFonts w:ascii="Century Gothic" w:hAnsi="Century Gothic"/>
                <w:b/>
                <w:sz w:val="20"/>
                <w:szCs w:val="20"/>
              </w:rPr>
              <w:t>La construcción del pozo</w:t>
            </w:r>
            <w:r w:rsidRPr="008D0935">
              <w:rPr>
                <w:rFonts w:ascii="Century Gothic" w:hAnsi="Century Gothic"/>
                <w:sz w:val="20"/>
                <w:szCs w:val="20"/>
              </w:rPr>
              <w:t>, se presentará al CS, a través del SEG/SIPO, la justificación con base en los motivos descritos en el apartado 1 de esta Oferta, así como las evidencias correspondientes. En este caso, se da por terminado el proceso y se cancela la solicitud.</w:t>
            </w:r>
          </w:p>
          <w:p w:rsidR="00277ED2" w:rsidRPr="008D0935" w:rsidRDefault="00277ED2">
            <w:pPr>
              <w:pStyle w:val="IFTnormal"/>
              <w:numPr>
                <w:ilvl w:val="0"/>
                <w:numId w:val="123"/>
              </w:numPr>
              <w:spacing w:before="40" w:after="40" w:line="240" w:lineRule="auto"/>
              <w:ind w:left="1311"/>
              <w:rPr>
                <w:rFonts w:ascii="Century Gothic" w:hAnsi="Century Gothic"/>
                <w:sz w:val="20"/>
                <w:szCs w:val="20"/>
              </w:rPr>
            </w:pPr>
            <w:r w:rsidRPr="008D0935">
              <w:rPr>
                <w:rFonts w:ascii="Century Gothic" w:hAnsi="Century Gothic"/>
                <w:b/>
                <w:sz w:val="20"/>
                <w:szCs w:val="20"/>
              </w:rPr>
              <w:t>La construcción del Anexo de Caja</w:t>
            </w:r>
            <w:r w:rsidRPr="008D0935">
              <w:rPr>
                <w:rFonts w:ascii="Century Gothic" w:hAnsi="Century Gothic"/>
                <w:sz w:val="20"/>
                <w:szCs w:val="20"/>
              </w:rPr>
              <w:t xml:space="preserve">, se presentará al CS, a través del SEG/SIPO, la justificación de los motivos descritos en el apartado 1 relativo a los recursos de red asociados a los </w:t>
            </w:r>
            <w:r w:rsidR="00D00199" w:rsidRPr="008D0935">
              <w:rPr>
                <w:rFonts w:ascii="Century Gothic" w:hAnsi="Century Gothic"/>
                <w:sz w:val="20"/>
                <w:szCs w:val="20"/>
              </w:rPr>
              <w:t>Servicios</w:t>
            </w:r>
            <w:r w:rsidRPr="008D0935">
              <w:rPr>
                <w:rFonts w:ascii="Century Gothic" w:hAnsi="Century Gothic"/>
                <w:sz w:val="20"/>
                <w:szCs w:val="20"/>
              </w:rPr>
              <w:t>, así como las evidencias correspondientes, y a solicitud del CS se iniciará el procedimiento de Trabajo Especial contenidos en esta OREDA.</w:t>
            </w:r>
          </w:p>
        </w:tc>
      </w:tr>
      <w:tr w:rsidR="00277ED2" w:rsidRPr="008D0935" w:rsidTr="00E66981">
        <w:tc>
          <w:tcPr>
            <w:tcW w:w="1815"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lastRenderedPageBreak/>
              <w:t>Coordinación de las solicitudes de los CS que deseen participar en el pozo multiconcesionario;</w:t>
            </w:r>
          </w:p>
        </w:tc>
        <w:tc>
          <w:tcPr>
            <w:tcW w:w="3185"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En un plazo no mayor a diez días hábiles (contabilizados a partir de la recepción de la solicitud del servicio) se enviará la cotización por el gasto de instalación de:</w:t>
            </w:r>
          </w:p>
          <w:p w:rsidR="00277ED2" w:rsidRPr="008D0935" w:rsidRDefault="00277ED2">
            <w:pPr>
              <w:pStyle w:val="IFTnormal"/>
              <w:numPr>
                <w:ilvl w:val="0"/>
                <w:numId w:val="124"/>
              </w:numPr>
              <w:spacing w:before="40" w:after="40" w:line="240" w:lineRule="auto"/>
              <w:rPr>
                <w:rFonts w:ascii="Century Gothic" w:hAnsi="Century Gothic"/>
                <w:sz w:val="20"/>
                <w:szCs w:val="20"/>
              </w:rPr>
            </w:pPr>
            <w:r w:rsidRPr="008D0935">
              <w:rPr>
                <w:rFonts w:ascii="Century Gothic" w:hAnsi="Century Gothic"/>
                <w:sz w:val="20"/>
                <w:szCs w:val="20"/>
              </w:rPr>
              <w:t>Anexo de Caja de Distribución.</w:t>
            </w:r>
          </w:p>
          <w:p w:rsidR="00277ED2" w:rsidRPr="008D0935" w:rsidRDefault="00D00199">
            <w:pPr>
              <w:pStyle w:val="IFTnormal"/>
              <w:numPr>
                <w:ilvl w:val="0"/>
                <w:numId w:val="124"/>
              </w:numPr>
              <w:spacing w:before="40" w:after="40" w:line="240" w:lineRule="auto"/>
              <w:rPr>
                <w:rFonts w:ascii="Century Gothic" w:hAnsi="Century Gothic"/>
                <w:sz w:val="20"/>
                <w:szCs w:val="20"/>
              </w:rPr>
            </w:pPr>
            <w:r w:rsidRPr="008D0935">
              <w:rPr>
                <w:rFonts w:ascii="Century Gothic" w:hAnsi="Century Gothic"/>
                <w:sz w:val="20"/>
                <w:szCs w:val="20"/>
              </w:rPr>
              <w:t>C</w:t>
            </w:r>
            <w:r w:rsidR="00277ED2" w:rsidRPr="008D0935">
              <w:rPr>
                <w:rFonts w:ascii="Century Gothic" w:hAnsi="Century Gothic"/>
                <w:sz w:val="20"/>
                <w:szCs w:val="20"/>
              </w:rPr>
              <w:t>onstrucción del pozo, de la acometida hasta el pozo multiconcesionario.</w:t>
            </w:r>
          </w:p>
          <w:p w:rsidR="00277ED2" w:rsidRPr="008D0935" w:rsidRDefault="00277ED2">
            <w:pPr>
              <w:pStyle w:val="IFTnormal"/>
              <w:numPr>
                <w:ilvl w:val="0"/>
                <w:numId w:val="124"/>
              </w:numPr>
              <w:spacing w:before="40" w:after="40" w:line="240" w:lineRule="auto"/>
              <w:rPr>
                <w:rFonts w:ascii="Century Gothic" w:hAnsi="Century Gothic"/>
                <w:sz w:val="20"/>
                <w:szCs w:val="20"/>
              </w:rPr>
            </w:pPr>
            <w:r w:rsidRPr="008D0935">
              <w:rPr>
                <w:rFonts w:ascii="Century Gothic" w:hAnsi="Century Gothic"/>
                <w:sz w:val="20"/>
                <w:szCs w:val="20"/>
              </w:rPr>
              <w:t>Instalación de cable multipar desde la tablilla del Anexo de Caja de Distribución hasta el cierre de empalme en el pozo multiconcesionario.</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contará con cinco días hábiles para aceptar la cotización</w:t>
            </w:r>
            <w:r w:rsidR="00241F06" w:rsidRPr="008D0935">
              <w:rPr>
                <w:rStyle w:val="Refdenotaalpie"/>
                <w:rFonts w:ascii="Century Gothic" w:hAnsi="Century Gothic"/>
                <w:sz w:val="20"/>
                <w:szCs w:val="20"/>
              </w:rPr>
              <w:footnoteReference w:id="43"/>
            </w:r>
            <w:r w:rsidRPr="008D0935">
              <w:rPr>
                <w:rFonts w:ascii="Century Gothic" w:hAnsi="Century Gothic"/>
                <w:sz w:val="20"/>
                <w:szCs w:val="20"/>
              </w:rPr>
              <w:t xml:space="preserve"> vía SEG/SIPO correspondiente al gasto de instalación</w:t>
            </w:r>
            <w:r w:rsidRPr="008D0935">
              <w:rPr>
                <w:rStyle w:val="Refdenotaalpie"/>
                <w:rFonts w:ascii="Century Gothic" w:hAnsi="Century Gothic"/>
                <w:sz w:val="20"/>
                <w:szCs w:val="20"/>
              </w:rPr>
              <w:footnoteReference w:id="44"/>
            </w:r>
            <w:r w:rsidRPr="008D0935">
              <w:rPr>
                <w:rFonts w:ascii="Century Gothic" w:hAnsi="Century Gothic"/>
                <w:sz w:val="20"/>
                <w:szCs w:val="20"/>
              </w:rPr>
              <w:t xml:space="preserve">, dentro de este plazo el CS podrá analizar el presupuesto y solicitar aclaraciones a </w:t>
            </w:r>
            <w:r w:rsidR="00430807" w:rsidRPr="008D0935">
              <w:rPr>
                <w:rFonts w:ascii="Century Gothic" w:hAnsi="Century Gothic"/>
                <w:sz w:val="20"/>
                <w:szCs w:val="20"/>
              </w:rPr>
              <w:t>RED NACIONAL</w:t>
            </w:r>
            <w:r w:rsidRPr="008D0935">
              <w:rPr>
                <w:rFonts w:ascii="Century Gothic" w:hAnsi="Century Gothic"/>
                <w:sz w:val="20"/>
                <w:szCs w:val="20"/>
              </w:rPr>
              <w:t>, de no recibirse el pago se entenderá que el CS rechazó el servicio</w:t>
            </w:r>
            <w:r w:rsidR="00241F06" w:rsidRPr="008D0935">
              <w:rPr>
                <w:rFonts w:ascii="Century Gothic" w:hAnsi="Century Gothic"/>
                <w:sz w:val="20"/>
                <w:szCs w:val="20"/>
              </w:rPr>
              <w:t>,</w:t>
            </w:r>
            <w:r w:rsidR="00FD3EB7" w:rsidRPr="008D0935">
              <w:rPr>
                <w:rFonts w:ascii="Century Gothic" w:hAnsi="Century Gothic"/>
                <w:sz w:val="20"/>
                <w:szCs w:val="20"/>
              </w:rPr>
              <w:t xml:space="preserve"> por lo que concluirá el proceso y se emitirá la factura correspondiente por la elaboración del proyecto</w:t>
            </w:r>
            <w:r w:rsidR="00FD3EB7" w:rsidRPr="008D0935">
              <w:rPr>
                <w:rStyle w:val="Refdenotaalpie"/>
                <w:rFonts w:ascii="Century Gothic" w:hAnsi="Century Gothic"/>
                <w:sz w:val="20"/>
                <w:szCs w:val="20"/>
              </w:rPr>
              <w:t xml:space="preserve"> </w:t>
            </w:r>
            <w:r w:rsidR="00241F06" w:rsidRPr="008D0935">
              <w:rPr>
                <w:rStyle w:val="Refdenotaalpie"/>
                <w:rFonts w:ascii="Century Gothic" w:hAnsi="Century Gothic"/>
                <w:sz w:val="20"/>
                <w:szCs w:val="20"/>
              </w:rPr>
              <w:footnoteReference w:id="45"/>
            </w:r>
            <w:r w:rsidRPr="008D0935">
              <w:rPr>
                <w:rFonts w:ascii="Century Gothic" w:hAnsi="Century Gothic"/>
                <w:sz w:val="20"/>
                <w:szCs w:val="20"/>
              </w:rPr>
              <w:t>.</w:t>
            </w:r>
          </w:p>
        </w:tc>
      </w:tr>
      <w:tr w:rsidR="00277ED2" w:rsidRPr="008D0935" w:rsidTr="00E66981">
        <w:tc>
          <w:tcPr>
            <w:tcW w:w="1815"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Coordinación para la instalación del cableado multipar y trabajos de empalme</w:t>
            </w:r>
          </w:p>
        </w:tc>
        <w:tc>
          <w:tcPr>
            <w:tcW w:w="3185" w:type="pct"/>
            <w:shd w:val="clear" w:color="auto" w:fill="auto"/>
          </w:tcPr>
          <w:p w:rsidR="00277ED2" w:rsidRPr="008D0935" w:rsidRDefault="00277ED2">
            <w:pPr>
              <w:pStyle w:val="IFTnormal"/>
              <w:numPr>
                <w:ilvl w:val="0"/>
                <w:numId w:val="125"/>
              </w:numPr>
              <w:spacing w:before="40" w:after="40" w:line="240" w:lineRule="auto"/>
              <w:rPr>
                <w:rFonts w:ascii="Century Gothic" w:hAnsi="Century Gothic"/>
                <w:sz w:val="20"/>
                <w:szCs w:val="20"/>
              </w:rPr>
            </w:pPr>
            <w:r w:rsidRPr="008D0935">
              <w:rPr>
                <w:rFonts w:ascii="Century Gothic" w:hAnsi="Century Gothic"/>
                <w:sz w:val="20"/>
                <w:szCs w:val="20"/>
              </w:rPr>
              <w:t>Una vez aceptada la cotización, se iniciará la construcción del pozo a través del procedimiento de Trabajos Especiales de esta OREDA. Una vez concluido el Trabajo Especial se inicia la construcción del Anexo de Caja</w:t>
            </w:r>
            <w:r w:rsidRPr="008D0935">
              <w:rPr>
                <w:rStyle w:val="Refdenotaalpie"/>
                <w:rFonts w:ascii="Century Gothic" w:hAnsi="Century Gothic"/>
                <w:sz w:val="20"/>
                <w:szCs w:val="20"/>
              </w:rPr>
              <w:footnoteReference w:id="46"/>
            </w:r>
            <w:r w:rsidRPr="008D0935">
              <w:rPr>
                <w:rFonts w:ascii="Century Gothic" w:hAnsi="Century Gothic"/>
                <w:sz w:val="20"/>
                <w:szCs w:val="20"/>
              </w:rPr>
              <w:t>.</w:t>
            </w:r>
          </w:p>
        </w:tc>
      </w:tr>
      <w:tr w:rsidR="00277ED2" w:rsidRPr="008D0935" w:rsidTr="00E66981">
        <w:tc>
          <w:tcPr>
            <w:tcW w:w="1815"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Habilitación y aprovisionamiento del Servicio</w:t>
            </w:r>
          </w:p>
        </w:tc>
        <w:tc>
          <w:tcPr>
            <w:tcW w:w="3185"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Una vez terminada la instalación de cableado multipar hasta el cierre de empalme ubicado en el pozo multiconcesionario, el CS deberá iniciar con los trabajos de empalme de acuerdo a la posición de la tablilla en el Anexo de Caja de Distribución asignada por </w:t>
            </w:r>
            <w:r w:rsidR="00430807" w:rsidRPr="008D0935">
              <w:rPr>
                <w:rFonts w:ascii="Century Gothic" w:hAnsi="Century Gothic"/>
                <w:sz w:val="20"/>
                <w:szCs w:val="20"/>
              </w:rPr>
              <w:t>RED NACIONAL</w:t>
            </w:r>
            <w:r w:rsidRPr="008D0935">
              <w:rPr>
                <w:rFonts w:ascii="Century Gothic" w:hAnsi="Century Gothic"/>
                <w:sz w:val="20"/>
                <w:szCs w:val="20"/>
              </w:rPr>
              <w:t>.</w:t>
            </w:r>
          </w:p>
        </w:tc>
      </w:tr>
      <w:tr w:rsidR="00277ED2" w:rsidRPr="008D0935" w:rsidTr="00E66981">
        <w:tc>
          <w:tcPr>
            <w:tcW w:w="1815"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Pruebas de Aceptación del Servicio</w:t>
            </w:r>
          </w:p>
        </w:tc>
        <w:tc>
          <w:tcPr>
            <w:tcW w:w="3185"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Cuando ambos </w:t>
            </w:r>
            <w:r w:rsidR="00D00199" w:rsidRPr="008D0935">
              <w:rPr>
                <w:rFonts w:ascii="Century Gothic" w:hAnsi="Century Gothic"/>
                <w:sz w:val="20"/>
                <w:szCs w:val="20"/>
              </w:rPr>
              <w:t xml:space="preserve">Servicios </w:t>
            </w:r>
            <w:r w:rsidRPr="008D0935">
              <w:rPr>
                <w:rFonts w:ascii="Century Gothic" w:hAnsi="Century Gothic"/>
                <w:sz w:val="20"/>
                <w:szCs w:val="20"/>
              </w:rPr>
              <w:t xml:space="preserve">estén habilitados, en coordinación con el CS que solicitó el </w:t>
            </w:r>
            <w:r w:rsidR="00D00199" w:rsidRPr="008D0935">
              <w:rPr>
                <w:rFonts w:ascii="Century Gothic" w:hAnsi="Century Gothic"/>
                <w:sz w:val="20"/>
                <w:szCs w:val="20"/>
              </w:rPr>
              <w:t xml:space="preserve">Servicio </w:t>
            </w:r>
            <w:r w:rsidRPr="008D0935">
              <w:rPr>
                <w:rFonts w:ascii="Century Gothic" w:hAnsi="Century Gothic"/>
                <w:sz w:val="20"/>
                <w:szCs w:val="20"/>
              </w:rPr>
              <w:t>se realizará la prueba de recepción, los resultados de la prueba se presentarán en el SEG/SIPO, para que el CS pueda consultarlas.</w:t>
            </w:r>
          </w:p>
        </w:tc>
      </w:tr>
      <w:tr w:rsidR="00277ED2" w:rsidRPr="008D0935" w:rsidTr="00E66981">
        <w:tc>
          <w:tcPr>
            <w:tcW w:w="1815"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Facturación</w:t>
            </w:r>
          </w:p>
        </w:tc>
        <w:tc>
          <w:tcPr>
            <w:tcW w:w="3185"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Al corte del mes se realizará la facturación aplicable al servicio:</w:t>
            </w:r>
          </w:p>
          <w:p w:rsidR="00277ED2" w:rsidRPr="008D0935" w:rsidRDefault="00277ED2">
            <w:pPr>
              <w:pStyle w:val="IFTnormal"/>
              <w:numPr>
                <w:ilvl w:val="0"/>
                <w:numId w:val="126"/>
              </w:numPr>
              <w:spacing w:before="40" w:after="40" w:line="240" w:lineRule="auto"/>
              <w:rPr>
                <w:rFonts w:ascii="Century Gothic" w:hAnsi="Century Gothic"/>
                <w:sz w:val="20"/>
                <w:szCs w:val="20"/>
              </w:rPr>
            </w:pPr>
            <w:r w:rsidRPr="008D0935">
              <w:rPr>
                <w:rFonts w:ascii="Century Gothic" w:hAnsi="Century Gothic"/>
                <w:sz w:val="20"/>
                <w:szCs w:val="20"/>
              </w:rPr>
              <w:t>Se incluirán los gastos de instalación y la renta mensual correspondiente.</w:t>
            </w:r>
          </w:p>
          <w:p w:rsidR="00277ED2" w:rsidRPr="008D0935" w:rsidRDefault="00277ED2">
            <w:pPr>
              <w:pStyle w:val="IFTnormal"/>
              <w:numPr>
                <w:ilvl w:val="0"/>
                <w:numId w:val="126"/>
              </w:numPr>
              <w:spacing w:before="40" w:after="40" w:line="240" w:lineRule="auto"/>
              <w:rPr>
                <w:rFonts w:ascii="Century Gothic" w:hAnsi="Century Gothic"/>
                <w:sz w:val="20"/>
                <w:szCs w:val="20"/>
              </w:rPr>
            </w:pPr>
            <w:r w:rsidRPr="008D0935">
              <w:rPr>
                <w:rFonts w:ascii="Century Gothic" w:hAnsi="Century Gothic"/>
                <w:sz w:val="20"/>
                <w:szCs w:val="20"/>
              </w:rPr>
              <w:t xml:space="preserve">El CS contará con la posibilidad de solicitar ajustes o aclaraciones respecto a los conceptos y </w:t>
            </w:r>
            <w:r w:rsidR="00D00199" w:rsidRPr="008D0935">
              <w:rPr>
                <w:rFonts w:ascii="Century Gothic" w:hAnsi="Century Gothic"/>
                <w:sz w:val="20"/>
                <w:szCs w:val="20"/>
              </w:rPr>
              <w:t xml:space="preserve">Servicios </w:t>
            </w:r>
            <w:r w:rsidRPr="008D0935">
              <w:rPr>
                <w:rFonts w:ascii="Century Gothic" w:hAnsi="Century Gothic"/>
                <w:sz w:val="20"/>
                <w:szCs w:val="20"/>
              </w:rPr>
              <w:t>incluidos en su factura.</w:t>
            </w:r>
          </w:p>
        </w:tc>
      </w:tr>
    </w:tbl>
    <w:p w:rsidR="00277ED2" w:rsidRPr="008D0935" w:rsidRDefault="00277ED2" w:rsidP="00CF12C2">
      <w:pPr>
        <w:pStyle w:val="IFTnormal"/>
        <w:spacing w:line="264" w:lineRule="auto"/>
        <w:rPr>
          <w:rFonts w:ascii="Century Gothic" w:hAnsi="Century Gothic"/>
        </w:rPr>
      </w:pPr>
    </w:p>
    <w:p w:rsidR="00AE4570" w:rsidRPr="008D0935" w:rsidRDefault="00277ED2" w:rsidP="00CF12C2">
      <w:pPr>
        <w:pStyle w:val="IFTnormal"/>
        <w:spacing w:line="264" w:lineRule="auto"/>
        <w:rPr>
          <w:rFonts w:ascii="Century Gothic" w:hAnsi="Century Gothic"/>
        </w:rPr>
      </w:pPr>
      <w:r w:rsidRPr="008D0935">
        <w:rPr>
          <w:rFonts w:ascii="Century Gothic" w:hAnsi="Century Gothic"/>
          <w:b/>
        </w:rPr>
        <w:t>Procedimiento de Contratación de Anexo de Caja (Arrendamiento de pozo a través de la Oferta de Referencia de Compartición de Infraestructura):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A solicitud del CS se pone a disposición, la compartición de un pozo de </w:t>
      </w:r>
      <w:r w:rsidR="00430807" w:rsidRPr="008D0935">
        <w:rPr>
          <w:rFonts w:ascii="Century Gothic" w:hAnsi="Century Gothic"/>
        </w:rPr>
        <w:t>RED NACIONAL</w:t>
      </w:r>
      <w:r w:rsidRPr="008D0935">
        <w:rPr>
          <w:rFonts w:ascii="Century Gothic" w:hAnsi="Century Gothic"/>
        </w:rPr>
        <w:t xml:space="preserve"> a través de la Oferta de Referencia de Compartición de Infraestructura, esto siempre que exista el pozo y no se establezca ninguna limitante a su uso, para lo cual el CS deberá proporcionar el NIS de Referencia del pozo arrendado a través del SEG/SIPO.</w:t>
      </w:r>
    </w:p>
    <w:p w:rsidR="00277ED2" w:rsidRPr="008D0935" w:rsidRDefault="00430807"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administrará las solicitudes de distintos </w:t>
      </w:r>
      <w:r w:rsidR="00D00199" w:rsidRPr="008D0935">
        <w:rPr>
          <w:rFonts w:ascii="Century Gothic" w:hAnsi="Century Gothic"/>
        </w:rPr>
        <w:t>CS</w:t>
      </w:r>
      <w:r w:rsidR="00277ED2" w:rsidRPr="008D0935">
        <w:rPr>
          <w:rFonts w:ascii="Century Gothic" w:hAnsi="Century Gothic"/>
        </w:rPr>
        <w:t xml:space="preserve">. Una vez que ingrese la primera solicitud se notificará a través del SEG/SIPO con el fin de que otros </w:t>
      </w:r>
      <w:r w:rsidR="00D00199" w:rsidRPr="008D0935">
        <w:rPr>
          <w:rFonts w:ascii="Century Gothic" w:hAnsi="Century Gothic"/>
        </w:rPr>
        <w:t>CS</w:t>
      </w:r>
      <w:r w:rsidR="00277ED2" w:rsidRPr="008D0935">
        <w:rPr>
          <w:rFonts w:ascii="Century Gothic" w:hAnsi="Century Gothic"/>
        </w:rPr>
        <w:t xml:space="preserve"> interesados soliciten el servicio.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430807" w:rsidRPr="008D0935">
        <w:rPr>
          <w:rFonts w:ascii="Century Gothic" w:hAnsi="Century Gothic"/>
        </w:rPr>
        <w:t>RED NACIONAL</w:t>
      </w:r>
      <w:r w:rsidRPr="008D0935">
        <w:rPr>
          <w:rFonts w:ascii="Century Gothic" w:hAnsi="Century Gothic"/>
        </w:rPr>
        <w:t xml:space="preserve"> y del CS, a fin de realizar la contratación y entrega del Anexo de Caja de Distribución cuando el CS arrienda el pozo a </w:t>
      </w:r>
      <w:r w:rsidR="00AD2E01" w:rsidRPr="008D0935">
        <w:rPr>
          <w:rFonts w:ascii="Century Gothic" w:hAnsi="Century Gothic"/>
          <w:spacing w:val="-3"/>
        </w:rPr>
        <w:t>RED NACIONAL</w:t>
      </w:r>
      <w:r w:rsidRPr="008D0935">
        <w:rPr>
          <w:rFonts w:ascii="Century Gothic" w:hAnsi="Century Gothic"/>
        </w:rPr>
        <w:t xml:space="preserve">;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cuenta con todos los elementos para realizar el trámite de contratación del servicio; </w:t>
      </w:r>
      <w:r w:rsidRPr="008D0935">
        <w:rPr>
          <w:rFonts w:ascii="Century Gothic" w:hAnsi="Century Gothic"/>
          <w:b/>
        </w:rPr>
        <w:t>(ii)</w:t>
      </w:r>
      <w:r w:rsidRPr="008D0935">
        <w:rPr>
          <w:rFonts w:ascii="Century Gothic" w:hAnsi="Century Gothic"/>
        </w:rPr>
        <w:t xml:space="preserve"> Análisis de Factibilidad técnica a fin de que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Pr="008D0935">
        <w:rPr>
          <w:rFonts w:ascii="Century Gothic" w:hAnsi="Century Gothic"/>
        </w:rPr>
        <w:t xml:space="preserve"> pueda verificar que cuenta con los elementos para brindar el </w:t>
      </w:r>
      <w:r w:rsidR="00D00199" w:rsidRPr="008D0935">
        <w:rPr>
          <w:rFonts w:ascii="Century Gothic" w:hAnsi="Century Gothic"/>
        </w:rPr>
        <w:t xml:space="preserve">Servicio </w:t>
      </w:r>
      <w:r w:rsidRPr="008D0935">
        <w:rPr>
          <w:rFonts w:ascii="Century Gothic" w:hAnsi="Century Gothic"/>
        </w:rPr>
        <w:t xml:space="preserve">solicitado; </w:t>
      </w:r>
      <w:r w:rsidRPr="008D0935">
        <w:rPr>
          <w:rFonts w:ascii="Century Gothic" w:hAnsi="Century Gothic"/>
          <w:b/>
        </w:rPr>
        <w:t>(iii)</w:t>
      </w:r>
      <w:r w:rsidRPr="008D0935">
        <w:rPr>
          <w:rFonts w:ascii="Century Gothic" w:hAnsi="Century Gothic"/>
        </w:rPr>
        <w:t xml:space="preserve"> Coordinación de las solicitudes de los CS que deseen participar en el pozo multiconcesionario; </w:t>
      </w:r>
      <w:r w:rsidRPr="008D0935">
        <w:rPr>
          <w:rFonts w:ascii="Century Gothic" w:hAnsi="Century Gothic"/>
          <w:b/>
        </w:rPr>
        <w:t xml:space="preserve">(iv) </w:t>
      </w:r>
      <w:r w:rsidRPr="008D0935">
        <w:rPr>
          <w:rFonts w:ascii="Century Gothic" w:hAnsi="Century Gothic"/>
        </w:rPr>
        <w:t xml:space="preserve">Coordinación para la instalación del cableado multipar y trabajos de empalme; y </w:t>
      </w:r>
      <w:r w:rsidRPr="008D0935">
        <w:rPr>
          <w:rFonts w:ascii="Century Gothic" w:hAnsi="Century Gothic"/>
          <w:b/>
        </w:rPr>
        <w:t>(v)</w:t>
      </w:r>
      <w:r w:rsidRPr="008D0935">
        <w:rPr>
          <w:rFonts w:ascii="Century Gothic" w:hAnsi="Century Gothic"/>
        </w:rPr>
        <w:t xml:space="preserve"> Habilitación del </w:t>
      </w:r>
      <w:r w:rsidR="00D00199" w:rsidRPr="008D0935">
        <w:rPr>
          <w:rFonts w:ascii="Century Gothic" w:hAnsi="Century Gothic"/>
        </w:rPr>
        <w:t xml:space="preserve">Servicio </w:t>
      </w:r>
      <w:r w:rsidRPr="008D0935">
        <w:rPr>
          <w:rFonts w:ascii="Century Gothic" w:hAnsi="Century Gothic"/>
        </w:rPr>
        <w:t>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6987"/>
      </w:tblGrid>
      <w:tr w:rsidR="00277ED2" w:rsidRPr="008D0935" w:rsidTr="002E0A92">
        <w:trPr>
          <w:tblHeader/>
        </w:trPr>
        <w:tc>
          <w:tcPr>
            <w:tcW w:w="1273"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727"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273"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Envío y Validación de la solicitud</w:t>
            </w:r>
          </w:p>
        </w:tc>
        <w:tc>
          <w:tcPr>
            <w:tcW w:w="3727"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rsidR="00277ED2" w:rsidRPr="008D0935" w:rsidRDefault="00277ED2">
            <w:pPr>
              <w:pStyle w:val="IFTnormal"/>
              <w:numPr>
                <w:ilvl w:val="0"/>
                <w:numId w:val="127"/>
              </w:numPr>
              <w:spacing w:before="40" w:after="40" w:line="240" w:lineRule="auto"/>
              <w:rPr>
                <w:rFonts w:ascii="Century Gothic" w:hAnsi="Century Gothic"/>
                <w:sz w:val="20"/>
                <w:szCs w:val="20"/>
              </w:rPr>
            </w:pPr>
            <w:r w:rsidRPr="008D0935">
              <w:rPr>
                <w:rFonts w:ascii="Century Gothic" w:hAnsi="Century Gothic"/>
                <w:sz w:val="20"/>
                <w:szCs w:val="20"/>
              </w:rPr>
              <w:t>NIS de Referencia del pozo arrendado.</w:t>
            </w:r>
          </w:p>
          <w:p w:rsidR="00277ED2" w:rsidRPr="008D0935" w:rsidRDefault="00277ED2" w:rsidP="00321FEB">
            <w:pPr>
              <w:pStyle w:val="IFTnormal"/>
              <w:spacing w:before="40" w:after="40" w:line="240" w:lineRule="auto"/>
              <w:ind w:left="34"/>
              <w:rPr>
                <w:rFonts w:ascii="Century Gothic" w:hAnsi="Century Gothic"/>
                <w:sz w:val="20"/>
                <w:szCs w:val="20"/>
              </w:rPr>
            </w:pPr>
            <w:r w:rsidRPr="008D0935">
              <w:rPr>
                <w:rFonts w:ascii="Century Gothic" w:hAnsi="Century Gothic"/>
                <w:sz w:val="20"/>
                <w:szCs w:val="20"/>
              </w:rPr>
              <w:t>Una vez enviada la solicitud el SEG/SIPO asignará de forma automática el Folio.</w:t>
            </w:r>
          </w:p>
        </w:tc>
      </w:tr>
      <w:tr w:rsidR="00277ED2" w:rsidRPr="008D0935" w:rsidTr="00277ED2">
        <w:tc>
          <w:tcPr>
            <w:tcW w:w="1273"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Factibilidad Técnica</w:t>
            </w:r>
          </w:p>
        </w:tc>
        <w:tc>
          <w:tcPr>
            <w:tcW w:w="3727" w:type="pct"/>
            <w:shd w:val="clear" w:color="auto" w:fill="auto"/>
          </w:tcPr>
          <w:p w:rsidR="00277ED2" w:rsidRPr="008D0935" w:rsidRDefault="00430807"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RED NACIONAL</w:t>
            </w:r>
            <w:r w:rsidR="00277ED2" w:rsidRPr="008D0935">
              <w:rPr>
                <w:rFonts w:ascii="Century Gothic" w:hAnsi="Century Gothic"/>
                <w:sz w:val="20"/>
                <w:szCs w:val="20"/>
              </w:rPr>
              <w:t xml:space="preserve"> verificará la factibilidad técnica para realizar la construcción de un anexo de caja y del pozo:</w:t>
            </w:r>
          </w:p>
          <w:p w:rsidR="00277ED2" w:rsidRPr="008D0935" w:rsidRDefault="00277ED2">
            <w:pPr>
              <w:pStyle w:val="IFTnormal"/>
              <w:numPr>
                <w:ilvl w:val="0"/>
                <w:numId w:val="128"/>
              </w:numPr>
              <w:spacing w:before="40" w:after="40" w:line="240" w:lineRule="auto"/>
              <w:rPr>
                <w:rFonts w:ascii="Century Gothic" w:hAnsi="Century Gothic"/>
                <w:sz w:val="20"/>
                <w:szCs w:val="20"/>
              </w:rPr>
            </w:pPr>
            <w:r w:rsidRPr="008D0935">
              <w:rPr>
                <w:rFonts w:ascii="Century Gothic" w:hAnsi="Century Gothic"/>
                <w:b/>
                <w:sz w:val="20"/>
                <w:szCs w:val="20"/>
              </w:rPr>
              <w:t xml:space="preserve">Es factible </w:t>
            </w:r>
            <w:r w:rsidRPr="008D0935">
              <w:rPr>
                <w:rFonts w:ascii="Century Gothic" w:hAnsi="Century Gothic"/>
                <w:sz w:val="20"/>
                <w:szCs w:val="20"/>
              </w:rPr>
              <w:t>la construcción del anexo de Caja de Distribución.</w:t>
            </w:r>
          </w:p>
          <w:p w:rsidR="00277ED2" w:rsidRPr="008D0935" w:rsidRDefault="00277ED2">
            <w:pPr>
              <w:pStyle w:val="IFTnormal"/>
              <w:numPr>
                <w:ilvl w:val="0"/>
                <w:numId w:val="128"/>
              </w:numPr>
              <w:spacing w:before="40" w:after="40" w:line="240" w:lineRule="auto"/>
              <w:rPr>
                <w:rFonts w:ascii="Century Gothic" w:hAnsi="Century Gothic"/>
                <w:sz w:val="20"/>
                <w:szCs w:val="20"/>
              </w:rPr>
            </w:pPr>
            <w:r w:rsidRPr="008D0935">
              <w:rPr>
                <w:rFonts w:ascii="Century Gothic" w:hAnsi="Century Gothic"/>
                <w:b/>
                <w:sz w:val="20"/>
                <w:szCs w:val="20"/>
              </w:rPr>
              <w:t>No es factible la construcción del Anexo de Caja</w:t>
            </w:r>
            <w:r w:rsidRPr="008D0935">
              <w:rPr>
                <w:rFonts w:ascii="Century Gothic" w:hAnsi="Century Gothic"/>
                <w:sz w:val="20"/>
                <w:szCs w:val="20"/>
              </w:rPr>
              <w:t>, se presentará al CS, a través del SEG/SIPO, la justificación con base en los motivos descritos en el apartado 1 de esta Oferta, así como las evidencias correspondientes, y a solicitud del CS, se iniciará el procedimiento de Trabajo Especial contenido en esta OREDA.</w:t>
            </w:r>
          </w:p>
        </w:tc>
      </w:tr>
      <w:tr w:rsidR="00277ED2" w:rsidRPr="008D0935" w:rsidTr="00277ED2">
        <w:tc>
          <w:tcPr>
            <w:tcW w:w="1273"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Coordinación de las solicitudes de los CS que deseen participar en el pozo multi-concesionario;</w:t>
            </w:r>
          </w:p>
        </w:tc>
        <w:tc>
          <w:tcPr>
            <w:tcW w:w="3727"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En un plazo no mayor a diez días hábiles (contabilizados a partir de la recepción de la solicitud del servicio) se enviará la cotización por el gasto de instalación de:</w:t>
            </w:r>
          </w:p>
          <w:p w:rsidR="00277ED2" w:rsidRPr="008D0935" w:rsidRDefault="00277ED2">
            <w:pPr>
              <w:pStyle w:val="IFTnormal"/>
              <w:numPr>
                <w:ilvl w:val="0"/>
                <w:numId w:val="129"/>
              </w:numPr>
              <w:spacing w:before="40" w:after="40" w:line="240" w:lineRule="auto"/>
              <w:rPr>
                <w:rFonts w:ascii="Century Gothic" w:hAnsi="Century Gothic"/>
                <w:sz w:val="20"/>
                <w:szCs w:val="20"/>
              </w:rPr>
            </w:pPr>
            <w:r w:rsidRPr="008D0935">
              <w:rPr>
                <w:rFonts w:ascii="Century Gothic" w:hAnsi="Century Gothic"/>
                <w:sz w:val="20"/>
                <w:szCs w:val="20"/>
              </w:rPr>
              <w:t>Anexo de Caja de Distribución, de la acometida hasta el pozo.</w:t>
            </w:r>
          </w:p>
          <w:p w:rsidR="00277ED2" w:rsidRPr="008D0935" w:rsidRDefault="00277ED2">
            <w:pPr>
              <w:pStyle w:val="IFTnormal"/>
              <w:numPr>
                <w:ilvl w:val="0"/>
                <w:numId w:val="129"/>
              </w:numPr>
              <w:spacing w:before="40" w:after="40" w:line="240" w:lineRule="auto"/>
              <w:rPr>
                <w:rFonts w:ascii="Century Gothic" w:hAnsi="Century Gothic"/>
                <w:sz w:val="20"/>
                <w:szCs w:val="20"/>
              </w:rPr>
            </w:pPr>
            <w:r w:rsidRPr="008D0935">
              <w:rPr>
                <w:rFonts w:ascii="Century Gothic" w:hAnsi="Century Gothic"/>
                <w:sz w:val="20"/>
                <w:szCs w:val="20"/>
              </w:rPr>
              <w:t>Instalación de cable multipar desde la tablilla del Anexo de Caja de Distribución hasta el cierre de empalme en el pozo.</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lastRenderedPageBreak/>
              <w:t>El CS contará con cinco días hábiles para aceptar la cotización</w:t>
            </w:r>
            <w:r w:rsidR="00241F06" w:rsidRPr="008D0935">
              <w:rPr>
                <w:rStyle w:val="Refdenotaalpie"/>
                <w:rFonts w:ascii="Century Gothic" w:hAnsi="Century Gothic"/>
                <w:sz w:val="20"/>
                <w:szCs w:val="20"/>
              </w:rPr>
              <w:footnoteReference w:id="47"/>
            </w:r>
            <w:r w:rsidRPr="008D0935">
              <w:rPr>
                <w:rFonts w:ascii="Century Gothic" w:hAnsi="Century Gothic"/>
                <w:sz w:val="20"/>
                <w:szCs w:val="20"/>
              </w:rPr>
              <w:t xml:space="preserve"> vía SEG/SIPO correspondiente al gasto de instalación</w:t>
            </w:r>
            <w:r w:rsidRPr="008D0935">
              <w:rPr>
                <w:rStyle w:val="Refdenotaalpie"/>
                <w:rFonts w:ascii="Century Gothic" w:hAnsi="Century Gothic"/>
                <w:sz w:val="20"/>
                <w:szCs w:val="20"/>
              </w:rPr>
              <w:footnoteReference w:id="48"/>
            </w:r>
            <w:r w:rsidRPr="008D0935">
              <w:rPr>
                <w:rFonts w:ascii="Century Gothic" w:hAnsi="Century Gothic"/>
                <w:sz w:val="20"/>
                <w:szCs w:val="20"/>
              </w:rPr>
              <w:t xml:space="preserve">, dentro de este plazo el CS podrá analizar el presupuesto y solicitar aclaraciones a </w:t>
            </w:r>
            <w:r w:rsidR="00430807" w:rsidRPr="008D0935">
              <w:rPr>
                <w:rFonts w:ascii="Century Gothic" w:hAnsi="Century Gothic"/>
                <w:sz w:val="20"/>
                <w:szCs w:val="20"/>
              </w:rPr>
              <w:t>RED NACIONAL</w:t>
            </w:r>
            <w:r w:rsidRPr="008D0935">
              <w:rPr>
                <w:rFonts w:ascii="Century Gothic" w:hAnsi="Century Gothic"/>
                <w:sz w:val="20"/>
                <w:szCs w:val="20"/>
              </w:rPr>
              <w:t>, de no recibirse el pago se entenderá que el CS rechazó el servicio</w:t>
            </w:r>
            <w:r w:rsidR="00241F06" w:rsidRPr="008D0935">
              <w:rPr>
                <w:rFonts w:ascii="Century Gothic" w:hAnsi="Century Gothic"/>
                <w:sz w:val="20"/>
                <w:szCs w:val="20"/>
              </w:rPr>
              <w:t>,</w:t>
            </w:r>
            <w:r w:rsidR="00FD3EB7" w:rsidRPr="008D0935">
              <w:rPr>
                <w:rFonts w:ascii="Century Gothic" w:hAnsi="Century Gothic"/>
                <w:sz w:val="20"/>
                <w:szCs w:val="20"/>
              </w:rPr>
              <w:t xml:space="preserve"> concluyendo el proceso y se emitirá la factura correspondiente por la elaboración del proyecto</w:t>
            </w:r>
            <w:r w:rsidR="00FD3EB7" w:rsidRPr="008D0935">
              <w:rPr>
                <w:rStyle w:val="Refdenotaalpie"/>
                <w:rFonts w:ascii="Century Gothic" w:hAnsi="Century Gothic"/>
                <w:sz w:val="20"/>
                <w:szCs w:val="20"/>
              </w:rPr>
              <w:t xml:space="preserve"> </w:t>
            </w:r>
            <w:r w:rsidR="00241F06" w:rsidRPr="008D0935">
              <w:rPr>
                <w:rStyle w:val="Refdenotaalpie"/>
                <w:rFonts w:ascii="Century Gothic" w:hAnsi="Century Gothic"/>
                <w:sz w:val="20"/>
                <w:szCs w:val="20"/>
              </w:rPr>
              <w:footnoteReference w:id="49"/>
            </w:r>
            <w:r w:rsidRPr="008D0935">
              <w:rPr>
                <w:rFonts w:ascii="Century Gothic" w:hAnsi="Century Gothic"/>
                <w:sz w:val="20"/>
                <w:szCs w:val="20"/>
              </w:rPr>
              <w:t>.</w:t>
            </w:r>
          </w:p>
        </w:tc>
      </w:tr>
      <w:tr w:rsidR="00277ED2" w:rsidRPr="008D0935" w:rsidTr="00277ED2">
        <w:tc>
          <w:tcPr>
            <w:tcW w:w="1273"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lastRenderedPageBreak/>
              <w:t>Coordinación para la instalación del cableado multipar y trabajos de empalme</w:t>
            </w:r>
          </w:p>
        </w:tc>
        <w:tc>
          <w:tcPr>
            <w:tcW w:w="3727" w:type="pct"/>
            <w:shd w:val="clear" w:color="auto" w:fill="auto"/>
          </w:tcPr>
          <w:p w:rsidR="00277ED2" w:rsidRPr="008D0935" w:rsidRDefault="00277ED2">
            <w:pPr>
              <w:pStyle w:val="IFTnormal"/>
              <w:numPr>
                <w:ilvl w:val="0"/>
                <w:numId w:val="130"/>
              </w:numPr>
              <w:spacing w:before="40" w:after="40" w:line="240" w:lineRule="auto"/>
              <w:rPr>
                <w:rFonts w:ascii="Century Gothic" w:hAnsi="Century Gothic"/>
                <w:sz w:val="20"/>
                <w:szCs w:val="20"/>
              </w:rPr>
            </w:pPr>
            <w:r w:rsidRPr="008D0935">
              <w:rPr>
                <w:rFonts w:ascii="Century Gothic" w:hAnsi="Century Gothic"/>
                <w:sz w:val="20"/>
                <w:szCs w:val="20"/>
              </w:rPr>
              <w:t>Una vez aceptada la cotización, se iniciará la construcción Anexo de Caja</w:t>
            </w:r>
            <w:r w:rsidRPr="008D0935">
              <w:rPr>
                <w:rStyle w:val="Refdenotaalpie"/>
                <w:rFonts w:ascii="Century Gothic" w:hAnsi="Century Gothic"/>
                <w:sz w:val="20"/>
                <w:szCs w:val="20"/>
              </w:rPr>
              <w:footnoteReference w:id="50"/>
            </w:r>
            <w:r w:rsidRPr="008D0935">
              <w:rPr>
                <w:rFonts w:ascii="Century Gothic" w:hAnsi="Century Gothic"/>
                <w:sz w:val="20"/>
                <w:szCs w:val="20"/>
              </w:rPr>
              <w:t>.</w:t>
            </w:r>
          </w:p>
        </w:tc>
      </w:tr>
      <w:tr w:rsidR="00277ED2" w:rsidRPr="008D0935" w:rsidTr="008A6791">
        <w:trPr>
          <w:trHeight w:val="1488"/>
        </w:trPr>
        <w:tc>
          <w:tcPr>
            <w:tcW w:w="1273"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Habilitación y aprovisionamiento del Servicio</w:t>
            </w:r>
          </w:p>
        </w:tc>
        <w:tc>
          <w:tcPr>
            <w:tcW w:w="3727"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Una vez terminada la instalación de cableado multipar hasta el cierre de empalme ubicado en el pozo multi-concesionario, el CS deberá iniciar con los trabajos de empalme de acuerdo a la posición de la tablilla en el Anexo de Caja de Distribución asignada por </w:t>
            </w:r>
            <w:r w:rsidR="00430807" w:rsidRPr="008D0935">
              <w:rPr>
                <w:rFonts w:ascii="Century Gothic" w:hAnsi="Century Gothic"/>
                <w:sz w:val="20"/>
                <w:szCs w:val="20"/>
              </w:rPr>
              <w:t>RED NACIONAL</w:t>
            </w:r>
            <w:r w:rsidRPr="008D0935">
              <w:rPr>
                <w:rFonts w:ascii="Century Gothic" w:hAnsi="Century Gothic"/>
                <w:sz w:val="20"/>
                <w:szCs w:val="20"/>
              </w:rPr>
              <w:t xml:space="preserve">. El </w:t>
            </w:r>
            <w:r w:rsidR="00D00199" w:rsidRPr="008D0935">
              <w:rPr>
                <w:rFonts w:ascii="Century Gothic" w:hAnsi="Century Gothic"/>
                <w:sz w:val="20"/>
                <w:szCs w:val="20"/>
              </w:rPr>
              <w:t xml:space="preserve">Servicio </w:t>
            </w:r>
            <w:r w:rsidRPr="008D0935">
              <w:rPr>
                <w:rFonts w:ascii="Century Gothic" w:hAnsi="Century Gothic"/>
                <w:sz w:val="20"/>
                <w:szCs w:val="20"/>
              </w:rPr>
              <w:t>quedará habilitado en el plazo establecido en la presente Oferta.</w:t>
            </w:r>
          </w:p>
        </w:tc>
      </w:tr>
      <w:tr w:rsidR="00277ED2" w:rsidRPr="008D0935" w:rsidTr="008A6791">
        <w:trPr>
          <w:trHeight w:val="829"/>
        </w:trPr>
        <w:tc>
          <w:tcPr>
            <w:tcW w:w="1273"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Pruebas de Aceptación del Servicio</w:t>
            </w:r>
          </w:p>
        </w:tc>
        <w:tc>
          <w:tcPr>
            <w:tcW w:w="3727"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En coordinación con el CS que solicitó el </w:t>
            </w:r>
            <w:r w:rsidR="00D00199" w:rsidRPr="008D0935">
              <w:rPr>
                <w:rFonts w:ascii="Century Gothic" w:hAnsi="Century Gothic"/>
                <w:sz w:val="20"/>
                <w:szCs w:val="20"/>
              </w:rPr>
              <w:t xml:space="preserve">Servicio </w:t>
            </w:r>
            <w:r w:rsidRPr="008D0935">
              <w:rPr>
                <w:rFonts w:ascii="Century Gothic" w:hAnsi="Century Gothic"/>
                <w:sz w:val="20"/>
                <w:szCs w:val="20"/>
              </w:rPr>
              <w:t>se realizará la prueba de recepción, los resultados de la prueba se presentarán en el SEG/SIPO, para que el CS pueda consultarlas.</w:t>
            </w:r>
          </w:p>
        </w:tc>
      </w:tr>
      <w:tr w:rsidR="00277ED2" w:rsidRPr="008D0935" w:rsidTr="008A6791">
        <w:trPr>
          <w:trHeight w:val="1549"/>
        </w:trPr>
        <w:tc>
          <w:tcPr>
            <w:tcW w:w="1273"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Facturación</w:t>
            </w:r>
          </w:p>
        </w:tc>
        <w:tc>
          <w:tcPr>
            <w:tcW w:w="3727"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Al corte del mes se realizará la facturación aplicable al servicio:</w:t>
            </w:r>
          </w:p>
          <w:p w:rsidR="00277ED2" w:rsidRPr="008D0935" w:rsidRDefault="00277ED2">
            <w:pPr>
              <w:pStyle w:val="IFTnormal"/>
              <w:numPr>
                <w:ilvl w:val="0"/>
                <w:numId w:val="131"/>
              </w:numPr>
              <w:spacing w:before="40" w:after="40" w:line="240" w:lineRule="auto"/>
              <w:rPr>
                <w:rFonts w:ascii="Century Gothic" w:hAnsi="Century Gothic"/>
                <w:sz w:val="20"/>
                <w:szCs w:val="20"/>
              </w:rPr>
            </w:pPr>
            <w:r w:rsidRPr="008D0935">
              <w:rPr>
                <w:rFonts w:ascii="Century Gothic" w:hAnsi="Century Gothic"/>
                <w:sz w:val="20"/>
                <w:szCs w:val="20"/>
              </w:rPr>
              <w:t>Se incluirán los gastos de instalación y la renta mensual correspondiente.</w:t>
            </w:r>
          </w:p>
          <w:p w:rsidR="00277ED2" w:rsidRPr="008D0935" w:rsidRDefault="00277ED2">
            <w:pPr>
              <w:pStyle w:val="IFTnormal"/>
              <w:numPr>
                <w:ilvl w:val="0"/>
                <w:numId w:val="131"/>
              </w:numPr>
              <w:spacing w:before="40" w:after="40" w:line="240" w:lineRule="auto"/>
              <w:rPr>
                <w:rFonts w:ascii="Century Gothic" w:hAnsi="Century Gothic"/>
                <w:sz w:val="20"/>
                <w:szCs w:val="20"/>
              </w:rPr>
            </w:pPr>
            <w:r w:rsidRPr="008D0935">
              <w:rPr>
                <w:rFonts w:ascii="Century Gothic" w:hAnsi="Century Gothic"/>
                <w:sz w:val="20"/>
                <w:szCs w:val="20"/>
              </w:rPr>
              <w:t xml:space="preserve">El CS contará con la posibilidad de solicitar ajustes o aclaraciones respecto a los conceptos y </w:t>
            </w:r>
            <w:r w:rsidR="00D00199" w:rsidRPr="008D0935">
              <w:rPr>
                <w:rFonts w:ascii="Century Gothic" w:hAnsi="Century Gothic"/>
                <w:sz w:val="20"/>
                <w:szCs w:val="20"/>
              </w:rPr>
              <w:t xml:space="preserve">Servicios </w:t>
            </w:r>
            <w:r w:rsidRPr="008D0935">
              <w:rPr>
                <w:rFonts w:ascii="Century Gothic" w:hAnsi="Century Gothic"/>
                <w:sz w:val="20"/>
                <w:szCs w:val="20"/>
              </w:rPr>
              <w:t>incluidos en su factura.</w:t>
            </w:r>
          </w:p>
        </w:tc>
      </w:tr>
    </w:tbl>
    <w:p w:rsidR="00277ED2" w:rsidRPr="008D0935" w:rsidRDefault="00277ED2" w:rsidP="00CF12C2">
      <w:pPr>
        <w:pStyle w:val="IFTnormal"/>
        <w:spacing w:line="264" w:lineRule="auto"/>
        <w:rPr>
          <w:rFonts w:ascii="Century Gothic" w:hAnsi="Century Gothic"/>
          <w:b/>
        </w:rPr>
      </w:pPr>
    </w:p>
    <w:p w:rsidR="00277ED2" w:rsidRPr="008D0935" w:rsidRDefault="00277ED2" w:rsidP="00CF12C2">
      <w:pPr>
        <w:pStyle w:val="IFTnormal"/>
        <w:spacing w:line="264" w:lineRule="auto"/>
        <w:rPr>
          <w:rFonts w:ascii="Century Gothic" w:hAnsi="Century Gothic"/>
          <w:b/>
        </w:rPr>
      </w:pPr>
      <w:r w:rsidRPr="008D0935">
        <w:rPr>
          <w:rFonts w:ascii="Century Gothic" w:hAnsi="Century Gothic"/>
          <w:b/>
        </w:rPr>
        <w:t>Procedimiento de Contratación y Entrega cuando ya Existe un Pozo Multiconcesionario y un Anexo de Caja de Distribución para Desagregación: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1A1383" w:rsidRPr="008D0935">
        <w:rPr>
          <w:rFonts w:ascii="Century Gothic" w:hAnsi="Century Gothic"/>
        </w:rPr>
        <w:t xml:space="preserve">RED NACIONAL </w:t>
      </w:r>
      <w:r w:rsidRPr="008D0935">
        <w:rPr>
          <w:rFonts w:ascii="Century Gothic" w:hAnsi="Century Gothic"/>
        </w:rPr>
        <w:t xml:space="preserve">el CS, a fin de realizar la contratación y entrega del Anexo de Caja de Distribución cuando existe pozo multiconcesionario;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cuenta con todos los elementos para realizar el trámite de contratación del servicio; </w:t>
      </w:r>
      <w:r w:rsidRPr="008D0935">
        <w:rPr>
          <w:rFonts w:ascii="Century Gothic" w:hAnsi="Century Gothic"/>
          <w:b/>
        </w:rPr>
        <w:t>(ii)</w:t>
      </w:r>
      <w:r w:rsidRPr="008D0935">
        <w:rPr>
          <w:rFonts w:ascii="Century Gothic" w:hAnsi="Century Gothic"/>
        </w:rPr>
        <w:t xml:space="preserve"> Análisis de Factibilidad técnica a fin de que </w:t>
      </w:r>
      <w:r w:rsidR="001A1383" w:rsidRPr="008D0935">
        <w:rPr>
          <w:rFonts w:ascii="Century Gothic" w:hAnsi="Century Gothic"/>
        </w:rPr>
        <w:t>RED NACIONAL</w:t>
      </w:r>
      <w:r w:rsidRPr="008D0935">
        <w:rPr>
          <w:rFonts w:ascii="Century Gothic" w:hAnsi="Century Gothic"/>
        </w:rPr>
        <w:t xml:space="preserve"> pueda verificar que cuenta con los elementos para brindar el </w:t>
      </w:r>
      <w:r w:rsidR="00483B99" w:rsidRPr="008D0935">
        <w:rPr>
          <w:rFonts w:ascii="Century Gothic" w:hAnsi="Century Gothic"/>
        </w:rPr>
        <w:t xml:space="preserve">Servicio </w:t>
      </w:r>
      <w:r w:rsidRPr="008D0935">
        <w:rPr>
          <w:rFonts w:ascii="Century Gothic" w:hAnsi="Century Gothic"/>
        </w:rPr>
        <w:t xml:space="preserve">solicitado; </w:t>
      </w:r>
      <w:r w:rsidRPr="008D0935">
        <w:rPr>
          <w:rFonts w:ascii="Century Gothic" w:hAnsi="Century Gothic"/>
          <w:b/>
        </w:rPr>
        <w:t>(iii)</w:t>
      </w:r>
      <w:r w:rsidRPr="008D0935">
        <w:rPr>
          <w:rFonts w:ascii="Century Gothic" w:hAnsi="Century Gothic"/>
        </w:rPr>
        <w:t xml:space="preserve"> Coordinación para la instalación del cableado multipar y trabajos de </w:t>
      </w:r>
      <w:r w:rsidRPr="008D0935">
        <w:rPr>
          <w:rFonts w:ascii="Century Gothic" w:hAnsi="Century Gothic"/>
        </w:rPr>
        <w:lastRenderedPageBreak/>
        <w:t>empalme;</w:t>
      </w:r>
      <w:r w:rsidR="000E0D60" w:rsidRPr="008D0935">
        <w:rPr>
          <w:rFonts w:ascii="Century Gothic" w:hAnsi="Century Gothic"/>
        </w:rPr>
        <w:t xml:space="preserve"> </w:t>
      </w:r>
      <w:r w:rsidRPr="008D0935">
        <w:rPr>
          <w:rFonts w:ascii="Century Gothic" w:hAnsi="Century Gothic"/>
        </w:rPr>
        <w:t xml:space="preserve">y </w:t>
      </w:r>
      <w:r w:rsidRPr="008D0935">
        <w:rPr>
          <w:rFonts w:ascii="Century Gothic" w:hAnsi="Century Gothic"/>
          <w:b/>
        </w:rPr>
        <w:t>(iv)</w:t>
      </w:r>
      <w:r w:rsidRPr="008D0935">
        <w:rPr>
          <w:rFonts w:ascii="Century Gothic" w:hAnsi="Century Gothic"/>
        </w:rPr>
        <w:t xml:space="preserve"> Habilitación del </w:t>
      </w:r>
      <w:r w:rsidR="00483B99" w:rsidRPr="008D0935">
        <w:rPr>
          <w:rFonts w:ascii="Century Gothic" w:hAnsi="Century Gothic"/>
        </w:rPr>
        <w:t xml:space="preserve">Servicio </w:t>
      </w:r>
      <w:r w:rsidRPr="008D0935">
        <w:rPr>
          <w:rFonts w:ascii="Century Gothic" w:hAnsi="Century Gothic"/>
        </w:rPr>
        <w:t>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545"/>
      </w:tblGrid>
      <w:tr w:rsidR="00277ED2" w:rsidRPr="008D0935" w:rsidTr="00E66981">
        <w:trPr>
          <w:tblHeader/>
        </w:trPr>
        <w:tc>
          <w:tcPr>
            <w:tcW w:w="2042"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2958"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E66981">
        <w:tc>
          <w:tcPr>
            <w:tcW w:w="2042"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lang w:eastAsia="es-MX"/>
              </w:rPr>
            </w:pPr>
            <w:r w:rsidRPr="008D0935">
              <w:rPr>
                <w:rFonts w:ascii="Century Gothic" w:hAnsi="Century Gothic"/>
                <w:b/>
                <w:sz w:val="20"/>
                <w:szCs w:val="20"/>
              </w:rPr>
              <w:t>Envío y Validación de la solicitud</w:t>
            </w:r>
          </w:p>
          <w:p w:rsidR="00277ED2" w:rsidRPr="008D0935" w:rsidRDefault="00277ED2" w:rsidP="00321FEB">
            <w:pPr>
              <w:spacing w:before="40" w:after="40" w:line="240" w:lineRule="auto"/>
              <w:jc w:val="both"/>
              <w:rPr>
                <w:rFonts w:ascii="Century Gothic" w:hAnsi="Century Gothic" w:cs="Arial"/>
                <w:sz w:val="20"/>
                <w:szCs w:val="20"/>
              </w:rPr>
            </w:pPr>
          </w:p>
        </w:tc>
        <w:tc>
          <w:tcPr>
            <w:tcW w:w="2958"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contratación.</w:t>
            </w:r>
          </w:p>
          <w:p w:rsidR="00277ED2" w:rsidRPr="008D0935" w:rsidRDefault="00277ED2" w:rsidP="00321FEB">
            <w:pPr>
              <w:pStyle w:val="IFTnormal"/>
              <w:spacing w:before="40" w:after="40" w:line="240" w:lineRule="auto"/>
              <w:ind w:left="34"/>
              <w:rPr>
                <w:rFonts w:ascii="Century Gothic" w:hAnsi="Century Gothic"/>
                <w:sz w:val="20"/>
                <w:szCs w:val="20"/>
              </w:rPr>
            </w:pPr>
            <w:r w:rsidRPr="008D0935">
              <w:rPr>
                <w:rFonts w:ascii="Century Gothic" w:hAnsi="Century Gothic"/>
                <w:sz w:val="20"/>
                <w:szCs w:val="20"/>
              </w:rPr>
              <w:t>Una vez enviada la solicitud el SEG/SIPO asignará de forma automática el Folio.</w:t>
            </w:r>
          </w:p>
        </w:tc>
      </w:tr>
      <w:tr w:rsidR="00277ED2" w:rsidRPr="008D0935" w:rsidTr="00E66981">
        <w:tc>
          <w:tcPr>
            <w:tcW w:w="2042"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Factibilidad Técnica</w:t>
            </w:r>
          </w:p>
        </w:tc>
        <w:tc>
          <w:tcPr>
            <w:tcW w:w="2958" w:type="pct"/>
            <w:shd w:val="clear" w:color="auto" w:fill="auto"/>
          </w:tcPr>
          <w:p w:rsidR="00277ED2" w:rsidRPr="008D0935" w:rsidRDefault="001A1383"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RED NACIONAL</w:t>
            </w:r>
            <w:r w:rsidR="00277ED2" w:rsidRPr="008D0935">
              <w:rPr>
                <w:rFonts w:ascii="Century Gothic" w:hAnsi="Century Gothic"/>
                <w:sz w:val="20"/>
                <w:szCs w:val="20"/>
              </w:rPr>
              <w:t xml:space="preserve"> verificará la factibilidad técnica para realizar la construcción de un Anexo de Caja y del pozo:</w:t>
            </w:r>
          </w:p>
          <w:p w:rsidR="00277ED2" w:rsidRPr="008D0935" w:rsidRDefault="00277ED2">
            <w:pPr>
              <w:pStyle w:val="IFTnormal"/>
              <w:numPr>
                <w:ilvl w:val="0"/>
                <w:numId w:val="132"/>
              </w:numPr>
              <w:spacing w:before="40" w:after="40" w:line="240" w:lineRule="auto"/>
              <w:rPr>
                <w:rFonts w:ascii="Century Gothic" w:hAnsi="Century Gothic"/>
                <w:sz w:val="20"/>
                <w:szCs w:val="20"/>
              </w:rPr>
            </w:pPr>
            <w:r w:rsidRPr="008D0935">
              <w:rPr>
                <w:rFonts w:ascii="Century Gothic" w:hAnsi="Century Gothic"/>
                <w:b/>
                <w:sz w:val="20"/>
                <w:szCs w:val="20"/>
              </w:rPr>
              <w:t>Es factible.</w:t>
            </w:r>
          </w:p>
          <w:p w:rsidR="00277ED2" w:rsidRPr="008D0935" w:rsidRDefault="00277ED2">
            <w:pPr>
              <w:pStyle w:val="IFTnormal"/>
              <w:numPr>
                <w:ilvl w:val="0"/>
                <w:numId w:val="132"/>
              </w:numPr>
              <w:spacing w:before="40" w:after="40" w:line="240" w:lineRule="auto"/>
              <w:rPr>
                <w:rFonts w:ascii="Century Gothic" w:hAnsi="Century Gothic"/>
                <w:sz w:val="20"/>
                <w:szCs w:val="20"/>
              </w:rPr>
            </w:pPr>
            <w:r w:rsidRPr="008D0935">
              <w:rPr>
                <w:rFonts w:ascii="Century Gothic" w:hAnsi="Century Gothic"/>
                <w:b/>
                <w:sz w:val="20"/>
                <w:szCs w:val="20"/>
              </w:rPr>
              <w:t>Es factible parcialmente</w:t>
            </w:r>
            <w:r w:rsidRPr="008D0935">
              <w:rPr>
                <w:rFonts w:ascii="Century Gothic" w:hAnsi="Century Gothic"/>
                <w:sz w:val="20"/>
                <w:szCs w:val="20"/>
              </w:rPr>
              <w:t>, se proporcionará al CS la cotización por la disponibilidad existente.</w:t>
            </w:r>
          </w:p>
          <w:p w:rsidR="00277ED2" w:rsidRPr="008D0935" w:rsidRDefault="00277ED2">
            <w:pPr>
              <w:pStyle w:val="IFTnormal"/>
              <w:numPr>
                <w:ilvl w:val="0"/>
                <w:numId w:val="132"/>
              </w:numPr>
              <w:spacing w:before="40" w:after="40" w:line="240" w:lineRule="auto"/>
              <w:rPr>
                <w:rFonts w:ascii="Century Gothic" w:hAnsi="Century Gothic"/>
                <w:sz w:val="20"/>
                <w:szCs w:val="20"/>
              </w:rPr>
            </w:pPr>
            <w:r w:rsidRPr="008D0935">
              <w:rPr>
                <w:rFonts w:ascii="Century Gothic" w:hAnsi="Century Gothic"/>
                <w:b/>
                <w:sz w:val="20"/>
                <w:szCs w:val="20"/>
              </w:rPr>
              <w:t>No es factible,</w:t>
            </w:r>
            <w:r w:rsidRPr="008D0935">
              <w:rPr>
                <w:rFonts w:ascii="Century Gothic" w:hAnsi="Century Gothic"/>
                <w:sz w:val="20"/>
                <w:szCs w:val="20"/>
              </w:rPr>
              <w:t xml:space="preserve"> a través del SEG/SIPO, la justificación de los motivos descritos en el apartado relativo a los recursos de red asociados a los </w:t>
            </w:r>
            <w:r w:rsidR="002229E9" w:rsidRPr="008D0935">
              <w:rPr>
                <w:rFonts w:ascii="Century Gothic" w:hAnsi="Century Gothic"/>
                <w:sz w:val="20"/>
                <w:szCs w:val="20"/>
              </w:rPr>
              <w:t>Servicios</w:t>
            </w:r>
            <w:r w:rsidRPr="008D0935">
              <w:rPr>
                <w:rFonts w:ascii="Century Gothic" w:hAnsi="Century Gothic"/>
                <w:sz w:val="20"/>
                <w:szCs w:val="20"/>
              </w:rPr>
              <w:t>, así como las evidencias correspondientes (reporte fotográfico).</w:t>
            </w:r>
          </w:p>
        </w:tc>
      </w:tr>
      <w:tr w:rsidR="00277ED2" w:rsidRPr="008D0935" w:rsidTr="00E66981">
        <w:tc>
          <w:tcPr>
            <w:tcW w:w="2042"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Coordinación de las solicitudes de los CS que deseen participar en el pozo multiconcesionario;</w:t>
            </w:r>
          </w:p>
        </w:tc>
        <w:tc>
          <w:tcPr>
            <w:tcW w:w="2958"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En un plazo no mayor a cinco días hábiles se enviará la cotización por el gasto de instalación de:</w:t>
            </w:r>
          </w:p>
          <w:p w:rsidR="00277ED2" w:rsidRPr="008D0935" w:rsidRDefault="00277ED2">
            <w:pPr>
              <w:pStyle w:val="IFTnormal"/>
              <w:numPr>
                <w:ilvl w:val="0"/>
                <w:numId w:val="133"/>
              </w:numPr>
              <w:spacing w:before="40" w:after="40" w:line="240" w:lineRule="auto"/>
              <w:rPr>
                <w:rFonts w:ascii="Century Gothic" w:hAnsi="Century Gothic"/>
                <w:sz w:val="20"/>
                <w:szCs w:val="20"/>
              </w:rPr>
            </w:pPr>
            <w:r w:rsidRPr="008D0935">
              <w:rPr>
                <w:rFonts w:ascii="Century Gothic" w:hAnsi="Century Gothic"/>
                <w:sz w:val="20"/>
                <w:szCs w:val="20"/>
              </w:rPr>
              <w:t>Anexo de Caja de Distribución</w:t>
            </w:r>
          </w:p>
          <w:p w:rsidR="00277ED2" w:rsidRPr="008D0935" w:rsidRDefault="00277ED2">
            <w:pPr>
              <w:pStyle w:val="IFTnormal"/>
              <w:numPr>
                <w:ilvl w:val="0"/>
                <w:numId w:val="133"/>
              </w:numPr>
              <w:spacing w:before="40" w:after="40" w:line="240" w:lineRule="auto"/>
              <w:rPr>
                <w:rFonts w:ascii="Century Gothic" w:hAnsi="Century Gothic"/>
                <w:sz w:val="20"/>
                <w:szCs w:val="20"/>
              </w:rPr>
            </w:pPr>
            <w:r w:rsidRPr="008D0935">
              <w:rPr>
                <w:rFonts w:ascii="Century Gothic" w:hAnsi="Century Gothic"/>
                <w:sz w:val="20"/>
                <w:szCs w:val="20"/>
              </w:rPr>
              <w:t>La tablilla en Anexo de Caja</w:t>
            </w:r>
          </w:p>
          <w:p w:rsidR="00277ED2" w:rsidRPr="008D0935" w:rsidRDefault="00277ED2">
            <w:pPr>
              <w:pStyle w:val="IFTnormal"/>
              <w:numPr>
                <w:ilvl w:val="0"/>
                <w:numId w:val="133"/>
              </w:numPr>
              <w:spacing w:before="40" w:after="40" w:line="240" w:lineRule="auto"/>
              <w:rPr>
                <w:rFonts w:ascii="Century Gothic" w:hAnsi="Century Gothic"/>
                <w:sz w:val="20"/>
                <w:szCs w:val="20"/>
              </w:rPr>
            </w:pPr>
            <w:r w:rsidRPr="008D0935">
              <w:rPr>
                <w:rFonts w:ascii="Century Gothic" w:hAnsi="Century Gothic"/>
                <w:sz w:val="20"/>
                <w:szCs w:val="20"/>
              </w:rPr>
              <w:t>Instalación de cable hasta el cierre de empalme en el pozo.</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contará con cinco días hábiles para aceptar la cotización</w:t>
            </w:r>
            <w:r w:rsidR="00241F06" w:rsidRPr="008D0935">
              <w:rPr>
                <w:rStyle w:val="Refdenotaalpie"/>
                <w:rFonts w:ascii="Century Gothic" w:hAnsi="Century Gothic"/>
                <w:sz w:val="20"/>
                <w:szCs w:val="20"/>
              </w:rPr>
              <w:footnoteReference w:id="51"/>
            </w:r>
            <w:r w:rsidRPr="008D0935">
              <w:rPr>
                <w:rFonts w:ascii="Century Gothic" w:hAnsi="Century Gothic"/>
                <w:sz w:val="20"/>
                <w:szCs w:val="20"/>
              </w:rPr>
              <w:t xml:space="preserve"> vía SEG/SIPO correspondiente al gasto de instalación del Anexo de Caja de Distribución</w:t>
            </w:r>
            <w:r w:rsidRPr="008D0935">
              <w:rPr>
                <w:rStyle w:val="Refdenotaalpie"/>
                <w:rFonts w:ascii="Century Gothic" w:hAnsi="Century Gothic"/>
                <w:sz w:val="20"/>
                <w:szCs w:val="20"/>
              </w:rPr>
              <w:footnoteReference w:id="52"/>
            </w:r>
            <w:r w:rsidRPr="008D0935">
              <w:rPr>
                <w:rFonts w:ascii="Century Gothic" w:hAnsi="Century Gothic"/>
                <w:sz w:val="20"/>
                <w:szCs w:val="20"/>
              </w:rPr>
              <w:t xml:space="preserve">, dentro de este plazo, el CS podrá analizar el presupuesto y solicitar aclaraciones a </w:t>
            </w:r>
            <w:r w:rsidR="001A1383" w:rsidRPr="008D0935">
              <w:rPr>
                <w:rFonts w:ascii="Century Gothic" w:hAnsi="Century Gothic"/>
                <w:sz w:val="20"/>
                <w:szCs w:val="20"/>
              </w:rPr>
              <w:t>RED NACIONAL</w:t>
            </w:r>
            <w:r w:rsidRPr="008D0935">
              <w:rPr>
                <w:rFonts w:ascii="Century Gothic" w:hAnsi="Century Gothic"/>
                <w:sz w:val="20"/>
                <w:szCs w:val="20"/>
              </w:rPr>
              <w:t>, de no recibirse el pago se entenderá que el CS rechazó el servicio</w:t>
            </w:r>
            <w:r w:rsidR="00241F06" w:rsidRPr="008D0935">
              <w:rPr>
                <w:rFonts w:ascii="Century Gothic" w:hAnsi="Century Gothic"/>
                <w:sz w:val="20"/>
                <w:szCs w:val="20"/>
              </w:rPr>
              <w:t>,</w:t>
            </w:r>
            <w:r w:rsidR="00FD3EB7" w:rsidRPr="008D0935">
              <w:rPr>
                <w:rFonts w:ascii="Century Gothic" w:hAnsi="Century Gothic"/>
                <w:sz w:val="20"/>
                <w:szCs w:val="20"/>
              </w:rPr>
              <w:t xml:space="preserve"> concluyendo el proceso y se emitirá la factura correspondiente por la elaboración del proyecto</w:t>
            </w:r>
            <w:r w:rsidR="00FD3EB7" w:rsidRPr="008D0935">
              <w:rPr>
                <w:rStyle w:val="Refdenotaalpie"/>
                <w:rFonts w:ascii="Century Gothic" w:hAnsi="Century Gothic"/>
                <w:sz w:val="20"/>
                <w:szCs w:val="20"/>
              </w:rPr>
              <w:t xml:space="preserve"> </w:t>
            </w:r>
            <w:r w:rsidR="00241F06" w:rsidRPr="008D0935">
              <w:rPr>
                <w:rStyle w:val="Refdenotaalpie"/>
                <w:rFonts w:ascii="Century Gothic" w:hAnsi="Century Gothic"/>
                <w:sz w:val="20"/>
                <w:szCs w:val="20"/>
              </w:rPr>
              <w:footnoteReference w:id="53"/>
            </w:r>
            <w:r w:rsidRPr="008D0935">
              <w:rPr>
                <w:rFonts w:ascii="Century Gothic" w:hAnsi="Century Gothic"/>
                <w:sz w:val="20"/>
                <w:szCs w:val="20"/>
              </w:rPr>
              <w:t>.</w:t>
            </w:r>
          </w:p>
        </w:tc>
      </w:tr>
      <w:tr w:rsidR="00277ED2" w:rsidRPr="008D0935" w:rsidTr="00E66981">
        <w:tc>
          <w:tcPr>
            <w:tcW w:w="2042"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Coordinación para la instalación del cableado multipar y trabajos de empalme</w:t>
            </w:r>
          </w:p>
        </w:tc>
        <w:tc>
          <w:tcPr>
            <w:tcW w:w="2958"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Una vez aceptada la cotización, se iniciará la instalación de la tablilla y del cableado desde la tablilla del Anexo de Caja de Distribución hasta el cierre de empalme ubicado en el pozo multiconcesionario. </w:t>
            </w:r>
          </w:p>
        </w:tc>
      </w:tr>
      <w:tr w:rsidR="00277ED2" w:rsidRPr="008D0935" w:rsidTr="00E66981">
        <w:tc>
          <w:tcPr>
            <w:tcW w:w="2042"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Habilitación y aprovisionamiento del Servicio</w:t>
            </w:r>
          </w:p>
        </w:tc>
        <w:tc>
          <w:tcPr>
            <w:tcW w:w="2958"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Una vez terminada la instalación de cableado multipar hasta el cierre de empalme ubicado en el pozo, el CS deberá iniciar con los trabajos de empalme de acuerdo con la posición de la tablilla en Anexo de Caja de Distribución asignada por </w:t>
            </w:r>
            <w:r w:rsidR="001A1383" w:rsidRPr="008D0935">
              <w:rPr>
                <w:rFonts w:ascii="Century Gothic" w:hAnsi="Century Gothic"/>
                <w:sz w:val="20"/>
                <w:szCs w:val="20"/>
              </w:rPr>
              <w:t>RED NACIONAL</w:t>
            </w:r>
            <w:r w:rsidRPr="008D0935">
              <w:rPr>
                <w:rFonts w:ascii="Century Gothic" w:hAnsi="Century Gothic"/>
                <w:sz w:val="20"/>
                <w:szCs w:val="20"/>
              </w:rPr>
              <w:t xml:space="preserve">. El </w:t>
            </w:r>
            <w:r w:rsidR="002229E9" w:rsidRPr="008D0935">
              <w:rPr>
                <w:rFonts w:ascii="Century Gothic" w:hAnsi="Century Gothic"/>
                <w:sz w:val="20"/>
                <w:szCs w:val="20"/>
              </w:rPr>
              <w:lastRenderedPageBreak/>
              <w:t xml:space="preserve">Servicio </w:t>
            </w:r>
            <w:r w:rsidRPr="008D0935">
              <w:rPr>
                <w:rFonts w:ascii="Century Gothic" w:hAnsi="Century Gothic"/>
                <w:sz w:val="20"/>
                <w:szCs w:val="20"/>
              </w:rPr>
              <w:t>quedará habilitado dentro del plazo establecido en la presente OREDA.</w:t>
            </w:r>
          </w:p>
        </w:tc>
      </w:tr>
      <w:tr w:rsidR="00277ED2" w:rsidRPr="008D0935" w:rsidTr="00E66981">
        <w:tc>
          <w:tcPr>
            <w:tcW w:w="2042"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lastRenderedPageBreak/>
              <w:t>Pruebas de Aceptación del Servicio</w:t>
            </w:r>
          </w:p>
        </w:tc>
        <w:tc>
          <w:tcPr>
            <w:tcW w:w="2958"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En coordinación con el CS que solicitó el </w:t>
            </w:r>
            <w:r w:rsidR="002229E9" w:rsidRPr="008D0935">
              <w:rPr>
                <w:rFonts w:ascii="Century Gothic" w:hAnsi="Century Gothic"/>
                <w:sz w:val="20"/>
                <w:szCs w:val="20"/>
              </w:rPr>
              <w:t xml:space="preserve">Servicio </w:t>
            </w:r>
            <w:r w:rsidRPr="008D0935">
              <w:rPr>
                <w:rFonts w:ascii="Century Gothic" w:hAnsi="Century Gothic"/>
                <w:sz w:val="20"/>
                <w:szCs w:val="20"/>
              </w:rPr>
              <w:t>se realizará la prueba de recepción, los resultados de la prueba se presentarán en el SEG/SIPO, para que el CS pueda consultarlas.</w:t>
            </w:r>
          </w:p>
        </w:tc>
      </w:tr>
      <w:tr w:rsidR="00277ED2" w:rsidRPr="008D0935" w:rsidTr="00E66981">
        <w:tc>
          <w:tcPr>
            <w:tcW w:w="2042" w:type="pct"/>
            <w:shd w:val="clear" w:color="auto" w:fill="auto"/>
          </w:tcPr>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b/>
                <w:sz w:val="20"/>
                <w:szCs w:val="20"/>
              </w:rPr>
              <w:t>Facturación</w:t>
            </w:r>
          </w:p>
        </w:tc>
        <w:tc>
          <w:tcPr>
            <w:tcW w:w="2958"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Al corte del mes se realizará la facturación aplicable al servicio:</w:t>
            </w:r>
          </w:p>
          <w:p w:rsidR="00277ED2" w:rsidRPr="008D0935" w:rsidRDefault="00277ED2">
            <w:pPr>
              <w:pStyle w:val="IFTnormal"/>
              <w:numPr>
                <w:ilvl w:val="0"/>
                <w:numId w:val="134"/>
              </w:numPr>
              <w:spacing w:before="40" w:after="40" w:line="240" w:lineRule="auto"/>
              <w:rPr>
                <w:rFonts w:ascii="Century Gothic" w:hAnsi="Century Gothic"/>
                <w:sz w:val="20"/>
                <w:szCs w:val="20"/>
              </w:rPr>
            </w:pPr>
            <w:r w:rsidRPr="008D0935">
              <w:rPr>
                <w:rFonts w:ascii="Century Gothic" w:hAnsi="Century Gothic"/>
                <w:sz w:val="20"/>
                <w:szCs w:val="20"/>
              </w:rPr>
              <w:t>Se incluirán los gastos de instalación y la renta mensual correspondiente.</w:t>
            </w:r>
          </w:p>
          <w:p w:rsidR="00277ED2" w:rsidRPr="008D0935" w:rsidRDefault="00277ED2">
            <w:pPr>
              <w:pStyle w:val="IFTnormal"/>
              <w:numPr>
                <w:ilvl w:val="0"/>
                <w:numId w:val="134"/>
              </w:numPr>
              <w:spacing w:before="40" w:after="40" w:line="240" w:lineRule="auto"/>
              <w:rPr>
                <w:rFonts w:ascii="Century Gothic" w:hAnsi="Century Gothic"/>
                <w:sz w:val="20"/>
                <w:szCs w:val="20"/>
              </w:rPr>
            </w:pPr>
            <w:r w:rsidRPr="008D0935">
              <w:rPr>
                <w:rFonts w:ascii="Century Gothic" w:hAnsi="Century Gothic"/>
                <w:sz w:val="20"/>
                <w:szCs w:val="20"/>
              </w:rPr>
              <w:t xml:space="preserve">El CS contará con la posibilidad de solicitar ajustes o aclaraciones respecto a los conceptos y </w:t>
            </w:r>
            <w:r w:rsidR="002229E9" w:rsidRPr="008D0935">
              <w:rPr>
                <w:rFonts w:ascii="Century Gothic" w:hAnsi="Century Gothic"/>
                <w:sz w:val="20"/>
                <w:szCs w:val="20"/>
              </w:rPr>
              <w:t xml:space="preserve">Servicios </w:t>
            </w:r>
            <w:r w:rsidRPr="008D0935">
              <w:rPr>
                <w:rFonts w:ascii="Century Gothic" w:hAnsi="Century Gothic"/>
                <w:sz w:val="20"/>
                <w:szCs w:val="20"/>
              </w:rPr>
              <w:t>incluidos en su factura.</w:t>
            </w:r>
          </w:p>
        </w:tc>
      </w:tr>
    </w:tbl>
    <w:p w:rsidR="00277ED2" w:rsidRPr="008D0935" w:rsidRDefault="00277ED2" w:rsidP="00CF12C2">
      <w:pPr>
        <w:pStyle w:val="IFTnormal"/>
        <w:spacing w:line="264" w:lineRule="auto"/>
        <w:rPr>
          <w:rFonts w:ascii="Century Gothic" w:hAnsi="Century Gothic"/>
          <w:b/>
        </w:rPr>
      </w:pPr>
    </w:p>
    <w:p w:rsidR="00785FC3" w:rsidRPr="008D0935" w:rsidRDefault="00277ED2" w:rsidP="00CF12C2">
      <w:pPr>
        <w:pStyle w:val="IFTnormal"/>
        <w:spacing w:line="264" w:lineRule="auto"/>
        <w:rPr>
          <w:rFonts w:ascii="Century Gothic" w:hAnsi="Century Gothic"/>
        </w:rPr>
      </w:pPr>
      <w:r w:rsidRPr="008D0935">
        <w:rPr>
          <w:rFonts w:ascii="Century Gothic" w:hAnsi="Century Gothic"/>
          <w:b/>
        </w:rPr>
        <w:t xml:space="preserve">Baja del </w:t>
      </w:r>
      <w:r w:rsidR="002229E9" w:rsidRPr="008D0935">
        <w:rPr>
          <w:rFonts w:ascii="Century Gothic" w:hAnsi="Century Gothic"/>
          <w:b/>
        </w:rPr>
        <w:t xml:space="preserve">Servicio Auxiliar </w:t>
      </w:r>
      <w:r w:rsidRPr="008D0935">
        <w:rPr>
          <w:rFonts w:ascii="Century Gothic" w:hAnsi="Century Gothic"/>
          <w:b/>
        </w:rPr>
        <w:t xml:space="preserve">de Anexo de Caja: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1A1383" w:rsidRPr="008D0935">
        <w:rPr>
          <w:rFonts w:ascii="Century Gothic" w:hAnsi="Century Gothic"/>
        </w:rPr>
        <w:t>RED NACIONAL</w:t>
      </w:r>
      <w:r w:rsidRPr="008D0935">
        <w:rPr>
          <w:rFonts w:ascii="Century Gothic" w:hAnsi="Century Gothic"/>
        </w:rPr>
        <w:t xml:space="preserve"> y del CS, a fin de realizar la baja de los </w:t>
      </w:r>
      <w:r w:rsidR="002229E9" w:rsidRPr="008D0935">
        <w:rPr>
          <w:rFonts w:ascii="Century Gothic" w:hAnsi="Century Gothic"/>
        </w:rPr>
        <w:t xml:space="preserve">Servicios </w:t>
      </w:r>
      <w:r w:rsidRPr="008D0935">
        <w:rPr>
          <w:rFonts w:ascii="Century Gothic" w:hAnsi="Century Gothic"/>
        </w:rPr>
        <w:t xml:space="preserve">de Anexo de Caja de Distribución;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de baja cuenta con todos los elementos para realizar el trámite del servicio; y </w:t>
      </w:r>
      <w:r w:rsidRPr="008D0935">
        <w:rPr>
          <w:rFonts w:ascii="Century Gothic" w:hAnsi="Century Gothic"/>
          <w:b/>
        </w:rPr>
        <w:t>(ii)</w:t>
      </w:r>
      <w:r w:rsidRPr="008D0935">
        <w:rPr>
          <w:rFonts w:ascii="Century Gothic" w:hAnsi="Century Gothic"/>
        </w:rPr>
        <w:t xml:space="preserve"> Baja del </w:t>
      </w:r>
      <w:r w:rsidR="002229E9" w:rsidRPr="008D0935">
        <w:rPr>
          <w:rFonts w:ascii="Century Gothic" w:hAnsi="Century Gothic"/>
        </w:rPr>
        <w:t xml:space="preserve">Servicio </w:t>
      </w:r>
      <w:r w:rsidRPr="008D0935">
        <w:rPr>
          <w:rFonts w:ascii="Century Gothic" w:hAnsi="Century Gothic"/>
        </w:rPr>
        <w:t>y de la facturación correspondiente.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6987"/>
      </w:tblGrid>
      <w:tr w:rsidR="00277ED2" w:rsidRPr="008D0935" w:rsidTr="002E0A92">
        <w:trPr>
          <w:tblHeader/>
        </w:trPr>
        <w:tc>
          <w:tcPr>
            <w:tcW w:w="1273"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727" w:type="pct"/>
            <w:shd w:val="clear" w:color="auto" w:fill="009AD9"/>
          </w:tcPr>
          <w:p w:rsidR="00277ED2" w:rsidRPr="008D0935" w:rsidRDefault="00277ED2" w:rsidP="00321FEB">
            <w:pPr>
              <w:pStyle w:val="IFTnormal"/>
              <w:spacing w:before="40" w:after="40" w:line="240" w:lineRule="auto"/>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273" w:type="pct"/>
            <w:shd w:val="clear" w:color="auto" w:fill="auto"/>
          </w:tcPr>
          <w:p w:rsidR="00277ED2" w:rsidRPr="008D0935" w:rsidRDefault="00277ED2" w:rsidP="00321FEB">
            <w:pPr>
              <w:spacing w:before="40" w:after="40" w:line="240" w:lineRule="auto"/>
              <w:jc w:val="both"/>
              <w:rPr>
                <w:rFonts w:ascii="Century Gothic" w:hAnsi="Century Gothic" w:cs="Arial"/>
                <w:b/>
                <w:sz w:val="20"/>
                <w:szCs w:val="20"/>
              </w:rPr>
            </w:pPr>
            <w:r w:rsidRPr="008D0935">
              <w:rPr>
                <w:rFonts w:ascii="Century Gothic" w:hAnsi="Century Gothic" w:cs="Arial"/>
                <w:b/>
                <w:sz w:val="20"/>
                <w:szCs w:val="20"/>
              </w:rPr>
              <w:t>Envío de la solicitud</w:t>
            </w:r>
          </w:p>
        </w:tc>
        <w:tc>
          <w:tcPr>
            <w:tcW w:w="3727"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baja del servicio, seleccionando la siguiente información:</w:t>
            </w:r>
          </w:p>
          <w:p w:rsidR="00277ED2" w:rsidRPr="008D0935" w:rsidRDefault="00277ED2">
            <w:pPr>
              <w:pStyle w:val="IFTnormal"/>
              <w:numPr>
                <w:ilvl w:val="0"/>
                <w:numId w:val="135"/>
              </w:numPr>
              <w:spacing w:before="40" w:after="40" w:line="240" w:lineRule="auto"/>
              <w:rPr>
                <w:rFonts w:ascii="Century Gothic" w:hAnsi="Century Gothic"/>
                <w:sz w:val="20"/>
                <w:szCs w:val="20"/>
              </w:rPr>
            </w:pPr>
            <w:r w:rsidRPr="008D0935">
              <w:rPr>
                <w:rFonts w:ascii="Century Gothic" w:hAnsi="Century Gothic"/>
                <w:sz w:val="20"/>
                <w:szCs w:val="20"/>
              </w:rPr>
              <w:t xml:space="preserve">NIS de Referencia del </w:t>
            </w:r>
            <w:r w:rsidR="002229E9" w:rsidRPr="008D0935">
              <w:rPr>
                <w:rFonts w:ascii="Century Gothic" w:hAnsi="Century Gothic"/>
                <w:sz w:val="20"/>
                <w:szCs w:val="20"/>
              </w:rPr>
              <w:t xml:space="preserve">Servicio </w:t>
            </w:r>
            <w:r w:rsidRPr="008D0935">
              <w:rPr>
                <w:rFonts w:ascii="Century Gothic" w:hAnsi="Century Gothic"/>
                <w:sz w:val="20"/>
                <w:szCs w:val="20"/>
              </w:rPr>
              <w:t>en operación.</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enviada la solicitud el SEG/SIPO asignará de forma automática el Folio de seguimiento.</w:t>
            </w:r>
          </w:p>
        </w:tc>
      </w:tr>
      <w:tr w:rsidR="00277ED2" w:rsidRPr="008D0935" w:rsidTr="00277ED2">
        <w:tc>
          <w:tcPr>
            <w:tcW w:w="1273" w:type="pct"/>
            <w:shd w:val="clear" w:color="auto" w:fill="auto"/>
          </w:tcPr>
          <w:p w:rsidR="00277ED2" w:rsidRPr="008D0935" w:rsidRDefault="00277ED2" w:rsidP="00321FEB">
            <w:pPr>
              <w:spacing w:before="40" w:after="40" w:line="240" w:lineRule="auto"/>
              <w:jc w:val="both"/>
              <w:rPr>
                <w:rFonts w:ascii="Century Gothic" w:hAnsi="Century Gothic" w:cs="Arial"/>
                <w:b/>
                <w:sz w:val="20"/>
                <w:szCs w:val="20"/>
              </w:rPr>
            </w:pPr>
            <w:r w:rsidRPr="008D0935">
              <w:rPr>
                <w:rFonts w:ascii="Century Gothic" w:hAnsi="Century Gothic" w:cs="Arial"/>
                <w:b/>
                <w:sz w:val="20"/>
                <w:szCs w:val="20"/>
              </w:rPr>
              <w:t>Ejecución de baja</w:t>
            </w:r>
          </w:p>
        </w:tc>
        <w:tc>
          <w:tcPr>
            <w:tcW w:w="3727"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Una vez asignado el Folio de seguimiento </w:t>
            </w:r>
            <w:r w:rsidR="001A1383" w:rsidRPr="008D0935">
              <w:rPr>
                <w:rFonts w:ascii="Century Gothic" w:hAnsi="Century Gothic"/>
                <w:sz w:val="20"/>
                <w:szCs w:val="20"/>
              </w:rPr>
              <w:t>RED NACIONAL</w:t>
            </w:r>
            <w:r w:rsidRPr="008D0935">
              <w:rPr>
                <w:rFonts w:ascii="Century Gothic" w:hAnsi="Century Gothic"/>
                <w:sz w:val="20"/>
                <w:szCs w:val="20"/>
              </w:rPr>
              <w:t xml:space="preserve"> procederá a dar de baja el servicio, así como la facturación al CS asociada a partir de la solicitud, en el plazo establecido para tal efecto en la sección de Plazos de este </w:t>
            </w:r>
            <w:r w:rsidR="002229E9" w:rsidRPr="008D0935">
              <w:rPr>
                <w:rFonts w:ascii="Century Gothic" w:hAnsi="Century Gothic"/>
                <w:sz w:val="20"/>
                <w:szCs w:val="20"/>
              </w:rPr>
              <w:t xml:space="preserve">Servicio </w:t>
            </w:r>
            <w:r w:rsidRPr="008D0935">
              <w:rPr>
                <w:rFonts w:ascii="Century Gothic" w:hAnsi="Century Gothic"/>
                <w:sz w:val="20"/>
                <w:szCs w:val="20"/>
              </w:rPr>
              <w:t xml:space="preserve">en la presente OREDA. </w:t>
            </w:r>
            <w:r w:rsidR="001A1383" w:rsidRPr="008D0935">
              <w:rPr>
                <w:rFonts w:ascii="Century Gothic" w:hAnsi="Century Gothic"/>
                <w:sz w:val="20"/>
                <w:szCs w:val="20"/>
              </w:rPr>
              <w:t>RED NACIONAL</w:t>
            </w:r>
            <w:r w:rsidRPr="008D0935">
              <w:rPr>
                <w:rFonts w:ascii="Century Gothic" w:hAnsi="Century Gothic"/>
                <w:sz w:val="20"/>
                <w:szCs w:val="20"/>
              </w:rPr>
              <w:t xml:space="preserve"> procederá al retiro de los puentes en el Anexo de Caja, sin responsabilidad alguna sobre cualquier servicio que hubiera quedado activo del CS que dio de baja los </w:t>
            </w:r>
            <w:r w:rsidR="002229E9" w:rsidRPr="008D0935">
              <w:rPr>
                <w:rFonts w:ascii="Century Gothic" w:hAnsi="Century Gothic"/>
                <w:sz w:val="20"/>
                <w:szCs w:val="20"/>
              </w:rPr>
              <w:t>Servicios</w:t>
            </w:r>
            <w:r w:rsidRPr="008D0935">
              <w:rPr>
                <w:rFonts w:ascii="Century Gothic" w:hAnsi="Century Gothic"/>
                <w:sz w:val="20"/>
                <w:szCs w:val="20"/>
              </w:rPr>
              <w:t>.</w:t>
            </w:r>
          </w:p>
          <w:p w:rsidR="00277ED2" w:rsidRPr="008D0935" w:rsidRDefault="001A1383"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RED NACIONAL</w:t>
            </w:r>
            <w:r w:rsidR="004C7457" w:rsidRPr="008D0935">
              <w:rPr>
                <w:rFonts w:ascii="Century Gothic" w:hAnsi="Century Gothic"/>
                <w:sz w:val="20"/>
                <w:szCs w:val="20"/>
              </w:rPr>
              <w:t xml:space="preserve"> </w:t>
            </w:r>
            <w:r w:rsidR="00277ED2" w:rsidRPr="008D0935">
              <w:rPr>
                <w:rFonts w:ascii="Century Gothic" w:hAnsi="Century Gothic"/>
                <w:sz w:val="20"/>
                <w:szCs w:val="20"/>
              </w:rPr>
              <w:t>será responsable de retirar la infraestructura instalada del CS que solicitó la baja del servicio.</w:t>
            </w:r>
          </w:p>
        </w:tc>
      </w:tr>
    </w:tbl>
    <w:p w:rsidR="00785FC3" w:rsidRPr="008D0935" w:rsidRDefault="00277ED2" w:rsidP="00D245BE">
      <w:pPr>
        <w:pStyle w:val="xxxxNotadeCuadro"/>
      </w:pPr>
      <w:r w:rsidRPr="008D0935">
        <w:t xml:space="preserve">Nota: </w:t>
      </w:r>
      <w:r w:rsidR="00785FC3" w:rsidRPr="008D0935">
        <w:tab/>
      </w:r>
    </w:p>
    <w:p w:rsidR="00277ED2" w:rsidRPr="008D0935" w:rsidRDefault="00785FC3" w:rsidP="00D245BE">
      <w:pPr>
        <w:pStyle w:val="xxxxNotadeCuadro"/>
      </w:pPr>
      <w:r w:rsidRPr="008D0935">
        <w:tab/>
      </w:r>
      <w:r w:rsidR="00277ED2" w:rsidRPr="008D0935">
        <w:t xml:space="preserve">El CS deberá tomar en cuenta que no existe el esquema de rentas parciales sino sólo de rentas mensuales, por lo que no será posible realizar cobros parciales de los </w:t>
      </w:r>
      <w:r w:rsidR="002229E9" w:rsidRPr="008D0935">
        <w:t>Servicios</w:t>
      </w:r>
      <w:r w:rsidR="00277ED2" w:rsidRPr="008D0935">
        <w:t>.</w:t>
      </w:r>
    </w:p>
    <w:p w:rsidR="00785FC3" w:rsidRPr="008D0935" w:rsidRDefault="00785FC3" w:rsidP="00E66981">
      <w:pPr>
        <w:pStyle w:val="IFTnormal"/>
        <w:spacing w:line="264" w:lineRule="auto"/>
        <w:rPr>
          <w:rFonts w:ascii="Century Gothic" w:hAnsi="Century Gothic"/>
        </w:rPr>
      </w:pPr>
    </w:p>
    <w:p w:rsidR="00277ED2" w:rsidRPr="008D0935" w:rsidRDefault="002229E9" w:rsidP="0054260B">
      <w:pPr>
        <w:pStyle w:val="Ttulo2"/>
        <w:spacing w:after="120" w:line="264" w:lineRule="auto"/>
        <w:rPr>
          <w:rFonts w:ascii="Century Gothic" w:hAnsi="Century Gothic"/>
        </w:rPr>
      </w:pPr>
      <w:bookmarkStart w:id="1435" w:name="_Toc467248751"/>
      <w:bookmarkStart w:id="1436" w:name="_Toc525904637"/>
      <w:bookmarkStart w:id="1437" w:name="_Toc525914033"/>
      <w:bookmarkStart w:id="1438" w:name="_Toc525919272"/>
      <w:bookmarkStart w:id="1439" w:name="_Toc525919396"/>
      <w:bookmarkStart w:id="1440" w:name="_Toc2957206"/>
      <w:bookmarkStart w:id="1441" w:name="_Toc24473506"/>
      <w:bookmarkStart w:id="1442" w:name="_Toc24477634"/>
      <w:bookmarkStart w:id="1443" w:name="_Toc26281441"/>
      <w:bookmarkStart w:id="1444" w:name="_Toc26284977"/>
      <w:bookmarkStart w:id="1445" w:name="_Toc26903968"/>
      <w:bookmarkStart w:id="1446" w:name="_Toc43913209"/>
      <w:bookmarkStart w:id="1447" w:name="_Toc26980692"/>
      <w:bookmarkStart w:id="1448" w:name="_Toc53488545"/>
      <w:bookmarkStart w:id="1449" w:name="_Toc53490477"/>
      <w:bookmarkStart w:id="1450" w:name="_Toc53498485"/>
      <w:bookmarkStart w:id="1451" w:name="_Toc58578842"/>
      <w:bookmarkStart w:id="1452" w:name="_Toc92974068"/>
      <w:bookmarkStart w:id="1453" w:name="_Toc93052379"/>
      <w:bookmarkStart w:id="1454" w:name="_Toc93056334"/>
      <w:bookmarkStart w:id="1455" w:name="_Toc125393398"/>
      <w:bookmarkStart w:id="1456" w:name="_Toc139012136"/>
      <w:r w:rsidRPr="008D0935">
        <w:rPr>
          <w:rFonts w:ascii="Century Gothic" w:hAnsi="Century Gothic"/>
        </w:rPr>
        <w:t>11</w:t>
      </w:r>
      <w:r w:rsidR="00277ED2" w:rsidRPr="008D0935">
        <w:rPr>
          <w:rFonts w:ascii="Century Gothic" w:hAnsi="Century Gothic"/>
        </w:rPr>
        <w:t>.2 Plazos de Entrega del Anexo de Caja de Distribución</w:t>
      </w:r>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p>
    <w:p w:rsidR="00277ED2" w:rsidRPr="008D0935" w:rsidRDefault="00277ED2">
      <w:pPr>
        <w:pStyle w:val="Prrafodelista"/>
        <w:numPr>
          <w:ilvl w:val="0"/>
          <w:numId w:val="136"/>
        </w:numPr>
        <w:spacing w:after="60" w:line="264" w:lineRule="auto"/>
        <w:ind w:right="51"/>
        <w:jc w:val="both"/>
        <w:rPr>
          <w:rFonts w:ascii="Century Gothic" w:hAnsi="Century Gothic" w:cs="Arial"/>
        </w:rPr>
      </w:pPr>
      <w:r w:rsidRPr="008D0935">
        <w:rPr>
          <w:rFonts w:ascii="Century Gothic" w:hAnsi="Century Gothic" w:cs="Arial"/>
        </w:rPr>
        <w:t xml:space="preserve">Validación de la solicitud junto con validación de la factibilidad en máximo cuatro días hábiles. </w:t>
      </w:r>
    </w:p>
    <w:p w:rsidR="00277ED2" w:rsidRPr="008D0935" w:rsidRDefault="00277ED2">
      <w:pPr>
        <w:pStyle w:val="IFTnormal"/>
        <w:numPr>
          <w:ilvl w:val="0"/>
          <w:numId w:val="136"/>
        </w:numPr>
        <w:spacing w:after="60" w:line="264" w:lineRule="auto"/>
        <w:rPr>
          <w:rFonts w:ascii="Century Gothic" w:hAnsi="Century Gothic"/>
        </w:rPr>
      </w:pPr>
      <w:r w:rsidRPr="008D0935">
        <w:rPr>
          <w:rFonts w:ascii="Century Gothic" w:hAnsi="Century Gothic"/>
        </w:rPr>
        <w:lastRenderedPageBreak/>
        <w:t>Para el caso de Contratación y Entrega cuando ya Existe un Pozo Multiconcesionario y un Anexo de Caja de Distribución para Desagregación, la factibilidad será de máximo cinco días hábiles.</w:t>
      </w:r>
    </w:p>
    <w:p w:rsidR="00277ED2" w:rsidRPr="008D0935" w:rsidRDefault="00277ED2">
      <w:pPr>
        <w:pStyle w:val="IFTnormal"/>
        <w:numPr>
          <w:ilvl w:val="0"/>
          <w:numId w:val="137"/>
        </w:numPr>
        <w:spacing w:after="60" w:line="264" w:lineRule="auto"/>
        <w:rPr>
          <w:rFonts w:ascii="Century Gothic" w:hAnsi="Century Gothic"/>
        </w:rPr>
      </w:pPr>
      <w:r w:rsidRPr="008D0935">
        <w:rPr>
          <w:rFonts w:ascii="Century Gothic" w:hAnsi="Century Gothic"/>
        </w:rPr>
        <w:t>Entrega del Servicio Auxiliar de Anexo de Caja de Distribución (Pozo Multiconcesionario construido por CS o arrendamiento de Pozo): 23 días hábiles que se contabilizarán a partir de la solicitud.</w:t>
      </w:r>
    </w:p>
    <w:p w:rsidR="00277ED2" w:rsidRPr="008D0935" w:rsidRDefault="00277ED2">
      <w:pPr>
        <w:pStyle w:val="IFTnormal"/>
        <w:numPr>
          <w:ilvl w:val="0"/>
          <w:numId w:val="137"/>
        </w:numPr>
        <w:spacing w:after="60" w:line="264" w:lineRule="auto"/>
        <w:rPr>
          <w:rFonts w:ascii="Century Gothic" w:hAnsi="Century Gothic"/>
        </w:rPr>
      </w:pPr>
      <w:r w:rsidRPr="008D0935">
        <w:rPr>
          <w:rFonts w:ascii="Century Gothic" w:hAnsi="Century Gothic"/>
        </w:rPr>
        <w:t xml:space="preserve">Entrega del Servicio Auxiliar de Anexo de Caja de Distribución (ya existe Pozo Multiconcesionario): 15 días hábiles que se contabilizarán a partir de la solicitud. </w:t>
      </w:r>
    </w:p>
    <w:p w:rsidR="00277ED2" w:rsidRPr="008D0935" w:rsidRDefault="00277ED2">
      <w:pPr>
        <w:pStyle w:val="IFTnormal"/>
        <w:numPr>
          <w:ilvl w:val="0"/>
          <w:numId w:val="137"/>
        </w:numPr>
        <w:spacing w:after="60" w:line="264" w:lineRule="auto"/>
        <w:rPr>
          <w:rStyle w:val="IFTnormalCar"/>
          <w:rFonts w:ascii="Century Gothic" w:hAnsi="Century Gothic"/>
        </w:rPr>
      </w:pPr>
      <w:r w:rsidRPr="008D0935">
        <w:rPr>
          <w:rFonts w:ascii="Century Gothic" w:hAnsi="Century Gothic"/>
        </w:rPr>
        <w:t xml:space="preserve">Entrega del servicio de Contratación de Anexo de Caja y Trabajo Especial para </w:t>
      </w:r>
      <w:r w:rsidRPr="008D0935">
        <w:rPr>
          <w:rStyle w:val="IFTnormalCar"/>
          <w:rFonts w:ascii="Century Gothic" w:hAnsi="Century Gothic"/>
        </w:rPr>
        <w:t>Construcción de Pozo: Trabajo Especial.</w:t>
      </w:r>
    </w:p>
    <w:p w:rsidR="00277ED2" w:rsidRPr="008D0935" w:rsidRDefault="00277ED2">
      <w:pPr>
        <w:pStyle w:val="IFTnormal"/>
        <w:numPr>
          <w:ilvl w:val="0"/>
          <w:numId w:val="137"/>
        </w:numPr>
        <w:spacing w:line="264" w:lineRule="auto"/>
        <w:rPr>
          <w:rStyle w:val="IFTnormalCar"/>
          <w:rFonts w:ascii="Century Gothic" w:hAnsi="Century Gothic"/>
        </w:rPr>
      </w:pPr>
      <w:r w:rsidRPr="008D0935">
        <w:rPr>
          <w:rStyle w:val="IFTnormalCar"/>
          <w:rFonts w:ascii="Century Gothic" w:hAnsi="Century Gothic"/>
        </w:rPr>
        <w:t xml:space="preserve">Baja del </w:t>
      </w:r>
      <w:r w:rsidR="002229E9" w:rsidRPr="008D0935">
        <w:rPr>
          <w:rStyle w:val="IFTnormalCar"/>
          <w:rFonts w:ascii="Century Gothic" w:hAnsi="Century Gothic"/>
        </w:rPr>
        <w:t xml:space="preserve">Servicio </w:t>
      </w:r>
      <w:r w:rsidRPr="008D0935">
        <w:rPr>
          <w:rStyle w:val="IFTnormalCar"/>
          <w:rFonts w:ascii="Century Gothic" w:hAnsi="Century Gothic"/>
        </w:rPr>
        <w:t>en máximo un día hábil.</w:t>
      </w:r>
    </w:p>
    <w:p w:rsidR="00176987" w:rsidRPr="008D0935" w:rsidRDefault="00176987" w:rsidP="00E66981">
      <w:pPr>
        <w:pStyle w:val="IFTnormal"/>
        <w:spacing w:line="264" w:lineRule="auto"/>
        <w:ind w:left="720"/>
        <w:rPr>
          <w:rStyle w:val="IFTnormalCar"/>
          <w:rFonts w:ascii="Century Gothic" w:hAnsi="Century Gothic"/>
        </w:rPr>
      </w:pPr>
    </w:p>
    <w:p w:rsidR="00277ED2" w:rsidRPr="008D0935" w:rsidRDefault="002229E9" w:rsidP="0054260B">
      <w:pPr>
        <w:pStyle w:val="Ttulo2"/>
        <w:spacing w:after="120" w:line="264" w:lineRule="auto"/>
        <w:rPr>
          <w:rFonts w:ascii="Century Gothic" w:hAnsi="Century Gothic"/>
        </w:rPr>
      </w:pPr>
      <w:bookmarkStart w:id="1457" w:name="_Toc467248752"/>
      <w:bookmarkStart w:id="1458" w:name="_Toc525904638"/>
      <w:bookmarkStart w:id="1459" w:name="_Toc525914034"/>
      <w:bookmarkStart w:id="1460" w:name="_Toc525919273"/>
      <w:bookmarkStart w:id="1461" w:name="_Toc525919397"/>
      <w:bookmarkStart w:id="1462" w:name="_Toc2957207"/>
      <w:bookmarkStart w:id="1463" w:name="_Toc24473507"/>
      <w:bookmarkStart w:id="1464" w:name="_Toc24477635"/>
      <w:bookmarkStart w:id="1465" w:name="_Toc26281442"/>
      <w:bookmarkStart w:id="1466" w:name="_Toc26284978"/>
      <w:bookmarkStart w:id="1467" w:name="_Toc26903969"/>
      <w:bookmarkStart w:id="1468" w:name="_Toc43913210"/>
      <w:bookmarkStart w:id="1469" w:name="_Toc26980693"/>
      <w:bookmarkStart w:id="1470" w:name="_Toc53488546"/>
      <w:bookmarkStart w:id="1471" w:name="_Toc53490478"/>
      <w:bookmarkStart w:id="1472" w:name="_Toc53498486"/>
      <w:bookmarkStart w:id="1473" w:name="_Toc58578843"/>
      <w:bookmarkStart w:id="1474" w:name="_Toc92974069"/>
      <w:bookmarkStart w:id="1475" w:name="_Toc93052380"/>
      <w:bookmarkStart w:id="1476" w:name="_Toc93056335"/>
      <w:bookmarkStart w:id="1477" w:name="_Toc125393399"/>
      <w:bookmarkStart w:id="1478" w:name="_Toc139012137"/>
      <w:r w:rsidRPr="00E46AB2">
        <w:rPr>
          <w:rFonts w:ascii="Century Gothic" w:hAnsi="Century Gothic"/>
        </w:rPr>
        <w:t>11</w:t>
      </w:r>
      <w:r w:rsidR="00277ED2" w:rsidRPr="008D0935">
        <w:rPr>
          <w:rFonts w:ascii="Century Gothic" w:hAnsi="Century Gothic"/>
        </w:rPr>
        <w:t>.3 Parámetros e Indicadores de Calidad para el Anexo de Caja de Distribución</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p>
    <w:p w:rsidR="00277ED2" w:rsidRPr="008D0935" w:rsidRDefault="00277ED2" w:rsidP="00E66981">
      <w:pPr>
        <w:pStyle w:val="IFTnormal"/>
        <w:spacing w:line="264" w:lineRule="auto"/>
        <w:rPr>
          <w:rFonts w:ascii="Century Gothic" w:hAnsi="Century Gothic"/>
        </w:rPr>
      </w:pPr>
      <w:r w:rsidRPr="008D0935">
        <w:rPr>
          <w:rFonts w:ascii="Century Gothic" w:hAnsi="Century Gothic"/>
        </w:rPr>
        <w:t xml:space="preserve">En esta sección se muestran los parámetros e indicadores de calidad referentes a la provisión, continuidad y atención de fallas del Servicio </w:t>
      </w:r>
      <w:r w:rsidR="002229E9" w:rsidRPr="008D0935">
        <w:rPr>
          <w:rFonts w:ascii="Century Gothic" w:hAnsi="Century Gothic"/>
        </w:rPr>
        <w:t xml:space="preserve">Auxiliar </w:t>
      </w:r>
      <w:r w:rsidRPr="008D0935">
        <w:rPr>
          <w:rFonts w:ascii="Century Gothic" w:hAnsi="Century Gothic"/>
        </w:rPr>
        <w:t>de Anexo de Caja de Distribución. Estos parámetros e indicadores se medirán con una periodicidad trimestral por cada uno de los CS.</w:t>
      </w:r>
    </w:p>
    <w:p w:rsidR="00785FC3" w:rsidRPr="008D0935" w:rsidRDefault="00785FC3" w:rsidP="00E66981">
      <w:pPr>
        <w:pStyle w:val="IFTnormal"/>
        <w:spacing w:line="264" w:lineRule="auto"/>
        <w:rPr>
          <w:rFonts w:ascii="Century Gothic" w:hAnsi="Century Gothic"/>
        </w:rPr>
      </w:pPr>
    </w:p>
    <w:p w:rsidR="00785FC3" w:rsidRPr="008D0935" w:rsidRDefault="00277ED2" w:rsidP="00E66981">
      <w:pPr>
        <w:pStyle w:val="IFTnormal"/>
        <w:spacing w:line="264" w:lineRule="auto"/>
        <w:rPr>
          <w:rFonts w:ascii="Century Gothic" w:hAnsi="Century Gothic"/>
        </w:rPr>
      </w:pPr>
      <w:r w:rsidRPr="008D0935">
        <w:rPr>
          <w:rFonts w:ascii="Century Gothic" w:hAnsi="Century Gothic"/>
          <w:b/>
        </w:rPr>
        <w:t>Parámetros e Indicadores para Provisión del Servicio</w:t>
      </w:r>
    </w:p>
    <w:p w:rsidR="00277ED2" w:rsidRPr="008D0935" w:rsidRDefault="00277ED2" w:rsidP="00E66981">
      <w:pPr>
        <w:pStyle w:val="IFTnormal"/>
        <w:spacing w:after="120" w:line="240" w:lineRule="auto"/>
        <w:rPr>
          <w:rFonts w:ascii="Century Gothic" w:hAnsi="Century Gothic"/>
        </w:rPr>
      </w:pPr>
      <w:r w:rsidRPr="008D0935">
        <w:rPr>
          <w:rFonts w:ascii="Century Gothic" w:hAnsi="Century Gothic"/>
        </w:rPr>
        <w:t xml:space="preserve">En lo referente a la provisión de los </w:t>
      </w:r>
      <w:r w:rsidR="002229E9" w:rsidRPr="008D0935">
        <w:rPr>
          <w:rFonts w:ascii="Century Gothic" w:hAnsi="Century Gothic"/>
        </w:rPr>
        <w:t xml:space="preserve">Servicios </w:t>
      </w:r>
      <w:r w:rsidRPr="008D0935">
        <w:rPr>
          <w:rFonts w:ascii="Century Gothic" w:hAnsi="Century Gothic"/>
        </w:rPr>
        <w:t>(validación de la solicitud, verificación de factibilidad y habilitación), se tienen los siguientes indicadores:</w:t>
      </w:r>
    </w:p>
    <w:p w:rsidR="00277ED2" w:rsidRPr="008D0935" w:rsidRDefault="00277ED2">
      <w:pPr>
        <w:pStyle w:val="IFTnormal"/>
        <w:numPr>
          <w:ilvl w:val="0"/>
          <w:numId w:val="138"/>
        </w:numPr>
        <w:spacing w:after="120" w:line="240" w:lineRule="auto"/>
        <w:rPr>
          <w:rFonts w:ascii="Century Gothic" w:hAnsi="Century Gothic"/>
        </w:rPr>
      </w:pPr>
      <w:r w:rsidRPr="008D0935">
        <w:rPr>
          <w:rFonts w:ascii="Century Gothic" w:hAnsi="Century Gothic"/>
        </w:rPr>
        <w:t>Validación de la solicitud junto con validación de la factibilidad: 90% de las solicitudes en máximo cuatro días hábiles. El 10% restante validada en un máximo de seis días hábiles a partir de la solicitud.</w:t>
      </w:r>
    </w:p>
    <w:p w:rsidR="00277ED2" w:rsidRPr="008D0935" w:rsidRDefault="00277ED2">
      <w:pPr>
        <w:pStyle w:val="IFTnormal"/>
        <w:numPr>
          <w:ilvl w:val="0"/>
          <w:numId w:val="138"/>
        </w:numPr>
        <w:spacing w:after="120" w:line="240" w:lineRule="auto"/>
        <w:rPr>
          <w:rFonts w:ascii="Century Gothic" w:hAnsi="Century Gothic"/>
        </w:rPr>
      </w:pPr>
      <w:r w:rsidRPr="008D0935">
        <w:rPr>
          <w:rFonts w:ascii="Century Gothic" w:hAnsi="Century Gothic"/>
        </w:rPr>
        <w:t>Factibilidad para el caso de Contratación y Entrega cuando ya Existe un Pozo Multiconcesionario y un Anexo de Caja de Distribución para Desagregación: 90% de las solicitudes en máximo cinco días hábiles. El 10% restante validada en un máximo de siete días hábiles a partir de la solicitud.</w:t>
      </w:r>
    </w:p>
    <w:p w:rsidR="00277ED2" w:rsidRPr="008D0935" w:rsidRDefault="00277ED2">
      <w:pPr>
        <w:pStyle w:val="IFTnormal"/>
        <w:numPr>
          <w:ilvl w:val="0"/>
          <w:numId w:val="138"/>
        </w:numPr>
        <w:spacing w:after="120" w:line="240" w:lineRule="auto"/>
        <w:rPr>
          <w:rFonts w:ascii="Century Gothic" w:hAnsi="Century Gothic"/>
        </w:rPr>
      </w:pPr>
      <w:r w:rsidRPr="008D0935">
        <w:rPr>
          <w:rFonts w:ascii="Century Gothic" w:hAnsi="Century Gothic"/>
        </w:rPr>
        <w:t>Habilitación de Servicio Auxiliar de Anexo de Caja de Distribución (Pozo Multiconcesionario construido por CS o arrendamiento de Pozo): 90% en máximo 23 días hábiles. El 10% restante en un máximo de 35 días hábiles.</w:t>
      </w:r>
    </w:p>
    <w:p w:rsidR="00277ED2" w:rsidRPr="008D0935" w:rsidRDefault="00277ED2">
      <w:pPr>
        <w:pStyle w:val="IFTnormal"/>
        <w:numPr>
          <w:ilvl w:val="0"/>
          <w:numId w:val="138"/>
        </w:numPr>
        <w:spacing w:line="264" w:lineRule="auto"/>
        <w:rPr>
          <w:rFonts w:ascii="Century Gothic" w:hAnsi="Century Gothic"/>
        </w:rPr>
      </w:pPr>
      <w:r w:rsidRPr="008D0935">
        <w:rPr>
          <w:rFonts w:ascii="Century Gothic" w:hAnsi="Century Gothic"/>
        </w:rPr>
        <w:t>Habilitación de Servicio Auxiliar de Anexo de Caja de Distribución (ya existe Pozo Multiconcesionario): 90% en máximo 15 días hábiles. El 10% restante en un máximo de 23 días hábiles.</w:t>
      </w:r>
    </w:p>
    <w:p w:rsidR="00785FC3" w:rsidRPr="008D0935" w:rsidRDefault="00785FC3" w:rsidP="00E66981">
      <w:pPr>
        <w:pStyle w:val="IFTnormal"/>
        <w:spacing w:line="264" w:lineRule="auto"/>
        <w:rPr>
          <w:rFonts w:ascii="Century Gothic" w:hAnsi="Century Gothic"/>
          <w:b/>
        </w:rPr>
      </w:pPr>
    </w:p>
    <w:p w:rsidR="00785FC3" w:rsidRPr="008D0935" w:rsidRDefault="00277ED2" w:rsidP="00E66981">
      <w:pPr>
        <w:pStyle w:val="IFTnormal"/>
        <w:spacing w:line="264" w:lineRule="auto"/>
        <w:rPr>
          <w:rFonts w:ascii="Century Gothic" w:hAnsi="Century Gothic"/>
        </w:rPr>
      </w:pPr>
      <w:r w:rsidRPr="008D0935">
        <w:rPr>
          <w:rFonts w:ascii="Century Gothic" w:hAnsi="Century Gothic"/>
          <w:b/>
        </w:rPr>
        <w:t>Metodología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Para realizar la medición de los indicadores presentados, se descontarán los plazos señalados en la sección “Plazos de Entrega del Anexo de Caja de Distribución” de este documento de los días totales utilizados para la realización de dicha actividad, considerando como inicio del proceso el día en que se solicitó el </w:t>
      </w:r>
      <w:r w:rsidR="002229E9" w:rsidRPr="008D0935">
        <w:rPr>
          <w:rFonts w:ascii="Century Gothic" w:hAnsi="Century Gothic"/>
        </w:rPr>
        <w:t xml:space="preserve">Servicio </w:t>
      </w:r>
      <w:r w:rsidRPr="008D0935">
        <w:rPr>
          <w:rFonts w:ascii="Century Gothic" w:hAnsi="Century Gothic"/>
        </w:rPr>
        <w:t xml:space="preserve">por parte del CS. </w:t>
      </w:r>
    </w:p>
    <w:p w:rsidR="00277ED2" w:rsidRPr="008D0935" w:rsidRDefault="00277ED2" w:rsidP="00E66981">
      <w:pPr>
        <w:pStyle w:val="IFTnormal"/>
        <w:spacing w:line="264" w:lineRule="auto"/>
        <w:rPr>
          <w:rFonts w:ascii="Century Gothic" w:hAnsi="Century Gothic"/>
        </w:rPr>
      </w:pPr>
      <w:r w:rsidRPr="008D0935">
        <w:rPr>
          <w:rFonts w:ascii="Century Gothic" w:hAnsi="Century Gothic"/>
        </w:rPr>
        <w:lastRenderedPageBreak/>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rsidR="00785FC3" w:rsidRPr="008D0935" w:rsidRDefault="00785FC3" w:rsidP="00E66981">
      <w:pPr>
        <w:pStyle w:val="IFTnormal"/>
        <w:spacing w:line="264" w:lineRule="auto"/>
        <w:rPr>
          <w:rFonts w:ascii="Century Gothic" w:hAnsi="Century Gothic"/>
        </w:rPr>
      </w:pPr>
    </w:p>
    <w:p w:rsidR="00277ED2" w:rsidRPr="008D0935" w:rsidRDefault="00277ED2" w:rsidP="00E66981">
      <w:pPr>
        <w:pStyle w:val="IFTnormal"/>
        <w:spacing w:line="264" w:lineRule="auto"/>
        <w:rPr>
          <w:rFonts w:ascii="Century Gothic" w:hAnsi="Century Gothic"/>
        </w:rPr>
      </w:pPr>
      <w:r w:rsidRPr="008D0935">
        <w:rPr>
          <w:rFonts w:ascii="Century Gothic" w:hAnsi="Century Gothic"/>
          <w:b/>
        </w:rPr>
        <w:t>Parámetros e Indicadores para Reparación de Fallas</w:t>
      </w:r>
    </w:p>
    <w:p w:rsidR="00277ED2" w:rsidRPr="008D0935" w:rsidRDefault="00357141" w:rsidP="00E66981">
      <w:pPr>
        <w:pStyle w:val="IFTnormal"/>
        <w:spacing w:line="264" w:lineRule="auto"/>
        <w:ind w:left="360" w:hanging="360"/>
        <w:rPr>
          <w:rFonts w:ascii="Century Gothic" w:hAnsi="Century Gothic"/>
        </w:rPr>
      </w:pPr>
      <w:r w:rsidRPr="008D0935">
        <w:rPr>
          <w:rFonts w:ascii="Century Gothic" w:hAnsi="Century Gothic" w:cs="Calibri"/>
        </w:rPr>
        <w:t>•</w:t>
      </w:r>
      <w:r w:rsidR="003B1A36" w:rsidRPr="008D0935">
        <w:rPr>
          <w:rFonts w:ascii="Century Gothic" w:hAnsi="Century Gothic" w:cs="Calibri"/>
        </w:rPr>
        <w:tab/>
      </w:r>
      <w:r w:rsidR="00277ED2" w:rsidRPr="008D0935">
        <w:rPr>
          <w:rFonts w:ascii="Century Gothic" w:hAnsi="Century Gothic"/>
        </w:rPr>
        <w:t>90% de reparaciones en un plazo máximo de 72 horas. El 10% restante en un máximo de 108 horas.</w:t>
      </w:r>
    </w:p>
    <w:p w:rsidR="00E66981" w:rsidRPr="008D0935" w:rsidRDefault="00E66981" w:rsidP="00E66981">
      <w:pPr>
        <w:pStyle w:val="IFTnormal"/>
        <w:spacing w:line="264" w:lineRule="auto"/>
        <w:ind w:left="360" w:hanging="360"/>
        <w:rPr>
          <w:rFonts w:ascii="Century Gothic" w:hAnsi="Century Gothic"/>
        </w:rPr>
      </w:pPr>
    </w:p>
    <w:p w:rsidR="00277ED2" w:rsidRPr="008D0935" w:rsidRDefault="002229E9" w:rsidP="0054260B">
      <w:pPr>
        <w:pStyle w:val="Ttulo2"/>
        <w:spacing w:after="120" w:line="264" w:lineRule="auto"/>
        <w:ind w:left="0" w:firstLine="0"/>
        <w:rPr>
          <w:rFonts w:ascii="Century Gothic" w:hAnsi="Century Gothic"/>
        </w:rPr>
      </w:pPr>
      <w:bookmarkStart w:id="1479" w:name="_Toc467248753"/>
      <w:bookmarkStart w:id="1480" w:name="_Toc525904639"/>
      <w:bookmarkStart w:id="1481" w:name="_Toc525914035"/>
      <w:bookmarkStart w:id="1482" w:name="_Toc525919274"/>
      <w:bookmarkStart w:id="1483" w:name="_Toc525919398"/>
      <w:bookmarkStart w:id="1484" w:name="_Toc2957208"/>
      <w:bookmarkStart w:id="1485" w:name="_Toc24473508"/>
      <w:bookmarkStart w:id="1486" w:name="_Toc24477636"/>
      <w:bookmarkStart w:id="1487" w:name="_Toc26281443"/>
      <w:bookmarkStart w:id="1488" w:name="_Toc26284979"/>
      <w:bookmarkStart w:id="1489" w:name="_Toc26903970"/>
      <w:bookmarkStart w:id="1490" w:name="_Toc43913211"/>
      <w:bookmarkStart w:id="1491" w:name="_Toc26980694"/>
      <w:bookmarkStart w:id="1492" w:name="_Toc53488547"/>
      <w:bookmarkStart w:id="1493" w:name="_Toc53490479"/>
      <w:bookmarkStart w:id="1494" w:name="_Toc53498487"/>
      <w:bookmarkStart w:id="1495" w:name="_Toc58578844"/>
      <w:bookmarkStart w:id="1496" w:name="_Toc92974070"/>
      <w:bookmarkStart w:id="1497" w:name="_Toc93052381"/>
      <w:bookmarkStart w:id="1498" w:name="_Toc93056336"/>
      <w:bookmarkStart w:id="1499" w:name="_Toc125393400"/>
      <w:bookmarkStart w:id="1500" w:name="_Toc139012138"/>
      <w:r w:rsidRPr="008D0935">
        <w:rPr>
          <w:rFonts w:ascii="Century Gothic" w:hAnsi="Century Gothic"/>
        </w:rPr>
        <w:t>11</w:t>
      </w:r>
      <w:r w:rsidR="00277ED2" w:rsidRPr="008D0935">
        <w:rPr>
          <w:rFonts w:ascii="Century Gothic" w:hAnsi="Century Gothic"/>
        </w:rPr>
        <w:t>.4 Procedimiento para la realización de pruebas de entrega para el cableado en el Servicio Auxiliar de Anexo de Caja de Distribución</w:t>
      </w:r>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Para la realización de pruebas de entrega, se considera el siguiente procedimiento:</w:t>
      </w:r>
    </w:p>
    <w:p w:rsidR="00277ED2" w:rsidRPr="008D0935" w:rsidRDefault="003B1A36" w:rsidP="00CF12C2">
      <w:pPr>
        <w:pStyle w:val="IFTnormal"/>
        <w:spacing w:after="120" w:line="264" w:lineRule="auto"/>
        <w:ind w:left="357" w:hanging="357"/>
        <w:rPr>
          <w:rFonts w:ascii="Century Gothic" w:hAnsi="Century Gothic"/>
        </w:rPr>
      </w:pPr>
      <w:r w:rsidRPr="008D0935">
        <w:rPr>
          <w:rFonts w:ascii="Century Gothic" w:hAnsi="Century Gothic"/>
        </w:rPr>
        <w:t>1.</w:t>
      </w:r>
      <w:r w:rsidRPr="008D0935">
        <w:rPr>
          <w:rFonts w:ascii="Century Gothic" w:hAnsi="Century Gothic"/>
        </w:rPr>
        <w:tab/>
      </w:r>
      <w:r w:rsidR="001A1383" w:rsidRPr="008D0935">
        <w:rPr>
          <w:rFonts w:ascii="Century Gothic" w:hAnsi="Century Gothic"/>
        </w:rPr>
        <w:t>RED NACIONAL</w:t>
      </w:r>
      <w:r w:rsidR="00277ED2" w:rsidRPr="008D0935">
        <w:rPr>
          <w:rFonts w:ascii="Century Gothic" w:hAnsi="Century Gothic"/>
        </w:rPr>
        <w:t xml:space="preserve"> realizará el cableado desde la tablilla que se encuentra en el anexo, hasta el cierre de empalme que se encuentra en el Pozo donde se entregue el servicio.</w:t>
      </w:r>
    </w:p>
    <w:p w:rsidR="00277ED2" w:rsidRPr="008D0935" w:rsidRDefault="003B1A36" w:rsidP="00CF12C2">
      <w:pPr>
        <w:pStyle w:val="IFTnormal"/>
        <w:spacing w:after="120" w:line="264" w:lineRule="auto"/>
        <w:ind w:left="357" w:hanging="357"/>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Una vez colocado el cableado y antes de instalar el cierre, se deben realizar las pruebas de continuidad a cada par.</w:t>
      </w:r>
    </w:p>
    <w:p w:rsidR="00277ED2" w:rsidRPr="008D0935" w:rsidRDefault="003B1A36" w:rsidP="00CF12C2">
      <w:pPr>
        <w:pStyle w:val="IFTnormal"/>
        <w:spacing w:after="120" w:line="264" w:lineRule="auto"/>
        <w:ind w:left="363" w:hanging="360"/>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rPr>
        <w:t>Se entregará al CS un reporte con los resultados de la prueba del servicio.</w:t>
      </w:r>
    </w:p>
    <w:p w:rsidR="00277ED2" w:rsidRPr="008D0935" w:rsidRDefault="00277ED2" w:rsidP="0054260B">
      <w:pPr>
        <w:pStyle w:val="IFTnormal"/>
        <w:spacing w:after="120" w:line="264" w:lineRule="auto"/>
        <w:ind w:left="720"/>
        <w:rPr>
          <w:rFonts w:ascii="Century Gothic" w:hAnsi="Century Gothic"/>
          <w:szCs w:val="48"/>
        </w:rPr>
      </w:pPr>
    </w:p>
    <w:p w:rsidR="00785FC3" w:rsidRPr="008D0935" w:rsidRDefault="00EF4059" w:rsidP="0054260B">
      <w:pPr>
        <w:pStyle w:val="1TitPrin"/>
        <w:spacing w:after="120" w:line="264" w:lineRule="auto"/>
        <w:ind w:left="0" w:firstLine="0"/>
        <w:rPr>
          <w:rFonts w:ascii="Century Gothic" w:hAnsi="Century Gothic"/>
        </w:rPr>
      </w:pPr>
      <w:bookmarkStart w:id="1501" w:name="_Toc26273115"/>
      <w:bookmarkStart w:id="1502" w:name="_Toc26284512"/>
      <w:bookmarkStart w:id="1503" w:name="_Toc26286267"/>
      <w:bookmarkStart w:id="1504" w:name="_Toc26903972"/>
      <w:bookmarkStart w:id="1505" w:name="_Toc43913212"/>
      <w:bookmarkStart w:id="1506" w:name="_Toc26980696"/>
      <w:bookmarkStart w:id="1507" w:name="_Toc53488548"/>
      <w:bookmarkStart w:id="1508" w:name="_Toc53490480"/>
      <w:bookmarkStart w:id="1509" w:name="_Toc53498488"/>
      <w:bookmarkStart w:id="1510" w:name="_Toc58578845"/>
      <w:bookmarkStart w:id="1511" w:name="_Toc92974071"/>
      <w:bookmarkStart w:id="1512" w:name="_Toc93052382"/>
      <w:bookmarkStart w:id="1513" w:name="_Toc93056337"/>
      <w:bookmarkStart w:id="1514" w:name="_Toc125393401"/>
      <w:bookmarkStart w:id="1515" w:name="_Toc139012139"/>
      <w:r w:rsidRPr="008D0935">
        <w:rPr>
          <w:rFonts w:ascii="Century Gothic" w:hAnsi="Century Gothic" w:cs="Times New Roman"/>
          <w14:scene3d>
            <w14:camera w14:prst="orthographicFront"/>
            <w14:lightRig w14:rig="threePt" w14:dir="t">
              <w14:rot w14:lat="0" w14:lon="0" w14:rev="0"/>
            </w14:lightRig>
          </w14:scene3d>
        </w:rPr>
        <w:t>12</w:t>
      </w:r>
      <w:r w:rsidR="003B1A36" w:rsidRPr="008D0935">
        <w:rPr>
          <w:rFonts w:ascii="Century Gothic" w:hAnsi="Century Gothic" w:cs="Times New Roman"/>
          <w14:scene3d>
            <w14:camera w14:prst="orthographicFront"/>
            <w14:lightRig w14:rig="threePt" w14:dir="t">
              <w14:rot w14:lat="0" w14:lon="0" w14:rev="0"/>
            </w14:lightRig>
          </w14:scene3d>
        </w:rPr>
        <w:t>.</w:t>
      </w:r>
      <w:r w:rsidR="003B1A36" w:rsidRPr="008D0935">
        <w:rPr>
          <w:rFonts w:ascii="Century Gothic" w:hAnsi="Century Gothic" w:cs="Times New Roman"/>
          <w14:scene3d>
            <w14:camera w14:prst="orthographicFront"/>
            <w14:lightRig w14:rig="threePt" w14:dir="t">
              <w14:rot w14:lat="0" w14:lon="0" w14:rev="0"/>
            </w14:lightRig>
          </w14:scene3d>
        </w:rPr>
        <w:tab/>
      </w:r>
      <w:r w:rsidR="00277ED2" w:rsidRPr="008D0935">
        <w:rPr>
          <w:rFonts w:ascii="Century Gothic" w:hAnsi="Century Gothic"/>
        </w:rPr>
        <w:t>Servicio de Coubicación para Desagregación del Bucle</w:t>
      </w:r>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Para la provisión del SAIB, SDVBL, SDTBL, SDCBL, SDTFO, Cableado DFO-</w:t>
      </w:r>
      <w:r w:rsidR="001A1383" w:rsidRPr="008D0935">
        <w:rPr>
          <w:rFonts w:ascii="Century Gothic" w:hAnsi="Century Gothic"/>
        </w:rPr>
        <w:t>RED NACIONAL</w:t>
      </w:r>
      <w:r w:rsidRPr="008D0935">
        <w:rPr>
          <w:rFonts w:ascii="Century Gothic" w:hAnsi="Century Gothic"/>
        </w:rPr>
        <w:t xml:space="preserve"> a DFO-CS y SCyD es necesario que el CS cuente con un espacio donde ubique su infraestructura de tal forma que </w:t>
      </w:r>
      <w:r w:rsidR="001A1383" w:rsidRPr="008D0935">
        <w:rPr>
          <w:rFonts w:ascii="Century Gothic" w:hAnsi="Century Gothic"/>
        </w:rPr>
        <w:t>RED NACIONAL</w:t>
      </w:r>
      <w:r w:rsidRPr="008D0935">
        <w:rPr>
          <w:rFonts w:ascii="Century Gothic" w:hAnsi="Century Gothic"/>
        </w:rPr>
        <w:t xml:space="preserve"> pueda entregar los </w:t>
      </w:r>
      <w:r w:rsidR="00EF4059" w:rsidRPr="008D0935">
        <w:rPr>
          <w:rFonts w:ascii="Century Gothic" w:hAnsi="Century Gothic"/>
        </w:rPr>
        <w:t xml:space="preserve">Servicios </w:t>
      </w:r>
      <w:r w:rsidRPr="008D0935">
        <w:rPr>
          <w:rFonts w:ascii="Century Gothic" w:hAnsi="Century Gothic"/>
        </w:rPr>
        <w:t>de desagregación.</w:t>
      </w:r>
    </w:p>
    <w:p w:rsidR="00277ED2" w:rsidRPr="008D0935" w:rsidRDefault="00277ED2" w:rsidP="00E66981">
      <w:pPr>
        <w:pStyle w:val="IFTnormal"/>
        <w:spacing w:after="120" w:line="240" w:lineRule="auto"/>
        <w:rPr>
          <w:rFonts w:ascii="Century Gothic" w:hAnsi="Century Gothic"/>
        </w:rPr>
      </w:pPr>
      <w:r w:rsidRPr="008D0935">
        <w:rPr>
          <w:rFonts w:ascii="Century Gothic" w:hAnsi="Century Gothic"/>
        </w:rPr>
        <w:t>Para lo anterior el CS deberá contar con cualquiera de las siguientes alternativas como espacio para coubicación:</w:t>
      </w:r>
    </w:p>
    <w:p w:rsidR="00277ED2" w:rsidRPr="008D0935" w:rsidRDefault="00277ED2">
      <w:pPr>
        <w:pStyle w:val="Prrafodelista"/>
        <w:numPr>
          <w:ilvl w:val="0"/>
          <w:numId w:val="139"/>
        </w:numPr>
        <w:spacing w:after="120" w:line="240" w:lineRule="auto"/>
        <w:ind w:left="709"/>
        <w:jc w:val="both"/>
        <w:rPr>
          <w:rFonts w:ascii="Century Gothic" w:hAnsi="Century Gothic" w:cs="Arial"/>
        </w:rPr>
      </w:pPr>
      <w:r w:rsidRPr="008D0935">
        <w:rPr>
          <w:rFonts w:ascii="Century Gothic" w:hAnsi="Century Gothic" w:cs="Arial"/>
        </w:rPr>
        <w:t>Contratar el SCyD;</w:t>
      </w:r>
    </w:p>
    <w:p w:rsidR="00277ED2" w:rsidRPr="008D0935" w:rsidRDefault="00277ED2">
      <w:pPr>
        <w:pStyle w:val="IFTnormal"/>
        <w:numPr>
          <w:ilvl w:val="0"/>
          <w:numId w:val="139"/>
        </w:numPr>
        <w:spacing w:after="120" w:line="240" w:lineRule="auto"/>
        <w:ind w:left="709"/>
        <w:rPr>
          <w:rFonts w:ascii="Century Gothic" w:hAnsi="Century Gothic"/>
        </w:rPr>
      </w:pPr>
      <w:r w:rsidRPr="008D0935">
        <w:rPr>
          <w:rFonts w:ascii="Century Gothic" w:hAnsi="Century Gothic"/>
        </w:rPr>
        <w:t xml:space="preserve">Tener una Ubicación Distante definida para la entrega de los </w:t>
      </w:r>
      <w:r w:rsidR="00EF4059" w:rsidRPr="008D0935">
        <w:rPr>
          <w:rFonts w:ascii="Century Gothic" w:hAnsi="Century Gothic"/>
        </w:rPr>
        <w:t>Servicios</w:t>
      </w:r>
      <w:r w:rsidRPr="008D0935">
        <w:rPr>
          <w:rFonts w:ascii="Century Gothic" w:hAnsi="Century Gothic"/>
        </w:rPr>
        <w:t xml:space="preserve">; </w:t>
      </w:r>
    </w:p>
    <w:p w:rsidR="00277ED2" w:rsidRPr="008D0935" w:rsidRDefault="00277ED2">
      <w:pPr>
        <w:pStyle w:val="IFTnormal"/>
        <w:numPr>
          <w:ilvl w:val="0"/>
          <w:numId w:val="139"/>
        </w:numPr>
        <w:spacing w:after="120" w:line="240" w:lineRule="auto"/>
        <w:ind w:left="709"/>
        <w:rPr>
          <w:rFonts w:ascii="Century Gothic" w:hAnsi="Century Gothic"/>
        </w:rPr>
      </w:pPr>
      <w:r w:rsidRPr="008D0935">
        <w:rPr>
          <w:rFonts w:ascii="Century Gothic" w:hAnsi="Century Gothic"/>
        </w:rPr>
        <w:t>Contar en la Central Telefónica</w:t>
      </w:r>
      <w:r w:rsidRPr="008D0935" w:rsidDel="00B754AA">
        <w:rPr>
          <w:rFonts w:ascii="Century Gothic" w:hAnsi="Century Gothic"/>
        </w:rPr>
        <w:t xml:space="preserve"> </w:t>
      </w:r>
      <w:r w:rsidRPr="008D0935">
        <w:rPr>
          <w:rFonts w:ascii="Century Gothic" w:hAnsi="Century Gothic"/>
        </w:rPr>
        <w:t xml:space="preserve">con una coubicación contratada para interconexión; </w:t>
      </w:r>
    </w:p>
    <w:p w:rsidR="00277ED2" w:rsidRPr="008D0935" w:rsidRDefault="00277ED2">
      <w:pPr>
        <w:pStyle w:val="IFTnormal"/>
        <w:numPr>
          <w:ilvl w:val="0"/>
          <w:numId w:val="139"/>
        </w:numPr>
        <w:spacing w:after="120" w:line="240" w:lineRule="auto"/>
        <w:ind w:left="709"/>
        <w:rPr>
          <w:rFonts w:ascii="Century Gothic" w:hAnsi="Century Gothic"/>
        </w:rPr>
      </w:pPr>
      <w:r w:rsidRPr="008D0935">
        <w:rPr>
          <w:rFonts w:ascii="Century Gothic" w:hAnsi="Century Gothic"/>
        </w:rPr>
        <w:t>Contar en la Central Telefónica</w:t>
      </w:r>
      <w:r w:rsidRPr="008D0935" w:rsidDel="00EC0E50">
        <w:rPr>
          <w:rFonts w:ascii="Century Gothic" w:hAnsi="Century Gothic"/>
        </w:rPr>
        <w:t xml:space="preserve"> </w:t>
      </w:r>
      <w:r w:rsidRPr="008D0935">
        <w:rPr>
          <w:rFonts w:ascii="Century Gothic" w:hAnsi="Century Gothic"/>
        </w:rPr>
        <w:t>con coubicación compartida con otro CS (pudiendo ser tanto de interconexión como de desagregación); o</w:t>
      </w:r>
    </w:p>
    <w:p w:rsidR="00277ED2" w:rsidRPr="008D0935" w:rsidRDefault="00277ED2">
      <w:pPr>
        <w:pStyle w:val="IFTnormal"/>
        <w:numPr>
          <w:ilvl w:val="0"/>
          <w:numId w:val="139"/>
        </w:numPr>
        <w:spacing w:after="120" w:line="264" w:lineRule="auto"/>
        <w:ind w:left="709"/>
        <w:rPr>
          <w:rFonts w:ascii="Century Gothic" w:hAnsi="Century Gothic"/>
        </w:rPr>
      </w:pPr>
      <w:r w:rsidRPr="008D0935">
        <w:rPr>
          <w:rFonts w:ascii="Century Gothic" w:hAnsi="Century Gothic"/>
        </w:rPr>
        <w:t>Contar en la Central Telefónica con una Coubicación para Desagregación previamente contratada.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los últimos tres casos es necesario que sea factible hacer uso de estos espacios y en caso de requerirse adecuaciones, éstas se limitarán a ampliación de espacio, energía eléctrica o aire acondicionado, para el correcto funcionamiento de los equipos a </w:t>
      </w:r>
      <w:r w:rsidRPr="008D0935">
        <w:rPr>
          <w:rFonts w:ascii="Century Gothic" w:hAnsi="Century Gothic"/>
        </w:rPr>
        <w:lastRenderedPageBreak/>
        <w:t xml:space="preserve">instalar. Asimismo, en estos casos no será necesario que los CS firmen un nuevo convenio de coubicación ya que se hará uso de espacios previamente contratados. De ser necesario </w:t>
      </w:r>
      <w:r w:rsidR="001A1383" w:rsidRPr="008D0935">
        <w:rPr>
          <w:rFonts w:ascii="Century Gothic" w:hAnsi="Century Gothic"/>
        </w:rPr>
        <w:t>RED NACIONAL</w:t>
      </w:r>
      <w:r w:rsidRPr="008D0935">
        <w:rPr>
          <w:rFonts w:ascii="Century Gothic" w:hAnsi="Century Gothic"/>
        </w:rPr>
        <w:t xml:space="preserve"> hará las adecuaciones correspondientes a cuenta del CS.</w:t>
      </w:r>
    </w:p>
    <w:p w:rsidR="00277ED2" w:rsidRPr="008D0935" w:rsidRDefault="00EF4059" w:rsidP="0054260B">
      <w:pPr>
        <w:pStyle w:val="Ttulo2"/>
        <w:spacing w:after="120" w:line="264" w:lineRule="auto"/>
        <w:rPr>
          <w:rFonts w:ascii="Century Gothic" w:hAnsi="Century Gothic"/>
        </w:rPr>
      </w:pPr>
      <w:bookmarkStart w:id="1516" w:name="_Toc467248756"/>
      <w:bookmarkStart w:id="1517" w:name="_Toc525904642"/>
      <w:bookmarkStart w:id="1518" w:name="_Toc525914038"/>
      <w:bookmarkStart w:id="1519" w:name="_Toc525919277"/>
      <w:bookmarkStart w:id="1520" w:name="_Toc525919401"/>
      <w:bookmarkStart w:id="1521" w:name="_Toc2957211"/>
      <w:bookmarkStart w:id="1522" w:name="_Toc24473512"/>
      <w:bookmarkStart w:id="1523" w:name="_Toc24477640"/>
      <w:bookmarkStart w:id="1524" w:name="_Toc24483906"/>
      <w:bookmarkStart w:id="1525" w:name="_Toc26273116"/>
      <w:bookmarkStart w:id="1526" w:name="_Toc26284513"/>
      <w:bookmarkStart w:id="1527" w:name="_Toc26286268"/>
      <w:bookmarkStart w:id="1528" w:name="_Toc26903973"/>
      <w:bookmarkStart w:id="1529" w:name="_Toc43913213"/>
      <w:bookmarkStart w:id="1530" w:name="_Toc26980697"/>
      <w:bookmarkStart w:id="1531" w:name="_Toc53488549"/>
      <w:bookmarkStart w:id="1532" w:name="_Toc53490481"/>
      <w:bookmarkStart w:id="1533" w:name="_Toc53498489"/>
      <w:bookmarkStart w:id="1534" w:name="_Toc58578846"/>
      <w:bookmarkStart w:id="1535" w:name="_Toc92974072"/>
      <w:bookmarkStart w:id="1536" w:name="_Toc93052383"/>
      <w:bookmarkStart w:id="1537" w:name="_Toc93056338"/>
      <w:bookmarkStart w:id="1538" w:name="_Toc125393402"/>
      <w:bookmarkStart w:id="1539" w:name="_Toc139012140"/>
      <w:r w:rsidRPr="008D0935">
        <w:rPr>
          <w:rFonts w:ascii="Century Gothic" w:hAnsi="Century Gothic"/>
        </w:rPr>
        <w:t>12</w:t>
      </w:r>
      <w:r w:rsidR="00277ED2" w:rsidRPr="008D0935">
        <w:rPr>
          <w:rFonts w:ascii="Century Gothic" w:hAnsi="Century Gothic"/>
        </w:rPr>
        <w:t>.1 Generalidades</w:t>
      </w:r>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rsidR="00277ED2" w:rsidRPr="008D0935" w:rsidRDefault="00277ED2" w:rsidP="00921FF8">
      <w:pPr>
        <w:pStyle w:val="IFTnormal"/>
        <w:spacing w:line="264" w:lineRule="auto"/>
        <w:rPr>
          <w:rFonts w:ascii="Century Gothic" w:hAnsi="Century Gothic"/>
        </w:rPr>
      </w:pPr>
      <w:r w:rsidRPr="008D0935">
        <w:rPr>
          <w:rFonts w:ascii="Century Gothic" w:hAnsi="Century Gothic"/>
        </w:rPr>
        <w:t xml:space="preserve">El Servicio de Coubicación para Desagregación es un servicio de arrendamiento de espacio para la colocación de equipos y dispositivos del CS necesarios para acceder a los </w:t>
      </w:r>
      <w:r w:rsidR="00EF4059" w:rsidRPr="008D0935">
        <w:rPr>
          <w:rFonts w:ascii="Century Gothic" w:hAnsi="Century Gothic"/>
        </w:rPr>
        <w:t xml:space="preserve">Servicios </w:t>
      </w:r>
      <w:r w:rsidRPr="008D0935">
        <w:rPr>
          <w:rFonts w:ascii="Century Gothic" w:hAnsi="Century Gothic"/>
        </w:rPr>
        <w:t xml:space="preserve">de desagregación, mediante su ubicación en los espacios físicos abiertos o cerrados de </w:t>
      </w:r>
      <w:r w:rsidR="001A1383" w:rsidRPr="008D0935">
        <w:rPr>
          <w:rFonts w:ascii="Century Gothic" w:hAnsi="Century Gothic"/>
        </w:rPr>
        <w:t>RED NACIONAL</w:t>
      </w:r>
      <w:r w:rsidRPr="008D0935">
        <w:rPr>
          <w:rFonts w:ascii="Century Gothic" w:hAnsi="Century Gothic"/>
        </w:rPr>
        <w:t xml:space="preserve"> en Centrales Telefónicas, que Incluye el acondicionamiento necesario para la Instalación de equipos para los </w:t>
      </w:r>
      <w:r w:rsidR="00EF4059" w:rsidRPr="008D0935">
        <w:rPr>
          <w:rFonts w:ascii="Century Gothic" w:hAnsi="Century Gothic"/>
        </w:rPr>
        <w:t xml:space="preserve">Servicios </w:t>
      </w:r>
      <w:r w:rsidRPr="008D0935">
        <w:rPr>
          <w:rFonts w:ascii="Century Gothic" w:hAnsi="Century Gothic"/>
        </w:rPr>
        <w:t>de desagregación, la provisión de recursos técnicos, instalación para energía eléctrica, medidas de seguridad, aire acondicionado, y demás facilidades necesarias para su adecuada operación, así como el acceso a los espacios físicos mencionados. Los espacios para coubicación se categorizan de conformidad con la zona económica en que se encuentran situados, definiéndose tres zonas: alta, media y baja.</w:t>
      </w:r>
    </w:p>
    <w:p w:rsidR="00277ED2" w:rsidRPr="008D0935" w:rsidRDefault="00277ED2">
      <w:pPr>
        <w:pStyle w:val="Prrafodelista"/>
        <w:numPr>
          <w:ilvl w:val="0"/>
          <w:numId w:val="140"/>
        </w:numPr>
        <w:spacing w:after="60" w:line="264" w:lineRule="auto"/>
        <w:jc w:val="both"/>
        <w:rPr>
          <w:rFonts w:ascii="Century Gothic" w:hAnsi="Century Gothic" w:cs="Arial"/>
        </w:rPr>
      </w:pPr>
      <w:r w:rsidRPr="008D0935">
        <w:rPr>
          <w:rFonts w:ascii="Century Gothic" w:hAnsi="Century Gothic" w:cs="Arial"/>
          <w:b/>
        </w:rPr>
        <w:t>Zona alta:</w:t>
      </w:r>
      <w:r w:rsidRPr="008D0935">
        <w:rPr>
          <w:rFonts w:ascii="Century Gothic" w:hAnsi="Century Gothic" w:cs="Arial"/>
        </w:rPr>
        <w:t xml:space="preserve"> Se trata de sitios ubicados en zonas urbanas, habitacionales o comerciales, cuya población percibe el ingreso promedio más alto en el país.</w:t>
      </w:r>
    </w:p>
    <w:p w:rsidR="00277ED2" w:rsidRPr="008D0935" w:rsidRDefault="00277ED2">
      <w:pPr>
        <w:pStyle w:val="Prrafodelista"/>
        <w:numPr>
          <w:ilvl w:val="0"/>
          <w:numId w:val="140"/>
        </w:numPr>
        <w:spacing w:after="60" w:line="264" w:lineRule="auto"/>
        <w:jc w:val="both"/>
        <w:rPr>
          <w:rFonts w:ascii="Century Gothic" w:hAnsi="Century Gothic" w:cs="Arial"/>
        </w:rPr>
      </w:pPr>
      <w:r w:rsidRPr="008D0935">
        <w:rPr>
          <w:rFonts w:ascii="Century Gothic" w:hAnsi="Century Gothic" w:cs="Arial"/>
          <w:b/>
        </w:rPr>
        <w:t>Zona media:</w:t>
      </w:r>
      <w:r w:rsidRPr="008D0935">
        <w:rPr>
          <w:rFonts w:ascii="Century Gothic" w:hAnsi="Century Gothic" w:cs="Arial"/>
        </w:rPr>
        <w:t xml:space="preserve"> Se trata de sitios ubicados en zonas urbanas, habitacionales o comerciales, cuya población percibe el ingreso promedio en el país.</w:t>
      </w:r>
    </w:p>
    <w:p w:rsidR="00277ED2" w:rsidRPr="008D0935" w:rsidRDefault="00277ED2">
      <w:pPr>
        <w:pStyle w:val="Prrafodelista"/>
        <w:numPr>
          <w:ilvl w:val="0"/>
          <w:numId w:val="140"/>
        </w:numPr>
        <w:spacing w:after="60" w:line="264" w:lineRule="auto"/>
        <w:rPr>
          <w:rFonts w:ascii="Century Gothic" w:hAnsi="Century Gothic" w:cs="Arial"/>
        </w:rPr>
      </w:pPr>
      <w:r w:rsidRPr="008D0935">
        <w:rPr>
          <w:rFonts w:ascii="Century Gothic" w:hAnsi="Century Gothic" w:cs="Arial"/>
          <w:b/>
        </w:rPr>
        <w:t>Zona baja:</w:t>
      </w:r>
      <w:r w:rsidRPr="008D0935">
        <w:rPr>
          <w:rFonts w:ascii="Century Gothic" w:hAnsi="Century Gothic" w:cs="Arial"/>
        </w:rPr>
        <w:t xml:space="preserve"> Se trata de sitios ubicados en zonas suburbanas, habitacionales o comerciales, cuya población percibe el ingreso promedio más bajo en el país, o bien sitios ubicados en zonas rurales o de cultivo.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Estos espacios se ubicarán en zonas específicas en donde exista factibilidad técnica dentro de las Centrales Telefónicas, diferenciadas e independientes de los espacios que otros concesionarios ocupan en dichas Centrales Telefónicas.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Quedan excluidas las áreas que estén ocupadas por equipos de telecomunicaciones</w:t>
      </w:r>
      <w:r w:rsidRPr="008D0935">
        <w:rPr>
          <w:rFonts w:ascii="Century Gothic" w:hAnsi="Century Gothic"/>
          <w:vertAlign w:val="superscript"/>
        </w:rPr>
        <w:footnoteReference w:id="54"/>
      </w:r>
      <w:r w:rsidRPr="008D0935">
        <w:rPr>
          <w:rFonts w:ascii="Century Gothic" w:hAnsi="Century Gothic"/>
        </w:rPr>
        <w:t xml:space="preserve"> y otros equipamientos auxiliares, así como las áreas que ocupa el personal para su mantenimiento, los espacios comunes necesarios para la movilidad de personas y equipos (tales como pasillos y accesos para apertura de puertas), al igual que aquellos espacios que por su naturaleza se utilizan para la operación de la red (estacionamientos, bodegas, áreas de carga y descarga).</w:t>
      </w:r>
    </w:p>
    <w:p w:rsidR="00277ED2" w:rsidRPr="008D0935" w:rsidRDefault="00277ED2" w:rsidP="0054260B">
      <w:pPr>
        <w:spacing w:after="120" w:line="264" w:lineRule="auto"/>
        <w:ind w:right="-142"/>
        <w:jc w:val="both"/>
        <w:rPr>
          <w:rFonts w:ascii="Century Gothic" w:hAnsi="Century Gothic" w:cs="Arial"/>
        </w:rPr>
      </w:pPr>
      <w:r w:rsidRPr="008D0935">
        <w:rPr>
          <w:rStyle w:val="IFTnormalCar"/>
          <w:rFonts w:ascii="Century Gothic" w:hAnsi="Century Gothic"/>
        </w:rPr>
        <w:t xml:space="preserve">Si el CS ya cuenta con coubicación en alguna de las Centrales Telefónicas, tal coubicación podrá ser utilizada bajo las condiciones establecidas. En caso de que aplique, de acuerdo con las condiciones técnicas y operativas, al interior de la coubicación, podrá llevarse a cabo la adecuación o instalación de elementos que permitan llevar a esta coubicación el cableado del servicio requerido. </w:t>
      </w:r>
      <w:r w:rsidR="001A1383" w:rsidRPr="008D0935">
        <w:rPr>
          <w:rFonts w:ascii="Century Gothic" w:hAnsi="Century Gothic"/>
        </w:rPr>
        <w:t>RED NACIONAL</w:t>
      </w:r>
      <w:r w:rsidRPr="008D0935">
        <w:rPr>
          <w:rStyle w:val="IFTnormalCar"/>
          <w:rFonts w:ascii="Century Gothic" w:hAnsi="Century Gothic"/>
        </w:rPr>
        <w:t xml:space="preserve"> pondrá a disposición de los CS a través del SEG/SIPO las coubicaciones contratadas por los CS, indicando las</w:t>
      </w:r>
      <w:r w:rsidRPr="008D0935">
        <w:rPr>
          <w:rFonts w:ascii="Century Gothic" w:hAnsi="Century Gothic" w:cs="Arial"/>
        </w:rPr>
        <w:t xml:space="preserve"> características de la coubicación (si es para interconexión o para desagregación, así como el tipo), la fecha de la contratación y de inicio de operaciones.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Dependiendo del servicio que se requiera, la instalación puede provenir desde cualquier punto de las instalaciones de </w:t>
      </w:r>
      <w:r w:rsidR="001A1383" w:rsidRPr="008D0935">
        <w:rPr>
          <w:rFonts w:ascii="Century Gothic" w:hAnsi="Century Gothic"/>
        </w:rPr>
        <w:t>RED NACIONAL</w:t>
      </w:r>
      <w:r w:rsidRPr="008D0935">
        <w:rPr>
          <w:rFonts w:ascii="Century Gothic" w:hAnsi="Century Gothic"/>
        </w:rPr>
        <w:t xml:space="preserve"> en la Central Telefónica</w:t>
      </w:r>
      <w:r w:rsidRPr="008D0935" w:rsidDel="008B51F5">
        <w:rPr>
          <w:rFonts w:ascii="Century Gothic" w:hAnsi="Century Gothic"/>
        </w:rPr>
        <w:t xml:space="preserve"> </w:t>
      </w:r>
      <w:r w:rsidRPr="008D0935">
        <w:rPr>
          <w:rFonts w:ascii="Century Gothic" w:hAnsi="Century Gothic"/>
        </w:rPr>
        <w:t xml:space="preserve">y serán variables en función de la distancia. De manera enunciativa más no limitativa, las adecuaciones a la coubicación se requerirán cuando un CS solicite </w:t>
      </w:r>
      <w:r w:rsidR="00EF4059" w:rsidRPr="008D0935">
        <w:rPr>
          <w:rFonts w:ascii="Century Gothic" w:hAnsi="Century Gothic"/>
        </w:rPr>
        <w:t xml:space="preserve">Servicios </w:t>
      </w:r>
      <w:r w:rsidRPr="008D0935">
        <w:rPr>
          <w:rFonts w:ascii="Century Gothic" w:hAnsi="Century Gothic"/>
        </w:rPr>
        <w:t xml:space="preserve">auxiliares de Desagregación de </w:t>
      </w:r>
      <w:r w:rsidR="001A1383" w:rsidRPr="008D0935">
        <w:rPr>
          <w:rFonts w:ascii="Century Gothic" w:hAnsi="Century Gothic"/>
        </w:rPr>
        <w:t>RED NACIONAL</w:t>
      </w:r>
      <w:r w:rsidRPr="008D0935">
        <w:rPr>
          <w:rFonts w:ascii="Century Gothic" w:hAnsi="Century Gothic"/>
        </w:rPr>
        <w:t xml:space="preserve"> como el SCyD y el Cableado de DFO-</w:t>
      </w:r>
      <w:r w:rsidR="001A1383" w:rsidRPr="008D0935">
        <w:rPr>
          <w:rFonts w:ascii="Century Gothic" w:hAnsi="Century Gothic"/>
        </w:rPr>
        <w:t>RED NACIONAL</w:t>
      </w:r>
      <w:r w:rsidRPr="008D0935">
        <w:rPr>
          <w:rFonts w:ascii="Century Gothic" w:hAnsi="Century Gothic"/>
        </w:rPr>
        <w:t xml:space="preserve"> a DFO-CS para la entrega de SAIB; o el Servicio Auxiliar de Cableado Multipar para la entrega de los servicios SDTBL y SDCBL. Los elementos a instalar pueden ser escalerillas de aluminio (incluyendo la perforación de muros y lozas), la instalación de tablillas o splitters, la ampliación de fuerza y clima, construcción de canaletas, entre otros.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 Coubicación para Desagregación podrá ser utilizada por uno o más </w:t>
      </w:r>
      <w:r w:rsidR="00EF4059" w:rsidRPr="008D0935">
        <w:rPr>
          <w:rFonts w:ascii="Century Gothic" w:hAnsi="Century Gothic"/>
        </w:rPr>
        <w:t>CS</w:t>
      </w:r>
      <w:r w:rsidRPr="008D0935">
        <w:rPr>
          <w:rFonts w:ascii="Century Gothic" w:hAnsi="Century Gothic"/>
        </w:rPr>
        <w:t xml:space="preserve">, no obstante, </w:t>
      </w:r>
      <w:r w:rsidR="001A1383" w:rsidRPr="008D0935">
        <w:rPr>
          <w:rFonts w:ascii="Century Gothic" w:hAnsi="Century Gothic"/>
        </w:rPr>
        <w:t>RED NACIONAL</w:t>
      </w:r>
      <w:r w:rsidRPr="008D0935">
        <w:rPr>
          <w:rFonts w:ascii="Century Gothic" w:hAnsi="Century Gothic"/>
        </w:rPr>
        <w:t xml:space="preserve"> firmará el Convenio con un solo CS, y será decisión del dicho </w:t>
      </w:r>
      <w:r w:rsidR="00EF4059" w:rsidRPr="008D0935">
        <w:rPr>
          <w:rFonts w:ascii="Century Gothic" w:hAnsi="Century Gothic"/>
        </w:rPr>
        <w:t>CS</w:t>
      </w:r>
      <w:r w:rsidRPr="008D0935">
        <w:rPr>
          <w:rFonts w:ascii="Century Gothic" w:hAnsi="Century Gothic"/>
        </w:rPr>
        <w:t xml:space="preserve">, compartir esa Coubicación con otros </w:t>
      </w:r>
      <w:r w:rsidR="00EF4059" w:rsidRPr="008D0935">
        <w:rPr>
          <w:rFonts w:ascii="Century Gothic" w:hAnsi="Century Gothic"/>
        </w:rPr>
        <w:t>CS</w:t>
      </w:r>
      <w:r w:rsidRPr="008D0935">
        <w:rPr>
          <w:rFonts w:ascii="Century Gothic" w:hAnsi="Century Gothic"/>
        </w:rPr>
        <w:t xml:space="preserve">, en cuyo caso el CS </w:t>
      </w:r>
      <w:r w:rsidR="00EF4059" w:rsidRPr="008D0935">
        <w:rPr>
          <w:rFonts w:ascii="Century Gothic" w:hAnsi="Century Gothic"/>
        </w:rPr>
        <w:t xml:space="preserve">que contrató el Servicio </w:t>
      </w:r>
      <w:r w:rsidRPr="008D0935">
        <w:rPr>
          <w:rFonts w:ascii="Century Gothic" w:hAnsi="Century Gothic"/>
        </w:rPr>
        <w:t xml:space="preserve">será el responsable ante </w:t>
      </w:r>
      <w:r w:rsidR="001A1383" w:rsidRPr="008D0935">
        <w:rPr>
          <w:rFonts w:ascii="Century Gothic" w:hAnsi="Century Gothic"/>
        </w:rPr>
        <w:t>RED NACIONAL</w:t>
      </w:r>
      <w:r w:rsidRPr="008D0935">
        <w:rPr>
          <w:rFonts w:ascii="Century Gothic" w:hAnsi="Century Gothic"/>
        </w:rPr>
        <w:t xml:space="preserve"> de dicha Coubicación será quien deberá tramitar los accesos y permisos. Si el CS permite la instalación de componentes o equipos de otro </w:t>
      </w:r>
      <w:r w:rsidR="00A80D59" w:rsidRPr="008D0935">
        <w:rPr>
          <w:rFonts w:ascii="Century Gothic" w:hAnsi="Century Gothic"/>
        </w:rPr>
        <w:t>CS</w:t>
      </w:r>
      <w:r w:rsidRPr="008D0935">
        <w:rPr>
          <w:rFonts w:ascii="Century Gothic" w:hAnsi="Century Gothic"/>
        </w:rPr>
        <w:t xml:space="preserve">, será bajo su responsabilidad y siempre informando de esta situación a </w:t>
      </w:r>
      <w:r w:rsidR="001A1383" w:rsidRPr="008D0935">
        <w:rPr>
          <w:rFonts w:ascii="Century Gothic" w:hAnsi="Century Gothic"/>
        </w:rPr>
        <w:t>RED NACIONAL</w:t>
      </w:r>
      <w:r w:rsidRPr="008D0935">
        <w:rPr>
          <w:rFonts w:ascii="Century Gothic" w:hAnsi="Century Gothic"/>
        </w:rPr>
        <w:t xml:space="preserve">. El </w:t>
      </w:r>
      <w:r w:rsidR="00A80D59" w:rsidRPr="008D0935">
        <w:rPr>
          <w:rFonts w:ascii="Century Gothic" w:hAnsi="Century Gothic"/>
        </w:rPr>
        <w:t>CS</w:t>
      </w:r>
      <w:r w:rsidRPr="008D0935">
        <w:rPr>
          <w:rFonts w:ascii="Century Gothic" w:hAnsi="Century Gothic"/>
        </w:rPr>
        <w:t xml:space="preserve"> que esté compartiendo la Coubicación (no responsable), podrá solicitar directamente los </w:t>
      </w:r>
      <w:r w:rsidR="00A80D59" w:rsidRPr="008D0935">
        <w:rPr>
          <w:rFonts w:ascii="Century Gothic" w:hAnsi="Century Gothic"/>
        </w:rPr>
        <w:t xml:space="preserve">Servicios </w:t>
      </w:r>
      <w:r w:rsidRPr="008D0935">
        <w:rPr>
          <w:rFonts w:ascii="Century Gothic" w:hAnsi="Century Gothic"/>
        </w:rPr>
        <w:t xml:space="preserve">para lo que deberá entregar a </w:t>
      </w:r>
      <w:r w:rsidR="001A1383" w:rsidRPr="008D0935">
        <w:rPr>
          <w:rFonts w:ascii="Century Gothic" w:hAnsi="Century Gothic"/>
        </w:rPr>
        <w:t>RED NACIONAL</w:t>
      </w:r>
      <w:r w:rsidRPr="008D0935">
        <w:rPr>
          <w:rFonts w:ascii="Century Gothic" w:hAnsi="Century Gothic"/>
        </w:rPr>
        <w:t xml:space="preserve"> un documento que demuestre que el CS (responsable) está de acuerdo con la compartición de la Coubicación.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Cuando </w:t>
      </w:r>
      <w:r w:rsidR="001A1383" w:rsidRPr="008D0935">
        <w:rPr>
          <w:rFonts w:ascii="Century Gothic" w:hAnsi="Century Gothic"/>
        </w:rPr>
        <w:t>RED NACIONAL</w:t>
      </w:r>
      <w:r w:rsidRPr="008D0935">
        <w:rPr>
          <w:rFonts w:ascii="Century Gothic" w:hAnsi="Century Gothic"/>
        </w:rPr>
        <w:t xml:space="preserve"> reciba una notificación del cierre de una Central Telefónica, notificará vía SEG/SIPO con 36 meses de anticipación tanto a los CS con quienes tenga convenio firmado como al Instituto, a fin de coordinar con cada uno de los concesionarios su reubicación, de conformidad con el procedimiento al respecto en esta OREDA.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Será responsabilidad de </w:t>
      </w:r>
      <w:r w:rsidR="001A1383" w:rsidRPr="008D0935">
        <w:rPr>
          <w:rFonts w:ascii="Century Gothic" w:hAnsi="Century Gothic"/>
        </w:rPr>
        <w:t>RED NACIONAL</w:t>
      </w:r>
      <w:r w:rsidRPr="008D0935">
        <w:rPr>
          <w:rFonts w:ascii="Century Gothic" w:hAnsi="Century Gothic"/>
        </w:rPr>
        <w:t xml:space="preserve"> y los CS realizar de manera conjunta las adecuaciones necesarias para garantizar la continuidad de los </w:t>
      </w:r>
      <w:r w:rsidR="00A80D59" w:rsidRPr="008D0935">
        <w:rPr>
          <w:rFonts w:ascii="Century Gothic" w:hAnsi="Century Gothic"/>
        </w:rPr>
        <w:t>Servicios</w:t>
      </w:r>
      <w:r w:rsidRPr="008D0935">
        <w:rPr>
          <w:rFonts w:ascii="Century Gothic" w:hAnsi="Century Gothic"/>
        </w:rPr>
        <w:t xml:space="preserve">.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Existen 3 tipos de Coubicación para Desagregación:</w:t>
      </w:r>
    </w:p>
    <w:p w:rsidR="00277ED2" w:rsidRPr="008D0935" w:rsidRDefault="00277ED2" w:rsidP="00CF12C2">
      <w:pPr>
        <w:pStyle w:val="IFTnormal"/>
        <w:spacing w:after="120" w:line="264" w:lineRule="auto"/>
        <w:ind w:left="2124" w:hanging="2124"/>
        <w:rPr>
          <w:rFonts w:ascii="Century Gothic" w:hAnsi="Century Gothic"/>
        </w:rPr>
      </w:pPr>
      <w:r w:rsidRPr="008D0935">
        <w:rPr>
          <w:rFonts w:ascii="Century Gothic" w:hAnsi="Century Gothic"/>
          <w:b/>
          <w:bCs/>
        </w:rPr>
        <w:t>Tipo 1 (Local):</w:t>
      </w:r>
      <w:r w:rsidRPr="008D0935">
        <w:rPr>
          <w:rFonts w:ascii="Century Gothic" w:hAnsi="Century Gothic"/>
        </w:rPr>
        <w:t xml:space="preserve"> </w:t>
      </w:r>
      <w:r w:rsidR="00CF12C2" w:rsidRPr="008D0935">
        <w:rPr>
          <w:rFonts w:ascii="Century Gothic" w:hAnsi="Century Gothic"/>
        </w:rPr>
        <w:tab/>
      </w:r>
      <w:r w:rsidRPr="008D0935">
        <w:rPr>
          <w:rFonts w:ascii="Century Gothic" w:hAnsi="Century Gothic"/>
        </w:rPr>
        <w:t>Área de 9 m2 (3x3), con delimitación de tabla roca pudiendo utilizar las paredes existentes.</w:t>
      </w:r>
    </w:p>
    <w:p w:rsidR="00277ED2" w:rsidRPr="008D0935" w:rsidRDefault="00277ED2" w:rsidP="00CF12C2">
      <w:pPr>
        <w:pStyle w:val="IFTnormal"/>
        <w:spacing w:after="120" w:line="264" w:lineRule="auto"/>
        <w:ind w:left="2124" w:hanging="2124"/>
        <w:rPr>
          <w:rFonts w:ascii="Century Gothic" w:hAnsi="Century Gothic"/>
        </w:rPr>
      </w:pPr>
      <w:r w:rsidRPr="008D0935">
        <w:rPr>
          <w:rFonts w:ascii="Century Gothic" w:hAnsi="Century Gothic"/>
          <w:b/>
          <w:bCs/>
        </w:rPr>
        <w:t>Tipo 2 (Local):</w:t>
      </w:r>
      <w:r w:rsidR="00CF12C2" w:rsidRPr="008D0935">
        <w:rPr>
          <w:rFonts w:ascii="Century Gothic" w:hAnsi="Century Gothic"/>
        </w:rPr>
        <w:tab/>
      </w:r>
      <w:r w:rsidRPr="008D0935">
        <w:rPr>
          <w:rFonts w:ascii="Century Gothic" w:hAnsi="Century Gothic"/>
        </w:rPr>
        <w:t>Área de 4 m2 (2x2), con delimitación de tabla roca pudiendo utilizar las paredes existentes.</w:t>
      </w:r>
    </w:p>
    <w:p w:rsidR="00277ED2" w:rsidRPr="008D0935" w:rsidRDefault="00277ED2" w:rsidP="00921FF8">
      <w:pPr>
        <w:pStyle w:val="IFTnormal"/>
        <w:spacing w:line="264" w:lineRule="auto"/>
        <w:ind w:left="2124" w:hanging="2124"/>
        <w:rPr>
          <w:rFonts w:ascii="Century Gothic" w:hAnsi="Century Gothic"/>
        </w:rPr>
      </w:pPr>
      <w:r w:rsidRPr="008D0935">
        <w:rPr>
          <w:rFonts w:ascii="Century Gothic" w:hAnsi="Century Gothic"/>
          <w:b/>
          <w:bCs/>
        </w:rPr>
        <w:t>Tipo 3 (Gabinete):</w:t>
      </w:r>
      <w:r w:rsidR="00CF12C2" w:rsidRPr="008D0935">
        <w:rPr>
          <w:rFonts w:ascii="Century Gothic" w:hAnsi="Century Gothic"/>
        </w:rPr>
        <w:tab/>
      </w:r>
      <w:r w:rsidRPr="008D0935">
        <w:rPr>
          <w:rFonts w:ascii="Century Gothic" w:hAnsi="Century Gothic"/>
        </w:rPr>
        <w:t xml:space="preserve">Área cerrada delimitada por tabla roca pudiendo utilizar paredes existentes, igual o mayor a 20 m2 dependiendo de la disponibilidad de espacio, que tendrá la capacidad de almacenar gabinetes cerrados con rack de </w:t>
      </w:r>
      <w:r w:rsidR="00921FF8" w:rsidRPr="008D0935">
        <w:rPr>
          <w:rFonts w:ascii="Century Gothic" w:hAnsi="Century Gothic"/>
        </w:rPr>
        <w:t xml:space="preserve"> </w:t>
      </w:r>
      <w:r w:rsidRPr="008D0935">
        <w:rPr>
          <w:rFonts w:ascii="Century Gothic" w:hAnsi="Century Gothic"/>
        </w:rPr>
        <w:t>21 pulgadas que cumplen el estándar ETSI 300 119:</w:t>
      </w:r>
    </w:p>
    <w:p w:rsidR="00277ED2" w:rsidRPr="008D0935" w:rsidRDefault="000E0D60" w:rsidP="00921FF8">
      <w:pPr>
        <w:pStyle w:val="CondicionesFinales"/>
        <w:spacing w:line="264" w:lineRule="auto"/>
        <w:ind w:left="2127"/>
        <w:rPr>
          <w:rFonts w:ascii="Century Gothic" w:hAnsi="Century Gothic"/>
          <w:color w:val="auto"/>
          <w:lang w:val="es-MX"/>
        </w:rPr>
      </w:pPr>
      <w:r w:rsidRPr="008D0935">
        <w:rPr>
          <w:rFonts w:ascii="Century Gothic" w:hAnsi="Century Gothic"/>
          <w:color w:val="auto"/>
          <w:lang w:val="es-MX"/>
        </w:rPr>
        <w:t xml:space="preserve"> </w:t>
      </w:r>
      <w:r w:rsidR="00277ED2" w:rsidRPr="008D0935">
        <w:rPr>
          <w:rFonts w:ascii="Century Gothic" w:hAnsi="Century Gothic"/>
          <w:color w:val="auto"/>
          <w:lang w:val="es-MX"/>
        </w:rPr>
        <w:t xml:space="preserve"> </w:t>
      </w:r>
      <w:r w:rsidR="00357141" w:rsidRPr="008D0935">
        <w:rPr>
          <w:rFonts w:ascii="Century Gothic" w:hAnsi="Century Gothic"/>
          <w:color w:val="auto"/>
          <w:lang w:val="es-MX"/>
        </w:rPr>
        <w:t>•</w:t>
      </w:r>
      <w:r w:rsidR="00277ED2" w:rsidRPr="008D0935">
        <w:rPr>
          <w:rFonts w:ascii="Century Gothic" w:hAnsi="Century Gothic"/>
          <w:color w:val="auto"/>
          <w:lang w:val="es-MX"/>
        </w:rPr>
        <w:t xml:space="preserve"> Altura: 2200 [mm]</w:t>
      </w:r>
    </w:p>
    <w:p w:rsidR="00277ED2" w:rsidRPr="008D0935" w:rsidRDefault="000E0D60" w:rsidP="00921FF8">
      <w:pPr>
        <w:pStyle w:val="CondicionesFinales"/>
        <w:spacing w:line="264" w:lineRule="auto"/>
        <w:ind w:left="2127"/>
        <w:rPr>
          <w:rFonts w:ascii="Century Gothic" w:hAnsi="Century Gothic"/>
          <w:color w:val="auto"/>
          <w:lang w:val="es-MX"/>
        </w:rPr>
      </w:pPr>
      <w:r w:rsidRPr="008D0935">
        <w:rPr>
          <w:rFonts w:ascii="Century Gothic" w:hAnsi="Century Gothic"/>
          <w:color w:val="auto"/>
          <w:lang w:val="es-MX"/>
        </w:rPr>
        <w:t xml:space="preserve"> </w:t>
      </w:r>
      <w:r w:rsidR="00277ED2" w:rsidRPr="008D0935">
        <w:rPr>
          <w:rFonts w:ascii="Century Gothic" w:hAnsi="Century Gothic"/>
          <w:color w:val="auto"/>
          <w:lang w:val="es-MX"/>
        </w:rPr>
        <w:t xml:space="preserve"> </w:t>
      </w:r>
      <w:r w:rsidR="00357141" w:rsidRPr="008D0935">
        <w:rPr>
          <w:rFonts w:ascii="Century Gothic" w:hAnsi="Century Gothic"/>
          <w:color w:val="auto"/>
          <w:lang w:val="es-MX"/>
        </w:rPr>
        <w:t>•</w:t>
      </w:r>
      <w:r w:rsidR="00277ED2" w:rsidRPr="008D0935">
        <w:rPr>
          <w:rFonts w:ascii="Century Gothic" w:hAnsi="Century Gothic"/>
          <w:color w:val="auto"/>
          <w:lang w:val="es-MX"/>
        </w:rPr>
        <w:t xml:space="preserve"> Ancho: 600 [mm]</w:t>
      </w:r>
    </w:p>
    <w:p w:rsidR="00277ED2" w:rsidRPr="008D0935" w:rsidRDefault="000E0D60" w:rsidP="00921FF8">
      <w:pPr>
        <w:pStyle w:val="CondicionesFinales"/>
        <w:spacing w:line="264" w:lineRule="auto"/>
        <w:ind w:left="2126"/>
        <w:rPr>
          <w:rFonts w:ascii="Century Gothic" w:hAnsi="Century Gothic"/>
          <w:color w:val="auto"/>
          <w:lang w:val="es-MX"/>
        </w:rPr>
      </w:pPr>
      <w:r w:rsidRPr="008D0935">
        <w:rPr>
          <w:rFonts w:ascii="Century Gothic" w:hAnsi="Century Gothic"/>
          <w:color w:val="auto"/>
          <w:lang w:val="es-MX"/>
        </w:rPr>
        <w:t xml:space="preserve"> </w:t>
      </w:r>
      <w:r w:rsidR="00277ED2" w:rsidRPr="008D0935">
        <w:rPr>
          <w:rFonts w:ascii="Century Gothic" w:hAnsi="Century Gothic"/>
          <w:color w:val="auto"/>
          <w:lang w:val="es-MX"/>
        </w:rPr>
        <w:t xml:space="preserve"> </w:t>
      </w:r>
      <w:r w:rsidR="00357141" w:rsidRPr="008D0935">
        <w:rPr>
          <w:rFonts w:ascii="Century Gothic" w:hAnsi="Century Gothic"/>
          <w:color w:val="auto"/>
          <w:lang w:val="es-MX"/>
        </w:rPr>
        <w:t>•</w:t>
      </w:r>
      <w:r w:rsidR="00277ED2" w:rsidRPr="008D0935">
        <w:rPr>
          <w:rFonts w:ascii="Century Gothic" w:hAnsi="Century Gothic"/>
          <w:color w:val="auto"/>
          <w:lang w:val="es-MX"/>
        </w:rPr>
        <w:t xml:space="preserve"> Profundidad: 600 [mm]</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6 unidades de rack serán reservadas para el PDU (unidad de distribución de energía) y el sistema de ventilación.</w:t>
      </w:r>
    </w:p>
    <w:p w:rsidR="00277ED2" w:rsidRPr="008D0935" w:rsidRDefault="001A1383" w:rsidP="0054260B">
      <w:pPr>
        <w:pStyle w:val="IFTnormal"/>
        <w:spacing w:after="120" w:line="264" w:lineRule="auto"/>
        <w:rPr>
          <w:rFonts w:ascii="Century Gothic" w:hAnsi="Century Gothic"/>
        </w:rPr>
      </w:pPr>
      <w:r w:rsidRPr="008D0935">
        <w:rPr>
          <w:rFonts w:ascii="Century Gothic" w:hAnsi="Century Gothic"/>
        </w:rPr>
        <w:t>RED NACIONAL</w:t>
      </w:r>
      <w:r w:rsidR="00277ED2" w:rsidRPr="008D0935">
        <w:rPr>
          <w:rFonts w:ascii="Century Gothic" w:hAnsi="Century Gothic"/>
        </w:rPr>
        <w:t xml:space="preserve"> permitirá al CS compartir con otros </w:t>
      </w:r>
      <w:r w:rsidR="00A80D59" w:rsidRPr="008D0935">
        <w:rPr>
          <w:rFonts w:ascii="Century Gothic" w:hAnsi="Century Gothic"/>
        </w:rPr>
        <w:t>CS</w:t>
      </w:r>
      <w:r w:rsidR="00277ED2" w:rsidRPr="008D0935">
        <w:rPr>
          <w:rFonts w:ascii="Century Gothic" w:hAnsi="Century Gothic"/>
        </w:rPr>
        <w:t xml:space="preserve"> que lo requieran, el gabinete que al efecto </w:t>
      </w:r>
      <w:r w:rsidRPr="008D0935">
        <w:rPr>
          <w:rFonts w:ascii="Century Gothic" w:hAnsi="Century Gothic"/>
        </w:rPr>
        <w:t>RED NACIONAL</w:t>
      </w:r>
      <w:r w:rsidR="00277ED2" w:rsidRPr="008D0935">
        <w:rPr>
          <w:rFonts w:ascii="Century Gothic" w:hAnsi="Century Gothic"/>
        </w:rPr>
        <w:t xml:space="preserve"> le haya proporcionado. En cuyo caso el responsable del gabinete seguirá siendo el CS.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Las modalidades Tipo 1 (Local): Área de 9 m2 (3x3) y Tipo 2 (Local) Área de 4 m2 (2x2) de coubicación podrán ser internas o externas.</w:t>
      </w:r>
    </w:p>
    <w:p w:rsidR="00277ED2" w:rsidRPr="008D0935" w:rsidRDefault="00277ED2">
      <w:pPr>
        <w:pStyle w:val="Prrafodelista"/>
        <w:numPr>
          <w:ilvl w:val="0"/>
          <w:numId w:val="141"/>
        </w:numPr>
        <w:autoSpaceDE w:val="0"/>
        <w:autoSpaceDN w:val="0"/>
        <w:spacing w:line="264" w:lineRule="auto"/>
        <w:jc w:val="both"/>
        <w:rPr>
          <w:rFonts w:ascii="Century Gothic" w:hAnsi="Century Gothic" w:cs="Arial"/>
        </w:rPr>
      </w:pPr>
      <w:r w:rsidRPr="008D0935">
        <w:rPr>
          <w:rFonts w:ascii="Century Gothic" w:hAnsi="Century Gothic" w:cs="Arial"/>
        </w:rPr>
        <w:t xml:space="preserve">Se podrá ingresar la solicitud del </w:t>
      </w:r>
      <w:r w:rsidR="00A80D59" w:rsidRPr="008D0935">
        <w:rPr>
          <w:rFonts w:ascii="Century Gothic" w:hAnsi="Century Gothic" w:cs="Arial"/>
        </w:rPr>
        <w:t xml:space="preserve">Servicio </w:t>
      </w:r>
      <w:r w:rsidRPr="008D0935">
        <w:rPr>
          <w:rFonts w:ascii="Century Gothic" w:hAnsi="Century Gothic" w:cs="Arial"/>
        </w:rPr>
        <w:t xml:space="preserve">Auxiliar de Cableado Multipar y SCyD, a partir de que el CS hubiera aceptado la cotización del </w:t>
      </w:r>
      <w:r w:rsidR="00A80D59" w:rsidRPr="008D0935">
        <w:rPr>
          <w:rFonts w:ascii="Century Gothic" w:hAnsi="Century Gothic" w:cs="Arial"/>
        </w:rPr>
        <w:t xml:space="preserve">Servicio </w:t>
      </w:r>
      <w:r w:rsidRPr="008D0935">
        <w:rPr>
          <w:rFonts w:ascii="Century Gothic" w:hAnsi="Century Gothic" w:cs="Arial"/>
        </w:rPr>
        <w:t xml:space="preserve">de Coubicación (por nueva habilitación o por adecuación), y la entrega del Servicio Auxiliar será en punta en el plazo que corresponda al </w:t>
      </w:r>
      <w:r w:rsidR="00A80D59" w:rsidRPr="008D0935">
        <w:rPr>
          <w:rFonts w:ascii="Century Gothic" w:hAnsi="Century Gothic" w:cs="Arial"/>
        </w:rPr>
        <w:t xml:space="preserve">Servicio </w:t>
      </w:r>
      <w:r w:rsidRPr="008D0935">
        <w:rPr>
          <w:rFonts w:ascii="Century Gothic" w:hAnsi="Century Gothic" w:cs="Arial"/>
        </w:rPr>
        <w:t xml:space="preserve">de Coubicación o posterior a la Coubicación dependiendo de en qué momento se haya solicitado el </w:t>
      </w:r>
      <w:r w:rsidR="00A80D59" w:rsidRPr="008D0935">
        <w:rPr>
          <w:rFonts w:ascii="Century Gothic" w:hAnsi="Century Gothic" w:cs="Arial"/>
        </w:rPr>
        <w:t xml:space="preserve">Servicio </w:t>
      </w:r>
      <w:r w:rsidRPr="008D0935">
        <w:rPr>
          <w:rFonts w:ascii="Century Gothic" w:hAnsi="Century Gothic" w:cs="Arial"/>
        </w:rPr>
        <w:t>Auxiliar y de los tiempos de cada servicio, prevaleciendo el de mayor plazo o bien el solicitado al final.</w:t>
      </w:r>
    </w:p>
    <w:p w:rsidR="00277ED2" w:rsidRPr="008D0935" w:rsidRDefault="00277ED2" w:rsidP="00921FF8">
      <w:pPr>
        <w:pStyle w:val="Prrafodelista"/>
        <w:autoSpaceDE w:val="0"/>
        <w:autoSpaceDN w:val="0"/>
        <w:spacing w:line="264" w:lineRule="auto"/>
        <w:contextualSpacing w:val="0"/>
        <w:jc w:val="both"/>
        <w:rPr>
          <w:rFonts w:ascii="Century Gothic" w:hAnsi="Century Gothic" w:cs="Arial"/>
          <w:sz w:val="18"/>
        </w:rPr>
      </w:pPr>
    </w:p>
    <w:p w:rsidR="00277ED2" w:rsidRPr="008D0935" w:rsidRDefault="00A80D59" w:rsidP="0054260B">
      <w:pPr>
        <w:pStyle w:val="IFTnormal"/>
        <w:spacing w:after="120" w:line="264" w:lineRule="auto"/>
        <w:outlineLvl w:val="2"/>
        <w:rPr>
          <w:rFonts w:ascii="Century Gothic" w:hAnsi="Century Gothic"/>
          <w:b/>
        </w:rPr>
      </w:pPr>
      <w:bookmarkStart w:id="1540" w:name="_Toc467248757"/>
      <w:bookmarkStart w:id="1541" w:name="_Toc525904643"/>
      <w:bookmarkStart w:id="1542" w:name="_Toc525914039"/>
      <w:bookmarkStart w:id="1543" w:name="_Toc525919278"/>
      <w:bookmarkStart w:id="1544" w:name="_Toc525919402"/>
      <w:bookmarkStart w:id="1545" w:name="_Toc2957212"/>
      <w:bookmarkStart w:id="1546" w:name="_Toc24473513"/>
      <w:bookmarkStart w:id="1547" w:name="_Toc24477641"/>
      <w:bookmarkStart w:id="1548" w:name="_Toc24483907"/>
      <w:bookmarkStart w:id="1549" w:name="_Toc26273117"/>
      <w:bookmarkStart w:id="1550" w:name="_Toc26284514"/>
      <w:bookmarkStart w:id="1551" w:name="_Toc26286269"/>
      <w:bookmarkStart w:id="1552" w:name="_Toc26903974"/>
      <w:bookmarkStart w:id="1553" w:name="_Toc43913214"/>
      <w:bookmarkStart w:id="1554" w:name="_Toc26980698"/>
      <w:bookmarkStart w:id="1555" w:name="_Toc53488550"/>
      <w:bookmarkStart w:id="1556" w:name="_Toc53490482"/>
      <w:bookmarkStart w:id="1557" w:name="_Toc53498490"/>
      <w:bookmarkStart w:id="1558" w:name="_Toc58578847"/>
      <w:bookmarkStart w:id="1559" w:name="_Toc92974073"/>
      <w:bookmarkStart w:id="1560" w:name="_Toc93052384"/>
      <w:bookmarkStart w:id="1561" w:name="_Toc93056339"/>
      <w:bookmarkStart w:id="1562" w:name="_Toc125393403"/>
      <w:bookmarkStart w:id="1563" w:name="_Toc139012141"/>
      <w:r w:rsidRPr="008D0935">
        <w:rPr>
          <w:rFonts w:ascii="Century Gothic" w:hAnsi="Century Gothic"/>
          <w:b/>
        </w:rPr>
        <w:t>12</w:t>
      </w:r>
      <w:r w:rsidR="003B1A36" w:rsidRPr="008D0935">
        <w:rPr>
          <w:rFonts w:ascii="Century Gothic" w:hAnsi="Century Gothic"/>
          <w:b/>
        </w:rPr>
        <w:t>.1.1</w:t>
      </w:r>
      <w:r w:rsidR="003B1A36" w:rsidRPr="008D0935">
        <w:rPr>
          <w:rFonts w:ascii="Century Gothic" w:hAnsi="Century Gothic"/>
          <w:b/>
        </w:rPr>
        <w:tab/>
      </w:r>
      <w:r w:rsidR="00277ED2" w:rsidRPr="008D0935">
        <w:rPr>
          <w:rFonts w:ascii="Century Gothic" w:hAnsi="Century Gothic"/>
          <w:b/>
        </w:rPr>
        <w:t>Características técnicas mínimas para los tipos de coubicación</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p>
    <w:tbl>
      <w:tblPr>
        <w:tblW w:w="8784" w:type="dxa"/>
        <w:jc w:val="center"/>
        <w:tblCellMar>
          <w:left w:w="70" w:type="dxa"/>
          <w:right w:w="70" w:type="dxa"/>
        </w:tblCellMar>
        <w:tblLook w:val="04A0" w:firstRow="1" w:lastRow="0" w:firstColumn="1" w:lastColumn="0" w:noHBand="0" w:noVBand="1"/>
      </w:tblPr>
      <w:tblGrid>
        <w:gridCol w:w="2552"/>
        <w:gridCol w:w="6232"/>
      </w:tblGrid>
      <w:tr w:rsidR="00277ED2" w:rsidRPr="008D0935" w:rsidTr="00CF12C2">
        <w:trPr>
          <w:trHeight w:val="2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Acceso</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7X24 hrs. Todos los días del año atendiendo los procedimientos correspondientes.</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 xml:space="preserve"> Contactos eléctricos</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2 contactos dobles polarizados, voltaje suministrado por la compañía comercial +/- 10% máximo.</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 xml:space="preserve"> Corriente Directa</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Instalación para el suministro de energía eléctrica de 48 volts, con 10 Amperes y para respaldo de cuatro horas en su caso se podrá requerir respaldo opcional.</w:t>
            </w:r>
          </w:p>
        </w:tc>
      </w:tr>
      <w:tr w:rsidR="00277ED2" w:rsidRPr="008D0935" w:rsidTr="00CF12C2">
        <w:trPr>
          <w:trHeight w:val="2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Corriente Alterna</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Instalación para el suministro de energía eléctrica de 10 Amperes con dos contactos polarizados a 127 volts con respaldo opcional</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Temperatura</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Menor a 25 grados centígrados, con un consumo máximo de 2500 Kwh/mes.</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Altura libre</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3.0 m para instalación de equipo. Los ductos y escalerillas estarán dentro de esta altura (2.40 m)</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Sistema de tierras</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Conductor principal de puesta a tierra calibre 1/0 AWG con derivación a cada local con cable calibre 6 AWG con un valor máximo de 5 ohms.</w:t>
            </w:r>
          </w:p>
        </w:tc>
      </w:tr>
      <w:tr w:rsidR="00277ED2" w:rsidRPr="008D0935" w:rsidTr="00CF12C2">
        <w:trPr>
          <w:trHeight w:val="451"/>
          <w:jc w:val="center"/>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Acceso por mantenimiento</w:t>
            </w:r>
          </w:p>
        </w:tc>
        <w:tc>
          <w:tcPr>
            <w:tcW w:w="6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Avisar previamente al centro de atención a operadores (CAO).</w:t>
            </w:r>
          </w:p>
        </w:tc>
      </w:tr>
      <w:tr w:rsidR="00277ED2" w:rsidRPr="008D0935" w:rsidTr="00CF12C2">
        <w:trPr>
          <w:trHeight w:val="451"/>
          <w:jc w:val="center"/>
        </w:trPr>
        <w:tc>
          <w:tcPr>
            <w:tcW w:w="2552" w:type="dxa"/>
            <w:vMerge/>
            <w:tcBorders>
              <w:top w:val="single" w:sz="4" w:space="0" w:color="auto"/>
              <w:left w:val="single" w:sz="4" w:space="0" w:color="auto"/>
              <w:bottom w:val="single" w:sz="4" w:space="0" w:color="auto"/>
              <w:right w:val="single" w:sz="4" w:space="0" w:color="auto"/>
            </w:tcBorders>
            <w:vAlign w:val="center"/>
            <w:hideMark/>
          </w:tcPr>
          <w:p w:rsidR="00277ED2" w:rsidRPr="008D0935" w:rsidRDefault="00277ED2" w:rsidP="00321FEB">
            <w:pPr>
              <w:spacing w:before="40" w:after="40" w:line="264" w:lineRule="auto"/>
              <w:rPr>
                <w:rFonts w:ascii="Century Gothic" w:hAnsi="Century Gothic" w:cs="Arial"/>
                <w:b/>
                <w:sz w:val="20"/>
                <w:szCs w:val="20"/>
              </w:rPr>
            </w:pPr>
          </w:p>
        </w:tc>
        <w:tc>
          <w:tcPr>
            <w:tcW w:w="6232" w:type="dxa"/>
            <w:vMerge/>
            <w:tcBorders>
              <w:top w:val="single" w:sz="4" w:space="0" w:color="auto"/>
              <w:left w:val="single" w:sz="4" w:space="0" w:color="auto"/>
              <w:bottom w:val="single" w:sz="4" w:space="0" w:color="auto"/>
              <w:right w:val="single" w:sz="4" w:space="0" w:color="auto"/>
            </w:tcBorders>
            <w:vAlign w:val="center"/>
            <w:hideMark/>
          </w:tcPr>
          <w:p w:rsidR="00277ED2" w:rsidRPr="008D0935" w:rsidRDefault="00277ED2" w:rsidP="00321FEB">
            <w:pPr>
              <w:spacing w:before="40" w:after="40" w:line="264" w:lineRule="auto"/>
              <w:rPr>
                <w:rFonts w:ascii="Century Gothic" w:hAnsi="Century Gothic" w:cs="Arial"/>
                <w:sz w:val="20"/>
                <w:szCs w:val="20"/>
              </w:rPr>
            </w:pPr>
          </w:p>
        </w:tc>
      </w:tr>
      <w:tr w:rsidR="00277ED2" w:rsidRPr="008D0935" w:rsidTr="00CF12C2">
        <w:trPr>
          <w:trHeight w:val="2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 xml:space="preserve"> Herraje y/o ductería</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Será provisto por el propietario del edificio, para conectar el punto de llegada al edificio con las áreas asignadas y con otras coubicaciones en caso de requerirse.</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0E0D60"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 xml:space="preserve"> </w:t>
            </w:r>
            <w:r w:rsidR="00277ED2" w:rsidRPr="008D0935">
              <w:rPr>
                <w:rFonts w:ascii="Century Gothic" w:hAnsi="Century Gothic" w:cs="Arial"/>
                <w:b/>
                <w:sz w:val="20"/>
                <w:szCs w:val="20"/>
              </w:rPr>
              <w:t>Identificación de Alimentación</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 xml:space="preserve">Identificación de los interruptores termomagnéticos asignados a los </w:t>
            </w:r>
            <w:r w:rsidR="00A80D59" w:rsidRPr="008D0935">
              <w:rPr>
                <w:rFonts w:ascii="Century Gothic" w:hAnsi="Century Gothic" w:cs="Arial"/>
                <w:sz w:val="20"/>
                <w:szCs w:val="20"/>
              </w:rPr>
              <w:t>CS</w:t>
            </w:r>
            <w:r w:rsidRPr="008D0935">
              <w:rPr>
                <w:rFonts w:ascii="Century Gothic" w:hAnsi="Century Gothic" w:cs="Arial"/>
                <w:sz w:val="20"/>
                <w:szCs w:val="20"/>
              </w:rPr>
              <w:t xml:space="preserve"> en el tablero general de C.A.</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lastRenderedPageBreak/>
              <w:t xml:space="preserve"> Fijación del equipo</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Anclaje a piso y/o techo de común acuerdo</w:t>
            </w:r>
          </w:p>
        </w:tc>
      </w:tr>
      <w:tr w:rsidR="00277ED2" w:rsidRPr="008D0935" w:rsidTr="00CF12C2">
        <w:trPr>
          <w:trHeight w:val="2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center"/>
              <w:rPr>
                <w:rFonts w:ascii="Century Gothic" w:hAnsi="Century Gothic" w:cs="Arial"/>
                <w:b/>
                <w:sz w:val="20"/>
                <w:szCs w:val="20"/>
              </w:rPr>
            </w:pPr>
            <w:r w:rsidRPr="008D0935">
              <w:rPr>
                <w:rFonts w:ascii="Century Gothic" w:hAnsi="Century Gothic" w:cs="Arial"/>
                <w:b/>
                <w:sz w:val="20"/>
                <w:szCs w:val="20"/>
              </w:rPr>
              <w:t>Acabado del piso</w:t>
            </w:r>
          </w:p>
        </w:tc>
        <w:tc>
          <w:tcPr>
            <w:tcW w:w="6232" w:type="dxa"/>
            <w:tcBorders>
              <w:top w:val="nil"/>
              <w:left w:val="nil"/>
              <w:bottom w:val="single" w:sz="4" w:space="0" w:color="auto"/>
              <w:right w:val="single" w:sz="4" w:space="0" w:color="auto"/>
            </w:tcBorders>
            <w:shd w:val="clear" w:color="auto" w:fill="auto"/>
            <w:vAlign w:val="center"/>
            <w:hideMark/>
          </w:tcPr>
          <w:p w:rsidR="00277ED2" w:rsidRPr="008D0935" w:rsidRDefault="00277ED2" w:rsidP="00321FEB">
            <w:pPr>
              <w:spacing w:before="40" w:after="40" w:line="264" w:lineRule="auto"/>
              <w:jc w:val="both"/>
              <w:rPr>
                <w:rFonts w:ascii="Century Gothic" w:hAnsi="Century Gothic" w:cs="Arial"/>
                <w:sz w:val="20"/>
                <w:szCs w:val="20"/>
              </w:rPr>
            </w:pPr>
            <w:r w:rsidRPr="008D0935">
              <w:rPr>
                <w:rFonts w:ascii="Century Gothic" w:hAnsi="Century Gothic" w:cs="Arial"/>
                <w:sz w:val="20"/>
                <w:szCs w:val="20"/>
              </w:rPr>
              <w:t>Firme de concreto 400Kg/m</w:t>
            </w:r>
            <w:r w:rsidRPr="008D0935">
              <w:rPr>
                <w:rFonts w:ascii="Century Gothic" w:hAnsi="Century Gothic" w:cs="Arial"/>
                <w:sz w:val="20"/>
                <w:szCs w:val="20"/>
                <w:vertAlign w:val="superscript"/>
              </w:rPr>
              <w:t>2</w:t>
            </w:r>
            <w:r w:rsidRPr="008D0935">
              <w:rPr>
                <w:rFonts w:ascii="Century Gothic" w:hAnsi="Century Gothic" w:cs="Arial"/>
                <w:sz w:val="20"/>
                <w:szCs w:val="20"/>
              </w:rPr>
              <w:t>, sin ondulaciones, 3 mm de desnivel cubierto con loseta vinílica.</w:t>
            </w:r>
          </w:p>
        </w:tc>
      </w:tr>
    </w:tbl>
    <w:p w:rsidR="00277ED2" w:rsidRPr="008D0935" w:rsidRDefault="00277ED2" w:rsidP="00CF12C2">
      <w:pPr>
        <w:pStyle w:val="xxxPiedeCuadroconnombre"/>
        <w:spacing w:before="0" w:after="120" w:line="264" w:lineRule="auto"/>
        <w:jc w:val="center"/>
        <w:rPr>
          <w:rFonts w:ascii="Century Gothic" w:hAnsi="Century Gothic"/>
        </w:rPr>
      </w:pPr>
      <w:r w:rsidRPr="008D0935">
        <w:rPr>
          <w:rFonts w:ascii="Century Gothic" w:hAnsi="Century Gothic"/>
        </w:rPr>
        <w:t>Características técnicas mínimas de los tipos de coubicación.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Si el CS solicita el aprovisionamiento de la energía alterna, directa, clima, espacio, etc. con requerimientos particulares diferentes a los ofrecidos para este tipo de coubicación, la solicitud se atenderá como adecuación y el CS cubrirá además el costo de los consumos excedentes en su facturación mensual, a través de los cobros adicionales del interruptor termo magnético.</w:t>
      </w:r>
    </w:p>
    <w:p w:rsidR="00277ED2" w:rsidRPr="008D0935" w:rsidRDefault="00277ED2" w:rsidP="0054260B">
      <w:pPr>
        <w:pStyle w:val="IFTnormal"/>
        <w:spacing w:after="120" w:line="264" w:lineRule="auto"/>
        <w:rPr>
          <w:rFonts w:ascii="Century Gothic" w:hAnsi="Century Gothic"/>
        </w:rPr>
      </w:pPr>
    </w:p>
    <w:p w:rsidR="00277ED2" w:rsidRPr="008D0935" w:rsidRDefault="00A80D59" w:rsidP="0054260B">
      <w:pPr>
        <w:pStyle w:val="Ttulo2"/>
        <w:spacing w:after="120" w:line="264" w:lineRule="auto"/>
        <w:rPr>
          <w:rFonts w:ascii="Century Gothic" w:hAnsi="Century Gothic"/>
        </w:rPr>
      </w:pPr>
      <w:bookmarkStart w:id="1564" w:name="_Toc26903975"/>
      <w:bookmarkStart w:id="1565" w:name="_Toc43913215"/>
      <w:bookmarkStart w:id="1566" w:name="_Toc26980699"/>
      <w:bookmarkStart w:id="1567" w:name="_Toc53488551"/>
      <w:bookmarkStart w:id="1568" w:name="_Toc53490483"/>
      <w:bookmarkStart w:id="1569" w:name="_Toc53498491"/>
      <w:bookmarkStart w:id="1570" w:name="_Toc58578848"/>
      <w:bookmarkStart w:id="1571" w:name="_Toc92974074"/>
      <w:bookmarkStart w:id="1572" w:name="_Toc93052385"/>
      <w:bookmarkStart w:id="1573" w:name="_Toc93056340"/>
      <w:bookmarkStart w:id="1574" w:name="_Toc125393404"/>
      <w:bookmarkStart w:id="1575" w:name="_Toc139012142"/>
      <w:r w:rsidRPr="008D0935">
        <w:rPr>
          <w:rFonts w:ascii="Century Gothic" w:hAnsi="Century Gothic"/>
        </w:rPr>
        <w:t>12</w:t>
      </w:r>
      <w:r w:rsidR="00277ED2" w:rsidRPr="008D0935">
        <w:rPr>
          <w:rFonts w:ascii="Century Gothic" w:hAnsi="Century Gothic"/>
        </w:rPr>
        <w:t xml:space="preserve">.2 </w:t>
      </w:r>
      <w:bookmarkStart w:id="1576" w:name="_Toc467248758"/>
      <w:bookmarkStart w:id="1577" w:name="_Toc525904644"/>
      <w:bookmarkStart w:id="1578" w:name="_Toc525914040"/>
      <w:bookmarkStart w:id="1579" w:name="_Toc525919279"/>
      <w:bookmarkStart w:id="1580" w:name="_Toc525919403"/>
      <w:bookmarkStart w:id="1581" w:name="_Toc2957213"/>
      <w:bookmarkStart w:id="1582" w:name="_Toc24473514"/>
      <w:bookmarkStart w:id="1583" w:name="_Toc24477642"/>
      <w:bookmarkStart w:id="1584" w:name="_Toc24483908"/>
      <w:bookmarkStart w:id="1585" w:name="_Toc26273118"/>
      <w:bookmarkStart w:id="1586" w:name="_Toc26284515"/>
      <w:bookmarkStart w:id="1587" w:name="_Toc26286270"/>
      <w:r w:rsidR="00277ED2" w:rsidRPr="008D0935">
        <w:rPr>
          <w:rFonts w:ascii="Century Gothic" w:hAnsi="Century Gothic"/>
        </w:rPr>
        <w:t>Adecuaciones disponibles para la Coubicación.</w:t>
      </w:r>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Se entiende por adecuación cualquier ajuste a las condiciones técnicas preexistentes para los diferentes tipos de Coubicación, requerido por el CS a través del formato de Solicitud de Coubicación para Servicios de Desagregación; estos ajustes pueden estar relacionados con el incremento en la capacidad de: suministro de energía eléctrica, interruptores de alimentación, aire acondicionado</w:t>
      </w:r>
      <w:r w:rsidR="00A80D59" w:rsidRPr="008D0935">
        <w:rPr>
          <w:rFonts w:ascii="Century Gothic" w:hAnsi="Century Gothic"/>
        </w:rPr>
        <w:t>, adecuación de Interconexión a desagregación</w:t>
      </w:r>
      <w:r w:rsidRPr="008D0935">
        <w:rPr>
          <w:rFonts w:ascii="Century Gothic" w:hAnsi="Century Gothic"/>
        </w:rPr>
        <w:t xml:space="preserve"> o cualquier otro elemento de infraestructura de red que no implique crecimiento del área arrendada y modificaciones a la infraestructura de obra civil de una Coubicación existente.</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El CS podrá solicitar las siguientes adecuaciones para los 3 tipos de coubicación existentes:</w:t>
      </w:r>
    </w:p>
    <w:p w:rsidR="00277ED2" w:rsidRPr="008D0935" w:rsidRDefault="00277ED2">
      <w:pPr>
        <w:pStyle w:val="Prrafodelista"/>
        <w:numPr>
          <w:ilvl w:val="0"/>
          <w:numId w:val="142"/>
        </w:numPr>
        <w:spacing w:after="120" w:line="264" w:lineRule="auto"/>
        <w:jc w:val="both"/>
        <w:rPr>
          <w:rFonts w:ascii="Century Gothic" w:hAnsi="Century Gothic" w:cs="Arial"/>
        </w:rPr>
      </w:pPr>
      <w:r w:rsidRPr="008D0935">
        <w:rPr>
          <w:rFonts w:ascii="Century Gothic" w:hAnsi="Century Gothic" w:cs="Arial"/>
        </w:rPr>
        <w:t>Diferentes capacidades de fuerza (para corriente alterna o directa). Las capacidades de los interruptores termomagnéticos que podrá solicitar serán: 10, 20, 30, 40, 50, 60, 70, 80, 90, 100, 150 y 200 (Amperes).</w:t>
      </w:r>
    </w:p>
    <w:p w:rsidR="00277ED2" w:rsidRPr="008D0935" w:rsidRDefault="00277ED2">
      <w:pPr>
        <w:pStyle w:val="Prrafodelista"/>
        <w:numPr>
          <w:ilvl w:val="0"/>
          <w:numId w:val="142"/>
        </w:numPr>
        <w:spacing w:after="120" w:line="264" w:lineRule="auto"/>
        <w:jc w:val="both"/>
        <w:rPr>
          <w:rFonts w:ascii="Century Gothic" w:hAnsi="Century Gothic" w:cs="Arial"/>
        </w:rPr>
      </w:pPr>
      <w:r w:rsidRPr="008D0935">
        <w:rPr>
          <w:rFonts w:ascii="Century Gothic" w:hAnsi="Century Gothic" w:cs="Arial"/>
        </w:rPr>
        <w:t>Diferentes capacidades de clima, es decir mayor cantidad de unidades de BTUs</w:t>
      </w:r>
      <w:r w:rsidRPr="008D0935">
        <w:rPr>
          <w:rStyle w:val="Refdenotaalpie"/>
          <w:rFonts w:ascii="Century Gothic" w:hAnsi="Century Gothic" w:cs="Arial"/>
        </w:rPr>
        <w:footnoteReference w:id="55"/>
      </w:r>
      <w:r w:rsidRPr="008D0935">
        <w:rPr>
          <w:rFonts w:ascii="Century Gothic" w:hAnsi="Century Gothic" w:cs="Arial"/>
        </w:rPr>
        <w:t>, los cuales estarán asociados a una mayor capacidad de fuerza.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En caso de que un CS requiera más metros cuadrados, lo cual implique cambios en la obra civil (loza, paredes o piso) de una Coubicación existente, la solicitud estará sujeta a factibilidad técnica y a los tiempos de atención asociados a una Coubicación nueva establecidos en la sección “Plazos de Entrega de Coubicación” de la presente OREDA. El tiempo de implementación se notificará al CS en la cotización del </w:t>
      </w:r>
      <w:r w:rsidR="00A80D59" w:rsidRPr="008D0935">
        <w:rPr>
          <w:rFonts w:ascii="Century Gothic" w:hAnsi="Century Gothic"/>
        </w:rPr>
        <w:t xml:space="preserve">Servicio </w:t>
      </w:r>
      <w:r w:rsidRPr="008D0935">
        <w:rPr>
          <w:rFonts w:ascii="Century Gothic" w:hAnsi="Century Gothic"/>
        </w:rPr>
        <w:t>y estará en función del tipo de trabajos a realizar.</w:t>
      </w:r>
    </w:p>
    <w:p w:rsidR="00785FC3" w:rsidRPr="008D0935" w:rsidRDefault="00785FC3" w:rsidP="0054260B">
      <w:pPr>
        <w:pStyle w:val="IFTnormal"/>
        <w:spacing w:after="120" w:line="264" w:lineRule="auto"/>
        <w:rPr>
          <w:rFonts w:ascii="Century Gothic" w:hAnsi="Century Gothic"/>
        </w:rPr>
      </w:pPr>
    </w:p>
    <w:p w:rsidR="00277ED2" w:rsidRPr="008D0935" w:rsidRDefault="00A80D59" w:rsidP="0054260B">
      <w:pPr>
        <w:pStyle w:val="Ttulo2"/>
        <w:spacing w:after="120" w:line="264" w:lineRule="auto"/>
        <w:rPr>
          <w:rFonts w:ascii="Century Gothic" w:hAnsi="Century Gothic"/>
        </w:rPr>
      </w:pPr>
      <w:bookmarkStart w:id="1588" w:name="_Toc467248759"/>
      <w:bookmarkStart w:id="1589" w:name="_Toc525904645"/>
      <w:bookmarkStart w:id="1590" w:name="_Toc525914041"/>
      <w:bookmarkStart w:id="1591" w:name="_Toc525919280"/>
      <w:bookmarkStart w:id="1592" w:name="_Toc525919404"/>
      <w:bookmarkStart w:id="1593" w:name="_Toc20217718"/>
      <w:bookmarkStart w:id="1594" w:name="_Toc20224900"/>
      <w:bookmarkStart w:id="1595" w:name="_Toc20241288"/>
      <w:bookmarkStart w:id="1596" w:name="_Toc20242833"/>
      <w:bookmarkStart w:id="1597" w:name="_Toc20328740"/>
      <w:bookmarkStart w:id="1598" w:name="_Toc20390252"/>
      <w:bookmarkStart w:id="1599" w:name="_Toc20468903"/>
      <w:bookmarkStart w:id="1600" w:name="_Toc20486114"/>
      <w:bookmarkStart w:id="1601" w:name="_Toc20492287"/>
      <w:bookmarkStart w:id="1602" w:name="_Toc20494283"/>
      <w:bookmarkStart w:id="1603" w:name="_Toc21520799"/>
      <w:bookmarkStart w:id="1604" w:name="_Toc26273119"/>
      <w:bookmarkStart w:id="1605" w:name="_Toc26284516"/>
      <w:bookmarkStart w:id="1606" w:name="_Toc26286271"/>
      <w:bookmarkStart w:id="1607" w:name="_Toc26903976"/>
      <w:bookmarkStart w:id="1608" w:name="_Toc43913216"/>
      <w:bookmarkStart w:id="1609" w:name="_Toc26980700"/>
      <w:bookmarkStart w:id="1610" w:name="_Toc53488552"/>
      <w:bookmarkStart w:id="1611" w:name="_Toc53490484"/>
      <w:bookmarkStart w:id="1612" w:name="_Toc53498492"/>
      <w:bookmarkStart w:id="1613" w:name="_Toc58578849"/>
      <w:bookmarkStart w:id="1614" w:name="_Toc92974075"/>
      <w:bookmarkStart w:id="1615" w:name="_Toc93052386"/>
      <w:bookmarkStart w:id="1616" w:name="_Toc93056341"/>
      <w:bookmarkStart w:id="1617" w:name="_Toc125393405"/>
      <w:bookmarkStart w:id="1618" w:name="_Toc139012143"/>
      <w:r w:rsidRPr="008D0935">
        <w:rPr>
          <w:rFonts w:ascii="Century Gothic" w:hAnsi="Century Gothic"/>
        </w:rPr>
        <w:t>12</w:t>
      </w:r>
      <w:r w:rsidR="00277ED2" w:rsidRPr="008D0935">
        <w:rPr>
          <w:rFonts w:ascii="Century Gothic" w:hAnsi="Century Gothic"/>
        </w:rPr>
        <w:t>.3 Identificador de Ubicación en Lenguaje Común (CLLI)</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t xml:space="preserve">Una vez asignado el espacio para Coubicación al CS, </w:t>
      </w:r>
      <w:r w:rsidR="001A1383" w:rsidRPr="008D0935">
        <w:rPr>
          <w:rFonts w:ascii="Century Gothic" w:hAnsi="Century Gothic"/>
        </w:rPr>
        <w:t>RED NACIONAL</w:t>
      </w:r>
      <w:r w:rsidRPr="008D0935">
        <w:rPr>
          <w:rFonts w:ascii="Century Gothic" w:hAnsi="Century Gothic" w:cs="Arial"/>
        </w:rPr>
        <w:t xml:space="preserve"> le enviará al CS el CLLI único correspondiente para la identificación de la Coubicación, ya que será necesario para solicitar </w:t>
      </w:r>
      <w:r w:rsidR="00A80D59" w:rsidRPr="008D0935">
        <w:rPr>
          <w:rFonts w:ascii="Century Gothic" w:hAnsi="Century Gothic" w:cs="Arial"/>
        </w:rPr>
        <w:t xml:space="preserve">Servicios </w:t>
      </w:r>
      <w:r w:rsidRPr="008D0935">
        <w:rPr>
          <w:rFonts w:ascii="Century Gothic" w:hAnsi="Century Gothic" w:cs="Arial"/>
        </w:rPr>
        <w:t xml:space="preserve">auxiliares. </w:t>
      </w:r>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lastRenderedPageBreak/>
        <w:t xml:space="preserve">En caso de que el CS solicite </w:t>
      </w:r>
      <w:r w:rsidR="00A80D59" w:rsidRPr="008D0935">
        <w:rPr>
          <w:rFonts w:ascii="Century Gothic" w:hAnsi="Century Gothic" w:cs="Arial"/>
        </w:rPr>
        <w:t xml:space="preserve">Servicios </w:t>
      </w:r>
      <w:r w:rsidRPr="008D0935">
        <w:rPr>
          <w:rFonts w:ascii="Century Gothic" w:hAnsi="Century Gothic" w:cs="Arial"/>
        </w:rPr>
        <w:t xml:space="preserve">de manera simultánea, deberá indicar en los formatos correspondientes el NIS de Referencia asociado a los </w:t>
      </w:r>
      <w:r w:rsidR="00A80D59" w:rsidRPr="008D0935">
        <w:rPr>
          <w:rFonts w:ascii="Century Gothic" w:hAnsi="Century Gothic" w:cs="Arial"/>
        </w:rPr>
        <w:t>Servicios</w:t>
      </w:r>
      <w:r w:rsidRPr="008D0935">
        <w:rPr>
          <w:rFonts w:ascii="Century Gothic" w:hAnsi="Century Gothic" w:cs="Arial"/>
        </w:rPr>
        <w:t>.</w:t>
      </w:r>
      <w:bookmarkStart w:id="1619" w:name="_Toc26273120"/>
      <w:bookmarkStart w:id="1620" w:name="_Toc26273221"/>
      <w:bookmarkStart w:id="1621" w:name="_Toc26273642"/>
      <w:bookmarkStart w:id="1622" w:name="_Toc26275688"/>
      <w:bookmarkStart w:id="1623" w:name="_Toc26279044"/>
      <w:bookmarkStart w:id="1624" w:name="_Toc26283771"/>
      <w:bookmarkStart w:id="1625" w:name="_Toc26284517"/>
      <w:bookmarkStart w:id="1626" w:name="_Toc26286272"/>
      <w:bookmarkStart w:id="1627" w:name="_Toc396337603"/>
      <w:bookmarkStart w:id="1628" w:name="_Toc436840925"/>
      <w:bookmarkStart w:id="1629" w:name="_Toc436846362"/>
      <w:bookmarkStart w:id="1630" w:name="_Toc436848312"/>
      <w:bookmarkStart w:id="1631" w:name="_Toc436856560"/>
      <w:bookmarkStart w:id="1632" w:name="_Toc436862706"/>
      <w:bookmarkStart w:id="1633" w:name="_Toc436866356"/>
      <w:bookmarkStart w:id="1634" w:name="_Toc436870935"/>
      <w:bookmarkStart w:id="1635" w:name="_Toc436875927"/>
      <w:bookmarkStart w:id="1636" w:name="_Toc467248760"/>
      <w:bookmarkStart w:id="1637" w:name="_Toc525904646"/>
      <w:bookmarkStart w:id="1638" w:name="_Toc525914042"/>
      <w:bookmarkStart w:id="1639" w:name="_Toc525919281"/>
      <w:bookmarkStart w:id="1640" w:name="_Toc525919405"/>
      <w:bookmarkStart w:id="1641" w:name="_Toc2957215"/>
      <w:bookmarkStart w:id="1642" w:name="_Toc24473515"/>
      <w:bookmarkStart w:id="1643" w:name="_Toc24477643"/>
      <w:bookmarkStart w:id="1644" w:name="_Toc24483909"/>
      <w:bookmarkEnd w:id="1619"/>
      <w:bookmarkEnd w:id="1620"/>
      <w:bookmarkEnd w:id="1621"/>
      <w:bookmarkEnd w:id="1622"/>
      <w:bookmarkEnd w:id="1623"/>
      <w:bookmarkEnd w:id="1624"/>
      <w:bookmarkEnd w:id="1625"/>
      <w:bookmarkEnd w:id="1626"/>
    </w:p>
    <w:p w:rsidR="00785FC3" w:rsidRPr="008D0935" w:rsidRDefault="00785FC3" w:rsidP="0054260B">
      <w:pPr>
        <w:spacing w:after="120" w:line="264" w:lineRule="auto"/>
        <w:ind w:right="-142"/>
        <w:jc w:val="both"/>
        <w:rPr>
          <w:rFonts w:ascii="Century Gothic" w:hAnsi="Century Gothic" w:cs="Arial"/>
        </w:rPr>
      </w:pPr>
    </w:p>
    <w:p w:rsidR="00785FC3" w:rsidRPr="008D0935" w:rsidRDefault="00A80D59" w:rsidP="0054260B">
      <w:pPr>
        <w:pStyle w:val="Ttulo2"/>
        <w:spacing w:after="120" w:line="264" w:lineRule="auto"/>
        <w:ind w:left="0" w:firstLine="0"/>
        <w:rPr>
          <w:rFonts w:ascii="Century Gothic" w:hAnsi="Century Gothic"/>
        </w:rPr>
      </w:pPr>
      <w:bookmarkStart w:id="1645" w:name="_Toc26273121"/>
      <w:bookmarkStart w:id="1646" w:name="_Toc26284518"/>
      <w:bookmarkStart w:id="1647" w:name="_Toc26286273"/>
      <w:bookmarkStart w:id="1648" w:name="_Toc26903977"/>
      <w:bookmarkStart w:id="1649" w:name="_Toc43913217"/>
      <w:bookmarkStart w:id="1650" w:name="_Toc26980701"/>
      <w:bookmarkStart w:id="1651" w:name="_Toc53488553"/>
      <w:bookmarkStart w:id="1652" w:name="_Toc53490485"/>
      <w:bookmarkStart w:id="1653" w:name="_Toc53498493"/>
      <w:bookmarkStart w:id="1654" w:name="_Toc58578850"/>
      <w:bookmarkStart w:id="1655" w:name="_Toc92974076"/>
      <w:bookmarkStart w:id="1656" w:name="_Toc93052387"/>
      <w:bookmarkStart w:id="1657" w:name="_Toc93056342"/>
      <w:bookmarkStart w:id="1658" w:name="_Toc125393406"/>
      <w:bookmarkStart w:id="1659" w:name="_Toc139012144"/>
      <w:r w:rsidRPr="008D0935">
        <w:rPr>
          <w:rFonts w:ascii="Century Gothic" w:hAnsi="Century Gothic"/>
        </w:rPr>
        <w:t>12</w:t>
      </w:r>
      <w:r w:rsidR="00277ED2" w:rsidRPr="008D0935">
        <w:rPr>
          <w:rFonts w:ascii="Century Gothic" w:hAnsi="Century Gothic"/>
        </w:rPr>
        <w:t>.4 Servicio de Reasignación y Servicio de Recuperación de Espacio de Coubicación para Desagregación</w:t>
      </w:r>
      <w:bookmarkStart w:id="1660" w:name="_Toc396337601"/>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r w:rsidRPr="008D0935">
        <w:rPr>
          <w:rFonts w:ascii="Century Gothic" w:hAnsi="Century Gothic"/>
        </w:rPr>
        <w:t>.</w:t>
      </w:r>
      <w:bookmarkEnd w:id="1658"/>
      <w:bookmarkEnd w:id="1659"/>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La Reasignación y Recuperación de Espacio para Coubicación son Servicios que se proporcionarán cuando no se cuente con espacio disponible en la Central Telefónica</w:t>
      </w:r>
      <w:r w:rsidRPr="008D0935" w:rsidDel="00B754AA">
        <w:rPr>
          <w:rFonts w:ascii="Century Gothic" w:hAnsi="Century Gothic"/>
        </w:rPr>
        <w:t xml:space="preserve"> </w:t>
      </w:r>
      <w:r w:rsidRPr="008D0935">
        <w:rPr>
          <w:rFonts w:ascii="Century Gothic" w:hAnsi="Century Gothic"/>
        </w:rPr>
        <w:t>para satisfacer la demanda de Coubicación para Desagregación.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Cuando no exista espacio vacante </w:t>
      </w:r>
      <w:r w:rsidR="001A1383" w:rsidRPr="008D0935">
        <w:rPr>
          <w:rFonts w:ascii="Century Gothic" w:hAnsi="Century Gothic"/>
        </w:rPr>
        <w:t>RED NACIONAL</w:t>
      </w:r>
      <w:r w:rsidRPr="008D0935">
        <w:rPr>
          <w:rFonts w:ascii="Century Gothic" w:hAnsi="Century Gothic"/>
        </w:rPr>
        <w:t xml:space="preserve"> iniciará un proceso para la Reasignación de Espacios que consiste en un procedimiento de redistribución de elementos de la red con el fin de liberar espacio para Coubicación.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Si esta Reasignación de Espacios no fuese suficiente para liberar espacio a fin de poder atender la solicitud de Coubicación, entonces </w:t>
      </w:r>
      <w:r w:rsidR="001A1383" w:rsidRPr="008D0935">
        <w:rPr>
          <w:rFonts w:ascii="Century Gothic" w:hAnsi="Century Gothic"/>
        </w:rPr>
        <w:t>RED NACIONAL</w:t>
      </w:r>
      <w:r w:rsidRPr="008D0935">
        <w:rPr>
          <w:rFonts w:ascii="Century Gothic" w:hAnsi="Century Gothic"/>
        </w:rPr>
        <w:t xml:space="preserve"> iniciará el proceso para el Servicio de Recuperación de Espacios, que ocurre cuando un espacio de Coubicación para Desagregación no hubiera sido utilizado efectivamente</w:t>
      </w:r>
      <w:r w:rsidR="000E0D60" w:rsidRPr="008D0935">
        <w:rPr>
          <w:rFonts w:ascii="Century Gothic" w:hAnsi="Century Gothic"/>
        </w:rPr>
        <w:t xml:space="preserve"> </w:t>
      </w:r>
      <w:r w:rsidRPr="008D0935">
        <w:rPr>
          <w:rFonts w:ascii="Century Gothic" w:hAnsi="Century Gothic"/>
        </w:rPr>
        <w:t xml:space="preserve">por un </w:t>
      </w:r>
      <w:r w:rsidR="00A80D59" w:rsidRPr="008D0935">
        <w:rPr>
          <w:rFonts w:ascii="Century Gothic" w:hAnsi="Century Gothic"/>
        </w:rPr>
        <w:t>CS</w:t>
      </w:r>
      <w:r w:rsidRPr="008D0935">
        <w:rPr>
          <w:rFonts w:ascii="Century Gothic" w:hAnsi="Century Gothic"/>
        </w:rPr>
        <w:t xml:space="preserve"> después de ocho meses de su entrega (es decir, que no haya instalado los equipos para proveer servicios a los Usuarios Finales o que no tenga ningún servicio contratado en dicha Coubicación), debiéndose otorgar a dicho </w:t>
      </w:r>
      <w:r w:rsidR="00A80D59" w:rsidRPr="008D0935">
        <w:rPr>
          <w:rFonts w:ascii="Century Gothic" w:hAnsi="Century Gothic"/>
        </w:rPr>
        <w:t>CS</w:t>
      </w:r>
      <w:r w:rsidRPr="008D0935">
        <w:rPr>
          <w:rFonts w:ascii="Century Gothic" w:hAnsi="Century Gothic"/>
        </w:rPr>
        <w:t xml:space="preserve"> la posibilidad de justificar las razones por las que el espacio no está siendo ocupado efectivamente, si esto se debe a causas no imputables al </w:t>
      </w:r>
      <w:r w:rsidR="00A80D59" w:rsidRPr="008D0935">
        <w:rPr>
          <w:rFonts w:ascii="Century Gothic" w:hAnsi="Century Gothic"/>
        </w:rPr>
        <w:t>CS</w:t>
      </w:r>
      <w:r w:rsidRPr="008D0935">
        <w:rPr>
          <w:rFonts w:ascii="Century Gothic" w:hAnsi="Century Gothic"/>
        </w:rPr>
        <w:t>, dicho espacio no podrá recuperarse.</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La factibilidad técnica de estos </w:t>
      </w:r>
      <w:r w:rsidR="00A80D59" w:rsidRPr="008D0935">
        <w:rPr>
          <w:rFonts w:ascii="Century Gothic" w:hAnsi="Century Gothic"/>
        </w:rPr>
        <w:t xml:space="preserve">Servicios </w:t>
      </w:r>
      <w:r w:rsidRPr="008D0935">
        <w:rPr>
          <w:rFonts w:ascii="Century Gothic" w:hAnsi="Century Gothic"/>
        </w:rPr>
        <w:t xml:space="preserve">depende de la existencia del espacio disponible, de la movilidad, así como de la suficiencia de espacio para la habilitación de los elementos instalados en el espacio del predio o Central Telefónica en posesión de </w:t>
      </w:r>
      <w:r w:rsidR="001A1383" w:rsidRPr="008D0935">
        <w:rPr>
          <w:rFonts w:ascii="Century Gothic" w:hAnsi="Century Gothic"/>
        </w:rPr>
        <w:t>RED NACIONAL</w:t>
      </w:r>
      <w:r w:rsidRPr="008D0935">
        <w:rPr>
          <w:rFonts w:ascii="Century Gothic" w:hAnsi="Century Gothic"/>
        </w:rPr>
        <w:t xml:space="preserve"> para que sea posible proporcionar el espacio que es solicitado por el CS. Esta actividad tiene un costo, por lo que el CS deberá resarcir los costos incurridos si decide interrumpir el procedimiento de reasignación o recuperación de espacios.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Si después de aplicar el proceso de Reasignación y Recuperación de Espacio no es técnicamente factible ofrecer el Servicio de Coubicación para Desagregación, </w:t>
      </w:r>
      <w:r w:rsidR="001A1383" w:rsidRPr="008D0935">
        <w:rPr>
          <w:rFonts w:ascii="Century Gothic" w:hAnsi="Century Gothic"/>
        </w:rPr>
        <w:t>RED NACIONAL</w:t>
      </w:r>
      <w:r w:rsidRPr="008D0935">
        <w:rPr>
          <w:rFonts w:ascii="Century Gothic" w:hAnsi="Century Gothic"/>
        </w:rPr>
        <w:t xml:space="preserve"> buscará ofrecer al CS una solución alternativa que corresponderá a la central más cercana con disponibilidad de espacio, en un plazo no mayor a cinco días hábiles.</w:t>
      </w:r>
    </w:p>
    <w:p w:rsidR="00785FC3"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Finalmente, si tras haber ejecutado todos los procedimientos de Reasignación y Recuperación de Espacio no se satisface la demanda total del Servicio de Coubicación para Desagregación, </w:t>
      </w:r>
      <w:r w:rsidR="001A1383" w:rsidRPr="008D0935">
        <w:rPr>
          <w:rFonts w:ascii="Century Gothic" w:hAnsi="Century Gothic"/>
        </w:rPr>
        <w:t>RED NACIONAL</w:t>
      </w:r>
      <w:r w:rsidRPr="008D0935">
        <w:rPr>
          <w:rFonts w:ascii="Century Gothic" w:hAnsi="Century Gothic"/>
        </w:rPr>
        <w:t xml:space="preserve"> notificará al CS y al Instituto dicha situación para los efectos conducentes.</w:t>
      </w:r>
    </w:p>
    <w:p w:rsidR="00785FC3" w:rsidRPr="008D0935" w:rsidRDefault="00A80D59" w:rsidP="0054260B">
      <w:pPr>
        <w:pStyle w:val="Ttulo2"/>
        <w:spacing w:after="120" w:line="264" w:lineRule="auto"/>
        <w:ind w:left="0" w:firstLine="0"/>
        <w:rPr>
          <w:rFonts w:ascii="Century Gothic" w:hAnsi="Century Gothic"/>
        </w:rPr>
      </w:pPr>
      <w:bookmarkStart w:id="1661" w:name="_Toc436840926"/>
      <w:bookmarkStart w:id="1662" w:name="_Toc436846363"/>
      <w:bookmarkStart w:id="1663" w:name="_Toc436848313"/>
      <w:bookmarkStart w:id="1664" w:name="_Toc436856561"/>
      <w:bookmarkStart w:id="1665" w:name="_Toc436862707"/>
      <w:bookmarkStart w:id="1666" w:name="_Toc436866357"/>
      <w:bookmarkStart w:id="1667" w:name="_Toc436870936"/>
      <w:bookmarkStart w:id="1668" w:name="_Toc436875928"/>
      <w:bookmarkStart w:id="1669" w:name="_Toc467248761"/>
      <w:bookmarkStart w:id="1670" w:name="_Toc525904647"/>
      <w:bookmarkStart w:id="1671" w:name="_Toc525914043"/>
      <w:bookmarkStart w:id="1672" w:name="_Toc525919282"/>
      <w:bookmarkStart w:id="1673" w:name="_Toc525919406"/>
      <w:bookmarkStart w:id="1674" w:name="_Toc2957216"/>
      <w:bookmarkStart w:id="1675" w:name="_Toc24473516"/>
      <w:bookmarkStart w:id="1676" w:name="_Toc24477644"/>
      <w:bookmarkStart w:id="1677" w:name="_Toc24483910"/>
      <w:bookmarkStart w:id="1678" w:name="_Toc26273122"/>
      <w:bookmarkStart w:id="1679" w:name="_Toc26284519"/>
      <w:bookmarkStart w:id="1680" w:name="_Toc26286274"/>
      <w:bookmarkStart w:id="1681" w:name="_Toc26903978"/>
      <w:bookmarkStart w:id="1682" w:name="_Toc43913218"/>
      <w:bookmarkStart w:id="1683" w:name="_Toc26980702"/>
      <w:bookmarkStart w:id="1684" w:name="_Toc53488554"/>
      <w:bookmarkStart w:id="1685" w:name="_Toc53490486"/>
      <w:bookmarkStart w:id="1686" w:name="_Toc53498494"/>
      <w:bookmarkStart w:id="1687" w:name="_Toc58578851"/>
      <w:bookmarkStart w:id="1688" w:name="_Toc92974077"/>
      <w:bookmarkStart w:id="1689" w:name="_Toc93052388"/>
      <w:bookmarkStart w:id="1690" w:name="_Toc93056343"/>
      <w:bookmarkStart w:id="1691" w:name="_Toc125393407"/>
      <w:bookmarkStart w:id="1692" w:name="_Toc139012145"/>
      <w:r w:rsidRPr="008D0935">
        <w:rPr>
          <w:rFonts w:ascii="Century Gothic" w:hAnsi="Century Gothic"/>
        </w:rPr>
        <w:t>12</w:t>
      </w:r>
      <w:r w:rsidR="00277ED2" w:rsidRPr="008D0935">
        <w:rPr>
          <w:rFonts w:ascii="Century Gothic" w:hAnsi="Century Gothic"/>
        </w:rPr>
        <w:t>.5 Procedimientos de notificación en caso de cierre de Centrales Telefónicas</w:t>
      </w:r>
      <w:r w:rsidR="00277ED2" w:rsidRPr="008D0935">
        <w:rPr>
          <w:rFonts w:ascii="Century Gothic" w:hAnsi="Century Gothic"/>
          <w:b w:val="0"/>
          <w:bCs w:val="0"/>
        </w:rPr>
        <w:t xml:space="preserve"> </w:t>
      </w:r>
      <w:r w:rsidR="00277ED2" w:rsidRPr="008D0935">
        <w:rPr>
          <w:rFonts w:ascii="Century Gothic" w:hAnsi="Century Gothic"/>
        </w:rPr>
        <w:t>contratación, modificación, mantenimiento y baja del servicio</w:t>
      </w:r>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Queda establecido que, el CS consiente efectuar el pago por las actividades a realizar, así como por los elementos de cobro que conforman el (los) servicio(s). Asimismo, si el CS </w:t>
      </w:r>
      <w:r w:rsidRPr="008D0935">
        <w:rPr>
          <w:rFonts w:ascii="Century Gothic" w:hAnsi="Century Gothic"/>
        </w:rPr>
        <w:lastRenderedPageBreak/>
        <w:t xml:space="preserve">rechaza el </w:t>
      </w:r>
      <w:r w:rsidR="00A80D59" w:rsidRPr="008D0935">
        <w:rPr>
          <w:rFonts w:ascii="Century Gothic" w:hAnsi="Century Gothic"/>
        </w:rPr>
        <w:t xml:space="preserve">Servicio </w:t>
      </w:r>
      <w:r w:rsidRPr="008D0935">
        <w:rPr>
          <w:rFonts w:ascii="Century Gothic" w:hAnsi="Century Gothic"/>
        </w:rPr>
        <w:t>o decide no continuar con el procedimiento, deberá liquidar el monto generado por las actividades realizadas hasta el momento que decidió terminar el procedimiento.</w:t>
      </w:r>
    </w:p>
    <w:p w:rsidR="00785FC3" w:rsidRPr="008D0935" w:rsidRDefault="00785FC3" w:rsidP="00EE486C">
      <w:pPr>
        <w:pStyle w:val="IFTnormal"/>
        <w:spacing w:line="264" w:lineRule="auto"/>
        <w:rPr>
          <w:rFonts w:ascii="Century Gothic" w:hAnsi="Century Gothic"/>
          <w:b/>
        </w:rPr>
      </w:pPr>
    </w:p>
    <w:p w:rsidR="00785FC3" w:rsidRPr="008D0935" w:rsidRDefault="00277ED2" w:rsidP="00EE486C">
      <w:pPr>
        <w:pStyle w:val="IFTnormal"/>
        <w:spacing w:line="264" w:lineRule="auto"/>
        <w:rPr>
          <w:rFonts w:ascii="Century Gothic" w:hAnsi="Century Gothic"/>
        </w:rPr>
      </w:pPr>
      <w:r w:rsidRPr="008D0935">
        <w:rPr>
          <w:rFonts w:ascii="Century Gothic" w:hAnsi="Century Gothic"/>
          <w:b/>
        </w:rPr>
        <w:t>Procedimiento de notificación en caso de cierre de Central(es) Telefónica(s)</w:t>
      </w:r>
    </w:p>
    <w:p w:rsidR="001A1383"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Cuando </w:t>
      </w:r>
      <w:r w:rsidR="001A1383" w:rsidRPr="008D0935">
        <w:rPr>
          <w:rFonts w:ascii="Century Gothic" w:hAnsi="Century Gothic"/>
        </w:rPr>
        <w:t>RED NACIONAL</w:t>
      </w:r>
      <w:r w:rsidRPr="008D0935">
        <w:rPr>
          <w:rFonts w:ascii="Century Gothic" w:hAnsi="Century Gothic"/>
        </w:rPr>
        <w:t xml:space="preserve"> reciba una notificación de cierre de Central Telefónica, notificará con 36 meses de anticipación vía SEG tanto al CS como al Instituto, a fin de coordinar con el CS su reubicación, de conformidad con el procedimiento establecido en la presente OREDA, entregando al CS los siguientes documentos: </w:t>
      </w:r>
    </w:p>
    <w:p w:rsidR="001A1383" w:rsidRPr="008D0935" w:rsidRDefault="00277ED2" w:rsidP="00CF12C2">
      <w:pPr>
        <w:pStyle w:val="IFTnormal"/>
        <w:tabs>
          <w:tab w:val="left" w:pos="426"/>
        </w:tabs>
        <w:spacing w:after="120" w:line="264" w:lineRule="auto"/>
        <w:rPr>
          <w:rFonts w:ascii="Century Gothic" w:hAnsi="Century Gothic"/>
        </w:rPr>
      </w:pPr>
      <w:r w:rsidRPr="008D0935">
        <w:rPr>
          <w:rFonts w:ascii="Century Gothic" w:hAnsi="Century Gothic"/>
        </w:rPr>
        <w:t>a)</w:t>
      </w:r>
      <w:r w:rsidR="00CF12C2" w:rsidRPr="008D0935">
        <w:rPr>
          <w:rFonts w:ascii="Century Gothic" w:hAnsi="Century Gothic"/>
        </w:rPr>
        <w:tab/>
      </w:r>
      <w:r w:rsidRPr="008D0935">
        <w:rPr>
          <w:rFonts w:ascii="Century Gothic" w:hAnsi="Century Gothic"/>
        </w:rPr>
        <w:t>Plan de trabajos de</w:t>
      </w:r>
      <w:r w:rsidR="004C7457" w:rsidRPr="008D0935">
        <w:rPr>
          <w:rFonts w:ascii="Century Gothic" w:hAnsi="Century Gothic"/>
        </w:rPr>
        <w:t xml:space="preserve"> </w:t>
      </w:r>
      <w:r w:rsidR="001A1383" w:rsidRPr="008D0935">
        <w:rPr>
          <w:rFonts w:ascii="Century Gothic" w:hAnsi="Century Gothic"/>
        </w:rPr>
        <w:t>RED NACIONAL</w:t>
      </w:r>
      <w:r w:rsidRPr="008D0935">
        <w:rPr>
          <w:rFonts w:ascii="Century Gothic" w:hAnsi="Century Gothic"/>
        </w:rPr>
        <w:t xml:space="preserve"> (incluye plazos, responsables y acciones). </w:t>
      </w:r>
    </w:p>
    <w:p w:rsidR="00277ED2" w:rsidRPr="008D0935" w:rsidRDefault="00277ED2" w:rsidP="00CF12C2">
      <w:pPr>
        <w:pStyle w:val="IFTnormal"/>
        <w:tabs>
          <w:tab w:val="left" w:pos="426"/>
        </w:tabs>
        <w:spacing w:after="120" w:line="264" w:lineRule="auto"/>
        <w:ind w:left="420" w:hanging="420"/>
        <w:rPr>
          <w:rFonts w:ascii="Century Gothic" w:hAnsi="Century Gothic"/>
        </w:rPr>
      </w:pPr>
      <w:r w:rsidRPr="008D0935">
        <w:rPr>
          <w:rFonts w:ascii="Century Gothic" w:hAnsi="Century Gothic"/>
        </w:rPr>
        <w:t>b)</w:t>
      </w:r>
      <w:r w:rsidR="00CF12C2" w:rsidRPr="008D0935">
        <w:rPr>
          <w:rFonts w:ascii="Century Gothic" w:hAnsi="Century Gothic"/>
        </w:rPr>
        <w:tab/>
      </w:r>
      <w:r w:rsidRPr="008D0935">
        <w:rPr>
          <w:rFonts w:ascii="Century Gothic" w:hAnsi="Century Gothic"/>
        </w:rPr>
        <w:t>Propuesta de Centrales Telefónicas para reubicar al CS en función de las características vigentes de coubicación contratada por dicho(s) CS. (Incluye plazos, responsables y acciones).</w:t>
      </w:r>
    </w:p>
    <w:p w:rsidR="00277ED2" w:rsidRPr="008D0935" w:rsidRDefault="00277ED2" w:rsidP="00CF12C2">
      <w:pPr>
        <w:pStyle w:val="IFTnormal"/>
        <w:tabs>
          <w:tab w:val="left" w:pos="426"/>
        </w:tabs>
        <w:spacing w:after="120" w:line="264" w:lineRule="auto"/>
        <w:rPr>
          <w:rFonts w:ascii="Century Gothic" w:hAnsi="Century Gothic"/>
        </w:rPr>
      </w:pPr>
      <w:r w:rsidRPr="008D0935">
        <w:rPr>
          <w:rFonts w:ascii="Century Gothic" w:hAnsi="Century Gothic"/>
        </w:rPr>
        <w:t>c)</w:t>
      </w:r>
      <w:r w:rsidR="00CF12C2" w:rsidRPr="008D0935">
        <w:rPr>
          <w:rFonts w:ascii="Century Gothic" w:hAnsi="Century Gothic"/>
        </w:rPr>
        <w:tab/>
      </w:r>
      <w:r w:rsidRPr="008D0935">
        <w:rPr>
          <w:rFonts w:ascii="Century Gothic" w:hAnsi="Century Gothic"/>
        </w:rPr>
        <w:t>Plan de trabajos a coordinar con el CS.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CS objeto de reubicación podrá solicitar a </w:t>
      </w:r>
      <w:r w:rsidR="001A1383" w:rsidRPr="008D0935">
        <w:rPr>
          <w:rFonts w:ascii="Century Gothic" w:hAnsi="Century Gothic"/>
        </w:rPr>
        <w:t>RED NACIONAL</w:t>
      </w:r>
      <w:r w:rsidRPr="008D0935">
        <w:rPr>
          <w:rFonts w:ascii="Century Gothic" w:hAnsi="Century Gothic"/>
        </w:rPr>
        <w:t xml:space="preserve"> información adicional que les permita valorar la conveniencia de lo propuesto por </w:t>
      </w:r>
      <w:r w:rsidR="001A1383" w:rsidRPr="008D0935">
        <w:rPr>
          <w:rFonts w:ascii="Century Gothic" w:hAnsi="Century Gothic"/>
        </w:rPr>
        <w:t>RED NACIONAL</w:t>
      </w:r>
      <w:r w:rsidRPr="008D0935">
        <w:rPr>
          <w:rFonts w:ascii="Century Gothic" w:hAnsi="Century Gothic"/>
        </w:rPr>
        <w:t xml:space="preserve"> en los incisos a) y b). </w:t>
      </w:r>
    </w:p>
    <w:p w:rsidR="00785FC3" w:rsidRPr="008D0935" w:rsidRDefault="00785FC3" w:rsidP="00EE486C">
      <w:pPr>
        <w:pStyle w:val="IFTnormal"/>
        <w:spacing w:line="264" w:lineRule="auto"/>
        <w:rPr>
          <w:rFonts w:ascii="Century Gothic" w:hAnsi="Century Gothic"/>
          <w:b/>
        </w:rPr>
      </w:pPr>
    </w:p>
    <w:p w:rsidR="00785FC3" w:rsidRPr="008D0935" w:rsidRDefault="00277ED2" w:rsidP="00EE486C">
      <w:pPr>
        <w:pStyle w:val="IFTnormal"/>
        <w:spacing w:line="264" w:lineRule="auto"/>
        <w:rPr>
          <w:rFonts w:ascii="Century Gothic" w:hAnsi="Century Gothic"/>
        </w:rPr>
      </w:pPr>
      <w:r w:rsidRPr="008D0935">
        <w:rPr>
          <w:rFonts w:ascii="Century Gothic" w:hAnsi="Century Gothic"/>
          <w:b/>
        </w:rPr>
        <w:t>Procedimiento de contratación y entrega de Coubicación y Reasignación de espacio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1A1383" w:rsidRPr="008D0935">
        <w:rPr>
          <w:rFonts w:ascii="Century Gothic" w:hAnsi="Century Gothic"/>
        </w:rPr>
        <w:t>RED NACIONAL</w:t>
      </w:r>
      <w:r w:rsidRPr="008D0935">
        <w:rPr>
          <w:rFonts w:ascii="Century Gothic" w:hAnsi="Century Gothic"/>
        </w:rPr>
        <w:t xml:space="preserve"> y del CS, a fin de realizar la contratación y entrega de los </w:t>
      </w:r>
      <w:r w:rsidR="00A80D59" w:rsidRPr="008D0935">
        <w:rPr>
          <w:rFonts w:ascii="Century Gothic" w:hAnsi="Century Gothic"/>
        </w:rPr>
        <w:t xml:space="preserve">Servicios </w:t>
      </w:r>
      <w:r w:rsidRPr="008D0935">
        <w:rPr>
          <w:rFonts w:ascii="Century Gothic" w:hAnsi="Century Gothic"/>
        </w:rPr>
        <w:t xml:space="preserve">de Coubicación.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cuenta con todos los elementos y características para realizar el trámite de contratación del servicio, las características que solicita para el mismo; </w:t>
      </w:r>
      <w:r w:rsidRPr="008D0935">
        <w:rPr>
          <w:rFonts w:ascii="Century Gothic" w:hAnsi="Century Gothic"/>
          <w:b/>
        </w:rPr>
        <w:t>(ii)</w:t>
      </w:r>
      <w:r w:rsidRPr="008D0935">
        <w:rPr>
          <w:rFonts w:ascii="Century Gothic" w:hAnsi="Century Gothic"/>
        </w:rPr>
        <w:t xml:space="preserve"> Análisis de Factibilidad técnica a fin de que l</w:t>
      </w:r>
      <w:r w:rsidR="00AD2E01" w:rsidRPr="008D0935">
        <w:rPr>
          <w:rFonts w:ascii="Century Gothic" w:hAnsi="Century Gothic"/>
          <w:spacing w:val="-3"/>
        </w:rPr>
        <w:t xml:space="preserve"> RED NACIONAL</w:t>
      </w:r>
      <w:r w:rsidR="00AD2E01" w:rsidRPr="008D0935" w:rsidDel="00AD2E01">
        <w:rPr>
          <w:rFonts w:ascii="Century Gothic" w:hAnsi="Century Gothic"/>
        </w:rPr>
        <w:t xml:space="preserve"> </w:t>
      </w:r>
      <w:r w:rsidRPr="008D0935">
        <w:rPr>
          <w:rFonts w:ascii="Century Gothic" w:hAnsi="Century Gothic"/>
        </w:rPr>
        <w:t xml:space="preserve">pueda verificar que cuenta con los elementos para brindar el </w:t>
      </w:r>
      <w:r w:rsidR="00A80D59" w:rsidRPr="008D0935">
        <w:rPr>
          <w:rFonts w:ascii="Century Gothic" w:hAnsi="Century Gothic"/>
        </w:rPr>
        <w:t xml:space="preserve">Servicio </w:t>
      </w:r>
      <w:r w:rsidRPr="008D0935">
        <w:rPr>
          <w:rFonts w:ascii="Century Gothic" w:hAnsi="Century Gothic"/>
        </w:rPr>
        <w:t xml:space="preserve">solicitado; y </w:t>
      </w:r>
      <w:r w:rsidRPr="008D0935">
        <w:rPr>
          <w:rFonts w:ascii="Century Gothic" w:hAnsi="Century Gothic"/>
          <w:b/>
        </w:rPr>
        <w:t>(iii)</w:t>
      </w:r>
      <w:r w:rsidRPr="008D0935">
        <w:rPr>
          <w:rFonts w:ascii="Century Gothic" w:hAnsi="Century Gothic"/>
        </w:rPr>
        <w:t xml:space="preserve"> Habilitación y aprovisionamiento del </w:t>
      </w:r>
      <w:r w:rsidR="00A80D59" w:rsidRPr="008D0935">
        <w:rPr>
          <w:rFonts w:ascii="Century Gothic" w:hAnsi="Century Gothic"/>
        </w:rPr>
        <w:t xml:space="preserve">Servicio </w:t>
      </w:r>
      <w:r w:rsidRPr="008D0935">
        <w:rPr>
          <w:rFonts w:ascii="Century Gothic" w:hAnsi="Century Gothic"/>
        </w:rPr>
        <w:t xml:space="preserve">solicitado, que detonará los procesos del acta de entrega y facturación; en caso de no existir espacio vacante y facilidades técnicas para proporcionar la Coubicación se procederá a: </w:t>
      </w:r>
      <w:r w:rsidRPr="008D0935">
        <w:rPr>
          <w:rFonts w:ascii="Century Gothic" w:hAnsi="Century Gothic"/>
          <w:b/>
        </w:rPr>
        <w:t>(iv)</w:t>
      </w:r>
      <w:r w:rsidRPr="008D0935">
        <w:rPr>
          <w:rFonts w:ascii="Century Gothic" w:hAnsi="Century Gothic"/>
        </w:rPr>
        <w:t xml:space="preserve"> Reasignación de espacio y Redistribución de elementos.</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8D0935" w:rsidTr="002E0A92">
        <w:trPr>
          <w:tblHeader/>
        </w:trPr>
        <w:tc>
          <w:tcPr>
            <w:tcW w:w="1861"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139"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Envío y Validación de la solicitud</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contratación y se procede al análisis de Factibilidad Técnica.</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enviada la solicitud el SEG/SIPO asignará de forma automática el Folio.</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Factibilidad Técnica</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Durante el análisis de Factibilidad Técnica, </w:t>
            </w:r>
            <w:r w:rsidR="001A1383" w:rsidRPr="008D0935">
              <w:rPr>
                <w:rFonts w:ascii="Century Gothic" w:hAnsi="Century Gothic"/>
                <w:sz w:val="20"/>
                <w:szCs w:val="20"/>
              </w:rPr>
              <w:t>RED NACIONAL</w:t>
            </w:r>
            <w:r w:rsidRPr="008D0935">
              <w:rPr>
                <w:rFonts w:ascii="Century Gothic" w:hAnsi="Century Gothic"/>
                <w:sz w:val="20"/>
                <w:szCs w:val="20"/>
              </w:rPr>
              <w:t xml:space="preserve"> determinará si existen los recursos técnicos y facilidades para habilitar los servicios </w:t>
            </w:r>
            <w:r w:rsidR="00A80D59" w:rsidRPr="008D0935">
              <w:rPr>
                <w:rFonts w:ascii="Century Gothic" w:hAnsi="Century Gothic"/>
                <w:sz w:val="20"/>
                <w:szCs w:val="20"/>
              </w:rPr>
              <w:t xml:space="preserve">Solicitados </w:t>
            </w:r>
            <w:r w:rsidRPr="008D0935">
              <w:rPr>
                <w:rFonts w:ascii="Century Gothic" w:hAnsi="Century Gothic"/>
                <w:sz w:val="20"/>
                <w:szCs w:val="20"/>
              </w:rPr>
              <w:t>estableciendo</w:t>
            </w:r>
            <w:r w:rsidRPr="008D0935">
              <w:rPr>
                <w:rFonts w:ascii="Century Gothic" w:hAnsi="Century Gothic"/>
                <w:sz w:val="20"/>
                <w:szCs w:val="20"/>
                <w:lang w:eastAsia="es-MX"/>
              </w:rPr>
              <w:t xml:space="preserve"> si</w:t>
            </w:r>
            <w:r w:rsidRPr="008D0935">
              <w:rPr>
                <w:rFonts w:ascii="Century Gothic" w:hAnsi="Century Gothic"/>
                <w:sz w:val="20"/>
                <w:szCs w:val="20"/>
              </w:rPr>
              <w:t>:</w:t>
            </w:r>
          </w:p>
          <w:p w:rsidR="00277ED2" w:rsidRPr="008D0935" w:rsidRDefault="00277ED2">
            <w:pPr>
              <w:pStyle w:val="IFTnormal"/>
              <w:numPr>
                <w:ilvl w:val="0"/>
                <w:numId w:val="143"/>
              </w:numPr>
              <w:spacing w:before="40" w:after="40" w:line="240" w:lineRule="auto"/>
              <w:ind w:left="370"/>
              <w:rPr>
                <w:rFonts w:ascii="Century Gothic" w:hAnsi="Century Gothic"/>
                <w:sz w:val="20"/>
                <w:szCs w:val="20"/>
              </w:rPr>
            </w:pPr>
            <w:r w:rsidRPr="008D0935">
              <w:rPr>
                <w:rFonts w:ascii="Century Gothic" w:hAnsi="Century Gothic"/>
                <w:b/>
                <w:sz w:val="20"/>
                <w:szCs w:val="20"/>
              </w:rPr>
              <w:lastRenderedPageBreak/>
              <w:t xml:space="preserve">Existe espacio vacante y facilidades técnicas </w:t>
            </w:r>
            <w:r w:rsidRPr="008D0935">
              <w:rPr>
                <w:rFonts w:ascii="Century Gothic" w:hAnsi="Century Gothic"/>
                <w:sz w:val="20"/>
                <w:szCs w:val="20"/>
              </w:rPr>
              <w:t xml:space="preserve">en la </w:t>
            </w:r>
            <w:r w:rsidRPr="008D0935">
              <w:rPr>
                <w:rFonts w:ascii="Century Gothic" w:hAnsi="Century Gothic"/>
                <w:sz w:val="20"/>
                <w:szCs w:val="20"/>
                <w:lang w:eastAsia="es-MX"/>
              </w:rPr>
              <w:t>Central Telefónica</w:t>
            </w:r>
            <w:r w:rsidRPr="008D0935">
              <w:rPr>
                <w:rFonts w:ascii="Century Gothic" w:hAnsi="Century Gothic"/>
                <w:sz w:val="20"/>
                <w:szCs w:val="20"/>
              </w:rPr>
              <w:t>:</w:t>
            </w:r>
          </w:p>
          <w:p w:rsidR="00277ED2" w:rsidRPr="008D0935" w:rsidRDefault="00277ED2">
            <w:pPr>
              <w:pStyle w:val="IFTnormal"/>
              <w:numPr>
                <w:ilvl w:val="0"/>
                <w:numId w:val="143"/>
              </w:numPr>
              <w:spacing w:before="40" w:after="40" w:line="240" w:lineRule="auto"/>
              <w:rPr>
                <w:rFonts w:ascii="Century Gothic" w:hAnsi="Century Gothic"/>
                <w:sz w:val="20"/>
                <w:szCs w:val="20"/>
              </w:rPr>
            </w:pPr>
            <w:r w:rsidRPr="008D0935">
              <w:rPr>
                <w:rFonts w:ascii="Century Gothic" w:hAnsi="Century Gothic"/>
                <w:sz w:val="20"/>
                <w:szCs w:val="20"/>
              </w:rPr>
              <w:t>Se enviará cotización detallada a CS por conceptos correspondiente de los trabajos necesarios, las actividades a realizar e insumos.</w:t>
            </w:r>
          </w:p>
          <w:p w:rsidR="00277ED2" w:rsidRPr="008D0935" w:rsidRDefault="00277ED2">
            <w:pPr>
              <w:pStyle w:val="IFTnormal"/>
              <w:numPr>
                <w:ilvl w:val="0"/>
                <w:numId w:val="143"/>
              </w:numPr>
              <w:spacing w:before="40" w:after="40" w:line="240" w:lineRule="auto"/>
              <w:ind w:left="370"/>
              <w:rPr>
                <w:rFonts w:ascii="Century Gothic" w:hAnsi="Century Gothic"/>
                <w:sz w:val="20"/>
                <w:szCs w:val="20"/>
              </w:rPr>
            </w:pPr>
            <w:r w:rsidRPr="008D0935">
              <w:rPr>
                <w:rFonts w:ascii="Century Gothic" w:hAnsi="Century Gothic"/>
                <w:b/>
                <w:sz w:val="20"/>
                <w:szCs w:val="20"/>
              </w:rPr>
              <w:t>No existe espacio vacante para proveer Coubicación</w:t>
            </w:r>
            <w:r w:rsidRPr="008D0935">
              <w:rPr>
                <w:rFonts w:ascii="Century Gothic" w:hAnsi="Century Gothic"/>
                <w:sz w:val="20"/>
                <w:szCs w:val="20"/>
              </w:rPr>
              <w:t>:</w:t>
            </w:r>
          </w:p>
          <w:p w:rsidR="00277ED2" w:rsidRPr="008D0935" w:rsidRDefault="00277ED2">
            <w:pPr>
              <w:pStyle w:val="IFTnormal"/>
              <w:numPr>
                <w:ilvl w:val="0"/>
                <w:numId w:val="143"/>
              </w:numPr>
              <w:spacing w:before="40" w:after="40" w:line="240" w:lineRule="auto"/>
              <w:rPr>
                <w:rFonts w:ascii="Century Gothic" w:hAnsi="Century Gothic"/>
                <w:sz w:val="20"/>
                <w:szCs w:val="20"/>
              </w:rPr>
            </w:pPr>
            <w:r w:rsidRPr="008D0935">
              <w:rPr>
                <w:rFonts w:ascii="Century Gothic" w:hAnsi="Century Gothic"/>
                <w:sz w:val="20"/>
                <w:szCs w:val="20"/>
              </w:rPr>
              <w:t xml:space="preserve">Se iniciará el proceso de Reasignación de Espacios analizando la factibilidad y de ser factible se enviará la cotización detallada de los trabajos necesarios correspondientes a las actividades a realizar e insumos necesarios, en un plazo máximo de cinco días hábiles. De no ser factible atender la demanda de espacio con el procedimiento de reasignación de espacios </w:t>
            </w:r>
            <w:r w:rsidR="001A1383" w:rsidRPr="008D0935">
              <w:rPr>
                <w:rFonts w:ascii="Century Gothic" w:hAnsi="Century Gothic"/>
                <w:sz w:val="20"/>
                <w:szCs w:val="20"/>
              </w:rPr>
              <w:t>RED NACIONAL</w:t>
            </w:r>
            <w:r w:rsidRPr="008D0935">
              <w:rPr>
                <w:rFonts w:ascii="Century Gothic" w:hAnsi="Century Gothic"/>
                <w:sz w:val="20"/>
                <w:szCs w:val="20"/>
                <w:lang w:eastAsia="es-MX"/>
              </w:rPr>
              <w:t xml:space="preserve"> </w:t>
            </w:r>
            <w:r w:rsidRPr="008D0935">
              <w:rPr>
                <w:rFonts w:ascii="Century Gothic" w:hAnsi="Century Gothic"/>
                <w:sz w:val="20"/>
                <w:szCs w:val="20"/>
              </w:rPr>
              <w:t>se informará al CS y se iniciará el procedimiento de Recuperación de Espacio.</w:t>
            </w:r>
          </w:p>
          <w:p w:rsidR="00277ED2" w:rsidRPr="008D0935" w:rsidRDefault="00277ED2">
            <w:pPr>
              <w:pStyle w:val="IFTnormal"/>
              <w:numPr>
                <w:ilvl w:val="0"/>
                <w:numId w:val="143"/>
              </w:numPr>
              <w:spacing w:before="40" w:after="40" w:line="240" w:lineRule="auto"/>
              <w:ind w:left="370"/>
              <w:rPr>
                <w:rFonts w:ascii="Century Gothic" w:hAnsi="Century Gothic"/>
                <w:sz w:val="20"/>
                <w:szCs w:val="20"/>
              </w:rPr>
            </w:pPr>
            <w:r w:rsidRPr="008D0935">
              <w:rPr>
                <w:rFonts w:ascii="Century Gothic" w:hAnsi="Century Gothic"/>
                <w:b/>
                <w:sz w:val="20"/>
                <w:szCs w:val="20"/>
              </w:rPr>
              <w:t>No es posible atender la demanda de Coubicación</w:t>
            </w:r>
            <w:r w:rsidRPr="008D0935">
              <w:rPr>
                <w:rFonts w:ascii="Century Gothic" w:hAnsi="Century Gothic"/>
                <w:sz w:val="20"/>
                <w:szCs w:val="20"/>
              </w:rPr>
              <w:t xml:space="preserve"> a través del procedimiento de Reasignación de Espacio:</w:t>
            </w:r>
          </w:p>
          <w:p w:rsidR="00277ED2" w:rsidRPr="008D0935" w:rsidRDefault="00277ED2">
            <w:pPr>
              <w:pStyle w:val="IFTnormal"/>
              <w:numPr>
                <w:ilvl w:val="0"/>
                <w:numId w:val="143"/>
              </w:numPr>
              <w:spacing w:before="40" w:after="40" w:line="240" w:lineRule="auto"/>
              <w:rPr>
                <w:rFonts w:ascii="Century Gothic" w:hAnsi="Century Gothic"/>
                <w:sz w:val="20"/>
                <w:szCs w:val="20"/>
              </w:rPr>
            </w:pPr>
            <w:r w:rsidRPr="008D0935">
              <w:rPr>
                <w:rFonts w:ascii="Century Gothic" w:hAnsi="Century Gothic"/>
                <w:sz w:val="20"/>
                <w:szCs w:val="20"/>
              </w:rPr>
              <w:t>Se iniciará el procedimiento de Recuperación de Espacio</w:t>
            </w:r>
            <w:r w:rsidRPr="008D0935">
              <w:rPr>
                <w:rFonts w:ascii="Century Gothic" w:hAnsi="Century Gothic"/>
                <w:sz w:val="20"/>
                <w:szCs w:val="20"/>
                <w:lang w:eastAsia="es-MX"/>
              </w:rPr>
              <w:t>.</w:t>
            </w:r>
          </w:p>
          <w:p w:rsidR="00DA2388" w:rsidRPr="008D0935" w:rsidRDefault="00E457BC" w:rsidP="00C41D55">
            <w:pPr>
              <w:pStyle w:val="IFTnormal"/>
              <w:numPr>
                <w:ilvl w:val="0"/>
                <w:numId w:val="143"/>
              </w:numPr>
              <w:spacing w:before="40" w:after="40" w:line="240" w:lineRule="auto"/>
              <w:ind w:left="370"/>
              <w:rPr>
                <w:rFonts w:ascii="Century Gothic" w:hAnsi="Century Gothic"/>
                <w:sz w:val="20"/>
                <w:szCs w:val="20"/>
              </w:rPr>
            </w:pPr>
            <w:r w:rsidRPr="008D0935">
              <w:rPr>
                <w:rFonts w:ascii="Century Gothic" w:hAnsi="Century Gothic"/>
                <w:b/>
                <w:sz w:val="20"/>
                <w:szCs w:val="20"/>
              </w:rPr>
              <w:t xml:space="preserve">No existe factibilidad técnica, </w:t>
            </w:r>
            <w:r w:rsidRPr="008D0935">
              <w:rPr>
                <w:rFonts w:ascii="Century Gothic" w:hAnsi="Century Gothic"/>
                <w:sz w:val="20"/>
                <w:szCs w:val="20"/>
              </w:rPr>
              <w:t>se informará al CS la justificación con base en los motivos descritos en el apartado 1 de esta OREDA, así como las evidencias correspondientes. De ser solicitado por el CS se iniciará el procedimiento de Trabajo Especial</w:t>
            </w:r>
          </w:p>
          <w:p w:rsidR="00E457BC" w:rsidRPr="008D0935" w:rsidRDefault="00E457BC" w:rsidP="00850195">
            <w:pPr>
              <w:pStyle w:val="IFTnormal"/>
              <w:spacing w:before="40" w:after="40" w:line="240" w:lineRule="auto"/>
              <w:rPr>
                <w:rFonts w:ascii="Century Gothic" w:hAnsi="Century Gothic"/>
                <w:sz w:val="20"/>
                <w:szCs w:val="20"/>
              </w:rPr>
            </w:pPr>
          </w:p>
          <w:p w:rsidR="001A1383" w:rsidRPr="008D0935" w:rsidRDefault="00277ED2" w:rsidP="00850195">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contará con cinco días hábiles para realizar en el SEG/SIPO la aceptación de la cotización</w:t>
            </w:r>
            <w:r w:rsidR="00241F06" w:rsidRPr="008D0935">
              <w:rPr>
                <w:rStyle w:val="Refdenotaalpie"/>
                <w:rFonts w:ascii="Century Gothic" w:hAnsi="Century Gothic"/>
                <w:sz w:val="20"/>
                <w:szCs w:val="20"/>
              </w:rPr>
              <w:footnoteReference w:id="56"/>
            </w:r>
            <w:r w:rsidRPr="008D0935">
              <w:rPr>
                <w:rFonts w:ascii="Century Gothic" w:hAnsi="Century Gothic"/>
                <w:sz w:val="20"/>
                <w:szCs w:val="20"/>
              </w:rPr>
              <w:t xml:space="preserve"> de los trabajos necesarios, las actividades a realizar e insumos para la provisión del servicio</w:t>
            </w:r>
            <w:r w:rsidRPr="008D0935">
              <w:rPr>
                <w:rStyle w:val="Refdenotaalpie"/>
                <w:rFonts w:ascii="Century Gothic" w:hAnsi="Century Gothic"/>
                <w:sz w:val="20"/>
                <w:szCs w:val="20"/>
              </w:rPr>
              <w:footnoteReference w:id="57"/>
            </w:r>
            <w:r w:rsidRPr="008D0935">
              <w:rPr>
                <w:rFonts w:ascii="Century Gothic" w:hAnsi="Century Gothic"/>
                <w:sz w:val="20"/>
                <w:szCs w:val="20"/>
              </w:rPr>
              <w:t>. Si no se acepta se entenderá que el CS rechazó el servicio,</w:t>
            </w:r>
            <w:r w:rsidR="00241F06" w:rsidRPr="008D0935">
              <w:rPr>
                <w:rFonts w:ascii="Century Gothic" w:hAnsi="Century Gothic"/>
                <w:sz w:val="20"/>
                <w:szCs w:val="20"/>
              </w:rPr>
              <w:t xml:space="preserve"> concluyendo el proceso y se emitirá la factura correspondiente por la elaboración del proyecto</w:t>
            </w:r>
            <w:r w:rsidR="00241F06" w:rsidRPr="008D0935">
              <w:rPr>
                <w:rStyle w:val="Refdenotaalpie"/>
                <w:rFonts w:ascii="Century Gothic" w:hAnsi="Century Gothic"/>
                <w:sz w:val="20"/>
                <w:szCs w:val="20"/>
              </w:rPr>
              <w:footnoteReference w:id="58"/>
            </w:r>
            <w:r w:rsidR="00241F06" w:rsidRPr="008D0935">
              <w:rPr>
                <w:rFonts w:ascii="Century Gothic" w:hAnsi="Century Gothic"/>
                <w:sz w:val="20"/>
                <w:szCs w:val="20"/>
              </w:rPr>
              <w:t>.</w:t>
            </w:r>
            <w:r w:rsidRPr="008D0935">
              <w:rPr>
                <w:rFonts w:ascii="Century Gothic" w:hAnsi="Century Gothic"/>
                <w:sz w:val="20"/>
                <w:szCs w:val="20"/>
              </w:rPr>
              <w:t xml:space="preserve"> </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lastRenderedPageBreak/>
              <w:t>Habilitación y aprovisionamiento del Servicio</w:t>
            </w:r>
          </w:p>
        </w:tc>
        <w:tc>
          <w:tcPr>
            <w:tcW w:w="3139" w:type="pct"/>
            <w:shd w:val="clear" w:color="auto" w:fill="auto"/>
          </w:tcPr>
          <w:p w:rsidR="00277ED2" w:rsidRPr="008D0935" w:rsidRDefault="001A1383"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RED NACIONAL</w:t>
            </w:r>
            <w:r w:rsidR="00277ED2" w:rsidRPr="008D0935">
              <w:rPr>
                <w:rFonts w:ascii="Century Gothic" w:hAnsi="Century Gothic"/>
                <w:sz w:val="20"/>
                <w:szCs w:val="20"/>
              </w:rPr>
              <w:t xml:space="preserve"> iniciará la elaboración del diseño y la construcción de la Coubicación, una vez aceptada la cotización por parte del CS:</w:t>
            </w:r>
          </w:p>
          <w:p w:rsidR="00277ED2" w:rsidRPr="008D0935" w:rsidRDefault="00277ED2">
            <w:pPr>
              <w:pStyle w:val="IFTnormal"/>
              <w:numPr>
                <w:ilvl w:val="0"/>
                <w:numId w:val="144"/>
              </w:numPr>
              <w:spacing w:before="40" w:after="40" w:line="240" w:lineRule="auto"/>
              <w:rPr>
                <w:rFonts w:ascii="Century Gothic" w:hAnsi="Century Gothic"/>
                <w:b/>
                <w:sz w:val="20"/>
                <w:szCs w:val="20"/>
              </w:rPr>
            </w:pPr>
            <w:r w:rsidRPr="008D0935">
              <w:rPr>
                <w:rFonts w:ascii="Century Gothic" w:hAnsi="Century Gothic"/>
                <w:sz w:val="20"/>
                <w:szCs w:val="20"/>
              </w:rPr>
              <w:t xml:space="preserve">Se entregará el </w:t>
            </w:r>
            <w:r w:rsidR="00850195" w:rsidRPr="008D0935">
              <w:rPr>
                <w:rFonts w:ascii="Century Gothic" w:hAnsi="Century Gothic"/>
                <w:sz w:val="20"/>
                <w:szCs w:val="20"/>
              </w:rPr>
              <w:t xml:space="preserve">Servicio </w:t>
            </w:r>
            <w:r w:rsidRPr="008D0935">
              <w:rPr>
                <w:rFonts w:ascii="Century Gothic" w:hAnsi="Century Gothic"/>
                <w:sz w:val="20"/>
                <w:szCs w:val="20"/>
              </w:rPr>
              <w:t>en el plazo establecido, derivado de la construcción de obra civil</w:t>
            </w:r>
            <w:r w:rsidRPr="008D0935">
              <w:rPr>
                <w:rStyle w:val="Refdenotaalpie"/>
                <w:rFonts w:ascii="Century Gothic" w:hAnsi="Century Gothic"/>
                <w:sz w:val="20"/>
                <w:szCs w:val="20"/>
              </w:rPr>
              <w:footnoteReference w:id="59"/>
            </w:r>
            <w:r w:rsidRPr="008D0935">
              <w:rPr>
                <w:rFonts w:ascii="Century Gothic" w:hAnsi="Century Gothic"/>
                <w:sz w:val="20"/>
                <w:szCs w:val="20"/>
              </w:rPr>
              <w:t>.</w:t>
            </w:r>
          </w:p>
          <w:p w:rsidR="00277ED2" w:rsidRPr="008D0935" w:rsidRDefault="00277ED2" w:rsidP="00321FEB">
            <w:pPr>
              <w:pStyle w:val="IFTnormal"/>
              <w:spacing w:before="40" w:after="40" w:line="240" w:lineRule="auto"/>
              <w:rPr>
                <w:rFonts w:ascii="Century Gothic" w:hAnsi="Century Gothic"/>
                <w:b/>
                <w:sz w:val="20"/>
                <w:szCs w:val="20"/>
              </w:rPr>
            </w:pPr>
            <w:r w:rsidRPr="008D0935">
              <w:rPr>
                <w:rFonts w:ascii="Century Gothic" w:hAnsi="Century Gothic"/>
                <w:sz w:val="20"/>
                <w:szCs w:val="20"/>
              </w:rPr>
              <w:t xml:space="preserve">Una vez construida se le notificará al CS que la Coubicación está lista para ser ocupada, y se firmará de </w:t>
            </w:r>
            <w:r w:rsidRPr="008D0935">
              <w:rPr>
                <w:rFonts w:ascii="Century Gothic" w:hAnsi="Century Gothic"/>
                <w:sz w:val="20"/>
                <w:szCs w:val="20"/>
              </w:rPr>
              <w:lastRenderedPageBreak/>
              <w:t>conformidad el formato de recepción para coubicaciones de CS.</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lastRenderedPageBreak/>
              <w:t>Facturación</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Al corte del mes se realizará la facturación aplicable al servicio:</w:t>
            </w:r>
          </w:p>
          <w:p w:rsidR="00277ED2" w:rsidRPr="008D0935" w:rsidRDefault="00277ED2">
            <w:pPr>
              <w:pStyle w:val="IFTnormal"/>
              <w:numPr>
                <w:ilvl w:val="0"/>
                <w:numId w:val="144"/>
              </w:numPr>
              <w:spacing w:before="40" w:after="40" w:line="240" w:lineRule="auto"/>
              <w:rPr>
                <w:rFonts w:ascii="Century Gothic" w:hAnsi="Century Gothic"/>
                <w:sz w:val="20"/>
                <w:szCs w:val="20"/>
              </w:rPr>
            </w:pPr>
            <w:r w:rsidRPr="008D0935">
              <w:rPr>
                <w:rFonts w:ascii="Century Gothic" w:hAnsi="Century Gothic"/>
                <w:sz w:val="20"/>
                <w:szCs w:val="20"/>
              </w:rPr>
              <w:t>Se incluirán los gastos de instalación y la renta mensual correspondiente.</w:t>
            </w:r>
          </w:p>
          <w:p w:rsidR="00277ED2" w:rsidRPr="008D0935" w:rsidRDefault="00277ED2">
            <w:pPr>
              <w:pStyle w:val="IFTnormal"/>
              <w:numPr>
                <w:ilvl w:val="0"/>
                <w:numId w:val="144"/>
              </w:numPr>
              <w:spacing w:before="40" w:after="40" w:line="240" w:lineRule="auto"/>
              <w:rPr>
                <w:rFonts w:ascii="Century Gothic" w:hAnsi="Century Gothic"/>
                <w:sz w:val="20"/>
                <w:szCs w:val="20"/>
              </w:rPr>
            </w:pPr>
            <w:r w:rsidRPr="008D0935">
              <w:rPr>
                <w:rFonts w:ascii="Century Gothic" w:hAnsi="Century Gothic"/>
                <w:sz w:val="20"/>
                <w:szCs w:val="20"/>
              </w:rPr>
              <w:t xml:space="preserve">El CS contará con la posibilidad de solicitar ajustes o aclaraciones respecto a los conceptos y </w:t>
            </w:r>
            <w:r w:rsidR="00850195" w:rsidRPr="008D0935">
              <w:rPr>
                <w:rFonts w:ascii="Century Gothic" w:hAnsi="Century Gothic"/>
                <w:sz w:val="20"/>
                <w:szCs w:val="20"/>
              </w:rPr>
              <w:t xml:space="preserve">Servicios </w:t>
            </w:r>
            <w:r w:rsidRPr="008D0935">
              <w:rPr>
                <w:rFonts w:ascii="Century Gothic" w:hAnsi="Century Gothic"/>
                <w:sz w:val="20"/>
                <w:szCs w:val="20"/>
              </w:rPr>
              <w:t>incluidos en su factura.</w:t>
            </w:r>
          </w:p>
        </w:tc>
      </w:tr>
    </w:tbl>
    <w:p w:rsidR="00277ED2" w:rsidRPr="008D0935" w:rsidRDefault="00277ED2" w:rsidP="0054260B">
      <w:pPr>
        <w:spacing w:after="120" w:line="264" w:lineRule="auto"/>
        <w:jc w:val="both"/>
        <w:rPr>
          <w:rFonts w:ascii="Century Gothic" w:hAnsi="Century Gothic" w:cs="Arial"/>
        </w:rPr>
      </w:pPr>
    </w:p>
    <w:p w:rsidR="00785FC3" w:rsidRPr="008D0935" w:rsidRDefault="00277ED2" w:rsidP="00EE486C">
      <w:pPr>
        <w:pStyle w:val="IFTnormal"/>
        <w:spacing w:line="264" w:lineRule="auto"/>
        <w:rPr>
          <w:rFonts w:ascii="Century Gothic" w:hAnsi="Century Gothic"/>
        </w:rPr>
      </w:pPr>
      <w:r w:rsidRPr="008D0935">
        <w:rPr>
          <w:rFonts w:ascii="Century Gothic" w:hAnsi="Century Gothic"/>
          <w:b/>
        </w:rPr>
        <w:t>Procedimiento para Recuperación de Espacio</w:t>
      </w:r>
    </w:p>
    <w:p w:rsidR="00277ED2" w:rsidRPr="008D0935" w:rsidRDefault="00277ED2" w:rsidP="00EE486C">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1A1383" w:rsidRPr="008D0935">
        <w:rPr>
          <w:rFonts w:ascii="Century Gothic" w:hAnsi="Century Gothic"/>
        </w:rPr>
        <w:t>RED NACIONAL</w:t>
      </w:r>
      <w:r w:rsidRPr="008D0935">
        <w:rPr>
          <w:rFonts w:ascii="Century Gothic" w:hAnsi="Century Gothic"/>
        </w:rPr>
        <w:t xml:space="preserve"> y del CS, a fin de realizar la Recuperación de Espacios derivado de que no fuera posible atender la demanda de Coubicación una vez realizado el procedimiento de reasignación de espacio; las fases en que se divide este procedimiento son: (i) Análisis de Factibilidad técnica a fin de que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Pr="008D0935">
        <w:rPr>
          <w:rFonts w:ascii="Century Gothic" w:hAnsi="Century Gothic"/>
        </w:rPr>
        <w:t xml:space="preserve">pueda verificar que cuenta con los elementos para brindar el </w:t>
      </w:r>
      <w:r w:rsidR="00700837" w:rsidRPr="008D0935">
        <w:rPr>
          <w:rFonts w:ascii="Century Gothic" w:hAnsi="Century Gothic"/>
        </w:rPr>
        <w:t xml:space="preserve">Servicio </w:t>
      </w:r>
      <w:r w:rsidRPr="008D0935">
        <w:rPr>
          <w:rFonts w:ascii="Century Gothic" w:hAnsi="Century Gothic"/>
        </w:rPr>
        <w:t>solicitado; y (ii) Cotización e inicio de la recuperación de espacio o de un medio alternativo de solución.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8D0935" w:rsidTr="002E0A92">
        <w:trPr>
          <w:tblHeader/>
        </w:trPr>
        <w:tc>
          <w:tcPr>
            <w:tcW w:w="1861"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139"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Factibilidad Técnica</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A partir de la notificación de reasignación de espacio no factible, </w:t>
            </w:r>
            <w:r w:rsidR="001A1383" w:rsidRPr="008D0935">
              <w:rPr>
                <w:rFonts w:ascii="Century Gothic" w:hAnsi="Century Gothic"/>
                <w:sz w:val="20"/>
                <w:szCs w:val="20"/>
              </w:rPr>
              <w:t>RED NACIONAL</w:t>
            </w:r>
            <w:r w:rsidRPr="008D0935">
              <w:rPr>
                <w:rFonts w:ascii="Century Gothic" w:hAnsi="Century Gothic"/>
                <w:sz w:val="20"/>
                <w:szCs w:val="20"/>
              </w:rPr>
              <w:t xml:space="preserve"> analizará la factibilidad técnica para recuperación de espacio estableciendo:</w:t>
            </w:r>
          </w:p>
          <w:p w:rsidR="00277ED2" w:rsidRPr="008D0935" w:rsidRDefault="00277ED2" w:rsidP="00700837">
            <w:pPr>
              <w:pStyle w:val="IFTnormal"/>
              <w:numPr>
                <w:ilvl w:val="0"/>
                <w:numId w:val="145"/>
              </w:numPr>
              <w:spacing w:before="40" w:after="40" w:line="240" w:lineRule="auto"/>
              <w:rPr>
                <w:rFonts w:ascii="Century Gothic" w:hAnsi="Century Gothic"/>
                <w:sz w:val="20"/>
                <w:szCs w:val="20"/>
              </w:rPr>
            </w:pPr>
            <w:r w:rsidRPr="008D0935">
              <w:rPr>
                <w:rFonts w:ascii="Century Gothic" w:hAnsi="Century Gothic"/>
                <w:sz w:val="20"/>
                <w:szCs w:val="20"/>
              </w:rPr>
              <w:t>Si se determina que un CS no ha utilizado efectivamente el espacio, dicho CS será notificado y tendrá un plazo de cinco días hábiles para ofrecer una respuesta sobre las causas por las cuales no ha utilizado efectivamente el espacio. Si no se recibe respuesta por parte del CS se entenderá que es posible recuperar el espacio.</w:t>
            </w:r>
          </w:p>
          <w:p w:rsidR="00277ED2" w:rsidRPr="008D0935" w:rsidRDefault="00277ED2" w:rsidP="00700837">
            <w:pPr>
              <w:pStyle w:val="IFTnormal"/>
              <w:numPr>
                <w:ilvl w:val="0"/>
                <w:numId w:val="145"/>
              </w:numPr>
              <w:spacing w:before="40" w:after="40" w:line="240" w:lineRule="auto"/>
              <w:rPr>
                <w:rFonts w:ascii="Century Gothic" w:hAnsi="Century Gothic"/>
                <w:sz w:val="20"/>
                <w:szCs w:val="20"/>
              </w:rPr>
            </w:pPr>
            <w:r w:rsidRPr="008D0935">
              <w:rPr>
                <w:rFonts w:ascii="Century Gothic" w:hAnsi="Century Gothic"/>
                <w:sz w:val="20"/>
                <w:szCs w:val="20"/>
              </w:rPr>
              <w:t>Si el CS en la respuesta justifica que la utilización no efectiva es por causas no imputables al mismo, se permitirá la continuidad del servicio. En cambio, si la justificación muestra que la utilización no efectiva es por decisiones del CS se procederá a recuperar el espacio. Dicha situación será notificada al Instituto:</w:t>
            </w:r>
          </w:p>
          <w:p w:rsidR="00277ED2" w:rsidRPr="008D0935" w:rsidRDefault="00277ED2" w:rsidP="00700837">
            <w:pPr>
              <w:pStyle w:val="IFTnormal"/>
              <w:numPr>
                <w:ilvl w:val="0"/>
                <w:numId w:val="146"/>
              </w:numPr>
              <w:spacing w:before="40" w:after="40" w:line="240" w:lineRule="auto"/>
              <w:rPr>
                <w:rFonts w:ascii="Century Gothic" w:hAnsi="Century Gothic"/>
                <w:sz w:val="20"/>
                <w:szCs w:val="20"/>
              </w:rPr>
            </w:pPr>
            <w:r w:rsidRPr="008D0935">
              <w:rPr>
                <w:rFonts w:ascii="Century Gothic" w:hAnsi="Century Gothic"/>
                <w:sz w:val="20"/>
                <w:szCs w:val="20"/>
              </w:rPr>
              <w:t>Si tras la comunicación con el CS resulta factible la Recuperación del Espacio, se enviará cotización detallada por conceptos correspondiente de los trabajos necesarios, las actividades a realizar e insumos al nuevo CS en un plazo de cinco días hábiles.</w:t>
            </w:r>
          </w:p>
          <w:p w:rsidR="00277ED2" w:rsidRPr="008D0935" w:rsidRDefault="00277ED2" w:rsidP="00700837">
            <w:pPr>
              <w:pStyle w:val="IFTnormal"/>
              <w:numPr>
                <w:ilvl w:val="0"/>
                <w:numId w:val="146"/>
              </w:numPr>
              <w:spacing w:before="40" w:after="40" w:line="240" w:lineRule="auto"/>
              <w:rPr>
                <w:rFonts w:ascii="Century Gothic" w:hAnsi="Century Gothic"/>
                <w:sz w:val="20"/>
                <w:szCs w:val="20"/>
              </w:rPr>
            </w:pPr>
            <w:r w:rsidRPr="008D0935">
              <w:rPr>
                <w:rFonts w:ascii="Century Gothic" w:hAnsi="Century Gothic"/>
                <w:sz w:val="20"/>
                <w:szCs w:val="20"/>
              </w:rPr>
              <w:t xml:space="preserve">Si no es factible la recuperación de espacio, se entregará al CS en el SEG/SIPO la justificación de los motivos descritos en el apartado relativo a los recursos de red asociados a los </w:t>
            </w:r>
            <w:r w:rsidR="00700837" w:rsidRPr="008D0935">
              <w:rPr>
                <w:rFonts w:ascii="Century Gothic" w:hAnsi="Century Gothic"/>
                <w:sz w:val="20"/>
                <w:szCs w:val="20"/>
              </w:rPr>
              <w:t>Servicios</w:t>
            </w:r>
            <w:r w:rsidRPr="008D0935">
              <w:rPr>
                <w:rFonts w:ascii="Century Gothic" w:hAnsi="Century Gothic"/>
                <w:sz w:val="20"/>
                <w:szCs w:val="20"/>
              </w:rPr>
              <w:t xml:space="preserve">, </w:t>
            </w:r>
            <w:r w:rsidRPr="008D0935">
              <w:rPr>
                <w:rFonts w:ascii="Century Gothic" w:hAnsi="Century Gothic"/>
                <w:sz w:val="20"/>
                <w:szCs w:val="20"/>
              </w:rPr>
              <w:lastRenderedPageBreak/>
              <w:t>así como las evidencias correspondientes, y se pondrá a consideración del CS la alternativa de solicitar un trabajo especial.</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contará con cinco días hábiles para aceptar la cotización</w:t>
            </w:r>
            <w:r w:rsidR="00FD3EB7" w:rsidRPr="008D0935">
              <w:rPr>
                <w:rStyle w:val="Refdenotaalpie"/>
                <w:rFonts w:ascii="Century Gothic" w:hAnsi="Century Gothic"/>
                <w:sz w:val="20"/>
                <w:szCs w:val="20"/>
              </w:rPr>
              <w:footnoteReference w:id="60"/>
            </w:r>
            <w:r w:rsidRPr="008D0935">
              <w:rPr>
                <w:rFonts w:ascii="Century Gothic" w:hAnsi="Century Gothic"/>
                <w:sz w:val="20"/>
                <w:szCs w:val="20"/>
              </w:rPr>
              <w:t xml:space="preserve"> vía SEG/SIPO del servicio</w:t>
            </w:r>
            <w:r w:rsidRPr="008D0935">
              <w:rPr>
                <w:rStyle w:val="Refdenotaalpie"/>
                <w:rFonts w:ascii="Century Gothic" w:hAnsi="Century Gothic"/>
                <w:sz w:val="20"/>
                <w:szCs w:val="20"/>
              </w:rPr>
              <w:footnoteReference w:id="61"/>
            </w:r>
            <w:r w:rsidRPr="008D0935">
              <w:rPr>
                <w:rFonts w:ascii="Century Gothic" w:hAnsi="Century Gothic"/>
                <w:sz w:val="20"/>
                <w:szCs w:val="20"/>
              </w:rPr>
              <w:t xml:space="preserve">, dentro de este plazo el CS podrá analizar el presupuesto y solicitar aclaraciones a </w:t>
            </w:r>
            <w:r w:rsidR="001A1383" w:rsidRPr="008D0935">
              <w:rPr>
                <w:rFonts w:ascii="Century Gothic" w:hAnsi="Century Gothic"/>
                <w:sz w:val="20"/>
                <w:szCs w:val="20"/>
              </w:rPr>
              <w:t>RED NACIONAL</w:t>
            </w:r>
            <w:r w:rsidRPr="008D0935">
              <w:rPr>
                <w:rFonts w:ascii="Century Gothic" w:hAnsi="Century Gothic"/>
                <w:sz w:val="20"/>
                <w:szCs w:val="20"/>
              </w:rPr>
              <w:t>, si no acepta la cotización se entenderá que el CS rechazó el servicio</w:t>
            </w:r>
            <w:r w:rsidR="00FD3EB7" w:rsidRPr="008D0935">
              <w:rPr>
                <w:rFonts w:ascii="Century Gothic" w:hAnsi="Century Gothic"/>
                <w:sz w:val="20"/>
                <w:szCs w:val="20"/>
              </w:rPr>
              <w:t>, concluyendo el proceso y se emitirá la factura correspondiente por la elaboración del proyecto</w:t>
            </w:r>
            <w:r w:rsidR="00FD3EB7" w:rsidRPr="008D0935">
              <w:rPr>
                <w:rStyle w:val="Refdenotaalpie"/>
                <w:rFonts w:ascii="Century Gothic" w:hAnsi="Century Gothic"/>
                <w:sz w:val="20"/>
                <w:szCs w:val="20"/>
              </w:rPr>
              <w:footnoteReference w:id="62"/>
            </w:r>
            <w:r w:rsidRPr="008D0935">
              <w:rPr>
                <w:rFonts w:ascii="Century Gothic" w:hAnsi="Century Gothic"/>
                <w:sz w:val="20"/>
                <w:szCs w:val="20"/>
              </w:rPr>
              <w:t>.</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lastRenderedPageBreak/>
              <w:t>Habilitación y aprovisionamiento del Servicio</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aceptada la cotización por parte del CS, se procederá a realizar la Recuperación de Espacio y se acordará una fecha de entrega de la Coubicación.</w:t>
            </w:r>
          </w:p>
        </w:tc>
      </w:tr>
    </w:tbl>
    <w:p w:rsidR="00785FC3" w:rsidRPr="008D0935" w:rsidRDefault="00277ED2" w:rsidP="00D245BE">
      <w:pPr>
        <w:pStyle w:val="xxxxNotadeCuadro"/>
      </w:pPr>
      <w:r w:rsidRPr="008D0935">
        <w:t xml:space="preserve">Nota: </w:t>
      </w:r>
    </w:p>
    <w:p w:rsidR="00277ED2" w:rsidRPr="008D0935" w:rsidRDefault="00785FC3" w:rsidP="002573AB">
      <w:pPr>
        <w:pStyle w:val="xxxxNotadeCuadro"/>
      </w:pPr>
      <w:r w:rsidRPr="008D0935">
        <w:rPr>
          <w:b/>
        </w:rPr>
        <w:tab/>
      </w:r>
      <w:r w:rsidR="00277ED2" w:rsidRPr="008D0935">
        <w:t>Si el CS solicitó el Servicio</w:t>
      </w:r>
      <w:r w:rsidR="00700837" w:rsidRPr="008D0935">
        <w:t xml:space="preserve"> Auxiliar</w:t>
      </w:r>
      <w:r w:rsidR="00277ED2" w:rsidRPr="008D0935">
        <w:t xml:space="preserve"> de Cableado Multipar de manera simultánea a la Coubicación, éste se entregará junto con la Coubicación.</w:t>
      </w:r>
    </w:p>
    <w:p w:rsidR="00785FC3" w:rsidRPr="008D0935" w:rsidRDefault="00785FC3" w:rsidP="00EE486C">
      <w:pPr>
        <w:pStyle w:val="IFTnormal"/>
        <w:spacing w:line="264" w:lineRule="auto"/>
        <w:rPr>
          <w:rFonts w:ascii="Century Gothic" w:hAnsi="Century Gothic"/>
          <w:b/>
        </w:rPr>
      </w:pPr>
    </w:p>
    <w:p w:rsidR="00785FC3" w:rsidRPr="008D0935" w:rsidRDefault="00277ED2" w:rsidP="00EE486C">
      <w:pPr>
        <w:pStyle w:val="IFTnormal"/>
        <w:spacing w:line="264" w:lineRule="auto"/>
        <w:rPr>
          <w:rFonts w:ascii="Century Gothic" w:hAnsi="Century Gothic"/>
        </w:rPr>
      </w:pPr>
      <w:r w:rsidRPr="008D0935">
        <w:rPr>
          <w:rFonts w:ascii="Century Gothic" w:hAnsi="Century Gothic"/>
          <w:b/>
        </w:rPr>
        <w:t>Procedimiento de adecuación de Coubicación (Modificación)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1A1383" w:rsidRPr="008D0935">
        <w:rPr>
          <w:rFonts w:ascii="Century Gothic" w:hAnsi="Century Gothic"/>
        </w:rPr>
        <w:t>RED NACIONAL</w:t>
      </w:r>
      <w:r w:rsidRPr="008D0935">
        <w:rPr>
          <w:rFonts w:ascii="Century Gothic" w:hAnsi="Century Gothic"/>
        </w:rPr>
        <w:t xml:space="preserve"> y del CS, a fin de realizar la modificación de alguna Coubicación existente;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cuenta con todos los elementos para realizar el trámite de modificación de Coubicación del servicio; </w:t>
      </w:r>
      <w:r w:rsidRPr="008D0935">
        <w:rPr>
          <w:rFonts w:ascii="Century Gothic" w:hAnsi="Century Gothic"/>
          <w:b/>
        </w:rPr>
        <w:t>(ii)</w:t>
      </w:r>
      <w:r w:rsidRPr="008D0935">
        <w:rPr>
          <w:rFonts w:ascii="Century Gothic" w:hAnsi="Century Gothic"/>
        </w:rPr>
        <w:t xml:space="preserve"> Análisis de Factibilidad Técnica a fin de que </w:t>
      </w:r>
      <w:r w:rsidR="001A1383" w:rsidRPr="008D0935">
        <w:rPr>
          <w:rFonts w:ascii="Century Gothic" w:hAnsi="Century Gothic"/>
        </w:rPr>
        <w:t>RED NACIONAL</w:t>
      </w:r>
      <w:r w:rsidRPr="008D0935">
        <w:rPr>
          <w:rFonts w:ascii="Century Gothic" w:hAnsi="Century Gothic"/>
        </w:rPr>
        <w:t xml:space="preserve"> pueda verificar que cuenta con los elementos para brindar el </w:t>
      </w:r>
      <w:r w:rsidR="00700837" w:rsidRPr="008D0935">
        <w:rPr>
          <w:rFonts w:ascii="Century Gothic" w:hAnsi="Century Gothic"/>
        </w:rPr>
        <w:t xml:space="preserve">Servicio </w:t>
      </w:r>
      <w:r w:rsidRPr="008D0935">
        <w:rPr>
          <w:rFonts w:ascii="Century Gothic" w:hAnsi="Century Gothic"/>
        </w:rPr>
        <w:t xml:space="preserve">solicitado; y </w:t>
      </w:r>
      <w:r w:rsidRPr="008D0935">
        <w:rPr>
          <w:rFonts w:ascii="Century Gothic" w:hAnsi="Century Gothic"/>
          <w:b/>
        </w:rPr>
        <w:t>(</w:t>
      </w:r>
      <w:r w:rsidR="00700837" w:rsidRPr="008D0935">
        <w:rPr>
          <w:rFonts w:ascii="Century Gothic" w:hAnsi="Century Gothic"/>
          <w:b/>
        </w:rPr>
        <w:t>i</w:t>
      </w:r>
      <w:r w:rsidRPr="008D0935">
        <w:rPr>
          <w:rFonts w:ascii="Century Gothic" w:hAnsi="Century Gothic"/>
          <w:b/>
        </w:rPr>
        <w:t>ii)</w:t>
      </w:r>
      <w:r w:rsidRPr="008D0935">
        <w:rPr>
          <w:rFonts w:ascii="Century Gothic" w:hAnsi="Century Gothic"/>
        </w:rPr>
        <w:t xml:space="preserve"> Entrega de cotización e inicio de la modificación.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8D0935" w:rsidTr="002E0A92">
        <w:trPr>
          <w:tblHeader/>
        </w:trPr>
        <w:tc>
          <w:tcPr>
            <w:tcW w:w="1861" w:type="pct"/>
            <w:shd w:val="clear" w:color="auto" w:fill="009AD9"/>
          </w:tcPr>
          <w:p w:rsidR="00277ED2" w:rsidRPr="008D0935" w:rsidRDefault="00277ED2" w:rsidP="0054260B">
            <w:pPr>
              <w:pStyle w:val="IFTnormal"/>
              <w:spacing w:after="120" w:line="264"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139" w:type="pct"/>
            <w:shd w:val="clear" w:color="auto" w:fill="009AD9"/>
          </w:tcPr>
          <w:p w:rsidR="00277ED2" w:rsidRPr="008D0935" w:rsidRDefault="00277ED2" w:rsidP="0054260B">
            <w:pPr>
              <w:pStyle w:val="IFTnormal"/>
              <w:spacing w:after="120" w:line="264"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Envío y Validación de la solicitud</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rsidR="00277ED2" w:rsidRPr="008D0935" w:rsidRDefault="00277ED2" w:rsidP="00700837">
            <w:pPr>
              <w:pStyle w:val="IFTnormal"/>
              <w:numPr>
                <w:ilvl w:val="0"/>
                <w:numId w:val="147"/>
              </w:numPr>
              <w:spacing w:before="40" w:after="40" w:line="240" w:lineRule="auto"/>
              <w:rPr>
                <w:rFonts w:ascii="Century Gothic" w:hAnsi="Century Gothic"/>
                <w:sz w:val="20"/>
                <w:szCs w:val="20"/>
              </w:rPr>
            </w:pPr>
            <w:r w:rsidRPr="008D0935">
              <w:rPr>
                <w:rFonts w:ascii="Century Gothic" w:hAnsi="Century Gothic"/>
                <w:sz w:val="20"/>
                <w:szCs w:val="20"/>
              </w:rPr>
              <w:t xml:space="preserve">NIS de Referencia del </w:t>
            </w:r>
            <w:r w:rsidR="00700837" w:rsidRPr="008D0935">
              <w:rPr>
                <w:rFonts w:ascii="Century Gothic" w:hAnsi="Century Gothic"/>
                <w:sz w:val="20"/>
                <w:szCs w:val="20"/>
              </w:rPr>
              <w:t xml:space="preserve">Servicio </w:t>
            </w:r>
            <w:r w:rsidRPr="008D0935">
              <w:rPr>
                <w:rFonts w:ascii="Century Gothic" w:hAnsi="Century Gothic"/>
                <w:sz w:val="20"/>
                <w:szCs w:val="20"/>
              </w:rPr>
              <w:t>en operación.</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enviada la solicitud el SEG/SIPO asignará de forma automática el folio.</w:t>
            </w:r>
          </w:p>
        </w:tc>
      </w:tr>
      <w:tr w:rsidR="00277ED2" w:rsidRPr="008D0935" w:rsidTr="00EE486C">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Factibilidad Técnica</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Durante el análisis de Factibilidad Técnica se responderá al CS de conformidad con lo siguiente:</w:t>
            </w:r>
          </w:p>
          <w:p w:rsidR="00277ED2" w:rsidRPr="008D0935" w:rsidRDefault="00277ED2" w:rsidP="00700837">
            <w:pPr>
              <w:pStyle w:val="IFTnormal"/>
              <w:numPr>
                <w:ilvl w:val="0"/>
                <w:numId w:val="148"/>
              </w:numPr>
              <w:spacing w:before="40" w:after="40" w:line="240" w:lineRule="auto"/>
              <w:rPr>
                <w:rFonts w:ascii="Century Gothic" w:hAnsi="Century Gothic"/>
                <w:sz w:val="20"/>
                <w:szCs w:val="20"/>
              </w:rPr>
            </w:pPr>
            <w:r w:rsidRPr="008D0935">
              <w:rPr>
                <w:rFonts w:ascii="Century Gothic" w:hAnsi="Century Gothic"/>
                <w:b/>
                <w:sz w:val="20"/>
                <w:szCs w:val="20"/>
              </w:rPr>
              <w:t>Existe factibilidad técnica</w:t>
            </w:r>
          </w:p>
          <w:p w:rsidR="00277ED2" w:rsidRPr="008D0935" w:rsidRDefault="00277ED2" w:rsidP="00700837">
            <w:pPr>
              <w:pStyle w:val="IFTnormal"/>
              <w:numPr>
                <w:ilvl w:val="0"/>
                <w:numId w:val="148"/>
              </w:numPr>
              <w:spacing w:before="40" w:after="40" w:line="240" w:lineRule="auto"/>
              <w:rPr>
                <w:rFonts w:ascii="Century Gothic" w:hAnsi="Century Gothic"/>
                <w:sz w:val="20"/>
                <w:szCs w:val="20"/>
              </w:rPr>
            </w:pPr>
            <w:r w:rsidRPr="008D0935">
              <w:rPr>
                <w:rFonts w:ascii="Century Gothic" w:hAnsi="Century Gothic"/>
                <w:sz w:val="20"/>
                <w:szCs w:val="20"/>
              </w:rPr>
              <w:lastRenderedPageBreak/>
              <w:t xml:space="preserve">Se realiza la cotización detallada por </w:t>
            </w:r>
            <w:r w:rsidRPr="008D0935">
              <w:rPr>
                <w:rFonts w:ascii="Century Gothic" w:hAnsi="Century Gothic"/>
                <w:sz w:val="20"/>
                <w:szCs w:val="20"/>
                <w:lang w:eastAsia="es-MX"/>
              </w:rPr>
              <w:t>concepto</w:t>
            </w:r>
            <w:r w:rsidRPr="008D0935">
              <w:rPr>
                <w:rFonts w:ascii="Century Gothic" w:hAnsi="Century Gothic"/>
                <w:sz w:val="20"/>
                <w:szCs w:val="20"/>
              </w:rPr>
              <w:t xml:space="preserve"> de los trabajos necesarios, las actividades a realizar e insumos.</w:t>
            </w:r>
          </w:p>
          <w:p w:rsidR="00277ED2" w:rsidRPr="008D0935" w:rsidRDefault="00277ED2" w:rsidP="00EE486C">
            <w:pPr>
              <w:pStyle w:val="IFTnormal"/>
              <w:spacing w:before="40" w:after="40" w:line="240" w:lineRule="auto"/>
              <w:ind w:left="360"/>
              <w:rPr>
                <w:rFonts w:ascii="Century Gothic" w:hAnsi="Century Gothic"/>
                <w:sz w:val="20"/>
                <w:szCs w:val="20"/>
              </w:rPr>
            </w:pPr>
            <w:r w:rsidRPr="008D0935">
              <w:rPr>
                <w:rFonts w:ascii="Century Gothic" w:hAnsi="Century Gothic"/>
                <w:sz w:val="20"/>
                <w:szCs w:val="20"/>
              </w:rPr>
              <w:t>El CS contará con cinco días hábiles para realizar en el SEG/SIPO la aceptación de la cotización</w:t>
            </w:r>
            <w:r w:rsidR="00FD3EB7" w:rsidRPr="008D0935">
              <w:rPr>
                <w:rStyle w:val="Refdenotaalpie"/>
                <w:rFonts w:ascii="Century Gothic" w:hAnsi="Century Gothic"/>
                <w:sz w:val="20"/>
                <w:szCs w:val="20"/>
              </w:rPr>
              <w:footnoteReference w:id="63"/>
            </w:r>
            <w:r w:rsidRPr="008D0935">
              <w:rPr>
                <w:rFonts w:ascii="Century Gothic" w:hAnsi="Century Gothic"/>
                <w:sz w:val="20"/>
                <w:szCs w:val="20"/>
              </w:rPr>
              <w:t xml:space="preserve"> del servicio</w:t>
            </w:r>
            <w:r w:rsidRPr="008D0935">
              <w:rPr>
                <w:rStyle w:val="Refdenotaalpie"/>
                <w:rFonts w:ascii="Century Gothic" w:hAnsi="Century Gothic"/>
                <w:sz w:val="20"/>
                <w:szCs w:val="20"/>
              </w:rPr>
              <w:footnoteReference w:id="64"/>
            </w:r>
            <w:r w:rsidRPr="008D0935">
              <w:rPr>
                <w:rFonts w:ascii="Century Gothic" w:hAnsi="Century Gothic"/>
                <w:sz w:val="20"/>
                <w:szCs w:val="20"/>
              </w:rPr>
              <w:t xml:space="preserve">. Si no se acepta se entenderá que el CS rechazó el </w:t>
            </w:r>
            <w:r w:rsidR="00700837" w:rsidRPr="008D0935">
              <w:rPr>
                <w:rFonts w:ascii="Century Gothic" w:hAnsi="Century Gothic"/>
                <w:sz w:val="20"/>
                <w:szCs w:val="20"/>
              </w:rPr>
              <w:t xml:space="preserve">Servicio </w:t>
            </w:r>
            <w:r w:rsidR="00FD3EB7" w:rsidRPr="008D0935">
              <w:rPr>
                <w:rFonts w:ascii="Century Gothic" w:hAnsi="Century Gothic"/>
                <w:sz w:val="20"/>
                <w:szCs w:val="20"/>
              </w:rPr>
              <w:t>concluyendo el proceso y se emitirá la factura correspondiente por la elaboración del proyecto</w:t>
            </w:r>
            <w:r w:rsidR="00FD3EB7" w:rsidRPr="008D0935">
              <w:rPr>
                <w:rStyle w:val="Refdenotaalpie"/>
                <w:rFonts w:ascii="Century Gothic" w:hAnsi="Century Gothic"/>
                <w:sz w:val="20"/>
                <w:szCs w:val="20"/>
              </w:rPr>
              <w:footnoteReference w:id="65"/>
            </w:r>
            <w:r w:rsidRPr="008D0935">
              <w:rPr>
                <w:rFonts w:ascii="Century Gothic" w:hAnsi="Century Gothic"/>
                <w:sz w:val="20"/>
                <w:szCs w:val="20"/>
              </w:rPr>
              <w:t>.</w:t>
            </w:r>
          </w:p>
          <w:p w:rsidR="00277ED2" w:rsidRPr="008D0935" w:rsidRDefault="00277ED2" w:rsidP="00700837">
            <w:pPr>
              <w:pStyle w:val="IFTnormal"/>
              <w:numPr>
                <w:ilvl w:val="0"/>
                <w:numId w:val="149"/>
              </w:numPr>
              <w:spacing w:before="40" w:after="40" w:line="240" w:lineRule="auto"/>
              <w:rPr>
                <w:rFonts w:ascii="Century Gothic" w:hAnsi="Century Gothic"/>
                <w:sz w:val="20"/>
                <w:szCs w:val="20"/>
              </w:rPr>
            </w:pPr>
            <w:r w:rsidRPr="008D0935">
              <w:rPr>
                <w:rFonts w:ascii="Century Gothic" w:hAnsi="Century Gothic"/>
                <w:b/>
                <w:sz w:val="20"/>
                <w:szCs w:val="20"/>
              </w:rPr>
              <w:t>No existe factibilidad técnica</w:t>
            </w:r>
            <w:r w:rsidRPr="008D0935">
              <w:rPr>
                <w:rFonts w:ascii="Century Gothic" w:hAnsi="Century Gothic"/>
                <w:sz w:val="20"/>
                <w:szCs w:val="20"/>
              </w:rPr>
              <w:t>:</w:t>
            </w:r>
          </w:p>
          <w:p w:rsidR="00277ED2" w:rsidRPr="008D0935" w:rsidRDefault="00700837" w:rsidP="00700837">
            <w:pPr>
              <w:pStyle w:val="IFTnormal"/>
              <w:numPr>
                <w:ilvl w:val="0"/>
                <w:numId w:val="149"/>
              </w:numPr>
              <w:spacing w:before="40" w:after="40" w:line="240" w:lineRule="auto"/>
              <w:rPr>
                <w:rFonts w:ascii="Century Gothic" w:hAnsi="Century Gothic"/>
                <w:sz w:val="20"/>
                <w:szCs w:val="20"/>
              </w:rPr>
            </w:pPr>
            <w:r w:rsidRPr="008D0935">
              <w:rPr>
                <w:rFonts w:ascii="Century Gothic" w:hAnsi="Century Gothic"/>
                <w:sz w:val="20"/>
                <w:szCs w:val="20"/>
              </w:rPr>
              <w:t>S</w:t>
            </w:r>
            <w:r w:rsidR="00277ED2" w:rsidRPr="008D0935">
              <w:rPr>
                <w:rFonts w:ascii="Century Gothic" w:hAnsi="Century Gothic"/>
                <w:sz w:val="20"/>
                <w:szCs w:val="20"/>
              </w:rPr>
              <w:t>e entregará al CS en el SEG/SIPO la justificación con base en los motivos descritos en el apartado 1 de esta OREDA, así como las evidencias correspondientes, a solicitud del CS se iniciará el procedimiento de Trabajo Especial.</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lastRenderedPageBreak/>
              <w:t>Habilitación y aprovisionamiento del Servicio</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Una vez aceptada la cotización por parte del CS, se realizará la modificación estableciendo. </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realizadas las modificaciones se le notificará al CS que la Coubicación está lista para ser ocupada.</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Facturación</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Al corte del mes se realizará la facturación aplicable al servicio:</w:t>
            </w:r>
          </w:p>
          <w:p w:rsidR="00277ED2" w:rsidRPr="008D0935" w:rsidRDefault="00277ED2" w:rsidP="00700837">
            <w:pPr>
              <w:pStyle w:val="IFTnormal"/>
              <w:numPr>
                <w:ilvl w:val="0"/>
                <w:numId w:val="150"/>
              </w:numPr>
              <w:spacing w:before="40" w:after="40" w:line="240" w:lineRule="auto"/>
              <w:rPr>
                <w:rFonts w:ascii="Century Gothic" w:hAnsi="Century Gothic"/>
                <w:sz w:val="20"/>
                <w:szCs w:val="20"/>
              </w:rPr>
            </w:pPr>
            <w:r w:rsidRPr="008D0935">
              <w:rPr>
                <w:rFonts w:ascii="Century Gothic" w:hAnsi="Century Gothic"/>
                <w:sz w:val="20"/>
                <w:szCs w:val="20"/>
              </w:rPr>
              <w:t>Se incluirán los gastos de instalación y la renta mensual correspondiente.</w:t>
            </w:r>
          </w:p>
          <w:p w:rsidR="00277ED2" w:rsidRPr="008D0935" w:rsidRDefault="00277ED2" w:rsidP="00700837">
            <w:pPr>
              <w:pStyle w:val="IFTnormal"/>
              <w:numPr>
                <w:ilvl w:val="0"/>
                <w:numId w:val="150"/>
              </w:numPr>
              <w:spacing w:before="40" w:after="40" w:line="240" w:lineRule="auto"/>
              <w:rPr>
                <w:rFonts w:ascii="Century Gothic" w:hAnsi="Century Gothic"/>
                <w:sz w:val="20"/>
                <w:szCs w:val="20"/>
              </w:rPr>
            </w:pPr>
            <w:r w:rsidRPr="008D0935">
              <w:rPr>
                <w:rFonts w:ascii="Century Gothic" w:hAnsi="Century Gothic"/>
                <w:sz w:val="20"/>
                <w:szCs w:val="20"/>
              </w:rPr>
              <w:t xml:space="preserve">El CS contará con la posibilidad de solicitar ajustes o aclaraciones respecto a los conceptos y </w:t>
            </w:r>
            <w:r w:rsidR="00700837" w:rsidRPr="008D0935">
              <w:rPr>
                <w:rFonts w:ascii="Century Gothic" w:hAnsi="Century Gothic"/>
                <w:sz w:val="20"/>
                <w:szCs w:val="20"/>
              </w:rPr>
              <w:t xml:space="preserve">Servicios </w:t>
            </w:r>
            <w:r w:rsidRPr="008D0935">
              <w:rPr>
                <w:rFonts w:ascii="Century Gothic" w:hAnsi="Century Gothic"/>
                <w:sz w:val="20"/>
                <w:szCs w:val="20"/>
              </w:rPr>
              <w:t>incluidos en su factura.</w:t>
            </w:r>
          </w:p>
        </w:tc>
      </w:tr>
    </w:tbl>
    <w:p w:rsidR="00277ED2" w:rsidRPr="008D0935" w:rsidRDefault="00277ED2" w:rsidP="00CF12C2">
      <w:pPr>
        <w:pStyle w:val="IFTnormal"/>
        <w:spacing w:before="240" w:after="120" w:line="264" w:lineRule="auto"/>
        <w:rPr>
          <w:rFonts w:ascii="Century Gothic" w:hAnsi="Century Gothic"/>
        </w:rPr>
      </w:pPr>
      <w:r w:rsidRPr="008D0935">
        <w:rPr>
          <w:rFonts w:ascii="Century Gothic" w:hAnsi="Century Gothic"/>
        </w:rPr>
        <w:t>En caso de que la ejecución de los trabajos de adecuación se realice en condiciones de operación por parte de la infraestructura de equipo del CS, se debe acordar con el CS la ventana de mantenimiento correspondiente para evitar cualquier tipo de afectación, esto se realizara a través del SEG/SIPO.</w:t>
      </w:r>
    </w:p>
    <w:p w:rsidR="00785FC3" w:rsidRPr="008D0935" w:rsidRDefault="00785FC3" w:rsidP="0054260B">
      <w:pPr>
        <w:pStyle w:val="IFTnormal"/>
        <w:spacing w:after="120" w:line="264" w:lineRule="auto"/>
        <w:rPr>
          <w:rFonts w:ascii="Century Gothic" w:hAnsi="Century Gothic"/>
        </w:rPr>
      </w:pPr>
    </w:p>
    <w:p w:rsidR="00785FC3" w:rsidRPr="008D0935" w:rsidRDefault="00277ED2" w:rsidP="0054260B">
      <w:pPr>
        <w:pStyle w:val="IFTnormal"/>
        <w:spacing w:after="120" w:line="264" w:lineRule="auto"/>
        <w:rPr>
          <w:rFonts w:ascii="Century Gothic" w:hAnsi="Century Gothic"/>
        </w:rPr>
      </w:pPr>
      <w:r w:rsidRPr="008D0935">
        <w:rPr>
          <w:rFonts w:ascii="Century Gothic" w:hAnsi="Century Gothic"/>
          <w:b/>
        </w:rPr>
        <w:t xml:space="preserve">Baja del </w:t>
      </w:r>
      <w:r w:rsidR="00700837" w:rsidRPr="008D0935">
        <w:rPr>
          <w:rFonts w:ascii="Century Gothic" w:hAnsi="Century Gothic"/>
          <w:b/>
        </w:rPr>
        <w:t xml:space="preserve">Servicio </w:t>
      </w:r>
      <w:r w:rsidRPr="008D0935">
        <w:rPr>
          <w:rFonts w:ascii="Century Gothic" w:hAnsi="Century Gothic"/>
          <w:b/>
        </w:rPr>
        <w:t>de Coubicación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1A1383" w:rsidRPr="008D0935">
        <w:rPr>
          <w:rFonts w:ascii="Century Gothic" w:hAnsi="Century Gothic"/>
        </w:rPr>
        <w:t>RED NACIONAL</w:t>
      </w:r>
      <w:r w:rsidR="004C7457" w:rsidRPr="008D0935">
        <w:rPr>
          <w:rFonts w:ascii="Century Gothic" w:hAnsi="Century Gothic"/>
        </w:rPr>
        <w:t xml:space="preserve"> </w:t>
      </w:r>
      <w:r w:rsidRPr="008D0935">
        <w:rPr>
          <w:rFonts w:ascii="Century Gothic" w:hAnsi="Century Gothic"/>
        </w:rPr>
        <w:t xml:space="preserve">y del CS, a fin de realizar la baja de los </w:t>
      </w:r>
      <w:r w:rsidR="00700837" w:rsidRPr="008D0935">
        <w:rPr>
          <w:rFonts w:ascii="Century Gothic" w:hAnsi="Century Gothic"/>
        </w:rPr>
        <w:t xml:space="preserve">Servicios </w:t>
      </w:r>
      <w:r w:rsidRPr="008D0935">
        <w:rPr>
          <w:rFonts w:ascii="Century Gothic" w:hAnsi="Century Gothic"/>
        </w:rPr>
        <w:t xml:space="preserve">de Coubicación; las fases en que se divide este procedimiento son: </w:t>
      </w:r>
      <w:r w:rsidRPr="008D0935">
        <w:rPr>
          <w:rFonts w:ascii="Century Gothic" w:hAnsi="Century Gothic"/>
          <w:b/>
        </w:rPr>
        <w:t>(i)</w:t>
      </w:r>
      <w:r w:rsidRPr="008D0935">
        <w:rPr>
          <w:rFonts w:ascii="Century Gothic" w:hAnsi="Century Gothic"/>
        </w:rPr>
        <w:t xml:space="preserve"> Envío y validación de la solicitud a través del SEG/SIPO, verificando que la solicitud de baja cuenta con </w:t>
      </w:r>
      <w:r w:rsidRPr="008D0935">
        <w:rPr>
          <w:rFonts w:ascii="Century Gothic" w:hAnsi="Century Gothic"/>
        </w:rPr>
        <w:lastRenderedPageBreak/>
        <w:t xml:space="preserve">todos los elementos requeridos; y </w:t>
      </w:r>
      <w:r w:rsidRPr="008D0935">
        <w:rPr>
          <w:rFonts w:ascii="Century Gothic" w:hAnsi="Century Gothic"/>
          <w:b/>
        </w:rPr>
        <w:t>(ii)</w:t>
      </w:r>
      <w:r w:rsidRPr="008D0935">
        <w:rPr>
          <w:rFonts w:ascii="Century Gothic" w:hAnsi="Century Gothic"/>
        </w:rPr>
        <w:t xml:space="preserve"> Baja del (los) </w:t>
      </w:r>
      <w:r w:rsidR="00700837" w:rsidRPr="008D0935">
        <w:rPr>
          <w:rFonts w:ascii="Century Gothic" w:hAnsi="Century Gothic"/>
        </w:rPr>
        <w:t xml:space="preserve">Servicio </w:t>
      </w:r>
      <w:r w:rsidRPr="008D0935">
        <w:rPr>
          <w:rFonts w:ascii="Century Gothic" w:hAnsi="Century Gothic"/>
        </w:rPr>
        <w:t>(s) y de la facturación correspondiente.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8D0935" w:rsidTr="002E0A92">
        <w:trPr>
          <w:tblHeader/>
        </w:trPr>
        <w:tc>
          <w:tcPr>
            <w:tcW w:w="1861"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139"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Envío y Validación de la solicitud</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El CS deberá presentar sus solicitudes en el formato correspondiente a través del SEG/SIPO, validando que cuenta con los elementos para la baja del servicio, seleccionando la siguiente información:</w:t>
            </w:r>
          </w:p>
          <w:p w:rsidR="00277ED2" w:rsidRPr="008D0935" w:rsidRDefault="00277ED2" w:rsidP="00700837">
            <w:pPr>
              <w:pStyle w:val="IFTnormal"/>
              <w:numPr>
                <w:ilvl w:val="0"/>
                <w:numId w:val="151"/>
              </w:numPr>
              <w:spacing w:before="40" w:after="40" w:line="240" w:lineRule="auto"/>
              <w:rPr>
                <w:rFonts w:ascii="Century Gothic" w:hAnsi="Century Gothic"/>
                <w:sz w:val="20"/>
                <w:szCs w:val="20"/>
              </w:rPr>
            </w:pPr>
            <w:r w:rsidRPr="008D0935">
              <w:rPr>
                <w:rFonts w:ascii="Century Gothic" w:hAnsi="Century Gothic"/>
                <w:sz w:val="20"/>
                <w:szCs w:val="20"/>
              </w:rPr>
              <w:t xml:space="preserve">NIS de Referencia del </w:t>
            </w:r>
            <w:r w:rsidR="00700837" w:rsidRPr="008D0935">
              <w:rPr>
                <w:rFonts w:ascii="Century Gothic" w:hAnsi="Century Gothic"/>
                <w:sz w:val="20"/>
                <w:szCs w:val="20"/>
              </w:rPr>
              <w:t xml:space="preserve">Servicio </w:t>
            </w:r>
            <w:r w:rsidRPr="008D0935">
              <w:rPr>
                <w:rFonts w:ascii="Century Gothic" w:hAnsi="Century Gothic"/>
                <w:sz w:val="20"/>
                <w:szCs w:val="20"/>
              </w:rPr>
              <w:t>en operación.</w:t>
            </w:r>
          </w:p>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Una vez enviada la solicitud el SEG/SIPO asignará de forma automática el Folio de seguimiento.</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szCs w:val="20"/>
              </w:rPr>
            </w:pPr>
            <w:r w:rsidRPr="008D0935">
              <w:rPr>
                <w:rFonts w:ascii="Century Gothic" w:hAnsi="Century Gothic"/>
                <w:b/>
                <w:sz w:val="20"/>
                <w:szCs w:val="20"/>
              </w:rPr>
              <w:t>Baja de servicio</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szCs w:val="20"/>
              </w:rPr>
            </w:pPr>
            <w:r w:rsidRPr="008D0935">
              <w:rPr>
                <w:rFonts w:ascii="Century Gothic" w:hAnsi="Century Gothic"/>
                <w:sz w:val="20"/>
                <w:szCs w:val="20"/>
              </w:rPr>
              <w:t xml:space="preserve">Una vez asignado el Folio el CS deberá retirar sus equipos en un plazo máximo de siete días hábiles. Retirados los equipos </w:t>
            </w:r>
            <w:r w:rsidR="001A1383" w:rsidRPr="008D0935">
              <w:rPr>
                <w:rFonts w:ascii="Century Gothic" w:hAnsi="Century Gothic"/>
                <w:sz w:val="20"/>
                <w:szCs w:val="20"/>
              </w:rPr>
              <w:t>RED NACIONAL</w:t>
            </w:r>
            <w:r w:rsidRPr="008D0935">
              <w:rPr>
                <w:rFonts w:ascii="Century Gothic" w:hAnsi="Century Gothic"/>
                <w:sz w:val="20"/>
                <w:szCs w:val="20"/>
              </w:rPr>
              <w:t xml:space="preserve"> verificará que no existan afectaciones:</w:t>
            </w:r>
          </w:p>
          <w:p w:rsidR="00277ED2" w:rsidRPr="008D0935" w:rsidRDefault="00277ED2" w:rsidP="00700837">
            <w:pPr>
              <w:pStyle w:val="IFTnormal"/>
              <w:numPr>
                <w:ilvl w:val="0"/>
                <w:numId w:val="152"/>
              </w:numPr>
              <w:spacing w:before="40" w:after="40" w:line="240" w:lineRule="auto"/>
              <w:rPr>
                <w:rFonts w:ascii="Century Gothic" w:hAnsi="Century Gothic"/>
                <w:sz w:val="20"/>
                <w:szCs w:val="20"/>
              </w:rPr>
            </w:pPr>
            <w:r w:rsidRPr="008D0935">
              <w:rPr>
                <w:rFonts w:ascii="Century Gothic" w:hAnsi="Century Gothic"/>
                <w:sz w:val="20"/>
                <w:szCs w:val="20"/>
              </w:rPr>
              <w:t xml:space="preserve">De no existir afectaciones, se finalizará la baja el </w:t>
            </w:r>
            <w:r w:rsidR="00700837" w:rsidRPr="008D0935">
              <w:rPr>
                <w:rFonts w:ascii="Century Gothic" w:hAnsi="Century Gothic"/>
                <w:sz w:val="20"/>
                <w:szCs w:val="20"/>
              </w:rPr>
              <w:t xml:space="preserve">Servicio </w:t>
            </w:r>
            <w:r w:rsidRPr="008D0935">
              <w:rPr>
                <w:rFonts w:ascii="Century Gothic" w:hAnsi="Century Gothic"/>
                <w:sz w:val="20"/>
                <w:szCs w:val="20"/>
              </w:rPr>
              <w:t>correspondiente, se cerrará el folio</w:t>
            </w:r>
            <w:r w:rsidR="000E0D60" w:rsidRPr="008D0935">
              <w:rPr>
                <w:rFonts w:ascii="Century Gothic" w:hAnsi="Century Gothic"/>
                <w:sz w:val="20"/>
                <w:szCs w:val="20"/>
              </w:rPr>
              <w:t xml:space="preserve"> </w:t>
            </w:r>
            <w:r w:rsidRPr="008D0935">
              <w:rPr>
                <w:rFonts w:ascii="Century Gothic" w:hAnsi="Century Gothic"/>
                <w:sz w:val="20"/>
                <w:szCs w:val="20"/>
              </w:rPr>
              <w:t>en el SEG/SIPO.</w:t>
            </w:r>
          </w:p>
          <w:p w:rsidR="00277ED2" w:rsidRPr="008D0935" w:rsidRDefault="00277ED2" w:rsidP="00700837">
            <w:pPr>
              <w:pStyle w:val="Prrafodelista"/>
              <w:numPr>
                <w:ilvl w:val="0"/>
                <w:numId w:val="152"/>
              </w:num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 xml:space="preserve">En caso de existir afectaciones, el CS deberá resarcir los daños. Una vez realizado lo anterior, se finalizará la baja el </w:t>
            </w:r>
            <w:r w:rsidR="00700837" w:rsidRPr="008D0935">
              <w:rPr>
                <w:rFonts w:ascii="Century Gothic" w:hAnsi="Century Gothic" w:cs="Arial"/>
                <w:sz w:val="20"/>
                <w:szCs w:val="20"/>
              </w:rPr>
              <w:t xml:space="preserve">Servicio </w:t>
            </w:r>
            <w:r w:rsidRPr="008D0935">
              <w:rPr>
                <w:rFonts w:ascii="Century Gothic" w:hAnsi="Century Gothic" w:cs="Arial"/>
                <w:sz w:val="20"/>
                <w:szCs w:val="20"/>
              </w:rPr>
              <w:t>correspondiente, se cerrará el folio en el SEG/SIPO.</w:t>
            </w:r>
          </w:p>
          <w:p w:rsidR="00277ED2" w:rsidRPr="008D0935" w:rsidRDefault="001A1383" w:rsidP="00321FEB">
            <w:pPr>
              <w:spacing w:before="40" w:after="40" w:line="240" w:lineRule="auto"/>
              <w:jc w:val="both"/>
              <w:rPr>
                <w:rFonts w:ascii="Century Gothic" w:hAnsi="Century Gothic" w:cs="Arial"/>
                <w:sz w:val="20"/>
                <w:szCs w:val="20"/>
              </w:rPr>
            </w:pPr>
            <w:r w:rsidRPr="008D0935">
              <w:rPr>
                <w:rFonts w:ascii="Century Gothic" w:hAnsi="Century Gothic"/>
                <w:sz w:val="20"/>
                <w:szCs w:val="20"/>
              </w:rPr>
              <w:t>RED NACIONAL</w:t>
            </w:r>
            <w:r w:rsidR="00277ED2" w:rsidRPr="008D0935">
              <w:rPr>
                <w:rFonts w:ascii="Century Gothic" w:hAnsi="Century Gothic" w:cs="Arial"/>
                <w:sz w:val="20"/>
                <w:szCs w:val="20"/>
              </w:rPr>
              <w:t xml:space="preserve"> procederá a dar de baja el servicio, así como los cargos al CS asociados.</w:t>
            </w:r>
          </w:p>
        </w:tc>
      </w:tr>
    </w:tbl>
    <w:p w:rsidR="00785FC3" w:rsidRPr="008D0935" w:rsidRDefault="00277ED2" w:rsidP="00D245BE">
      <w:pPr>
        <w:pStyle w:val="xxxxNotadeCuadro"/>
      </w:pPr>
      <w:r w:rsidRPr="008D0935">
        <w:t xml:space="preserve">Nota: </w:t>
      </w:r>
    </w:p>
    <w:p w:rsidR="00277ED2" w:rsidRPr="008D0935" w:rsidRDefault="00785FC3" w:rsidP="002573AB">
      <w:pPr>
        <w:pStyle w:val="xxxxNotadeCuadro"/>
      </w:pPr>
      <w:r w:rsidRPr="008D0935">
        <w:tab/>
      </w:r>
      <w:r w:rsidR="00277ED2" w:rsidRPr="008D0935">
        <w:t xml:space="preserve">El CS deberá tomar en cuenta que no existe el esquema de rentas parciales sino sólo de rentas mensuales, por lo que no será posible realizar cobros parciales de los </w:t>
      </w:r>
      <w:r w:rsidR="00700837" w:rsidRPr="008D0935">
        <w:t>Servicios</w:t>
      </w:r>
      <w:r w:rsidR="00277ED2" w:rsidRPr="008D0935">
        <w:t xml:space="preserve">. </w:t>
      </w:r>
    </w:p>
    <w:p w:rsidR="00785FC3" w:rsidRPr="008D0935" w:rsidRDefault="00785FC3" w:rsidP="00EE486C">
      <w:pPr>
        <w:pStyle w:val="IFTnormal"/>
        <w:spacing w:line="264" w:lineRule="auto"/>
        <w:rPr>
          <w:rFonts w:ascii="Century Gothic" w:hAnsi="Century Gothic"/>
          <w:b/>
        </w:rPr>
      </w:pPr>
    </w:p>
    <w:p w:rsidR="00785FC3" w:rsidRPr="008D0935" w:rsidRDefault="00277ED2" w:rsidP="00EE486C">
      <w:pPr>
        <w:pStyle w:val="IFTnormal"/>
        <w:spacing w:line="264" w:lineRule="auto"/>
        <w:rPr>
          <w:rFonts w:ascii="Century Gothic" w:hAnsi="Century Gothic"/>
        </w:rPr>
      </w:pPr>
      <w:r w:rsidRPr="008D0935">
        <w:rPr>
          <w:rFonts w:ascii="Century Gothic" w:hAnsi="Century Gothic"/>
          <w:b/>
        </w:rPr>
        <w:t xml:space="preserve">Procedimiento para accesos a Coubicación por habilitación de </w:t>
      </w:r>
      <w:r w:rsidR="00700837" w:rsidRPr="008D0935">
        <w:rPr>
          <w:rFonts w:ascii="Century Gothic" w:hAnsi="Century Gothic"/>
          <w:b/>
        </w:rPr>
        <w:t>Servicios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BE70A1" w:rsidRPr="008D0935">
        <w:rPr>
          <w:rFonts w:ascii="Century Gothic" w:hAnsi="Century Gothic"/>
        </w:rPr>
        <w:t>RED NACIONAL</w:t>
      </w:r>
      <w:r w:rsidRPr="008D0935">
        <w:rPr>
          <w:rFonts w:ascii="Century Gothic" w:hAnsi="Century Gothic"/>
        </w:rPr>
        <w:t xml:space="preserve"> y del CS, a fin de tramitar el acceso a sus Coubicaciones; las fases en que se divide este procedimiento son: </w:t>
      </w:r>
      <w:r w:rsidRPr="008D0935">
        <w:rPr>
          <w:rFonts w:ascii="Century Gothic" w:hAnsi="Century Gothic"/>
          <w:b/>
        </w:rPr>
        <w:t>(i)</w:t>
      </w:r>
      <w:r w:rsidRPr="008D0935">
        <w:rPr>
          <w:rFonts w:ascii="Century Gothic" w:hAnsi="Century Gothic"/>
        </w:rPr>
        <w:t xml:space="preserve"> Envío de la solicitud a través del SEG/SIPO; y </w:t>
      </w:r>
      <w:r w:rsidRPr="008D0935">
        <w:rPr>
          <w:rFonts w:ascii="Century Gothic" w:hAnsi="Century Gothic"/>
          <w:b/>
        </w:rPr>
        <w:t>(ii)</w:t>
      </w:r>
      <w:r w:rsidRPr="008D0935">
        <w:rPr>
          <w:rFonts w:ascii="Century Gothic" w:hAnsi="Century Gothic"/>
        </w:rPr>
        <w:t xml:space="preserve"> Asignación del pase de acceso a la Coubicación.</w:t>
      </w:r>
    </w:p>
    <w:p w:rsidR="00277ED2" w:rsidRPr="008D0935" w:rsidRDefault="003B1A36" w:rsidP="00CF12C2">
      <w:pPr>
        <w:autoSpaceDE w:val="0"/>
        <w:autoSpaceDN w:val="0"/>
        <w:adjustRightInd w:val="0"/>
        <w:spacing w:after="120" w:line="264" w:lineRule="auto"/>
        <w:ind w:left="360" w:hanging="360"/>
        <w:jc w:val="both"/>
        <w:rPr>
          <w:rFonts w:ascii="Century Gothic" w:hAnsi="Century Gothic" w:cs="Arial"/>
        </w:rPr>
      </w:pPr>
      <w:r w:rsidRPr="008D0935">
        <w:rPr>
          <w:rFonts w:ascii="Century Gothic" w:eastAsia="Calibri" w:hAnsi="Century Gothic" w:cs="Arial"/>
        </w:rPr>
        <w:t>1)</w:t>
      </w:r>
      <w:r w:rsidRPr="008D0935">
        <w:rPr>
          <w:rFonts w:ascii="Century Gothic" w:eastAsia="Calibri" w:hAnsi="Century Gothic" w:cs="Arial"/>
        </w:rPr>
        <w:tab/>
      </w:r>
      <w:r w:rsidR="00277ED2" w:rsidRPr="008D0935">
        <w:rPr>
          <w:rFonts w:ascii="Century Gothic" w:hAnsi="Century Gothic" w:cs="Arial"/>
        </w:rPr>
        <w:t xml:space="preserve">Cuando el CS necesite acceder a la Coubicación para habilitar algún </w:t>
      </w:r>
      <w:r w:rsidR="00700837" w:rsidRPr="008D0935">
        <w:rPr>
          <w:rFonts w:ascii="Century Gothic" w:hAnsi="Century Gothic" w:cs="Arial"/>
        </w:rPr>
        <w:t xml:space="preserve">Servicio </w:t>
      </w:r>
      <w:r w:rsidR="00277ED2" w:rsidRPr="008D0935">
        <w:rPr>
          <w:rFonts w:ascii="Century Gothic" w:hAnsi="Century Gothic" w:cs="Arial"/>
        </w:rPr>
        <w:t>de esta OREDA, deberá notificar vía telefónica al Centro de Atención a Operadores (CAO), e indicar el número de NIS de Referencia al cual está relacionada la Coubicación, señalando:</w:t>
      </w:r>
    </w:p>
    <w:p w:rsidR="00277ED2" w:rsidRPr="008D0935" w:rsidRDefault="003B1A36" w:rsidP="00CF12C2">
      <w:pPr>
        <w:pStyle w:val="IFTnormal"/>
        <w:spacing w:after="120" w:line="264" w:lineRule="auto"/>
        <w:ind w:left="1080" w:hanging="360"/>
        <w:rPr>
          <w:rFonts w:ascii="Century Gothic" w:hAnsi="Century Gothic"/>
        </w:rPr>
      </w:pPr>
      <w:r w:rsidRPr="008D0935">
        <w:rPr>
          <w:rFonts w:ascii="Century Gothic" w:hAnsi="Century Gothic"/>
        </w:rPr>
        <w:t>a.</w:t>
      </w:r>
      <w:r w:rsidRPr="008D0935">
        <w:rPr>
          <w:rFonts w:ascii="Century Gothic" w:hAnsi="Century Gothic"/>
        </w:rPr>
        <w:tab/>
      </w:r>
      <w:r w:rsidR="00277ED2" w:rsidRPr="008D0935">
        <w:rPr>
          <w:rFonts w:ascii="Century Gothic" w:hAnsi="Century Gothic"/>
        </w:rPr>
        <w:t>Descripción detallada de las actividades a realizar;</w:t>
      </w:r>
    </w:p>
    <w:p w:rsidR="00277ED2" w:rsidRPr="008D0935" w:rsidRDefault="003B1A36" w:rsidP="00CF12C2">
      <w:pPr>
        <w:pStyle w:val="IFTnormal"/>
        <w:spacing w:after="120" w:line="264" w:lineRule="auto"/>
        <w:ind w:left="1080" w:hanging="360"/>
        <w:rPr>
          <w:rFonts w:ascii="Century Gothic" w:hAnsi="Century Gothic"/>
        </w:rPr>
      </w:pPr>
      <w:r w:rsidRPr="008D0935">
        <w:rPr>
          <w:rFonts w:ascii="Century Gothic" w:hAnsi="Century Gothic"/>
        </w:rPr>
        <w:t>b.</w:t>
      </w:r>
      <w:r w:rsidRPr="008D0935">
        <w:rPr>
          <w:rFonts w:ascii="Century Gothic" w:hAnsi="Century Gothic"/>
        </w:rPr>
        <w:tab/>
      </w:r>
      <w:r w:rsidR="00277ED2" w:rsidRPr="008D0935">
        <w:rPr>
          <w:rFonts w:ascii="Century Gothic" w:hAnsi="Century Gothic"/>
        </w:rPr>
        <w:t>Servicio que será habilitado;</w:t>
      </w:r>
    </w:p>
    <w:p w:rsidR="00277ED2" w:rsidRPr="008D0935" w:rsidRDefault="003B1A36" w:rsidP="00CF12C2">
      <w:pPr>
        <w:pStyle w:val="IFTnormal"/>
        <w:spacing w:after="120" w:line="264" w:lineRule="auto"/>
        <w:ind w:left="1080" w:hanging="360"/>
        <w:rPr>
          <w:rFonts w:ascii="Century Gothic" w:hAnsi="Century Gothic"/>
        </w:rPr>
      </w:pPr>
      <w:r w:rsidRPr="008D0935">
        <w:rPr>
          <w:rFonts w:ascii="Century Gothic" w:hAnsi="Century Gothic"/>
        </w:rPr>
        <w:t>c.</w:t>
      </w:r>
      <w:r w:rsidRPr="008D0935">
        <w:rPr>
          <w:rFonts w:ascii="Century Gothic" w:hAnsi="Century Gothic"/>
        </w:rPr>
        <w:tab/>
      </w:r>
      <w:r w:rsidR="00277ED2" w:rsidRPr="008D0935">
        <w:rPr>
          <w:rFonts w:ascii="Century Gothic" w:hAnsi="Century Gothic"/>
        </w:rPr>
        <w:t>Datos de contacto.</w:t>
      </w:r>
    </w:p>
    <w:p w:rsidR="00277ED2" w:rsidRPr="008D0935" w:rsidRDefault="003B1A36" w:rsidP="00651CFA">
      <w:pPr>
        <w:autoSpaceDE w:val="0"/>
        <w:autoSpaceDN w:val="0"/>
        <w:adjustRightInd w:val="0"/>
        <w:spacing w:line="264" w:lineRule="auto"/>
        <w:ind w:left="360" w:hanging="360"/>
        <w:jc w:val="both"/>
        <w:rPr>
          <w:rFonts w:ascii="Century Gothic" w:hAnsi="Century Gothic" w:cs="Arial"/>
        </w:rPr>
      </w:pPr>
      <w:r w:rsidRPr="008D0935">
        <w:rPr>
          <w:rFonts w:ascii="Century Gothic" w:eastAsia="Calibri" w:hAnsi="Century Gothic" w:cs="Arial"/>
        </w:rPr>
        <w:t>2)</w:t>
      </w:r>
      <w:r w:rsidRPr="008D0935">
        <w:rPr>
          <w:rFonts w:ascii="Century Gothic" w:eastAsia="Calibri" w:hAnsi="Century Gothic" w:cs="Arial"/>
        </w:rPr>
        <w:tab/>
      </w:r>
      <w:r w:rsidR="00277ED2" w:rsidRPr="008D0935">
        <w:rPr>
          <w:rFonts w:ascii="Century Gothic" w:hAnsi="Century Gothic" w:cs="Arial"/>
          <w:lang w:eastAsia="es-MX"/>
        </w:rPr>
        <w:t>Responderá</w:t>
      </w:r>
      <w:r w:rsidR="00277ED2" w:rsidRPr="008D0935">
        <w:rPr>
          <w:rFonts w:ascii="Century Gothic" w:hAnsi="Century Gothic" w:cs="Arial"/>
        </w:rPr>
        <w:t xml:space="preserve"> en un plazo máximo de dos días hábiles después de haber sido recibida la notificación y le será asignado al CS un pase de acceso a la Coubicación. </w:t>
      </w:r>
    </w:p>
    <w:p w:rsidR="00785FC3" w:rsidRPr="008D0935" w:rsidRDefault="00785FC3" w:rsidP="00651CFA">
      <w:pPr>
        <w:pStyle w:val="IFTnormal"/>
        <w:spacing w:line="264" w:lineRule="auto"/>
        <w:rPr>
          <w:rFonts w:ascii="Century Gothic" w:hAnsi="Century Gothic"/>
          <w:b/>
        </w:rPr>
      </w:pPr>
    </w:p>
    <w:p w:rsidR="00785FC3" w:rsidRPr="008D0935" w:rsidRDefault="00277ED2" w:rsidP="00EE486C">
      <w:pPr>
        <w:pStyle w:val="IFTnormal"/>
        <w:spacing w:line="264" w:lineRule="auto"/>
        <w:rPr>
          <w:rFonts w:ascii="Century Gothic" w:hAnsi="Century Gothic"/>
        </w:rPr>
      </w:pPr>
      <w:r w:rsidRPr="008D0935">
        <w:rPr>
          <w:rFonts w:ascii="Century Gothic" w:hAnsi="Century Gothic"/>
          <w:b/>
        </w:rPr>
        <w:t>Procedimiento para accesos a Coubicación por falla</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El objetivo y alcance de este procedimiento es definir los pasos y actividades a desarrollar por parte de </w:t>
      </w:r>
      <w:r w:rsidR="00BE70A1" w:rsidRPr="008D0935">
        <w:rPr>
          <w:rFonts w:ascii="Century Gothic" w:hAnsi="Century Gothic"/>
        </w:rPr>
        <w:t>RED NACIONAL</w:t>
      </w:r>
      <w:r w:rsidRPr="008D0935">
        <w:rPr>
          <w:rFonts w:ascii="Century Gothic" w:hAnsi="Century Gothic"/>
        </w:rPr>
        <w:t xml:space="preserve"> y del CS, a fin de tramitar el acceso a sus Coubicaciones derivado de una falla en los </w:t>
      </w:r>
      <w:r w:rsidR="00700837" w:rsidRPr="008D0935">
        <w:rPr>
          <w:rFonts w:ascii="Century Gothic" w:hAnsi="Century Gothic"/>
        </w:rPr>
        <w:t>Servicios</w:t>
      </w:r>
      <w:r w:rsidRPr="008D0935">
        <w:rPr>
          <w:rFonts w:ascii="Century Gothic" w:hAnsi="Century Gothic"/>
        </w:rPr>
        <w:t xml:space="preserve">; las fases en que se divide este procedimiento son: </w:t>
      </w:r>
      <w:r w:rsidRPr="008D0935">
        <w:rPr>
          <w:rFonts w:ascii="Century Gothic" w:hAnsi="Century Gothic"/>
          <w:b/>
        </w:rPr>
        <w:t>(i)</w:t>
      </w:r>
      <w:r w:rsidRPr="008D0935">
        <w:rPr>
          <w:rFonts w:ascii="Century Gothic" w:hAnsi="Century Gothic"/>
        </w:rPr>
        <w:t xml:space="preserve"> Envío de la solicitud a través del SEG/SIPO; y </w:t>
      </w:r>
      <w:r w:rsidRPr="008D0935">
        <w:rPr>
          <w:rFonts w:ascii="Century Gothic" w:hAnsi="Century Gothic"/>
          <w:b/>
        </w:rPr>
        <w:t>(ii)</w:t>
      </w:r>
      <w:r w:rsidRPr="008D0935">
        <w:rPr>
          <w:rFonts w:ascii="Century Gothic" w:hAnsi="Century Gothic"/>
        </w:rPr>
        <w:t xml:space="preserve"> Asignación del pase de acceso a la Coubicación.</w:t>
      </w:r>
    </w:p>
    <w:p w:rsidR="00277ED2" w:rsidRPr="008D0935" w:rsidRDefault="003B1A36" w:rsidP="00CF12C2">
      <w:pPr>
        <w:autoSpaceDE w:val="0"/>
        <w:autoSpaceDN w:val="0"/>
        <w:adjustRightInd w:val="0"/>
        <w:spacing w:after="120" w:line="264" w:lineRule="auto"/>
        <w:ind w:left="360" w:hanging="360"/>
        <w:jc w:val="both"/>
        <w:rPr>
          <w:rFonts w:ascii="Century Gothic" w:hAnsi="Century Gothic" w:cs="Arial"/>
        </w:rPr>
      </w:pPr>
      <w:r w:rsidRPr="008D0935">
        <w:rPr>
          <w:rFonts w:ascii="Century Gothic" w:eastAsia="Calibri" w:hAnsi="Century Gothic" w:cs="Arial"/>
        </w:rPr>
        <w:t>1)</w:t>
      </w:r>
      <w:r w:rsidRPr="008D0935">
        <w:rPr>
          <w:rFonts w:ascii="Century Gothic" w:eastAsia="Calibri" w:hAnsi="Century Gothic" w:cs="Arial"/>
        </w:rPr>
        <w:tab/>
      </w:r>
      <w:r w:rsidR="00277ED2" w:rsidRPr="008D0935">
        <w:rPr>
          <w:rFonts w:ascii="Century Gothic" w:hAnsi="Century Gothic" w:cs="Arial"/>
        </w:rPr>
        <w:t>Cuando el CS necesite acceder a la Coubicación para reparar alguna falla, deberá notificar vía telefónica al Centro de Atención a Operadores (CAO), e indicar el número de NIS de Referencia al cual está relacionada la Coubicación.</w:t>
      </w:r>
    </w:p>
    <w:p w:rsidR="00277ED2" w:rsidRPr="008D0935" w:rsidRDefault="003B1A36" w:rsidP="00651CFA">
      <w:pPr>
        <w:autoSpaceDE w:val="0"/>
        <w:autoSpaceDN w:val="0"/>
        <w:adjustRightInd w:val="0"/>
        <w:spacing w:line="264" w:lineRule="auto"/>
        <w:ind w:left="360" w:hanging="360"/>
        <w:jc w:val="both"/>
        <w:rPr>
          <w:rFonts w:ascii="Century Gothic" w:hAnsi="Century Gothic" w:cs="Arial"/>
        </w:rPr>
      </w:pPr>
      <w:r w:rsidRPr="008D0935">
        <w:rPr>
          <w:rFonts w:ascii="Century Gothic" w:eastAsia="Calibri" w:hAnsi="Century Gothic" w:cs="Arial"/>
        </w:rPr>
        <w:t>2)</w:t>
      </w:r>
      <w:r w:rsidRPr="008D0935">
        <w:rPr>
          <w:rFonts w:ascii="Century Gothic" w:eastAsia="Calibri" w:hAnsi="Century Gothic" w:cs="Arial"/>
        </w:rPr>
        <w:tab/>
      </w:r>
      <w:r w:rsidR="00BE70A1" w:rsidRPr="008D0935">
        <w:rPr>
          <w:rFonts w:ascii="Century Gothic" w:hAnsi="Century Gothic"/>
        </w:rPr>
        <w:t>RED NACIONAL</w:t>
      </w:r>
      <w:r w:rsidR="00277ED2" w:rsidRPr="008D0935">
        <w:rPr>
          <w:rFonts w:ascii="Century Gothic" w:hAnsi="Century Gothic" w:cs="Arial"/>
        </w:rPr>
        <w:t xml:space="preserve"> responderá en un plazo máximo de dos horas, posteriores a la recepción de la notificación debiendo asignar al CS un pase de acceso a la Coubicación. </w:t>
      </w:r>
    </w:p>
    <w:p w:rsidR="00960253" w:rsidRPr="008D0935" w:rsidRDefault="00960253" w:rsidP="00651CFA">
      <w:pPr>
        <w:pStyle w:val="IFTnormal"/>
        <w:spacing w:line="264" w:lineRule="auto"/>
        <w:rPr>
          <w:rFonts w:ascii="Century Gothic" w:hAnsi="Century Gothic"/>
          <w:b/>
        </w:rPr>
      </w:pPr>
    </w:p>
    <w:p w:rsidR="00785FC3" w:rsidRPr="008D0935" w:rsidRDefault="00277ED2" w:rsidP="00EE486C">
      <w:pPr>
        <w:pStyle w:val="IFTnormal"/>
        <w:spacing w:line="264" w:lineRule="auto"/>
        <w:rPr>
          <w:rFonts w:ascii="Century Gothic" w:hAnsi="Century Gothic"/>
        </w:rPr>
      </w:pPr>
      <w:r w:rsidRPr="008D0935">
        <w:rPr>
          <w:rFonts w:ascii="Century Gothic" w:hAnsi="Century Gothic"/>
          <w:b/>
        </w:rPr>
        <w:t>Procedimiento para mantenimiento programado</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BE70A1" w:rsidRPr="008D0935">
        <w:rPr>
          <w:rFonts w:ascii="Century Gothic" w:hAnsi="Century Gothic"/>
        </w:rPr>
        <w:t>RED NACIONAL</w:t>
      </w:r>
      <w:r w:rsidRPr="008D0935">
        <w:rPr>
          <w:rFonts w:ascii="Century Gothic" w:hAnsi="Century Gothic"/>
        </w:rPr>
        <w:t xml:space="preserve"> y del CS, a fin de tramitar el acceso a sus Coubicaciones derivado de un mantenimiento programado en su Coubicación; las fases en que se divide este procedimiento son: </w:t>
      </w:r>
      <w:r w:rsidRPr="008D0935">
        <w:rPr>
          <w:rFonts w:ascii="Century Gothic" w:hAnsi="Century Gothic"/>
          <w:b/>
        </w:rPr>
        <w:t>(i)</w:t>
      </w:r>
      <w:r w:rsidRPr="008D0935">
        <w:rPr>
          <w:rFonts w:ascii="Century Gothic" w:hAnsi="Century Gothic"/>
        </w:rPr>
        <w:t xml:space="preserve"> Solicitud vía telefónica; y </w:t>
      </w:r>
      <w:r w:rsidRPr="008D0935">
        <w:rPr>
          <w:rFonts w:ascii="Century Gothic" w:hAnsi="Century Gothic"/>
          <w:b/>
        </w:rPr>
        <w:t>(ii)</w:t>
      </w:r>
      <w:r w:rsidRPr="008D0935">
        <w:rPr>
          <w:rFonts w:ascii="Century Gothic" w:hAnsi="Century Gothic"/>
        </w:rPr>
        <w:t xml:space="preserve"> Asignación del pase de acceso a la Coubicación.</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Cuando el CS requiera realizar actividades de mantenimiento sobre los elementos instalados en su Coubicación, deberá:</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 xml:space="preserve">Dar aviso con diez días hábiles de anticipación a través del Centro de Atención a Operadores (CAO) de </w:t>
      </w:r>
      <w:r w:rsidR="00BE70A1" w:rsidRPr="008D0935">
        <w:rPr>
          <w:rFonts w:ascii="Century Gothic" w:hAnsi="Century Gothic"/>
        </w:rPr>
        <w:t>RED NACIONAL</w:t>
      </w:r>
      <w:r w:rsidR="00277ED2" w:rsidRPr="008D0935">
        <w:rPr>
          <w:rFonts w:ascii="Century Gothic" w:hAnsi="Century Gothic"/>
        </w:rPr>
        <w:t>. Dicho aviso deberá contener:</w:t>
      </w:r>
    </w:p>
    <w:p w:rsidR="00277ED2" w:rsidRPr="008D0935" w:rsidRDefault="003B1A36" w:rsidP="00CF12C2">
      <w:pPr>
        <w:pStyle w:val="IFTnormal"/>
        <w:spacing w:after="120" w:line="264" w:lineRule="auto"/>
        <w:ind w:left="1080" w:hanging="360"/>
        <w:rPr>
          <w:rFonts w:ascii="Century Gothic" w:hAnsi="Century Gothic"/>
        </w:rPr>
      </w:pPr>
      <w:r w:rsidRPr="008D0935">
        <w:rPr>
          <w:rFonts w:ascii="Century Gothic" w:hAnsi="Century Gothic"/>
        </w:rPr>
        <w:t>a.</w:t>
      </w:r>
      <w:r w:rsidRPr="008D0935">
        <w:rPr>
          <w:rFonts w:ascii="Century Gothic" w:hAnsi="Century Gothic"/>
        </w:rPr>
        <w:tab/>
      </w:r>
      <w:r w:rsidR="00277ED2" w:rsidRPr="008D0935">
        <w:rPr>
          <w:rFonts w:ascii="Century Gothic" w:hAnsi="Century Gothic"/>
        </w:rPr>
        <w:t>Descripción detallada de las actividades a realizar;</w:t>
      </w:r>
    </w:p>
    <w:p w:rsidR="00277ED2" w:rsidRPr="008D0935" w:rsidRDefault="003B1A36" w:rsidP="00CF12C2">
      <w:pPr>
        <w:pStyle w:val="IFTnormal"/>
        <w:spacing w:after="120" w:line="264" w:lineRule="auto"/>
        <w:ind w:left="1080" w:hanging="360"/>
        <w:rPr>
          <w:rFonts w:ascii="Century Gothic" w:hAnsi="Century Gothic"/>
        </w:rPr>
      </w:pPr>
      <w:r w:rsidRPr="008D0935">
        <w:rPr>
          <w:rFonts w:ascii="Century Gothic" w:hAnsi="Century Gothic"/>
        </w:rPr>
        <w:t>b.</w:t>
      </w:r>
      <w:r w:rsidRPr="008D0935">
        <w:rPr>
          <w:rFonts w:ascii="Century Gothic" w:hAnsi="Century Gothic"/>
        </w:rPr>
        <w:tab/>
      </w:r>
      <w:r w:rsidR="00277ED2" w:rsidRPr="008D0935">
        <w:rPr>
          <w:rFonts w:ascii="Century Gothic" w:hAnsi="Century Gothic"/>
        </w:rPr>
        <w:t>Coubicación que será intervenida;</w:t>
      </w:r>
    </w:p>
    <w:p w:rsidR="00277ED2" w:rsidRPr="008D0935" w:rsidRDefault="003B1A36" w:rsidP="00CF12C2">
      <w:pPr>
        <w:pStyle w:val="IFTnormal"/>
        <w:spacing w:after="120" w:line="264" w:lineRule="auto"/>
        <w:ind w:left="1080" w:hanging="360"/>
        <w:rPr>
          <w:rFonts w:ascii="Century Gothic" w:hAnsi="Century Gothic"/>
        </w:rPr>
      </w:pPr>
      <w:r w:rsidRPr="008D0935">
        <w:rPr>
          <w:rFonts w:ascii="Century Gothic" w:hAnsi="Century Gothic"/>
        </w:rPr>
        <w:t>c.</w:t>
      </w:r>
      <w:r w:rsidRPr="008D0935">
        <w:rPr>
          <w:rFonts w:ascii="Century Gothic" w:hAnsi="Century Gothic"/>
        </w:rPr>
        <w:tab/>
      </w:r>
      <w:r w:rsidR="00277ED2" w:rsidRPr="008D0935">
        <w:rPr>
          <w:rFonts w:ascii="Century Gothic" w:hAnsi="Century Gothic"/>
        </w:rPr>
        <w:t>Programa de actividades, detallando horarios, fechas y</w:t>
      </w:r>
    </w:p>
    <w:p w:rsidR="00277ED2" w:rsidRPr="008D0935" w:rsidRDefault="003B1A36" w:rsidP="00CF12C2">
      <w:pPr>
        <w:pStyle w:val="IFTnormal"/>
        <w:spacing w:after="120" w:line="264" w:lineRule="auto"/>
        <w:ind w:left="1080" w:hanging="360"/>
        <w:rPr>
          <w:rFonts w:ascii="Century Gothic" w:hAnsi="Century Gothic"/>
        </w:rPr>
      </w:pPr>
      <w:r w:rsidRPr="008D0935">
        <w:rPr>
          <w:rFonts w:ascii="Century Gothic" w:hAnsi="Century Gothic"/>
        </w:rPr>
        <w:t>d.</w:t>
      </w:r>
      <w:r w:rsidRPr="008D0935">
        <w:rPr>
          <w:rFonts w:ascii="Century Gothic" w:hAnsi="Century Gothic"/>
        </w:rPr>
        <w:tab/>
      </w:r>
      <w:r w:rsidR="00277ED2" w:rsidRPr="008D0935">
        <w:rPr>
          <w:rFonts w:ascii="Century Gothic" w:hAnsi="Century Gothic"/>
        </w:rPr>
        <w:t>Datos de contacto.</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2.</w:t>
      </w:r>
      <w:r w:rsidRPr="008D0935">
        <w:rPr>
          <w:rFonts w:ascii="Century Gothic" w:hAnsi="Century Gothic"/>
        </w:rPr>
        <w:tab/>
      </w:r>
      <w:r w:rsidR="00BE70A1" w:rsidRPr="008D0935">
        <w:rPr>
          <w:rFonts w:ascii="Century Gothic" w:hAnsi="Century Gothic"/>
        </w:rPr>
        <w:t>RED NACIONAL</w:t>
      </w:r>
      <w:r w:rsidR="004C7457" w:rsidRPr="008D0935">
        <w:rPr>
          <w:rFonts w:ascii="Century Gothic" w:hAnsi="Century Gothic"/>
        </w:rPr>
        <w:t xml:space="preserve"> </w:t>
      </w:r>
      <w:r w:rsidR="00277ED2" w:rsidRPr="008D0935">
        <w:rPr>
          <w:rFonts w:ascii="Century Gothic" w:hAnsi="Century Gothic"/>
        </w:rPr>
        <w:t>dará contestación dentro de un plazo máximo de dos días hábiles con la autorización correspondiente.</w:t>
      </w:r>
    </w:p>
    <w:p w:rsidR="00277ED2" w:rsidRPr="008D0935" w:rsidRDefault="00277ED2" w:rsidP="0054260B">
      <w:pPr>
        <w:pStyle w:val="IFTnormal"/>
        <w:spacing w:after="120" w:line="264" w:lineRule="auto"/>
        <w:ind w:left="720"/>
        <w:rPr>
          <w:rFonts w:ascii="Century Gothic" w:hAnsi="Century Gothic"/>
          <w:sz w:val="16"/>
        </w:rPr>
      </w:pPr>
    </w:p>
    <w:p w:rsidR="00277ED2" w:rsidRPr="008D0935" w:rsidRDefault="00700837" w:rsidP="0054260B">
      <w:pPr>
        <w:pStyle w:val="Ttulo2"/>
        <w:spacing w:after="120" w:line="264" w:lineRule="auto"/>
        <w:rPr>
          <w:rFonts w:ascii="Century Gothic" w:hAnsi="Century Gothic"/>
        </w:rPr>
      </w:pPr>
      <w:bookmarkStart w:id="1693" w:name="_Toc396337602"/>
      <w:bookmarkStart w:id="1694" w:name="_Toc436840927"/>
      <w:bookmarkStart w:id="1695" w:name="_Toc436846364"/>
      <w:bookmarkStart w:id="1696" w:name="_Toc436848314"/>
      <w:bookmarkStart w:id="1697" w:name="_Toc436856562"/>
      <w:bookmarkStart w:id="1698" w:name="_Toc436862708"/>
      <w:bookmarkStart w:id="1699" w:name="_Toc436866358"/>
      <w:bookmarkStart w:id="1700" w:name="_Toc436870937"/>
      <w:bookmarkStart w:id="1701" w:name="_Toc436875929"/>
      <w:bookmarkStart w:id="1702" w:name="_Toc467248762"/>
      <w:bookmarkStart w:id="1703" w:name="_Toc525904648"/>
      <w:bookmarkStart w:id="1704" w:name="_Toc525914044"/>
      <w:bookmarkStart w:id="1705" w:name="_Toc525919283"/>
      <w:bookmarkStart w:id="1706" w:name="_Toc525919407"/>
      <w:bookmarkStart w:id="1707" w:name="_Toc2957217"/>
      <w:bookmarkStart w:id="1708" w:name="_Toc24473517"/>
      <w:bookmarkStart w:id="1709" w:name="_Toc24477645"/>
      <w:bookmarkStart w:id="1710" w:name="_Toc24483911"/>
      <w:bookmarkStart w:id="1711" w:name="_Toc26273123"/>
      <w:bookmarkStart w:id="1712" w:name="_Toc26284520"/>
      <w:bookmarkStart w:id="1713" w:name="_Toc26286275"/>
      <w:bookmarkStart w:id="1714" w:name="_Toc26903979"/>
      <w:bookmarkStart w:id="1715" w:name="_Toc43913219"/>
      <w:bookmarkStart w:id="1716" w:name="_Toc26980703"/>
      <w:bookmarkStart w:id="1717" w:name="_Toc53488555"/>
      <w:bookmarkStart w:id="1718" w:name="_Toc53490487"/>
      <w:bookmarkStart w:id="1719" w:name="_Toc53498495"/>
      <w:bookmarkStart w:id="1720" w:name="_Toc58578852"/>
      <w:bookmarkStart w:id="1721" w:name="_Toc92974078"/>
      <w:bookmarkStart w:id="1722" w:name="_Toc93052389"/>
      <w:bookmarkStart w:id="1723" w:name="_Toc93056344"/>
      <w:bookmarkStart w:id="1724" w:name="_Toc125393408"/>
      <w:bookmarkStart w:id="1725" w:name="_Toc139012146"/>
      <w:r w:rsidRPr="008D0935">
        <w:rPr>
          <w:rFonts w:ascii="Century Gothic" w:hAnsi="Century Gothic"/>
        </w:rPr>
        <w:t>12</w:t>
      </w:r>
      <w:r w:rsidR="00277ED2" w:rsidRPr="008D0935">
        <w:rPr>
          <w:rFonts w:ascii="Century Gothic" w:hAnsi="Century Gothic"/>
        </w:rPr>
        <w:t>.6 Plazos de Entrega</w:t>
      </w:r>
      <w:bookmarkEnd w:id="1693"/>
      <w:r w:rsidR="00277ED2" w:rsidRPr="008D0935">
        <w:rPr>
          <w:rFonts w:ascii="Century Gothic" w:hAnsi="Century Gothic"/>
        </w:rPr>
        <w:t xml:space="preserve"> de Coubicación</w:t>
      </w:r>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p>
    <w:p w:rsidR="00277ED2" w:rsidRPr="008D0935" w:rsidRDefault="00277ED2" w:rsidP="00700837">
      <w:pPr>
        <w:pStyle w:val="Prrafodelista"/>
        <w:numPr>
          <w:ilvl w:val="0"/>
          <w:numId w:val="153"/>
        </w:numPr>
        <w:spacing w:line="264" w:lineRule="auto"/>
        <w:ind w:right="51"/>
        <w:jc w:val="both"/>
        <w:rPr>
          <w:rFonts w:ascii="Century Gothic" w:hAnsi="Century Gothic" w:cs="Arial"/>
        </w:rPr>
      </w:pPr>
      <w:r w:rsidRPr="008D0935">
        <w:rPr>
          <w:rFonts w:ascii="Century Gothic" w:hAnsi="Century Gothic" w:cs="Arial"/>
        </w:rPr>
        <w:t xml:space="preserve">Validación de la solicitud junto con validación de la factibilidad en máximo cinco días hábiles. </w:t>
      </w:r>
    </w:p>
    <w:p w:rsidR="00277ED2" w:rsidRPr="008D0935" w:rsidRDefault="00277ED2" w:rsidP="00700837">
      <w:pPr>
        <w:pStyle w:val="IFTnormal"/>
        <w:numPr>
          <w:ilvl w:val="0"/>
          <w:numId w:val="153"/>
        </w:numPr>
        <w:spacing w:line="264" w:lineRule="auto"/>
        <w:rPr>
          <w:rFonts w:ascii="Century Gothic" w:hAnsi="Century Gothic"/>
        </w:rPr>
      </w:pPr>
      <w:r w:rsidRPr="008D0935">
        <w:rPr>
          <w:rFonts w:ascii="Century Gothic" w:hAnsi="Century Gothic"/>
        </w:rPr>
        <w:t>Verificación de la factibilidad técnica para reasignación de espacios: cinco días hábiles.</w:t>
      </w:r>
    </w:p>
    <w:p w:rsidR="00277ED2" w:rsidRPr="008D0935" w:rsidRDefault="00277ED2" w:rsidP="00700837">
      <w:pPr>
        <w:pStyle w:val="IFTnormal"/>
        <w:numPr>
          <w:ilvl w:val="0"/>
          <w:numId w:val="153"/>
        </w:numPr>
        <w:spacing w:line="264" w:lineRule="auto"/>
        <w:rPr>
          <w:rFonts w:ascii="Century Gothic" w:hAnsi="Century Gothic"/>
        </w:rPr>
      </w:pPr>
      <w:r w:rsidRPr="008D0935">
        <w:rPr>
          <w:rFonts w:ascii="Century Gothic" w:hAnsi="Century Gothic"/>
        </w:rPr>
        <w:t>Verificación de la factibilidad técnica para recuperación de espacios: cinco días hábiles.</w:t>
      </w:r>
    </w:p>
    <w:p w:rsidR="00277ED2" w:rsidRPr="008D0935" w:rsidRDefault="00277ED2" w:rsidP="00700837">
      <w:pPr>
        <w:pStyle w:val="IFTnormal"/>
        <w:numPr>
          <w:ilvl w:val="0"/>
          <w:numId w:val="153"/>
        </w:numPr>
        <w:spacing w:line="264" w:lineRule="auto"/>
        <w:rPr>
          <w:rFonts w:ascii="Century Gothic" w:hAnsi="Century Gothic"/>
        </w:rPr>
      </w:pPr>
      <w:r w:rsidRPr="008D0935">
        <w:rPr>
          <w:rFonts w:ascii="Century Gothic" w:hAnsi="Century Gothic"/>
        </w:rPr>
        <w:t>Entrega de Coubicación nueva (validación de la solicitud, verificación de factibilidad técnica y construcción): 62 días hábiles, los cuales contabilizarán a partir de la solicitud.</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lastRenderedPageBreak/>
        <w:t>Entrega de modificación a Coubicación existente (validación de la solicitud, verificación de factibilidad técnica y construcción): 32 días hábiles, a partir de la solicitud.</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t>Reasignación de espacio: Due date.</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t>Recuperación de espacio: Due date.</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t>Reubicación por Cierre de Centrales Telefónicas: Due date.</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t>Autorización de acceso a Coubicación para habilitación de servicio: dos días hábiles.</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t>Autorización de acceso a Coubicación por falla: dos horas.</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t>Autorización de acceso por mantenimiento preventivo: dos días hábiles.</w:t>
      </w:r>
    </w:p>
    <w:p w:rsidR="00277ED2" w:rsidRPr="008D0935" w:rsidRDefault="00277ED2" w:rsidP="00700837">
      <w:pPr>
        <w:pStyle w:val="IFTnormal"/>
        <w:numPr>
          <w:ilvl w:val="0"/>
          <w:numId w:val="154"/>
        </w:numPr>
        <w:spacing w:line="264" w:lineRule="auto"/>
        <w:rPr>
          <w:rFonts w:ascii="Century Gothic" w:hAnsi="Century Gothic"/>
        </w:rPr>
      </w:pPr>
      <w:r w:rsidRPr="008D0935">
        <w:rPr>
          <w:rFonts w:ascii="Century Gothic" w:hAnsi="Century Gothic"/>
        </w:rPr>
        <w:t>Cuando se requiera un permiso de construcción otorgado por las Autoridades competentes, el tiempo requerido para obtenerlo no se contabilizará dentro de los plazos de entrega.</w:t>
      </w:r>
    </w:p>
    <w:p w:rsidR="00277ED2" w:rsidRPr="008D0935" w:rsidRDefault="00277ED2" w:rsidP="00700837">
      <w:pPr>
        <w:pStyle w:val="IFTnormal"/>
        <w:numPr>
          <w:ilvl w:val="0"/>
          <w:numId w:val="154"/>
        </w:numPr>
        <w:spacing w:after="120" w:line="264" w:lineRule="auto"/>
        <w:rPr>
          <w:rFonts w:ascii="Century Gothic" w:hAnsi="Century Gothic"/>
        </w:rPr>
      </w:pPr>
      <w:r w:rsidRPr="008D0935">
        <w:rPr>
          <w:rFonts w:ascii="Century Gothic" w:hAnsi="Century Gothic"/>
        </w:rPr>
        <w:t xml:space="preserve">Baja del </w:t>
      </w:r>
      <w:r w:rsidR="00700837" w:rsidRPr="008D0935">
        <w:rPr>
          <w:rFonts w:ascii="Century Gothic" w:hAnsi="Century Gothic"/>
        </w:rPr>
        <w:t xml:space="preserve">Servicio </w:t>
      </w:r>
      <w:r w:rsidRPr="008D0935">
        <w:rPr>
          <w:rFonts w:ascii="Century Gothic" w:hAnsi="Century Gothic"/>
        </w:rPr>
        <w:t>en máximo un día hábil.</w:t>
      </w:r>
    </w:p>
    <w:p w:rsidR="00785FC3" w:rsidRPr="008D0935" w:rsidRDefault="00785FC3" w:rsidP="00EE486C">
      <w:pPr>
        <w:pStyle w:val="IFTnormal"/>
        <w:spacing w:line="264" w:lineRule="auto"/>
        <w:rPr>
          <w:rFonts w:ascii="Century Gothic" w:hAnsi="Century Gothic"/>
        </w:rPr>
      </w:pPr>
    </w:p>
    <w:p w:rsidR="00277ED2" w:rsidRPr="008D0935" w:rsidRDefault="00700837" w:rsidP="0054260B">
      <w:pPr>
        <w:pStyle w:val="Ttulo2"/>
        <w:spacing w:after="120" w:line="264" w:lineRule="auto"/>
        <w:rPr>
          <w:rFonts w:ascii="Century Gothic" w:hAnsi="Century Gothic"/>
        </w:rPr>
      </w:pPr>
      <w:bookmarkStart w:id="1726" w:name="_Toc436840928"/>
      <w:bookmarkStart w:id="1727" w:name="_Toc436846365"/>
      <w:bookmarkStart w:id="1728" w:name="_Toc436848315"/>
      <w:bookmarkStart w:id="1729" w:name="_Toc436856563"/>
      <w:bookmarkStart w:id="1730" w:name="_Toc436862709"/>
      <w:bookmarkStart w:id="1731" w:name="_Toc436866359"/>
      <w:bookmarkStart w:id="1732" w:name="_Toc436870938"/>
      <w:bookmarkStart w:id="1733" w:name="_Toc436875930"/>
      <w:bookmarkStart w:id="1734" w:name="_Toc467248763"/>
      <w:bookmarkStart w:id="1735" w:name="_Toc525904649"/>
      <w:bookmarkStart w:id="1736" w:name="_Toc525914045"/>
      <w:bookmarkStart w:id="1737" w:name="_Toc525919284"/>
      <w:bookmarkStart w:id="1738" w:name="_Toc525919408"/>
      <w:bookmarkStart w:id="1739" w:name="_Toc2957218"/>
      <w:bookmarkStart w:id="1740" w:name="_Toc24473518"/>
      <w:bookmarkStart w:id="1741" w:name="_Toc24477646"/>
      <w:bookmarkStart w:id="1742" w:name="_Toc24483912"/>
      <w:bookmarkStart w:id="1743" w:name="_Toc26273124"/>
      <w:bookmarkStart w:id="1744" w:name="_Toc26284521"/>
      <w:bookmarkStart w:id="1745" w:name="_Toc26286276"/>
      <w:bookmarkStart w:id="1746" w:name="_Toc26903980"/>
      <w:bookmarkStart w:id="1747" w:name="_Toc43913220"/>
      <w:bookmarkStart w:id="1748" w:name="_Toc26980704"/>
      <w:bookmarkStart w:id="1749" w:name="_Toc53488556"/>
      <w:bookmarkStart w:id="1750" w:name="_Toc53490488"/>
      <w:bookmarkStart w:id="1751" w:name="_Toc53498496"/>
      <w:bookmarkStart w:id="1752" w:name="_Toc58578853"/>
      <w:bookmarkStart w:id="1753" w:name="_Toc92974079"/>
      <w:bookmarkStart w:id="1754" w:name="_Toc93052390"/>
      <w:bookmarkStart w:id="1755" w:name="_Toc93056345"/>
      <w:bookmarkStart w:id="1756" w:name="_Toc125393409"/>
      <w:bookmarkStart w:id="1757" w:name="_Toc139012147"/>
      <w:r w:rsidRPr="008D0935">
        <w:rPr>
          <w:rFonts w:ascii="Century Gothic" w:hAnsi="Century Gothic"/>
        </w:rPr>
        <w:t>12</w:t>
      </w:r>
      <w:r w:rsidR="00277ED2" w:rsidRPr="008D0935">
        <w:rPr>
          <w:rFonts w:ascii="Century Gothic" w:hAnsi="Century Gothic"/>
        </w:rPr>
        <w:t>.7 Parámetros e indicadores de calidad para los Servicios de Coubicación</w:t>
      </w:r>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rsidR="00277ED2" w:rsidRPr="008D0935" w:rsidRDefault="00277ED2" w:rsidP="00EE486C">
      <w:pPr>
        <w:spacing w:line="264" w:lineRule="auto"/>
        <w:jc w:val="both"/>
        <w:rPr>
          <w:rFonts w:ascii="Century Gothic" w:hAnsi="Century Gothic" w:cs="Arial"/>
        </w:rPr>
      </w:pPr>
      <w:r w:rsidRPr="008D0935">
        <w:rPr>
          <w:rFonts w:ascii="Century Gothic" w:hAnsi="Century Gothic" w:cs="Arial"/>
        </w:rPr>
        <w:t>En esta sección se muestran los parámetros e indicadores de calidad referentes a la provisión y atención de fallas del Servicio de Coubicación. Estos parámetros e indicadores se medirán con una periodicidad trimestral por cada uno de los CS.</w:t>
      </w:r>
    </w:p>
    <w:p w:rsidR="00CF12C2" w:rsidRPr="008D0935" w:rsidRDefault="00CF12C2" w:rsidP="00EE486C">
      <w:pPr>
        <w:spacing w:line="264" w:lineRule="auto"/>
        <w:jc w:val="both"/>
        <w:rPr>
          <w:rFonts w:ascii="Century Gothic" w:hAnsi="Century Gothic" w:cs="Arial"/>
        </w:rPr>
      </w:pPr>
    </w:p>
    <w:p w:rsidR="00277ED2" w:rsidRPr="008D0935" w:rsidRDefault="00277ED2" w:rsidP="00EE486C">
      <w:pPr>
        <w:spacing w:line="264" w:lineRule="auto"/>
        <w:jc w:val="both"/>
        <w:rPr>
          <w:rFonts w:ascii="Century Gothic" w:hAnsi="Century Gothic" w:cs="Arial"/>
          <w:b/>
        </w:rPr>
      </w:pPr>
      <w:r w:rsidRPr="008D0935">
        <w:rPr>
          <w:rFonts w:ascii="Century Gothic" w:hAnsi="Century Gothic" w:cs="Arial"/>
          <w:b/>
        </w:rPr>
        <w:t>Parámetros e indicadores para provisión de los servicios</w:t>
      </w:r>
      <w:r w:rsidRPr="008D0935">
        <w:rPr>
          <w:rStyle w:val="Refdenotaalpie"/>
          <w:rFonts w:ascii="Century Gothic" w:hAnsi="Century Gothic" w:cs="Arial"/>
          <w:b/>
        </w:rPr>
        <w:footnoteReference w:id="66"/>
      </w:r>
    </w:p>
    <w:p w:rsidR="00277ED2" w:rsidRPr="008D0935" w:rsidRDefault="00277ED2" w:rsidP="00651CFA">
      <w:pPr>
        <w:spacing w:line="264" w:lineRule="auto"/>
        <w:ind w:right="-142"/>
        <w:jc w:val="both"/>
        <w:rPr>
          <w:rFonts w:ascii="Century Gothic" w:hAnsi="Century Gothic" w:cs="Arial"/>
        </w:rPr>
      </w:pPr>
      <w:r w:rsidRPr="008D0935">
        <w:rPr>
          <w:rFonts w:ascii="Century Gothic" w:hAnsi="Century Gothic" w:cs="Arial"/>
        </w:rPr>
        <w:t xml:space="preserve">En lo referente a la provisión de los </w:t>
      </w:r>
      <w:r w:rsidR="00700837" w:rsidRPr="008D0935">
        <w:rPr>
          <w:rFonts w:ascii="Century Gothic" w:hAnsi="Century Gothic" w:cs="Arial"/>
        </w:rPr>
        <w:t xml:space="preserve">Servicios </w:t>
      </w:r>
      <w:r w:rsidRPr="008D0935">
        <w:rPr>
          <w:rFonts w:ascii="Century Gothic" w:hAnsi="Century Gothic" w:cs="Arial"/>
        </w:rPr>
        <w:t>(validación de la solicitud, verificación de factibilidad y habilitación), se tienen los siguientes indicadores:</w:t>
      </w:r>
    </w:p>
    <w:p w:rsidR="00277ED2" w:rsidRPr="008D0935" w:rsidRDefault="00277ED2" w:rsidP="00700837">
      <w:pPr>
        <w:pStyle w:val="IFTnormal"/>
        <w:numPr>
          <w:ilvl w:val="0"/>
          <w:numId w:val="155"/>
        </w:numPr>
        <w:spacing w:line="264" w:lineRule="auto"/>
        <w:rPr>
          <w:rFonts w:ascii="Century Gothic" w:hAnsi="Century Gothic"/>
        </w:rPr>
      </w:pPr>
      <w:r w:rsidRPr="008D0935">
        <w:rPr>
          <w:rFonts w:ascii="Century Gothic" w:hAnsi="Century Gothic"/>
        </w:rPr>
        <w:t>Validación de la solicitud junto con verificación de la factibilidad: 80% de las solicitudes en un plazo máximo de cinco días hábiles, el 20% restante en máximo ocho días hábiles.</w:t>
      </w:r>
    </w:p>
    <w:p w:rsidR="00277ED2" w:rsidRPr="008D0935" w:rsidRDefault="00277ED2" w:rsidP="00700837">
      <w:pPr>
        <w:pStyle w:val="IFTnormal"/>
        <w:numPr>
          <w:ilvl w:val="0"/>
          <w:numId w:val="155"/>
        </w:numPr>
        <w:spacing w:line="264" w:lineRule="auto"/>
        <w:rPr>
          <w:rFonts w:ascii="Century Gothic" w:hAnsi="Century Gothic"/>
        </w:rPr>
      </w:pPr>
      <w:r w:rsidRPr="008D0935">
        <w:rPr>
          <w:rFonts w:ascii="Century Gothic" w:hAnsi="Century Gothic"/>
        </w:rPr>
        <w:t>Entrega de Coubicaciones nuevas: 80% de entregas en un plazo máximo de 62 días hábiles, el 20% restante en 92 días hábiles.</w:t>
      </w:r>
    </w:p>
    <w:p w:rsidR="00277ED2" w:rsidRPr="008D0935" w:rsidRDefault="00277ED2" w:rsidP="00700837">
      <w:pPr>
        <w:pStyle w:val="IFTnormal"/>
        <w:numPr>
          <w:ilvl w:val="0"/>
          <w:numId w:val="155"/>
        </w:numPr>
        <w:spacing w:line="264" w:lineRule="auto"/>
        <w:rPr>
          <w:rFonts w:ascii="Century Gothic" w:hAnsi="Century Gothic"/>
        </w:rPr>
      </w:pPr>
      <w:r w:rsidRPr="008D0935">
        <w:rPr>
          <w:rFonts w:ascii="Century Gothic" w:hAnsi="Century Gothic"/>
        </w:rPr>
        <w:t>Entrega de adecuaciones para Coubicaciones existentes: 80% de entregas en un plazo máximo de 32 días, el 20% restante en 47 días hábiles.</w:t>
      </w:r>
    </w:p>
    <w:p w:rsidR="00277ED2" w:rsidRPr="008D0935" w:rsidRDefault="00277ED2" w:rsidP="00700837">
      <w:pPr>
        <w:pStyle w:val="IFTnormal"/>
        <w:numPr>
          <w:ilvl w:val="0"/>
          <w:numId w:val="155"/>
        </w:numPr>
        <w:spacing w:line="264" w:lineRule="auto"/>
        <w:rPr>
          <w:rFonts w:ascii="Century Gothic" w:hAnsi="Century Gothic"/>
        </w:rPr>
      </w:pPr>
      <w:r w:rsidRPr="008D0935">
        <w:rPr>
          <w:rFonts w:ascii="Century Gothic" w:hAnsi="Century Gothic"/>
        </w:rPr>
        <w:t>Reasignación y Recuperación de espacio: 60% de entregas en el tiempo pactado, el 40% restante no podrá exceder el 150% del tiempo original pactado.</w:t>
      </w:r>
    </w:p>
    <w:p w:rsidR="00BE70A1" w:rsidRPr="008D0935" w:rsidRDefault="00277ED2" w:rsidP="00700837">
      <w:pPr>
        <w:pStyle w:val="IFTnormal"/>
        <w:numPr>
          <w:ilvl w:val="0"/>
          <w:numId w:val="155"/>
        </w:numPr>
        <w:spacing w:after="120" w:line="264" w:lineRule="auto"/>
        <w:rPr>
          <w:rFonts w:ascii="Century Gothic" w:hAnsi="Century Gothic"/>
        </w:rPr>
      </w:pPr>
      <w:r w:rsidRPr="008D0935">
        <w:rPr>
          <w:rFonts w:ascii="Century Gothic" w:hAnsi="Century Gothic"/>
        </w:rPr>
        <w:t>Reubicación por Cierre de Centrales Telefónicas: 80% de entregas en el tiempo pactado, el 20% restante no podrá exceder el 150% del tiempo original pactado.</w:t>
      </w:r>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t>Los elementos infraestructurales relacionados con la provisión de cada servicio son los que se señalan en la sección “Disponibilidad de Recursos” de esta OREDA.</w:t>
      </w:r>
    </w:p>
    <w:p w:rsidR="00277ED2" w:rsidRPr="008D0935" w:rsidRDefault="00277ED2" w:rsidP="00651CFA">
      <w:pPr>
        <w:spacing w:line="264" w:lineRule="auto"/>
        <w:ind w:right="-142"/>
        <w:jc w:val="both"/>
        <w:rPr>
          <w:rFonts w:ascii="Century Gothic" w:hAnsi="Century Gothic" w:cs="Arial"/>
        </w:rPr>
      </w:pPr>
      <w:r w:rsidRPr="008D0935">
        <w:rPr>
          <w:rFonts w:ascii="Century Gothic" w:hAnsi="Century Gothic" w:cs="Arial"/>
        </w:rPr>
        <w:t xml:space="preserve">Sobre los accesos por falla o mantenimiento preventivo, salvo caso fortuito, causas de fuerza mayor o cualquier otra causa no imputable a </w:t>
      </w:r>
      <w:r w:rsidR="00BE70A1" w:rsidRPr="008D0935">
        <w:rPr>
          <w:rFonts w:ascii="Century Gothic" w:hAnsi="Century Gothic"/>
        </w:rPr>
        <w:t>RED NACIONAL</w:t>
      </w:r>
      <w:r w:rsidRPr="008D0935">
        <w:rPr>
          <w:rFonts w:ascii="Century Gothic" w:hAnsi="Century Gothic" w:cs="Arial"/>
        </w:rPr>
        <w:t>:</w:t>
      </w:r>
    </w:p>
    <w:p w:rsidR="00277ED2" w:rsidRPr="008D0935" w:rsidRDefault="00277ED2" w:rsidP="00700837">
      <w:pPr>
        <w:pStyle w:val="Prrafodelista"/>
        <w:numPr>
          <w:ilvl w:val="0"/>
          <w:numId w:val="156"/>
        </w:numPr>
        <w:spacing w:line="264" w:lineRule="auto"/>
        <w:jc w:val="both"/>
        <w:rPr>
          <w:rFonts w:ascii="Century Gothic" w:hAnsi="Century Gothic" w:cs="Arial"/>
        </w:rPr>
      </w:pPr>
      <w:r w:rsidRPr="008D0935">
        <w:rPr>
          <w:rFonts w:ascii="Century Gothic" w:hAnsi="Century Gothic" w:cs="Arial"/>
        </w:rPr>
        <w:t>Autorización de acceso a Coubicación para habilitación de servicio: 100% de las solicitudes en dos días hábiles.</w:t>
      </w:r>
    </w:p>
    <w:p w:rsidR="00277ED2" w:rsidRPr="008D0935" w:rsidRDefault="00277ED2" w:rsidP="00700837">
      <w:pPr>
        <w:pStyle w:val="Prrafodelista"/>
        <w:numPr>
          <w:ilvl w:val="0"/>
          <w:numId w:val="157"/>
        </w:numPr>
        <w:spacing w:line="264" w:lineRule="auto"/>
        <w:jc w:val="both"/>
        <w:rPr>
          <w:rFonts w:ascii="Century Gothic" w:hAnsi="Century Gothic" w:cs="Arial"/>
        </w:rPr>
      </w:pPr>
      <w:r w:rsidRPr="008D0935">
        <w:rPr>
          <w:rFonts w:ascii="Century Gothic" w:hAnsi="Century Gothic" w:cs="Arial"/>
        </w:rPr>
        <w:lastRenderedPageBreak/>
        <w:t>Autorización de acceso a Coubicación por falla: 100% de las solicitudes en dos horas.</w:t>
      </w:r>
    </w:p>
    <w:p w:rsidR="00BE70A1" w:rsidRPr="008D0935" w:rsidRDefault="00277ED2" w:rsidP="00700837">
      <w:pPr>
        <w:pStyle w:val="Prrafodelista"/>
        <w:numPr>
          <w:ilvl w:val="0"/>
          <w:numId w:val="157"/>
        </w:numPr>
        <w:spacing w:after="120" w:line="264" w:lineRule="auto"/>
        <w:contextualSpacing w:val="0"/>
        <w:jc w:val="both"/>
        <w:rPr>
          <w:rFonts w:ascii="Century Gothic" w:hAnsi="Century Gothic" w:cs="Arial"/>
        </w:rPr>
      </w:pPr>
      <w:r w:rsidRPr="008D0935">
        <w:rPr>
          <w:rFonts w:ascii="Century Gothic" w:hAnsi="Century Gothic" w:cs="Arial"/>
        </w:rPr>
        <w:t>Autorización de acceso por mantenimiento preventivo: 100% de las solicitudes en dos días hábiles.</w:t>
      </w:r>
    </w:p>
    <w:p w:rsidR="00785FC3" w:rsidRPr="008D0935" w:rsidRDefault="00785FC3" w:rsidP="00EE486C">
      <w:pPr>
        <w:pStyle w:val="Prrafodelista"/>
        <w:spacing w:line="264" w:lineRule="auto"/>
        <w:ind w:left="0"/>
        <w:contextualSpacing w:val="0"/>
        <w:jc w:val="both"/>
        <w:rPr>
          <w:rFonts w:ascii="Century Gothic" w:hAnsi="Century Gothic" w:cs="Arial"/>
          <w:b/>
        </w:rPr>
      </w:pPr>
    </w:p>
    <w:p w:rsidR="00277ED2" w:rsidRPr="008D0935" w:rsidRDefault="00277ED2" w:rsidP="00EE486C">
      <w:pPr>
        <w:spacing w:line="264" w:lineRule="auto"/>
        <w:jc w:val="both"/>
        <w:rPr>
          <w:rFonts w:ascii="Century Gothic" w:hAnsi="Century Gothic" w:cs="Arial"/>
          <w:b/>
        </w:rPr>
      </w:pPr>
      <w:r w:rsidRPr="008D0935">
        <w:rPr>
          <w:rFonts w:ascii="Century Gothic" w:hAnsi="Century Gothic" w:cs="Arial"/>
          <w:b/>
        </w:rPr>
        <w:t>Metodología</w:t>
      </w:r>
    </w:p>
    <w:p w:rsidR="00217B6A" w:rsidRPr="008D0935" w:rsidRDefault="00277ED2" w:rsidP="00651CFA">
      <w:pPr>
        <w:spacing w:line="264" w:lineRule="auto"/>
        <w:ind w:right="-142"/>
        <w:jc w:val="both"/>
        <w:rPr>
          <w:rFonts w:ascii="Century Gothic" w:hAnsi="Century Gothic" w:cs="Arial"/>
        </w:rPr>
      </w:pPr>
      <w:r w:rsidRPr="008D0935">
        <w:rPr>
          <w:rFonts w:ascii="Century Gothic" w:hAnsi="Century Gothic" w:cs="Arial"/>
        </w:rPr>
        <w:t xml:space="preserve">Para realizar la medición de los indicadores presentados, se descontarán los plazos de entrega señalados en la sección “Plazos de Entrega de Coubicación” de este documento de los días totales utilizados para la realización de dicha actividad, considerando como inicio del proceso el día en que se solicitó el </w:t>
      </w:r>
      <w:r w:rsidR="00700837" w:rsidRPr="008D0935">
        <w:rPr>
          <w:rFonts w:ascii="Century Gothic" w:hAnsi="Century Gothic" w:cs="Arial"/>
        </w:rPr>
        <w:t xml:space="preserve">Servicio </w:t>
      </w:r>
      <w:r w:rsidRPr="008D0935">
        <w:rPr>
          <w:rFonts w:ascii="Century Gothic" w:hAnsi="Century Gothic" w:cs="Arial"/>
        </w:rPr>
        <w:t>por parte del CS. La misma metodología se aplicará para las tres modalidades de Coubicación.</w:t>
      </w:r>
    </w:p>
    <w:p w:rsidR="00BE70A1" w:rsidRPr="008D0935" w:rsidRDefault="00BE70A1" w:rsidP="00651CFA">
      <w:pPr>
        <w:spacing w:line="264" w:lineRule="auto"/>
        <w:jc w:val="both"/>
        <w:rPr>
          <w:rFonts w:ascii="Century Gothic" w:hAnsi="Century Gothic" w:cs="Arial"/>
        </w:rPr>
      </w:pPr>
    </w:p>
    <w:p w:rsidR="00277ED2" w:rsidRPr="008D0935" w:rsidRDefault="00277ED2" w:rsidP="00EE486C">
      <w:pPr>
        <w:spacing w:line="264" w:lineRule="auto"/>
        <w:jc w:val="both"/>
        <w:rPr>
          <w:rFonts w:ascii="Century Gothic" w:hAnsi="Century Gothic" w:cs="Arial"/>
          <w:b/>
        </w:rPr>
      </w:pPr>
      <w:r w:rsidRPr="008D0935">
        <w:rPr>
          <w:rFonts w:ascii="Century Gothic" w:hAnsi="Century Gothic" w:cs="Arial"/>
          <w:b/>
        </w:rPr>
        <w:t>Parámetros e Indicadores para Reparación de Fallas</w:t>
      </w:r>
    </w:p>
    <w:p w:rsidR="00277ED2" w:rsidRPr="008D0935" w:rsidRDefault="00277ED2" w:rsidP="0054260B">
      <w:pPr>
        <w:pStyle w:val="CondicionesFinales"/>
        <w:spacing w:after="120" w:line="264" w:lineRule="auto"/>
        <w:ind w:left="0" w:right="-142"/>
        <w:rPr>
          <w:rFonts w:ascii="Century Gothic" w:hAnsi="Century Gothic"/>
          <w:color w:val="auto"/>
          <w:lang w:val="es-MX"/>
        </w:rPr>
      </w:pPr>
      <w:r w:rsidRPr="008D0935">
        <w:rPr>
          <w:rFonts w:ascii="Century Gothic" w:hAnsi="Century Gothic"/>
          <w:color w:val="auto"/>
          <w:lang w:val="es-MX"/>
        </w:rPr>
        <w:t xml:space="preserve">En virtud de que el </w:t>
      </w:r>
      <w:r w:rsidR="00700837" w:rsidRPr="008D0935">
        <w:rPr>
          <w:rFonts w:ascii="Century Gothic" w:hAnsi="Century Gothic"/>
          <w:color w:val="auto"/>
          <w:lang w:val="es-MX"/>
        </w:rPr>
        <w:t xml:space="preserve">Servicio </w:t>
      </w:r>
      <w:r w:rsidRPr="008D0935">
        <w:rPr>
          <w:rFonts w:ascii="Century Gothic" w:hAnsi="Century Gothic"/>
          <w:color w:val="auto"/>
          <w:lang w:val="es-MX"/>
        </w:rPr>
        <w:t xml:space="preserve">de Coubicación es un servicio necesario para que el CS pueda proveer los Servicios de Acceso Indirecto al Bucle, Servicio de Desagregación Virtual del Bucle Local, así como Desagregación Total y Compartida del Bucle y del Sub-bucle a Usuarios Finales, es en dichos servicios finales donde se contabilizará la disponibilidad de los </w:t>
      </w:r>
      <w:r w:rsidR="00700837" w:rsidRPr="008D0935">
        <w:rPr>
          <w:rFonts w:ascii="Century Gothic" w:hAnsi="Century Gothic"/>
          <w:color w:val="auto"/>
          <w:lang w:val="es-MX"/>
        </w:rPr>
        <w:t xml:space="preserve">Servicios </w:t>
      </w:r>
      <w:r w:rsidRPr="008D0935">
        <w:rPr>
          <w:rFonts w:ascii="Century Gothic" w:hAnsi="Century Gothic"/>
          <w:color w:val="auto"/>
          <w:lang w:val="es-MX"/>
        </w:rPr>
        <w:t xml:space="preserve">y la reparación de fallas, por lo que en este </w:t>
      </w:r>
      <w:r w:rsidR="00700837" w:rsidRPr="008D0935">
        <w:rPr>
          <w:rFonts w:ascii="Century Gothic" w:hAnsi="Century Gothic"/>
          <w:color w:val="auto"/>
          <w:lang w:val="es-MX"/>
        </w:rPr>
        <w:t xml:space="preserve">Servicio </w:t>
      </w:r>
      <w:r w:rsidRPr="008D0935">
        <w:rPr>
          <w:rFonts w:ascii="Century Gothic" w:hAnsi="Century Gothic"/>
          <w:color w:val="auto"/>
          <w:lang w:val="es-MX"/>
        </w:rPr>
        <w:t xml:space="preserve">no se incluirán parámetros específicos al respecto, ya que de hacerlo se estaría duplicando su contabilización para una misma incidencia. </w:t>
      </w:r>
    </w:p>
    <w:p w:rsidR="00277ED2" w:rsidRPr="008D0935" w:rsidRDefault="00277ED2" w:rsidP="0054260B">
      <w:pPr>
        <w:pStyle w:val="CondicionesFinales"/>
        <w:spacing w:after="120" w:line="264" w:lineRule="auto"/>
        <w:ind w:left="0" w:right="-142"/>
        <w:rPr>
          <w:rFonts w:ascii="Century Gothic" w:hAnsi="Century Gothic"/>
          <w:color w:val="auto"/>
          <w:lang w:val="es-MX"/>
        </w:rPr>
      </w:pPr>
      <w:r w:rsidRPr="008D0935">
        <w:rPr>
          <w:rFonts w:ascii="Century Gothic" w:hAnsi="Century Gothic"/>
          <w:color w:val="auto"/>
          <w:lang w:val="es-MX"/>
        </w:rPr>
        <w:t xml:space="preserve">En lo relativo a los parámetros e indicadores de calidad asociados a fallas en el suministro de energía eléctrica el </w:t>
      </w:r>
      <w:r w:rsidR="00700837" w:rsidRPr="008D0935">
        <w:rPr>
          <w:rFonts w:ascii="Century Gothic" w:hAnsi="Century Gothic"/>
          <w:color w:val="auto"/>
          <w:lang w:val="es-MX"/>
        </w:rPr>
        <w:t xml:space="preserve">Servicio </w:t>
      </w:r>
      <w:r w:rsidRPr="008D0935">
        <w:rPr>
          <w:rFonts w:ascii="Century Gothic" w:hAnsi="Century Gothic"/>
          <w:color w:val="auto"/>
          <w:lang w:val="es-MX"/>
        </w:rPr>
        <w:t xml:space="preserve">se ofrece con un esquema de respaldo a través de bancos de baterías en las principales </w:t>
      </w:r>
      <w:r w:rsidRPr="008D0935">
        <w:rPr>
          <w:rFonts w:ascii="Century Gothic" w:hAnsi="Century Gothic"/>
          <w:bCs w:val="0"/>
          <w:color w:val="auto"/>
          <w:lang w:val="es-MX"/>
        </w:rPr>
        <w:t>Centrales Telefónicas</w:t>
      </w:r>
      <w:r w:rsidRPr="008D0935">
        <w:rPr>
          <w:rFonts w:ascii="Century Gothic" w:hAnsi="Century Gothic"/>
          <w:color w:val="auto"/>
          <w:lang w:val="es-MX"/>
        </w:rPr>
        <w:t xml:space="preserve"> (más de 5,000 líneas), por lo que las condiciones ambientales de acceso, iluminación y vigilancia serán los mismos que </w:t>
      </w:r>
      <w:r w:rsidRPr="008D0935">
        <w:rPr>
          <w:rFonts w:ascii="Century Gothic" w:hAnsi="Century Gothic"/>
          <w:bCs w:val="0"/>
          <w:color w:val="auto"/>
          <w:lang w:val="es-MX"/>
        </w:rPr>
        <w:t xml:space="preserve">se hayan hecho disponibles a </w:t>
      </w:r>
      <w:r w:rsidR="00BE70A1" w:rsidRPr="008D0935">
        <w:rPr>
          <w:rFonts w:ascii="Century Gothic" w:hAnsi="Century Gothic"/>
        </w:rPr>
        <w:t>RED NACIONAL</w:t>
      </w:r>
      <w:r w:rsidRPr="008D0935">
        <w:rPr>
          <w:rFonts w:ascii="Century Gothic" w:hAnsi="Century Gothic"/>
          <w:bCs w:val="0"/>
          <w:color w:val="auto"/>
          <w:lang w:val="es-MX"/>
        </w:rPr>
        <w:t xml:space="preserve"> </w:t>
      </w:r>
      <w:r w:rsidRPr="008D0935">
        <w:rPr>
          <w:rFonts w:ascii="Century Gothic" w:hAnsi="Century Gothic"/>
          <w:color w:val="auto"/>
          <w:lang w:val="es-MX"/>
        </w:rPr>
        <w:t>para su propia operación</w:t>
      </w:r>
      <w:r w:rsidRPr="008D0935">
        <w:rPr>
          <w:rFonts w:ascii="Century Gothic" w:hAnsi="Century Gothic"/>
          <w:bCs w:val="0"/>
          <w:color w:val="auto"/>
          <w:lang w:val="es-MX"/>
        </w:rPr>
        <w:t xml:space="preserve"> en dicha Central Telefónica</w:t>
      </w:r>
      <w:r w:rsidRPr="008D0935">
        <w:rPr>
          <w:rFonts w:ascii="Century Gothic" w:hAnsi="Century Gothic"/>
          <w:color w:val="auto"/>
          <w:lang w:val="es-MX"/>
        </w:rPr>
        <w:t xml:space="preserve">. </w:t>
      </w:r>
    </w:p>
    <w:p w:rsidR="00277ED2" w:rsidRPr="008D0935" w:rsidRDefault="00277ED2" w:rsidP="0054260B">
      <w:pPr>
        <w:pStyle w:val="CondicionesFinales"/>
        <w:spacing w:after="120" w:line="264" w:lineRule="auto"/>
        <w:ind w:left="0" w:right="-142"/>
        <w:rPr>
          <w:rFonts w:ascii="Century Gothic" w:hAnsi="Century Gothic"/>
          <w:color w:val="auto"/>
          <w:lang w:val="es-MX"/>
        </w:rPr>
      </w:pPr>
      <w:r w:rsidRPr="008D0935">
        <w:rPr>
          <w:rFonts w:ascii="Century Gothic" w:hAnsi="Century Gothic"/>
          <w:color w:val="auto"/>
          <w:lang w:val="es-MX"/>
        </w:rPr>
        <w:t>Las fallas ocasionadas por desastres naturales o causas de fuerza mayor serán atendidas en plazos que reflejen la complejidad de las actividades a realizar.</w:t>
      </w:r>
    </w:p>
    <w:p w:rsidR="00277ED2" w:rsidRPr="008D0935" w:rsidRDefault="00277ED2" w:rsidP="0054260B">
      <w:pPr>
        <w:pStyle w:val="CondicionesFinales"/>
        <w:spacing w:after="120" w:line="264" w:lineRule="auto"/>
        <w:ind w:left="0" w:right="-142"/>
        <w:rPr>
          <w:rFonts w:ascii="Century Gothic" w:hAnsi="Century Gothic"/>
          <w:color w:val="auto"/>
          <w:lang w:val="es-MX"/>
        </w:rPr>
      </w:pPr>
      <w:r w:rsidRPr="008D0935">
        <w:rPr>
          <w:rFonts w:ascii="Century Gothic" w:hAnsi="Century Gothic"/>
          <w:color w:val="auto"/>
          <w:lang w:val="es-MX"/>
        </w:rPr>
        <w:t>Si las fallas en energía o clima fueron ocasionadas por un mal uso de las instalaciones o por excesos de consumo de los equipos de</w:t>
      </w:r>
      <w:r w:rsidR="00BB120A" w:rsidRPr="008D0935">
        <w:rPr>
          <w:rFonts w:ascii="Century Gothic" w:hAnsi="Century Gothic"/>
          <w:color w:val="auto"/>
          <w:lang w:val="es-MX"/>
        </w:rPr>
        <w:t>l</w:t>
      </w:r>
      <w:r w:rsidRPr="008D0935">
        <w:rPr>
          <w:rFonts w:ascii="Century Gothic" w:hAnsi="Century Gothic"/>
          <w:color w:val="auto"/>
          <w:lang w:val="es-MX"/>
        </w:rPr>
        <w:t xml:space="preserve"> </w:t>
      </w:r>
      <w:r w:rsidR="00BB120A" w:rsidRPr="008D0935">
        <w:rPr>
          <w:rFonts w:ascii="Century Gothic" w:hAnsi="Century Gothic"/>
          <w:color w:val="auto"/>
          <w:lang w:val="es-MX"/>
        </w:rPr>
        <w:t>CS</w:t>
      </w:r>
      <w:r w:rsidRPr="008D0935">
        <w:rPr>
          <w:rFonts w:ascii="Century Gothic" w:hAnsi="Century Gothic"/>
          <w:color w:val="auto"/>
          <w:lang w:val="es-MX"/>
        </w:rPr>
        <w:t>, el CS deberá pagar las reparaciones correspondientes.</w:t>
      </w:r>
    </w:p>
    <w:p w:rsidR="00B4692E" w:rsidRPr="008D0935" w:rsidRDefault="00B4692E" w:rsidP="0054260B">
      <w:pPr>
        <w:pStyle w:val="CondicionesFinales"/>
        <w:spacing w:after="120" w:line="264" w:lineRule="auto"/>
        <w:ind w:left="0" w:right="-142"/>
        <w:rPr>
          <w:rFonts w:ascii="Century Gothic" w:hAnsi="Century Gothic"/>
          <w:color w:val="auto"/>
          <w:lang w:val="es-MX"/>
        </w:rPr>
      </w:pPr>
    </w:p>
    <w:p w:rsidR="00277ED2" w:rsidRPr="008D0935" w:rsidRDefault="00BB120A" w:rsidP="0054260B">
      <w:pPr>
        <w:pStyle w:val="Ttulo2"/>
        <w:spacing w:after="120" w:line="264" w:lineRule="auto"/>
        <w:rPr>
          <w:rFonts w:ascii="Century Gothic" w:hAnsi="Century Gothic"/>
        </w:rPr>
      </w:pPr>
      <w:bookmarkStart w:id="1758" w:name="_Toc436840930"/>
      <w:bookmarkStart w:id="1759" w:name="_Toc436846367"/>
      <w:bookmarkStart w:id="1760" w:name="_Toc436848317"/>
      <w:bookmarkStart w:id="1761" w:name="_Toc436856565"/>
      <w:bookmarkStart w:id="1762" w:name="_Toc436862711"/>
      <w:bookmarkStart w:id="1763" w:name="_Toc436866361"/>
      <w:bookmarkStart w:id="1764" w:name="_Toc436870940"/>
      <w:bookmarkStart w:id="1765" w:name="_Toc436875932"/>
      <w:bookmarkStart w:id="1766" w:name="_Toc467248765"/>
      <w:bookmarkStart w:id="1767" w:name="_Toc525904651"/>
      <w:bookmarkStart w:id="1768" w:name="_Toc525914047"/>
      <w:bookmarkStart w:id="1769" w:name="_Toc525919286"/>
      <w:bookmarkStart w:id="1770" w:name="_Toc525919410"/>
      <w:bookmarkStart w:id="1771" w:name="_Toc2957220"/>
      <w:bookmarkStart w:id="1772" w:name="_Toc24473519"/>
      <w:bookmarkStart w:id="1773" w:name="_Toc24477647"/>
      <w:bookmarkStart w:id="1774" w:name="_Toc24483913"/>
      <w:bookmarkStart w:id="1775" w:name="_Toc26273125"/>
      <w:bookmarkStart w:id="1776" w:name="_Toc26284522"/>
      <w:bookmarkStart w:id="1777" w:name="_Toc26286277"/>
      <w:bookmarkStart w:id="1778" w:name="_Toc26903981"/>
      <w:bookmarkStart w:id="1779" w:name="_Toc43913221"/>
      <w:bookmarkStart w:id="1780" w:name="_Toc26980705"/>
      <w:bookmarkStart w:id="1781" w:name="_Toc53488557"/>
      <w:bookmarkStart w:id="1782" w:name="_Toc53490489"/>
      <w:bookmarkStart w:id="1783" w:name="_Toc53498497"/>
      <w:bookmarkStart w:id="1784" w:name="_Toc58578854"/>
      <w:bookmarkStart w:id="1785" w:name="_Toc92974080"/>
      <w:bookmarkStart w:id="1786" w:name="_Toc93052391"/>
      <w:bookmarkStart w:id="1787" w:name="_Toc93056346"/>
      <w:bookmarkStart w:id="1788" w:name="_Toc125393410"/>
      <w:bookmarkStart w:id="1789" w:name="_Toc139012148"/>
      <w:r w:rsidRPr="008D0935">
        <w:rPr>
          <w:rFonts w:ascii="Century Gothic" w:hAnsi="Century Gothic"/>
        </w:rPr>
        <w:t>12</w:t>
      </w:r>
      <w:r w:rsidR="00277ED2" w:rsidRPr="008D0935">
        <w:rPr>
          <w:rFonts w:ascii="Century Gothic" w:hAnsi="Century Gothic"/>
        </w:rPr>
        <w:t>.8 Procedimiento para la entrega del Servicio de Coubicación para Desagregación</w:t>
      </w:r>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t xml:space="preserve">El Objetivo de este procedimiento es describir las actividades que se desarrollarán por parte de </w:t>
      </w:r>
      <w:r w:rsidR="00BE70A1" w:rsidRPr="008D0935">
        <w:rPr>
          <w:rFonts w:ascii="Century Gothic" w:hAnsi="Century Gothic"/>
        </w:rPr>
        <w:t>RED NACIONAL</w:t>
      </w:r>
      <w:r w:rsidRPr="008D0935">
        <w:rPr>
          <w:rFonts w:ascii="Century Gothic" w:hAnsi="Century Gothic" w:cs="Arial"/>
        </w:rPr>
        <w:t xml:space="preserve"> y el CS para formalizar la entrega del </w:t>
      </w:r>
      <w:r w:rsidR="00BB120A" w:rsidRPr="008D0935">
        <w:rPr>
          <w:rFonts w:ascii="Century Gothic" w:hAnsi="Century Gothic" w:cs="Arial"/>
        </w:rPr>
        <w:t xml:space="preserve">Servicio </w:t>
      </w:r>
      <w:r w:rsidRPr="008D0935">
        <w:rPr>
          <w:rFonts w:ascii="Century Gothic" w:hAnsi="Century Gothic" w:cs="Arial"/>
        </w:rPr>
        <w:t>de Coubicación e inicio de la facturación del mismo. Este procedimiento aplica para la entrega de la Coubicación Cerrada (CC), en las Centrales Telefónicas.</w:t>
      </w:r>
    </w:p>
    <w:p w:rsidR="00277ED2" w:rsidRPr="008D0935" w:rsidRDefault="003B1A36" w:rsidP="00CF12C2">
      <w:pPr>
        <w:spacing w:after="120" w:line="264" w:lineRule="auto"/>
        <w:ind w:left="357" w:hanging="357"/>
        <w:jc w:val="both"/>
        <w:rPr>
          <w:rFonts w:ascii="Century Gothic" w:hAnsi="Century Gothic" w:cs="Arial"/>
        </w:rPr>
      </w:pPr>
      <w:r w:rsidRPr="008D0935">
        <w:rPr>
          <w:rFonts w:ascii="Century Gothic" w:eastAsia="Calibri" w:hAnsi="Century Gothic" w:cs="Arial"/>
        </w:rPr>
        <w:t>1)</w:t>
      </w:r>
      <w:r w:rsidRPr="008D0935">
        <w:rPr>
          <w:rFonts w:ascii="Century Gothic" w:eastAsia="Calibri" w:hAnsi="Century Gothic" w:cs="Arial"/>
        </w:rPr>
        <w:tab/>
      </w:r>
      <w:r w:rsidR="00277ED2" w:rsidRPr="008D0935">
        <w:rPr>
          <w:rFonts w:ascii="Century Gothic" w:hAnsi="Century Gothic" w:cs="Arial"/>
        </w:rPr>
        <w:t>Terminados los trabajos de habilitación de los Servicios para Coubicación, se notificará al CS a través del SEG/SIPO.</w:t>
      </w:r>
    </w:p>
    <w:p w:rsidR="00277ED2" w:rsidRPr="008D0935" w:rsidRDefault="003B1A36" w:rsidP="00CF12C2">
      <w:pPr>
        <w:spacing w:after="120" w:line="264" w:lineRule="auto"/>
        <w:ind w:left="357" w:hanging="357"/>
        <w:jc w:val="both"/>
        <w:rPr>
          <w:rFonts w:ascii="Century Gothic" w:hAnsi="Century Gothic" w:cs="Arial"/>
        </w:rPr>
      </w:pPr>
      <w:r w:rsidRPr="008D0935">
        <w:rPr>
          <w:rFonts w:ascii="Century Gothic" w:eastAsia="Calibri" w:hAnsi="Century Gothic" w:cs="Arial"/>
        </w:rPr>
        <w:lastRenderedPageBreak/>
        <w:t>2)</w:t>
      </w:r>
      <w:r w:rsidRPr="008D0935">
        <w:rPr>
          <w:rFonts w:ascii="Century Gothic" w:eastAsia="Calibri" w:hAnsi="Century Gothic" w:cs="Arial"/>
        </w:rPr>
        <w:tab/>
      </w:r>
      <w:r w:rsidR="00BE70A1" w:rsidRPr="008D0935">
        <w:rPr>
          <w:rFonts w:ascii="Century Gothic" w:hAnsi="Century Gothic"/>
        </w:rPr>
        <w:t>RED NACIONAL</w:t>
      </w:r>
      <w:r w:rsidR="00277ED2" w:rsidRPr="008D0935">
        <w:rPr>
          <w:rFonts w:ascii="Century Gothic" w:hAnsi="Century Gothic" w:cs="Arial"/>
        </w:rPr>
        <w:t xml:space="preserve"> acordará con el CS la fecha de entrega del </w:t>
      </w:r>
      <w:r w:rsidR="00BB120A" w:rsidRPr="008D0935">
        <w:rPr>
          <w:rFonts w:ascii="Century Gothic" w:hAnsi="Century Gothic" w:cs="Arial"/>
        </w:rPr>
        <w:t xml:space="preserve">Servicio </w:t>
      </w:r>
      <w:r w:rsidR="00277ED2" w:rsidRPr="008D0935">
        <w:rPr>
          <w:rFonts w:ascii="Century Gothic" w:hAnsi="Century Gothic" w:cs="Arial"/>
        </w:rPr>
        <w:t>con una anticipación mínima de 48 horas hábiles.</w:t>
      </w:r>
    </w:p>
    <w:p w:rsidR="00277ED2" w:rsidRPr="008D0935" w:rsidRDefault="003B1A36" w:rsidP="00CF12C2">
      <w:pPr>
        <w:spacing w:after="120" w:line="264" w:lineRule="auto"/>
        <w:ind w:left="357" w:hanging="357"/>
        <w:jc w:val="both"/>
        <w:rPr>
          <w:rFonts w:ascii="Century Gothic" w:hAnsi="Century Gothic" w:cs="Arial"/>
        </w:rPr>
      </w:pPr>
      <w:r w:rsidRPr="008D0935">
        <w:rPr>
          <w:rFonts w:ascii="Century Gothic" w:eastAsia="Calibri" w:hAnsi="Century Gothic" w:cs="Arial"/>
        </w:rPr>
        <w:t>3)</w:t>
      </w:r>
      <w:r w:rsidRPr="008D0935">
        <w:rPr>
          <w:rFonts w:ascii="Century Gothic" w:eastAsia="Calibri" w:hAnsi="Century Gothic" w:cs="Arial"/>
        </w:rPr>
        <w:tab/>
      </w:r>
      <w:r w:rsidR="00277ED2" w:rsidRPr="008D0935">
        <w:rPr>
          <w:rFonts w:ascii="Century Gothic" w:hAnsi="Century Gothic" w:cs="Arial"/>
        </w:rPr>
        <w:t xml:space="preserve">El día de la entrega </w:t>
      </w:r>
      <w:r w:rsidR="00AD2E01" w:rsidRPr="008D0935">
        <w:rPr>
          <w:rFonts w:ascii="Century Gothic" w:hAnsi="Century Gothic" w:cs="Arial"/>
          <w:spacing w:val="-3"/>
        </w:rPr>
        <w:t>RED NACIONAL</w:t>
      </w:r>
      <w:r w:rsidR="00277ED2" w:rsidRPr="008D0935">
        <w:rPr>
          <w:rFonts w:ascii="Century Gothic" w:hAnsi="Century Gothic" w:cs="Arial"/>
        </w:rPr>
        <w:t xml:space="preserve">, así como el CS utilizando el “Formato de Recepción para Coubicaciones de Concesionarios Solicitantes” revisarán que las facilidades técnicas y </w:t>
      </w:r>
      <w:r w:rsidR="00BB120A" w:rsidRPr="008D0935">
        <w:rPr>
          <w:rFonts w:ascii="Century Gothic" w:hAnsi="Century Gothic" w:cs="Arial"/>
        </w:rPr>
        <w:t xml:space="preserve">Servicios </w:t>
      </w:r>
      <w:r w:rsidR="00277ED2" w:rsidRPr="008D0935">
        <w:rPr>
          <w:rFonts w:ascii="Century Gothic" w:hAnsi="Century Gothic" w:cs="Arial"/>
        </w:rPr>
        <w:t xml:space="preserve">auxiliares estén en conformidad con el </w:t>
      </w:r>
      <w:r w:rsidR="00BB120A" w:rsidRPr="008D0935">
        <w:rPr>
          <w:rFonts w:ascii="Century Gothic" w:hAnsi="Century Gothic" w:cs="Arial"/>
        </w:rPr>
        <w:t xml:space="preserve">Servicio </w:t>
      </w:r>
      <w:r w:rsidR="00277ED2" w:rsidRPr="008D0935">
        <w:rPr>
          <w:rFonts w:ascii="Century Gothic" w:hAnsi="Century Gothic" w:cs="Arial"/>
        </w:rPr>
        <w:t>contratado. En caso de no identificar alguna desviación, ambas Partes firmarán como aceptación el formato antes mencionado.</w:t>
      </w:r>
    </w:p>
    <w:p w:rsidR="00277ED2" w:rsidRPr="008D0935" w:rsidRDefault="003B1A36" w:rsidP="00CF12C2">
      <w:pPr>
        <w:spacing w:after="120" w:line="264" w:lineRule="auto"/>
        <w:ind w:left="357" w:hanging="357"/>
        <w:jc w:val="both"/>
        <w:rPr>
          <w:rFonts w:ascii="Century Gothic" w:hAnsi="Century Gothic" w:cs="Arial"/>
        </w:rPr>
      </w:pPr>
      <w:r w:rsidRPr="008D0935">
        <w:rPr>
          <w:rFonts w:ascii="Century Gothic" w:eastAsia="Calibri" w:hAnsi="Century Gothic" w:cs="Arial"/>
        </w:rPr>
        <w:t>4)</w:t>
      </w:r>
      <w:r w:rsidRPr="008D0935">
        <w:rPr>
          <w:rFonts w:ascii="Century Gothic" w:eastAsia="Calibri" w:hAnsi="Century Gothic" w:cs="Arial"/>
        </w:rPr>
        <w:tab/>
      </w:r>
      <w:r w:rsidR="00277ED2" w:rsidRPr="008D0935">
        <w:rPr>
          <w:rFonts w:ascii="Century Gothic" w:hAnsi="Century Gothic" w:cs="Arial"/>
        </w:rPr>
        <w:t xml:space="preserve">En caso de identificar alguna desviación al </w:t>
      </w:r>
      <w:r w:rsidR="00BB120A" w:rsidRPr="008D0935">
        <w:rPr>
          <w:rFonts w:ascii="Century Gothic" w:hAnsi="Century Gothic" w:cs="Arial"/>
        </w:rPr>
        <w:t xml:space="preserve">Servicio </w:t>
      </w:r>
      <w:r w:rsidR="00277ED2" w:rsidRPr="008D0935">
        <w:rPr>
          <w:rFonts w:ascii="Century Gothic" w:hAnsi="Century Gothic" w:cs="Arial"/>
        </w:rPr>
        <w:t xml:space="preserve">se programará una nueva fecha de entrega de acuerdo con el tipo de modificación o adecuación que se requiera. </w:t>
      </w:r>
    </w:p>
    <w:p w:rsidR="00277ED2" w:rsidRPr="008D0935" w:rsidRDefault="003B1A36" w:rsidP="00CF12C2">
      <w:pPr>
        <w:spacing w:after="120" w:line="264" w:lineRule="auto"/>
        <w:ind w:left="363" w:hanging="360"/>
        <w:jc w:val="both"/>
        <w:rPr>
          <w:rFonts w:ascii="Century Gothic" w:hAnsi="Century Gothic" w:cs="Arial"/>
        </w:rPr>
      </w:pPr>
      <w:r w:rsidRPr="008D0935">
        <w:rPr>
          <w:rFonts w:ascii="Century Gothic" w:eastAsia="Calibri" w:hAnsi="Century Gothic" w:cs="Arial"/>
        </w:rPr>
        <w:t>5)</w:t>
      </w:r>
      <w:r w:rsidRPr="008D0935">
        <w:rPr>
          <w:rFonts w:ascii="Century Gothic" w:eastAsia="Calibri" w:hAnsi="Century Gothic" w:cs="Arial"/>
        </w:rPr>
        <w:tab/>
      </w:r>
      <w:r w:rsidR="00277ED2" w:rsidRPr="008D0935">
        <w:rPr>
          <w:rFonts w:ascii="Century Gothic" w:hAnsi="Century Gothic" w:cs="Arial"/>
        </w:rPr>
        <w:t>Una vez firmado el Formato de Recepción para Coubicaciones iniciará la facturación del servicio.</w:t>
      </w:r>
    </w:p>
    <w:p w:rsidR="00277ED2" w:rsidRPr="008D0935" w:rsidRDefault="00277ED2" w:rsidP="0054260B">
      <w:pPr>
        <w:pStyle w:val="Prrafodelista"/>
        <w:spacing w:after="120" w:line="264" w:lineRule="auto"/>
        <w:contextualSpacing w:val="0"/>
        <w:jc w:val="both"/>
        <w:rPr>
          <w:rFonts w:ascii="Century Gothic" w:hAnsi="Century Gothic" w:cs="Arial"/>
          <w:sz w:val="2"/>
        </w:rPr>
      </w:pPr>
    </w:p>
    <w:p w:rsidR="00277ED2" w:rsidRPr="008D0935" w:rsidRDefault="003B1A36" w:rsidP="00651CFA">
      <w:pPr>
        <w:pStyle w:val="1TitPrin"/>
        <w:spacing w:line="264" w:lineRule="auto"/>
        <w:ind w:left="0" w:firstLine="0"/>
        <w:rPr>
          <w:rFonts w:ascii="Century Gothic" w:hAnsi="Century Gothic"/>
        </w:rPr>
      </w:pPr>
      <w:bookmarkStart w:id="1790" w:name="_Toc467248755"/>
      <w:bookmarkStart w:id="1791" w:name="_Toc525904641"/>
      <w:bookmarkStart w:id="1792" w:name="_Toc525914037"/>
      <w:bookmarkStart w:id="1793" w:name="_Toc525919276"/>
      <w:bookmarkStart w:id="1794" w:name="_Toc525919400"/>
      <w:bookmarkStart w:id="1795" w:name="_Toc2957210"/>
      <w:bookmarkStart w:id="1796" w:name="_Toc24473511"/>
      <w:bookmarkStart w:id="1797" w:name="_Toc24477639"/>
      <w:bookmarkStart w:id="1798" w:name="_Toc436840952"/>
      <w:bookmarkStart w:id="1799" w:name="_Toc436846389"/>
      <w:bookmarkStart w:id="1800" w:name="_Toc436848339"/>
      <w:bookmarkStart w:id="1801" w:name="_Toc436856587"/>
      <w:bookmarkStart w:id="1802" w:name="_Toc436862733"/>
      <w:bookmarkStart w:id="1803" w:name="_Toc436866383"/>
      <w:bookmarkStart w:id="1804" w:name="_Toc436870962"/>
      <w:bookmarkStart w:id="1805" w:name="_Toc436875954"/>
      <w:bookmarkStart w:id="1806" w:name="_Toc467248767"/>
      <w:bookmarkStart w:id="1807" w:name="_Toc525904653"/>
      <w:bookmarkStart w:id="1808" w:name="_Toc525914049"/>
      <w:bookmarkStart w:id="1809" w:name="_Toc525919288"/>
      <w:bookmarkStart w:id="1810" w:name="_Toc525919412"/>
      <w:bookmarkStart w:id="1811" w:name="_Toc2957222"/>
      <w:bookmarkStart w:id="1812" w:name="_Toc24473520"/>
      <w:bookmarkStart w:id="1813" w:name="_Toc24477648"/>
      <w:bookmarkStart w:id="1814" w:name="_Toc26281445"/>
      <w:bookmarkStart w:id="1815" w:name="_Toc26284981"/>
      <w:bookmarkStart w:id="1816" w:name="_Toc26903982"/>
      <w:bookmarkStart w:id="1817" w:name="_Toc43913222"/>
      <w:bookmarkStart w:id="1818" w:name="_Toc26980706"/>
      <w:bookmarkStart w:id="1819" w:name="_Toc53488558"/>
      <w:bookmarkStart w:id="1820" w:name="_Toc53490490"/>
      <w:bookmarkStart w:id="1821" w:name="_Toc53498498"/>
      <w:bookmarkStart w:id="1822" w:name="_Toc58578855"/>
      <w:bookmarkStart w:id="1823" w:name="_Toc92974081"/>
      <w:bookmarkStart w:id="1824" w:name="_Toc93052392"/>
      <w:bookmarkStart w:id="1825" w:name="_Toc93056347"/>
      <w:bookmarkStart w:id="1826" w:name="_Toc125393411"/>
      <w:bookmarkStart w:id="1827" w:name="_Toc139012149"/>
      <w:bookmarkEnd w:id="1170"/>
      <w:bookmarkEnd w:id="1171"/>
      <w:bookmarkEnd w:id="1172"/>
      <w:bookmarkEnd w:id="1173"/>
      <w:bookmarkEnd w:id="1174"/>
      <w:bookmarkEnd w:id="1175"/>
      <w:bookmarkEnd w:id="1176"/>
      <w:bookmarkEnd w:id="1177"/>
      <w:bookmarkEnd w:id="1790"/>
      <w:bookmarkEnd w:id="1791"/>
      <w:bookmarkEnd w:id="1792"/>
      <w:bookmarkEnd w:id="1793"/>
      <w:bookmarkEnd w:id="1794"/>
      <w:bookmarkEnd w:id="1795"/>
      <w:bookmarkEnd w:id="1796"/>
      <w:bookmarkEnd w:id="1797"/>
      <w:r w:rsidRPr="008D0935">
        <w:rPr>
          <w:rFonts w:ascii="Century Gothic" w:hAnsi="Century Gothic" w:cs="Times New Roman"/>
          <w14:scene3d>
            <w14:camera w14:prst="orthographicFront"/>
            <w14:lightRig w14:rig="threePt" w14:dir="t">
              <w14:rot w14:lat="0" w14:lon="0" w14:rev="0"/>
            </w14:lightRig>
          </w14:scene3d>
        </w:rPr>
        <w:t>1</w:t>
      </w:r>
      <w:r w:rsidR="00BB120A" w:rsidRPr="008D0935">
        <w:rPr>
          <w:rFonts w:ascii="Century Gothic" w:hAnsi="Century Gothic" w:cs="Times New Roman"/>
          <w14:scene3d>
            <w14:camera w14:prst="orthographicFront"/>
            <w14:lightRig w14:rig="threePt" w14:dir="t">
              <w14:rot w14:lat="0" w14:lon="0" w14:rev="0"/>
            </w14:lightRig>
          </w14:scene3d>
        </w:rPr>
        <w:t>3</w:t>
      </w:r>
      <w:r w:rsidRPr="008D0935">
        <w:rPr>
          <w:rFonts w:ascii="Century Gothic" w:hAnsi="Century Gothic" w:cs="Times New Roman"/>
          <w14:scene3d>
            <w14:camera w14:prst="orthographicFront"/>
            <w14:lightRig w14:rig="threePt" w14:dir="t">
              <w14:rot w14:lat="0" w14:lon="0" w14:rev="0"/>
            </w14:lightRig>
          </w14:scene3d>
        </w:rPr>
        <w:t>.</w:t>
      </w:r>
      <w:r w:rsidRPr="008D0935">
        <w:rPr>
          <w:rFonts w:ascii="Century Gothic" w:hAnsi="Century Gothic" w:cs="Times New Roman"/>
          <w14:scene3d>
            <w14:camera w14:prst="orthographicFront"/>
            <w14:lightRig w14:rig="threePt" w14:dir="t">
              <w14:rot w14:lat="0" w14:lon="0" w14:rev="0"/>
            </w14:lightRig>
          </w14:scene3d>
        </w:rPr>
        <w:tab/>
      </w:r>
      <w:r w:rsidR="00277ED2" w:rsidRPr="008D0935" w:rsidDel="00875E33">
        <w:rPr>
          <w:rFonts w:ascii="Century Gothic" w:hAnsi="Century Gothic"/>
        </w:rPr>
        <w:t>Trabajos Especiales</w:t>
      </w:r>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rsidR="00277ED2" w:rsidRPr="008D0935" w:rsidRDefault="00277ED2" w:rsidP="0054260B">
      <w:pPr>
        <w:autoSpaceDE w:val="0"/>
        <w:autoSpaceDN w:val="0"/>
        <w:adjustRightInd w:val="0"/>
        <w:spacing w:after="120" w:line="264" w:lineRule="auto"/>
        <w:ind w:right="-142"/>
        <w:jc w:val="both"/>
        <w:rPr>
          <w:rFonts w:ascii="Century Gothic" w:hAnsi="Century Gothic" w:cs="Arial"/>
          <w:sz w:val="2"/>
        </w:rPr>
      </w:pPr>
    </w:p>
    <w:p w:rsidR="0004117E" w:rsidRPr="008D0935" w:rsidRDefault="00277ED2" w:rsidP="00651CFA">
      <w:p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 xml:space="preserve">En caso de que </w:t>
      </w:r>
      <w:r w:rsidR="00BE70A1" w:rsidRPr="008D0935">
        <w:rPr>
          <w:rFonts w:ascii="Century Gothic" w:hAnsi="Century Gothic"/>
        </w:rPr>
        <w:t>RED NACIONAL</w:t>
      </w:r>
      <w:r w:rsidRPr="008D0935">
        <w:rPr>
          <w:rFonts w:ascii="Century Gothic" w:hAnsi="Century Gothic" w:cs="Arial"/>
        </w:rPr>
        <w:t xml:space="preserve"> no pueda proporcionar los </w:t>
      </w:r>
      <w:r w:rsidR="00BB120A" w:rsidRPr="008D0935">
        <w:rPr>
          <w:rFonts w:ascii="Century Gothic" w:hAnsi="Century Gothic" w:cs="Arial"/>
        </w:rPr>
        <w:t xml:space="preserve">Servicios </w:t>
      </w:r>
      <w:r w:rsidRPr="008D0935">
        <w:rPr>
          <w:rFonts w:ascii="Century Gothic" w:hAnsi="Century Gothic" w:cs="Arial"/>
        </w:rPr>
        <w:t>con base en las condiciones descritas en la sección Recursos de Red Asociados a los Servicios de esta OREDA, el CS podrá solicitar a través del SEG/SIPO la ejecución de trabajos específicos, los cuales serán calificados como Trabajos Especiales,</w:t>
      </w:r>
      <w:r w:rsidR="000E0D60" w:rsidRPr="008D0935">
        <w:rPr>
          <w:rFonts w:ascii="Century Gothic" w:hAnsi="Century Gothic" w:cs="Arial"/>
        </w:rPr>
        <w:t xml:space="preserve"> </w:t>
      </w:r>
      <w:r w:rsidRPr="008D0935">
        <w:rPr>
          <w:rFonts w:ascii="Century Gothic" w:hAnsi="Century Gothic" w:cs="Arial"/>
        </w:rPr>
        <w:t xml:space="preserve">mismos que le permitirán al CS acceder a los </w:t>
      </w:r>
      <w:r w:rsidR="00BB120A" w:rsidRPr="008D0935">
        <w:rPr>
          <w:rFonts w:ascii="Century Gothic" w:hAnsi="Century Gothic" w:cs="Arial"/>
        </w:rPr>
        <w:t xml:space="preserve">Servicios </w:t>
      </w:r>
      <w:r w:rsidRPr="008D0935">
        <w:rPr>
          <w:rFonts w:ascii="Century Gothic" w:hAnsi="Century Gothic" w:cs="Arial"/>
        </w:rPr>
        <w:t>solicitados, bajo los siguientes criterios y metodologías.</w:t>
      </w:r>
    </w:p>
    <w:p w:rsidR="00BE70A1" w:rsidRPr="008D0935" w:rsidRDefault="00BE70A1" w:rsidP="00EE486C">
      <w:pPr>
        <w:spacing w:line="264" w:lineRule="auto"/>
        <w:jc w:val="both"/>
        <w:rPr>
          <w:rFonts w:ascii="Century Gothic" w:hAnsi="Century Gothic" w:cs="Arial"/>
        </w:rPr>
      </w:pPr>
    </w:p>
    <w:p w:rsidR="00277ED2" w:rsidRPr="008D0935" w:rsidRDefault="00277ED2" w:rsidP="00EE486C">
      <w:pPr>
        <w:spacing w:line="264" w:lineRule="auto"/>
        <w:jc w:val="both"/>
        <w:rPr>
          <w:rFonts w:ascii="Century Gothic" w:hAnsi="Century Gothic" w:cs="Arial"/>
          <w:b/>
          <w:bCs/>
          <w:lang w:val="es-ES_tradnl"/>
        </w:rPr>
      </w:pPr>
      <w:bookmarkStart w:id="1828" w:name="_Hlk84197257"/>
      <w:r w:rsidRPr="008D0935">
        <w:rPr>
          <w:rFonts w:ascii="Century Gothic" w:hAnsi="Century Gothic" w:cs="Arial"/>
          <w:b/>
          <w:bCs/>
          <w:lang w:val="es-ES_tradnl"/>
        </w:rPr>
        <w:t>Definición y criterios de Trabajos Especiales.</w:t>
      </w:r>
    </w:p>
    <w:p w:rsidR="00277ED2" w:rsidRPr="008D0935" w:rsidRDefault="00277ED2" w:rsidP="0054260B">
      <w:pPr>
        <w:autoSpaceDE w:val="0"/>
        <w:autoSpaceDN w:val="0"/>
        <w:adjustRightInd w:val="0"/>
        <w:spacing w:after="120" w:line="264" w:lineRule="auto"/>
        <w:ind w:right="-142"/>
        <w:jc w:val="both"/>
        <w:rPr>
          <w:rFonts w:ascii="Century Gothic" w:hAnsi="Century Gothic" w:cs="Arial"/>
          <w:lang w:val="es-ES_tradnl"/>
        </w:rPr>
      </w:pPr>
      <w:r w:rsidRPr="008D0935">
        <w:rPr>
          <w:rFonts w:ascii="Century Gothic" w:hAnsi="Century Gothic" w:cs="Arial"/>
          <w:lang w:val="es-ES_tradnl"/>
        </w:rPr>
        <w:t>Conjunto de actividades para proporcionar las condiciones necesarias para la prestación de un servicio de desagregación que impliquen la utilización de recursos y acciones no convencionales en la operación de las redes.</w:t>
      </w:r>
    </w:p>
    <w:p w:rsidR="00277ED2" w:rsidRPr="008D0935" w:rsidRDefault="00277ED2" w:rsidP="0054260B">
      <w:pPr>
        <w:autoSpaceDE w:val="0"/>
        <w:autoSpaceDN w:val="0"/>
        <w:adjustRightInd w:val="0"/>
        <w:spacing w:after="120" w:line="264" w:lineRule="auto"/>
        <w:ind w:right="-142"/>
        <w:jc w:val="both"/>
        <w:rPr>
          <w:rFonts w:ascii="Century Gothic" w:hAnsi="Century Gothic" w:cs="Arial"/>
          <w:lang w:val="es-ES_tradnl"/>
        </w:rPr>
      </w:pPr>
      <w:r w:rsidRPr="008D0935">
        <w:rPr>
          <w:rFonts w:ascii="Century Gothic" w:hAnsi="Century Gothic" w:cs="Arial"/>
          <w:lang w:val="es-ES_tradnl"/>
        </w:rPr>
        <w:t xml:space="preserve">La activación de un Trabajo Especial debe atender la provisión o falla de algún elemento o recurso de red, activo o pasivo, que limite o impida la atención a la solicitud de un servicio de desagregación en cualquier etapa de su provisión y debe seguir criterios que, como su denominación lo indica, requiera utilizar medios o recursos extraordinarios a los que normalmente se establecen para activar y operar un servicio de telecomunicaciones. </w:t>
      </w:r>
    </w:p>
    <w:p w:rsidR="00277ED2" w:rsidRPr="008D0935" w:rsidRDefault="00277ED2" w:rsidP="0054260B">
      <w:pPr>
        <w:autoSpaceDE w:val="0"/>
        <w:autoSpaceDN w:val="0"/>
        <w:adjustRightInd w:val="0"/>
        <w:spacing w:after="120" w:line="264" w:lineRule="auto"/>
        <w:ind w:right="-142"/>
        <w:jc w:val="both"/>
        <w:rPr>
          <w:rFonts w:ascii="Century Gothic" w:hAnsi="Century Gothic" w:cs="Arial"/>
          <w:lang w:val="es-ES_tradnl"/>
        </w:rPr>
      </w:pPr>
      <w:r w:rsidRPr="008D0935">
        <w:rPr>
          <w:rFonts w:ascii="Century Gothic" w:hAnsi="Century Gothic" w:cs="Arial"/>
          <w:lang w:val="es-ES_tradnl"/>
        </w:rPr>
        <w:t xml:space="preserve">De las descripciones anteriores se puede establecer si la actividad, elemento o recurso faltante se considera como algo que no se tiene dentro del alcance de las descripciones y los procedimientos de instalación de los </w:t>
      </w:r>
      <w:r w:rsidR="00BB120A" w:rsidRPr="008D0935">
        <w:rPr>
          <w:rFonts w:ascii="Century Gothic" w:hAnsi="Century Gothic" w:cs="Arial"/>
          <w:lang w:val="es-ES_tradnl"/>
        </w:rPr>
        <w:t xml:space="preserve">Servicios </w:t>
      </w:r>
      <w:r w:rsidRPr="008D0935">
        <w:rPr>
          <w:rFonts w:ascii="Century Gothic" w:hAnsi="Century Gothic" w:cs="Arial"/>
          <w:lang w:val="es-ES_tradnl"/>
        </w:rPr>
        <w:t>de forma normal, estandarizada o prevista, se podría calificar dicha actividad o requerimiento de recursos como un Trabajo Especial.</w:t>
      </w:r>
    </w:p>
    <w:p w:rsidR="00277ED2" w:rsidRPr="008D0935" w:rsidRDefault="00277ED2" w:rsidP="00651CFA">
      <w:pPr>
        <w:autoSpaceDE w:val="0"/>
        <w:autoSpaceDN w:val="0"/>
        <w:adjustRightInd w:val="0"/>
        <w:spacing w:line="264" w:lineRule="auto"/>
        <w:ind w:right="-142"/>
        <w:jc w:val="both"/>
        <w:rPr>
          <w:rFonts w:ascii="Century Gothic" w:hAnsi="Century Gothic" w:cs="Arial"/>
          <w:lang w:val="es-ES_tradnl"/>
        </w:rPr>
      </w:pPr>
      <w:r w:rsidRPr="008D0935">
        <w:rPr>
          <w:rFonts w:ascii="Century Gothic" w:hAnsi="Century Gothic" w:cs="Arial"/>
          <w:lang w:val="es-ES_tradnl"/>
        </w:rPr>
        <w:t>Criterios para determinar los Trabajos Especiales.</w:t>
      </w:r>
    </w:p>
    <w:p w:rsidR="00277ED2" w:rsidRPr="008D0935" w:rsidRDefault="00277ED2" w:rsidP="00BB120A">
      <w:pPr>
        <w:pStyle w:val="Prrafodelista"/>
        <w:numPr>
          <w:ilvl w:val="0"/>
          <w:numId w:val="157"/>
        </w:num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 xml:space="preserve">Que las actividades, elementos o recursos faltantes no estén considerados dentro de las descripciones de los </w:t>
      </w:r>
      <w:r w:rsidR="00BB120A" w:rsidRPr="008D0935">
        <w:rPr>
          <w:rFonts w:ascii="Century Gothic" w:hAnsi="Century Gothic" w:cs="Arial"/>
        </w:rPr>
        <w:t xml:space="preserve">Servicios </w:t>
      </w:r>
      <w:r w:rsidRPr="008D0935">
        <w:rPr>
          <w:rFonts w:ascii="Century Gothic" w:hAnsi="Century Gothic" w:cs="Arial"/>
        </w:rPr>
        <w:t xml:space="preserve">o de los procedimientos de provisión de los </w:t>
      </w:r>
      <w:r w:rsidR="00BB120A" w:rsidRPr="008D0935">
        <w:rPr>
          <w:rFonts w:ascii="Century Gothic" w:hAnsi="Century Gothic" w:cs="Arial"/>
        </w:rPr>
        <w:t>Servicios</w:t>
      </w:r>
      <w:r w:rsidRPr="008D0935">
        <w:rPr>
          <w:rFonts w:ascii="Century Gothic" w:hAnsi="Century Gothic" w:cs="Arial"/>
        </w:rPr>
        <w:t>.</w:t>
      </w:r>
    </w:p>
    <w:p w:rsidR="00277ED2" w:rsidRPr="008D0935" w:rsidRDefault="00277ED2" w:rsidP="00BB120A">
      <w:pPr>
        <w:pStyle w:val="Prrafodelista"/>
        <w:numPr>
          <w:ilvl w:val="0"/>
          <w:numId w:val="157"/>
        </w:num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Que la adquisición o solución no pueda ser atendida dentro de los plazos establecidos en la provisión e instalación de un servicio por razones ajenas a los procedimientos.</w:t>
      </w:r>
    </w:p>
    <w:p w:rsidR="00277ED2" w:rsidRPr="008D0935" w:rsidRDefault="00277ED2">
      <w:pPr>
        <w:pStyle w:val="Prrafodelista"/>
        <w:numPr>
          <w:ilvl w:val="0"/>
          <w:numId w:val="158"/>
        </w:num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lastRenderedPageBreak/>
        <w:t xml:space="preserve">Que el elemento o recurso faltante no sea algo que se deba tener como reserva, refacción, o prevista mediante planes o pronósticos en los </w:t>
      </w:r>
      <w:r w:rsidR="00BB120A" w:rsidRPr="008D0935">
        <w:rPr>
          <w:rFonts w:ascii="Century Gothic" w:hAnsi="Century Gothic" w:cs="Arial"/>
        </w:rPr>
        <w:t xml:space="preserve">Servicios </w:t>
      </w:r>
      <w:r w:rsidRPr="008D0935">
        <w:rPr>
          <w:rFonts w:ascii="Century Gothic" w:hAnsi="Century Gothic" w:cs="Arial"/>
        </w:rPr>
        <w:t xml:space="preserve">que aplique. </w:t>
      </w:r>
    </w:p>
    <w:p w:rsidR="00277ED2" w:rsidRPr="008D0935" w:rsidRDefault="00277ED2">
      <w:pPr>
        <w:pStyle w:val="Prrafodelista"/>
        <w:numPr>
          <w:ilvl w:val="0"/>
          <w:numId w:val="158"/>
        </w:num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Que sea una condición derivada fuera del alcance de las actividades de mantenimiento de la red.</w:t>
      </w:r>
    </w:p>
    <w:p w:rsidR="00277ED2" w:rsidRPr="008D0935" w:rsidRDefault="00277ED2" w:rsidP="00651CFA">
      <w:p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No es condicionamiento de un Trabajo Especial:</w:t>
      </w:r>
    </w:p>
    <w:p w:rsidR="00277ED2" w:rsidRPr="008D0935" w:rsidRDefault="00277ED2">
      <w:pPr>
        <w:pStyle w:val="Prrafodelista"/>
        <w:numPr>
          <w:ilvl w:val="0"/>
          <w:numId w:val="159"/>
        </w:num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Cualquier evento derivado de error, omisión o falta de actualización de la información contenida en el SEG/SIPO.</w:t>
      </w:r>
    </w:p>
    <w:p w:rsidR="00277ED2" w:rsidRPr="008D0935" w:rsidRDefault="00277ED2">
      <w:pPr>
        <w:pStyle w:val="Prrafodelista"/>
        <w:numPr>
          <w:ilvl w:val="0"/>
          <w:numId w:val="159"/>
        </w:num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 xml:space="preserve">Cualquier actividad o razón que se derive de la falta de mantenimiento o de la recuperación de recursos de red por motivo de cancelaciones que liberan los mismos. </w:t>
      </w:r>
      <w:r w:rsidR="00BE70A1" w:rsidRPr="008D0935">
        <w:rPr>
          <w:rFonts w:ascii="Century Gothic" w:hAnsi="Century Gothic"/>
        </w:rPr>
        <w:t>RED NACIONAL</w:t>
      </w:r>
      <w:r w:rsidRPr="008D0935">
        <w:rPr>
          <w:rFonts w:ascii="Century Gothic" w:hAnsi="Century Gothic" w:cs="Arial"/>
        </w:rPr>
        <w:t xml:space="preserve"> deberá registrar en el SEG/SIPO el retiro o liberación de la infraestructura o recursos de red derivados de bajas de </w:t>
      </w:r>
      <w:r w:rsidR="00BB120A" w:rsidRPr="008D0935">
        <w:rPr>
          <w:rFonts w:ascii="Century Gothic" w:hAnsi="Century Gothic" w:cs="Arial"/>
        </w:rPr>
        <w:t xml:space="preserve">Servicios </w:t>
      </w:r>
      <w:r w:rsidRPr="008D0935">
        <w:rPr>
          <w:rFonts w:ascii="Century Gothic" w:hAnsi="Century Gothic" w:cs="Arial"/>
        </w:rPr>
        <w:t xml:space="preserve">con el objetivo de que los CS puedan identificar los </w:t>
      </w:r>
      <w:r w:rsidR="00BB120A" w:rsidRPr="008D0935">
        <w:rPr>
          <w:rFonts w:ascii="Century Gothic" w:hAnsi="Century Gothic" w:cs="Arial"/>
        </w:rPr>
        <w:t xml:space="preserve">Servicios </w:t>
      </w:r>
      <w:r w:rsidRPr="008D0935">
        <w:rPr>
          <w:rFonts w:ascii="Century Gothic" w:hAnsi="Century Gothic" w:cs="Arial"/>
        </w:rPr>
        <w:t>donde ya no tendrán que requerir Trabajos Especiales.</w:t>
      </w:r>
    </w:p>
    <w:p w:rsidR="00277ED2" w:rsidRPr="008D0935" w:rsidRDefault="00277ED2">
      <w:pPr>
        <w:pStyle w:val="Prrafodelista"/>
        <w:numPr>
          <w:ilvl w:val="0"/>
          <w:numId w:val="159"/>
        </w:numPr>
        <w:autoSpaceDE w:val="0"/>
        <w:autoSpaceDN w:val="0"/>
        <w:adjustRightInd w:val="0"/>
        <w:spacing w:after="240" w:line="264" w:lineRule="auto"/>
        <w:ind w:right="-142"/>
        <w:jc w:val="both"/>
        <w:rPr>
          <w:rFonts w:ascii="Century Gothic" w:hAnsi="Century Gothic" w:cs="Arial"/>
        </w:rPr>
      </w:pPr>
      <w:r w:rsidRPr="008D0935">
        <w:rPr>
          <w:rFonts w:ascii="Century Gothic" w:hAnsi="Century Gothic" w:cs="Arial"/>
        </w:rPr>
        <w:t xml:space="preserve">Cualquier razón que se derive de la saturación o falta de capacidad en las Centrales Telefónicas y su equipamiento o de recursos de red de un usuario existente. Sólo aplica entre </w:t>
      </w:r>
      <w:r w:rsidR="00BB120A" w:rsidRPr="008D0935">
        <w:rPr>
          <w:rFonts w:ascii="Century Gothic" w:hAnsi="Century Gothic" w:cs="Arial"/>
        </w:rPr>
        <w:t xml:space="preserve">Servicios </w:t>
      </w:r>
      <w:r w:rsidRPr="008D0935">
        <w:rPr>
          <w:rFonts w:ascii="Century Gothic" w:hAnsi="Century Gothic" w:cs="Arial"/>
        </w:rPr>
        <w:t xml:space="preserve">de la misma clase, siempre y cuando los CS entreguen los pronósticos correspondientes para integrar dicha infraestructura a los planes de inversión de </w:t>
      </w:r>
      <w:r w:rsidR="00BE70A1" w:rsidRPr="008D0935">
        <w:rPr>
          <w:rFonts w:ascii="Century Gothic" w:hAnsi="Century Gothic"/>
        </w:rPr>
        <w:t>RED NACIONAL</w:t>
      </w:r>
      <w:r w:rsidRPr="008D0935">
        <w:rPr>
          <w:rFonts w:ascii="Century Gothic" w:hAnsi="Century Gothic" w:cs="Arial"/>
        </w:rPr>
        <w:t>, y siempre que no corresponda a infraestructura en obsolescencia</w:t>
      </w:r>
      <w:bookmarkEnd w:id="1828"/>
      <w:r w:rsidRPr="008D0935">
        <w:rPr>
          <w:rFonts w:ascii="Century Gothic" w:hAnsi="Century Gothic" w:cs="Arial"/>
        </w:rPr>
        <w:t>.</w:t>
      </w:r>
    </w:p>
    <w:p w:rsidR="00277ED2" w:rsidRPr="008D0935" w:rsidRDefault="00277ED2" w:rsidP="0054260B">
      <w:pPr>
        <w:autoSpaceDE w:val="0"/>
        <w:autoSpaceDN w:val="0"/>
        <w:adjustRightInd w:val="0"/>
        <w:spacing w:after="120" w:line="264" w:lineRule="auto"/>
        <w:ind w:right="-142"/>
        <w:jc w:val="both"/>
        <w:rPr>
          <w:rFonts w:ascii="Century Gothic" w:hAnsi="Century Gothic" w:cs="Arial"/>
        </w:rPr>
      </w:pPr>
      <w:r w:rsidRPr="008D0935" w:rsidDel="00875E33">
        <w:rPr>
          <w:rFonts w:ascii="Century Gothic" w:hAnsi="Century Gothic" w:cs="Arial"/>
        </w:rPr>
        <w:t xml:space="preserve">Los tiempos incurridos en la realización de los Trabajos Especiales, incluyendo los plazos de presentación y aceptación entre las </w:t>
      </w:r>
      <w:r w:rsidRPr="008D0935">
        <w:rPr>
          <w:rFonts w:ascii="Century Gothic" w:hAnsi="Century Gothic" w:cs="Arial"/>
        </w:rPr>
        <w:t>P</w:t>
      </w:r>
      <w:r w:rsidRPr="008D0935" w:rsidDel="00875E33">
        <w:rPr>
          <w:rFonts w:ascii="Century Gothic" w:hAnsi="Century Gothic" w:cs="Arial"/>
        </w:rPr>
        <w:t xml:space="preserve">artes, no serán considerados como parte de los tiempos de habilitación de los </w:t>
      </w:r>
      <w:r w:rsidR="00BB120A" w:rsidRPr="008D0935" w:rsidDel="00875E33">
        <w:rPr>
          <w:rFonts w:ascii="Century Gothic" w:hAnsi="Century Gothic" w:cs="Arial"/>
        </w:rPr>
        <w:t>Servicios</w:t>
      </w:r>
      <w:r w:rsidRPr="008D0935" w:rsidDel="00875E33">
        <w:rPr>
          <w:rFonts w:ascii="Century Gothic" w:hAnsi="Century Gothic" w:cs="Arial"/>
        </w:rPr>
        <w:t xml:space="preserve">. Es decir, la contabilización de días para la contratación y habilitación de estos </w:t>
      </w:r>
      <w:r w:rsidR="00BB120A" w:rsidRPr="008D0935" w:rsidDel="00875E33">
        <w:rPr>
          <w:rFonts w:ascii="Century Gothic" w:hAnsi="Century Gothic" w:cs="Arial"/>
        </w:rPr>
        <w:t xml:space="preserve">Servicios </w:t>
      </w:r>
      <w:r w:rsidRPr="008D0935" w:rsidDel="00875E33">
        <w:rPr>
          <w:rFonts w:ascii="Century Gothic" w:hAnsi="Century Gothic" w:cs="Arial"/>
        </w:rPr>
        <w:t>se detendrá a partir de la notificación de no factibilidad, y será reanudada cuando el CS valide la entrega del Trabajo Especial.</w:t>
      </w:r>
    </w:p>
    <w:p w:rsidR="00277ED2" w:rsidRPr="008D0935" w:rsidDel="00875E33" w:rsidRDefault="00277ED2" w:rsidP="0054260B">
      <w:pPr>
        <w:autoSpaceDE w:val="0"/>
        <w:autoSpaceDN w:val="0"/>
        <w:adjustRightInd w:val="0"/>
        <w:spacing w:after="120" w:line="264" w:lineRule="auto"/>
        <w:ind w:right="-142"/>
        <w:jc w:val="both"/>
        <w:rPr>
          <w:rFonts w:ascii="Century Gothic" w:hAnsi="Century Gothic" w:cs="Arial"/>
        </w:rPr>
      </w:pPr>
      <w:r w:rsidRPr="008D0935">
        <w:rPr>
          <w:rFonts w:ascii="Century Gothic" w:hAnsi="Century Gothic" w:cs="Arial"/>
        </w:rPr>
        <w:t xml:space="preserve">Los </w:t>
      </w:r>
      <w:r w:rsidR="00BB120A" w:rsidRPr="008D0935">
        <w:rPr>
          <w:rFonts w:ascii="Century Gothic" w:hAnsi="Century Gothic" w:cs="Arial"/>
        </w:rPr>
        <w:t xml:space="preserve">Servicios </w:t>
      </w:r>
      <w:r w:rsidRPr="008D0935">
        <w:rPr>
          <w:rFonts w:ascii="Century Gothic" w:hAnsi="Century Gothic" w:cs="Arial"/>
        </w:rPr>
        <w:t>que pueden solicitar la contratación de Trabajos Especiales son aquellos en cuyo procedimiento se establece que, en caso de no existir factibilidad técnica para proporcionar el servicio, a petición de los CS, podría iniciarse el trabajo especial.</w:t>
      </w:r>
    </w:p>
    <w:p w:rsidR="00277ED2" w:rsidRPr="008D0935" w:rsidRDefault="00277ED2" w:rsidP="0054260B">
      <w:pPr>
        <w:autoSpaceDE w:val="0"/>
        <w:autoSpaceDN w:val="0"/>
        <w:adjustRightInd w:val="0"/>
        <w:spacing w:after="120" w:line="264" w:lineRule="auto"/>
        <w:ind w:right="-142"/>
        <w:jc w:val="both"/>
        <w:rPr>
          <w:rFonts w:ascii="Century Gothic" w:hAnsi="Century Gothic" w:cs="Arial"/>
        </w:rPr>
      </w:pPr>
      <w:r w:rsidRPr="008D0935">
        <w:rPr>
          <w:rFonts w:ascii="Century Gothic" w:hAnsi="Century Gothic" w:cs="Arial"/>
        </w:rPr>
        <w:t xml:space="preserve">La cotización que se envíe al CS contemplará entre otros los costos incurridos para la ejecución del Trabajo Especial. </w:t>
      </w:r>
      <w:r w:rsidR="00BE70A1" w:rsidRPr="008D0935">
        <w:rPr>
          <w:rFonts w:ascii="Century Gothic" w:hAnsi="Century Gothic"/>
        </w:rPr>
        <w:t>RED NACIONAL</w:t>
      </w:r>
      <w:r w:rsidRPr="008D0935">
        <w:rPr>
          <w:rFonts w:ascii="Century Gothic" w:hAnsi="Century Gothic" w:cs="Arial"/>
        </w:rPr>
        <w:t xml:space="preserve"> entregará una cotización al CS con el desglose detallado de los costos asociados de los materiales, mano de obra y actividades a realizar, incluyendo plazos</w:t>
      </w:r>
      <w:r w:rsidRPr="008D0935" w:rsidDel="00366037">
        <w:rPr>
          <w:rFonts w:ascii="Century Gothic" w:hAnsi="Century Gothic" w:cs="Arial"/>
        </w:rPr>
        <w:t>.</w:t>
      </w:r>
    </w:p>
    <w:p w:rsidR="00277ED2" w:rsidRPr="008D0935" w:rsidRDefault="00277ED2" w:rsidP="0054260B">
      <w:pPr>
        <w:autoSpaceDE w:val="0"/>
        <w:autoSpaceDN w:val="0"/>
        <w:adjustRightInd w:val="0"/>
        <w:spacing w:after="120" w:line="264" w:lineRule="auto"/>
        <w:ind w:right="-142"/>
        <w:jc w:val="both"/>
        <w:rPr>
          <w:rFonts w:ascii="Century Gothic" w:hAnsi="Century Gothic" w:cs="Arial"/>
        </w:rPr>
      </w:pPr>
      <w:r w:rsidRPr="008D0935">
        <w:rPr>
          <w:rFonts w:ascii="Century Gothic" w:hAnsi="Century Gothic" w:cs="Arial"/>
        </w:rPr>
        <w:t>Toda actualización a la información de infraestructura y de recursos de red derivada de la realización de Trabajos Especiales, deberá estar visible para el CS a través del SEG/SIPO indicando al menos los sitios, rutas y capacidades liberadas o adicionadas</w:t>
      </w:r>
      <w:r w:rsidR="001E4D0B" w:rsidRPr="008D0935">
        <w:rPr>
          <w:rFonts w:ascii="Century Gothic" w:hAnsi="Century Gothic" w:cs="Arial"/>
        </w:rPr>
        <w:t>.</w:t>
      </w:r>
      <w:r w:rsidR="001949D7" w:rsidRPr="008D0935">
        <w:rPr>
          <w:rFonts w:ascii="Century Gothic" w:hAnsi="Century Gothic" w:cs="Arial"/>
        </w:rPr>
        <w:t xml:space="preserve"> </w:t>
      </w:r>
    </w:p>
    <w:p w:rsidR="00277ED2" w:rsidRPr="008D0935" w:rsidRDefault="00277ED2" w:rsidP="0054260B">
      <w:pPr>
        <w:autoSpaceDE w:val="0"/>
        <w:autoSpaceDN w:val="0"/>
        <w:adjustRightInd w:val="0"/>
        <w:spacing w:after="120" w:line="264" w:lineRule="auto"/>
        <w:ind w:right="-142"/>
        <w:jc w:val="both"/>
        <w:rPr>
          <w:rFonts w:ascii="Century Gothic" w:hAnsi="Century Gothic" w:cs="Arial"/>
        </w:rPr>
      </w:pPr>
      <w:r w:rsidRPr="008D0935">
        <w:rPr>
          <w:rFonts w:ascii="Century Gothic" w:hAnsi="Century Gothic" w:cs="Arial"/>
        </w:rPr>
        <w:t>La información asociada al desglose detallado de cotizaciones, plazos y actividades derivadas de la realización de los Trabajos Especiales deberá hacerse disponible a través del SEG/SIPO únicamente para el Instituto.</w:t>
      </w:r>
      <w:r w:rsidR="001E4D0B" w:rsidRPr="008D0935">
        <w:rPr>
          <w:rFonts w:ascii="Century Gothic" w:hAnsi="Century Gothic" w:cs="Arial"/>
        </w:rPr>
        <w:t xml:space="preserve"> </w:t>
      </w:r>
    </w:p>
    <w:p w:rsidR="00277ED2" w:rsidRPr="008D0935" w:rsidRDefault="00BE70A1" w:rsidP="0054260B">
      <w:pPr>
        <w:autoSpaceDE w:val="0"/>
        <w:autoSpaceDN w:val="0"/>
        <w:adjustRightInd w:val="0"/>
        <w:spacing w:after="120" w:line="264" w:lineRule="auto"/>
        <w:ind w:right="-142"/>
        <w:jc w:val="both"/>
        <w:rPr>
          <w:rFonts w:ascii="Century Gothic" w:hAnsi="Century Gothic" w:cs="Arial"/>
        </w:rPr>
      </w:pPr>
      <w:r w:rsidRPr="008D0935">
        <w:rPr>
          <w:rFonts w:ascii="Century Gothic" w:hAnsi="Century Gothic"/>
        </w:rPr>
        <w:t>RED NACIONAL</w:t>
      </w:r>
      <w:r w:rsidR="00277ED2" w:rsidRPr="008D0935">
        <w:rPr>
          <w:rFonts w:ascii="Century Gothic" w:hAnsi="Century Gothic" w:cs="Arial"/>
        </w:rPr>
        <w:t xml:space="preserve"> será responsable de que se retire la infraestructura instalada donde proceda para el servicio que se da de baja por parte del CS.</w:t>
      </w:r>
    </w:p>
    <w:p w:rsidR="00CF12C2" w:rsidRPr="008D0935" w:rsidRDefault="00CF12C2" w:rsidP="0054260B">
      <w:pPr>
        <w:autoSpaceDE w:val="0"/>
        <w:autoSpaceDN w:val="0"/>
        <w:adjustRightInd w:val="0"/>
        <w:spacing w:after="120" w:line="264" w:lineRule="auto"/>
        <w:ind w:right="-142"/>
        <w:jc w:val="both"/>
        <w:rPr>
          <w:rFonts w:ascii="Century Gothic" w:hAnsi="Century Gothic" w:cs="Arial"/>
        </w:rPr>
      </w:pPr>
    </w:p>
    <w:p w:rsidR="00277ED2" w:rsidRPr="008D0935" w:rsidRDefault="00277ED2" w:rsidP="0054260B">
      <w:pPr>
        <w:pStyle w:val="Ttulo2"/>
        <w:spacing w:after="120" w:line="264" w:lineRule="auto"/>
        <w:rPr>
          <w:rFonts w:ascii="Century Gothic" w:hAnsi="Century Gothic"/>
        </w:rPr>
      </w:pPr>
      <w:bookmarkStart w:id="1829" w:name="_Toc436840953"/>
      <w:bookmarkStart w:id="1830" w:name="_Toc436846390"/>
      <w:bookmarkStart w:id="1831" w:name="_Toc436848340"/>
      <w:bookmarkStart w:id="1832" w:name="_Toc436856588"/>
      <w:bookmarkStart w:id="1833" w:name="_Toc436862734"/>
      <w:bookmarkStart w:id="1834" w:name="_Toc436866384"/>
      <w:bookmarkStart w:id="1835" w:name="_Toc436870963"/>
      <w:bookmarkStart w:id="1836" w:name="_Toc436875955"/>
      <w:bookmarkStart w:id="1837" w:name="_Toc24473521"/>
      <w:bookmarkStart w:id="1838" w:name="_Toc24477649"/>
      <w:bookmarkStart w:id="1839" w:name="_Toc26281446"/>
      <w:bookmarkStart w:id="1840" w:name="_Toc26284982"/>
      <w:bookmarkStart w:id="1841" w:name="_Toc26903983"/>
      <w:bookmarkStart w:id="1842" w:name="_Toc43913223"/>
      <w:bookmarkStart w:id="1843" w:name="_Toc26980707"/>
      <w:bookmarkStart w:id="1844" w:name="_Toc53488559"/>
      <w:bookmarkStart w:id="1845" w:name="_Toc53490491"/>
      <w:bookmarkStart w:id="1846" w:name="_Toc53498499"/>
      <w:bookmarkStart w:id="1847" w:name="_Toc58578856"/>
      <w:bookmarkStart w:id="1848" w:name="_Toc92974082"/>
      <w:bookmarkStart w:id="1849" w:name="_Toc93052393"/>
      <w:bookmarkStart w:id="1850" w:name="_Toc93056348"/>
      <w:bookmarkStart w:id="1851" w:name="_Toc125393412"/>
      <w:bookmarkStart w:id="1852" w:name="_Toc139012150"/>
      <w:r w:rsidRPr="008D0935">
        <w:rPr>
          <w:rFonts w:ascii="Century Gothic" w:hAnsi="Century Gothic"/>
        </w:rPr>
        <w:lastRenderedPageBreak/>
        <w:t>1</w:t>
      </w:r>
      <w:r w:rsidR="00BB120A" w:rsidRPr="008D0935">
        <w:rPr>
          <w:rFonts w:ascii="Century Gothic" w:hAnsi="Century Gothic"/>
        </w:rPr>
        <w:t>3</w:t>
      </w:r>
      <w:r w:rsidRPr="008D0935">
        <w:rPr>
          <w:rFonts w:ascii="Century Gothic" w:hAnsi="Century Gothic"/>
        </w:rPr>
        <w:t xml:space="preserve">.1 </w:t>
      </w:r>
      <w:bookmarkStart w:id="1853" w:name="_Toc467248768"/>
      <w:bookmarkStart w:id="1854" w:name="_Toc525904654"/>
      <w:bookmarkStart w:id="1855" w:name="_Toc525914050"/>
      <w:bookmarkStart w:id="1856" w:name="_Toc525919289"/>
      <w:bookmarkStart w:id="1857" w:name="_Toc525919413"/>
      <w:bookmarkStart w:id="1858" w:name="_Toc2957223"/>
      <w:r w:rsidRPr="008D0935">
        <w:rPr>
          <w:rFonts w:ascii="Century Gothic" w:hAnsi="Century Gothic"/>
        </w:rPr>
        <w:t>Procedimiento para solicitud, aceptación y entrega de Trabajos Especiales</w:t>
      </w:r>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rsidR="00BE70A1"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objetivo y alcance de este procedimiento es definir los pasos y actividades a desarrollar por parte de </w:t>
      </w:r>
      <w:r w:rsidR="00BE70A1" w:rsidRPr="008D0935">
        <w:rPr>
          <w:rFonts w:ascii="Century Gothic" w:hAnsi="Century Gothic"/>
        </w:rPr>
        <w:t>RED NACIONAL</w:t>
      </w:r>
      <w:r w:rsidRPr="008D0935">
        <w:rPr>
          <w:rFonts w:ascii="Century Gothic" w:hAnsi="Century Gothic"/>
        </w:rPr>
        <w:t xml:space="preserve"> y del CS, a fin de realizar la solicitud, aceptación y entrega de Trabajos Especiales una vez notificada la no disponibilidad (no factibilidad técnica) de un servicio de desagregación. Las fases en que se divide este procedimiento son: </w:t>
      </w:r>
      <w:r w:rsidRPr="008D0935">
        <w:rPr>
          <w:rFonts w:ascii="Century Gothic" w:hAnsi="Century Gothic"/>
          <w:b/>
        </w:rPr>
        <w:t>(i)</w:t>
      </w:r>
      <w:r w:rsidRPr="008D0935">
        <w:rPr>
          <w:rFonts w:ascii="Century Gothic" w:hAnsi="Century Gothic"/>
        </w:rPr>
        <w:t xml:space="preserve"> Entrega y validación de la solicitud para que el CS manifieste su intención de solicitar el servicio, las características del mismo, y la evaluación en el SEG/SIPO para validar que la solicitud cuenta con todos los elementos para la solicitud del servicio; </w:t>
      </w:r>
      <w:r w:rsidRPr="008D0935">
        <w:rPr>
          <w:rFonts w:ascii="Century Gothic" w:hAnsi="Century Gothic"/>
          <w:b/>
        </w:rPr>
        <w:t>(ii)</w:t>
      </w:r>
      <w:r w:rsidRPr="008D0935">
        <w:rPr>
          <w:rFonts w:ascii="Century Gothic" w:hAnsi="Century Gothic"/>
        </w:rPr>
        <w:t xml:space="preserve"> Análisis de Factibilidad Técnica a fin de que </w:t>
      </w:r>
      <w:r w:rsidR="00BE70A1" w:rsidRPr="008D0935">
        <w:rPr>
          <w:rFonts w:ascii="Century Gothic" w:hAnsi="Century Gothic"/>
        </w:rPr>
        <w:t>RED NACIONAL</w:t>
      </w:r>
      <w:r w:rsidRPr="008D0935">
        <w:rPr>
          <w:rFonts w:ascii="Century Gothic" w:hAnsi="Century Gothic"/>
        </w:rPr>
        <w:t xml:space="preserve"> pueda analizar y determinar que recursos son los necesarios para realizar el Trabajo Especial; y </w:t>
      </w:r>
      <w:r w:rsidRPr="008D0935">
        <w:rPr>
          <w:rFonts w:ascii="Century Gothic" w:hAnsi="Century Gothic"/>
          <w:b/>
        </w:rPr>
        <w:t>(iii)</w:t>
      </w:r>
      <w:r w:rsidRPr="008D0935">
        <w:rPr>
          <w:rFonts w:ascii="Century Gothic" w:hAnsi="Century Gothic"/>
        </w:rPr>
        <w:t xml:space="preserve"> Habilitación y aprovisionamiento del </w:t>
      </w:r>
      <w:r w:rsidR="00BB120A" w:rsidRPr="008D0935">
        <w:rPr>
          <w:rFonts w:ascii="Century Gothic" w:hAnsi="Century Gothic"/>
        </w:rPr>
        <w:t xml:space="preserve">Servicio </w:t>
      </w:r>
      <w:r w:rsidRPr="008D0935">
        <w:rPr>
          <w:rFonts w:ascii="Century Gothic" w:hAnsi="Century Gothic"/>
        </w:rPr>
        <w:t>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9"/>
        <w:gridCol w:w="5884"/>
      </w:tblGrid>
      <w:tr w:rsidR="00277ED2" w:rsidRPr="008D0935" w:rsidTr="002E0A92">
        <w:trPr>
          <w:tblHeader/>
        </w:trPr>
        <w:tc>
          <w:tcPr>
            <w:tcW w:w="1861"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Etapa</w:t>
            </w:r>
          </w:p>
        </w:tc>
        <w:tc>
          <w:tcPr>
            <w:tcW w:w="3139" w:type="pct"/>
            <w:shd w:val="clear" w:color="auto" w:fill="009AD9"/>
          </w:tcPr>
          <w:p w:rsidR="00277ED2" w:rsidRPr="008D0935" w:rsidRDefault="00277ED2" w:rsidP="00321FEB">
            <w:pPr>
              <w:pStyle w:val="IFTnormal"/>
              <w:spacing w:before="40" w:after="40" w:line="240" w:lineRule="auto"/>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Descripción</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rPr>
            </w:pPr>
            <w:r w:rsidRPr="008D0935">
              <w:rPr>
                <w:rFonts w:ascii="Century Gothic" w:hAnsi="Century Gothic"/>
                <w:b/>
                <w:sz w:val="20"/>
              </w:rPr>
              <w:t>Envío y Validación de la solicitud</w:t>
            </w:r>
          </w:p>
        </w:tc>
        <w:tc>
          <w:tcPr>
            <w:tcW w:w="3139" w:type="pct"/>
            <w:shd w:val="clear" w:color="auto" w:fill="auto"/>
          </w:tcPr>
          <w:p w:rsidR="00277ED2" w:rsidRPr="008D0935" w:rsidRDefault="00BE70A1" w:rsidP="00321FEB">
            <w:pPr>
              <w:pStyle w:val="IFTnormal"/>
              <w:spacing w:before="40" w:after="40" w:line="240" w:lineRule="auto"/>
              <w:rPr>
                <w:rFonts w:ascii="Century Gothic" w:hAnsi="Century Gothic"/>
                <w:sz w:val="20"/>
              </w:rPr>
            </w:pPr>
            <w:r w:rsidRPr="008D0935">
              <w:rPr>
                <w:rFonts w:ascii="Century Gothic" w:hAnsi="Century Gothic"/>
                <w:sz w:val="20"/>
              </w:rPr>
              <w:t>RED NACIONAL</w:t>
            </w:r>
            <w:r w:rsidR="00277ED2" w:rsidRPr="008D0935">
              <w:rPr>
                <w:rFonts w:ascii="Century Gothic" w:hAnsi="Century Gothic"/>
                <w:sz w:val="20"/>
              </w:rPr>
              <w:t xml:space="preserve"> notifica vía SEG/SIPO la no factibilidad del </w:t>
            </w:r>
            <w:r w:rsidR="00BB120A" w:rsidRPr="008D0935">
              <w:rPr>
                <w:rFonts w:ascii="Century Gothic" w:hAnsi="Century Gothic"/>
                <w:sz w:val="20"/>
              </w:rPr>
              <w:t xml:space="preserve">Servicio </w:t>
            </w:r>
            <w:r w:rsidR="00277ED2" w:rsidRPr="008D0935">
              <w:rPr>
                <w:rFonts w:ascii="Century Gothic" w:hAnsi="Century Gothic"/>
                <w:sz w:val="20"/>
              </w:rPr>
              <w:t>de desagregación solicitado estableciendo el detalle de su(s) causa(s) conforme a lo establecido en la sección “Disponibilidad de Recursos” de esta OREDA y con la información del tipo de Trabajo Especial requerido.</w:t>
            </w:r>
          </w:p>
          <w:p w:rsidR="00277ED2" w:rsidRPr="008D0935" w:rsidRDefault="00277ED2" w:rsidP="00321FEB">
            <w:pPr>
              <w:pStyle w:val="IFTnormal"/>
              <w:spacing w:before="40" w:after="40" w:line="240" w:lineRule="auto"/>
              <w:rPr>
                <w:rFonts w:ascii="Century Gothic" w:hAnsi="Century Gothic"/>
                <w:sz w:val="20"/>
              </w:rPr>
            </w:pPr>
            <w:r w:rsidRPr="008D0935">
              <w:rPr>
                <w:rFonts w:ascii="Century Gothic" w:hAnsi="Century Gothic"/>
                <w:sz w:val="20"/>
              </w:rPr>
              <w:t xml:space="preserve">Una vez notificada la no factibilidad de un servicio, el CS podrá solicitar la realización de un Trabajo Especial, para lo cual tendrá un plazo de diez días hábiles, de lo contrario se cancelará la solicitud del </w:t>
            </w:r>
            <w:r w:rsidR="00BB120A" w:rsidRPr="008D0935">
              <w:rPr>
                <w:rFonts w:ascii="Century Gothic" w:hAnsi="Century Gothic"/>
                <w:sz w:val="20"/>
              </w:rPr>
              <w:t xml:space="preserve">Servicio </w:t>
            </w:r>
            <w:r w:rsidRPr="008D0935">
              <w:rPr>
                <w:rFonts w:ascii="Century Gothic" w:hAnsi="Century Gothic"/>
                <w:sz w:val="20"/>
              </w:rPr>
              <w:t>de desagregación que corresponda.</w:t>
            </w:r>
          </w:p>
          <w:p w:rsidR="00277ED2" w:rsidRPr="008D0935" w:rsidRDefault="00277ED2" w:rsidP="00A92EEE">
            <w:pPr>
              <w:pStyle w:val="IFTnormal"/>
              <w:spacing w:before="40" w:after="40" w:line="240" w:lineRule="auto"/>
              <w:rPr>
                <w:rFonts w:ascii="Century Gothic" w:hAnsi="Century Gothic"/>
                <w:sz w:val="20"/>
              </w:rPr>
            </w:pPr>
            <w:r w:rsidRPr="008D0935">
              <w:rPr>
                <w:rFonts w:ascii="Century Gothic" w:hAnsi="Century Gothic"/>
                <w:sz w:val="20"/>
              </w:rPr>
              <w:t>De proceder el CS deberá presentar sus solicitudes a través del SEG/SIPO, indicando:</w:t>
            </w:r>
          </w:p>
          <w:p w:rsidR="00277ED2" w:rsidRPr="008D0935" w:rsidRDefault="00277ED2" w:rsidP="00C41D55">
            <w:pPr>
              <w:pStyle w:val="IFTnormal"/>
              <w:numPr>
                <w:ilvl w:val="0"/>
                <w:numId w:val="160"/>
              </w:numPr>
              <w:spacing w:before="40" w:after="40" w:line="240" w:lineRule="auto"/>
              <w:rPr>
                <w:rFonts w:ascii="Century Gothic" w:hAnsi="Century Gothic"/>
                <w:sz w:val="20"/>
              </w:rPr>
            </w:pPr>
            <w:r w:rsidRPr="008D0935">
              <w:rPr>
                <w:rFonts w:ascii="Century Gothic" w:hAnsi="Century Gothic"/>
                <w:sz w:val="20"/>
              </w:rPr>
              <w:t xml:space="preserve">NIS de Referencia del </w:t>
            </w:r>
            <w:r w:rsidR="00BB120A" w:rsidRPr="008D0935">
              <w:rPr>
                <w:rFonts w:ascii="Century Gothic" w:hAnsi="Century Gothic"/>
                <w:sz w:val="20"/>
              </w:rPr>
              <w:t xml:space="preserve">Servicio </w:t>
            </w:r>
            <w:r w:rsidRPr="008D0935">
              <w:rPr>
                <w:rFonts w:ascii="Century Gothic" w:hAnsi="Century Gothic"/>
                <w:sz w:val="20"/>
              </w:rPr>
              <w:t>que no fue factible</w:t>
            </w:r>
          </w:p>
          <w:p w:rsidR="00277ED2" w:rsidRPr="008D0935" w:rsidRDefault="00277ED2" w:rsidP="005F38AD">
            <w:pPr>
              <w:pStyle w:val="IFTnormal"/>
              <w:spacing w:before="40" w:after="40" w:line="240" w:lineRule="auto"/>
              <w:rPr>
                <w:rFonts w:ascii="Century Gothic" w:hAnsi="Century Gothic"/>
                <w:sz w:val="20"/>
              </w:rPr>
            </w:pPr>
            <w:r w:rsidRPr="008D0935">
              <w:rPr>
                <w:rFonts w:ascii="Century Gothic" w:hAnsi="Century Gothic"/>
                <w:sz w:val="20"/>
              </w:rPr>
              <w:t>Una vez enviada la solicitud el SEG/SIPO asignará de forma automática el Folio</w:t>
            </w:r>
            <w:r w:rsidR="000E0D60" w:rsidRPr="008D0935">
              <w:rPr>
                <w:rFonts w:ascii="Century Gothic" w:hAnsi="Century Gothic"/>
                <w:sz w:val="20"/>
              </w:rPr>
              <w:t xml:space="preserve"> </w:t>
            </w:r>
            <w:r w:rsidRPr="008D0935">
              <w:rPr>
                <w:rFonts w:ascii="Century Gothic" w:hAnsi="Century Gothic"/>
                <w:sz w:val="20"/>
              </w:rPr>
              <w:t>del Trabajo Especial.</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rPr>
            </w:pPr>
            <w:r w:rsidRPr="008D0935">
              <w:rPr>
                <w:rFonts w:ascii="Century Gothic" w:hAnsi="Century Gothic"/>
                <w:b/>
                <w:sz w:val="20"/>
              </w:rPr>
              <w:t>Factibilidad Técnica</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rPr>
            </w:pPr>
            <w:r w:rsidRPr="008D0935">
              <w:rPr>
                <w:rFonts w:ascii="Century Gothic" w:hAnsi="Century Gothic"/>
                <w:sz w:val="20"/>
              </w:rPr>
              <w:t xml:space="preserve">En el plazo establecido en la presente Oferta, </w:t>
            </w:r>
            <w:r w:rsidR="00BE70A1" w:rsidRPr="008D0935">
              <w:rPr>
                <w:rFonts w:ascii="Century Gothic" w:hAnsi="Century Gothic"/>
                <w:sz w:val="20"/>
              </w:rPr>
              <w:t>RED NACIONAL</w:t>
            </w:r>
            <w:r w:rsidRPr="008D0935">
              <w:rPr>
                <w:rFonts w:ascii="Century Gothic" w:hAnsi="Century Gothic"/>
                <w:sz w:val="20"/>
              </w:rPr>
              <w:t xml:space="preserve"> presentará la propuesta de Trabajo Especial (Anteproyecto) para los casos donde se requiera obra civil o cotización . La solución técnica necesaria deberá incluir</w:t>
            </w:r>
            <w:r w:rsidR="00CE1F4E" w:rsidRPr="008D0935">
              <w:rPr>
                <w:rFonts w:ascii="Century Gothic" w:hAnsi="Century Gothic"/>
                <w:sz w:val="20"/>
              </w:rPr>
              <w:t>, según corresponda</w:t>
            </w:r>
            <w:r w:rsidRPr="008D0935">
              <w:rPr>
                <w:rFonts w:ascii="Century Gothic" w:hAnsi="Century Gothic"/>
                <w:sz w:val="20"/>
              </w:rPr>
              <w:t xml:space="preserve"> los siguientes elementos</w:t>
            </w:r>
          </w:p>
          <w:p w:rsidR="00CE1F4E" w:rsidRPr="008D0935" w:rsidRDefault="00CE1F4E" w:rsidP="00321FEB">
            <w:pPr>
              <w:pStyle w:val="IFTnormal"/>
              <w:spacing w:before="40" w:after="40" w:line="240" w:lineRule="auto"/>
              <w:rPr>
                <w:rFonts w:ascii="Century Gothic" w:hAnsi="Century Gothic"/>
                <w:sz w:val="20"/>
              </w:rPr>
            </w:pPr>
          </w:p>
          <w:p w:rsidR="00277ED2" w:rsidRPr="008D0935" w:rsidRDefault="00277ED2">
            <w:pPr>
              <w:pStyle w:val="IFTnormal"/>
              <w:numPr>
                <w:ilvl w:val="0"/>
                <w:numId w:val="161"/>
              </w:numPr>
              <w:spacing w:before="40" w:after="40" w:line="240" w:lineRule="auto"/>
              <w:rPr>
                <w:rFonts w:ascii="Century Gothic" w:hAnsi="Century Gothic"/>
                <w:sz w:val="20"/>
              </w:rPr>
            </w:pPr>
            <w:r w:rsidRPr="008D0935">
              <w:rPr>
                <w:rFonts w:ascii="Century Gothic" w:hAnsi="Century Gothic"/>
                <w:sz w:val="20"/>
              </w:rPr>
              <w:t>Anteproyecto</w:t>
            </w:r>
            <w:r w:rsidR="004703A1" w:rsidRPr="008D0935">
              <w:rPr>
                <w:rFonts w:ascii="Century Gothic" w:hAnsi="Century Gothic"/>
                <w:sz w:val="20"/>
              </w:rPr>
              <w:t>: propuesta</w:t>
            </w:r>
            <w:r w:rsidRPr="008D0935">
              <w:rPr>
                <w:rFonts w:ascii="Century Gothic" w:hAnsi="Century Gothic"/>
                <w:sz w:val="20"/>
              </w:rPr>
              <w:t xml:space="preserve"> de Trabajo Especial</w:t>
            </w:r>
            <w:r w:rsidR="004703A1" w:rsidRPr="008D0935">
              <w:rPr>
                <w:rFonts w:ascii="Century Gothic" w:hAnsi="Century Gothic"/>
                <w:sz w:val="20"/>
              </w:rPr>
              <w:t xml:space="preserve"> que </w:t>
            </w:r>
            <w:r w:rsidRPr="008D0935">
              <w:rPr>
                <w:rFonts w:ascii="Century Gothic" w:hAnsi="Century Gothic"/>
                <w:sz w:val="20"/>
              </w:rPr>
              <w:t xml:space="preserve"> deberá incluir, según aplique, planos isométricos, de corte de sección, de topografía, de instalaciones, de planta, cimentación, acabados y detalles, etc. así como reporte fotográfico.</w:t>
            </w:r>
          </w:p>
          <w:p w:rsidR="00277ED2" w:rsidRPr="008D0935" w:rsidRDefault="00277ED2">
            <w:pPr>
              <w:pStyle w:val="IFTnormal"/>
              <w:numPr>
                <w:ilvl w:val="0"/>
                <w:numId w:val="161"/>
              </w:numPr>
              <w:spacing w:before="40" w:after="40" w:line="240" w:lineRule="auto"/>
              <w:rPr>
                <w:rFonts w:ascii="Century Gothic" w:hAnsi="Century Gothic"/>
                <w:sz w:val="20"/>
              </w:rPr>
            </w:pPr>
            <w:r w:rsidRPr="008D0935">
              <w:rPr>
                <w:rFonts w:ascii="Century Gothic" w:hAnsi="Century Gothic"/>
                <w:sz w:val="20"/>
              </w:rPr>
              <w:t>Cotización</w:t>
            </w:r>
            <w:r w:rsidR="004703A1" w:rsidRPr="008D0935">
              <w:rPr>
                <w:rFonts w:ascii="Century Gothic" w:hAnsi="Century Gothic"/>
                <w:sz w:val="20"/>
              </w:rPr>
              <w:t>:</w:t>
            </w:r>
            <w:r w:rsidRPr="008D0935">
              <w:rPr>
                <w:rFonts w:ascii="Century Gothic" w:hAnsi="Century Gothic"/>
                <w:sz w:val="20"/>
              </w:rPr>
              <w:t xml:space="preserve"> </w:t>
            </w:r>
            <w:r w:rsidR="000478D1" w:rsidRPr="008D0935">
              <w:rPr>
                <w:rFonts w:ascii="Century Gothic" w:hAnsi="Century Gothic"/>
                <w:sz w:val="20"/>
              </w:rPr>
              <w:t xml:space="preserve">detalle </w:t>
            </w:r>
            <w:r w:rsidRPr="008D0935">
              <w:rPr>
                <w:rFonts w:ascii="Century Gothic" w:hAnsi="Century Gothic"/>
                <w:sz w:val="20"/>
              </w:rPr>
              <w:t>de los insumos, con el desglose de conceptos, unidad de medida, cantidad por unidad de medida, precio unitario y precio total.</w:t>
            </w:r>
          </w:p>
          <w:p w:rsidR="00277ED2" w:rsidRPr="008D0935" w:rsidRDefault="00277ED2">
            <w:pPr>
              <w:pStyle w:val="IFTnormal"/>
              <w:numPr>
                <w:ilvl w:val="0"/>
                <w:numId w:val="162"/>
              </w:numPr>
              <w:spacing w:before="40" w:after="40" w:line="240" w:lineRule="auto"/>
              <w:rPr>
                <w:rFonts w:ascii="Century Gothic" w:hAnsi="Century Gothic"/>
                <w:sz w:val="20"/>
              </w:rPr>
            </w:pPr>
            <w:r w:rsidRPr="008D0935">
              <w:rPr>
                <w:rFonts w:ascii="Century Gothic" w:hAnsi="Century Gothic"/>
                <w:sz w:val="20"/>
              </w:rPr>
              <w:t>Plan de trabajo</w:t>
            </w:r>
            <w:r w:rsidR="004703A1" w:rsidRPr="008D0935">
              <w:rPr>
                <w:rFonts w:ascii="Century Gothic" w:hAnsi="Century Gothic"/>
                <w:sz w:val="20"/>
              </w:rPr>
              <w:t>:</w:t>
            </w:r>
            <w:r w:rsidRPr="008D0935">
              <w:rPr>
                <w:rFonts w:ascii="Century Gothic" w:hAnsi="Century Gothic"/>
                <w:sz w:val="20"/>
              </w:rPr>
              <w:t xml:space="preserve"> </w:t>
            </w:r>
            <w:r w:rsidR="000478D1" w:rsidRPr="008D0935">
              <w:rPr>
                <w:rFonts w:ascii="Century Gothic" w:hAnsi="Century Gothic"/>
                <w:sz w:val="20"/>
              </w:rPr>
              <w:t xml:space="preserve">que </w:t>
            </w:r>
            <w:r w:rsidRPr="008D0935">
              <w:rPr>
                <w:rFonts w:ascii="Century Gothic" w:hAnsi="Century Gothic"/>
                <w:sz w:val="20"/>
              </w:rPr>
              <w:t>conside</w:t>
            </w:r>
            <w:r w:rsidR="00155381" w:rsidRPr="008D0935">
              <w:rPr>
                <w:rFonts w:ascii="Century Gothic" w:hAnsi="Century Gothic"/>
                <w:sz w:val="20"/>
              </w:rPr>
              <w:t>re</w:t>
            </w:r>
            <w:r w:rsidRPr="008D0935">
              <w:rPr>
                <w:rFonts w:ascii="Century Gothic" w:hAnsi="Century Gothic"/>
                <w:sz w:val="20"/>
              </w:rPr>
              <w:t xml:space="preserve"> el tiempo de implementación del Trabajo Especial.</w:t>
            </w:r>
          </w:p>
          <w:p w:rsidR="00277ED2" w:rsidRPr="008D0935" w:rsidRDefault="00277ED2">
            <w:pPr>
              <w:pStyle w:val="IFTnormal"/>
              <w:numPr>
                <w:ilvl w:val="0"/>
                <w:numId w:val="162"/>
              </w:numPr>
              <w:spacing w:before="40" w:after="40" w:line="240" w:lineRule="auto"/>
              <w:rPr>
                <w:rFonts w:ascii="Century Gothic" w:hAnsi="Century Gothic"/>
                <w:sz w:val="20"/>
              </w:rPr>
            </w:pPr>
            <w:r w:rsidRPr="008D0935">
              <w:rPr>
                <w:rFonts w:ascii="Century Gothic" w:hAnsi="Century Gothic"/>
                <w:sz w:val="20"/>
              </w:rPr>
              <w:t xml:space="preserve">Términos adicionales bajo los cuales </w:t>
            </w:r>
            <w:r w:rsidR="00BE70A1" w:rsidRPr="008D0935">
              <w:rPr>
                <w:rFonts w:ascii="Century Gothic" w:hAnsi="Century Gothic"/>
                <w:sz w:val="20"/>
              </w:rPr>
              <w:t>RED NACIONAL</w:t>
            </w:r>
            <w:r w:rsidRPr="008D0935">
              <w:rPr>
                <w:rFonts w:ascii="Century Gothic" w:hAnsi="Century Gothic"/>
                <w:sz w:val="20"/>
              </w:rPr>
              <w:t xml:space="preserve"> ofrecerá el servicio.</w:t>
            </w:r>
          </w:p>
          <w:p w:rsidR="00277ED2" w:rsidRPr="008D0935" w:rsidRDefault="00277ED2" w:rsidP="00321FEB">
            <w:pPr>
              <w:spacing w:before="40" w:after="40" w:line="240" w:lineRule="auto"/>
              <w:jc w:val="both"/>
              <w:rPr>
                <w:rFonts w:ascii="Century Gothic" w:hAnsi="Century Gothic" w:cs="Arial"/>
                <w:sz w:val="20"/>
              </w:rPr>
            </w:pPr>
            <w:r w:rsidRPr="008D0935">
              <w:rPr>
                <w:rFonts w:ascii="Century Gothic" w:hAnsi="Century Gothic" w:cs="Arial"/>
                <w:sz w:val="20"/>
              </w:rPr>
              <w:lastRenderedPageBreak/>
              <w:t xml:space="preserve">Los Trabajos Especiales y los términos adicionales que involucre </w:t>
            </w:r>
            <w:r w:rsidR="00BE70A1" w:rsidRPr="008D0935">
              <w:rPr>
                <w:rFonts w:ascii="Century Gothic" w:hAnsi="Century Gothic"/>
                <w:sz w:val="20"/>
              </w:rPr>
              <w:t>RED NACIONAL</w:t>
            </w:r>
            <w:r w:rsidRPr="008D0935">
              <w:rPr>
                <w:rFonts w:ascii="Century Gothic" w:hAnsi="Century Gothic" w:cs="Arial"/>
                <w:sz w:val="20"/>
              </w:rPr>
              <w:t xml:space="preserve"> quedarán supeditados y determinada su viabilidad de acuerdo con:</w:t>
            </w:r>
          </w:p>
          <w:p w:rsidR="00277ED2" w:rsidRPr="008D0935" w:rsidRDefault="00BE70A1">
            <w:pPr>
              <w:pStyle w:val="Prrafodelista"/>
              <w:numPr>
                <w:ilvl w:val="0"/>
                <w:numId w:val="163"/>
              </w:numPr>
              <w:spacing w:before="40" w:after="40" w:line="240" w:lineRule="auto"/>
              <w:jc w:val="both"/>
              <w:rPr>
                <w:rFonts w:ascii="Century Gothic" w:hAnsi="Century Gothic" w:cs="Arial"/>
                <w:sz w:val="20"/>
              </w:rPr>
            </w:pPr>
            <w:r w:rsidRPr="008D0935">
              <w:rPr>
                <w:rFonts w:ascii="Century Gothic" w:hAnsi="Century Gothic"/>
                <w:sz w:val="20"/>
              </w:rPr>
              <w:t>RED NACIONAL</w:t>
            </w:r>
            <w:r w:rsidR="00277ED2" w:rsidRPr="008D0935">
              <w:rPr>
                <w:rFonts w:ascii="Century Gothic" w:hAnsi="Century Gothic" w:cs="Arial"/>
                <w:sz w:val="20"/>
              </w:rPr>
              <w:t xml:space="preserve"> no podrá emitir propuestas de Trabajos Especiales que contengan trabajos relacionados al mantenimiento (conforme a la sección “Disponibilidad de recursos”) de su infraestructura o recursos de red.</w:t>
            </w:r>
          </w:p>
          <w:p w:rsidR="00CE1F4E" w:rsidRPr="008D0935" w:rsidRDefault="00277ED2" w:rsidP="00E92E10">
            <w:pPr>
              <w:spacing w:before="40" w:after="40" w:line="240" w:lineRule="auto"/>
              <w:jc w:val="both"/>
              <w:rPr>
                <w:rFonts w:ascii="Century Gothic" w:hAnsi="Century Gothic" w:cs="Arial"/>
                <w:sz w:val="20"/>
              </w:rPr>
            </w:pPr>
            <w:r w:rsidRPr="008D0935">
              <w:rPr>
                <w:rFonts w:ascii="Century Gothic" w:hAnsi="Century Gothic" w:cs="Arial"/>
                <w:sz w:val="20"/>
              </w:rPr>
              <w:t xml:space="preserve">El CS contará con diez días hábiles para aceptar o rechazar la cotización vía SEG/SIPO. En caso de no recibir respuesta, </w:t>
            </w:r>
            <w:r w:rsidR="00BE70A1" w:rsidRPr="008D0935">
              <w:rPr>
                <w:rFonts w:ascii="Century Gothic" w:hAnsi="Century Gothic"/>
                <w:sz w:val="20"/>
              </w:rPr>
              <w:t>RED NACIONAL</w:t>
            </w:r>
            <w:r w:rsidRPr="008D0935">
              <w:rPr>
                <w:rFonts w:ascii="Century Gothic" w:hAnsi="Century Gothic" w:cs="Arial"/>
                <w:sz w:val="20"/>
              </w:rPr>
              <w:t xml:space="preserve"> podrá considerar que el CS rechaza el </w:t>
            </w:r>
            <w:r w:rsidR="00BB120A" w:rsidRPr="008D0935">
              <w:rPr>
                <w:rFonts w:ascii="Century Gothic" w:hAnsi="Century Gothic" w:cs="Arial"/>
                <w:sz w:val="20"/>
              </w:rPr>
              <w:t xml:space="preserve">Servicio </w:t>
            </w:r>
            <w:r w:rsidRPr="008D0935">
              <w:rPr>
                <w:rFonts w:ascii="Century Gothic" w:hAnsi="Century Gothic" w:cs="Arial"/>
                <w:sz w:val="20"/>
              </w:rPr>
              <w:t>y concluye el procedimiento y se procede con la etapa de Facturación. En caso de requerir cambios subsecuentes a las propuestas de trabajos especiales por parte de los CS</w:t>
            </w:r>
            <w:r w:rsidR="00E201B2" w:rsidRPr="008D0935">
              <w:rPr>
                <w:rFonts w:ascii="Century Gothic" w:hAnsi="Century Gothic" w:cs="Arial"/>
                <w:sz w:val="20"/>
              </w:rPr>
              <w:t xml:space="preserve"> o RED NACIONAL</w:t>
            </w:r>
            <w:r w:rsidRPr="008D0935">
              <w:rPr>
                <w:rFonts w:ascii="Century Gothic" w:hAnsi="Century Gothic" w:cs="Arial"/>
                <w:sz w:val="20"/>
              </w:rPr>
              <w:t xml:space="preserve">, </w:t>
            </w:r>
            <w:r w:rsidR="00D33850" w:rsidRPr="008D0935">
              <w:rPr>
                <w:rFonts w:ascii="Century Gothic" w:hAnsi="Century Gothic" w:cs="Arial"/>
                <w:sz w:val="20"/>
              </w:rPr>
              <w:t xml:space="preserve">aplicarán </w:t>
            </w:r>
            <w:r w:rsidRPr="008D0935">
              <w:rPr>
                <w:rFonts w:ascii="Century Gothic" w:hAnsi="Century Gothic" w:cs="Arial"/>
                <w:sz w:val="20"/>
              </w:rPr>
              <w:t xml:space="preserve">los mismos plazos de presentación por parte de </w:t>
            </w:r>
            <w:r w:rsidR="00BE70A1" w:rsidRPr="008D0935">
              <w:rPr>
                <w:rFonts w:ascii="Century Gothic" w:hAnsi="Century Gothic"/>
                <w:sz w:val="20"/>
              </w:rPr>
              <w:t>RED NACIONAL</w:t>
            </w:r>
            <w:r w:rsidRPr="008D0935">
              <w:rPr>
                <w:rFonts w:ascii="Century Gothic" w:hAnsi="Century Gothic" w:cs="Arial"/>
                <w:sz w:val="20"/>
              </w:rPr>
              <w:t xml:space="preserve"> y de aceptación o rechazo de los CS.</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rPr>
            </w:pPr>
            <w:r w:rsidRPr="008D0935">
              <w:rPr>
                <w:rFonts w:ascii="Century Gothic" w:hAnsi="Century Gothic"/>
                <w:b/>
                <w:sz w:val="20"/>
              </w:rPr>
              <w:lastRenderedPageBreak/>
              <w:t>Habilitación y aprovisionamiento del Servicio</w:t>
            </w:r>
          </w:p>
        </w:tc>
        <w:tc>
          <w:tcPr>
            <w:tcW w:w="3139" w:type="pct"/>
            <w:shd w:val="clear" w:color="auto" w:fill="auto"/>
          </w:tcPr>
          <w:p w:rsidR="00277ED2" w:rsidRPr="008D0935" w:rsidRDefault="00277ED2" w:rsidP="00321FEB">
            <w:pPr>
              <w:spacing w:before="40" w:after="40" w:line="240" w:lineRule="auto"/>
              <w:jc w:val="both"/>
              <w:rPr>
                <w:rFonts w:ascii="Century Gothic" w:hAnsi="Century Gothic" w:cs="Arial"/>
                <w:sz w:val="20"/>
              </w:rPr>
            </w:pPr>
            <w:r w:rsidRPr="008D0935">
              <w:rPr>
                <w:rFonts w:ascii="Century Gothic" w:hAnsi="Century Gothic" w:cs="Arial"/>
                <w:sz w:val="20"/>
              </w:rPr>
              <w:t xml:space="preserve">Una vez aceptada la propuesta por parte del CS, </w:t>
            </w:r>
            <w:r w:rsidR="00BE70A1" w:rsidRPr="008D0935">
              <w:rPr>
                <w:rFonts w:ascii="Century Gothic" w:hAnsi="Century Gothic"/>
                <w:sz w:val="20"/>
              </w:rPr>
              <w:t>RED NACIONAL</w:t>
            </w:r>
            <w:r w:rsidRPr="008D0935">
              <w:rPr>
                <w:rFonts w:ascii="Century Gothic" w:hAnsi="Century Gothic" w:cs="Arial"/>
                <w:sz w:val="20"/>
              </w:rPr>
              <w:t xml:space="preserve"> realizará la facturación de acuerdo a la propuesta y/o cotización presentada y aprobada durante la Factibilidad Técnica. </w:t>
            </w:r>
          </w:p>
          <w:p w:rsidR="00277ED2" w:rsidRPr="008D0935" w:rsidRDefault="00277ED2" w:rsidP="00321FEB">
            <w:pPr>
              <w:spacing w:before="40" w:after="40" w:line="240" w:lineRule="auto"/>
              <w:jc w:val="both"/>
              <w:rPr>
                <w:rFonts w:ascii="Century Gothic" w:hAnsi="Century Gothic" w:cs="Arial"/>
                <w:sz w:val="20"/>
              </w:rPr>
            </w:pPr>
            <w:r w:rsidRPr="008D0935">
              <w:rPr>
                <w:rFonts w:ascii="Century Gothic" w:hAnsi="Century Gothic" w:cs="Arial"/>
                <w:sz w:val="20"/>
              </w:rPr>
              <w:t xml:space="preserve">El CS realiza el pago correspondiente al Trabajo Especial solicitado y </w:t>
            </w:r>
            <w:r w:rsidR="00BE70A1" w:rsidRPr="008D0935">
              <w:rPr>
                <w:rFonts w:ascii="Century Gothic" w:hAnsi="Century Gothic"/>
                <w:sz w:val="20"/>
              </w:rPr>
              <w:t>RED NACIONAL</w:t>
            </w:r>
            <w:r w:rsidRPr="008D0935">
              <w:rPr>
                <w:rFonts w:ascii="Century Gothic" w:hAnsi="Century Gothic" w:cs="Arial"/>
                <w:sz w:val="20"/>
              </w:rPr>
              <w:t xml:space="preserve"> notificará al CS la fecha de inicio de trabajos en el plazo establecido para tal efecto en la sección de Plazos de este </w:t>
            </w:r>
            <w:r w:rsidR="00BB120A" w:rsidRPr="008D0935">
              <w:rPr>
                <w:rFonts w:ascii="Century Gothic" w:hAnsi="Century Gothic" w:cs="Arial"/>
                <w:sz w:val="20"/>
              </w:rPr>
              <w:t xml:space="preserve">Servicio </w:t>
            </w:r>
            <w:r w:rsidRPr="008D0935">
              <w:rPr>
                <w:rFonts w:ascii="Century Gothic" w:hAnsi="Century Gothic" w:cs="Arial"/>
                <w:sz w:val="20"/>
              </w:rPr>
              <w:t>en la presente OREDA.</w:t>
            </w:r>
          </w:p>
          <w:p w:rsidR="00277ED2" w:rsidRPr="008D0935" w:rsidRDefault="00BE70A1" w:rsidP="00321FEB">
            <w:pPr>
              <w:spacing w:before="40" w:after="40" w:line="240" w:lineRule="auto"/>
              <w:jc w:val="both"/>
              <w:rPr>
                <w:rFonts w:ascii="Century Gothic" w:hAnsi="Century Gothic" w:cs="Arial"/>
                <w:sz w:val="20"/>
              </w:rPr>
            </w:pPr>
            <w:r w:rsidRPr="008D0935">
              <w:rPr>
                <w:rFonts w:ascii="Century Gothic" w:hAnsi="Century Gothic"/>
                <w:sz w:val="20"/>
              </w:rPr>
              <w:t>RED NACIONAL</w:t>
            </w:r>
            <w:r w:rsidR="005F38AD" w:rsidRPr="008D0935">
              <w:rPr>
                <w:rFonts w:ascii="Century Gothic" w:hAnsi="Century Gothic"/>
                <w:sz w:val="20"/>
              </w:rPr>
              <w:t>, para consulta por parte del CS,</w:t>
            </w:r>
            <w:r w:rsidR="00A10A55" w:rsidRPr="008D0935">
              <w:rPr>
                <w:rFonts w:ascii="Century Gothic" w:hAnsi="Century Gothic"/>
                <w:sz w:val="20"/>
              </w:rPr>
              <w:t xml:space="preserve"> </w:t>
            </w:r>
            <w:r w:rsidR="00E201B2" w:rsidRPr="008D0935">
              <w:rPr>
                <w:rFonts w:ascii="Century Gothic" w:hAnsi="Century Gothic" w:cs="Arial"/>
                <w:sz w:val="20"/>
              </w:rPr>
              <w:t>vía SEG/SIPO</w:t>
            </w:r>
            <w:r w:rsidR="005F38AD" w:rsidRPr="008D0935">
              <w:rPr>
                <w:rFonts w:ascii="Century Gothic" w:hAnsi="Century Gothic" w:cs="Arial"/>
                <w:sz w:val="20"/>
              </w:rPr>
              <w:t>,</w:t>
            </w:r>
            <w:r w:rsidR="00277ED2" w:rsidRPr="008D0935">
              <w:rPr>
                <w:rFonts w:ascii="Century Gothic" w:hAnsi="Century Gothic" w:cs="Arial"/>
                <w:sz w:val="20"/>
              </w:rPr>
              <w:t xml:space="preserve"> deberá mantener</w:t>
            </w:r>
            <w:r w:rsidR="005F38AD" w:rsidRPr="008D0935">
              <w:rPr>
                <w:rFonts w:ascii="Century Gothic" w:hAnsi="Century Gothic" w:cs="Arial"/>
                <w:sz w:val="20"/>
              </w:rPr>
              <w:t>lo</w:t>
            </w:r>
            <w:r w:rsidR="00277ED2" w:rsidRPr="008D0935">
              <w:rPr>
                <w:rFonts w:ascii="Century Gothic" w:hAnsi="Century Gothic" w:cs="Arial"/>
                <w:sz w:val="20"/>
              </w:rPr>
              <w:t xml:space="preserve"> informado</w:t>
            </w:r>
            <w:r w:rsidR="005F38AD" w:rsidRPr="008D0935">
              <w:rPr>
                <w:rFonts w:ascii="Century Gothic" w:hAnsi="Century Gothic" w:cs="Arial"/>
                <w:sz w:val="20"/>
              </w:rPr>
              <w:t xml:space="preserve"> </w:t>
            </w:r>
            <w:r w:rsidR="00277ED2" w:rsidRPr="008D0935">
              <w:rPr>
                <w:rFonts w:ascii="Century Gothic" w:hAnsi="Century Gothic" w:cs="Arial"/>
                <w:sz w:val="20"/>
              </w:rPr>
              <w:t xml:space="preserve">sobre los avances de los trabajos y si es que </w:t>
            </w:r>
            <w:bookmarkStart w:id="1859" w:name="_Hlk83856434"/>
            <w:r w:rsidR="00277ED2" w:rsidRPr="008D0935">
              <w:rPr>
                <w:rFonts w:ascii="Century Gothic" w:hAnsi="Century Gothic" w:cs="Arial"/>
                <w:sz w:val="20"/>
              </w:rPr>
              <w:t>se cumple el tiempo de implementación presentado durante la Factibilidad Técnica.</w:t>
            </w:r>
          </w:p>
          <w:bookmarkEnd w:id="1859"/>
          <w:p w:rsidR="00277ED2" w:rsidRPr="008D0935" w:rsidRDefault="00BE70A1" w:rsidP="008C7189">
            <w:pPr>
              <w:spacing w:before="40" w:after="40" w:line="240" w:lineRule="auto"/>
              <w:jc w:val="both"/>
              <w:rPr>
                <w:rFonts w:ascii="Century Gothic" w:hAnsi="Century Gothic" w:cs="Arial"/>
                <w:sz w:val="20"/>
              </w:rPr>
            </w:pPr>
            <w:r w:rsidRPr="008D0935">
              <w:rPr>
                <w:rFonts w:ascii="Century Gothic" w:hAnsi="Century Gothic"/>
                <w:sz w:val="20"/>
              </w:rPr>
              <w:t>RED NACIONAL</w:t>
            </w:r>
            <w:r w:rsidR="00277ED2" w:rsidRPr="008D0935">
              <w:rPr>
                <w:rFonts w:ascii="Century Gothic" w:hAnsi="Century Gothic" w:cs="Arial"/>
                <w:sz w:val="20"/>
              </w:rPr>
              <w:t xml:space="preserve"> notificará al CS cuando el Trabajo Especial esté finalizado</w:t>
            </w:r>
            <w:r w:rsidR="008C7189" w:rsidRPr="008D0935">
              <w:rPr>
                <w:rFonts w:ascii="Century Gothic" w:hAnsi="Century Gothic" w:cs="Arial"/>
                <w:sz w:val="20"/>
              </w:rPr>
              <w:t xml:space="preserve">, en los casos en que aplique, el </w:t>
            </w:r>
            <w:r w:rsidR="00D33850" w:rsidRPr="008D0935">
              <w:rPr>
                <w:rFonts w:ascii="Century Gothic" w:hAnsi="Century Gothic" w:cs="Arial"/>
                <w:sz w:val="20"/>
              </w:rPr>
              <w:t>servicio</w:t>
            </w:r>
            <w:r w:rsidR="008C7189" w:rsidRPr="008D0935">
              <w:rPr>
                <w:rFonts w:ascii="Century Gothic" w:hAnsi="Century Gothic" w:cs="Arial"/>
                <w:sz w:val="20"/>
              </w:rPr>
              <w:t xml:space="preserve"> quedará a la espera de agendación </w:t>
            </w:r>
            <w:r w:rsidR="00F16137" w:rsidRPr="008D0935">
              <w:rPr>
                <w:rFonts w:ascii="Century Gothic" w:hAnsi="Century Gothic" w:cs="Arial"/>
                <w:sz w:val="20"/>
              </w:rPr>
              <w:t xml:space="preserve">de </w:t>
            </w:r>
            <w:r w:rsidR="00D33850" w:rsidRPr="008D0935">
              <w:rPr>
                <w:rFonts w:ascii="Century Gothic" w:hAnsi="Century Gothic" w:cs="Arial"/>
                <w:sz w:val="20"/>
              </w:rPr>
              <w:t>su</w:t>
            </w:r>
            <w:r w:rsidR="00F16137" w:rsidRPr="008D0935">
              <w:rPr>
                <w:rFonts w:ascii="Century Gothic" w:hAnsi="Century Gothic" w:cs="Arial"/>
                <w:sz w:val="20"/>
              </w:rPr>
              <w:t xml:space="preserve"> instalación </w:t>
            </w:r>
            <w:r w:rsidR="008C7189" w:rsidRPr="008D0935">
              <w:rPr>
                <w:rFonts w:ascii="Century Gothic" w:hAnsi="Century Gothic" w:cs="Arial"/>
                <w:sz w:val="20"/>
              </w:rPr>
              <w:t>por parte del CS</w:t>
            </w:r>
            <w:r w:rsidR="00277ED2" w:rsidRPr="008D0935">
              <w:rPr>
                <w:rFonts w:ascii="Century Gothic" w:hAnsi="Century Gothic" w:cs="Arial"/>
                <w:sz w:val="20"/>
              </w:rPr>
              <w:t>.</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rPr>
            </w:pPr>
            <w:r w:rsidRPr="008D0935">
              <w:rPr>
                <w:rFonts w:ascii="Century Gothic" w:hAnsi="Century Gothic"/>
                <w:b/>
                <w:sz w:val="20"/>
              </w:rPr>
              <w:t>Pruebas de Aceptación del Servicio</w:t>
            </w:r>
          </w:p>
        </w:tc>
        <w:tc>
          <w:tcPr>
            <w:tcW w:w="3139" w:type="pct"/>
            <w:shd w:val="clear" w:color="auto" w:fill="auto"/>
          </w:tcPr>
          <w:p w:rsidR="00277ED2" w:rsidRPr="008D0935" w:rsidRDefault="00277ED2" w:rsidP="00321FEB">
            <w:pPr>
              <w:spacing w:before="40" w:after="40" w:line="240" w:lineRule="auto"/>
              <w:jc w:val="both"/>
              <w:rPr>
                <w:rFonts w:ascii="Century Gothic" w:hAnsi="Century Gothic" w:cs="Arial"/>
                <w:sz w:val="20"/>
              </w:rPr>
            </w:pPr>
            <w:r w:rsidRPr="008D0935">
              <w:rPr>
                <w:rFonts w:ascii="Century Gothic" w:hAnsi="Century Gothic" w:cs="Arial"/>
                <w:sz w:val="20"/>
              </w:rPr>
              <w:t xml:space="preserve">El CS deberá realizar las pruebas del </w:t>
            </w:r>
            <w:r w:rsidR="00BB120A" w:rsidRPr="008D0935">
              <w:rPr>
                <w:rFonts w:ascii="Century Gothic" w:hAnsi="Century Gothic" w:cs="Arial"/>
                <w:sz w:val="20"/>
              </w:rPr>
              <w:t xml:space="preserve">Servicio </w:t>
            </w:r>
            <w:r w:rsidRPr="008D0935">
              <w:rPr>
                <w:rFonts w:ascii="Century Gothic" w:hAnsi="Century Gothic" w:cs="Arial"/>
                <w:sz w:val="20"/>
              </w:rPr>
              <w:t xml:space="preserve">correspondientes en conjunto con </w:t>
            </w:r>
            <w:r w:rsidR="00BE70A1" w:rsidRPr="008D0935">
              <w:rPr>
                <w:rFonts w:ascii="Century Gothic" w:hAnsi="Century Gothic"/>
                <w:sz w:val="20"/>
              </w:rPr>
              <w:t>RED NACIONAL</w:t>
            </w:r>
            <w:r w:rsidRPr="008D0935">
              <w:rPr>
                <w:rFonts w:ascii="Century Gothic" w:hAnsi="Century Gothic" w:cs="Arial"/>
                <w:sz w:val="20"/>
              </w:rPr>
              <w:t xml:space="preserve"> en un máximo de cinco días hábiles posteriores. En caso de que no se realice la prueba, se entenderá que el CS ha aceptado de conformidad el servicio.</w:t>
            </w:r>
          </w:p>
          <w:p w:rsidR="00277ED2" w:rsidRPr="008D0935" w:rsidRDefault="00277ED2" w:rsidP="00321FEB">
            <w:pPr>
              <w:spacing w:before="40" w:after="40" w:line="240" w:lineRule="auto"/>
              <w:jc w:val="both"/>
              <w:rPr>
                <w:rFonts w:ascii="Century Gothic" w:hAnsi="Century Gothic" w:cs="Arial"/>
                <w:sz w:val="20"/>
              </w:rPr>
            </w:pPr>
            <w:r w:rsidRPr="008D0935">
              <w:rPr>
                <w:rFonts w:ascii="Century Gothic" w:hAnsi="Century Gothic" w:cs="Arial"/>
                <w:sz w:val="20"/>
              </w:rPr>
              <w:t>Una vez que el CS haya aceptado el Trabajo Especial, se le hará entrega del Acta de Recepción del Servicio</w:t>
            </w:r>
            <w:r w:rsidR="00BB120A" w:rsidRPr="008D0935">
              <w:rPr>
                <w:rFonts w:ascii="Century Gothic" w:hAnsi="Century Gothic" w:cs="Arial"/>
                <w:sz w:val="20"/>
              </w:rPr>
              <w:t xml:space="preserve"> o se enviará un correo de conformidad</w:t>
            </w:r>
            <w:r w:rsidRPr="008D0935">
              <w:rPr>
                <w:rFonts w:ascii="Century Gothic" w:hAnsi="Century Gothic" w:cs="Arial"/>
                <w:sz w:val="20"/>
              </w:rPr>
              <w:t>.</w:t>
            </w:r>
          </w:p>
        </w:tc>
      </w:tr>
      <w:tr w:rsidR="00277ED2" w:rsidRPr="008D0935" w:rsidTr="00277ED2">
        <w:tc>
          <w:tcPr>
            <w:tcW w:w="1861" w:type="pct"/>
            <w:shd w:val="clear" w:color="auto" w:fill="auto"/>
          </w:tcPr>
          <w:p w:rsidR="00277ED2" w:rsidRPr="008D0935" w:rsidRDefault="00277ED2" w:rsidP="00321FEB">
            <w:pPr>
              <w:pStyle w:val="IFTnormal"/>
              <w:spacing w:before="40" w:after="40" w:line="240" w:lineRule="auto"/>
              <w:jc w:val="left"/>
              <w:rPr>
                <w:rFonts w:ascii="Century Gothic" w:hAnsi="Century Gothic"/>
                <w:b/>
                <w:sz w:val="20"/>
              </w:rPr>
            </w:pPr>
            <w:r w:rsidRPr="008D0935">
              <w:rPr>
                <w:rFonts w:ascii="Century Gothic" w:hAnsi="Century Gothic"/>
                <w:b/>
                <w:sz w:val="20"/>
              </w:rPr>
              <w:t>Facturación</w:t>
            </w:r>
          </w:p>
        </w:tc>
        <w:tc>
          <w:tcPr>
            <w:tcW w:w="3139" w:type="pct"/>
            <w:shd w:val="clear" w:color="auto" w:fill="auto"/>
          </w:tcPr>
          <w:p w:rsidR="00277ED2" w:rsidRPr="008D0935" w:rsidRDefault="00277ED2" w:rsidP="00321FEB">
            <w:pPr>
              <w:pStyle w:val="IFTnormal"/>
              <w:spacing w:before="40" w:after="40" w:line="240" w:lineRule="auto"/>
              <w:rPr>
                <w:rFonts w:ascii="Century Gothic" w:hAnsi="Century Gothic"/>
                <w:sz w:val="20"/>
              </w:rPr>
            </w:pPr>
            <w:r w:rsidRPr="008D0935">
              <w:rPr>
                <w:rFonts w:ascii="Century Gothic" w:hAnsi="Century Gothic"/>
                <w:sz w:val="20"/>
              </w:rPr>
              <w:t xml:space="preserve">Una vez que se haya aceptado el Trabajo Especial se comenzará a facturar la renta </w:t>
            </w:r>
            <w:r w:rsidR="005302FA" w:rsidRPr="008D0935">
              <w:rPr>
                <w:rFonts w:ascii="Century Gothic" w:hAnsi="Century Gothic"/>
                <w:sz w:val="20"/>
              </w:rPr>
              <w:t xml:space="preserve">del servicio </w:t>
            </w:r>
            <w:r w:rsidRPr="008D0935">
              <w:rPr>
                <w:rFonts w:ascii="Century Gothic" w:hAnsi="Century Gothic"/>
                <w:sz w:val="20"/>
              </w:rPr>
              <w:t>correspondiente.</w:t>
            </w:r>
          </w:p>
          <w:p w:rsidR="00277ED2" w:rsidRPr="008D0935" w:rsidRDefault="00277ED2" w:rsidP="00321FEB">
            <w:pPr>
              <w:pStyle w:val="IFTnormal"/>
              <w:spacing w:before="40" w:after="40" w:line="240" w:lineRule="auto"/>
              <w:rPr>
                <w:rFonts w:ascii="Century Gothic" w:hAnsi="Century Gothic"/>
                <w:sz w:val="20"/>
              </w:rPr>
            </w:pPr>
            <w:r w:rsidRPr="008D0935">
              <w:rPr>
                <w:rFonts w:ascii="Century Gothic" w:hAnsi="Century Gothic"/>
                <w:sz w:val="20"/>
              </w:rPr>
              <w:t>El CS contará con la posibilidad de solicitar aclaraciones respecto a los conceptos no reconocidos.</w:t>
            </w:r>
          </w:p>
        </w:tc>
      </w:tr>
    </w:tbl>
    <w:p w:rsidR="00B4692E" w:rsidRPr="008D0935" w:rsidRDefault="00B4692E" w:rsidP="0054260B">
      <w:pPr>
        <w:spacing w:after="120" w:line="264" w:lineRule="auto"/>
        <w:rPr>
          <w:rFonts w:ascii="Century Gothic" w:hAnsi="Century Gothic"/>
        </w:rPr>
      </w:pPr>
      <w:bookmarkStart w:id="1860" w:name="_Toc525904655"/>
      <w:bookmarkStart w:id="1861" w:name="_Toc525914051"/>
      <w:bookmarkStart w:id="1862" w:name="_Toc525919290"/>
      <w:bookmarkStart w:id="1863" w:name="_Toc525919414"/>
      <w:bookmarkStart w:id="1864" w:name="_Toc2957224"/>
      <w:bookmarkStart w:id="1865" w:name="_Toc24473522"/>
      <w:bookmarkStart w:id="1866" w:name="_Toc24477650"/>
      <w:bookmarkStart w:id="1867" w:name="_Toc26281447"/>
      <w:bookmarkStart w:id="1868" w:name="_Toc26284983"/>
      <w:bookmarkStart w:id="1869" w:name="_Toc26903984"/>
      <w:bookmarkStart w:id="1870" w:name="_Toc43913224"/>
      <w:bookmarkStart w:id="1871" w:name="_Toc26980708"/>
      <w:bookmarkStart w:id="1872" w:name="_Toc53488560"/>
      <w:bookmarkStart w:id="1873" w:name="_Toc53490492"/>
      <w:bookmarkStart w:id="1874" w:name="_Toc53498500"/>
      <w:bookmarkStart w:id="1875" w:name="_Toc58578857"/>
      <w:bookmarkStart w:id="1876" w:name="_Toc436840954"/>
      <w:bookmarkStart w:id="1877" w:name="_Toc436846391"/>
      <w:bookmarkStart w:id="1878" w:name="_Toc436848341"/>
      <w:bookmarkStart w:id="1879" w:name="_Toc436856589"/>
      <w:bookmarkStart w:id="1880" w:name="_Toc436862735"/>
      <w:bookmarkStart w:id="1881" w:name="_Toc436866385"/>
      <w:bookmarkStart w:id="1882" w:name="_Toc436870964"/>
      <w:bookmarkStart w:id="1883" w:name="_Toc436875956"/>
    </w:p>
    <w:p w:rsidR="00277ED2" w:rsidRPr="008D0935" w:rsidRDefault="00277ED2" w:rsidP="00651CFA">
      <w:pPr>
        <w:pStyle w:val="Ttulo2"/>
        <w:spacing w:after="0" w:line="264" w:lineRule="auto"/>
        <w:rPr>
          <w:rFonts w:ascii="Century Gothic" w:hAnsi="Century Gothic"/>
        </w:rPr>
      </w:pPr>
      <w:bookmarkStart w:id="1884" w:name="_Toc92974083"/>
      <w:bookmarkStart w:id="1885" w:name="_Toc93052394"/>
      <w:bookmarkStart w:id="1886" w:name="_Toc93056349"/>
      <w:bookmarkStart w:id="1887" w:name="_Toc125393413"/>
      <w:bookmarkStart w:id="1888" w:name="_Toc139012151"/>
      <w:r w:rsidRPr="008D0935">
        <w:rPr>
          <w:rFonts w:ascii="Century Gothic" w:hAnsi="Century Gothic"/>
        </w:rPr>
        <w:t>1</w:t>
      </w:r>
      <w:r w:rsidR="00BB120A" w:rsidRPr="008D0935">
        <w:rPr>
          <w:rFonts w:ascii="Century Gothic" w:hAnsi="Century Gothic"/>
        </w:rPr>
        <w:t>3</w:t>
      </w:r>
      <w:r w:rsidRPr="008D0935">
        <w:rPr>
          <w:rFonts w:ascii="Century Gothic" w:hAnsi="Century Gothic"/>
        </w:rPr>
        <w:t>.2 Plazos de Trabajos Especiales</w:t>
      </w:r>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84"/>
      <w:bookmarkEnd w:id="1885"/>
      <w:bookmarkEnd w:id="1886"/>
      <w:bookmarkEnd w:id="1887"/>
      <w:bookmarkEnd w:id="1888"/>
    </w:p>
    <w:p w:rsidR="00277ED2" w:rsidRPr="008D0935" w:rsidRDefault="00277ED2">
      <w:pPr>
        <w:pStyle w:val="IFTnormal"/>
        <w:numPr>
          <w:ilvl w:val="0"/>
          <w:numId w:val="164"/>
        </w:numPr>
        <w:spacing w:line="264" w:lineRule="auto"/>
        <w:rPr>
          <w:rFonts w:ascii="Century Gothic" w:hAnsi="Century Gothic"/>
        </w:rPr>
      </w:pPr>
      <w:r w:rsidRPr="008D0935">
        <w:rPr>
          <w:rFonts w:ascii="Century Gothic" w:hAnsi="Century Gothic"/>
        </w:rPr>
        <w:t>Entrega de propuesta de Trabajos Especiales para aquellos casos en que no se requiera obra civil o cotización de proveedor externo: cinco días hábiles.</w:t>
      </w:r>
    </w:p>
    <w:p w:rsidR="00277ED2" w:rsidRPr="008D0935" w:rsidRDefault="00277ED2">
      <w:pPr>
        <w:pStyle w:val="IFTnormal"/>
        <w:numPr>
          <w:ilvl w:val="0"/>
          <w:numId w:val="164"/>
        </w:numPr>
        <w:spacing w:line="264" w:lineRule="auto"/>
        <w:rPr>
          <w:rFonts w:ascii="Century Gothic" w:hAnsi="Century Gothic"/>
        </w:rPr>
      </w:pPr>
      <w:r w:rsidRPr="008D0935">
        <w:rPr>
          <w:rFonts w:ascii="Century Gothic" w:hAnsi="Century Gothic"/>
        </w:rPr>
        <w:t>Entrega de Propuesta de Trabajos Especiales para aquellos casos en que sí se requiera obra civil o cotización de proveedor externo: diez días hábiles.</w:t>
      </w:r>
    </w:p>
    <w:p w:rsidR="00277ED2" w:rsidRPr="008D0935" w:rsidRDefault="00277ED2">
      <w:pPr>
        <w:pStyle w:val="IFTnormal"/>
        <w:numPr>
          <w:ilvl w:val="0"/>
          <w:numId w:val="164"/>
        </w:numPr>
        <w:spacing w:line="264" w:lineRule="auto"/>
        <w:rPr>
          <w:rFonts w:ascii="Century Gothic" w:hAnsi="Century Gothic"/>
        </w:rPr>
      </w:pPr>
      <w:r w:rsidRPr="008D0935">
        <w:rPr>
          <w:rFonts w:ascii="Century Gothic" w:hAnsi="Century Gothic"/>
        </w:rPr>
        <w:t>Notificación de inicio de Trabajos Especiales: seis días hábiles.</w:t>
      </w:r>
    </w:p>
    <w:p w:rsidR="00277ED2" w:rsidRPr="008D0935" w:rsidRDefault="00277ED2">
      <w:pPr>
        <w:pStyle w:val="IFTnormal"/>
        <w:numPr>
          <w:ilvl w:val="0"/>
          <w:numId w:val="164"/>
        </w:numPr>
        <w:spacing w:after="120" w:line="264" w:lineRule="auto"/>
        <w:rPr>
          <w:rFonts w:ascii="Century Gothic" w:hAnsi="Century Gothic"/>
        </w:rPr>
      </w:pPr>
      <w:r w:rsidRPr="008D0935">
        <w:rPr>
          <w:rFonts w:ascii="Century Gothic" w:hAnsi="Century Gothic"/>
        </w:rPr>
        <w:t xml:space="preserve">Entrega del Trabajo Especial: el plazo se establecerá en función del Trabajo Especial a realizar. </w:t>
      </w:r>
    </w:p>
    <w:p w:rsidR="00727B7E" w:rsidRPr="008D0935" w:rsidRDefault="00727B7E" w:rsidP="0054260B">
      <w:pPr>
        <w:pStyle w:val="IFTnormal"/>
        <w:spacing w:after="120" w:line="264" w:lineRule="auto"/>
        <w:ind w:left="720"/>
        <w:rPr>
          <w:rFonts w:ascii="Century Gothic" w:hAnsi="Century Gothic"/>
        </w:rPr>
      </w:pPr>
    </w:p>
    <w:p w:rsidR="00AC76DF" w:rsidRPr="008D0935" w:rsidRDefault="00277ED2" w:rsidP="0054260B">
      <w:pPr>
        <w:pStyle w:val="Ttulo2"/>
        <w:spacing w:after="120" w:line="264" w:lineRule="auto"/>
        <w:rPr>
          <w:rFonts w:ascii="Century Gothic" w:hAnsi="Century Gothic"/>
        </w:rPr>
      </w:pPr>
      <w:bookmarkStart w:id="1889" w:name="_Toc24473523"/>
      <w:bookmarkStart w:id="1890" w:name="_Toc24477651"/>
      <w:bookmarkStart w:id="1891" w:name="_Toc26281448"/>
      <w:bookmarkStart w:id="1892" w:name="_Toc26284984"/>
      <w:bookmarkStart w:id="1893" w:name="_Toc26903985"/>
      <w:bookmarkStart w:id="1894" w:name="_Toc43913225"/>
      <w:bookmarkStart w:id="1895" w:name="_Toc26980709"/>
      <w:bookmarkStart w:id="1896" w:name="_Toc53488561"/>
      <w:bookmarkStart w:id="1897" w:name="_Toc53490493"/>
      <w:bookmarkStart w:id="1898" w:name="_Toc53498501"/>
      <w:bookmarkStart w:id="1899" w:name="_Toc58578858"/>
      <w:bookmarkStart w:id="1900" w:name="_Toc92974084"/>
      <w:bookmarkStart w:id="1901" w:name="_Toc93052395"/>
      <w:bookmarkStart w:id="1902" w:name="_Toc93056350"/>
      <w:bookmarkStart w:id="1903" w:name="_Toc125393414"/>
      <w:bookmarkStart w:id="1904" w:name="_Toc139012152"/>
      <w:r w:rsidRPr="008D0935">
        <w:rPr>
          <w:rFonts w:ascii="Century Gothic" w:hAnsi="Century Gothic"/>
        </w:rPr>
        <w:t>1</w:t>
      </w:r>
      <w:r w:rsidR="00BB120A" w:rsidRPr="008D0935">
        <w:rPr>
          <w:rFonts w:ascii="Century Gothic" w:hAnsi="Century Gothic"/>
        </w:rPr>
        <w:t>3</w:t>
      </w:r>
      <w:r w:rsidRPr="008D0935">
        <w:rPr>
          <w:rFonts w:ascii="Century Gothic" w:hAnsi="Century Gothic"/>
        </w:rPr>
        <w:t xml:space="preserve">.3 </w:t>
      </w:r>
      <w:bookmarkStart w:id="1905" w:name="_Toc467248769"/>
      <w:bookmarkStart w:id="1906" w:name="_Toc525904656"/>
      <w:bookmarkStart w:id="1907" w:name="_Toc525914052"/>
      <w:bookmarkStart w:id="1908" w:name="_Toc525919291"/>
      <w:bookmarkStart w:id="1909" w:name="_Toc525919415"/>
      <w:bookmarkStart w:id="1910" w:name="_Toc2957225"/>
      <w:r w:rsidRPr="008D0935">
        <w:rPr>
          <w:rFonts w:ascii="Century Gothic" w:hAnsi="Century Gothic"/>
        </w:rPr>
        <w:t>Parámetros e Indicadores de Calidad de Trabajos Especiales</w:t>
      </w:r>
      <w:bookmarkEnd w:id="1876"/>
      <w:bookmarkEnd w:id="1877"/>
      <w:bookmarkEnd w:id="1878"/>
      <w:bookmarkEnd w:id="1879"/>
      <w:bookmarkEnd w:id="1880"/>
      <w:bookmarkEnd w:id="1881"/>
      <w:bookmarkEnd w:id="1882"/>
      <w:bookmarkEnd w:id="1883"/>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p>
    <w:p w:rsidR="0015599E" w:rsidRPr="008D0935" w:rsidRDefault="0015599E" w:rsidP="0054260B">
      <w:pPr>
        <w:spacing w:after="120" w:line="264" w:lineRule="auto"/>
        <w:ind w:right="-142"/>
        <w:jc w:val="both"/>
        <w:rPr>
          <w:rFonts w:ascii="Century Gothic" w:hAnsi="Century Gothic" w:cs="Arial"/>
        </w:rPr>
      </w:pPr>
      <w:r w:rsidRPr="008D0935">
        <w:rPr>
          <w:rFonts w:ascii="Century Gothic" w:hAnsi="Century Gothic" w:cs="Arial"/>
        </w:rPr>
        <w:t>En esta sección se muestran los parámetros e indicadores de calidad del Servicio de Trabajos Especiales y se medirán con una periodicidad trimestral por cada uno de los CS.</w:t>
      </w:r>
    </w:p>
    <w:p w:rsidR="00277ED2" w:rsidRPr="008D0935" w:rsidRDefault="00277ED2" w:rsidP="00651CFA">
      <w:pPr>
        <w:autoSpaceDE w:val="0"/>
        <w:autoSpaceDN w:val="0"/>
        <w:adjustRightInd w:val="0"/>
        <w:spacing w:line="264" w:lineRule="auto"/>
        <w:ind w:right="-142"/>
        <w:jc w:val="both"/>
        <w:rPr>
          <w:rFonts w:ascii="Century Gothic" w:hAnsi="Century Gothic" w:cs="Arial"/>
        </w:rPr>
      </w:pPr>
      <w:r w:rsidRPr="008D0935">
        <w:rPr>
          <w:rFonts w:ascii="Century Gothic" w:hAnsi="Century Gothic" w:cs="Arial"/>
        </w:rPr>
        <w:t xml:space="preserve">Debido a la naturaleza de los Trabajos Especiales, los plazos de entrega serán notificados al CS como una fecha compromiso. </w:t>
      </w:r>
    </w:p>
    <w:p w:rsidR="00AC76DF" w:rsidRPr="008D0935" w:rsidRDefault="00AC76DF" w:rsidP="00651CFA">
      <w:pPr>
        <w:spacing w:line="264" w:lineRule="auto"/>
        <w:ind w:right="-142"/>
        <w:jc w:val="both"/>
        <w:rPr>
          <w:rFonts w:ascii="Century Gothic" w:hAnsi="Century Gothic" w:cs="Arial"/>
          <w:b/>
        </w:rPr>
      </w:pPr>
    </w:p>
    <w:p w:rsidR="00AC76DF" w:rsidRPr="008D0935" w:rsidRDefault="00277ED2" w:rsidP="00651CFA">
      <w:pPr>
        <w:spacing w:line="264" w:lineRule="auto"/>
        <w:ind w:right="-142"/>
        <w:jc w:val="both"/>
        <w:rPr>
          <w:rFonts w:ascii="Century Gothic" w:hAnsi="Century Gothic" w:cs="Arial"/>
          <w:b/>
        </w:rPr>
      </w:pPr>
      <w:r w:rsidRPr="008D0935">
        <w:rPr>
          <w:rFonts w:ascii="Century Gothic" w:hAnsi="Century Gothic" w:cs="Arial"/>
          <w:b/>
        </w:rPr>
        <w:t>Parámetros e Indicadores para Provisión del Servicio</w:t>
      </w:r>
    </w:p>
    <w:p w:rsidR="00277ED2" w:rsidRPr="008D0935" w:rsidRDefault="00277ED2">
      <w:pPr>
        <w:pStyle w:val="IFTnormal"/>
        <w:numPr>
          <w:ilvl w:val="0"/>
          <w:numId w:val="165"/>
        </w:numPr>
        <w:spacing w:line="264" w:lineRule="auto"/>
        <w:rPr>
          <w:rFonts w:ascii="Century Gothic" w:hAnsi="Century Gothic"/>
        </w:rPr>
      </w:pPr>
      <w:bookmarkStart w:id="1911" w:name="_Hlk83856691"/>
      <w:r w:rsidRPr="008D0935">
        <w:rPr>
          <w:rFonts w:ascii="Century Gothic" w:hAnsi="Century Gothic"/>
        </w:rPr>
        <w:t xml:space="preserve">Entrega de los términos bajo los cuales se ofrecerá el </w:t>
      </w:r>
      <w:r w:rsidR="00BB120A" w:rsidRPr="008D0935">
        <w:rPr>
          <w:rFonts w:ascii="Century Gothic" w:hAnsi="Century Gothic"/>
        </w:rPr>
        <w:t xml:space="preserve">Servicio </w:t>
      </w:r>
      <w:r w:rsidRPr="008D0935">
        <w:rPr>
          <w:rFonts w:ascii="Century Gothic" w:hAnsi="Century Gothic"/>
        </w:rPr>
        <w:t>en tiempo: 95%</w:t>
      </w:r>
      <w:r w:rsidRPr="008D0935">
        <w:rPr>
          <w:rStyle w:val="Refdenotaalpie"/>
          <w:rFonts w:ascii="Century Gothic" w:hAnsi="Century Gothic"/>
        </w:rPr>
        <w:footnoteReference w:id="67"/>
      </w:r>
      <w:bookmarkEnd w:id="1911"/>
      <w:r w:rsidRPr="008D0935">
        <w:rPr>
          <w:rFonts w:ascii="Century Gothic" w:hAnsi="Century Gothic"/>
        </w:rPr>
        <w:t>.</w:t>
      </w:r>
    </w:p>
    <w:p w:rsidR="00AC76DF" w:rsidRPr="008D0935" w:rsidRDefault="00AC76DF" w:rsidP="00651CFA">
      <w:pPr>
        <w:spacing w:line="264" w:lineRule="auto"/>
        <w:ind w:right="-142"/>
        <w:jc w:val="both"/>
        <w:rPr>
          <w:rFonts w:ascii="Century Gothic" w:hAnsi="Century Gothic" w:cs="Arial"/>
          <w:b/>
        </w:rPr>
      </w:pPr>
    </w:p>
    <w:p w:rsidR="00AC76DF" w:rsidRPr="008D0935" w:rsidRDefault="00277ED2" w:rsidP="00651CFA">
      <w:pPr>
        <w:spacing w:line="264" w:lineRule="auto"/>
        <w:ind w:right="-142"/>
        <w:jc w:val="both"/>
        <w:rPr>
          <w:rFonts w:ascii="Century Gothic" w:hAnsi="Century Gothic" w:cs="Arial"/>
        </w:rPr>
      </w:pPr>
      <w:r w:rsidRPr="008D0935">
        <w:rPr>
          <w:rFonts w:ascii="Century Gothic" w:hAnsi="Century Gothic" w:cs="Arial"/>
          <w:b/>
        </w:rPr>
        <w:t>Metodología</w:t>
      </w:r>
    </w:p>
    <w:p w:rsidR="00277ED2" w:rsidRPr="008D0935" w:rsidRDefault="00277ED2" w:rsidP="0054260B">
      <w:pPr>
        <w:spacing w:after="120" w:line="264" w:lineRule="auto"/>
        <w:ind w:right="-142"/>
        <w:jc w:val="both"/>
        <w:rPr>
          <w:rFonts w:ascii="Century Gothic" w:hAnsi="Century Gothic" w:cs="Arial"/>
        </w:rPr>
      </w:pPr>
      <w:r w:rsidRPr="008D0935">
        <w:rPr>
          <w:rFonts w:ascii="Century Gothic" w:hAnsi="Century Gothic" w:cs="Arial"/>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bookmarkStart w:id="1912" w:name="_Toc525904657"/>
      <w:bookmarkStart w:id="1913" w:name="_Toc525914053"/>
      <w:bookmarkStart w:id="1914" w:name="_Toc525919292"/>
      <w:bookmarkStart w:id="1915" w:name="_Toc525919416"/>
      <w:bookmarkEnd w:id="1912"/>
      <w:bookmarkEnd w:id="1913"/>
      <w:bookmarkEnd w:id="1914"/>
      <w:bookmarkEnd w:id="1915"/>
    </w:p>
    <w:p w:rsidR="00651CFA" w:rsidRPr="008D0935" w:rsidRDefault="00651CFA" w:rsidP="008D0935">
      <w:pPr>
        <w:spacing w:after="120" w:line="264" w:lineRule="auto"/>
        <w:ind w:left="1361" w:right="-142" w:hanging="1361"/>
        <w:jc w:val="both"/>
        <w:rPr>
          <w:rFonts w:ascii="Century Gothic" w:hAnsi="Century Gothic" w:cs="Arial"/>
        </w:rPr>
      </w:pPr>
    </w:p>
    <w:p w:rsidR="00277ED2" w:rsidRPr="008D0935" w:rsidRDefault="003B1A36" w:rsidP="0054260B">
      <w:pPr>
        <w:pStyle w:val="1TitPrin"/>
        <w:spacing w:after="120" w:line="264" w:lineRule="auto"/>
        <w:ind w:left="0" w:firstLine="0"/>
        <w:rPr>
          <w:rFonts w:ascii="Century Gothic" w:hAnsi="Century Gothic"/>
          <w:bCs/>
        </w:rPr>
      </w:pPr>
      <w:bookmarkStart w:id="1916" w:name="_Toc43913226"/>
      <w:bookmarkStart w:id="1917" w:name="_Toc53488562"/>
      <w:bookmarkStart w:id="1918" w:name="_Toc53490494"/>
      <w:bookmarkStart w:id="1919" w:name="_Toc53498502"/>
      <w:bookmarkStart w:id="1920" w:name="_Toc58578859"/>
      <w:bookmarkStart w:id="1921" w:name="_Toc92974085"/>
      <w:bookmarkStart w:id="1922" w:name="_Toc93052396"/>
      <w:bookmarkStart w:id="1923" w:name="_Toc93056351"/>
      <w:bookmarkStart w:id="1924" w:name="_Toc125393415"/>
      <w:bookmarkStart w:id="1925" w:name="_Toc139012153"/>
      <w:bookmarkStart w:id="1926" w:name="_Toc467248770"/>
      <w:bookmarkStart w:id="1927" w:name="_Toc525904658"/>
      <w:bookmarkStart w:id="1928" w:name="_Toc525914054"/>
      <w:bookmarkStart w:id="1929" w:name="_Toc525919293"/>
      <w:bookmarkStart w:id="1930" w:name="_Toc525919417"/>
      <w:bookmarkStart w:id="1931" w:name="_Toc2957226"/>
      <w:bookmarkStart w:id="1932" w:name="_Toc24473524"/>
      <w:bookmarkStart w:id="1933" w:name="_Toc24477652"/>
      <w:bookmarkStart w:id="1934" w:name="_Toc26281449"/>
      <w:bookmarkStart w:id="1935" w:name="_Toc26284985"/>
      <w:bookmarkStart w:id="1936" w:name="_Toc26903986"/>
      <w:r w:rsidRPr="008D0935">
        <w:rPr>
          <w:rFonts w:ascii="Century Gothic" w:hAnsi="Century Gothic" w:cs="Times New Roman"/>
          <w14:scene3d>
            <w14:camera w14:prst="orthographicFront"/>
            <w14:lightRig w14:rig="threePt" w14:dir="t">
              <w14:rot w14:lat="0" w14:lon="0" w14:rev="0"/>
            </w14:lightRig>
          </w14:scene3d>
        </w:rPr>
        <w:t>1</w:t>
      </w:r>
      <w:r w:rsidR="00217035" w:rsidRPr="008D0935">
        <w:rPr>
          <w:rFonts w:ascii="Century Gothic" w:hAnsi="Century Gothic" w:cs="Times New Roman"/>
          <w14:scene3d>
            <w14:camera w14:prst="orthographicFront"/>
            <w14:lightRig w14:rig="threePt" w14:dir="t">
              <w14:rot w14:lat="0" w14:lon="0" w14:rev="0"/>
            </w14:lightRig>
          </w14:scene3d>
        </w:rPr>
        <w:t>4</w:t>
      </w:r>
      <w:r w:rsidRPr="008D0935">
        <w:rPr>
          <w:rFonts w:ascii="Century Gothic" w:hAnsi="Century Gothic" w:cs="Times New Roman"/>
          <w14:scene3d>
            <w14:camera w14:prst="orthographicFront"/>
            <w14:lightRig w14:rig="threePt" w14:dir="t">
              <w14:rot w14:lat="0" w14:lon="0" w14:rev="0"/>
            </w14:lightRig>
          </w14:scene3d>
        </w:rPr>
        <w:t>.</w:t>
      </w:r>
      <w:r w:rsidRPr="008D0935">
        <w:rPr>
          <w:rFonts w:ascii="Century Gothic" w:hAnsi="Century Gothic" w:cs="Times New Roman"/>
          <w14:scene3d>
            <w14:camera w14:prst="orthographicFront"/>
            <w14:lightRig w14:rig="threePt" w14:dir="t">
              <w14:rot w14:lat="0" w14:lon="0" w14:rev="0"/>
            </w14:lightRig>
          </w14:scene3d>
        </w:rPr>
        <w:tab/>
      </w:r>
      <w:r w:rsidR="00277ED2" w:rsidRPr="008D0935">
        <w:rPr>
          <w:rFonts w:ascii="Century Gothic" w:hAnsi="Century Gothic"/>
          <w:bCs/>
        </w:rPr>
        <w:t>Servicios Opcionales</w:t>
      </w:r>
      <w:bookmarkEnd w:id="1916"/>
      <w:bookmarkEnd w:id="1917"/>
      <w:bookmarkEnd w:id="1918"/>
      <w:bookmarkEnd w:id="1919"/>
      <w:bookmarkEnd w:id="1920"/>
      <w:bookmarkEnd w:id="1921"/>
      <w:bookmarkEnd w:id="1922"/>
      <w:bookmarkEnd w:id="1923"/>
      <w:bookmarkEnd w:id="1924"/>
      <w:bookmarkEnd w:id="1925"/>
    </w:p>
    <w:p w:rsidR="00AC76DF" w:rsidRPr="008D0935" w:rsidRDefault="00277ED2" w:rsidP="0054260B">
      <w:pPr>
        <w:pStyle w:val="Ttulo2"/>
        <w:spacing w:after="120" w:line="264" w:lineRule="auto"/>
        <w:rPr>
          <w:rFonts w:ascii="Century Gothic" w:hAnsi="Century Gothic"/>
        </w:rPr>
      </w:pPr>
      <w:bookmarkStart w:id="1937" w:name="_Toc43913227"/>
      <w:bookmarkStart w:id="1938" w:name="_Toc53488563"/>
      <w:bookmarkStart w:id="1939" w:name="_Toc53490495"/>
      <w:bookmarkStart w:id="1940" w:name="_Toc53498503"/>
      <w:bookmarkStart w:id="1941" w:name="_Toc58578860"/>
      <w:bookmarkStart w:id="1942" w:name="_Toc92974086"/>
      <w:bookmarkStart w:id="1943" w:name="_Toc93052397"/>
      <w:bookmarkStart w:id="1944" w:name="_Toc93056352"/>
      <w:bookmarkStart w:id="1945" w:name="_Toc125393416"/>
      <w:bookmarkStart w:id="1946" w:name="_Toc139012154"/>
      <w:r w:rsidRPr="008D0935">
        <w:rPr>
          <w:rFonts w:ascii="Century Gothic" w:hAnsi="Century Gothic"/>
        </w:rPr>
        <w:t>1</w:t>
      </w:r>
      <w:r w:rsidR="00217035" w:rsidRPr="008D0935">
        <w:rPr>
          <w:rFonts w:ascii="Century Gothic" w:hAnsi="Century Gothic"/>
        </w:rPr>
        <w:t>4</w:t>
      </w:r>
      <w:r w:rsidRPr="008D0935">
        <w:rPr>
          <w:rFonts w:ascii="Century Gothic" w:hAnsi="Century Gothic"/>
        </w:rPr>
        <w:t xml:space="preserve">.1 </w:t>
      </w:r>
      <w:bookmarkStart w:id="1947" w:name="_Toc26980710"/>
      <w:r w:rsidRPr="008D0935">
        <w:rPr>
          <w:rFonts w:ascii="Century Gothic" w:hAnsi="Century Gothic"/>
        </w:rPr>
        <w:t xml:space="preserve">Servicio Opcional de Cableado Interior de </w:t>
      </w:r>
      <w:bookmarkEnd w:id="1926"/>
      <w:bookmarkEnd w:id="1927"/>
      <w:bookmarkEnd w:id="1928"/>
      <w:bookmarkEnd w:id="1929"/>
      <w:bookmarkEnd w:id="1930"/>
      <w:bookmarkEnd w:id="1931"/>
      <w:bookmarkEnd w:id="1932"/>
      <w:bookmarkEnd w:id="1933"/>
      <w:bookmarkEnd w:id="1934"/>
      <w:bookmarkEnd w:id="1935"/>
      <w:bookmarkEnd w:id="1936"/>
      <w:bookmarkEnd w:id="1937"/>
      <w:bookmarkEnd w:id="1947"/>
      <w:r w:rsidRPr="008D0935">
        <w:rPr>
          <w:rFonts w:ascii="Century Gothic" w:hAnsi="Century Gothic"/>
        </w:rPr>
        <w:t>Usuario Final</w:t>
      </w:r>
      <w:bookmarkEnd w:id="1938"/>
      <w:bookmarkEnd w:id="1939"/>
      <w:bookmarkEnd w:id="1940"/>
      <w:bookmarkEnd w:id="1941"/>
      <w:bookmarkEnd w:id="1942"/>
      <w:bookmarkEnd w:id="1943"/>
      <w:bookmarkEnd w:id="1944"/>
      <w:bookmarkEnd w:id="1945"/>
      <w:bookmarkEnd w:id="1946"/>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CS podrá instalar el cableado interior tomando en consideración la recomendación de </w:t>
      </w:r>
      <w:r w:rsidR="00BE70A1" w:rsidRPr="008D0935">
        <w:rPr>
          <w:rFonts w:ascii="Century Gothic" w:hAnsi="Century Gothic"/>
        </w:rPr>
        <w:t>RED NACIONAL</w:t>
      </w:r>
      <w:r w:rsidRPr="008D0935">
        <w:rPr>
          <w:rFonts w:ascii="Century Gothic" w:hAnsi="Century Gothic"/>
        </w:rPr>
        <w:t xml:space="preserve"> establecida en la “Normativa Técnica para los </w:t>
      </w:r>
      <w:r w:rsidR="00217035" w:rsidRPr="008D0935">
        <w:rPr>
          <w:rFonts w:ascii="Century Gothic" w:hAnsi="Century Gothic"/>
        </w:rPr>
        <w:t xml:space="preserve">Servicios </w:t>
      </w:r>
      <w:r w:rsidRPr="008D0935">
        <w:rPr>
          <w:rFonts w:ascii="Century Gothic" w:hAnsi="Century Gothic"/>
        </w:rPr>
        <w:t>de desagregación”</w:t>
      </w:r>
      <w:r w:rsidRPr="008D0935">
        <w:rPr>
          <w:rStyle w:val="Refdenotaalpie"/>
          <w:rFonts w:ascii="Century Gothic" w:hAnsi="Century Gothic"/>
        </w:rPr>
        <w:footnoteReference w:id="68"/>
      </w:r>
      <w:r w:rsidRPr="008D0935">
        <w:rPr>
          <w:rFonts w:ascii="Century Gothic" w:hAnsi="Century Gothic"/>
        </w:rPr>
        <w:t xml:space="preserve"> o bien podrá solicitar que </w:t>
      </w:r>
      <w:r w:rsidR="00BE70A1" w:rsidRPr="008D0935">
        <w:rPr>
          <w:rFonts w:ascii="Century Gothic" w:hAnsi="Century Gothic"/>
        </w:rPr>
        <w:t>RED NACIONAL</w:t>
      </w:r>
      <w:r w:rsidRPr="008D0935">
        <w:rPr>
          <w:rFonts w:ascii="Century Gothic" w:hAnsi="Century Gothic"/>
        </w:rPr>
        <w:t xml:space="preserve"> instale el Cableado Interior en el domicilio del usuario</w:t>
      </w:r>
      <w:r w:rsidRPr="008D0935">
        <w:rPr>
          <w:rStyle w:val="Refdenotaalpie"/>
          <w:rFonts w:ascii="Century Gothic" w:hAnsi="Century Gothic"/>
        </w:rPr>
        <w:footnoteReference w:id="69"/>
      </w:r>
      <w:r w:rsidRPr="008D0935">
        <w:rPr>
          <w:rFonts w:ascii="Century Gothic" w:hAnsi="Century Gothic"/>
        </w:rPr>
        <w:t xml:space="preserve">, lo cual estará sujeto a la capacidad de atención. En caso de que el cableado interior sea solicitado por los CS a la habilitación del </w:t>
      </w:r>
      <w:r w:rsidR="00217035" w:rsidRPr="008D0935">
        <w:rPr>
          <w:rFonts w:ascii="Century Gothic" w:hAnsi="Century Gothic"/>
        </w:rPr>
        <w:t xml:space="preserve">Servicio </w:t>
      </w:r>
      <w:r w:rsidRPr="008D0935">
        <w:rPr>
          <w:rFonts w:ascii="Century Gothic" w:hAnsi="Century Gothic"/>
        </w:rPr>
        <w:t>de Desagregación, será instalado el cableado en el mismo evento, o bien será habilitado posteriormente para el caso de extensiones adicionales.</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lastRenderedPageBreak/>
        <w:t xml:space="preserve">El alcance de este </w:t>
      </w:r>
      <w:r w:rsidR="00217035" w:rsidRPr="008D0935">
        <w:rPr>
          <w:rFonts w:ascii="Century Gothic" w:hAnsi="Century Gothic"/>
        </w:rPr>
        <w:t xml:space="preserve">Servicio </w:t>
      </w:r>
      <w:r w:rsidRPr="008D0935">
        <w:rPr>
          <w:rFonts w:ascii="Century Gothic" w:hAnsi="Century Gothic"/>
        </w:rPr>
        <w:t>al CS está definido en el Anexo G1 de la presente Oferta, denominado “Norma Cableado Interior en el Domicilio del Usuario” el cual comprende la instalación de cableado entre el PCT hasta la roseta para la conexión de uno o dos dispositivos terminales, no considera el retiro de un cableado existente.</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Durante la instalación del cableado interior, </w:t>
      </w:r>
      <w:r w:rsidR="00BE70A1" w:rsidRPr="008D0935">
        <w:rPr>
          <w:rFonts w:ascii="Century Gothic" w:hAnsi="Century Gothic"/>
        </w:rPr>
        <w:t>RED NACIONAL</w:t>
      </w:r>
      <w:r w:rsidRPr="008D0935">
        <w:rPr>
          <w:rFonts w:ascii="Century Gothic" w:hAnsi="Century Gothic"/>
        </w:rPr>
        <w:t xml:space="preserve"> realizará el siguiente procedimiento:</w:t>
      </w:r>
    </w:p>
    <w:p w:rsidR="00277ED2" w:rsidRPr="008D0935" w:rsidRDefault="00277ED2" w:rsidP="00CF12C2">
      <w:pPr>
        <w:pStyle w:val="IFTnormal"/>
        <w:spacing w:after="120" w:line="264" w:lineRule="auto"/>
        <w:ind w:left="426" w:hanging="426"/>
        <w:rPr>
          <w:rFonts w:ascii="Century Gothic" w:hAnsi="Century Gothic"/>
        </w:rPr>
      </w:pPr>
      <w:r w:rsidRPr="008D0935">
        <w:rPr>
          <w:rFonts w:ascii="Century Gothic" w:hAnsi="Century Gothic"/>
        </w:rPr>
        <w:t>1)</w:t>
      </w:r>
      <w:r w:rsidRPr="008D0935">
        <w:rPr>
          <w:rFonts w:ascii="Century Gothic" w:hAnsi="Century Gothic"/>
        </w:rPr>
        <w:tab/>
        <w:t>Se valida en la solicitud el número de extensiones requeridas por el CS.</w:t>
      </w:r>
    </w:p>
    <w:p w:rsidR="00277ED2" w:rsidRPr="008D0935" w:rsidRDefault="00277ED2" w:rsidP="00CF12C2">
      <w:pPr>
        <w:pStyle w:val="IFTnormal"/>
        <w:spacing w:after="120" w:line="264" w:lineRule="auto"/>
        <w:ind w:left="426" w:hanging="426"/>
        <w:rPr>
          <w:rFonts w:ascii="Century Gothic" w:hAnsi="Century Gothic"/>
        </w:rPr>
      </w:pPr>
      <w:r w:rsidRPr="008D0935">
        <w:rPr>
          <w:rFonts w:ascii="Century Gothic" w:hAnsi="Century Gothic"/>
        </w:rPr>
        <w:t>2)</w:t>
      </w:r>
      <w:r w:rsidRPr="008D0935">
        <w:rPr>
          <w:rFonts w:ascii="Century Gothic" w:hAnsi="Century Gothic"/>
        </w:rPr>
        <w:tab/>
        <w:t>Posteriormente se planea la trayectoria de la instalación en conjunto con el Usuario Final iniciando desde el PCT.</w:t>
      </w:r>
    </w:p>
    <w:p w:rsidR="00277ED2" w:rsidRPr="008D0935" w:rsidRDefault="00277ED2" w:rsidP="00CF12C2">
      <w:pPr>
        <w:pStyle w:val="IFTnormal"/>
        <w:spacing w:after="120" w:line="264" w:lineRule="auto"/>
        <w:ind w:left="426" w:hanging="426"/>
        <w:rPr>
          <w:rFonts w:ascii="Century Gothic" w:hAnsi="Century Gothic"/>
        </w:rPr>
      </w:pPr>
      <w:r w:rsidRPr="008D0935">
        <w:rPr>
          <w:rFonts w:ascii="Century Gothic" w:hAnsi="Century Gothic"/>
        </w:rPr>
        <w:t>3)</w:t>
      </w:r>
      <w:r w:rsidRPr="008D0935">
        <w:rPr>
          <w:rFonts w:ascii="Century Gothic" w:hAnsi="Century Gothic"/>
        </w:rPr>
        <w:tab/>
        <w:t>Se conecta con cordón marfil interior/exterior en el PCT a las rosetas donde se conecta el equipo terminal del Usuario Final conforme se indica en la normativa técnica correspondiente contenida en el Anexo “Norma Cableado Interior en el Domicilio del Usuario” de la presente OREDA.</w:t>
      </w:r>
    </w:p>
    <w:p w:rsidR="00277ED2" w:rsidRPr="008D0935" w:rsidRDefault="00277ED2" w:rsidP="00651CFA">
      <w:pPr>
        <w:pStyle w:val="IFTnormal"/>
        <w:spacing w:line="264" w:lineRule="auto"/>
        <w:ind w:left="426" w:hanging="426"/>
        <w:rPr>
          <w:rFonts w:ascii="Century Gothic" w:hAnsi="Century Gothic"/>
        </w:rPr>
      </w:pPr>
      <w:r w:rsidRPr="008D0935">
        <w:rPr>
          <w:rFonts w:ascii="Century Gothic" w:hAnsi="Century Gothic"/>
        </w:rPr>
        <w:t>4)</w:t>
      </w:r>
      <w:r w:rsidRPr="008D0935">
        <w:rPr>
          <w:rFonts w:ascii="Century Gothic" w:hAnsi="Century Gothic"/>
        </w:rPr>
        <w:tab/>
        <w:t xml:space="preserve">Se realiza prueba de continuidad del cableado y se liquida el servicio. </w:t>
      </w:r>
    </w:p>
    <w:p w:rsidR="00B4692E" w:rsidRPr="008D0935" w:rsidRDefault="00B4692E" w:rsidP="00651CFA">
      <w:pPr>
        <w:pStyle w:val="IFTnormal"/>
        <w:spacing w:line="264" w:lineRule="auto"/>
        <w:rPr>
          <w:rFonts w:ascii="Century Gothic" w:hAnsi="Century Gothic"/>
          <w:b/>
        </w:rPr>
      </w:pPr>
    </w:p>
    <w:p w:rsidR="00B4692E" w:rsidRPr="008D0935" w:rsidRDefault="00277ED2" w:rsidP="00651CFA">
      <w:pPr>
        <w:pStyle w:val="IFTnormal"/>
        <w:spacing w:line="264" w:lineRule="auto"/>
        <w:rPr>
          <w:rFonts w:ascii="Century Gothic" w:hAnsi="Century Gothic"/>
        </w:rPr>
      </w:pPr>
      <w:r w:rsidRPr="008D0935">
        <w:rPr>
          <w:rFonts w:ascii="Century Gothic" w:hAnsi="Century Gothic"/>
          <w:b/>
        </w:rPr>
        <w:t>Garantía del servicio</w:t>
      </w:r>
    </w:p>
    <w:p w:rsidR="00277ED2" w:rsidRPr="008D0935" w:rsidRDefault="00277ED2" w:rsidP="00651CFA">
      <w:pPr>
        <w:pStyle w:val="IFTnormal"/>
        <w:spacing w:line="264" w:lineRule="auto"/>
        <w:rPr>
          <w:rFonts w:ascii="Century Gothic" w:hAnsi="Century Gothic"/>
        </w:rPr>
      </w:pPr>
      <w:r w:rsidRPr="008D0935">
        <w:rPr>
          <w:rFonts w:ascii="Century Gothic" w:hAnsi="Century Gothic"/>
        </w:rPr>
        <w:t xml:space="preserve">Las fallas originadas en el cableado interior serán atendidas por </w:t>
      </w:r>
      <w:r w:rsidR="00BE70A1" w:rsidRPr="008D0935">
        <w:rPr>
          <w:rFonts w:ascii="Century Gothic" w:hAnsi="Century Gothic"/>
        </w:rPr>
        <w:t>RED NACIONAL</w:t>
      </w:r>
      <w:r w:rsidRPr="008D0935">
        <w:rPr>
          <w:rFonts w:ascii="Century Gothic" w:hAnsi="Century Gothic"/>
        </w:rPr>
        <w:t xml:space="preserve">, siempre y cuando ocurran durante los 60 días naturales posteriores a la instalación del mismo y queden excluidos los siguientes escenarios que no son atribuibles al </w:t>
      </w:r>
      <w:r w:rsidR="00217035" w:rsidRPr="008D0935">
        <w:rPr>
          <w:rFonts w:ascii="Century Gothic" w:hAnsi="Century Gothic"/>
        </w:rPr>
        <w:t xml:space="preserve">Servicio </w:t>
      </w:r>
      <w:r w:rsidRPr="008D0935">
        <w:rPr>
          <w:rFonts w:ascii="Century Gothic" w:hAnsi="Century Gothic"/>
        </w:rPr>
        <w:t>brindado:</w:t>
      </w:r>
    </w:p>
    <w:p w:rsidR="00277ED2" w:rsidRPr="008D0935" w:rsidRDefault="00277ED2">
      <w:pPr>
        <w:pStyle w:val="IFTnormal"/>
        <w:numPr>
          <w:ilvl w:val="0"/>
          <w:numId w:val="166"/>
        </w:numPr>
        <w:spacing w:line="264" w:lineRule="auto"/>
        <w:rPr>
          <w:rFonts w:ascii="Century Gothic" w:hAnsi="Century Gothic"/>
        </w:rPr>
      </w:pPr>
      <w:r w:rsidRPr="008D0935">
        <w:rPr>
          <w:rFonts w:ascii="Century Gothic" w:hAnsi="Century Gothic"/>
        </w:rPr>
        <w:t>Corte intencional del cable</w:t>
      </w:r>
    </w:p>
    <w:p w:rsidR="00277ED2" w:rsidRPr="008D0935" w:rsidRDefault="00277ED2">
      <w:pPr>
        <w:pStyle w:val="IFTnormal"/>
        <w:numPr>
          <w:ilvl w:val="0"/>
          <w:numId w:val="166"/>
        </w:numPr>
        <w:spacing w:line="264" w:lineRule="auto"/>
        <w:rPr>
          <w:rFonts w:ascii="Century Gothic" w:hAnsi="Century Gothic"/>
        </w:rPr>
      </w:pPr>
      <w:r w:rsidRPr="008D0935">
        <w:rPr>
          <w:rFonts w:ascii="Century Gothic" w:hAnsi="Century Gothic"/>
        </w:rPr>
        <w:t>Casos fortuitos o de fuerza mayor</w:t>
      </w:r>
    </w:p>
    <w:p w:rsidR="00277ED2" w:rsidRPr="008D0935" w:rsidRDefault="00277ED2">
      <w:pPr>
        <w:pStyle w:val="IFTnormal"/>
        <w:numPr>
          <w:ilvl w:val="0"/>
          <w:numId w:val="166"/>
        </w:numPr>
        <w:spacing w:line="264" w:lineRule="auto"/>
        <w:rPr>
          <w:rFonts w:ascii="Century Gothic" w:hAnsi="Century Gothic"/>
        </w:rPr>
      </w:pPr>
      <w:r w:rsidRPr="008D0935">
        <w:rPr>
          <w:rFonts w:ascii="Century Gothic" w:hAnsi="Century Gothic"/>
        </w:rPr>
        <w:t>Deterioro por uso inadecuado del cableado</w:t>
      </w:r>
    </w:p>
    <w:p w:rsidR="00277ED2" w:rsidRPr="008D0935" w:rsidRDefault="00277ED2">
      <w:pPr>
        <w:pStyle w:val="IFTnormal"/>
        <w:numPr>
          <w:ilvl w:val="0"/>
          <w:numId w:val="166"/>
        </w:numPr>
        <w:spacing w:line="264" w:lineRule="auto"/>
        <w:rPr>
          <w:rFonts w:ascii="Century Gothic" w:hAnsi="Century Gothic"/>
        </w:rPr>
      </w:pPr>
      <w:r w:rsidRPr="008D0935">
        <w:rPr>
          <w:rFonts w:ascii="Century Gothic" w:hAnsi="Century Gothic"/>
        </w:rPr>
        <w:t>Daños por obras, remodelaciones o reparaciones al interior del inmueble</w:t>
      </w:r>
    </w:p>
    <w:p w:rsidR="00277ED2" w:rsidRPr="008D0935" w:rsidRDefault="00277ED2">
      <w:pPr>
        <w:pStyle w:val="IFTnormal"/>
        <w:numPr>
          <w:ilvl w:val="0"/>
          <w:numId w:val="166"/>
        </w:numPr>
        <w:spacing w:line="264" w:lineRule="auto"/>
        <w:rPr>
          <w:rFonts w:ascii="Century Gothic" w:hAnsi="Century Gothic"/>
        </w:rPr>
      </w:pPr>
      <w:r w:rsidRPr="008D0935">
        <w:rPr>
          <w:rFonts w:ascii="Century Gothic" w:hAnsi="Century Gothic"/>
        </w:rPr>
        <w:t>Desconexiones</w:t>
      </w:r>
    </w:p>
    <w:p w:rsidR="00277ED2" w:rsidRPr="008D0935" w:rsidRDefault="00277ED2">
      <w:pPr>
        <w:pStyle w:val="IFTnormal"/>
        <w:numPr>
          <w:ilvl w:val="0"/>
          <w:numId w:val="166"/>
        </w:numPr>
        <w:spacing w:after="120" w:line="264" w:lineRule="auto"/>
        <w:rPr>
          <w:rFonts w:ascii="Century Gothic" w:hAnsi="Century Gothic"/>
        </w:rPr>
      </w:pPr>
      <w:r w:rsidRPr="008D0935">
        <w:rPr>
          <w:rFonts w:ascii="Century Gothic" w:hAnsi="Century Gothic"/>
        </w:rPr>
        <w:t>Robo, vandalismo, siniestros, daños por roedores, etc.</w:t>
      </w:r>
    </w:p>
    <w:p w:rsidR="00B4692E" w:rsidRPr="008D0935" w:rsidRDefault="00B4692E" w:rsidP="0054260B">
      <w:pPr>
        <w:spacing w:after="120" w:line="264" w:lineRule="auto"/>
        <w:rPr>
          <w:rFonts w:ascii="Century Gothic" w:hAnsi="Century Gothic"/>
        </w:rPr>
      </w:pPr>
      <w:bookmarkStart w:id="1948" w:name="_Toc43913228"/>
      <w:bookmarkStart w:id="1949" w:name="_Toc53488564"/>
      <w:bookmarkStart w:id="1950" w:name="_Toc53490496"/>
      <w:bookmarkStart w:id="1951" w:name="_Toc53498504"/>
      <w:bookmarkStart w:id="1952" w:name="_Toc58578861"/>
    </w:p>
    <w:p w:rsidR="00AC76DF" w:rsidRPr="008D0935" w:rsidRDefault="00277ED2" w:rsidP="0054260B">
      <w:pPr>
        <w:pStyle w:val="Ttulo2"/>
        <w:spacing w:after="120" w:line="264" w:lineRule="auto"/>
        <w:rPr>
          <w:rFonts w:ascii="Century Gothic" w:hAnsi="Century Gothic"/>
        </w:rPr>
      </w:pPr>
      <w:bookmarkStart w:id="1953" w:name="_Toc92974087"/>
      <w:bookmarkStart w:id="1954" w:name="_Toc93052398"/>
      <w:bookmarkStart w:id="1955" w:name="_Toc93056353"/>
      <w:bookmarkStart w:id="1956" w:name="_Toc125393417"/>
      <w:bookmarkStart w:id="1957" w:name="_Toc139012155"/>
      <w:r w:rsidRPr="008D0935">
        <w:rPr>
          <w:rFonts w:ascii="Century Gothic" w:hAnsi="Century Gothic"/>
        </w:rPr>
        <w:t>1</w:t>
      </w:r>
      <w:r w:rsidR="00217035" w:rsidRPr="008D0935">
        <w:rPr>
          <w:rFonts w:ascii="Century Gothic" w:hAnsi="Century Gothic"/>
        </w:rPr>
        <w:t>4</w:t>
      </w:r>
      <w:r w:rsidRPr="008D0935">
        <w:rPr>
          <w:rFonts w:ascii="Century Gothic" w:hAnsi="Century Gothic"/>
        </w:rPr>
        <w:t>.2 Servicio Opcional de Reubicación de ONT</w:t>
      </w:r>
      <w:bookmarkEnd w:id="1948"/>
      <w:bookmarkEnd w:id="1949"/>
      <w:bookmarkEnd w:id="1950"/>
      <w:bookmarkEnd w:id="1951"/>
      <w:bookmarkEnd w:id="1952"/>
      <w:bookmarkEnd w:id="1953"/>
      <w:bookmarkEnd w:id="1954"/>
      <w:bookmarkEnd w:id="1955"/>
      <w:bookmarkEnd w:id="1956"/>
      <w:bookmarkEnd w:id="1957"/>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CS podrá solicitar a </w:t>
      </w:r>
      <w:r w:rsidR="00BE70A1" w:rsidRPr="008D0935">
        <w:rPr>
          <w:rFonts w:ascii="Century Gothic" w:hAnsi="Century Gothic"/>
        </w:rPr>
        <w:t>RED NACIONAL</w:t>
      </w:r>
      <w:r w:rsidRPr="008D0935">
        <w:rPr>
          <w:rFonts w:ascii="Century Gothic" w:hAnsi="Century Gothic"/>
        </w:rPr>
        <w:t xml:space="preserve"> el Servicio Opcional de Reubicación de la ONT en el domicilio de su Usuario Final una vez que se hayan concluido los trabajos de instalación y habilitación del </w:t>
      </w:r>
      <w:r w:rsidR="00217035" w:rsidRPr="008D0935">
        <w:rPr>
          <w:rFonts w:ascii="Century Gothic" w:hAnsi="Century Gothic"/>
        </w:rPr>
        <w:t xml:space="preserve">Servicio </w:t>
      </w:r>
      <w:r w:rsidRPr="008D0935">
        <w:rPr>
          <w:rFonts w:ascii="Century Gothic" w:hAnsi="Century Gothic"/>
        </w:rPr>
        <w:t>de desagregación (SAIB o SDVBL).</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CS deberá considerar que en algunos casos podrá ser necesario el cambio de la Acometida de fibra para lo cual el CS deberá pagar el costo correspondiente a dicho servicio, con la finalidad de poder reubicar la ONT, lo cual dependerá de una evaluación que será realizada por el técnico de </w:t>
      </w:r>
      <w:r w:rsidR="00BE70A1" w:rsidRPr="008D0935">
        <w:rPr>
          <w:rFonts w:ascii="Century Gothic" w:hAnsi="Century Gothic"/>
        </w:rPr>
        <w:t>RED NACIONAL</w:t>
      </w:r>
      <w:r w:rsidRPr="008D0935">
        <w:rPr>
          <w:rFonts w:ascii="Century Gothic" w:hAnsi="Century Gothic"/>
        </w:rPr>
        <w:t xml:space="preserve"> en el domicilio del Usuario Final.</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Durante los trabajos de reubicación de la ONT, </w:t>
      </w:r>
      <w:r w:rsidR="00BE70A1" w:rsidRPr="008D0935">
        <w:rPr>
          <w:rFonts w:ascii="Century Gothic" w:hAnsi="Century Gothic"/>
        </w:rPr>
        <w:t>RED NACIONAL</w:t>
      </w:r>
      <w:r w:rsidRPr="008D0935">
        <w:rPr>
          <w:rFonts w:ascii="Century Gothic" w:hAnsi="Century Gothic"/>
        </w:rPr>
        <w:t xml:space="preserve"> realizará el siguiente procedimiento:</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 xml:space="preserve">Se acuerda con el Usuario Final la nueva ubicación de la ONT. </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2.</w:t>
      </w:r>
      <w:r w:rsidRPr="008D0935">
        <w:rPr>
          <w:rFonts w:ascii="Century Gothic" w:hAnsi="Century Gothic"/>
        </w:rPr>
        <w:tab/>
      </w:r>
      <w:r w:rsidR="00277ED2" w:rsidRPr="008D0935">
        <w:rPr>
          <w:rFonts w:ascii="Century Gothic" w:hAnsi="Century Gothic"/>
        </w:rPr>
        <w:t>Se determinará si se requiere cambio de cordón de acometida óptico.</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lastRenderedPageBreak/>
        <w:t>3.</w:t>
      </w:r>
      <w:r w:rsidRPr="008D0935">
        <w:rPr>
          <w:rFonts w:ascii="Century Gothic" w:hAnsi="Century Gothic"/>
        </w:rPr>
        <w:tab/>
      </w:r>
      <w:r w:rsidR="00277ED2" w:rsidRPr="008D0935">
        <w:rPr>
          <w:rFonts w:ascii="Century Gothic" w:hAnsi="Century Gothic"/>
        </w:rPr>
        <w:t>Se realizarán las actividades necesarias para retirar la roseta óptica anterior.</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4.</w:t>
      </w:r>
      <w:r w:rsidRPr="008D0935">
        <w:rPr>
          <w:rFonts w:ascii="Century Gothic" w:hAnsi="Century Gothic"/>
        </w:rPr>
        <w:tab/>
      </w:r>
      <w:r w:rsidR="00277ED2" w:rsidRPr="008D0935">
        <w:rPr>
          <w:rFonts w:ascii="Century Gothic" w:hAnsi="Century Gothic"/>
        </w:rPr>
        <w:t>Se realizarán las actividades necesarias para la instalación de la nueva roseta óptica.</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5.</w:t>
      </w:r>
      <w:r w:rsidRPr="008D0935">
        <w:rPr>
          <w:rFonts w:ascii="Century Gothic" w:hAnsi="Century Gothic"/>
        </w:rPr>
        <w:tab/>
      </w:r>
      <w:r w:rsidR="00277ED2" w:rsidRPr="008D0935">
        <w:rPr>
          <w:rFonts w:ascii="Century Gothic" w:hAnsi="Century Gothic"/>
        </w:rPr>
        <w:t xml:space="preserve">Una vez instalada la roseta óptica, se conecta la ONT a la misma, para verificar su funcionamiento. </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Aplicarán las mismas garantías que para el caso del Servicio Opcional de Cableado Interior.</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Al corte del mes se realizará la facturación aplicable al servicio, en la que se incluirán los gastos en que se haya incurrido con motivo de la prestación del </w:t>
      </w:r>
      <w:r w:rsidR="00217035" w:rsidRPr="008D0935">
        <w:rPr>
          <w:rFonts w:ascii="Century Gothic" w:hAnsi="Century Gothic"/>
        </w:rPr>
        <w:t xml:space="preserve">Servicio </w:t>
      </w:r>
      <w:r w:rsidRPr="008D0935">
        <w:rPr>
          <w:rFonts w:ascii="Century Gothic" w:hAnsi="Century Gothic"/>
        </w:rPr>
        <w:t>de reubicación de ONT.</w:t>
      </w:r>
    </w:p>
    <w:p w:rsidR="00B4692E" w:rsidRPr="008D0935" w:rsidRDefault="00B4692E" w:rsidP="0054260B">
      <w:pPr>
        <w:pStyle w:val="IFTnormal"/>
        <w:spacing w:after="120" w:line="264" w:lineRule="auto"/>
        <w:rPr>
          <w:rFonts w:ascii="Century Gothic" w:hAnsi="Century Gothic"/>
        </w:rPr>
      </w:pPr>
    </w:p>
    <w:p w:rsidR="00AC76DF" w:rsidRPr="008D0935" w:rsidRDefault="00277ED2" w:rsidP="0054260B">
      <w:pPr>
        <w:pStyle w:val="Ttulo2"/>
        <w:spacing w:after="120" w:line="264" w:lineRule="auto"/>
        <w:rPr>
          <w:rFonts w:ascii="Century Gothic" w:hAnsi="Century Gothic"/>
        </w:rPr>
      </w:pPr>
      <w:bookmarkStart w:id="1958" w:name="_Toc43913229"/>
      <w:bookmarkStart w:id="1959" w:name="_Toc53488565"/>
      <w:bookmarkStart w:id="1960" w:name="_Toc53490497"/>
      <w:bookmarkStart w:id="1961" w:name="_Toc53498505"/>
      <w:bookmarkStart w:id="1962" w:name="_Toc58578862"/>
      <w:bookmarkStart w:id="1963" w:name="_Toc92974088"/>
      <w:bookmarkStart w:id="1964" w:name="_Toc93052399"/>
      <w:bookmarkStart w:id="1965" w:name="_Toc93056354"/>
      <w:bookmarkStart w:id="1966" w:name="_Toc125393418"/>
      <w:bookmarkStart w:id="1967" w:name="_Toc139012156"/>
      <w:r w:rsidRPr="008D0935">
        <w:rPr>
          <w:rFonts w:ascii="Century Gothic" w:hAnsi="Century Gothic"/>
        </w:rPr>
        <w:t>1</w:t>
      </w:r>
      <w:r w:rsidR="00217035" w:rsidRPr="008D0935">
        <w:rPr>
          <w:rFonts w:ascii="Century Gothic" w:hAnsi="Century Gothic"/>
        </w:rPr>
        <w:t>4</w:t>
      </w:r>
      <w:r w:rsidRPr="008D0935">
        <w:rPr>
          <w:rFonts w:ascii="Century Gothic" w:hAnsi="Century Gothic"/>
        </w:rPr>
        <w:t>.3 Servicio Opcional de Cambio de Tecnología</w:t>
      </w:r>
      <w:bookmarkEnd w:id="1958"/>
      <w:bookmarkEnd w:id="1959"/>
      <w:bookmarkEnd w:id="1960"/>
      <w:bookmarkEnd w:id="1961"/>
      <w:bookmarkEnd w:id="1962"/>
      <w:bookmarkEnd w:id="1963"/>
      <w:bookmarkEnd w:id="1964"/>
      <w:bookmarkEnd w:id="1965"/>
      <w:bookmarkEnd w:id="1966"/>
      <w:bookmarkEnd w:id="1967"/>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El CS podrá solicitar a </w:t>
      </w:r>
      <w:r w:rsidR="00BE70A1" w:rsidRPr="008D0935">
        <w:rPr>
          <w:rFonts w:ascii="Century Gothic" w:hAnsi="Century Gothic"/>
        </w:rPr>
        <w:t>RED NACIONAL</w:t>
      </w:r>
      <w:r w:rsidRPr="008D0935">
        <w:rPr>
          <w:rFonts w:ascii="Century Gothic" w:hAnsi="Century Gothic"/>
        </w:rPr>
        <w:t xml:space="preserve"> el cambio de tecnología de su SAIB activo de cobre a fibra óptica, sin necesidad de que dicho cambio esté asociado a una solicitud de aumento de velocidad, siempre que sea técnicamente factible. Es decir, este </w:t>
      </w:r>
      <w:r w:rsidR="00217035" w:rsidRPr="008D0935">
        <w:rPr>
          <w:rFonts w:ascii="Century Gothic" w:hAnsi="Century Gothic"/>
        </w:rPr>
        <w:t xml:space="preserve">Servicio </w:t>
      </w:r>
      <w:r w:rsidRPr="008D0935">
        <w:rPr>
          <w:rFonts w:ascii="Century Gothic" w:hAnsi="Century Gothic"/>
        </w:rPr>
        <w:t xml:space="preserve">es independiente del cambio de calidad o cambio de velocidad del SAIB. Para el cambio de equipo terminal, será responsabilidad del CS determinar si lo entrega directamente o contrata la entrega del mismo a </w:t>
      </w:r>
      <w:r w:rsidR="00BE70A1" w:rsidRPr="008D0935">
        <w:rPr>
          <w:rFonts w:ascii="Century Gothic" w:hAnsi="Century Gothic"/>
        </w:rPr>
        <w:t>RED NACIONAL</w:t>
      </w:r>
      <w:r w:rsidRPr="008D0935">
        <w:rPr>
          <w:rFonts w:ascii="Century Gothic" w:hAnsi="Century Gothic"/>
        </w:rPr>
        <w:t>.</w:t>
      </w:r>
    </w:p>
    <w:p w:rsidR="00277ED2" w:rsidRPr="008D0935" w:rsidRDefault="00277ED2" w:rsidP="0054260B">
      <w:pPr>
        <w:pStyle w:val="IFTnormal"/>
        <w:spacing w:after="120" w:line="264" w:lineRule="auto"/>
        <w:rPr>
          <w:rFonts w:ascii="Century Gothic" w:hAnsi="Century Gothic"/>
        </w:rPr>
      </w:pPr>
      <w:r w:rsidRPr="008D0935">
        <w:rPr>
          <w:rFonts w:ascii="Century Gothic" w:hAnsi="Century Gothic"/>
        </w:rPr>
        <w:t>Para la prestación del Servicio Opcional de Cambio de Tecnología se seguirá el procedimiento que se detalla a continuación:</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1.</w:t>
      </w:r>
      <w:r w:rsidRPr="008D0935">
        <w:rPr>
          <w:rFonts w:ascii="Century Gothic" w:hAnsi="Century Gothic"/>
        </w:rPr>
        <w:tab/>
      </w:r>
      <w:r w:rsidR="00277ED2" w:rsidRPr="008D0935">
        <w:rPr>
          <w:rFonts w:ascii="Century Gothic" w:hAnsi="Century Gothic"/>
        </w:rPr>
        <w:t>El CS deberá ingresar su solicitud a través del SEG/SIPO.</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2.</w:t>
      </w:r>
      <w:r w:rsidRPr="008D0935">
        <w:rPr>
          <w:rFonts w:ascii="Century Gothic" w:hAnsi="Century Gothic"/>
        </w:rPr>
        <w:tab/>
      </w:r>
      <w:r w:rsidR="00BE70A1" w:rsidRPr="008D0935">
        <w:rPr>
          <w:rFonts w:ascii="Century Gothic" w:hAnsi="Century Gothic"/>
        </w:rPr>
        <w:t>RED NACIONAL</w:t>
      </w:r>
      <w:r w:rsidR="00277ED2" w:rsidRPr="008D0935">
        <w:rPr>
          <w:rFonts w:ascii="Century Gothic" w:hAnsi="Century Gothic"/>
        </w:rPr>
        <w:t xml:space="preserve"> ejecutará el cambio de tecnología en un plazo máximo de ocho días hábiles posteriores a la recepción de la solicitud.</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3.</w:t>
      </w:r>
      <w:r w:rsidRPr="008D0935">
        <w:rPr>
          <w:rFonts w:ascii="Century Gothic" w:hAnsi="Century Gothic"/>
        </w:rPr>
        <w:tab/>
      </w:r>
      <w:r w:rsidR="00277ED2" w:rsidRPr="008D0935">
        <w:rPr>
          <w:rFonts w:ascii="Century Gothic" w:hAnsi="Century Gothic"/>
        </w:rPr>
        <w:t xml:space="preserve">Una vez ejecutado el cambio, se llevarán a cabo las pruebas correspondientes para validar que el </w:t>
      </w:r>
      <w:r w:rsidR="00217035" w:rsidRPr="008D0935">
        <w:rPr>
          <w:rFonts w:ascii="Century Gothic" w:hAnsi="Century Gothic"/>
        </w:rPr>
        <w:t xml:space="preserve">Servicio </w:t>
      </w:r>
      <w:r w:rsidR="00277ED2" w:rsidRPr="008D0935">
        <w:rPr>
          <w:rFonts w:ascii="Century Gothic" w:hAnsi="Century Gothic"/>
        </w:rPr>
        <w:t xml:space="preserve">ha sido habilitado de conformidad con lo requerido por el CS, en caso contrario se realizarán las correcciones correspondientes. </w:t>
      </w:r>
    </w:p>
    <w:p w:rsidR="00277ED2" w:rsidRPr="008D0935" w:rsidRDefault="003B1A36" w:rsidP="00CF12C2">
      <w:pPr>
        <w:pStyle w:val="IFTnormal"/>
        <w:spacing w:after="120" w:line="264" w:lineRule="auto"/>
        <w:ind w:left="360" w:hanging="360"/>
        <w:rPr>
          <w:rFonts w:ascii="Century Gothic" w:hAnsi="Century Gothic"/>
        </w:rPr>
      </w:pPr>
      <w:r w:rsidRPr="008D0935">
        <w:rPr>
          <w:rFonts w:ascii="Century Gothic" w:hAnsi="Century Gothic"/>
        </w:rPr>
        <w:t>4.</w:t>
      </w:r>
      <w:r w:rsidRPr="008D0935">
        <w:rPr>
          <w:rFonts w:ascii="Century Gothic" w:hAnsi="Century Gothic"/>
        </w:rPr>
        <w:tab/>
      </w:r>
      <w:r w:rsidR="00277ED2" w:rsidRPr="008D0935">
        <w:rPr>
          <w:rFonts w:ascii="Century Gothic" w:hAnsi="Century Gothic"/>
        </w:rPr>
        <w:t>Al corte del mes se realizará la facturación aplicable al servicio, en la que se incluirán los gastos de instalación por el cambio de tecnología realizado.</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El CS deberá considerar que si rechaza el </w:t>
      </w:r>
      <w:r w:rsidR="009B7D77" w:rsidRPr="008D0935">
        <w:rPr>
          <w:rFonts w:ascii="Century Gothic" w:hAnsi="Century Gothic" w:cs="Arial"/>
        </w:rPr>
        <w:t xml:space="preserve">Servicio </w:t>
      </w:r>
      <w:r w:rsidRPr="008D0935">
        <w:rPr>
          <w:rFonts w:ascii="Century Gothic" w:hAnsi="Century Gothic" w:cs="Arial"/>
        </w:rPr>
        <w:t xml:space="preserve">o decide no continuar con el procedimiento, deberá liquidar a </w:t>
      </w:r>
      <w:r w:rsidR="00BE70A1" w:rsidRPr="008D0935">
        <w:rPr>
          <w:rFonts w:ascii="Century Gothic" w:hAnsi="Century Gothic"/>
        </w:rPr>
        <w:t>RED NACIONAL</w:t>
      </w:r>
      <w:r w:rsidRPr="008D0935">
        <w:rPr>
          <w:rFonts w:ascii="Century Gothic" w:hAnsi="Century Gothic" w:cs="Arial"/>
        </w:rPr>
        <w:t xml:space="preserve"> el monto generado por las actividades realizadas hasta el momento en que decidió terminar con el procedimiento (si la solicitud es cancelada con al menos tres días de anticipación a la programación de la habilitación, no aplicará cobro alguno).</w:t>
      </w:r>
    </w:p>
    <w:p w:rsidR="00AC76DF" w:rsidRPr="008D0935" w:rsidRDefault="00AC76DF" w:rsidP="0054260B">
      <w:pPr>
        <w:spacing w:after="120" w:line="264" w:lineRule="auto"/>
        <w:ind w:right="20"/>
        <w:jc w:val="both"/>
        <w:rPr>
          <w:rFonts w:ascii="Century Gothic" w:hAnsi="Century Gothic" w:cs="Arial"/>
        </w:rPr>
      </w:pPr>
    </w:p>
    <w:p w:rsidR="00AC76DF" w:rsidRPr="008D0935" w:rsidRDefault="00277ED2" w:rsidP="0054260B">
      <w:pPr>
        <w:pStyle w:val="Ttulo2"/>
        <w:spacing w:after="120" w:line="264" w:lineRule="auto"/>
        <w:rPr>
          <w:rFonts w:ascii="Century Gothic" w:hAnsi="Century Gothic"/>
        </w:rPr>
      </w:pPr>
      <w:bookmarkStart w:id="1968" w:name="_Toc53488566"/>
      <w:bookmarkStart w:id="1969" w:name="_Toc53490498"/>
      <w:bookmarkStart w:id="1970" w:name="_Toc53498506"/>
      <w:bookmarkStart w:id="1971" w:name="_Toc58578863"/>
      <w:bookmarkStart w:id="1972" w:name="_Toc92974089"/>
      <w:bookmarkStart w:id="1973" w:name="_Toc93052400"/>
      <w:bookmarkStart w:id="1974" w:name="_Toc93056355"/>
      <w:bookmarkStart w:id="1975" w:name="_Toc125393419"/>
      <w:bookmarkStart w:id="1976" w:name="_Toc139012157"/>
      <w:r w:rsidRPr="008D0935">
        <w:rPr>
          <w:rFonts w:ascii="Century Gothic" w:hAnsi="Century Gothic"/>
        </w:rPr>
        <w:t>1</w:t>
      </w:r>
      <w:r w:rsidR="009B7D77" w:rsidRPr="008D0935">
        <w:rPr>
          <w:rFonts w:ascii="Century Gothic" w:hAnsi="Century Gothic"/>
        </w:rPr>
        <w:t>4</w:t>
      </w:r>
      <w:r w:rsidRPr="008D0935">
        <w:rPr>
          <w:rFonts w:ascii="Century Gothic" w:hAnsi="Century Gothic"/>
        </w:rPr>
        <w:t>.4 Servicio Opcional de Configuración, Pruebas y Asistencia</w:t>
      </w:r>
      <w:bookmarkEnd w:id="1968"/>
      <w:bookmarkEnd w:id="1969"/>
      <w:bookmarkEnd w:id="1970"/>
      <w:bookmarkEnd w:id="1971"/>
      <w:bookmarkEnd w:id="1972"/>
      <w:bookmarkEnd w:id="1973"/>
      <w:bookmarkEnd w:id="1974"/>
      <w:bookmarkEnd w:id="1975"/>
      <w:bookmarkEnd w:id="1976"/>
    </w:p>
    <w:p w:rsidR="00AC76DF" w:rsidRPr="008D0935" w:rsidRDefault="00277ED2" w:rsidP="0054260B">
      <w:pPr>
        <w:pStyle w:val="IFTnormal"/>
        <w:spacing w:after="120" w:line="264" w:lineRule="auto"/>
        <w:outlineLvl w:val="2"/>
        <w:rPr>
          <w:rFonts w:ascii="Century Gothic" w:hAnsi="Century Gothic"/>
          <w:b/>
        </w:rPr>
      </w:pPr>
      <w:bookmarkStart w:id="1977" w:name="_Toc53488567"/>
      <w:bookmarkStart w:id="1978" w:name="_Toc53490499"/>
      <w:bookmarkStart w:id="1979" w:name="_Toc53498507"/>
      <w:bookmarkStart w:id="1980" w:name="_Toc58578864"/>
      <w:bookmarkStart w:id="1981" w:name="_Toc92974090"/>
      <w:bookmarkStart w:id="1982" w:name="_Toc93052401"/>
      <w:bookmarkStart w:id="1983" w:name="_Toc93056356"/>
      <w:bookmarkStart w:id="1984" w:name="_Toc125393420"/>
      <w:bookmarkStart w:id="1985" w:name="_Toc139012158"/>
      <w:r w:rsidRPr="008D0935">
        <w:rPr>
          <w:rFonts w:ascii="Century Gothic" w:hAnsi="Century Gothic"/>
          <w:b/>
        </w:rPr>
        <w:t>1</w:t>
      </w:r>
      <w:r w:rsidR="009B7D77" w:rsidRPr="008D0935">
        <w:rPr>
          <w:rFonts w:ascii="Century Gothic" w:hAnsi="Century Gothic"/>
          <w:b/>
        </w:rPr>
        <w:t>4</w:t>
      </w:r>
      <w:r w:rsidRPr="008D0935">
        <w:rPr>
          <w:rFonts w:ascii="Century Gothic" w:hAnsi="Century Gothic"/>
          <w:b/>
        </w:rPr>
        <w:t>.4.1 Descripción del Servicio</w:t>
      </w:r>
      <w:bookmarkEnd w:id="1977"/>
      <w:bookmarkEnd w:id="1978"/>
      <w:bookmarkEnd w:id="1979"/>
      <w:bookmarkEnd w:id="1980"/>
      <w:bookmarkEnd w:id="1981"/>
      <w:bookmarkEnd w:id="1982"/>
      <w:bookmarkEnd w:id="1983"/>
      <w:bookmarkEnd w:id="1984"/>
      <w:bookmarkEnd w:id="1985"/>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lastRenderedPageBreak/>
        <w:t xml:space="preserve">Servicio con el cual </w:t>
      </w:r>
      <w:r w:rsidR="00BE70A1" w:rsidRPr="008D0935">
        <w:rPr>
          <w:rFonts w:ascii="Century Gothic" w:hAnsi="Century Gothic"/>
        </w:rPr>
        <w:t>RED NACIONAL</w:t>
      </w:r>
      <w:r w:rsidRPr="008D0935">
        <w:rPr>
          <w:rFonts w:ascii="Century Gothic" w:hAnsi="Century Gothic" w:cs="Arial"/>
        </w:rPr>
        <w:t xml:space="preserve"> pone a disposición del CS el apoyo de un técnico en el domicilio del Usuario Final para que, junto con o luego del aprovisionamiento del servicio mayorista(SAIB, SDTBL, SDCBL), lleve a cabo: (i) la configuración final del Módem/ONT con el que el CS le proveerá sus servicios minoristas; (ii) realizar pruebas de funcionamiento del Módem/ONT y/o de los servicios minoristas del CS; y (iii) Asistir en la solución de fallas o problemas que se pueden presentar en los servicios minoristas finales sobre elementos de responsabilidad del CS como son el Módem/ONT, la navegación en Internet, el servicio de telefonía, entre otros.</w:t>
      </w:r>
      <w:r w:rsidR="000E0D60" w:rsidRPr="008D0935">
        <w:rPr>
          <w:rFonts w:ascii="Century Gothic" w:hAnsi="Century Gothic" w:cs="Arial"/>
        </w:rPr>
        <w:t xml:space="preserve"> </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Estos </w:t>
      </w:r>
      <w:r w:rsidR="009B7D77" w:rsidRPr="008D0935">
        <w:rPr>
          <w:rFonts w:ascii="Century Gothic" w:hAnsi="Century Gothic" w:cs="Arial"/>
        </w:rPr>
        <w:t xml:space="preserve">Servicios </w:t>
      </w:r>
      <w:r w:rsidRPr="008D0935">
        <w:rPr>
          <w:rFonts w:ascii="Century Gothic" w:hAnsi="Century Gothic" w:cs="Arial"/>
        </w:rPr>
        <w:t xml:space="preserve">conexos tienen la finalidad de que el CS no tenga que enviar a su propio técnico para el aprovisionamiento de servicios minoristas en el domicilio del Usuario Final y estarán sujetos a los términos, condiciones y contraprestaciones que al efecto acuerden </w:t>
      </w:r>
      <w:r w:rsidR="00BE70A1" w:rsidRPr="008D0935">
        <w:rPr>
          <w:rFonts w:ascii="Century Gothic" w:hAnsi="Century Gothic"/>
        </w:rPr>
        <w:t>RED NACIONAL</w:t>
      </w:r>
      <w:r w:rsidRPr="008D0935">
        <w:rPr>
          <w:rFonts w:ascii="Century Gothic" w:hAnsi="Century Gothic" w:cs="Arial"/>
        </w:rPr>
        <w:t xml:space="preserve"> y el CS y que, como referencia, se describen a continuación:</w:t>
      </w:r>
    </w:p>
    <w:p w:rsidR="00277ED2" w:rsidRPr="008D0935" w:rsidRDefault="00277ED2" w:rsidP="009B7D77">
      <w:pPr>
        <w:spacing w:line="264" w:lineRule="auto"/>
        <w:ind w:right="23"/>
        <w:jc w:val="both"/>
        <w:rPr>
          <w:rFonts w:ascii="Century Gothic" w:hAnsi="Century Gothic" w:cs="Arial"/>
        </w:rPr>
      </w:pPr>
    </w:p>
    <w:p w:rsidR="00B4692E" w:rsidRPr="008D0935" w:rsidRDefault="00277ED2" w:rsidP="0054260B">
      <w:pPr>
        <w:pStyle w:val="IFTnormal"/>
        <w:spacing w:after="120" w:line="264" w:lineRule="auto"/>
        <w:outlineLvl w:val="2"/>
        <w:rPr>
          <w:rFonts w:ascii="Century Gothic" w:hAnsi="Century Gothic"/>
        </w:rPr>
      </w:pPr>
      <w:bookmarkStart w:id="1986" w:name="_Toc53488568"/>
      <w:bookmarkStart w:id="1987" w:name="_Toc53490500"/>
      <w:bookmarkStart w:id="1988" w:name="_Toc53498508"/>
      <w:bookmarkStart w:id="1989" w:name="_Toc58578865"/>
      <w:bookmarkStart w:id="1990" w:name="_Toc92974091"/>
      <w:bookmarkStart w:id="1991" w:name="_Toc93052402"/>
      <w:bookmarkStart w:id="1992" w:name="_Toc93056357"/>
      <w:bookmarkStart w:id="1993" w:name="_Toc125393421"/>
      <w:bookmarkStart w:id="1994" w:name="_Toc139012159"/>
      <w:r w:rsidRPr="008D0935">
        <w:rPr>
          <w:rFonts w:ascii="Century Gothic" w:hAnsi="Century Gothic"/>
          <w:b/>
        </w:rPr>
        <w:t>1</w:t>
      </w:r>
      <w:r w:rsidR="009B7D77" w:rsidRPr="008D0935">
        <w:rPr>
          <w:rFonts w:ascii="Century Gothic" w:hAnsi="Century Gothic"/>
          <w:b/>
        </w:rPr>
        <w:t>4</w:t>
      </w:r>
      <w:r w:rsidRPr="008D0935">
        <w:rPr>
          <w:rFonts w:ascii="Century Gothic" w:hAnsi="Century Gothic"/>
          <w:b/>
        </w:rPr>
        <w:t>.4.2 Configuración de los servicios minoristas para el Usuario Final</w:t>
      </w:r>
      <w:bookmarkEnd w:id="1986"/>
      <w:bookmarkEnd w:id="1987"/>
      <w:bookmarkEnd w:id="1988"/>
      <w:bookmarkEnd w:id="1989"/>
      <w:bookmarkEnd w:id="1990"/>
      <w:bookmarkEnd w:id="1991"/>
      <w:bookmarkEnd w:id="1992"/>
      <w:bookmarkEnd w:id="1993"/>
      <w:bookmarkEnd w:id="1994"/>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Una vez que el </w:t>
      </w:r>
      <w:r w:rsidR="009B7D77" w:rsidRPr="008D0935">
        <w:rPr>
          <w:rFonts w:ascii="Century Gothic" w:hAnsi="Century Gothic" w:cs="Arial"/>
        </w:rPr>
        <w:t xml:space="preserve">Servicio </w:t>
      </w:r>
      <w:r w:rsidRPr="008D0935">
        <w:rPr>
          <w:rFonts w:ascii="Century Gothic" w:hAnsi="Century Gothic" w:cs="Arial"/>
        </w:rPr>
        <w:t xml:space="preserve">mayorista ha sido entregado (se ha comprobado la sincronía xDSL o potencia óptica), la configuración de las credenciales de autenticación es responsabilidad del CS, si se requiere que </w:t>
      </w:r>
      <w:r w:rsidR="00BE70A1" w:rsidRPr="008D0935">
        <w:rPr>
          <w:rFonts w:ascii="Century Gothic" w:hAnsi="Century Gothic"/>
        </w:rPr>
        <w:t>RED NACIONAL</w:t>
      </w:r>
      <w:r w:rsidRPr="008D0935">
        <w:rPr>
          <w:rFonts w:ascii="Century Gothic" w:hAnsi="Century Gothic" w:cs="Arial"/>
        </w:rPr>
        <w:t xml:space="preserve"> apoye a registrar en los sistemas de gestión del CS la cuenta para el acceso al servicio de Internet, se requiere que el CS interesado y </w:t>
      </w:r>
      <w:r w:rsidR="00BE70A1" w:rsidRPr="008D0935">
        <w:rPr>
          <w:rFonts w:ascii="Century Gothic" w:hAnsi="Century Gothic"/>
        </w:rPr>
        <w:t>RED NACIONAL</w:t>
      </w:r>
      <w:r w:rsidRPr="008D0935">
        <w:rPr>
          <w:rFonts w:ascii="Century Gothic" w:hAnsi="Century Gothic" w:cs="Arial"/>
        </w:rPr>
        <w:t xml:space="preserve"> acuerden el desarrollo conjunto de una interfaz a través de SIPO que permita la conexión entre </w:t>
      </w:r>
      <w:r w:rsidR="00BE70A1" w:rsidRPr="008D0935">
        <w:rPr>
          <w:rFonts w:ascii="Century Gothic" w:hAnsi="Century Gothic"/>
        </w:rPr>
        <w:t>RED NACIONAL</w:t>
      </w:r>
      <w:r w:rsidRPr="008D0935">
        <w:rPr>
          <w:rFonts w:ascii="Century Gothic" w:hAnsi="Century Gothic" w:cs="Arial"/>
        </w:rPr>
        <w:t xml:space="preserve"> y el Sistema de Aprovisionamiento del CS a través de APIs, cubriendo el costo correspondiente, para lo cual se deberá considerar el tiempo de desarrollo respectivo, además se requiere que los módems/ONT del CS tengan cargadas las credenciales conforme a una de las opciones establecidas en la OREDA en el apartado “Autoconfiguración de credenciales de CS”. </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Una vez que se cuente con dicha interfaz, cuando el técnico de </w:t>
      </w:r>
      <w:r w:rsidR="00BE70A1" w:rsidRPr="008D0935">
        <w:rPr>
          <w:rFonts w:ascii="Century Gothic" w:hAnsi="Century Gothic"/>
        </w:rPr>
        <w:t>RED NACIONAL</w:t>
      </w:r>
      <w:r w:rsidRPr="008D0935">
        <w:rPr>
          <w:rFonts w:ascii="Century Gothic" w:hAnsi="Century Gothic" w:cs="Arial"/>
        </w:rPr>
        <w:t xml:space="preserve"> acuda al domicilio del cliente final, una vez concluido el aprovisionamiento del </w:t>
      </w:r>
      <w:r w:rsidR="009B7D77" w:rsidRPr="008D0935">
        <w:rPr>
          <w:rFonts w:ascii="Century Gothic" w:hAnsi="Century Gothic" w:cs="Arial"/>
        </w:rPr>
        <w:t xml:space="preserve">Servicio </w:t>
      </w:r>
      <w:r w:rsidRPr="008D0935">
        <w:rPr>
          <w:rFonts w:ascii="Century Gothic" w:hAnsi="Century Gothic" w:cs="Arial"/>
        </w:rPr>
        <w:t xml:space="preserve">mayorista de la OREDA, iniciará el aprovisionamiento del servicio del Usuario Final a través de la aplicación previamente desarrollada que contiene la interfaz hacia la red del CS y enviará/recibirá los datos necesarios para la configuración del servicio del Usuario Final (ejemplo: ID SIPO, número de serie de la ONT y drop ID). </w:t>
      </w:r>
    </w:p>
    <w:p w:rsidR="00277ED2" w:rsidRPr="008D0935" w:rsidRDefault="00277ED2" w:rsidP="00651CFA">
      <w:pPr>
        <w:spacing w:line="264" w:lineRule="auto"/>
        <w:ind w:right="20"/>
        <w:jc w:val="both"/>
        <w:rPr>
          <w:rFonts w:ascii="Century Gothic" w:hAnsi="Century Gothic" w:cs="Arial"/>
        </w:rPr>
      </w:pPr>
      <w:r w:rsidRPr="008D0935">
        <w:rPr>
          <w:rFonts w:ascii="Century Gothic" w:hAnsi="Century Gothic"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sidR="00BE70A1" w:rsidRPr="008D0935">
        <w:rPr>
          <w:rFonts w:ascii="Century Gothic" w:hAnsi="Century Gothic"/>
        </w:rPr>
        <w:t>RED NACIONAL</w:t>
      </w:r>
      <w:r w:rsidRPr="008D0935">
        <w:rPr>
          <w:rFonts w:ascii="Century Gothic" w:hAnsi="Century Gothic" w:cs="Arial"/>
        </w:rPr>
        <w:t>, posterior a lo cual el técnico realizará las pruebas respectivas para validar el correcto funcionamiento del servicio minorista del Usuario Final y se recabará la evidencia correspondiente poniéndola a disposición en el SEG</w:t>
      </w:r>
      <w:r w:rsidR="009B7D77" w:rsidRPr="008D0935">
        <w:rPr>
          <w:rFonts w:ascii="Century Gothic" w:hAnsi="Century Gothic" w:cs="Arial"/>
        </w:rPr>
        <w:t>/SIPO</w:t>
      </w:r>
      <w:r w:rsidRPr="008D0935">
        <w:rPr>
          <w:rFonts w:ascii="Century Gothic" w:hAnsi="Century Gothic" w:cs="Arial"/>
        </w:rPr>
        <w:t>.</w:t>
      </w:r>
    </w:p>
    <w:p w:rsidR="005E1572" w:rsidRPr="008D0935" w:rsidRDefault="005E1572" w:rsidP="00651CFA">
      <w:pPr>
        <w:spacing w:line="264" w:lineRule="auto"/>
        <w:ind w:right="20"/>
        <w:jc w:val="both"/>
        <w:rPr>
          <w:rFonts w:ascii="Century Gothic" w:hAnsi="Century Gothic" w:cs="Arial"/>
        </w:rPr>
      </w:pPr>
    </w:p>
    <w:p w:rsidR="00AC76DF" w:rsidRPr="008D0935" w:rsidRDefault="00277ED2" w:rsidP="00651CFA">
      <w:pPr>
        <w:spacing w:line="264" w:lineRule="auto"/>
        <w:ind w:right="20"/>
        <w:jc w:val="both"/>
        <w:rPr>
          <w:rFonts w:ascii="Century Gothic" w:hAnsi="Century Gothic" w:cs="Arial"/>
          <w:b/>
        </w:rPr>
      </w:pPr>
      <w:r w:rsidRPr="008D0935">
        <w:rPr>
          <w:rFonts w:ascii="Century Gothic" w:hAnsi="Century Gothic" w:cs="Arial"/>
          <w:b/>
        </w:rPr>
        <w:t>Configuración automática del servicio de telefonía VoIP</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lastRenderedPageBreak/>
        <w:t xml:space="preserve">Para proporcionar esta modalidad de trabajo que va a registrar en los sistemas de gestión del CS la cuenta para el acceso al servicio de Internet, se requiere que el CS interesado y </w:t>
      </w:r>
      <w:r w:rsidR="005E1572" w:rsidRPr="008D0935">
        <w:rPr>
          <w:rFonts w:ascii="Century Gothic" w:hAnsi="Century Gothic"/>
        </w:rPr>
        <w:t>RED NACIONAL</w:t>
      </w:r>
      <w:r w:rsidRPr="008D0935">
        <w:rPr>
          <w:rFonts w:ascii="Century Gothic" w:hAnsi="Century Gothic" w:cs="Arial"/>
        </w:rPr>
        <w:t xml:space="preserve"> acuerden el desarrollo conjunto de una interfaz a través de SIPO que permita la conexión entre </w:t>
      </w:r>
      <w:r w:rsidR="005E1572" w:rsidRPr="008D0935">
        <w:rPr>
          <w:rFonts w:ascii="Century Gothic" w:hAnsi="Century Gothic"/>
        </w:rPr>
        <w:t>RED NACIONAL</w:t>
      </w:r>
      <w:r w:rsidRPr="008D0935">
        <w:rPr>
          <w:rFonts w:ascii="Century Gothic" w:hAnsi="Century Gothic" w:cs="Arial"/>
        </w:rPr>
        <w:t xml:space="preserve"> y el Sistema de Aprovisionamiento del CS a través de APIs, para lo cual se deberá considerar el tiempo de desarrollo respectivo, además se requiere que los módems/ONT del CS tengan cargadas las credenciales conforme una de las opciones establecidas en la OREDA en el apartado “Autoconfiguración de credenciales de CS”. Una vez que se cuente con dicha interfaz, cuando el técnico de </w:t>
      </w:r>
      <w:r w:rsidR="005E1572" w:rsidRPr="008D0935">
        <w:rPr>
          <w:rFonts w:ascii="Century Gothic" w:hAnsi="Century Gothic"/>
        </w:rPr>
        <w:t>RED NACIONAL</w:t>
      </w:r>
      <w:r w:rsidRPr="008D0935">
        <w:rPr>
          <w:rFonts w:ascii="Century Gothic" w:hAnsi="Century Gothic" w:cs="Arial"/>
        </w:rPr>
        <w:t xml:space="preserve"> acuda al domicilio del cliente final, una vez concluido el aprovisionamiento del </w:t>
      </w:r>
      <w:r w:rsidR="009B7D77" w:rsidRPr="008D0935">
        <w:rPr>
          <w:rFonts w:ascii="Century Gothic" w:hAnsi="Century Gothic" w:cs="Arial"/>
        </w:rPr>
        <w:t xml:space="preserve">Servicio </w:t>
      </w:r>
      <w:r w:rsidRPr="008D0935">
        <w:rPr>
          <w:rFonts w:ascii="Century Gothic" w:hAnsi="Century Gothic" w:cs="Arial"/>
        </w:rPr>
        <w:t xml:space="preserve">mayorista de la OREDA, iniciará el aprovisionamiento del servicio minorista del Usuario Final a través de la aplicación previamente desarrollada que contiene la interfaz de aprovisionamiento hacia la red del CS y enviará/recibirá los datos necesarios para la configuración del servicio del Usuario Final (ejemplo: ID SIPO, número de serie de la ONT, número virtual y drop ID). </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sidR="005E1572" w:rsidRPr="008D0935">
        <w:rPr>
          <w:rFonts w:ascii="Century Gothic" w:hAnsi="Century Gothic"/>
        </w:rPr>
        <w:t>RED NACIONAL</w:t>
      </w:r>
      <w:r w:rsidRPr="008D0935">
        <w:rPr>
          <w:rFonts w:ascii="Century Gothic" w:hAnsi="Century Gothic" w:cs="Arial"/>
        </w:rPr>
        <w:t>, posterior a lo cual el técnico realizará las pruebas respectivas para validar el correcto funcionamiento del servicio del Usuario Final (ver apartado siguiente).</w:t>
      </w:r>
    </w:p>
    <w:p w:rsidR="00AC76DF" w:rsidRPr="008D0935" w:rsidRDefault="00AC76DF" w:rsidP="0054260B">
      <w:pPr>
        <w:spacing w:after="120" w:line="264" w:lineRule="auto"/>
        <w:ind w:right="20"/>
        <w:jc w:val="both"/>
        <w:rPr>
          <w:rFonts w:ascii="Century Gothic" w:hAnsi="Century Gothic" w:cs="Arial"/>
        </w:rPr>
      </w:pPr>
    </w:p>
    <w:p w:rsidR="00B4692E" w:rsidRPr="008D0935" w:rsidRDefault="00277ED2" w:rsidP="0054260B">
      <w:pPr>
        <w:pStyle w:val="IFTnormal"/>
        <w:spacing w:after="120" w:line="264" w:lineRule="auto"/>
        <w:outlineLvl w:val="2"/>
        <w:rPr>
          <w:rFonts w:ascii="Century Gothic" w:hAnsi="Century Gothic"/>
          <w:b/>
        </w:rPr>
      </w:pPr>
      <w:bookmarkStart w:id="1995" w:name="_Toc53488569"/>
      <w:bookmarkStart w:id="1996" w:name="_Toc53490501"/>
      <w:bookmarkStart w:id="1997" w:name="_Toc53498509"/>
      <w:bookmarkStart w:id="1998" w:name="_Toc58578866"/>
      <w:bookmarkStart w:id="1999" w:name="_Toc92974092"/>
      <w:bookmarkStart w:id="2000" w:name="_Toc93052403"/>
      <w:bookmarkStart w:id="2001" w:name="_Toc93056358"/>
      <w:bookmarkStart w:id="2002" w:name="_Toc125393422"/>
      <w:bookmarkStart w:id="2003" w:name="_Toc139012160"/>
      <w:r w:rsidRPr="008D0935">
        <w:rPr>
          <w:rFonts w:ascii="Century Gothic" w:hAnsi="Century Gothic"/>
          <w:b/>
        </w:rPr>
        <w:t>1</w:t>
      </w:r>
      <w:r w:rsidR="009B7D77" w:rsidRPr="008D0935">
        <w:rPr>
          <w:rFonts w:ascii="Century Gothic" w:hAnsi="Century Gothic"/>
          <w:b/>
        </w:rPr>
        <w:t>4</w:t>
      </w:r>
      <w:r w:rsidRPr="008D0935">
        <w:rPr>
          <w:rFonts w:ascii="Century Gothic" w:hAnsi="Century Gothic"/>
          <w:b/>
        </w:rPr>
        <w:t>.4.3 Prueba del servicio minorista para el Usuario Final</w:t>
      </w:r>
      <w:bookmarkEnd w:id="1995"/>
      <w:bookmarkEnd w:id="1996"/>
      <w:bookmarkEnd w:id="1997"/>
      <w:bookmarkEnd w:id="1998"/>
      <w:bookmarkEnd w:id="1999"/>
      <w:bookmarkEnd w:id="2000"/>
      <w:bookmarkEnd w:id="2001"/>
      <w:bookmarkEnd w:id="2002"/>
      <w:bookmarkEnd w:id="2003"/>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Consiste en que el técnico de </w:t>
      </w:r>
      <w:r w:rsidR="005E1572" w:rsidRPr="008D0935">
        <w:rPr>
          <w:rFonts w:ascii="Century Gothic" w:hAnsi="Century Gothic"/>
        </w:rPr>
        <w:t>RED NACIONAL</w:t>
      </w:r>
      <w:r w:rsidRPr="008D0935">
        <w:rPr>
          <w:rFonts w:ascii="Century Gothic" w:hAnsi="Century Gothic" w:cs="Arial"/>
        </w:rPr>
        <w:t xml:space="preserve"> realice las validaciones correspondientes para corroborar que el servicio al Usuario Final funciona correctamente, lo anterior es independiente a las pruebas que se realizan como parte de la entrega de los </w:t>
      </w:r>
      <w:r w:rsidR="009B7D77" w:rsidRPr="008D0935">
        <w:rPr>
          <w:rFonts w:ascii="Century Gothic" w:hAnsi="Century Gothic" w:cs="Arial"/>
        </w:rPr>
        <w:t xml:space="preserve">Servicios </w:t>
      </w:r>
      <w:r w:rsidRPr="008D0935">
        <w:rPr>
          <w:rFonts w:ascii="Century Gothic" w:hAnsi="Century Gothic" w:cs="Arial"/>
        </w:rPr>
        <w:t>mayoristas y permite probar la entrega del servicio minorista de internet y telefonía al Usuario Final.</w:t>
      </w:r>
    </w:p>
    <w:p w:rsidR="00277ED2" w:rsidRPr="008D0935" w:rsidRDefault="00277ED2" w:rsidP="00651CFA">
      <w:pPr>
        <w:spacing w:line="264" w:lineRule="auto"/>
        <w:ind w:right="23"/>
        <w:jc w:val="both"/>
        <w:rPr>
          <w:rFonts w:ascii="Century Gothic" w:hAnsi="Century Gothic" w:cs="Arial"/>
        </w:rPr>
      </w:pPr>
      <w:r w:rsidRPr="008D0935">
        <w:rPr>
          <w:rFonts w:ascii="Century Gothic" w:hAnsi="Century Gothic" w:cs="Arial"/>
        </w:rPr>
        <w:t xml:space="preserve">Para el caso de los servicios SAIB, previo a las pruebas del servicio final y una vez terminado el proceso de configuración del servicio al Usuario Final, el técnico de </w:t>
      </w:r>
      <w:r w:rsidR="005E1572" w:rsidRPr="008D0935">
        <w:rPr>
          <w:rFonts w:ascii="Century Gothic" w:hAnsi="Century Gothic"/>
        </w:rPr>
        <w:t>RED NACIONAL</w:t>
      </w:r>
      <w:r w:rsidRPr="008D0935">
        <w:rPr>
          <w:rFonts w:ascii="Century Gothic" w:hAnsi="Century Gothic" w:cs="Arial"/>
        </w:rPr>
        <w:t xml:space="preserve"> deberá validar en el módem que los LED indicadores de cada servicio (Internet/VoIP) se encuentren en el estado de activo.</w:t>
      </w:r>
    </w:p>
    <w:p w:rsidR="00AC76DF" w:rsidRPr="008D0935" w:rsidRDefault="00AC76DF" w:rsidP="00651CFA">
      <w:pPr>
        <w:spacing w:line="264" w:lineRule="auto"/>
        <w:ind w:right="23"/>
        <w:jc w:val="both"/>
        <w:rPr>
          <w:rFonts w:ascii="Century Gothic" w:hAnsi="Century Gothic" w:cs="Arial"/>
        </w:rPr>
      </w:pPr>
    </w:p>
    <w:p w:rsidR="00AC76DF" w:rsidRPr="008D0935" w:rsidRDefault="00277ED2" w:rsidP="00651CFA">
      <w:pPr>
        <w:spacing w:line="264" w:lineRule="auto"/>
        <w:ind w:right="23"/>
        <w:jc w:val="both"/>
        <w:rPr>
          <w:rFonts w:ascii="Century Gothic" w:hAnsi="Century Gothic" w:cs="Arial"/>
          <w:b/>
        </w:rPr>
      </w:pPr>
      <w:r w:rsidRPr="008D0935">
        <w:rPr>
          <w:rFonts w:ascii="Century Gothic" w:hAnsi="Century Gothic" w:cs="Arial"/>
          <w:b/>
        </w:rPr>
        <w:t xml:space="preserve">Prueba del </w:t>
      </w:r>
      <w:r w:rsidR="009B7D77" w:rsidRPr="008D0935">
        <w:rPr>
          <w:rFonts w:ascii="Century Gothic" w:hAnsi="Century Gothic" w:cs="Arial"/>
          <w:b/>
        </w:rPr>
        <w:t xml:space="preserve">servicio </w:t>
      </w:r>
      <w:r w:rsidRPr="008D0935">
        <w:rPr>
          <w:rFonts w:ascii="Century Gothic" w:hAnsi="Century Gothic" w:cs="Arial"/>
          <w:b/>
        </w:rPr>
        <w:t>de Navegación</w:t>
      </w:r>
    </w:p>
    <w:p w:rsidR="00277ED2" w:rsidRPr="008D0935" w:rsidRDefault="00277ED2" w:rsidP="00651CFA">
      <w:pPr>
        <w:spacing w:line="264" w:lineRule="auto"/>
        <w:ind w:right="23"/>
        <w:jc w:val="both"/>
        <w:rPr>
          <w:rFonts w:ascii="Century Gothic" w:hAnsi="Century Gothic" w:cs="Arial"/>
        </w:rPr>
      </w:pPr>
      <w:r w:rsidRPr="008D0935">
        <w:rPr>
          <w:rFonts w:ascii="Century Gothic" w:hAnsi="Century Gothic" w:cs="Arial"/>
        </w:rPr>
        <w:t xml:space="preserve">Consiste en una validación por parte del técnico de </w:t>
      </w:r>
      <w:r w:rsidR="005E1572" w:rsidRPr="008D0935">
        <w:rPr>
          <w:rFonts w:ascii="Century Gothic" w:hAnsi="Century Gothic"/>
        </w:rPr>
        <w:t>RED NACIONAL</w:t>
      </w:r>
      <w:r w:rsidRPr="008D0935">
        <w:rPr>
          <w:rFonts w:ascii="Century Gothic" w:hAnsi="Century Gothic" w:cs="Arial"/>
        </w:rPr>
        <w:t xml:space="preserve"> de que el servicio final del usuario permita la navegación en Internet. La prueba deberá realizarse con el dispositivo del técnico o del propio Usuario Final y se recabará la evidencia correspondiente poniéndola a disposición en el SEG</w:t>
      </w:r>
      <w:r w:rsidR="009B7D77" w:rsidRPr="008D0935">
        <w:rPr>
          <w:rFonts w:ascii="Century Gothic" w:hAnsi="Century Gothic" w:cs="Arial"/>
        </w:rPr>
        <w:t>/SIPO</w:t>
      </w:r>
      <w:r w:rsidRPr="008D0935">
        <w:rPr>
          <w:rFonts w:ascii="Century Gothic" w:hAnsi="Century Gothic" w:cs="Arial"/>
        </w:rPr>
        <w:t xml:space="preserve">. </w:t>
      </w:r>
    </w:p>
    <w:p w:rsidR="00AC76DF" w:rsidRPr="008D0935" w:rsidRDefault="00AC76DF" w:rsidP="00651CFA">
      <w:pPr>
        <w:spacing w:line="264" w:lineRule="auto"/>
        <w:ind w:right="23"/>
        <w:jc w:val="both"/>
        <w:rPr>
          <w:rFonts w:ascii="Century Gothic" w:hAnsi="Century Gothic" w:cs="Arial"/>
        </w:rPr>
      </w:pPr>
    </w:p>
    <w:p w:rsidR="00277ED2" w:rsidRPr="008D0935" w:rsidRDefault="00277ED2" w:rsidP="00651CFA">
      <w:pPr>
        <w:spacing w:line="264" w:lineRule="auto"/>
        <w:ind w:right="23"/>
        <w:jc w:val="both"/>
        <w:rPr>
          <w:rFonts w:ascii="Century Gothic" w:hAnsi="Century Gothic" w:cs="Arial"/>
          <w:b/>
        </w:rPr>
      </w:pPr>
      <w:r w:rsidRPr="008D0935">
        <w:rPr>
          <w:rFonts w:ascii="Century Gothic" w:hAnsi="Century Gothic" w:cs="Arial"/>
          <w:b/>
        </w:rPr>
        <w:t xml:space="preserve">Prueba del </w:t>
      </w:r>
      <w:r w:rsidR="009B7D77" w:rsidRPr="008D0935">
        <w:rPr>
          <w:rFonts w:ascii="Century Gothic" w:hAnsi="Century Gothic" w:cs="Arial"/>
          <w:b/>
        </w:rPr>
        <w:t xml:space="preserve">servicio </w:t>
      </w:r>
      <w:r w:rsidRPr="008D0935">
        <w:rPr>
          <w:rFonts w:ascii="Century Gothic" w:hAnsi="Century Gothic" w:cs="Arial"/>
          <w:b/>
        </w:rPr>
        <w:t>de Telefonía</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Esta prueba aplica tanto al servicio de telefonía tradicional (POTS) como al servicio ofrecido a través de VoIP.</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lastRenderedPageBreak/>
        <w:t xml:space="preserve">Una vez que haya sido configurado correctamente el servicio de telefonía, el técnico de </w:t>
      </w:r>
      <w:r w:rsidR="005E1572" w:rsidRPr="008D0935">
        <w:rPr>
          <w:rFonts w:ascii="Century Gothic" w:hAnsi="Century Gothic"/>
        </w:rPr>
        <w:t>RED NACIONAL</w:t>
      </w:r>
      <w:r w:rsidRPr="008D0935">
        <w:rPr>
          <w:rFonts w:ascii="Century Gothic" w:hAnsi="Century Gothic" w:cs="Arial"/>
        </w:rPr>
        <w:t xml:space="preserve"> en el domicilio del cliente final realizará una serie de prueba (protocolo de pruebas) que consiste en efectuar una llamada saliente y una entrante, desde el aparato telefónico del Usuario Final, recabando la evidencia correspondiente poniéndola a disposición en el SEG</w:t>
      </w:r>
      <w:r w:rsidR="009B7D77" w:rsidRPr="008D0935">
        <w:rPr>
          <w:rFonts w:ascii="Century Gothic" w:hAnsi="Century Gothic" w:cs="Arial"/>
        </w:rPr>
        <w:t>/SIPO</w:t>
      </w:r>
      <w:r w:rsidRPr="008D0935">
        <w:rPr>
          <w:rFonts w:ascii="Century Gothic" w:hAnsi="Century Gothic" w:cs="Arial"/>
        </w:rPr>
        <w:t xml:space="preserve"> (validación del Usuario Final).</w:t>
      </w:r>
    </w:p>
    <w:p w:rsidR="00AC76DF" w:rsidRPr="008D0935" w:rsidRDefault="00277ED2" w:rsidP="0054260B">
      <w:pPr>
        <w:pStyle w:val="IFTnormal"/>
        <w:spacing w:after="120" w:line="264" w:lineRule="auto"/>
        <w:outlineLvl w:val="2"/>
        <w:rPr>
          <w:rFonts w:ascii="Century Gothic" w:hAnsi="Century Gothic"/>
        </w:rPr>
      </w:pPr>
      <w:bookmarkStart w:id="2004" w:name="_Toc53488570"/>
      <w:bookmarkStart w:id="2005" w:name="_Toc53490502"/>
      <w:bookmarkStart w:id="2006" w:name="_Toc53498510"/>
      <w:bookmarkStart w:id="2007" w:name="_Toc58578867"/>
      <w:bookmarkStart w:id="2008" w:name="_Toc92974093"/>
      <w:bookmarkStart w:id="2009" w:name="_Toc93052404"/>
      <w:bookmarkStart w:id="2010" w:name="_Toc93056359"/>
      <w:bookmarkStart w:id="2011" w:name="_Toc125393423"/>
      <w:bookmarkStart w:id="2012" w:name="_Toc139012161"/>
      <w:r w:rsidRPr="008D0935">
        <w:rPr>
          <w:rFonts w:ascii="Century Gothic" w:hAnsi="Century Gothic"/>
          <w:b/>
        </w:rPr>
        <w:t>1</w:t>
      </w:r>
      <w:r w:rsidR="009B7D77" w:rsidRPr="008D0935">
        <w:rPr>
          <w:rFonts w:ascii="Century Gothic" w:hAnsi="Century Gothic"/>
          <w:b/>
        </w:rPr>
        <w:t>4</w:t>
      </w:r>
      <w:r w:rsidRPr="008D0935">
        <w:rPr>
          <w:rFonts w:ascii="Century Gothic" w:hAnsi="Century Gothic"/>
          <w:b/>
        </w:rPr>
        <w:t>.4.4 Asistencia en la solución de fallas del servicio minorista para el Usuario Final</w:t>
      </w:r>
      <w:bookmarkEnd w:id="2004"/>
      <w:bookmarkEnd w:id="2005"/>
      <w:bookmarkEnd w:id="2006"/>
      <w:bookmarkEnd w:id="2007"/>
      <w:bookmarkEnd w:id="2008"/>
      <w:bookmarkEnd w:id="2009"/>
      <w:bookmarkEnd w:id="2010"/>
      <w:bookmarkEnd w:id="2011"/>
      <w:bookmarkEnd w:id="2012"/>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En caso de error o falla en la configuración o prueba del servicio del Usuario Final (navegación o telefonía) el técnico de </w:t>
      </w:r>
      <w:r w:rsidR="005E1572" w:rsidRPr="008D0935">
        <w:rPr>
          <w:rFonts w:ascii="Century Gothic" w:hAnsi="Century Gothic"/>
        </w:rPr>
        <w:t>RED NACIONAL</w:t>
      </w:r>
      <w:r w:rsidRPr="008D0935">
        <w:rPr>
          <w:rFonts w:ascii="Century Gothic" w:hAnsi="Century Gothic" w:cs="Arial"/>
        </w:rPr>
        <w:t>, a solicitud del CS, apoyará al CS en la identificación de la falla y en la corrección del problema, recabando la evidencia correspondiente y poniéndola a disposición en el SEG</w:t>
      </w:r>
      <w:r w:rsidR="009B7D77" w:rsidRPr="008D0935">
        <w:rPr>
          <w:rFonts w:ascii="Century Gothic" w:hAnsi="Century Gothic" w:cs="Arial"/>
        </w:rPr>
        <w:t>/SIPO</w:t>
      </w:r>
      <w:r w:rsidRPr="008D0935">
        <w:rPr>
          <w:rFonts w:ascii="Century Gothic" w:hAnsi="Century Gothic" w:cs="Arial"/>
        </w:rPr>
        <w:t>.</w:t>
      </w:r>
    </w:p>
    <w:p w:rsidR="00277ED2" w:rsidRPr="008D0935" w:rsidRDefault="00277ED2" w:rsidP="0054260B">
      <w:pPr>
        <w:spacing w:after="120" w:line="264" w:lineRule="auto"/>
        <w:ind w:right="20"/>
        <w:jc w:val="both"/>
        <w:rPr>
          <w:rFonts w:ascii="Century Gothic" w:hAnsi="Century Gothic" w:cs="Arial"/>
        </w:rPr>
      </w:pPr>
      <w:r w:rsidRPr="008D0935">
        <w:rPr>
          <w:rFonts w:ascii="Century Gothic" w:hAnsi="Century Gothic" w:cs="Arial"/>
        </w:rPr>
        <w:t xml:space="preserve">Para que el técnico de </w:t>
      </w:r>
      <w:r w:rsidR="005E1572" w:rsidRPr="008D0935">
        <w:rPr>
          <w:rFonts w:ascii="Century Gothic" w:hAnsi="Century Gothic"/>
        </w:rPr>
        <w:t>RED NACIONAL</w:t>
      </w:r>
      <w:r w:rsidRPr="008D0935">
        <w:rPr>
          <w:rFonts w:ascii="Century Gothic" w:hAnsi="Century Gothic" w:cs="Arial"/>
        </w:rPr>
        <w:t xml:space="preserve"> apoye en sitio al CS en la corrección de la falla, las instrucciones respecto a las actividades que deberá desarrollar en el domicilio del cliente final deberán ser indicadas por el propio CS a través de su centro telefónico o el medio convenido por ambas Partes, de acuerdo con lo establecido en el protocolo de pruebas que deberá acordarse con antelación entre </w:t>
      </w:r>
      <w:r w:rsidR="005E1572" w:rsidRPr="008D0935">
        <w:rPr>
          <w:rFonts w:ascii="Century Gothic" w:hAnsi="Century Gothic"/>
        </w:rPr>
        <w:t>RED NACIONAL</w:t>
      </w:r>
      <w:r w:rsidRPr="008D0935">
        <w:rPr>
          <w:rFonts w:ascii="Century Gothic" w:hAnsi="Century Gothic" w:cs="Arial"/>
        </w:rPr>
        <w:t xml:space="preserve"> y los CS interesados en este servicio, dicho protocolo deberá considerar al menos las pruebas que se realizarán para validar cada uno de los servicios. En caso de que el técnico de </w:t>
      </w:r>
      <w:r w:rsidR="005E1572" w:rsidRPr="008D0935">
        <w:rPr>
          <w:rFonts w:ascii="Century Gothic" w:hAnsi="Century Gothic"/>
        </w:rPr>
        <w:t>RED NACIONAL</w:t>
      </w:r>
      <w:r w:rsidRPr="008D0935">
        <w:rPr>
          <w:rFonts w:ascii="Century Gothic" w:hAnsi="Century Gothic" w:cs="Arial"/>
        </w:rPr>
        <w:t xml:space="preserve"> no pueda establecer contacto con el CS, este </w:t>
      </w:r>
      <w:r w:rsidR="009B7D77" w:rsidRPr="008D0935">
        <w:rPr>
          <w:rFonts w:ascii="Century Gothic" w:hAnsi="Century Gothic" w:cs="Arial"/>
        </w:rPr>
        <w:t xml:space="preserve">Servicio </w:t>
      </w:r>
      <w:r w:rsidRPr="008D0935">
        <w:rPr>
          <w:rFonts w:ascii="Century Gothic" w:hAnsi="Century Gothic" w:cs="Arial"/>
        </w:rPr>
        <w:t>no podrá ser brindado.</w:t>
      </w:r>
    </w:p>
    <w:p w:rsidR="009921EA" w:rsidRPr="008D0935" w:rsidRDefault="009921EA" w:rsidP="0054260B">
      <w:pPr>
        <w:spacing w:after="120" w:line="264" w:lineRule="auto"/>
        <w:ind w:right="20"/>
        <w:jc w:val="both"/>
        <w:rPr>
          <w:rFonts w:ascii="Century Gothic" w:hAnsi="Century Gothic" w:cs="Arial"/>
        </w:rPr>
      </w:pPr>
    </w:p>
    <w:p w:rsidR="009921EA" w:rsidRPr="008D0935" w:rsidRDefault="00277ED2" w:rsidP="0054260B">
      <w:pPr>
        <w:pStyle w:val="IFTnormal"/>
        <w:spacing w:after="120" w:line="264" w:lineRule="auto"/>
        <w:rPr>
          <w:rFonts w:ascii="Century Gothic" w:hAnsi="Century Gothic"/>
        </w:rPr>
      </w:pPr>
      <w:r w:rsidRPr="008D0935">
        <w:rPr>
          <w:rFonts w:ascii="Century Gothic" w:hAnsi="Century Gothic"/>
        </w:rPr>
        <w:t xml:space="preserve">Leída que fue la presente Oferta y enteradas las Partes de su contenido y alcance legal, los representantes debidamente facultados de ambas la firman por </w:t>
      </w:r>
      <w:r w:rsidR="004C7457" w:rsidRPr="008D0935">
        <w:rPr>
          <w:rFonts w:ascii="Century Gothic" w:hAnsi="Century Gothic"/>
        </w:rPr>
        <w:t>duplicado</w:t>
      </w:r>
      <w:r w:rsidRPr="008D0935">
        <w:rPr>
          <w:rFonts w:ascii="Century Gothic" w:hAnsi="Century Gothic"/>
        </w:rPr>
        <w:t xml:space="preserve"> en la Ciudad de México, el día [</w:t>
      </w:r>
      <w:r w:rsidR="000E0D60" w:rsidRPr="008D0935">
        <w:rPr>
          <w:rFonts w:ascii="Century Gothic" w:hAnsi="Century Gothic"/>
        </w:rPr>
        <w:t xml:space="preserve"> </w:t>
      </w:r>
      <w:r w:rsidRPr="008D0935">
        <w:rPr>
          <w:rFonts w:ascii="Century Gothic" w:hAnsi="Century Gothic"/>
        </w:rPr>
        <w:t xml:space="preserve"> ] de [</w:t>
      </w:r>
      <w:r w:rsidR="000E0D60" w:rsidRPr="008D0935">
        <w:rPr>
          <w:rFonts w:ascii="Century Gothic" w:hAnsi="Century Gothic"/>
        </w:rPr>
        <w:t xml:space="preserve">  </w:t>
      </w:r>
      <w:r w:rsidRPr="008D0935">
        <w:rPr>
          <w:rFonts w:ascii="Century Gothic" w:hAnsi="Century Gothic"/>
        </w:rPr>
        <w:t xml:space="preserve"> ] de 202</w:t>
      </w:r>
      <w:r w:rsidR="00B07DCC" w:rsidRPr="008D0935">
        <w:rPr>
          <w:rFonts w:ascii="Century Gothic" w:hAnsi="Century Gothic"/>
        </w:rPr>
        <w:t>4</w:t>
      </w:r>
      <w:r w:rsidRPr="008D0935">
        <w:rPr>
          <w:rFonts w:ascii="Century Gothic" w:hAnsi="Century Gothic"/>
        </w:rPr>
        <w:t>.</w:t>
      </w:r>
    </w:p>
    <w:p w:rsidR="009921EA" w:rsidRPr="008D0935" w:rsidRDefault="009921EA" w:rsidP="009921EA">
      <w:pPr>
        <w:spacing w:line="240" w:lineRule="auto"/>
        <w:jc w:val="both"/>
        <w:rPr>
          <w:rFonts w:ascii="Century Gothic" w:hAnsi="Century Gothic" w:cs="Arial"/>
          <w:lang w:val="es-ES_tradnl"/>
        </w:rPr>
      </w:pPr>
    </w:p>
    <w:tbl>
      <w:tblPr>
        <w:tblW w:w="10143" w:type="dxa"/>
        <w:jc w:val="center"/>
        <w:tblLayout w:type="fixed"/>
        <w:tblLook w:val="04A0" w:firstRow="1" w:lastRow="0" w:firstColumn="1" w:lastColumn="0" w:noHBand="0" w:noVBand="1"/>
      </w:tblPr>
      <w:tblGrid>
        <w:gridCol w:w="4981"/>
        <w:gridCol w:w="236"/>
        <w:gridCol w:w="4926"/>
      </w:tblGrid>
      <w:tr w:rsidR="009921EA" w:rsidRPr="008D0935" w:rsidTr="00095546">
        <w:trPr>
          <w:trHeight w:val="1696"/>
          <w:jc w:val="center"/>
        </w:trPr>
        <w:tc>
          <w:tcPr>
            <w:tcW w:w="4984" w:type="dxa"/>
            <w:shd w:val="clear" w:color="auto" w:fill="auto"/>
          </w:tcPr>
          <w:p w:rsidR="009921EA" w:rsidRPr="008D0935" w:rsidRDefault="009921EA" w:rsidP="00095546">
            <w:pPr>
              <w:autoSpaceDE w:val="0"/>
              <w:autoSpaceDN w:val="0"/>
              <w:ind w:left="321"/>
              <w:jc w:val="center"/>
              <w:rPr>
                <w:rFonts w:ascii="Century Gothic" w:eastAsia="Times New Roman" w:hAnsi="Century Gothic" w:cs="Arial"/>
                <w:b/>
                <w:bCs/>
                <w:color w:val="000000"/>
              </w:rPr>
            </w:pPr>
            <w:r w:rsidRPr="008D0935">
              <w:rPr>
                <w:rFonts w:ascii="Century Gothic" w:eastAsia="Times New Roman" w:hAnsi="Century Gothic" w:cs="Arial"/>
                <w:b/>
                <w:bCs/>
                <w:color w:val="000000"/>
              </w:rPr>
              <w:t>Red Nacional Última Milla, S.A.P.I. de C.V.</w:t>
            </w:r>
          </w:p>
          <w:p w:rsidR="009921EA" w:rsidRPr="008D0935" w:rsidRDefault="009921EA" w:rsidP="00095546">
            <w:pPr>
              <w:autoSpaceDE w:val="0"/>
              <w:autoSpaceDN w:val="0"/>
              <w:jc w:val="center"/>
              <w:rPr>
                <w:rFonts w:ascii="Century Gothic" w:eastAsia="Times New Roman" w:hAnsi="Century Gothic" w:cs="Arial"/>
                <w:color w:val="000000"/>
              </w:rPr>
            </w:pPr>
          </w:p>
          <w:p w:rsidR="00643E58" w:rsidRPr="008D0935" w:rsidRDefault="00643E58" w:rsidP="00095546">
            <w:pPr>
              <w:autoSpaceDE w:val="0"/>
              <w:autoSpaceDN w:val="0"/>
              <w:jc w:val="center"/>
              <w:rPr>
                <w:rFonts w:ascii="Century Gothic" w:eastAsia="Times New Roman" w:hAnsi="Century Gothic" w:cs="Arial"/>
                <w:color w:val="000000"/>
              </w:rPr>
            </w:pPr>
          </w:p>
          <w:p w:rsidR="009921EA" w:rsidRPr="008D0935" w:rsidRDefault="009921EA" w:rsidP="00095546">
            <w:pPr>
              <w:autoSpaceDE w:val="0"/>
              <w:autoSpaceDN w:val="0"/>
              <w:ind w:left="321"/>
              <w:jc w:val="center"/>
              <w:rPr>
                <w:rFonts w:ascii="Century Gothic" w:eastAsia="Times New Roman" w:hAnsi="Century Gothic" w:cs="Arial"/>
                <w:color w:val="000000"/>
              </w:rPr>
            </w:pPr>
          </w:p>
          <w:p w:rsidR="009921EA" w:rsidRPr="008D0935" w:rsidRDefault="009921EA" w:rsidP="00095546">
            <w:pPr>
              <w:autoSpaceDE w:val="0"/>
              <w:autoSpaceDN w:val="0"/>
              <w:ind w:left="321"/>
              <w:jc w:val="center"/>
              <w:rPr>
                <w:rFonts w:ascii="Century Gothic" w:eastAsia="Times New Roman" w:hAnsi="Century Gothic" w:cs="Arial"/>
                <w:color w:val="000000"/>
              </w:rPr>
            </w:pPr>
            <w:r w:rsidRPr="008D0935">
              <w:rPr>
                <w:rFonts w:ascii="Century Gothic" w:eastAsia="Times New Roman" w:hAnsi="Century Gothic" w:cs="Arial"/>
                <w:color w:val="000000"/>
              </w:rPr>
              <w:t>________________________________________</w:t>
            </w:r>
          </w:p>
          <w:p w:rsidR="009921EA" w:rsidRPr="008D0935" w:rsidRDefault="009921EA" w:rsidP="00095546">
            <w:pPr>
              <w:autoSpaceDE w:val="0"/>
              <w:autoSpaceDN w:val="0"/>
              <w:ind w:left="321"/>
              <w:jc w:val="center"/>
              <w:rPr>
                <w:rFonts w:ascii="Century Gothic" w:eastAsia="Times New Roman" w:hAnsi="Century Gothic" w:cs="Arial"/>
                <w:color w:val="000000"/>
              </w:rPr>
            </w:pPr>
            <w:r w:rsidRPr="008D0935">
              <w:rPr>
                <w:rFonts w:ascii="Century Gothic" w:eastAsia="Times New Roman" w:hAnsi="Century Gothic" w:cs="Arial"/>
                <w:b/>
                <w:bCs/>
                <w:color w:val="000000"/>
                <w:lang w:val="es-ES_tradnl"/>
              </w:rPr>
              <w:t>[*]</w:t>
            </w:r>
          </w:p>
        </w:tc>
        <w:tc>
          <w:tcPr>
            <w:tcW w:w="230" w:type="dxa"/>
            <w:shd w:val="clear" w:color="auto" w:fill="auto"/>
          </w:tcPr>
          <w:p w:rsidR="009921EA" w:rsidRPr="008D0935" w:rsidRDefault="009921EA" w:rsidP="00095546">
            <w:pPr>
              <w:autoSpaceDE w:val="0"/>
              <w:autoSpaceDN w:val="0"/>
              <w:jc w:val="center"/>
              <w:rPr>
                <w:rFonts w:ascii="Century Gothic" w:eastAsia="Times New Roman" w:hAnsi="Century Gothic" w:cs="Arial"/>
                <w:color w:val="000000"/>
              </w:rPr>
            </w:pPr>
          </w:p>
        </w:tc>
        <w:tc>
          <w:tcPr>
            <w:tcW w:w="4929" w:type="dxa"/>
            <w:shd w:val="clear" w:color="auto" w:fill="auto"/>
          </w:tcPr>
          <w:p w:rsidR="009921EA" w:rsidRPr="008D0935" w:rsidRDefault="009921EA" w:rsidP="00095546">
            <w:pPr>
              <w:autoSpaceDE w:val="0"/>
              <w:autoSpaceDN w:val="0"/>
              <w:jc w:val="center"/>
              <w:rPr>
                <w:rFonts w:ascii="Century Gothic" w:eastAsia="Times New Roman" w:hAnsi="Century Gothic" w:cs="Arial"/>
                <w:b/>
                <w:bCs/>
                <w:color w:val="000000"/>
                <w:lang w:val="es-ES_tradnl"/>
              </w:rPr>
            </w:pPr>
            <w:r w:rsidRPr="008D0935">
              <w:rPr>
                <w:rFonts w:ascii="Century Gothic" w:eastAsia="Times New Roman" w:hAnsi="Century Gothic" w:cs="Arial"/>
                <w:b/>
                <w:bCs/>
                <w:color w:val="000000"/>
                <w:lang w:val="es-ES_tradnl"/>
              </w:rPr>
              <w:t>Concesionario [Autorizado] Solicitante</w:t>
            </w:r>
          </w:p>
          <w:p w:rsidR="009921EA" w:rsidRPr="008D0935" w:rsidRDefault="009921EA" w:rsidP="00095546">
            <w:pPr>
              <w:autoSpaceDE w:val="0"/>
              <w:autoSpaceDN w:val="0"/>
              <w:jc w:val="center"/>
              <w:rPr>
                <w:rFonts w:ascii="Century Gothic" w:eastAsia="Times New Roman" w:hAnsi="Century Gothic" w:cs="Arial"/>
                <w:color w:val="000000"/>
              </w:rPr>
            </w:pPr>
          </w:p>
          <w:p w:rsidR="009921EA" w:rsidRPr="008D0935" w:rsidRDefault="009921EA" w:rsidP="00095546">
            <w:pPr>
              <w:autoSpaceDE w:val="0"/>
              <w:autoSpaceDN w:val="0"/>
              <w:jc w:val="center"/>
              <w:rPr>
                <w:rFonts w:ascii="Century Gothic" w:eastAsia="Times New Roman" w:hAnsi="Century Gothic" w:cs="Arial"/>
                <w:color w:val="000000"/>
              </w:rPr>
            </w:pPr>
          </w:p>
          <w:p w:rsidR="00643E58" w:rsidRPr="008D0935" w:rsidRDefault="00643E58" w:rsidP="00095546">
            <w:pPr>
              <w:autoSpaceDE w:val="0"/>
              <w:autoSpaceDN w:val="0"/>
              <w:jc w:val="center"/>
              <w:rPr>
                <w:rFonts w:ascii="Century Gothic" w:eastAsia="Times New Roman" w:hAnsi="Century Gothic" w:cs="Arial"/>
                <w:color w:val="000000"/>
              </w:rPr>
            </w:pPr>
          </w:p>
          <w:p w:rsidR="009921EA" w:rsidRPr="008D0935" w:rsidRDefault="009921EA" w:rsidP="00095546">
            <w:pPr>
              <w:autoSpaceDE w:val="0"/>
              <w:autoSpaceDN w:val="0"/>
              <w:jc w:val="center"/>
              <w:rPr>
                <w:rFonts w:ascii="Century Gothic" w:eastAsia="Times New Roman" w:hAnsi="Century Gothic" w:cs="Arial"/>
                <w:color w:val="000000"/>
              </w:rPr>
            </w:pPr>
            <w:r w:rsidRPr="008D0935">
              <w:rPr>
                <w:rFonts w:ascii="Century Gothic" w:eastAsia="Times New Roman" w:hAnsi="Century Gothic" w:cs="Arial"/>
                <w:color w:val="000000"/>
              </w:rPr>
              <w:t>________________________________________</w:t>
            </w:r>
          </w:p>
          <w:p w:rsidR="009921EA" w:rsidRPr="008D0935" w:rsidRDefault="009921EA" w:rsidP="00095546">
            <w:pPr>
              <w:autoSpaceDE w:val="0"/>
              <w:autoSpaceDN w:val="0"/>
              <w:jc w:val="center"/>
              <w:rPr>
                <w:rFonts w:ascii="Century Gothic" w:eastAsia="Times New Roman" w:hAnsi="Century Gothic" w:cs="Arial"/>
                <w:b/>
                <w:bCs/>
                <w:color w:val="000000"/>
                <w:lang w:val="es-ES_tradnl"/>
              </w:rPr>
            </w:pPr>
            <w:r w:rsidRPr="008D0935">
              <w:rPr>
                <w:rFonts w:ascii="Century Gothic" w:eastAsia="Times New Roman" w:hAnsi="Century Gothic" w:cs="Arial"/>
                <w:b/>
                <w:bCs/>
                <w:color w:val="000000"/>
                <w:lang w:val="es-ES_tradnl"/>
              </w:rPr>
              <w:t>[*]</w:t>
            </w:r>
          </w:p>
        </w:tc>
      </w:tr>
    </w:tbl>
    <w:p w:rsidR="006B0514" w:rsidRPr="008D0935" w:rsidRDefault="006B0514" w:rsidP="008A6791">
      <w:pPr>
        <w:pStyle w:val="IFTnormal"/>
        <w:spacing w:line="240" w:lineRule="auto"/>
        <w:rPr>
          <w:rFonts w:ascii="Century Gothic" w:hAnsi="Century Gothic"/>
          <w:lang w:val="es-MX"/>
        </w:rPr>
      </w:pPr>
    </w:p>
    <w:p w:rsidR="006B0514" w:rsidRPr="008D0935" w:rsidRDefault="006B0514" w:rsidP="008A6791">
      <w:pPr>
        <w:pStyle w:val="IFTnormal"/>
        <w:spacing w:line="240" w:lineRule="auto"/>
        <w:rPr>
          <w:rFonts w:ascii="Century Gothic" w:hAnsi="Century Gothic"/>
          <w:lang w:val="es-MX"/>
        </w:rPr>
        <w:sectPr w:rsidR="006B0514" w:rsidRPr="008D0935" w:rsidSect="00051C57">
          <w:headerReference w:type="even" r:id="rId43"/>
          <w:headerReference w:type="default" r:id="rId44"/>
          <w:footerReference w:type="even" r:id="rId45"/>
          <w:headerReference w:type="first" r:id="rId46"/>
          <w:footnotePr>
            <w:numRestart w:val="eachSect"/>
          </w:footnotePr>
          <w:type w:val="oddPage"/>
          <w:pgSz w:w="12240" w:h="15840" w:code="1"/>
          <w:pgMar w:top="1418" w:right="1418" w:bottom="1418" w:left="1418" w:header="709" w:footer="709" w:gutter="0"/>
          <w:cols w:space="708"/>
          <w:titlePg/>
          <w:docGrid w:linePitch="360"/>
        </w:sectPr>
      </w:pPr>
    </w:p>
    <w:p w:rsidR="006B0514" w:rsidRPr="008D0935" w:rsidRDefault="006B0514" w:rsidP="00D254F6">
      <w:pPr>
        <w:pStyle w:val="Texto1"/>
        <w:rPr>
          <w:rFonts w:ascii="Century Gothic" w:hAnsi="Century Gothic" w:cs="Arial"/>
          <w:b/>
          <w:sz w:val="22"/>
          <w:szCs w:val="22"/>
        </w:rPr>
      </w:pPr>
    </w:p>
    <w:p w:rsidR="008C68CB" w:rsidRPr="008D0935" w:rsidRDefault="006B0514" w:rsidP="0041396D">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4D27352B" wp14:editId="742F98BF">
                <wp:extent cx="5678303" cy="7528387"/>
                <wp:effectExtent l="38100" t="38100" r="36830" b="34925"/>
                <wp:docPr id="8"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6B051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5299051" wp14:editId="36924C24">
                                  <wp:extent cx="2552700" cy="1438275"/>
                                  <wp:effectExtent l="0" t="0" r="0" b="9525"/>
                                  <wp:docPr id="46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6B0514">
                            <w:pPr>
                              <w:jc w:val="center"/>
                              <w:rPr>
                                <w:rFonts w:ascii="Century Gothic" w:hAnsi="Century Gothic" w:cs="Arial"/>
                                <w:b/>
                                <w:noProof/>
                                <w:color w:val="000000"/>
                                <w:sz w:val="26"/>
                                <w:szCs w:val="26"/>
                                <w:lang w:eastAsia="es-MX"/>
                              </w:rPr>
                            </w:pPr>
                          </w:p>
                          <w:p w:rsidR="00321AC3" w:rsidRDefault="00321AC3" w:rsidP="006B0514">
                            <w:pPr>
                              <w:jc w:val="center"/>
                            </w:pPr>
                          </w:p>
                          <w:p w:rsidR="00321AC3" w:rsidRPr="006B0514" w:rsidRDefault="00321AC3" w:rsidP="006B0514">
                            <w:pPr>
                              <w:pStyle w:val="Ttulo1"/>
                              <w:jc w:val="center"/>
                              <w:rPr>
                                <w:rFonts w:ascii="Century Gothic" w:hAnsi="Century Gothic"/>
                                <w:sz w:val="24"/>
                                <w:szCs w:val="24"/>
                                <w:u w:val="single"/>
                              </w:rPr>
                            </w:pPr>
                            <w:bookmarkStart w:id="2013" w:name="_Toc92974094"/>
                            <w:bookmarkStart w:id="2014" w:name="_Toc93052405"/>
                            <w:bookmarkStart w:id="2015" w:name="_Toc93056360"/>
                            <w:bookmarkStart w:id="2016" w:name="_Toc125393424"/>
                            <w:bookmarkStart w:id="2017" w:name="_Toc128477949"/>
                            <w:bookmarkStart w:id="2018" w:name="_Toc139012162"/>
                            <w:r w:rsidRPr="006B0514">
                              <w:rPr>
                                <w:rFonts w:ascii="Century Gothic" w:hAnsi="Century Gothic"/>
                                <w:sz w:val="24"/>
                                <w:szCs w:val="24"/>
                                <w:u w:val="single"/>
                              </w:rPr>
                              <w:t>ANEXO A</w:t>
                            </w:r>
                            <w:bookmarkEnd w:id="2013"/>
                            <w:bookmarkEnd w:id="2014"/>
                            <w:bookmarkEnd w:id="2015"/>
                            <w:bookmarkEnd w:id="2016"/>
                            <w:bookmarkEnd w:id="2017"/>
                            <w:bookmarkEnd w:id="2018"/>
                            <w:r w:rsidRPr="006B0514">
                              <w:rPr>
                                <w:rFonts w:ascii="Century Gothic" w:hAnsi="Century Gothic"/>
                                <w:sz w:val="24"/>
                                <w:szCs w:val="24"/>
                                <w:u w:val="single"/>
                              </w:rPr>
                              <w:br/>
                            </w:r>
                          </w:p>
                          <w:p w:rsidR="00321AC3" w:rsidRPr="008A6791" w:rsidRDefault="00321AC3" w:rsidP="006B0514">
                            <w:pPr>
                              <w:pStyle w:val="Ttulo1"/>
                              <w:jc w:val="center"/>
                              <w:rPr>
                                <w:rFonts w:ascii="Century Gothic" w:hAnsi="Century Gothic"/>
                                <w:sz w:val="24"/>
                                <w:szCs w:val="24"/>
                              </w:rPr>
                            </w:pPr>
                          </w:p>
                          <w:p w:rsidR="00321AC3" w:rsidRDefault="00321AC3" w:rsidP="006B0514">
                            <w:pPr>
                              <w:pStyle w:val="Ttulo1"/>
                              <w:jc w:val="center"/>
                              <w:rPr>
                                <w:rFonts w:ascii="Century Gothic" w:hAnsi="Century Gothic"/>
                                <w:sz w:val="24"/>
                                <w:szCs w:val="24"/>
                              </w:rPr>
                            </w:pPr>
                            <w:bookmarkStart w:id="2019" w:name="_Toc92974095"/>
                            <w:bookmarkStart w:id="2020" w:name="_Toc93052406"/>
                            <w:bookmarkStart w:id="2021" w:name="_Toc93056361"/>
                            <w:bookmarkStart w:id="2022" w:name="_Toc125393425"/>
                            <w:bookmarkStart w:id="2023" w:name="_Toc128477950"/>
                            <w:bookmarkStart w:id="2024" w:name="_Toc139012163"/>
                            <w:r w:rsidRPr="008A6791">
                              <w:rPr>
                                <w:rFonts w:ascii="Century Gothic" w:hAnsi="Century Gothic"/>
                                <w:sz w:val="24"/>
                                <w:szCs w:val="24"/>
                              </w:rPr>
                              <w:t>TARIFAS</w:t>
                            </w:r>
                            <w:bookmarkEnd w:id="2019"/>
                            <w:bookmarkEnd w:id="2020"/>
                            <w:bookmarkEnd w:id="2021"/>
                            <w:bookmarkEnd w:id="2022"/>
                            <w:bookmarkEnd w:id="2023"/>
                            <w:bookmarkEnd w:id="2024"/>
                          </w:p>
                          <w:p w:rsidR="00321AC3" w:rsidRDefault="00321AC3" w:rsidP="006B0514">
                            <w:pPr>
                              <w:rPr>
                                <w:lang w:val="es-ES" w:eastAsia="es-ES"/>
                              </w:rPr>
                            </w:pPr>
                          </w:p>
                          <w:p w:rsidR="00321AC3" w:rsidRPr="006B0514" w:rsidRDefault="00321AC3" w:rsidP="006B0514">
                            <w:pPr>
                              <w:rPr>
                                <w:lang w:val="es-ES" w:eastAsia="es-ES"/>
                              </w:rPr>
                            </w:pPr>
                          </w:p>
                          <w:p w:rsidR="00321AC3" w:rsidRPr="008A6791" w:rsidRDefault="00321AC3" w:rsidP="006B0514">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6B0514">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6B0514">
                            <w:pPr>
                              <w:jc w:val="center"/>
                              <w:rPr>
                                <w:rFonts w:ascii="Century Gothic" w:hAnsi="Century Gothic"/>
                                <w:b/>
                                <w:bCs/>
                                <w:sz w:val="24"/>
                                <w:szCs w:val="24"/>
                              </w:rPr>
                            </w:pPr>
                          </w:p>
                          <w:p w:rsidR="00321AC3" w:rsidRPr="008A6791" w:rsidRDefault="00321AC3" w:rsidP="006B0514">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Pr="002258A2" w:rsidRDefault="00321AC3" w:rsidP="006B0514">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73ACD4F" id="_x0000_s1027"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" filled="f" strokecolor="#009ad9" strokeweight="6pt">
                <v:stroke joinstyle="miter"/>
                <v:path arrowok="t"/>
                <v:textbox>
                  <w:txbxContent>
                    <w:p w:rsidR="00321AC3" w:rsidRDefault="00321AC3" w:rsidP="006B051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679AD84" wp14:editId="15028B94">
                            <wp:extent cx="2552700" cy="1438275"/>
                            <wp:effectExtent l="0" t="0" r="0" b="9525"/>
                            <wp:docPr id="46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6B0514">
                      <w:pPr>
                        <w:jc w:val="center"/>
                        <w:rPr>
                          <w:rFonts w:ascii="Century Gothic" w:hAnsi="Century Gothic" w:cs="Arial"/>
                          <w:b/>
                          <w:noProof/>
                          <w:color w:val="000000"/>
                          <w:sz w:val="26"/>
                          <w:szCs w:val="26"/>
                          <w:lang w:eastAsia="es-MX"/>
                        </w:rPr>
                      </w:pPr>
                    </w:p>
                    <w:p w:rsidR="00321AC3" w:rsidRDefault="00321AC3" w:rsidP="006B0514">
                      <w:pPr>
                        <w:jc w:val="center"/>
                      </w:pPr>
                    </w:p>
                    <w:p w:rsidR="00321AC3" w:rsidRPr="006B0514" w:rsidRDefault="00321AC3" w:rsidP="006B0514">
                      <w:pPr>
                        <w:pStyle w:val="Ttulo1"/>
                        <w:jc w:val="center"/>
                        <w:rPr>
                          <w:rFonts w:ascii="Century Gothic" w:hAnsi="Century Gothic"/>
                          <w:sz w:val="24"/>
                          <w:szCs w:val="24"/>
                          <w:u w:val="single"/>
                        </w:rPr>
                      </w:pPr>
                      <w:bookmarkStart w:id="6168" w:name="_Toc92974094"/>
                      <w:bookmarkStart w:id="6169" w:name="_Toc93052405"/>
                      <w:bookmarkStart w:id="6170" w:name="_Toc93056360"/>
                      <w:bookmarkStart w:id="6171" w:name="_Toc125393424"/>
                      <w:bookmarkStart w:id="6172" w:name="_Toc128477949"/>
                      <w:bookmarkStart w:id="6173" w:name="_Toc139012162"/>
                      <w:r w:rsidRPr="006B0514">
                        <w:rPr>
                          <w:rFonts w:ascii="Century Gothic" w:hAnsi="Century Gothic"/>
                          <w:sz w:val="24"/>
                          <w:szCs w:val="24"/>
                          <w:u w:val="single"/>
                        </w:rPr>
                        <w:t>ANEXO A</w:t>
                      </w:r>
                      <w:bookmarkEnd w:id="6168"/>
                      <w:bookmarkEnd w:id="6169"/>
                      <w:bookmarkEnd w:id="6170"/>
                      <w:bookmarkEnd w:id="6171"/>
                      <w:bookmarkEnd w:id="6172"/>
                      <w:bookmarkEnd w:id="6173"/>
                      <w:r w:rsidRPr="006B0514">
                        <w:rPr>
                          <w:rFonts w:ascii="Century Gothic" w:hAnsi="Century Gothic"/>
                          <w:sz w:val="24"/>
                          <w:szCs w:val="24"/>
                          <w:u w:val="single"/>
                        </w:rPr>
                        <w:br/>
                      </w:r>
                    </w:p>
                    <w:p w:rsidR="00321AC3" w:rsidRPr="008A6791" w:rsidRDefault="00321AC3" w:rsidP="006B0514">
                      <w:pPr>
                        <w:pStyle w:val="Ttulo1"/>
                        <w:jc w:val="center"/>
                        <w:rPr>
                          <w:rFonts w:ascii="Century Gothic" w:hAnsi="Century Gothic"/>
                          <w:sz w:val="24"/>
                          <w:szCs w:val="24"/>
                        </w:rPr>
                      </w:pPr>
                    </w:p>
                    <w:p w:rsidR="00321AC3" w:rsidRDefault="00321AC3" w:rsidP="006B0514">
                      <w:pPr>
                        <w:pStyle w:val="Ttulo1"/>
                        <w:jc w:val="center"/>
                        <w:rPr>
                          <w:rFonts w:ascii="Century Gothic" w:hAnsi="Century Gothic"/>
                          <w:sz w:val="24"/>
                          <w:szCs w:val="24"/>
                        </w:rPr>
                      </w:pPr>
                      <w:bookmarkStart w:id="6174" w:name="_Toc92974095"/>
                      <w:bookmarkStart w:id="6175" w:name="_Toc93052406"/>
                      <w:bookmarkStart w:id="6176" w:name="_Toc93056361"/>
                      <w:bookmarkStart w:id="6177" w:name="_Toc125393425"/>
                      <w:bookmarkStart w:id="6178" w:name="_Toc128477950"/>
                      <w:bookmarkStart w:id="6179" w:name="_Toc139012163"/>
                      <w:r w:rsidRPr="008A6791">
                        <w:rPr>
                          <w:rFonts w:ascii="Century Gothic" w:hAnsi="Century Gothic"/>
                          <w:sz w:val="24"/>
                          <w:szCs w:val="24"/>
                        </w:rPr>
                        <w:t>TARIFAS</w:t>
                      </w:r>
                      <w:bookmarkEnd w:id="6174"/>
                      <w:bookmarkEnd w:id="6175"/>
                      <w:bookmarkEnd w:id="6176"/>
                      <w:bookmarkEnd w:id="6177"/>
                      <w:bookmarkEnd w:id="6178"/>
                      <w:bookmarkEnd w:id="6179"/>
                    </w:p>
                    <w:p w:rsidR="00321AC3" w:rsidRDefault="00321AC3" w:rsidP="006B0514">
                      <w:pPr>
                        <w:rPr>
                          <w:lang w:val="es-ES" w:eastAsia="es-ES"/>
                        </w:rPr>
                      </w:pPr>
                    </w:p>
                    <w:p w:rsidR="00321AC3" w:rsidRPr="006B0514" w:rsidRDefault="00321AC3" w:rsidP="006B0514">
                      <w:pPr>
                        <w:rPr>
                          <w:lang w:val="es-ES" w:eastAsia="es-ES"/>
                        </w:rPr>
                      </w:pPr>
                    </w:p>
                    <w:p w:rsidR="00321AC3" w:rsidRPr="008A6791" w:rsidRDefault="00321AC3" w:rsidP="006B0514">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6B0514">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6B0514">
                      <w:pPr>
                        <w:jc w:val="center"/>
                        <w:rPr>
                          <w:rFonts w:ascii="Century Gothic" w:hAnsi="Century Gothic"/>
                          <w:b/>
                          <w:bCs/>
                          <w:sz w:val="24"/>
                          <w:szCs w:val="24"/>
                        </w:rPr>
                      </w:pPr>
                    </w:p>
                    <w:p w:rsidR="00321AC3" w:rsidRPr="008A6791" w:rsidRDefault="00321AC3" w:rsidP="006B0514">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Default="00321AC3" w:rsidP="006B0514">
                      <w:pPr>
                        <w:spacing w:line="360" w:lineRule="auto"/>
                        <w:jc w:val="center"/>
                        <w:rPr>
                          <w:rFonts w:ascii="Century Gothic" w:hAnsi="Century Gothic" w:cs="Arial"/>
                          <w:b/>
                          <w:sz w:val="24"/>
                          <w:szCs w:val="24"/>
                          <w:lang w:val="es-ES"/>
                        </w:rPr>
                      </w:pPr>
                    </w:p>
                    <w:p w:rsidR="00321AC3" w:rsidRPr="002258A2" w:rsidRDefault="00321AC3" w:rsidP="006B0514">
                      <w:pPr>
                        <w:spacing w:line="360" w:lineRule="auto"/>
                        <w:jc w:val="center"/>
                        <w:rPr>
                          <w:rFonts w:ascii="Century Gothic" w:hAnsi="Century Gothic" w:cs="Arial"/>
                          <w:b/>
                          <w:sz w:val="24"/>
                          <w:szCs w:val="24"/>
                          <w:lang w:val="es-ES"/>
                        </w:rPr>
                      </w:pPr>
                    </w:p>
                  </w:txbxContent>
                </v:textbox>
                <w10:anchorlock/>
              </v:roundrect>
            </w:pict>
          </mc:Fallback>
        </mc:AlternateContent>
      </w:r>
    </w:p>
    <w:p w:rsidR="00D36D7D" w:rsidRPr="008D0935" w:rsidRDefault="00D36D7D">
      <w:pPr>
        <w:spacing w:after="160" w:line="259" w:lineRule="auto"/>
        <w:rPr>
          <w:rFonts w:ascii="Century Gothic" w:eastAsia="Calibri" w:hAnsi="Century Gothic" w:cs="Arial"/>
          <w:color w:val="000000"/>
          <w:lang w:val="es-ES_tradnl" w:eastAsia="es-ES"/>
        </w:rPr>
      </w:pPr>
    </w:p>
    <w:p w:rsidR="002B0ECA" w:rsidRPr="008D0935" w:rsidRDefault="002B0ECA">
      <w:pPr>
        <w:spacing w:after="160" w:line="259" w:lineRule="auto"/>
        <w:rPr>
          <w:rFonts w:ascii="Century Gothic" w:eastAsia="Calibri" w:hAnsi="Century Gothic" w:cs="Arial"/>
          <w:color w:val="000000"/>
          <w:lang w:val="es-ES_tradnl" w:eastAsia="es-ES"/>
        </w:rPr>
        <w:sectPr w:rsidR="002B0ECA" w:rsidRPr="008D0935" w:rsidSect="0041396D">
          <w:headerReference w:type="first" r:id="rId47"/>
          <w:footnotePr>
            <w:numRestart w:val="eachSect"/>
          </w:footnotePr>
          <w:type w:val="oddPage"/>
          <w:pgSz w:w="12240" w:h="15840"/>
          <w:pgMar w:top="1418" w:right="1418" w:bottom="1418" w:left="1418" w:header="851" w:footer="737" w:gutter="0"/>
          <w:cols w:space="708"/>
          <w:titlePg/>
          <w:docGrid w:linePitch="360"/>
        </w:sectPr>
      </w:pPr>
    </w:p>
    <w:p w:rsidR="002B0ECA" w:rsidRPr="008D0935" w:rsidRDefault="002B0ECA">
      <w:pPr>
        <w:spacing w:after="160" w:line="259" w:lineRule="auto"/>
        <w:rPr>
          <w:rFonts w:ascii="Century Gothic" w:eastAsia="Calibri" w:hAnsi="Century Gothic" w:cs="Arial"/>
          <w:color w:val="000000"/>
          <w:lang w:val="es-ES_tradnl" w:eastAsia="es-ES"/>
        </w:rPr>
        <w:sectPr w:rsidR="002B0ECA" w:rsidRPr="008D0935" w:rsidSect="0041396D">
          <w:footnotePr>
            <w:numRestart w:val="eachSect"/>
          </w:footnotePr>
          <w:type w:val="oddPage"/>
          <w:pgSz w:w="12240" w:h="15840"/>
          <w:pgMar w:top="1418" w:right="1418" w:bottom="1418" w:left="1418" w:header="851" w:footer="737" w:gutter="0"/>
          <w:cols w:space="708"/>
          <w:titlePg/>
          <w:docGrid w:linePitch="360"/>
        </w:sectPr>
      </w:pPr>
    </w:p>
    <w:p w:rsidR="00DC44FD" w:rsidRPr="008D0935" w:rsidRDefault="00DC44FD" w:rsidP="00DC44FD">
      <w:pPr>
        <w:pStyle w:val="Ttulo1"/>
        <w:jc w:val="center"/>
        <w:rPr>
          <w:rFonts w:ascii="Century Gothic" w:hAnsi="Century Gothic"/>
        </w:rPr>
      </w:pPr>
      <w:bookmarkStart w:id="2025" w:name="_Toc92974096"/>
      <w:bookmarkStart w:id="2026" w:name="_Toc93052407"/>
      <w:bookmarkStart w:id="2027" w:name="_Toc93056362"/>
      <w:bookmarkStart w:id="2028" w:name="_Toc125393426"/>
      <w:bookmarkStart w:id="2029" w:name="_Toc139012164"/>
      <w:bookmarkStart w:id="2030" w:name="_Hlk92966981"/>
      <w:r w:rsidRPr="008D0935">
        <w:rPr>
          <w:rFonts w:ascii="Century Gothic" w:hAnsi="Century Gothic"/>
        </w:rPr>
        <w:t>ANEXO A</w:t>
      </w:r>
      <w:bookmarkEnd w:id="2025"/>
      <w:bookmarkEnd w:id="2026"/>
      <w:bookmarkEnd w:id="2027"/>
      <w:bookmarkEnd w:id="2028"/>
      <w:bookmarkEnd w:id="2029"/>
    </w:p>
    <w:p w:rsidR="00123BE7" w:rsidRPr="008D0935" w:rsidRDefault="00885265" w:rsidP="002033F6">
      <w:pPr>
        <w:pStyle w:val="Ttulo1"/>
        <w:spacing w:line="240" w:lineRule="auto"/>
        <w:jc w:val="center"/>
        <w:rPr>
          <w:rFonts w:ascii="Century Gothic" w:hAnsi="Century Gothic"/>
        </w:rPr>
      </w:pPr>
      <w:bookmarkStart w:id="2031" w:name="_Toc92974097"/>
      <w:bookmarkStart w:id="2032" w:name="_Toc93052408"/>
      <w:bookmarkStart w:id="2033" w:name="_Toc93056363"/>
      <w:bookmarkStart w:id="2034" w:name="_Toc125393427"/>
      <w:bookmarkStart w:id="2035" w:name="_Toc139012165"/>
      <w:r w:rsidRPr="008D0935">
        <w:rPr>
          <w:rFonts w:ascii="Century Gothic" w:hAnsi="Century Gothic"/>
        </w:rPr>
        <w:t>TARIFAS</w:t>
      </w:r>
      <w:bookmarkEnd w:id="2031"/>
      <w:bookmarkEnd w:id="2032"/>
      <w:bookmarkEnd w:id="2033"/>
      <w:bookmarkEnd w:id="2034"/>
      <w:bookmarkEnd w:id="2035"/>
    </w:p>
    <w:p w:rsidR="00DC44FD" w:rsidRPr="008D0935" w:rsidRDefault="00DC44FD" w:rsidP="002B0ECA">
      <w:pPr>
        <w:spacing w:line="240" w:lineRule="auto"/>
        <w:rPr>
          <w:rFonts w:ascii="Century Gothic" w:hAnsi="Century Gothic"/>
          <w:lang w:val="es-ES" w:eastAsia="es-ES"/>
        </w:rPr>
      </w:pPr>
    </w:p>
    <w:bookmarkEnd w:id="2030"/>
    <w:p w:rsidR="00277ED2" w:rsidRPr="008D0935" w:rsidRDefault="00277ED2" w:rsidP="002033F6">
      <w:pPr>
        <w:spacing w:after="120" w:line="264" w:lineRule="auto"/>
        <w:rPr>
          <w:rFonts w:ascii="Century Gothic" w:eastAsia="Times New Roman" w:hAnsi="Century Gothic" w:cs="Arial"/>
          <w:bCs/>
        </w:rPr>
      </w:pPr>
      <w:r w:rsidRPr="008D0935">
        <w:rPr>
          <w:rFonts w:ascii="Century Gothic" w:eastAsia="Times New Roman" w:hAnsi="Century Gothic" w:cs="Arial"/>
          <w:bCs/>
        </w:rPr>
        <w:t>Las Tarifas presentadas en este Anexo son sin impuestos, en Pesos Mexicanos, salvo que se indique lo contrario.</w:t>
      </w:r>
    </w:p>
    <w:p w:rsidR="00277ED2" w:rsidRPr="008D0935" w:rsidRDefault="005E1572" w:rsidP="002033F6">
      <w:pPr>
        <w:spacing w:after="120" w:line="264" w:lineRule="auto"/>
        <w:jc w:val="both"/>
        <w:rPr>
          <w:rFonts w:ascii="Century Gothic" w:eastAsia="Times New Roman" w:hAnsi="Century Gothic" w:cs="Arial"/>
        </w:rPr>
      </w:pPr>
      <w:r w:rsidRPr="008D0935">
        <w:rPr>
          <w:rFonts w:ascii="Century Gothic" w:eastAsia="Times New Roman" w:hAnsi="Century Gothic" w:cs="Arial"/>
        </w:rPr>
        <w:t>RED NACIONAL</w:t>
      </w:r>
      <w:r w:rsidR="00277ED2" w:rsidRPr="008D0935">
        <w:rPr>
          <w:rFonts w:ascii="Century Gothic" w:eastAsia="Times New Roman" w:hAnsi="Century Gothic" w:cs="Arial"/>
        </w:rPr>
        <w:t xml:space="preserve"> se obliga a ofrecer a los Concesionarios Solicitantes las tarifas para los servicios materia de la Oferta de Referencia en términos y condiciones no menos favorables a las que aplica a sus propias operaciones.</w:t>
      </w:r>
    </w:p>
    <w:p w:rsidR="00277ED2" w:rsidRPr="008D0935" w:rsidRDefault="00277ED2" w:rsidP="002033F6">
      <w:pPr>
        <w:spacing w:after="120" w:line="264" w:lineRule="auto"/>
        <w:jc w:val="both"/>
        <w:rPr>
          <w:rFonts w:ascii="Century Gothic" w:eastAsia="Times New Roman" w:hAnsi="Century Gothic" w:cs="Arial"/>
        </w:rPr>
      </w:pPr>
      <w:r w:rsidRPr="008D0935">
        <w:rPr>
          <w:rFonts w:ascii="Century Gothic" w:eastAsia="Times New Roman" w:hAnsi="Century Gothic" w:cs="Arial"/>
        </w:rPr>
        <w:t xml:space="preserve">Cabe destacar que los servicios de Desagregación sólo podrán prestarse previa contratación del o de los Servicios Auxiliares que correspondan; por lo que el Concesionario deberá prever la contratación de dichos servicios de conformidad con la Oferta de Referencia de Desagregación del Bucle Local de </w:t>
      </w:r>
      <w:r w:rsidR="005E1572" w:rsidRPr="008D0935">
        <w:rPr>
          <w:rFonts w:ascii="Century Gothic" w:eastAsia="Times New Roman" w:hAnsi="Century Gothic" w:cs="Arial"/>
        </w:rPr>
        <w:t>RED NACIONAL</w:t>
      </w:r>
      <w:r w:rsidRPr="008D0935">
        <w:rPr>
          <w:rFonts w:ascii="Century Gothic" w:eastAsia="Times New Roman" w:hAnsi="Century Gothic" w:cs="Arial"/>
        </w:rPr>
        <w:t xml:space="preserve">. </w:t>
      </w:r>
    </w:p>
    <w:p w:rsidR="00277ED2" w:rsidRPr="008D0935" w:rsidRDefault="003B1A36" w:rsidP="00DD51D1">
      <w:pPr>
        <w:spacing w:before="240" w:line="264" w:lineRule="auto"/>
        <w:ind w:left="425" w:hanging="357"/>
        <w:jc w:val="both"/>
        <w:outlineLvl w:val="0"/>
        <w:rPr>
          <w:rFonts w:ascii="Century Gothic" w:hAnsi="Century Gothic" w:cs="Arial"/>
          <w:b/>
          <w:i/>
        </w:rPr>
      </w:pPr>
      <w:bookmarkStart w:id="2036" w:name="_Toc92974098"/>
      <w:bookmarkStart w:id="2037" w:name="_Toc93052409"/>
      <w:bookmarkStart w:id="2038" w:name="_Toc93056364"/>
      <w:bookmarkStart w:id="2039" w:name="_Toc125393428"/>
      <w:bookmarkStart w:id="2040" w:name="_Toc139012166"/>
      <w:r w:rsidRPr="008D0935">
        <w:rPr>
          <w:rFonts w:ascii="Century Gothic" w:eastAsia="Calibri" w:hAnsi="Century Gothic" w:cs="Arial"/>
          <w:b/>
          <w:i/>
          <w:sz w:val="24"/>
        </w:rPr>
        <w:t>1.</w:t>
      </w:r>
      <w:r w:rsidRPr="008D0935">
        <w:rPr>
          <w:rFonts w:ascii="Century Gothic" w:eastAsia="Calibri" w:hAnsi="Century Gothic" w:cs="Arial"/>
          <w:b/>
          <w:i/>
          <w:sz w:val="24"/>
        </w:rPr>
        <w:tab/>
      </w:r>
      <w:r w:rsidR="00277ED2" w:rsidRPr="008D0935">
        <w:rPr>
          <w:rFonts w:ascii="Century Gothic" w:hAnsi="Century Gothic" w:cs="Arial"/>
          <w:b/>
          <w:i/>
        </w:rPr>
        <w:t>Servicio de Acceso Indirecto al Bucle (SAIB)</w:t>
      </w:r>
      <w:bookmarkEnd w:id="2036"/>
      <w:bookmarkEnd w:id="2037"/>
      <w:bookmarkEnd w:id="2038"/>
      <w:bookmarkEnd w:id="2039"/>
      <w:bookmarkEnd w:id="2040"/>
    </w:p>
    <w:p w:rsidR="00277ED2" w:rsidRPr="008D0935" w:rsidRDefault="00277ED2" w:rsidP="00885265">
      <w:pPr>
        <w:pStyle w:val="Prrafodelista"/>
        <w:numPr>
          <w:ilvl w:val="0"/>
          <w:numId w:val="168"/>
        </w:numPr>
        <w:spacing w:after="120" w:line="264" w:lineRule="auto"/>
        <w:jc w:val="both"/>
        <w:rPr>
          <w:rFonts w:ascii="Century Gothic" w:eastAsia="Times New Roman" w:hAnsi="Century Gothic" w:cs="Arial"/>
        </w:rPr>
      </w:pPr>
      <w:r w:rsidRPr="008D0935">
        <w:rPr>
          <w:rFonts w:ascii="Century Gothic" w:hAnsi="Century Gothic" w:cs="Arial"/>
          <w:b/>
          <w:i/>
        </w:rPr>
        <w:t>Cobros no recurrentes</w:t>
      </w:r>
    </w:p>
    <w:tbl>
      <w:tblPr>
        <w:tblStyle w:val="Tablanormal1"/>
        <w:tblW w:w="5040" w:type="pct"/>
        <w:jc w:val="center"/>
        <w:tblLook w:val="04A0" w:firstRow="1" w:lastRow="0" w:firstColumn="1" w:lastColumn="0" w:noHBand="0" w:noVBand="1"/>
      </w:tblPr>
      <w:tblGrid>
        <w:gridCol w:w="5971"/>
        <w:gridCol w:w="3498"/>
      </w:tblGrid>
      <w:tr w:rsidR="00885265" w:rsidRPr="008D0935" w:rsidTr="00885265">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vAlign w:val="center"/>
          </w:tcPr>
          <w:p w:rsidR="00885265" w:rsidRPr="008D0935" w:rsidRDefault="00885265" w:rsidP="00095546">
            <w:pPr>
              <w:pStyle w:val="IFTnormal"/>
              <w:spacing w:before="20" w:after="20" w:line="240" w:lineRule="auto"/>
              <w:jc w:val="center"/>
              <w:rPr>
                <w:rFonts w:ascii="Century Gothic" w:hAnsi="Century Gothic"/>
                <w:color w:val="FFFFFF" w:themeColor="background1"/>
                <w:sz w:val="20"/>
                <w:szCs w:val="20"/>
              </w:rPr>
            </w:pPr>
            <w:r w:rsidRPr="008D0935">
              <w:rPr>
                <w:rFonts w:ascii="Century Gothic" w:hAnsi="Century Gothic"/>
                <w:color w:val="FFFFFF" w:themeColor="background1"/>
                <w:sz w:val="20"/>
                <w:szCs w:val="20"/>
              </w:rPr>
              <w:t>Concepto</w:t>
            </w:r>
          </w:p>
        </w:tc>
        <w:tc>
          <w:tcPr>
            <w:tcW w:w="1847" w:type="pct"/>
            <w:shd w:val="clear" w:color="auto" w:fill="009AD9"/>
            <w:vAlign w:val="center"/>
          </w:tcPr>
          <w:p w:rsidR="00885265" w:rsidRPr="008D0935" w:rsidRDefault="00885265" w:rsidP="00095546">
            <w:pPr>
              <w:pStyle w:val="IFTnormal"/>
              <w:spacing w:before="20" w:after="20" w:line="240" w:lineRule="auto"/>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rPr>
            </w:pPr>
            <w:r w:rsidRPr="008D0935">
              <w:rPr>
                <w:rFonts w:ascii="Century Gothic" w:hAnsi="Century Gothic"/>
                <w:color w:val="FFFFFF" w:themeColor="background1"/>
                <w:sz w:val="20"/>
                <w:szCs w:val="20"/>
              </w:rPr>
              <w:t>Contraprestación (por evento)</w:t>
            </w:r>
          </w:p>
        </w:tc>
      </w:tr>
      <w:tr w:rsidR="00885265" w:rsidRPr="008D0935" w:rsidTr="0088526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885265" w:rsidRPr="008D0935" w:rsidRDefault="00885265" w:rsidP="00095546">
            <w:pPr>
              <w:pStyle w:val="CondicionesFinales"/>
              <w:ind w:left="0" w:right="39"/>
              <w:jc w:val="left"/>
              <w:rPr>
                <w:rFonts w:ascii="Century Gothic" w:hAnsi="Century Gothic"/>
                <w:sz w:val="20"/>
                <w:szCs w:val="20"/>
              </w:rPr>
            </w:pPr>
            <w:r w:rsidRPr="008D0935">
              <w:rPr>
                <w:rFonts w:ascii="Century Gothic" w:hAnsi="Century Gothic"/>
                <w:sz w:val="20"/>
                <w:szCs w:val="20"/>
              </w:rPr>
              <w:t>Habilitación del SAIB</w:t>
            </w:r>
            <w:r w:rsidR="000D094A" w:rsidRPr="008D0935">
              <w:rPr>
                <w:rFonts w:ascii="Century Gothic" w:hAnsi="Century Gothic"/>
                <w:sz w:val="20"/>
                <w:szCs w:val="20"/>
              </w:rPr>
              <w:t>/Cambio de calidad</w:t>
            </w:r>
          </w:p>
        </w:tc>
        <w:tc>
          <w:tcPr>
            <w:tcW w:w="1847" w:type="pct"/>
          </w:tcPr>
          <w:p w:rsidR="00885265" w:rsidRPr="008D0935" w:rsidRDefault="00885265" w:rsidP="005F4AE4">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521A6E" w:rsidRPr="008D0935">
              <w:rPr>
                <w:rFonts w:ascii="Century Gothic" w:hAnsi="Century Gothic"/>
                <w:sz w:val="20"/>
                <w:szCs w:val="20"/>
              </w:rPr>
              <w:t>357.82</w:t>
            </w:r>
          </w:p>
        </w:tc>
      </w:tr>
      <w:tr w:rsidR="00885265" w:rsidRPr="008D0935" w:rsidTr="00885265">
        <w:trPr>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885265" w:rsidRPr="008D0935" w:rsidRDefault="00885265" w:rsidP="00095546">
            <w:pPr>
              <w:pStyle w:val="CondicionesFinales"/>
              <w:ind w:left="0" w:right="39"/>
              <w:jc w:val="left"/>
              <w:rPr>
                <w:rFonts w:ascii="Century Gothic" w:hAnsi="Century Gothic"/>
                <w:sz w:val="20"/>
                <w:szCs w:val="20"/>
              </w:rPr>
            </w:pPr>
            <w:r w:rsidRPr="008D0935">
              <w:rPr>
                <w:rFonts w:ascii="Century Gothic" w:hAnsi="Century Gothic"/>
                <w:sz w:val="20"/>
                <w:szCs w:val="20"/>
              </w:rPr>
              <w:t>Habilitación por equipo de acceso de un NCAI asociado a un SCyD</w:t>
            </w:r>
          </w:p>
        </w:tc>
        <w:tc>
          <w:tcPr>
            <w:tcW w:w="1847" w:type="pct"/>
          </w:tcPr>
          <w:p w:rsidR="00885265" w:rsidRPr="008D0935" w:rsidRDefault="00885265" w:rsidP="005F4AE4">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521A6E" w:rsidRPr="008D0935">
              <w:rPr>
                <w:rFonts w:ascii="Century Gothic" w:hAnsi="Century Gothic"/>
                <w:sz w:val="20"/>
                <w:szCs w:val="20"/>
              </w:rPr>
              <w:t>715.64</w:t>
            </w:r>
          </w:p>
        </w:tc>
      </w:tr>
      <w:tr w:rsidR="00885265" w:rsidRPr="008D0935" w:rsidTr="0088526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885265" w:rsidRPr="008D0935" w:rsidRDefault="00885265" w:rsidP="00095546">
            <w:pPr>
              <w:pStyle w:val="CondicionesFinales"/>
              <w:ind w:left="0" w:right="39"/>
              <w:jc w:val="left"/>
              <w:rPr>
                <w:rFonts w:ascii="Century Gothic" w:hAnsi="Century Gothic"/>
                <w:sz w:val="20"/>
                <w:szCs w:val="20"/>
              </w:rPr>
            </w:pPr>
            <w:r w:rsidRPr="008D0935">
              <w:rPr>
                <w:rFonts w:ascii="Century Gothic" w:hAnsi="Century Gothic"/>
                <w:sz w:val="20"/>
                <w:szCs w:val="20"/>
              </w:rPr>
              <w:t xml:space="preserve">Gastos de Habilitación por pCAI Local </w:t>
            </w:r>
            <w:r w:rsidRPr="008D0935">
              <w:rPr>
                <w:rFonts w:ascii="Century Gothic" w:hAnsi="Century Gothic"/>
                <w:sz w:val="20"/>
                <w:szCs w:val="20"/>
                <w:vertAlign w:val="superscript"/>
              </w:rPr>
              <w:t>*/</w:t>
            </w:r>
          </w:p>
        </w:tc>
        <w:tc>
          <w:tcPr>
            <w:tcW w:w="1847" w:type="pct"/>
          </w:tcPr>
          <w:p w:rsidR="00885265" w:rsidRPr="008D0935" w:rsidRDefault="00885265" w:rsidP="005F4AE4">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521A6E" w:rsidRPr="008D0935">
              <w:rPr>
                <w:rFonts w:ascii="Century Gothic" w:hAnsi="Century Gothic"/>
                <w:sz w:val="20"/>
                <w:szCs w:val="20"/>
              </w:rPr>
              <w:t>2,146.91</w:t>
            </w:r>
          </w:p>
        </w:tc>
      </w:tr>
      <w:tr w:rsidR="00885265" w:rsidRPr="008D0935" w:rsidTr="00885265">
        <w:trPr>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885265" w:rsidRPr="008D0935" w:rsidRDefault="00885265" w:rsidP="00095546">
            <w:pPr>
              <w:pStyle w:val="CondicionesFinales"/>
              <w:ind w:left="0" w:right="39"/>
              <w:jc w:val="left"/>
              <w:rPr>
                <w:rFonts w:ascii="Century Gothic" w:hAnsi="Century Gothic"/>
                <w:sz w:val="20"/>
                <w:szCs w:val="20"/>
              </w:rPr>
            </w:pPr>
            <w:r w:rsidRPr="008D0935">
              <w:rPr>
                <w:rFonts w:ascii="Century Gothic" w:hAnsi="Century Gothic"/>
                <w:sz w:val="20"/>
                <w:szCs w:val="20"/>
              </w:rPr>
              <w:t xml:space="preserve">Gastos de Habilitación por pCAI Regional </w:t>
            </w:r>
            <w:r w:rsidRPr="008D0935">
              <w:rPr>
                <w:rFonts w:ascii="Century Gothic" w:hAnsi="Century Gothic"/>
                <w:sz w:val="20"/>
                <w:szCs w:val="20"/>
                <w:vertAlign w:val="superscript"/>
              </w:rPr>
              <w:t>*/</w:t>
            </w:r>
          </w:p>
        </w:tc>
        <w:tc>
          <w:tcPr>
            <w:tcW w:w="1847" w:type="pct"/>
          </w:tcPr>
          <w:p w:rsidR="00885265" w:rsidRPr="008D0935" w:rsidRDefault="00885265" w:rsidP="005F4AE4">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521A6E" w:rsidRPr="008D0935">
              <w:rPr>
                <w:rFonts w:ascii="Century Gothic" w:hAnsi="Century Gothic"/>
                <w:sz w:val="20"/>
                <w:szCs w:val="20"/>
              </w:rPr>
              <w:t>2,146.91</w:t>
            </w:r>
          </w:p>
        </w:tc>
      </w:tr>
      <w:tr w:rsidR="00885265" w:rsidRPr="008D0935" w:rsidTr="0088526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885265" w:rsidRPr="008D0935" w:rsidRDefault="00885265" w:rsidP="00095546">
            <w:pPr>
              <w:pStyle w:val="CondicionesFinales"/>
              <w:ind w:left="0" w:right="39"/>
              <w:jc w:val="left"/>
              <w:rPr>
                <w:rFonts w:ascii="Century Gothic" w:hAnsi="Century Gothic"/>
                <w:sz w:val="20"/>
                <w:szCs w:val="20"/>
              </w:rPr>
            </w:pPr>
            <w:r w:rsidRPr="008D0935">
              <w:rPr>
                <w:rFonts w:ascii="Century Gothic" w:hAnsi="Century Gothic"/>
                <w:sz w:val="20"/>
                <w:szCs w:val="20"/>
              </w:rPr>
              <w:t xml:space="preserve">Gastos de Habilitación por pCAI Nacional </w:t>
            </w:r>
            <w:r w:rsidRPr="008D0935">
              <w:rPr>
                <w:rFonts w:ascii="Century Gothic" w:hAnsi="Century Gothic"/>
                <w:sz w:val="20"/>
                <w:szCs w:val="20"/>
                <w:vertAlign w:val="superscript"/>
              </w:rPr>
              <w:t>*/</w:t>
            </w:r>
            <w:r w:rsidRPr="008D0935">
              <w:rPr>
                <w:rFonts w:ascii="Century Gothic" w:hAnsi="Century Gothic"/>
                <w:sz w:val="20"/>
                <w:szCs w:val="20"/>
              </w:rPr>
              <w:t xml:space="preserve"> </w:t>
            </w:r>
          </w:p>
        </w:tc>
        <w:tc>
          <w:tcPr>
            <w:tcW w:w="1847" w:type="pct"/>
          </w:tcPr>
          <w:p w:rsidR="00885265" w:rsidRPr="008D0935" w:rsidRDefault="00885265" w:rsidP="005F4AE4">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521A6E" w:rsidRPr="008D0935">
              <w:rPr>
                <w:rFonts w:ascii="Century Gothic" w:hAnsi="Century Gothic"/>
                <w:sz w:val="20"/>
                <w:szCs w:val="20"/>
              </w:rPr>
              <w:t>2,146.91</w:t>
            </w:r>
          </w:p>
        </w:tc>
      </w:tr>
      <w:tr w:rsidR="00885265" w:rsidRPr="008D0935" w:rsidTr="00885265">
        <w:trPr>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885265" w:rsidRPr="008D0935" w:rsidRDefault="00885265" w:rsidP="00095546">
            <w:pPr>
              <w:pStyle w:val="CondicionesFinales"/>
              <w:ind w:left="0" w:right="39"/>
              <w:jc w:val="left"/>
              <w:rPr>
                <w:rFonts w:ascii="Century Gothic" w:hAnsi="Century Gothic"/>
                <w:sz w:val="20"/>
                <w:szCs w:val="20"/>
              </w:rPr>
            </w:pPr>
            <w:r w:rsidRPr="008D0935">
              <w:rPr>
                <w:rFonts w:ascii="Century Gothic" w:hAnsi="Century Gothic"/>
                <w:sz w:val="20"/>
                <w:szCs w:val="20"/>
              </w:rPr>
              <w:t>Gasto por modificación de ancho de banda</w:t>
            </w:r>
            <w:r w:rsidRPr="008D0935">
              <w:rPr>
                <w:rFonts w:ascii="Century Gothic" w:hAnsi="Century Gothic"/>
                <w:sz w:val="20"/>
                <w:szCs w:val="20"/>
                <w:vertAlign w:val="superscript"/>
              </w:rPr>
              <w:t>**/</w:t>
            </w:r>
          </w:p>
        </w:tc>
        <w:tc>
          <w:tcPr>
            <w:tcW w:w="1847" w:type="pct"/>
          </w:tcPr>
          <w:p w:rsidR="00885265" w:rsidRPr="008D0935" w:rsidRDefault="00885265" w:rsidP="005F4AE4">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521A6E" w:rsidRPr="008D0935">
              <w:rPr>
                <w:rFonts w:ascii="Century Gothic" w:hAnsi="Century Gothic"/>
                <w:sz w:val="20"/>
                <w:szCs w:val="20"/>
              </w:rPr>
              <w:t>3.0000</w:t>
            </w:r>
            <w:r w:rsidRPr="008D0935">
              <w:rPr>
                <w:rFonts w:ascii="Century Gothic" w:hAnsi="Century Gothic"/>
                <w:sz w:val="20"/>
                <w:szCs w:val="20"/>
              </w:rPr>
              <w:t xml:space="preserve"> </w:t>
            </w:r>
          </w:p>
        </w:tc>
      </w:tr>
      <w:tr w:rsidR="00885265" w:rsidRPr="008D0935" w:rsidTr="0088526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885265" w:rsidRPr="008D0935" w:rsidRDefault="00885265" w:rsidP="00095546">
            <w:pPr>
              <w:pStyle w:val="CondicionesFinales"/>
              <w:ind w:left="0" w:right="39"/>
              <w:jc w:val="left"/>
              <w:rPr>
                <w:rFonts w:ascii="Century Gothic" w:hAnsi="Century Gothic"/>
                <w:sz w:val="20"/>
                <w:szCs w:val="20"/>
              </w:rPr>
            </w:pPr>
            <w:r w:rsidRPr="008D0935">
              <w:rPr>
                <w:rFonts w:ascii="Century Gothic" w:hAnsi="Century Gothic"/>
                <w:sz w:val="20"/>
                <w:szCs w:val="20"/>
              </w:rPr>
              <w:t xml:space="preserve">Servicio de migración de puerto pCAI por incremento de capacidad </w:t>
            </w:r>
            <w:r w:rsidRPr="008D0935">
              <w:rPr>
                <w:rFonts w:ascii="Century Gothic" w:hAnsi="Century Gothic"/>
                <w:sz w:val="20"/>
                <w:szCs w:val="20"/>
                <w:vertAlign w:val="superscript"/>
              </w:rPr>
              <w:t>*/</w:t>
            </w:r>
          </w:p>
        </w:tc>
        <w:tc>
          <w:tcPr>
            <w:tcW w:w="1847" w:type="pct"/>
          </w:tcPr>
          <w:p w:rsidR="00885265" w:rsidRPr="008D0935" w:rsidRDefault="00885265" w:rsidP="005F4AE4">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521A6E" w:rsidRPr="008D0935">
              <w:rPr>
                <w:rFonts w:ascii="Century Gothic" w:hAnsi="Century Gothic"/>
                <w:sz w:val="20"/>
                <w:szCs w:val="20"/>
              </w:rPr>
              <w:t>718.21</w:t>
            </w:r>
          </w:p>
        </w:tc>
      </w:tr>
    </w:tbl>
    <w:p w:rsidR="00885265" w:rsidRPr="008D0935" w:rsidRDefault="00277ED2" w:rsidP="00DD51D1">
      <w:pPr>
        <w:pStyle w:val="Prrafodelista"/>
        <w:tabs>
          <w:tab w:val="left" w:pos="7710"/>
        </w:tabs>
        <w:spacing w:after="60" w:line="240" w:lineRule="auto"/>
        <w:ind w:left="0"/>
        <w:contextualSpacing w:val="0"/>
        <w:jc w:val="both"/>
        <w:rPr>
          <w:rFonts w:ascii="Century Gothic" w:hAnsi="Century Gothic" w:cs="Arial"/>
          <w:sz w:val="18"/>
          <w:szCs w:val="18"/>
        </w:rPr>
      </w:pPr>
      <w:r w:rsidRPr="008D0935">
        <w:rPr>
          <w:rFonts w:ascii="Century Gothic" w:hAnsi="Century Gothic" w:cs="Arial"/>
          <w:sz w:val="18"/>
          <w:szCs w:val="18"/>
        </w:rPr>
        <w:t>*/ La tarifa por Habilitación por pCAI Local, Regional y Nacional</w:t>
      </w:r>
      <w:r w:rsidR="00885265" w:rsidRPr="008D0935">
        <w:rPr>
          <w:rFonts w:ascii="Century Gothic" w:hAnsi="Century Gothic" w:cs="Arial"/>
          <w:sz w:val="18"/>
          <w:szCs w:val="18"/>
        </w:rPr>
        <w:t xml:space="preserve"> será por </w:t>
      </w:r>
      <w:r w:rsidRPr="008D0935">
        <w:rPr>
          <w:rFonts w:ascii="Century Gothic" w:hAnsi="Century Gothic" w:cs="Arial"/>
          <w:sz w:val="18"/>
          <w:szCs w:val="18"/>
        </w:rPr>
        <w:t xml:space="preserve">equipo de acceso. </w:t>
      </w:r>
    </w:p>
    <w:p w:rsidR="00277ED2" w:rsidRPr="008D0935" w:rsidRDefault="00E147A0" w:rsidP="00DD51D1">
      <w:pPr>
        <w:pStyle w:val="Prrafodelista"/>
        <w:tabs>
          <w:tab w:val="left" w:pos="7710"/>
        </w:tabs>
        <w:spacing w:after="60" w:line="240" w:lineRule="auto"/>
        <w:ind w:left="0"/>
        <w:contextualSpacing w:val="0"/>
        <w:jc w:val="both"/>
        <w:rPr>
          <w:rFonts w:ascii="Century Gothic" w:hAnsi="Century Gothic" w:cs="Arial"/>
          <w:sz w:val="18"/>
          <w:szCs w:val="18"/>
        </w:rPr>
      </w:pPr>
      <w:r w:rsidRPr="008D0935">
        <w:rPr>
          <w:rFonts w:ascii="Century Gothic" w:hAnsi="Century Gothic" w:cs="Arial"/>
          <w:sz w:val="18"/>
          <w:szCs w:val="18"/>
        </w:rPr>
        <w:t xml:space="preserve">En el caso de que los equipos de habilitación inicial del SAIB excedan los 50 equipos, los gastos de Habilitación por pCAI Local, Regional y Nacional serán facturados por equipo de acceso </w:t>
      </w:r>
      <w:r w:rsidR="00D43C03" w:rsidRPr="008D0935">
        <w:rPr>
          <w:rFonts w:ascii="Century Gothic" w:hAnsi="Century Gothic" w:cs="Arial"/>
          <w:sz w:val="18"/>
          <w:szCs w:val="18"/>
        </w:rPr>
        <w:t>adicional</w:t>
      </w:r>
      <w:r w:rsidRPr="008D0935">
        <w:rPr>
          <w:rFonts w:ascii="Century Gothic" w:hAnsi="Century Gothic" w:cs="Arial"/>
          <w:sz w:val="18"/>
          <w:szCs w:val="18"/>
        </w:rPr>
        <w:t xml:space="preserve"> a dicho límite. Asimismo, </w:t>
      </w:r>
      <w:r w:rsidR="00AA5835" w:rsidRPr="008D0935">
        <w:rPr>
          <w:rFonts w:ascii="Century Gothic" w:hAnsi="Century Gothic" w:cs="Arial"/>
          <w:sz w:val="18"/>
          <w:szCs w:val="18"/>
        </w:rPr>
        <w:t>c</w:t>
      </w:r>
      <w:r w:rsidR="00277ED2" w:rsidRPr="008D0935">
        <w:rPr>
          <w:rFonts w:ascii="Century Gothic" w:hAnsi="Century Gothic" w:cs="Arial"/>
          <w:sz w:val="18"/>
          <w:szCs w:val="18"/>
        </w:rPr>
        <w:t xml:space="preserve">uando se trate de nuevos equipos de acceso o </w:t>
      </w:r>
      <w:r w:rsidR="00AA5835" w:rsidRPr="008D0935">
        <w:rPr>
          <w:rFonts w:ascii="Century Gothic" w:hAnsi="Century Gothic" w:cs="Arial"/>
          <w:sz w:val="18"/>
          <w:szCs w:val="18"/>
        </w:rPr>
        <w:t xml:space="preserve">de </w:t>
      </w:r>
      <w:r w:rsidR="00277ED2" w:rsidRPr="008D0935">
        <w:rPr>
          <w:rFonts w:ascii="Century Gothic" w:hAnsi="Century Gothic" w:cs="Arial"/>
          <w:sz w:val="18"/>
          <w:szCs w:val="18"/>
        </w:rPr>
        <w:t>migración de puerto pCAI por incremento de capacidad, los gastos de Habilitación por pCAI Local, Regional y Nacional serán por equipo de acceso.</w:t>
      </w:r>
    </w:p>
    <w:p w:rsidR="00277ED2" w:rsidRPr="008D0935" w:rsidRDefault="00277ED2" w:rsidP="00DD51D1">
      <w:pPr>
        <w:pStyle w:val="Prrafodelista"/>
        <w:tabs>
          <w:tab w:val="left" w:pos="7710"/>
        </w:tabs>
        <w:spacing w:after="60" w:line="240" w:lineRule="auto"/>
        <w:ind w:left="0"/>
        <w:contextualSpacing w:val="0"/>
        <w:jc w:val="both"/>
        <w:rPr>
          <w:rFonts w:ascii="Century Gothic" w:hAnsi="Century Gothic" w:cs="Arial"/>
          <w:sz w:val="18"/>
          <w:szCs w:val="18"/>
        </w:rPr>
      </w:pPr>
      <w:r w:rsidRPr="008D0935">
        <w:rPr>
          <w:rFonts w:ascii="Century Gothic" w:hAnsi="Century Gothic" w:cs="Arial"/>
          <w:sz w:val="18"/>
          <w:szCs w:val="18"/>
        </w:rPr>
        <w:t xml:space="preserve">**/ En el caso particular </w:t>
      </w:r>
      <w:r w:rsidR="001D111F" w:rsidRPr="008D0935">
        <w:rPr>
          <w:rFonts w:ascii="Century Gothic" w:hAnsi="Century Gothic" w:cs="Arial"/>
          <w:sz w:val="18"/>
          <w:szCs w:val="18"/>
        </w:rPr>
        <w:t xml:space="preserve">de </w:t>
      </w:r>
      <w:r w:rsidRPr="008D0935">
        <w:rPr>
          <w:rFonts w:ascii="Century Gothic" w:hAnsi="Century Gothic" w:cs="Arial"/>
          <w:sz w:val="18"/>
          <w:szCs w:val="18"/>
        </w:rPr>
        <w:t xml:space="preserve">esta tarifa, el Instituto resuelve adoptar la tarifa solicitada por </w:t>
      </w:r>
      <w:r w:rsidR="005E1572" w:rsidRPr="008D0935">
        <w:rPr>
          <w:rFonts w:ascii="Century Gothic" w:eastAsia="Times New Roman" w:hAnsi="Century Gothic" w:cs="Arial"/>
          <w:sz w:val="18"/>
          <w:szCs w:val="18"/>
        </w:rPr>
        <w:t>RED NACIONAL</w:t>
      </w:r>
      <w:r w:rsidRPr="008D0935">
        <w:rPr>
          <w:rFonts w:ascii="Century Gothic" w:hAnsi="Century Gothic" w:cs="Arial"/>
          <w:sz w:val="18"/>
          <w:szCs w:val="18"/>
        </w:rPr>
        <w:t xml:space="preserve"> en virtud de que genera mejores condiciones para la prestación de los servicios de telecomunicaciones.</w:t>
      </w:r>
    </w:p>
    <w:p w:rsidR="00277ED2" w:rsidRPr="008D0935" w:rsidRDefault="00277ED2" w:rsidP="00DD51D1">
      <w:pPr>
        <w:pStyle w:val="Prrafodelista"/>
        <w:tabs>
          <w:tab w:val="left" w:pos="7710"/>
        </w:tabs>
        <w:spacing w:line="264" w:lineRule="auto"/>
        <w:ind w:left="0"/>
        <w:contextualSpacing w:val="0"/>
        <w:jc w:val="both"/>
        <w:rPr>
          <w:rFonts w:ascii="Century Gothic" w:hAnsi="Century Gothic" w:cs="Arial"/>
          <w:sz w:val="18"/>
          <w:szCs w:val="18"/>
        </w:rPr>
      </w:pPr>
    </w:p>
    <w:p w:rsidR="00277ED2" w:rsidRPr="008D0935" w:rsidRDefault="00277ED2" w:rsidP="00885265">
      <w:pPr>
        <w:pStyle w:val="Prrafodelista"/>
        <w:numPr>
          <w:ilvl w:val="0"/>
          <w:numId w:val="167"/>
        </w:numPr>
        <w:spacing w:after="120" w:line="264" w:lineRule="auto"/>
        <w:jc w:val="both"/>
        <w:rPr>
          <w:rFonts w:ascii="Century Gothic" w:eastAsia="Times New Roman" w:hAnsi="Century Gothic" w:cs="Arial"/>
          <w:b/>
        </w:rPr>
      </w:pPr>
      <w:r w:rsidRPr="008D0935">
        <w:rPr>
          <w:rFonts w:ascii="Century Gothic" w:eastAsia="Times New Roman" w:hAnsi="Century Gothic" w:cs="Arial"/>
          <w:b/>
        </w:rPr>
        <w:t>Cobros recurrentes</w:t>
      </w:r>
    </w:p>
    <w:p w:rsidR="00885265" w:rsidRPr="008D0935" w:rsidRDefault="00885265" w:rsidP="00DD51D1">
      <w:pPr>
        <w:pStyle w:val="Prrafodelista"/>
        <w:spacing w:after="120" w:line="264" w:lineRule="auto"/>
        <w:ind w:left="0"/>
        <w:contextualSpacing w:val="0"/>
        <w:jc w:val="both"/>
        <w:rPr>
          <w:rFonts w:ascii="Century Gothic" w:eastAsia="Times New Roman" w:hAnsi="Century Gothic" w:cs="Arial"/>
          <w:b/>
        </w:rPr>
      </w:pPr>
    </w:p>
    <w:p w:rsidR="00B4692E" w:rsidRPr="008D0935" w:rsidRDefault="00277ED2" w:rsidP="00DD51D1">
      <w:pPr>
        <w:pStyle w:val="Prrafodelista"/>
        <w:spacing w:after="120" w:line="264" w:lineRule="auto"/>
        <w:ind w:left="0"/>
        <w:contextualSpacing w:val="0"/>
        <w:jc w:val="both"/>
        <w:rPr>
          <w:rFonts w:ascii="Century Gothic" w:eastAsia="Times New Roman" w:hAnsi="Century Gothic" w:cs="Arial"/>
          <w:b/>
        </w:rPr>
      </w:pPr>
      <w:r w:rsidRPr="008D0935">
        <w:rPr>
          <w:rFonts w:ascii="Century Gothic" w:eastAsia="Times New Roman" w:hAnsi="Century Gothic" w:cs="Arial"/>
          <w:b/>
        </w:rPr>
        <w:t xml:space="preserve">SAIB (integrado) </w:t>
      </w:r>
    </w:p>
    <w:p w:rsidR="00277ED2" w:rsidRPr="008D0935" w:rsidRDefault="00277ED2" w:rsidP="00DD51D1">
      <w:pPr>
        <w:spacing w:after="120" w:line="264" w:lineRule="auto"/>
        <w:jc w:val="both"/>
        <w:rPr>
          <w:rFonts w:ascii="Century Gothic" w:eastAsia="Times New Roman" w:hAnsi="Century Gothic" w:cs="Arial"/>
        </w:rPr>
      </w:pPr>
      <w:r w:rsidRPr="008D0935">
        <w:rPr>
          <w:rFonts w:ascii="Century Gothic" w:eastAsia="Times New Roman" w:hAnsi="Century Gothic" w:cs="Arial"/>
        </w:rPr>
        <w:t xml:space="preserve">Las tarifas que a continuación se detallan podrán variar en aquellas zonas geográficas donde así lo autorice el Instituto de conformidad con lo señalado en la Medida TRIGÉSIMA NOVENA del Anexo 3 de la Segunda Revisión Bienal de las Medidas de Preponderancia y serán publicadas en la página de Internet de </w:t>
      </w:r>
      <w:r w:rsidR="005E1572" w:rsidRPr="008D0935">
        <w:rPr>
          <w:rFonts w:ascii="Century Gothic" w:eastAsia="Times New Roman" w:hAnsi="Century Gothic" w:cs="Arial"/>
        </w:rPr>
        <w:t>RED NACIONAL</w:t>
      </w:r>
      <w:r w:rsidRPr="008D0935">
        <w:rPr>
          <w:rFonts w:ascii="Century Gothic" w:eastAsia="Times New Roman" w:hAnsi="Century Gothic" w:cs="Arial"/>
        </w:rPr>
        <w:t xml:space="preserve"> y </w:t>
      </w:r>
      <w:r w:rsidRPr="008D0935">
        <w:rPr>
          <w:rFonts w:ascii="Century Gothic" w:eastAsia="Times New Roman" w:hAnsi="Century Gothic" w:cs="Arial"/>
        </w:rPr>
        <w:lastRenderedPageBreak/>
        <w:t xml:space="preserve">notificadas en el SEG. Estas localidades estarán sujetas a actualización cuando así lo determine el Instituto. </w:t>
      </w:r>
    </w:p>
    <w:p w:rsidR="00277ED2" w:rsidRPr="008D0935" w:rsidRDefault="00277ED2" w:rsidP="00DD51D1">
      <w:pPr>
        <w:spacing w:before="240" w:after="120" w:line="264" w:lineRule="auto"/>
        <w:jc w:val="both"/>
        <w:rPr>
          <w:rFonts w:ascii="Century Gothic" w:eastAsia="Times New Roman" w:hAnsi="Century Gothic" w:cs="Arial"/>
          <w:b/>
        </w:rPr>
      </w:pPr>
      <w:r w:rsidRPr="008D0935">
        <w:rPr>
          <w:rFonts w:ascii="Century Gothic" w:eastAsia="Times New Roman" w:hAnsi="Century Gothic" w:cs="Arial"/>
          <w:b/>
        </w:rPr>
        <w:t>- Caso I</w:t>
      </w:r>
    </w:p>
    <w:p w:rsidR="00885265" w:rsidRPr="008D0935" w:rsidRDefault="00277ED2" w:rsidP="00885265">
      <w:pPr>
        <w:spacing w:after="120" w:line="264" w:lineRule="auto"/>
        <w:jc w:val="both"/>
        <w:rPr>
          <w:rFonts w:ascii="Century Gothic" w:eastAsia="Times New Roman" w:hAnsi="Century Gothic" w:cs="Arial"/>
        </w:rPr>
      </w:pPr>
      <w:r w:rsidRPr="008D0935">
        <w:rPr>
          <w:rFonts w:ascii="Century Gothic" w:eastAsia="Times New Roman" w:hAnsi="Century Gothic" w:cs="Arial"/>
        </w:rPr>
        <w:t>Los niveles tarifarios descritos a continuación son aplicables cuando: 1) los servicios se prestan a través de fibra óptica, o bien 2) se prestan a través de cobre, pero no se hace uso de las frecuencias bajas para prestar servicios de voz por el mismo medio.</w:t>
      </w:r>
    </w:p>
    <w:tbl>
      <w:tblPr>
        <w:tblStyle w:val="Tablanormal1"/>
        <w:tblW w:w="5000" w:type="pct"/>
        <w:jc w:val="center"/>
        <w:tblLook w:val="04A0" w:firstRow="1" w:lastRow="0" w:firstColumn="1" w:lastColumn="0" w:noHBand="0" w:noVBand="1"/>
      </w:tblPr>
      <w:tblGrid>
        <w:gridCol w:w="1233"/>
        <w:gridCol w:w="1543"/>
        <w:gridCol w:w="1543"/>
        <w:gridCol w:w="1543"/>
        <w:gridCol w:w="1282"/>
        <w:gridCol w:w="1127"/>
        <w:gridCol w:w="1123"/>
      </w:tblGrid>
      <w:tr w:rsidR="00885265" w:rsidRPr="008D0935" w:rsidTr="00521A6E">
        <w:trPr>
          <w:cnfStyle w:val="100000000000" w:firstRow="1" w:lastRow="0" w:firstColumn="0" w:lastColumn="0" w:oddVBand="0" w:evenVBand="0" w:oddHBand="0"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shd w:val="clear" w:color="auto" w:fill="009AD9"/>
          </w:tcPr>
          <w:p w:rsidR="00885265" w:rsidRPr="008D0935" w:rsidRDefault="00885265" w:rsidP="00095546">
            <w:pPr>
              <w:jc w:val="center"/>
              <w:rPr>
                <w:rFonts w:ascii="Century Gothic" w:eastAsia="Calibri" w:hAnsi="Century Gothic" w:cs="Arial"/>
                <w:color w:val="FFFFFF" w:themeColor="background1"/>
                <w:sz w:val="20"/>
                <w:szCs w:val="20"/>
                <w:lang w:val="es-ES_tradnl" w:eastAsia="es-ES"/>
              </w:rPr>
            </w:pPr>
          </w:p>
        </w:tc>
        <w:tc>
          <w:tcPr>
            <w:tcW w:w="4377" w:type="pct"/>
            <w:gridSpan w:val="6"/>
            <w:shd w:val="clear" w:color="auto" w:fill="009AD9"/>
          </w:tcPr>
          <w:p w:rsidR="00885265" w:rsidRPr="008D0935" w:rsidRDefault="00885265" w:rsidP="00095546">
            <w:pPr>
              <w:jc w:val="center"/>
              <w:cnfStyle w:val="100000000000" w:firstRow="1" w:lastRow="0" w:firstColumn="0" w:lastColumn="0" w:oddVBand="0" w:evenVBand="0" w:oddHBand="0" w:evenHBand="0" w:firstRowFirstColumn="0" w:firstRowLastColumn="0" w:lastRowFirstColumn="0" w:lastRowLastColumn="0"/>
              <w:rPr>
                <w:rFonts w:ascii="Century Gothic" w:eastAsia="Calibri" w:hAnsi="Century Gothic" w:cs="Arial"/>
                <w:color w:val="FFFFFF" w:themeColor="background1"/>
                <w:sz w:val="20"/>
                <w:szCs w:val="20"/>
                <w:lang w:val="es-ES_tradnl" w:eastAsia="es-ES"/>
              </w:rPr>
            </w:pPr>
            <w:r w:rsidRPr="008D0935">
              <w:rPr>
                <w:rFonts w:ascii="Century Gothic" w:eastAsia="Calibri" w:hAnsi="Century Gothic" w:cs="Arial"/>
                <w:color w:val="FFFFFF" w:themeColor="background1"/>
                <w:sz w:val="20"/>
                <w:szCs w:val="20"/>
                <w:lang w:val="es-ES_tradnl" w:eastAsia="es-ES"/>
              </w:rPr>
              <w:t>Renta mensual por entrega del servicio a nivel</w:t>
            </w:r>
          </w:p>
        </w:tc>
      </w:tr>
      <w:tr w:rsidR="00885265"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885265" w:rsidRPr="008D0935" w:rsidRDefault="00885265"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 xml:space="preserve">Calidad </w:t>
            </w:r>
            <w:r w:rsidR="00B00514" w:rsidRPr="008D0935">
              <w:rPr>
                <w:rFonts w:ascii="Century Gothic" w:hAnsi="Century Gothic"/>
                <w:color w:val="000000"/>
                <w:sz w:val="20"/>
                <w:szCs w:val="20"/>
                <w:lang w:val="es-ES_tradnl"/>
              </w:rPr>
              <w:t xml:space="preserve">(a): </w:t>
            </w:r>
            <w:r w:rsidRPr="008D0935">
              <w:rPr>
                <w:rFonts w:ascii="Century Gothic" w:hAnsi="Century Gothic"/>
                <w:i/>
                <w:color w:val="000000"/>
                <w:sz w:val="20"/>
                <w:szCs w:val="20"/>
                <w:lang w:val="es-ES_tradnl"/>
              </w:rPr>
              <w:t>Best Effort</w:t>
            </w:r>
          </w:p>
        </w:tc>
        <w:tc>
          <w:tcPr>
            <w:tcW w:w="2480" w:type="pct"/>
            <w:gridSpan w:val="3"/>
            <w:vAlign w:val="center"/>
          </w:tcPr>
          <w:p w:rsidR="00885265" w:rsidRPr="008D0935" w:rsidRDefault="00885265"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Asimétrico*/</w:t>
            </w:r>
          </w:p>
        </w:tc>
        <w:tc>
          <w:tcPr>
            <w:tcW w:w="1897" w:type="pct"/>
            <w:gridSpan w:val="3"/>
            <w:vAlign w:val="center"/>
          </w:tcPr>
          <w:p w:rsidR="00885265" w:rsidRPr="008D0935" w:rsidRDefault="00885265"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Simétrico</w:t>
            </w:r>
          </w:p>
        </w:tc>
      </w:tr>
      <w:tr w:rsidR="00885265"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885265" w:rsidRPr="008D0935" w:rsidRDefault="00885265"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Velocidad (Mbps)</w:t>
            </w:r>
          </w:p>
        </w:tc>
        <w:tc>
          <w:tcPr>
            <w:tcW w:w="827" w:type="pct"/>
          </w:tcPr>
          <w:p w:rsidR="00885265" w:rsidRPr="008D0935" w:rsidRDefault="00885265"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827" w:type="pct"/>
          </w:tcPr>
          <w:p w:rsidR="00885265" w:rsidRPr="008D0935" w:rsidRDefault="00885265"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827" w:type="pct"/>
          </w:tcPr>
          <w:p w:rsidR="00885265" w:rsidRPr="008D0935" w:rsidRDefault="00885265"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c>
          <w:tcPr>
            <w:tcW w:w="688" w:type="pct"/>
          </w:tcPr>
          <w:p w:rsidR="00885265" w:rsidRPr="008D0935" w:rsidRDefault="00885265" w:rsidP="0009554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sz w:val="20"/>
                <w:szCs w:val="20"/>
              </w:rPr>
            </w:pPr>
            <w:r w:rsidRPr="008D0935">
              <w:rPr>
                <w:rFonts w:ascii="Century Gothic" w:hAnsi="Century Gothic"/>
                <w:b/>
                <w:sz w:val="20"/>
                <w:szCs w:val="20"/>
              </w:rPr>
              <w:t>Nacional</w:t>
            </w:r>
          </w:p>
        </w:tc>
        <w:tc>
          <w:tcPr>
            <w:tcW w:w="605" w:type="pct"/>
          </w:tcPr>
          <w:p w:rsidR="00885265" w:rsidRPr="008D0935" w:rsidRDefault="00885265" w:rsidP="0009554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sz w:val="20"/>
                <w:szCs w:val="20"/>
              </w:rPr>
            </w:pPr>
            <w:r w:rsidRPr="008D0935">
              <w:rPr>
                <w:rFonts w:ascii="Century Gothic" w:hAnsi="Century Gothic"/>
                <w:b/>
                <w:sz w:val="20"/>
                <w:szCs w:val="20"/>
              </w:rPr>
              <w:t>Regional</w:t>
            </w:r>
          </w:p>
        </w:tc>
        <w:tc>
          <w:tcPr>
            <w:tcW w:w="605" w:type="pct"/>
          </w:tcPr>
          <w:p w:rsidR="00885265" w:rsidRPr="008D0935" w:rsidRDefault="00885265" w:rsidP="0009554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sz w:val="20"/>
                <w:szCs w:val="20"/>
              </w:rPr>
            </w:pPr>
            <w:r w:rsidRPr="008D0935">
              <w:rPr>
                <w:rFonts w:ascii="Century Gothic" w:hAnsi="Century Gothic"/>
                <w:b/>
                <w:sz w:val="20"/>
                <w:szCs w:val="20"/>
              </w:rPr>
              <w:t>Local</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b w:val="0"/>
                <w:sz w:val="20"/>
                <w:szCs w:val="20"/>
              </w:rPr>
            </w:pPr>
            <w:r w:rsidRPr="008D0935">
              <w:rPr>
                <w:rFonts w:ascii="Century Gothic" w:hAnsi="Century Gothic"/>
                <w:sz w:val="20"/>
                <w:szCs w:val="20"/>
              </w:rPr>
              <w:t>3</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val="es-ES_tradnl"/>
              </w:rPr>
            </w:pPr>
            <w:r w:rsidRPr="008D0935">
              <w:rPr>
                <w:rFonts w:ascii="Century Gothic" w:hAnsi="Century Gothic" w:cs="Calibri"/>
                <w:color w:val="000000"/>
                <w:sz w:val="20"/>
                <w:szCs w:val="20"/>
              </w:rPr>
              <w:t>$120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val="es-ES_tradnl"/>
              </w:rPr>
            </w:pPr>
            <w:r w:rsidRPr="008D0935">
              <w:rPr>
                <w:rFonts w:ascii="Century Gothic" w:hAnsi="Century Gothic" w:cs="Calibri"/>
                <w:color w:val="000000"/>
                <w:sz w:val="20"/>
                <w:szCs w:val="20"/>
              </w:rPr>
              <w:t>$117</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val="es-ES_tradnl"/>
              </w:rPr>
            </w:pPr>
            <w:r w:rsidRPr="008D0935">
              <w:rPr>
                <w:rFonts w:ascii="Century Gothic" w:hAnsi="Century Gothic" w:cs="Calibri"/>
                <w:color w:val="000000"/>
                <w:sz w:val="20"/>
                <w:szCs w:val="20"/>
              </w:rPr>
              <w:t>$110</w:t>
            </w:r>
          </w:p>
        </w:tc>
        <w:tc>
          <w:tcPr>
            <w:tcW w:w="688"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themeColor="text1"/>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themeColor="text1"/>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themeColor="text1"/>
                <w:sz w:val="20"/>
                <w:szCs w:val="20"/>
              </w:rPr>
            </w:pPr>
            <w:r w:rsidRPr="008D0935">
              <w:rPr>
                <w:rFonts w:ascii="Century Gothic" w:hAnsi="Century Gothic" w:cs="Calibri"/>
                <w:sz w:val="20"/>
                <w:szCs w:val="20"/>
              </w:rPr>
              <w:t> </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5</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$129</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$123</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$116</w:t>
            </w:r>
          </w:p>
        </w:tc>
        <w:tc>
          <w:tcPr>
            <w:tcW w:w="688"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r w:rsidRPr="008D0935">
              <w:rPr>
                <w:rFonts w:ascii="Century Gothic" w:hAnsi="Century Gothic" w:cs="Calibri"/>
                <w:sz w:val="20"/>
                <w:szCs w:val="20"/>
              </w:rPr>
              <w:t> </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$144</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$134</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$118</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$184</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$165</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$146</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15</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$145</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$137</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$123</w:t>
            </w:r>
          </w:p>
        </w:tc>
        <w:tc>
          <w:tcPr>
            <w:tcW w:w="688"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20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$152</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$150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$128</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$229</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$199</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$169</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30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bCs/>
                <w:color w:val="000000"/>
                <w:sz w:val="20"/>
                <w:szCs w:val="20"/>
              </w:rPr>
              <w:t>$157</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bCs/>
                <w:color w:val="000000"/>
                <w:sz w:val="20"/>
                <w:szCs w:val="20"/>
              </w:rPr>
              <w:t>$155</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bCs/>
                <w:color w:val="000000"/>
                <w:sz w:val="20"/>
                <w:szCs w:val="20"/>
              </w:rPr>
              <w:t>$130</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$255</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$222</w:t>
            </w:r>
          </w:p>
        </w:tc>
        <w:tc>
          <w:tcPr>
            <w:tcW w:w="605" w:type="pct"/>
          </w:tcPr>
          <w:p w:rsidR="00521A6E" w:rsidRPr="008D0935" w:rsidRDefault="00521A6E" w:rsidP="00521A6E">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$186</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40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$158</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$131</w:t>
            </w:r>
          </w:p>
        </w:tc>
        <w:tc>
          <w:tcPr>
            <w:tcW w:w="688"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themeColor="text1"/>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themeColor="text1"/>
                <w:sz w:val="20"/>
                <w:szCs w:val="20"/>
              </w:rPr>
            </w:pPr>
            <w:r w:rsidRPr="008D0935">
              <w:rPr>
                <w:rFonts w:ascii="Century Gothic" w:hAnsi="Century Gothic" w:cs="Calibri"/>
                <w:sz w:val="20"/>
                <w:szCs w:val="20"/>
              </w:rPr>
              <w:t> </w:t>
            </w:r>
          </w:p>
        </w:tc>
        <w:tc>
          <w:tcPr>
            <w:tcW w:w="60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themeColor="text1"/>
                <w:sz w:val="20"/>
                <w:szCs w:val="20"/>
              </w:rPr>
            </w:pPr>
            <w:r w:rsidRPr="008D0935">
              <w:rPr>
                <w:rFonts w:ascii="Century Gothic" w:hAnsi="Century Gothic" w:cs="Calibri"/>
                <w:sz w:val="20"/>
                <w:szCs w:val="20"/>
              </w:rPr>
              <w:t> </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50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$164</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$162</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$134</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$269</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$262</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$216</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60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$167</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$164</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$136</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$274</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$265</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$219</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70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$183</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$175</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$143</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$301</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$282</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$231</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80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color w:val="000000"/>
                <w:sz w:val="20"/>
                <w:szCs w:val="20"/>
              </w:rPr>
            </w:pPr>
            <w:r w:rsidRPr="008D0935">
              <w:rPr>
                <w:rFonts w:ascii="Century Gothic" w:hAnsi="Century Gothic" w:cs="Calibri"/>
                <w:color w:val="000000"/>
                <w:sz w:val="20"/>
                <w:szCs w:val="20"/>
              </w:rPr>
              <w:t>$199</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color w:val="000000"/>
                <w:sz w:val="20"/>
                <w:szCs w:val="20"/>
              </w:rPr>
            </w:pPr>
            <w:r w:rsidRPr="008D0935">
              <w:rPr>
                <w:rFonts w:ascii="Century Gothic" w:hAnsi="Century Gothic" w:cs="Calibri"/>
                <w:color w:val="000000"/>
                <w:sz w:val="20"/>
                <w:szCs w:val="20"/>
              </w:rPr>
              <w:t>$185</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20"/>
                <w:szCs w:val="20"/>
              </w:rPr>
            </w:pPr>
            <w:r w:rsidRPr="008D0935">
              <w:rPr>
                <w:rFonts w:ascii="Century Gothic" w:hAnsi="Century Gothic" w:cs="Calibri"/>
                <w:color w:val="000000"/>
                <w:sz w:val="20"/>
                <w:szCs w:val="20"/>
              </w:rPr>
              <w:t>$150</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color w:val="000000"/>
                <w:sz w:val="20"/>
                <w:szCs w:val="20"/>
              </w:rPr>
            </w:pP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color w:val="000000"/>
                <w:sz w:val="20"/>
                <w:szCs w:val="20"/>
              </w:rPr>
            </w:pP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s="Arial"/>
                <w:sz w:val="20"/>
                <w:szCs w:val="20"/>
              </w:rPr>
            </w:pP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100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$236</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$227</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$197</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$388</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$367</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$319</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120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$254</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$246</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$207</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$417</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$397</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$334</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150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$281</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$273</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$221</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$462</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$441</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$357</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200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$289</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$278</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$226</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$474</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$449</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$365</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250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$323</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$313</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$250</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$529</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$506</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$404</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300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$347</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$324</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$253</w:t>
            </w:r>
          </w:p>
        </w:tc>
        <w:tc>
          <w:tcPr>
            <w:tcW w:w="688"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$569</w:t>
            </w:r>
          </w:p>
        </w:tc>
        <w:tc>
          <w:tcPr>
            <w:tcW w:w="60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$523</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$409</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400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$425</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$406</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$318</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$697</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$656</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$514</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500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$485</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$452</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$355</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$796</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$731</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$574</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750</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$568</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$512</w:t>
            </w:r>
          </w:p>
        </w:tc>
        <w:tc>
          <w:tcPr>
            <w:tcW w:w="827"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$386</w:t>
            </w:r>
          </w:p>
        </w:tc>
        <w:tc>
          <w:tcPr>
            <w:tcW w:w="688"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$933</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$826</w:t>
            </w:r>
          </w:p>
        </w:tc>
        <w:tc>
          <w:tcPr>
            <w:tcW w:w="60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$623</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23"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1000</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$699</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$603</w:t>
            </w:r>
          </w:p>
        </w:tc>
        <w:tc>
          <w:tcPr>
            <w:tcW w:w="827"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$423</w:t>
            </w:r>
          </w:p>
        </w:tc>
        <w:tc>
          <w:tcPr>
            <w:tcW w:w="688"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$1,148</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$973</w:t>
            </w:r>
          </w:p>
        </w:tc>
        <w:tc>
          <w:tcPr>
            <w:tcW w:w="60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$683</w:t>
            </w:r>
          </w:p>
        </w:tc>
      </w:tr>
    </w:tbl>
    <w:p w:rsidR="00277ED2" w:rsidRPr="008D0935" w:rsidRDefault="00885265" w:rsidP="00885265">
      <w:pPr>
        <w:spacing w:after="120" w:line="264" w:lineRule="auto"/>
        <w:jc w:val="both"/>
        <w:rPr>
          <w:rFonts w:ascii="Century Gothic" w:eastAsia="Times New Roman" w:hAnsi="Century Gothic" w:cs="Arial"/>
          <w:sz w:val="18"/>
          <w:szCs w:val="18"/>
        </w:rPr>
      </w:pPr>
      <w:r w:rsidRPr="008D0935">
        <w:rPr>
          <w:rFonts w:ascii="Century Gothic" w:eastAsia="Times New Roman" w:hAnsi="Century Gothic" w:cs="Arial"/>
          <w:sz w:val="18"/>
          <w:szCs w:val="18"/>
        </w:rPr>
        <w:t xml:space="preserve"> </w:t>
      </w:r>
      <w:r w:rsidR="00277ED2" w:rsidRPr="008D0935">
        <w:rPr>
          <w:rFonts w:ascii="Century Gothic" w:eastAsia="Times New Roman" w:hAnsi="Century Gothic" w:cs="Arial"/>
          <w:sz w:val="18"/>
          <w:szCs w:val="18"/>
        </w:rPr>
        <w:t>*/El ancho de banda es de bajada de información debido a que es un servicio asimétrico.</w:t>
      </w:r>
    </w:p>
    <w:p w:rsidR="00885265" w:rsidRPr="008D0935" w:rsidRDefault="00885265" w:rsidP="002B0ECA">
      <w:pPr>
        <w:spacing w:after="120" w:line="240" w:lineRule="auto"/>
        <w:jc w:val="both"/>
        <w:rPr>
          <w:rFonts w:ascii="Century Gothic" w:eastAsia="Times New Roman" w:hAnsi="Century Gothic" w:cs="Arial"/>
          <w:sz w:val="20"/>
          <w:szCs w:val="20"/>
        </w:rPr>
      </w:pPr>
    </w:p>
    <w:tbl>
      <w:tblPr>
        <w:tblStyle w:val="Tablanormal1"/>
        <w:tblW w:w="4074" w:type="pct"/>
        <w:jc w:val="center"/>
        <w:tblLook w:val="04A0" w:firstRow="1" w:lastRow="0" w:firstColumn="1" w:lastColumn="0" w:noHBand="0" w:noVBand="1"/>
      </w:tblPr>
      <w:tblGrid>
        <w:gridCol w:w="1555"/>
        <w:gridCol w:w="2062"/>
        <w:gridCol w:w="2200"/>
        <w:gridCol w:w="1837"/>
      </w:tblGrid>
      <w:tr w:rsidR="00885265" w:rsidRPr="008D0935" w:rsidTr="008D0935">
        <w:trPr>
          <w:cnfStyle w:val="100000000000" w:firstRow="1" w:lastRow="0" w:firstColumn="0" w:lastColumn="0" w:oddVBand="0" w:evenVBand="0" w:oddHBand="0"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016" w:type="pct"/>
            <w:shd w:val="clear" w:color="auto" w:fill="009AD9"/>
          </w:tcPr>
          <w:p w:rsidR="00885265" w:rsidRPr="008D0935" w:rsidRDefault="00885265" w:rsidP="00095546">
            <w:pPr>
              <w:ind w:left="-234"/>
              <w:jc w:val="center"/>
              <w:rPr>
                <w:rFonts w:ascii="Century Gothic" w:hAnsi="Century Gothic"/>
                <w:color w:val="FFFFFF" w:themeColor="background1"/>
                <w:sz w:val="20"/>
                <w:szCs w:val="20"/>
                <w:lang w:val="es-ES_tradnl"/>
              </w:rPr>
            </w:pPr>
          </w:p>
        </w:tc>
        <w:tc>
          <w:tcPr>
            <w:tcW w:w="3984" w:type="pct"/>
            <w:gridSpan w:val="3"/>
            <w:shd w:val="clear" w:color="auto" w:fill="009AD9"/>
          </w:tcPr>
          <w:p w:rsidR="00885265" w:rsidRPr="008D0935" w:rsidRDefault="00885265" w:rsidP="00095546">
            <w:pPr>
              <w:ind w:left="-234"/>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Renta mensual por entrega del servicio a nivel</w:t>
            </w:r>
          </w:p>
        </w:tc>
      </w:tr>
      <w:tr w:rsidR="00885265" w:rsidRPr="008D0935" w:rsidTr="008D093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016" w:type="pct"/>
          </w:tcPr>
          <w:p w:rsidR="00885265" w:rsidRPr="008D0935" w:rsidRDefault="00885265" w:rsidP="00095546">
            <w:pPr>
              <w:ind w:left="-234"/>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Calidad</w:t>
            </w:r>
            <w:r w:rsidR="00B00514" w:rsidRPr="008D0935">
              <w:rPr>
                <w:rFonts w:ascii="Century Gothic" w:hAnsi="Century Gothic"/>
                <w:color w:val="000000"/>
                <w:sz w:val="20"/>
                <w:szCs w:val="20"/>
                <w:lang w:val="es-ES_tradnl"/>
              </w:rPr>
              <w:t xml:space="preserve"> (c)</w:t>
            </w:r>
            <w:r w:rsidRPr="008D0935">
              <w:rPr>
                <w:rFonts w:ascii="Century Gothic" w:hAnsi="Century Gothic"/>
                <w:color w:val="000000"/>
                <w:sz w:val="20"/>
                <w:szCs w:val="20"/>
                <w:lang w:val="es-ES_tradnl"/>
              </w:rPr>
              <w:t>:</w:t>
            </w:r>
          </w:p>
          <w:p w:rsidR="00885265" w:rsidRPr="008D0935" w:rsidRDefault="00885265" w:rsidP="00095546">
            <w:pPr>
              <w:ind w:left="-234"/>
              <w:jc w:val="center"/>
              <w:rPr>
                <w:rFonts w:ascii="Century Gothic" w:hAnsi="Century Gothic"/>
                <w:color w:val="000000"/>
                <w:sz w:val="20"/>
                <w:szCs w:val="20"/>
                <w:lang w:val="es-ES_tradnl"/>
              </w:rPr>
            </w:pPr>
            <w:r w:rsidRPr="008D0935">
              <w:rPr>
                <w:rFonts w:ascii="Century Gothic" w:hAnsi="Century Gothic"/>
                <w:i/>
                <w:color w:val="000000"/>
                <w:sz w:val="20"/>
                <w:szCs w:val="20"/>
                <w:lang w:val="es-ES_tradnl"/>
              </w:rPr>
              <w:t>Datos Generales</w:t>
            </w:r>
          </w:p>
        </w:tc>
        <w:tc>
          <w:tcPr>
            <w:tcW w:w="3984" w:type="pct"/>
            <w:gridSpan w:val="3"/>
            <w:vAlign w:val="center"/>
          </w:tcPr>
          <w:p w:rsidR="00885265" w:rsidRPr="008D0935" w:rsidRDefault="00885265" w:rsidP="00095546">
            <w:pPr>
              <w:ind w:left="-234"/>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Simétrico</w:t>
            </w:r>
          </w:p>
        </w:tc>
      </w:tr>
      <w:tr w:rsidR="00885265" w:rsidRPr="008D0935" w:rsidTr="008D0935">
        <w:trPr>
          <w:trHeight w:val="227"/>
          <w:jc w:val="center"/>
        </w:trPr>
        <w:tc>
          <w:tcPr>
            <w:cnfStyle w:val="001000000000" w:firstRow="0" w:lastRow="0" w:firstColumn="1" w:lastColumn="0" w:oddVBand="0" w:evenVBand="0" w:oddHBand="0" w:evenHBand="0" w:firstRowFirstColumn="0" w:firstRowLastColumn="0" w:lastRowFirstColumn="0" w:lastRowLastColumn="0"/>
            <w:tcW w:w="1016" w:type="pct"/>
          </w:tcPr>
          <w:p w:rsidR="00885265" w:rsidRPr="008D0935" w:rsidRDefault="00885265" w:rsidP="00095546">
            <w:pPr>
              <w:ind w:left="-234"/>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lastRenderedPageBreak/>
              <w:t>Velocidad (Mbps)</w:t>
            </w:r>
          </w:p>
        </w:tc>
        <w:tc>
          <w:tcPr>
            <w:tcW w:w="1347" w:type="pct"/>
            <w:vAlign w:val="center"/>
          </w:tcPr>
          <w:p w:rsidR="00885265" w:rsidRPr="008D0935" w:rsidRDefault="00885265" w:rsidP="00095546">
            <w:pPr>
              <w:ind w:left="-234"/>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1437" w:type="pct"/>
            <w:vAlign w:val="center"/>
          </w:tcPr>
          <w:p w:rsidR="00885265" w:rsidRPr="008D0935" w:rsidRDefault="00885265" w:rsidP="00095546">
            <w:pPr>
              <w:ind w:left="-234"/>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1201" w:type="pct"/>
            <w:vAlign w:val="center"/>
          </w:tcPr>
          <w:p w:rsidR="00885265" w:rsidRPr="008D0935" w:rsidRDefault="00885265" w:rsidP="00095546">
            <w:pPr>
              <w:ind w:left="-234"/>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r>
      <w:tr w:rsidR="00671A36" w:rsidRPr="008D0935" w:rsidTr="008D093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016" w:type="pct"/>
          </w:tcPr>
          <w:p w:rsidR="00671A36" w:rsidRPr="008D0935" w:rsidRDefault="00671A36" w:rsidP="00671A36">
            <w:pPr>
              <w:pStyle w:val="CondicionesFinales"/>
              <w:ind w:left="-234" w:right="39"/>
              <w:jc w:val="center"/>
              <w:rPr>
                <w:rFonts w:ascii="Century Gothic" w:hAnsi="Century Gothic"/>
                <w:b w:val="0"/>
                <w:sz w:val="20"/>
                <w:szCs w:val="20"/>
              </w:rPr>
            </w:pPr>
            <w:r w:rsidRPr="008D0935">
              <w:rPr>
                <w:rFonts w:ascii="Century Gothic" w:hAnsi="Century Gothic"/>
                <w:sz w:val="20"/>
                <w:szCs w:val="20"/>
              </w:rPr>
              <w:t>200</w:t>
            </w:r>
          </w:p>
        </w:tc>
        <w:tc>
          <w:tcPr>
            <w:tcW w:w="1347" w:type="pct"/>
          </w:tcPr>
          <w:p w:rsidR="00671A36" w:rsidRPr="008D0935" w:rsidRDefault="00671A36" w:rsidP="00671A36">
            <w:pPr>
              <w:ind w:left="-234"/>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$501</w:t>
            </w:r>
          </w:p>
        </w:tc>
        <w:tc>
          <w:tcPr>
            <w:tcW w:w="1437" w:type="pct"/>
          </w:tcPr>
          <w:p w:rsidR="00671A36" w:rsidRPr="008D0935" w:rsidRDefault="00671A36" w:rsidP="00671A36">
            <w:pPr>
              <w:ind w:left="-234"/>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$486</w:t>
            </w:r>
          </w:p>
        </w:tc>
        <w:tc>
          <w:tcPr>
            <w:tcW w:w="1201" w:type="pct"/>
          </w:tcPr>
          <w:p w:rsidR="00671A36" w:rsidRPr="008D0935" w:rsidRDefault="00671A36" w:rsidP="00671A36">
            <w:pPr>
              <w:ind w:left="-234"/>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$395</w:t>
            </w:r>
          </w:p>
        </w:tc>
      </w:tr>
      <w:tr w:rsidR="00671A36" w:rsidRPr="008D0935" w:rsidTr="008D0935">
        <w:trPr>
          <w:trHeight w:val="227"/>
          <w:jc w:val="center"/>
        </w:trPr>
        <w:tc>
          <w:tcPr>
            <w:cnfStyle w:val="001000000000" w:firstRow="0" w:lastRow="0" w:firstColumn="1" w:lastColumn="0" w:oddVBand="0" w:evenVBand="0" w:oddHBand="0" w:evenHBand="0" w:firstRowFirstColumn="0" w:firstRowLastColumn="0" w:lastRowFirstColumn="0" w:lastRowLastColumn="0"/>
            <w:tcW w:w="1016" w:type="pct"/>
          </w:tcPr>
          <w:p w:rsidR="00671A36" w:rsidRPr="008D0935" w:rsidRDefault="00671A36" w:rsidP="00671A36">
            <w:pPr>
              <w:pStyle w:val="CondicionesFinales"/>
              <w:ind w:left="-234" w:right="39"/>
              <w:jc w:val="center"/>
              <w:rPr>
                <w:rFonts w:ascii="Century Gothic" w:hAnsi="Century Gothic"/>
                <w:sz w:val="20"/>
                <w:szCs w:val="20"/>
              </w:rPr>
            </w:pPr>
            <w:r w:rsidRPr="008D0935">
              <w:rPr>
                <w:rFonts w:ascii="Century Gothic" w:hAnsi="Century Gothic"/>
                <w:sz w:val="20"/>
                <w:szCs w:val="20"/>
              </w:rPr>
              <w:t>500</w:t>
            </w:r>
          </w:p>
        </w:tc>
        <w:tc>
          <w:tcPr>
            <w:tcW w:w="1347" w:type="pct"/>
          </w:tcPr>
          <w:p w:rsidR="00671A36" w:rsidRPr="008D0935" w:rsidRDefault="00671A36" w:rsidP="00671A36">
            <w:pPr>
              <w:ind w:left="-234"/>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$950</w:t>
            </w:r>
          </w:p>
        </w:tc>
        <w:tc>
          <w:tcPr>
            <w:tcW w:w="1437" w:type="pct"/>
          </w:tcPr>
          <w:p w:rsidR="00671A36" w:rsidRPr="008D0935" w:rsidRDefault="00671A36" w:rsidP="00671A36">
            <w:pPr>
              <w:ind w:left="-234"/>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$800</w:t>
            </w:r>
          </w:p>
        </w:tc>
        <w:tc>
          <w:tcPr>
            <w:tcW w:w="1201" w:type="pct"/>
          </w:tcPr>
          <w:p w:rsidR="00671A36" w:rsidRPr="008D0935" w:rsidRDefault="00671A36" w:rsidP="00671A36">
            <w:pPr>
              <w:ind w:left="-234"/>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$626</w:t>
            </w:r>
          </w:p>
        </w:tc>
      </w:tr>
      <w:tr w:rsidR="00671A36" w:rsidRPr="008D0935" w:rsidTr="008D0935">
        <w:trPr>
          <w:cnfStyle w:val="000000100000" w:firstRow="0" w:lastRow="0" w:firstColumn="0" w:lastColumn="0" w:oddVBand="0" w:evenVBand="0" w:oddHBand="1"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1016" w:type="pct"/>
          </w:tcPr>
          <w:p w:rsidR="00671A36" w:rsidRPr="008D0935" w:rsidRDefault="00671A36" w:rsidP="00671A36">
            <w:pPr>
              <w:pStyle w:val="CondicionesFinales"/>
              <w:ind w:left="-234" w:right="39"/>
              <w:jc w:val="center"/>
              <w:rPr>
                <w:rFonts w:ascii="Century Gothic" w:hAnsi="Century Gothic"/>
                <w:sz w:val="20"/>
                <w:szCs w:val="20"/>
              </w:rPr>
            </w:pPr>
            <w:r w:rsidRPr="008D0935">
              <w:rPr>
                <w:rFonts w:ascii="Century Gothic" w:hAnsi="Century Gothic"/>
                <w:sz w:val="20"/>
                <w:szCs w:val="20"/>
              </w:rPr>
              <w:t>1000</w:t>
            </w:r>
          </w:p>
        </w:tc>
        <w:tc>
          <w:tcPr>
            <w:tcW w:w="1347" w:type="pct"/>
          </w:tcPr>
          <w:p w:rsidR="00671A36" w:rsidRPr="008D0935" w:rsidRDefault="00671A36" w:rsidP="00671A36">
            <w:pPr>
              <w:ind w:left="-234"/>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$1,331</w:t>
            </w:r>
          </w:p>
        </w:tc>
        <w:tc>
          <w:tcPr>
            <w:tcW w:w="1437" w:type="pct"/>
          </w:tcPr>
          <w:p w:rsidR="00671A36" w:rsidRPr="008D0935" w:rsidRDefault="00671A36" w:rsidP="008D0935">
            <w:pPr>
              <w:ind w:left="-234"/>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$1,050</w:t>
            </w:r>
          </w:p>
        </w:tc>
        <w:tc>
          <w:tcPr>
            <w:tcW w:w="1201" w:type="pct"/>
          </w:tcPr>
          <w:p w:rsidR="00671A36" w:rsidRPr="008D0935" w:rsidRDefault="00671A36" w:rsidP="00671A36">
            <w:pPr>
              <w:ind w:left="-234"/>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$749</w:t>
            </w:r>
          </w:p>
        </w:tc>
      </w:tr>
    </w:tbl>
    <w:p w:rsidR="00866B6B" w:rsidRPr="008D0935" w:rsidRDefault="00866B6B">
      <w:pPr>
        <w:spacing w:after="160" w:line="259" w:lineRule="auto"/>
        <w:rPr>
          <w:rFonts w:ascii="Century Gothic" w:hAnsi="Century Gothic" w:cs="Arial"/>
          <w:sz w:val="18"/>
          <w:szCs w:val="18"/>
        </w:rPr>
      </w:pPr>
    </w:p>
    <w:tbl>
      <w:tblPr>
        <w:tblStyle w:val="Tablanormal1"/>
        <w:tblW w:w="5000" w:type="pct"/>
        <w:jc w:val="center"/>
        <w:tblLook w:val="04A0" w:firstRow="1" w:lastRow="0" w:firstColumn="1" w:lastColumn="0" w:noHBand="0" w:noVBand="1"/>
      </w:tblPr>
      <w:tblGrid>
        <w:gridCol w:w="1404"/>
        <w:gridCol w:w="1482"/>
        <w:gridCol w:w="1482"/>
        <w:gridCol w:w="1482"/>
        <w:gridCol w:w="1230"/>
        <w:gridCol w:w="1231"/>
        <w:gridCol w:w="1083"/>
      </w:tblGrid>
      <w:tr w:rsidR="00866B6B" w:rsidRPr="008D0935" w:rsidTr="00521A6E">
        <w:trPr>
          <w:cnfStyle w:val="100000000000" w:firstRow="1" w:lastRow="0" w:firstColumn="0" w:lastColumn="0" w:oddVBand="0" w:evenVBand="0" w:oddHBand="0"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shd w:val="clear" w:color="auto" w:fill="009AD9"/>
          </w:tcPr>
          <w:p w:rsidR="00866B6B" w:rsidRPr="008D0935" w:rsidRDefault="00866B6B" w:rsidP="00095546">
            <w:pPr>
              <w:jc w:val="center"/>
              <w:rPr>
                <w:rFonts w:ascii="Century Gothic" w:hAnsi="Century Gothic"/>
                <w:color w:val="FFFFFF" w:themeColor="background1"/>
                <w:sz w:val="20"/>
                <w:szCs w:val="20"/>
                <w:lang w:val="es-ES_tradnl"/>
              </w:rPr>
            </w:pPr>
          </w:p>
        </w:tc>
        <w:tc>
          <w:tcPr>
            <w:tcW w:w="4313" w:type="pct"/>
            <w:gridSpan w:val="6"/>
            <w:shd w:val="clear" w:color="auto" w:fill="009AD9"/>
          </w:tcPr>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Renta mensual por entrega del servicio a nivel</w:t>
            </w:r>
          </w:p>
        </w:tc>
      </w:tr>
      <w:tr w:rsidR="00866B6B" w:rsidRPr="008D0935" w:rsidTr="00521A6E">
        <w:trPr>
          <w:cnfStyle w:val="000000100000" w:firstRow="0" w:lastRow="0" w:firstColumn="0" w:lastColumn="0" w:oddVBand="0" w:evenVBand="0" w:oddHBand="1" w:evenHBand="0" w:firstRowFirstColumn="0" w:firstRowLastColumn="0" w:lastRowFirstColumn="0" w:lastRowLastColumn="0"/>
          <w:trHeight w:val="1121"/>
          <w:jc w:val="center"/>
        </w:trPr>
        <w:tc>
          <w:tcPr>
            <w:cnfStyle w:val="001000000000" w:firstRow="0" w:lastRow="0" w:firstColumn="1" w:lastColumn="0" w:oddVBand="0" w:evenVBand="0" w:oddHBand="0" w:evenHBand="0" w:firstRowFirstColumn="0" w:firstRowLastColumn="0" w:lastRowFirstColumn="0" w:lastRowLastColumn="0"/>
            <w:tcW w:w="687" w:type="pct"/>
          </w:tcPr>
          <w:p w:rsidR="00866B6B" w:rsidRPr="008D0935" w:rsidRDefault="00866B6B"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Calidad doble</w:t>
            </w:r>
            <w:r w:rsidR="00B00514" w:rsidRPr="008D0935">
              <w:rPr>
                <w:rFonts w:ascii="Century Gothic" w:hAnsi="Century Gothic"/>
                <w:color w:val="000000"/>
                <w:sz w:val="20"/>
                <w:szCs w:val="20"/>
                <w:lang w:val="es-ES_tradnl"/>
              </w:rPr>
              <w:t xml:space="preserve"> (b):</w:t>
            </w:r>
            <w:r w:rsidRPr="008D0935">
              <w:rPr>
                <w:rFonts w:ascii="Century Gothic" w:hAnsi="Century Gothic"/>
                <w:color w:val="000000"/>
                <w:sz w:val="20"/>
                <w:szCs w:val="20"/>
                <w:lang w:val="es-ES_tradnl"/>
              </w:rPr>
              <w:t xml:space="preserve"> VoIP/BE con y sin portabilidad</w:t>
            </w:r>
          </w:p>
        </w:tc>
        <w:tc>
          <w:tcPr>
            <w:tcW w:w="2397" w:type="pct"/>
            <w:gridSpan w:val="3"/>
            <w:vAlign w:val="center"/>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Asimétrico*/</w:t>
            </w:r>
          </w:p>
        </w:tc>
        <w:tc>
          <w:tcPr>
            <w:tcW w:w="1916" w:type="pct"/>
            <w:gridSpan w:val="3"/>
            <w:vAlign w:val="center"/>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Simétrico</w:t>
            </w:r>
          </w:p>
        </w:tc>
      </w:tr>
      <w:tr w:rsidR="00866B6B"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866B6B" w:rsidRPr="008D0935" w:rsidRDefault="00866B6B"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Velocidad (Mbps)</w:t>
            </w:r>
          </w:p>
        </w:tc>
        <w:tc>
          <w:tcPr>
            <w:tcW w:w="799" w:type="pct"/>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799" w:type="pct"/>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799" w:type="pct"/>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c>
          <w:tcPr>
            <w:tcW w:w="665" w:type="pct"/>
          </w:tcPr>
          <w:p w:rsidR="00866B6B" w:rsidRPr="008D0935" w:rsidRDefault="00866B6B" w:rsidP="0009554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sz w:val="20"/>
                <w:szCs w:val="20"/>
              </w:rPr>
            </w:pPr>
            <w:r w:rsidRPr="008D0935">
              <w:rPr>
                <w:rFonts w:ascii="Century Gothic" w:hAnsi="Century Gothic"/>
                <w:b/>
                <w:sz w:val="20"/>
                <w:szCs w:val="20"/>
              </w:rPr>
              <w:t>Nacional</w:t>
            </w:r>
          </w:p>
        </w:tc>
        <w:tc>
          <w:tcPr>
            <w:tcW w:w="665" w:type="pct"/>
          </w:tcPr>
          <w:p w:rsidR="00866B6B" w:rsidRPr="008D0935" w:rsidRDefault="00866B6B" w:rsidP="0009554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sz w:val="20"/>
                <w:szCs w:val="20"/>
              </w:rPr>
            </w:pPr>
            <w:r w:rsidRPr="008D0935">
              <w:rPr>
                <w:rFonts w:ascii="Century Gothic" w:hAnsi="Century Gothic"/>
                <w:b/>
                <w:sz w:val="20"/>
                <w:szCs w:val="20"/>
              </w:rPr>
              <w:t>Regional</w:t>
            </w:r>
          </w:p>
        </w:tc>
        <w:tc>
          <w:tcPr>
            <w:tcW w:w="585" w:type="pct"/>
          </w:tcPr>
          <w:p w:rsidR="00866B6B" w:rsidRPr="008D0935" w:rsidRDefault="00866B6B" w:rsidP="0009554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sz w:val="20"/>
                <w:szCs w:val="20"/>
              </w:rPr>
            </w:pPr>
            <w:r w:rsidRPr="008D0935">
              <w:rPr>
                <w:rFonts w:ascii="Century Gothic" w:hAnsi="Century Gothic"/>
                <w:b/>
                <w:sz w:val="20"/>
                <w:szCs w:val="20"/>
              </w:rPr>
              <w:t>Local</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b w:val="0"/>
                <w:sz w:val="20"/>
                <w:szCs w:val="20"/>
              </w:rPr>
            </w:pPr>
            <w:r w:rsidRPr="008D0935">
              <w:rPr>
                <w:rFonts w:ascii="Century Gothic" w:hAnsi="Century Gothic"/>
                <w:sz w:val="20"/>
                <w:szCs w:val="20"/>
              </w:rPr>
              <w:t>3</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val="es-ES_tradnl"/>
              </w:rPr>
            </w:pPr>
            <w:r w:rsidRPr="008D0935">
              <w:rPr>
                <w:rFonts w:ascii="Century Gothic" w:hAnsi="Century Gothic" w:cs="Calibri"/>
                <w:color w:val="000000"/>
                <w:sz w:val="20"/>
                <w:szCs w:val="20"/>
              </w:rPr>
              <w:t>$126</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val="es-ES_tradnl"/>
              </w:rPr>
            </w:pPr>
            <w:r w:rsidRPr="008D0935">
              <w:rPr>
                <w:rFonts w:ascii="Century Gothic" w:hAnsi="Century Gothic" w:cs="Calibri"/>
                <w:color w:val="000000"/>
                <w:sz w:val="20"/>
                <w:szCs w:val="20"/>
              </w:rPr>
              <w:t>$123</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lang w:val="es-ES_tradnl"/>
              </w:rPr>
            </w:pPr>
            <w:r w:rsidRPr="008D0935">
              <w:rPr>
                <w:rFonts w:ascii="Century Gothic" w:hAnsi="Century Gothic" w:cs="Calibri"/>
                <w:color w:val="000000"/>
                <w:sz w:val="20"/>
                <w:szCs w:val="20"/>
              </w:rPr>
              <w:t>$116</w:t>
            </w:r>
          </w:p>
        </w:tc>
        <w:tc>
          <w:tcPr>
            <w:tcW w:w="66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sz w:val="20"/>
                <w:szCs w:val="20"/>
              </w:rPr>
            </w:pPr>
            <w:r w:rsidRPr="008D0935">
              <w:rPr>
                <w:rFonts w:ascii="Century Gothic" w:hAnsi="Century Gothic" w:cs="Calibri"/>
                <w:sz w:val="20"/>
                <w:szCs w:val="20"/>
              </w:rPr>
              <w:t> </w:t>
            </w:r>
          </w:p>
        </w:tc>
        <w:tc>
          <w:tcPr>
            <w:tcW w:w="66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sz w:val="20"/>
                <w:szCs w:val="20"/>
              </w:rPr>
            </w:pPr>
            <w:r w:rsidRPr="008D0935">
              <w:rPr>
                <w:rFonts w:ascii="Century Gothic" w:hAnsi="Century Gothic" w:cs="Calibri"/>
                <w:sz w:val="20"/>
                <w:szCs w:val="20"/>
              </w:rPr>
              <w:t> </w:t>
            </w:r>
          </w:p>
        </w:tc>
        <w:tc>
          <w:tcPr>
            <w:tcW w:w="58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sz w:val="20"/>
                <w:szCs w:val="20"/>
              </w:rPr>
            </w:pPr>
            <w:r w:rsidRPr="008D0935">
              <w:rPr>
                <w:rFonts w:ascii="Century Gothic" w:hAnsi="Century Gothic" w:cs="Calibri"/>
                <w:sz w:val="20"/>
                <w:szCs w:val="20"/>
              </w:rPr>
              <w:t> </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5</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$136</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$129</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$122</w:t>
            </w:r>
          </w:p>
        </w:tc>
        <w:tc>
          <w:tcPr>
            <w:tcW w:w="66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66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58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$156</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$146</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$130</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$208</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$188</w:t>
            </w: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$156</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15</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$157</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$149</w:t>
            </w:r>
          </w:p>
        </w:tc>
        <w:tc>
          <w:tcPr>
            <w:tcW w:w="799" w:type="pct"/>
          </w:tcPr>
          <w:p w:rsidR="00521A6E" w:rsidRPr="008D0935" w:rsidRDefault="00521A6E" w:rsidP="00521A6E">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$135</w:t>
            </w:r>
          </w:p>
        </w:tc>
        <w:tc>
          <w:tcPr>
            <w:tcW w:w="66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66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585" w:type="pct"/>
          </w:tcPr>
          <w:p w:rsidR="00521A6E" w:rsidRPr="008D0935" w:rsidRDefault="00521A6E" w:rsidP="00521A6E">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20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$168</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$167</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$145</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$263</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$227</w:t>
            </w: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$188</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30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$187</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$186</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$160</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$296</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$260</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$215</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40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$191</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$188</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$162</w:t>
            </w:r>
          </w:p>
        </w:tc>
        <w:tc>
          <w:tcPr>
            <w:tcW w:w="66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66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c>
          <w:tcPr>
            <w:tcW w:w="58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 </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50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$194</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$192</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$164</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$318</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$311</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$264</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60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bCs/>
                <w:color w:val="000000"/>
                <w:sz w:val="20"/>
                <w:szCs w:val="20"/>
              </w:rPr>
              <w:t>$197</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bCs/>
                <w:color w:val="000000"/>
                <w:sz w:val="20"/>
                <w:szCs w:val="20"/>
              </w:rPr>
              <w:t>$194</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bCs/>
                <w:color w:val="000000"/>
                <w:sz w:val="20"/>
                <w:szCs w:val="20"/>
              </w:rPr>
              <w:t>$166</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$324</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$314</w:t>
            </w: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$268</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70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$213</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$205</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$173</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$350</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$331</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$280</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80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$230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$216</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$181</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100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$267</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$258</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$227</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$437</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$416</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$367</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120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$285</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$276</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$237</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$467</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$446</w:t>
            </w: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$383</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150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$312</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$303</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$251</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$511</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$490</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$406</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200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$319</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$308</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$256</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$524</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$498</w:t>
            </w: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$414</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250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$353</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$344</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$280</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$579</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$555</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$453</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300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$377</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$354</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$283</w:t>
            </w:r>
          </w:p>
        </w:tc>
        <w:tc>
          <w:tcPr>
            <w:tcW w:w="66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bCs w:val="0"/>
                <w:sz w:val="20"/>
                <w:szCs w:val="20"/>
              </w:rPr>
              <w:t>$618</w:t>
            </w:r>
          </w:p>
        </w:tc>
        <w:tc>
          <w:tcPr>
            <w:tcW w:w="66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bCs w:val="0"/>
                <w:sz w:val="20"/>
                <w:szCs w:val="20"/>
              </w:rPr>
              <w:t>$572</w:t>
            </w:r>
          </w:p>
        </w:tc>
        <w:tc>
          <w:tcPr>
            <w:tcW w:w="585" w:type="pct"/>
          </w:tcPr>
          <w:p w:rsidR="00521A6E" w:rsidRPr="008D0935" w:rsidRDefault="00521A6E" w:rsidP="00521A6E">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bCs w:val="0"/>
                <w:sz w:val="20"/>
                <w:szCs w:val="20"/>
              </w:rPr>
              <w:t>$458</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400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$480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$461</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$373</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$787</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$745</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$602</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500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$540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$507</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$410</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$886</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$819</w:t>
            </w: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$662</w:t>
            </w:r>
          </w:p>
        </w:tc>
      </w:tr>
      <w:tr w:rsidR="00521A6E" w:rsidRPr="008D0935" w:rsidTr="00521A6E">
        <w:trPr>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750</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$623</w:t>
            </w:r>
          </w:p>
        </w:tc>
        <w:tc>
          <w:tcPr>
            <w:tcW w:w="799" w:type="pct"/>
          </w:tcPr>
          <w:p w:rsidR="00521A6E" w:rsidRPr="008D0935" w:rsidRDefault="00521A6E" w:rsidP="00521A6E">
            <w:pPr>
              <w:spacing w:line="240" w:lineRule="auto"/>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$566</w:t>
            </w:r>
          </w:p>
        </w:tc>
        <w:tc>
          <w:tcPr>
            <w:tcW w:w="799"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$440</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$1,023</w:t>
            </w:r>
          </w:p>
        </w:tc>
        <w:tc>
          <w:tcPr>
            <w:tcW w:w="66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$915</w:t>
            </w:r>
          </w:p>
        </w:tc>
        <w:tc>
          <w:tcPr>
            <w:tcW w:w="585" w:type="pct"/>
          </w:tcPr>
          <w:p w:rsidR="00521A6E" w:rsidRPr="008D0935" w:rsidRDefault="00521A6E" w:rsidP="00521A6E">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$711</w:t>
            </w:r>
          </w:p>
        </w:tc>
      </w:tr>
      <w:tr w:rsidR="00521A6E" w:rsidRPr="008D0935" w:rsidTr="00521A6E">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687" w:type="pct"/>
          </w:tcPr>
          <w:p w:rsidR="00521A6E" w:rsidRPr="008D0935" w:rsidRDefault="00521A6E" w:rsidP="00521A6E">
            <w:pPr>
              <w:pStyle w:val="CondicionesFinales"/>
              <w:ind w:left="0" w:right="39"/>
              <w:jc w:val="center"/>
              <w:rPr>
                <w:rFonts w:ascii="Century Gothic" w:hAnsi="Century Gothic"/>
                <w:sz w:val="20"/>
                <w:szCs w:val="20"/>
              </w:rPr>
            </w:pPr>
            <w:r w:rsidRPr="008D0935">
              <w:rPr>
                <w:rFonts w:ascii="Century Gothic" w:hAnsi="Century Gothic"/>
                <w:sz w:val="20"/>
                <w:szCs w:val="20"/>
              </w:rPr>
              <w:t>1000</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$754</w:t>
            </w:r>
          </w:p>
        </w:tc>
        <w:tc>
          <w:tcPr>
            <w:tcW w:w="799" w:type="pct"/>
          </w:tcPr>
          <w:p w:rsidR="00521A6E" w:rsidRPr="008D0935" w:rsidRDefault="00521A6E" w:rsidP="00521A6E">
            <w:pPr>
              <w:spacing w:line="240" w:lineRule="auto"/>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$657</w:t>
            </w:r>
          </w:p>
        </w:tc>
        <w:tc>
          <w:tcPr>
            <w:tcW w:w="799"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$477</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$1,237</w:t>
            </w:r>
          </w:p>
        </w:tc>
        <w:tc>
          <w:tcPr>
            <w:tcW w:w="66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$1,062</w:t>
            </w:r>
          </w:p>
        </w:tc>
        <w:tc>
          <w:tcPr>
            <w:tcW w:w="585" w:type="pct"/>
          </w:tcPr>
          <w:p w:rsidR="00521A6E" w:rsidRPr="008D0935" w:rsidRDefault="00521A6E" w:rsidP="00521A6E">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color w:val="000000"/>
                <w:sz w:val="20"/>
                <w:szCs w:val="20"/>
              </w:rPr>
              <w:t>$771</w:t>
            </w:r>
          </w:p>
        </w:tc>
      </w:tr>
    </w:tbl>
    <w:p w:rsidR="00866B6B" w:rsidRPr="008D0935" w:rsidRDefault="00866B6B" w:rsidP="00866B6B">
      <w:pPr>
        <w:spacing w:line="240" w:lineRule="auto"/>
        <w:jc w:val="both"/>
        <w:rPr>
          <w:rFonts w:ascii="Century Gothic" w:hAnsi="Century Gothic" w:cs="Arial"/>
          <w:sz w:val="18"/>
          <w:szCs w:val="18"/>
        </w:rPr>
      </w:pPr>
      <w:r w:rsidRPr="008D0935">
        <w:rPr>
          <w:rFonts w:ascii="Century Gothic" w:hAnsi="Century Gothic"/>
        </w:rPr>
        <w:t>*/</w:t>
      </w:r>
      <w:r w:rsidRPr="008D0935">
        <w:rPr>
          <w:rFonts w:ascii="Century Gothic" w:hAnsi="Century Gothic" w:cs="Arial"/>
          <w:sz w:val="18"/>
          <w:szCs w:val="18"/>
        </w:rPr>
        <w:tab/>
      </w:r>
      <w:r w:rsidRPr="008D0935">
        <w:rPr>
          <w:rFonts w:ascii="Century Gothic" w:hAnsi="Century Gothic"/>
          <w:sz w:val="18"/>
          <w:szCs w:val="18"/>
        </w:rPr>
        <w:t>El ancho de banda es de bajada de información debido a que es un servicio asimétrico.</w:t>
      </w:r>
      <w:r w:rsidRPr="008D0935">
        <w:rPr>
          <w:rFonts w:ascii="Century Gothic" w:hAnsi="Century Gothic"/>
        </w:rPr>
        <w:br/>
      </w:r>
    </w:p>
    <w:p w:rsidR="002B0ECA" w:rsidRPr="008D0935" w:rsidRDefault="002B0ECA" w:rsidP="00866B6B">
      <w:pPr>
        <w:spacing w:line="240" w:lineRule="auto"/>
        <w:jc w:val="both"/>
        <w:rPr>
          <w:rFonts w:ascii="Century Gothic" w:eastAsia="Times New Roman" w:hAnsi="Century Gothic" w:cs="Arial"/>
          <w:sz w:val="18"/>
          <w:szCs w:val="18"/>
        </w:rPr>
      </w:pPr>
    </w:p>
    <w:tbl>
      <w:tblPr>
        <w:tblStyle w:val="Tablanormal1"/>
        <w:tblW w:w="5000" w:type="pct"/>
        <w:jc w:val="center"/>
        <w:tblLayout w:type="fixed"/>
        <w:tblLook w:val="04A0" w:firstRow="1" w:lastRow="0" w:firstColumn="1" w:lastColumn="0" w:noHBand="0" w:noVBand="1"/>
      </w:tblPr>
      <w:tblGrid>
        <w:gridCol w:w="2120"/>
        <w:gridCol w:w="1276"/>
        <w:gridCol w:w="1276"/>
        <w:gridCol w:w="1135"/>
        <w:gridCol w:w="1133"/>
        <w:gridCol w:w="1278"/>
        <w:gridCol w:w="1176"/>
      </w:tblGrid>
      <w:tr w:rsidR="00866B6B" w:rsidRPr="008D0935" w:rsidTr="008D0935">
        <w:trPr>
          <w:cnfStyle w:val="100000000000" w:firstRow="1" w:lastRow="0" w:firstColumn="0" w:lastColumn="0" w:oddVBand="0" w:evenVBand="0" w:oddHBand="0"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1129" w:type="pct"/>
            <w:shd w:val="clear" w:color="auto" w:fill="009AD9"/>
          </w:tcPr>
          <w:p w:rsidR="00866B6B" w:rsidRPr="008D0935" w:rsidRDefault="00885265" w:rsidP="00095546">
            <w:pPr>
              <w:jc w:val="center"/>
              <w:rPr>
                <w:rFonts w:ascii="Century Gothic" w:hAnsi="Century Gothic"/>
                <w:color w:val="FFFFFF" w:themeColor="background1"/>
                <w:sz w:val="20"/>
                <w:szCs w:val="20"/>
                <w:lang w:val="es-ES_tradnl"/>
              </w:rPr>
            </w:pPr>
            <w:r w:rsidRPr="008D0935">
              <w:rPr>
                <w:rFonts w:ascii="Century Gothic" w:eastAsia="Times New Roman" w:hAnsi="Century Gothic" w:cs="Arial"/>
                <w:iCs/>
                <w:color w:val="000000"/>
              </w:rPr>
              <w:t xml:space="preserve"> </w:t>
            </w:r>
            <w:r w:rsidR="000B19C4" w:rsidRPr="008D0935">
              <w:rPr>
                <w:rFonts w:ascii="Century Gothic" w:eastAsia="Times New Roman" w:hAnsi="Century Gothic" w:cs="Arial"/>
                <w:iCs/>
                <w:color w:val="000000"/>
              </w:rPr>
              <w:br w:type="page"/>
            </w:r>
          </w:p>
        </w:tc>
        <w:tc>
          <w:tcPr>
            <w:tcW w:w="3871" w:type="pct"/>
            <w:gridSpan w:val="6"/>
            <w:shd w:val="clear" w:color="auto" w:fill="009AD9"/>
          </w:tcPr>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Renta mensual por entrega del servicio a nivel</w:t>
            </w:r>
          </w:p>
        </w:tc>
      </w:tr>
      <w:tr w:rsidR="00866B6B" w:rsidRPr="008D0935" w:rsidTr="008D0935">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1129" w:type="pct"/>
          </w:tcPr>
          <w:p w:rsidR="00866B6B" w:rsidRPr="008D0935" w:rsidRDefault="00866B6B"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 xml:space="preserve">Calidad </w:t>
            </w:r>
            <w:r w:rsidRPr="008D0935">
              <w:rPr>
                <w:rFonts w:ascii="Century Gothic" w:hAnsi="Century Gothic"/>
                <w:color w:val="000000"/>
                <w:sz w:val="20"/>
                <w:szCs w:val="20"/>
              </w:rPr>
              <w:t>triple</w:t>
            </w:r>
            <w:r w:rsidR="00B00514" w:rsidRPr="008D0935">
              <w:rPr>
                <w:rFonts w:ascii="Century Gothic" w:hAnsi="Century Gothic"/>
                <w:color w:val="000000"/>
                <w:sz w:val="20"/>
                <w:szCs w:val="20"/>
              </w:rPr>
              <w:t xml:space="preserve"> (d)</w:t>
            </w:r>
            <w:r w:rsidRPr="008D0935">
              <w:rPr>
                <w:rFonts w:ascii="Century Gothic" w:hAnsi="Century Gothic"/>
                <w:color w:val="000000"/>
                <w:sz w:val="20"/>
                <w:szCs w:val="20"/>
              </w:rPr>
              <w:t>: VoIP/Datos Críticos/ Datos Generales</w:t>
            </w:r>
          </w:p>
        </w:tc>
        <w:tc>
          <w:tcPr>
            <w:tcW w:w="1962" w:type="pct"/>
            <w:gridSpan w:val="3"/>
            <w:vAlign w:val="center"/>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Asimétrico*/</w:t>
            </w:r>
          </w:p>
        </w:tc>
        <w:tc>
          <w:tcPr>
            <w:tcW w:w="1908" w:type="pct"/>
            <w:gridSpan w:val="3"/>
            <w:vAlign w:val="center"/>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Simétrico</w:t>
            </w:r>
          </w:p>
        </w:tc>
      </w:tr>
      <w:tr w:rsidR="00B76FA8" w:rsidRPr="008D0935" w:rsidTr="008D0935">
        <w:trPr>
          <w:trHeight w:val="224"/>
          <w:jc w:val="center"/>
        </w:trPr>
        <w:tc>
          <w:tcPr>
            <w:cnfStyle w:val="001000000000" w:firstRow="0" w:lastRow="0" w:firstColumn="1" w:lastColumn="0" w:oddVBand="0" w:evenVBand="0" w:oddHBand="0" w:evenHBand="0" w:firstRowFirstColumn="0" w:firstRowLastColumn="0" w:lastRowFirstColumn="0" w:lastRowLastColumn="0"/>
            <w:tcW w:w="1129" w:type="pct"/>
            <w:vAlign w:val="center"/>
          </w:tcPr>
          <w:p w:rsidR="00866B6B" w:rsidRPr="008D0935" w:rsidRDefault="00866B6B"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lastRenderedPageBreak/>
              <w:t>Velocidad de bajada (Mbps)</w:t>
            </w:r>
          </w:p>
        </w:tc>
        <w:tc>
          <w:tcPr>
            <w:tcW w:w="679" w:type="pct"/>
            <w:vAlign w:val="center"/>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679" w:type="pct"/>
            <w:vAlign w:val="center"/>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604" w:type="pct"/>
            <w:vAlign w:val="center"/>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c>
          <w:tcPr>
            <w:tcW w:w="603" w:type="pct"/>
            <w:vAlign w:val="center"/>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680" w:type="pct"/>
            <w:vAlign w:val="center"/>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625" w:type="pct"/>
            <w:vAlign w:val="center"/>
          </w:tcPr>
          <w:p w:rsidR="00866B6B" w:rsidRPr="008D0935" w:rsidRDefault="00866B6B" w:rsidP="00095546">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r>
      <w:tr w:rsidR="00B76FA8" w:rsidRPr="008D0935" w:rsidTr="008D0935">
        <w:trPr>
          <w:cnfStyle w:val="000000100000" w:firstRow="0" w:lastRow="0" w:firstColumn="0" w:lastColumn="0" w:oddVBand="0" w:evenVBand="0" w:oddHBand="1" w:evenHBand="0" w:firstRowFirstColumn="0" w:firstRowLastColumn="0" w:lastRowFirstColumn="0" w:lastRowLastColumn="0"/>
          <w:trHeight w:val="224"/>
          <w:jc w:val="center"/>
        </w:trPr>
        <w:tc>
          <w:tcPr>
            <w:cnfStyle w:val="001000000000" w:firstRow="0" w:lastRow="0" w:firstColumn="1" w:lastColumn="0" w:oddVBand="0" w:evenVBand="0" w:oddHBand="0" w:evenHBand="0" w:firstRowFirstColumn="0" w:firstRowLastColumn="0" w:lastRowFirstColumn="0" w:lastRowLastColumn="0"/>
            <w:tcW w:w="1129" w:type="pct"/>
          </w:tcPr>
          <w:p w:rsidR="00671A36" w:rsidRPr="008D0935" w:rsidRDefault="00671A36" w:rsidP="00671A36">
            <w:pPr>
              <w:pStyle w:val="CondicionesFinales"/>
              <w:ind w:left="0" w:right="39"/>
              <w:jc w:val="center"/>
              <w:rPr>
                <w:rFonts w:ascii="Century Gothic" w:hAnsi="Century Gothic"/>
                <w:sz w:val="20"/>
                <w:szCs w:val="20"/>
              </w:rPr>
            </w:pPr>
            <w:r w:rsidRPr="008D0935">
              <w:rPr>
                <w:rFonts w:ascii="Century Gothic" w:hAnsi="Century Gothic"/>
                <w:sz w:val="20"/>
                <w:szCs w:val="20"/>
              </w:rPr>
              <w:t>3</w:t>
            </w:r>
          </w:p>
        </w:tc>
        <w:tc>
          <w:tcPr>
            <w:tcW w:w="679" w:type="pct"/>
          </w:tcPr>
          <w:p w:rsidR="00671A36" w:rsidRPr="008D0935" w:rsidRDefault="00671A36" w:rsidP="00671A3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$189</w:t>
            </w:r>
          </w:p>
        </w:tc>
        <w:tc>
          <w:tcPr>
            <w:tcW w:w="679" w:type="pct"/>
          </w:tcPr>
          <w:p w:rsidR="00671A36" w:rsidRPr="008D0935" w:rsidRDefault="00671A36" w:rsidP="00671A3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$176</w:t>
            </w:r>
          </w:p>
        </w:tc>
        <w:tc>
          <w:tcPr>
            <w:tcW w:w="604" w:type="pct"/>
          </w:tcPr>
          <w:p w:rsidR="00671A36" w:rsidRPr="008D0935" w:rsidRDefault="00671A36" w:rsidP="00671A3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$158</w:t>
            </w:r>
          </w:p>
        </w:tc>
        <w:tc>
          <w:tcPr>
            <w:tcW w:w="603" w:type="pct"/>
          </w:tcPr>
          <w:p w:rsidR="00671A36" w:rsidRPr="008D0935" w:rsidRDefault="00671A36" w:rsidP="00671A3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p>
        </w:tc>
        <w:tc>
          <w:tcPr>
            <w:tcW w:w="680" w:type="pct"/>
          </w:tcPr>
          <w:p w:rsidR="00671A36" w:rsidRPr="008D0935" w:rsidRDefault="00671A36" w:rsidP="00671A3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p>
        </w:tc>
        <w:tc>
          <w:tcPr>
            <w:tcW w:w="625" w:type="pct"/>
          </w:tcPr>
          <w:p w:rsidR="00671A36" w:rsidRPr="008D0935" w:rsidRDefault="00671A36" w:rsidP="00671A3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p>
        </w:tc>
      </w:tr>
      <w:tr w:rsidR="00B76FA8" w:rsidRPr="008D0935" w:rsidTr="008D0935">
        <w:trPr>
          <w:trHeight w:val="224"/>
          <w:jc w:val="center"/>
        </w:trPr>
        <w:tc>
          <w:tcPr>
            <w:cnfStyle w:val="001000000000" w:firstRow="0" w:lastRow="0" w:firstColumn="1" w:lastColumn="0" w:oddVBand="0" w:evenVBand="0" w:oddHBand="0" w:evenHBand="0" w:firstRowFirstColumn="0" w:firstRowLastColumn="0" w:lastRowFirstColumn="0" w:lastRowLastColumn="0"/>
            <w:tcW w:w="1129" w:type="pct"/>
          </w:tcPr>
          <w:p w:rsidR="00671A36" w:rsidRPr="008D0935" w:rsidRDefault="00671A36" w:rsidP="00671A36">
            <w:pPr>
              <w:pStyle w:val="CondicionesFinales"/>
              <w:ind w:left="0" w:right="39"/>
              <w:jc w:val="center"/>
              <w:rPr>
                <w:rFonts w:ascii="Century Gothic" w:hAnsi="Century Gothic"/>
                <w:sz w:val="20"/>
                <w:szCs w:val="20"/>
              </w:rPr>
            </w:pPr>
            <w:r w:rsidRPr="008D0935">
              <w:rPr>
                <w:rFonts w:ascii="Century Gothic" w:hAnsi="Century Gothic"/>
                <w:sz w:val="20"/>
                <w:szCs w:val="20"/>
              </w:rPr>
              <w:t>200</w:t>
            </w:r>
          </w:p>
        </w:tc>
        <w:tc>
          <w:tcPr>
            <w:tcW w:w="679" w:type="pct"/>
          </w:tcPr>
          <w:p w:rsidR="00671A36" w:rsidRPr="008D0935" w:rsidRDefault="00671A36" w:rsidP="00671A3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679" w:type="pct"/>
          </w:tcPr>
          <w:p w:rsidR="00671A36" w:rsidRPr="008D0935" w:rsidRDefault="00671A36" w:rsidP="00671A3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604" w:type="pct"/>
          </w:tcPr>
          <w:p w:rsidR="00671A36" w:rsidRPr="008D0935" w:rsidRDefault="00671A36" w:rsidP="00671A3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603" w:type="pct"/>
          </w:tcPr>
          <w:p w:rsidR="00671A36" w:rsidRPr="008D0935" w:rsidRDefault="00671A36" w:rsidP="00671A3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$536</w:t>
            </w:r>
          </w:p>
        </w:tc>
        <w:tc>
          <w:tcPr>
            <w:tcW w:w="680" w:type="pct"/>
          </w:tcPr>
          <w:p w:rsidR="00671A36" w:rsidRPr="008D0935" w:rsidRDefault="00671A36" w:rsidP="00671A3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$524</w:t>
            </w:r>
          </w:p>
        </w:tc>
        <w:tc>
          <w:tcPr>
            <w:tcW w:w="625" w:type="pct"/>
          </w:tcPr>
          <w:p w:rsidR="00671A36" w:rsidRPr="008D0935" w:rsidRDefault="00671A36" w:rsidP="00671A36">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$440</w:t>
            </w:r>
          </w:p>
        </w:tc>
      </w:tr>
    </w:tbl>
    <w:p w:rsidR="00866B6B" w:rsidRPr="008D0935" w:rsidRDefault="00866B6B" w:rsidP="00866B6B">
      <w:pPr>
        <w:spacing w:line="240" w:lineRule="auto"/>
        <w:jc w:val="both"/>
        <w:rPr>
          <w:rFonts w:ascii="Century Gothic" w:hAnsi="Century Gothic"/>
          <w:sz w:val="18"/>
          <w:szCs w:val="18"/>
        </w:rPr>
      </w:pPr>
      <w:r w:rsidRPr="008D0935">
        <w:rPr>
          <w:rFonts w:ascii="Century Gothic" w:hAnsi="Century Gothic"/>
          <w:sz w:val="18"/>
          <w:szCs w:val="18"/>
        </w:rPr>
        <w:t>*/</w:t>
      </w:r>
      <w:r w:rsidRPr="008D0935">
        <w:rPr>
          <w:rFonts w:ascii="Century Gothic" w:hAnsi="Century Gothic" w:cs="Arial"/>
          <w:sz w:val="18"/>
          <w:szCs w:val="18"/>
        </w:rPr>
        <w:tab/>
      </w:r>
      <w:r w:rsidRPr="008D0935">
        <w:rPr>
          <w:rFonts w:ascii="Century Gothic" w:hAnsi="Century Gothic"/>
          <w:sz w:val="18"/>
          <w:szCs w:val="18"/>
        </w:rPr>
        <w:t>El ancho de banda es de bajada de información debido a que es un servicio asimétrico.</w:t>
      </w:r>
    </w:p>
    <w:p w:rsidR="000B19C4" w:rsidRPr="008D0935" w:rsidRDefault="000B19C4">
      <w:pPr>
        <w:spacing w:after="160" w:line="259" w:lineRule="auto"/>
        <w:rPr>
          <w:rFonts w:ascii="Century Gothic" w:eastAsia="Times New Roman" w:hAnsi="Century Gothic" w:cs="Arial"/>
          <w:b/>
        </w:rPr>
      </w:pPr>
    </w:p>
    <w:p w:rsidR="00277ED2" w:rsidRPr="008D0935" w:rsidRDefault="00277ED2" w:rsidP="00925129">
      <w:pPr>
        <w:spacing w:after="120" w:line="264" w:lineRule="auto"/>
        <w:jc w:val="both"/>
        <w:rPr>
          <w:rFonts w:ascii="Century Gothic" w:eastAsia="Times New Roman" w:hAnsi="Century Gothic" w:cs="Arial"/>
          <w:b/>
        </w:rPr>
      </w:pPr>
      <w:r w:rsidRPr="008D0935">
        <w:rPr>
          <w:rFonts w:ascii="Century Gothic" w:eastAsia="Times New Roman" w:hAnsi="Century Gothic" w:cs="Arial"/>
          <w:b/>
        </w:rPr>
        <w:t>- Caso II</w:t>
      </w:r>
    </w:p>
    <w:p w:rsidR="00866B6B" w:rsidRPr="008D0935" w:rsidRDefault="00277ED2" w:rsidP="00925129">
      <w:pPr>
        <w:spacing w:after="120" w:line="264" w:lineRule="auto"/>
        <w:jc w:val="both"/>
        <w:rPr>
          <w:rFonts w:ascii="Century Gothic" w:eastAsia="Times New Roman" w:hAnsi="Century Gothic" w:cs="Arial"/>
        </w:rPr>
      </w:pPr>
      <w:r w:rsidRPr="008D0935">
        <w:rPr>
          <w:rFonts w:ascii="Century Gothic" w:eastAsia="Times New Roman" w:hAnsi="Century Gothic" w:cs="Arial"/>
        </w:rPr>
        <w:t xml:space="preserve">Los niveles tarifarios descritos a continuación son aplicables cuando los servicios se prestan a través </w:t>
      </w:r>
      <w:r w:rsidR="00601DC7" w:rsidRPr="008D0935">
        <w:rPr>
          <w:rFonts w:ascii="Century Gothic" w:eastAsia="Times New Roman" w:hAnsi="Century Gothic" w:cs="Arial"/>
        </w:rPr>
        <w:t xml:space="preserve">de </w:t>
      </w:r>
      <w:r w:rsidRPr="008D0935">
        <w:rPr>
          <w:rFonts w:ascii="Century Gothic" w:eastAsia="Times New Roman" w:hAnsi="Century Gothic" w:cs="Arial"/>
        </w:rPr>
        <w:t xml:space="preserve">cobre y </w:t>
      </w:r>
      <w:r w:rsidR="00F4043D" w:rsidRPr="008D0935">
        <w:rPr>
          <w:rFonts w:ascii="Century Gothic" w:eastAsia="Times New Roman" w:hAnsi="Century Gothic" w:cs="Arial"/>
        </w:rPr>
        <w:t xml:space="preserve">algún CS paga por el uso (SDTBL, SDTSBL, SDCBL, SDCSBL) </w:t>
      </w:r>
      <w:r w:rsidRPr="008D0935">
        <w:rPr>
          <w:rFonts w:ascii="Century Gothic" w:eastAsia="Times New Roman" w:hAnsi="Century Gothic" w:cs="Arial"/>
        </w:rPr>
        <w:t xml:space="preserve">de las frecuencias bajas para prestar servicios de voz (ya sea por el mismo CS, </w:t>
      </w:r>
      <w:r w:rsidR="00DB64C7" w:rsidRPr="008D0935">
        <w:rPr>
          <w:rFonts w:ascii="Century Gothic" w:eastAsia="Times New Roman" w:hAnsi="Century Gothic" w:cs="Arial"/>
        </w:rPr>
        <w:t>RED NACIONAL</w:t>
      </w:r>
      <w:r w:rsidRPr="008D0935">
        <w:rPr>
          <w:rFonts w:ascii="Century Gothic" w:eastAsia="Times New Roman" w:hAnsi="Century Gothic" w:cs="Arial"/>
        </w:rPr>
        <w:t xml:space="preserve"> o bien otro CS).</w:t>
      </w:r>
    </w:p>
    <w:tbl>
      <w:tblPr>
        <w:tblStyle w:val="Tablanormal1"/>
        <w:tblW w:w="0" w:type="auto"/>
        <w:jc w:val="center"/>
        <w:tblLook w:val="04A0" w:firstRow="1" w:lastRow="0" w:firstColumn="1" w:lastColumn="0" w:noHBand="0" w:noVBand="1"/>
      </w:tblPr>
      <w:tblGrid>
        <w:gridCol w:w="2420"/>
        <w:gridCol w:w="1783"/>
        <w:gridCol w:w="1732"/>
        <w:gridCol w:w="1201"/>
      </w:tblGrid>
      <w:tr w:rsidR="00866B6B"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009AD9"/>
            <w:vAlign w:val="center"/>
          </w:tcPr>
          <w:p w:rsidR="00866B6B" w:rsidRPr="008D0935" w:rsidRDefault="00866B6B" w:rsidP="00095546">
            <w:pPr>
              <w:jc w:val="center"/>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Calidad</w:t>
            </w:r>
            <w:r w:rsidR="00B00514" w:rsidRPr="008D0935">
              <w:rPr>
                <w:rFonts w:ascii="Century Gothic" w:hAnsi="Century Gothic"/>
                <w:color w:val="FFFFFF" w:themeColor="background1"/>
                <w:sz w:val="20"/>
                <w:szCs w:val="20"/>
                <w:lang w:val="es-ES_tradnl"/>
              </w:rPr>
              <w:t xml:space="preserve"> (a): </w:t>
            </w:r>
            <w:r w:rsidRPr="008D0935">
              <w:rPr>
                <w:rFonts w:ascii="Century Gothic" w:hAnsi="Century Gothic"/>
                <w:color w:val="FFFFFF" w:themeColor="background1"/>
                <w:sz w:val="20"/>
                <w:szCs w:val="20"/>
                <w:lang w:val="es-ES_tradnl"/>
              </w:rPr>
              <w:t xml:space="preserve"> </w:t>
            </w:r>
            <w:r w:rsidRPr="008D0935">
              <w:rPr>
                <w:rFonts w:ascii="Century Gothic" w:hAnsi="Century Gothic"/>
                <w:i/>
                <w:color w:val="FFFFFF" w:themeColor="background1"/>
                <w:sz w:val="20"/>
                <w:szCs w:val="20"/>
                <w:lang w:val="es-ES_tradnl"/>
              </w:rPr>
              <w:t>Best Effort</w:t>
            </w:r>
          </w:p>
        </w:tc>
        <w:tc>
          <w:tcPr>
            <w:tcW w:w="0" w:type="auto"/>
            <w:gridSpan w:val="3"/>
            <w:shd w:val="clear" w:color="auto" w:fill="009AD9"/>
            <w:vAlign w:val="center"/>
          </w:tcPr>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p>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Renta mensual por entrega del servicio a nivel</w:t>
            </w:r>
          </w:p>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tc>
      </w:tr>
      <w:tr w:rsidR="00866B6B"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rsidR="00866B6B" w:rsidRPr="008D0935" w:rsidRDefault="00866B6B"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Velocidad (Mbps</w:t>
            </w:r>
            <w:r w:rsidRPr="008D0935">
              <w:rPr>
                <w:rFonts w:ascii="Century Gothic" w:eastAsia="Times New Roman" w:hAnsi="Century Gothic" w:cs="Arial"/>
                <w:color w:val="000000"/>
                <w:sz w:val="20"/>
                <w:szCs w:val="20"/>
                <w:lang w:val="es-ES_tradnl" w:eastAsia="es-ES"/>
              </w:rPr>
              <w:t>)*/</w:t>
            </w:r>
          </w:p>
        </w:tc>
        <w:tc>
          <w:tcPr>
            <w:tcW w:w="0" w:type="auto"/>
            <w:vAlign w:val="center"/>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0" w:type="auto"/>
            <w:vAlign w:val="center"/>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0" w:type="auto"/>
            <w:vAlign w:val="center"/>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3</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$36</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$22</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$9</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5</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$43</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$27</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$12</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10</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$54</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$36</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$18</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20</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$68</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$46</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$22</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30</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$76</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$51</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$27</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40</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$93</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$67</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$42</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50</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$105</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$78</w:t>
            </w:r>
          </w:p>
        </w:tc>
        <w:tc>
          <w:tcPr>
            <w:tcW w:w="0" w:type="auto"/>
            <w:vAlign w:val="center"/>
          </w:tcPr>
          <w:p w:rsidR="00514AC5" w:rsidRPr="008D0935" w:rsidRDefault="00514AC5" w:rsidP="00514AC5">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$51</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60</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$122</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$93</w:t>
            </w:r>
          </w:p>
        </w:tc>
        <w:tc>
          <w:tcPr>
            <w:tcW w:w="0" w:type="auto"/>
            <w:vAlign w:val="center"/>
          </w:tcPr>
          <w:p w:rsidR="00514AC5" w:rsidRPr="008D0935" w:rsidRDefault="00514AC5" w:rsidP="00514AC5">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$64</w:t>
            </w:r>
          </w:p>
        </w:tc>
      </w:tr>
    </w:tbl>
    <w:p w:rsidR="00866B6B" w:rsidRPr="008D0935" w:rsidRDefault="00866B6B" w:rsidP="00866B6B">
      <w:pPr>
        <w:spacing w:before="60" w:line="240" w:lineRule="auto"/>
        <w:jc w:val="both"/>
        <w:rPr>
          <w:rFonts w:ascii="Century Gothic" w:hAnsi="Century Gothic"/>
          <w:sz w:val="18"/>
        </w:rPr>
      </w:pPr>
      <w:r w:rsidRPr="008D0935">
        <w:rPr>
          <w:rFonts w:ascii="Century Gothic" w:hAnsi="Century Gothic" w:cs="Arial"/>
          <w:sz w:val="18"/>
          <w:szCs w:val="18"/>
        </w:rPr>
        <w:t>*/</w:t>
      </w:r>
      <w:r w:rsidRPr="008D0935">
        <w:rPr>
          <w:rFonts w:ascii="Century Gothic" w:hAnsi="Century Gothic" w:cs="Arial"/>
          <w:sz w:val="18"/>
          <w:szCs w:val="18"/>
        </w:rPr>
        <w:tab/>
      </w:r>
      <w:r w:rsidRPr="008D0935">
        <w:rPr>
          <w:rFonts w:ascii="Century Gothic" w:hAnsi="Century Gothic"/>
          <w:sz w:val="18"/>
        </w:rPr>
        <w:t>El ancho de banda es de bajada de información debido a que es un servicio asimétrico.</w:t>
      </w:r>
    </w:p>
    <w:p w:rsidR="002B0ECA" w:rsidRPr="008D0935" w:rsidRDefault="002B0ECA" w:rsidP="00866B6B">
      <w:pPr>
        <w:spacing w:after="120" w:line="264" w:lineRule="auto"/>
        <w:jc w:val="both"/>
        <w:rPr>
          <w:rFonts w:ascii="Century Gothic" w:hAnsi="Century Gothic" w:cs="Arial"/>
          <w:sz w:val="18"/>
          <w:szCs w:val="18"/>
        </w:rPr>
      </w:pPr>
    </w:p>
    <w:tbl>
      <w:tblPr>
        <w:tblStyle w:val="Tablanormal1"/>
        <w:tblW w:w="0" w:type="auto"/>
        <w:jc w:val="center"/>
        <w:tblLook w:val="04A0" w:firstRow="1" w:lastRow="0" w:firstColumn="1" w:lastColumn="0" w:noHBand="0" w:noVBand="1"/>
      </w:tblPr>
      <w:tblGrid>
        <w:gridCol w:w="2820"/>
        <w:gridCol w:w="1783"/>
        <w:gridCol w:w="1732"/>
        <w:gridCol w:w="1201"/>
      </w:tblGrid>
      <w:tr w:rsidR="00866B6B"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009AD9"/>
          </w:tcPr>
          <w:p w:rsidR="00866B6B" w:rsidRPr="008D0935" w:rsidRDefault="00866B6B" w:rsidP="00095546">
            <w:pPr>
              <w:jc w:val="center"/>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Calidad doble</w:t>
            </w:r>
            <w:r w:rsidR="00B00514" w:rsidRPr="008D0935">
              <w:rPr>
                <w:rFonts w:ascii="Century Gothic" w:hAnsi="Century Gothic"/>
                <w:color w:val="FFFFFF" w:themeColor="background1"/>
                <w:sz w:val="20"/>
                <w:szCs w:val="20"/>
                <w:lang w:val="es-ES_tradnl"/>
              </w:rPr>
              <w:t xml:space="preserve"> (b)</w:t>
            </w:r>
            <w:r w:rsidRPr="008D0935">
              <w:rPr>
                <w:rFonts w:ascii="Century Gothic" w:hAnsi="Century Gothic"/>
                <w:color w:val="FFFFFF" w:themeColor="background1"/>
                <w:sz w:val="20"/>
                <w:szCs w:val="20"/>
                <w:lang w:val="es-ES_tradnl"/>
              </w:rPr>
              <w:t>: VoIP/BE</w:t>
            </w:r>
          </w:p>
        </w:tc>
        <w:tc>
          <w:tcPr>
            <w:tcW w:w="0" w:type="auto"/>
            <w:gridSpan w:val="3"/>
            <w:shd w:val="clear" w:color="auto" w:fill="009AD9"/>
          </w:tcPr>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Renta mensual por entrega del servicio a nivel</w:t>
            </w:r>
          </w:p>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tc>
      </w:tr>
      <w:tr w:rsidR="00866B6B"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866B6B" w:rsidRPr="008D0935" w:rsidRDefault="00866B6B"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Velocidad (Mbps</w:t>
            </w:r>
            <w:r w:rsidRPr="008D0935">
              <w:rPr>
                <w:rFonts w:ascii="Century Gothic" w:eastAsia="Times New Roman" w:hAnsi="Century Gothic" w:cs="Arial"/>
                <w:color w:val="000000"/>
                <w:sz w:val="20"/>
                <w:szCs w:val="20"/>
                <w:lang w:val="es-ES_tradnl" w:eastAsia="es-ES"/>
              </w:rPr>
              <w:t>)*/</w:t>
            </w:r>
          </w:p>
        </w:tc>
        <w:tc>
          <w:tcPr>
            <w:tcW w:w="0" w:type="auto"/>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0" w:type="auto"/>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0" w:type="auto"/>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3</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$51</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$38</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$24</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5</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$58</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$43</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$28</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10</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$69</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$51</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$33</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20</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$90</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$67</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$45</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30</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$98</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$73</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$49</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40</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$115</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$89</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$64</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50</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$127</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$100</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$73</w:t>
            </w:r>
          </w:p>
        </w:tc>
      </w:tr>
      <w:tr w:rsidR="00514AC5"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pStyle w:val="CondicionesFinales"/>
              <w:ind w:left="0" w:right="39"/>
              <w:jc w:val="center"/>
              <w:rPr>
                <w:rFonts w:ascii="Century Gothic" w:hAnsi="Century Gothic"/>
                <w:sz w:val="20"/>
                <w:szCs w:val="20"/>
              </w:rPr>
            </w:pPr>
            <w:r w:rsidRPr="008D0935">
              <w:rPr>
                <w:rFonts w:ascii="Century Gothic" w:hAnsi="Century Gothic"/>
                <w:sz w:val="20"/>
                <w:szCs w:val="20"/>
              </w:rPr>
              <w:t>60</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$144</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$115</w:t>
            </w:r>
          </w:p>
        </w:tc>
        <w:tc>
          <w:tcPr>
            <w:tcW w:w="0" w:type="auto"/>
            <w:vAlign w:val="center"/>
          </w:tcPr>
          <w:p w:rsidR="00514AC5" w:rsidRPr="008D0935" w:rsidRDefault="00514AC5" w:rsidP="00514AC5">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cs="Calibri"/>
                <w:sz w:val="20"/>
                <w:szCs w:val="20"/>
              </w:rPr>
              <w:t>$86</w:t>
            </w:r>
          </w:p>
        </w:tc>
      </w:tr>
    </w:tbl>
    <w:p w:rsidR="00866B6B" w:rsidRPr="008D0935" w:rsidRDefault="00866B6B" w:rsidP="00866B6B">
      <w:pPr>
        <w:spacing w:line="240" w:lineRule="auto"/>
        <w:ind w:left="284" w:hanging="284"/>
        <w:jc w:val="both"/>
        <w:rPr>
          <w:rFonts w:ascii="Century Gothic" w:hAnsi="Century Gothic" w:cs="Arial"/>
          <w:sz w:val="18"/>
          <w:szCs w:val="18"/>
        </w:rPr>
      </w:pPr>
    </w:p>
    <w:p w:rsidR="00866B6B" w:rsidRPr="008D0935" w:rsidRDefault="00866B6B" w:rsidP="00866B6B">
      <w:pPr>
        <w:spacing w:line="240" w:lineRule="auto"/>
        <w:ind w:left="284" w:hanging="284"/>
        <w:jc w:val="both"/>
        <w:rPr>
          <w:rFonts w:ascii="Century Gothic" w:hAnsi="Century Gothic"/>
          <w:sz w:val="18"/>
        </w:rPr>
      </w:pPr>
      <w:r w:rsidRPr="008D0935">
        <w:rPr>
          <w:rFonts w:ascii="Century Gothic" w:hAnsi="Century Gothic" w:cs="Arial"/>
          <w:sz w:val="18"/>
          <w:szCs w:val="18"/>
        </w:rPr>
        <w:t>*/</w:t>
      </w:r>
      <w:r w:rsidRPr="008D0935">
        <w:rPr>
          <w:rFonts w:ascii="Century Gothic" w:hAnsi="Century Gothic" w:cs="Arial"/>
          <w:sz w:val="18"/>
          <w:szCs w:val="18"/>
        </w:rPr>
        <w:tab/>
      </w:r>
      <w:r w:rsidRPr="008D0935">
        <w:rPr>
          <w:rFonts w:ascii="Century Gothic" w:hAnsi="Century Gothic"/>
          <w:sz w:val="18"/>
        </w:rPr>
        <w:t>El ancho de banda es de bajada de información debido a que es un servicio asimétrico.</w:t>
      </w:r>
    </w:p>
    <w:p w:rsidR="00866B6B" w:rsidRPr="008D0935" w:rsidRDefault="00866B6B" w:rsidP="00866B6B">
      <w:pPr>
        <w:spacing w:line="240" w:lineRule="auto"/>
        <w:jc w:val="center"/>
        <w:rPr>
          <w:rFonts w:ascii="Century Gothic" w:hAnsi="Century Gothic"/>
        </w:rPr>
      </w:pPr>
    </w:p>
    <w:tbl>
      <w:tblPr>
        <w:tblStyle w:val="Tablanormal1"/>
        <w:tblW w:w="0" w:type="auto"/>
        <w:jc w:val="center"/>
        <w:tblLook w:val="04A0" w:firstRow="1" w:lastRow="0" w:firstColumn="1" w:lastColumn="0" w:noHBand="0" w:noVBand="1"/>
      </w:tblPr>
      <w:tblGrid>
        <w:gridCol w:w="3824"/>
        <w:gridCol w:w="1783"/>
        <w:gridCol w:w="1732"/>
        <w:gridCol w:w="1201"/>
      </w:tblGrid>
      <w:tr w:rsidR="00866B6B"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009AD9"/>
          </w:tcPr>
          <w:p w:rsidR="00866B6B" w:rsidRPr="008D0935" w:rsidRDefault="00866B6B" w:rsidP="00095546">
            <w:pPr>
              <w:jc w:val="center"/>
              <w:rPr>
                <w:rFonts w:ascii="Century Gothic" w:hAnsi="Century Gothic"/>
                <w:color w:val="FFFFFF" w:themeColor="background1"/>
                <w:sz w:val="20"/>
                <w:szCs w:val="20"/>
              </w:rPr>
            </w:pPr>
            <w:r w:rsidRPr="008D0935">
              <w:rPr>
                <w:rFonts w:ascii="Century Gothic" w:hAnsi="Century Gothic"/>
                <w:color w:val="FFFFFF" w:themeColor="background1"/>
                <w:sz w:val="20"/>
                <w:szCs w:val="20"/>
                <w:lang w:val="es-ES_tradnl"/>
              </w:rPr>
              <w:t xml:space="preserve">Calidad </w:t>
            </w:r>
            <w:r w:rsidRPr="008D0935">
              <w:rPr>
                <w:rFonts w:ascii="Century Gothic" w:hAnsi="Century Gothic"/>
                <w:color w:val="FFFFFF" w:themeColor="background1"/>
                <w:sz w:val="20"/>
                <w:szCs w:val="20"/>
              </w:rPr>
              <w:t>triple</w:t>
            </w:r>
            <w:r w:rsidR="00B00514" w:rsidRPr="008D0935">
              <w:rPr>
                <w:rFonts w:ascii="Century Gothic" w:hAnsi="Century Gothic"/>
                <w:color w:val="FFFFFF" w:themeColor="background1"/>
                <w:sz w:val="20"/>
                <w:szCs w:val="20"/>
              </w:rPr>
              <w:t xml:space="preserve"> (d)</w:t>
            </w:r>
            <w:r w:rsidRPr="008D0935">
              <w:rPr>
                <w:rFonts w:ascii="Century Gothic" w:hAnsi="Century Gothic"/>
                <w:color w:val="FFFFFF" w:themeColor="background1"/>
                <w:sz w:val="20"/>
                <w:szCs w:val="20"/>
              </w:rPr>
              <w:t xml:space="preserve">: </w:t>
            </w:r>
          </w:p>
          <w:p w:rsidR="00866B6B" w:rsidRPr="008D0935" w:rsidRDefault="00866B6B" w:rsidP="00095546">
            <w:pPr>
              <w:jc w:val="center"/>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rPr>
              <w:lastRenderedPageBreak/>
              <w:t>VoIP/Datos Críticos/ Datos Generales</w:t>
            </w:r>
          </w:p>
        </w:tc>
        <w:tc>
          <w:tcPr>
            <w:tcW w:w="0" w:type="auto"/>
            <w:gridSpan w:val="3"/>
            <w:shd w:val="clear" w:color="auto" w:fill="009AD9"/>
          </w:tcPr>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lastRenderedPageBreak/>
              <w:t>Renta mensual por entrega del servicio a nivel</w:t>
            </w:r>
          </w:p>
          <w:p w:rsidR="00866B6B" w:rsidRPr="008D0935" w:rsidRDefault="00866B6B"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tc>
      </w:tr>
      <w:tr w:rsidR="00866B6B"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866B6B" w:rsidRPr="008D0935" w:rsidRDefault="00866B6B" w:rsidP="00095546">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lastRenderedPageBreak/>
              <w:t>Velocidad (Mbps</w:t>
            </w:r>
            <w:r w:rsidRPr="008D0935">
              <w:rPr>
                <w:rFonts w:ascii="Century Gothic" w:eastAsia="Times New Roman" w:hAnsi="Century Gothic" w:cs="Arial"/>
                <w:color w:val="000000"/>
                <w:sz w:val="20"/>
                <w:szCs w:val="20"/>
                <w:lang w:val="es-ES_tradnl" w:eastAsia="es-ES"/>
              </w:rPr>
              <w:t>)*/</w:t>
            </w:r>
          </w:p>
        </w:tc>
        <w:tc>
          <w:tcPr>
            <w:tcW w:w="0" w:type="auto"/>
          </w:tcPr>
          <w:p w:rsidR="00866B6B" w:rsidRPr="008D0935" w:rsidRDefault="00866B6B" w:rsidP="00EB7DD7">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Nacional</w:t>
            </w:r>
          </w:p>
        </w:tc>
        <w:tc>
          <w:tcPr>
            <w:tcW w:w="0" w:type="auto"/>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Regional</w:t>
            </w:r>
          </w:p>
        </w:tc>
        <w:tc>
          <w:tcPr>
            <w:tcW w:w="0" w:type="auto"/>
          </w:tcPr>
          <w:p w:rsidR="00866B6B" w:rsidRPr="008D0935" w:rsidRDefault="00866B6B"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szCs w:val="20"/>
                <w:lang w:val="es-ES_tradnl"/>
              </w:rPr>
            </w:pPr>
            <w:r w:rsidRPr="008D0935">
              <w:rPr>
                <w:rFonts w:ascii="Century Gothic" w:hAnsi="Century Gothic"/>
                <w:b/>
                <w:color w:val="000000"/>
                <w:sz w:val="20"/>
                <w:szCs w:val="20"/>
                <w:lang w:val="es-ES_tradnl"/>
              </w:rPr>
              <w:t>Local</w:t>
            </w:r>
          </w:p>
        </w:tc>
      </w:tr>
      <w:tr w:rsidR="00514AC5"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0" w:type="auto"/>
          </w:tcPr>
          <w:p w:rsidR="00514AC5" w:rsidRPr="008D0935" w:rsidRDefault="00514AC5" w:rsidP="00514AC5">
            <w:pPr>
              <w:jc w:val="center"/>
              <w:rPr>
                <w:rFonts w:ascii="Century Gothic" w:hAnsi="Century Gothic"/>
                <w:color w:val="000000"/>
                <w:sz w:val="20"/>
                <w:szCs w:val="20"/>
                <w:lang w:val="es-ES_tradnl"/>
              </w:rPr>
            </w:pPr>
            <w:r w:rsidRPr="008D0935">
              <w:rPr>
                <w:rFonts w:ascii="Century Gothic" w:hAnsi="Century Gothic"/>
                <w:color w:val="000000"/>
                <w:sz w:val="20"/>
                <w:szCs w:val="20"/>
                <w:lang w:val="es-ES_tradnl"/>
              </w:rPr>
              <w:t>3</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$71</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$58</w:t>
            </w:r>
          </w:p>
        </w:tc>
        <w:tc>
          <w:tcPr>
            <w:tcW w:w="0" w:type="auto"/>
            <w:vAlign w:val="center"/>
          </w:tcPr>
          <w:p w:rsidR="00514AC5" w:rsidRPr="008D0935" w:rsidRDefault="00514AC5" w:rsidP="00514AC5">
            <w:pPr>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D0935">
              <w:rPr>
                <w:rFonts w:ascii="Century Gothic" w:hAnsi="Century Gothic" w:cs="Calibri"/>
                <w:color w:val="000000"/>
                <w:sz w:val="20"/>
                <w:szCs w:val="20"/>
              </w:rPr>
              <w:t>$44</w:t>
            </w:r>
          </w:p>
        </w:tc>
      </w:tr>
    </w:tbl>
    <w:p w:rsidR="00866B6B" w:rsidRPr="008D0935" w:rsidRDefault="00866B6B" w:rsidP="00866B6B">
      <w:pPr>
        <w:spacing w:line="240" w:lineRule="auto"/>
        <w:jc w:val="both"/>
        <w:rPr>
          <w:rFonts w:ascii="Century Gothic" w:hAnsi="Century Gothic" w:cs="Arial"/>
          <w:sz w:val="18"/>
          <w:szCs w:val="18"/>
        </w:rPr>
      </w:pPr>
    </w:p>
    <w:p w:rsidR="00866B6B" w:rsidRPr="008D0935" w:rsidRDefault="00866B6B" w:rsidP="00866B6B">
      <w:pPr>
        <w:spacing w:line="240" w:lineRule="auto"/>
        <w:jc w:val="both"/>
        <w:rPr>
          <w:rFonts w:ascii="Century Gothic" w:hAnsi="Century Gothic"/>
          <w:sz w:val="18"/>
        </w:rPr>
      </w:pPr>
      <w:r w:rsidRPr="008D0935">
        <w:rPr>
          <w:rFonts w:ascii="Century Gothic" w:hAnsi="Century Gothic" w:cs="Arial"/>
          <w:sz w:val="18"/>
          <w:szCs w:val="18"/>
        </w:rPr>
        <w:t>*/</w:t>
      </w:r>
      <w:r w:rsidRPr="008D0935">
        <w:rPr>
          <w:rFonts w:ascii="Century Gothic" w:hAnsi="Century Gothic" w:cs="Arial"/>
          <w:sz w:val="18"/>
          <w:szCs w:val="18"/>
        </w:rPr>
        <w:tab/>
      </w:r>
      <w:r w:rsidRPr="008D0935">
        <w:rPr>
          <w:rFonts w:ascii="Century Gothic" w:hAnsi="Century Gothic"/>
          <w:sz w:val="18"/>
        </w:rPr>
        <w:t>El ancho de banda es de bajada de información debido a que es un servicio asimétrico.</w:t>
      </w:r>
    </w:p>
    <w:p w:rsidR="00277ED2" w:rsidRPr="008D0935" w:rsidRDefault="00277ED2" w:rsidP="00866B6B">
      <w:pPr>
        <w:spacing w:after="120" w:line="240" w:lineRule="auto"/>
        <w:jc w:val="both"/>
        <w:rPr>
          <w:rFonts w:ascii="Century Gothic" w:hAnsi="Century Gothic" w:cs="Arial"/>
          <w:sz w:val="18"/>
          <w:szCs w:val="18"/>
        </w:rPr>
      </w:pPr>
    </w:p>
    <w:p w:rsidR="00EB7747" w:rsidRPr="008D0935" w:rsidRDefault="00EB7747" w:rsidP="00866B6B">
      <w:pPr>
        <w:spacing w:after="120" w:line="240" w:lineRule="auto"/>
        <w:jc w:val="both"/>
        <w:rPr>
          <w:rFonts w:ascii="Century Gothic" w:hAnsi="Century Gothic" w:cs="Arial"/>
          <w:sz w:val="18"/>
          <w:szCs w:val="18"/>
        </w:rPr>
      </w:pPr>
    </w:p>
    <w:tbl>
      <w:tblPr>
        <w:tblStyle w:val="Tablanormal1"/>
        <w:tblW w:w="5029" w:type="pct"/>
        <w:jc w:val="center"/>
        <w:tblLayout w:type="fixed"/>
        <w:tblLook w:val="04A0" w:firstRow="1" w:lastRow="0" w:firstColumn="1" w:lastColumn="0" w:noHBand="0" w:noVBand="1"/>
      </w:tblPr>
      <w:tblGrid>
        <w:gridCol w:w="3964"/>
        <w:gridCol w:w="2978"/>
        <w:gridCol w:w="2506"/>
      </w:tblGrid>
      <w:tr w:rsidR="003E1DCD" w:rsidRPr="008D0935" w:rsidTr="003E1DCD">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098" w:type="pct"/>
            <w:shd w:val="clear" w:color="auto" w:fill="009AD9"/>
          </w:tcPr>
          <w:p w:rsidR="003E1DCD" w:rsidRPr="008D0935" w:rsidRDefault="003E1DCD" w:rsidP="008D0935">
            <w:pPr>
              <w:jc w:val="center"/>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Concepto</w:t>
            </w:r>
          </w:p>
        </w:tc>
        <w:tc>
          <w:tcPr>
            <w:tcW w:w="1576" w:type="pct"/>
            <w:shd w:val="clear" w:color="auto" w:fill="009AD9"/>
          </w:tcPr>
          <w:p w:rsidR="003E1DCD" w:rsidRPr="008D0935" w:rsidRDefault="003E1DCD" w:rsidP="003E1DCD">
            <w:pPr>
              <w:tabs>
                <w:tab w:val="center" w:pos="1536"/>
              </w:tabs>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Unidad de concepto</w:t>
            </w:r>
          </w:p>
        </w:tc>
        <w:tc>
          <w:tcPr>
            <w:tcW w:w="1326" w:type="pct"/>
            <w:shd w:val="clear" w:color="auto" w:fill="009AD9"/>
          </w:tcPr>
          <w:p w:rsidR="003E1DCD" w:rsidRPr="008D0935" w:rsidRDefault="003E1DCD" w:rsidP="003E1DCD">
            <w:pPr>
              <w:tabs>
                <w:tab w:val="center" w:pos="1536"/>
              </w:tabs>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Unidad de concepto</w:t>
            </w:r>
          </w:p>
        </w:tc>
      </w:tr>
      <w:tr w:rsidR="003E1DCD" w:rsidRPr="008D0935" w:rsidTr="003E1DC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098" w:type="pct"/>
          </w:tcPr>
          <w:p w:rsidR="003E1DCD" w:rsidRPr="008D0935" w:rsidRDefault="003E1DCD" w:rsidP="003E1DCD">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Renta mensual del puerto SCyD (de no haberse habilitado ningún SAIB)</w:t>
            </w:r>
          </w:p>
        </w:tc>
        <w:tc>
          <w:tcPr>
            <w:tcW w:w="1576" w:type="pct"/>
          </w:tcPr>
          <w:p w:rsidR="003E1DCD" w:rsidRPr="008D0935" w:rsidRDefault="003E1DCD" w:rsidP="003E1DCD">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3E1DCD" w:rsidRPr="008D0935" w:rsidRDefault="003E1DCD" w:rsidP="003E1DCD">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1 Gb</w:t>
            </w:r>
          </w:p>
        </w:tc>
        <w:tc>
          <w:tcPr>
            <w:tcW w:w="1326" w:type="pct"/>
          </w:tcPr>
          <w:p w:rsidR="003E1DCD" w:rsidRPr="008D0935" w:rsidRDefault="003E1DCD" w:rsidP="003E1DCD">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3E1DCD" w:rsidRPr="008D0935" w:rsidRDefault="003E1DCD" w:rsidP="003E1DCD">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10 Gb</w:t>
            </w:r>
          </w:p>
        </w:tc>
      </w:tr>
      <w:tr w:rsidR="003E1DCD" w:rsidRPr="008D0935" w:rsidTr="003E1DCD">
        <w:trPr>
          <w:trHeight w:val="283"/>
          <w:jc w:val="center"/>
        </w:trPr>
        <w:tc>
          <w:tcPr>
            <w:cnfStyle w:val="001000000000" w:firstRow="0" w:lastRow="0" w:firstColumn="1" w:lastColumn="0" w:oddVBand="0" w:evenVBand="0" w:oddHBand="0" w:evenHBand="0" w:firstRowFirstColumn="0" w:firstRowLastColumn="0" w:lastRowFirstColumn="0" w:lastRowLastColumn="0"/>
            <w:tcW w:w="2098" w:type="pct"/>
          </w:tcPr>
          <w:p w:rsidR="003E1DCD" w:rsidRPr="008D0935" w:rsidRDefault="003E1DCD" w:rsidP="003E1DCD">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Puerto Local</w:t>
            </w:r>
          </w:p>
        </w:tc>
        <w:tc>
          <w:tcPr>
            <w:tcW w:w="1576" w:type="pct"/>
            <w:vAlign w:val="center"/>
          </w:tcPr>
          <w:p w:rsidR="003E1DCD" w:rsidRPr="008D0935" w:rsidRDefault="003E1DCD" w:rsidP="0087623D">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9E237C" w:rsidRPr="008D0935">
              <w:rPr>
                <w:rFonts w:ascii="Century Gothic" w:hAnsi="Century Gothic"/>
                <w:sz w:val="20"/>
                <w:szCs w:val="20"/>
              </w:rPr>
              <w:t>48,826.00</w:t>
            </w:r>
          </w:p>
        </w:tc>
        <w:tc>
          <w:tcPr>
            <w:tcW w:w="1326" w:type="pct"/>
            <w:vAlign w:val="center"/>
          </w:tcPr>
          <w:p w:rsidR="003E1DCD" w:rsidRPr="008D0935" w:rsidRDefault="009E237C" w:rsidP="003E1DCD">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NA</w:t>
            </w:r>
          </w:p>
        </w:tc>
      </w:tr>
      <w:tr w:rsidR="003E1DCD" w:rsidRPr="008D0935" w:rsidTr="003E1DCD">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098" w:type="pct"/>
          </w:tcPr>
          <w:p w:rsidR="003E1DCD" w:rsidRPr="008D0935" w:rsidRDefault="003E1DCD" w:rsidP="003E1DCD">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Puerto Regional</w:t>
            </w:r>
          </w:p>
        </w:tc>
        <w:tc>
          <w:tcPr>
            <w:tcW w:w="1576" w:type="pct"/>
            <w:vAlign w:val="center"/>
          </w:tcPr>
          <w:p w:rsidR="003E1DCD" w:rsidRPr="008D0935" w:rsidRDefault="003E1DCD" w:rsidP="0087623D">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9E237C" w:rsidRPr="008D0935">
              <w:rPr>
                <w:rFonts w:ascii="Century Gothic" w:hAnsi="Century Gothic"/>
                <w:sz w:val="20"/>
                <w:szCs w:val="20"/>
              </w:rPr>
              <w:t>54,644.67</w:t>
            </w:r>
            <w:r w:rsidRPr="008D0935">
              <w:rPr>
                <w:rFonts w:ascii="Century Gothic" w:hAnsi="Century Gothic"/>
                <w:sz w:val="20"/>
                <w:szCs w:val="20"/>
              </w:rPr>
              <w:t xml:space="preserve"> </w:t>
            </w:r>
          </w:p>
        </w:tc>
        <w:tc>
          <w:tcPr>
            <w:tcW w:w="1326" w:type="pct"/>
            <w:vAlign w:val="center"/>
          </w:tcPr>
          <w:p w:rsidR="003E1DCD" w:rsidRPr="008D0935" w:rsidRDefault="003E1DCD" w:rsidP="003E1DCD">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9E237C" w:rsidRPr="008D0935">
              <w:rPr>
                <w:rFonts w:ascii="Century Gothic" w:hAnsi="Century Gothic"/>
                <w:sz w:val="20"/>
                <w:szCs w:val="20"/>
              </w:rPr>
              <w:t>488,260.05</w:t>
            </w:r>
            <w:r w:rsidRPr="008D0935">
              <w:rPr>
                <w:rFonts w:ascii="Century Gothic" w:hAnsi="Century Gothic"/>
                <w:sz w:val="20"/>
                <w:szCs w:val="20"/>
              </w:rPr>
              <w:t xml:space="preserve"> </w:t>
            </w:r>
          </w:p>
        </w:tc>
      </w:tr>
      <w:tr w:rsidR="003E1DCD" w:rsidRPr="008D0935" w:rsidTr="003E1DCD">
        <w:trPr>
          <w:trHeight w:val="283"/>
          <w:jc w:val="center"/>
        </w:trPr>
        <w:tc>
          <w:tcPr>
            <w:cnfStyle w:val="001000000000" w:firstRow="0" w:lastRow="0" w:firstColumn="1" w:lastColumn="0" w:oddVBand="0" w:evenVBand="0" w:oddHBand="0" w:evenHBand="0" w:firstRowFirstColumn="0" w:firstRowLastColumn="0" w:lastRowFirstColumn="0" w:lastRowLastColumn="0"/>
            <w:tcW w:w="2098" w:type="pct"/>
          </w:tcPr>
          <w:p w:rsidR="003E1DCD" w:rsidRPr="008D0935" w:rsidRDefault="003E1DCD" w:rsidP="003E1DCD">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Puerto Nacional</w:t>
            </w:r>
          </w:p>
        </w:tc>
        <w:tc>
          <w:tcPr>
            <w:tcW w:w="1576" w:type="pct"/>
            <w:vAlign w:val="center"/>
          </w:tcPr>
          <w:p w:rsidR="003E1DCD" w:rsidRPr="008D0935" w:rsidRDefault="003E1DCD" w:rsidP="003E1DCD">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9E237C" w:rsidRPr="008D0935">
              <w:rPr>
                <w:rFonts w:ascii="Century Gothic" w:hAnsi="Century Gothic"/>
                <w:sz w:val="20"/>
                <w:szCs w:val="20"/>
              </w:rPr>
              <w:t>355,529.53</w:t>
            </w:r>
          </w:p>
        </w:tc>
        <w:tc>
          <w:tcPr>
            <w:tcW w:w="1326" w:type="pct"/>
            <w:vAlign w:val="center"/>
          </w:tcPr>
          <w:p w:rsidR="003E1DCD" w:rsidRPr="008D0935" w:rsidRDefault="003E1DCD" w:rsidP="003E1DCD">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w:t>
            </w:r>
            <w:r w:rsidR="009E237C" w:rsidRPr="008D0935">
              <w:rPr>
                <w:rFonts w:ascii="Century Gothic" w:hAnsi="Century Gothic"/>
                <w:sz w:val="20"/>
                <w:szCs w:val="20"/>
              </w:rPr>
              <w:t>1,787,487.97</w:t>
            </w:r>
          </w:p>
        </w:tc>
      </w:tr>
    </w:tbl>
    <w:p w:rsidR="00EB7747" w:rsidRPr="008D0935" w:rsidRDefault="00EB7747" w:rsidP="00866B6B">
      <w:pPr>
        <w:spacing w:after="120" w:line="240" w:lineRule="auto"/>
        <w:jc w:val="both"/>
        <w:rPr>
          <w:rFonts w:ascii="Century Gothic" w:eastAsia="Times New Roman" w:hAnsi="Century Gothic" w:cs="Arial"/>
        </w:rPr>
      </w:pPr>
    </w:p>
    <w:p w:rsidR="00277ED2" w:rsidRPr="008D0935" w:rsidRDefault="003B1A36" w:rsidP="00402BA1">
      <w:pPr>
        <w:spacing w:after="120" w:line="264" w:lineRule="auto"/>
        <w:ind w:left="426" w:hanging="437"/>
        <w:jc w:val="both"/>
        <w:outlineLvl w:val="0"/>
        <w:rPr>
          <w:rFonts w:ascii="Century Gothic" w:hAnsi="Century Gothic" w:cs="Arial"/>
          <w:b/>
        </w:rPr>
      </w:pPr>
      <w:bookmarkStart w:id="2041" w:name="_Toc92974099"/>
      <w:bookmarkStart w:id="2042" w:name="_Toc93052410"/>
      <w:bookmarkStart w:id="2043" w:name="_Toc93056365"/>
      <w:bookmarkStart w:id="2044" w:name="_Toc125393429"/>
      <w:bookmarkStart w:id="2045" w:name="_Toc139012167"/>
      <w:r w:rsidRPr="008D0935">
        <w:rPr>
          <w:rFonts w:ascii="Century Gothic" w:eastAsia="Calibri" w:hAnsi="Century Gothic" w:cs="Arial"/>
          <w:b/>
          <w:i/>
          <w:sz w:val="24"/>
        </w:rPr>
        <w:t>2.</w:t>
      </w:r>
      <w:r w:rsidRPr="008D0935">
        <w:rPr>
          <w:rFonts w:ascii="Century Gothic" w:eastAsia="Calibri" w:hAnsi="Century Gothic" w:cs="Arial"/>
          <w:b/>
          <w:i/>
          <w:sz w:val="24"/>
        </w:rPr>
        <w:tab/>
      </w:r>
      <w:r w:rsidR="00277ED2" w:rsidRPr="008D0935">
        <w:rPr>
          <w:rFonts w:ascii="Century Gothic" w:hAnsi="Century Gothic" w:cs="Arial"/>
          <w:b/>
          <w:i/>
        </w:rPr>
        <w:t>Servicio de Desagregación Total del Bucle Local (SDTBL), Servicio de Desagregación Total del Sub-Bucle Local (SDTSBL), Servicio de Desagregación Compartida del Bucle Local (SDCBL),</w:t>
      </w:r>
      <w:r w:rsidR="00277ED2" w:rsidRPr="008D0935" w:rsidDel="00016E6F">
        <w:rPr>
          <w:rFonts w:ascii="Century Gothic" w:hAnsi="Century Gothic" w:cs="Arial"/>
          <w:b/>
          <w:i/>
        </w:rPr>
        <w:t xml:space="preserve"> </w:t>
      </w:r>
      <w:r w:rsidR="00277ED2" w:rsidRPr="008D0935">
        <w:rPr>
          <w:rFonts w:ascii="Century Gothic" w:hAnsi="Century Gothic" w:cs="Arial"/>
          <w:b/>
          <w:i/>
        </w:rPr>
        <w:t xml:space="preserve">Servicio de Desagregación Compartida del Sub-Bucle Local (SDCSBL), Servicio de Desagregación Total de Fibra Óptica (SDTFO)y </w:t>
      </w:r>
      <w:r w:rsidR="00277ED2" w:rsidRPr="008D0935">
        <w:rPr>
          <w:rFonts w:ascii="Century Gothic" w:hAnsi="Century Gothic" w:cs="Arial"/>
          <w:b/>
        </w:rPr>
        <w:t>Servicio de Desagregación Virtual del Bucle Local (SDVBL)</w:t>
      </w:r>
      <w:bookmarkEnd w:id="2041"/>
      <w:bookmarkEnd w:id="2042"/>
      <w:bookmarkEnd w:id="2043"/>
      <w:bookmarkEnd w:id="2044"/>
      <w:bookmarkEnd w:id="2045"/>
    </w:p>
    <w:p w:rsidR="000B19C4" w:rsidRPr="008D0935" w:rsidRDefault="000B19C4" w:rsidP="00925129">
      <w:pPr>
        <w:spacing w:before="20" w:after="20" w:line="264" w:lineRule="auto"/>
        <w:jc w:val="both"/>
        <w:rPr>
          <w:rFonts w:ascii="Century Gothic" w:eastAsia="Times New Roman" w:hAnsi="Century Gothic" w:cs="Arial"/>
          <w:b/>
        </w:rPr>
      </w:pPr>
    </w:p>
    <w:p w:rsidR="00277ED2" w:rsidRPr="008D0935" w:rsidRDefault="00277ED2" w:rsidP="00B86378">
      <w:pPr>
        <w:pStyle w:val="Prrafodelista"/>
        <w:numPr>
          <w:ilvl w:val="0"/>
          <w:numId w:val="169"/>
        </w:numPr>
        <w:spacing w:after="1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no recurrentes </w:t>
      </w:r>
    </w:p>
    <w:tbl>
      <w:tblPr>
        <w:tblStyle w:val="Tablanormal1"/>
        <w:tblW w:w="5040" w:type="pct"/>
        <w:jc w:val="center"/>
        <w:tblLook w:val="04A0" w:firstRow="1" w:lastRow="0" w:firstColumn="1" w:lastColumn="0" w:noHBand="0" w:noVBand="1"/>
      </w:tblPr>
      <w:tblGrid>
        <w:gridCol w:w="5971"/>
        <w:gridCol w:w="3498"/>
      </w:tblGrid>
      <w:tr w:rsidR="00B86378"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tcPr>
          <w:p w:rsidR="00B86378" w:rsidRPr="008D0935" w:rsidRDefault="00B86378" w:rsidP="00095546">
            <w:pPr>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Concepto</w:t>
            </w:r>
          </w:p>
        </w:tc>
        <w:tc>
          <w:tcPr>
            <w:tcW w:w="1847" w:type="pct"/>
            <w:shd w:val="clear" w:color="auto" w:fill="009AD9"/>
          </w:tcPr>
          <w:p w:rsidR="00B86378" w:rsidRPr="008D0935" w:rsidRDefault="00B86378"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Contraprestación (por evento)</w:t>
            </w:r>
          </w:p>
        </w:tc>
      </w:tr>
      <w:tr w:rsidR="00B86378" w:rsidRPr="008D0935" w:rsidTr="00095546">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3153" w:type="pct"/>
          </w:tcPr>
          <w:p w:rsidR="00B86378" w:rsidRPr="008D0935" w:rsidRDefault="00B86378" w:rsidP="00095546">
            <w:pPr>
              <w:pStyle w:val="CondicionesFinales"/>
              <w:ind w:left="0" w:right="39"/>
              <w:jc w:val="left"/>
              <w:rPr>
                <w:rFonts w:ascii="Century Gothic" w:hAnsi="Century Gothic"/>
                <w:b w:val="0"/>
                <w:bCs/>
                <w:sz w:val="20"/>
              </w:rPr>
            </w:pPr>
            <w:r w:rsidRPr="008D0935">
              <w:rPr>
                <w:rFonts w:ascii="Century Gothic" w:hAnsi="Century Gothic"/>
                <w:sz w:val="20"/>
              </w:rPr>
              <w:t>Habilitación del SDTBL</w:t>
            </w:r>
          </w:p>
        </w:tc>
        <w:tc>
          <w:tcPr>
            <w:tcW w:w="1847" w:type="pct"/>
          </w:tcPr>
          <w:p w:rsidR="00B86378" w:rsidRPr="008D0935" w:rsidRDefault="00B86378" w:rsidP="00EB7D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1,013.82</w:t>
            </w:r>
          </w:p>
        </w:tc>
      </w:tr>
      <w:tr w:rsidR="00B86378" w:rsidRPr="008D0935" w:rsidTr="00095546">
        <w:trPr>
          <w:trHeight w:val="340"/>
          <w:jc w:val="center"/>
        </w:trPr>
        <w:tc>
          <w:tcPr>
            <w:cnfStyle w:val="001000000000" w:firstRow="0" w:lastRow="0" w:firstColumn="1" w:lastColumn="0" w:oddVBand="0" w:evenVBand="0" w:oddHBand="0" w:evenHBand="0" w:firstRowFirstColumn="0" w:firstRowLastColumn="0" w:lastRowFirstColumn="0" w:lastRowLastColumn="0"/>
            <w:tcW w:w="3153" w:type="pct"/>
          </w:tcPr>
          <w:p w:rsidR="00B86378" w:rsidRPr="008D0935" w:rsidRDefault="00B86378" w:rsidP="00095546">
            <w:pPr>
              <w:pStyle w:val="CondicionesFinales"/>
              <w:ind w:left="0" w:right="39"/>
              <w:jc w:val="left"/>
              <w:rPr>
                <w:rFonts w:ascii="Century Gothic" w:hAnsi="Century Gothic"/>
                <w:b w:val="0"/>
                <w:bCs/>
                <w:sz w:val="20"/>
              </w:rPr>
            </w:pPr>
            <w:r w:rsidRPr="008D0935">
              <w:rPr>
                <w:rFonts w:ascii="Century Gothic" w:hAnsi="Century Gothic"/>
                <w:sz w:val="20"/>
              </w:rPr>
              <w:t>Habilitación del SDTSBL</w:t>
            </w:r>
          </w:p>
        </w:tc>
        <w:tc>
          <w:tcPr>
            <w:tcW w:w="1847" w:type="pct"/>
          </w:tcPr>
          <w:p w:rsidR="00B86378" w:rsidRPr="008D0935" w:rsidRDefault="00B86378" w:rsidP="00EB7D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1,013.82</w:t>
            </w:r>
          </w:p>
        </w:tc>
      </w:tr>
      <w:tr w:rsidR="00B86378" w:rsidRPr="008D0935" w:rsidTr="00095546">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3153" w:type="pct"/>
          </w:tcPr>
          <w:p w:rsidR="00B86378" w:rsidRPr="008D0935" w:rsidRDefault="00B86378" w:rsidP="00095546">
            <w:pPr>
              <w:pStyle w:val="CondicionesFinales"/>
              <w:ind w:left="0" w:right="39"/>
              <w:jc w:val="left"/>
              <w:rPr>
                <w:rFonts w:ascii="Century Gothic" w:hAnsi="Century Gothic"/>
                <w:b w:val="0"/>
                <w:bCs/>
                <w:sz w:val="20"/>
              </w:rPr>
            </w:pPr>
            <w:r w:rsidRPr="008D0935">
              <w:rPr>
                <w:rFonts w:ascii="Century Gothic" w:hAnsi="Century Gothic"/>
                <w:sz w:val="20"/>
              </w:rPr>
              <w:t>Habilitación del SDCBL</w:t>
            </w:r>
          </w:p>
        </w:tc>
        <w:tc>
          <w:tcPr>
            <w:tcW w:w="1847" w:type="pct"/>
          </w:tcPr>
          <w:p w:rsidR="00B86378" w:rsidRPr="008D0935" w:rsidRDefault="00B86378" w:rsidP="00EB7D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1,013.82</w:t>
            </w:r>
          </w:p>
        </w:tc>
      </w:tr>
      <w:tr w:rsidR="00B86378" w:rsidRPr="008D0935" w:rsidTr="00095546">
        <w:trPr>
          <w:trHeight w:val="340"/>
          <w:jc w:val="center"/>
        </w:trPr>
        <w:tc>
          <w:tcPr>
            <w:cnfStyle w:val="001000000000" w:firstRow="0" w:lastRow="0" w:firstColumn="1" w:lastColumn="0" w:oddVBand="0" w:evenVBand="0" w:oddHBand="0" w:evenHBand="0" w:firstRowFirstColumn="0" w:firstRowLastColumn="0" w:lastRowFirstColumn="0" w:lastRowLastColumn="0"/>
            <w:tcW w:w="3153" w:type="pct"/>
          </w:tcPr>
          <w:p w:rsidR="00B86378" w:rsidRPr="008D0935" w:rsidRDefault="00B86378" w:rsidP="00095546">
            <w:pPr>
              <w:pStyle w:val="CondicionesFinales"/>
              <w:ind w:left="0" w:right="39"/>
              <w:jc w:val="left"/>
              <w:rPr>
                <w:rFonts w:ascii="Century Gothic" w:hAnsi="Century Gothic"/>
                <w:b w:val="0"/>
                <w:bCs/>
                <w:sz w:val="20"/>
              </w:rPr>
            </w:pPr>
            <w:r w:rsidRPr="008D0935">
              <w:rPr>
                <w:rFonts w:ascii="Century Gothic" w:hAnsi="Century Gothic"/>
                <w:sz w:val="20"/>
              </w:rPr>
              <w:t>Habilitación del SDCSBL</w:t>
            </w:r>
          </w:p>
        </w:tc>
        <w:tc>
          <w:tcPr>
            <w:tcW w:w="1847" w:type="pct"/>
          </w:tcPr>
          <w:p w:rsidR="00B86378" w:rsidRPr="008D0935" w:rsidRDefault="00B86378" w:rsidP="00EB7D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1,013.82</w:t>
            </w:r>
          </w:p>
        </w:tc>
      </w:tr>
      <w:tr w:rsidR="00B86378" w:rsidRPr="008D0935" w:rsidTr="00095546">
        <w:trPr>
          <w:cnfStyle w:val="000000100000" w:firstRow="0" w:lastRow="0" w:firstColumn="0" w:lastColumn="0" w:oddVBand="0" w:evenVBand="0" w:oddHBand="1" w:evenHBand="0" w:firstRowFirstColumn="0" w:firstRowLastColumn="0" w:lastRowFirstColumn="0" w:lastRowLastColumn="0"/>
          <w:trHeight w:val="340"/>
          <w:jc w:val="center"/>
        </w:trPr>
        <w:tc>
          <w:tcPr>
            <w:cnfStyle w:val="001000000000" w:firstRow="0" w:lastRow="0" w:firstColumn="1" w:lastColumn="0" w:oddVBand="0" w:evenVBand="0" w:oddHBand="0" w:evenHBand="0" w:firstRowFirstColumn="0" w:firstRowLastColumn="0" w:lastRowFirstColumn="0" w:lastRowLastColumn="0"/>
            <w:tcW w:w="3153" w:type="pct"/>
          </w:tcPr>
          <w:p w:rsidR="00B86378" w:rsidRPr="008D0935" w:rsidRDefault="00B86378" w:rsidP="00095546">
            <w:pPr>
              <w:pStyle w:val="CondicionesFinales"/>
              <w:ind w:left="0" w:right="39"/>
              <w:jc w:val="left"/>
              <w:rPr>
                <w:rFonts w:ascii="Century Gothic" w:hAnsi="Century Gothic"/>
                <w:b w:val="0"/>
                <w:bCs/>
                <w:sz w:val="20"/>
              </w:rPr>
            </w:pPr>
            <w:r w:rsidRPr="008D0935">
              <w:rPr>
                <w:rFonts w:ascii="Century Gothic" w:hAnsi="Century Gothic"/>
                <w:sz w:val="20"/>
              </w:rPr>
              <w:t>Habilitación del SDTFO</w:t>
            </w:r>
          </w:p>
        </w:tc>
        <w:tc>
          <w:tcPr>
            <w:tcW w:w="1847" w:type="pct"/>
          </w:tcPr>
          <w:p w:rsidR="00B86378" w:rsidRPr="008D0935" w:rsidRDefault="00B86378" w:rsidP="00EB7D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1,013.82</w:t>
            </w:r>
          </w:p>
        </w:tc>
      </w:tr>
      <w:tr w:rsidR="00B86378" w:rsidRPr="008D0935" w:rsidTr="00095546">
        <w:trPr>
          <w:trHeight w:val="340"/>
          <w:jc w:val="center"/>
        </w:trPr>
        <w:tc>
          <w:tcPr>
            <w:cnfStyle w:val="001000000000" w:firstRow="0" w:lastRow="0" w:firstColumn="1" w:lastColumn="0" w:oddVBand="0" w:evenVBand="0" w:oddHBand="0" w:evenHBand="0" w:firstRowFirstColumn="0" w:firstRowLastColumn="0" w:lastRowFirstColumn="0" w:lastRowLastColumn="0"/>
            <w:tcW w:w="3153" w:type="pct"/>
          </w:tcPr>
          <w:p w:rsidR="00B86378" w:rsidRPr="008D0935" w:rsidRDefault="00B86378" w:rsidP="00095546">
            <w:pPr>
              <w:pStyle w:val="CondicionesFinales"/>
              <w:ind w:left="0" w:right="39"/>
              <w:jc w:val="left"/>
              <w:rPr>
                <w:rFonts w:ascii="Century Gothic" w:hAnsi="Century Gothic"/>
                <w:b w:val="0"/>
                <w:bCs/>
                <w:sz w:val="20"/>
              </w:rPr>
            </w:pPr>
            <w:r w:rsidRPr="008D0935">
              <w:rPr>
                <w:rFonts w:ascii="Century Gothic" w:hAnsi="Century Gothic"/>
                <w:sz w:val="20"/>
              </w:rPr>
              <w:t>Habilitación del SDVBL</w:t>
            </w:r>
          </w:p>
        </w:tc>
        <w:tc>
          <w:tcPr>
            <w:tcW w:w="1847" w:type="pct"/>
          </w:tcPr>
          <w:p w:rsidR="00B86378" w:rsidRPr="008D0935" w:rsidRDefault="00B86378" w:rsidP="00EB7D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357.82</w:t>
            </w:r>
          </w:p>
        </w:tc>
      </w:tr>
    </w:tbl>
    <w:p w:rsidR="00277ED2" w:rsidRPr="008D0935" w:rsidRDefault="00277ED2" w:rsidP="00402BA1">
      <w:pPr>
        <w:spacing w:before="20" w:after="20" w:line="264" w:lineRule="auto"/>
        <w:jc w:val="both"/>
        <w:rPr>
          <w:rFonts w:ascii="Century Gothic" w:eastAsia="Times New Roman" w:hAnsi="Century Gothic" w:cs="Arial"/>
          <w:b/>
        </w:rPr>
      </w:pPr>
    </w:p>
    <w:p w:rsidR="00277ED2" w:rsidRPr="008D0935" w:rsidRDefault="00277ED2" w:rsidP="00B86378">
      <w:pPr>
        <w:pStyle w:val="Prrafodelista"/>
        <w:numPr>
          <w:ilvl w:val="0"/>
          <w:numId w:val="170"/>
        </w:numPr>
        <w:spacing w:after="120" w:line="264" w:lineRule="auto"/>
        <w:jc w:val="both"/>
        <w:rPr>
          <w:rFonts w:ascii="Century Gothic" w:eastAsia="Times New Roman" w:hAnsi="Century Gothic" w:cs="Arial"/>
          <w:b/>
        </w:rPr>
      </w:pPr>
      <w:r w:rsidRPr="008D0935">
        <w:rPr>
          <w:rFonts w:ascii="Century Gothic" w:eastAsia="Times New Roman" w:hAnsi="Century Gothic" w:cs="Arial"/>
          <w:b/>
        </w:rPr>
        <w:t>Cobros recurrentes</w:t>
      </w:r>
    </w:p>
    <w:p w:rsidR="002B0ECA" w:rsidRPr="008D0935" w:rsidRDefault="002B0ECA" w:rsidP="002B0ECA">
      <w:pPr>
        <w:pStyle w:val="Prrafodelista"/>
        <w:spacing w:after="120" w:line="264" w:lineRule="auto"/>
        <w:ind w:left="788"/>
        <w:jc w:val="both"/>
        <w:rPr>
          <w:rFonts w:ascii="Century Gothic" w:eastAsia="Times New Roman" w:hAnsi="Century Gothic" w:cs="Arial"/>
          <w:b/>
        </w:rPr>
      </w:pPr>
    </w:p>
    <w:tbl>
      <w:tblPr>
        <w:tblStyle w:val="Tablanormal1"/>
        <w:tblW w:w="5000" w:type="pct"/>
        <w:jc w:val="center"/>
        <w:tblLayout w:type="fixed"/>
        <w:tblLook w:val="04A0" w:firstRow="1" w:lastRow="0" w:firstColumn="1" w:lastColumn="0" w:noHBand="0" w:noVBand="1"/>
      </w:tblPr>
      <w:tblGrid>
        <w:gridCol w:w="4468"/>
        <w:gridCol w:w="2767"/>
        <w:gridCol w:w="2159"/>
      </w:tblGrid>
      <w:tr w:rsidR="00B86378"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378" w:type="pct"/>
            <w:shd w:val="clear" w:color="auto" w:fill="009AD9"/>
          </w:tcPr>
          <w:p w:rsidR="00B86378" w:rsidRPr="008D0935" w:rsidRDefault="00B86378" w:rsidP="00095546">
            <w:pPr>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Concepto</w:t>
            </w:r>
          </w:p>
        </w:tc>
        <w:tc>
          <w:tcPr>
            <w:tcW w:w="1473" w:type="pct"/>
            <w:shd w:val="clear" w:color="auto" w:fill="009AD9"/>
          </w:tcPr>
          <w:p w:rsidR="00B86378" w:rsidRPr="008D0935" w:rsidRDefault="00B86378" w:rsidP="00095546">
            <w:pPr>
              <w:tabs>
                <w:tab w:val="center" w:pos="1536"/>
              </w:tabs>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Unidad de concepto</w:t>
            </w:r>
          </w:p>
        </w:tc>
        <w:tc>
          <w:tcPr>
            <w:tcW w:w="1149" w:type="pct"/>
            <w:shd w:val="clear" w:color="auto" w:fill="009AD9"/>
          </w:tcPr>
          <w:p w:rsidR="00B86378" w:rsidRPr="008D0935" w:rsidRDefault="00B86378"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Contraprestación</w:t>
            </w:r>
          </w:p>
        </w:tc>
      </w:tr>
      <w:tr w:rsidR="00B86378"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378" w:type="pct"/>
          </w:tcPr>
          <w:p w:rsidR="00B86378" w:rsidRPr="008D0935" w:rsidRDefault="00B86378" w:rsidP="00095546">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Renta mensual de SDTBL</w:t>
            </w:r>
          </w:p>
        </w:tc>
        <w:tc>
          <w:tcPr>
            <w:tcW w:w="1473" w:type="pct"/>
          </w:tcPr>
          <w:p w:rsidR="00B86378" w:rsidRPr="008D0935" w:rsidRDefault="00B86378" w:rsidP="00095546">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B86378" w:rsidRPr="008D0935" w:rsidRDefault="00B86378" w:rsidP="00095546">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(por usuario)</w:t>
            </w:r>
          </w:p>
        </w:tc>
        <w:tc>
          <w:tcPr>
            <w:tcW w:w="1149" w:type="pct"/>
          </w:tcPr>
          <w:p w:rsidR="00B86378" w:rsidRPr="008D0935" w:rsidRDefault="00B86378" w:rsidP="00EB7DD7">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104.50</w:t>
            </w:r>
          </w:p>
        </w:tc>
      </w:tr>
      <w:tr w:rsidR="00B86378"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378" w:type="pct"/>
          </w:tcPr>
          <w:p w:rsidR="00B86378" w:rsidRPr="008D0935" w:rsidRDefault="00B86378" w:rsidP="00095546">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Renta mensual de SDTFO (por línea)</w:t>
            </w:r>
          </w:p>
        </w:tc>
        <w:tc>
          <w:tcPr>
            <w:tcW w:w="1473" w:type="pct"/>
          </w:tcPr>
          <w:p w:rsidR="00B86378" w:rsidRPr="008D0935" w:rsidRDefault="00B86378" w:rsidP="00095546">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B86378" w:rsidRPr="008D0935" w:rsidRDefault="00B86378" w:rsidP="00095546">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(por usuario)</w:t>
            </w:r>
          </w:p>
        </w:tc>
        <w:tc>
          <w:tcPr>
            <w:tcW w:w="1149" w:type="pct"/>
          </w:tcPr>
          <w:p w:rsidR="00B86378" w:rsidRPr="008D0935" w:rsidRDefault="00B86378">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7,</w:t>
            </w:r>
            <w:r w:rsidR="00FE67F7" w:rsidRPr="008D0935">
              <w:rPr>
                <w:rFonts w:ascii="Century Gothic" w:hAnsi="Century Gothic"/>
                <w:sz w:val="20"/>
              </w:rPr>
              <w:t>211</w:t>
            </w:r>
          </w:p>
        </w:tc>
      </w:tr>
      <w:tr w:rsidR="00B86378"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378" w:type="pct"/>
          </w:tcPr>
          <w:p w:rsidR="00B86378" w:rsidRPr="008D0935" w:rsidRDefault="00B86378" w:rsidP="00095546">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Renta mensual de SDTSBL</w:t>
            </w:r>
          </w:p>
        </w:tc>
        <w:tc>
          <w:tcPr>
            <w:tcW w:w="1473" w:type="pct"/>
          </w:tcPr>
          <w:p w:rsidR="00B86378" w:rsidRPr="008D0935" w:rsidRDefault="00B86378" w:rsidP="00095546">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B86378" w:rsidRPr="008D0935" w:rsidRDefault="00B86378" w:rsidP="00095546">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(por usuario)</w:t>
            </w:r>
          </w:p>
        </w:tc>
        <w:tc>
          <w:tcPr>
            <w:tcW w:w="1149" w:type="pct"/>
          </w:tcPr>
          <w:p w:rsidR="00B86378" w:rsidRPr="008D0935" w:rsidRDefault="00B86378" w:rsidP="00EB7DD7">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75</w:t>
            </w:r>
          </w:p>
        </w:tc>
      </w:tr>
      <w:tr w:rsidR="00B86378"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378" w:type="pct"/>
          </w:tcPr>
          <w:p w:rsidR="00B86378" w:rsidRPr="008D0935" w:rsidRDefault="00B86378" w:rsidP="00095546">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Renta mensual de SDCBL</w:t>
            </w:r>
          </w:p>
        </w:tc>
        <w:tc>
          <w:tcPr>
            <w:tcW w:w="1473" w:type="pct"/>
          </w:tcPr>
          <w:p w:rsidR="00B86378" w:rsidRPr="008D0935" w:rsidRDefault="00B86378" w:rsidP="00095546">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B86378" w:rsidRPr="008D0935" w:rsidRDefault="00B86378" w:rsidP="00095546">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lastRenderedPageBreak/>
              <w:t>(por usuario)</w:t>
            </w:r>
          </w:p>
        </w:tc>
        <w:tc>
          <w:tcPr>
            <w:tcW w:w="1149" w:type="pct"/>
          </w:tcPr>
          <w:p w:rsidR="00B86378" w:rsidRPr="008D0935" w:rsidRDefault="00B86378" w:rsidP="00EB7DD7">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lastRenderedPageBreak/>
              <w:t>$</w:t>
            </w:r>
            <w:r w:rsidR="009E237C" w:rsidRPr="008D0935">
              <w:rPr>
                <w:rFonts w:ascii="Century Gothic" w:hAnsi="Century Gothic"/>
                <w:sz w:val="20"/>
              </w:rPr>
              <w:t>105</w:t>
            </w:r>
          </w:p>
        </w:tc>
      </w:tr>
      <w:tr w:rsidR="00B86378"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378" w:type="pct"/>
          </w:tcPr>
          <w:p w:rsidR="00B86378" w:rsidRPr="008D0935" w:rsidRDefault="00B86378" w:rsidP="00095546">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Renta mensual de SDCSBL</w:t>
            </w:r>
          </w:p>
        </w:tc>
        <w:tc>
          <w:tcPr>
            <w:tcW w:w="1473" w:type="pct"/>
          </w:tcPr>
          <w:p w:rsidR="00B86378" w:rsidRPr="008D0935" w:rsidRDefault="00B86378" w:rsidP="00095546">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B86378" w:rsidRPr="008D0935" w:rsidRDefault="00B86378" w:rsidP="00095546">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(por usuario)</w:t>
            </w:r>
          </w:p>
        </w:tc>
        <w:tc>
          <w:tcPr>
            <w:tcW w:w="1149" w:type="pct"/>
          </w:tcPr>
          <w:p w:rsidR="00B86378" w:rsidRPr="008D0935" w:rsidRDefault="00B86378" w:rsidP="00EB7DD7">
            <w:pPr>
              <w:pStyle w:val="CondicionesFinales"/>
              <w:spacing w:line="240" w:lineRule="auto"/>
              <w:ind w:left="0" w:right="40"/>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75</w:t>
            </w:r>
          </w:p>
        </w:tc>
      </w:tr>
      <w:tr w:rsidR="00B86378"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378" w:type="pct"/>
          </w:tcPr>
          <w:p w:rsidR="00B86378" w:rsidRPr="008D0935" w:rsidRDefault="00B86378" w:rsidP="00095546">
            <w:pPr>
              <w:pStyle w:val="CondicionesFinales"/>
              <w:spacing w:line="240" w:lineRule="auto"/>
              <w:ind w:left="0" w:right="40"/>
              <w:jc w:val="left"/>
              <w:rPr>
                <w:rFonts w:ascii="Century Gothic" w:hAnsi="Century Gothic"/>
                <w:b w:val="0"/>
                <w:bCs/>
                <w:sz w:val="20"/>
              </w:rPr>
            </w:pPr>
            <w:r w:rsidRPr="008D0935">
              <w:rPr>
                <w:rFonts w:ascii="Century Gothic" w:hAnsi="Century Gothic"/>
                <w:sz w:val="20"/>
              </w:rPr>
              <w:t xml:space="preserve">Renta mensual de SDVBL </w:t>
            </w:r>
          </w:p>
        </w:tc>
        <w:tc>
          <w:tcPr>
            <w:tcW w:w="1473" w:type="pct"/>
          </w:tcPr>
          <w:p w:rsidR="00B86378" w:rsidRPr="008D0935" w:rsidRDefault="00B86378" w:rsidP="00095546">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 xml:space="preserve">Renta mensual </w:t>
            </w:r>
          </w:p>
          <w:p w:rsidR="00B86378" w:rsidRPr="008D0935" w:rsidRDefault="00B86378" w:rsidP="00095546">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(por línea)</w:t>
            </w:r>
          </w:p>
        </w:tc>
        <w:tc>
          <w:tcPr>
            <w:tcW w:w="1149" w:type="pct"/>
          </w:tcPr>
          <w:p w:rsidR="00B86378" w:rsidRPr="008D0935" w:rsidRDefault="00B86378">
            <w:pPr>
              <w:pStyle w:val="CondicionesFinales"/>
              <w:spacing w:line="240" w:lineRule="auto"/>
              <w:ind w:left="0" w:right="40"/>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9E237C" w:rsidRPr="008D0935">
              <w:rPr>
                <w:rFonts w:ascii="Century Gothic" w:hAnsi="Century Gothic"/>
                <w:sz w:val="20"/>
              </w:rPr>
              <w:t>3</w:t>
            </w:r>
            <w:r w:rsidR="00FE67F7" w:rsidRPr="008D0935">
              <w:rPr>
                <w:rFonts w:ascii="Century Gothic" w:hAnsi="Century Gothic"/>
                <w:sz w:val="20"/>
              </w:rPr>
              <w:t>51</w:t>
            </w:r>
          </w:p>
        </w:tc>
      </w:tr>
    </w:tbl>
    <w:p w:rsidR="00277ED2" w:rsidRPr="008D0935" w:rsidRDefault="00277ED2" w:rsidP="00402BA1">
      <w:pPr>
        <w:spacing w:before="20" w:after="20" w:line="264" w:lineRule="auto"/>
        <w:rPr>
          <w:rFonts w:ascii="Century Gothic" w:eastAsia="Times New Roman" w:hAnsi="Century Gothic" w:cs="Arial"/>
          <w:b/>
          <w:i/>
          <w:iCs/>
          <w:color w:val="000000"/>
        </w:rPr>
      </w:pPr>
    </w:p>
    <w:p w:rsidR="00277ED2" w:rsidRPr="008D0935" w:rsidRDefault="003B1A36" w:rsidP="00925129">
      <w:pPr>
        <w:spacing w:before="20" w:after="20" w:line="264" w:lineRule="auto"/>
        <w:ind w:left="426" w:hanging="360"/>
        <w:jc w:val="both"/>
        <w:outlineLvl w:val="0"/>
        <w:rPr>
          <w:rFonts w:ascii="Century Gothic" w:hAnsi="Century Gothic" w:cs="Arial"/>
          <w:b/>
          <w:i/>
        </w:rPr>
      </w:pPr>
      <w:bookmarkStart w:id="2046" w:name="_Toc92974100"/>
      <w:bookmarkStart w:id="2047" w:name="_Toc93052411"/>
      <w:bookmarkStart w:id="2048" w:name="_Toc93056366"/>
      <w:bookmarkStart w:id="2049" w:name="_Toc125393430"/>
      <w:bookmarkStart w:id="2050" w:name="_Toc139012168"/>
      <w:r w:rsidRPr="008D0935">
        <w:rPr>
          <w:rFonts w:ascii="Century Gothic" w:eastAsia="Calibri" w:hAnsi="Century Gothic" w:cs="Arial"/>
          <w:b/>
          <w:i/>
          <w:sz w:val="24"/>
        </w:rPr>
        <w:t>3.</w:t>
      </w:r>
      <w:r w:rsidRPr="008D0935">
        <w:rPr>
          <w:rFonts w:ascii="Century Gothic" w:eastAsia="Calibri" w:hAnsi="Century Gothic" w:cs="Arial"/>
          <w:b/>
          <w:i/>
          <w:sz w:val="24"/>
        </w:rPr>
        <w:tab/>
      </w:r>
      <w:r w:rsidR="00277ED2" w:rsidRPr="008D0935">
        <w:rPr>
          <w:rFonts w:ascii="Century Gothic" w:hAnsi="Century Gothic" w:cs="Arial"/>
          <w:b/>
          <w:i/>
        </w:rPr>
        <w:t>Servicio de Coubicación para Desagregación</w:t>
      </w:r>
      <w:bookmarkEnd w:id="2046"/>
      <w:bookmarkEnd w:id="2047"/>
      <w:bookmarkEnd w:id="2048"/>
      <w:bookmarkEnd w:id="2049"/>
      <w:bookmarkEnd w:id="2050"/>
      <w:r w:rsidR="00277ED2" w:rsidRPr="008D0935">
        <w:rPr>
          <w:rFonts w:ascii="Century Gothic" w:hAnsi="Century Gothic" w:cs="Arial"/>
          <w:b/>
          <w:i/>
        </w:rPr>
        <w:t xml:space="preserve"> </w:t>
      </w:r>
    </w:p>
    <w:p w:rsidR="002D00AD" w:rsidRPr="008D0935" w:rsidRDefault="002D00AD" w:rsidP="008D0935"/>
    <w:p w:rsidR="00277ED2" w:rsidRPr="008D0935" w:rsidRDefault="00277ED2" w:rsidP="002D00AD">
      <w:pPr>
        <w:pStyle w:val="Prrafodelista"/>
        <w:numPr>
          <w:ilvl w:val="0"/>
          <w:numId w:val="171"/>
        </w:numPr>
        <w:spacing w:after="1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no recurrentes </w:t>
      </w:r>
    </w:p>
    <w:tbl>
      <w:tblPr>
        <w:tblStyle w:val="Tablanormal1"/>
        <w:tblW w:w="5040" w:type="pct"/>
        <w:jc w:val="center"/>
        <w:tblLook w:val="04A0" w:firstRow="1" w:lastRow="0" w:firstColumn="1" w:lastColumn="0" w:noHBand="0" w:noVBand="1"/>
      </w:tblPr>
      <w:tblGrid>
        <w:gridCol w:w="5971"/>
        <w:gridCol w:w="3498"/>
      </w:tblGrid>
      <w:tr w:rsidR="002D00AD"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tcPr>
          <w:p w:rsidR="002D00AD" w:rsidRPr="008D0935" w:rsidRDefault="002D00AD" w:rsidP="00095546">
            <w:pPr>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Concepto</w:t>
            </w:r>
          </w:p>
        </w:tc>
        <w:tc>
          <w:tcPr>
            <w:tcW w:w="1847" w:type="pct"/>
            <w:shd w:val="clear" w:color="auto" w:fill="009AD9"/>
          </w:tcPr>
          <w:p w:rsidR="002D00AD" w:rsidRPr="008D0935" w:rsidRDefault="002D00AD"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Contraprestación (pago único)</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Gastos de instalación por coubicación de Tipo 1 Interna</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394,831.74</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Gastos de instalación por coubicación de Tipo 1 Externa</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505,404.84</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Gastos de instalación por coubicación de Tipo 2 Interna</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187,873.33</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Gastos de instalación por coubicación de Tipo 2 Externa</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237,016.93</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Gastos de instalación por coubicación de Tipo 3 Interna</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462,861.28</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Gastos de instalación de metro Lineal de ductería para coubicación Externa</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3,968.63</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 xml:space="preserve">Gasto de habilitación de una coubicación de interconexión para su uso en Desagregación </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$715.64</w:t>
            </w:r>
          </w:p>
        </w:tc>
      </w:tr>
    </w:tbl>
    <w:p w:rsidR="00277ED2" w:rsidRPr="008D0935" w:rsidRDefault="00277ED2" w:rsidP="00A20557">
      <w:pPr>
        <w:spacing w:line="264" w:lineRule="auto"/>
        <w:rPr>
          <w:rFonts w:ascii="Century Gothic" w:hAnsi="Century Gothic" w:cs="Arial"/>
          <w:b/>
        </w:rPr>
      </w:pPr>
    </w:p>
    <w:p w:rsidR="00277ED2" w:rsidRPr="008D0935" w:rsidRDefault="00277ED2" w:rsidP="002D00AD">
      <w:pPr>
        <w:pStyle w:val="Prrafodelista"/>
        <w:numPr>
          <w:ilvl w:val="0"/>
          <w:numId w:val="172"/>
        </w:numPr>
        <w:spacing w:after="1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recurrentes </w:t>
      </w:r>
    </w:p>
    <w:tbl>
      <w:tblPr>
        <w:tblStyle w:val="Tablanormal1"/>
        <w:tblW w:w="5000" w:type="pct"/>
        <w:jc w:val="center"/>
        <w:tblLook w:val="04A0" w:firstRow="1" w:lastRow="0" w:firstColumn="1" w:lastColumn="0" w:noHBand="0" w:noVBand="1"/>
      </w:tblPr>
      <w:tblGrid>
        <w:gridCol w:w="4048"/>
        <w:gridCol w:w="1755"/>
        <w:gridCol w:w="1755"/>
        <w:gridCol w:w="1836"/>
      </w:tblGrid>
      <w:tr w:rsidR="002D00AD"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155" w:type="pct"/>
            <w:shd w:val="clear" w:color="auto" w:fill="009AD9"/>
          </w:tcPr>
          <w:p w:rsidR="002D00AD" w:rsidRPr="008D0935" w:rsidRDefault="002D00AD" w:rsidP="00095546">
            <w:pPr>
              <w:jc w:val="center"/>
              <w:rPr>
                <w:rFonts w:ascii="Century Gothic" w:hAnsi="Century Gothic"/>
                <w:color w:val="FFFFFF" w:themeColor="background1"/>
                <w:sz w:val="20"/>
                <w:lang w:val="es-ES_tradnl"/>
              </w:rPr>
            </w:pPr>
          </w:p>
        </w:tc>
        <w:tc>
          <w:tcPr>
            <w:tcW w:w="2845" w:type="pct"/>
            <w:gridSpan w:val="3"/>
            <w:shd w:val="clear" w:color="auto" w:fill="009AD9"/>
          </w:tcPr>
          <w:p w:rsidR="002D00AD" w:rsidRPr="008D0935" w:rsidRDefault="002D00AD"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 xml:space="preserve">Contraprestación mensual </w:t>
            </w:r>
          </w:p>
          <w:p w:rsidR="002D00AD" w:rsidRPr="008D0935" w:rsidRDefault="002D00AD"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 xml:space="preserve">(según </w:t>
            </w:r>
            <w:r w:rsidRPr="008D0935" w:rsidDel="005B717A">
              <w:rPr>
                <w:rFonts w:ascii="Century Gothic" w:hAnsi="Century Gothic"/>
                <w:color w:val="FFFFFF" w:themeColor="background1"/>
                <w:sz w:val="20"/>
                <w:lang w:val="es-ES_tradnl"/>
              </w:rPr>
              <w:t>tipo de zona</w:t>
            </w:r>
            <w:r w:rsidRPr="008D0935">
              <w:rPr>
                <w:rFonts w:ascii="Century Gothic" w:hAnsi="Century Gothic"/>
                <w:color w:val="FFFFFF" w:themeColor="background1"/>
                <w:sz w:val="20"/>
                <w:lang w:val="es-ES_tradnl"/>
              </w:rPr>
              <w:t>)</w:t>
            </w:r>
          </w:p>
        </w:tc>
      </w:tr>
      <w:tr w:rsidR="002D00AD"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155" w:type="pct"/>
          </w:tcPr>
          <w:p w:rsidR="002D00AD" w:rsidRPr="008D0935" w:rsidRDefault="002D00AD" w:rsidP="00095546">
            <w:pPr>
              <w:jc w:val="center"/>
              <w:rPr>
                <w:rFonts w:ascii="Century Gothic" w:hAnsi="Century Gothic"/>
                <w:color w:val="000000"/>
                <w:sz w:val="20"/>
                <w:lang w:val="es-ES_tradnl"/>
              </w:rPr>
            </w:pPr>
            <w:r w:rsidRPr="008D0935">
              <w:rPr>
                <w:rFonts w:ascii="Century Gothic" w:hAnsi="Century Gothic"/>
                <w:color w:val="000000"/>
                <w:sz w:val="20"/>
                <w:lang w:val="es-ES_tradnl"/>
              </w:rPr>
              <w:t>Concepto</w:t>
            </w:r>
          </w:p>
        </w:tc>
        <w:tc>
          <w:tcPr>
            <w:tcW w:w="934" w:type="pct"/>
          </w:tcPr>
          <w:p w:rsidR="002D00AD" w:rsidRPr="008D0935" w:rsidRDefault="002D00AD"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lang w:val="es-ES_tradnl"/>
              </w:rPr>
            </w:pPr>
            <w:r w:rsidRPr="008D0935">
              <w:rPr>
                <w:rFonts w:ascii="Century Gothic" w:hAnsi="Century Gothic"/>
                <w:b/>
                <w:color w:val="000000"/>
                <w:sz w:val="20"/>
                <w:lang w:val="es-ES_tradnl"/>
              </w:rPr>
              <w:t>Alta</w:t>
            </w:r>
          </w:p>
        </w:tc>
        <w:tc>
          <w:tcPr>
            <w:tcW w:w="934" w:type="pct"/>
          </w:tcPr>
          <w:p w:rsidR="002D00AD" w:rsidRPr="008D0935" w:rsidRDefault="002D00AD"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lang w:val="es-ES_tradnl"/>
              </w:rPr>
            </w:pPr>
            <w:r w:rsidRPr="008D0935">
              <w:rPr>
                <w:rFonts w:ascii="Century Gothic" w:hAnsi="Century Gothic"/>
                <w:b/>
                <w:color w:val="000000"/>
                <w:sz w:val="20"/>
                <w:lang w:val="es-ES_tradnl"/>
              </w:rPr>
              <w:t>Media</w:t>
            </w:r>
          </w:p>
        </w:tc>
        <w:tc>
          <w:tcPr>
            <w:tcW w:w="977" w:type="pct"/>
          </w:tcPr>
          <w:p w:rsidR="002D00AD" w:rsidRPr="008D0935" w:rsidRDefault="002D00AD"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lang w:val="es-ES_tradnl"/>
              </w:rPr>
            </w:pPr>
            <w:r w:rsidRPr="008D0935">
              <w:rPr>
                <w:rFonts w:ascii="Century Gothic" w:hAnsi="Century Gothic"/>
                <w:b/>
                <w:color w:val="000000"/>
                <w:sz w:val="20"/>
                <w:lang w:val="es-ES_tradnl"/>
              </w:rPr>
              <w:t>Baja</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155"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 xml:space="preserve">Renta mensual por metro cuadrado por coubicación de Tipo 1 </w:t>
            </w:r>
          </w:p>
        </w:tc>
        <w:tc>
          <w:tcPr>
            <w:tcW w:w="934"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5,302.00</w:t>
            </w:r>
          </w:p>
        </w:tc>
        <w:tc>
          <w:tcPr>
            <w:tcW w:w="934"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5,136.39</w:t>
            </w:r>
          </w:p>
        </w:tc>
        <w:tc>
          <w:tcPr>
            <w:tcW w:w="97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5,045.20</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155"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Renta mensual por metro cuadrado por coubicación de Tipo 2</w:t>
            </w:r>
          </w:p>
        </w:tc>
        <w:tc>
          <w:tcPr>
            <w:tcW w:w="934"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7,440.92</w:t>
            </w:r>
          </w:p>
        </w:tc>
        <w:tc>
          <w:tcPr>
            <w:tcW w:w="934"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7,275.30</w:t>
            </w:r>
          </w:p>
        </w:tc>
        <w:tc>
          <w:tcPr>
            <w:tcW w:w="97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7,184.12</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155"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Renta mensual por coubicación de Tipo 3</w:t>
            </w:r>
          </w:p>
        </w:tc>
        <w:tc>
          <w:tcPr>
            <w:tcW w:w="934"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24,367.21</w:t>
            </w:r>
          </w:p>
        </w:tc>
        <w:tc>
          <w:tcPr>
            <w:tcW w:w="934"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24,091.19</w:t>
            </w:r>
          </w:p>
        </w:tc>
        <w:tc>
          <w:tcPr>
            <w:tcW w:w="97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23,939.22</w:t>
            </w:r>
          </w:p>
        </w:tc>
      </w:tr>
      <w:tr w:rsidR="002D00AD"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155" w:type="pct"/>
          </w:tcPr>
          <w:p w:rsidR="002D00AD" w:rsidRPr="008D0935" w:rsidRDefault="002D00AD" w:rsidP="00095546">
            <w:pPr>
              <w:pStyle w:val="CondicionesFinales"/>
              <w:ind w:left="0" w:right="39"/>
              <w:rPr>
                <w:rFonts w:ascii="Century Gothic" w:hAnsi="Century Gothic"/>
                <w:b w:val="0"/>
                <w:bCs/>
                <w:sz w:val="20"/>
              </w:rPr>
            </w:pPr>
            <w:r w:rsidRPr="008D0935">
              <w:rPr>
                <w:rFonts w:ascii="Century Gothic" w:hAnsi="Century Gothic"/>
                <w:sz w:val="20"/>
              </w:rPr>
              <w:t>Metro Lineal de Ductería para coubicación Externa</w:t>
            </w:r>
          </w:p>
        </w:tc>
        <w:tc>
          <w:tcPr>
            <w:tcW w:w="2845" w:type="pct"/>
            <w:gridSpan w:val="3"/>
          </w:tcPr>
          <w:p w:rsidR="002D00AD" w:rsidRPr="008D0935" w:rsidRDefault="009E237C" w:rsidP="00EB7D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101.62</w:t>
            </w:r>
          </w:p>
        </w:tc>
      </w:tr>
    </w:tbl>
    <w:p w:rsidR="00277ED2" w:rsidRPr="008D0935" w:rsidRDefault="00277ED2" w:rsidP="00CC498B">
      <w:pPr>
        <w:spacing w:before="60" w:after="20" w:line="264" w:lineRule="auto"/>
        <w:jc w:val="both"/>
        <w:rPr>
          <w:rFonts w:ascii="Century Gothic" w:eastAsia="Times New Roman" w:hAnsi="Century Gothic" w:cs="Arial"/>
        </w:rPr>
      </w:pPr>
      <w:r w:rsidRPr="008D0935">
        <w:rPr>
          <w:rFonts w:ascii="Century Gothic" w:eastAsia="Times New Roman" w:hAnsi="Century Gothic" w:cs="Arial"/>
        </w:rPr>
        <w:t>Las tarifas anteriores no incluyen el consumo de energía eléctrica correspondiente a los equipos del Concesionario (o Autorizado) Solicitante.</w:t>
      </w:r>
    </w:p>
    <w:p w:rsidR="00CC498B" w:rsidRPr="008D0935" w:rsidRDefault="00CC498B" w:rsidP="00CC498B">
      <w:pPr>
        <w:spacing w:before="60" w:after="20" w:line="264" w:lineRule="auto"/>
        <w:jc w:val="both"/>
        <w:rPr>
          <w:rFonts w:ascii="Century Gothic" w:eastAsia="Times New Roman" w:hAnsi="Century Gothic"/>
        </w:rPr>
      </w:pPr>
    </w:p>
    <w:p w:rsidR="00277ED2" w:rsidRPr="008D0935" w:rsidRDefault="00277ED2" w:rsidP="00A20557">
      <w:pPr>
        <w:spacing w:after="120" w:line="264" w:lineRule="auto"/>
        <w:jc w:val="both"/>
        <w:rPr>
          <w:rFonts w:ascii="Century Gothic" w:eastAsia="Times New Roman" w:hAnsi="Century Gothic" w:cs="Arial"/>
          <w:b/>
        </w:rPr>
      </w:pPr>
      <w:r w:rsidRPr="008D0935">
        <w:rPr>
          <w:rFonts w:ascii="Century Gothic" w:eastAsia="Times New Roman" w:hAnsi="Century Gothic" w:cs="Arial"/>
          <w:b/>
        </w:rPr>
        <w:t>- Adecuaciones en la coubicación</w:t>
      </w:r>
    </w:p>
    <w:p w:rsidR="00277ED2" w:rsidRPr="008D0935" w:rsidRDefault="00277ED2" w:rsidP="002D00AD">
      <w:pPr>
        <w:pStyle w:val="Prrafodelista"/>
        <w:numPr>
          <w:ilvl w:val="0"/>
          <w:numId w:val="173"/>
        </w:numPr>
        <w:spacing w:after="1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no recurrentes </w:t>
      </w:r>
    </w:p>
    <w:tbl>
      <w:tblPr>
        <w:tblStyle w:val="Tablaconcuadrculaclara"/>
        <w:tblW w:w="5040" w:type="pct"/>
        <w:jc w:val="center"/>
        <w:tblLook w:val="04A0" w:firstRow="1" w:lastRow="0" w:firstColumn="1" w:lastColumn="0" w:noHBand="0" w:noVBand="1"/>
      </w:tblPr>
      <w:tblGrid>
        <w:gridCol w:w="5971"/>
        <w:gridCol w:w="3498"/>
      </w:tblGrid>
      <w:tr w:rsidR="00277ED2" w:rsidRPr="008D0935" w:rsidTr="002E0A92">
        <w:trPr>
          <w:trHeight w:val="283"/>
          <w:jc w:val="center"/>
        </w:trPr>
        <w:tc>
          <w:tcPr>
            <w:tcW w:w="3153" w:type="pct"/>
            <w:shd w:val="clear" w:color="auto" w:fill="009AD9"/>
            <w:vAlign w:val="center"/>
          </w:tcPr>
          <w:p w:rsidR="00277ED2" w:rsidRPr="008D0935"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rsidR="00277ED2" w:rsidRPr="008D0935"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Contraprestación (por evento)</w:t>
            </w:r>
          </w:p>
        </w:tc>
      </w:tr>
      <w:tr w:rsidR="00277ED2" w:rsidRPr="008D0935" w:rsidTr="00277ED2">
        <w:trPr>
          <w:trHeight w:val="283"/>
          <w:jc w:val="center"/>
        </w:trPr>
        <w:tc>
          <w:tcPr>
            <w:tcW w:w="3153" w:type="pct"/>
          </w:tcPr>
          <w:p w:rsidR="00277ED2" w:rsidRPr="008D0935" w:rsidRDefault="00277ED2" w:rsidP="00402BA1">
            <w:pPr>
              <w:pStyle w:val="CondicionesFinales"/>
              <w:spacing w:before="20" w:after="20" w:line="264" w:lineRule="auto"/>
              <w:ind w:left="0" w:right="39"/>
              <w:jc w:val="left"/>
              <w:rPr>
                <w:rFonts w:ascii="Century Gothic" w:hAnsi="Century Gothic"/>
                <w:sz w:val="20"/>
                <w:szCs w:val="20"/>
              </w:rPr>
            </w:pPr>
            <w:r w:rsidRPr="008D0935">
              <w:rPr>
                <w:rFonts w:ascii="Century Gothic" w:hAnsi="Century Gothic"/>
                <w:sz w:val="20"/>
                <w:szCs w:val="20"/>
              </w:rPr>
              <w:t>Cambio en la capacidad de interruptor termo magnético</w:t>
            </w:r>
          </w:p>
        </w:tc>
        <w:tc>
          <w:tcPr>
            <w:tcW w:w="1847" w:type="pct"/>
            <w:vAlign w:val="center"/>
          </w:tcPr>
          <w:p w:rsidR="00277ED2" w:rsidRPr="008D0935" w:rsidRDefault="009E237C" w:rsidP="00EB7DD7">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$2,411.74</w:t>
            </w:r>
          </w:p>
        </w:tc>
      </w:tr>
    </w:tbl>
    <w:p w:rsidR="00277ED2" w:rsidRPr="008D0935" w:rsidRDefault="00277ED2" w:rsidP="00402BA1">
      <w:pPr>
        <w:autoSpaceDE w:val="0"/>
        <w:autoSpaceDN w:val="0"/>
        <w:adjustRightInd w:val="0"/>
        <w:spacing w:before="20" w:after="20" w:line="264" w:lineRule="auto"/>
        <w:jc w:val="both"/>
        <w:rPr>
          <w:rFonts w:ascii="Century Gothic" w:hAnsi="Century Gothic" w:cs="Arial"/>
          <w:b/>
          <w:i/>
          <w:color w:val="000000"/>
        </w:rPr>
      </w:pPr>
    </w:p>
    <w:p w:rsidR="00277ED2" w:rsidRPr="008D0935" w:rsidRDefault="00277ED2" w:rsidP="002D00AD">
      <w:pPr>
        <w:pStyle w:val="Prrafodelista"/>
        <w:numPr>
          <w:ilvl w:val="0"/>
          <w:numId w:val="174"/>
        </w:numPr>
        <w:spacing w:before="20" w:after="1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recurrentes </w:t>
      </w:r>
    </w:p>
    <w:tbl>
      <w:tblPr>
        <w:tblStyle w:val="Tablanormal1"/>
        <w:tblW w:w="5000" w:type="pct"/>
        <w:jc w:val="center"/>
        <w:tblLook w:val="04A0" w:firstRow="1" w:lastRow="0" w:firstColumn="1" w:lastColumn="0" w:noHBand="0" w:noVBand="1"/>
      </w:tblPr>
      <w:tblGrid>
        <w:gridCol w:w="3594"/>
        <w:gridCol w:w="5800"/>
      </w:tblGrid>
      <w:tr w:rsidR="002D00AD"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shd w:val="clear" w:color="auto" w:fill="009AD9"/>
            <w:vAlign w:val="center"/>
          </w:tcPr>
          <w:p w:rsidR="002D00AD" w:rsidRPr="008D0935" w:rsidRDefault="002D00AD" w:rsidP="002D00AD">
            <w:pPr>
              <w:spacing w:after="120"/>
              <w:jc w:val="center"/>
              <w:rPr>
                <w:rFonts w:ascii="Century Gothic" w:hAnsi="Century Gothic"/>
                <w:color w:val="FFFFFF" w:themeColor="background1"/>
                <w:sz w:val="20"/>
                <w:lang w:val="es-ES_tradnl"/>
              </w:rPr>
            </w:pPr>
          </w:p>
        </w:tc>
        <w:tc>
          <w:tcPr>
            <w:tcW w:w="3087" w:type="pct"/>
            <w:shd w:val="clear" w:color="auto" w:fill="009AD9"/>
            <w:vAlign w:val="center"/>
          </w:tcPr>
          <w:p w:rsidR="002D00AD" w:rsidRPr="008D0935" w:rsidRDefault="002D00AD" w:rsidP="002D00AD">
            <w:pPr>
              <w:spacing w:after="120"/>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Cobro adicional del interruptor termo magnético</w:t>
            </w:r>
          </w:p>
        </w:tc>
      </w:tr>
      <w:tr w:rsidR="002D00AD"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vAlign w:val="center"/>
          </w:tcPr>
          <w:p w:rsidR="002D00AD" w:rsidRPr="008D0935" w:rsidRDefault="002D00AD" w:rsidP="00095546">
            <w:pPr>
              <w:pStyle w:val="CondicionesFinales"/>
              <w:ind w:left="0" w:right="39"/>
              <w:jc w:val="center"/>
              <w:rPr>
                <w:rFonts w:ascii="Century Gothic" w:hAnsi="Century Gothic"/>
                <w:sz w:val="20"/>
              </w:rPr>
            </w:pPr>
            <w:r w:rsidRPr="008D0935">
              <w:rPr>
                <w:rFonts w:ascii="Century Gothic" w:hAnsi="Century Gothic"/>
                <w:sz w:val="20"/>
              </w:rPr>
              <w:t>Capacidad</w:t>
            </w:r>
          </w:p>
          <w:p w:rsidR="002D00AD" w:rsidRPr="008D0935" w:rsidRDefault="002D00AD" w:rsidP="00095546">
            <w:pPr>
              <w:pStyle w:val="CondicionesFinales"/>
              <w:ind w:left="0" w:right="39"/>
              <w:jc w:val="center"/>
              <w:rPr>
                <w:rFonts w:ascii="Century Gothic" w:hAnsi="Century Gothic"/>
                <w:sz w:val="20"/>
              </w:rPr>
            </w:pPr>
            <w:r w:rsidRPr="008D0935">
              <w:rPr>
                <w:rFonts w:ascii="Century Gothic" w:hAnsi="Century Gothic"/>
                <w:sz w:val="20"/>
              </w:rPr>
              <w:t>(amperes por tablilla)</w:t>
            </w:r>
          </w:p>
        </w:tc>
        <w:tc>
          <w:tcPr>
            <w:tcW w:w="3087" w:type="pct"/>
            <w:vAlign w:val="center"/>
          </w:tcPr>
          <w:p w:rsidR="002D00AD" w:rsidRPr="008D0935" w:rsidRDefault="002D00AD" w:rsidP="00095546">
            <w:pPr>
              <w:jc w:val="center"/>
              <w:cnfStyle w:val="000000100000" w:firstRow="0" w:lastRow="0" w:firstColumn="0" w:lastColumn="0" w:oddVBand="0" w:evenVBand="0" w:oddHBand="1" w:evenHBand="0" w:firstRowFirstColumn="0" w:firstRowLastColumn="0" w:lastRowFirstColumn="0" w:lastRowLastColumn="0"/>
              <w:rPr>
                <w:rFonts w:ascii="Century Gothic" w:hAnsi="Century Gothic"/>
                <w:b/>
                <w:color w:val="000000"/>
                <w:sz w:val="20"/>
                <w:lang w:val="es-ES_tradnl"/>
              </w:rPr>
            </w:pPr>
            <w:r w:rsidRPr="008D0935">
              <w:rPr>
                <w:rFonts w:ascii="Century Gothic" w:hAnsi="Century Gothic"/>
                <w:b/>
                <w:color w:val="000000"/>
                <w:sz w:val="20"/>
                <w:lang w:val="es-ES_tradnl"/>
              </w:rPr>
              <w:t>Costo por tablilla (contraprestación mensual)</w:t>
            </w:r>
          </w:p>
        </w:tc>
      </w:tr>
      <w:tr w:rsidR="00E45BD7"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10</w:t>
            </w:r>
          </w:p>
        </w:tc>
        <w:tc>
          <w:tcPr>
            <w:tcW w:w="3087" w:type="pct"/>
            <w:vAlign w:val="center"/>
          </w:tcPr>
          <w:p w:rsidR="00E45BD7" w:rsidRPr="00E46AB2" w:rsidRDefault="00E45BD7" w:rsidP="00E45B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$11,174.04</w:t>
            </w:r>
          </w:p>
        </w:tc>
      </w:tr>
      <w:tr w:rsidR="00E45BD7"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15</w:t>
            </w:r>
          </w:p>
        </w:tc>
        <w:tc>
          <w:tcPr>
            <w:tcW w:w="3087" w:type="pct"/>
            <w:vAlign w:val="center"/>
          </w:tcPr>
          <w:p w:rsidR="00E45BD7" w:rsidRPr="00E46AB2" w:rsidRDefault="00E45BD7" w:rsidP="00E45B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$16,761.06</w:t>
            </w:r>
          </w:p>
        </w:tc>
      </w:tr>
      <w:tr w:rsidR="00E45BD7"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20</w:t>
            </w:r>
          </w:p>
        </w:tc>
        <w:tc>
          <w:tcPr>
            <w:tcW w:w="3087" w:type="pct"/>
            <w:vAlign w:val="center"/>
          </w:tcPr>
          <w:p w:rsidR="00E45BD7" w:rsidRPr="00E46AB2" w:rsidRDefault="00E45BD7" w:rsidP="00E45B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$22,348.09</w:t>
            </w:r>
          </w:p>
        </w:tc>
      </w:tr>
      <w:tr w:rsidR="00E45BD7"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30</w:t>
            </w:r>
          </w:p>
        </w:tc>
        <w:tc>
          <w:tcPr>
            <w:tcW w:w="3087" w:type="pct"/>
            <w:vAlign w:val="center"/>
          </w:tcPr>
          <w:p w:rsidR="00E45BD7" w:rsidRPr="00E46AB2" w:rsidRDefault="00E45BD7" w:rsidP="00E45B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$33,522.13</w:t>
            </w:r>
          </w:p>
        </w:tc>
      </w:tr>
      <w:tr w:rsidR="00E45BD7"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40</w:t>
            </w:r>
          </w:p>
        </w:tc>
        <w:tc>
          <w:tcPr>
            <w:tcW w:w="3087" w:type="pct"/>
            <w:vAlign w:val="center"/>
          </w:tcPr>
          <w:p w:rsidR="00E45BD7" w:rsidRPr="00E46AB2" w:rsidRDefault="00E45BD7" w:rsidP="00E45B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$44,696.17</w:t>
            </w:r>
          </w:p>
        </w:tc>
      </w:tr>
      <w:tr w:rsidR="00E45BD7"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50</w:t>
            </w:r>
          </w:p>
        </w:tc>
        <w:tc>
          <w:tcPr>
            <w:tcW w:w="3087" w:type="pct"/>
            <w:vAlign w:val="center"/>
          </w:tcPr>
          <w:p w:rsidR="00E45BD7" w:rsidRPr="00E46AB2" w:rsidRDefault="00E45BD7" w:rsidP="00E45B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$55,870.21</w:t>
            </w:r>
          </w:p>
        </w:tc>
      </w:tr>
      <w:tr w:rsidR="00E45BD7"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60</w:t>
            </w:r>
          </w:p>
        </w:tc>
        <w:tc>
          <w:tcPr>
            <w:tcW w:w="3087" w:type="pct"/>
            <w:vAlign w:val="center"/>
          </w:tcPr>
          <w:p w:rsidR="00E45BD7" w:rsidRPr="00E46AB2" w:rsidRDefault="00E45BD7" w:rsidP="00E45B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$67,044.26</w:t>
            </w:r>
          </w:p>
        </w:tc>
      </w:tr>
      <w:tr w:rsidR="00E45BD7"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70</w:t>
            </w:r>
          </w:p>
        </w:tc>
        <w:tc>
          <w:tcPr>
            <w:tcW w:w="3087" w:type="pct"/>
            <w:vAlign w:val="center"/>
          </w:tcPr>
          <w:p w:rsidR="00E45BD7" w:rsidRPr="00E46AB2" w:rsidRDefault="00E45BD7" w:rsidP="00E45B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$78,218.30</w:t>
            </w:r>
          </w:p>
        </w:tc>
      </w:tr>
      <w:tr w:rsidR="00E45BD7"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80</w:t>
            </w:r>
          </w:p>
        </w:tc>
        <w:tc>
          <w:tcPr>
            <w:tcW w:w="3087" w:type="pct"/>
            <w:vAlign w:val="center"/>
          </w:tcPr>
          <w:p w:rsidR="00E45BD7" w:rsidRPr="00E46AB2" w:rsidRDefault="00E45BD7" w:rsidP="00E45B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$89,392.34</w:t>
            </w:r>
          </w:p>
        </w:tc>
      </w:tr>
      <w:tr w:rsidR="00E45BD7"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90</w:t>
            </w:r>
          </w:p>
        </w:tc>
        <w:tc>
          <w:tcPr>
            <w:tcW w:w="3087" w:type="pct"/>
            <w:vAlign w:val="center"/>
          </w:tcPr>
          <w:p w:rsidR="00E45BD7" w:rsidRPr="00E46AB2" w:rsidRDefault="00E45BD7" w:rsidP="00E45B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$100,566.39</w:t>
            </w:r>
          </w:p>
        </w:tc>
      </w:tr>
      <w:tr w:rsidR="00E45BD7"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100</w:t>
            </w:r>
          </w:p>
        </w:tc>
        <w:tc>
          <w:tcPr>
            <w:tcW w:w="3087" w:type="pct"/>
            <w:vAlign w:val="center"/>
          </w:tcPr>
          <w:p w:rsidR="00E45BD7" w:rsidRPr="00E46AB2" w:rsidRDefault="00E45BD7" w:rsidP="00E45B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$111,740.43</w:t>
            </w:r>
          </w:p>
        </w:tc>
      </w:tr>
      <w:tr w:rsidR="00E45BD7" w:rsidRPr="008D0935" w:rsidTr="008D0935">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150</w:t>
            </w:r>
          </w:p>
        </w:tc>
        <w:tc>
          <w:tcPr>
            <w:tcW w:w="3087" w:type="pct"/>
            <w:vAlign w:val="center"/>
          </w:tcPr>
          <w:p w:rsidR="00E45BD7" w:rsidRPr="00E46AB2" w:rsidRDefault="00E45BD7" w:rsidP="00E45BD7">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$167,610.64</w:t>
            </w:r>
          </w:p>
        </w:tc>
      </w:tr>
      <w:tr w:rsidR="00E45BD7" w:rsidRPr="008D0935" w:rsidTr="008D0935">
        <w:trPr>
          <w:trHeight w:val="283"/>
          <w:jc w:val="center"/>
        </w:trPr>
        <w:tc>
          <w:tcPr>
            <w:cnfStyle w:val="001000000000" w:firstRow="0" w:lastRow="0" w:firstColumn="1" w:lastColumn="0" w:oddVBand="0" w:evenVBand="0" w:oddHBand="0" w:evenHBand="0" w:firstRowFirstColumn="0" w:firstRowLastColumn="0" w:lastRowFirstColumn="0" w:lastRowLastColumn="0"/>
            <w:tcW w:w="1913" w:type="pct"/>
          </w:tcPr>
          <w:p w:rsidR="00E45BD7" w:rsidRPr="008D0935" w:rsidRDefault="00E45BD7" w:rsidP="00E45BD7">
            <w:pPr>
              <w:pStyle w:val="CondicionesFinales"/>
              <w:ind w:left="0" w:right="39"/>
              <w:jc w:val="center"/>
              <w:rPr>
                <w:rFonts w:ascii="Century Gothic" w:hAnsi="Century Gothic"/>
                <w:b w:val="0"/>
                <w:bCs/>
                <w:sz w:val="20"/>
              </w:rPr>
            </w:pPr>
            <w:r w:rsidRPr="008D0935">
              <w:rPr>
                <w:rFonts w:ascii="Century Gothic" w:hAnsi="Century Gothic"/>
                <w:sz w:val="20"/>
              </w:rPr>
              <w:t>200</w:t>
            </w:r>
          </w:p>
        </w:tc>
        <w:tc>
          <w:tcPr>
            <w:tcW w:w="3087" w:type="pct"/>
            <w:vAlign w:val="center"/>
          </w:tcPr>
          <w:p w:rsidR="00E45BD7" w:rsidRPr="00E46AB2" w:rsidRDefault="00E45BD7" w:rsidP="00E45BD7">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cs="Calibri"/>
                <w:sz w:val="20"/>
                <w:szCs w:val="20"/>
              </w:rPr>
              <w:t>$223,480.86</w:t>
            </w:r>
          </w:p>
        </w:tc>
      </w:tr>
    </w:tbl>
    <w:p w:rsidR="002D00AD" w:rsidRPr="008D0935" w:rsidRDefault="002D00AD" w:rsidP="002B0ECA">
      <w:pPr>
        <w:spacing w:before="60" w:line="264" w:lineRule="auto"/>
        <w:jc w:val="both"/>
        <w:rPr>
          <w:rFonts w:ascii="Century Gothic" w:eastAsia="Times New Roman" w:hAnsi="Century Gothic" w:cs="Arial"/>
        </w:rPr>
      </w:pPr>
    </w:p>
    <w:p w:rsidR="00277ED2" w:rsidRPr="008D0935" w:rsidRDefault="00277ED2" w:rsidP="00CC498B">
      <w:pPr>
        <w:spacing w:before="60" w:after="20" w:line="264" w:lineRule="auto"/>
        <w:jc w:val="both"/>
        <w:rPr>
          <w:rFonts w:ascii="Century Gothic" w:eastAsia="Times New Roman" w:hAnsi="Century Gothic" w:cs="Arial"/>
        </w:rPr>
      </w:pPr>
      <w:r w:rsidRPr="008D0935">
        <w:rPr>
          <w:rFonts w:ascii="Century Gothic" w:eastAsia="Times New Roman" w:hAnsi="Century Gothic" w:cs="Arial"/>
        </w:rPr>
        <w:t xml:space="preserve">La Reasignación y la Recuperación de Espacios se cotizará de manera particular y el precio variará de acuerdo </w:t>
      </w:r>
      <w:r w:rsidR="002D00AD" w:rsidRPr="008D0935">
        <w:rPr>
          <w:rFonts w:ascii="Century Gothic" w:eastAsia="Times New Roman" w:hAnsi="Century Gothic" w:cs="Arial"/>
        </w:rPr>
        <w:t>con</w:t>
      </w:r>
      <w:r w:rsidRPr="008D0935">
        <w:rPr>
          <w:rFonts w:ascii="Century Gothic" w:eastAsia="Times New Roman" w:hAnsi="Century Gothic" w:cs="Arial"/>
        </w:rPr>
        <w:t xml:space="preserve"> la cantidad de elementos de infraestructura que sea necesario modificar, reinstalar y/o retirar; considerando los siguientes conceptos: tiempo necesario para realización de los trabajos, distancia recorrida, viáticos, horarios, personal necesario, permisos, etc.</w:t>
      </w:r>
    </w:p>
    <w:p w:rsidR="00D36D7D" w:rsidRPr="008D0935" w:rsidRDefault="00D36D7D" w:rsidP="002B0ECA">
      <w:pPr>
        <w:spacing w:before="60" w:line="264" w:lineRule="auto"/>
        <w:jc w:val="both"/>
        <w:rPr>
          <w:rFonts w:ascii="Century Gothic" w:eastAsia="Times New Roman" w:hAnsi="Century Gothic" w:cs="Arial"/>
        </w:rPr>
      </w:pPr>
    </w:p>
    <w:p w:rsidR="00AC76DF" w:rsidRPr="008D0935" w:rsidRDefault="003B1A36" w:rsidP="00A20557">
      <w:pPr>
        <w:spacing w:before="20" w:after="20" w:line="264" w:lineRule="auto"/>
        <w:ind w:left="426" w:hanging="426"/>
        <w:jc w:val="both"/>
        <w:outlineLvl w:val="0"/>
        <w:rPr>
          <w:rFonts w:ascii="Century Gothic" w:eastAsia="Times New Roman" w:hAnsi="Century Gothic" w:cs="Arial"/>
          <w:b/>
          <w:bCs/>
        </w:rPr>
      </w:pPr>
      <w:bookmarkStart w:id="2051" w:name="_Toc92974101"/>
      <w:bookmarkStart w:id="2052" w:name="_Toc93052412"/>
      <w:bookmarkStart w:id="2053" w:name="_Toc93056367"/>
      <w:bookmarkStart w:id="2054" w:name="_Toc125393431"/>
      <w:bookmarkStart w:id="2055" w:name="_Toc139012169"/>
      <w:r w:rsidRPr="008D0935">
        <w:rPr>
          <w:rFonts w:ascii="Century Gothic" w:eastAsia="Times New Roman" w:hAnsi="Century Gothic" w:cs="Arial"/>
          <w:b/>
          <w:bCs/>
          <w:sz w:val="24"/>
        </w:rPr>
        <w:t>4.</w:t>
      </w:r>
      <w:r w:rsidRPr="008D0935">
        <w:rPr>
          <w:rFonts w:ascii="Century Gothic" w:eastAsia="Times New Roman" w:hAnsi="Century Gothic" w:cs="Arial"/>
          <w:b/>
          <w:bCs/>
          <w:sz w:val="24"/>
        </w:rPr>
        <w:tab/>
      </w:r>
      <w:r w:rsidR="00277ED2" w:rsidRPr="008D0935">
        <w:rPr>
          <w:rFonts w:ascii="Century Gothic" w:hAnsi="Century Gothic" w:cs="Arial"/>
          <w:b/>
          <w:bCs/>
          <w:i/>
        </w:rPr>
        <w:t>Servicio Auxiliar de Cableado Multipar</w:t>
      </w:r>
      <w:bookmarkEnd w:id="2051"/>
      <w:bookmarkEnd w:id="2052"/>
      <w:bookmarkEnd w:id="2053"/>
      <w:bookmarkEnd w:id="2054"/>
      <w:bookmarkEnd w:id="2055"/>
    </w:p>
    <w:p w:rsidR="00277ED2" w:rsidRPr="008D0935" w:rsidRDefault="00277ED2" w:rsidP="00CC498B">
      <w:pPr>
        <w:spacing w:before="20" w:after="120" w:line="264" w:lineRule="auto"/>
        <w:jc w:val="both"/>
        <w:rPr>
          <w:rFonts w:ascii="Century Gothic" w:eastAsia="Times New Roman" w:hAnsi="Century Gothic" w:cs="Arial"/>
        </w:rPr>
      </w:pPr>
      <w:r w:rsidRPr="008D0935">
        <w:rPr>
          <w:rFonts w:ascii="Century Gothic" w:eastAsia="Times New Roman" w:hAnsi="Century Gothic" w:cs="Arial"/>
        </w:rPr>
        <w:t>Las siguientes contraprestaciones se encuentran asociadas a la prestación de los servicios SDTBL y SDCBL a menos que se especifique otro alcance.</w:t>
      </w:r>
    </w:p>
    <w:p w:rsidR="002B0ECA" w:rsidRPr="008D0935" w:rsidRDefault="002B0ECA" w:rsidP="00CC498B">
      <w:pPr>
        <w:spacing w:before="20" w:after="120" w:line="264" w:lineRule="auto"/>
        <w:jc w:val="both"/>
        <w:rPr>
          <w:rFonts w:ascii="Century Gothic" w:eastAsia="Times New Roman" w:hAnsi="Century Gothic" w:cs="Arial"/>
        </w:rPr>
      </w:pPr>
    </w:p>
    <w:p w:rsidR="00277ED2" w:rsidRPr="008D0935" w:rsidRDefault="00277ED2" w:rsidP="006850A1">
      <w:pPr>
        <w:pStyle w:val="Prrafodelista"/>
        <w:numPr>
          <w:ilvl w:val="0"/>
          <w:numId w:val="175"/>
        </w:num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no recurrentes </w:t>
      </w:r>
    </w:p>
    <w:p w:rsidR="002B0ECA" w:rsidRPr="008D0935" w:rsidRDefault="002B0ECA" w:rsidP="002B0ECA">
      <w:pPr>
        <w:pStyle w:val="Prrafodelista"/>
        <w:spacing w:before="20" w:after="20" w:line="264" w:lineRule="auto"/>
        <w:ind w:left="720"/>
        <w:jc w:val="both"/>
        <w:rPr>
          <w:rFonts w:ascii="Century Gothic" w:eastAsia="Times New Roman" w:hAnsi="Century Gothic" w:cs="Arial"/>
          <w:b/>
        </w:rPr>
      </w:pPr>
    </w:p>
    <w:tbl>
      <w:tblPr>
        <w:tblStyle w:val="Tablanormal1"/>
        <w:tblW w:w="5063" w:type="pct"/>
        <w:jc w:val="center"/>
        <w:tblLook w:val="04A0" w:firstRow="1" w:lastRow="0" w:firstColumn="1" w:lastColumn="0" w:noHBand="0" w:noVBand="1"/>
      </w:tblPr>
      <w:tblGrid>
        <w:gridCol w:w="5998"/>
        <w:gridCol w:w="3514"/>
      </w:tblGrid>
      <w:tr w:rsidR="006850A1" w:rsidRPr="008D0935" w:rsidTr="00095546">
        <w:trPr>
          <w:cnfStyle w:val="100000000000" w:firstRow="1" w:lastRow="0" w:firstColumn="0" w:lastColumn="0" w:oddVBand="0" w:evenVBand="0" w:oddHBand="0" w:evenHBand="0" w:firstRowFirstColumn="0" w:firstRowLastColumn="0" w:lastRowFirstColumn="0" w:lastRowLastColumn="0"/>
          <w:trHeight w:val="400"/>
          <w:jc w:val="center"/>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vAlign w:val="center"/>
          </w:tcPr>
          <w:p w:rsidR="006850A1" w:rsidRPr="008D0935" w:rsidRDefault="006850A1" w:rsidP="00095546">
            <w:pPr>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Concepto</w:t>
            </w:r>
          </w:p>
        </w:tc>
        <w:tc>
          <w:tcPr>
            <w:tcW w:w="1847" w:type="pct"/>
            <w:shd w:val="clear" w:color="auto" w:fill="009AD9"/>
            <w:vAlign w:val="center"/>
          </w:tcPr>
          <w:p w:rsidR="006850A1" w:rsidRPr="008D0935" w:rsidRDefault="006850A1"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Contraprestación (por evento)</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400"/>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Tablilla de 64 puertos y módulo splitter VDSL 2</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14,345.41</w:t>
            </w:r>
          </w:p>
        </w:tc>
      </w:tr>
      <w:tr w:rsidR="009E237C" w:rsidRPr="008D0935" w:rsidTr="00095546">
        <w:trPr>
          <w:trHeight w:val="400"/>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rPr>
              <w:t>Escalerilla de aluminio de 6" o 8" para cableado UTP Y/O COAXIAL (por metro lineal)</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1,721.18</w:t>
            </w:r>
          </w:p>
        </w:tc>
      </w:tr>
    </w:tbl>
    <w:p w:rsidR="00CC498B" w:rsidRPr="008D0935" w:rsidRDefault="00CC498B" w:rsidP="002B0ECA">
      <w:pPr>
        <w:spacing w:before="20" w:after="20" w:line="240" w:lineRule="auto"/>
        <w:rPr>
          <w:rFonts w:ascii="Century Gothic" w:eastAsia="Times New Roman" w:hAnsi="Century Gothic" w:cs="Arial"/>
          <w:b/>
          <w:i/>
          <w:iCs/>
          <w:color w:val="000000"/>
        </w:rPr>
      </w:pPr>
    </w:p>
    <w:p w:rsidR="00277ED2" w:rsidRPr="008D0935" w:rsidRDefault="00277ED2" w:rsidP="006850A1">
      <w:pPr>
        <w:pStyle w:val="Prrafodelista"/>
        <w:numPr>
          <w:ilvl w:val="0"/>
          <w:numId w:val="176"/>
        </w:numPr>
        <w:spacing w:before="20" w:after="20" w:line="264" w:lineRule="auto"/>
        <w:jc w:val="both"/>
        <w:rPr>
          <w:rFonts w:ascii="Century Gothic" w:eastAsia="Times New Roman" w:hAnsi="Century Gothic" w:cs="Arial"/>
          <w:b/>
          <w:i/>
          <w:iCs/>
          <w:color w:val="000000"/>
        </w:rPr>
      </w:pPr>
      <w:r w:rsidRPr="008D0935">
        <w:rPr>
          <w:rFonts w:ascii="Century Gothic" w:eastAsia="Times New Roman" w:hAnsi="Century Gothic" w:cs="Arial"/>
          <w:b/>
        </w:rPr>
        <w:t>Cobros recurrentes</w:t>
      </w:r>
    </w:p>
    <w:tbl>
      <w:tblPr>
        <w:tblStyle w:val="Tablaconcuadrculaclara"/>
        <w:tblW w:w="5103" w:type="pct"/>
        <w:jc w:val="center"/>
        <w:tblLook w:val="04A0" w:firstRow="1" w:lastRow="0" w:firstColumn="1" w:lastColumn="0" w:noHBand="0" w:noVBand="1"/>
      </w:tblPr>
      <w:tblGrid>
        <w:gridCol w:w="6046"/>
        <w:gridCol w:w="3542"/>
      </w:tblGrid>
      <w:tr w:rsidR="00277ED2" w:rsidRPr="008D0935" w:rsidTr="00CC498B">
        <w:trPr>
          <w:trHeight w:val="372"/>
          <w:jc w:val="center"/>
        </w:trPr>
        <w:tc>
          <w:tcPr>
            <w:tcW w:w="3153" w:type="pct"/>
            <w:shd w:val="clear" w:color="auto" w:fill="009AD9"/>
            <w:vAlign w:val="center"/>
          </w:tcPr>
          <w:p w:rsidR="00277ED2" w:rsidRPr="008D0935"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rsidR="00277ED2" w:rsidRPr="008D0935"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Contraprestación anual</w:t>
            </w:r>
          </w:p>
        </w:tc>
      </w:tr>
      <w:tr w:rsidR="00277ED2" w:rsidRPr="008D0935" w:rsidTr="00277ED2">
        <w:trPr>
          <w:trHeight w:val="537"/>
          <w:jc w:val="center"/>
        </w:trPr>
        <w:tc>
          <w:tcPr>
            <w:tcW w:w="3153" w:type="pct"/>
            <w:vAlign w:val="center"/>
          </w:tcPr>
          <w:p w:rsidR="00277ED2" w:rsidRPr="008D0935" w:rsidRDefault="00277ED2" w:rsidP="00402BA1">
            <w:pPr>
              <w:pStyle w:val="CondicionesFinales"/>
              <w:spacing w:before="20" w:after="20" w:line="264" w:lineRule="auto"/>
              <w:ind w:left="0" w:right="39"/>
              <w:jc w:val="left"/>
              <w:rPr>
                <w:rFonts w:ascii="Century Gothic" w:hAnsi="Century Gothic"/>
                <w:sz w:val="20"/>
                <w:szCs w:val="20"/>
              </w:rPr>
            </w:pPr>
            <w:r w:rsidRPr="008D0935">
              <w:rPr>
                <w:rFonts w:ascii="Century Gothic" w:hAnsi="Century Gothic"/>
                <w:sz w:val="20"/>
                <w:szCs w:val="20"/>
              </w:rPr>
              <w:lastRenderedPageBreak/>
              <w:t>Cableado Multipar de 70 pares con blindaje y estañado de línea (por metro lineal)</w:t>
            </w:r>
          </w:p>
        </w:tc>
        <w:tc>
          <w:tcPr>
            <w:tcW w:w="1847" w:type="pct"/>
            <w:vAlign w:val="center"/>
          </w:tcPr>
          <w:p w:rsidR="00277ED2" w:rsidRPr="008D0935" w:rsidRDefault="009E237C" w:rsidP="00EB7DD7">
            <w:pPr>
              <w:spacing w:before="20" w:after="20" w:line="264" w:lineRule="auto"/>
              <w:jc w:val="center"/>
              <w:rPr>
                <w:rFonts w:ascii="Century Gothic" w:hAnsi="Century Gothic" w:cs="Arial"/>
                <w:color w:val="000000"/>
                <w:sz w:val="20"/>
                <w:szCs w:val="20"/>
              </w:rPr>
            </w:pPr>
            <w:r w:rsidRPr="008D0935">
              <w:rPr>
                <w:rFonts w:ascii="Century Gothic" w:hAnsi="Century Gothic" w:cs="Arial"/>
                <w:color w:val="000000"/>
                <w:sz w:val="20"/>
                <w:szCs w:val="20"/>
              </w:rPr>
              <w:t>$1,143.01</w:t>
            </w:r>
          </w:p>
        </w:tc>
      </w:tr>
    </w:tbl>
    <w:p w:rsidR="00277ED2" w:rsidRPr="008D0935" w:rsidRDefault="00277ED2" w:rsidP="002B0ECA">
      <w:pPr>
        <w:spacing w:before="20" w:line="264" w:lineRule="auto"/>
        <w:rPr>
          <w:rFonts w:ascii="Century Gothic" w:eastAsia="Times New Roman" w:hAnsi="Century Gothic" w:cs="Arial"/>
          <w:b/>
          <w:i/>
          <w:iCs/>
          <w:color w:val="000000"/>
        </w:rPr>
      </w:pPr>
    </w:p>
    <w:p w:rsidR="00277ED2" w:rsidRPr="008D0935" w:rsidRDefault="003B1A36" w:rsidP="00CC498B">
      <w:pPr>
        <w:spacing w:before="20" w:after="120" w:line="264" w:lineRule="auto"/>
        <w:ind w:left="426" w:hanging="360"/>
        <w:jc w:val="both"/>
        <w:outlineLvl w:val="0"/>
        <w:rPr>
          <w:rFonts w:ascii="Century Gothic" w:hAnsi="Century Gothic" w:cs="Arial"/>
          <w:b/>
          <w:i/>
        </w:rPr>
      </w:pPr>
      <w:bookmarkStart w:id="2056" w:name="_Toc92974102"/>
      <w:bookmarkStart w:id="2057" w:name="_Toc93052413"/>
      <w:bookmarkStart w:id="2058" w:name="_Toc93056368"/>
      <w:bookmarkStart w:id="2059" w:name="_Toc125393432"/>
      <w:bookmarkStart w:id="2060" w:name="_Toc139012170"/>
      <w:r w:rsidRPr="008D0935">
        <w:rPr>
          <w:rFonts w:ascii="Century Gothic" w:eastAsia="Calibri" w:hAnsi="Century Gothic" w:cs="Arial"/>
          <w:b/>
          <w:i/>
          <w:sz w:val="24"/>
        </w:rPr>
        <w:t>5.</w:t>
      </w:r>
      <w:r w:rsidRPr="008D0935">
        <w:rPr>
          <w:rFonts w:ascii="Century Gothic" w:eastAsia="Calibri" w:hAnsi="Century Gothic" w:cs="Arial"/>
          <w:b/>
          <w:i/>
          <w:sz w:val="24"/>
        </w:rPr>
        <w:tab/>
      </w:r>
      <w:r w:rsidR="00277ED2" w:rsidRPr="008D0935">
        <w:rPr>
          <w:rFonts w:ascii="Century Gothic" w:hAnsi="Century Gothic" w:cs="Arial"/>
          <w:b/>
          <w:i/>
        </w:rPr>
        <w:t xml:space="preserve">Servicio de Cableado de DFO de </w:t>
      </w:r>
      <w:r w:rsidR="00AD2E01" w:rsidRPr="008D0935">
        <w:rPr>
          <w:rFonts w:ascii="Century Gothic" w:hAnsi="Century Gothic" w:cs="Arial"/>
          <w:b/>
          <w:bCs/>
          <w:i/>
          <w:iCs/>
          <w:spacing w:val="-3"/>
        </w:rPr>
        <w:t>RED NACIONAL</w:t>
      </w:r>
      <w:r w:rsidR="00277ED2" w:rsidRPr="008D0935">
        <w:rPr>
          <w:rFonts w:ascii="Century Gothic" w:hAnsi="Century Gothic" w:cs="Arial"/>
          <w:b/>
          <w:i/>
        </w:rPr>
        <w:t xml:space="preserve"> a DFO del CS*</w:t>
      </w:r>
      <w:bookmarkEnd w:id="2056"/>
      <w:bookmarkEnd w:id="2057"/>
      <w:bookmarkEnd w:id="2058"/>
      <w:bookmarkEnd w:id="2059"/>
      <w:bookmarkEnd w:id="2060"/>
    </w:p>
    <w:p w:rsidR="00277ED2" w:rsidRPr="008D0935" w:rsidRDefault="00277ED2" w:rsidP="00CC498B">
      <w:pPr>
        <w:spacing w:before="20" w:after="120" w:line="264" w:lineRule="auto"/>
        <w:jc w:val="both"/>
        <w:rPr>
          <w:rFonts w:ascii="Century Gothic" w:eastAsia="Times New Roman" w:hAnsi="Century Gothic" w:cs="Arial"/>
        </w:rPr>
      </w:pPr>
      <w:r w:rsidRPr="008D0935">
        <w:rPr>
          <w:rFonts w:ascii="Century Gothic" w:eastAsia="Times New Roman" w:hAnsi="Century Gothic" w:cs="Arial"/>
        </w:rPr>
        <w:t>*Estas contraprestaciones se encuentran asociadas exclusivamente a la prestación del SAIB.</w:t>
      </w:r>
    </w:p>
    <w:p w:rsidR="00277ED2" w:rsidRPr="008D0935" w:rsidRDefault="00277ED2" w:rsidP="006850A1">
      <w:pPr>
        <w:pStyle w:val="Prrafodelista"/>
        <w:numPr>
          <w:ilvl w:val="0"/>
          <w:numId w:val="177"/>
        </w:numPr>
        <w:spacing w:before="20" w:after="1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no recurrentes </w:t>
      </w:r>
    </w:p>
    <w:p w:rsidR="00277ED2" w:rsidRPr="008D0935" w:rsidRDefault="00277ED2" w:rsidP="00402BA1">
      <w:p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t>- Gastos de instalación</w:t>
      </w:r>
    </w:p>
    <w:tbl>
      <w:tblPr>
        <w:tblStyle w:val="Tablanormal1"/>
        <w:tblW w:w="5040" w:type="pct"/>
        <w:jc w:val="center"/>
        <w:tblLook w:val="04A0" w:firstRow="1" w:lastRow="0" w:firstColumn="1" w:lastColumn="0" w:noHBand="0" w:noVBand="1"/>
      </w:tblPr>
      <w:tblGrid>
        <w:gridCol w:w="5971"/>
        <w:gridCol w:w="3498"/>
      </w:tblGrid>
      <w:tr w:rsidR="006850A1"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tcPr>
          <w:p w:rsidR="006850A1" w:rsidRPr="008D0935" w:rsidRDefault="006850A1" w:rsidP="00095546">
            <w:pPr>
              <w:shd w:val="clear" w:color="auto" w:fill="009AD9"/>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Concepto</w:t>
            </w:r>
          </w:p>
        </w:tc>
        <w:tc>
          <w:tcPr>
            <w:tcW w:w="1847" w:type="pct"/>
            <w:shd w:val="clear" w:color="auto" w:fill="009AD9"/>
          </w:tcPr>
          <w:p w:rsidR="006850A1" w:rsidRPr="008D0935" w:rsidRDefault="006850A1" w:rsidP="00095546">
            <w:pPr>
              <w:shd w:val="clear" w:color="auto" w:fill="009AD9"/>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Contraprestación (por evento)</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jc w:val="left"/>
              <w:rPr>
                <w:rFonts w:ascii="Century Gothic" w:hAnsi="Century Gothic"/>
                <w:b w:val="0"/>
                <w:bCs/>
                <w:sz w:val="20"/>
                <w:szCs w:val="20"/>
              </w:rPr>
            </w:pPr>
            <w:r w:rsidRPr="008D0935">
              <w:rPr>
                <w:rFonts w:ascii="Century Gothic" w:hAnsi="Century Gothic"/>
                <w:sz w:val="20"/>
                <w:szCs w:val="20"/>
              </w:rPr>
              <w:t>Despliegue de fibra (por metro lineal)</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auto"/>
                <w:sz w:val="20"/>
              </w:rPr>
            </w:pPr>
            <w:r w:rsidRPr="008D0935">
              <w:rPr>
                <w:rFonts w:ascii="Century Gothic" w:hAnsi="Century Gothic"/>
                <w:color w:val="auto"/>
                <w:sz w:val="20"/>
              </w:rPr>
              <w:t>$</w:t>
            </w:r>
            <w:r w:rsidRPr="008D0935">
              <w:rPr>
                <w:rFonts w:ascii="Century Gothic" w:hAnsi="Century Gothic"/>
                <w:color w:val="auto"/>
                <w:sz w:val="20"/>
                <w:szCs w:val="20"/>
              </w:rPr>
              <w:t>269.76</w:t>
            </w:r>
          </w:p>
        </w:tc>
      </w:tr>
      <w:tr w:rsidR="009E237C" w:rsidRPr="008D0935" w:rsidTr="00095546">
        <w:tblPrEx>
          <w:jc w:val="left"/>
        </w:tblPrEx>
        <w:trPr>
          <w:trHeight w:val="283"/>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jc w:val="left"/>
              <w:rPr>
                <w:rFonts w:ascii="Century Gothic" w:hAnsi="Century Gothic"/>
                <w:b w:val="0"/>
                <w:bCs/>
                <w:sz w:val="20"/>
                <w:szCs w:val="20"/>
              </w:rPr>
            </w:pPr>
            <w:r w:rsidRPr="008D0935">
              <w:rPr>
                <w:rFonts w:ascii="Century Gothic" w:hAnsi="Century Gothic"/>
                <w:sz w:val="20"/>
                <w:szCs w:val="20"/>
              </w:rPr>
              <w:t>Despliegue de fibra (fijo por cable)</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auto"/>
                <w:sz w:val="20"/>
                <w:szCs w:val="20"/>
              </w:rPr>
            </w:pPr>
            <w:r w:rsidRPr="008D0935">
              <w:rPr>
                <w:rFonts w:ascii="Century Gothic" w:hAnsi="Century Gothic"/>
                <w:color w:val="auto"/>
                <w:sz w:val="20"/>
                <w:szCs w:val="20"/>
              </w:rPr>
              <w:t>$26,975.80</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jc w:val="left"/>
              <w:rPr>
                <w:rFonts w:ascii="Century Gothic" w:hAnsi="Century Gothic"/>
                <w:b w:val="0"/>
                <w:bCs/>
                <w:sz w:val="20"/>
                <w:szCs w:val="20"/>
              </w:rPr>
            </w:pPr>
            <w:r w:rsidRPr="008D0935">
              <w:rPr>
                <w:rFonts w:ascii="Century Gothic" w:hAnsi="Century Gothic"/>
                <w:sz w:val="20"/>
                <w:szCs w:val="20"/>
              </w:rPr>
              <w:t>Escalerilla o canaleta por fibra óptica con fijación en losa (por metro lineal)</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color w:val="auto"/>
                <w:sz w:val="20"/>
              </w:rPr>
            </w:pPr>
            <w:r w:rsidRPr="008D0935">
              <w:rPr>
                <w:rFonts w:ascii="Century Gothic" w:hAnsi="Century Gothic"/>
                <w:color w:val="auto"/>
                <w:sz w:val="20"/>
              </w:rPr>
              <w:t>$</w:t>
            </w:r>
            <w:r w:rsidRPr="008D0935">
              <w:rPr>
                <w:rFonts w:ascii="Century Gothic" w:hAnsi="Century Gothic"/>
                <w:color w:val="auto"/>
                <w:sz w:val="20"/>
                <w:szCs w:val="20"/>
              </w:rPr>
              <w:t>3,015.03</w:t>
            </w:r>
          </w:p>
        </w:tc>
      </w:tr>
      <w:tr w:rsidR="009E237C" w:rsidRPr="008D0935" w:rsidTr="00095546">
        <w:tblPrEx>
          <w:jc w:val="left"/>
        </w:tblPrEx>
        <w:trPr>
          <w:trHeight w:val="283"/>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jc w:val="left"/>
              <w:rPr>
                <w:rFonts w:ascii="Century Gothic" w:hAnsi="Century Gothic"/>
                <w:b w:val="0"/>
                <w:bCs/>
                <w:sz w:val="20"/>
                <w:szCs w:val="20"/>
              </w:rPr>
            </w:pPr>
            <w:r w:rsidRPr="008D0935">
              <w:rPr>
                <w:rFonts w:ascii="Century Gothic" w:hAnsi="Century Gothic"/>
                <w:sz w:val="20"/>
                <w:szCs w:val="20"/>
              </w:rPr>
              <w:t>Escalerilla o canaleta por fibra óptica con fijación en losa (fijo por cable)</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color w:val="auto"/>
                <w:sz w:val="20"/>
                <w:szCs w:val="20"/>
              </w:rPr>
            </w:pPr>
            <w:r w:rsidRPr="008D0935">
              <w:rPr>
                <w:rFonts w:ascii="Century Gothic" w:hAnsi="Century Gothic"/>
                <w:color w:val="auto"/>
                <w:sz w:val="20"/>
                <w:szCs w:val="20"/>
              </w:rPr>
              <w:t>$60,300.58</w:t>
            </w:r>
          </w:p>
        </w:tc>
      </w:tr>
    </w:tbl>
    <w:p w:rsidR="006850A1" w:rsidRPr="008D0935" w:rsidRDefault="006850A1" w:rsidP="006850A1">
      <w:p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sz w:val="18"/>
          <w:szCs w:val="18"/>
        </w:rPr>
        <w:t>Nota:</w:t>
      </w:r>
      <w:r w:rsidRPr="008D0935">
        <w:rPr>
          <w:rFonts w:ascii="Century Gothic" w:eastAsia="Times New Roman" w:hAnsi="Century Gothic" w:cs="Arial"/>
          <w:bCs/>
          <w:sz w:val="18"/>
          <w:szCs w:val="18"/>
        </w:rPr>
        <w:t xml:space="preserve"> Las tarifas fijas resultas equivalen a 50 metros de longitud de las tarifas variables por metro lineal, proporción que será aplicable a todos los conceptos de tarifas fijas.</w:t>
      </w:r>
    </w:p>
    <w:p w:rsidR="00CC498B" w:rsidRPr="008D0935" w:rsidRDefault="00CC498B" w:rsidP="002B0ECA">
      <w:pPr>
        <w:spacing w:before="20" w:line="240" w:lineRule="auto"/>
        <w:jc w:val="both"/>
        <w:rPr>
          <w:rFonts w:ascii="Century Gothic" w:eastAsia="Times New Roman" w:hAnsi="Century Gothic" w:cs="Arial"/>
          <w:b/>
        </w:rPr>
      </w:pPr>
    </w:p>
    <w:p w:rsidR="00277ED2" w:rsidRPr="008D0935" w:rsidRDefault="00277ED2" w:rsidP="00402BA1">
      <w:p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t>- Empalme</w:t>
      </w:r>
    </w:p>
    <w:tbl>
      <w:tblPr>
        <w:tblStyle w:val="Tablaconcuadrculaclara"/>
        <w:tblW w:w="5040" w:type="pct"/>
        <w:jc w:val="center"/>
        <w:tblLook w:val="04A0" w:firstRow="1" w:lastRow="0" w:firstColumn="1" w:lastColumn="0" w:noHBand="0" w:noVBand="1"/>
      </w:tblPr>
      <w:tblGrid>
        <w:gridCol w:w="6090"/>
        <w:gridCol w:w="3379"/>
      </w:tblGrid>
      <w:tr w:rsidR="00277ED2" w:rsidRPr="008D0935" w:rsidTr="00925129">
        <w:trPr>
          <w:trHeight w:val="283"/>
          <w:jc w:val="center"/>
        </w:trPr>
        <w:tc>
          <w:tcPr>
            <w:tcW w:w="3216" w:type="pct"/>
            <w:shd w:val="clear" w:color="auto" w:fill="009AD9"/>
            <w:vAlign w:val="center"/>
          </w:tcPr>
          <w:p w:rsidR="00277ED2" w:rsidRPr="008D0935"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Concepto</w:t>
            </w:r>
          </w:p>
        </w:tc>
        <w:tc>
          <w:tcPr>
            <w:tcW w:w="1784" w:type="pct"/>
            <w:shd w:val="clear" w:color="auto" w:fill="009AD9"/>
            <w:vAlign w:val="center"/>
          </w:tcPr>
          <w:p w:rsidR="00277ED2" w:rsidRPr="008D0935"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Contraprestación</w:t>
            </w:r>
          </w:p>
        </w:tc>
      </w:tr>
      <w:tr w:rsidR="009E237C" w:rsidRPr="008D0935" w:rsidTr="00925129">
        <w:trPr>
          <w:trHeight w:val="283"/>
          <w:jc w:val="center"/>
        </w:trPr>
        <w:tc>
          <w:tcPr>
            <w:tcW w:w="3216" w:type="pct"/>
          </w:tcPr>
          <w:p w:rsidR="009E237C" w:rsidRPr="008D0935" w:rsidRDefault="009E237C" w:rsidP="009E237C">
            <w:pPr>
              <w:pStyle w:val="CondicionesFinales"/>
              <w:spacing w:before="20" w:after="20" w:line="264" w:lineRule="auto"/>
              <w:ind w:left="0" w:right="39"/>
              <w:rPr>
                <w:rFonts w:ascii="Century Gothic" w:hAnsi="Century Gothic"/>
                <w:sz w:val="20"/>
                <w:szCs w:val="20"/>
              </w:rPr>
            </w:pPr>
            <w:r w:rsidRPr="008D0935">
              <w:rPr>
                <w:rFonts w:ascii="Century Gothic" w:hAnsi="Century Gothic"/>
                <w:sz w:val="20"/>
                <w:szCs w:val="20"/>
                <w:lang w:val="es-MX"/>
              </w:rPr>
              <w:t>Empalme (costo fijo)</w:t>
            </w:r>
          </w:p>
        </w:tc>
        <w:tc>
          <w:tcPr>
            <w:tcW w:w="1784" w:type="pct"/>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rPr>
              <w:t xml:space="preserve"> $284.29 </w:t>
            </w:r>
          </w:p>
        </w:tc>
      </w:tr>
      <w:tr w:rsidR="009E237C" w:rsidRPr="008D0935" w:rsidTr="00925129">
        <w:trPr>
          <w:trHeight w:val="283"/>
          <w:jc w:val="center"/>
        </w:trPr>
        <w:tc>
          <w:tcPr>
            <w:tcW w:w="3216" w:type="pct"/>
            <w:shd w:val="clear" w:color="auto" w:fill="F2F2F2" w:themeFill="background1" w:themeFillShade="F2"/>
          </w:tcPr>
          <w:p w:rsidR="009E237C" w:rsidRPr="008D0935" w:rsidRDefault="009E237C" w:rsidP="009E237C">
            <w:pPr>
              <w:pStyle w:val="CondicionesFinales"/>
              <w:spacing w:before="20" w:after="20" w:line="264" w:lineRule="auto"/>
              <w:ind w:left="0" w:right="39"/>
              <w:rPr>
                <w:rFonts w:ascii="Century Gothic" w:hAnsi="Century Gothic"/>
                <w:sz w:val="20"/>
                <w:szCs w:val="20"/>
                <w:lang w:val="es-MX"/>
              </w:rPr>
            </w:pPr>
            <w:r w:rsidRPr="008D0935">
              <w:rPr>
                <w:rFonts w:ascii="Century Gothic" w:hAnsi="Century Gothic"/>
                <w:sz w:val="20"/>
                <w:szCs w:val="20"/>
                <w:lang w:val="es-MX"/>
              </w:rPr>
              <w:t>Empalme (costo variable por hilo)</w:t>
            </w:r>
          </w:p>
        </w:tc>
        <w:tc>
          <w:tcPr>
            <w:tcW w:w="1784" w:type="pct"/>
            <w:shd w:val="clear" w:color="auto" w:fill="F2F2F2" w:themeFill="background1" w:themeFillShade="F2"/>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rPr>
              <w:t xml:space="preserve"> $461.73 </w:t>
            </w:r>
          </w:p>
        </w:tc>
      </w:tr>
    </w:tbl>
    <w:p w:rsidR="00277ED2" w:rsidRPr="008D0935" w:rsidRDefault="00277ED2" w:rsidP="00402BA1">
      <w:pPr>
        <w:spacing w:before="20" w:after="20" w:line="264" w:lineRule="auto"/>
        <w:rPr>
          <w:rFonts w:ascii="Century Gothic" w:eastAsia="Times New Roman" w:hAnsi="Century Gothic" w:cs="Arial"/>
          <w:sz w:val="18"/>
          <w:szCs w:val="18"/>
        </w:rPr>
      </w:pPr>
      <w:r w:rsidRPr="008D0935">
        <w:rPr>
          <w:rFonts w:ascii="Century Gothic" w:eastAsia="Times New Roman" w:hAnsi="Century Gothic" w:cs="Arial"/>
          <w:b/>
          <w:sz w:val="18"/>
          <w:szCs w:val="18"/>
        </w:rPr>
        <w:t xml:space="preserve">Nota: </w:t>
      </w:r>
      <w:r w:rsidRPr="008D0935">
        <w:rPr>
          <w:rFonts w:ascii="Century Gothic" w:eastAsia="Times New Roman" w:hAnsi="Century Gothic" w:cs="Arial"/>
          <w:sz w:val="18"/>
          <w:szCs w:val="18"/>
        </w:rPr>
        <w:t>En caso de requerirse instalación del DFO, el costo asociado se determinará caso a caso, dependiendo de las especificaciones y actividades necesarias.</w:t>
      </w:r>
    </w:p>
    <w:p w:rsidR="00277ED2" w:rsidRPr="008D0935" w:rsidRDefault="002B0ECA" w:rsidP="002B0ECA">
      <w:pPr>
        <w:tabs>
          <w:tab w:val="left" w:pos="2430"/>
        </w:tabs>
        <w:spacing w:before="20" w:after="20" w:line="240" w:lineRule="auto"/>
        <w:rPr>
          <w:rFonts w:ascii="Century Gothic" w:eastAsia="Times New Roman" w:hAnsi="Century Gothic" w:cs="Arial"/>
        </w:rPr>
      </w:pPr>
      <w:r w:rsidRPr="008D0935">
        <w:rPr>
          <w:rFonts w:ascii="Century Gothic" w:eastAsia="Times New Roman" w:hAnsi="Century Gothic" w:cs="Arial"/>
        </w:rPr>
        <w:tab/>
      </w:r>
    </w:p>
    <w:p w:rsidR="00277ED2" w:rsidRPr="008D0935" w:rsidRDefault="00277ED2" w:rsidP="006850A1">
      <w:pPr>
        <w:pStyle w:val="Prrafodelista"/>
        <w:numPr>
          <w:ilvl w:val="0"/>
          <w:numId w:val="178"/>
        </w:num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recurrentes </w:t>
      </w:r>
    </w:p>
    <w:tbl>
      <w:tblPr>
        <w:tblStyle w:val="Tablanormal1"/>
        <w:tblW w:w="5040" w:type="pct"/>
        <w:jc w:val="center"/>
        <w:tblLook w:val="04A0" w:firstRow="1" w:lastRow="0" w:firstColumn="1" w:lastColumn="0" w:noHBand="0" w:noVBand="1"/>
      </w:tblPr>
      <w:tblGrid>
        <w:gridCol w:w="5971"/>
        <w:gridCol w:w="3498"/>
      </w:tblGrid>
      <w:tr w:rsidR="006850A1"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tcPr>
          <w:p w:rsidR="006850A1" w:rsidRPr="008D0935" w:rsidRDefault="006850A1" w:rsidP="006850A1">
            <w:pPr>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Concepto</w:t>
            </w:r>
          </w:p>
        </w:tc>
        <w:tc>
          <w:tcPr>
            <w:tcW w:w="1847" w:type="pct"/>
            <w:shd w:val="clear" w:color="auto" w:fill="009AD9"/>
          </w:tcPr>
          <w:p w:rsidR="006850A1" w:rsidRPr="008D0935" w:rsidRDefault="006850A1"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Contraprestación</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rPr>
            </w:pPr>
            <w:r w:rsidRPr="008D0935">
              <w:rPr>
                <w:rFonts w:ascii="Century Gothic" w:hAnsi="Century Gothic"/>
                <w:sz w:val="20"/>
                <w:lang w:val="es-MX"/>
              </w:rPr>
              <w:t>Mantenimiento de escalerilla y fibra (por metro lineal)</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20.01</w:t>
            </w:r>
          </w:p>
        </w:tc>
      </w:tr>
      <w:tr w:rsidR="009E237C" w:rsidRPr="008D0935" w:rsidTr="00095546">
        <w:tblPrEx>
          <w:jc w:val="left"/>
        </w:tblPrEx>
        <w:trPr>
          <w:trHeight w:val="283"/>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szCs w:val="20"/>
                <w:lang w:val="es-MX"/>
              </w:rPr>
            </w:pPr>
            <w:r w:rsidRPr="008D0935">
              <w:rPr>
                <w:rFonts w:ascii="Century Gothic" w:hAnsi="Century Gothic"/>
                <w:sz w:val="20"/>
                <w:szCs w:val="20"/>
                <w:lang w:val="es-MX"/>
              </w:rPr>
              <w:t>Mantenimiento de escalerilla y fibra (fijo por cable)</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$2,141.71</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rPr>
                <w:rFonts w:ascii="Century Gothic" w:hAnsi="Century Gothic"/>
                <w:b w:val="0"/>
                <w:bCs/>
                <w:sz w:val="20"/>
                <w:lang w:val="es-MX"/>
              </w:rPr>
            </w:pPr>
            <w:r w:rsidRPr="008D0935">
              <w:rPr>
                <w:rFonts w:ascii="Century Gothic" w:hAnsi="Century Gothic"/>
                <w:sz w:val="20"/>
                <w:lang w:val="es-MX"/>
              </w:rPr>
              <w:t>Renta de instalaciones</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szCs w:val="20"/>
              </w:rPr>
              <w:t>$141.08</w:t>
            </w:r>
          </w:p>
        </w:tc>
      </w:tr>
    </w:tbl>
    <w:p w:rsidR="006850A1" w:rsidRPr="008D0935" w:rsidRDefault="006850A1" w:rsidP="006850A1">
      <w:pPr>
        <w:spacing w:before="20" w:after="20" w:line="264" w:lineRule="auto"/>
        <w:jc w:val="both"/>
        <w:rPr>
          <w:rFonts w:ascii="Century Gothic" w:eastAsia="Times New Roman" w:hAnsi="Century Gothic" w:cs="Arial"/>
          <w:bCs/>
          <w:sz w:val="18"/>
          <w:szCs w:val="18"/>
        </w:rPr>
      </w:pPr>
      <w:r w:rsidRPr="008D0935">
        <w:rPr>
          <w:rFonts w:ascii="Century Gothic" w:eastAsia="Times New Roman" w:hAnsi="Century Gothic" w:cs="Arial"/>
          <w:bCs/>
          <w:sz w:val="18"/>
          <w:szCs w:val="18"/>
        </w:rPr>
        <w:t>Nota:</w:t>
      </w:r>
      <w:r w:rsidRPr="008D0935">
        <w:rPr>
          <w:rFonts w:ascii="Century Gothic" w:eastAsia="Times New Roman" w:hAnsi="Century Gothic" w:cs="Arial"/>
          <w:bCs/>
          <w:sz w:val="18"/>
          <w:szCs w:val="18"/>
        </w:rPr>
        <w:tab/>
        <w:t>El CS podrá optar por cobros recurrentes fijos o variables, independientemente de la alternativa que elija para cualquiera de los cobros no recurrentes de este servicio.</w:t>
      </w:r>
    </w:p>
    <w:p w:rsidR="00D36D7D" w:rsidRPr="008D0935" w:rsidRDefault="00D36D7D" w:rsidP="00640DB5">
      <w:pPr>
        <w:spacing w:before="20" w:after="20" w:line="264" w:lineRule="auto"/>
        <w:rPr>
          <w:rFonts w:ascii="Century Gothic" w:eastAsia="Times New Roman" w:hAnsi="Century Gothic" w:cs="Arial"/>
        </w:rPr>
      </w:pPr>
    </w:p>
    <w:p w:rsidR="00277ED2" w:rsidRPr="008D0935" w:rsidRDefault="003B1A36" w:rsidP="00CC498B">
      <w:pPr>
        <w:spacing w:before="20" w:after="20" w:line="264" w:lineRule="auto"/>
        <w:ind w:left="426" w:hanging="426"/>
        <w:jc w:val="both"/>
        <w:outlineLvl w:val="0"/>
        <w:rPr>
          <w:rFonts w:ascii="Century Gothic" w:hAnsi="Century Gothic" w:cs="Arial"/>
          <w:b/>
          <w:i/>
        </w:rPr>
      </w:pPr>
      <w:bookmarkStart w:id="2061" w:name="_Toc92974103"/>
      <w:bookmarkStart w:id="2062" w:name="_Toc93052414"/>
      <w:bookmarkStart w:id="2063" w:name="_Toc93056369"/>
      <w:bookmarkStart w:id="2064" w:name="_Toc125393433"/>
      <w:bookmarkStart w:id="2065" w:name="_Toc139012171"/>
      <w:r w:rsidRPr="008D0935">
        <w:rPr>
          <w:rFonts w:ascii="Century Gothic" w:eastAsia="Calibri" w:hAnsi="Century Gothic" w:cs="Arial"/>
          <w:b/>
          <w:i/>
          <w:sz w:val="24"/>
        </w:rPr>
        <w:t>6.</w:t>
      </w:r>
      <w:r w:rsidRPr="008D0935">
        <w:rPr>
          <w:rFonts w:ascii="Century Gothic" w:eastAsia="Calibri" w:hAnsi="Century Gothic" w:cs="Arial"/>
          <w:b/>
          <w:i/>
          <w:sz w:val="24"/>
        </w:rPr>
        <w:tab/>
      </w:r>
      <w:r w:rsidR="00277ED2" w:rsidRPr="008D0935">
        <w:rPr>
          <w:rFonts w:ascii="Century Gothic" w:hAnsi="Century Gothic" w:cs="Arial"/>
          <w:b/>
          <w:i/>
        </w:rPr>
        <w:t>Servicio de Anexo de Caja de Distribución</w:t>
      </w:r>
      <w:bookmarkEnd w:id="2061"/>
      <w:bookmarkEnd w:id="2062"/>
      <w:bookmarkEnd w:id="2063"/>
      <w:bookmarkEnd w:id="2064"/>
      <w:bookmarkEnd w:id="2065"/>
    </w:p>
    <w:p w:rsidR="00D36D7D" w:rsidRPr="008D0935" w:rsidRDefault="00D36D7D" w:rsidP="00640DB5">
      <w:pPr>
        <w:spacing w:before="20" w:after="20" w:line="264" w:lineRule="auto"/>
        <w:rPr>
          <w:rFonts w:ascii="Century Gothic" w:eastAsia="Times New Roman" w:hAnsi="Century Gothic" w:cs="Arial"/>
        </w:rPr>
      </w:pPr>
    </w:p>
    <w:p w:rsidR="00277ED2" w:rsidRPr="008D0935" w:rsidRDefault="00277ED2" w:rsidP="00402BA1">
      <w:pPr>
        <w:spacing w:before="20" w:after="20" w:line="264" w:lineRule="auto"/>
        <w:jc w:val="both"/>
        <w:rPr>
          <w:rFonts w:ascii="Century Gothic" w:eastAsia="Times New Roman" w:hAnsi="Century Gothic" w:cs="Arial"/>
        </w:rPr>
      </w:pPr>
      <w:r w:rsidRPr="008D0935">
        <w:rPr>
          <w:rFonts w:ascii="Century Gothic" w:eastAsia="Times New Roman" w:hAnsi="Century Gothic" w:cs="Arial"/>
        </w:rPr>
        <w:t>Las siguientes contraprestaciones se encuentran asociadas a la prestación de los servicios SDTSBL y SDCSBL.</w:t>
      </w:r>
    </w:p>
    <w:p w:rsidR="00277ED2" w:rsidRPr="008D0935" w:rsidRDefault="00277ED2" w:rsidP="006850A1">
      <w:pPr>
        <w:pStyle w:val="Prrafodelista"/>
        <w:numPr>
          <w:ilvl w:val="0"/>
          <w:numId w:val="179"/>
        </w:num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no recurrentes </w:t>
      </w:r>
    </w:p>
    <w:tbl>
      <w:tblPr>
        <w:tblStyle w:val="Tablanormal1"/>
        <w:tblW w:w="5040" w:type="pct"/>
        <w:jc w:val="center"/>
        <w:tblLook w:val="04A0" w:firstRow="1" w:lastRow="0" w:firstColumn="1" w:lastColumn="0" w:noHBand="0" w:noVBand="1"/>
      </w:tblPr>
      <w:tblGrid>
        <w:gridCol w:w="5971"/>
        <w:gridCol w:w="3498"/>
      </w:tblGrid>
      <w:tr w:rsidR="006850A1"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shd w:val="clear" w:color="auto" w:fill="009AD9"/>
          </w:tcPr>
          <w:p w:rsidR="006850A1" w:rsidRPr="008D0935" w:rsidRDefault="006850A1" w:rsidP="00095546">
            <w:pPr>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Concepto</w:t>
            </w:r>
          </w:p>
        </w:tc>
        <w:tc>
          <w:tcPr>
            <w:tcW w:w="1847" w:type="pct"/>
            <w:shd w:val="clear" w:color="auto" w:fill="009AD9"/>
          </w:tcPr>
          <w:p w:rsidR="006850A1" w:rsidRPr="008D0935" w:rsidRDefault="006850A1"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D0935">
              <w:rPr>
                <w:rFonts w:ascii="Century Gothic" w:hAnsi="Century Gothic"/>
                <w:color w:val="FFFFFF" w:themeColor="background1"/>
                <w:sz w:val="20"/>
                <w:szCs w:val="20"/>
                <w:lang w:val="es-ES_tradnl"/>
              </w:rPr>
              <w:t>Contraprestación</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jc w:val="left"/>
              <w:rPr>
                <w:rFonts w:ascii="Century Gothic" w:hAnsi="Century Gothic"/>
                <w:b w:val="0"/>
                <w:bCs/>
                <w:sz w:val="20"/>
                <w:szCs w:val="20"/>
              </w:rPr>
            </w:pPr>
            <w:r w:rsidRPr="008D0935">
              <w:rPr>
                <w:rFonts w:ascii="Century Gothic" w:hAnsi="Century Gothic"/>
                <w:sz w:val="20"/>
                <w:szCs w:val="20"/>
              </w:rPr>
              <w:lastRenderedPageBreak/>
              <w:t>Instalación de anexo de caja de distribución</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$8,817.08</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jc w:val="left"/>
              <w:rPr>
                <w:rFonts w:ascii="Century Gothic" w:hAnsi="Century Gothic"/>
                <w:b w:val="0"/>
                <w:bCs/>
                <w:sz w:val="20"/>
                <w:szCs w:val="20"/>
                <w:lang w:val="es-MX"/>
              </w:rPr>
            </w:pPr>
            <w:r w:rsidRPr="008D0935">
              <w:rPr>
                <w:rFonts w:ascii="Century Gothic" w:hAnsi="Century Gothic"/>
                <w:sz w:val="20"/>
                <w:szCs w:val="20"/>
                <w:lang w:val="es-MX"/>
              </w:rPr>
              <w:t>Instalación de cableado multipar</w:t>
            </w:r>
          </w:p>
        </w:tc>
        <w:tc>
          <w:tcPr>
            <w:tcW w:w="184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$2,371.54</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153" w:type="pct"/>
          </w:tcPr>
          <w:p w:rsidR="009E237C" w:rsidRPr="008D0935" w:rsidRDefault="009E237C" w:rsidP="009E237C">
            <w:pPr>
              <w:pStyle w:val="CondicionesFinales"/>
              <w:ind w:left="0" w:right="39"/>
              <w:jc w:val="left"/>
              <w:rPr>
                <w:rFonts w:ascii="Century Gothic" w:hAnsi="Century Gothic"/>
                <w:b w:val="0"/>
                <w:bCs/>
                <w:sz w:val="20"/>
                <w:szCs w:val="20"/>
              </w:rPr>
            </w:pPr>
            <w:r w:rsidRPr="008D0935">
              <w:rPr>
                <w:rFonts w:ascii="Century Gothic" w:hAnsi="Century Gothic"/>
                <w:sz w:val="20"/>
                <w:szCs w:val="20"/>
              </w:rPr>
              <w:t>Tablilla de 100 usuarios</w:t>
            </w:r>
          </w:p>
        </w:tc>
        <w:tc>
          <w:tcPr>
            <w:tcW w:w="184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$2,074.47</w:t>
            </w:r>
          </w:p>
        </w:tc>
      </w:tr>
    </w:tbl>
    <w:p w:rsidR="00CC498B" w:rsidRPr="008D0935" w:rsidRDefault="00CC498B" w:rsidP="00402BA1">
      <w:pPr>
        <w:spacing w:before="20" w:after="20" w:line="264" w:lineRule="auto"/>
        <w:ind w:left="1440" w:hanging="360"/>
        <w:jc w:val="both"/>
        <w:rPr>
          <w:rFonts w:ascii="Century Gothic" w:eastAsia="Times New Roman" w:hAnsi="Century Gothic" w:cs="Arial"/>
        </w:rPr>
      </w:pPr>
    </w:p>
    <w:p w:rsidR="00277ED2" w:rsidRPr="008D0935" w:rsidRDefault="00277ED2" w:rsidP="006850A1">
      <w:pPr>
        <w:pStyle w:val="Prrafodelista"/>
        <w:numPr>
          <w:ilvl w:val="0"/>
          <w:numId w:val="180"/>
        </w:numPr>
        <w:spacing w:before="20" w:after="120" w:line="264" w:lineRule="auto"/>
        <w:jc w:val="both"/>
        <w:rPr>
          <w:rFonts w:ascii="Century Gothic" w:eastAsia="Times New Roman" w:hAnsi="Century Gothic" w:cs="Arial"/>
          <w:b/>
        </w:rPr>
      </w:pPr>
      <w:r w:rsidRPr="008D0935">
        <w:rPr>
          <w:rFonts w:ascii="Century Gothic" w:eastAsia="Times New Roman" w:hAnsi="Century Gothic" w:cs="Arial"/>
          <w:b/>
        </w:rPr>
        <w:t>Cobros recurrentes</w:t>
      </w:r>
    </w:p>
    <w:p w:rsidR="00277ED2" w:rsidRPr="008D0935" w:rsidRDefault="00277ED2" w:rsidP="00402BA1">
      <w:p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t>- Anexo de caja de distribución</w:t>
      </w:r>
    </w:p>
    <w:tbl>
      <w:tblPr>
        <w:tblStyle w:val="Tablaconcuadrculaclara"/>
        <w:tblW w:w="5087" w:type="pct"/>
        <w:jc w:val="center"/>
        <w:tblLook w:val="04A0" w:firstRow="1" w:lastRow="0" w:firstColumn="1" w:lastColumn="0" w:noHBand="0" w:noVBand="1"/>
      </w:tblPr>
      <w:tblGrid>
        <w:gridCol w:w="6027"/>
        <w:gridCol w:w="3530"/>
      </w:tblGrid>
      <w:tr w:rsidR="00277ED2" w:rsidRPr="008D0935" w:rsidTr="006A573B">
        <w:trPr>
          <w:trHeight w:val="20"/>
          <w:jc w:val="center"/>
        </w:trPr>
        <w:tc>
          <w:tcPr>
            <w:tcW w:w="3153" w:type="pct"/>
            <w:shd w:val="clear" w:color="auto" w:fill="009AD9"/>
            <w:vAlign w:val="center"/>
          </w:tcPr>
          <w:p w:rsidR="00277ED2" w:rsidRPr="008D0935"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Concepto</w:t>
            </w:r>
          </w:p>
        </w:tc>
        <w:tc>
          <w:tcPr>
            <w:tcW w:w="1847" w:type="pct"/>
            <w:shd w:val="clear" w:color="auto" w:fill="009AD9"/>
            <w:vAlign w:val="center"/>
          </w:tcPr>
          <w:p w:rsidR="00277ED2" w:rsidRPr="008D0935"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Contraprestación</w:t>
            </w:r>
          </w:p>
        </w:tc>
      </w:tr>
      <w:tr w:rsidR="00277ED2" w:rsidRPr="008D0935" w:rsidTr="000B19C4">
        <w:trPr>
          <w:trHeight w:val="258"/>
          <w:jc w:val="center"/>
        </w:trPr>
        <w:tc>
          <w:tcPr>
            <w:tcW w:w="3153" w:type="pct"/>
          </w:tcPr>
          <w:p w:rsidR="00277ED2" w:rsidRPr="008D0935" w:rsidRDefault="00277ED2" w:rsidP="00402BA1">
            <w:pPr>
              <w:pStyle w:val="CondicionesFinales"/>
              <w:spacing w:before="20" w:after="20" w:line="264" w:lineRule="auto"/>
              <w:ind w:left="0" w:right="39"/>
              <w:rPr>
                <w:rFonts w:ascii="Century Gothic" w:hAnsi="Century Gothic"/>
                <w:sz w:val="20"/>
                <w:szCs w:val="20"/>
              </w:rPr>
            </w:pPr>
            <w:r w:rsidRPr="008D0935">
              <w:rPr>
                <w:rFonts w:ascii="Century Gothic" w:hAnsi="Century Gothic"/>
                <w:sz w:val="20"/>
                <w:szCs w:val="20"/>
              </w:rPr>
              <w:t>Renta anual por el anexo a caja de distribución</w:t>
            </w:r>
          </w:p>
        </w:tc>
        <w:tc>
          <w:tcPr>
            <w:tcW w:w="1847" w:type="pct"/>
            <w:vAlign w:val="center"/>
          </w:tcPr>
          <w:p w:rsidR="00277ED2" w:rsidRPr="008D0935" w:rsidRDefault="009E237C" w:rsidP="000A5B68">
            <w:pPr>
              <w:spacing w:before="20" w:after="20" w:line="264" w:lineRule="auto"/>
              <w:jc w:val="center"/>
              <w:rPr>
                <w:rFonts w:ascii="Century Gothic" w:hAnsi="Century Gothic" w:cs="Arial"/>
                <w:color w:val="000000"/>
                <w:sz w:val="20"/>
                <w:szCs w:val="20"/>
              </w:rPr>
            </w:pPr>
            <w:r w:rsidRPr="008D0935">
              <w:rPr>
                <w:rFonts w:ascii="Century Gothic" w:hAnsi="Century Gothic" w:cs="Arial"/>
                <w:color w:val="000000"/>
                <w:sz w:val="20"/>
                <w:szCs w:val="20"/>
              </w:rPr>
              <w:t>$15,729.06</w:t>
            </w:r>
          </w:p>
        </w:tc>
      </w:tr>
    </w:tbl>
    <w:p w:rsidR="00277ED2" w:rsidRPr="008D0935" w:rsidRDefault="00277ED2" w:rsidP="00402BA1">
      <w:p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br/>
        <w:t>- Cableado multipar</w:t>
      </w:r>
    </w:p>
    <w:p w:rsidR="0042017E" w:rsidRPr="008D0935" w:rsidRDefault="0042017E" w:rsidP="00402BA1">
      <w:pPr>
        <w:spacing w:before="20" w:after="20" w:line="264" w:lineRule="auto"/>
        <w:jc w:val="both"/>
        <w:rPr>
          <w:rFonts w:ascii="Century Gothic" w:eastAsia="Times New Roman" w:hAnsi="Century Gothic" w:cs="Arial"/>
        </w:rPr>
      </w:pPr>
    </w:p>
    <w:tbl>
      <w:tblPr>
        <w:tblStyle w:val="Tablaconcuadrculaclara"/>
        <w:tblW w:w="5103" w:type="pct"/>
        <w:jc w:val="center"/>
        <w:tblLook w:val="04A0" w:firstRow="1" w:lastRow="0" w:firstColumn="1" w:lastColumn="0" w:noHBand="0" w:noVBand="1"/>
      </w:tblPr>
      <w:tblGrid>
        <w:gridCol w:w="6516"/>
        <w:gridCol w:w="3072"/>
      </w:tblGrid>
      <w:tr w:rsidR="00277ED2" w:rsidRPr="008D0935" w:rsidTr="000B19C4">
        <w:trPr>
          <w:trHeight w:val="20"/>
          <w:jc w:val="center"/>
        </w:trPr>
        <w:tc>
          <w:tcPr>
            <w:tcW w:w="3398" w:type="pct"/>
            <w:shd w:val="clear" w:color="auto" w:fill="009AD9"/>
            <w:vAlign w:val="center"/>
          </w:tcPr>
          <w:p w:rsidR="00277ED2" w:rsidRPr="008D0935" w:rsidRDefault="00277ED2" w:rsidP="00402BA1">
            <w:pPr>
              <w:spacing w:before="20" w:after="20" w:line="264" w:lineRule="auto"/>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Concepto</w:t>
            </w:r>
          </w:p>
        </w:tc>
        <w:tc>
          <w:tcPr>
            <w:tcW w:w="1602" w:type="pct"/>
            <w:shd w:val="clear" w:color="auto" w:fill="009AD9"/>
            <w:vAlign w:val="center"/>
          </w:tcPr>
          <w:p w:rsidR="00277ED2" w:rsidRPr="008D0935"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Contraprestación</w:t>
            </w:r>
          </w:p>
        </w:tc>
      </w:tr>
      <w:tr w:rsidR="009E237C" w:rsidRPr="008D0935" w:rsidTr="000B19C4">
        <w:trPr>
          <w:trHeight w:val="261"/>
          <w:jc w:val="center"/>
        </w:trPr>
        <w:tc>
          <w:tcPr>
            <w:tcW w:w="3398" w:type="pct"/>
            <w:shd w:val="clear" w:color="auto" w:fill="auto"/>
          </w:tcPr>
          <w:p w:rsidR="009E237C" w:rsidRPr="008D0935" w:rsidRDefault="009E237C" w:rsidP="009E237C">
            <w:pPr>
              <w:pStyle w:val="CondicionesFinales"/>
              <w:spacing w:before="20" w:after="20" w:line="264" w:lineRule="auto"/>
              <w:ind w:left="0" w:right="39"/>
              <w:rPr>
                <w:rFonts w:ascii="Century Gothic" w:hAnsi="Century Gothic"/>
                <w:sz w:val="20"/>
                <w:szCs w:val="20"/>
                <w:lang w:val="es-MX"/>
              </w:rPr>
            </w:pPr>
            <w:r w:rsidRPr="008D0935">
              <w:rPr>
                <w:rFonts w:ascii="Century Gothic" w:hAnsi="Century Gothic"/>
                <w:sz w:val="20"/>
                <w:szCs w:val="20"/>
                <w:lang w:val="es-MX"/>
              </w:rPr>
              <w:t>Renta anual por el cableado multipar (costo fijo por materiales)</w:t>
            </w:r>
          </w:p>
        </w:tc>
        <w:tc>
          <w:tcPr>
            <w:tcW w:w="1602" w:type="pct"/>
            <w:shd w:val="clear" w:color="auto" w:fill="auto"/>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 xml:space="preserve"> $2,604.52 </w:t>
            </w:r>
          </w:p>
        </w:tc>
      </w:tr>
      <w:tr w:rsidR="009E237C" w:rsidRPr="008D0935" w:rsidTr="000B19C4">
        <w:trPr>
          <w:trHeight w:val="281"/>
          <w:jc w:val="center"/>
        </w:trPr>
        <w:tc>
          <w:tcPr>
            <w:tcW w:w="3398" w:type="pct"/>
            <w:shd w:val="clear" w:color="auto" w:fill="F2F2F2" w:themeFill="background1" w:themeFillShade="F2"/>
          </w:tcPr>
          <w:p w:rsidR="009E237C" w:rsidRPr="008D0935" w:rsidRDefault="009E237C" w:rsidP="009E237C">
            <w:pPr>
              <w:pStyle w:val="CondicionesFinales"/>
              <w:spacing w:before="20" w:after="20" w:line="264" w:lineRule="auto"/>
              <w:ind w:left="0" w:right="39"/>
              <w:rPr>
                <w:rFonts w:ascii="Century Gothic" w:hAnsi="Century Gothic"/>
                <w:sz w:val="20"/>
                <w:szCs w:val="20"/>
              </w:rPr>
            </w:pPr>
            <w:r w:rsidRPr="008D0935">
              <w:rPr>
                <w:rFonts w:ascii="Century Gothic" w:hAnsi="Century Gothic"/>
                <w:sz w:val="20"/>
                <w:szCs w:val="20"/>
              </w:rPr>
              <w:t>Renta anual por el cableado multipar (costo variable por metro)</w:t>
            </w:r>
          </w:p>
        </w:tc>
        <w:tc>
          <w:tcPr>
            <w:tcW w:w="1602" w:type="pct"/>
            <w:shd w:val="clear" w:color="auto" w:fill="F2F2F2" w:themeFill="background1" w:themeFillShade="F2"/>
          </w:tcPr>
          <w:p w:rsidR="009E237C" w:rsidRPr="00E46AB2"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 xml:space="preserve"> $118.39</w:t>
            </w:r>
          </w:p>
        </w:tc>
      </w:tr>
    </w:tbl>
    <w:p w:rsidR="00277ED2" w:rsidRPr="008D0935" w:rsidRDefault="00277ED2" w:rsidP="00402BA1">
      <w:pPr>
        <w:spacing w:before="20" w:after="20" w:line="264" w:lineRule="auto"/>
        <w:jc w:val="both"/>
        <w:rPr>
          <w:rFonts w:ascii="Century Gothic" w:eastAsia="Times New Roman" w:hAnsi="Century Gothic" w:cs="Arial"/>
        </w:rPr>
      </w:pPr>
    </w:p>
    <w:p w:rsidR="00277ED2" w:rsidRPr="008D0935" w:rsidRDefault="003B1A36" w:rsidP="00CC498B">
      <w:pPr>
        <w:spacing w:before="20" w:after="20" w:line="264" w:lineRule="auto"/>
        <w:ind w:left="284" w:hanging="360"/>
        <w:jc w:val="both"/>
        <w:outlineLvl w:val="0"/>
        <w:rPr>
          <w:rFonts w:ascii="Century Gothic" w:hAnsi="Century Gothic" w:cs="Arial"/>
          <w:b/>
          <w:i/>
        </w:rPr>
      </w:pPr>
      <w:bookmarkStart w:id="2066" w:name="_Toc92974104"/>
      <w:bookmarkStart w:id="2067" w:name="_Toc93052415"/>
      <w:bookmarkStart w:id="2068" w:name="_Toc93056370"/>
      <w:bookmarkStart w:id="2069" w:name="_Toc125393434"/>
      <w:bookmarkStart w:id="2070" w:name="_Toc139012172"/>
      <w:r w:rsidRPr="008D0935">
        <w:rPr>
          <w:rFonts w:ascii="Century Gothic" w:eastAsia="Calibri" w:hAnsi="Century Gothic" w:cs="Arial"/>
          <w:b/>
          <w:i/>
          <w:sz w:val="24"/>
        </w:rPr>
        <w:t>7.</w:t>
      </w:r>
      <w:r w:rsidRPr="008D0935">
        <w:rPr>
          <w:rFonts w:ascii="Century Gothic" w:eastAsia="Calibri" w:hAnsi="Century Gothic" w:cs="Arial"/>
          <w:b/>
          <w:i/>
          <w:sz w:val="24"/>
        </w:rPr>
        <w:tab/>
      </w:r>
      <w:r w:rsidR="00277ED2" w:rsidRPr="008D0935">
        <w:rPr>
          <w:rFonts w:ascii="Century Gothic" w:hAnsi="Century Gothic" w:cs="Arial"/>
          <w:b/>
          <w:i/>
        </w:rPr>
        <w:t>Generales</w:t>
      </w:r>
      <w:bookmarkEnd w:id="2066"/>
      <w:bookmarkEnd w:id="2067"/>
      <w:bookmarkEnd w:id="2068"/>
      <w:bookmarkEnd w:id="2069"/>
      <w:bookmarkEnd w:id="2070"/>
    </w:p>
    <w:p w:rsidR="00277ED2" w:rsidRPr="008D0935" w:rsidRDefault="00277ED2" w:rsidP="0042017E">
      <w:pPr>
        <w:pStyle w:val="Prrafodelista"/>
        <w:numPr>
          <w:ilvl w:val="0"/>
          <w:numId w:val="181"/>
        </w:numPr>
        <w:spacing w:before="20" w:after="20" w:line="264" w:lineRule="auto"/>
        <w:jc w:val="both"/>
        <w:rPr>
          <w:rFonts w:ascii="Century Gothic" w:eastAsia="Times New Roman" w:hAnsi="Century Gothic" w:cs="Arial"/>
          <w:b/>
        </w:rPr>
      </w:pPr>
      <w:r w:rsidRPr="008D0935">
        <w:rPr>
          <w:rFonts w:ascii="Century Gothic" w:eastAsia="Times New Roman" w:hAnsi="Century Gothic" w:cs="Arial"/>
          <w:b/>
        </w:rPr>
        <w:t xml:space="preserve">Cobros no recurrentes </w:t>
      </w:r>
    </w:p>
    <w:tbl>
      <w:tblPr>
        <w:tblStyle w:val="Tablanormal1"/>
        <w:tblW w:w="5040" w:type="pct"/>
        <w:jc w:val="center"/>
        <w:tblLook w:val="04A0" w:firstRow="1" w:lastRow="0" w:firstColumn="1" w:lastColumn="0" w:noHBand="0" w:noVBand="1"/>
      </w:tblPr>
      <w:tblGrid>
        <w:gridCol w:w="4816"/>
        <w:gridCol w:w="4653"/>
      </w:tblGrid>
      <w:tr w:rsidR="0042017E" w:rsidRPr="008D0935" w:rsidTr="00095546">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43" w:type="pct"/>
            <w:shd w:val="clear" w:color="auto" w:fill="009AD9"/>
          </w:tcPr>
          <w:p w:rsidR="0042017E" w:rsidRPr="008D0935" w:rsidRDefault="0042017E" w:rsidP="0042017E">
            <w:pPr>
              <w:pStyle w:val="Prrafodelista"/>
              <w:numPr>
                <w:ilvl w:val="0"/>
                <w:numId w:val="181"/>
              </w:numPr>
              <w:rPr>
                <w:rFonts w:ascii="Century Gothic" w:eastAsiaTheme="minorEastAsia" w:hAnsi="Century Gothic"/>
                <w:color w:val="FFFFFF" w:themeColor="background1"/>
                <w:sz w:val="20"/>
                <w:lang w:val="es-ES_tradnl"/>
              </w:rPr>
            </w:pPr>
            <w:r w:rsidRPr="008D0935">
              <w:rPr>
                <w:rFonts w:ascii="Century Gothic" w:eastAsiaTheme="minorEastAsia" w:hAnsi="Century Gothic"/>
                <w:color w:val="FFFFFF" w:themeColor="background1"/>
                <w:sz w:val="20"/>
                <w:lang w:val="es-ES_tradnl"/>
              </w:rPr>
              <w:t>Concepto</w:t>
            </w:r>
          </w:p>
        </w:tc>
        <w:tc>
          <w:tcPr>
            <w:tcW w:w="2457" w:type="pct"/>
            <w:shd w:val="clear" w:color="auto" w:fill="009AD9"/>
          </w:tcPr>
          <w:p w:rsidR="0042017E" w:rsidRPr="008D0935" w:rsidRDefault="0042017E" w:rsidP="00095546">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sidRPr="008D0935">
              <w:rPr>
                <w:rFonts w:ascii="Century Gothic" w:hAnsi="Century Gothic"/>
                <w:color w:val="FFFFFF" w:themeColor="background1"/>
                <w:sz w:val="20"/>
                <w:lang w:val="es-ES_tradnl"/>
              </w:rPr>
              <w:t>Contraprestación (por evento)</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Instalación de acometida de cobre</w:t>
            </w:r>
          </w:p>
        </w:tc>
        <w:tc>
          <w:tcPr>
            <w:tcW w:w="245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$760.74</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Instalación de acometida de fibra óptica</w:t>
            </w:r>
          </w:p>
        </w:tc>
        <w:tc>
          <w:tcPr>
            <w:tcW w:w="245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$1,948.64</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Visita en falso</w:t>
            </w:r>
          </w:p>
        </w:tc>
        <w:tc>
          <w:tcPr>
            <w:tcW w:w="245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$651.44</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Visita técnica por SDTFO</w:t>
            </w:r>
          </w:p>
        </w:tc>
        <w:tc>
          <w:tcPr>
            <w:tcW w:w="245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FE67F7" w:rsidRPr="008D0935">
              <w:rPr>
                <w:rFonts w:ascii="Century Gothic" w:hAnsi="Century Gothic"/>
                <w:sz w:val="20"/>
              </w:rPr>
              <w:t>14,948.84</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Instalación de SDTFO</w:t>
            </w:r>
          </w:p>
        </w:tc>
        <w:tc>
          <w:tcPr>
            <w:tcW w:w="2457" w:type="pct"/>
          </w:tcPr>
          <w:p w:rsidR="009E237C" w:rsidRPr="008D0935" w:rsidRDefault="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00FE67F7" w:rsidRPr="008D0935">
              <w:rPr>
                <w:rFonts w:ascii="Century Gothic" w:hAnsi="Century Gothic"/>
                <w:sz w:val="20"/>
              </w:rPr>
              <w:t>24,066.96</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Cableado interior (primero adicional y segundo adicional)</w:t>
            </w:r>
            <w:r w:rsidRPr="008D0935">
              <w:rPr>
                <w:rFonts w:ascii="Century Gothic" w:hAnsi="Century Gothic"/>
                <w:sz w:val="20"/>
                <w:vertAlign w:val="superscript"/>
              </w:rPr>
              <w:t>1/</w:t>
            </w:r>
          </w:p>
        </w:tc>
        <w:tc>
          <w:tcPr>
            <w:tcW w:w="245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$598</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 xml:space="preserve">Cableado interior (tercero y subsiguientes) </w:t>
            </w:r>
            <w:r w:rsidRPr="008D0935">
              <w:rPr>
                <w:rFonts w:ascii="Century Gothic" w:hAnsi="Century Gothic"/>
                <w:sz w:val="20"/>
                <w:vertAlign w:val="superscript"/>
              </w:rPr>
              <w:t>1/</w:t>
            </w:r>
          </w:p>
        </w:tc>
        <w:tc>
          <w:tcPr>
            <w:tcW w:w="245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299</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Atención de avería inexistente por reporte de falla</w:t>
            </w:r>
          </w:p>
        </w:tc>
        <w:tc>
          <w:tcPr>
            <w:tcW w:w="245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val="0"/>
                <w:sz w:val="20"/>
                <w:szCs w:val="20"/>
              </w:rPr>
            </w:pPr>
            <w:r w:rsidRPr="008D0935">
              <w:rPr>
                <w:rFonts w:ascii="Century Gothic" w:hAnsi="Century Gothic"/>
                <w:sz w:val="20"/>
              </w:rPr>
              <w:t>$</w:t>
            </w:r>
            <w:r w:rsidRPr="008D0935">
              <w:rPr>
                <w:rFonts w:ascii="Century Gothic" w:hAnsi="Century Gothic"/>
                <w:sz w:val="20"/>
                <w:szCs w:val="20"/>
              </w:rPr>
              <w:t xml:space="preserve">1,881.81 </w:t>
            </w:r>
          </w:p>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Reubicación de ONT</w:t>
            </w:r>
            <w:r w:rsidRPr="008D0935">
              <w:rPr>
                <w:rFonts w:ascii="Century Gothic" w:hAnsi="Century Gothic"/>
                <w:sz w:val="20"/>
                <w:vertAlign w:val="superscript"/>
              </w:rPr>
              <w:t>2/</w:t>
            </w:r>
          </w:p>
        </w:tc>
        <w:tc>
          <w:tcPr>
            <w:tcW w:w="245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1,948.64</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Cambio de Tecnología</w:t>
            </w:r>
            <w:r w:rsidRPr="008D0935">
              <w:rPr>
                <w:rFonts w:ascii="Century Gothic" w:hAnsi="Century Gothic"/>
                <w:sz w:val="20"/>
                <w:vertAlign w:val="superscript"/>
              </w:rPr>
              <w:t>2/</w:t>
            </w:r>
            <w:r w:rsidRPr="008D0935">
              <w:rPr>
                <w:rFonts w:ascii="Century Gothic" w:hAnsi="Century Gothic"/>
                <w:sz w:val="20"/>
              </w:rPr>
              <w:t xml:space="preserve"> </w:t>
            </w:r>
          </w:p>
        </w:tc>
        <w:tc>
          <w:tcPr>
            <w:tcW w:w="245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rPr>
              <w:t>$</w:t>
            </w:r>
            <w:r w:rsidRPr="008D0935">
              <w:rPr>
                <w:rFonts w:ascii="Century Gothic" w:hAnsi="Century Gothic"/>
                <w:sz w:val="20"/>
                <w:szCs w:val="20"/>
              </w:rPr>
              <w:t>1,948.64</w:t>
            </w:r>
          </w:p>
        </w:tc>
      </w:tr>
      <w:tr w:rsidR="009E237C" w:rsidRPr="008D0935" w:rsidTr="00095546">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 xml:space="preserve">Servicio de Interoperabilidad </w:t>
            </w:r>
          </w:p>
        </w:tc>
        <w:tc>
          <w:tcPr>
            <w:tcW w:w="2457" w:type="pct"/>
          </w:tcPr>
          <w:p w:rsidR="009E237C" w:rsidRPr="008D0935" w:rsidRDefault="009E237C" w:rsidP="009E237C">
            <w:pPr>
              <w:pStyle w:val="CondicionesFinales"/>
              <w:ind w:left="0" w:right="39"/>
              <w:jc w:val="center"/>
              <w:cnfStyle w:val="000000100000"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0935">
              <w:rPr>
                <w:rFonts w:ascii="Century Gothic" w:hAnsi="Century Gothic"/>
                <w:sz w:val="20"/>
                <w:szCs w:val="20"/>
              </w:rPr>
              <w:t>$231,866.47</w:t>
            </w:r>
          </w:p>
        </w:tc>
      </w:tr>
      <w:tr w:rsidR="009E237C" w:rsidRPr="008D0935" w:rsidTr="00095546">
        <w:trPr>
          <w:trHeight w:val="283"/>
          <w:jc w:val="center"/>
        </w:trPr>
        <w:tc>
          <w:tcPr>
            <w:cnfStyle w:val="001000000000" w:firstRow="0" w:lastRow="0" w:firstColumn="1" w:lastColumn="0" w:oddVBand="0" w:evenVBand="0" w:oddHBand="0" w:evenHBand="0" w:firstRowFirstColumn="0" w:firstRowLastColumn="0" w:lastRowFirstColumn="0" w:lastRowLastColumn="0"/>
            <w:tcW w:w="2543" w:type="pct"/>
          </w:tcPr>
          <w:p w:rsidR="009E237C" w:rsidRPr="008D0935" w:rsidRDefault="009E237C" w:rsidP="009E237C">
            <w:pPr>
              <w:pStyle w:val="CondicionesFinales"/>
              <w:ind w:left="0" w:right="39"/>
              <w:jc w:val="left"/>
              <w:rPr>
                <w:rFonts w:ascii="Century Gothic" w:hAnsi="Century Gothic"/>
                <w:b w:val="0"/>
                <w:bCs/>
                <w:sz w:val="20"/>
              </w:rPr>
            </w:pPr>
            <w:r w:rsidRPr="008D0935">
              <w:rPr>
                <w:rFonts w:ascii="Century Gothic" w:hAnsi="Century Gothic"/>
                <w:sz w:val="20"/>
              </w:rPr>
              <w:t>Cotización de Análisis de Factibilidad para Servicios Auxiliares y Trabajos Especiales</w:t>
            </w:r>
          </w:p>
        </w:tc>
        <w:tc>
          <w:tcPr>
            <w:tcW w:w="2457" w:type="pct"/>
          </w:tcPr>
          <w:p w:rsidR="009E237C" w:rsidRPr="008D0935" w:rsidRDefault="009E237C" w:rsidP="009E237C">
            <w:pPr>
              <w:pStyle w:val="CondicionesFinales"/>
              <w:ind w:left="0" w:right="39"/>
              <w:jc w:val="center"/>
              <w:cnfStyle w:val="000000000000" w:firstRow="0" w:lastRow="0" w:firstColumn="0" w:lastColumn="0" w:oddVBand="0" w:evenVBand="0" w:oddHBand="0" w:evenHBand="0" w:firstRowFirstColumn="0" w:firstRowLastColumn="0" w:lastRowFirstColumn="0" w:lastRowLastColumn="0"/>
              <w:rPr>
                <w:rFonts w:ascii="Century Gothic" w:hAnsi="Century Gothic"/>
                <w:sz w:val="20"/>
              </w:rPr>
            </w:pPr>
            <w:r w:rsidRPr="008D0935">
              <w:rPr>
                <w:rFonts w:ascii="Century Gothic" w:hAnsi="Century Gothic"/>
                <w:sz w:val="20"/>
                <w:szCs w:val="20"/>
              </w:rPr>
              <w:t>$5,642.26 por evento</w:t>
            </w:r>
          </w:p>
        </w:tc>
      </w:tr>
    </w:tbl>
    <w:p w:rsidR="0042017E" w:rsidRPr="008D0935" w:rsidRDefault="0042017E" w:rsidP="0042017E">
      <w:pPr>
        <w:pStyle w:val="Prrafodelista"/>
        <w:spacing w:before="20" w:after="20" w:line="264" w:lineRule="auto"/>
        <w:ind w:left="284" w:hanging="284"/>
        <w:contextualSpacing w:val="0"/>
        <w:jc w:val="both"/>
        <w:rPr>
          <w:rFonts w:ascii="Century Gothic" w:hAnsi="Century Gothic"/>
          <w:sz w:val="18"/>
          <w:szCs w:val="18"/>
        </w:rPr>
      </w:pPr>
      <w:r w:rsidRPr="008D0935">
        <w:rPr>
          <w:rFonts w:ascii="Century Gothic" w:hAnsi="Century Gothic"/>
          <w:sz w:val="18"/>
          <w:szCs w:val="18"/>
          <w:vertAlign w:val="superscript"/>
        </w:rPr>
        <w:t>1/</w:t>
      </w:r>
      <w:r w:rsidRPr="008D0935">
        <w:rPr>
          <w:rFonts w:ascii="Century Gothic" w:hAnsi="Century Gothic"/>
          <w:sz w:val="18"/>
          <w:szCs w:val="18"/>
        </w:rPr>
        <w:t xml:space="preserve"> </w:t>
      </w:r>
      <w:r w:rsidRPr="008D0935">
        <w:rPr>
          <w:rFonts w:ascii="Century Gothic" w:hAnsi="Century Gothic"/>
          <w:sz w:val="18"/>
          <w:szCs w:val="18"/>
        </w:rPr>
        <w:tab/>
        <w:t xml:space="preserve">Servicio opcional aplicable para nuevas contrataciones o instalación de cableados adicionales. Dicho Servicio no aplica en caso de la primera instalación, dado que en este caso el cableado interior es sin costo. </w:t>
      </w:r>
    </w:p>
    <w:p w:rsidR="002B0ECA" w:rsidRPr="008D0935" w:rsidRDefault="0042017E" w:rsidP="002B0ECA">
      <w:pPr>
        <w:spacing w:after="160" w:line="259" w:lineRule="auto"/>
        <w:rPr>
          <w:rFonts w:ascii="Century Gothic" w:hAnsi="Century Gothic"/>
          <w:sz w:val="18"/>
          <w:szCs w:val="18"/>
        </w:rPr>
      </w:pPr>
      <w:r w:rsidRPr="008D0935">
        <w:rPr>
          <w:rFonts w:ascii="Century Gothic" w:hAnsi="Century Gothic"/>
          <w:sz w:val="18"/>
          <w:szCs w:val="18"/>
          <w:vertAlign w:val="superscript"/>
        </w:rPr>
        <w:t>2/</w:t>
      </w:r>
      <w:r w:rsidRPr="008D0935">
        <w:rPr>
          <w:rFonts w:ascii="Century Gothic" w:hAnsi="Century Gothic"/>
          <w:sz w:val="18"/>
          <w:szCs w:val="18"/>
        </w:rPr>
        <w:t xml:space="preserve">   Servicio opcional</w:t>
      </w:r>
      <w:bookmarkStart w:id="2071" w:name="_Toc92974105"/>
      <w:bookmarkStart w:id="2072" w:name="_Toc93052416"/>
      <w:bookmarkStart w:id="2073" w:name="_Toc93056371"/>
    </w:p>
    <w:p w:rsidR="00316289" w:rsidRPr="008D0935" w:rsidRDefault="003B1A36" w:rsidP="002B0ECA">
      <w:pPr>
        <w:spacing w:after="160" w:line="259" w:lineRule="auto"/>
        <w:rPr>
          <w:rFonts w:ascii="Century Gothic" w:hAnsi="Century Gothic" w:cs="Arial"/>
          <w:b/>
          <w:i/>
        </w:rPr>
      </w:pPr>
      <w:r w:rsidRPr="008D0935">
        <w:rPr>
          <w:rFonts w:ascii="Century Gothic" w:eastAsia="Times New Roman" w:hAnsi="Century Gothic" w:cs="Arial"/>
          <w:b/>
          <w:sz w:val="24"/>
        </w:rPr>
        <w:t>8.</w:t>
      </w:r>
      <w:r w:rsidRPr="008D0935">
        <w:rPr>
          <w:rFonts w:ascii="Century Gothic" w:eastAsia="Times New Roman" w:hAnsi="Century Gothic" w:cs="Arial"/>
          <w:b/>
          <w:sz w:val="24"/>
        </w:rPr>
        <w:tab/>
      </w:r>
      <w:r w:rsidR="00277ED2" w:rsidRPr="008D0935">
        <w:rPr>
          <w:rFonts w:ascii="Century Gothic" w:hAnsi="Century Gothic" w:cs="Arial"/>
          <w:b/>
          <w:i/>
        </w:rPr>
        <w:t>Cobros opcionales</w:t>
      </w:r>
      <w:bookmarkEnd w:id="2071"/>
      <w:bookmarkEnd w:id="2072"/>
      <w:bookmarkEnd w:id="2073"/>
      <w:r w:rsidR="00277ED2" w:rsidRPr="008D0935">
        <w:rPr>
          <w:rFonts w:ascii="Century Gothic" w:hAnsi="Century Gothic" w:cs="Arial"/>
          <w:b/>
          <w:i/>
        </w:rPr>
        <w:t xml:space="preserve"> </w:t>
      </w:r>
    </w:p>
    <w:p w:rsidR="00FF3D90" w:rsidRPr="008D0935" w:rsidRDefault="00FF3D90" w:rsidP="00640DB5">
      <w:pPr>
        <w:spacing w:before="20" w:after="20" w:line="264" w:lineRule="auto"/>
        <w:jc w:val="both"/>
        <w:rPr>
          <w:rFonts w:ascii="Century Gothic" w:eastAsia="Times New Roman" w:hAnsi="Century Gothic" w:cs="Arial"/>
        </w:rPr>
      </w:pPr>
    </w:p>
    <w:p w:rsidR="00277ED2" w:rsidRPr="008D0935" w:rsidRDefault="00277ED2" w:rsidP="00FF3D90">
      <w:pPr>
        <w:spacing w:before="20" w:after="120" w:line="264" w:lineRule="auto"/>
        <w:jc w:val="both"/>
        <w:rPr>
          <w:rFonts w:ascii="Century Gothic" w:eastAsia="Times New Roman" w:hAnsi="Century Gothic" w:cs="Arial"/>
          <w:b/>
          <w:i/>
        </w:rPr>
      </w:pPr>
      <w:r w:rsidRPr="008D0935">
        <w:rPr>
          <w:rFonts w:ascii="Century Gothic" w:eastAsia="Times New Roman" w:hAnsi="Century Gothic" w:cs="Arial"/>
          <w:b/>
          <w:i/>
        </w:rPr>
        <w:t>- Equipos Modem Blanco y ONT para Acceso de Datos por lote de 15,000 unidades</w:t>
      </w:r>
    </w:p>
    <w:tbl>
      <w:tblPr>
        <w:tblStyle w:val="Tablaconcuadrculaclara"/>
        <w:tblW w:w="5000" w:type="pct"/>
        <w:jc w:val="center"/>
        <w:tblLook w:val="04A0" w:firstRow="1" w:lastRow="0" w:firstColumn="1" w:lastColumn="0" w:noHBand="0" w:noVBand="1"/>
      </w:tblPr>
      <w:tblGrid>
        <w:gridCol w:w="3594"/>
        <w:gridCol w:w="5800"/>
      </w:tblGrid>
      <w:tr w:rsidR="00277ED2" w:rsidRPr="008D0935" w:rsidTr="006A573B">
        <w:trPr>
          <w:trHeight w:val="283"/>
          <w:jc w:val="center"/>
        </w:trPr>
        <w:tc>
          <w:tcPr>
            <w:tcW w:w="1913" w:type="pct"/>
            <w:shd w:val="clear" w:color="auto" w:fill="009AD9"/>
          </w:tcPr>
          <w:p w:rsidR="00277ED2" w:rsidRPr="008D0935" w:rsidRDefault="00277ED2" w:rsidP="00402BA1">
            <w:pPr>
              <w:pStyle w:val="CondicionesFinales"/>
              <w:spacing w:before="20" w:after="20" w:line="264" w:lineRule="auto"/>
              <w:ind w:left="0" w:right="39"/>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lastRenderedPageBreak/>
              <w:t>Tecnología</w:t>
            </w:r>
          </w:p>
        </w:tc>
        <w:tc>
          <w:tcPr>
            <w:tcW w:w="3087" w:type="pct"/>
            <w:shd w:val="clear" w:color="auto" w:fill="009AD9"/>
            <w:vAlign w:val="center"/>
          </w:tcPr>
          <w:p w:rsidR="00277ED2" w:rsidRPr="008D0935"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Precio</w:t>
            </w:r>
          </w:p>
        </w:tc>
      </w:tr>
      <w:tr w:rsidR="009E237C" w:rsidRPr="008D0935" w:rsidTr="000A243D">
        <w:trPr>
          <w:trHeight w:val="283"/>
          <w:jc w:val="center"/>
        </w:trPr>
        <w:tc>
          <w:tcPr>
            <w:tcW w:w="1913" w:type="pct"/>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ADSL</w:t>
            </w:r>
          </w:p>
        </w:tc>
        <w:tc>
          <w:tcPr>
            <w:tcW w:w="3087" w:type="pct"/>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351,889.20 USD</w:t>
            </w:r>
          </w:p>
        </w:tc>
      </w:tr>
      <w:tr w:rsidR="009E237C" w:rsidRPr="008D0935" w:rsidTr="000A243D">
        <w:trPr>
          <w:trHeight w:val="283"/>
          <w:jc w:val="center"/>
        </w:trPr>
        <w:tc>
          <w:tcPr>
            <w:tcW w:w="1913" w:type="pct"/>
            <w:shd w:val="clear" w:color="auto" w:fill="F2F2F2" w:themeFill="background1" w:themeFillShade="F2"/>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VDSL</w:t>
            </w:r>
          </w:p>
        </w:tc>
        <w:tc>
          <w:tcPr>
            <w:tcW w:w="3087" w:type="pct"/>
            <w:shd w:val="clear" w:color="auto" w:fill="F2F2F2" w:themeFill="background1" w:themeFillShade="F2"/>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520,121.16 USD</w:t>
            </w:r>
          </w:p>
        </w:tc>
      </w:tr>
      <w:tr w:rsidR="009E237C" w:rsidRPr="008D0935" w:rsidTr="000A243D">
        <w:trPr>
          <w:trHeight w:val="283"/>
          <w:jc w:val="center"/>
        </w:trPr>
        <w:tc>
          <w:tcPr>
            <w:tcW w:w="1913" w:type="pct"/>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ONT</w:t>
            </w:r>
          </w:p>
        </w:tc>
        <w:tc>
          <w:tcPr>
            <w:tcW w:w="3087" w:type="pct"/>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1,486,290.00 USD</w:t>
            </w:r>
          </w:p>
        </w:tc>
      </w:tr>
    </w:tbl>
    <w:p w:rsidR="00277ED2" w:rsidRPr="008D0935" w:rsidRDefault="00277ED2" w:rsidP="00925129">
      <w:pPr>
        <w:spacing w:before="60" w:after="20" w:line="264" w:lineRule="auto"/>
        <w:jc w:val="both"/>
        <w:rPr>
          <w:rFonts w:ascii="Century Gothic" w:eastAsia="Times New Roman" w:hAnsi="Century Gothic" w:cs="Arial"/>
          <w:sz w:val="20"/>
          <w:szCs w:val="20"/>
        </w:rPr>
      </w:pPr>
      <w:r w:rsidRPr="008D0935">
        <w:rPr>
          <w:rFonts w:ascii="Century Gothic" w:eastAsia="Times New Roman" w:hAnsi="Century Gothic" w:cs="Arial"/>
          <w:b/>
          <w:sz w:val="20"/>
          <w:szCs w:val="20"/>
        </w:rPr>
        <w:t>Nota:</w:t>
      </w:r>
      <w:r w:rsidRPr="008D0935">
        <w:rPr>
          <w:rFonts w:ascii="Century Gothic" w:eastAsia="Times New Roman" w:hAnsi="Century Gothic" w:cs="Arial"/>
          <w:sz w:val="20"/>
          <w:szCs w:val="20"/>
        </w:rPr>
        <w:t xml:space="preserve"> El monto considerado por cada unidad, contempla única y exclusivamente el costo por equipo. No contempla valores de manejo, almacenaje y entrega. </w:t>
      </w:r>
      <w:r w:rsidRPr="008D0935">
        <w:rPr>
          <w:rFonts w:ascii="Century Gothic" w:eastAsia="Times New Roman" w:hAnsi="Century Gothic" w:cs="Arial"/>
          <w:b/>
          <w:sz w:val="20"/>
          <w:szCs w:val="20"/>
        </w:rPr>
        <w:t>Precio por lote de quince mil equipos</w:t>
      </w:r>
      <w:r w:rsidRPr="008D0935">
        <w:rPr>
          <w:rFonts w:ascii="Century Gothic" w:eastAsia="Times New Roman" w:hAnsi="Century Gothic" w:cs="Arial"/>
          <w:sz w:val="20"/>
          <w:szCs w:val="20"/>
        </w:rPr>
        <w:t>.</w:t>
      </w:r>
    </w:p>
    <w:p w:rsidR="00925129" w:rsidRPr="008D0935" w:rsidRDefault="00925129" w:rsidP="00402BA1">
      <w:pPr>
        <w:spacing w:before="20" w:after="20" w:line="264" w:lineRule="auto"/>
        <w:jc w:val="both"/>
        <w:rPr>
          <w:rFonts w:ascii="Century Gothic" w:eastAsia="Times New Roman" w:hAnsi="Century Gothic" w:cs="Arial"/>
          <w:sz w:val="18"/>
          <w:szCs w:val="18"/>
        </w:rPr>
      </w:pPr>
    </w:p>
    <w:p w:rsidR="00FF3D90" w:rsidRPr="008D0935" w:rsidRDefault="00FF3D90" w:rsidP="00402BA1">
      <w:pPr>
        <w:spacing w:before="20" w:after="20" w:line="264" w:lineRule="auto"/>
        <w:jc w:val="both"/>
        <w:rPr>
          <w:rFonts w:ascii="Century Gothic" w:eastAsia="Times New Roman" w:hAnsi="Century Gothic" w:cs="Arial"/>
          <w:sz w:val="18"/>
          <w:szCs w:val="18"/>
        </w:rPr>
      </w:pPr>
    </w:p>
    <w:p w:rsidR="00277ED2" w:rsidRPr="008D0935" w:rsidRDefault="00277ED2" w:rsidP="00FF3D90">
      <w:pPr>
        <w:spacing w:before="20" w:after="120" w:line="264" w:lineRule="auto"/>
        <w:jc w:val="both"/>
        <w:rPr>
          <w:rFonts w:ascii="Century Gothic" w:eastAsia="Times New Roman" w:hAnsi="Century Gothic" w:cs="Arial"/>
          <w:b/>
          <w:i/>
        </w:rPr>
      </w:pPr>
      <w:r w:rsidRPr="008D0935">
        <w:rPr>
          <w:rFonts w:ascii="Century Gothic" w:eastAsia="Times New Roman" w:hAnsi="Century Gothic" w:cs="Arial"/>
          <w:b/>
          <w:i/>
        </w:rPr>
        <w:t>- Equipos Modem Blanco y ONT para Acceso de Datos por lote de 12,000 unidades</w:t>
      </w:r>
    </w:p>
    <w:tbl>
      <w:tblPr>
        <w:tblStyle w:val="Tablaconcuadrculaclara"/>
        <w:tblW w:w="5000" w:type="pct"/>
        <w:jc w:val="center"/>
        <w:tblLook w:val="04A0" w:firstRow="1" w:lastRow="0" w:firstColumn="1" w:lastColumn="0" w:noHBand="0" w:noVBand="1"/>
      </w:tblPr>
      <w:tblGrid>
        <w:gridCol w:w="3594"/>
        <w:gridCol w:w="5800"/>
      </w:tblGrid>
      <w:tr w:rsidR="00277ED2" w:rsidRPr="008D0935" w:rsidTr="006A573B">
        <w:trPr>
          <w:trHeight w:val="283"/>
          <w:jc w:val="center"/>
        </w:trPr>
        <w:tc>
          <w:tcPr>
            <w:tcW w:w="1913" w:type="pct"/>
            <w:shd w:val="clear" w:color="auto" w:fill="009AD9"/>
          </w:tcPr>
          <w:p w:rsidR="00277ED2" w:rsidRPr="008D0935" w:rsidRDefault="00277ED2" w:rsidP="00402BA1">
            <w:pPr>
              <w:pStyle w:val="CondicionesFinales"/>
              <w:spacing w:before="20" w:after="20" w:line="264" w:lineRule="auto"/>
              <w:ind w:left="0" w:right="39"/>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Tecnología</w:t>
            </w:r>
          </w:p>
        </w:tc>
        <w:tc>
          <w:tcPr>
            <w:tcW w:w="3087" w:type="pct"/>
            <w:shd w:val="clear" w:color="auto" w:fill="009AD9"/>
            <w:vAlign w:val="center"/>
          </w:tcPr>
          <w:p w:rsidR="00277ED2" w:rsidRPr="008D0935"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Precio</w:t>
            </w:r>
          </w:p>
        </w:tc>
      </w:tr>
      <w:tr w:rsidR="009E237C" w:rsidRPr="008D0935" w:rsidTr="00947297">
        <w:trPr>
          <w:trHeight w:val="283"/>
          <w:jc w:val="center"/>
        </w:trPr>
        <w:tc>
          <w:tcPr>
            <w:tcW w:w="1913" w:type="pct"/>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ADSL</w:t>
            </w:r>
          </w:p>
        </w:tc>
        <w:tc>
          <w:tcPr>
            <w:tcW w:w="3087" w:type="pct"/>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281,511.36 USD</w:t>
            </w:r>
          </w:p>
        </w:tc>
      </w:tr>
      <w:tr w:rsidR="009E237C" w:rsidRPr="008D0935" w:rsidTr="00947297">
        <w:trPr>
          <w:trHeight w:val="283"/>
          <w:jc w:val="center"/>
        </w:trPr>
        <w:tc>
          <w:tcPr>
            <w:tcW w:w="1913" w:type="pct"/>
            <w:shd w:val="clear" w:color="auto" w:fill="F2F2F2" w:themeFill="background1" w:themeFillShade="F2"/>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VDSL</w:t>
            </w:r>
          </w:p>
        </w:tc>
        <w:tc>
          <w:tcPr>
            <w:tcW w:w="3087" w:type="pct"/>
            <w:shd w:val="clear" w:color="auto" w:fill="F2F2F2" w:themeFill="background1" w:themeFillShade="F2"/>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416,096.93 USD</w:t>
            </w:r>
          </w:p>
        </w:tc>
      </w:tr>
      <w:tr w:rsidR="009E237C" w:rsidRPr="008D0935" w:rsidTr="00947297">
        <w:trPr>
          <w:trHeight w:val="283"/>
          <w:jc w:val="center"/>
        </w:trPr>
        <w:tc>
          <w:tcPr>
            <w:tcW w:w="1913" w:type="pct"/>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ONT</w:t>
            </w:r>
          </w:p>
        </w:tc>
        <w:tc>
          <w:tcPr>
            <w:tcW w:w="3087" w:type="pct"/>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1,189,032.00 USD</w:t>
            </w:r>
          </w:p>
        </w:tc>
      </w:tr>
    </w:tbl>
    <w:p w:rsidR="00277ED2" w:rsidRPr="008D0935" w:rsidRDefault="00277ED2" w:rsidP="00925129">
      <w:pPr>
        <w:spacing w:before="60" w:after="20" w:line="264" w:lineRule="auto"/>
        <w:jc w:val="both"/>
        <w:rPr>
          <w:rFonts w:ascii="Century Gothic" w:eastAsia="Times New Roman" w:hAnsi="Century Gothic" w:cs="Arial"/>
          <w:sz w:val="20"/>
          <w:szCs w:val="20"/>
        </w:rPr>
      </w:pPr>
      <w:r w:rsidRPr="008D0935">
        <w:rPr>
          <w:rFonts w:ascii="Century Gothic" w:eastAsia="Times New Roman" w:hAnsi="Century Gothic" w:cs="Arial"/>
          <w:b/>
          <w:sz w:val="20"/>
          <w:szCs w:val="20"/>
        </w:rPr>
        <w:t>Nota:</w:t>
      </w:r>
      <w:r w:rsidRPr="008D0935">
        <w:rPr>
          <w:rFonts w:ascii="Century Gothic" w:eastAsia="Times New Roman" w:hAnsi="Century Gothic" w:cs="Arial"/>
          <w:sz w:val="20"/>
          <w:szCs w:val="20"/>
        </w:rPr>
        <w:t xml:space="preserve"> El monto considerado por cada unidad, contempla única y exclusivamente el costo por equipo. No contempla valores de manejo, almacenaje y entrega. </w:t>
      </w:r>
      <w:r w:rsidRPr="008D0935">
        <w:rPr>
          <w:rFonts w:ascii="Century Gothic" w:eastAsia="Times New Roman" w:hAnsi="Century Gothic" w:cs="Arial"/>
          <w:b/>
          <w:sz w:val="20"/>
          <w:szCs w:val="20"/>
        </w:rPr>
        <w:t>Precio por lote de doce mil equipos</w:t>
      </w:r>
      <w:r w:rsidRPr="008D0935">
        <w:rPr>
          <w:rFonts w:ascii="Century Gothic" w:eastAsia="Times New Roman" w:hAnsi="Century Gothic" w:cs="Arial"/>
          <w:sz w:val="20"/>
          <w:szCs w:val="20"/>
        </w:rPr>
        <w:t>.</w:t>
      </w:r>
      <w:r w:rsidR="000E0D60" w:rsidRPr="008D0935">
        <w:rPr>
          <w:rFonts w:ascii="Century Gothic" w:eastAsia="Times New Roman" w:hAnsi="Century Gothic" w:cs="Arial"/>
          <w:sz w:val="20"/>
          <w:szCs w:val="20"/>
        </w:rPr>
        <w:t xml:space="preserve">  </w:t>
      </w:r>
    </w:p>
    <w:p w:rsidR="00B4692E" w:rsidRPr="008D0935" w:rsidRDefault="00B4692E" w:rsidP="00402BA1">
      <w:pPr>
        <w:spacing w:before="20" w:after="20" w:line="264" w:lineRule="auto"/>
        <w:jc w:val="both"/>
        <w:rPr>
          <w:rFonts w:ascii="Century Gothic" w:eastAsia="Times New Roman" w:hAnsi="Century Gothic" w:cs="Arial"/>
        </w:rPr>
      </w:pPr>
    </w:p>
    <w:p w:rsidR="00FF3D90" w:rsidRPr="008D0935" w:rsidRDefault="00FF3D90" w:rsidP="00402BA1">
      <w:pPr>
        <w:spacing w:before="20" w:after="20" w:line="264" w:lineRule="auto"/>
        <w:jc w:val="both"/>
        <w:rPr>
          <w:rFonts w:ascii="Century Gothic" w:eastAsia="Times New Roman" w:hAnsi="Century Gothic" w:cs="Arial"/>
        </w:rPr>
      </w:pPr>
    </w:p>
    <w:p w:rsidR="00277ED2" w:rsidRPr="008D0935" w:rsidRDefault="00277ED2" w:rsidP="00FF3D90">
      <w:pPr>
        <w:spacing w:before="20" w:after="120" w:line="264" w:lineRule="auto"/>
        <w:jc w:val="both"/>
        <w:rPr>
          <w:rFonts w:ascii="Century Gothic" w:eastAsia="Times New Roman" w:hAnsi="Century Gothic" w:cs="Arial"/>
          <w:b/>
          <w:i/>
        </w:rPr>
      </w:pPr>
      <w:r w:rsidRPr="008D0935">
        <w:rPr>
          <w:rFonts w:ascii="Century Gothic" w:eastAsia="Times New Roman" w:hAnsi="Century Gothic" w:cs="Arial"/>
          <w:b/>
          <w:i/>
        </w:rPr>
        <w:t>- Equipos Modem blanco y ONT para Acceso de Datos provisto por unidad</w:t>
      </w:r>
    </w:p>
    <w:p w:rsidR="00FF3D90" w:rsidRPr="008D0935" w:rsidRDefault="00FF3D90" w:rsidP="00402BA1">
      <w:pPr>
        <w:spacing w:before="20" w:after="20" w:line="264" w:lineRule="auto"/>
        <w:jc w:val="both"/>
        <w:rPr>
          <w:rFonts w:ascii="Century Gothic" w:eastAsia="Times New Roman" w:hAnsi="Century Gothic" w:cs="Arial"/>
          <w:b/>
          <w:i/>
        </w:rPr>
      </w:pPr>
    </w:p>
    <w:tbl>
      <w:tblPr>
        <w:tblStyle w:val="Tablaconcuadrculaclara"/>
        <w:tblW w:w="5000" w:type="pct"/>
        <w:jc w:val="center"/>
        <w:tblLook w:val="04A0" w:firstRow="1" w:lastRow="0" w:firstColumn="1" w:lastColumn="0" w:noHBand="0" w:noVBand="1"/>
      </w:tblPr>
      <w:tblGrid>
        <w:gridCol w:w="3594"/>
        <w:gridCol w:w="5800"/>
      </w:tblGrid>
      <w:tr w:rsidR="00277ED2" w:rsidRPr="008D0935" w:rsidTr="006A573B">
        <w:trPr>
          <w:trHeight w:val="283"/>
          <w:jc w:val="center"/>
        </w:trPr>
        <w:tc>
          <w:tcPr>
            <w:tcW w:w="1913" w:type="pct"/>
            <w:shd w:val="clear" w:color="auto" w:fill="009AD9"/>
          </w:tcPr>
          <w:p w:rsidR="00277ED2" w:rsidRPr="008D0935" w:rsidRDefault="00277ED2" w:rsidP="00402BA1">
            <w:pPr>
              <w:pStyle w:val="CondicionesFinales"/>
              <w:spacing w:before="20" w:after="20" w:line="264" w:lineRule="auto"/>
              <w:ind w:left="0" w:right="39"/>
              <w:jc w:val="center"/>
              <w:rPr>
                <w:rFonts w:ascii="Century Gothic" w:hAnsi="Century Gothic"/>
                <w:b/>
                <w:color w:val="FFFFFF" w:themeColor="background1"/>
                <w:sz w:val="20"/>
                <w:szCs w:val="20"/>
              </w:rPr>
            </w:pPr>
            <w:r w:rsidRPr="008D0935">
              <w:rPr>
                <w:rFonts w:ascii="Century Gothic" w:hAnsi="Century Gothic"/>
                <w:b/>
                <w:color w:val="FFFFFF" w:themeColor="background1"/>
                <w:sz w:val="20"/>
                <w:szCs w:val="20"/>
              </w:rPr>
              <w:t>Tecnología</w:t>
            </w:r>
          </w:p>
        </w:tc>
        <w:tc>
          <w:tcPr>
            <w:tcW w:w="3087" w:type="pct"/>
            <w:shd w:val="clear" w:color="auto" w:fill="009AD9"/>
            <w:vAlign w:val="center"/>
          </w:tcPr>
          <w:p w:rsidR="00277ED2" w:rsidRPr="008D0935" w:rsidRDefault="00277ED2" w:rsidP="00402BA1">
            <w:pPr>
              <w:spacing w:before="20" w:after="20" w:line="264" w:lineRule="auto"/>
              <w:jc w:val="center"/>
              <w:rPr>
                <w:rFonts w:ascii="Century Gothic" w:eastAsia="Times New Roman" w:hAnsi="Century Gothic" w:cs="Arial"/>
                <w:b/>
                <w:bCs/>
                <w:color w:val="FFFFFF" w:themeColor="background1"/>
                <w:sz w:val="20"/>
                <w:szCs w:val="20"/>
                <w:lang w:val="es-ES_tradnl" w:eastAsia="es-ES"/>
              </w:rPr>
            </w:pPr>
            <w:r w:rsidRPr="008D0935">
              <w:rPr>
                <w:rFonts w:ascii="Century Gothic" w:eastAsia="Times New Roman" w:hAnsi="Century Gothic" w:cs="Arial"/>
                <w:b/>
                <w:bCs/>
                <w:color w:val="FFFFFF" w:themeColor="background1"/>
                <w:sz w:val="20"/>
                <w:szCs w:val="20"/>
                <w:lang w:val="es-ES_tradnl" w:eastAsia="es-ES"/>
              </w:rPr>
              <w:t>Precio</w:t>
            </w:r>
          </w:p>
        </w:tc>
      </w:tr>
      <w:tr w:rsidR="009E237C" w:rsidRPr="008D0935" w:rsidTr="00277ED2">
        <w:trPr>
          <w:trHeight w:val="283"/>
          <w:jc w:val="center"/>
        </w:trPr>
        <w:tc>
          <w:tcPr>
            <w:tcW w:w="1913" w:type="pct"/>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ADSL</w:t>
            </w:r>
          </w:p>
        </w:tc>
        <w:tc>
          <w:tcPr>
            <w:tcW w:w="3087" w:type="pct"/>
            <w:vAlign w:val="center"/>
          </w:tcPr>
          <w:p w:rsidR="00A9675C" w:rsidRPr="008D0935" w:rsidRDefault="00A9675C" w:rsidP="00A9675C">
            <w:pPr>
              <w:spacing w:line="240" w:lineRule="auto"/>
              <w:jc w:val="center"/>
              <w:rPr>
                <w:rFonts w:ascii="Century Gothic" w:hAnsi="Century Gothic" w:cs="Calibri"/>
                <w:color w:val="000000"/>
                <w:sz w:val="20"/>
                <w:szCs w:val="20"/>
              </w:rPr>
            </w:pPr>
            <w:r w:rsidRPr="008D0935">
              <w:rPr>
                <w:rFonts w:ascii="Century Gothic" w:hAnsi="Century Gothic" w:cs="Calibri"/>
                <w:color w:val="000000"/>
                <w:sz w:val="20"/>
                <w:szCs w:val="20"/>
              </w:rPr>
              <w:t>42.54 USD</w:t>
            </w:r>
          </w:p>
          <w:p w:rsidR="009E237C" w:rsidRPr="00E46AB2" w:rsidRDefault="009E237C" w:rsidP="00671A36">
            <w:pPr>
              <w:pStyle w:val="CondicionesFinales"/>
              <w:spacing w:before="20" w:after="20" w:line="264" w:lineRule="auto"/>
              <w:ind w:left="0" w:right="39"/>
              <w:jc w:val="center"/>
              <w:rPr>
                <w:rFonts w:ascii="Century Gothic" w:hAnsi="Century Gothic"/>
                <w:sz w:val="20"/>
                <w:szCs w:val="20"/>
              </w:rPr>
            </w:pPr>
          </w:p>
        </w:tc>
      </w:tr>
      <w:tr w:rsidR="009E237C" w:rsidRPr="008D0935" w:rsidTr="00277ED2">
        <w:trPr>
          <w:trHeight w:val="283"/>
          <w:jc w:val="center"/>
        </w:trPr>
        <w:tc>
          <w:tcPr>
            <w:tcW w:w="1913" w:type="pct"/>
            <w:shd w:val="clear" w:color="auto" w:fill="F2F2F2" w:themeFill="background1" w:themeFillShade="F2"/>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VDSL</w:t>
            </w:r>
          </w:p>
        </w:tc>
        <w:tc>
          <w:tcPr>
            <w:tcW w:w="3087" w:type="pct"/>
            <w:shd w:val="clear" w:color="auto" w:fill="F2F2F2" w:themeFill="background1" w:themeFillShade="F2"/>
            <w:vAlign w:val="center"/>
          </w:tcPr>
          <w:p w:rsidR="009E237C" w:rsidRPr="008D0935" w:rsidRDefault="00A9675C" w:rsidP="00671A36">
            <w:pPr>
              <w:pStyle w:val="CondicionesFinales"/>
              <w:spacing w:before="20" w:after="20" w:line="264" w:lineRule="auto"/>
              <w:ind w:left="0" w:right="39"/>
              <w:jc w:val="center"/>
              <w:rPr>
                <w:rFonts w:ascii="Century Gothic" w:hAnsi="Century Gothic" w:cs="Calibri"/>
                <w:sz w:val="20"/>
                <w:szCs w:val="20"/>
              </w:rPr>
            </w:pPr>
            <w:r w:rsidRPr="008D0935">
              <w:rPr>
                <w:rFonts w:ascii="Century Gothic" w:hAnsi="Century Gothic" w:cs="Calibri"/>
                <w:sz w:val="20"/>
                <w:szCs w:val="20"/>
              </w:rPr>
              <w:t>54.27 USD</w:t>
            </w:r>
          </w:p>
        </w:tc>
      </w:tr>
      <w:tr w:rsidR="009E237C" w:rsidRPr="008D0935" w:rsidTr="00277ED2">
        <w:trPr>
          <w:trHeight w:val="283"/>
          <w:jc w:val="center"/>
        </w:trPr>
        <w:tc>
          <w:tcPr>
            <w:tcW w:w="1913" w:type="pct"/>
            <w:vAlign w:val="center"/>
          </w:tcPr>
          <w:p w:rsidR="009E237C" w:rsidRPr="008D0935" w:rsidRDefault="009E237C" w:rsidP="009E237C">
            <w:pPr>
              <w:pStyle w:val="CondicionesFinales"/>
              <w:spacing w:before="20" w:after="20" w:line="264" w:lineRule="auto"/>
              <w:ind w:left="0" w:right="39"/>
              <w:jc w:val="center"/>
              <w:rPr>
                <w:rFonts w:ascii="Century Gothic" w:hAnsi="Century Gothic"/>
                <w:sz w:val="20"/>
                <w:szCs w:val="20"/>
              </w:rPr>
            </w:pPr>
            <w:r w:rsidRPr="008D0935">
              <w:rPr>
                <w:rFonts w:ascii="Century Gothic" w:hAnsi="Century Gothic"/>
                <w:sz w:val="20"/>
                <w:szCs w:val="20"/>
              </w:rPr>
              <w:t>ONT</w:t>
            </w:r>
          </w:p>
        </w:tc>
        <w:tc>
          <w:tcPr>
            <w:tcW w:w="3087" w:type="pct"/>
            <w:vAlign w:val="center"/>
          </w:tcPr>
          <w:p w:rsidR="009E237C" w:rsidRPr="008D0935" w:rsidRDefault="00A9675C" w:rsidP="008D0935">
            <w:pPr>
              <w:spacing w:line="240" w:lineRule="auto"/>
              <w:jc w:val="center"/>
              <w:rPr>
                <w:rFonts w:ascii="Century Gothic" w:hAnsi="Century Gothic" w:cs="Calibri"/>
                <w:sz w:val="20"/>
                <w:szCs w:val="20"/>
              </w:rPr>
            </w:pPr>
            <w:r w:rsidRPr="008D0935">
              <w:rPr>
                <w:rFonts w:ascii="Century Gothic" w:hAnsi="Century Gothic" w:cs="Calibri"/>
                <w:color w:val="000000"/>
                <w:sz w:val="20"/>
                <w:szCs w:val="20"/>
              </w:rPr>
              <w:t>121.62 USD</w:t>
            </w:r>
          </w:p>
        </w:tc>
      </w:tr>
    </w:tbl>
    <w:p w:rsidR="0090267E" w:rsidRPr="008D0935" w:rsidRDefault="00277ED2" w:rsidP="00925129">
      <w:pPr>
        <w:spacing w:before="60" w:after="20" w:line="264" w:lineRule="auto"/>
        <w:jc w:val="both"/>
        <w:rPr>
          <w:rFonts w:ascii="Century Gothic" w:eastAsia="Times New Roman" w:hAnsi="Century Gothic" w:cs="Arial"/>
          <w:sz w:val="20"/>
          <w:szCs w:val="20"/>
        </w:rPr>
      </w:pPr>
      <w:r w:rsidRPr="008D0935">
        <w:rPr>
          <w:rFonts w:ascii="Century Gothic" w:eastAsia="Times New Roman" w:hAnsi="Century Gothic" w:cs="Arial"/>
          <w:b/>
          <w:sz w:val="20"/>
          <w:szCs w:val="20"/>
        </w:rPr>
        <w:t>Nota:</w:t>
      </w:r>
      <w:r w:rsidRPr="008D0935">
        <w:rPr>
          <w:rFonts w:ascii="Century Gothic" w:eastAsia="Times New Roman" w:hAnsi="Century Gothic" w:cs="Arial"/>
          <w:sz w:val="20"/>
          <w:szCs w:val="20"/>
        </w:rPr>
        <w:t xml:space="preserve"> Tomando en cuenta dos meses de antelación, el CS desde la solicitud de los </w:t>
      </w:r>
      <w:r w:rsidR="0042017E" w:rsidRPr="008D0935">
        <w:rPr>
          <w:rFonts w:ascii="Century Gothic" w:eastAsia="Times New Roman" w:hAnsi="Century Gothic" w:cs="Arial"/>
          <w:sz w:val="20"/>
          <w:szCs w:val="20"/>
        </w:rPr>
        <w:t xml:space="preserve">Servicios </w:t>
      </w:r>
      <w:r w:rsidRPr="008D0935">
        <w:rPr>
          <w:rFonts w:ascii="Century Gothic" w:eastAsia="Times New Roman" w:hAnsi="Century Gothic" w:cs="Arial"/>
          <w:sz w:val="20"/>
          <w:szCs w:val="20"/>
        </w:rPr>
        <w:t>tendrá que definir el número de unidades que necesitará y el procedimiento de entrega.</w:t>
      </w:r>
    </w:p>
    <w:p w:rsidR="000D595E" w:rsidRPr="008D0935" w:rsidRDefault="000D595E" w:rsidP="00402BA1">
      <w:pPr>
        <w:spacing w:before="20" w:after="20" w:line="264" w:lineRule="auto"/>
        <w:jc w:val="both"/>
        <w:rPr>
          <w:rFonts w:ascii="Century Gothic" w:eastAsia="Times New Roman" w:hAnsi="Century Gothic" w:cs="Arial"/>
          <w:sz w:val="20"/>
          <w:szCs w:val="20"/>
        </w:rPr>
      </w:pPr>
    </w:p>
    <w:p w:rsidR="00D36D7D" w:rsidRPr="008D0935" w:rsidRDefault="00D36D7D">
      <w:pPr>
        <w:spacing w:after="160" w:line="259" w:lineRule="auto"/>
        <w:rPr>
          <w:rFonts w:ascii="Century Gothic" w:eastAsia="Times New Roman" w:hAnsi="Century Gothic" w:cs="Arial"/>
        </w:rPr>
      </w:pPr>
      <w:r w:rsidRPr="008D0935">
        <w:rPr>
          <w:rFonts w:ascii="Century Gothic" w:eastAsia="Times New Roman" w:hAnsi="Century Gothic" w:cs="Arial"/>
        </w:rPr>
        <w:br w:type="page"/>
      </w:r>
    </w:p>
    <w:p w:rsidR="00503044" w:rsidRPr="008D0935" w:rsidRDefault="00114015" w:rsidP="008A6791">
      <w:pPr>
        <w:pStyle w:val="Ttulo1"/>
        <w:spacing w:line="240" w:lineRule="auto"/>
        <w:jc w:val="center"/>
        <w:rPr>
          <w:rFonts w:ascii="Century Gothic" w:hAnsi="Century Gothic"/>
        </w:rPr>
      </w:pPr>
      <w:bookmarkStart w:id="2074" w:name="_Toc92974106"/>
      <w:bookmarkStart w:id="2075" w:name="_Toc93052417"/>
      <w:bookmarkStart w:id="2076" w:name="_Toc93056372"/>
      <w:bookmarkStart w:id="2077" w:name="_Toc125393435"/>
      <w:bookmarkStart w:id="2078" w:name="_Toc139012173"/>
      <w:bookmarkStart w:id="2079" w:name="_Hlk92966687"/>
      <w:r w:rsidRPr="008D0935">
        <w:rPr>
          <w:rFonts w:ascii="Century Gothic" w:hAnsi="Century Gothic"/>
        </w:rPr>
        <w:lastRenderedPageBreak/>
        <w:t>ADEND</w:t>
      </w:r>
      <w:r w:rsidR="00493199" w:rsidRPr="008D0935">
        <w:rPr>
          <w:rFonts w:ascii="Century Gothic" w:hAnsi="Century Gothic"/>
        </w:rPr>
        <w:t>UM</w:t>
      </w:r>
      <w:bookmarkEnd w:id="2074"/>
      <w:bookmarkEnd w:id="2075"/>
      <w:bookmarkEnd w:id="2076"/>
      <w:bookmarkEnd w:id="2077"/>
      <w:bookmarkEnd w:id="2078"/>
      <w:r w:rsidRPr="008D0935">
        <w:rPr>
          <w:rFonts w:ascii="Century Gothic" w:hAnsi="Century Gothic"/>
        </w:rPr>
        <w:t xml:space="preserve"> </w:t>
      </w:r>
    </w:p>
    <w:bookmarkEnd w:id="2079"/>
    <w:p w:rsidR="00BE25AB" w:rsidRPr="008D0935" w:rsidRDefault="00BE25AB" w:rsidP="008A6791">
      <w:pPr>
        <w:spacing w:line="240" w:lineRule="auto"/>
        <w:jc w:val="center"/>
        <w:rPr>
          <w:rFonts w:ascii="Century Gothic" w:eastAsia="Calibri" w:hAnsi="Century Gothic" w:cs="Arial"/>
          <w:b/>
          <w:color w:val="000000"/>
          <w:lang w:val="es-ES" w:eastAsia="es-ES"/>
        </w:rPr>
      </w:pPr>
    </w:p>
    <w:p w:rsidR="00114015" w:rsidRPr="008D0935" w:rsidRDefault="00114015" w:rsidP="008A6791">
      <w:pPr>
        <w:spacing w:line="240" w:lineRule="auto"/>
        <w:jc w:val="center"/>
        <w:rPr>
          <w:rFonts w:ascii="Century Gothic" w:eastAsia="Calibri" w:hAnsi="Century Gothic" w:cs="Arial"/>
          <w:b/>
          <w:color w:val="000000"/>
          <w:lang w:val="es-ES" w:eastAsia="es-ES"/>
        </w:rPr>
      </w:pPr>
      <w:r w:rsidRPr="008D0935">
        <w:rPr>
          <w:rFonts w:ascii="Century Gothic" w:eastAsia="Calibri" w:hAnsi="Century Gothic" w:cs="Arial"/>
          <w:b/>
          <w:color w:val="000000"/>
          <w:lang w:val="es-ES" w:eastAsia="es-ES"/>
        </w:rPr>
        <w:t xml:space="preserve">ANEXO A </w:t>
      </w:r>
    </w:p>
    <w:p w:rsidR="00BE25AB" w:rsidRPr="008D0935" w:rsidRDefault="00BE25AB" w:rsidP="008A6791">
      <w:pPr>
        <w:spacing w:line="240" w:lineRule="auto"/>
        <w:jc w:val="center"/>
        <w:rPr>
          <w:rFonts w:ascii="Century Gothic" w:eastAsia="Calibri" w:hAnsi="Century Gothic" w:cs="Arial"/>
          <w:b/>
          <w:color w:val="000000"/>
          <w:lang w:val="es-ES" w:eastAsia="es-ES"/>
        </w:rPr>
      </w:pPr>
    </w:p>
    <w:p w:rsidR="00114015" w:rsidRPr="008D0935" w:rsidRDefault="00114015" w:rsidP="008A6791">
      <w:pPr>
        <w:spacing w:line="240" w:lineRule="auto"/>
        <w:jc w:val="center"/>
        <w:rPr>
          <w:rFonts w:ascii="Century Gothic" w:eastAsia="Times New Roman" w:hAnsi="Century Gothic" w:cs="Arial"/>
        </w:rPr>
      </w:pPr>
      <w:r w:rsidRPr="008D0935">
        <w:rPr>
          <w:rFonts w:ascii="Century Gothic" w:eastAsia="Calibri" w:hAnsi="Century Gothic" w:cs="Arial"/>
          <w:b/>
          <w:color w:val="000000"/>
          <w:lang w:val="es-ES" w:eastAsia="es-ES"/>
        </w:rPr>
        <w:t>Municipios con Libertad Tarifaria para el SAIB</w:t>
      </w:r>
    </w:p>
    <w:p w:rsidR="00DD2FE3" w:rsidRPr="008D0935" w:rsidRDefault="00DD2FE3" w:rsidP="002033F6">
      <w:pPr>
        <w:spacing w:after="120" w:line="264" w:lineRule="auto"/>
        <w:jc w:val="both"/>
        <w:rPr>
          <w:rFonts w:ascii="Century Gothic" w:hAnsi="Century Gothic" w:cs="Arial"/>
          <w:color w:val="000000"/>
          <w:lang w:eastAsia="es-ES"/>
        </w:rPr>
      </w:pPr>
    </w:p>
    <w:p w:rsidR="00DD2FE3" w:rsidRPr="008D0935" w:rsidRDefault="00DD2FE3" w:rsidP="002033F6">
      <w:pPr>
        <w:spacing w:after="120" w:line="264" w:lineRule="auto"/>
        <w:jc w:val="both"/>
        <w:rPr>
          <w:rFonts w:ascii="Century Gothic" w:hAnsi="Century Gothic" w:cs="Arial"/>
          <w:color w:val="000000"/>
          <w:lang w:val="es-ES_tradnl" w:eastAsia="es-ES"/>
        </w:rPr>
      </w:pPr>
      <w:r w:rsidRPr="008D0935">
        <w:rPr>
          <w:rFonts w:ascii="Century Gothic" w:hAnsi="Century Gothic" w:cs="Arial"/>
          <w:color w:val="000000"/>
          <w:lang w:eastAsia="es-ES"/>
        </w:rPr>
        <w:t>La</w:t>
      </w:r>
      <w:r w:rsidRPr="008D0935">
        <w:rPr>
          <w:rFonts w:ascii="Century Gothic" w:hAnsi="Century Gothic" w:cs="Arial"/>
          <w:color w:val="000000"/>
          <w:lang w:val="es-ES_tradnl" w:eastAsia="es-ES"/>
        </w:rPr>
        <w:t xml:space="preserve"> Medida TRIGÉSIMA NOVENA de las Medidas de Desagregación </w:t>
      </w:r>
      <w:r w:rsidR="00C10F27">
        <w:rPr>
          <w:rFonts w:ascii="Century Gothic" w:eastAsia="Times New Roman" w:hAnsi="Century Gothic" w:cs="Arial"/>
        </w:rPr>
        <w:t>establece</w:t>
      </w:r>
      <w:r w:rsidRPr="008D0935">
        <w:rPr>
          <w:rFonts w:ascii="Century Gothic" w:eastAsia="Times New Roman" w:hAnsi="Century Gothic" w:cs="Arial"/>
        </w:rPr>
        <w:t xml:space="preserve"> que</w:t>
      </w:r>
      <w:r w:rsidRPr="008D0935">
        <w:rPr>
          <w:rFonts w:ascii="Century Gothic" w:hAnsi="Century Gothic" w:cs="Arial"/>
          <w:color w:val="000000"/>
          <w:lang w:val="es-ES_tradnl" w:eastAsia="es-ES"/>
        </w:rPr>
        <w:t xml:space="preserve"> el Instituto podrá determinar si existen zonas geográficas para las cuales las tarifas del Servicio de Acceso Indirecto al Bucle Local podrán ser determinadas libremente por el Agente Económico Preponderante. </w:t>
      </w:r>
    </w:p>
    <w:p w:rsidR="00924A60" w:rsidRPr="008D0935" w:rsidRDefault="00924A60" w:rsidP="00924A60">
      <w:pPr>
        <w:spacing w:after="120" w:line="264" w:lineRule="auto"/>
        <w:jc w:val="both"/>
        <w:rPr>
          <w:rFonts w:ascii="Century Gothic" w:hAnsi="Century Gothic"/>
          <w:color w:val="000000"/>
          <w:lang w:val="es-ES_tradnl"/>
        </w:rPr>
      </w:pPr>
      <w:r w:rsidRPr="008D0935">
        <w:rPr>
          <w:rFonts w:ascii="Century Gothic" w:hAnsi="Century Gothic"/>
          <w:color w:val="000000"/>
          <w:lang w:val="es-ES_tradnl"/>
        </w:rPr>
        <w:t xml:space="preserve">En este sentido, el Pleno del Instituto en su XIV Sesión Ordinaria aprobó mediante Acuerdo P/IFT/040821/335 la </w:t>
      </w:r>
      <w:r w:rsidRPr="008D0935">
        <w:rPr>
          <w:rFonts w:ascii="Century Gothic" w:hAnsi="Century Gothic"/>
          <w:i/>
          <w:color w:val="000000"/>
          <w:lang w:val="es-ES_tradnl"/>
        </w:rPr>
        <w:t>“RESOLUCIÓN MEDIANTE LA CUAL EL PLENO DEL INSTITUTO FEDERAL DE TELECOMUNICACIONES DETERMINA LOS CRITERIOS Y UMBRALES DE LOS PARÁMETROS PARA DETERMINAR LA LIBERTAD TARIFARIA, DE CONFORMIDAD CON LO ESTABLECIDO EN LA MEDIDA TRIGÉSIMA NOVENA DEL ANEXO 3 DE LA “RESOLUCIÓN MEDIANTE LA CUAL EL PLENO DEL INSTITUTO FEDERAL DE TELECOMUNICACIONES SUPRIME, MODIFICA Y ADICIONA LAS MEDIDAS IMPUESTAS AL AGENTE ECONÓMICO PREPONDERANTE EN EL SECTOR DE TELECOMUNICACIONES MEDIANTE ACUERDOS P/IFT/EXT/060314/76 Y P/IFT/EXT/270217/119”</w:t>
      </w:r>
      <w:r w:rsidRPr="008D0935">
        <w:rPr>
          <w:rFonts w:ascii="Century Gothic" w:hAnsi="Century Gothic"/>
          <w:color w:val="000000"/>
          <w:lang w:val="es-ES_tradnl"/>
        </w:rPr>
        <w:t xml:space="preserve">, en la cual definió los criterios y umbrales para la determinación de zonas geográficas de conformidad con lo señalado en la Medida TRIGÉSIMA NOVENA de las Medidas de Desagregación. </w:t>
      </w:r>
    </w:p>
    <w:p w:rsidR="00924A60" w:rsidRPr="008D0935" w:rsidRDefault="00924A60" w:rsidP="00924A60">
      <w:pPr>
        <w:jc w:val="both"/>
        <w:rPr>
          <w:rFonts w:ascii="Century Gothic" w:hAnsi="Century Gothic"/>
        </w:rPr>
      </w:pPr>
      <w:r w:rsidRPr="008D0935">
        <w:rPr>
          <w:rFonts w:ascii="Century Gothic" w:hAnsi="Century Gothic"/>
          <w:color w:val="000000"/>
          <w:lang w:val="es-ES_tradnl"/>
        </w:rPr>
        <w:t xml:space="preserve">Por lo anterior, </w:t>
      </w:r>
      <w:r w:rsidRPr="008D0935">
        <w:rPr>
          <w:rFonts w:ascii="Century Gothic" w:hAnsi="Century Gothic"/>
        </w:rPr>
        <w:t>a partir del análisis realizado se enlistan los municipios donde el Agente Económico Preponderante podrá determinar tarifas para el Servicio de Acceso Indirecto al Bucle Local</w:t>
      </w:r>
      <w:r w:rsidRPr="008D0935">
        <w:rPr>
          <w:rFonts w:ascii="Century Gothic" w:hAnsi="Century Gothic"/>
          <w:color w:val="000000"/>
          <w:lang w:val="es-ES_tradnl"/>
        </w:rPr>
        <w:t xml:space="preserve"> para el año 202</w:t>
      </w:r>
      <w:r w:rsidR="00B07DCC" w:rsidRPr="008D0935">
        <w:rPr>
          <w:rFonts w:ascii="Century Gothic" w:hAnsi="Century Gothic"/>
          <w:color w:val="000000"/>
          <w:lang w:val="es-ES_tradnl"/>
        </w:rPr>
        <w:t>4</w:t>
      </w:r>
      <w:r w:rsidRPr="008D0935">
        <w:rPr>
          <w:rFonts w:ascii="Century Gothic" w:hAnsi="Century Gothic"/>
          <w:color w:val="000000"/>
          <w:lang w:val="es-ES_tradnl"/>
        </w:rPr>
        <w:t xml:space="preserve">, </w:t>
      </w:r>
      <w:r w:rsidRPr="008D0935">
        <w:rPr>
          <w:rFonts w:ascii="Century Gothic" w:hAnsi="Century Gothic"/>
        </w:rPr>
        <w:t>sin menoscabo de su obligación de prestar los servicios mayoristas regulados en términos no discriminatorios, para lo cual deberá publicar en su página de Internet y notificar en el Sistema Electrónico de Gestión las tarifas aplicables en dichas zonas geográficas.</w:t>
      </w:r>
    </w:p>
    <w:p w:rsidR="00924A60" w:rsidRPr="008D0935" w:rsidRDefault="00924A60" w:rsidP="00924A60">
      <w:pPr>
        <w:jc w:val="both"/>
        <w:rPr>
          <w:rFonts w:eastAsia="Times New Roman" w:cs="Arial"/>
          <w:b/>
          <w:sz w:val="20"/>
          <w:szCs w:val="20"/>
          <w:lang w:eastAsia="es-MX"/>
        </w:rPr>
      </w:pPr>
    </w:p>
    <w:p w:rsidR="00924A60" w:rsidRPr="008D0935" w:rsidRDefault="00924A60" w:rsidP="00924A60">
      <w:pPr>
        <w:jc w:val="center"/>
        <w:rPr>
          <w:rFonts w:eastAsia="Times New Roman" w:cs="Arial"/>
          <w:b/>
          <w:bCs/>
          <w:color w:val="FFFFFF" w:themeColor="background1"/>
          <w:sz w:val="20"/>
          <w:szCs w:val="20"/>
          <w:lang w:eastAsia="es-MX"/>
        </w:rPr>
        <w:sectPr w:rsidR="00924A60" w:rsidRPr="008D0935" w:rsidSect="00924A60">
          <w:headerReference w:type="default" r:id="rId48"/>
          <w:footerReference w:type="default" r:id="rId49"/>
          <w:type w:val="continuous"/>
          <w:pgSz w:w="12240" w:h="15840"/>
          <w:pgMar w:top="2098" w:right="1418" w:bottom="1134" w:left="1418" w:header="709" w:footer="828" w:gutter="0"/>
          <w:cols w:space="708"/>
          <w:docGrid w:linePitch="360"/>
        </w:sectPr>
      </w:pPr>
    </w:p>
    <w:tbl>
      <w:tblPr>
        <w:tblW w:w="0" w:type="auto"/>
        <w:tblInd w:w="-10" w:type="dxa"/>
        <w:tblLayout w:type="fixed"/>
        <w:tblCellMar>
          <w:left w:w="70" w:type="dxa"/>
          <w:right w:w="70" w:type="dxa"/>
        </w:tblCellMar>
        <w:tblLook w:val="04A0" w:firstRow="1" w:lastRow="0" w:firstColumn="1" w:lastColumn="0" w:noHBand="0" w:noVBand="1"/>
      </w:tblPr>
      <w:tblGrid>
        <w:gridCol w:w="851"/>
        <w:gridCol w:w="1806"/>
        <w:gridCol w:w="1681"/>
      </w:tblGrid>
      <w:tr w:rsidR="00035FC7" w:rsidRPr="008D0935" w:rsidTr="008D0935">
        <w:trPr>
          <w:trHeight w:val="315"/>
        </w:trPr>
        <w:tc>
          <w:tcPr>
            <w:tcW w:w="851" w:type="dxa"/>
            <w:tcBorders>
              <w:top w:val="single" w:sz="8" w:space="0" w:color="70AD47"/>
              <w:left w:val="single" w:sz="8" w:space="0" w:color="70AD47"/>
              <w:bottom w:val="single" w:sz="8" w:space="0" w:color="70AD47"/>
              <w:right w:val="nil"/>
            </w:tcBorders>
            <w:shd w:val="clear" w:color="000000" w:fill="70AD47"/>
            <w:noWrap/>
            <w:vAlign w:val="center"/>
            <w:hideMark/>
          </w:tcPr>
          <w:p w:rsidR="00035FC7" w:rsidRPr="008D0935" w:rsidRDefault="00035FC7" w:rsidP="00B621F7">
            <w:pPr>
              <w:spacing w:line="240" w:lineRule="auto"/>
              <w:jc w:val="center"/>
              <w:rPr>
                <w:rFonts w:eastAsia="Times New Roman" w:cs="Arial"/>
                <w:b/>
                <w:bCs/>
                <w:color w:val="FFFFFF"/>
                <w:sz w:val="20"/>
                <w:szCs w:val="20"/>
                <w:lang w:val="es-ES" w:eastAsia="es-ES"/>
              </w:rPr>
            </w:pPr>
            <w:r w:rsidRPr="008D0935">
              <w:rPr>
                <w:rFonts w:eastAsia="Times New Roman" w:cs="Arial"/>
                <w:b/>
                <w:bCs/>
                <w:color w:val="FFFFFF"/>
                <w:sz w:val="20"/>
                <w:szCs w:val="20"/>
                <w:lang w:val="es-ES" w:eastAsia="es-ES"/>
              </w:rPr>
              <w:t>CLAVE</w:t>
            </w:r>
          </w:p>
        </w:tc>
        <w:tc>
          <w:tcPr>
            <w:tcW w:w="1806" w:type="dxa"/>
            <w:tcBorders>
              <w:top w:val="single" w:sz="8" w:space="0" w:color="70AD47"/>
              <w:left w:val="nil"/>
              <w:bottom w:val="single" w:sz="8" w:space="0" w:color="70AD47"/>
              <w:right w:val="nil"/>
            </w:tcBorders>
            <w:shd w:val="clear" w:color="000000" w:fill="70AD47"/>
            <w:noWrap/>
            <w:vAlign w:val="center"/>
            <w:hideMark/>
          </w:tcPr>
          <w:p w:rsidR="00035FC7" w:rsidRPr="008D0935" w:rsidRDefault="00035FC7" w:rsidP="00B621F7">
            <w:pPr>
              <w:spacing w:line="240" w:lineRule="auto"/>
              <w:jc w:val="center"/>
              <w:rPr>
                <w:rFonts w:eastAsia="Times New Roman" w:cs="Arial"/>
                <w:b/>
                <w:bCs/>
                <w:color w:val="FFFFFF"/>
                <w:sz w:val="20"/>
                <w:szCs w:val="20"/>
                <w:lang w:val="es-ES" w:eastAsia="es-ES"/>
              </w:rPr>
            </w:pPr>
            <w:r w:rsidRPr="008D0935">
              <w:rPr>
                <w:rFonts w:eastAsia="Times New Roman" w:cs="Arial"/>
                <w:b/>
                <w:bCs/>
                <w:color w:val="FFFFFF"/>
                <w:sz w:val="20"/>
                <w:szCs w:val="20"/>
                <w:lang w:val="es-ES" w:eastAsia="es-ES"/>
              </w:rPr>
              <w:t xml:space="preserve">ESTADO </w:t>
            </w:r>
          </w:p>
        </w:tc>
        <w:tc>
          <w:tcPr>
            <w:tcW w:w="1681" w:type="dxa"/>
            <w:tcBorders>
              <w:top w:val="single" w:sz="8" w:space="0" w:color="70AD47"/>
              <w:left w:val="nil"/>
              <w:bottom w:val="single" w:sz="8" w:space="0" w:color="70AD47"/>
              <w:right w:val="single" w:sz="8" w:space="0" w:color="70AD47"/>
            </w:tcBorders>
            <w:shd w:val="clear" w:color="000000" w:fill="70AD47"/>
            <w:noWrap/>
            <w:vAlign w:val="center"/>
            <w:hideMark/>
          </w:tcPr>
          <w:p w:rsidR="00035FC7" w:rsidRPr="008D0935" w:rsidRDefault="00035FC7" w:rsidP="00B621F7">
            <w:pPr>
              <w:spacing w:line="240" w:lineRule="auto"/>
              <w:jc w:val="center"/>
              <w:rPr>
                <w:rFonts w:eastAsia="Times New Roman" w:cs="Arial"/>
                <w:b/>
                <w:bCs/>
                <w:color w:val="FFFFFF"/>
                <w:sz w:val="20"/>
                <w:szCs w:val="20"/>
                <w:lang w:val="es-ES" w:eastAsia="es-ES"/>
              </w:rPr>
            </w:pPr>
            <w:r w:rsidRPr="008D0935">
              <w:rPr>
                <w:rFonts w:eastAsia="Times New Roman" w:cs="Arial"/>
                <w:b/>
                <w:bCs/>
                <w:color w:val="FFFFFF"/>
                <w:sz w:val="20"/>
                <w:szCs w:val="20"/>
                <w:lang w:val="es-ES" w:eastAsia="es-ES"/>
              </w:rPr>
              <w:t>MUNICIPIO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1001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Aguascalientes</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Aguascalientes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2001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Baja California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Ensenada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2002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Baja California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Mexicali</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2003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Baja California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Tecate</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2004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Baja California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Tijuana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2005</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Baja California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Playas de Rosarito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5030</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Coahuila de Zaragoza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Saltillo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5035</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Coahuila de Zaragoza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Torreón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6002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Colima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Colima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7101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Chiapas</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Tuxtla Gutiérrez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8019</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Chihuahua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Chihuahua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8021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Chihuahua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Delicias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8032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Chihuahua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Hidalgo del Parral</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8037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Chihuahua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Juárez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9002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Azcapotzalco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9003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Coyoacán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9004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Cuajimalpa de Morelos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9005</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Gustavo A. Madero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9006</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Iztacalco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lastRenderedPageBreak/>
              <w:t>9007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Iztapalapa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9008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La Magdalena Contreras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9010</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Álvaro Obregón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9012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Tlalpan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9013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Xochimilco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9014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Benito Juárez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9017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Ciudad de 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Venustiano Carranza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10005</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Durango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Durango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11003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Guanajuato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 Miguel de Allende</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11015</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Guanajuato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Guanajuato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11020</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Guanajuato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León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11027</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Guanajuato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Salamanca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12038</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Guerrero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Zihuatanejo de Azueta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13048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Hidalgo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Pachuca de Soto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13077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Hidalgo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Tulancingo de Bravo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14039</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Jalisco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Guadalajara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14067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Jalisco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Puerto Vallarta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14098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Jalisco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 Pedro Tlaquepaque</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14101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Jalisco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Tonalá</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14120</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Jalisco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Zapopan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15009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Amecameca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15013</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Atizapán de Zaragoza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15020</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Coacalco de Berriozábal</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15024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Cuautitlán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15029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Chicoloapan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15033</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Ecatepec de Morelos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15039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Ixtapaluca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15051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Lerma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15053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Melchor Ocampo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15055</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Mexicaltzingo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15057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Naucalpan de Juárez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15058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Nezahualcóyotl</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15081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Tecámac</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15091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Teoloyucan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15101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Tianguistenco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15104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Tlalnepantla de Baz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15106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Toluca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15108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Tultepec</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15109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Tultitlán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15118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México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Zinacantepec</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16069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Michoacán de Ocampo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La Piedad</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16108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Michoacán de Ocampo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Zamora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17006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Morelos</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Cuautla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17007</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Morelos</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Cuernavaca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17017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Morelos</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Puente de Ixtla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17031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Morelos</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Zacatepec</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18008</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Nayarit</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Xalisco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18017</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Nayarit</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Tepic</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19006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Apodaca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19012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Ciénega de Flores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19018</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García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19021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General Escobedo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19026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Guadalupe</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19031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Juárez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19033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Linares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19039</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Monterrey</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19046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 Nicolás de los Garza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19048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Nuevo León</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Santa Catarina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20067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Oaxaca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Oaxaca de Juárez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20079</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Oaxaca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Salina Cruz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21041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Puebla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Cuautlancingo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21114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Puebla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Puebla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21119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Puebla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 Andrés Cholula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lastRenderedPageBreak/>
              <w:t>21156</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Puebla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Tehuacán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21163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Puebla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Tepatlaxco de Hidalgo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22014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Querétaro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Querétaro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22017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Querétaro</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Tequisquiapan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23005</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Quintana Roo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Benito Juárez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24028</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 Luis Potosí</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 Luis Potosí</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25001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Sinaloa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Ahome</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25006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Sinaloa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Culiacán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25012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Sinaloa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Mazatlán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25015</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Sinaloa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Salvador Alvarado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26002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Agua Prieta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26004</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Altar</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26018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Cajeme</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26019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Cananea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26029</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Guaymas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26030</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Hermosillo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26036</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Magdalena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26043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Nogales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26048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Puerto Peñasco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26055</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Sonora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San Luis Río Colorado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28022</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Tamaulipas</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Matamoros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28038</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Tamaulipas</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Tampico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28041</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Tamaulipas</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Victoria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29033</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Tlaxcala</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Tlaxcala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30016</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La Antigua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30026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Banderilla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30038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Coatepec</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30039</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Coatzacoalcos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30044</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Córdoba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30087</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Xalapa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30108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Minatitlán</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30118</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Orizaba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30128</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Perote</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30131</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Poza Rica de Hidalgo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30193</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 de Ignacio de la Llave</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Veracruz</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31050</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Yucatán</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Mérida</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31059</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Yucatán</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Progreso</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val="es-ES" w:eastAsia="es-ES"/>
              </w:rPr>
              <w:t>32056</w:t>
            </w:r>
          </w:p>
        </w:tc>
        <w:tc>
          <w:tcPr>
            <w:tcW w:w="1806"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Zacatecas</w:t>
            </w:r>
          </w:p>
        </w:tc>
        <w:tc>
          <w:tcPr>
            <w:tcW w:w="1681" w:type="dxa"/>
            <w:tcBorders>
              <w:top w:val="nil"/>
              <w:left w:val="nil"/>
              <w:bottom w:val="single" w:sz="8" w:space="0" w:color="A8D08D"/>
              <w:right w:val="single" w:sz="8" w:space="0" w:color="A8D08D"/>
            </w:tcBorders>
            <w:shd w:val="clear" w:color="auto" w:fill="auto"/>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val="es-ES" w:eastAsia="es-ES"/>
              </w:rPr>
              <w:t>Zacatecas</w:t>
            </w:r>
          </w:p>
        </w:tc>
      </w:tr>
      <w:tr w:rsidR="00035FC7" w:rsidRPr="008D0935" w:rsidTr="008D0935">
        <w:trPr>
          <w:trHeight w:val="315"/>
        </w:trPr>
        <w:tc>
          <w:tcPr>
            <w:tcW w:w="851" w:type="dxa"/>
            <w:tcBorders>
              <w:top w:val="nil"/>
              <w:left w:val="single" w:sz="8" w:space="0" w:color="A8D08D"/>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jc w:val="right"/>
              <w:rPr>
                <w:rFonts w:eastAsia="Times New Roman" w:cs="Arial"/>
                <w:b/>
                <w:bCs/>
                <w:color w:val="000000"/>
                <w:sz w:val="20"/>
                <w:szCs w:val="20"/>
                <w:lang w:val="es-ES" w:eastAsia="es-ES"/>
              </w:rPr>
            </w:pPr>
            <w:r w:rsidRPr="008D0935">
              <w:rPr>
                <w:rFonts w:eastAsia="Times New Roman" w:cs="Arial"/>
                <w:b/>
                <w:bCs/>
                <w:color w:val="000000"/>
                <w:sz w:val="20"/>
                <w:szCs w:val="20"/>
                <w:lang w:eastAsia="es-ES"/>
              </w:rPr>
              <w:t>16053</w:t>
            </w:r>
          </w:p>
        </w:tc>
        <w:tc>
          <w:tcPr>
            <w:tcW w:w="1806"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eastAsia="es-ES"/>
              </w:rPr>
              <w:t>Michoacán de Ocampo</w:t>
            </w:r>
          </w:p>
        </w:tc>
        <w:tc>
          <w:tcPr>
            <w:tcW w:w="1681" w:type="dxa"/>
            <w:tcBorders>
              <w:top w:val="nil"/>
              <w:left w:val="nil"/>
              <w:bottom w:val="single" w:sz="8" w:space="0" w:color="A8D08D"/>
              <w:right w:val="single" w:sz="8" w:space="0" w:color="A8D08D"/>
            </w:tcBorders>
            <w:shd w:val="clear" w:color="000000" w:fill="E2EFD9"/>
            <w:noWrap/>
            <w:vAlign w:val="center"/>
            <w:hideMark/>
          </w:tcPr>
          <w:p w:rsidR="00035FC7" w:rsidRPr="008D0935" w:rsidRDefault="00035FC7" w:rsidP="00B621F7">
            <w:pPr>
              <w:spacing w:line="240" w:lineRule="auto"/>
              <w:rPr>
                <w:rFonts w:eastAsia="Times New Roman" w:cs="Arial"/>
                <w:color w:val="000000"/>
                <w:sz w:val="20"/>
                <w:szCs w:val="20"/>
                <w:lang w:val="es-ES" w:eastAsia="es-ES"/>
              </w:rPr>
            </w:pPr>
            <w:r w:rsidRPr="008D0935">
              <w:rPr>
                <w:rFonts w:eastAsia="Times New Roman" w:cs="Arial"/>
                <w:color w:val="000000"/>
                <w:sz w:val="20"/>
                <w:szCs w:val="20"/>
                <w:lang w:eastAsia="es-ES"/>
              </w:rPr>
              <w:t>Morelia</w:t>
            </w:r>
          </w:p>
        </w:tc>
      </w:tr>
    </w:tbl>
    <w:p w:rsidR="00924A60" w:rsidRPr="008D0935" w:rsidRDefault="00924A60" w:rsidP="00924A60">
      <w:pPr>
        <w:rPr>
          <w:rFonts w:eastAsia="Times New Roman" w:cs="Arial"/>
          <w:b/>
          <w:sz w:val="20"/>
          <w:szCs w:val="20"/>
          <w:lang w:eastAsia="es-MX"/>
        </w:rPr>
        <w:sectPr w:rsidR="00924A60" w:rsidRPr="008D0935" w:rsidSect="00095546">
          <w:type w:val="continuous"/>
          <w:pgSz w:w="12240" w:h="15840"/>
          <w:pgMar w:top="2098" w:right="1418" w:bottom="1134" w:left="1418" w:header="709" w:footer="828" w:gutter="0"/>
          <w:cols w:num="2" w:space="708"/>
          <w:docGrid w:linePitch="360"/>
        </w:sectPr>
      </w:pPr>
    </w:p>
    <w:p w:rsidR="00924A60" w:rsidRPr="008D0935" w:rsidRDefault="00924A60" w:rsidP="00924A60">
      <w:pPr>
        <w:rPr>
          <w:rFonts w:ascii="Century Gothic" w:eastAsia="Times New Roman" w:hAnsi="Century Gothic" w:cs="Arial"/>
          <w:b/>
          <w:sz w:val="20"/>
          <w:szCs w:val="20"/>
          <w:lang w:eastAsia="es-MX"/>
        </w:rPr>
      </w:pPr>
      <w:r w:rsidRPr="008D0935">
        <w:rPr>
          <w:rFonts w:ascii="Century Gothic" w:hAnsi="Century Gothic"/>
          <w:sz w:val="20"/>
          <w:szCs w:val="20"/>
        </w:rPr>
        <w:t>“</w:t>
      </w:r>
      <w:r w:rsidRPr="008D0935">
        <w:rPr>
          <w:rFonts w:ascii="Century Gothic" w:hAnsi="Century Gothic"/>
          <w:b/>
          <w:bCs/>
          <w:sz w:val="20"/>
          <w:szCs w:val="20"/>
        </w:rPr>
        <w:t>Nota</w:t>
      </w:r>
      <w:r w:rsidRPr="008D0935">
        <w:rPr>
          <w:rFonts w:ascii="Century Gothic" w:hAnsi="Century Gothic"/>
          <w:sz w:val="20"/>
          <w:szCs w:val="20"/>
        </w:rPr>
        <w:t>:</w:t>
      </w:r>
      <w:r w:rsidRPr="008D0935">
        <w:rPr>
          <w:rFonts w:ascii="Century Gothic" w:hAnsi="Century Gothic"/>
          <w:sz w:val="20"/>
          <w:szCs w:val="20"/>
        </w:rPr>
        <w:tab/>
        <w:t>Los municipios que no se encuentren en el listado de este Cuadro, se encontrarán sujetos a regulación tarifaria durante 202</w:t>
      </w:r>
      <w:r w:rsidR="00B07DCC" w:rsidRPr="008D0935">
        <w:rPr>
          <w:rFonts w:ascii="Century Gothic" w:hAnsi="Century Gothic"/>
          <w:sz w:val="20"/>
          <w:szCs w:val="20"/>
        </w:rPr>
        <w:t>4</w:t>
      </w:r>
      <w:r w:rsidRPr="008D0935">
        <w:rPr>
          <w:rFonts w:ascii="Century Gothic" w:hAnsi="Century Gothic"/>
          <w:sz w:val="20"/>
          <w:szCs w:val="20"/>
        </w:rPr>
        <w:t>.</w:t>
      </w:r>
    </w:p>
    <w:p w:rsidR="00924A60" w:rsidRPr="008D0935" w:rsidRDefault="00035FC7" w:rsidP="008D0935">
      <w:pPr>
        <w:jc w:val="both"/>
        <w:rPr>
          <w:rFonts w:ascii="Century Gothic" w:eastAsia="Times New Roman" w:hAnsi="Century Gothic" w:cs="Arial"/>
          <w:b/>
          <w:sz w:val="20"/>
          <w:szCs w:val="20"/>
          <w:lang w:eastAsia="es-MX"/>
        </w:rPr>
      </w:pPr>
      <w:r w:rsidRPr="008D0935">
        <w:rPr>
          <w:rFonts w:ascii="Century Gothic" w:eastAsia="Times New Roman" w:hAnsi="Century Gothic" w:cs="Arial"/>
          <w:b/>
          <w:sz w:val="20"/>
          <w:szCs w:val="20"/>
          <w:lang w:eastAsia="es-MX"/>
        </w:rPr>
        <w:t xml:space="preserve">  Nota 2: </w:t>
      </w:r>
      <w:r w:rsidRPr="008D0935">
        <w:rPr>
          <w:rFonts w:ascii="Century Gothic" w:eastAsia="Times New Roman" w:hAnsi="Century Gothic" w:cs="Arial"/>
          <w:b/>
          <w:sz w:val="20"/>
          <w:szCs w:val="20"/>
          <w:lang w:eastAsia="es-MX"/>
        </w:rPr>
        <w:tab/>
      </w:r>
      <w:r w:rsidRPr="008D0935">
        <w:rPr>
          <w:rFonts w:ascii="Century Gothic" w:eastAsia="Times New Roman" w:hAnsi="Century Gothic" w:cs="Arial"/>
          <w:sz w:val="20"/>
          <w:szCs w:val="20"/>
          <w:lang w:eastAsia="es-MX"/>
        </w:rPr>
        <w:t xml:space="preserve">Conforme a la Resolución de la OREDA 2023, se considera el municipio de Morelia, en el estado de Michoacán ya que como lo indicó el Instituto: “… el cual para su evaluación individual a nivel municipal se mantuvo el mismo número de accesos de BAF que Megacable, S.A. de C.V. reportó para dicho municipio al cuarto trimestre de 2020. Lo anterior, a partir de que no se identificó registro de dicha información conforme a los "Lineamientos que establecen la metodología, la periodicidad, el catálogo de claves de información y los formatos electrónicos con los que los operadores del sector de telecomunicaciones entregarán información para integrar el acervo estadístico del Instituto Federal de Telecomunicaciones", y en el cual a partir </w:t>
      </w:r>
      <w:r w:rsidRPr="008D0935">
        <w:rPr>
          <w:rFonts w:ascii="Century Gothic" w:eastAsia="Times New Roman" w:hAnsi="Century Gothic" w:cs="Arial"/>
          <w:sz w:val="20"/>
          <w:szCs w:val="20"/>
          <w:lang w:eastAsia="es-MX"/>
        </w:rPr>
        <w:lastRenderedPageBreak/>
        <w:t>de su propia información de cobertura mantiene presencia en dicho municipio (https://cobertura.meqacable.com.mx)”</w:t>
      </w:r>
    </w:p>
    <w:p w:rsidR="00924A60" w:rsidRPr="008D0935" w:rsidRDefault="00924A60" w:rsidP="00924A60">
      <w:pPr>
        <w:rPr>
          <w:rFonts w:ascii="Century Gothic" w:eastAsia="Times New Roman" w:hAnsi="Century Gothic" w:cs="Arial"/>
          <w:sz w:val="20"/>
          <w:szCs w:val="20"/>
        </w:rPr>
      </w:pPr>
      <w:r w:rsidRPr="008D0935">
        <w:rPr>
          <w:rFonts w:ascii="Century Gothic" w:eastAsia="Times New Roman" w:hAnsi="Century Gothic" w:cs="Arial"/>
          <w:b/>
          <w:sz w:val="20"/>
          <w:szCs w:val="20"/>
        </w:rPr>
        <w:t>Fuente</w:t>
      </w:r>
      <w:r w:rsidRPr="008D0935">
        <w:rPr>
          <w:rFonts w:ascii="Century Gothic" w:eastAsia="Times New Roman" w:hAnsi="Century Gothic" w:cs="Arial"/>
          <w:sz w:val="20"/>
          <w:szCs w:val="20"/>
        </w:rPr>
        <w:t xml:space="preserve">: información del BIT al </w:t>
      </w:r>
      <w:r w:rsidR="00035FC7" w:rsidRPr="008D0935">
        <w:rPr>
          <w:rFonts w:ascii="Century Gothic" w:eastAsia="Times New Roman" w:hAnsi="Century Gothic" w:cs="Arial"/>
          <w:sz w:val="20"/>
          <w:szCs w:val="20"/>
        </w:rPr>
        <w:t xml:space="preserve">primer </w:t>
      </w:r>
      <w:r w:rsidRPr="008D0935">
        <w:rPr>
          <w:rFonts w:ascii="Century Gothic" w:eastAsia="Times New Roman" w:hAnsi="Century Gothic" w:cs="Arial"/>
          <w:sz w:val="20"/>
          <w:szCs w:val="20"/>
        </w:rPr>
        <w:t>trimestre de 202</w:t>
      </w:r>
      <w:r w:rsidR="00035FC7" w:rsidRPr="008D0935">
        <w:rPr>
          <w:rFonts w:ascii="Century Gothic" w:eastAsia="Times New Roman" w:hAnsi="Century Gothic" w:cs="Arial"/>
          <w:sz w:val="20"/>
          <w:szCs w:val="20"/>
        </w:rPr>
        <w:t>2</w:t>
      </w:r>
      <w:r w:rsidRPr="008D0935">
        <w:rPr>
          <w:rFonts w:ascii="Century Gothic" w:eastAsia="Times New Roman" w:hAnsi="Century Gothic" w:cs="Arial"/>
          <w:sz w:val="20"/>
          <w:szCs w:val="20"/>
        </w:rPr>
        <w:t>.</w:t>
      </w:r>
    </w:p>
    <w:p w:rsidR="00924A60" w:rsidRPr="008D0935" w:rsidRDefault="00924A60" w:rsidP="00924A60">
      <w:pPr>
        <w:spacing w:before="20" w:after="20" w:line="264" w:lineRule="auto"/>
        <w:jc w:val="both"/>
        <w:rPr>
          <w:rFonts w:ascii="Century Gothic" w:hAnsi="Century Gothic"/>
          <w:lang w:val="es-ES_tradnl"/>
        </w:rPr>
      </w:pPr>
    </w:p>
    <w:p w:rsidR="00924A60" w:rsidRPr="008D0935" w:rsidRDefault="00924A60" w:rsidP="00924A60">
      <w:pPr>
        <w:spacing w:before="20" w:after="20" w:line="264" w:lineRule="auto"/>
        <w:jc w:val="both"/>
        <w:rPr>
          <w:rFonts w:ascii="Century Gothic" w:hAnsi="Century Gothic"/>
          <w:lang w:val="es-ES_tradnl"/>
        </w:rPr>
      </w:pPr>
      <w:r w:rsidRPr="008D0935">
        <w:rPr>
          <w:rFonts w:ascii="Century Gothic" w:hAnsi="Century Gothic"/>
          <w:lang w:val="es-ES_tradnl"/>
        </w:rPr>
        <w:t>Leído que fue el presente Anexo “A” y enteradas las partes de su contenido y alcance, los representantes debidamente facultados de RED NACIONAL y el CONCESIONARIO SOLICITANTE lo firman por duplicado en la Ciudad de México, el día [*] de[*] de 202</w:t>
      </w:r>
      <w:r w:rsidR="00B07DCC" w:rsidRPr="008D0935">
        <w:rPr>
          <w:rFonts w:ascii="Century Gothic" w:hAnsi="Century Gothic"/>
          <w:lang w:val="es-ES_tradnl"/>
        </w:rPr>
        <w:t>4</w:t>
      </w:r>
      <w:r w:rsidRPr="008D0935">
        <w:rPr>
          <w:rFonts w:ascii="Century Gothic" w:hAnsi="Century Gothic"/>
          <w:lang w:val="es-ES_tradnl"/>
        </w:rPr>
        <w:t>.</w:t>
      </w:r>
    </w:p>
    <w:p w:rsidR="00924A60" w:rsidRPr="008D0935" w:rsidRDefault="00924A60" w:rsidP="00924A60">
      <w:pPr>
        <w:rPr>
          <w:rFonts w:eastAsia="Times New Roman" w:cs="Arial"/>
          <w:b/>
          <w:sz w:val="20"/>
          <w:szCs w:val="20"/>
          <w:lang w:eastAsia="es-MX"/>
        </w:rPr>
      </w:pPr>
    </w:p>
    <w:p w:rsidR="00924A60" w:rsidRPr="008D0935" w:rsidRDefault="00924A60" w:rsidP="00924A60">
      <w:pPr>
        <w:rPr>
          <w:rFonts w:eastAsia="Times New Roman" w:cs="Arial"/>
          <w:b/>
          <w:sz w:val="20"/>
          <w:szCs w:val="20"/>
          <w:lang w:eastAsia="es-MX"/>
        </w:rPr>
      </w:pPr>
    </w:p>
    <w:tbl>
      <w:tblPr>
        <w:tblW w:w="10143" w:type="dxa"/>
        <w:jc w:val="center"/>
        <w:tblLayout w:type="fixed"/>
        <w:tblLook w:val="04A0" w:firstRow="1" w:lastRow="0" w:firstColumn="1" w:lastColumn="0" w:noHBand="0" w:noVBand="1"/>
      </w:tblPr>
      <w:tblGrid>
        <w:gridCol w:w="4981"/>
        <w:gridCol w:w="236"/>
        <w:gridCol w:w="4926"/>
      </w:tblGrid>
      <w:tr w:rsidR="00924A60" w:rsidRPr="008D0935" w:rsidTr="00095546">
        <w:trPr>
          <w:trHeight w:val="1696"/>
          <w:jc w:val="center"/>
        </w:trPr>
        <w:tc>
          <w:tcPr>
            <w:tcW w:w="4984" w:type="dxa"/>
            <w:shd w:val="clear" w:color="auto" w:fill="auto"/>
          </w:tcPr>
          <w:p w:rsidR="00924A60" w:rsidRPr="008D0935" w:rsidRDefault="00924A60" w:rsidP="00095546">
            <w:pPr>
              <w:autoSpaceDE w:val="0"/>
              <w:autoSpaceDN w:val="0"/>
              <w:ind w:left="321"/>
              <w:jc w:val="center"/>
              <w:rPr>
                <w:rFonts w:ascii="Century Gothic" w:eastAsia="Times New Roman" w:hAnsi="Century Gothic" w:cs="Arial"/>
                <w:b/>
                <w:bCs/>
                <w:color w:val="000000"/>
              </w:rPr>
            </w:pPr>
            <w:r w:rsidRPr="008D0935">
              <w:rPr>
                <w:rFonts w:ascii="Century Gothic" w:eastAsia="Times New Roman" w:hAnsi="Century Gothic" w:cs="Arial"/>
                <w:b/>
                <w:bCs/>
                <w:color w:val="000000"/>
              </w:rPr>
              <w:t>Red Nacional Última Milla, S.A.P.I. de C.V.</w:t>
            </w:r>
          </w:p>
          <w:p w:rsidR="00924A60" w:rsidRPr="008D0935" w:rsidRDefault="00924A60" w:rsidP="00095546">
            <w:pPr>
              <w:autoSpaceDE w:val="0"/>
              <w:autoSpaceDN w:val="0"/>
              <w:jc w:val="center"/>
              <w:rPr>
                <w:rFonts w:ascii="Century Gothic" w:eastAsia="Times New Roman" w:hAnsi="Century Gothic" w:cs="Arial"/>
                <w:color w:val="000000"/>
              </w:rPr>
            </w:pPr>
          </w:p>
          <w:p w:rsidR="00924A60" w:rsidRPr="008D0935" w:rsidRDefault="00924A60" w:rsidP="00095546">
            <w:pPr>
              <w:autoSpaceDE w:val="0"/>
              <w:autoSpaceDN w:val="0"/>
              <w:ind w:left="321"/>
              <w:jc w:val="center"/>
              <w:rPr>
                <w:rFonts w:ascii="Century Gothic" w:eastAsia="Times New Roman" w:hAnsi="Century Gothic" w:cs="Arial"/>
                <w:color w:val="000000"/>
              </w:rPr>
            </w:pPr>
          </w:p>
          <w:p w:rsidR="00924A60" w:rsidRPr="008D0935" w:rsidRDefault="00924A60" w:rsidP="00095546">
            <w:pPr>
              <w:autoSpaceDE w:val="0"/>
              <w:autoSpaceDN w:val="0"/>
              <w:ind w:left="321"/>
              <w:jc w:val="center"/>
              <w:rPr>
                <w:rFonts w:ascii="Century Gothic" w:eastAsia="Times New Roman" w:hAnsi="Century Gothic" w:cs="Arial"/>
                <w:color w:val="000000"/>
              </w:rPr>
            </w:pPr>
            <w:r w:rsidRPr="008D0935">
              <w:rPr>
                <w:rFonts w:ascii="Century Gothic" w:eastAsia="Times New Roman" w:hAnsi="Century Gothic" w:cs="Arial"/>
                <w:color w:val="000000"/>
              </w:rPr>
              <w:t>________________________________________</w:t>
            </w:r>
          </w:p>
          <w:p w:rsidR="00924A60" w:rsidRPr="008D0935" w:rsidRDefault="00924A60" w:rsidP="00095546">
            <w:pPr>
              <w:autoSpaceDE w:val="0"/>
              <w:autoSpaceDN w:val="0"/>
              <w:ind w:left="321"/>
              <w:jc w:val="center"/>
              <w:rPr>
                <w:rFonts w:ascii="Century Gothic" w:eastAsia="Times New Roman" w:hAnsi="Century Gothic" w:cs="Arial"/>
                <w:color w:val="000000"/>
              </w:rPr>
            </w:pPr>
            <w:r w:rsidRPr="008D0935">
              <w:rPr>
                <w:rFonts w:ascii="Century Gothic" w:eastAsia="Times New Roman" w:hAnsi="Century Gothic" w:cs="Arial"/>
                <w:b/>
                <w:bCs/>
                <w:color w:val="000000"/>
                <w:lang w:val="es-ES_tradnl"/>
              </w:rPr>
              <w:t>[*]</w:t>
            </w:r>
          </w:p>
        </w:tc>
        <w:tc>
          <w:tcPr>
            <w:tcW w:w="230" w:type="dxa"/>
            <w:shd w:val="clear" w:color="auto" w:fill="auto"/>
          </w:tcPr>
          <w:p w:rsidR="00924A60" w:rsidRPr="008D0935" w:rsidRDefault="00924A60" w:rsidP="00095546">
            <w:pPr>
              <w:autoSpaceDE w:val="0"/>
              <w:autoSpaceDN w:val="0"/>
              <w:jc w:val="center"/>
              <w:rPr>
                <w:rFonts w:ascii="Century Gothic" w:eastAsia="Times New Roman" w:hAnsi="Century Gothic" w:cs="Arial"/>
                <w:color w:val="000000"/>
              </w:rPr>
            </w:pPr>
          </w:p>
        </w:tc>
        <w:tc>
          <w:tcPr>
            <w:tcW w:w="4929" w:type="dxa"/>
            <w:shd w:val="clear" w:color="auto" w:fill="auto"/>
          </w:tcPr>
          <w:p w:rsidR="00924A60" w:rsidRPr="008D0935" w:rsidRDefault="00924A60" w:rsidP="00095546">
            <w:pPr>
              <w:autoSpaceDE w:val="0"/>
              <w:autoSpaceDN w:val="0"/>
              <w:jc w:val="center"/>
              <w:rPr>
                <w:rFonts w:ascii="Century Gothic" w:eastAsia="Times New Roman" w:hAnsi="Century Gothic" w:cs="Arial"/>
                <w:b/>
                <w:bCs/>
                <w:color w:val="000000"/>
                <w:lang w:val="es-ES_tradnl"/>
              </w:rPr>
            </w:pPr>
            <w:r w:rsidRPr="008D0935">
              <w:rPr>
                <w:rFonts w:ascii="Century Gothic" w:eastAsia="Times New Roman" w:hAnsi="Century Gothic" w:cs="Arial"/>
                <w:b/>
                <w:bCs/>
                <w:color w:val="000000"/>
                <w:lang w:val="es-ES_tradnl"/>
              </w:rPr>
              <w:t>Concesionario [Autorizado] Solicitante</w:t>
            </w:r>
          </w:p>
          <w:p w:rsidR="00924A60" w:rsidRPr="008D0935" w:rsidRDefault="00924A60" w:rsidP="00095546">
            <w:pPr>
              <w:autoSpaceDE w:val="0"/>
              <w:autoSpaceDN w:val="0"/>
              <w:jc w:val="center"/>
              <w:rPr>
                <w:rFonts w:ascii="Century Gothic" w:eastAsia="Times New Roman" w:hAnsi="Century Gothic" w:cs="Arial"/>
                <w:color w:val="000000"/>
              </w:rPr>
            </w:pPr>
          </w:p>
          <w:p w:rsidR="00924A60" w:rsidRPr="008D0935" w:rsidRDefault="00924A60" w:rsidP="00095546">
            <w:pPr>
              <w:autoSpaceDE w:val="0"/>
              <w:autoSpaceDN w:val="0"/>
              <w:jc w:val="center"/>
              <w:rPr>
                <w:rFonts w:ascii="Century Gothic" w:eastAsia="Times New Roman" w:hAnsi="Century Gothic" w:cs="Arial"/>
                <w:color w:val="000000"/>
              </w:rPr>
            </w:pPr>
          </w:p>
          <w:p w:rsidR="00924A60" w:rsidRPr="008D0935" w:rsidRDefault="00924A60" w:rsidP="00095546">
            <w:pPr>
              <w:autoSpaceDE w:val="0"/>
              <w:autoSpaceDN w:val="0"/>
              <w:jc w:val="center"/>
              <w:rPr>
                <w:rFonts w:ascii="Century Gothic" w:eastAsia="Times New Roman" w:hAnsi="Century Gothic" w:cs="Arial"/>
                <w:color w:val="000000"/>
              </w:rPr>
            </w:pPr>
            <w:r w:rsidRPr="008D0935">
              <w:rPr>
                <w:rFonts w:ascii="Century Gothic" w:eastAsia="Times New Roman" w:hAnsi="Century Gothic" w:cs="Arial"/>
                <w:color w:val="000000"/>
              </w:rPr>
              <w:t>________________________________________</w:t>
            </w:r>
          </w:p>
          <w:p w:rsidR="00924A60" w:rsidRPr="008D0935" w:rsidRDefault="00924A60" w:rsidP="00095546">
            <w:pPr>
              <w:autoSpaceDE w:val="0"/>
              <w:autoSpaceDN w:val="0"/>
              <w:jc w:val="center"/>
              <w:rPr>
                <w:rFonts w:ascii="Century Gothic" w:eastAsia="Times New Roman" w:hAnsi="Century Gothic" w:cs="Arial"/>
                <w:b/>
                <w:bCs/>
                <w:color w:val="000000"/>
                <w:lang w:val="es-ES_tradnl"/>
              </w:rPr>
            </w:pPr>
            <w:r w:rsidRPr="008D0935">
              <w:rPr>
                <w:rFonts w:ascii="Century Gothic" w:eastAsia="Times New Roman" w:hAnsi="Century Gothic" w:cs="Arial"/>
                <w:b/>
                <w:bCs/>
                <w:color w:val="000000"/>
                <w:lang w:val="es-ES_tradnl"/>
              </w:rPr>
              <w:t>[*]</w:t>
            </w:r>
          </w:p>
        </w:tc>
      </w:tr>
    </w:tbl>
    <w:p w:rsidR="00924A60" w:rsidRPr="008D0935" w:rsidRDefault="00924A60" w:rsidP="00924A60">
      <w:pPr>
        <w:rPr>
          <w:rFonts w:eastAsia="Times New Roman" w:cs="Arial"/>
          <w:b/>
          <w:sz w:val="20"/>
          <w:szCs w:val="20"/>
          <w:lang w:eastAsia="es-MX"/>
        </w:rPr>
      </w:pPr>
    </w:p>
    <w:p w:rsidR="00924A60" w:rsidRPr="008D0935" w:rsidRDefault="00924A60" w:rsidP="00924A60">
      <w:pPr>
        <w:rPr>
          <w:rFonts w:eastAsia="Times New Roman" w:cs="Arial"/>
          <w:b/>
          <w:sz w:val="20"/>
          <w:szCs w:val="20"/>
          <w:lang w:eastAsia="es-MX"/>
        </w:rPr>
        <w:sectPr w:rsidR="00924A60" w:rsidRPr="008D0935" w:rsidSect="00095546">
          <w:type w:val="continuous"/>
          <w:pgSz w:w="12240" w:h="15840"/>
          <w:pgMar w:top="2098" w:right="1418" w:bottom="1134" w:left="1418" w:header="709" w:footer="828" w:gutter="0"/>
          <w:cols w:space="708"/>
          <w:docGrid w:linePitch="360"/>
        </w:sectPr>
      </w:pPr>
    </w:p>
    <w:p w:rsidR="00924A60" w:rsidRPr="008D0935" w:rsidRDefault="00924A60" w:rsidP="00924A60">
      <w:pPr>
        <w:jc w:val="both"/>
        <w:rPr>
          <w:rFonts w:cs="Arial"/>
          <w:bCs/>
          <w:lang w:eastAsia="es-MX"/>
        </w:rPr>
        <w:sectPr w:rsidR="00924A60" w:rsidRPr="008D0935" w:rsidSect="00095546">
          <w:type w:val="continuous"/>
          <w:pgSz w:w="12240" w:h="15840"/>
          <w:pgMar w:top="2098" w:right="1418" w:bottom="1134" w:left="1418" w:header="709" w:footer="828" w:gutter="0"/>
          <w:cols w:num="2" w:space="708"/>
          <w:docGrid w:linePitch="360"/>
        </w:sectPr>
      </w:pPr>
    </w:p>
    <w:p w:rsidR="00A422F5" w:rsidRPr="008D0935" w:rsidRDefault="00A422F5" w:rsidP="00A422F5">
      <w:pPr>
        <w:pStyle w:val="IFTnormal"/>
        <w:spacing w:line="240" w:lineRule="auto"/>
        <w:rPr>
          <w:rFonts w:ascii="Century Gothic" w:hAnsi="Century Gothic"/>
          <w:lang w:val="es-MX"/>
        </w:rPr>
      </w:pPr>
    </w:p>
    <w:p w:rsidR="00A422F5" w:rsidRPr="008D0935" w:rsidRDefault="00A422F5" w:rsidP="00A422F5">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6103C754" wp14:editId="6902C9BD">
                <wp:extent cx="5678303" cy="7528387"/>
                <wp:effectExtent l="38100" t="38100" r="36830" b="34925"/>
                <wp:docPr id="45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A422F5">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257FDD51" wp14:editId="355A36E8">
                                  <wp:extent cx="2552700" cy="1438275"/>
                                  <wp:effectExtent l="0" t="0" r="0" b="9525"/>
                                  <wp:docPr id="46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A422F5">
                            <w:pPr>
                              <w:jc w:val="center"/>
                              <w:rPr>
                                <w:rFonts w:ascii="Century Gothic" w:hAnsi="Century Gothic" w:cs="Arial"/>
                                <w:b/>
                                <w:noProof/>
                                <w:color w:val="000000"/>
                                <w:sz w:val="26"/>
                                <w:szCs w:val="26"/>
                                <w:lang w:eastAsia="es-MX"/>
                              </w:rPr>
                            </w:pPr>
                          </w:p>
                          <w:p w:rsidR="00321AC3" w:rsidRDefault="00321AC3" w:rsidP="00A422F5">
                            <w:pPr>
                              <w:jc w:val="center"/>
                              <w:rPr>
                                <w:rFonts w:ascii="Century Gothic" w:hAnsi="Century Gothic" w:cs="Arial"/>
                                <w:b/>
                                <w:noProof/>
                                <w:color w:val="000000"/>
                                <w:sz w:val="26"/>
                                <w:szCs w:val="26"/>
                                <w:lang w:eastAsia="es-MX"/>
                              </w:rPr>
                            </w:pPr>
                          </w:p>
                          <w:p w:rsidR="00321AC3" w:rsidRDefault="00321AC3" w:rsidP="00A422F5">
                            <w:pPr>
                              <w:pStyle w:val="Ttulo1"/>
                              <w:jc w:val="center"/>
                              <w:rPr>
                                <w:rFonts w:ascii="Century Gothic" w:hAnsi="Century Gothic"/>
                                <w:sz w:val="24"/>
                                <w:szCs w:val="24"/>
                                <w:u w:val="single"/>
                              </w:rPr>
                            </w:pPr>
                            <w:bookmarkStart w:id="2080" w:name="_Toc92974107"/>
                            <w:bookmarkStart w:id="2081" w:name="_Toc93052418"/>
                            <w:bookmarkStart w:id="2082" w:name="_Toc93056373"/>
                            <w:bookmarkStart w:id="2083" w:name="_Toc125393436"/>
                            <w:bookmarkStart w:id="2084" w:name="_Toc128477961"/>
                            <w:bookmarkStart w:id="2085" w:name="_Toc139012174"/>
                            <w:r w:rsidRPr="00A422F5">
                              <w:rPr>
                                <w:rFonts w:ascii="Century Gothic" w:hAnsi="Century Gothic"/>
                                <w:sz w:val="24"/>
                                <w:szCs w:val="24"/>
                                <w:u w:val="single"/>
                              </w:rPr>
                              <w:t>ANEXO B</w:t>
                            </w:r>
                            <w:bookmarkEnd w:id="2080"/>
                            <w:bookmarkEnd w:id="2081"/>
                            <w:bookmarkEnd w:id="2082"/>
                            <w:bookmarkEnd w:id="2083"/>
                            <w:bookmarkEnd w:id="2084"/>
                            <w:bookmarkEnd w:id="2085"/>
                          </w:p>
                          <w:p w:rsidR="00321AC3" w:rsidRDefault="00321AC3" w:rsidP="00A422F5">
                            <w:pPr>
                              <w:rPr>
                                <w:lang w:val="es-ES" w:eastAsia="es-ES"/>
                              </w:rPr>
                            </w:pPr>
                          </w:p>
                          <w:p w:rsidR="00321AC3" w:rsidRPr="00A422F5" w:rsidRDefault="00321AC3" w:rsidP="00A422F5">
                            <w:pPr>
                              <w:rPr>
                                <w:lang w:val="es-ES" w:eastAsia="es-ES"/>
                              </w:rPr>
                            </w:pPr>
                          </w:p>
                          <w:p w:rsidR="00321AC3" w:rsidRPr="00A422F5" w:rsidRDefault="00321AC3" w:rsidP="00A422F5">
                            <w:pPr>
                              <w:pStyle w:val="Ttulo1"/>
                              <w:jc w:val="center"/>
                              <w:rPr>
                                <w:rFonts w:ascii="Century Gothic" w:hAnsi="Century Gothic"/>
                                <w:sz w:val="24"/>
                                <w:szCs w:val="24"/>
                              </w:rPr>
                            </w:pPr>
                            <w:bookmarkStart w:id="2086" w:name="_Toc92974108"/>
                            <w:bookmarkStart w:id="2087" w:name="_Toc93052419"/>
                            <w:bookmarkStart w:id="2088" w:name="_Toc93056374"/>
                            <w:bookmarkStart w:id="2089" w:name="_Toc125393437"/>
                            <w:bookmarkStart w:id="2090" w:name="_Toc128477962"/>
                            <w:bookmarkStart w:id="2091" w:name="_Toc139012175"/>
                            <w:r w:rsidRPr="00A422F5">
                              <w:rPr>
                                <w:rFonts w:ascii="Century Gothic" w:hAnsi="Century Gothic"/>
                                <w:sz w:val="24"/>
                                <w:szCs w:val="24"/>
                              </w:rPr>
                              <w:t>Penas Convencionales</w:t>
                            </w:r>
                            <w:bookmarkEnd w:id="2086"/>
                            <w:bookmarkEnd w:id="2087"/>
                            <w:bookmarkEnd w:id="2088"/>
                            <w:bookmarkEnd w:id="2089"/>
                            <w:bookmarkEnd w:id="2090"/>
                            <w:bookmarkEnd w:id="2091"/>
                          </w:p>
                          <w:p w:rsidR="00321AC3" w:rsidRDefault="00321AC3" w:rsidP="00414BEA">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spacing w:line="360" w:lineRule="auto"/>
                              <w:jc w:val="center"/>
                              <w:rPr>
                                <w:rFonts w:ascii="Century Gothic" w:hAnsi="Century Gothic" w:cs="Arial"/>
                                <w:b/>
                                <w:sz w:val="24"/>
                                <w:szCs w:val="24"/>
                                <w:lang w:val="es-ES"/>
                              </w:rPr>
                            </w:pPr>
                          </w:p>
                          <w:p w:rsidR="00321AC3" w:rsidRPr="002258A2" w:rsidRDefault="00321AC3" w:rsidP="00A422F5">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BB9AB76" id="_x0000_s1028"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" filled="f" strokecolor="#009ad9" strokeweight="6pt">
                <v:stroke joinstyle="miter"/>
                <v:path arrowok="t"/>
                <v:textbox>
                  <w:txbxContent>
                    <w:p w:rsidR="00321AC3" w:rsidRDefault="00321AC3" w:rsidP="00A422F5">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1DB17274" wp14:editId="3B807CC5">
                            <wp:extent cx="2552700" cy="1438275"/>
                            <wp:effectExtent l="0" t="0" r="0" b="9525"/>
                            <wp:docPr id="46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A422F5">
                      <w:pPr>
                        <w:jc w:val="center"/>
                        <w:rPr>
                          <w:rFonts w:ascii="Century Gothic" w:hAnsi="Century Gothic" w:cs="Arial"/>
                          <w:b/>
                          <w:noProof/>
                          <w:color w:val="000000"/>
                          <w:sz w:val="26"/>
                          <w:szCs w:val="26"/>
                          <w:lang w:eastAsia="es-MX"/>
                        </w:rPr>
                      </w:pPr>
                    </w:p>
                    <w:p w:rsidR="00321AC3" w:rsidRDefault="00321AC3" w:rsidP="00A422F5">
                      <w:pPr>
                        <w:jc w:val="center"/>
                        <w:rPr>
                          <w:rFonts w:ascii="Century Gothic" w:hAnsi="Century Gothic" w:cs="Arial"/>
                          <w:b/>
                          <w:noProof/>
                          <w:color w:val="000000"/>
                          <w:sz w:val="26"/>
                          <w:szCs w:val="26"/>
                          <w:lang w:eastAsia="es-MX"/>
                        </w:rPr>
                      </w:pPr>
                    </w:p>
                    <w:p w:rsidR="00321AC3" w:rsidRDefault="00321AC3" w:rsidP="00A422F5">
                      <w:pPr>
                        <w:pStyle w:val="Ttulo1"/>
                        <w:jc w:val="center"/>
                        <w:rPr>
                          <w:rFonts w:ascii="Century Gothic" w:hAnsi="Century Gothic"/>
                          <w:sz w:val="24"/>
                          <w:szCs w:val="24"/>
                          <w:u w:val="single"/>
                        </w:rPr>
                      </w:pPr>
                      <w:bookmarkStart w:id="8795" w:name="_Toc92974107"/>
                      <w:bookmarkStart w:id="8796" w:name="_Toc93052418"/>
                      <w:bookmarkStart w:id="8797" w:name="_Toc93056373"/>
                      <w:bookmarkStart w:id="8798" w:name="_Toc125393436"/>
                      <w:bookmarkStart w:id="8799" w:name="_Toc128477961"/>
                      <w:bookmarkStart w:id="8800" w:name="_Toc139012174"/>
                      <w:r w:rsidRPr="00A422F5">
                        <w:rPr>
                          <w:rFonts w:ascii="Century Gothic" w:hAnsi="Century Gothic"/>
                          <w:sz w:val="24"/>
                          <w:szCs w:val="24"/>
                          <w:u w:val="single"/>
                        </w:rPr>
                        <w:t>ANEXO B</w:t>
                      </w:r>
                      <w:bookmarkEnd w:id="8795"/>
                      <w:bookmarkEnd w:id="8796"/>
                      <w:bookmarkEnd w:id="8797"/>
                      <w:bookmarkEnd w:id="8798"/>
                      <w:bookmarkEnd w:id="8799"/>
                      <w:bookmarkEnd w:id="8800"/>
                    </w:p>
                    <w:p w:rsidR="00321AC3" w:rsidRDefault="00321AC3" w:rsidP="00A422F5">
                      <w:pPr>
                        <w:rPr>
                          <w:lang w:val="es-ES" w:eastAsia="es-ES"/>
                        </w:rPr>
                      </w:pPr>
                    </w:p>
                    <w:p w:rsidR="00321AC3" w:rsidRPr="00A422F5" w:rsidRDefault="00321AC3" w:rsidP="00A422F5">
                      <w:pPr>
                        <w:rPr>
                          <w:lang w:val="es-ES" w:eastAsia="es-ES"/>
                        </w:rPr>
                      </w:pPr>
                    </w:p>
                    <w:p w:rsidR="00321AC3" w:rsidRPr="00A422F5" w:rsidRDefault="00321AC3" w:rsidP="00A422F5">
                      <w:pPr>
                        <w:pStyle w:val="Ttulo1"/>
                        <w:jc w:val="center"/>
                        <w:rPr>
                          <w:rFonts w:ascii="Century Gothic" w:hAnsi="Century Gothic"/>
                          <w:sz w:val="24"/>
                          <w:szCs w:val="24"/>
                        </w:rPr>
                      </w:pPr>
                      <w:bookmarkStart w:id="8801" w:name="_Toc92974108"/>
                      <w:bookmarkStart w:id="8802" w:name="_Toc93052419"/>
                      <w:bookmarkStart w:id="8803" w:name="_Toc93056374"/>
                      <w:bookmarkStart w:id="8804" w:name="_Toc125393437"/>
                      <w:bookmarkStart w:id="8805" w:name="_Toc128477962"/>
                      <w:bookmarkStart w:id="8806" w:name="_Toc139012175"/>
                      <w:r w:rsidRPr="00A422F5">
                        <w:rPr>
                          <w:rFonts w:ascii="Century Gothic" w:hAnsi="Century Gothic"/>
                          <w:sz w:val="24"/>
                          <w:szCs w:val="24"/>
                        </w:rPr>
                        <w:t>Penas Convencionales</w:t>
                      </w:r>
                      <w:bookmarkEnd w:id="8801"/>
                      <w:bookmarkEnd w:id="8802"/>
                      <w:bookmarkEnd w:id="8803"/>
                      <w:bookmarkEnd w:id="8804"/>
                      <w:bookmarkEnd w:id="8805"/>
                      <w:bookmarkEnd w:id="8806"/>
                    </w:p>
                    <w:p w:rsidR="00321AC3" w:rsidRDefault="00321AC3" w:rsidP="00414BEA">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spacing w:line="360" w:lineRule="auto"/>
                        <w:jc w:val="center"/>
                        <w:rPr>
                          <w:rFonts w:ascii="Century Gothic" w:hAnsi="Century Gothic" w:cs="Arial"/>
                          <w:b/>
                          <w:sz w:val="24"/>
                          <w:szCs w:val="24"/>
                          <w:lang w:val="es-ES"/>
                        </w:rPr>
                      </w:pPr>
                    </w:p>
                    <w:p w:rsidR="00321AC3" w:rsidRPr="002258A2" w:rsidRDefault="00321AC3" w:rsidP="00A422F5">
                      <w:pPr>
                        <w:spacing w:line="360" w:lineRule="auto"/>
                        <w:jc w:val="center"/>
                        <w:rPr>
                          <w:rFonts w:ascii="Century Gothic" w:hAnsi="Century Gothic" w:cs="Arial"/>
                          <w:b/>
                          <w:sz w:val="24"/>
                          <w:szCs w:val="24"/>
                          <w:lang w:val="es-ES"/>
                        </w:rPr>
                      </w:pPr>
                    </w:p>
                  </w:txbxContent>
                </v:textbox>
                <w10:anchorlock/>
              </v:roundrect>
            </w:pict>
          </mc:Fallback>
        </mc:AlternateContent>
      </w:r>
    </w:p>
    <w:p w:rsidR="00C81874" w:rsidRPr="008D0935" w:rsidRDefault="00C81874">
      <w:pPr>
        <w:spacing w:after="160" w:line="259" w:lineRule="auto"/>
        <w:rPr>
          <w:rFonts w:ascii="Century Gothic" w:eastAsia="Calibri" w:hAnsi="Century Gothic" w:cs="Arial"/>
          <w:color w:val="000000"/>
          <w:lang w:val="es-ES_tradnl" w:eastAsia="es-ES"/>
        </w:rPr>
      </w:pPr>
    </w:p>
    <w:p w:rsidR="00F40642" w:rsidRPr="008D0935" w:rsidRDefault="00F40642" w:rsidP="00A422F5">
      <w:pPr>
        <w:spacing w:after="160" w:line="259" w:lineRule="auto"/>
        <w:rPr>
          <w:rFonts w:ascii="Century Gothic" w:eastAsia="Calibri" w:hAnsi="Century Gothic" w:cs="Arial"/>
          <w:color w:val="000000"/>
          <w:lang w:val="es-ES_tradnl" w:eastAsia="es-ES"/>
        </w:rPr>
        <w:sectPr w:rsidR="00F40642" w:rsidRPr="008D0935" w:rsidSect="00D254F6">
          <w:headerReference w:type="default" r:id="rId50"/>
          <w:headerReference w:type="first" r:id="rId51"/>
          <w:footnotePr>
            <w:numRestart w:val="eachSect"/>
          </w:footnotePr>
          <w:type w:val="oddPage"/>
          <w:pgSz w:w="12240" w:h="15840"/>
          <w:pgMar w:top="1418" w:right="1418" w:bottom="1418" w:left="1418" w:header="851" w:footer="737" w:gutter="0"/>
          <w:cols w:space="708"/>
          <w:titlePg/>
          <w:docGrid w:linePitch="360"/>
        </w:sectPr>
      </w:pPr>
    </w:p>
    <w:p w:rsidR="00A422F5" w:rsidRPr="008D0935" w:rsidRDefault="00A422F5" w:rsidP="00A422F5">
      <w:pPr>
        <w:spacing w:after="160" w:line="259" w:lineRule="auto"/>
        <w:rPr>
          <w:rFonts w:ascii="Century Gothic" w:eastAsia="Calibri" w:hAnsi="Century Gothic" w:cs="Arial"/>
          <w:color w:val="000000"/>
          <w:lang w:val="es-ES_tradnl" w:eastAsia="es-ES"/>
        </w:rPr>
        <w:sectPr w:rsidR="00A422F5" w:rsidRPr="008D0935" w:rsidSect="00D254F6">
          <w:footnotePr>
            <w:numRestart w:val="eachSect"/>
          </w:footnotePr>
          <w:type w:val="oddPage"/>
          <w:pgSz w:w="12240" w:h="15840"/>
          <w:pgMar w:top="1418" w:right="1418" w:bottom="1418" w:left="1418" w:header="851" w:footer="737" w:gutter="0"/>
          <w:cols w:space="708"/>
          <w:titlePg/>
          <w:docGrid w:linePitch="360"/>
        </w:sectPr>
      </w:pPr>
    </w:p>
    <w:p w:rsidR="00DC44FD" w:rsidRPr="008D0935" w:rsidRDefault="00DC44FD" w:rsidP="00DC44FD">
      <w:pPr>
        <w:pStyle w:val="Ttulo1"/>
        <w:jc w:val="center"/>
        <w:rPr>
          <w:rFonts w:ascii="Century Gothic" w:hAnsi="Century Gothic"/>
        </w:rPr>
      </w:pPr>
      <w:bookmarkStart w:id="2092" w:name="_Toc92974109"/>
      <w:bookmarkStart w:id="2093" w:name="_Toc93052420"/>
      <w:bookmarkStart w:id="2094" w:name="_Toc93056375"/>
      <w:bookmarkStart w:id="2095" w:name="_Toc125393438"/>
      <w:bookmarkStart w:id="2096" w:name="_Toc139012176"/>
      <w:bookmarkStart w:id="2097" w:name="_Toc427307537"/>
      <w:r w:rsidRPr="008D0935">
        <w:rPr>
          <w:rFonts w:ascii="Century Gothic" w:hAnsi="Century Gothic"/>
        </w:rPr>
        <w:t>ANEXO B</w:t>
      </w:r>
      <w:bookmarkEnd w:id="2092"/>
      <w:bookmarkEnd w:id="2093"/>
      <w:bookmarkEnd w:id="2094"/>
      <w:bookmarkEnd w:id="2095"/>
      <w:bookmarkEnd w:id="2096"/>
    </w:p>
    <w:p w:rsidR="00CF17C0" w:rsidRPr="008D0935" w:rsidRDefault="00CF17C0" w:rsidP="00CF17C0">
      <w:pPr>
        <w:pStyle w:val="Ttulo1"/>
        <w:jc w:val="center"/>
        <w:rPr>
          <w:rFonts w:ascii="Century Gothic" w:hAnsi="Century Gothic"/>
        </w:rPr>
      </w:pPr>
      <w:bookmarkStart w:id="2098" w:name="_Toc92974110"/>
      <w:bookmarkStart w:id="2099" w:name="_Toc93052421"/>
      <w:bookmarkStart w:id="2100" w:name="_Toc93056376"/>
      <w:bookmarkStart w:id="2101" w:name="_Toc125393439"/>
      <w:bookmarkStart w:id="2102" w:name="_Toc139012177"/>
      <w:r w:rsidRPr="008D0935">
        <w:rPr>
          <w:rFonts w:ascii="Century Gothic" w:hAnsi="Century Gothic"/>
        </w:rPr>
        <w:t>PENAS CONVENCIONALES</w:t>
      </w:r>
      <w:bookmarkEnd w:id="2098"/>
      <w:bookmarkEnd w:id="2099"/>
      <w:bookmarkEnd w:id="2100"/>
      <w:bookmarkEnd w:id="2101"/>
      <w:bookmarkEnd w:id="2102"/>
    </w:p>
    <w:p w:rsidR="00CF17C0" w:rsidRPr="008D0935" w:rsidRDefault="00CF17C0" w:rsidP="008F42D5">
      <w:pPr>
        <w:pStyle w:val="IFTnormal"/>
        <w:tabs>
          <w:tab w:val="left" w:pos="426"/>
        </w:tabs>
        <w:spacing w:after="120" w:line="264" w:lineRule="auto"/>
        <w:rPr>
          <w:rFonts w:ascii="Century Gothic" w:hAnsi="Century Gothic"/>
          <w:b/>
          <w:u w:val="single"/>
        </w:rPr>
      </w:pPr>
    </w:p>
    <w:p w:rsidR="00AC76DF" w:rsidRPr="008D0935" w:rsidRDefault="000E0D60" w:rsidP="008F42D5">
      <w:pPr>
        <w:pStyle w:val="1TitPrin"/>
        <w:spacing w:after="120" w:line="264" w:lineRule="auto"/>
        <w:ind w:left="0" w:firstLine="0"/>
        <w:rPr>
          <w:rFonts w:ascii="Century Gothic" w:hAnsi="Century Gothic" w:cs="Times New Roman"/>
          <w:u w:val="single"/>
          <w14:scene3d>
            <w14:camera w14:prst="orthographicFront"/>
            <w14:lightRig w14:rig="threePt" w14:dir="t">
              <w14:rot w14:lat="0" w14:lon="0" w14:rev="0"/>
            </w14:lightRig>
          </w14:scene3d>
        </w:rPr>
      </w:pPr>
      <w:bookmarkStart w:id="2103" w:name="_Toc92974111"/>
      <w:bookmarkStart w:id="2104" w:name="_Toc93052422"/>
      <w:bookmarkStart w:id="2105" w:name="_Toc93056377"/>
      <w:bookmarkStart w:id="2106" w:name="_Toc125393440"/>
      <w:bookmarkStart w:id="2107" w:name="_Toc139012178"/>
      <w:r w:rsidRPr="008D0935">
        <w:rPr>
          <w:rFonts w:ascii="Century Gothic" w:hAnsi="Century Gothic" w:cs="Times New Roman"/>
          <w:u w:val="single"/>
          <w14:scene3d>
            <w14:camera w14:prst="orthographicFront"/>
            <w14:lightRig w14:rig="threePt" w14:dir="t">
              <w14:rot w14:lat="0" w14:lon="0" w14:rev="0"/>
            </w14:lightRig>
          </w14:scene3d>
        </w:rPr>
        <w:t>PENAS CONVENCIONALES</w:t>
      </w:r>
      <w:bookmarkEnd w:id="2097"/>
      <w:r w:rsidRPr="008D0935">
        <w:rPr>
          <w:rFonts w:ascii="Century Gothic" w:hAnsi="Century Gothic" w:cs="Times New Roman"/>
          <w:u w:val="single"/>
          <w14:scene3d>
            <w14:camera w14:prst="orthographicFront"/>
            <w14:lightRig w14:rig="threePt" w14:dir="t">
              <w14:rot w14:lat="0" w14:lon="0" w14:rev="0"/>
            </w14:lightRig>
          </w14:scene3d>
        </w:rPr>
        <w:t xml:space="preserve"> A CARGO DE </w:t>
      </w:r>
      <w:r w:rsidR="007C7461" w:rsidRPr="008D0935">
        <w:rPr>
          <w:rFonts w:ascii="Century Gothic" w:hAnsi="Century Gothic" w:cs="Times New Roman"/>
          <w:u w:val="single"/>
          <w14:scene3d>
            <w14:camera w14:prst="orthographicFront"/>
            <w14:lightRig w14:rig="threePt" w14:dir="t">
              <w14:rot w14:lat="0" w14:lon="0" w14:rev="0"/>
            </w14:lightRig>
          </w14:scene3d>
        </w:rPr>
        <w:t>RED NACIONAL</w:t>
      </w:r>
      <w:bookmarkEnd w:id="2103"/>
      <w:bookmarkEnd w:id="2104"/>
      <w:bookmarkEnd w:id="2105"/>
      <w:bookmarkEnd w:id="2106"/>
      <w:bookmarkEnd w:id="2107"/>
    </w:p>
    <w:p w:rsidR="000E0D60" w:rsidRPr="008D0935" w:rsidRDefault="007C7461" w:rsidP="008F42D5">
      <w:pPr>
        <w:pStyle w:val="IFTnormal"/>
        <w:tabs>
          <w:tab w:val="left" w:pos="426"/>
        </w:tabs>
        <w:spacing w:after="120" w:line="264" w:lineRule="auto"/>
        <w:rPr>
          <w:rFonts w:ascii="Century Gothic" w:hAnsi="Century Gothic"/>
        </w:rPr>
      </w:pPr>
      <w:r w:rsidRPr="008D0935">
        <w:rPr>
          <w:rFonts w:ascii="Century Gothic" w:hAnsi="Century Gothic"/>
        </w:rPr>
        <w:t xml:space="preserve">RED NACIONAL </w:t>
      </w:r>
      <w:r w:rsidR="000E0D60" w:rsidRPr="008D0935">
        <w:rPr>
          <w:rFonts w:ascii="Century Gothic" w:hAnsi="Century Gothic"/>
        </w:rPr>
        <w:t xml:space="preserve">realizará el aprovisionamiento y atención de reportes de incidencias o fallas de los </w:t>
      </w:r>
      <w:r w:rsidR="009F24AE" w:rsidRPr="008D0935">
        <w:rPr>
          <w:rFonts w:ascii="Century Gothic" w:hAnsi="Century Gothic"/>
        </w:rPr>
        <w:t xml:space="preserve">Servicios </w:t>
      </w:r>
      <w:r w:rsidR="000E0D60" w:rsidRPr="008D0935">
        <w:rPr>
          <w:rFonts w:ascii="Century Gothic" w:hAnsi="Century Gothic"/>
        </w:rPr>
        <w:t xml:space="preserve">dentro de los tiempos establecidos en la Oferta y en el presente Anexo “B”. En caso de incumplimiento imputable a </w:t>
      </w:r>
      <w:r w:rsidR="00E57588" w:rsidRPr="008D0935">
        <w:rPr>
          <w:rFonts w:ascii="Century Gothic" w:hAnsi="Century Gothic"/>
        </w:rPr>
        <w:t>RED NACIONAL</w:t>
      </w:r>
      <w:r w:rsidR="000E0D60" w:rsidRPr="008D0935">
        <w:rPr>
          <w:rFonts w:ascii="Century Gothic" w:hAnsi="Century Gothic"/>
        </w:rPr>
        <w:t xml:space="preserve">, se aplicarán las siguientes penas convencionales tomando en cuenta que en ningún caso la pena aplicable deberá superar el valor del </w:t>
      </w:r>
      <w:r w:rsidR="009F24AE" w:rsidRPr="008D0935">
        <w:rPr>
          <w:rFonts w:ascii="Century Gothic" w:hAnsi="Century Gothic"/>
        </w:rPr>
        <w:t xml:space="preserve">Servicio </w:t>
      </w:r>
      <w:r w:rsidR="000E0D60" w:rsidRPr="008D0935">
        <w:rPr>
          <w:rFonts w:ascii="Century Gothic" w:hAnsi="Century Gothic"/>
        </w:rPr>
        <w:t>(gastos de habilitación + renta mensual) donde aplique esta base.</w:t>
      </w:r>
    </w:p>
    <w:p w:rsidR="00AC76DF" w:rsidRPr="008D0935" w:rsidRDefault="000E0D60" w:rsidP="008F42D5">
      <w:pPr>
        <w:pStyle w:val="IFTnormal"/>
        <w:tabs>
          <w:tab w:val="left" w:pos="426"/>
        </w:tabs>
        <w:spacing w:after="120" w:line="264" w:lineRule="auto"/>
        <w:rPr>
          <w:rFonts w:ascii="Century Gothic" w:hAnsi="Century Gothic"/>
          <w:b/>
        </w:rPr>
      </w:pPr>
      <w:r w:rsidRPr="008D0935">
        <w:rPr>
          <w:rFonts w:ascii="Century Gothic" w:hAnsi="Century Gothic"/>
          <w:b/>
          <w:u w:val="single"/>
        </w:rPr>
        <w:t xml:space="preserve">Aprovisionamiento de </w:t>
      </w:r>
      <w:r w:rsidR="009F24AE" w:rsidRPr="008D0935">
        <w:rPr>
          <w:rFonts w:ascii="Century Gothic" w:hAnsi="Century Gothic"/>
          <w:b/>
          <w:u w:val="single"/>
        </w:rPr>
        <w:t xml:space="preserve">Servicios </w:t>
      </w:r>
    </w:p>
    <w:p w:rsidR="00AC76DF" w:rsidRPr="008D0935" w:rsidRDefault="000E0D60" w:rsidP="008F42D5">
      <w:pPr>
        <w:pStyle w:val="IFTnormal"/>
        <w:tabs>
          <w:tab w:val="left" w:pos="426"/>
        </w:tabs>
        <w:spacing w:after="120" w:line="264" w:lineRule="auto"/>
        <w:rPr>
          <w:rFonts w:ascii="Century Gothic" w:hAnsi="Century Gothic"/>
        </w:rPr>
      </w:pPr>
      <w:r w:rsidRPr="008D0935">
        <w:rPr>
          <w:rFonts w:ascii="Century Gothic" w:hAnsi="Century Gothic"/>
          <w:b/>
        </w:rPr>
        <w:t>Validación y factibilidad</w:t>
      </w:r>
    </w:p>
    <w:p w:rsidR="000E0D60" w:rsidRPr="008D0935" w:rsidRDefault="000E0D60" w:rsidP="008F42D5">
      <w:pPr>
        <w:pStyle w:val="IFTnormal"/>
        <w:tabs>
          <w:tab w:val="left" w:pos="426"/>
        </w:tabs>
        <w:spacing w:after="120" w:line="264" w:lineRule="auto"/>
        <w:rPr>
          <w:rFonts w:ascii="Century Gothic" w:hAnsi="Century Gothic"/>
        </w:rPr>
      </w:pPr>
      <w:r w:rsidRPr="008D0935">
        <w:rPr>
          <w:rFonts w:ascii="Century Gothic" w:hAnsi="Century Gothic"/>
        </w:rPr>
        <w:t xml:space="preserve">Los parámetros e Indicadores de calidad correspondientes a la validación de solicitud y verificación de factibilidad de los </w:t>
      </w:r>
      <w:r w:rsidR="009F24AE" w:rsidRPr="008D0935">
        <w:rPr>
          <w:rFonts w:ascii="Century Gothic" w:hAnsi="Century Gothic"/>
        </w:rPr>
        <w:t xml:space="preserve">Servicios </w:t>
      </w:r>
      <w:r w:rsidRPr="008D0935">
        <w:rPr>
          <w:rFonts w:ascii="Century Gothic" w:hAnsi="Century Gothic"/>
        </w:rPr>
        <w:t>objeto de la Oferta, son los siguientes:</w:t>
      </w:r>
    </w:p>
    <w:p w:rsidR="000E0D60" w:rsidRPr="008D0935" w:rsidRDefault="000E0D60" w:rsidP="00095546">
      <w:pPr>
        <w:pStyle w:val="IFTnormal"/>
        <w:numPr>
          <w:ilvl w:val="0"/>
          <w:numId w:val="182"/>
        </w:numPr>
        <w:spacing w:after="120" w:line="264" w:lineRule="auto"/>
        <w:rPr>
          <w:rFonts w:ascii="Century Gothic" w:hAnsi="Century Gothic"/>
        </w:rPr>
      </w:pPr>
      <w:r w:rsidRPr="008D0935">
        <w:rPr>
          <w:rFonts w:ascii="Century Gothic" w:hAnsi="Century Gothic"/>
        </w:rPr>
        <w:t xml:space="preserve">Para aquellos </w:t>
      </w:r>
      <w:r w:rsidR="007E3B4A" w:rsidRPr="008D0935">
        <w:rPr>
          <w:rFonts w:ascii="Century Gothic" w:hAnsi="Century Gothic"/>
        </w:rPr>
        <w:t xml:space="preserve">Servicios </w:t>
      </w:r>
      <w:r w:rsidRPr="008D0935">
        <w:rPr>
          <w:rFonts w:ascii="Century Gothic" w:hAnsi="Century Gothic"/>
        </w:rPr>
        <w:t>donde aplique la validación de la solicitud junto con verificación de la factibilidad: 95% de las solicitudes en máximo de T1 días naturales. El 5% restante en un máximo de T2</w:t>
      </w:r>
      <w:r w:rsidRPr="008D0935">
        <w:rPr>
          <w:rStyle w:val="Refdenotaalpie"/>
          <w:rFonts w:ascii="Century Gothic" w:hAnsi="Century Gothic"/>
        </w:rPr>
        <w:footnoteReference w:id="70"/>
      </w:r>
      <w:r w:rsidRPr="008D0935">
        <w:rPr>
          <w:rFonts w:ascii="Century Gothic" w:hAnsi="Century Gothic"/>
        </w:rPr>
        <w:t xml:space="preserve"> días naturales.</w:t>
      </w:r>
    </w:p>
    <w:p w:rsidR="000E0D60" w:rsidRPr="008D0935" w:rsidRDefault="003B1A36" w:rsidP="007E3B4A">
      <w:pPr>
        <w:pStyle w:val="IFTnormal"/>
        <w:spacing w:after="120" w:line="264" w:lineRule="auto"/>
        <w:ind w:left="1134" w:hanging="360"/>
        <w:rPr>
          <w:rFonts w:ascii="Century Gothic" w:hAnsi="Century Gothic"/>
        </w:rPr>
      </w:pPr>
      <w:r w:rsidRPr="008D0935">
        <w:rPr>
          <w:rFonts w:ascii="Century Gothic" w:hAnsi="Century Gothic"/>
        </w:rPr>
        <w:t>a)</w:t>
      </w:r>
      <w:r w:rsidRPr="008D0935">
        <w:rPr>
          <w:rFonts w:ascii="Century Gothic" w:hAnsi="Century Gothic"/>
        </w:rPr>
        <w:tab/>
      </w:r>
      <w:r w:rsidR="000E0D60" w:rsidRPr="008D0935">
        <w:rPr>
          <w:rFonts w:ascii="Century Gothic" w:hAnsi="Century Gothic"/>
        </w:rPr>
        <w:t xml:space="preserve">En caso de que no se cumpla el 95% del indicador, </w:t>
      </w:r>
      <w:r w:rsidR="00E57588" w:rsidRPr="008D0935">
        <w:rPr>
          <w:rFonts w:ascii="Century Gothic" w:hAnsi="Century Gothic"/>
        </w:rPr>
        <w:t>RED NACIONAL</w:t>
      </w:r>
      <w:r w:rsidR="000E0D60" w:rsidRPr="008D0935">
        <w:rPr>
          <w:rFonts w:ascii="Century Gothic" w:hAnsi="Century Gothic"/>
        </w:rPr>
        <w:t xml:space="preserve"> será acreedor a una pena por la totalidad de los eventos que superen los T1 días naturales y se aplicará una pena de 50% del valor de la renta mensual al </w:t>
      </w:r>
      <w:r w:rsidR="007E3B4A" w:rsidRPr="008D0935">
        <w:rPr>
          <w:rFonts w:ascii="Century Gothic" w:hAnsi="Century Gothic"/>
        </w:rPr>
        <w:t xml:space="preserve">Servicio </w:t>
      </w:r>
      <w:r w:rsidR="000E0D60" w:rsidRPr="008D0935">
        <w:rPr>
          <w:rFonts w:ascii="Century Gothic" w:hAnsi="Century Gothic"/>
        </w:rPr>
        <w:t>que está asociada la solicitud.</w:t>
      </w:r>
    </w:p>
    <w:p w:rsidR="000E0D60" w:rsidRPr="008D0935" w:rsidRDefault="003B1A36" w:rsidP="007E3B4A">
      <w:pPr>
        <w:pStyle w:val="IFTnormal"/>
        <w:spacing w:after="120" w:line="264" w:lineRule="auto"/>
        <w:ind w:left="1134" w:hanging="360"/>
        <w:rPr>
          <w:rFonts w:ascii="Century Gothic" w:hAnsi="Century Gothic"/>
        </w:rPr>
      </w:pPr>
      <w:r w:rsidRPr="008D0935">
        <w:rPr>
          <w:rFonts w:ascii="Century Gothic" w:hAnsi="Century Gothic"/>
        </w:rPr>
        <w:t>b)</w:t>
      </w:r>
      <w:r w:rsidRPr="008D0935">
        <w:rPr>
          <w:rFonts w:ascii="Century Gothic" w:hAnsi="Century Gothic"/>
        </w:rPr>
        <w:tab/>
      </w:r>
      <w:r w:rsidR="000E0D60" w:rsidRPr="008D0935">
        <w:rPr>
          <w:rFonts w:ascii="Century Gothic" w:hAnsi="Century Gothic"/>
        </w:rPr>
        <w:t xml:space="preserve">En caso de que se cumpla el 95% del indicador, </w:t>
      </w:r>
      <w:r w:rsidR="00E57588" w:rsidRPr="008D0935">
        <w:rPr>
          <w:rFonts w:ascii="Century Gothic" w:hAnsi="Century Gothic"/>
        </w:rPr>
        <w:t>RED NACIONAL</w:t>
      </w:r>
      <w:r w:rsidR="000E0D60" w:rsidRPr="008D0935">
        <w:rPr>
          <w:rFonts w:ascii="Century Gothic" w:hAnsi="Century Gothic"/>
        </w:rPr>
        <w:t xml:space="preserve"> será acreedor a una pena por la totalidad de los eventos que superen los T2 días naturales y se aplicará una pena de 50% del valor de la renta mensual al </w:t>
      </w:r>
      <w:r w:rsidR="007E3B4A" w:rsidRPr="008D0935">
        <w:rPr>
          <w:rFonts w:ascii="Century Gothic" w:hAnsi="Century Gothic"/>
        </w:rPr>
        <w:t xml:space="preserve">Servicio </w:t>
      </w:r>
      <w:r w:rsidR="000E0D60" w:rsidRPr="008D0935">
        <w:rPr>
          <w:rFonts w:ascii="Century Gothic" w:hAnsi="Century Gothic"/>
        </w:rPr>
        <w:t>que está asociada la solicitud.</w:t>
      </w:r>
    </w:p>
    <w:p w:rsidR="000E0D60" w:rsidRPr="008D0935" w:rsidRDefault="000E0D60" w:rsidP="007E3B4A">
      <w:pPr>
        <w:pStyle w:val="IFTnormal"/>
        <w:numPr>
          <w:ilvl w:val="0"/>
          <w:numId w:val="183"/>
        </w:numPr>
        <w:spacing w:after="120" w:line="264" w:lineRule="auto"/>
        <w:rPr>
          <w:rFonts w:ascii="Century Gothic" w:hAnsi="Century Gothic"/>
        </w:rPr>
      </w:pPr>
      <w:bookmarkStart w:id="2108" w:name="_Hlk84230938"/>
      <w:r w:rsidRPr="008D0935">
        <w:rPr>
          <w:rFonts w:ascii="Century Gothic" w:hAnsi="Century Gothic"/>
        </w:rPr>
        <w:t>Para el Servicio de Coubicación para Desagregación la validación de la solicitud junto con la verificación de la factibilidad: 80% de las solicitudes en máximo T1 días hábiles y el 20% restante en un máximo de T2 días hábiles.</w:t>
      </w:r>
    </w:p>
    <w:p w:rsidR="000E0D60" w:rsidRPr="008D0935" w:rsidRDefault="003B1A36" w:rsidP="007E3B4A">
      <w:pPr>
        <w:pStyle w:val="IFTnormal"/>
        <w:spacing w:after="120" w:line="264" w:lineRule="auto"/>
        <w:ind w:left="1134" w:hanging="360"/>
        <w:rPr>
          <w:rFonts w:ascii="Century Gothic" w:hAnsi="Century Gothic"/>
        </w:rPr>
      </w:pPr>
      <w:r w:rsidRPr="008D0935">
        <w:rPr>
          <w:rFonts w:ascii="Century Gothic" w:hAnsi="Century Gothic"/>
        </w:rPr>
        <w:t>a)</w:t>
      </w:r>
      <w:r w:rsidRPr="008D0935">
        <w:rPr>
          <w:rFonts w:ascii="Century Gothic" w:hAnsi="Century Gothic"/>
        </w:rPr>
        <w:tab/>
      </w:r>
      <w:r w:rsidR="000E0D60" w:rsidRPr="008D0935">
        <w:rPr>
          <w:rFonts w:ascii="Century Gothic" w:hAnsi="Century Gothic"/>
        </w:rPr>
        <w:t xml:space="preserve">En caso de que no se cumpla el 80% del indicador, </w:t>
      </w:r>
      <w:r w:rsidR="00E57588" w:rsidRPr="008D0935">
        <w:rPr>
          <w:rFonts w:ascii="Century Gothic" w:hAnsi="Century Gothic"/>
        </w:rPr>
        <w:t>RED NACIONAL</w:t>
      </w:r>
      <w:r w:rsidR="000E0D60" w:rsidRPr="008D0935">
        <w:rPr>
          <w:rFonts w:ascii="Century Gothic" w:hAnsi="Century Gothic"/>
        </w:rPr>
        <w:t xml:space="preserve"> será acreedor a una pena por la totalidad de los eventos que superen los T1 días hábiles y se aplicará una pena de 50% del valor de la renta mensual al </w:t>
      </w:r>
      <w:r w:rsidR="007E3B4A" w:rsidRPr="008D0935">
        <w:rPr>
          <w:rFonts w:ascii="Century Gothic" w:hAnsi="Century Gothic"/>
        </w:rPr>
        <w:t xml:space="preserve">Servicio </w:t>
      </w:r>
      <w:r w:rsidR="000E0D60" w:rsidRPr="008D0935">
        <w:rPr>
          <w:rFonts w:ascii="Century Gothic" w:hAnsi="Century Gothic"/>
        </w:rPr>
        <w:t>que está asociada la solicitud.</w:t>
      </w:r>
    </w:p>
    <w:p w:rsidR="000E0D60" w:rsidRPr="008D0935" w:rsidRDefault="003B1A36" w:rsidP="007E3B4A">
      <w:pPr>
        <w:pStyle w:val="IFTnormal"/>
        <w:spacing w:after="120" w:line="264" w:lineRule="auto"/>
        <w:ind w:left="1134" w:hanging="360"/>
        <w:rPr>
          <w:rFonts w:ascii="Century Gothic" w:hAnsi="Century Gothic"/>
        </w:rPr>
      </w:pPr>
      <w:r w:rsidRPr="008D0935">
        <w:rPr>
          <w:rFonts w:ascii="Century Gothic" w:hAnsi="Century Gothic"/>
        </w:rPr>
        <w:t>b)</w:t>
      </w:r>
      <w:r w:rsidRPr="008D0935">
        <w:rPr>
          <w:rFonts w:ascii="Century Gothic" w:hAnsi="Century Gothic"/>
        </w:rPr>
        <w:tab/>
      </w:r>
      <w:r w:rsidR="000E0D60" w:rsidRPr="008D0935">
        <w:rPr>
          <w:rFonts w:ascii="Century Gothic" w:hAnsi="Century Gothic"/>
        </w:rPr>
        <w:t xml:space="preserve">En caso de que se cumpla el 80% del indicador, </w:t>
      </w:r>
      <w:r w:rsidR="00E57588" w:rsidRPr="008D0935">
        <w:rPr>
          <w:rFonts w:ascii="Century Gothic" w:hAnsi="Century Gothic"/>
        </w:rPr>
        <w:t>RED NACIONAL</w:t>
      </w:r>
      <w:r w:rsidR="000E0D60" w:rsidRPr="008D0935">
        <w:rPr>
          <w:rFonts w:ascii="Century Gothic" w:hAnsi="Century Gothic"/>
        </w:rPr>
        <w:t xml:space="preserve"> será acreedor a una pena por la totalidad de los eventos que superen los T2 días hábiles y </w:t>
      </w:r>
      <w:r w:rsidR="000E0D60" w:rsidRPr="008D0935">
        <w:rPr>
          <w:rFonts w:ascii="Century Gothic" w:hAnsi="Century Gothic"/>
        </w:rPr>
        <w:lastRenderedPageBreak/>
        <w:t>se aplicará una pena de 50% del valor de la renta mensual al servicio que está asociada la solicitud.</w:t>
      </w:r>
    </w:p>
    <w:p w:rsidR="007E3B4A" w:rsidRPr="008D0935" w:rsidRDefault="007E3B4A" w:rsidP="007E3B4A">
      <w:pPr>
        <w:pStyle w:val="IFTnormal"/>
        <w:spacing w:after="120" w:line="264" w:lineRule="auto"/>
        <w:ind w:left="1134" w:hanging="360"/>
        <w:rPr>
          <w:rFonts w:ascii="Century Gothic" w:hAnsi="Century Gothic"/>
        </w:rPr>
      </w:pPr>
    </w:p>
    <w:tbl>
      <w:tblPr>
        <w:tblW w:w="7677" w:type="dxa"/>
        <w:jc w:val="center"/>
        <w:tblCellMar>
          <w:left w:w="70" w:type="dxa"/>
          <w:right w:w="70" w:type="dxa"/>
        </w:tblCellMar>
        <w:tblLook w:val="04A0" w:firstRow="1" w:lastRow="0" w:firstColumn="1" w:lastColumn="0" w:noHBand="0" w:noVBand="1"/>
      </w:tblPr>
      <w:tblGrid>
        <w:gridCol w:w="5000"/>
        <w:gridCol w:w="1090"/>
        <w:gridCol w:w="1587"/>
      </w:tblGrid>
      <w:tr w:rsidR="000E0D60" w:rsidRPr="008D0935" w:rsidTr="006A573B">
        <w:trPr>
          <w:trHeight w:val="576"/>
          <w:jc w:val="center"/>
        </w:trPr>
        <w:tc>
          <w:tcPr>
            <w:tcW w:w="7677" w:type="dxa"/>
            <w:gridSpan w:val="3"/>
            <w:tcBorders>
              <w:top w:val="nil"/>
              <w:left w:val="nil"/>
              <w:bottom w:val="nil"/>
              <w:right w:val="nil"/>
            </w:tcBorders>
            <w:shd w:val="clear" w:color="auto" w:fill="009AD9"/>
            <w:vAlign w:val="center"/>
            <w:hideMark/>
          </w:tcPr>
          <w:bookmarkEnd w:id="2108"/>
          <w:p w:rsidR="000E0D60" w:rsidRPr="008D0935" w:rsidRDefault="000E0D60" w:rsidP="008A6791">
            <w:pPr>
              <w:spacing w:line="240" w:lineRule="auto"/>
              <w:jc w:val="center"/>
              <w:rPr>
                <w:rFonts w:ascii="Century Gothic" w:hAnsi="Century Gothic" w:cs="Arial"/>
                <w:b/>
                <w:color w:val="FFFFFF"/>
                <w:sz w:val="20"/>
                <w:szCs w:val="20"/>
              </w:rPr>
            </w:pPr>
            <w:r w:rsidRPr="008D0935">
              <w:rPr>
                <w:rFonts w:ascii="Century Gothic" w:hAnsi="Century Gothic" w:cs="Arial"/>
                <w:b/>
                <w:color w:val="FFFFFF"/>
                <w:sz w:val="20"/>
                <w:szCs w:val="20"/>
              </w:rPr>
              <w:t>Validación de solicitud junto con verificación de la factibilidad</w:t>
            </w:r>
          </w:p>
        </w:tc>
      </w:tr>
      <w:tr w:rsidR="000E0D60" w:rsidRPr="008D0935" w:rsidTr="000E0D60">
        <w:trPr>
          <w:trHeight w:val="287"/>
          <w:jc w:val="center"/>
        </w:trPr>
        <w:tc>
          <w:tcPr>
            <w:tcW w:w="5000" w:type="dxa"/>
            <w:tcBorders>
              <w:top w:val="nil"/>
              <w:left w:val="nil"/>
              <w:bottom w:val="single" w:sz="4" w:space="0" w:color="auto"/>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b/>
                <w:color w:val="FFFFFF"/>
                <w:sz w:val="20"/>
                <w:szCs w:val="20"/>
              </w:rPr>
            </w:pPr>
          </w:p>
        </w:tc>
        <w:tc>
          <w:tcPr>
            <w:tcW w:w="1090" w:type="dxa"/>
            <w:tcBorders>
              <w:top w:val="nil"/>
              <w:left w:val="nil"/>
              <w:bottom w:val="single" w:sz="4" w:space="0" w:color="auto"/>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b/>
                <w:color w:val="000000"/>
                <w:sz w:val="20"/>
                <w:szCs w:val="20"/>
              </w:rPr>
            </w:pPr>
            <w:r w:rsidRPr="008D0935">
              <w:rPr>
                <w:rFonts w:ascii="Century Gothic" w:hAnsi="Century Gothic" w:cs="Arial"/>
                <w:b/>
                <w:color w:val="000000"/>
                <w:sz w:val="20"/>
                <w:szCs w:val="20"/>
              </w:rPr>
              <w:t>T1</w:t>
            </w:r>
          </w:p>
        </w:tc>
        <w:tc>
          <w:tcPr>
            <w:tcW w:w="1587" w:type="dxa"/>
            <w:tcBorders>
              <w:top w:val="nil"/>
              <w:left w:val="nil"/>
              <w:bottom w:val="single" w:sz="4" w:space="0" w:color="auto"/>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b/>
                <w:color w:val="000000"/>
                <w:sz w:val="20"/>
                <w:szCs w:val="20"/>
              </w:rPr>
            </w:pPr>
            <w:r w:rsidRPr="008D0935">
              <w:rPr>
                <w:rFonts w:ascii="Century Gothic" w:hAnsi="Century Gothic" w:cs="Arial"/>
                <w:b/>
                <w:color w:val="000000"/>
                <w:sz w:val="20"/>
                <w:szCs w:val="20"/>
              </w:rPr>
              <w:t>T2</w:t>
            </w:r>
          </w:p>
        </w:tc>
      </w:tr>
      <w:tr w:rsidR="000E0D60" w:rsidRPr="008D0935" w:rsidTr="000E0D60">
        <w:trPr>
          <w:trHeight w:val="451"/>
          <w:jc w:val="center"/>
        </w:trPr>
        <w:tc>
          <w:tcPr>
            <w:tcW w:w="5000" w:type="dxa"/>
            <w:vMerge w:val="restart"/>
            <w:tcBorders>
              <w:top w:val="single" w:sz="4" w:space="0" w:color="auto"/>
              <w:left w:val="nil"/>
              <w:bottom w:val="nil"/>
              <w:right w:val="nil"/>
            </w:tcBorders>
            <w:shd w:val="clear" w:color="auto" w:fill="auto"/>
            <w:vAlign w:val="center"/>
            <w:hideMark/>
          </w:tcPr>
          <w:p w:rsidR="000E0D60" w:rsidRPr="008D0935"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Servicios</w:t>
            </w:r>
            <w:r w:rsidRPr="008D0935">
              <w:rPr>
                <w:rStyle w:val="Refdenotaalpie"/>
                <w:rFonts w:ascii="Century Gothic" w:hAnsi="Century Gothic" w:cs="Arial"/>
                <w:color w:val="000000"/>
                <w:sz w:val="20"/>
                <w:szCs w:val="20"/>
              </w:rPr>
              <w:footnoteReference w:id="71"/>
            </w:r>
            <w:r w:rsidRPr="008D0935">
              <w:rPr>
                <w:rFonts w:ascii="Century Gothic" w:hAnsi="Century Gothic" w:cs="Arial"/>
                <w:color w:val="000000"/>
                <w:sz w:val="20"/>
                <w:szCs w:val="20"/>
              </w:rPr>
              <w:t>: SAIB (Local, Regional y Nacional), SDTBL, SDCBL, SDCSBL, SDTSBL y SDVBL</w:t>
            </w:r>
          </w:p>
        </w:tc>
        <w:tc>
          <w:tcPr>
            <w:tcW w:w="1090" w:type="dxa"/>
            <w:vMerge w:val="restart"/>
            <w:tcBorders>
              <w:top w:val="single" w:sz="4" w:space="0" w:color="auto"/>
              <w:left w:val="nil"/>
              <w:bottom w:val="nil"/>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1</w:t>
            </w:r>
          </w:p>
        </w:tc>
        <w:tc>
          <w:tcPr>
            <w:tcW w:w="1587" w:type="dxa"/>
            <w:vMerge w:val="restart"/>
            <w:tcBorders>
              <w:top w:val="single" w:sz="4" w:space="0" w:color="auto"/>
              <w:left w:val="nil"/>
              <w:bottom w:val="nil"/>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2</w:t>
            </w:r>
          </w:p>
        </w:tc>
      </w:tr>
      <w:tr w:rsidR="000E0D60" w:rsidRPr="008D0935" w:rsidTr="000E0D60">
        <w:trPr>
          <w:trHeight w:val="451"/>
          <w:jc w:val="center"/>
        </w:trPr>
        <w:tc>
          <w:tcPr>
            <w:tcW w:w="5000" w:type="dxa"/>
            <w:vMerge/>
            <w:tcBorders>
              <w:left w:val="nil"/>
              <w:bottom w:val="nil"/>
              <w:right w:val="nil"/>
            </w:tcBorders>
            <w:vAlign w:val="center"/>
            <w:hideMark/>
          </w:tcPr>
          <w:p w:rsidR="000E0D60" w:rsidRPr="008D0935" w:rsidRDefault="000E0D60" w:rsidP="008A6791">
            <w:pPr>
              <w:spacing w:line="240" w:lineRule="auto"/>
              <w:rPr>
                <w:rFonts w:ascii="Century Gothic" w:hAnsi="Century Gothic" w:cs="Arial"/>
                <w:color w:val="000000"/>
                <w:sz w:val="20"/>
                <w:szCs w:val="20"/>
              </w:rPr>
            </w:pPr>
          </w:p>
        </w:tc>
        <w:tc>
          <w:tcPr>
            <w:tcW w:w="1090" w:type="dxa"/>
            <w:vMerge/>
            <w:tcBorders>
              <w:left w:val="nil"/>
              <w:bottom w:val="nil"/>
              <w:right w:val="nil"/>
            </w:tcBorders>
            <w:shd w:val="clear" w:color="auto" w:fill="auto"/>
            <w:vAlign w:val="center"/>
            <w:hideMark/>
          </w:tcPr>
          <w:p w:rsidR="000E0D60" w:rsidRPr="008D0935" w:rsidRDefault="000E0D60" w:rsidP="008A6791">
            <w:pPr>
              <w:spacing w:line="240" w:lineRule="auto"/>
              <w:rPr>
                <w:rFonts w:ascii="Century Gothic" w:hAnsi="Century Gothic" w:cs="Arial"/>
                <w:color w:val="000000"/>
                <w:sz w:val="20"/>
                <w:szCs w:val="20"/>
              </w:rPr>
            </w:pPr>
          </w:p>
        </w:tc>
        <w:tc>
          <w:tcPr>
            <w:tcW w:w="1587" w:type="dxa"/>
            <w:vMerge/>
            <w:tcBorders>
              <w:left w:val="nil"/>
              <w:bottom w:val="nil"/>
              <w:right w:val="nil"/>
            </w:tcBorders>
            <w:shd w:val="clear" w:color="auto" w:fill="auto"/>
            <w:vAlign w:val="center"/>
            <w:hideMark/>
          </w:tcPr>
          <w:p w:rsidR="000E0D60" w:rsidRPr="008D0935" w:rsidRDefault="000E0D60" w:rsidP="008A6791">
            <w:pPr>
              <w:spacing w:line="240" w:lineRule="auto"/>
              <w:rPr>
                <w:rFonts w:ascii="Century Gothic" w:hAnsi="Century Gothic" w:cs="Arial"/>
                <w:color w:val="000000"/>
                <w:sz w:val="20"/>
                <w:szCs w:val="20"/>
              </w:rPr>
            </w:pPr>
          </w:p>
        </w:tc>
      </w:tr>
      <w:tr w:rsidR="000E0D60" w:rsidRPr="008D0935" w:rsidTr="008A6791">
        <w:trPr>
          <w:trHeight w:val="451"/>
          <w:jc w:val="center"/>
        </w:trPr>
        <w:tc>
          <w:tcPr>
            <w:tcW w:w="5000" w:type="dxa"/>
            <w:vMerge/>
            <w:tcBorders>
              <w:left w:val="nil"/>
              <w:bottom w:val="single" w:sz="4" w:space="0" w:color="auto"/>
              <w:right w:val="nil"/>
            </w:tcBorders>
            <w:vAlign w:val="center"/>
            <w:hideMark/>
          </w:tcPr>
          <w:p w:rsidR="000E0D60" w:rsidRPr="008D0935" w:rsidRDefault="000E0D60" w:rsidP="008A6791">
            <w:pPr>
              <w:spacing w:line="240" w:lineRule="auto"/>
              <w:rPr>
                <w:rFonts w:ascii="Century Gothic" w:hAnsi="Century Gothic" w:cs="Arial"/>
                <w:color w:val="000000"/>
                <w:sz w:val="20"/>
                <w:szCs w:val="20"/>
              </w:rPr>
            </w:pPr>
          </w:p>
        </w:tc>
        <w:tc>
          <w:tcPr>
            <w:tcW w:w="1090" w:type="dxa"/>
            <w:vMerge/>
            <w:tcBorders>
              <w:left w:val="nil"/>
              <w:bottom w:val="single" w:sz="4" w:space="0" w:color="auto"/>
              <w:right w:val="nil"/>
            </w:tcBorders>
            <w:shd w:val="clear" w:color="auto" w:fill="auto"/>
            <w:vAlign w:val="center"/>
            <w:hideMark/>
          </w:tcPr>
          <w:p w:rsidR="000E0D60" w:rsidRPr="008D0935" w:rsidRDefault="000E0D60" w:rsidP="008A6791">
            <w:pPr>
              <w:spacing w:line="240" w:lineRule="auto"/>
              <w:rPr>
                <w:rFonts w:ascii="Century Gothic" w:hAnsi="Century Gothic" w:cs="Arial"/>
                <w:color w:val="000000"/>
                <w:sz w:val="20"/>
                <w:szCs w:val="20"/>
              </w:rPr>
            </w:pPr>
          </w:p>
        </w:tc>
        <w:tc>
          <w:tcPr>
            <w:tcW w:w="1587" w:type="dxa"/>
            <w:vMerge/>
            <w:tcBorders>
              <w:left w:val="nil"/>
              <w:bottom w:val="single" w:sz="4" w:space="0" w:color="auto"/>
              <w:right w:val="nil"/>
            </w:tcBorders>
            <w:shd w:val="clear" w:color="auto" w:fill="auto"/>
            <w:vAlign w:val="center"/>
            <w:hideMark/>
          </w:tcPr>
          <w:p w:rsidR="000E0D60" w:rsidRPr="008D0935" w:rsidRDefault="000E0D60" w:rsidP="008A6791">
            <w:pPr>
              <w:spacing w:line="240" w:lineRule="auto"/>
              <w:rPr>
                <w:rFonts w:ascii="Century Gothic" w:hAnsi="Century Gothic" w:cs="Arial"/>
                <w:color w:val="000000"/>
                <w:sz w:val="20"/>
                <w:szCs w:val="20"/>
              </w:rPr>
            </w:pPr>
          </w:p>
        </w:tc>
      </w:tr>
      <w:tr w:rsidR="000E0D60" w:rsidRPr="008D0935" w:rsidTr="000E0D60">
        <w:trPr>
          <w:trHeight w:val="275"/>
          <w:jc w:val="center"/>
        </w:trPr>
        <w:tc>
          <w:tcPr>
            <w:tcW w:w="5000" w:type="dxa"/>
            <w:tcBorders>
              <w:left w:val="nil"/>
              <w:bottom w:val="single" w:sz="4" w:space="0" w:color="auto"/>
              <w:right w:val="nil"/>
            </w:tcBorders>
            <w:vAlign w:val="center"/>
          </w:tcPr>
          <w:p w:rsidR="000E0D60" w:rsidRPr="008D0935"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SDTFO: Validación de la solicitud</w:t>
            </w:r>
          </w:p>
        </w:tc>
        <w:tc>
          <w:tcPr>
            <w:tcW w:w="1090" w:type="dxa"/>
            <w:tcBorders>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2</w:t>
            </w:r>
          </w:p>
        </w:tc>
        <w:tc>
          <w:tcPr>
            <w:tcW w:w="1587" w:type="dxa"/>
            <w:tcBorders>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3</w:t>
            </w:r>
          </w:p>
        </w:tc>
      </w:tr>
      <w:tr w:rsidR="000E0D60" w:rsidRPr="008D0935" w:rsidTr="000E0D60">
        <w:trPr>
          <w:trHeight w:val="275"/>
          <w:jc w:val="center"/>
        </w:trPr>
        <w:tc>
          <w:tcPr>
            <w:tcW w:w="5000" w:type="dxa"/>
            <w:tcBorders>
              <w:left w:val="nil"/>
              <w:bottom w:val="single" w:sz="4" w:space="0" w:color="auto"/>
              <w:right w:val="nil"/>
            </w:tcBorders>
            <w:vAlign w:val="center"/>
          </w:tcPr>
          <w:p w:rsidR="000E0D60" w:rsidRPr="008D0935"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SDTFO: Análisis y verificación de la factibilidad</w:t>
            </w:r>
          </w:p>
        </w:tc>
        <w:tc>
          <w:tcPr>
            <w:tcW w:w="1090" w:type="dxa"/>
            <w:tcBorders>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6</w:t>
            </w:r>
          </w:p>
        </w:tc>
        <w:tc>
          <w:tcPr>
            <w:tcW w:w="1587" w:type="dxa"/>
            <w:tcBorders>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8</w:t>
            </w:r>
          </w:p>
        </w:tc>
      </w:tr>
      <w:tr w:rsidR="000E0D60" w:rsidRPr="008D0935" w:rsidTr="000E0D60">
        <w:trPr>
          <w:trHeight w:val="275"/>
          <w:jc w:val="center"/>
        </w:trPr>
        <w:tc>
          <w:tcPr>
            <w:tcW w:w="5000" w:type="dxa"/>
            <w:tcBorders>
              <w:left w:val="nil"/>
              <w:bottom w:val="single" w:sz="4" w:space="0" w:color="auto"/>
              <w:right w:val="nil"/>
            </w:tcBorders>
            <w:vAlign w:val="center"/>
          </w:tcPr>
          <w:p w:rsidR="000E0D60" w:rsidRPr="008D0935" w:rsidDel="000236C9"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 xml:space="preserve">SDTFO: </w:t>
            </w:r>
            <w:r w:rsidRPr="008D0935">
              <w:rPr>
                <w:rFonts w:ascii="Century Gothic" w:eastAsia="Calibri" w:hAnsi="Century Gothic" w:cs="Arial"/>
                <w:bCs/>
                <w:sz w:val="20"/>
                <w:szCs w:val="20"/>
              </w:rPr>
              <w:t>Elaboración del proyecto de construcción y, en su caso, del proyecto y cotización del trabajo especial</w:t>
            </w:r>
          </w:p>
        </w:tc>
        <w:tc>
          <w:tcPr>
            <w:tcW w:w="1090" w:type="dxa"/>
            <w:tcBorders>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7</w:t>
            </w:r>
          </w:p>
        </w:tc>
        <w:tc>
          <w:tcPr>
            <w:tcW w:w="1587" w:type="dxa"/>
            <w:tcBorders>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9</w:t>
            </w:r>
          </w:p>
        </w:tc>
      </w:tr>
      <w:tr w:rsidR="000E0D60" w:rsidRPr="008D0935" w:rsidTr="000E0D60">
        <w:trPr>
          <w:trHeight w:val="275"/>
          <w:jc w:val="center"/>
        </w:trPr>
        <w:tc>
          <w:tcPr>
            <w:tcW w:w="5000" w:type="dxa"/>
            <w:tcBorders>
              <w:left w:val="nil"/>
              <w:bottom w:val="single" w:sz="4" w:space="0" w:color="auto"/>
              <w:right w:val="nil"/>
            </w:tcBorders>
            <w:vAlign w:val="center"/>
            <w:hideMark/>
          </w:tcPr>
          <w:p w:rsidR="000E0D60" w:rsidRPr="008D0935"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Servicios SCD</w:t>
            </w:r>
          </w:p>
        </w:tc>
        <w:tc>
          <w:tcPr>
            <w:tcW w:w="1090" w:type="dxa"/>
            <w:tcBorders>
              <w:left w:val="nil"/>
              <w:bottom w:val="single" w:sz="4" w:space="0" w:color="auto"/>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5</w:t>
            </w:r>
          </w:p>
        </w:tc>
        <w:tc>
          <w:tcPr>
            <w:tcW w:w="1587" w:type="dxa"/>
            <w:tcBorders>
              <w:left w:val="nil"/>
              <w:bottom w:val="single" w:sz="4" w:space="0" w:color="auto"/>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8</w:t>
            </w:r>
          </w:p>
        </w:tc>
      </w:tr>
      <w:tr w:rsidR="000E0D60" w:rsidRPr="008D0935" w:rsidTr="000E0D60">
        <w:trPr>
          <w:trHeight w:val="1069"/>
          <w:jc w:val="center"/>
        </w:trPr>
        <w:tc>
          <w:tcPr>
            <w:tcW w:w="5000" w:type="dxa"/>
            <w:tcBorders>
              <w:top w:val="single" w:sz="4" w:space="0" w:color="auto"/>
              <w:left w:val="nil"/>
              <w:bottom w:val="single" w:sz="4" w:space="0" w:color="auto"/>
              <w:right w:val="nil"/>
            </w:tcBorders>
            <w:shd w:val="clear" w:color="auto" w:fill="auto"/>
            <w:vAlign w:val="center"/>
          </w:tcPr>
          <w:p w:rsidR="000E0D60" w:rsidRPr="008D0935"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Servicio de Concentración y Distribución (Local, Regional y Nacional), Servicio de Cableado Multipar externo o interno y Servicio de Anexo de Caja de Distribución</w:t>
            </w:r>
          </w:p>
        </w:tc>
        <w:tc>
          <w:tcPr>
            <w:tcW w:w="1090" w:type="dxa"/>
            <w:tcBorders>
              <w:top w:val="single" w:sz="4" w:space="0" w:color="auto"/>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4</w:t>
            </w:r>
          </w:p>
        </w:tc>
        <w:tc>
          <w:tcPr>
            <w:tcW w:w="1587" w:type="dxa"/>
            <w:tcBorders>
              <w:top w:val="single" w:sz="4" w:space="0" w:color="auto"/>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6</w:t>
            </w:r>
          </w:p>
        </w:tc>
      </w:tr>
      <w:tr w:rsidR="000E0D60" w:rsidRPr="008D0935" w:rsidTr="000E0D60">
        <w:trPr>
          <w:trHeight w:val="275"/>
          <w:jc w:val="center"/>
        </w:trPr>
        <w:tc>
          <w:tcPr>
            <w:tcW w:w="5000" w:type="dxa"/>
            <w:tcBorders>
              <w:top w:val="single" w:sz="4" w:space="0" w:color="auto"/>
              <w:left w:val="nil"/>
              <w:bottom w:val="single" w:sz="4" w:space="0" w:color="auto"/>
              <w:right w:val="nil"/>
            </w:tcBorders>
            <w:shd w:val="clear" w:color="auto" w:fill="auto"/>
            <w:vAlign w:val="center"/>
          </w:tcPr>
          <w:p w:rsidR="000E0D60" w:rsidRPr="008D0935"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 xml:space="preserve">Servicio de Anexo de Caja de Distribución para </w:t>
            </w:r>
            <w:r w:rsidRPr="008D0935">
              <w:rPr>
                <w:rFonts w:ascii="Century Gothic" w:hAnsi="Century Gothic" w:cs="Arial"/>
                <w:sz w:val="20"/>
                <w:szCs w:val="20"/>
              </w:rPr>
              <w:t>el caso de contratación y entrega cuando ya existe un Pozo Multiconcesionario y un Anexo de Caja de Distribución para Desagregación</w:t>
            </w:r>
          </w:p>
        </w:tc>
        <w:tc>
          <w:tcPr>
            <w:tcW w:w="1090" w:type="dxa"/>
            <w:tcBorders>
              <w:top w:val="single" w:sz="4" w:space="0" w:color="auto"/>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5</w:t>
            </w:r>
          </w:p>
        </w:tc>
        <w:tc>
          <w:tcPr>
            <w:tcW w:w="1587" w:type="dxa"/>
            <w:tcBorders>
              <w:top w:val="single" w:sz="4" w:space="0" w:color="auto"/>
              <w:left w:val="nil"/>
              <w:bottom w:val="single" w:sz="4" w:space="0" w:color="auto"/>
              <w:right w:val="nil"/>
            </w:tcBorders>
            <w:shd w:val="clear" w:color="auto" w:fill="auto"/>
            <w:vAlign w:val="center"/>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7</w:t>
            </w:r>
          </w:p>
        </w:tc>
      </w:tr>
      <w:tr w:rsidR="000E0D60" w:rsidRPr="008D0935" w:rsidTr="000E0D60">
        <w:trPr>
          <w:trHeight w:val="275"/>
          <w:jc w:val="center"/>
        </w:trPr>
        <w:tc>
          <w:tcPr>
            <w:tcW w:w="5000" w:type="dxa"/>
            <w:tcBorders>
              <w:top w:val="single" w:sz="4" w:space="0" w:color="auto"/>
              <w:left w:val="nil"/>
              <w:bottom w:val="single" w:sz="4" w:space="0" w:color="auto"/>
              <w:right w:val="nil"/>
            </w:tcBorders>
            <w:shd w:val="clear" w:color="auto" w:fill="auto"/>
            <w:vAlign w:val="center"/>
            <w:hideMark/>
          </w:tcPr>
          <w:p w:rsidR="000E0D60" w:rsidRPr="008D0935" w:rsidRDefault="000E0D60" w:rsidP="008A6791">
            <w:pPr>
              <w:spacing w:line="240" w:lineRule="auto"/>
              <w:rPr>
                <w:rFonts w:ascii="Century Gothic" w:hAnsi="Century Gothic" w:cs="Arial"/>
                <w:color w:val="000000"/>
                <w:sz w:val="20"/>
                <w:szCs w:val="20"/>
              </w:rPr>
            </w:pPr>
            <w:r w:rsidRPr="008D0935">
              <w:rPr>
                <w:rFonts w:ascii="Century Gothic" w:hAnsi="Century Gothic" w:cs="Arial"/>
                <w:color w:val="000000"/>
                <w:sz w:val="20"/>
                <w:szCs w:val="20"/>
              </w:rPr>
              <w:t xml:space="preserve">Trabajos especiales (entrega de los términos bajo los cuales se ofrecerá el </w:t>
            </w:r>
            <w:r w:rsidR="007E3B4A" w:rsidRPr="008D0935">
              <w:rPr>
                <w:rFonts w:ascii="Century Gothic" w:hAnsi="Century Gothic" w:cs="Arial"/>
                <w:color w:val="000000"/>
                <w:sz w:val="20"/>
                <w:szCs w:val="20"/>
              </w:rPr>
              <w:t xml:space="preserve">Servicio </w:t>
            </w:r>
            <w:r w:rsidRPr="008D0935">
              <w:rPr>
                <w:rFonts w:ascii="Century Gothic" w:hAnsi="Century Gothic" w:cs="Arial"/>
                <w:color w:val="000000"/>
                <w:sz w:val="20"/>
                <w:szCs w:val="20"/>
              </w:rPr>
              <w:t>en tiempo)</w:t>
            </w:r>
          </w:p>
        </w:tc>
        <w:tc>
          <w:tcPr>
            <w:tcW w:w="1090" w:type="dxa"/>
            <w:tcBorders>
              <w:top w:val="single" w:sz="4" w:space="0" w:color="auto"/>
              <w:left w:val="nil"/>
              <w:bottom w:val="single" w:sz="4" w:space="0" w:color="auto"/>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10</w:t>
            </w:r>
          </w:p>
        </w:tc>
        <w:tc>
          <w:tcPr>
            <w:tcW w:w="1587" w:type="dxa"/>
            <w:tcBorders>
              <w:top w:val="single" w:sz="4" w:space="0" w:color="auto"/>
              <w:left w:val="nil"/>
              <w:bottom w:val="single" w:sz="4" w:space="0" w:color="auto"/>
              <w:right w:val="nil"/>
            </w:tcBorders>
            <w:shd w:val="clear" w:color="auto" w:fill="auto"/>
            <w:vAlign w:val="center"/>
            <w:hideMark/>
          </w:tcPr>
          <w:p w:rsidR="000E0D60" w:rsidRPr="008D0935" w:rsidRDefault="000E0D60" w:rsidP="008A6791">
            <w:pPr>
              <w:spacing w:line="240" w:lineRule="auto"/>
              <w:jc w:val="center"/>
              <w:rPr>
                <w:rFonts w:ascii="Century Gothic" w:hAnsi="Century Gothic" w:cs="Arial"/>
                <w:color w:val="000000"/>
                <w:sz w:val="20"/>
                <w:szCs w:val="20"/>
              </w:rPr>
            </w:pPr>
            <w:r w:rsidRPr="008D0935">
              <w:rPr>
                <w:rFonts w:ascii="Century Gothic" w:hAnsi="Century Gothic" w:cs="Arial"/>
                <w:color w:val="000000"/>
                <w:sz w:val="20"/>
                <w:szCs w:val="20"/>
              </w:rPr>
              <w:t>15</w:t>
            </w:r>
          </w:p>
        </w:tc>
      </w:tr>
    </w:tbl>
    <w:p w:rsidR="000E0D60" w:rsidRPr="008D0935" w:rsidRDefault="000E0D60" w:rsidP="008A6791">
      <w:pPr>
        <w:pStyle w:val="IFTnormal"/>
        <w:spacing w:line="240" w:lineRule="auto"/>
        <w:rPr>
          <w:rFonts w:ascii="Century Gothic" w:hAnsi="Century Gothic"/>
          <w:b/>
        </w:rPr>
      </w:pPr>
    </w:p>
    <w:p w:rsidR="006C75B5" w:rsidRPr="008D0935" w:rsidRDefault="000E0D60" w:rsidP="008A6791">
      <w:pPr>
        <w:pStyle w:val="IFTnormal"/>
        <w:spacing w:line="240" w:lineRule="auto"/>
        <w:rPr>
          <w:rFonts w:ascii="Century Gothic" w:hAnsi="Century Gothic"/>
          <w:b/>
        </w:rPr>
      </w:pPr>
      <w:r w:rsidRPr="008D0935">
        <w:rPr>
          <w:rFonts w:ascii="Century Gothic" w:hAnsi="Century Gothic"/>
          <w:b/>
        </w:rPr>
        <w:t>Habilitaciones</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Los parámetros e Indicadores de calidad correspondientes a la habilitación de los </w:t>
      </w:r>
      <w:r w:rsidR="007E3B4A" w:rsidRPr="008D0935">
        <w:rPr>
          <w:rFonts w:ascii="Century Gothic" w:hAnsi="Century Gothic"/>
        </w:rPr>
        <w:t xml:space="preserve">Servicios </w:t>
      </w:r>
      <w:r w:rsidRPr="008D0935">
        <w:rPr>
          <w:rFonts w:ascii="Century Gothic" w:hAnsi="Century Gothic"/>
        </w:rPr>
        <w:t>objeto de la Oferta, son los siguientes:</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En caso de incumplimiento a los parámetros e Indicadores de calidad sobre habilitación del </w:t>
      </w:r>
      <w:r w:rsidR="007E3B4A" w:rsidRPr="008D0935">
        <w:rPr>
          <w:rFonts w:ascii="Century Gothic" w:hAnsi="Century Gothic"/>
        </w:rPr>
        <w:t xml:space="preserve">Servicio </w:t>
      </w:r>
      <w:r w:rsidRPr="008D0935">
        <w:rPr>
          <w:rFonts w:ascii="Century Gothic" w:hAnsi="Century Gothic"/>
        </w:rPr>
        <w:t xml:space="preserve">aplicables al SAIB (local, regional y nacional), SDVBL, y al Servicio </w:t>
      </w:r>
      <w:r w:rsidR="007E3B4A" w:rsidRPr="008D0935">
        <w:rPr>
          <w:rFonts w:ascii="Century Gothic" w:hAnsi="Century Gothic"/>
        </w:rPr>
        <w:t xml:space="preserve">Auxiliar </w:t>
      </w:r>
      <w:r w:rsidRPr="008D0935">
        <w:rPr>
          <w:rFonts w:ascii="Century Gothic" w:hAnsi="Century Gothic"/>
        </w:rPr>
        <w:t xml:space="preserve">de Cableado Multipar, Servicio </w:t>
      </w:r>
      <w:r w:rsidR="007E3B4A" w:rsidRPr="008D0935">
        <w:rPr>
          <w:rFonts w:ascii="Century Gothic" w:hAnsi="Century Gothic"/>
        </w:rPr>
        <w:t xml:space="preserve">Auxiliar </w:t>
      </w:r>
      <w:r w:rsidRPr="008D0935">
        <w:rPr>
          <w:rFonts w:ascii="Century Gothic" w:hAnsi="Century Gothic"/>
        </w:rPr>
        <w:t xml:space="preserve">de Anexo de Caja de Distribución y Servicio de Concentración y Distribución (Local, Regional y Nacional), Trabajos Especiales. </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Las penas siguientes no serán aplicables en los casos en que el CS haya solicitado la habilitación en una fecha específica (Due date).</w:t>
      </w:r>
    </w:p>
    <w:p w:rsidR="000E0D60" w:rsidRPr="008D0935" w:rsidRDefault="000E0D60" w:rsidP="007E3B4A">
      <w:pPr>
        <w:pStyle w:val="Prrafodelista"/>
        <w:numPr>
          <w:ilvl w:val="0"/>
          <w:numId w:val="184"/>
        </w:numPr>
        <w:spacing w:after="120" w:line="264" w:lineRule="auto"/>
        <w:rPr>
          <w:rFonts w:ascii="Century Gothic" w:hAnsi="Century Gothic" w:cs="Arial"/>
        </w:rPr>
      </w:pPr>
      <w:r w:rsidRPr="008D0935">
        <w:rPr>
          <w:rFonts w:ascii="Century Gothic" w:hAnsi="Century Gothic" w:cs="Arial"/>
        </w:rPr>
        <w:t>Habilitación en tiempo: 90% en un máximo de T1 días hábiles. El 10% restante habilitados en un máximo de T2 días hábiles.</w:t>
      </w:r>
    </w:p>
    <w:p w:rsidR="002033F6" w:rsidRPr="008D0935" w:rsidRDefault="002033F6" w:rsidP="008F42D5">
      <w:pPr>
        <w:spacing w:after="120" w:line="264" w:lineRule="auto"/>
        <w:ind w:left="360" w:hanging="360"/>
        <w:rPr>
          <w:rFonts w:ascii="Century Gothic" w:hAnsi="Century Gothic" w:cs="Arial"/>
        </w:rPr>
      </w:pPr>
    </w:p>
    <w:p w:rsidR="000E0D60" w:rsidRPr="008D0935" w:rsidRDefault="000E0D60" w:rsidP="008F42D5">
      <w:pPr>
        <w:spacing w:after="120" w:line="264" w:lineRule="auto"/>
        <w:rPr>
          <w:rFonts w:ascii="Century Gothic" w:hAnsi="Century Gothic" w:cs="Arial"/>
          <w:color w:val="000000"/>
        </w:rPr>
      </w:pPr>
      <w:r w:rsidRPr="008D0935">
        <w:rPr>
          <w:rFonts w:ascii="Century Gothic" w:hAnsi="Century Gothic" w:cs="Arial"/>
        </w:rPr>
        <w:t xml:space="preserve">Para el caso de </w:t>
      </w:r>
      <w:r w:rsidRPr="008D0935">
        <w:rPr>
          <w:rFonts w:ascii="Century Gothic" w:hAnsi="Century Gothic" w:cs="Arial"/>
          <w:color w:val="000000"/>
        </w:rPr>
        <w:t>SDTBL, SDCBL, SDCSBL y SDTSBL:</w:t>
      </w:r>
    </w:p>
    <w:p w:rsidR="000E0D60" w:rsidRPr="008D0935" w:rsidRDefault="000E0D60" w:rsidP="007E3B4A">
      <w:pPr>
        <w:pStyle w:val="Prrafodelista"/>
        <w:numPr>
          <w:ilvl w:val="0"/>
          <w:numId w:val="185"/>
        </w:numPr>
        <w:spacing w:after="120" w:line="264" w:lineRule="auto"/>
        <w:rPr>
          <w:rFonts w:ascii="Century Gothic" w:hAnsi="Century Gothic" w:cs="Arial"/>
        </w:rPr>
      </w:pPr>
      <w:r w:rsidRPr="008D0935">
        <w:rPr>
          <w:rFonts w:ascii="Century Gothic" w:hAnsi="Century Gothic" w:cs="Arial"/>
        </w:rPr>
        <w:lastRenderedPageBreak/>
        <w:t>Habilitación en tiempo: 95% con pronóstico y 90% sin pronóstico en un máximo de T1 días hábiles. El 5% restante con pronóstico y 10% restante sin pronóstico habilitados en un máximo de T2 días hábiles.</w:t>
      </w:r>
    </w:p>
    <w:p w:rsidR="000E0D60" w:rsidRPr="008D0935" w:rsidRDefault="003B1A36" w:rsidP="008F42D5">
      <w:pPr>
        <w:spacing w:after="120" w:line="264" w:lineRule="auto"/>
        <w:ind w:left="714" w:hanging="357"/>
        <w:jc w:val="both"/>
        <w:rPr>
          <w:rFonts w:ascii="Century Gothic" w:hAnsi="Century Gothic" w:cs="Arial"/>
        </w:rPr>
      </w:pPr>
      <w:r w:rsidRPr="008D0935">
        <w:rPr>
          <w:rFonts w:ascii="Century Gothic" w:eastAsia="Calibri" w:hAnsi="Century Gothic" w:cs="Arial"/>
        </w:rPr>
        <w:t>a)</w:t>
      </w:r>
      <w:r w:rsidRPr="008D0935">
        <w:rPr>
          <w:rFonts w:ascii="Century Gothic" w:eastAsia="Calibri" w:hAnsi="Century Gothic" w:cs="Arial"/>
        </w:rPr>
        <w:tab/>
      </w:r>
      <w:r w:rsidR="000E0D60" w:rsidRPr="008D0935">
        <w:rPr>
          <w:rFonts w:ascii="Century Gothic" w:hAnsi="Century Gothic" w:cs="Arial"/>
        </w:rPr>
        <w:t xml:space="preserve">En caso de que no se cumpla el 95% o el 90% del indicador, según corresponda, </w:t>
      </w:r>
      <w:r w:rsidR="00E57588" w:rsidRPr="008D0935">
        <w:rPr>
          <w:rFonts w:ascii="Century Gothic" w:hAnsi="Century Gothic"/>
        </w:rPr>
        <w:t>RED NACIONAL</w:t>
      </w:r>
      <w:r w:rsidR="000E0D60" w:rsidRPr="008D0935">
        <w:rPr>
          <w:rFonts w:ascii="Century Gothic" w:hAnsi="Century Gothic" w:cs="Arial"/>
        </w:rPr>
        <w:t xml:space="preserve"> será acreedor a una pena por la totalidad de los eventos que superen los T1 días hábiles y se aplicará una pena conforme a lo siguiente:</w:t>
      </w:r>
    </w:p>
    <w:p w:rsidR="000E0D60" w:rsidRPr="008D0935" w:rsidRDefault="003B1A36" w:rsidP="008F42D5">
      <w:pPr>
        <w:pStyle w:val="IFTnormal"/>
        <w:spacing w:after="120" w:line="264" w:lineRule="auto"/>
        <w:ind w:left="1134" w:hanging="360"/>
        <w:rPr>
          <w:rFonts w:ascii="Century Gothic" w:hAnsi="Century Gothic"/>
        </w:rPr>
      </w:pPr>
      <w:r w:rsidRPr="008D0935">
        <w:rPr>
          <w:rFonts w:ascii="Century Gothic" w:hAnsi="Century Gothic"/>
        </w:rPr>
        <w:t>-</w:t>
      </w:r>
      <w:r w:rsidRPr="008D0935">
        <w:rPr>
          <w:rFonts w:ascii="Century Gothic" w:hAnsi="Century Gothic"/>
        </w:rPr>
        <w:tab/>
      </w:r>
      <w:r w:rsidR="000E0D60" w:rsidRPr="008D0935">
        <w:rPr>
          <w:rFonts w:ascii="Century Gothic" w:hAnsi="Century Gothic"/>
        </w:rPr>
        <w:t>Cuando exista un retraso que sea menor al 20% del plazo establecido, se aplicará una pena equivalente al 30% del costo de la renta mensual correspondiente.</w:t>
      </w:r>
    </w:p>
    <w:p w:rsidR="000E0D60" w:rsidRPr="008D0935" w:rsidRDefault="003B1A36" w:rsidP="008F42D5">
      <w:pPr>
        <w:pStyle w:val="IFTnormal"/>
        <w:spacing w:after="120" w:line="264" w:lineRule="auto"/>
        <w:ind w:left="1134" w:hanging="360"/>
        <w:rPr>
          <w:rFonts w:ascii="Century Gothic" w:hAnsi="Century Gothic"/>
        </w:rPr>
      </w:pPr>
      <w:r w:rsidRPr="008D0935">
        <w:rPr>
          <w:rFonts w:ascii="Century Gothic" w:hAnsi="Century Gothic"/>
        </w:rPr>
        <w:t>-</w:t>
      </w:r>
      <w:r w:rsidRPr="008D0935">
        <w:rPr>
          <w:rFonts w:ascii="Century Gothic" w:hAnsi="Century Gothic"/>
        </w:rPr>
        <w:tab/>
      </w:r>
      <w:r w:rsidR="000E0D60" w:rsidRPr="008D0935">
        <w:rPr>
          <w:rFonts w:ascii="Century Gothic" w:hAnsi="Century Gothic"/>
        </w:rPr>
        <w:t>Cuando exista un retraso comprendido entre el 20% y el 40% del plazo establecido, se aplicará una pena equivalente al 60% del costo de la renta mensual correspondiente.</w:t>
      </w:r>
    </w:p>
    <w:p w:rsidR="000E0D60" w:rsidRPr="008D0935" w:rsidRDefault="003B1A36" w:rsidP="008F42D5">
      <w:pPr>
        <w:pStyle w:val="IFTnormal"/>
        <w:spacing w:after="120" w:line="264" w:lineRule="auto"/>
        <w:ind w:left="1134" w:hanging="360"/>
        <w:rPr>
          <w:rFonts w:ascii="Century Gothic" w:hAnsi="Century Gothic"/>
        </w:rPr>
      </w:pPr>
      <w:r w:rsidRPr="008D0935">
        <w:rPr>
          <w:rFonts w:ascii="Century Gothic" w:hAnsi="Century Gothic"/>
        </w:rPr>
        <w:t>-</w:t>
      </w:r>
      <w:r w:rsidRPr="008D0935">
        <w:rPr>
          <w:rFonts w:ascii="Century Gothic" w:hAnsi="Century Gothic"/>
        </w:rPr>
        <w:tab/>
      </w:r>
      <w:r w:rsidR="000E0D60" w:rsidRPr="008D0935">
        <w:rPr>
          <w:rFonts w:ascii="Century Gothic" w:hAnsi="Century Gothic"/>
        </w:rPr>
        <w:t>Cuando el retraso sea mayor al 40% del plazo establecido, se aplicará una pena calculada de acuerdo a la ecuación:</w:t>
      </w:r>
      <m:oMath>
        <m:r>
          <m:rPr>
            <m:nor/>
          </m:rPr>
          <w:rPr>
            <w:rFonts w:ascii="Century Gothic" w:hAnsi="Century Gothic"/>
          </w:rPr>
          <m:t xml:space="preserve"> </m:t>
        </m:r>
      </m:oMath>
    </w:p>
    <w:p w:rsidR="000E0D60" w:rsidRPr="008D0935" w:rsidRDefault="000E0D60" w:rsidP="008F42D5">
      <w:pPr>
        <w:spacing w:after="120" w:line="264" w:lineRule="auto"/>
        <w:jc w:val="center"/>
        <w:rPr>
          <w:rFonts w:ascii="Century Gothic" w:eastAsiaTheme="minorEastAsia" w:hAnsi="Century Gothic" w:cs="Arial"/>
        </w:rPr>
      </w:pPr>
      <m:oMathPara>
        <m:oMath>
          <m:r>
            <m:rPr>
              <m:nor/>
            </m:rPr>
            <w:rPr>
              <w:rFonts w:ascii="Century Gothic" w:hAnsi="Century Gothic" w:cs="Arial"/>
              <w:i/>
            </w:rPr>
            <m:t>Pena = (60% + Retraso%) × Renta Mensual</m:t>
          </m:r>
        </m:oMath>
      </m:oMathPara>
    </w:p>
    <w:p w:rsidR="002033F6" w:rsidRPr="008D0935" w:rsidRDefault="002033F6" w:rsidP="008F42D5">
      <w:pPr>
        <w:spacing w:after="120" w:line="264" w:lineRule="auto"/>
        <w:jc w:val="center"/>
        <w:rPr>
          <w:rFonts w:ascii="Century Gothic" w:eastAsiaTheme="minorEastAsia" w:hAnsi="Century Gothic" w:cs="Arial"/>
        </w:rPr>
      </w:pPr>
    </w:p>
    <w:p w:rsidR="000E0D60" w:rsidRPr="008D0935" w:rsidRDefault="003B1A36" w:rsidP="008F42D5">
      <w:pPr>
        <w:pStyle w:val="IFTnormal"/>
        <w:spacing w:after="120" w:line="264" w:lineRule="auto"/>
        <w:ind w:left="720" w:hanging="360"/>
        <w:rPr>
          <w:rFonts w:ascii="Century Gothic" w:hAnsi="Century Gothic"/>
        </w:rPr>
      </w:pPr>
      <w:r w:rsidRPr="008D0935">
        <w:rPr>
          <w:rFonts w:ascii="Century Gothic" w:hAnsi="Century Gothic"/>
        </w:rPr>
        <w:t>b)</w:t>
      </w:r>
      <w:r w:rsidRPr="008D0935">
        <w:rPr>
          <w:rFonts w:ascii="Century Gothic" w:hAnsi="Century Gothic"/>
        </w:rPr>
        <w:tab/>
      </w:r>
      <w:r w:rsidR="000E0D60" w:rsidRPr="008D0935">
        <w:rPr>
          <w:rFonts w:ascii="Century Gothic" w:hAnsi="Century Gothic"/>
        </w:rPr>
        <w:t xml:space="preserve">En caso de que se cumpla el 95% o el 90% del indicador, según corresponda, </w:t>
      </w:r>
      <w:r w:rsidR="00E57588" w:rsidRPr="008D0935">
        <w:rPr>
          <w:rFonts w:ascii="Century Gothic" w:hAnsi="Century Gothic"/>
        </w:rPr>
        <w:t>RED NACIONAL</w:t>
      </w:r>
      <w:r w:rsidR="00E57588" w:rsidRPr="008D0935" w:rsidDel="00E57588">
        <w:rPr>
          <w:rFonts w:ascii="Century Gothic" w:hAnsi="Century Gothic"/>
        </w:rPr>
        <w:t xml:space="preserve"> </w:t>
      </w:r>
      <w:r w:rsidR="000E0D60" w:rsidRPr="008D0935">
        <w:rPr>
          <w:rFonts w:ascii="Century Gothic" w:hAnsi="Century Gothic"/>
        </w:rPr>
        <w:t>será acreedora a una pena por la totalidad de los eventos que superen los T2 días hábiles y se aplicará una pena conforme a lo siguiente:</w:t>
      </w:r>
    </w:p>
    <w:p w:rsidR="000E0D60" w:rsidRPr="008D0935" w:rsidRDefault="000E0D60" w:rsidP="008F42D5">
      <w:pPr>
        <w:spacing w:after="120" w:line="264" w:lineRule="auto"/>
        <w:jc w:val="center"/>
        <w:rPr>
          <w:rFonts w:ascii="Century Gothic" w:eastAsiaTheme="minorEastAsia" w:hAnsi="Century Gothic" w:cs="Arial"/>
        </w:rPr>
      </w:pPr>
      <m:oMathPara>
        <m:oMath>
          <m:r>
            <m:rPr>
              <m:nor/>
            </m:rPr>
            <w:rPr>
              <w:rFonts w:ascii="Century Gothic" w:hAnsi="Century Gothic" w:cs="Arial"/>
              <w:i/>
            </w:rPr>
            <m:t>Pena = (60% + Retraso%) × Renta Mensual</m:t>
          </m:r>
        </m:oMath>
      </m:oMathPara>
    </w:p>
    <w:p w:rsidR="002033F6" w:rsidRPr="008D0935" w:rsidRDefault="002033F6" w:rsidP="008F42D5">
      <w:pPr>
        <w:spacing w:after="120" w:line="264" w:lineRule="auto"/>
        <w:jc w:val="center"/>
        <w:rPr>
          <w:rFonts w:ascii="Century Gothic" w:hAnsi="Century Gothic" w:cs="Arial"/>
        </w:rPr>
      </w:pPr>
    </w:p>
    <w:p w:rsidR="000E0D60" w:rsidRPr="008D0935" w:rsidRDefault="000E0D60" w:rsidP="007E3B4A">
      <w:pPr>
        <w:pStyle w:val="IFTnormal"/>
        <w:numPr>
          <w:ilvl w:val="0"/>
          <w:numId w:val="186"/>
        </w:numPr>
        <w:spacing w:after="120" w:line="264" w:lineRule="auto"/>
        <w:rPr>
          <w:rFonts w:ascii="Century Gothic" w:hAnsi="Century Gothic"/>
        </w:rPr>
      </w:pPr>
      <w:r w:rsidRPr="008D0935">
        <w:rPr>
          <w:rFonts w:ascii="Century Gothic" w:hAnsi="Century Gothic"/>
        </w:rPr>
        <w:t>Para el Servicio de Coubicación para Desagregación los parámetros para la penalización por habilitación serán de acuerdo con lo establecido en la OREDA: 80% de las solicitudes en máximo T1 días hábiles y el 20% restante en un máximo de T2 días hábiles.</w:t>
      </w:r>
    </w:p>
    <w:p w:rsidR="000E0D60" w:rsidRPr="008D0935" w:rsidRDefault="003B1A36" w:rsidP="008F42D5">
      <w:pPr>
        <w:pStyle w:val="IFTnormal"/>
        <w:spacing w:after="120" w:line="264" w:lineRule="auto"/>
        <w:ind w:left="720" w:hanging="360"/>
        <w:rPr>
          <w:rFonts w:ascii="Century Gothic" w:hAnsi="Century Gothic"/>
        </w:rPr>
      </w:pPr>
      <w:bookmarkStart w:id="2109" w:name="_Hlk84202978"/>
      <w:r w:rsidRPr="008D0935">
        <w:rPr>
          <w:rFonts w:ascii="Century Gothic" w:hAnsi="Century Gothic"/>
        </w:rPr>
        <w:t>a)</w:t>
      </w:r>
      <w:r w:rsidRPr="008D0935">
        <w:rPr>
          <w:rFonts w:ascii="Century Gothic" w:hAnsi="Century Gothic"/>
        </w:rPr>
        <w:tab/>
      </w:r>
      <w:r w:rsidR="000E0D60" w:rsidRPr="008D0935">
        <w:rPr>
          <w:rFonts w:ascii="Century Gothic" w:hAnsi="Century Gothic"/>
        </w:rPr>
        <w:t>En caso de que no se cumpla el 80% del indicador,</w:t>
      </w:r>
      <w:r w:rsidR="00E57588" w:rsidRPr="008D0935">
        <w:rPr>
          <w:rFonts w:ascii="Century Gothic" w:hAnsi="Century Gothic"/>
        </w:rPr>
        <w:t xml:space="preserve"> RED NACIONAL</w:t>
      </w:r>
      <w:r w:rsidR="000E0D60" w:rsidRPr="008D0935">
        <w:rPr>
          <w:rFonts w:ascii="Century Gothic" w:hAnsi="Century Gothic"/>
        </w:rPr>
        <w:t xml:space="preserve"> será acreedor de una pena por la totalidad de los eventos que superen los T1 días hábiles y se aplicará una pena conforme a lo siguiente:</w:t>
      </w:r>
    </w:p>
    <w:p w:rsidR="000E0D60" w:rsidRPr="008D0935" w:rsidRDefault="003B1A36" w:rsidP="008F42D5">
      <w:pPr>
        <w:pStyle w:val="IFTnormal"/>
        <w:spacing w:after="120" w:line="264" w:lineRule="auto"/>
        <w:ind w:left="1134" w:hanging="360"/>
        <w:rPr>
          <w:rFonts w:ascii="Century Gothic" w:hAnsi="Century Gothic"/>
        </w:rPr>
      </w:pPr>
      <w:r w:rsidRPr="008D0935">
        <w:rPr>
          <w:rFonts w:ascii="Century Gothic" w:eastAsia="Times New Roman" w:hAnsi="Century Gothic"/>
        </w:rPr>
        <w:t>-</w:t>
      </w:r>
      <w:r w:rsidRPr="008D0935">
        <w:rPr>
          <w:rFonts w:ascii="Century Gothic" w:eastAsia="Times New Roman" w:hAnsi="Century Gothic"/>
        </w:rPr>
        <w:tab/>
      </w:r>
      <w:r w:rsidR="000E0D60" w:rsidRPr="008D0935">
        <w:rPr>
          <w:rFonts w:ascii="Century Gothic" w:hAnsi="Century Gothic"/>
        </w:rPr>
        <w:t>Cuando exista un retraso que sea menor al 20% del plazo establecido, se aplicará una pena equivalente al 30% del costo de la renta mensual correspondiente.</w:t>
      </w:r>
    </w:p>
    <w:p w:rsidR="000E0D60" w:rsidRPr="008D0935" w:rsidRDefault="003B1A36" w:rsidP="008F42D5">
      <w:pPr>
        <w:pStyle w:val="IFTnormal"/>
        <w:spacing w:after="120" w:line="264" w:lineRule="auto"/>
        <w:ind w:left="1134" w:hanging="360"/>
        <w:rPr>
          <w:rFonts w:ascii="Century Gothic" w:hAnsi="Century Gothic"/>
        </w:rPr>
      </w:pPr>
      <w:r w:rsidRPr="008D0935">
        <w:rPr>
          <w:rFonts w:ascii="Century Gothic" w:eastAsia="Times New Roman" w:hAnsi="Century Gothic"/>
        </w:rPr>
        <w:t>-</w:t>
      </w:r>
      <w:r w:rsidRPr="008D0935">
        <w:rPr>
          <w:rFonts w:ascii="Century Gothic" w:eastAsia="Times New Roman" w:hAnsi="Century Gothic"/>
        </w:rPr>
        <w:tab/>
      </w:r>
      <w:r w:rsidR="000E0D60" w:rsidRPr="008D0935">
        <w:rPr>
          <w:rFonts w:ascii="Century Gothic" w:hAnsi="Century Gothic"/>
        </w:rPr>
        <w:t>Cuando exista un retraso comprendido entre el 20% y el 40% del plazo establecido, se aplicará una pena equivalente al 60% del costo de la renta mensual correspondiente.</w:t>
      </w:r>
    </w:p>
    <w:p w:rsidR="000E0D60" w:rsidRPr="008D0935" w:rsidRDefault="003B1A36" w:rsidP="008F42D5">
      <w:pPr>
        <w:pStyle w:val="IFTnormal"/>
        <w:spacing w:after="120" w:line="264" w:lineRule="auto"/>
        <w:ind w:left="1134" w:hanging="360"/>
        <w:rPr>
          <w:rFonts w:ascii="Century Gothic" w:hAnsi="Century Gothic"/>
        </w:rPr>
      </w:pPr>
      <w:r w:rsidRPr="008D0935">
        <w:rPr>
          <w:rFonts w:ascii="Century Gothic" w:eastAsia="Times New Roman" w:hAnsi="Century Gothic"/>
        </w:rPr>
        <w:t>-</w:t>
      </w:r>
      <w:r w:rsidRPr="008D0935">
        <w:rPr>
          <w:rFonts w:ascii="Century Gothic" w:eastAsia="Times New Roman" w:hAnsi="Century Gothic"/>
        </w:rPr>
        <w:tab/>
      </w:r>
      <w:r w:rsidR="000E0D60" w:rsidRPr="008D0935">
        <w:rPr>
          <w:rFonts w:ascii="Century Gothic" w:hAnsi="Century Gothic"/>
        </w:rPr>
        <w:t>Cuando el retraso sea mayor al 40% del plazo establecido, se aplicará una pena calculada de acuerdo a la ecuación:</w:t>
      </w:r>
      <m:oMath>
        <m:r>
          <m:rPr>
            <m:nor/>
          </m:rPr>
          <w:rPr>
            <w:rFonts w:ascii="Century Gothic" w:hAnsi="Century Gothic"/>
          </w:rPr>
          <m:t xml:space="preserve"> </m:t>
        </m:r>
      </m:oMath>
    </w:p>
    <w:p w:rsidR="000E0D60" w:rsidRPr="008D0935" w:rsidRDefault="000E0D60" w:rsidP="008F42D5">
      <w:pPr>
        <w:spacing w:after="120" w:line="264" w:lineRule="auto"/>
        <w:jc w:val="center"/>
        <w:rPr>
          <w:rFonts w:ascii="Century Gothic" w:hAnsi="Century Gothic" w:cs="Arial"/>
        </w:rPr>
      </w:pPr>
      <m:oMathPara>
        <m:oMath>
          <m:r>
            <m:rPr>
              <m:nor/>
            </m:rPr>
            <w:rPr>
              <w:rFonts w:ascii="Century Gothic" w:hAnsi="Century Gothic" w:cs="Arial"/>
              <w:i/>
            </w:rPr>
            <m:t>Pena = (60% + Retraso%) × Renta Mensual</m:t>
          </m:r>
        </m:oMath>
      </m:oMathPara>
    </w:p>
    <w:p w:rsidR="000E0D60" w:rsidRPr="008D0935" w:rsidRDefault="003B1A36" w:rsidP="008F42D5">
      <w:pPr>
        <w:pStyle w:val="IFTnormal"/>
        <w:spacing w:after="120" w:line="264" w:lineRule="auto"/>
        <w:ind w:left="720" w:hanging="360"/>
        <w:rPr>
          <w:rFonts w:ascii="Century Gothic" w:hAnsi="Century Gothic"/>
        </w:rPr>
      </w:pPr>
      <w:r w:rsidRPr="008D0935">
        <w:rPr>
          <w:rFonts w:ascii="Century Gothic" w:hAnsi="Century Gothic"/>
        </w:rPr>
        <w:lastRenderedPageBreak/>
        <w:t>b)</w:t>
      </w:r>
      <w:r w:rsidRPr="008D0935">
        <w:rPr>
          <w:rFonts w:ascii="Century Gothic" w:hAnsi="Century Gothic"/>
        </w:rPr>
        <w:tab/>
      </w:r>
      <w:r w:rsidR="000E0D60" w:rsidRPr="008D0935">
        <w:rPr>
          <w:rFonts w:ascii="Century Gothic" w:hAnsi="Century Gothic"/>
        </w:rPr>
        <w:t>En caso de que se cumpla el 80% del indicador. Serán acreedores de una pena la totalidad de los eventos que superen los T2 días hábiles y se aplicará una pena conforme a lo siguiente:</w:t>
      </w:r>
    </w:p>
    <w:p w:rsidR="000E0D60" w:rsidRPr="008D0935" w:rsidRDefault="000E0D60" w:rsidP="008F42D5">
      <w:pPr>
        <w:spacing w:after="120" w:line="264" w:lineRule="auto"/>
        <w:jc w:val="center"/>
        <w:rPr>
          <w:rFonts w:ascii="Century Gothic" w:hAnsi="Century Gothic" w:cs="Arial"/>
        </w:rPr>
      </w:pPr>
      <m:oMathPara>
        <m:oMath>
          <m:r>
            <m:rPr>
              <m:nor/>
            </m:rPr>
            <w:rPr>
              <w:rFonts w:ascii="Century Gothic" w:hAnsi="Century Gothic" w:cs="Arial"/>
              <w:i/>
            </w:rPr>
            <m:t>Pena = (60% + Retraso%) × Renta Mensual</m:t>
          </m:r>
        </m:oMath>
      </m:oMathPara>
    </w:p>
    <w:bookmarkEnd w:id="2109"/>
    <w:p w:rsidR="000E0D60" w:rsidRPr="008D0935" w:rsidRDefault="000E0D60" w:rsidP="008F42D5">
      <w:pPr>
        <w:spacing w:after="120" w:line="264" w:lineRule="auto"/>
        <w:rPr>
          <w:rFonts w:ascii="Century Gothic" w:hAnsi="Century Gothic" w:cs="Arial"/>
        </w:rPr>
      </w:pPr>
    </w:p>
    <w:tbl>
      <w:tblPr>
        <w:tblW w:w="7528" w:type="dxa"/>
        <w:jc w:val="center"/>
        <w:tblCellMar>
          <w:left w:w="70" w:type="dxa"/>
          <w:right w:w="70" w:type="dxa"/>
        </w:tblCellMar>
        <w:tblLook w:val="04A0" w:firstRow="1" w:lastRow="0" w:firstColumn="1" w:lastColumn="0" w:noHBand="0" w:noVBand="1"/>
      </w:tblPr>
      <w:tblGrid>
        <w:gridCol w:w="4536"/>
        <w:gridCol w:w="192"/>
        <w:gridCol w:w="1327"/>
        <w:gridCol w:w="90"/>
        <w:gridCol w:w="1249"/>
        <w:gridCol w:w="134"/>
      </w:tblGrid>
      <w:tr w:rsidR="007E3B4A" w:rsidRPr="008D0935" w:rsidTr="00095546">
        <w:trPr>
          <w:trHeight w:val="586"/>
          <w:tblHeader/>
          <w:jc w:val="center"/>
        </w:trPr>
        <w:tc>
          <w:tcPr>
            <w:tcW w:w="7528" w:type="dxa"/>
            <w:gridSpan w:val="6"/>
            <w:tcBorders>
              <w:top w:val="nil"/>
              <w:left w:val="nil"/>
              <w:bottom w:val="nil"/>
              <w:right w:val="nil"/>
            </w:tcBorders>
            <w:shd w:val="clear" w:color="auto" w:fill="009AD9"/>
            <w:vAlign w:val="center"/>
            <w:hideMark/>
          </w:tcPr>
          <w:p w:rsidR="007E3B4A" w:rsidRPr="008D0935" w:rsidRDefault="007E3B4A" w:rsidP="00095546">
            <w:pPr>
              <w:spacing w:line="240" w:lineRule="auto"/>
              <w:jc w:val="center"/>
              <w:rPr>
                <w:rFonts w:ascii="Century Gothic" w:hAnsi="Century Gothic"/>
                <w:b/>
                <w:color w:val="FFFFFF"/>
                <w:sz w:val="20"/>
                <w:szCs w:val="20"/>
              </w:rPr>
            </w:pPr>
            <w:r w:rsidRPr="008D0935">
              <w:rPr>
                <w:rFonts w:ascii="Century Gothic" w:hAnsi="Century Gothic"/>
                <w:b/>
                <w:color w:val="FFFFFF"/>
                <w:sz w:val="20"/>
                <w:szCs w:val="20"/>
              </w:rPr>
              <w:t>Habilitación y entrega de Servicios</w:t>
            </w:r>
          </w:p>
        </w:tc>
      </w:tr>
      <w:tr w:rsidR="007E3B4A" w:rsidRPr="008D0935" w:rsidTr="00095546">
        <w:trPr>
          <w:trHeight w:val="351"/>
          <w:jc w:val="center"/>
        </w:trPr>
        <w:tc>
          <w:tcPr>
            <w:tcW w:w="4536" w:type="dxa"/>
            <w:tcBorders>
              <w:top w:val="nil"/>
              <w:left w:val="nil"/>
              <w:bottom w:val="nil"/>
              <w:right w:val="nil"/>
            </w:tcBorders>
            <w:shd w:val="clear" w:color="auto" w:fill="auto"/>
            <w:vAlign w:val="center"/>
            <w:hideMark/>
          </w:tcPr>
          <w:p w:rsidR="007E3B4A" w:rsidRPr="008D0935" w:rsidRDefault="007E3B4A" w:rsidP="00095546">
            <w:pPr>
              <w:keepNext/>
              <w:spacing w:line="240" w:lineRule="auto"/>
              <w:jc w:val="center"/>
              <w:rPr>
                <w:rFonts w:ascii="Century Gothic" w:hAnsi="Century Gothic"/>
                <w:b/>
                <w:color w:val="FFFFFF"/>
                <w:sz w:val="20"/>
                <w:szCs w:val="20"/>
              </w:rPr>
            </w:pPr>
          </w:p>
        </w:tc>
        <w:tc>
          <w:tcPr>
            <w:tcW w:w="1519" w:type="dxa"/>
            <w:gridSpan w:val="2"/>
            <w:tcBorders>
              <w:top w:val="nil"/>
              <w:left w:val="nil"/>
              <w:bottom w:val="nil"/>
              <w:right w:val="nil"/>
            </w:tcBorders>
            <w:shd w:val="clear" w:color="auto" w:fill="auto"/>
            <w:vAlign w:val="center"/>
            <w:hideMark/>
          </w:tcPr>
          <w:p w:rsidR="007E3B4A" w:rsidRPr="008D0935" w:rsidRDefault="007E3B4A" w:rsidP="00095546">
            <w:pPr>
              <w:keepNext/>
              <w:spacing w:line="240" w:lineRule="auto"/>
              <w:jc w:val="center"/>
              <w:rPr>
                <w:rFonts w:ascii="Century Gothic" w:hAnsi="Century Gothic"/>
                <w:b/>
                <w:color w:val="000000"/>
                <w:sz w:val="20"/>
                <w:szCs w:val="20"/>
              </w:rPr>
            </w:pPr>
            <w:r w:rsidRPr="008D0935">
              <w:rPr>
                <w:rFonts w:ascii="Century Gothic" w:hAnsi="Century Gothic"/>
                <w:b/>
                <w:color w:val="000000"/>
                <w:sz w:val="20"/>
                <w:szCs w:val="20"/>
              </w:rPr>
              <w:t>T1</w:t>
            </w:r>
          </w:p>
        </w:tc>
        <w:tc>
          <w:tcPr>
            <w:tcW w:w="1473" w:type="dxa"/>
            <w:gridSpan w:val="3"/>
            <w:tcBorders>
              <w:top w:val="nil"/>
              <w:left w:val="nil"/>
              <w:bottom w:val="nil"/>
              <w:right w:val="nil"/>
            </w:tcBorders>
            <w:shd w:val="clear" w:color="auto" w:fill="auto"/>
            <w:vAlign w:val="center"/>
            <w:hideMark/>
          </w:tcPr>
          <w:p w:rsidR="007E3B4A" w:rsidRPr="008D0935" w:rsidRDefault="007E3B4A" w:rsidP="00095546">
            <w:pPr>
              <w:keepNext/>
              <w:spacing w:line="240" w:lineRule="auto"/>
              <w:jc w:val="center"/>
              <w:rPr>
                <w:rFonts w:ascii="Century Gothic" w:hAnsi="Century Gothic"/>
                <w:b/>
                <w:color w:val="000000"/>
                <w:sz w:val="20"/>
                <w:szCs w:val="20"/>
              </w:rPr>
            </w:pPr>
            <w:r w:rsidRPr="008D0935">
              <w:rPr>
                <w:rFonts w:ascii="Century Gothic" w:hAnsi="Century Gothic"/>
                <w:b/>
                <w:color w:val="000000"/>
                <w:sz w:val="20"/>
                <w:szCs w:val="20"/>
              </w:rPr>
              <w:t>T2</w:t>
            </w:r>
          </w:p>
        </w:tc>
      </w:tr>
      <w:tr w:rsidR="007E3B4A" w:rsidRPr="008D0935" w:rsidTr="00095546">
        <w:trPr>
          <w:trHeight w:val="879"/>
          <w:jc w:val="center"/>
        </w:trPr>
        <w:tc>
          <w:tcPr>
            <w:tcW w:w="4536" w:type="dxa"/>
            <w:tcBorders>
              <w:top w:val="single" w:sz="4" w:space="0" w:color="auto"/>
              <w:left w:val="nil"/>
              <w:bottom w:val="single" w:sz="4" w:space="0" w:color="000000"/>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 xml:space="preserve">Servicios SAIB (Local, Regional y Nacional), SDVBL, SDTBL, SDCBL, SDCSBL y SDTSBL. (sin entrega de equipo por parte de </w:t>
            </w:r>
            <w:r w:rsidRPr="008D0935">
              <w:rPr>
                <w:rFonts w:ascii="Century Gothic" w:hAnsi="Century Gothic"/>
                <w:sz w:val="20"/>
                <w:szCs w:val="20"/>
              </w:rPr>
              <w:t>RED NACIONAL</w:t>
            </w:r>
            <w:r w:rsidRPr="008D0935">
              <w:rPr>
                <w:rFonts w:ascii="Century Gothic" w:hAnsi="Century Gothic"/>
                <w:color w:val="000000"/>
                <w:sz w:val="20"/>
                <w:szCs w:val="20"/>
              </w:rPr>
              <w:t>)</w:t>
            </w:r>
          </w:p>
        </w:tc>
        <w:tc>
          <w:tcPr>
            <w:tcW w:w="1519" w:type="dxa"/>
            <w:gridSpan w:val="2"/>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s="Arial"/>
                <w:color w:val="000000"/>
                <w:sz w:val="20"/>
                <w:szCs w:val="20"/>
              </w:rPr>
              <w:t>6</w:t>
            </w:r>
          </w:p>
        </w:tc>
        <w:tc>
          <w:tcPr>
            <w:tcW w:w="1473" w:type="dxa"/>
            <w:gridSpan w:val="3"/>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s="Arial"/>
                <w:color w:val="000000"/>
                <w:sz w:val="20"/>
                <w:szCs w:val="20"/>
              </w:rPr>
              <w:t>8</w:t>
            </w:r>
          </w:p>
        </w:tc>
      </w:tr>
      <w:tr w:rsidR="007E3B4A" w:rsidRPr="008D0935" w:rsidTr="00095546">
        <w:trPr>
          <w:trHeight w:val="586"/>
          <w:jc w:val="center"/>
        </w:trPr>
        <w:tc>
          <w:tcPr>
            <w:tcW w:w="4536" w:type="dxa"/>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Servicios SAIB (Local, Regional y Nacional), SDVBL, SDTBL, SDCBL, SDCSBL y SDTSBL. (</w:t>
            </w:r>
            <w:r w:rsidRPr="008D0935">
              <w:rPr>
                <w:rFonts w:ascii="Century Gothic" w:hAnsi="Century Gothic"/>
                <w:sz w:val="20"/>
                <w:szCs w:val="20"/>
              </w:rPr>
              <w:t>RED NACIONAL</w:t>
            </w:r>
            <w:r w:rsidRPr="008D0935">
              <w:rPr>
                <w:rFonts w:ascii="Century Gothic" w:hAnsi="Century Gothic"/>
                <w:color w:val="000000"/>
                <w:sz w:val="20"/>
                <w:szCs w:val="20"/>
              </w:rPr>
              <w:t xml:space="preserve"> entrega algún equipo a solicitud del CS)</w:t>
            </w:r>
          </w:p>
        </w:tc>
        <w:tc>
          <w:tcPr>
            <w:tcW w:w="1519" w:type="dxa"/>
            <w:gridSpan w:val="2"/>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s="Arial"/>
                <w:color w:val="000000"/>
                <w:sz w:val="20"/>
                <w:szCs w:val="20"/>
              </w:rPr>
              <w:t>8</w:t>
            </w:r>
          </w:p>
        </w:tc>
        <w:tc>
          <w:tcPr>
            <w:tcW w:w="1473" w:type="dxa"/>
            <w:gridSpan w:val="3"/>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s="Arial"/>
                <w:color w:val="000000"/>
                <w:sz w:val="20"/>
                <w:szCs w:val="20"/>
              </w:rPr>
              <w:t>10</w:t>
            </w:r>
          </w:p>
        </w:tc>
      </w:tr>
      <w:tr w:rsidR="007E3B4A" w:rsidRPr="008D0935" w:rsidTr="00095546">
        <w:trPr>
          <w:trHeight w:val="586"/>
          <w:jc w:val="center"/>
        </w:trPr>
        <w:tc>
          <w:tcPr>
            <w:tcW w:w="4536" w:type="dxa"/>
            <w:tcBorders>
              <w:top w:val="nil"/>
              <w:left w:val="nil"/>
              <w:bottom w:val="single" w:sz="4" w:space="0" w:color="auto"/>
              <w:right w:val="nil"/>
            </w:tcBorders>
            <w:shd w:val="clear" w:color="auto" w:fill="auto"/>
            <w:vAlign w:val="center"/>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SDTFO</w:t>
            </w:r>
          </w:p>
        </w:tc>
        <w:tc>
          <w:tcPr>
            <w:tcW w:w="1519"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7</w:t>
            </w:r>
          </w:p>
        </w:tc>
        <w:tc>
          <w:tcPr>
            <w:tcW w:w="1473" w:type="dxa"/>
            <w:gridSpan w:val="3"/>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9</w:t>
            </w:r>
          </w:p>
        </w:tc>
      </w:tr>
      <w:tr w:rsidR="007E3B4A" w:rsidRPr="008D0935" w:rsidTr="00095546">
        <w:trPr>
          <w:trHeight w:val="586"/>
          <w:jc w:val="center"/>
        </w:trPr>
        <w:tc>
          <w:tcPr>
            <w:tcW w:w="4536" w:type="dxa"/>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 xml:space="preserve">Servicio Auxiliar de Cableado Multipar (Coubicación Interna) </w:t>
            </w:r>
          </w:p>
        </w:tc>
        <w:tc>
          <w:tcPr>
            <w:tcW w:w="1519" w:type="dxa"/>
            <w:gridSpan w:val="2"/>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15</w:t>
            </w:r>
          </w:p>
        </w:tc>
        <w:tc>
          <w:tcPr>
            <w:tcW w:w="1473" w:type="dxa"/>
            <w:gridSpan w:val="3"/>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25</w:t>
            </w:r>
          </w:p>
        </w:tc>
      </w:tr>
      <w:tr w:rsidR="007E3B4A" w:rsidRPr="008D0935" w:rsidTr="00095546">
        <w:trPr>
          <w:trHeight w:val="586"/>
          <w:jc w:val="center"/>
        </w:trPr>
        <w:tc>
          <w:tcPr>
            <w:tcW w:w="4536" w:type="dxa"/>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 xml:space="preserve">Servicio Auxiliar de Cableado Multipar (Coubicación Externa) </w:t>
            </w:r>
          </w:p>
        </w:tc>
        <w:tc>
          <w:tcPr>
            <w:tcW w:w="1519" w:type="dxa"/>
            <w:gridSpan w:val="2"/>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25</w:t>
            </w:r>
          </w:p>
        </w:tc>
        <w:tc>
          <w:tcPr>
            <w:tcW w:w="1473" w:type="dxa"/>
            <w:gridSpan w:val="3"/>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40</w:t>
            </w:r>
          </w:p>
        </w:tc>
      </w:tr>
      <w:tr w:rsidR="007E3B4A" w:rsidRPr="008D0935" w:rsidTr="00095546">
        <w:trPr>
          <w:trHeight w:val="586"/>
          <w:jc w:val="center"/>
        </w:trPr>
        <w:tc>
          <w:tcPr>
            <w:tcW w:w="4536" w:type="dxa"/>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 xml:space="preserve">Servicio Auxiliar de Cableado Multipar (Ubicación Distante) </w:t>
            </w:r>
          </w:p>
        </w:tc>
        <w:tc>
          <w:tcPr>
            <w:tcW w:w="1519" w:type="dxa"/>
            <w:gridSpan w:val="2"/>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45</w:t>
            </w:r>
          </w:p>
        </w:tc>
        <w:tc>
          <w:tcPr>
            <w:tcW w:w="1473" w:type="dxa"/>
            <w:gridSpan w:val="3"/>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70</w:t>
            </w:r>
          </w:p>
        </w:tc>
      </w:tr>
      <w:tr w:rsidR="007E3B4A" w:rsidRPr="008D0935" w:rsidTr="00095546">
        <w:trPr>
          <w:trHeight w:val="586"/>
          <w:jc w:val="center"/>
        </w:trPr>
        <w:tc>
          <w:tcPr>
            <w:tcW w:w="4536" w:type="dxa"/>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Servicio Auxiliar de Anexo de Caja de Distribución (Pozo Multiconcesionario construido por CS o arrendamiento de Pozo)</w:t>
            </w:r>
          </w:p>
        </w:tc>
        <w:tc>
          <w:tcPr>
            <w:tcW w:w="1519" w:type="dxa"/>
            <w:gridSpan w:val="2"/>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23</w:t>
            </w:r>
          </w:p>
        </w:tc>
        <w:tc>
          <w:tcPr>
            <w:tcW w:w="1473" w:type="dxa"/>
            <w:gridSpan w:val="3"/>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35</w:t>
            </w:r>
          </w:p>
        </w:tc>
      </w:tr>
      <w:tr w:rsidR="007E3B4A" w:rsidRPr="008D0935" w:rsidTr="00095546">
        <w:trPr>
          <w:trHeight w:val="586"/>
          <w:jc w:val="center"/>
        </w:trPr>
        <w:tc>
          <w:tcPr>
            <w:tcW w:w="4536" w:type="dxa"/>
            <w:tcBorders>
              <w:top w:val="single" w:sz="4" w:space="0" w:color="auto"/>
              <w:left w:val="nil"/>
              <w:bottom w:val="nil"/>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Servicio Auxiliar de Anexo de Caja de Distribución (ya existe Pozo Multiconcesionario)</w:t>
            </w:r>
          </w:p>
        </w:tc>
        <w:tc>
          <w:tcPr>
            <w:tcW w:w="1519" w:type="dxa"/>
            <w:gridSpan w:val="2"/>
            <w:tcBorders>
              <w:top w:val="single" w:sz="4" w:space="0" w:color="auto"/>
              <w:left w:val="nil"/>
              <w:bottom w:val="nil"/>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15</w:t>
            </w:r>
          </w:p>
        </w:tc>
        <w:tc>
          <w:tcPr>
            <w:tcW w:w="1473" w:type="dxa"/>
            <w:gridSpan w:val="3"/>
            <w:tcBorders>
              <w:top w:val="single" w:sz="4" w:space="0" w:color="auto"/>
              <w:left w:val="nil"/>
              <w:bottom w:val="nil"/>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23</w:t>
            </w:r>
          </w:p>
        </w:tc>
      </w:tr>
      <w:tr w:rsidR="007E3B4A" w:rsidRPr="008D0935" w:rsidTr="00095546">
        <w:trPr>
          <w:trHeight w:val="586"/>
          <w:jc w:val="center"/>
        </w:trPr>
        <w:tc>
          <w:tcPr>
            <w:tcW w:w="4536" w:type="dxa"/>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Servicio de Concentración y Distribución (Coubicación Interna)</w:t>
            </w:r>
          </w:p>
        </w:tc>
        <w:tc>
          <w:tcPr>
            <w:tcW w:w="1519" w:type="dxa"/>
            <w:gridSpan w:val="2"/>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20</w:t>
            </w:r>
          </w:p>
        </w:tc>
        <w:tc>
          <w:tcPr>
            <w:tcW w:w="1473" w:type="dxa"/>
            <w:gridSpan w:val="3"/>
            <w:tcBorders>
              <w:top w:val="single" w:sz="4" w:space="0" w:color="auto"/>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30</w:t>
            </w:r>
          </w:p>
        </w:tc>
      </w:tr>
      <w:tr w:rsidR="007E3B4A" w:rsidRPr="008D0935" w:rsidTr="00095546">
        <w:trPr>
          <w:trHeight w:val="586"/>
          <w:jc w:val="center"/>
        </w:trPr>
        <w:tc>
          <w:tcPr>
            <w:tcW w:w="4536" w:type="dxa"/>
            <w:tcBorders>
              <w:top w:val="nil"/>
              <w:left w:val="nil"/>
              <w:bottom w:val="nil"/>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Servicio de Concentración y Distribución (Coubicación Externa)</w:t>
            </w:r>
          </w:p>
        </w:tc>
        <w:tc>
          <w:tcPr>
            <w:tcW w:w="1519" w:type="dxa"/>
            <w:gridSpan w:val="2"/>
            <w:tcBorders>
              <w:top w:val="nil"/>
              <w:left w:val="nil"/>
              <w:bottom w:val="nil"/>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30</w:t>
            </w:r>
          </w:p>
        </w:tc>
        <w:tc>
          <w:tcPr>
            <w:tcW w:w="1473" w:type="dxa"/>
            <w:gridSpan w:val="3"/>
            <w:tcBorders>
              <w:top w:val="nil"/>
              <w:left w:val="nil"/>
              <w:bottom w:val="nil"/>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45</w:t>
            </w:r>
          </w:p>
        </w:tc>
      </w:tr>
      <w:tr w:rsidR="007E3B4A" w:rsidRPr="008D0935" w:rsidTr="00095546">
        <w:trPr>
          <w:gridAfter w:val="1"/>
          <w:wAfter w:w="134" w:type="dxa"/>
          <w:trHeight w:val="269"/>
          <w:jc w:val="center"/>
        </w:trPr>
        <w:tc>
          <w:tcPr>
            <w:tcW w:w="4728"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Servicio de Concentración y Distribución (Ubicación Distante)</w:t>
            </w:r>
          </w:p>
        </w:tc>
        <w:tc>
          <w:tcPr>
            <w:tcW w:w="1417"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45</w:t>
            </w:r>
          </w:p>
        </w:tc>
        <w:tc>
          <w:tcPr>
            <w:tcW w:w="1249" w:type="dxa"/>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68</w:t>
            </w:r>
          </w:p>
        </w:tc>
      </w:tr>
      <w:tr w:rsidR="007E3B4A" w:rsidRPr="008D0935" w:rsidTr="00095546">
        <w:trPr>
          <w:gridAfter w:val="1"/>
          <w:wAfter w:w="134" w:type="dxa"/>
          <w:trHeight w:val="269"/>
          <w:jc w:val="center"/>
        </w:trPr>
        <w:tc>
          <w:tcPr>
            <w:tcW w:w="4728"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SCD (coubicación nueva)</w:t>
            </w:r>
          </w:p>
        </w:tc>
        <w:tc>
          <w:tcPr>
            <w:tcW w:w="1417"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62</w:t>
            </w:r>
          </w:p>
        </w:tc>
        <w:tc>
          <w:tcPr>
            <w:tcW w:w="1249" w:type="dxa"/>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92</w:t>
            </w:r>
          </w:p>
        </w:tc>
      </w:tr>
      <w:tr w:rsidR="007E3B4A" w:rsidRPr="008D0935" w:rsidTr="00095546">
        <w:trPr>
          <w:gridAfter w:val="1"/>
          <w:wAfter w:w="134" w:type="dxa"/>
          <w:trHeight w:val="269"/>
          <w:jc w:val="center"/>
        </w:trPr>
        <w:tc>
          <w:tcPr>
            <w:tcW w:w="4728"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SCD (modificación de coubicación existente)</w:t>
            </w:r>
          </w:p>
        </w:tc>
        <w:tc>
          <w:tcPr>
            <w:tcW w:w="1417"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32</w:t>
            </w:r>
          </w:p>
        </w:tc>
        <w:tc>
          <w:tcPr>
            <w:tcW w:w="1249" w:type="dxa"/>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47</w:t>
            </w:r>
          </w:p>
        </w:tc>
      </w:tr>
      <w:tr w:rsidR="007E3B4A" w:rsidRPr="008D0935" w:rsidTr="00095546">
        <w:trPr>
          <w:gridAfter w:val="1"/>
          <w:wAfter w:w="134" w:type="dxa"/>
          <w:trHeight w:val="269"/>
          <w:jc w:val="center"/>
        </w:trPr>
        <w:tc>
          <w:tcPr>
            <w:tcW w:w="4728"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SCD (reasignación y recuperación de espacio</w:t>
            </w:r>
            <w:r w:rsidRPr="008D0935">
              <w:rPr>
                <w:rStyle w:val="Refdenotaalpie"/>
                <w:rFonts w:ascii="Century Gothic" w:hAnsi="Century Gothic"/>
                <w:color w:val="000000"/>
                <w:sz w:val="20"/>
                <w:szCs w:val="20"/>
              </w:rPr>
              <w:footnoteReference w:id="72"/>
            </w:r>
            <w:r w:rsidRPr="008D0935">
              <w:rPr>
                <w:rFonts w:ascii="Century Gothic" w:hAnsi="Century Gothic"/>
                <w:color w:val="000000"/>
                <w:sz w:val="20"/>
                <w:szCs w:val="20"/>
              </w:rPr>
              <w:t>)</w:t>
            </w:r>
          </w:p>
        </w:tc>
        <w:tc>
          <w:tcPr>
            <w:tcW w:w="1417" w:type="dxa"/>
            <w:gridSpan w:val="2"/>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Plazo pactado</w:t>
            </w:r>
          </w:p>
        </w:tc>
        <w:tc>
          <w:tcPr>
            <w:tcW w:w="1249" w:type="dxa"/>
            <w:tcBorders>
              <w:top w:val="single" w:sz="4" w:space="0" w:color="auto"/>
              <w:left w:val="nil"/>
              <w:bottom w:val="single" w:sz="4" w:space="0" w:color="auto"/>
              <w:right w:val="nil"/>
            </w:tcBorders>
            <w:shd w:val="clear" w:color="auto" w:fill="auto"/>
            <w:vAlign w:val="center"/>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50% extra del plazo pactado</w:t>
            </w:r>
          </w:p>
        </w:tc>
      </w:tr>
      <w:tr w:rsidR="007E3B4A" w:rsidRPr="008D0935" w:rsidTr="00095546">
        <w:trPr>
          <w:trHeight w:val="586"/>
          <w:jc w:val="center"/>
        </w:trPr>
        <w:tc>
          <w:tcPr>
            <w:tcW w:w="4536" w:type="dxa"/>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both"/>
              <w:rPr>
                <w:rFonts w:ascii="Century Gothic" w:hAnsi="Century Gothic"/>
                <w:color w:val="000000"/>
                <w:sz w:val="20"/>
                <w:szCs w:val="20"/>
              </w:rPr>
            </w:pPr>
            <w:r w:rsidRPr="008D0935">
              <w:rPr>
                <w:rFonts w:ascii="Century Gothic" w:hAnsi="Century Gothic"/>
                <w:color w:val="000000"/>
                <w:sz w:val="20"/>
                <w:szCs w:val="20"/>
              </w:rPr>
              <w:t>Trabajos especiales (Servicios habilitados en tiempo)</w:t>
            </w:r>
          </w:p>
        </w:tc>
        <w:tc>
          <w:tcPr>
            <w:tcW w:w="1519" w:type="dxa"/>
            <w:gridSpan w:val="2"/>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Plazo compromiso</w:t>
            </w:r>
          </w:p>
        </w:tc>
        <w:tc>
          <w:tcPr>
            <w:tcW w:w="1473" w:type="dxa"/>
            <w:gridSpan w:val="3"/>
            <w:tcBorders>
              <w:top w:val="nil"/>
              <w:left w:val="nil"/>
              <w:bottom w:val="single" w:sz="4" w:space="0" w:color="auto"/>
              <w:right w:val="nil"/>
            </w:tcBorders>
            <w:shd w:val="clear" w:color="auto" w:fill="auto"/>
            <w:vAlign w:val="center"/>
            <w:hideMark/>
          </w:tcPr>
          <w:p w:rsidR="007E3B4A" w:rsidRPr="008D0935" w:rsidRDefault="007E3B4A" w:rsidP="00095546">
            <w:pPr>
              <w:spacing w:line="240" w:lineRule="auto"/>
              <w:jc w:val="center"/>
              <w:rPr>
                <w:rFonts w:ascii="Century Gothic" w:hAnsi="Century Gothic"/>
                <w:color w:val="000000"/>
                <w:sz w:val="20"/>
                <w:szCs w:val="20"/>
              </w:rPr>
            </w:pPr>
            <w:r w:rsidRPr="008D0935">
              <w:rPr>
                <w:rFonts w:ascii="Century Gothic" w:hAnsi="Century Gothic"/>
                <w:color w:val="000000"/>
                <w:sz w:val="20"/>
                <w:szCs w:val="20"/>
              </w:rPr>
              <w:t>50% extra del plazo compromiso</w:t>
            </w:r>
          </w:p>
        </w:tc>
      </w:tr>
    </w:tbl>
    <w:p w:rsidR="006C75B5" w:rsidRPr="008D0935" w:rsidRDefault="006C75B5" w:rsidP="008F42D5">
      <w:pPr>
        <w:pStyle w:val="IFTnormal"/>
        <w:spacing w:after="120" w:line="264" w:lineRule="auto"/>
        <w:rPr>
          <w:rFonts w:ascii="Century Gothic" w:hAnsi="Century Gothic"/>
        </w:rPr>
      </w:pP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De no acordar lo contrario el CS podrá entender que </w:t>
      </w:r>
      <w:r w:rsidR="00E57588" w:rsidRPr="008D0935">
        <w:rPr>
          <w:rFonts w:ascii="Century Gothic" w:hAnsi="Century Gothic"/>
        </w:rPr>
        <w:t>RED NACIONAL</w:t>
      </w:r>
      <w:r w:rsidRPr="008D0935">
        <w:rPr>
          <w:rFonts w:ascii="Century Gothic" w:hAnsi="Century Gothic"/>
        </w:rPr>
        <w:t xml:space="preserve"> está denegando el </w:t>
      </w:r>
      <w:r w:rsidR="007E3B4A" w:rsidRPr="008D0935">
        <w:rPr>
          <w:rFonts w:ascii="Century Gothic" w:hAnsi="Century Gothic"/>
        </w:rPr>
        <w:t xml:space="preserve">Servicio </w:t>
      </w:r>
      <w:r w:rsidRPr="008D0935">
        <w:rPr>
          <w:rFonts w:ascii="Century Gothic" w:hAnsi="Century Gothic"/>
        </w:rPr>
        <w:t xml:space="preserve">cuando los retrasos para la habilitación de los </w:t>
      </w:r>
      <w:r w:rsidR="007E3B4A" w:rsidRPr="008D0935">
        <w:rPr>
          <w:rFonts w:ascii="Century Gothic" w:hAnsi="Century Gothic"/>
        </w:rPr>
        <w:t xml:space="preserve">Servicios </w:t>
      </w:r>
      <w:r w:rsidRPr="008D0935">
        <w:rPr>
          <w:rFonts w:ascii="Century Gothic" w:hAnsi="Century Gothic"/>
        </w:rPr>
        <w:t xml:space="preserve">superen en un 100% el plazo establecido para cualquier habilitación, por lo que podrá recurrir a las instancias jurisdiccionales correspondientes, sin perjuicio de que mantenga el monto acumulado de las penas como adeudo por parte de </w:t>
      </w:r>
      <w:r w:rsidR="00E57588" w:rsidRPr="008D0935">
        <w:rPr>
          <w:rFonts w:ascii="Century Gothic" w:hAnsi="Century Gothic"/>
        </w:rPr>
        <w:t>RED NACIONAL</w:t>
      </w:r>
      <w:r w:rsidRPr="008D0935">
        <w:rPr>
          <w:rFonts w:ascii="Century Gothic" w:hAnsi="Century Gothic"/>
        </w:rPr>
        <w:t>.</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En caso de retrasos en los plazos de entrega de los </w:t>
      </w:r>
      <w:r w:rsidR="007E3B4A" w:rsidRPr="008D0935">
        <w:rPr>
          <w:rFonts w:ascii="Century Gothic" w:hAnsi="Century Gothic"/>
        </w:rPr>
        <w:t>Servicios</w:t>
      </w:r>
      <w:r w:rsidRPr="008D0935">
        <w:rPr>
          <w:rFonts w:ascii="Century Gothic" w:hAnsi="Century Gothic"/>
        </w:rPr>
        <w:t xml:space="preserve">, los CS podrán cancelar el </w:t>
      </w:r>
      <w:r w:rsidR="007E3B4A" w:rsidRPr="008D0935">
        <w:rPr>
          <w:rFonts w:ascii="Century Gothic" w:hAnsi="Century Gothic"/>
        </w:rPr>
        <w:t xml:space="preserve">Servicio </w:t>
      </w:r>
      <w:r w:rsidRPr="008D0935">
        <w:rPr>
          <w:rFonts w:ascii="Century Gothic" w:hAnsi="Century Gothic"/>
        </w:rPr>
        <w:t xml:space="preserve">sin que ello exima a </w:t>
      </w:r>
      <w:r w:rsidR="00E57588" w:rsidRPr="008D0935">
        <w:rPr>
          <w:rFonts w:ascii="Century Gothic" w:hAnsi="Century Gothic"/>
        </w:rPr>
        <w:t>RED NACIONAL</w:t>
      </w:r>
      <w:r w:rsidRPr="008D0935">
        <w:rPr>
          <w:rFonts w:ascii="Century Gothic" w:hAnsi="Century Gothic"/>
        </w:rPr>
        <w:t xml:space="preserve"> del pago de las penas convencionales acumuladas al momento de la cancelación.</w:t>
      </w:r>
    </w:p>
    <w:p w:rsidR="00DC15B2" w:rsidRPr="008D0935" w:rsidRDefault="00DC15B2" w:rsidP="008F42D5">
      <w:pPr>
        <w:pStyle w:val="IFTnormal"/>
        <w:spacing w:after="120" w:line="264" w:lineRule="auto"/>
        <w:rPr>
          <w:rFonts w:ascii="Century Gothic" w:hAnsi="Century Gothic"/>
        </w:rPr>
      </w:pPr>
    </w:p>
    <w:p w:rsidR="00DC15B2" w:rsidRPr="008D0935" w:rsidRDefault="000E0D60" w:rsidP="008F42D5">
      <w:pPr>
        <w:pStyle w:val="IFTnormal"/>
        <w:spacing w:after="120" w:line="264" w:lineRule="auto"/>
        <w:rPr>
          <w:rFonts w:ascii="Century Gothic" w:hAnsi="Century Gothic"/>
        </w:rPr>
      </w:pPr>
      <w:r w:rsidRPr="008D0935">
        <w:rPr>
          <w:rFonts w:ascii="Century Gothic" w:hAnsi="Century Gothic"/>
          <w:b/>
        </w:rPr>
        <w:t>Habilitación en fechas específicas acordadas</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Cuando el CS solicite una fecha específica para la habilitación de los </w:t>
      </w:r>
      <w:r w:rsidR="007E3B4A" w:rsidRPr="008D0935">
        <w:rPr>
          <w:rFonts w:ascii="Century Gothic" w:hAnsi="Century Gothic"/>
        </w:rPr>
        <w:t>Servicios</w:t>
      </w:r>
      <w:r w:rsidRPr="008D0935">
        <w:rPr>
          <w:rFonts w:ascii="Century Gothic" w:hAnsi="Century Gothic"/>
        </w:rPr>
        <w:t>, que exceda los plazos establecidos en la OREDA (Due date), los parámetros e Indicadores de calidad sobre habilitación del servicio, aplicables a SAIB (local, regional, y nacional), SDTBL, SDCBL, SDCSBL, SDTSBL, SDVBL y SDTFO serán los siguientes:</w:t>
      </w:r>
    </w:p>
    <w:p w:rsidR="000E0D60" w:rsidRPr="008D0935" w:rsidRDefault="000E0D60" w:rsidP="007E3B4A">
      <w:pPr>
        <w:pStyle w:val="IFTnormal"/>
        <w:numPr>
          <w:ilvl w:val="0"/>
          <w:numId w:val="187"/>
        </w:numPr>
        <w:spacing w:after="120" w:line="264" w:lineRule="auto"/>
        <w:rPr>
          <w:rFonts w:ascii="Century Gothic" w:hAnsi="Century Gothic"/>
        </w:rPr>
      </w:pPr>
      <w:r w:rsidRPr="008D0935">
        <w:rPr>
          <w:rFonts w:ascii="Century Gothic" w:hAnsi="Century Gothic"/>
        </w:rPr>
        <w:t>Habilitación para usuarios con acometida o recursos de red el día indicado por el CS en la solicitud.</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Serán acreedores de una pena los eventos que se realicen posteriormente a la fecha que el CS indique en la solicitud, calculada según lo siguiente:</w:t>
      </w:r>
    </w:p>
    <w:p w:rsidR="000E0D60" w:rsidRPr="008D0935" w:rsidRDefault="000E0D60" w:rsidP="007E3B4A">
      <w:pPr>
        <w:pStyle w:val="IFTnormal"/>
        <w:numPr>
          <w:ilvl w:val="0"/>
          <w:numId w:val="188"/>
        </w:numPr>
        <w:spacing w:after="120" w:line="264" w:lineRule="auto"/>
        <w:rPr>
          <w:rFonts w:ascii="Century Gothic" w:hAnsi="Century Gothic"/>
        </w:rPr>
      </w:pPr>
      <w:r w:rsidRPr="008D0935">
        <w:rPr>
          <w:rFonts w:ascii="Century Gothic" w:hAnsi="Century Gothic"/>
        </w:rPr>
        <w:t>Habilitación para usuarios en la fecha indicada por el CS: 90%.</w:t>
      </w:r>
    </w:p>
    <w:p w:rsidR="000E0D60" w:rsidRPr="008D0935" w:rsidRDefault="000E0D60" w:rsidP="007E3B4A">
      <w:pPr>
        <w:pStyle w:val="IFTnormal"/>
        <w:numPr>
          <w:ilvl w:val="0"/>
          <w:numId w:val="188"/>
        </w:numPr>
        <w:spacing w:after="120" w:line="264" w:lineRule="auto"/>
        <w:rPr>
          <w:rFonts w:ascii="Century Gothic" w:hAnsi="Century Gothic"/>
        </w:rPr>
      </w:pPr>
      <w:r w:rsidRPr="008D0935">
        <w:rPr>
          <w:rFonts w:ascii="Century Gothic" w:hAnsi="Century Gothic"/>
        </w:rPr>
        <w:t>En caso de que no se cumpla el 90% del indicador. Serán acreedores de una pena la totalidad de los eventos que superen los 2 días hábiles adicionales y se aplicará una pena conforme a lo siguiente:</w:t>
      </w:r>
    </w:p>
    <w:p w:rsidR="000E0D60" w:rsidRPr="008D0935" w:rsidRDefault="000E0D60" w:rsidP="008F42D5">
      <w:pPr>
        <w:pStyle w:val="IFTnormal"/>
        <w:spacing w:after="120" w:line="264" w:lineRule="auto"/>
        <w:jc w:val="center"/>
        <w:rPr>
          <w:rFonts w:ascii="Century Gothic" w:hAnsi="Century Gothic"/>
          <w:i/>
        </w:rPr>
      </w:pPr>
      <w:r w:rsidRPr="008D0935">
        <w:rPr>
          <w:rFonts w:ascii="Century Gothic" w:hAnsi="Century Gothic"/>
          <w:i/>
        </w:rPr>
        <w:t xml:space="preserve">Pena = Renta mensual + Gasto de habilitación del </w:t>
      </w:r>
      <w:r w:rsidR="007E3B4A" w:rsidRPr="008D0935">
        <w:rPr>
          <w:rFonts w:ascii="Century Gothic" w:hAnsi="Century Gothic"/>
          <w:i/>
        </w:rPr>
        <w:t xml:space="preserve">Servicio </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En estos casos el CS re-agendará la cita o podrá cancelar el </w:t>
      </w:r>
      <w:r w:rsidR="007E3B4A" w:rsidRPr="008D0935">
        <w:rPr>
          <w:rFonts w:ascii="Century Gothic" w:hAnsi="Century Gothic"/>
        </w:rPr>
        <w:t xml:space="preserve">Servicio </w:t>
      </w:r>
      <w:r w:rsidRPr="008D0935">
        <w:rPr>
          <w:rFonts w:ascii="Century Gothic" w:hAnsi="Century Gothic"/>
        </w:rPr>
        <w:t xml:space="preserve">y </w:t>
      </w:r>
      <w:r w:rsidR="00AD2E01" w:rsidRPr="008D0935">
        <w:rPr>
          <w:rFonts w:ascii="Century Gothic" w:hAnsi="Century Gothic"/>
          <w:spacing w:val="-3"/>
        </w:rPr>
        <w:t>RED NACIONAL</w:t>
      </w:r>
      <w:r w:rsidRPr="008D0935">
        <w:rPr>
          <w:rFonts w:ascii="Century Gothic" w:hAnsi="Century Gothic"/>
        </w:rPr>
        <w:t xml:space="preserve"> no cobrará la habilitación del </w:t>
      </w:r>
      <w:r w:rsidR="007E3B4A" w:rsidRPr="008D0935">
        <w:rPr>
          <w:rFonts w:ascii="Century Gothic" w:hAnsi="Century Gothic"/>
        </w:rPr>
        <w:t>Servicio</w:t>
      </w:r>
      <w:r w:rsidRPr="008D0935">
        <w:rPr>
          <w:rFonts w:ascii="Century Gothic" w:hAnsi="Century Gothic"/>
        </w:rPr>
        <w:t xml:space="preserve">. Si nuevamente </w:t>
      </w:r>
      <w:r w:rsidR="00E57588" w:rsidRPr="008D0935">
        <w:rPr>
          <w:rFonts w:ascii="Century Gothic" w:hAnsi="Century Gothic"/>
        </w:rPr>
        <w:t>RED NACIONAL</w:t>
      </w:r>
      <w:r w:rsidRPr="008D0935">
        <w:rPr>
          <w:rFonts w:ascii="Century Gothic" w:hAnsi="Century Gothic"/>
        </w:rPr>
        <w:t xml:space="preserve"> no se presenta a la habilitación del servicio el CS podrá entender que se está denegando el </w:t>
      </w:r>
      <w:r w:rsidR="007E3B4A" w:rsidRPr="008D0935">
        <w:rPr>
          <w:rFonts w:ascii="Century Gothic" w:hAnsi="Century Gothic"/>
        </w:rPr>
        <w:t>Servicio</w:t>
      </w:r>
      <w:r w:rsidR="007E3B4A" w:rsidRPr="008D0935">
        <w:rPr>
          <w:rFonts w:ascii="Century Gothic" w:hAnsi="Century Gothic"/>
          <w:i/>
        </w:rPr>
        <w:t xml:space="preserve"> </w:t>
      </w:r>
      <w:r w:rsidRPr="008D0935">
        <w:rPr>
          <w:rFonts w:ascii="Century Gothic" w:hAnsi="Century Gothic"/>
        </w:rPr>
        <w:t xml:space="preserve">por lo que podrá recurrir a las instancias jurisdiccionales necesarias sin perjuicio de que mantenga el monto acumulado de las penas como adeudo por parte de </w:t>
      </w:r>
      <w:r w:rsidR="00E57588" w:rsidRPr="008D0935">
        <w:rPr>
          <w:rFonts w:ascii="Century Gothic" w:hAnsi="Century Gothic"/>
        </w:rPr>
        <w:t>RED NACIONAL</w:t>
      </w:r>
      <w:r w:rsidRPr="008D0935">
        <w:rPr>
          <w:rFonts w:ascii="Century Gothic" w:hAnsi="Century Gothic"/>
        </w:rPr>
        <w:t xml:space="preserve">. </w:t>
      </w:r>
    </w:p>
    <w:p w:rsidR="00DC15B2" w:rsidRPr="008D0935" w:rsidRDefault="00DC15B2" w:rsidP="008F42D5">
      <w:pPr>
        <w:pStyle w:val="IFTnormal"/>
        <w:spacing w:after="120" w:line="264" w:lineRule="auto"/>
        <w:rPr>
          <w:rFonts w:ascii="Century Gothic" w:hAnsi="Century Gothic"/>
        </w:rPr>
      </w:pPr>
    </w:p>
    <w:p w:rsidR="00DC15B2" w:rsidRPr="008D0935" w:rsidRDefault="000E0D60" w:rsidP="008F42D5">
      <w:pPr>
        <w:pStyle w:val="IFTnormal"/>
        <w:spacing w:after="120" w:line="264" w:lineRule="auto"/>
        <w:rPr>
          <w:rFonts w:ascii="Century Gothic" w:hAnsi="Century Gothic"/>
          <w:b/>
        </w:rPr>
      </w:pPr>
      <w:r w:rsidRPr="008D0935">
        <w:rPr>
          <w:rFonts w:ascii="Century Gothic" w:hAnsi="Century Gothic"/>
          <w:b/>
        </w:rPr>
        <w:t>Contabilización de plazos</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b/>
        </w:rPr>
        <w:t>Total de Días Utilizados (TDU):</w:t>
      </w:r>
      <w:r w:rsidRPr="008D0935">
        <w:rPr>
          <w:rFonts w:ascii="Century Gothic" w:hAnsi="Century Gothic"/>
        </w:rPr>
        <w:t xml:space="preserve"> se refiere a los días hábiles completos empleados para aprovisionar un servicio, contabilizados a partir de la solicitud conforme al cómputo descrito más adelante, menos los días en los que </w:t>
      </w:r>
      <w:r w:rsidR="00E57588" w:rsidRPr="008D0935">
        <w:rPr>
          <w:rFonts w:ascii="Century Gothic" w:hAnsi="Century Gothic"/>
        </w:rPr>
        <w:t>RED NACIONAL</w:t>
      </w:r>
      <w:r w:rsidRPr="008D0935">
        <w:rPr>
          <w:rFonts w:ascii="Century Gothic" w:hAnsi="Century Gothic"/>
        </w:rPr>
        <w:t xml:space="preserve"> no haya tenido responsabilidad por la postergación de la entrega. </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lastRenderedPageBreak/>
        <w:t xml:space="preserve">Se considerará que </w:t>
      </w:r>
      <w:r w:rsidR="00E57588" w:rsidRPr="008D0935">
        <w:rPr>
          <w:rFonts w:ascii="Century Gothic" w:hAnsi="Century Gothic"/>
        </w:rPr>
        <w:t>RED NACIONAL</w:t>
      </w:r>
      <w:r w:rsidRPr="008D0935">
        <w:rPr>
          <w:rFonts w:ascii="Century Gothic" w:hAnsi="Century Gothic"/>
        </w:rPr>
        <w:t xml:space="preserve"> está exenta de responsabilidad cuando el aprovisionamiento no haya podido concluirse por alguno de los siguientes casos enunciativos más no limitativos: </w:t>
      </w:r>
    </w:p>
    <w:p w:rsidR="000E0D60" w:rsidRPr="008D0935" w:rsidRDefault="003B1A36" w:rsidP="008F42D5">
      <w:pPr>
        <w:pStyle w:val="IFTnormal"/>
        <w:spacing w:after="120" w:line="264" w:lineRule="auto"/>
        <w:ind w:left="426" w:hanging="349"/>
        <w:rPr>
          <w:rFonts w:ascii="Century Gothic" w:hAnsi="Century Gothic"/>
        </w:rPr>
      </w:pPr>
      <w:r w:rsidRPr="008D0935">
        <w:rPr>
          <w:rFonts w:ascii="Century Gothic" w:eastAsia="Times New Roman" w:hAnsi="Century Gothic"/>
        </w:rPr>
        <w:t>-</w:t>
      </w:r>
      <w:r w:rsidRPr="008D0935">
        <w:rPr>
          <w:rFonts w:ascii="Century Gothic" w:eastAsia="Times New Roman" w:hAnsi="Century Gothic"/>
        </w:rPr>
        <w:tab/>
      </w:r>
      <w:r w:rsidR="000E0D60" w:rsidRPr="008D0935">
        <w:rPr>
          <w:rFonts w:ascii="Century Gothic" w:hAnsi="Century Gothic"/>
        </w:rPr>
        <w:t>Que no existan condiciones de seguridad para que el personal realice las actividades necesarias para los aprovisionamientos.</w:t>
      </w:r>
    </w:p>
    <w:p w:rsidR="000E0D60" w:rsidRPr="008D0935" w:rsidRDefault="003B1A36" w:rsidP="008F42D5">
      <w:pPr>
        <w:pStyle w:val="IFTnormal"/>
        <w:spacing w:after="120" w:line="264" w:lineRule="auto"/>
        <w:ind w:left="426" w:hanging="349"/>
        <w:rPr>
          <w:rFonts w:ascii="Century Gothic" w:hAnsi="Century Gothic"/>
        </w:rPr>
      </w:pPr>
      <w:r w:rsidRPr="008D0935">
        <w:rPr>
          <w:rFonts w:ascii="Century Gothic" w:eastAsia="Times New Roman" w:hAnsi="Century Gothic"/>
        </w:rPr>
        <w:t>-</w:t>
      </w:r>
      <w:r w:rsidRPr="008D0935">
        <w:rPr>
          <w:rFonts w:ascii="Century Gothic" w:eastAsia="Times New Roman" w:hAnsi="Century Gothic"/>
        </w:rPr>
        <w:tab/>
      </w:r>
      <w:r w:rsidR="000E0D60" w:rsidRPr="008D0935">
        <w:rPr>
          <w:rFonts w:ascii="Century Gothic" w:hAnsi="Century Gothic"/>
        </w:rPr>
        <w:t xml:space="preserve">Se impidan las actividades necesarias para la realización del aprovisionamiento, ya sea por la falta de acceso al punto necesario, como al domicilio del CS o su cliente, o debido a las condiciones de infraestructura, disponibilidad y recursos en situaciones ajenas a </w:t>
      </w:r>
      <w:r w:rsidR="00E57588" w:rsidRPr="008D0935">
        <w:rPr>
          <w:rFonts w:ascii="Century Gothic" w:hAnsi="Century Gothic"/>
        </w:rPr>
        <w:t>RED NACIONAL</w:t>
      </w:r>
      <w:r w:rsidR="000E0D60" w:rsidRPr="008D0935">
        <w:rPr>
          <w:rFonts w:ascii="Century Gothic" w:hAnsi="Century Gothic"/>
        </w:rPr>
        <w:t xml:space="preserve"> y/o casos fortuitos o de fuerza mayor, no lo permitan.</w:t>
      </w:r>
    </w:p>
    <w:p w:rsidR="002033F6" w:rsidRPr="008D0935" w:rsidRDefault="002033F6" w:rsidP="008F42D5">
      <w:pPr>
        <w:pStyle w:val="IFTnormal"/>
        <w:spacing w:after="120" w:line="264" w:lineRule="auto"/>
        <w:rPr>
          <w:rFonts w:ascii="Century Gothic" w:hAnsi="Century Gothic"/>
        </w:rPr>
      </w:pP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Para el cómputo del TDU se consideran los siguientes puntos:</w:t>
      </w:r>
    </w:p>
    <w:p w:rsidR="000E0D60" w:rsidRPr="008D0935" w:rsidRDefault="000E0D60" w:rsidP="00A519D0">
      <w:pPr>
        <w:pStyle w:val="IFTnormal"/>
        <w:numPr>
          <w:ilvl w:val="0"/>
          <w:numId w:val="189"/>
        </w:numPr>
        <w:spacing w:after="120" w:line="264" w:lineRule="auto"/>
        <w:rPr>
          <w:rFonts w:ascii="Century Gothic" w:hAnsi="Century Gothic"/>
        </w:rPr>
      </w:pPr>
      <w:r w:rsidRPr="008D0935">
        <w:rPr>
          <w:rFonts w:ascii="Century Gothic" w:hAnsi="Century Gothic"/>
        </w:rPr>
        <w:t xml:space="preserve">Las solicitudes ingresadas en un horario de 9:00 a 14:00 horas se considerarán con fecha de inicio del proceso el mismo día hábil. Las solicitudes que se reciban después de ese horario </w:t>
      </w:r>
      <w:r w:rsidRPr="008D0935">
        <w:rPr>
          <w:rFonts w:ascii="Century Gothic" w:hAnsi="Century Gothic"/>
          <w:b/>
        </w:rPr>
        <w:t>se contabilizarán a partir del siguiente día hábil</w:t>
      </w:r>
      <w:r w:rsidRPr="008D0935">
        <w:rPr>
          <w:rFonts w:ascii="Century Gothic" w:hAnsi="Century Gothic"/>
        </w:rPr>
        <w:t>.</w:t>
      </w:r>
    </w:p>
    <w:p w:rsidR="000E0D60" w:rsidRPr="008D0935" w:rsidRDefault="000E0D60" w:rsidP="00A519D0">
      <w:pPr>
        <w:pStyle w:val="IFTnormal"/>
        <w:numPr>
          <w:ilvl w:val="0"/>
          <w:numId w:val="189"/>
        </w:numPr>
        <w:spacing w:after="120" w:line="264" w:lineRule="auto"/>
        <w:rPr>
          <w:rFonts w:ascii="Century Gothic" w:hAnsi="Century Gothic"/>
        </w:rPr>
      </w:pPr>
      <w:r w:rsidRPr="008D0935">
        <w:rPr>
          <w:rFonts w:ascii="Century Gothic" w:hAnsi="Century Gothic"/>
        </w:rPr>
        <w:t xml:space="preserve">Las penas convencionales serán calculadas trimestralmente por cada CS, considerando sólo aquellos </w:t>
      </w:r>
      <w:r w:rsidR="00A519D0" w:rsidRPr="008D0935">
        <w:rPr>
          <w:rFonts w:ascii="Century Gothic" w:hAnsi="Century Gothic"/>
        </w:rPr>
        <w:t xml:space="preserve">Servicios </w:t>
      </w:r>
      <w:r w:rsidRPr="008D0935">
        <w:rPr>
          <w:rFonts w:ascii="Century Gothic" w:hAnsi="Century Gothic"/>
        </w:rPr>
        <w:t>donde se presentó incumplimiento.</w:t>
      </w:r>
    </w:p>
    <w:p w:rsidR="000E0D60" w:rsidRPr="008D0935" w:rsidRDefault="000E0D60" w:rsidP="00A519D0">
      <w:pPr>
        <w:pStyle w:val="IFTnormal"/>
        <w:numPr>
          <w:ilvl w:val="0"/>
          <w:numId w:val="189"/>
        </w:numPr>
        <w:spacing w:after="120" w:line="264" w:lineRule="auto"/>
        <w:rPr>
          <w:rFonts w:ascii="Century Gothic" w:hAnsi="Century Gothic"/>
        </w:rPr>
      </w:pPr>
      <w:r w:rsidRPr="008D0935">
        <w:rPr>
          <w:rFonts w:ascii="Century Gothic" w:hAnsi="Century Gothic"/>
        </w:rPr>
        <w:t>Debido a la naturaleza del TDU, no es posible realizar redondeos, por lo que el TDU deberá corresponder a la parte entera de los días hábiles.</w:t>
      </w:r>
    </w:p>
    <w:p w:rsidR="000E0D60" w:rsidRPr="008D0935" w:rsidRDefault="000E0D60" w:rsidP="00A519D0">
      <w:pPr>
        <w:pStyle w:val="IFTnormal"/>
        <w:numPr>
          <w:ilvl w:val="0"/>
          <w:numId w:val="189"/>
        </w:numPr>
        <w:spacing w:after="120" w:line="264" w:lineRule="auto"/>
        <w:rPr>
          <w:rFonts w:ascii="Century Gothic" w:hAnsi="Century Gothic"/>
        </w:rPr>
      </w:pPr>
      <w:r w:rsidRPr="008D0935">
        <w:rPr>
          <w:rFonts w:ascii="Century Gothic" w:hAnsi="Century Gothic"/>
        </w:rPr>
        <w:t xml:space="preserve">Si por causas atribuibles a </w:t>
      </w:r>
      <w:r w:rsidR="00AD2E01" w:rsidRPr="008D0935">
        <w:rPr>
          <w:rFonts w:ascii="Century Gothic" w:hAnsi="Century Gothic"/>
          <w:spacing w:val="-3"/>
        </w:rPr>
        <w:t>RED NACIONAL</w:t>
      </w:r>
      <w:r w:rsidRPr="008D0935">
        <w:rPr>
          <w:rStyle w:val="Refdenotaalpie"/>
          <w:rFonts w:ascii="Century Gothic" w:hAnsi="Century Gothic"/>
        </w:rPr>
        <w:footnoteReference w:id="73"/>
      </w:r>
      <w:r w:rsidRPr="008D0935">
        <w:rPr>
          <w:rFonts w:ascii="Century Gothic" w:hAnsi="Century Gothic"/>
        </w:rPr>
        <w:t xml:space="preserve"> no fue factible realizar la prueba de la acometida él día solicitado por el CS, se informará al CS para que acuerde con </w:t>
      </w:r>
      <w:r w:rsidR="00E57588" w:rsidRPr="008D0935">
        <w:rPr>
          <w:rFonts w:ascii="Century Gothic" w:hAnsi="Century Gothic"/>
        </w:rPr>
        <w:t>RED NACIONAL</w:t>
      </w:r>
      <w:r w:rsidRPr="008D0935">
        <w:rPr>
          <w:rFonts w:ascii="Century Gothic" w:hAnsi="Century Gothic"/>
        </w:rPr>
        <w:t xml:space="preserve"> la fecha de reprogramación de la misma, debiendo </w:t>
      </w:r>
      <w:r w:rsidR="00E57588" w:rsidRPr="008D0935">
        <w:rPr>
          <w:rFonts w:ascii="Century Gothic" w:hAnsi="Century Gothic"/>
        </w:rPr>
        <w:t>RED NACIONAL</w:t>
      </w:r>
      <w:r w:rsidRPr="008D0935">
        <w:rPr>
          <w:rFonts w:ascii="Century Gothic" w:hAnsi="Century Gothic"/>
        </w:rPr>
        <w:t xml:space="preserve"> asumir los costos de la visita reprogramada, así como la pena asociada.</w:t>
      </w:r>
    </w:p>
    <w:p w:rsidR="00DC15B2" w:rsidRPr="008D0935" w:rsidRDefault="00DC15B2" w:rsidP="008F42D5">
      <w:pPr>
        <w:pStyle w:val="IFTnormal"/>
        <w:spacing w:after="120" w:line="264" w:lineRule="auto"/>
        <w:rPr>
          <w:rFonts w:ascii="Century Gothic" w:hAnsi="Century Gothic"/>
          <w:b/>
        </w:rPr>
      </w:pPr>
    </w:p>
    <w:p w:rsidR="00DC15B2" w:rsidRPr="008D0935" w:rsidRDefault="000E0D60" w:rsidP="008F42D5">
      <w:pPr>
        <w:pStyle w:val="IFTnormal"/>
        <w:spacing w:after="120" w:line="264" w:lineRule="auto"/>
        <w:rPr>
          <w:rFonts w:ascii="Century Gothic" w:hAnsi="Century Gothic"/>
        </w:rPr>
      </w:pPr>
      <w:r w:rsidRPr="008D0935">
        <w:rPr>
          <w:rFonts w:ascii="Century Gothic" w:hAnsi="Century Gothic"/>
          <w:b/>
        </w:rPr>
        <w:t>Atención de reportes de incidencias</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Por cada incidencia o falla no resuelta para los </w:t>
      </w:r>
      <w:r w:rsidR="00A519D0" w:rsidRPr="008D0935">
        <w:rPr>
          <w:rFonts w:ascii="Century Gothic" w:hAnsi="Century Gothic"/>
        </w:rPr>
        <w:t xml:space="preserve">Servicios </w:t>
      </w:r>
      <w:r w:rsidRPr="008D0935">
        <w:rPr>
          <w:rFonts w:ascii="Century Gothic" w:hAnsi="Century Gothic"/>
        </w:rPr>
        <w:t xml:space="preserve">de desagregación (SAIB, SDTBL, SDCBL, SDCSBL, SDTSBL, SDVBL, SDTFO y </w:t>
      </w:r>
      <w:r w:rsidR="00A519D0" w:rsidRPr="008D0935">
        <w:rPr>
          <w:rFonts w:ascii="Century Gothic" w:hAnsi="Century Gothic"/>
        </w:rPr>
        <w:t xml:space="preserve">Servicio Auxiliar </w:t>
      </w:r>
      <w:r w:rsidRPr="008D0935">
        <w:rPr>
          <w:rFonts w:ascii="Century Gothic" w:hAnsi="Century Gothic"/>
        </w:rPr>
        <w:t xml:space="preserve">de </w:t>
      </w:r>
      <w:r w:rsidR="00A519D0" w:rsidRPr="008D0935">
        <w:rPr>
          <w:rFonts w:ascii="Century Gothic" w:hAnsi="Century Gothic"/>
        </w:rPr>
        <w:t xml:space="preserve">Cableado Multipar </w:t>
      </w:r>
      <w:r w:rsidRPr="008D0935">
        <w:rPr>
          <w:rFonts w:ascii="Century Gothic" w:hAnsi="Century Gothic"/>
        </w:rPr>
        <w:t>interno) en los plazos indicados, se aplicará una penalización de acuerdo con los siguientes porcentajes de cumplimiento:</w:t>
      </w:r>
    </w:p>
    <w:p w:rsidR="000E0D60" w:rsidRPr="008D0935" w:rsidRDefault="000E0D60" w:rsidP="00A519D0">
      <w:pPr>
        <w:pStyle w:val="IFTnormal"/>
        <w:numPr>
          <w:ilvl w:val="0"/>
          <w:numId w:val="190"/>
        </w:numPr>
        <w:spacing w:after="120" w:line="264" w:lineRule="auto"/>
        <w:rPr>
          <w:rFonts w:ascii="Century Gothic" w:hAnsi="Century Gothic"/>
        </w:rPr>
      </w:pPr>
      <w:r w:rsidRPr="008D0935">
        <w:rPr>
          <w:rFonts w:ascii="Century Gothic" w:hAnsi="Century Gothic"/>
        </w:rPr>
        <w:t>85% de reparación en el mismo día hábil.</w:t>
      </w:r>
    </w:p>
    <w:p w:rsidR="000E0D60" w:rsidRPr="008D0935" w:rsidRDefault="000E0D60" w:rsidP="00A519D0">
      <w:pPr>
        <w:pStyle w:val="IFTnormal"/>
        <w:numPr>
          <w:ilvl w:val="0"/>
          <w:numId w:val="190"/>
        </w:numPr>
        <w:spacing w:after="120" w:line="264" w:lineRule="auto"/>
        <w:rPr>
          <w:rFonts w:ascii="Century Gothic" w:hAnsi="Century Gothic"/>
        </w:rPr>
      </w:pPr>
      <w:r w:rsidRPr="008D0935">
        <w:rPr>
          <w:rFonts w:ascii="Century Gothic" w:hAnsi="Century Gothic"/>
        </w:rPr>
        <w:t>95% de reparaciones en un plazo máximo de tres días hábiles.</w:t>
      </w:r>
    </w:p>
    <w:p w:rsidR="00A519D0" w:rsidRPr="008D0935" w:rsidRDefault="00A519D0" w:rsidP="00A519D0">
      <w:pPr>
        <w:pStyle w:val="Prrafodelista"/>
        <w:numPr>
          <w:ilvl w:val="0"/>
          <w:numId w:val="190"/>
        </w:numPr>
        <w:jc w:val="both"/>
        <w:rPr>
          <w:rFonts w:ascii="Century Gothic" w:hAnsi="Century Gothic" w:cs="Arial"/>
          <w:color w:val="000000"/>
          <w:lang w:val="es-ES_tradnl" w:eastAsia="es-ES"/>
        </w:rPr>
      </w:pPr>
      <w:r w:rsidRPr="008D0935">
        <w:rPr>
          <w:rFonts w:ascii="Century Gothic" w:hAnsi="Century Gothic" w:cs="Arial"/>
          <w:color w:val="000000"/>
          <w:lang w:val="es-ES_tradnl" w:eastAsia="es-ES"/>
        </w:rPr>
        <w:t xml:space="preserve">El plazo para la reparación de fallas para el 5% de reportes restante será establecido de mutuo acuerdo entre el CS y RED NACIONAL; este acuerdo del plazo fijado deberá ser reflejado en el SEG/SIPO, incluyendo a ambas partes, </w:t>
      </w:r>
      <w:r w:rsidRPr="008D0935">
        <w:rPr>
          <w:rFonts w:ascii="Century Gothic" w:hAnsi="Century Gothic" w:cs="Arial"/>
          <w:color w:val="000000"/>
          <w:lang w:val="es-ES_tradnl" w:eastAsia="es-ES"/>
        </w:rPr>
        <w:lastRenderedPageBreak/>
        <w:t xml:space="preserve">tanto a RED NACIONAL como al CS que reporte la falla. El mutuo acuerdo deberá realizarse dentro de los cinco días hábiles a partir del reporte de la falla, considerando que no se pudo atender dentro de los primeros tres días hábiles para contabilizarse dentro del 95% del parámetro de calidad.  </w:t>
      </w:r>
      <w:r w:rsidRPr="008D0935">
        <w:rPr>
          <w:rFonts w:ascii="Century Gothic" w:hAnsi="Century Gothic" w:cs="Arial"/>
          <w:color w:val="000000"/>
          <w:lang w:eastAsia="es-ES"/>
        </w:rPr>
        <w:t>De no llegar a un mutuo acuerdo para el plazo de reparación de la falla, se considerará un plazo de 20 días hábiles, plazo después del cual se considerará como incumplimiento a la reparación de la falla por parte de RED NACIONAL.</w:t>
      </w:r>
    </w:p>
    <w:p w:rsidR="00A519D0" w:rsidRPr="008D0935" w:rsidRDefault="00A519D0" w:rsidP="00A519D0">
      <w:pPr>
        <w:pStyle w:val="IFTnormal"/>
        <w:spacing w:after="120" w:line="264" w:lineRule="auto"/>
        <w:ind w:left="786"/>
        <w:rPr>
          <w:rFonts w:ascii="Century Gothic" w:hAnsi="Century Gothic"/>
        </w:rPr>
      </w:pPr>
    </w:p>
    <w:p w:rsidR="00DC15B2" w:rsidRPr="008D0935" w:rsidRDefault="000E0D60" w:rsidP="008F42D5">
      <w:pPr>
        <w:pStyle w:val="IFTnormal"/>
        <w:keepNext/>
        <w:spacing w:after="120" w:line="264" w:lineRule="auto"/>
        <w:rPr>
          <w:rFonts w:ascii="Century Gothic" w:hAnsi="Century Gothic"/>
        </w:rPr>
      </w:pPr>
      <w:r w:rsidRPr="008D0935">
        <w:rPr>
          <w:rFonts w:ascii="Century Gothic" w:hAnsi="Century Gothic"/>
          <w:b/>
        </w:rPr>
        <w:t>Determinación de Pena Convencional</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Dado que la aplicación se realizará de forma trimestral vencida, con los datos históricos, la regla de aplicación será la siguiente:</w:t>
      </w:r>
    </w:p>
    <w:p w:rsidR="000E0D60" w:rsidRPr="008D0935" w:rsidRDefault="003B1A36" w:rsidP="008F42D5">
      <w:pPr>
        <w:pStyle w:val="IFTnormal"/>
        <w:spacing w:after="120" w:line="264" w:lineRule="auto"/>
        <w:ind w:left="426" w:hanging="426"/>
        <w:rPr>
          <w:rFonts w:ascii="Century Gothic" w:hAnsi="Century Gothic"/>
        </w:rPr>
      </w:pPr>
      <w:r w:rsidRPr="008D0935">
        <w:rPr>
          <w:rFonts w:ascii="Century Gothic" w:hAnsi="Century Gothic"/>
        </w:rPr>
        <w:t>a)</w:t>
      </w:r>
      <w:r w:rsidRPr="008D0935">
        <w:rPr>
          <w:rFonts w:ascii="Century Gothic" w:hAnsi="Century Gothic"/>
        </w:rPr>
        <w:tab/>
      </w:r>
      <w:r w:rsidR="000E0D60" w:rsidRPr="008D0935">
        <w:rPr>
          <w:rFonts w:ascii="Century Gothic" w:hAnsi="Century Gothic"/>
        </w:rPr>
        <w:t xml:space="preserve">En caso de que no se cumpla el 85% del indicador, serán acreedores de una pena la totalidad de los eventos que superen 1 día hábil, aplicándose una pena de 10% del valor de la renta mensual al </w:t>
      </w:r>
      <w:r w:rsidR="00A519D0" w:rsidRPr="008D0935">
        <w:rPr>
          <w:rFonts w:ascii="Century Gothic" w:hAnsi="Century Gothic"/>
        </w:rPr>
        <w:t xml:space="preserve">Servicio </w:t>
      </w:r>
      <w:r w:rsidR="000E0D60" w:rsidRPr="008D0935">
        <w:rPr>
          <w:rFonts w:ascii="Century Gothic" w:hAnsi="Century Gothic"/>
        </w:rPr>
        <w:t>que está asociada la solicitud por cada día de retraso.</w:t>
      </w:r>
    </w:p>
    <w:p w:rsidR="000E0D60" w:rsidRPr="008D0935" w:rsidRDefault="003B1A36" w:rsidP="008F42D5">
      <w:pPr>
        <w:pStyle w:val="IFTnormal"/>
        <w:spacing w:after="120" w:line="264" w:lineRule="auto"/>
        <w:ind w:left="426" w:hanging="426"/>
        <w:rPr>
          <w:rFonts w:ascii="Century Gothic" w:hAnsi="Century Gothic"/>
        </w:rPr>
      </w:pPr>
      <w:r w:rsidRPr="008D0935">
        <w:rPr>
          <w:rFonts w:ascii="Century Gothic" w:hAnsi="Century Gothic"/>
        </w:rPr>
        <w:t>b)</w:t>
      </w:r>
      <w:r w:rsidRPr="008D0935">
        <w:rPr>
          <w:rFonts w:ascii="Century Gothic" w:hAnsi="Century Gothic"/>
        </w:rPr>
        <w:tab/>
      </w:r>
      <w:r w:rsidR="000E0D60" w:rsidRPr="008D0935">
        <w:rPr>
          <w:rFonts w:ascii="Century Gothic" w:hAnsi="Century Gothic"/>
        </w:rPr>
        <w:t xml:space="preserve">En caso de que se cumpla el 85% del indicador, pero no con el 95%, serán acreedores de una pena la totalidad de los eventos que superen los 3 días hábiles, aplicándose una pena de 10% del valor de la renta mensual al </w:t>
      </w:r>
      <w:r w:rsidR="00A519D0" w:rsidRPr="008D0935">
        <w:rPr>
          <w:rFonts w:ascii="Century Gothic" w:hAnsi="Century Gothic"/>
        </w:rPr>
        <w:t xml:space="preserve">Servicio </w:t>
      </w:r>
      <w:r w:rsidR="000E0D60" w:rsidRPr="008D0935">
        <w:rPr>
          <w:rFonts w:ascii="Century Gothic" w:hAnsi="Century Gothic"/>
        </w:rPr>
        <w:t>que está asociada la solicitud por cada día de retraso más un 30% fijo.</w:t>
      </w:r>
    </w:p>
    <w:p w:rsidR="00A519D0" w:rsidRPr="008D0935" w:rsidRDefault="00A519D0" w:rsidP="00A519D0">
      <w:pPr>
        <w:pStyle w:val="IFTnormal"/>
        <w:spacing w:after="120" w:line="264" w:lineRule="auto"/>
        <w:ind w:left="426" w:hanging="426"/>
        <w:rPr>
          <w:rFonts w:ascii="Century Gothic" w:hAnsi="Century Gothic"/>
        </w:rPr>
      </w:pPr>
      <w:r w:rsidRPr="008D0935">
        <w:rPr>
          <w:rFonts w:ascii="Century Gothic" w:hAnsi="Century Gothic"/>
        </w:rPr>
        <w:t>c)</w:t>
      </w:r>
      <w:r w:rsidRPr="008D0935">
        <w:rPr>
          <w:rFonts w:ascii="Century Gothic" w:hAnsi="Century Gothic"/>
        </w:rPr>
        <w:tab/>
        <w:t xml:space="preserve">En caso de que se cumpla el 85% y se cumpla con el 95% de los incisos (a) y (b) anteriores, para el 5% de las fallas o incidentes restantes, serán acreedores de una pena la totalidad de los eventos que superen el plazo establecido por mutuo acuerdo entre el CS y RED NACIONAL, así como aquellos que sin acuerdo superen los 20 días hábiles, aplicándose una pena de 100% del valor de la renta mensual al Servicio que está asociada la solicitud. </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De no acordar lo contrario el CS podrá entender que el AEP está denegando el </w:t>
      </w:r>
      <w:r w:rsidR="00A519D0" w:rsidRPr="008D0935">
        <w:rPr>
          <w:rFonts w:ascii="Century Gothic" w:hAnsi="Century Gothic"/>
        </w:rPr>
        <w:t xml:space="preserve">Servicio </w:t>
      </w:r>
      <w:r w:rsidRPr="008D0935">
        <w:rPr>
          <w:rFonts w:ascii="Century Gothic" w:hAnsi="Century Gothic"/>
        </w:rPr>
        <w:t xml:space="preserve">cuando los retrasos para la habilitación de los </w:t>
      </w:r>
      <w:r w:rsidR="00A519D0" w:rsidRPr="008D0935">
        <w:rPr>
          <w:rFonts w:ascii="Century Gothic" w:hAnsi="Century Gothic"/>
        </w:rPr>
        <w:t xml:space="preserve">Servicios </w:t>
      </w:r>
      <w:r w:rsidRPr="008D0935">
        <w:rPr>
          <w:rFonts w:ascii="Century Gothic" w:hAnsi="Century Gothic"/>
        </w:rPr>
        <w:t xml:space="preserve">superen en un 100% el plazo establecido para cualquier habilitación, por lo que podrá recurrir a las instancias jurisdiccionales necesarias, sin perjuicio de que mantenga el monto acumulado de las penas como adeudo por parte de </w:t>
      </w:r>
      <w:r w:rsidR="00E57588" w:rsidRPr="008D0935">
        <w:rPr>
          <w:rFonts w:ascii="Century Gothic" w:hAnsi="Century Gothic"/>
        </w:rPr>
        <w:t>RED NACIONAL</w:t>
      </w:r>
      <w:r w:rsidRPr="008D0935">
        <w:rPr>
          <w:rFonts w:ascii="Century Gothic" w:hAnsi="Century Gothic"/>
        </w:rPr>
        <w:t xml:space="preserve">. </w:t>
      </w:r>
    </w:p>
    <w:p w:rsidR="000E0D60" w:rsidRPr="008D0935" w:rsidRDefault="000E0D60" w:rsidP="008F42D5">
      <w:pPr>
        <w:pStyle w:val="IFTnormal"/>
        <w:spacing w:after="120" w:line="264" w:lineRule="auto"/>
        <w:rPr>
          <w:rFonts w:ascii="Century Gothic" w:hAnsi="Century Gothic"/>
        </w:rPr>
      </w:pPr>
      <w:bookmarkStart w:id="2110" w:name="_Hlk84010271"/>
      <w:r w:rsidRPr="008D0935">
        <w:rPr>
          <w:rFonts w:ascii="Century Gothic" w:hAnsi="Century Gothic"/>
        </w:rPr>
        <w:t>En lo referente al servicio de SCyD la pena se aplicará conforme a los siguientes indicadores:</w:t>
      </w:r>
    </w:p>
    <w:p w:rsidR="000E0D60" w:rsidRPr="008D0935" w:rsidRDefault="000E0D60">
      <w:pPr>
        <w:pStyle w:val="IFTnormal"/>
        <w:numPr>
          <w:ilvl w:val="0"/>
          <w:numId w:val="191"/>
        </w:numPr>
        <w:spacing w:after="120" w:line="264" w:lineRule="auto"/>
        <w:rPr>
          <w:rFonts w:ascii="Century Gothic" w:hAnsi="Century Gothic"/>
        </w:rPr>
      </w:pPr>
      <w:r w:rsidRPr="008D0935">
        <w:rPr>
          <w:rFonts w:ascii="Century Gothic" w:hAnsi="Century Gothic"/>
        </w:rPr>
        <w:t xml:space="preserve">90% de reparación del </w:t>
      </w:r>
      <w:r w:rsidR="00A519D0" w:rsidRPr="008D0935">
        <w:rPr>
          <w:rFonts w:ascii="Century Gothic" w:hAnsi="Century Gothic"/>
        </w:rPr>
        <w:t xml:space="preserve">Servicio </w:t>
      </w:r>
      <w:r w:rsidRPr="008D0935">
        <w:rPr>
          <w:rFonts w:ascii="Century Gothic" w:hAnsi="Century Gothic"/>
        </w:rPr>
        <w:t xml:space="preserve">Local en 24 hrs. El 10% restante en un máximo de 36 hrs. </w:t>
      </w:r>
    </w:p>
    <w:p w:rsidR="000E0D60" w:rsidRPr="008D0935" w:rsidRDefault="000E0D60">
      <w:pPr>
        <w:pStyle w:val="IFTnormal"/>
        <w:numPr>
          <w:ilvl w:val="0"/>
          <w:numId w:val="191"/>
        </w:numPr>
        <w:spacing w:after="120" w:line="264" w:lineRule="auto"/>
        <w:rPr>
          <w:rFonts w:ascii="Century Gothic" w:hAnsi="Century Gothic"/>
        </w:rPr>
      </w:pPr>
      <w:r w:rsidRPr="008D0935">
        <w:rPr>
          <w:rFonts w:ascii="Century Gothic" w:hAnsi="Century Gothic"/>
        </w:rPr>
        <w:t xml:space="preserve">90% de reparación del </w:t>
      </w:r>
      <w:r w:rsidR="00A519D0" w:rsidRPr="008D0935">
        <w:rPr>
          <w:rFonts w:ascii="Century Gothic" w:hAnsi="Century Gothic"/>
        </w:rPr>
        <w:t xml:space="preserve">Servicio </w:t>
      </w:r>
      <w:r w:rsidRPr="008D0935">
        <w:rPr>
          <w:rFonts w:ascii="Century Gothic" w:hAnsi="Century Gothic"/>
        </w:rPr>
        <w:t>Regional en 16 hrs. El 10% restante en un máximo de 24 hrs.</w:t>
      </w:r>
    </w:p>
    <w:p w:rsidR="000E0D60" w:rsidRPr="008D0935" w:rsidRDefault="000E0D60">
      <w:pPr>
        <w:pStyle w:val="IFTnormal"/>
        <w:numPr>
          <w:ilvl w:val="0"/>
          <w:numId w:val="191"/>
        </w:numPr>
        <w:spacing w:after="120" w:line="264" w:lineRule="auto"/>
        <w:rPr>
          <w:rFonts w:ascii="Century Gothic" w:hAnsi="Century Gothic"/>
        </w:rPr>
      </w:pPr>
      <w:r w:rsidRPr="008D0935">
        <w:rPr>
          <w:rFonts w:ascii="Century Gothic" w:hAnsi="Century Gothic"/>
        </w:rPr>
        <w:t xml:space="preserve">90% de reparación del </w:t>
      </w:r>
      <w:r w:rsidR="00A519D0" w:rsidRPr="008D0935">
        <w:rPr>
          <w:rFonts w:ascii="Century Gothic" w:hAnsi="Century Gothic"/>
        </w:rPr>
        <w:t xml:space="preserve">Servicio </w:t>
      </w:r>
      <w:r w:rsidRPr="008D0935">
        <w:rPr>
          <w:rFonts w:ascii="Century Gothic" w:hAnsi="Century Gothic"/>
        </w:rPr>
        <w:t>Nacional en 12 hrs. El 10% restante en un máximo de 18 hrs.</w:t>
      </w:r>
    </w:p>
    <w:bookmarkEnd w:id="2110"/>
    <w:p w:rsidR="002033F6" w:rsidRPr="008D0935" w:rsidRDefault="002033F6" w:rsidP="008F42D5">
      <w:pPr>
        <w:pStyle w:val="IFTnormal"/>
        <w:spacing w:after="120" w:line="264" w:lineRule="auto"/>
        <w:rPr>
          <w:rFonts w:ascii="Century Gothic" w:hAnsi="Century Gothic"/>
        </w:rPr>
      </w:pP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lastRenderedPageBreak/>
        <w:t xml:space="preserve">En lo referente al Servicio </w:t>
      </w:r>
      <w:r w:rsidR="00A519D0" w:rsidRPr="008D0935">
        <w:rPr>
          <w:rFonts w:ascii="Century Gothic" w:hAnsi="Century Gothic"/>
        </w:rPr>
        <w:t xml:space="preserve">Auxiliar </w:t>
      </w:r>
      <w:r w:rsidRPr="008D0935">
        <w:rPr>
          <w:rFonts w:ascii="Century Gothic" w:hAnsi="Century Gothic"/>
        </w:rPr>
        <w:t>de Anexo de Caja de Distribución (incluyendo cableado multipar en sub-bucle):</w:t>
      </w:r>
    </w:p>
    <w:p w:rsidR="000E0D60" w:rsidRPr="008D0935" w:rsidRDefault="000E0D60">
      <w:pPr>
        <w:pStyle w:val="IFTnormal"/>
        <w:numPr>
          <w:ilvl w:val="0"/>
          <w:numId w:val="192"/>
        </w:numPr>
        <w:spacing w:after="120" w:line="264" w:lineRule="auto"/>
        <w:rPr>
          <w:rFonts w:ascii="Century Gothic" w:hAnsi="Century Gothic"/>
        </w:rPr>
      </w:pPr>
      <w:r w:rsidRPr="008D0935">
        <w:rPr>
          <w:rFonts w:ascii="Century Gothic" w:hAnsi="Century Gothic"/>
        </w:rPr>
        <w:t xml:space="preserve">90% de reparación del </w:t>
      </w:r>
      <w:r w:rsidR="00A519D0" w:rsidRPr="008D0935">
        <w:rPr>
          <w:rFonts w:ascii="Century Gothic" w:hAnsi="Century Gothic"/>
        </w:rPr>
        <w:t xml:space="preserve">Servicio </w:t>
      </w:r>
      <w:r w:rsidRPr="008D0935">
        <w:rPr>
          <w:rFonts w:ascii="Century Gothic" w:hAnsi="Century Gothic"/>
        </w:rPr>
        <w:t xml:space="preserve">en un máximo de 72 hrs. El 10% restante en un máximo de 108 hrs. </w:t>
      </w:r>
    </w:p>
    <w:p w:rsidR="00DC15B2" w:rsidRPr="008D0935" w:rsidRDefault="00DC15B2" w:rsidP="008F42D5">
      <w:pPr>
        <w:pStyle w:val="IFTnormal"/>
        <w:spacing w:after="120" w:line="264" w:lineRule="auto"/>
        <w:rPr>
          <w:rFonts w:ascii="Century Gothic" w:hAnsi="Century Gothic"/>
        </w:rPr>
      </w:pP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Para realizar las mediciones de estos indicadores, se considerarán los reportes levantados las 24 horas del día, sin embargo, dichos plazos no aplicarán para los casos fortuitos o de fuerza mayor.</w:t>
      </w:r>
    </w:p>
    <w:p w:rsidR="00DC15B2" w:rsidRPr="008D0935" w:rsidRDefault="00DC15B2" w:rsidP="008F42D5">
      <w:pPr>
        <w:pStyle w:val="IFTnormal"/>
        <w:spacing w:after="120" w:line="264" w:lineRule="auto"/>
        <w:rPr>
          <w:rFonts w:ascii="Century Gothic" w:hAnsi="Century Gothic"/>
        </w:rPr>
      </w:pP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a)En caso de que no se cumpla el 90% del indicador. Serán acreedores de una pena la totalidad de los eventos que superen las 72, 24, 16 o 12 hrs. respectivamente y se aplicará una pena conforme a lo siguiente:</w:t>
      </w:r>
    </w:p>
    <w:p w:rsidR="000E0D60" w:rsidRPr="008D0935" w:rsidRDefault="000E0D60" w:rsidP="008F42D5">
      <w:pPr>
        <w:pStyle w:val="CondicionesFinales"/>
        <w:tabs>
          <w:tab w:val="left" w:pos="720"/>
        </w:tabs>
        <w:suppressAutoHyphens/>
        <w:spacing w:after="120" w:line="264" w:lineRule="auto"/>
        <w:ind w:left="1440"/>
        <w:jc w:val="left"/>
        <w:rPr>
          <w:rFonts w:ascii="Century Gothic" w:hAnsi="Century Gothic"/>
        </w:rPr>
      </w:pPr>
      <m:oMathPara>
        <m:oMath>
          <m:r>
            <m:rPr>
              <m:nor/>
            </m:rPr>
            <w:rPr>
              <w:rFonts w:ascii="Century Gothic" w:hAnsi="Century Gothic"/>
              <w:i/>
            </w:rPr>
            <m:t>Pena</m:t>
          </m:r>
          <m:r>
            <w:rPr>
              <w:rFonts w:ascii="Cambria Math" w:hAnsi="Cambria Math"/>
            </w:rPr>
            <m:t xml:space="preserve">= </m:t>
          </m:r>
          <m:box>
            <m:boxPr>
              <m:ctrlPr>
                <w:rPr>
                  <w:rFonts w:ascii="Cambria Math" w:hAnsi="Cambria Math"/>
                  <w:i/>
                </w:rPr>
              </m:ctrlPr>
            </m:boxPr>
            <m:e>
              <m:argPr>
                <m:argSz m:val="-1"/>
              </m:argPr>
              <m:f>
                <m:fPr>
                  <m:ctrlPr>
                    <w:rPr>
                      <w:rFonts w:ascii="Cambria Math" w:hAnsi="Cambria Math"/>
                      <w:i/>
                    </w:rPr>
                  </m:ctrlPr>
                </m:fPr>
                <m:num>
                  <m:r>
                    <m:rPr>
                      <m:nor/>
                    </m:rPr>
                    <w:rPr>
                      <w:rFonts w:ascii="Century Gothic" w:hAnsi="Century Gothic"/>
                      <w:i/>
                    </w:rPr>
                    <m:t>TR</m:t>
                  </m:r>
                </m:num>
                <m:den>
                  <m:r>
                    <m:rPr>
                      <m:nor/>
                    </m:rPr>
                    <w:rPr>
                      <w:rFonts w:ascii="Century Gothic" w:hAnsi="Century Gothic"/>
                      <w:i/>
                    </w:rPr>
                    <m:t>Tiempo Máximo</m:t>
                  </m:r>
                </m:den>
              </m:f>
            </m:e>
          </m:box>
          <m:r>
            <m:rPr>
              <m:nor/>
            </m:rPr>
            <w:rPr>
              <w:rFonts w:ascii="Century Gothic" w:hAnsi="Century Gothic"/>
              <w:i/>
            </w:rPr>
            <m:t>% x</m:t>
          </m:r>
          <m:r>
            <w:rPr>
              <w:rFonts w:ascii="Cambria Math" w:hAnsi="Cambria Math"/>
            </w:rPr>
            <m:t xml:space="preserve"> </m:t>
          </m:r>
          <m:r>
            <m:rPr>
              <m:nor/>
            </m:rPr>
            <w:rPr>
              <w:rFonts w:ascii="Century Gothic" w:hAnsi="Century Gothic"/>
              <w:i/>
            </w:rPr>
            <m:t>Renta Mensual</m:t>
          </m:r>
          <m:r>
            <w:rPr>
              <w:rFonts w:ascii="Cambria Math" w:hAnsi="Cambria Math"/>
            </w:rPr>
            <m:t xml:space="preserve"> </m:t>
          </m:r>
        </m:oMath>
      </m:oMathPara>
    </w:p>
    <w:p w:rsidR="00E45428" w:rsidRPr="008D0935" w:rsidRDefault="000E0D60" w:rsidP="008F42D5">
      <w:pPr>
        <w:pStyle w:val="IFTnormal"/>
        <w:spacing w:after="120" w:line="264" w:lineRule="auto"/>
        <w:rPr>
          <w:rFonts w:ascii="Century Gothic" w:hAnsi="Century Gothic"/>
          <w:sz w:val="20"/>
          <w:szCs w:val="20"/>
        </w:rPr>
      </w:pPr>
      <w:r w:rsidRPr="008D0935">
        <w:rPr>
          <w:rFonts w:ascii="Century Gothic" w:hAnsi="Century Gothic"/>
          <w:b/>
          <w:sz w:val="20"/>
          <w:szCs w:val="20"/>
        </w:rPr>
        <w:t xml:space="preserve">Donde: </w:t>
      </w:r>
    </w:p>
    <w:p w:rsidR="000E0D60" w:rsidRPr="008D0935" w:rsidRDefault="000E0D60" w:rsidP="008F42D5">
      <w:pPr>
        <w:pStyle w:val="IFTnormal"/>
        <w:spacing w:after="120" w:line="264" w:lineRule="auto"/>
        <w:rPr>
          <w:rFonts w:ascii="Century Gothic" w:hAnsi="Century Gothic"/>
          <w:sz w:val="20"/>
          <w:szCs w:val="20"/>
        </w:rPr>
      </w:pPr>
      <w:r w:rsidRPr="008D0935">
        <w:rPr>
          <w:rFonts w:ascii="Century Gothic" w:hAnsi="Century Gothic"/>
          <w:sz w:val="20"/>
          <w:szCs w:val="20"/>
        </w:rPr>
        <w:t xml:space="preserve">Renta Mensual: Se refiere a la renta mensual del </w:t>
      </w:r>
      <w:r w:rsidR="00A519D0" w:rsidRPr="008D0935">
        <w:rPr>
          <w:rFonts w:ascii="Century Gothic" w:hAnsi="Century Gothic"/>
          <w:sz w:val="20"/>
          <w:szCs w:val="20"/>
        </w:rPr>
        <w:t xml:space="preserve">Servicio </w:t>
      </w:r>
      <w:r w:rsidRPr="008D0935">
        <w:rPr>
          <w:rFonts w:ascii="Century Gothic" w:hAnsi="Century Gothic"/>
          <w:sz w:val="20"/>
          <w:szCs w:val="20"/>
        </w:rPr>
        <w:t>en cuestión.</w:t>
      </w:r>
    </w:p>
    <w:p w:rsidR="000E0D60" w:rsidRPr="008D0935" w:rsidRDefault="000E0D60" w:rsidP="008F42D5">
      <w:pPr>
        <w:pStyle w:val="IFTnormal"/>
        <w:spacing w:after="120" w:line="264" w:lineRule="auto"/>
        <w:rPr>
          <w:rFonts w:ascii="Century Gothic" w:hAnsi="Century Gothic"/>
          <w:sz w:val="20"/>
          <w:szCs w:val="20"/>
        </w:rPr>
      </w:pPr>
      <w:r w:rsidRPr="008D0935">
        <w:rPr>
          <w:rFonts w:ascii="Century Gothic" w:hAnsi="Century Gothic"/>
          <w:sz w:val="20"/>
          <w:szCs w:val="20"/>
        </w:rPr>
        <w:t xml:space="preserve">Tiempo Máximo: es el tiempo máximo establecido para llevar a cabo la reparación de la falla. </w:t>
      </w:r>
    </w:p>
    <w:p w:rsidR="000E0D60" w:rsidRPr="008D0935" w:rsidRDefault="000E0D60" w:rsidP="008F42D5">
      <w:pPr>
        <w:pStyle w:val="IFTnormal"/>
        <w:spacing w:after="120" w:line="264" w:lineRule="auto"/>
        <w:rPr>
          <w:rFonts w:ascii="Century Gothic" w:hAnsi="Century Gothic"/>
          <w:sz w:val="20"/>
          <w:szCs w:val="20"/>
        </w:rPr>
      </w:pPr>
      <w:r w:rsidRPr="008D0935">
        <w:rPr>
          <w:rFonts w:ascii="Century Gothic" w:hAnsi="Century Gothic"/>
          <w:sz w:val="20"/>
          <w:szCs w:val="20"/>
        </w:rPr>
        <w:t>TR: Tiempo de retraso en la reparación de la falla en cuestión, respecto al tiempo máximo establecido. Las fracciones de hora serán consideradas como horas completas, redondeándose al entero superior inmediato.</w:t>
      </w:r>
    </w:p>
    <w:p w:rsidR="002033F6" w:rsidRPr="008D0935" w:rsidRDefault="002033F6" w:rsidP="008F42D5">
      <w:pPr>
        <w:pStyle w:val="IFTnormal"/>
        <w:spacing w:after="120" w:line="264" w:lineRule="auto"/>
        <w:rPr>
          <w:rFonts w:ascii="Century Gothic" w:hAnsi="Century Gothic"/>
        </w:rPr>
      </w:pP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En caso de que se cumpla el 90% del indicador. Serán acreedores de una pena la totalidad de los eventos que superen las 108, 36, 24 o 18 hrs. respectivamente y se aplicará una pena con la misma fórmula.</w:t>
      </w:r>
    </w:p>
    <w:p w:rsidR="00E57588" w:rsidRPr="008D0935" w:rsidRDefault="00E57588" w:rsidP="008F42D5">
      <w:pPr>
        <w:pStyle w:val="IFTnormal"/>
        <w:spacing w:after="120" w:line="264" w:lineRule="auto"/>
        <w:rPr>
          <w:rFonts w:ascii="Century Gothic" w:hAnsi="Century Gothic"/>
          <w:b/>
        </w:rPr>
      </w:pPr>
    </w:p>
    <w:p w:rsidR="00DC15B2" w:rsidRPr="008D0935" w:rsidRDefault="000E0D60" w:rsidP="008F42D5">
      <w:pPr>
        <w:pStyle w:val="IFTnormal"/>
        <w:spacing w:after="120" w:line="264" w:lineRule="auto"/>
        <w:rPr>
          <w:rFonts w:ascii="Century Gothic" w:hAnsi="Century Gothic"/>
        </w:rPr>
      </w:pPr>
      <w:r w:rsidRPr="008D0935">
        <w:rPr>
          <w:rFonts w:ascii="Century Gothic" w:hAnsi="Century Gothic"/>
          <w:b/>
        </w:rPr>
        <w:t>Consideraciones en el cómputo</w:t>
      </w:r>
    </w:p>
    <w:p w:rsidR="000E0D60" w:rsidRPr="008D0935" w:rsidRDefault="00A519D0" w:rsidP="008F42D5">
      <w:pPr>
        <w:pStyle w:val="IFTnormal"/>
        <w:spacing w:after="120" w:line="264" w:lineRule="auto"/>
        <w:rPr>
          <w:rFonts w:ascii="Century Gothic" w:hAnsi="Century Gothic"/>
        </w:rPr>
      </w:pPr>
      <w:r w:rsidRPr="008D0935">
        <w:rPr>
          <w:rFonts w:ascii="Century Gothic" w:hAnsi="Century Gothic"/>
        </w:rPr>
        <w:t>Para el cálculo de las penas n</w:t>
      </w:r>
      <w:r w:rsidR="000E0D60" w:rsidRPr="008D0935">
        <w:rPr>
          <w:rFonts w:ascii="Century Gothic" w:hAnsi="Century Gothic"/>
        </w:rPr>
        <w:t xml:space="preserve">o se considerarán los </w:t>
      </w:r>
      <w:r w:rsidRPr="008D0935">
        <w:rPr>
          <w:rFonts w:ascii="Century Gothic" w:hAnsi="Century Gothic"/>
        </w:rPr>
        <w:t xml:space="preserve">sábados y domingos más los </w:t>
      </w:r>
      <w:r w:rsidR="000E0D60" w:rsidRPr="008D0935">
        <w:rPr>
          <w:rFonts w:ascii="Century Gothic" w:hAnsi="Century Gothic"/>
        </w:rPr>
        <w:t xml:space="preserve">días inhábiles establecidos en </w:t>
      </w:r>
      <w:r w:rsidRPr="008D0935">
        <w:rPr>
          <w:rFonts w:ascii="Century Gothic" w:hAnsi="Century Gothic"/>
        </w:rPr>
        <w:t>la Ley Federal</w:t>
      </w:r>
      <w:r w:rsidR="000E0D60" w:rsidRPr="008D0935">
        <w:rPr>
          <w:rFonts w:ascii="Century Gothic" w:hAnsi="Century Gothic"/>
        </w:rPr>
        <w:t xml:space="preserve"> de</w:t>
      </w:r>
      <w:r w:rsidRPr="008D0935">
        <w:rPr>
          <w:rFonts w:ascii="Century Gothic" w:hAnsi="Century Gothic"/>
        </w:rPr>
        <w:t>l</w:t>
      </w:r>
      <w:r w:rsidR="000E0D60" w:rsidRPr="008D0935">
        <w:rPr>
          <w:rFonts w:ascii="Century Gothic" w:hAnsi="Century Gothic"/>
        </w:rPr>
        <w:t xml:space="preserve"> Trabajo </w:t>
      </w:r>
      <w:r w:rsidRPr="008D0935">
        <w:rPr>
          <w:rFonts w:ascii="Century Gothic" w:hAnsi="Century Gothic"/>
        </w:rPr>
        <w:t xml:space="preserve">así como aquellos señalados en el contrato colectivo de trabajo </w:t>
      </w:r>
      <w:r w:rsidR="000E0D60" w:rsidRPr="008D0935">
        <w:rPr>
          <w:rFonts w:ascii="Century Gothic" w:hAnsi="Century Gothic"/>
        </w:rPr>
        <w:t>del AEP, que son: 1° de enero; 5 de febrero; 18 y 21 de marzo; jueves y viernes denominados "Santos" y sábado denominado de "Gloria"; 1°, 5 y 10 de mayo; 1° de agosto Día del Telefonista; 15 y 16 de septiembre; 12 de octubre; 2 y 20 de noviembre; el que corresponda a la transmisión del Poder Ejecutivo Federal (actualmente el 1° de diciembre de cada seis años);12 y 25 de diciembre; el día que determinen las autoridades para la celebración de Elecciones Federales o Locales.</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El mecanismo para que el CS de aviso a </w:t>
      </w:r>
      <w:r w:rsidR="00E57588" w:rsidRPr="008D0935">
        <w:rPr>
          <w:rFonts w:ascii="Century Gothic" w:hAnsi="Century Gothic"/>
        </w:rPr>
        <w:t>RED NACIONAL</w:t>
      </w:r>
      <w:r w:rsidRPr="008D0935">
        <w:rPr>
          <w:rFonts w:ascii="Century Gothic" w:hAnsi="Century Gothic"/>
        </w:rPr>
        <w:t xml:space="preserve"> acerca de la incidencia, será conforme a lo establecido en el Procedimiento de Gestión de Fallas, Continuidad de Servicios y Gestión de Incidencias.</w:t>
      </w:r>
    </w:p>
    <w:p w:rsidR="00DC15B2" w:rsidRPr="008D0935" w:rsidRDefault="00DC15B2" w:rsidP="008F42D5">
      <w:pPr>
        <w:pStyle w:val="IFTnormal"/>
        <w:spacing w:after="120" w:line="264" w:lineRule="auto"/>
        <w:rPr>
          <w:rFonts w:ascii="Century Gothic" w:hAnsi="Century Gothic"/>
          <w:b/>
        </w:rPr>
      </w:pPr>
    </w:p>
    <w:p w:rsidR="00DC15B2" w:rsidRPr="008D0935" w:rsidRDefault="000E0D60" w:rsidP="008F42D5">
      <w:pPr>
        <w:pStyle w:val="IFTnormal"/>
        <w:spacing w:after="120" w:line="264" w:lineRule="auto"/>
        <w:rPr>
          <w:rFonts w:ascii="Century Gothic" w:hAnsi="Century Gothic"/>
          <w:b/>
          <w:lang w:val="es-ES"/>
        </w:rPr>
      </w:pPr>
      <w:r w:rsidRPr="008D0935">
        <w:rPr>
          <w:rFonts w:ascii="Century Gothic" w:hAnsi="Century Gothic"/>
          <w:b/>
          <w:lang w:val="es-ES"/>
        </w:rPr>
        <w:t xml:space="preserve">Penas adicionales </w:t>
      </w:r>
    </w:p>
    <w:p w:rsidR="000E0D60" w:rsidRPr="008D0935" w:rsidRDefault="000E0D60" w:rsidP="008F42D5">
      <w:pPr>
        <w:pStyle w:val="IFTnormal"/>
        <w:spacing w:after="120" w:line="264" w:lineRule="auto"/>
        <w:rPr>
          <w:rFonts w:ascii="Century Gothic" w:hAnsi="Century Gothic"/>
        </w:rPr>
      </w:pPr>
      <w:r w:rsidRPr="008D0935">
        <w:rPr>
          <w:rFonts w:ascii="Century Gothic" w:hAnsi="Century Gothic"/>
        </w:rPr>
        <w:t xml:space="preserve">En caso de que la negativa de factibilidad de los </w:t>
      </w:r>
      <w:r w:rsidR="00A519D0" w:rsidRPr="008D0935">
        <w:rPr>
          <w:rFonts w:ascii="Century Gothic" w:hAnsi="Century Gothic"/>
        </w:rPr>
        <w:t xml:space="preserve">Servicios </w:t>
      </w:r>
      <w:r w:rsidRPr="008D0935">
        <w:rPr>
          <w:rFonts w:ascii="Century Gothic" w:hAnsi="Century Gothic"/>
        </w:rPr>
        <w:t xml:space="preserve">de desagregación sea resultado del establecimiento de información falsa o errónea acerca de los perfiles de velocidad máxima en las bases de información establecidas en el apartado “DESCRIPCIÓN DE LAS BASES DE DATOS” de la Oferta de Referencia, </w:t>
      </w:r>
      <w:r w:rsidR="00E57588" w:rsidRPr="008D0935">
        <w:rPr>
          <w:rFonts w:ascii="Century Gothic" w:hAnsi="Century Gothic"/>
        </w:rPr>
        <w:t>RED NACIONAL</w:t>
      </w:r>
      <w:r w:rsidRPr="008D0935">
        <w:rPr>
          <w:rFonts w:ascii="Century Gothic" w:hAnsi="Century Gothic"/>
        </w:rPr>
        <w:t xml:space="preserve"> se obliga a brindar este perfil de velocidad incluso si son necesarias adecuaciones técnicas o en recursos de red, sin que esto implique algún cobro extra o retraso al CS.</w:t>
      </w:r>
    </w:p>
    <w:p w:rsidR="000E0D60" w:rsidRPr="008D0935" w:rsidRDefault="000E0D60" w:rsidP="008F42D5">
      <w:pPr>
        <w:pStyle w:val="IFTnormal"/>
        <w:spacing w:after="120" w:line="264" w:lineRule="auto"/>
        <w:rPr>
          <w:rFonts w:ascii="Century Gothic" w:hAnsi="Century Gothic"/>
          <w:lang w:val="es-ES"/>
        </w:rPr>
      </w:pPr>
      <w:r w:rsidRPr="008D0935">
        <w:rPr>
          <w:rFonts w:ascii="Century Gothic" w:hAnsi="Century Gothic"/>
          <w:lang w:val="es-ES"/>
        </w:rPr>
        <w:t xml:space="preserve">En caso de que el CS hubiera solicitado a la contratación de un servicio que </w:t>
      </w:r>
      <w:r w:rsidR="00E57588" w:rsidRPr="008D0935">
        <w:rPr>
          <w:rFonts w:ascii="Century Gothic" w:hAnsi="Century Gothic"/>
        </w:rPr>
        <w:t>RED NACIONAL</w:t>
      </w:r>
      <w:r w:rsidRPr="008D0935">
        <w:rPr>
          <w:rFonts w:ascii="Century Gothic" w:hAnsi="Century Gothic"/>
          <w:lang w:val="es-ES"/>
        </w:rPr>
        <w:t xml:space="preserve"> entregue el módem/ONT blanco al momento de la instalación, si </w:t>
      </w:r>
      <w:r w:rsidR="00E57588" w:rsidRPr="008D0935">
        <w:rPr>
          <w:rFonts w:ascii="Century Gothic" w:hAnsi="Century Gothic"/>
        </w:rPr>
        <w:t>RED NACIONAL</w:t>
      </w:r>
      <w:r w:rsidRPr="008D0935">
        <w:rPr>
          <w:rFonts w:ascii="Century Gothic" w:hAnsi="Century Gothic"/>
          <w:lang w:val="es-ES"/>
        </w:rPr>
        <w:t xml:space="preserve"> no entrega el equipo al momento de la instalación, le será aplicable a </w:t>
      </w:r>
      <w:r w:rsidR="00AD2E01" w:rsidRPr="008D0935">
        <w:rPr>
          <w:rFonts w:ascii="Century Gothic" w:hAnsi="Century Gothic"/>
          <w:spacing w:val="-3"/>
        </w:rPr>
        <w:t>RED NACIONAL</w:t>
      </w:r>
      <w:r w:rsidR="00AD2E01" w:rsidRPr="008D0935" w:rsidDel="00AD2E01">
        <w:rPr>
          <w:rFonts w:ascii="Century Gothic" w:hAnsi="Century Gothic"/>
          <w:lang w:val="es-ES"/>
        </w:rPr>
        <w:t xml:space="preserve"> </w:t>
      </w:r>
      <w:r w:rsidRPr="008D0935">
        <w:rPr>
          <w:rFonts w:ascii="Century Gothic" w:hAnsi="Century Gothic"/>
          <w:lang w:val="es-ES"/>
        </w:rPr>
        <w:t>una pena por concepto de visita en falso.</w:t>
      </w:r>
    </w:p>
    <w:p w:rsidR="00DC15B2" w:rsidRPr="008D0935" w:rsidRDefault="00DC15B2" w:rsidP="008F42D5">
      <w:pPr>
        <w:pStyle w:val="IFTnormal"/>
        <w:spacing w:after="120" w:line="264" w:lineRule="auto"/>
        <w:rPr>
          <w:rFonts w:ascii="Century Gothic" w:hAnsi="Century Gothic"/>
          <w:lang w:val="es-ES"/>
        </w:rPr>
      </w:pPr>
    </w:p>
    <w:p w:rsidR="000E0D60" w:rsidRPr="008D0935" w:rsidRDefault="000E0D60" w:rsidP="008F42D5">
      <w:pPr>
        <w:pStyle w:val="IFTnormal"/>
        <w:spacing w:after="120" w:line="264" w:lineRule="auto"/>
        <w:rPr>
          <w:rFonts w:ascii="Century Gothic" w:hAnsi="Century Gothic"/>
          <w:lang w:val="es-ES"/>
        </w:rPr>
      </w:pPr>
      <w:r w:rsidRPr="008D0935">
        <w:rPr>
          <w:rFonts w:ascii="Century Gothic" w:hAnsi="Century Gothic"/>
          <w:lang w:val="es-ES"/>
        </w:rPr>
        <w:t xml:space="preserve">En caso de que para la prestación de </w:t>
      </w:r>
      <w:r w:rsidR="00A519D0" w:rsidRPr="008D0935">
        <w:rPr>
          <w:rFonts w:ascii="Century Gothic" w:hAnsi="Century Gothic"/>
          <w:lang w:val="es-ES"/>
        </w:rPr>
        <w:t xml:space="preserve">Servicios </w:t>
      </w:r>
      <w:r w:rsidRPr="008D0935">
        <w:rPr>
          <w:rFonts w:ascii="Century Gothic" w:hAnsi="Century Gothic"/>
          <w:lang w:val="es-ES"/>
        </w:rPr>
        <w:t xml:space="preserve">de desagregación el CS adquiera un módem/ONT homologado por </w:t>
      </w:r>
      <w:r w:rsidR="00E57588" w:rsidRPr="008D0935">
        <w:rPr>
          <w:rFonts w:ascii="Century Gothic" w:hAnsi="Century Gothic"/>
        </w:rPr>
        <w:t>RED NACIONAL</w:t>
      </w:r>
      <w:r w:rsidRPr="008D0935">
        <w:rPr>
          <w:rFonts w:ascii="Century Gothic" w:hAnsi="Century Gothic"/>
          <w:lang w:val="es-ES"/>
        </w:rPr>
        <w:t xml:space="preserve"> que cumpla con todos </w:t>
      </w:r>
      <w:r w:rsidRPr="008D0935">
        <w:rPr>
          <w:rFonts w:ascii="Century Gothic" w:hAnsi="Century Gothic"/>
        </w:rPr>
        <w:t xml:space="preserve">los estándares, especificaciones y referencias que </w:t>
      </w:r>
      <w:r w:rsidR="00E57588" w:rsidRPr="008D0935">
        <w:rPr>
          <w:rFonts w:ascii="Century Gothic" w:hAnsi="Century Gothic"/>
        </w:rPr>
        <w:t>RED NACIONAL</w:t>
      </w:r>
      <w:r w:rsidRPr="008D0935">
        <w:rPr>
          <w:rFonts w:ascii="Century Gothic" w:hAnsi="Century Gothic"/>
        </w:rPr>
        <w:t xml:space="preserve"> entregue a los CS de acuerdo con lo estipulado en la Oferta de Referencia</w:t>
      </w:r>
      <w:r w:rsidRPr="008D0935">
        <w:rPr>
          <w:rFonts w:ascii="Century Gothic" w:hAnsi="Century Gothic"/>
          <w:lang w:val="es-ES"/>
        </w:rPr>
        <w:t xml:space="preserve"> y dicho modem/ONT no funcione para prestar </w:t>
      </w:r>
      <w:r w:rsidR="00A519D0" w:rsidRPr="008D0935">
        <w:rPr>
          <w:rFonts w:ascii="Century Gothic" w:hAnsi="Century Gothic"/>
          <w:lang w:val="es-ES"/>
        </w:rPr>
        <w:t xml:space="preserve">Servicios </w:t>
      </w:r>
      <w:r w:rsidRPr="008D0935">
        <w:rPr>
          <w:rFonts w:ascii="Century Gothic" w:hAnsi="Century Gothic"/>
          <w:lang w:val="es-ES"/>
        </w:rPr>
        <w:t xml:space="preserve">de desagregación por la provisión de información falsa, errónea o incompleta de los </w:t>
      </w:r>
      <w:r w:rsidRPr="008D0935">
        <w:rPr>
          <w:rFonts w:ascii="Century Gothic" w:hAnsi="Century Gothic"/>
        </w:rPr>
        <w:t>estándares</w:t>
      </w:r>
      <w:r w:rsidRPr="008D0935">
        <w:rPr>
          <w:rFonts w:ascii="Century Gothic" w:hAnsi="Century Gothic"/>
          <w:lang w:val="es-ES"/>
        </w:rPr>
        <w:t xml:space="preserve">, referencias, especificaciones o credenciales no configuradas debidamente, </w:t>
      </w:r>
      <w:r w:rsidR="00E57588" w:rsidRPr="008D0935">
        <w:rPr>
          <w:rFonts w:ascii="Century Gothic" w:hAnsi="Century Gothic"/>
        </w:rPr>
        <w:t>RED NACIONAL</w:t>
      </w:r>
      <w:r w:rsidRPr="008D0935">
        <w:rPr>
          <w:rFonts w:ascii="Century Gothic" w:hAnsi="Century Gothic"/>
          <w:lang w:val="es-ES"/>
        </w:rPr>
        <w:t xml:space="preserve"> deberá proporcionar un módem para la correcta prestación de los </w:t>
      </w:r>
      <w:r w:rsidR="00A519D0" w:rsidRPr="008D0935">
        <w:rPr>
          <w:rFonts w:ascii="Century Gothic" w:hAnsi="Century Gothic"/>
          <w:lang w:val="es-ES"/>
        </w:rPr>
        <w:t xml:space="preserve">Servicios </w:t>
      </w:r>
      <w:r w:rsidRPr="008D0935">
        <w:rPr>
          <w:rFonts w:ascii="Century Gothic" w:hAnsi="Century Gothic"/>
          <w:lang w:val="es-ES"/>
        </w:rPr>
        <w:t xml:space="preserve">de desagregación en un plazo máximo de un día hábil y se aplicará una pena que incluirá los gastos de habilitación más el valor de la renta mensual al </w:t>
      </w:r>
      <w:r w:rsidR="00A519D0" w:rsidRPr="008D0935">
        <w:rPr>
          <w:rFonts w:ascii="Century Gothic" w:hAnsi="Century Gothic"/>
          <w:lang w:val="es-ES"/>
        </w:rPr>
        <w:t xml:space="preserve">Servicio </w:t>
      </w:r>
      <w:r w:rsidRPr="008D0935">
        <w:rPr>
          <w:rFonts w:ascii="Century Gothic" w:hAnsi="Century Gothic"/>
          <w:lang w:val="es-ES"/>
        </w:rPr>
        <w:t>que está asociada la solicitud.</w:t>
      </w:r>
    </w:p>
    <w:p w:rsidR="00DC15B2" w:rsidRPr="008D0935" w:rsidRDefault="00DC15B2" w:rsidP="008F42D5">
      <w:pPr>
        <w:pStyle w:val="IFTnormal"/>
        <w:spacing w:after="120" w:line="264" w:lineRule="auto"/>
        <w:rPr>
          <w:rFonts w:ascii="Century Gothic" w:hAnsi="Century Gothic"/>
          <w:lang w:val="es-ES"/>
        </w:rPr>
      </w:pPr>
    </w:p>
    <w:p w:rsidR="00DC15B2" w:rsidRPr="008D0935" w:rsidRDefault="000E0D60" w:rsidP="008F42D5">
      <w:pPr>
        <w:pStyle w:val="1TitPrin"/>
        <w:spacing w:after="120" w:line="264" w:lineRule="auto"/>
        <w:ind w:left="0" w:firstLine="0"/>
        <w:rPr>
          <w:rFonts w:ascii="Century Gothic" w:hAnsi="Century Gothic" w:cs="Times New Roman"/>
          <w:u w:val="single"/>
          <w14:scene3d>
            <w14:camera w14:prst="orthographicFront"/>
            <w14:lightRig w14:rig="threePt" w14:dir="t">
              <w14:rot w14:lat="0" w14:lon="0" w14:rev="0"/>
            </w14:lightRig>
          </w14:scene3d>
        </w:rPr>
      </w:pPr>
      <w:bookmarkStart w:id="2111" w:name="_Toc92974112"/>
      <w:bookmarkStart w:id="2112" w:name="_Toc93052423"/>
      <w:bookmarkStart w:id="2113" w:name="_Toc93056378"/>
      <w:bookmarkStart w:id="2114" w:name="_Toc125393441"/>
      <w:bookmarkStart w:id="2115" w:name="_Toc139012179"/>
      <w:r w:rsidRPr="008D0935">
        <w:rPr>
          <w:rFonts w:ascii="Century Gothic" w:hAnsi="Century Gothic" w:cs="Times New Roman"/>
          <w:u w:val="single"/>
          <w14:scene3d>
            <w14:camera w14:prst="orthographicFront"/>
            <w14:lightRig w14:rig="threePt" w14:dir="t">
              <w14:rot w14:lat="0" w14:lon="0" w14:rev="0"/>
            </w14:lightRig>
          </w14:scene3d>
        </w:rPr>
        <w:t>PENAS CONVENCIONALES A CARGO DEL CS:</w:t>
      </w:r>
      <w:bookmarkEnd w:id="2111"/>
      <w:bookmarkEnd w:id="2112"/>
      <w:bookmarkEnd w:id="2113"/>
      <w:bookmarkEnd w:id="2114"/>
      <w:bookmarkEnd w:id="2115"/>
    </w:p>
    <w:p w:rsidR="000E0D60" w:rsidRPr="008D0935" w:rsidRDefault="000E0D60" w:rsidP="008F42D5">
      <w:pPr>
        <w:pStyle w:val="IFTnormal"/>
        <w:spacing w:after="120" w:line="264" w:lineRule="auto"/>
        <w:rPr>
          <w:rFonts w:ascii="Century Gothic" w:hAnsi="Century Gothic"/>
          <w:lang w:val="es-ES"/>
        </w:rPr>
      </w:pPr>
      <w:r w:rsidRPr="008D0935">
        <w:rPr>
          <w:rFonts w:ascii="Century Gothic" w:hAnsi="Century Gothic"/>
          <w:lang w:val="es-ES"/>
        </w:rPr>
        <w:t xml:space="preserve">El CS será responsable de pagar la totalidad de los costos en los que </w:t>
      </w:r>
      <w:r w:rsidR="00A519D0" w:rsidRPr="008D0935">
        <w:rPr>
          <w:rFonts w:ascii="Century Gothic" w:hAnsi="Century Gothic"/>
          <w:lang w:val="es-ES"/>
        </w:rPr>
        <w:t xml:space="preserve">RED NACIONAL </w:t>
      </w:r>
      <w:r w:rsidRPr="008D0935">
        <w:rPr>
          <w:rFonts w:ascii="Century Gothic" w:hAnsi="Century Gothic"/>
          <w:lang w:val="es-ES"/>
        </w:rPr>
        <w:t xml:space="preserve">haya incurrido debido a un requerimiento realizado por el mismo CS, y en caso de que éste haya decidido cancelar o en el caso de que no haya notificado a su usuario de la instalación de la acometida y/o los </w:t>
      </w:r>
      <w:r w:rsidR="00A519D0" w:rsidRPr="008D0935">
        <w:rPr>
          <w:rFonts w:ascii="Century Gothic" w:hAnsi="Century Gothic"/>
          <w:lang w:val="es-ES"/>
        </w:rPr>
        <w:t xml:space="preserve">Servicios </w:t>
      </w:r>
      <w:r w:rsidRPr="008D0935">
        <w:rPr>
          <w:rFonts w:ascii="Century Gothic" w:hAnsi="Century Gothic"/>
          <w:lang w:val="es-ES"/>
        </w:rPr>
        <w:t>solicitados.</w:t>
      </w:r>
    </w:p>
    <w:p w:rsidR="000E0D60" w:rsidRPr="008D0935" w:rsidRDefault="000E0D60" w:rsidP="008F42D5">
      <w:pPr>
        <w:pStyle w:val="IFTnormal"/>
        <w:spacing w:after="120" w:line="264" w:lineRule="auto"/>
        <w:rPr>
          <w:rFonts w:ascii="Century Gothic" w:hAnsi="Century Gothic"/>
          <w:lang w:val="es-ES"/>
        </w:rPr>
      </w:pPr>
      <w:r w:rsidRPr="008D0935">
        <w:rPr>
          <w:rFonts w:ascii="Century Gothic" w:hAnsi="Century Gothic"/>
          <w:lang w:val="es-ES"/>
        </w:rPr>
        <w:t xml:space="preserve">Si la cancelación se realiza durante la fase de instalación/habilitación del servicio, será aplicada una pena convencional consistente en un mes de renta del </w:t>
      </w:r>
      <w:r w:rsidR="00A519D0" w:rsidRPr="008D0935">
        <w:rPr>
          <w:rFonts w:ascii="Century Gothic" w:hAnsi="Century Gothic"/>
          <w:lang w:val="es-ES"/>
        </w:rPr>
        <w:t xml:space="preserve">Servicio </w:t>
      </w:r>
      <w:r w:rsidRPr="008D0935">
        <w:rPr>
          <w:rFonts w:ascii="Century Gothic" w:hAnsi="Century Gothic"/>
          <w:lang w:val="es-ES"/>
        </w:rPr>
        <w:t>más los gastos de instalación/habilitación.</w:t>
      </w:r>
    </w:p>
    <w:p w:rsidR="000E0D60" w:rsidRPr="008D0935" w:rsidRDefault="000E0D60" w:rsidP="008F42D5">
      <w:pPr>
        <w:pStyle w:val="IFTnormal"/>
        <w:spacing w:after="120" w:line="264" w:lineRule="auto"/>
        <w:rPr>
          <w:rFonts w:ascii="Century Gothic" w:hAnsi="Century Gothic"/>
          <w:lang w:val="es-ES"/>
        </w:rPr>
      </w:pPr>
      <w:r w:rsidRPr="008D0935">
        <w:rPr>
          <w:rFonts w:ascii="Century Gothic" w:hAnsi="Century Gothic"/>
          <w:lang w:val="es-ES"/>
        </w:rPr>
        <w:t xml:space="preserve">En caso de que </w:t>
      </w:r>
      <w:r w:rsidR="00E57588" w:rsidRPr="008D0935">
        <w:rPr>
          <w:rFonts w:ascii="Century Gothic" w:hAnsi="Century Gothic"/>
        </w:rPr>
        <w:t>RED NACIONAL</w:t>
      </w:r>
      <w:r w:rsidRPr="008D0935">
        <w:rPr>
          <w:rFonts w:ascii="Century Gothic" w:hAnsi="Century Gothic"/>
          <w:lang w:val="es-ES"/>
        </w:rPr>
        <w:t xml:space="preserve"> no haya podido instalar la acometida y/o los </w:t>
      </w:r>
      <w:r w:rsidR="00A519D0" w:rsidRPr="008D0935">
        <w:rPr>
          <w:rFonts w:ascii="Century Gothic" w:hAnsi="Century Gothic"/>
          <w:lang w:val="es-ES"/>
        </w:rPr>
        <w:t xml:space="preserve">Servicios </w:t>
      </w:r>
      <w:r w:rsidRPr="008D0935">
        <w:rPr>
          <w:rFonts w:ascii="Century Gothic" w:hAnsi="Century Gothic"/>
          <w:lang w:val="es-ES"/>
        </w:rPr>
        <w:t xml:space="preserve">solicitados por razones asociadas al usuario o al CS, se tendrá una penalización correspondiente por cada evento de “visita en falso”, de conformidad con la tarifa establecida para dicho concepto en el anexo “A” de Tarifas de la Oferta. </w:t>
      </w:r>
    </w:p>
    <w:p w:rsidR="00DC15B2" w:rsidRPr="008D0935" w:rsidRDefault="00DC15B2" w:rsidP="008F42D5">
      <w:pPr>
        <w:pStyle w:val="IFTnormal"/>
        <w:spacing w:after="120" w:line="264" w:lineRule="auto"/>
        <w:rPr>
          <w:rFonts w:ascii="Century Gothic" w:hAnsi="Century Gothic"/>
          <w:lang w:val="es-ES"/>
        </w:rPr>
      </w:pPr>
    </w:p>
    <w:p w:rsidR="002033F6" w:rsidRPr="008D0935" w:rsidRDefault="002033F6" w:rsidP="008F42D5">
      <w:pPr>
        <w:pStyle w:val="IFTnormal"/>
        <w:spacing w:after="120" w:line="264" w:lineRule="auto"/>
        <w:rPr>
          <w:rFonts w:ascii="Century Gothic" w:hAnsi="Century Gothic"/>
          <w:lang w:val="es-ES"/>
        </w:rPr>
      </w:pPr>
    </w:p>
    <w:p w:rsidR="00DC15B2" w:rsidRPr="008D0935" w:rsidRDefault="000E0D60" w:rsidP="008F42D5">
      <w:pPr>
        <w:pStyle w:val="1TitPrin"/>
        <w:spacing w:after="120" w:line="264" w:lineRule="auto"/>
        <w:ind w:left="0" w:firstLine="0"/>
        <w:rPr>
          <w:rFonts w:ascii="Century Gothic" w:hAnsi="Century Gothic" w:cs="Times New Roman"/>
          <w:u w:val="single"/>
          <w14:scene3d>
            <w14:camera w14:prst="orthographicFront"/>
            <w14:lightRig w14:rig="threePt" w14:dir="t">
              <w14:rot w14:lat="0" w14:lon="0" w14:rev="0"/>
            </w14:lightRig>
          </w14:scene3d>
        </w:rPr>
      </w:pPr>
      <w:bookmarkStart w:id="2116" w:name="_Toc92974113"/>
      <w:bookmarkStart w:id="2117" w:name="_Toc93052424"/>
      <w:bookmarkStart w:id="2118" w:name="_Toc93056379"/>
      <w:bookmarkStart w:id="2119" w:name="_Toc125393442"/>
      <w:bookmarkStart w:id="2120" w:name="_Toc139012180"/>
      <w:r w:rsidRPr="008D0935">
        <w:rPr>
          <w:rFonts w:ascii="Century Gothic" w:hAnsi="Century Gothic" w:cs="Times New Roman"/>
          <w:u w:val="single"/>
          <w14:scene3d>
            <w14:camera w14:prst="orthographicFront"/>
            <w14:lightRig w14:rig="threePt" w14:dir="t">
              <w14:rot w14:lat="0" w14:lon="0" w14:rev="0"/>
            </w14:lightRig>
          </w14:scene3d>
        </w:rPr>
        <w:lastRenderedPageBreak/>
        <w:t>PROCEDIMIENTO GENERAL DE APLICACIÓN DE PENAS CONVENCIONALES DE DESAGREGACIÓN:</w:t>
      </w:r>
      <w:bookmarkEnd w:id="2116"/>
      <w:bookmarkEnd w:id="2117"/>
      <w:bookmarkEnd w:id="2118"/>
      <w:bookmarkEnd w:id="2119"/>
      <w:bookmarkEnd w:id="2120"/>
    </w:p>
    <w:p w:rsidR="000E0D60" w:rsidRPr="008D0935" w:rsidRDefault="003B1A36" w:rsidP="008F42D5">
      <w:pPr>
        <w:pStyle w:val="IFTnormal"/>
        <w:spacing w:after="120" w:line="264" w:lineRule="auto"/>
        <w:ind w:left="714" w:hanging="357"/>
        <w:rPr>
          <w:rFonts w:ascii="Century Gothic" w:hAnsi="Century Gothic"/>
        </w:rPr>
      </w:pPr>
      <w:r w:rsidRPr="008D0935">
        <w:rPr>
          <w:rFonts w:ascii="Century Gothic" w:hAnsi="Century Gothic"/>
        </w:rPr>
        <w:t>1.</w:t>
      </w:r>
      <w:r w:rsidRPr="008D0935">
        <w:rPr>
          <w:rFonts w:ascii="Century Gothic" w:hAnsi="Century Gothic"/>
        </w:rPr>
        <w:tab/>
      </w:r>
      <w:r w:rsidR="000E0D60" w:rsidRPr="008D0935">
        <w:rPr>
          <w:rFonts w:ascii="Century Gothic" w:hAnsi="Century Gothic"/>
        </w:rPr>
        <w:t>El CS enviará un concentrado con los Servicios que no</w:t>
      </w:r>
      <w:r w:rsidR="000E0D60" w:rsidRPr="008D0935">
        <w:rPr>
          <w:rFonts w:ascii="Century Gothic" w:hAnsi="Century Gothic"/>
          <w:lang w:val="es-ES"/>
        </w:rPr>
        <w:t xml:space="preserve"> cumplan los parámetros e indicadores de los niveles de calidad</w:t>
      </w:r>
      <w:r w:rsidR="000E0D60" w:rsidRPr="008D0935">
        <w:rPr>
          <w:rFonts w:ascii="Century Gothic" w:hAnsi="Century Gothic"/>
        </w:rPr>
        <w:t xml:space="preserve"> del periodo inmediato anterior, tomando en cuenta los tiempos en que la falla o incidencia haya quedado resuelta. Esta información deberá ser enviada mediante el SEG/SIPO, o en su defecto mediante correo electrónico</w:t>
      </w:r>
      <w:r w:rsidR="000E0D60" w:rsidRPr="008D0935" w:rsidDel="001B66DD">
        <w:rPr>
          <w:rFonts w:ascii="Century Gothic" w:hAnsi="Century Gothic"/>
        </w:rPr>
        <w:t xml:space="preserve"> </w:t>
      </w:r>
      <w:r w:rsidR="000E0D60" w:rsidRPr="008D0935">
        <w:rPr>
          <w:rFonts w:ascii="Century Gothic" w:hAnsi="Century Gothic"/>
        </w:rPr>
        <w:t xml:space="preserve">dentro de los cinco días hábiles siguientes al periodo en cuestión, incluyendo la descripción detallada del incumplimiento, los plazos correspondientes y las responsabilidades en cuanto a comunicación del incumplimiento, presentación de evidencia, resolución del evento, el desglose de la cantidad, servicio penalizado, tipo de penalización e importe. </w:t>
      </w:r>
    </w:p>
    <w:p w:rsidR="000E0D60" w:rsidRPr="008D0935" w:rsidRDefault="003B1A36" w:rsidP="008F42D5">
      <w:pPr>
        <w:pStyle w:val="IFTnormal"/>
        <w:spacing w:after="120" w:line="264" w:lineRule="auto"/>
        <w:ind w:left="714" w:hanging="357"/>
        <w:rPr>
          <w:rFonts w:ascii="Century Gothic" w:hAnsi="Century Gothic"/>
        </w:rPr>
      </w:pPr>
      <w:r w:rsidRPr="008D0935">
        <w:rPr>
          <w:rFonts w:ascii="Century Gothic" w:hAnsi="Century Gothic"/>
        </w:rPr>
        <w:t>2.</w:t>
      </w:r>
      <w:r w:rsidRPr="008D0935">
        <w:rPr>
          <w:rFonts w:ascii="Century Gothic" w:hAnsi="Century Gothic"/>
        </w:rPr>
        <w:tab/>
      </w:r>
      <w:r w:rsidR="000E0D60" w:rsidRPr="008D0935">
        <w:rPr>
          <w:rFonts w:ascii="Century Gothic" w:hAnsi="Century Gothic"/>
        </w:rPr>
        <w:t>Si una habilitación/reparación aún no se encuentra resuelta al momento del reporte, entonces se reportará en el siguiente periodo.</w:t>
      </w:r>
    </w:p>
    <w:p w:rsidR="000E0D60" w:rsidRPr="008D0935" w:rsidRDefault="003B1A36" w:rsidP="008F42D5">
      <w:pPr>
        <w:pStyle w:val="IFTnormal"/>
        <w:spacing w:after="120" w:line="264" w:lineRule="auto"/>
        <w:ind w:left="714" w:hanging="357"/>
        <w:rPr>
          <w:rFonts w:ascii="Century Gothic" w:hAnsi="Century Gothic"/>
        </w:rPr>
      </w:pPr>
      <w:r w:rsidRPr="008D0935">
        <w:rPr>
          <w:rFonts w:ascii="Century Gothic" w:hAnsi="Century Gothic"/>
        </w:rPr>
        <w:t>3.</w:t>
      </w:r>
      <w:r w:rsidRPr="008D0935">
        <w:rPr>
          <w:rFonts w:ascii="Century Gothic" w:hAnsi="Century Gothic"/>
        </w:rPr>
        <w:tab/>
      </w:r>
      <w:r w:rsidR="000E0D60" w:rsidRPr="008D0935">
        <w:rPr>
          <w:rFonts w:ascii="Century Gothic" w:hAnsi="Century Gothic"/>
        </w:rPr>
        <w:t>La</w:t>
      </w:r>
      <w:r w:rsidR="00E57588" w:rsidRPr="008D0935">
        <w:rPr>
          <w:rFonts w:ascii="Century Gothic" w:hAnsi="Century Gothic"/>
        </w:rPr>
        <w:t>s Partes</w:t>
      </w:r>
      <w:r w:rsidR="000E0D60" w:rsidRPr="008D0935">
        <w:rPr>
          <w:rFonts w:ascii="Century Gothic" w:hAnsi="Century Gothic"/>
        </w:rPr>
        <w:t xml:space="preserve"> validarán la información enviada por la otra parte en un plazo que no excederá de tres días hábiles.</w:t>
      </w:r>
    </w:p>
    <w:p w:rsidR="000E0D60" w:rsidRPr="008D0935" w:rsidRDefault="003B1A36" w:rsidP="008F42D5">
      <w:pPr>
        <w:pStyle w:val="IFTnormal"/>
        <w:spacing w:after="120" w:line="264" w:lineRule="auto"/>
        <w:ind w:left="714" w:hanging="357"/>
        <w:rPr>
          <w:rFonts w:ascii="Century Gothic" w:hAnsi="Century Gothic"/>
        </w:rPr>
      </w:pPr>
      <w:r w:rsidRPr="008D0935">
        <w:rPr>
          <w:rFonts w:ascii="Century Gothic" w:hAnsi="Century Gothic"/>
        </w:rPr>
        <w:t>4.</w:t>
      </w:r>
      <w:r w:rsidRPr="008D0935">
        <w:rPr>
          <w:rFonts w:ascii="Century Gothic" w:hAnsi="Century Gothic"/>
        </w:rPr>
        <w:tab/>
      </w:r>
      <w:r w:rsidR="00E57588" w:rsidRPr="008D0935">
        <w:rPr>
          <w:rFonts w:ascii="Century Gothic" w:hAnsi="Century Gothic"/>
        </w:rPr>
        <w:t>Las Partes</w:t>
      </w:r>
      <w:r w:rsidR="000E0D60" w:rsidRPr="008D0935">
        <w:rPr>
          <w:rFonts w:ascii="Century Gothic" w:hAnsi="Century Gothic"/>
        </w:rPr>
        <w:t xml:space="preserve"> conciliarán de buena fe los </w:t>
      </w:r>
      <w:r w:rsidR="00A519D0" w:rsidRPr="008D0935">
        <w:rPr>
          <w:rFonts w:ascii="Century Gothic" w:hAnsi="Century Gothic"/>
        </w:rPr>
        <w:t xml:space="preserve">Servicios </w:t>
      </w:r>
      <w:r w:rsidR="000E0D60" w:rsidRPr="008D0935">
        <w:rPr>
          <w:rFonts w:ascii="Century Gothic" w:hAnsi="Century Gothic"/>
        </w:rPr>
        <w:t>que sean causa del pago de las penalizaciones del periodo inmediato anterior dentro de los cinco días hábiles posteriores a la fecha de validación.</w:t>
      </w:r>
    </w:p>
    <w:p w:rsidR="000E0D60" w:rsidRPr="008D0935" w:rsidRDefault="003B1A36" w:rsidP="008F42D5">
      <w:pPr>
        <w:pStyle w:val="IFTnormal"/>
        <w:spacing w:after="120" w:line="264" w:lineRule="auto"/>
        <w:ind w:left="714" w:hanging="357"/>
        <w:rPr>
          <w:rFonts w:ascii="Century Gothic" w:hAnsi="Century Gothic"/>
        </w:rPr>
      </w:pPr>
      <w:r w:rsidRPr="008D0935">
        <w:rPr>
          <w:rFonts w:ascii="Century Gothic" w:hAnsi="Century Gothic"/>
        </w:rPr>
        <w:t>5.</w:t>
      </w:r>
      <w:r w:rsidRPr="008D0935">
        <w:rPr>
          <w:rFonts w:ascii="Century Gothic" w:hAnsi="Century Gothic"/>
        </w:rPr>
        <w:tab/>
      </w:r>
      <w:r w:rsidR="00E57588" w:rsidRPr="008D0935">
        <w:rPr>
          <w:rFonts w:ascii="Century Gothic" w:hAnsi="Century Gothic"/>
        </w:rPr>
        <w:t>Las Partes</w:t>
      </w:r>
      <w:r w:rsidR="000E0D60" w:rsidRPr="008D0935">
        <w:rPr>
          <w:rFonts w:ascii="Century Gothic" w:hAnsi="Century Gothic"/>
        </w:rPr>
        <w:t xml:space="preserve"> acordarán importes y fechas de pago, en las cuentas correspondientes de su relación comercial, para liquidar las penalizaciones de acuerdo a las condiciones establecidas en el Convenio Marco para la Prestación de Servicios de Desagregación.</w:t>
      </w:r>
    </w:p>
    <w:p w:rsidR="000E0D60" w:rsidRPr="008D0935" w:rsidRDefault="003B1A36" w:rsidP="008F42D5">
      <w:pPr>
        <w:pStyle w:val="IFTnormal"/>
        <w:spacing w:after="120" w:line="264" w:lineRule="auto"/>
        <w:ind w:left="714" w:hanging="357"/>
        <w:rPr>
          <w:rFonts w:ascii="Century Gothic" w:hAnsi="Century Gothic"/>
        </w:rPr>
      </w:pPr>
      <w:r w:rsidRPr="008D0935">
        <w:rPr>
          <w:rFonts w:ascii="Century Gothic" w:hAnsi="Century Gothic"/>
        </w:rPr>
        <w:t>6.</w:t>
      </w:r>
      <w:r w:rsidRPr="008D0935">
        <w:rPr>
          <w:rFonts w:ascii="Century Gothic" w:hAnsi="Century Gothic"/>
        </w:rPr>
        <w:tab/>
      </w:r>
      <w:r w:rsidR="000E0D60" w:rsidRPr="008D0935">
        <w:rPr>
          <w:rFonts w:ascii="Century Gothic" w:hAnsi="Century Gothic"/>
        </w:rPr>
        <w:t xml:space="preserve">Para el caso de penalizaciones por cancelaciones, y/o cualquier otro concepto de penas imputables al CS, </w:t>
      </w:r>
      <w:r w:rsidR="00E57588" w:rsidRPr="008D0935">
        <w:rPr>
          <w:rFonts w:ascii="Century Gothic" w:hAnsi="Century Gothic"/>
        </w:rPr>
        <w:t xml:space="preserve">RED NACIONAL </w:t>
      </w:r>
      <w:r w:rsidR="000E0D60" w:rsidRPr="008D0935">
        <w:rPr>
          <w:rFonts w:ascii="Century Gothic" w:hAnsi="Century Gothic"/>
        </w:rPr>
        <w:t xml:space="preserve">enviará al CS el detalle de los cargos que el CS deberá cubrir, mismo que incluirá la descripción a detalle del incumplimiento, los plazos correspondientes y las responsabilidades en cuanto a comunicación del incumplimiento, presentación de evidencia, resolución del evento, el desglose de la cantidad, servicio penalizado, tipo de penalización e importe, debiendo llevar a cabo las partes un proceso de conciliación y validación de importes similar al establecido en los numerales 4 y 5 anteriores. La reagendación de visitas y visitas en falso por fallas o incidencias no imputables a </w:t>
      </w:r>
      <w:r w:rsidR="00E57588" w:rsidRPr="008D0935">
        <w:rPr>
          <w:rFonts w:ascii="Century Gothic" w:hAnsi="Century Gothic"/>
        </w:rPr>
        <w:t>RED NACIONAL</w:t>
      </w:r>
      <w:r w:rsidR="000E0D60" w:rsidRPr="008D0935">
        <w:rPr>
          <w:rFonts w:ascii="Century Gothic" w:hAnsi="Century Gothic"/>
        </w:rPr>
        <w:t xml:space="preserve"> serán presentadas al CS en su factura correspondiente.</w:t>
      </w:r>
    </w:p>
    <w:p w:rsidR="000E0D60" w:rsidRPr="008D0935" w:rsidRDefault="003B1A36" w:rsidP="008F42D5">
      <w:pPr>
        <w:pStyle w:val="IFTnormal"/>
        <w:spacing w:after="120" w:line="264" w:lineRule="auto"/>
        <w:ind w:left="720" w:hanging="360"/>
        <w:rPr>
          <w:rFonts w:ascii="Century Gothic" w:hAnsi="Century Gothic"/>
        </w:rPr>
      </w:pPr>
      <w:r w:rsidRPr="008D0935">
        <w:rPr>
          <w:rFonts w:ascii="Century Gothic" w:hAnsi="Century Gothic"/>
        </w:rPr>
        <w:t>7.</w:t>
      </w:r>
      <w:r w:rsidRPr="008D0935">
        <w:rPr>
          <w:rFonts w:ascii="Century Gothic" w:hAnsi="Century Gothic"/>
        </w:rPr>
        <w:tab/>
      </w:r>
      <w:r w:rsidR="000E0D60" w:rsidRPr="008D0935">
        <w:rPr>
          <w:rFonts w:ascii="Century Gothic" w:hAnsi="Century Gothic"/>
        </w:rPr>
        <w:t>Si las Partes de buena fe no pudieran lograr la conciliación correspondiente, entonces podrán iniciar un desacuerdo ante el Instituto para que dicha autoridad determine lo conducente.</w:t>
      </w:r>
    </w:p>
    <w:p w:rsidR="00C1414C" w:rsidRPr="008D0935" w:rsidRDefault="00C1414C" w:rsidP="00C1414C">
      <w:pPr>
        <w:pStyle w:val="Texto1"/>
        <w:rPr>
          <w:rFonts w:ascii="Century Gothic" w:hAnsi="Century Gothic" w:cs="Arial"/>
          <w:b/>
          <w:sz w:val="22"/>
          <w:szCs w:val="22"/>
        </w:rPr>
      </w:pPr>
    </w:p>
    <w:p w:rsidR="00643E58" w:rsidRPr="008D0935" w:rsidRDefault="00643E58" w:rsidP="00C1414C">
      <w:pPr>
        <w:pStyle w:val="Texto1"/>
        <w:rPr>
          <w:rFonts w:ascii="Century Gothic" w:hAnsi="Century Gothic" w:cs="Arial"/>
          <w:b/>
          <w:sz w:val="22"/>
          <w:szCs w:val="22"/>
        </w:rPr>
      </w:pPr>
    </w:p>
    <w:p w:rsidR="00643E58" w:rsidRPr="008D0935" w:rsidRDefault="00643E58" w:rsidP="00C1414C">
      <w:pPr>
        <w:pStyle w:val="Texto1"/>
        <w:rPr>
          <w:rFonts w:ascii="Century Gothic" w:hAnsi="Century Gothic" w:cs="Arial"/>
          <w:b/>
          <w:sz w:val="22"/>
          <w:szCs w:val="22"/>
        </w:rPr>
      </w:pPr>
    </w:p>
    <w:p w:rsidR="00643E58" w:rsidRPr="008D0935" w:rsidRDefault="00643E58" w:rsidP="00C1414C">
      <w:pPr>
        <w:pStyle w:val="Texto1"/>
        <w:rPr>
          <w:rFonts w:ascii="Century Gothic" w:hAnsi="Century Gothic" w:cs="Arial"/>
          <w:b/>
          <w:sz w:val="22"/>
          <w:szCs w:val="22"/>
        </w:rPr>
        <w:sectPr w:rsidR="00643E58" w:rsidRPr="008D0935" w:rsidSect="00DC7F25">
          <w:headerReference w:type="first" r:id="rId52"/>
          <w:type w:val="continuous"/>
          <w:pgSz w:w="12240" w:h="15840"/>
          <w:pgMar w:top="1418" w:right="1418" w:bottom="1418" w:left="1418" w:header="851" w:footer="737" w:gutter="0"/>
          <w:cols w:space="708"/>
          <w:titlePg/>
          <w:docGrid w:linePitch="360"/>
        </w:sectPr>
      </w:pPr>
    </w:p>
    <w:p w:rsidR="00643E58" w:rsidRPr="008D0935" w:rsidRDefault="00643E58" w:rsidP="00C1414C">
      <w:pPr>
        <w:pStyle w:val="Texto1"/>
        <w:rPr>
          <w:rFonts w:ascii="Century Gothic" w:hAnsi="Century Gothic" w:cs="Arial"/>
          <w:b/>
          <w:sz w:val="22"/>
          <w:szCs w:val="22"/>
        </w:rPr>
      </w:pPr>
    </w:p>
    <w:p w:rsidR="00C1414C" w:rsidRPr="008D0935" w:rsidRDefault="00C1414C" w:rsidP="00C1414C">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2B024AE7" wp14:editId="12004155">
                <wp:extent cx="5678303" cy="7528387"/>
                <wp:effectExtent l="38100" t="38100" r="36830" b="34925"/>
                <wp:docPr id="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C1414C">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0F92AE3" wp14:editId="51EF20AE">
                                  <wp:extent cx="2552700" cy="1438275"/>
                                  <wp:effectExtent l="0" t="0" r="0" b="9525"/>
                                  <wp:docPr id="46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C1414C">
                            <w:pPr>
                              <w:jc w:val="center"/>
                              <w:rPr>
                                <w:rFonts w:ascii="Century Gothic" w:hAnsi="Century Gothic" w:cs="Arial"/>
                                <w:b/>
                                <w:noProof/>
                                <w:color w:val="000000"/>
                                <w:sz w:val="26"/>
                                <w:szCs w:val="26"/>
                                <w:lang w:eastAsia="es-MX"/>
                              </w:rPr>
                            </w:pPr>
                          </w:p>
                          <w:p w:rsidR="00321AC3" w:rsidRDefault="00321AC3" w:rsidP="00C1414C">
                            <w:pPr>
                              <w:jc w:val="center"/>
                              <w:rPr>
                                <w:rFonts w:ascii="Century Gothic" w:hAnsi="Century Gothic" w:cs="Arial"/>
                                <w:b/>
                                <w:noProof/>
                                <w:color w:val="000000"/>
                                <w:sz w:val="26"/>
                                <w:szCs w:val="26"/>
                                <w:lang w:eastAsia="es-MX"/>
                              </w:rPr>
                            </w:pPr>
                          </w:p>
                          <w:p w:rsidR="00321AC3" w:rsidRDefault="00321AC3" w:rsidP="00C1414C">
                            <w:pPr>
                              <w:pStyle w:val="Ttulo1"/>
                              <w:jc w:val="center"/>
                              <w:rPr>
                                <w:rFonts w:ascii="Century Gothic" w:hAnsi="Century Gothic"/>
                                <w:sz w:val="24"/>
                                <w:szCs w:val="24"/>
                                <w:u w:val="single"/>
                              </w:rPr>
                            </w:pPr>
                            <w:bookmarkStart w:id="2121" w:name="_Toc92974114"/>
                            <w:bookmarkStart w:id="2122" w:name="_Toc93052425"/>
                            <w:bookmarkStart w:id="2123" w:name="_Toc93056380"/>
                            <w:bookmarkStart w:id="2124" w:name="_Toc125393443"/>
                            <w:bookmarkStart w:id="2125" w:name="_Toc128477968"/>
                            <w:bookmarkStart w:id="2126" w:name="_Toc139012181"/>
                            <w:r w:rsidRPr="006B0514">
                              <w:rPr>
                                <w:rFonts w:ascii="Century Gothic" w:hAnsi="Century Gothic"/>
                                <w:sz w:val="24"/>
                                <w:szCs w:val="24"/>
                                <w:u w:val="single"/>
                              </w:rPr>
                              <w:t xml:space="preserve">ANEXO </w:t>
                            </w:r>
                            <w:r>
                              <w:rPr>
                                <w:rFonts w:ascii="Century Gothic" w:hAnsi="Century Gothic"/>
                                <w:sz w:val="24"/>
                                <w:szCs w:val="24"/>
                                <w:u w:val="single"/>
                              </w:rPr>
                              <w:t>C</w:t>
                            </w:r>
                            <w:bookmarkEnd w:id="2121"/>
                            <w:bookmarkEnd w:id="2122"/>
                            <w:bookmarkEnd w:id="2123"/>
                            <w:bookmarkEnd w:id="2124"/>
                            <w:bookmarkEnd w:id="2125"/>
                            <w:bookmarkEnd w:id="2126"/>
                          </w:p>
                          <w:p w:rsidR="00321AC3" w:rsidRPr="008A6791" w:rsidRDefault="00321AC3" w:rsidP="00C1414C">
                            <w:pPr>
                              <w:pStyle w:val="Ttulo1"/>
                              <w:jc w:val="center"/>
                              <w:rPr>
                                <w:rFonts w:ascii="Century Gothic" w:hAnsi="Century Gothic"/>
                                <w:sz w:val="24"/>
                                <w:szCs w:val="24"/>
                              </w:rPr>
                            </w:pPr>
                          </w:p>
                          <w:p w:rsidR="00321AC3" w:rsidRDefault="00321AC3" w:rsidP="00C1414C">
                            <w:pPr>
                              <w:pStyle w:val="Ttulo1"/>
                              <w:spacing w:line="240" w:lineRule="auto"/>
                              <w:jc w:val="center"/>
                              <w:rPr>
                                <w:rFonts w:ascii="Century Gothic" w:hAnsi="Century Gothic"/>
                                <w:sz w:val="26"/>
                                <w:szCs w:val="26"/>
                              </w:rPr>
                            </w:pPr>
                            <w:bookmarkStart w:id="2127" w:name="_Toc92974115"/>
                            <w:bookmarkStart w:id="2128" w:name="_Toc93052426"/>
                            <w:bookmarkStart w:id="2129" w:name="_Toc93056381"/>
                            <w:bookmarkStart w:id="2130" w:name="_Toc125393444"/>
                            <w:bookmarkStart w:id="2131" w:name="_Toc128477969"/>
                            <w:bookmarkStart w:id="2132" w:name="_Toc139012182"/>
                            <w:r w:rsidRPr="008A6791">
                              <w:rPr>
                                <w:rFonts w:ascii="Century Gothic" w:hAnsi="Century Gothic"/>
                                <w:sz w:val="26"/>
                                <w:szCs w:val="26"/>
                              </w:rPr>
                              <w:t xml:space="preserve">Procedimiento de Gestión de Incidencias y </w:t>
                            </w:r>
                            <w:r>
                              <w:rPr>
                                <w:rFonts w:ascii="Century Gothic" w:hAnsi="Century Gothic"/>
                                <w:sz w:val="26"/>
                                <w:szCs w:val="26"/>
                              </w:rPr>
                              <w:br/>
                            </w:r>
                            <w:r w:rsidRPr="008A6791">
                              <w:rPr>
                                <w:rFonts w:ascii="Century Gothic" w:hAnsi="Century Gothic"/>
                                <w:sz w:val="26"/>
                                <w:szCs w:val="26"/>
                              </w:rPr>
                              <w:t>Continuidad del Servicio</w:t>
                            </w:r>
                            <w:bookmarkEnd w:id="2127"/>
                            <w:bookmarkEnd w:id="2128"/>
                            <w:bookmarkEnd w:id="2129"/>
                            <w:bookmarkEnd w:id="2130"/>
                            <w:bookmarkEnd w:id="2131"/>
                            <w:bookmarkEnd w:id="2132"/>
                          </w:p>
                          <w:p w:rsidR="00321AC3" w:rsidRDefault="00321AC3" w:rsidP="00414BEA">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C1414C">
                            <w:pPr>
                              <w:spacing w:line="360" w:lineRule="auto"/>
                              <w:jc w:val="center"/>
                              <w:rPr>
                                <w:rFonts w:ascii="Century Gothic" w:hAnsi="Century Gothic" w:cs="Arial"/>
                                <w:b/>
                                <w:sz w:val="24"/>
                                <w:szCs w:val="24"/>
                                <w:lang w:val="es-ES"/>
                              </w:rPr>
                            </w:pPr>
                          </w:p>
                          <w:p w:rsidR="00321AC3" w:rsidRPr="002258A2" w:rsidRDefault="00321AC3" w:rsidP="00C1414C">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705F36" id="_x0000_s1029"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" filled="f" strokecolor="#009ad9" strokeweight="6pt">
                <v:stroke joinstyle="miter"/>
                <v:path arrowok="t"/>
                <v:textbox>
                  <w:txbxContent>
                    <w:p w:rsidR="00321AC3" w:rsidRDefault="00321AC3" w:rsidP="00C1414C">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B3F66FC" wp14:editId="5A5EAE15">
                            <wp:extent cx="2552700" cy="1438275"/>
                            <wp:effectExtent l="0" t="0" r="0" b="9525"/>
                            <wp:docPr id="46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C1414C">
                      <w:pPr>
                        <w:jc w:val="center"/>
                        <w:rPr>
                          <w:rFonts w:ascii="Century Gothic" w:hAnsi="Century Gothic" w:cs="Arial"/>
                          <w:b/>
                          <w:noProof/>
                          <w:color w:val="000000"/>
                          <w:sz w:val="26"/>
                          <w:szCs w:val="26"/>
                          <w:lang w:eastAsia="es-MX"/>
                        </w:rPr>
                      </w:pPr>
                    </w:p>
                    <w:p w:rsidR="00321AC3" w:rsidRDefault="00321AC3" w:rsidP="00C1414C">
                      <w:pPr>
                        <w:jc w:val="center"/>
                        <w:rPr>
                          <w:rFonts w:ascii="Century Gothic" w:hAnsi="Century Gothic" w:cs="Arial"/>
                          <w:b/>
                          <w:noProof/>
                          <w:color w:val="000000"/>
                          <w:sz w:val="26"/>
                          <w:szCs w:val="26"/>
                          <w:lang w:eastAsia="es-MX"/>
                        </w:rPr>
                      </w:pPr>
                    </w:p>
                    <w:p w:rsidR="00321AC3" w:rsidRDefault="00321AC3" w:rsidP="00C1414C">
                      <w:pPr>
                        <w:pStyle w:val="Ttulo1"/>
                        <w:jc w:val="center"/>
                        <w:rPr>
                          <w:rFonts w:ascii="Century Gothic" w:hAnsi="Century Gothic"/>
                          <w:sz w:val="24"/>
                          <w:szCs w:val="24"/>
                          <w:u w:val="single"/>
                        </w:rPr>
                      </w:pPr>
                      <w:bookmarkStart w:id="9500" w:name="_Toc92974114"/>
                      <w:bookmarkStart w:id="9501" w:name="_Toc93052425"/>
                      <w:bookmarkStart w:id="9502" w:name="_Toc93056380"/>
                      <w:bookmarkStart w:id="9503" w:name="_Toc125393443"/>
                      <w:bookmarkStart w:id="9504" w:name="_Toc128477968"/>
                      <w:bookmarkStart w:id="9505" w:name="_Toc139012181"/>
                      <w:r w:rsidRPr="006B0514">
                        <w:rPr>
                          <w:rFonts w:ascii="Century Gothic" w:hAnsi="Century Gothic"/>
                          <w:sz w:val="24"/>
                          <w:szCs w:val="24"/>
                          <w:u w:val="single"/>
                        </w:rPr>
                        <w:t xml:space="preserve">ANEXO </w:t>
                      </w:r>
                      <w:r>
                        <w:rPr>
                          <w:rFonts w:ascii="Century Gothic" w:hAnsi="Century Gothic"/>
                          <w:sz w:val="24"/>
                          <w:szCs w:val="24"/>
                          <w:u w:val="single"/>
                        </w:rPr>
                        <w:t>C</w:t>
                      </w:r>
                      <w:bookmarkEnd w:id="9500"/>
                      <w:bookmarkEnd w:id="9501"/>
                      <w:bookmarkEnd w:id="9502"/>
                      <w:bookmarkEnd w:id="9503"/>
                      <w:bookmarkEnd w:id="9504"/>
                      <w:bookmarkEnd w:id="9505"/>
                    </w:p>
                    <w:p w:rsidR="00321AC3" w:rsidRPr="008A6791" w:rsidRDefault="00321AC3" w:rsidP="00C1414C">
                      <w:pPr>
                        <w:pStyle w:val="Ttulo1"/>
                        <w:jc w:val="center"/>
                        <w:rPr>
                          <w:rFonts w:ascii="Century Gothic" w:hAnsi="Century Gothic"/>
                          <w:sz w:val="24"/>
                          <w:szCs w:val="24"/>
                        </w:rPr>
                      </w:pPr>
                    </w:p>
                    <w:p w:rsidR="00321AC3" w:rsidRDefault="00321AC3" w:rsidP="00C1414C">
                      <w:pPr>
                        <w:pStyle w:val="Ttulo1"/>
                        <w:spacing w:line="240" w:lineRule="auto"/>
                        <w:jc w:val="center"/>
                        <w:rPr>
                          <w:rFonts w:ascii="Century Gothic" w:hAnsi="Century Gothic"/>
                          <w:sz w:val="26"/>
                          <w:szCs w:val="26"/>
                        </w:rPr>
                      </w:pPr>
                      <w:bookmarkStart w:id="9506" w:name="_Toc92974115"/>
                      <w:bookmarkStart w:id="9507" w:name="_Toc93052426"/>
                      <w:bookmarkStart w:id="9508" w:name="_Toc93056381"/>
                      <w:bookmarkStart w:id="9509" w:name="_Toc125393444"/>
                      <w:bookmarkStart w:id="9510" w:name="_Toc128477969"/>
                      <w:bookmarkStart w:id="9511" w:name="_Toc139012182"/>
                      <w:r w:rsidRPr="008A6791">
                        <w:rPr>
                          <w:rFonts w:ascii="Century Gothic" w:hAnsi="Century Gothic"/>
                          <w:sz w:val="26"/>
                          <w:szCs w:val="26"/>
                        </w:rPr>
                        <w:t xml:space="preserve">Procedimiento de Gestión de Incidencias y </w:t>
                      </w:r>
                      <w:r>
                        <w:rPr>
                          <w:rFonts w:ascii="Century Gothic" w:hAnsi="Century Gothic"/>
                          <w:sz w:val="26"/>
                          <w:szCs w:val="26"/>
                        </w:rPr>
                        <w:br/>
                      </w:r>
                      <w:r w:rsidRPr="008A6791">
                        <w:rPr>
                          <w:rFonts w:ascii="Century Gothic" w:hAnsi="Century Gothic"/>
                          <w:sz w:val="26"/>
                          <w:szCs w:val="26"/>
                        </w:rPr>
                        <w:t>Continuidad del Servicio</w:t>
                      </w:r>
                      <w:bookmarkEnd w:id="9506"/>
                      <w:bookmarkEnd w:id="9507"/>
                      <w:bookmarkEnd w:id="9508"/>
                      <w:bookmarkEnd w:id="9509"/>
                      <w:bookmarkEnd w:id="9510"/>
                      <w:bookmarkEnd w:id="9511"/>
                    </w:p>
                    <w:p w:rsidR="00321AC3" w:rsidRDefault="00321AC3" w:rsidP="00414BEA">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C1414C">
                      <w:pPr>
                        <w:spacing w:line="360" w:lineRule="auto"/>
                        <w:jc w:val="center"/>
                        <w:rPr>
                          <w:rFonts w:ascii="Century Gothic" w:hAnsi="Century Gothic" w:cs="Arial"/>
                          <w:b/>
                          <w:sz w:val="24"/>
                          <w:szCs w:val="24"/>
                          <w:lang w:val="es-ES"/>
                        </w:rPr>
                      </w:pPr>
                    </w:p>
                    <w:p w:rsidR="00321AC3" w:rsidRPr="002258A2" w:rsidRDefault="00321AC3" w:rsidP="00C1414C">
                      <w:pPr>
                        <w:spacing w:line="360" w:lineRule="auto"/>
                        <w:jc w:val="center"/>
                        <w:rPr>
                          <w:rFonts w:ascii="Century Gothic" w:hAnsi="Century Gothic" w:cs="Arial"/>
                          <w:b/>
                          <w:sz w:val="24"/>
                          <w:szCs w:val="24"/>
                          <w:lang w:val="es-ES"/>
                        </w:rPr>
                      </w:pPr>
                    </w:p>
                  </w:txbxContent>
                </v:textbox>
                <w10:anchorlock/>
              </v:roundrect>
            </w:pict>
          </mc:Fallback>
        </mc:AlternateContent>
      </w:r>
    </w:p>
    <w:p w:rsidR="00C1414C" w:rsidRPr="008D0935" w:rsidRDefault="00C1414C" w:rsidP="00C1414C">
      <w:pPr>
        <w:spacing w:after="160" w:line="259" w:lineRule="auto"/>
        <w:rPr>
          <w:rFonts w:ascii="Century Gothic" w:eastAsia="Calibri" w:hAnsi="Century Gothic" w:cs="Arial"/>
          <w:color w:val="000000"/>
          <w:lang w:val="es-ES_tradnl" w:eastAsia="es-ES"/>
        </w:rPr>
      </w:pPr>
    </w:p>
    <w:p w:rsidR="00643E58" w:rsidRPr="008D0935" w:rsidRDefault="00643E58" w:rsidP="00C1414C">
      <w:pPr>
        <w:spacing w:after="160" w:line="259" w:lineRule="auto"/>
        <w:rPr>
          <w:rFonts w:ascii="Century Gothic" w:eastAsia="Calibri" w:hAnsi="Century Gothic" w:cs="Arial"/>
          <w:color w:val="000000"/>
          <w:lang w:val="es-ES_tradnl" w:eastAsia="es-ES"/>
        </w:rPr>
        <w:sectPr w:rsidR="00643E58" w:rsidRPr="008D0935" w:rsidSect="00643E58">
          <w:headerReference w:type="first" r:id="rId53"/>
          <w:type w:val="oddPage"/>
          <w:pgSz w:w="12240" w:h="15840"/>
          <w:pgMar w:top="1418" w:right="1418" w:bottom="1418" w:left="1418" w:header="851" w:footer="737" w:gutter="0"/>
          <w:cols w:space="708"/>
          <w:titlePg/>
          <w:docGrid w:linePitch="360"/>
        </w:sectPr>
      </w:pPr>
    </w:p>
    <w:p w:rsidR="00DC44FD" w:rsidRPr="008D0935" w:rsidRDefault="00DC44FD" w:rsidP="00DC44FD">
      <w:pPr>
        <w:pStyle w:val="Ttulo1"/>
        <w:jc w:val="center"/>
        <w:rPr>
          <w:rFonts w:ascii="Century Gothic" w:hAnsi="Century Gothic"/>
        </w:rPr>
      </w:pPr>
      <w:bookmarkStart w:id="2133" w:name="_Toc92974116"/>
      <w:bookmarkStart w:id="2134" w:name="_Toc93052427"/>
      <w:bookmarkStart w:id="2135" w:name="_Toc93056382"/>
      <w:bookmarkStart w:id="2136" w:name="_Toc125393445"/>
      <w:bookmarkStart w:id="2137" w:name="_Toc139012183"/>
      <w:r w:rsidRPr="008D0935">
        <w:rPr>
          <w:rFonts w:ascii="Century Gothic" w:hAnsi="Century Gothic"/>
        </w:rPr>
        <w:lastRenderedPageBreak/>
        <w:t>ANEXO C</w:t>
      </w:r>
      <w:bookmarkEnd w:id="2133"/>
      <w:bookmarkEnd w:id="2134"/>
      <w:bookmarkEnd w:id="2135"/>
      <w:bookmarkEnd w:id="2136"/>
      <w:bookmarkEnd w:id="2137"/>
    </w:p>
    <w:p w:rsidR="00A92D8F" w:rsidRPr="008D0935" w:rsidRDefault="00996C0A" w:rsidP="007B1190">
      <w:pPr>
        <w:pStyle w:val="Ttulo1"/>
        <w:spacing w:line="240" w:lineRule="auto"/>
        <w:ind w:left="357"/>
        <w:jc w:val="center"/>
        <w:rPr>
          <w:rFonts w:ascii="Century Gothic" w:hAnsi="Century Gothic"/>
        </w:rPr>
      </w:pPr>
      <w:bookmarkStart w:id="2138" w:name="_Toc92974117"/>
      <w:bookmarkStart w:id="2139" w:name="_Toc93052428"/>
      <w:bookmarkStart w:id="2140" w:name="_Toc93056383"/>
      <w:bookmarkStart w:id="2141" w:name="_Toc125393446"/>
      <w:bookmarkStart w:id="2142" w:name="_Toc139012184"/>
      <w:r w:rsidRPr="008D0935">
        <w:rPr>
          <w:rFonts w:ascii="Century Gothic" w:hAnsi="Century Gothic"/>
        </w:rPr>
        <w:t>PROCEDIMIENTO DE GESTIÓN DE INCIDENCIAS Y CONTINUIDAD DEL SERVICIO</w:t>
      </w:r>
      <w:bookmarkEnd w:id="2138"/>
      <w:bookmarkEnd w:id="2139"/>
      <w:bookmarkEnd w:id="2140"/>
      <w:bookmarkEnd w:id="2141"/>
      <w:bookmarkEnd w:id="2142"/>
    </w:p>
    <w:p w:rsidR="00DC44FD" w:rsidRPr="008D0935" w:rsidRDefault="00DC44FD" w:rsidP="0017461E">
      <w:pPr>
        <w:pStyle w:val="Texto1"/>
        <w:spacing w:after="120" w:line="264" w:lineRule="auto"/>
        <w:ind w:left="0"/>
        <w:rPr>
          <w:rFonts w:ascii="Century Gothic" w:hAnsi="Century Gothic" w:cs="Arial"/>
          <w:b/>
          <w:sz w:val="22"/>
          <w:szCs w:val="22"/>
        </w:rPr>
      </w:pPr>
    </w:p>
    <w:p w:rsidR="006976DF" w:rsidRPr="008D0935" w:rsidRDefault="00210FAE" w:rsidP="0017461E">
      <w:pPr>
        <w:pStyle w:val="1TitPrin"/>
        <w:spacing w:after="120"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143" w:name="_Toc92974118"/>
      <w:bookmarkStart w:id="2144" w:name="_Toc93052429"/>
      <w:bookmarkStart w:id="2145" w:name="_Toc93056384"/>
      <w:bookmarkStart w:id="2146" w:name="_Toc125393447"/>
      <w:bookmarkStart w:id="2147" w:name="_Toc139012185"/>
      <w:r w:rsidRPr="008D0935">
        <w:rPr>
          <w:rFonts w:ascii="Century Gothic" w:hAnsi="Century Gothic" w:cs="Times New Roman"/>
          <w14:scene3d>
            <w14:camera w14:prst="orthographicFront"/>
            <w14:lightRig w14:rig="threePt" w14:dir="t">
              <w14:rot w14:lat="0" w14:lon="0" w14:rev="0"/>
            </w14:lightRig>
          </w14:scene3d>
        </w:rPr>
        <w:t xml:space="preserve">1. </w:t>
      </w:r>
      <w:r w:rsidR="00A92D8F" w:rsidRPr="008D0935">
        <w:rPr>
          <w:rFonts w:ascii="Century Gothic" w:hAnsi="Century Gothic" w:cs="Times New Roman"/>
          <w14:scene3d>
            <w14:camera w14:prst="orthographicFront"/>
            <w14:lightRig w14:rig="threePt" w14:dir="t">
              <w14:rot w14:lat="0" w14:lon="0" w14:rev="0"/>
            </w14:lightRig>
          </w14:scene3d>
        </w:rPr>
        <w:t>Introducción</w:t>
      </w:r>
      <w:bookmarkEnd w:id="2143"/>
      <w:bookmarkEnd w:id="2144"/>
      <w:bookmarkEnd w:id="2145"/>
      <w:bookmarkEnd w:id="2146"/>
      <w:bookmarkEnd w:id="2147"/>
    </w:p>
    <w:p w:rsidR="00A92D8F" w:rsidRPr="008D0935" w:rsidRDefault="00A92D8F" w:rsidP="0017461E">
      <w:pPr>
        <w:pStyle w:val="IFTnormal"/>
        <w:spacing w:after="120" w:line="264" w:lineRule="auto"/>
        <w:rPr>
          <w:rFonts w:ascii="Century Gothic" w:hAnsi="Century Gothic"/>
        </w:rPr>
      </w:pPr>
      <w:r w:rsidRPr="008D0935">
        <w:rPr>
          <w:rFonts w:ascii="Century Gothic" w:hAnsi="Century Gothic"/>
        </w:rPr>
        <w:t xml:space="preserve">El presente anexo describe los procedimientos que deberán seguirse para la gestión de incidencias (ejecución de todas aquellas órdenes planificadas y enfocadas a la atención, seguimiento y cierre de reportes de incidencia) por parte de </w:t>
      </w:r>
      <w:bookmarkStart w:id="2148" w:name="_Hlk91084481"/>
      <w:r w:rsidR="00E57588" w:rsidRPr="008D0935">
        <w:rPr>
          <w:rFonts w:ascii="Century Gothic" w:hAnsi="Century Gothic"/>
        </w:rPr>
        <w:t>RED NACIONAL</w:t>
      </w:r>
      <w:bookmarkEnd w:id="2148"/>
      <w:r w:rsidRPr="008D0935">
        <w:rPr>
          <w:rFonts w:ascii="Century Gothic" w:hAnsi="Century Gothic"/>
        </w:rPr>
        <w:t xml:space="preserve"> y/o del </w:t>
      </w:r>
      <w:r w:rsidR="00996C0A" w:rsidRPr="008D0935">
        <w:rPr>
          <w:rFonts w:ascii="Century Gothic" w:hAnsi="Century Gothic"/>
        </w:rPr>
        <w:t>CS</w:t>
      </w:r>
      <w:r w:rsidRPr="008D0935">
        <w:rPr>
          <w:rFonts w:ascii="Century Gothic" w:hAnsi="Century Gothic"/>
        </w:rPr>
        <w:t xml:space="preserve">, relacionados con los </w:t>
      </w:r>
      <w:r w:rsidR="00996C0A" w:rsidRPr="008D0935">
        <w:rPr>
          <w:rFonts w:ascii="Century Gothic" w:hAnsi="Century Gothic"/>
        </w:rPr>
        <w:t xml:space="preserve">Servicios </w:t>
      </w:r>
      <w:r w:rsidRPr="008D0935">
        <w:rPr>
          <w:rFonts w:ascii="Century Gothic" w:hAnsi="Century Gothic"/>
        </w:rPr>
        <w:t xml:space="preserve">objeto de la Oferta de Referencia para la Desagregación del Bucle Local; con la finalidad de restaurar la operación normal de los </w:t>
      </w:r>
      <w:r w:rsidR="00996C0A" w:rsidRPr="008D0935">
        <w:rPr>
          <w:rFonts w:ascii="Century Gothic" w:hAnsi="Century Gothic"/>
        </w:rPr>
        <w:t xml:space="preserve">Servicios </w:t>
      </w:r>
      <w:r w:rsidRPr="008D0935">
        <w:rPr>
          <w:rFonts w:ascii="Century Gothic" w:hAnsi="Century Gothic"/>
        </w:rPr>
        <w:t xml:space="preserve">ofrecidos por </w:t>
      </w:r>
      <w:r w:rsidR="004F2B89" w:rsidRPr="008D0935">
        <w:rPr>
          <w:rFonts w:ascii="Century Gothic" w:hAnsi="Century Gothic"/>
        </w:rPr>
        <w:t>RED NACIONAL</w:t>
      </w:r>
      <w:r w:rsidRPr="008D0935">
        <w:rPr>
          <w:rFonts w:ascii="Century Gothic" w:hAnsi="Century Gothic"/>
        </w:rPr>
        <w:t xml:space="preserve"> en el menor tiempo posible y minimizar el impacto de las interrupciones del servicio, las operaciones del cliente y asegurar el cumplimiento de los Acuerdos de Niveles de Servicio (SLA, por sus siglas en inglés). </w:t>
      </w:r>
    </w:p>
    <w:p w:rsidR="00A92D8F" w:rsidRPr="008D0935" w:rsidRDefault="00A92D8F" w:rsidP="0068403C">
      <w:pPr>
        <w:pStyle w:val="IFTnormal"/>
        <w:spacing w:line="264" w:lineRule="auto"/>
        <w:rPr>
          <w:rFonts w:ascii="Century Gothic" w:hAnsi="Century Gothic"/>
        </w:rPr>
      </w:pPr>
      <w:r w:rsidRPr="008D0935">
        <w:rPr>
          <w:rFonts w:ascii="Century Gothic" w:hAnsi="Century Gothic"/>
        </w:rPr>
        <w:t>Para ello, se definen los siguientes términos:</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Evento de monitorización:</w:t>
      </w:r>
      <w:r w:rsidRPr="008D0935">
        <w:rPr>
          <w:rFonts w:ascii="Century Gothic" w:hAnsi="Century Gothic"/>
        </w:rPr>
        <w:t xml:space="preserve"> Notificación de un posible incidente generada automáticamente por las herramientas de monitoreo de red de </w:t>
      </w:r>
      <w:r w:rsidR="004F2B89" w:rsidRPr="008D0935">
        <w:rPr>
          <w:rFonts w:ascii="Century Gothic" w:hAnsi="Century Gothic"/>
        </w:rPr>
        <w:t>RED NACIONAL</w:t>
      </w:r>
      <w:r w:rsidRPr="008D0935">
        <w:rPr>
          <w:rFonts w:ascii="Century Gothic" w:hAnsi="Century Gothic"/>
        </w:rPr>
        <w:t>. Este evento llega al punto de registro de incidentes para su evaluación.</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Falla masiva:</w:t>
      </w:r>
      <w:r w:rsidRPr="008D0935">
        <w:rPr>
          <w:rFonts w:ascii="Century Gothic" w:hAnsi="Century Gothic"/>
        </w:rPr>
        <w:t xml:space="preserve"> Más de 10 fallas reconocidas para un mismo distrito.</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Incidente o falla:</w:t>
      </w:r>
      <w:r w:rsidRPr="008D0935">
        <w:rPr>
          <w:rFonts w:ascii="Century Gothic" w:hAnsi="Century Gothic"/>
        </w:rPr>
        <w:t xml:space="preserve"> Es la interrupción no planeada de un </w:t>
      </w:r>
      <w:r w:rsidR="00996C0A" w:rsidRPr="008D0935">
        <w:rPr>
          <w:rFonts w:ascii="Century Gothic" w:hAnsi="Century Gothic"/>
        </w:rPr>
        <w:t xml:space="preserve">Servicio </w:t>
      </w:r>
      <w:r w:rsidRPr="008D0935">
        <w:rPr>
          <w:rFonts w:ascii="Century Gothic" w:hAnsi="Century Gothic"/>
        </w:rPr>
        <w:t>o la reducción en la calidad del mismo fuera de los parámetros específicos indicados para cada servicio.</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Operación normal del servicio:</w:t>
      </w:r>
      <w:r w:rsidRPr="008D0935">
        <w:rPr>
          <w:rFonts w:ascii="Century Gothic" w:hAnsi="Century Gothic"/>
        </w:rPr>
        <w:t xml:space="preserve"> Funcionamiento del </w:t>
      </w:r>
      <w:r w:rsidR="00996C0A" w:rsidRPr="008D0935">
        <w:rPr>
          <w:rFonts w:ascii="Century Gothic" w:hAnsi="Century Gothic"/>
        </w:rPr>
        <w:t xml:space="preserve">Servicio </w:t>
      </w:r>
      <w:r w:rsidRPr="008D0935">
        <w:rPr>
          <w:rFonts w:ascii="Century Gothic" w:hAnsi="Century Gothic"/>
        </w:rPr>
        <w:t xml:space="preserve">dentro de lo previsto (según lo recogido en el acuerdo de nivel de </w:t>
      </w:r>
      <w:r w:rsidR="00996C0A" w:rsidRPr="008D0935">
        <w:rPr>
          <w:rFonts w:ascii="Century Gothic" w:hAnsi="Century Gothic"/>
        </w:rPr>
        <w:t xml:space="preserve">Servicio </w:t>
      </w:r>
      <w:r w:rsidRPr="008D0935">
        <w:rPr>
          <w:rFonts w:ascii="Century Gothic" w:hAnsi="Century Gothic"/>
        </w:rPr>
        <w:t>o SLA), de tal forma que el CS no vea interferida su actividad.</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OREDA u Oferta:</w:t>
      </w:r>
      <w:r w:rsidRPr="008D0935">
        <w:rPr>
          <w:rFonts w:ascii="Century Gothic" w:hAnsi="Century Gothic"/>
        </w:rPr>
        <w:t xml:space="preserve"> Oferta de Referencia para la Desagregación del Bucle Local.</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Ticket:</w:t>
      </w:r>
      <w:r w:rsidRPr="008D0935">
        <w:rPr>
          <w:rFonts w:ascii="Century Gothic" w:hAnsi="Century Gothic"/>
        </w:rPr>
        <w:t xml:space="preserve"> Ficha de registro que se le asigna al reporte de un incidente por el centro de atención o el SEG/SIPO.</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Reincidencia:</w:t>
      </w:r>
      <w:r w:rsidRPr="008D0935">
        <w:rPr>
          <w:rFonts w:ascii="Century Gothic" w:hAnsi="Century Gothic"/>
        </w:rPr>
        <w:t xml:space="preserve"> cuando un mismo elemento de red presenta el mismo problema por más de una ocasión en un periodo de dos días.</w:t>
      </w:r>
    </w:p>
    <w:p w:rsidR="00A92D8F" w:rsidRPr="008D0935" w:rsidRDefault="00A92D8F">
      <w:pPr>
        <w:pStyle w:val="IFTnormal"/>
        <w:numPr>
          <w:ilvl w:val="0"/>
          <w:numId w:val="193"/>
        </w:numPr>
        <w:spacing w:line="264" w:lineRule="auto"/>
        <w:rPr>
          <w:rFonts w:ascii="Century Gothic" w:hAnsi="Century Gothic"/>
        </w:rPr>
      </w:pPr>
      <w:r w:rsidRPr="008D0935">
        <w:rPr>
          <w:rFonts w:ascii="Century Gothic" w:hAnsi="Century Gothic"/>
          <w:b/>
        </w:rPr>
        <w:t>Tiempo de resolución:</w:t>
      </w:r>
      <w:r w:rsidRPr="008D0935">
        <w:rPr>
          <w:rFonts w:ascii="Century Gothic" w:hAnsi="Century Gothic"/>
        </w:rPr>
        <w:t xml:space="preserve"> Plazo previsto para la solución de incidentes con base en los niveles de servicio establecidos en la Oferta, desde el registro del incidente hasta el cierre del mismo.</w:t>
      </w:r>
    </w:p>
    <w:p w:rsidR="00A92D8F" w:rsidRPr="008D0935" w:rsidRDefault="00A92D8F" w:rsidP="0017461E">
      <w:pPr>
        <w:pStyle w:val="IFTnormal"/>
        <w:spacing w:after="120" w:line="264" w:lineRule="auto"/>
        <w:rPr>
          <w:rFonts w:ascii="Century Gothic" w:hAnsi="Century Gothic"/>
        </w:rPr>
      </w:pPr>
      <w:r w:rsidRPr="008D0935">
        <w:rPr>
          <w:rFonts w:ascii="Century Gothic" w:hAnsi="Century Gothic"/>
        </w:rPr>
        <w:t>Los plazos para la solución de incidencias se ajustarán a lo establecido en los correspondientes acuerdos de nivel de servicio.</w:t>
      </w:r>
    </w:p>
    <w:p w:rsidR="00A92D8F" w:rsidRPr="008D0935" w:rsidRDefault="00A92D8F" w:rsidP="0017461E">
      <w:pPr>
        <w:pStyle w:val="IFTnormal"/>
        <w:spacing w:after="120" w:line="264" w:lineRule="auto"/>
        <w:rPr>
          <w:rFonts w:ascii="Century Gothic" w:hAnsi="Century Gothic"/>
        </w:rPr>
      </w:pPr>
      <w:r w:rsidRPr="008D0935">
        <w:rPr>
          <w:rFonts w:ascii="Century Gothic" w:hAnsi="Century Gothic"/>
        </w:rPr>
        <w:t xml:space="preserve">Las incidencias podrán o no ser responsabilidad de </w:t>
      </w:r>
      <w:r w:rsidR="004F2B89" w:rsidRPr="008D0935">
        <w:rPr>
          <w:rFonts w:ascii="Century Gothic" w:hAnsi="Century Gothic"/>
        </w:rPr>
        <w:t>RED NACIONAL</w:t>
      </w:r>
      <w:r w:rsidRPr="008D0935">
        <w:rPr>
          <w:rFonts w:ascii="Century Gothic" w:hAnsi="Century Gothic"/>
        </w:rPr>
        <w:t>, por lo que dicha circunstancia se precisará en el reporte que para tal efecto se levante mediante un identificador que defina al “concesionario</w:t>
      </w:r>
      <w:r w:rsidR="00996C0A" w:rsidRPr="008D0935">
        <w:rPr>
          <w:rFonts w:ascii="Century Gothic" w:hAnsi="Century Gothic"/>
        </w:rPr>
        <w:t>/autorizado</w:t>
      </w:r>
      <w:r w:rsidRPr="008D0935">
        <w:rPr>
          <w:rFonts w:ascii="Century Gothic" w:hAnsi="Century Gothic"/>
        </w:rPr>
        <w:t xml:space="preserve"> responsable”.</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 xml:space="preserve">Cualquier reporte de falla o incidencia ajeno al alcance de los </w:t>
      </w:r>
      <w:r w:rsidR="00996C0A" w:rsidRPr="008D0935">
        <w:rPr>
          <w:rFonts w:ascii="Century Gothic" w:hAnsi="Century Gothic"/>
        </w:rPr>
        <w:t xml:space="preserve">Servicios </w:t>
      </w:r>
      <w:r w:rsidRPr="008D0935">
        <w:rPr>
          <w:rFonts w:ascii="Century Gothic" w:hAnsi="Century Gothic"/>
        </w:rPr>
        <w:t xml:space="preserve">de la OREDA que no esté relacionado con un daño en la infraestructura de </w:t>
      </w:r>
      <w:r w:rsidR="004F2B89" w:rsidRPr="008D0935">
        <w:rPr>
          <w:rFonts w:ascii="Century Gothic" w:hAnsi="Century Gothic"/>
        </w:rPr>
        <w:t>RED NACIONAL</w:t>
      </w:r>
      <w:r w:rsidRPr="008D0935">
        <w:rPr>
          <w:rFonts w:ascii="Century Gothic" w:hAnsi="Century Gothic"/>
        </w:rPr>
        <w:t xml:space="preserve"> se considera una falla imputable al CS o de caso fortuito o fuerza mayor.</w:t>
      </w:r>
    </w:p>
    <w:p w:rsidR="006976DF" w:rsidRPr="008D0935" w:rsidRDefault="006976DF" w:rsidP="0069599F">
      <w:pPr>
        <w:pStyle w:val="IFTnormal"/>
        <w:spacing w:line="264" w:lineRule="auto"/>
        <w:rPr>
          <w:rFonts w:ascii="Century Gothic" w:hAnsi="Century Gothic"/>
        </w:rPr>
      </w:pPr>
    </w:p>
    <w:p w:rsidR="006976DF" w:rsidRPr="008D0935" w:rsidRDefault="00210FAE" w:rsidP="0069599F">
      <w:pPr>
        <w:pStyle w:val="1TitPrin"/>
        <w:spacing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149" w:name="_Toc92974119"/>
      <w:bookmarkStart w:id="2150" w:name="_Toc93052430"/>
      <w:bookmarkStart w:id="2151" w:name="_Toc93056385"/>
      <w:bookmarkStart w:id="2152" w:name="_Toc125393448"/>
      <w:bookmarkStart w:id="2153" w:name="_Toc139012186"/>
      <w:r w:rsidRPr="008D0935">
        <w:rPr>
          <w:rFonts w:ascii="Century Gothic" w:hAnsi="Century Gothic" w:cs="Times New Roman"/>
          <w14:scene3d>
            <w14:camera w14:prst="orthographicFront"/>
            <w14:lightRig w14:rig="threePt" w14:dir="t">
              <w14:rot w14:lat="0" w14:lon="0" w14:rev="0"/>
            </w14:lightRig>
          </w14:scene3d>
        </w:rPr>
        <w:t xml:space="preserve">2. </w:t>
      </w:r>
      <w:r w:rsidR="00A92D8F" w:rsidRPr="008D0935">
        <w:rPr>
          <w:rFonts w:ascii="Century Gothic" w:hAnsi="Century Gothic" w:cs="Times New Roman"/>
          <w14:scene3d>
            <w14:camera w14:prst="orthographicFront"/>
            <w14:lightRig w14:rig="threePt" w14:dir="t">
              <w14:rot w14:lat="0" w14:lon="0" w14:rev="0"/>
            </w14:lightRig>
          </w14:scene3d>
        </w:rPr>
        <w:t>Contacto</w:t>
      </w:r>
      <w:bookmarkEnd w:id="2149"/>
      <w:bookmarkEnd w:id="2150"/>
      <w:bookmarkEnd w:id="2151"/>
      <w:bookmarkEnd w:id="2152"/>
      <w:bookmarkEnd w:id="2153"/>
    </w:p>
    <w:p w:rsidR="00A92D8F" w:rsidRPr="008D0935" w:rsidRDefault="00A92D8F" w:rsidP="0017461E">
      <w:pPr>
        <w:pStyle w:val="IFTnormal"/>
        <w:spacing w:after="120" w:line="264" w:lineRule="auto"/>
        <w:rPr>
          <w:rFonts w:ascii="Century Gothic" w:hAnsi="Century Gothic"/>
          <w:color w:val="auto"/>
        </w:rPr>
      </w:pPr>
      <w:r w:rsidRPr="008D0935">
        <w:rPr>
          <w:rFonts w:ascii="Century Gothic" w:hAnsi="Century Gothic"/>
        </w:rPr>
        <w:lastRenderedPageBreak/>
        <w:t xml:space="preserve">Con la finalidad de atender los incidentes que se presenten en los </w:t>
      </w:r>
      <w:r w:rsidR="00996C0A" w:rsidRPr="008D0935">
        <w:rPr>
          <w:rFonts w:ascii="Century Gothic" w:hAnsi="Century Gothic"/>
        </w:rPr>
        <w:t xml:space="preserve">Servicios </w:t>
      </w:r>
      <w:r w:rsidRPr="008D0935">
        <w:rPr>
          <w:rFonts w:ascii="Century Gothic" w:hAnsi="Century Gothic"/>
        </w:rPr>
        <w:t xml:space="preserve">de Desagregación del Bucle Local y Servicios Auxiliares asociados que </w:t>
      </w:r>
      <w:r w:rsidR="004F2B89" w:rsidRPr="008D0935">
        <w:rPr>
          <w:rFonts w:ascii="Century Gothic" w:hAnsi="Century Gothic"/>
        </w:rPr>
        <w:t>RED NACIONAL</w:t>
      </w:r>
      <w:r w:rsidRPr="008D0935">
        <w:rPr>
          <w:rFonts w:ascii="Century Gothic" w:hAnsi="Century Gothic"/>
        </w:rPr>
        <w:t xml:space="preserve"> suministre, los CS deberán levantar y registra</w:t>
      </w:r>
      <w:r w:rsidRPr="008D0935">
        <w:rPr>
          <w:rFonts w:ascii="Century Gothic" w:hAnsi="Century Gothic"/>
          <w:color w:val="auto"/>
        </w:rPr>
        <w:t>r un reporte de l</w:t>
      </w:r>
      <w:r w:rsidR="00996C0A" w:rsidRPr="008D0935">
        <w:rPr>
          <w:rFonts w:ascii="Century Gothic" w:hAnsi="Century Gothic"/>
          <w:color w:val="auto"/>
        </w:rPr>
        <w:t>o</w:t>
      </w:r>
      <w:r w:rsidRPr="008D0935">
        <w:rPr>
          <w:rFonts w:ascii="Century Gothic" w:hAnsi="Century Gothic"/>
          <w:color w:val="auto"/>
        </w:rPr>
        <w:t>s mism</w:t>
      </w:r>
      <w:r w:rsidR="00996C0A" w:rsidRPr="008D0935">
        <w:rPr>
          <w:rFonts w:ascii="Century Gothic" w:hAnsi="Century Gothic"/>
          <w:color w:val="auto"/>
        </w:rPr>
        <w:t>o</w:t>
      </w:r>
      <w:r w:rsidRPr="008D0935">
        <w:rPr>
          <w:rFonts w:ascii="Century Gothic" w:hAnsi="Century Gothic"/>
          <w:color w:val="auto"/>
        </w:rPr>
        <w:t xml:space="preserve">s a través del SEG/SIPO y en caso de falla del mismo, a través del correo electrónico: </w:t>
      </w:r>
      <w:hyperlink r:id="rId54" w:history="1">
        <w:r w:rsidRPr="008D0935">
          <w:rPr>
            <w:rFonts w:ascii="Century Gothic" w:hAnsi="Century Gothic"/>
            <w:color w:val="auto"/>
          </w:rPr>
          <w:t xml:space="preserve">OREDA@rednacional.com </w:t>
        </w:r>
      </w:hyperlink>
    </w:p>
    <w:p w:rsidR="00A92D8F" w:rsidRPr="008D0935" w:rsidRDefault="00A92D8F" w:rsidP="0017461E">
      <w:pPr>
        <w:pStyle w:val="IFTnormal"/>
        <w:spacing w:after="120" w:line="264" w:lineRule="auto"/>
        <w:rPr>
          <w:rFonts w:ascii="Century Gothic" w:hAnsi="Century Gothic"/>
        </w:rPr>
      </w:pPr>
      <w:r w:rsidRPr="008D0935">
        <w:rPr>
          <w:rFonts w:ascii="Century Gothic" w:hAnsi="Century Gothic"/>
        </w:rPr>
        <w:t>Adicionalmente, se pone a disposición de los CS como medio alternativo de contacto</w:t>
      </w:r>
      <w:r w:rsidR="00996C0A" w:rsidRPr="008D0935">
        <w:rPr>
          <w:rFonts w:ascii="Century Gothic" w:hAnsi="Century Gothic"/>
        </w:rPr>
        <w:t xml:space="preserve"> para el reporte de incidencias</w:t>
      </w:r>
      <w:r w:rsidRPr="008D0935">
        <w:rPr>
          <w:rFonts w:ascii="Century Gothic" w:hAnsi="Century Gothic"/>
        </w:rPr>
        <w:t xml:space="preserve"> el número 800 4040 735 con cobertura nacional, donde</w:t>
      </w:r>
      <w:r w:rsidR="00996C0A" w:rsidRPr="008D0935">
        <w:rPr>
          <w:rFonts w:ascii="Century Gothic" w:hAnsi="Century Gothic"/>
        </w:rPr>
        <w:t>,</w:t>
      </w:r>
      <w:r w:rsidRPr="008D0935">
        <w:rPr>
          <w:rFonts w:ascii="Century Gothic" w:hAnsi="Century Gothic"/>
        </w:rPr>
        <w:t xml:space="preserve"> </w:t>
      </w:r>
      <w:r w:rsidR="00996C0A" w:rsidRPr="008D0935">
        <w:rPr>
          <w:rFonts w:ascii="Century Gothic" w:hAnsi="Century Gothic"/>
        </w:rPr>
        <w:t>de</w:t>
      </w:r>
      <w:r w:rsidRPr="008D0935">
        <w:rPr>
          <w:rFonts w:ascii="Century Gothic" w:hAnsi="Century Gothic"/>
        </w:rPr>
        <w:t xml:space="preserve"> igual </w:t>
      </w:r>
      <w:r w:rsidR="00996C0A" w:rsidRPr="008D0935">
        <w:rPr>
          <w:rFonts w:ascii="Century Gothic" w:hAnsi="Century Gothic"/>
        </w:rPr>
        <w:t xml:space="preserve">forma, </w:t>
      </w:r>
      <w:r w:rsidRPr="008D0935">
        <w:rPr>
          <w:rFonts w:ascii="Century Gothic" w:hAnsi="Century Gothic"/>
        </w:rPr>
        <w:t xml:space="preserve">las incidencias quedarán registradas </w:t>
      </w:r>
      <w:r w:rsidR="00996C0A" w:rsidRPr="008D0935">
        <w:rPr>
          <w:rFonts w:ascii="Century Gothic" w:hAnsi="Century Gothic"/>
        </w:rPr>
        <w:t xml:space="preserve">en el SEG/SIPO </w:t>
      </w:r>
      <w:r w:rsidRPr="008D0935">
        <w:rPr>
          <w:rFonts w:ascii="Century Gothic" w:hAnsi="Century Gothic"/>
        </w:rPr>
        <w:t>para control, consulta y seguimiento de las mismas.</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Los puntos de contacto anteriores estarán disponibles 7x24 horas los 365 días del año, a efecto de que el CS pueda realizar las actividades derivadas de la gestión de incidencias.</w:t>
      </w:r>
    </w:p>
    <w:p w:rsidR="006976DF" w:rsidRPr="008D0935" w:rsidRDefault="006976DF" w:rsidP="0069599F">
      <w:pPr>
        <w:pStyle w:val="IFTnormal"/>
        <w:spacing w:line="264" w:lineRule="auto"/>
        <w:rPr>
          <w:rFonts w:ascii="Century Gothic" w:hAnsi="Century Gothic"/>
        </w:rPr>
      </w:pPr>
    </w:p>
    <w:p w:rsidR="006976DF" w:rsidRPr="008D0935" w:rsidRDefault="00210FAE" w:rsidP="0069599F">
      <w:pPr>
        <w:pStyle w:val="1TitPrin"/>
        <w:spacing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154" w:name="_Toc92974120"/>
      <w:bookmarkStart w:id="2155" w:name="_Toc93052431"/>
      <w:bookmarkStart w:id="2156" w:name="_Toc93056386"/>
      <w:bookmarkStart w:id="2157" w:name="_Toc125393449"/>
      <w:bookmarkStart w:id="2158" w:name="_Toc139012187"/>
      <w:r w:rsidRPr="008D0935">
        <w:rPr>
          <w:rFonts w:ascii="Century Gothic" w:hAnsi="Century Gothic" w:cs="Times New Roman"/>
          <w14:scene3d>
            <w14:camera w14:prst="orthographicFront"/>
            <w14:lightRig w14:rig="threePt" w14:dir="t">
              <w14:rot w14:lat="0" w14:lon="0" w14:rev="0"/>
            </w14:lightRig>
          </w14:scene3d>
        </w:rPr>
        <w:t xml:space="preserve">3. </w:t>
      </w:r>
      <w:r w:rsidR="00A92D8F" w:rsidRPr="008D0935">
        <w:rPr>
          <w:rFonts w:ascii="Century Gothic" w:hAnsi="Century Gothic" w:cs="Times New Roman"/>
          <w14:scene3d>
            <w14:camera w14:prst="orthographicFront"/>
            <w14:lightRig w14:rig="threePt" w14:dir="t">
              <w14:rot w14:lat="0" w14:lon="0" w14:rev="0"/>
            </w14:lightRig>
          </w14:scene3d>
        </w:rPr>
        <w:t>Verificación previa al reporte de incidencias</w:t>
      </w:r>
      <w:bookmarkEnd w:id="2154"/>
      <w:bookmarkEnd w:id="2155"/>
      <w:bookmarkEnd w:id="2156"/>
      <w:bookmarkEnd w:id="2157"/>
      <w:bookmarkEnd w:id="2158"/>
    </w:p>
    <w:p w:rsidR="00A92D8F" w:rsidRPr="008D0935" w:rsidRDefault="00A92D8F" w:rsidP="0017461E">
      <w:pPr>
        <w:pStyle w:val="Texto1"/>
        <w:spacing w:after="120" w:line="264" w:lineRule="auto"/>
        <w:ind w:left="0"/>
        <w:rPr>
          <w:rFonts w:ascii="Century Gothic" w:hAnsi="Century Gothic" w:cs="Arial"/>
          <w:sz w:val="22"/>
        </w:rPr>
      </w:pPr>
      <w:r w:rsidRPr="008D0935">
        <w:rPr>
          <w:rFonts w:ascii="Century Gothic" w:hAnsi="Century Gothic" w:cs="Arial"/>
          <w:sz w:val="22"/>
        </w:rPr>
        <w:t xml:space="preserve">Antes de reportar alguna incidencia relacionada con cualquier </w:t>
      </w:r>
      <w:r w:rsidR="00996C0A" w:rsidRPr="008D0935">
        <w:rPr>
          <w:rFonts w:ascii="Century Gothic" w:hAnsi="Century Gothic" w:cs="Arial"/>
          <w:sz w:val="22"/>
        </w:rPr>
        <w:t xml:space="preserve">Servicio </w:t>
      </w:r>
      <w:r w:rsidRPr="008D0935">
        <w:rPr>
          <w:rFonts w:ascii="Century Gothic" w:hAnsi="Century Gothic" w:cs="Arial"/>
          <w:sz w:val="22"/>
        </w:rPr>
        <w:t xml:space="preserve">de desagregación, el CS o </w:t>
      </w:r>
      <w:r w:rsidR="004F2B89" w:rsidRPr="008D0935">
        <w:rPr>
          <w:rFonts w:ascii="Century Gothic" w:hAnsi="Century Gothic"/>
          <w:sz w:val="22"/>
          <w:szCs w:val="22"/>
        </w:rPr>
        <w:t>RED NACIONAL</w:t>
      </w:r>
      <w:r w:rsidRPr="008D0935">
        <w:rPr>
          <w:rFonts w:ascii="Century Gothic" w:hAnsi="Century Gothic" w:cs="Arial"/>
          <w:sz w:val="22"/>
        </w:rPr>
        <w:t xml:space="preserve"> según aplique, deberán comprobar previamente que la incidencia no obedece a una falla de su propia red o alguna otra situación, por ejemplo:</w:t>
      </w:r>
    </w:p>
    <w:p w:rsidR="00A92D8F" w:rsidRPr="008D0935" w:rsidRDefault="003B1A36" w:rsidP="0017461E">
      <w:pPr>
        <w:pStyle w:val="IFTnormal"/>
        <w:spacing w:after="120" w:line="264" w:lineRule="auto"/>
        <w:ind w:left="426" w:hanging="426"/>
        <w:rPr>
          <w:rFonts w:ascii="Century Gothic" w:hAnsi="Century Gothic"/>
        </w:rPr>
      </w:pPr>
      <w:r w:rsidRPr="008D0935">
        <w:rPr>
          <w:rFonts w:ascii="Century Gothic" w:hAnsi="Century Gothic"/>
        </w:rPr>
        <w:t>a)</w:t>
      </w:r>
      <w:r w:rsidRPr="008D0935">
        <w:rPr>
          <w:rFonts w:ascii="Century Gothic" w:hAnsi="Century Gothic"/>
        </w:rPr>
        <w:tab/>
      </w:r>
      <w:r w:rsidR="00A92D8F" w:rsidRPr="008D0935">
        <w:rPr>
          <w:rFonts w:ascii="Century Gothic" w:hAnsi="Century Gothic"/>
        </w:rPr>
        <w:t xml:space="preserve">Mal funcionamiento de los elementos de red del CS o de </w:t>
      </w:r>
      <w:r w:rsidR="004F2B89" w:rsidRPr="008D0935">
        <w:rPr>
          <w:rFonts w:ascii="Century Gothic" w:hAnsi="Century Gothic"/>
        </w:rPr>
        <w:t>RED NACIONAL</w:t>
      </w:r>
      <w:r w:rsidR="00A92D8F" w:rsidRPr="008D0935">
        <w:rPr>
          <w:rFonts w:ascii="Century Gothic" w:hAnsi="Century Gothic"/>
        </w:rPr>
        <w:t>, según aplique.</w:t>
      </w:r>
    </w:p>
    <w:p w:rsidR="00A92D8F" w:rsidRPr="008D0935" w:rsidRDefault="003B1A36" w:rsidP="0017461E">
      <w:pPr>
        <w:pStyle w:val="IFTnormal"/>
        <w:spacing w:after="120" w:line="264" w:lineRule="auto"/>
        <w:ind w:left="426" w:hanging="426"/>
        <w:rPr>
          <w:rFonts w:ascii="Century Gothic" w:hAnsi="Century Gothic"/>
        </w:rPr>
      </w:pPr>
      <w:r w:rsidRPr="008D0935">
        <w:rPr>
          <w:rFonts w:ascii="Century Gothic" w:hAnsi="Century Gothic"/>
        </w:rPr>
        <w:t>b)</w:t>
      </w:r>
      <w:r w:rsidRPr="008D0935">
        <w:rPr>
          <w:rFonts w:ascii="Century Gothic" w:hAnsi="Century Gothic"/>
        </w:rPr>
        <w:tab/>
      </w:r>
      <w:r w:rsidR="00A92D8F" w:rsidRPr="008D0935">
        <w:rPr>
          <w:rFonts w:ascii="Century Gothic" w:hAnsi="Century Gothic"/>
        </w:rPr>
        <w:t xml:space="preserve">Defectos, anomalías o interferencias en la red o instalaciones de </w:t>
      </w:r>
      <w:r w:rsidR="004F2B89" w:rsidRPr="008D0935">
        <w:rPr>
          <w:rFonts w:ascii="Century Gothic" w:hAnsi="Century Gothic"/>
        </w:rPr>
        <w:t>RED NACIONAL</w:t>
      </w:r>
      <w:r w:rsidR="00A92D8F" w:rsidRPr="008D0935">
        <w:rPr>
          <w:rFonts w:ascii="Century Gothic" w:hAnsi="Century Gothic"/>
        </w:rPr>
        <w:t>, del CS o de sus clientes, según aplique.</w:t>
      </w:r>
    </w:p>
    <w:p w:rsidR="00A92D8F" w:rsidRPr="008D0935" w:rsidRDefault="003B1A36" w:rsidP="0017461E">
      <w:pPr>
        <w:pStyle w:val="IFTnormal"/>
        <w:spacing w:after="120" w:line="264" w:lineRule="auto"/>
        <w:ind w:left="426" w:hanging="426"/>
        <w:rPr>
          <w:rFonts w:ascii="Century Gothic" w:hAnsi="Century Gothic"/>
        </w:rPr>
      </w:pPr>
      <w:r w:rsidRPr="008D0935">
        <w:rPr>
          <w:rFonts w:ascii="Century Gothic" w:hAnsi="Century Gothic"/>
        </w:rPr>
        <w:t>c)</w:t>
      </w:r>
      <w:r w:rsidRPr="008D0935">
        <w:rPr>
          <w:rFonts w:ascii="Century Gothic" w:hAnsi="Century Gothic"/>
        </w:rPr>
        <w:tab/>
      </w:r>
      <w:r w:rsidR="00A92D8F" w:rsidRPr="008D0935">
        <w:rPr>
          <w:rFonts w:ascii="Century Gothic" w:hAnsi="Century Gothic"/>
        </w:rPr>
        <w:t xml:space="preserve">Configuración incorrecta de los parámetros de red de </w:t>
      </w:r>
      <w:r w:rsidR="004F2B89" w:rsidRPr="008D0935">
        <w:rPr>
          <w:rFonts w:ascii="Century Gothic" w:hAnsi="Century Gothic"/>
        </w:rPr>
        <w:t>RED NACIONAL</w:t>
      </w:r>
      <w:r w:rsidR="00A92D8F" w:rsidRPr="008D0935">
        <w:rPr>
          <w:rFonts w:ascii="Century Gothic" w:hAnsi="Century Gothic"/>
        </w:rPr>
        <w:t xml:space="preserve"> o del CS, según aplique.</w:t>
      </w:r>
    </w:p>
    <w:p w:rsidR="00A92D8F" w:rsidRPr="008D0935" w:rsidRDefault="003B1A36" w:rsidP="0017461E">
      <w:pPr>
        <w:pStyle w:val="IFTnormal"/>
        <w:spacing w:after="120" w:line="264" w:lineRule="auto"/>
        <w:ind w:left="426" w:hanging="426"/>
        <w:rPr>
          <w:rFonts w:ascii="Century Gothic" w:hAnsi="Century Gothic"/>
        </w:rPr>
      </w:pPr>
      <w:r w:rsidRPr="008D0935">
        <w:rPr>
          <w:rFonts w:ascii="Century Gothic" w:hAnsi="Century Gothic"/>
        </w:rPr>
        <w:t>d)</w:t>
      </w:r>
      <w:r w:rsidRPr="008D0935">
        <w:rPr>
          <w:rFonts w:ascii="Century Gothic" w:hAnsi="Century Gothic"/>
        </w:rPr>
        <w:tab/>
      </w:r>
      <w:r w:rsidR="00A92D8F" w:rsidRPr="008D0935">
        <w:rPr>
          <w:rFonts w:ascii="Century Gothic" w:hAnsi="Century Gothic"/>
        </w:rPr>
        <w:t>Equipos de fuerza apagados o sitio sin energía eléctrica.</w:t>
      </w:r>
    </w:p>
    <w:p w:rsidR="00A92D8F" w:rsidRPr="008D0935" w:rsidRDefault="00A92D8F" w:rsidP="0017461E">
      <w:pPr>
        <w:pStyle w:val="Texto1"/>
        <w:spacing w:after="120" w:line="264" w:lineRule="auto"/>
        <w:ind w:left="0"/>
        <w:rPr>
          <w:rFonts w:ascii="Century Gothic" w:hAnsi="Century Gothic" w:cs="Arial"/>
          <w:sz w:val="22"/>
        </w:rPr>
      </w:pPr>
      <w:r w:rsidRPr="008D0935">
        <w:rPr>
          <w:rFonts w:ascii="Century Gothic" w:hAnsi="Century Gothic" w:cs="Arial"/>
          <w:sz w:val="22"/>
        </w:rPr>
        <w:t xml:space="preserve">Al levantar el reporte de incidencia el CS o </w:t>
      </w:r>
      <w:r w:rsidR="004F2B89" w:rsidRPr="008D0935">
        <w:rPr>
          <w:rFonts w:ascii="Century Gothic" w:hAnsi="Century Gothic"/>
          <w:sz w:val="22"/>
          <w:szCs w:val="22"/>
        </w:rPr>
        <w:t>RED NACIONAL</w:t>
      </w:r>
      <w:r w:rsidRPr="008D0935">
        <w:rPr>
          <w:rFonts w:ascii="Century Gothic" w:hAnsi="Century Gothic" w:cs="Arial"/>
          <w:sz w:val="22"/>
        </w:rPr>
        <w:t>, según aplique, deberán informar concretamente</w:t>
      </w:r>
      <w:r w:rsidRPr="008D0935">
        <w:rPr>
          <w:rFonts w:ascii="Century Gothic" w:hAnsi="Century Gothic" w:cs="Arial"/>
          <w:sz w:val="22"/>
          <w:szCs w:val="22"/>
        </w:rPr>
        <w:t xml:space="preserve"> los motivos de</w:t>
      </w:r>
      <w:r w:rsidRPr="008D0935">
        <w:rPr>
          <w:rFonts w:ascii="Century Gothic" w:hAnsi="Century Gothic" w:cs="Arial"/>
          <w:sz w:val="22"/>
        </w:rPr>
        <w:t xml:space="preserve"> la falla y las comprobaciones realizadas en sus elementos de red que tengan relación con el </w:t>
      </w:r>
      <w:r w:rsidR="00996C0A" w:rsidRPr="008D0935">
        <w:rPr>
          <w:rFonts w:ascii="Century Gothic" w:hAnsi="Century Gothic" w:cs="Arial"/>
          <w:sz w:val="22"/>
        </w:rPr>
        <w:t xml:space="preserve">Servicio </w:t>
      </w:r>
      <w:r w:rsidRPr="008D0935">
        <w:rPr>
          <w:rFonts w:ascii="Century Gothic" w:hAnsi="Century Gothic" w:cs="Arial"/>
          <w:sz w:val="22"/>
        </w:rPr>
        <w:t>proporcionado.</w:t>
      </w:r>
    </w:p>
    <w:p w:rsidR="00A92D8F" w:rsidRPr="008D0935" w:rsidRDefault="00A92D8F" w:rsidP="0017461E">
      <w:pPr>
        <w:pStyle w:val="Texto1"/>
        <w:spacing w:after="120" w:line="264" w:lineRule="auto"/>
        <w:ind w:left="0"/>
        <w:rPr>
          <w:rFonts w:ascii="Century Gothic" w:hAnsi="Century Gothic" w:cs="Arial"/>
          <w:sz w:val="22"/>
        </w:rPr>
      </w:pPr>
      <w:r w:rsidRPr="008D0935">
        <w:rPr>
          <w:rFonts w:ascii="Century Gothic" w:hAnsi="Century Gothic" w:cs="Arial"/>
          <w:sz w:val="22"/>
        </w:rPr>
        <w:t xml:space="preserve">Las comprobaciones realizadas por el CS se informarán mediante un listado de pruebas cortas que se hayan realizado al levantar el reporte de incidencia. El listado de pruebas cortas se conforma de las verificaciones previas que requiera cada </w:t>
      </w:r>
      <w:r w:rsidR="00996C0A" w:rsidRPr="008D0935">
        <w:rPr>
          <w:rFonts w:ascii="Century Gothic" w:hAnsi="Century Gothic" w:cs="Arial"/>
          <w:sz w:val="22"/>
        </w:rPr>
        <w:t xml:space="preserve">Servicio </w:t>
      </w:r>
      <w:r w:rsidRPr="008D0935">
        <w:rPr>
          <w:rFonts w:ascii="Century Gothic" w:hAnsi="Century Gothic" w:cs="Arial"/>
          <w:sz w:val="22"/>
        </w:rPr>
        <w:t xml:space="preserve">de desagregación que se listan a continuación. </w:t>
      </w:r>
    </w:p>
    <w:p w:rsidR="00A92D8F" w:rsidRPr="008D0935" w:rsidRDefault="00A92D8F" w:rsidP="0017461E">
      <w:pPr>
        <w:pStyle w:val="Texto1"/>
        <w:spacing w:after="120" w:line="264" w:lineRule="auto"/>
        <w:ind w:left="0"/>
        <w:rPr>
          <w:rFonts w:ascii="Century Gothic" w:hAnsi="Century Gothic" w:cs="Arial"/>
          <w:sz w:val="22"/>
        </w:rPr>
      </w:pPr>
      <w:r w:rsidRPr="008D0935">
        <w:rPr>
          <w:rFonts w:ascii="Century Gothic" w:hAnsi="Century Gothic" w:cs="Arial"/>
          <w:sz w:val="22"/>
        </w:rPr>
        <w:t xml:space="preserve">En el caso de los </w:t>
      </w:r>
      <w:r w:rsidR="00996C0A" w:rsidRPr="008D0935">
        <w:rPr>
          <w:rFonts w:ascii="Century Gothic" w:hAnsi="Century Gothic" w:cs="Arial"/>
          <w:sz w:val="22"/>
        </w:rPr>
        <w:t xml:space="preserve">Servicios </w:t>
      </w:r>
      <w:r w:rsidRPr="008D0935">
        <w:rPr>
          <w:rFonts w:ascii="Century Gothic" w:hAnsi="Century Gothic" w:cs="Arial"/>
          <w:sz w:val="22"/>
        </w:rPr>
        <w:t>de desagregación, es recomendable seguir una lista de puntos para la comprobación del estado de los equipos de red y los equipos e instalación en el domicilio del suscriptor, por lo que, de manera enunciativa mas no limitativa, se muestra a continuación una lista de verificaciones previas al reporte de incidencias por tipo de servicio:</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088"/>
      </w:tblGrid>
      <w:tr w:rsidR="00A92D8F" w:rsidRPr="008D0935" w:rsidTr="0068403C">
        <w:trPr>
          <w:cantSplit/>
          <w:tblHeader/>
        </w:trPr>
        <w:tc>
          <w:tcPr>
            <w:tcW w:w="2405" w:type="dxa"/>
            <w:shd w:val="clear" w:color="auto" w:fill="009AD9"/>
          </w:tcPr>
          <w:p w:rsidR="00A92D8F" w:rsidRPr="008D0935" w:rsidRDefault="00A92D8F" w:rsidP="0068403C">
            <w:pPr>
              <w:pStyle w:val="Texto1"/>
              <w:spacing w:before="20" w:after="20" w:line="264" w:lineRule="auto"/>
              <w:ind w:left="0"/>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lastRenderedPageBreak/>
              <w:t>Servicio</w:t>
            </w:r>
          </w:p>
        </w:tc>
        <w:tc>
          <w:tcPr>
            <w:tcW w:w="7088" w:type="dxa"/>
            <w:shd w:val="clear" w:color="auto" w:fill="009AD9"/>
          </w:tcPr>
          <w:p w:rsidR="00A92D8F" w:rsidRPr="008D0935" w:rsidRDefault="00A92D8F" w:rsidP="0068403C">
            <w:pPr>
              <w:pStyle w:val="Texto1"/>
              <w:spacing w:before="20" w:after="20" w:line="264" w:lineRule="auto"/>
              <w:ind w:left="0"/>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Verificaciones Previas</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Servicio de Acceso Indirecto al Bucle Local</w:t>
            </w:r>
          </w:p>
          <w:p w:rsidR="00A92D8F" w:rsidRPr="008D0935" w:rsidRDefault="00A92D8F" w:rsidP="0068403C">
            <w:pPr>
              <w:pStyle w:val="Texto1"/>
              <w:spacing w:before="20" w:after="20"/>
              <w:ind w:left="0"/>
              <w:jc w:val="left"/>
              <w:rPr>
                <w:rFonts w:ascii="Century Gothic" w:hAnsi="Century Gothic" w:cs="Arial"/>
                <w:b/>
                <w:sz w:val="20"/>
                <w:szCs w:val="20"/>
              </w:rPr>
            </w:pPr>
          </w:p>
        </w:tc>
        <w:tc>
          <w:tcPr>
            <w:tcW w:w="7088" w:type="dxa"/>
            <w:shd w:val="clear" w:color="auto" w:fill="auto"/>
          </w:tcPr>
          <w:p w:rsidR="00A92D8F" w:rsidRPr="008D0935" w:rsidRDefault="00A92D8F">
            <w:pPr>
              <w:pStyle w:val="Texto1"/>
              <w:numPr>
                <w:ilvl w:val="0"/>
                <w:numId w:val="194"/>
              </w:numPr>
              <w:spacing w:before="20" w:after="20"/>
              <w:rPr>
                <w:rFonts w:ascii="Century Gothic" w:hAnsi="Century Gothic" w:cs="Arial"/>
                <w:sz w:val="20"/>
                <w:szCs w:val="20"/>
              </w:rPr>
            </w:pPr>
            <w:r w:rsidRPr="008D0935">
              <w:rPr>
                <w:rFonts w:ascii="Century Gothic" w:hAnsi="Century Gothic" w:cs="Arial"/>
                <w:sz w:val="20"/>
                <w:szCs w:val="20"/>
              </w:rPr>
              <w:t>Verificar que la falla o incidencia no se deba a un problema en el cableado interior de usuario.</w:t>
            </w:r>
          </w:p>
          <w:p w:rsidR="00A92D8F" w:rsidRPr="008D0935" w:rsidRDefault="00A92D8F">
            <w:pPr>
              <w:pStyle w:val="Texto1"/>
              <w:numPr>
                <w:ilvl w:val="0"/>
                <w:numId w:val="194"/>
              </w:numPr>
              <w:spacing w:before="20" w:after="20"/>
              <w:rPr>
                <w:rFonts w:ascii="Century Gothic" w:hAnsi="Century Gothic" w:cs="Arial"/>
                <w:sz w:val="20"/>
                <w:szCs w:val="20"/>
              </w:rPr>
            </w:pPr>
            <w:r w:rsidRPr="008D0935">
              <w:rPr>
                <w:rFonts w:ascii="Century Gothic" w:hAnsi="Century Gothic" w:cs="Arial"/>
                <w:sz w:val="20"/>
                <w:szCs w:val="20"/>
              </w:rPr>
              <w:t>Verificar que el Módem o la ONT esté encendido.</w:t>
            </w:r>
          </w:p>
          <w:p w:rsidR="00A92D8F" w:rsidRPr="008D0935" w:rsidRDefault="00A92D8F">
            <w:pPr>
              <w:pStyle w:val="Texto1"/>
              <w:numPr>
                <w:ilvl w:val="0"/>
                <w:numId w:val="194"/>
              </w:numPr>
              <w:spacing w:before="20" w:after="20"/>
              <w:rPr>
                <w:rFonts w:ascii="Century Gothic" w:hAnsi="Century Gothic" w:cs="Arial"/>
                <w:sz w:val="20"/>
                <w:szCs w:val="20"/>
              </w:rPr>
            </w:pPr>
            <w:r w:rsidRPr="008D0935">
              <w:rPr>
                <w:rFonts w:ascii="Century Gothic" w:hAnsi="Century Gothic" w:cs="Arial"/>
                <w:sz w:val="20"/>
                <w:szCs w:val="20"/>
              </w:rPr>
              <w:t>Verificar que el Módem o la ONT esté conectado a la línea y a su vez la línea esté conectada al PCT.</w:t>
            </w:r>
          </w:p>
          <w:p w:rsidR="00A92D8F" w:rsidRPr="008D0935" w:rsidRDefault="00A92D8F">
            <w:pPr>
              <w:pStyle w:val="Texto1"/>
              <w:numPr>
                <w:ilvl w:val="0"/>
                <w:numId w:val="194"/>
              </w:numPr>
              <w:spacing w:before="20" w:after="20"/>
              <w:rPr>
                <w:rFonts w:ascii="Century Gothic" w:hAnsi="Century Gothic" w:cs="Arial"/>
                <w:sz w:val="20"/>
                <w:szCs w:val="20"/>
              </w:rPr>
            </w:pPr>
            <w:r w:rsidRPr="008D0935">
              <w:rPr>
                <w:rFonts w:ascii="Century Gothic" w:hAnsi="Century Gothic" w:cs="Arial"/>
                <w:sz w:val="20"/>
                <w:szCs w:val="20"/>
              </w:rPr>
              <w:t>El equipo terminal de usuario deberá tener sincronía y enlace; en caso de que el medio de acceso sea cobre, deberá verificar que el led DSL este de color verde.</w:t>
            </w:r>
          </w:p>
          <w:p w:rsidR="00A92D8F" w:rsidRPr="008D0935" w:rsidRDefault="00A92D8F">
            <w:pPr>
              <w:pStyle w:val="Texto1"/>
              <w:numPr>
                <w:ilvl w:val="0"/>
                <w:numId w:val="194"/>
              </w:numPr>
              <w:spacing w:before="20" w:after="20"/>
              <w:rPr>
                <w:rFonts w:ascii="Century Gothic" w:hAnsi="Century Gothic" w:cs="Arial"/>
                <w:sz w:val="20"/>
                <w:szCs w:val="20"/>
              </w:rPr>
            </w:pPr>
            <w:r w:rsidRPr="008D0935">
              <w:rPr>
                <w:rFonts w:ascii="Century Gothic" w:hAnsi="Century Gothic" w:cs="Arial"/>
                <w:sz w:val="20"/>
                <w:szCs w:val="20"/>
              </w:rPr>
              <w:t>Verificar la configuración de su equipo terminal de usuario.</w:t>
            </w:r>
          </w:p>
          <w:p w:rsidR="00A92D8F" w:rsidRPr="008D0935" w:rsidRDefault="00A92D8F">
            <w:pPr>
              <w:pStyle w:val="Texto1"/>
              <w:numPr>
                <w:ilvl w:val="0"/>
                <w:numId w:val="194"/>
              </w:numPr>
              <w:spacing w:before="20" w:after="20"/>
              <w:rPr>
                <w:rFonts w:ascii="Century Gothic" w:hAnsi="Century Gothic" w:cs="Arial"/>
                <w:sz w:val="20"/>
                <w:szCs w:val="20"/>
              </w:rPr>
            </w:pPr>
            <w:r w:rsidRPr="008D0935">
              <w:rPr>
                <w:rFonts w:ascii="Century Gothic" w:hAnsi="Century Gothic" w:cs="Arial"/>
                <w:sz w:val="20"/>
                <w:szCs w:val="20"/>
              </w:rPr>
              <w:t>Verificar el puerto en su equipo donde recibe el tráfico de datos.</w:t>
            </w:r>
          </w:p>
          <w:p w:rsidR="00A92D8F" w:rsidRPr="008D0935" w:rsidRDefault="00A92D8F">
            <w:pPr>
              <w:pStyle w:val="Texto1"/>
              <w:numPr>
                <w:ilvl w:val="0"/>
                <w:numId w:val="194"/>
              </w:numPr>
              <w:spacing w:before="20" w:after="20"/>
              <w:rPr>
                <w:rFonts w:ascii="Century Gothic" w:hAnsi="Century Gothic" w:cs="Arial"/>
                <w:sz w:val="20"/>
                <w:szCs w:val="20"/>
              </w:rPr>
            </w:pPr>
            <w:r w:rsidRPr="008D0935">
              <w:rPr>
                <w:rFonts w:ascii="Century Gothic" w:hAnsi="Century Gothic" w:cs="Arial"/>
                <w:sz w:val="20"/>
                <w:szCs w:val="20"/>
              </w:rPr>
              <w:t>Verificar que la falla no es en la configuración de credenciales del módem/ONT o en la navegación proporcionada a través de la red o infraestructura del CS.</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Servicio de Desagregación Virtual del Bucle Local</w:t>
            </w:r>
          </w:p>
          <w:p w:rsidR="00A92D8F" w:rsidRPr="008D0935" w:rsidRDefault="00A92D8F" w:rsidP="0068403C">
            <w:pPr>
              <w:pStyle w:val="Texto1"/>
              <w:spacing w:before="20" w:after="20"/>
              <w:ind w:left="0"/>
              <w:jc w:val="left"/>
              <w:rPr>
                <w:rFonts w:ascii="Century Gothic" w:hAnsi="Century Gothic" w:cs="Arial"/>
                <w:b/>
                <w:sz w:val="20"/>
                <w:szCs w:val="20"/>
              </w:rPr>
            </w:pPr>
          </w:p>
        </w:tc>
        <w:tc>
          <w:tcPr>
            <w:tcW w:w="7088" w:type="dxa"/>
            <w:shd w:val="clear" w:color="auto" w:fill="auto"/>
          </w:tcPr>
          <w:p w:rsidR="00A92D8F" w:rsidRPr="008D0935" w:rsidRDefault="00A92D8F">
            <w:pPr>
              <w:pStyle w:val="Texto1"/>
              <w:numPr>
                <w:ilvl w:val="0"/>
                <w:numId w:val="195"/>
              </w:numPr>
              <w:spacing w:before="20" w:after="20"/>
              <w:rPr>
                <w:rFonts w:ascii="Century Gothic" w:hAnsi="Century Gothic" w:cs="Arial"/>
                <w:sz w:val="20"/>
                <w:szCs w:val="20"/>
              </w:rPr>
            </w:pPr>
            <w:r w:rsidRPr="008D0935">
              <w:rPr>
                <w:rFonts w:ascii="Century Gothic" w:hAnsi="Century Gothic" w:cs="Arial"/>
                <w:sz w:val="20"/>
                <w:szCs w:val="20"/>
              </w:rPr>
              <w:t>Verificar que la falla o incidencia no se deba a un problema en el cableado interior de usuario.</w:t>
            </w:r>
          </w:p>
          <w:p w:rsidR="00A92D8F" w:rsidRPr="008D0935" w:rsidRDefault="00A92D8F">
            <w:pPr>
              <w:pStyle w:val="Texto1"/>
              <w:numPr>
                <w:ilvl w:val="0"/>
                <w:numId w:val="195"/>
              </w:numPr>
              <w:spacing w:before="20" w:after="20"/>
              <w:rPr>
                <w:rFonts w:ascii="Century Gothic" w:hAnsi="Century Gothic" w:cs="Arial"/>
                <w:sz w:val="20"/>
                <w:szCs w:val="20"/>
              </w:rPr>
            </w:pPr>
            <w:r w:rsidRPr="008D0935">
              <w:rPr>
                <w:rFonts w:ascii="Century Gothic" w:hAnsi="Century Gothic" w:cs="Arial"/>
                <w:sz w:val="20"/>
                <w:szCs w:val="20"/>
              </w:rPr>
              <w:t>Verificar que la ONT esté encendido.</w:t>
            </w:r>
          </w:p>
          <w:p w:rsidR="00A92D8F" w:rsidRPr="008D0935" w:rsidRDefault="00A92D8F">
            <w:pPr>
              <w:pStyle w:val="Texto1"/>
              <w:numPr>
                <w:ilvl w:val="0"/>
                <w:numId w:val="195"/>
              </w:numPr>
              <w:spacing w:before="20" w:after="20"/>
              <w:rPr>
                <w:rFonts w:ascii="Century Gothic" w:hAnsi="Century Gothic" w:cs="Arial"/>
                <w:sz w:val="20"/>
                <w:szCs w:val="20"/>
              </w:rPr>
            </w:pPr>
            <w:r w:rsidRPr="008D0935">
              <w:rPr>
                <w:rFonts w:ascii="Century Gothic" w:hAnsi="Century Gothic" w:cs="Arial"/>
                <w:sz w:val="20"/>
                <w:szCs w:val="20"/>
              </w:rPr>
              <w:t>Verificar que la ONT esté conectada a la línea y a su vez la línea esté conectada al PCT.</w:t>
            </w:r>
          </w:p>
          <w:p w:rsidR="00A92D8F" w:rsidRPr="008D0935" w:rsidRDefault="00A92D8F">
            <w:pPr>
              <w:pStyle w:val="Texto1"/>
              <w:numPr>
                <w:ilvl w:val="0"/>
                <w:numId w:val="195"/>
              </w:numPr>
              <w:spacing w:before="20" w:after="20"/>
              <w:rPr>
                <w:rFonts w:ascii="Century Gothic" w:hAnsi="Century Gothic" w:cs="Arial"/>
                <w:sz w:val="20"/>
                <w:szCs w:val="20"/>
              </w:rPr>
            </w:pPr>
            <w:r w:rsidRPr="008D0935">
              <w:rPr>
                <w:rFonts w:ascii="Century Gothic" w:hAnsi="Century Gothic" w:cs="Arial"/>
                <w:sz w:val="20"/>
                <w:szCs w:val="20"/>
              </w:rPr>
              <w:t>El equipo terminal de usuario deberá tener sincronía y enlace.</w:t>
            </w:r>
          </w:p>
          <w:p w:rsidR="00A92D8F" w:rsidRPr="008D0935" w:rsidRDefault="00A92D8F">
            <w:pPr>
              <w:pStyle w:val="Texto1"/>
              <w:numPr>
                <w:ilvl w:val="0"/>
                <w:numId w:val="195"/>
              </w:numPr>
              <w:spacing w:before="20" w:after="20"/>
              <w:rPr>
                <w:rFonts w:ascii="Century Gothic" w:hAnsi="Century Gothic" w:cs="Arial"/>
                <w:sz w:val="20"/>
                <w:szCs w:val="20"/>
              </w:rPr>
            </w:pPr>
            <w:r w:rsidRPr="008D0935">
              <w:rPr>
                <w:rFonts w:ascii="Century Gothic" w:hAnsi="Century Gothic" w:cs="Arial"/>
                <w:sz w:val="20"/>
                <w:szCs w:val="20"/>
              </w:rPr>
              <w:t>Verificar la configuración de su equipo terminal de usuario.</w:t>
            </w:r>
          </w:p>
          <w:p w:rsidR="00A92D8F" w:rsidRPr="008D0935" w:rsidRDefault="00A92D8F">
            <w:pPr>
              <w:pStyle w:val="Texto1"/>
              <w:numPr>
                <w:ilvl w:val="0"/>
                <w:numId w:val="195"/>
              </w:numPr>
              <w:spacing w:before="20" w:after="20"/>
              <w:rPr>
                <w:rFonts w:ascii="Century Gothic" w:hAnsi="Century Gothic" w:cs="Arial"/>
                <w:sz w:val="20"/>
                <w:szCs w:val="20"/>
              </w:rPr>
            </w:pPr>
            <w:r w:rsidRPr="008D0935">
              <w:rPr>
                <w:rFonts w:ascii="Century Gothic" w:hAnsi="Century Gothic" w:cs="Arial"/>
                <w:sz w:val="20"/>
                <w:szCs w:val="20"/>
              </w:rPr>
              <w:t>Verificar el puerto en su equipo donde recibe el tráfico de datos.</w:t>
            </w:r>
          </w:p>
          <w:p w:rsidR="00A92D8F" w:rsidRPr="008D0935" w:rsidRDefault="00A92D8F">
            <w:pPr>
              <w:pStyle w:val="Texto1"/>
              <w:numPr>
                <w:ilvl w:val="0"/>
                <w:numId w:val="195"/>
              </w:numPr>
              <w:spacing w:before="20" w:after="20"/>
              <w:rPr>
                <w:rFonts w:ascii="Century Gothic" w:hAnsi="Century Gothic" w:cs="Arial"/>
                <w:sz w:val="20"/>
                <w:szCs w:val="20"/>
              </w:rPr>
            </w:pPr>
            <w:r w:rsidRPr="008D0935">
              <w:rPr>
                <w:rFonts w:ascii="Century Gothic" w:hAnsi="Century Gothic" w:cs="Arial"/>
                <w:sz w:val="20"/>
                <w:szCs w:val="20"/>
              </w:rPr>
              <w:t>Verificar que la falla no es en la configuración de credenciales de la ONT o en la navegación proporcionada a través de la red o infraestructura del CS.</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Servicio de Concentración y Distribución</w:t>
            </w:r>
          </w:p>
        </w:tc>
        <w:tc>
          <w:tcPr>
            <w:tcW w:w="7088" w:type="dxa"/>
            <w:shd w:val="clear" w:color="auto" w:fill="auto"/>
          </w:tcPr>
          <w:p w:rsidR="00A92D8F" w:rsidRPr="008D0935" w:rsidRDefault="00A92D8F">
            <w:pPr>
              <w:pStyle w:val="Texto1"/>
              <w:numPr>
                <w:ilvl w:val="0"/>
                <w:numId w:val="196"/>
              </w:numPr>
              <w:spacing w:before="20" w:after="20"/>
              <w:rPr>
                <w:rFonts w:ascii="Century Gothic" w:hAnsi="Century Gothic" w:cs="Arial"/>
                <w:sz w:val="20"/>
                <w:szCs w:val="20"/>
              </w:rPr>
            </w:pPr>
            <w:r w:rsidRPr="008D0935">
              <w:rPr>
                <w:rFonts w:ascii="Century Gothic" w:hAnsi="Century Gothic" w:cs="Arial"/>
                <w:sz w:val="20"/>
                <w:szCs w:val="20"/>
              </w:rPr>
              <w:t xml:space="preserve">Verificar que el estado de conexión del puerto de entrega del </w:t>
            </w:r>
            <w:r w:rsidR="00996C0A" w:rsidRPr="008D0935">
              <w:rPr>
                <w:rFonts w:ascii="Century Gothic" w:hAnsi="Century Gothic" w:cs="Arial"/>
                <w:sz w:val="20"/>
                <w:szCs w:val="20"/>
              </w:rPr>
              <w:t xml:space="preserve">Servicio </w:t>
            </w:r>
            <w:r w:rsidRPr="008D0935">
              <w:rPr>
                <w:rFonts w:ascii="Century Gothic" w:hAnsi="Century Gothic" w:cs="Arial"/>
                <w:sz w:val="20"/>
                <w:szCs w:val="20"/>
              </w:rPr>
              <w:t xml:space="preserve">esté Up-Up. En este caso las redes tienen conectividad y no existe falla en este punto del servicio.  </w:t>
            </w:r>
          </w:p>
          <w:p w:rsidR="00A92D8F" w:rsidRPr="008D0935" w:rsidRDefault="00A92D8F">
            <w:pPr>
              <w:pStyle w:val="Texto1"/>
              <w:numPr>
                <w:ilvl w:val="0"/>
                <w:numId w:val="196"/>
              </w:numPr>
              <w:spacing w:before="20" w:after="20"/>
              <w:rPr>
                <w:rFonts w:ascii="Century Gothic" w:hAnsi="Century Gothic" w:cs="Arial"/>
                <w:sz w:val="20"/>
                <w:szCs w:val="20"/>
              </w:rPr>
            </w:pPr>
            <w:r w:rsidRPr="008D0935">
              <w:rPr>
                <w:rFonts w:ascii="Century Gothic" w:hAnsi="Century Gothic" w:cs="Arial"/>
                <w:sz w:val="20"/>
                <w:szCs w:val="20"/>
              </w:rPr>
              <w:t>Hacer un ping entre el pCAI y su red. Si el Ping es exitoso las redes tienen conectividad y no existe falla en este punto del servicio, de lo contrario el CS puede reportar el servicio.</w:t>
            </w:r>
          </w:p>
          <w:p w:rsidR="00A92D8F" w:rsidRPr="008D0935" w:rsidRDefault="00A92D8F">
            <w:pPr>
              <w:pStyle w:val="Texto1"/>
              <w:numPr>
                <w:ilvl w:val="0"/>
                <w:numId w:val="196"/>
              </w:numPr>
              <w:spacing w:before="20" w:after="20"/>
              <w:rPr>
                <w:rFonts w:ascii="Century Gothic" w:hAnsi="Century Gothic" w:cs="Arial"/>
                <w:sz w:val="20"/>
                <w:szCs w:val="20"/>
              </w:rPr>
            </w:pPr>
            <w:r w:rsidRPr="008D0935">
              <w:rPr>
                <w:rFonts w:ascii="Century Gothic" w:hAnsi="Century Gothic" w:cs="Arial"/>
                <w:sz w:val="20"/>
                <w:szCs w:val="20"/>
              </w:rPr>
              <w:t xml:space="preserve">En caso de que el puerto de entrega del </w:t>
            </w:r>
            <w:r w:rsidR="00996C0A" w:rsidRPr="008D0935">
              <w:rPr>
                <w:rFonts w:ascii="Century Gothic" w:hAnsi="Century Gothic" w:cs="Arial"/>
                <w:sz w:val="20"/>
                <w:szCs w:val="20"/>
              </w:rPr>
              <w:t xml:space="preserve">Servicio </w:t>
            </w:r>
            <w:r w:rsidRPr="008D0935">
              <w:rPr>
                <w:rFonts w:ascii="Century Gothic" w:hAnsi="Century Gothic" w:cs="Arial"/>
                <w:sz w:val="20"/>
                <w:szCs w:val="20"/>
              </w:rPr>
              <w:t>indique Up-Down o Down-Down se debe validar un loop desde el puerto del DFO-CS hasta su red. Si hay continuidad en el Loop el CS puede reportar falla en este punto del servicio.</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Servicio de Desagregación Total del bucle y Compartida del Bucle</w:t>
            </w:r>
          </w:p>
        </w:tc>
        <w:tc>
          <w:tcPr>
            <w:tcW w:w="7088" w:type="dxa"/>
            <w:shd w:val="clear" w:color="auto" w:fill="auto"/>
          </w:tcPr>
          <w:p w:rsidR="00A92D8F" w:rsidRPr="008D0935" w:rsidRDefault="00A92D8F">
            <w:pPr>
              <w:pStyle w:val="Texto1"/>
              <w:numPr>
                <w:ilvl w:val="0"/>
                <w:numId w:val="197"/>
              </w:numPr>
              <w:spacing w:before="20" w:after="20"/>
              <w:rPr>
                <w:rFonts w:ascii="Century Gothic" w:hAnsi="Century Gothic" w:cs="Arial"/>
                <w:sz w:val="20"/>
                <w:szCs w:val="20"/>
              </w:rPr>
            </w:pPr>
            <w:r w:rsidRPr="008D0935">
              <w:rPr>
                <w:rFonts w:ascii="Century Gothic" w:hAnsi="Century Gothic" w:cs="Arial"/>
                <w:sz w:val="20"/>
                <w:szCs w:val="20"/>
              </w:rPr>
              <w:t>Revisar que no existan fallas en el cableado interior en el domicilio del usuario.</w:t>
            </w:r>
          </w:p>
          <w:p w:rsidR="00A92D8F" w:rsidRPr="008D0935" w:rsidRDefault="00A92D8F">
            <w:pPr>
              <w:pStyle w:val="Texto1"/>
              <w:numPr>
                <w:ilvl w:val="0"/>
                <w:numId w:val="197"/>
              </w:numPr>
              <w:spacing w:before="20" w:after="20"/>
              <w:rPr>
                <w:rFonts w:ascii="Century Gothic" w:hAnsi="Century Gothic" w:cs="Arial"/>
                <w:sz w:val="20"/>
                <w:szCs w:val="20"/>
              </w:rPr>
            </w:pPr>
            <w:r w:rsidRPr="008D0935">
              <w:rPr>
                <w:rFonts w:ascii="Century Gothic" w:hAnsi="Century Gothic" w:cs="Arial"/>
                <w:sz w:val="20"/>
                <w:szCs w:val="20"/>
              </w:rPr>
              <w:t>Verificar la existencia de tono de voz (sólo para Desagregación Compartida).</w:t>
            </w:r>
          </w:p>
          <w:p w:rsidR="00A92D8F" w:rsidRPr="008D0935" w:rsidRDefault="00A92D8F">
            <w:pPr>
              <w:pStyle w:val="Texto1"/>
              <w:numPr>
                <w:ilvl w:val="0"/>
                <w:numId w:val="197"/>
              </w:numPr>
              <w:spacing w:before="20" w:after="20"/>
              <w:rPr>
                <w:rFonts w:ascii="Century Gothic" w:hAnsi="Century Gothic" w:cs="Arial"/>
                <w:sz w:val="20"/>
                <w:szCs w:val="20"/>
              </w:rPr>
            </w:pPr>
            <w:r w:rsidRPr="008D0935">
              <w:rPr>
                <w:rFonts w:ascii="Century Gothic" w:hAnsi="Century Gothic" w:cs="Arial"/>
                <w:sz w:val="20"/>
                <w:szCs w:val="20"/>
              </w:rPr>
              <w:t>Verificar la configuración de su equipo terminal de usuario.</w:t>
            </w:r>
          </w:p>
          <w:p w:rsidR="00A92D8F" w:rsidRPr="008D0935" w:rsidRDefault="00A92D8F">
            <w:pPr>
              <w:pStyle w:val="Texto1"/>
              <w:numPr>
                <w:ilvl w:val="0"/>
                <w:numId w:val="197"/>
              </w:numPr>
              <w:spacing w:before="20" w:after="20"/>
              <w:rPr>
                <w:rFonts w:ascii="Century Gothic" w:hAnsi="Century Gothic" w:cs="Arial"/>
                <w:sz w:val="20"/>
                <w:szCs w:val="20"/>
              </w:rPr>
            </w:pPr>
            <w:r w:rsidRPr="008D0935">
              <w:rPr>
                <w:rFonts w:ascii="Century Gothic" w:hAnsi="Century Gothic" w:cs="Arial"/>
                <w:sz w:val="20"/>
                <w:szCs w:val="20"/>
              </w:rPr>
              <w:t>Probar la señal hacia su red del par de cobre en su Coubicación.</w:t>
            </w:r>
          </w:p>
          <w:p w:rsidR="00A92D8F" w:rsidRPr="008D0935" w:rsidRDefault="003B1A36">
            <w:pPr>
              <w:pStyle w:val="Texto1"/>
              <w:numPr>
                <w:ilvl w:val="0"/>
                <w:numId w:val="197"/>
              </w:numPr>
              <w:spacing w:before="20" w:after="20"/>
              <w:rPr>
                <w:rFonts w:ascii="Century Gothic" w:hAnsi="Century Gothic" w:cs="Arial"/>
                <w:sz w:val="20"/>
                <w:szCs w:val="20"/>
              </w:rPr>
            </w:pPr>
            <w:r w:rsidRPr="008D0935">
              <w:rPr>
                <w:rFonts w:ascii="Century Gothic" w:hAnsi="Century Gothic" w:cs="Arial"/>
                <w:sz w:val="20"/>
                <w:szCs w:val="20"/>
              </w:rPr>
              <w:tab/>
            </w:r>
            <w:r w:rsidR="00A92D8F" w:rsidRPr="008D0935">
              <w:rPr>
                <w:rFonts w:ascii="Century Gothic" w:hAnsi="Century Gothic" w:cs="Arial"/>
                <w:sz w:val="20"/>
                <w:szCs w:val="20"/>
              </w:rPr>
              <w:t>Verificar que el tendido de cableado multipar no tenga fallas.</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lastRenderedPageBreak/>
              <w:t>Servicio de Desagregación Total de Fibra Óptica</w:t>
            </w:r>
          </w:p>
        </w:tc>
        <w:tc>
          <w:tcPr>
            <w:tcW w:w="7088" w:type="dxa"/>
            <w:shd w:val="clear" w:color="auto" w:fill="auto"/>
          </w:tcPr>
          <w:p w:rsidR="00A92D8F" w:rsidRPr="008D0935" w:rsidRDefault="00A92D8F">
            <w:pPr>
              <w:pStyle w:val="Texto1"/>
              <w:numPr>
                <w:ilvl w:val="0"/>
                <w:numId w:val="198"/>
              </w:numPr>
              <w:spacing w:before="20" w:after="20"/>
              <w:rPr>
                <w:rFonts w:ascii="Century Gothic" w:hAnsi="Century Gothic" w:cs="Arial"/>
                <w:sz w:val="20"/>
                <w:szCs w:val="20"/>
              </w:rPr>
            </w:pPr>
            <w:r w:rsidRPr="008D0935">
              <w:rPr>
                <w:rFonts w:ascii="Century Gothic" w:hAnsi="Century Gothic" w:cs="Arial"/>
                <w:sz w:val="20"/>
                <w:szCs w:val="20"/>
              </w:rPr>
              <w:t>Revisar que no existan fallas en el cableado interior en el domicilio del usuario.</w:t>
            </w:r>
          </w:p>
          <w:p w:rsidR="00A92D8F" w:rsidRPr="008D0935" w:rsidRDefault="00A92D8F">
            <w:pPr>
              <w:pStyle w:val="Texto1"/>
              <w:numPr>
                <w:ilvl w:val="0"/>
                <w:numId w:val="198"/>
              </w:numPr>
              <w:spacing w:before="20" w:after="20"/>
              <w:rPr>
                <w:rFonts w:ascii="Century Gothic" w:hAnsi="Century Gothic" w:cs="Arial"/>
                <w:sz w:val="20"/>
                <w:szCs w:val="20"/>
              </w:rPr>
            </w:pPr>
            <w:r w:rsidRPr="008D0935">
              <w:rPr>
                <w:rFonts w:ascii="Century Gothic" w:hAnsi="Century Gothic" w:cs="Arial"/>
                <w:sz w:val="20"/>
                <w:szCs w:val="20"/>
              </w:rPr>
              <w:t>Verificar la configuración de su equipo terminal de usuario.</w:t>
            </w:r>
          </w:p>
          <w:p w:rsidR="00A92D8F" w:rsidRPr="008D0935" w:rsidRDefault="00A92D8F">
            <w:pPr>
              <w:pStyle w:val="Texto1"/>
              <w:numPr>
                <w:ilvl w:val="0"/>
                <w:numId w:val="198"/>
              </w:numPr>
              <w:spacing w:before="20" w:after="20"/>
              <w:rPr>
                <w:rFonts w:ascii="Century Gothic" w:hAnsi="Century Gothic" w:cs="Arial"/>
                <w:sz w:val="20"/>
                <w:szCs w:val="20"/>
              </w:rPr>
            </w:pPr>
            <w:r w:rsidRPr="008D0935">
              <w:rPr>
                <w:rFonts w:ascii="Century Gothic" w:hAnsi="Century Gothic" w:cs="Arial"/>
                <w:sz w:val="20"/>
                <w:szCs w:val="20"/>
              </w:rPr>
              <w:t>Probar la señal de su Coubicación y DFO-CS al sitio del cliente.</w:t>
            </w:r>
          </w:p>
          <w:p w:rsidR="00A92D8F" w:rsidRPr="008D0935" w:rsidRDefault="003B1A36">
            <w:pPr>
              <w:pStyle w:val="Texto1"/>
              <w:numPr>
                <w:ilvl w:val="0"/>
                <w:numId w:val="198"/>
              </w:numPr>
              <w:spacing w:before="20" w:after="20"/>
              <w:rPr>
                <w:rFonts w:ascii="Century Gothic" w:hAnsi="Century Gothic" w:cs="Arial"/>
                <w:sz w:val="20"/>
                <w:szCs w:val="20"/>
              </w:rPr>
            </w:pPr>
            <w:r w:rsidRPr="008D0935">
              <w:rPr>
                <w:rFonts w:ascii="Century Gothic" w:hAnsi="Century Gothic" w:cs="Arial"/>
                <w:sz w:val="20"/>
                <w:szCs w:val="20"/>
              </w:rPr>
              <w:tab/>
            </w:r>
            <w:r w:rsidR="00A92D8F" w:rsidRPr="008D0935">
              <w:rPr>
                <w:rFonts w:ascii="Century Gothic" w:hAnsi="Century Gothic" w:cs="Arial"/>
                <w:sz w:val="20"/>
                <w:szCs w:val="20"/>
              </w:rPr>
              <w:t>Probar las aplicaciones que ofrezca a su cliente final sobre ese servicio de SDTFO.</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Servicio de Desagregación Total del Sub-Bucle y Compartida de Sub-Bucle</w:t>
            </w:r>
          </w:p>
        </w:tc>
        <w:tc>
          <w:tcPr>
            <w:tcW w:w="7088" w:type="dxa"/>
            <w:shd w:val="clear" w:color="auto" w:fill="auto"/>
          </w:tcPr>
          <w:p w:rsidR="00A92D8F" w:rsidRPr="008D0935" w:rsidRDefault="00A92D8F">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Verificar que la falla no se deba a un problema en el cableado interior de usuario.</w:t>
            </w:r>
          </w:p>
          <w:p w:rsidR="00A92D8F" w:rsidRPr="008D0935" w:rsidRDefault="00A92D8F">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Verificar la existencia de tono de voz (sólo para Desagregación Compartida).</w:t>
            </w:r>
          </w:p>
          <w:p w:rsidR="00A92D8F" w:rsidRPr="008D0935" w:rsidRDefault="00A92D8F">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Verificar la configuración de su equipo terminal de usuario.</w:t>
            </w:r>
          </w:p>
          <w:p w:rsidR="00A92D8F" w:rsidRPr="008D0935" w:rsidRDefault="003B1A36">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ab/>
            </w:r>
            <w:r w:rsidR="00A92D8F" w:rsidRPr="008D0935">
              <w:rPr>
                <w:rFonts w:ascii="Century Gothic" w:hAnsi="Century Gothic" w:cs="Arial"/>
                <w:sz w:val="20"/>
                <w:szCs w:val="20"/>
              </w:rPr>
              <w:t xml:space="preserve">Verificar que el </w:t>
            </w:r>
            <w:r w:rsidR="00996C0A" w:rsidRPr="008D0935">
              <w:rPr>
                <w:rFonts w:ascii="Century Gothic" w:hAnsi="Century Gothic" w:cs="Arial"/>
                <w:sz w:val="20"/>
                <w:szCs w:val="20"/>
              </w:rPr>
              <w:t xml:space="preserve">Servicio Auxiliar de Anexo </w:t>
            </w:r>
            <w:r w:rsidR="00A92D8F" w:rsidRPr="008D0935">
              <w:rPr>
                <w:rFonts w:ascii="Century Gothic" w:hAnsi="Century Gothic" w:cs="Arial"/>
                <w:sz w:val="20"/>
                <w:szCs w:val="20"/>
              </w:rPr>
              <w:t xml:space="preserve">de </w:t>
            </w:r>
            <w:r w:rsidR="00996C0A" w:rsidRPr="008D0935">
              <w:rPr>
                <w:rFonts w:ascii="Century Gothic" w:hAnsi="Century Gothic" w:cs="Arial"/>
                <w:sz w:val="20"/>
                <w:szCs w:val="20"/>
              </w:rPr>
              <w:t xml:space="preserve">Caja de Distribución </w:t>
            </w:r>
            <w:r w:rsidR="00A92D8F" w:rsidRPr="008D0935">
              <w:rPr>
                <w:rFonts w:ascii="Century Gothic" w:hAnsi="Century Gothic" w:cs="Arial"/>
                <w:sz w:val="20"/>
                <w:szCs w:val="20"/>
              </w:rPr>
              <w:t>no tenga fallas.</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Coubicación</w:t>
            </w:r>
          </w:p>
        </w:tc>
        <w:tc>
          <w:tcPr>
            <w:tcW w:w="7088" w:type="dxa"/>
            <w:shd w:val="clear" w:color="auto" w:fill="auto"/>
          </w:tcPr>
          <w:p w:rsidR="00A92D8F" w:rsidRPr="008D0935" w:rsidRDefault="00A92D8F">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Verificar parámetros de fuerza respecto a lo contratado.</w:t>
            </w:r>
          </w:p>
          <w:p w:rsidR="00A92D8F" w:rsidRPr="008D0935" w:rsidRDefault="00A92D8F">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Verificar parámetros de clima respecto a lo contratado.</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 xml:space="preserve">Servicio </w:t>
            </w:r>
            <w:r w:rsidR="00996C0A" w:rsidRPr="008D0935">
              <w:rPr>
                <w:rFonts w:ascii="Century Gothic" w:hAnsi="Century Gothic" w:cs="Arial"/>
                <w:b/>
                <w:sz w:val="20"/>
                <w:szCs w:val="20"/>
              </w:rPr>
              <w:t xml:space="preserve">Auxiliar </w:t>
            </w:r>
            <w:r w:rsidRPr="008D0935">
              <w:rPr>
                <w:rFonts w:ascii="Century Gothic" w:hAnsi="Century Gothic" w:cs="Arial"/>
                <w:b/>
                <w:sz w:val="20"/>
                <w:szCs w:val="20"/>
              </w:rPr>
              <w:t>de Anexo de Caja de Distribución</w:t>
            </w:r>
          </w:p>
        </w:tc>
        <w:tc>
          <w:tcPr>
            <w:tcW w:w="7088" w:type="dxa"/>
            <w:shd w:val="clear" w:color="auto" w:fill="auto"/>
          </w:tcPr>
          <w:p w:rsidR="00A92D8F" w:rsidRPr="008D0935" w:rsidRDefault="00A92D8F">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Verificación física del anexo.</w:t>
            </w:r>
          </w:p>
        </w:tc>
      </w:tr>
      <w:tr w:rsidR="00A92D8F" w:rsidRPr="008D0935" w:rsidTr="0068403C">
        <w:trPr>
          <w:cantSplit/>
        </w:trPr>
        <w:tc>
          <w:tcPr>
            <w:tcW w:w="2405" w:type="dxa"/>
            <w:shd w:val="clear" w:color="auto" w:fill="auto"/>
            <w:vAlign w:val="center"/>
          </w:tcPr>
          <w:p w:rsidR="00A92D8F" w:rsidRPr="008D0935" w:rsidRDefault="00A92D8F" w:rsidP="0068403C">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 xml:space="preserve">Servicio </w:t>
            </w:r>
            <w:r w:rsidR="00996C0A" w:rsidRPr="008D0935">
              <w:rPr>
                <w:rFonts w:ascii="Century Gothic" w:hAnsi="Century Gothic" w:cs="Arial"/>
                <w:b/>
                <w:sz w:val="20"/>
                <w:szCs w:val="20"/>
              </w:rPr>
              <w:t xml:space="preserve">Auxiliar </w:t>
            </w:r>
            <w:r w:rsidRPr="008D0935">
              <w:rPr>
                <w:rFonts w:ascii="Century Gothic" w:hAnsi="Century Gothic" w:cs="Arial"/>
                <w:b/>
                <w:sz w:val="20"/>
                <w:szCs w:val="20"/>
              </w:rPr>
              <w:t>de Cableado Multipar</w:t>
            </w:r>
          </w:p>
        </w:tc>
        <w:tc>
          <w:tcPr>
            <w:tcW w:w="7088" w:type="dxa"/>
            <w:shd w:val="clear" w:color="auto" w:fill="auto"/>
          </w:tcPr>
          <w:p w:rsidR="00A92D8F" w:rsidRPr="008D0935" w:rsidRDefault="00A92D8F">
            <w:pPr>
              <w:pStyle w:val="Texto1"/>
              <w:numPr>
                <w:ilvl w:val="0"/>
                <w:numId w:val="199"/>
              </w:numPr>
              <w:spacing w:before="20" w:after="20"/>
              <w:rPr>
                <w:rFonts w:ascii="Century Gothic" w:hAnsi="Century Gothic" w:cs="Arial"/>
                <w:sz w:val="20"/>
                <w:szCs w:val="20"/>
              </w:rPr>
            </w:pPr>
            <w:r w:rsidRPr="008D0935">
              <w:rPr>
                <w:rFonts w:ascii="Century Gothic" w:hAnsi="Century Gothic" w:cs="Arial"/>
                <w:sz w:val="20"/>
                <w:szCs w:val="20"/>
              </w:rPr>
              <w:t>Verificar que el par se encuentre correctamente terminado.</w:t>
            </w:r>
          </w:p>
        </w:tc>
      </w:tr>
    </w:tbl>
    <w:p w:rsidR="00A92D8F" w:rsidRPr="008D0935" w:rsidRDefault="00A92D8F" w:rsidP="008F42D5">
      <w:pPr>
        <w:pStyle w:val="Texto1"/>
        <w:spacing w:before="120" w:after="120" w:line="264" w:lineRule="auto"/>
        <w:ind w:left="0"/>
        <w:rPr>
          <w:rFonts w:ascii="Century Gothic" w:hAnsi="Century Gothic" w:cs="Arial"/>
          <w:sz w:val="22"/>
        </w:rPr>
      </w:pPr>
      <w:r w:rsidRPr="008D0935">
        <w:rPr>
          <w:rFonts w:ascii="Century Gothic" w:hAnsi="Century Gothic" w:cs="Arial"/>
          <w:sz w:val="22"/>
        </w:rPr>
        <w:t xml:space="preserve">Para los </w:t>
      </w:r>
      <w:r w:rsidR="00996C0A" w:rsidRPr="008D0935">
        <w:rPr>
          <w:rFonts w:ascii="Century Gothic" w:hAnsi="Century Gothic" w:cs="Arial"/>
          <w:sz w:val="22"/>
        </w:rPr>
        <w:t xml:space="preserve">Servicios </w:t>
      </w:r>
      <w:r w:rsidRPr="008D0935">
        <w:rPr>
          <w:rFonts w:ascii="Century Gothic" w:hAnsi="Century Gothic" w:cs="Arial"/>
          <w:sz w:val="22"/>
        </w:rPr>
        <w:t>de Acceso Indirecto al Bucle Local y de Desagregación Virtual del Bucle Local, se deberá verificar el estado del Módem u ONT considerando lo siguiente:</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8505"/>
      </w:tblGrid>
      <w:tr w:rsidR="00A92D8F" w:rsidRPr="008D0935" w:rsidTr="0068403C">
        <w:tc>
          <w:tcPr>
            <w:tcW w:w="988" w:type="dxa"/>
            <w:shd w:val="clear" w:color="auto" w:fill="009AD9"/>
          </w:tcPr>
          <w:p w:rsidR="00A92D8F" w:rsidRPr="008D0935" w:rsidRDefault="00A92D8F" w:rsidP="00F31AD6">
            <w:pPr>
              <w:pStyle w:val="Texto1"/>
              <w:spacing w:before="20" w:after="20" w:line="264" w:lineRule="auto"/>
              <w:ind w:left="0"/>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Equipo</w:t>
            </w:r>
          </w:p>
        </w:tc>
        <w:tc>
          <w:tcPr>
            <w:tcW w:w="8505" w:type="dxa"/>
            <w:shd w:val="clear" w:color="auto" w:fill="009AD9"/>
          </w:tcPr>
          <w:p w:rsidR="00A92D8F" w:rsidRPr="008D0935" w:rsidRDefault="00A92D8F" w:rsidP="00F31AD6">
            <w:pPr>
              <w:pStyle w:val="Texto1"/>
              <w:spacing w:before="20" w:after="20" w:line="264" w:lineRule="auto"/>
              <w:ind w:left="0"/>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Verificaciones Previas</w:t>
            </w:r>
          </w:p>
        </w:tc>
      </w:tr>
      <w:tr w:rsidR="00A92D8F" w:rsidRPr="008D0935" w:rsidTr="0068403C">
        <w:tc>
          <w:tcPr>
            <w:tcW w:w="988" w:type="dxa"/>
            <w:shd w:val="clear" w:color="auto" w:fill="auto"/>
            <w:vAlign w:val="center"/>
          </w:tcPr>
          <w:p w:rsidR="00A92D8F" w:rsidRPr="008D0935" w:rsidRDefault="00A92D8F" w:rsidP="00F31AD6">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Módem</w:t>
            </w:r>
          </w:p>
        </w:tc>
        <w:tc>
          <w:tcPr>
            <w:tcW w:w="8505" w:type="dxa"/>
            <w:shd w:val="clear" w:color="auto" w:fill="auto"/>
          </w:tcPr>
          <w:p w:rsidR="00A92D8F" w:rsidRPr="008D0935" w:rsidRDefault="00A92D8F">
            <w:pPr>
              <w:pStyle w:val="Texto1"/>
              <w:numPr>
                <w:ilvl w:val="0"/>
                <w:numId w:val="200"/>
              </w:numPr>
              <w:spacing w:before="20" w:after="20"/>
              <w:rPr>
                <w:rFonts w:ascii="Century Gothic" w:hAnsi="Century Gothic" w:cs="Arial"/>
                <w:sz w:val="20"/>
                <w:szCs w:val="20"/>
              </w:rPr>
            </w:pPr>
            <w:r w:rsidRPr="008D0935">
              <w:rPr>
                <w:rFonts w:ascii="Century Gothic" w:hAnsi="Century Gothic" w:cs="Arial"/>
                <w:sz w:val="20"/>
                <w:szCs w:val="20"/>
              </w:rPr>
              <w:t xml:space="preserve">Validar si el módem es propiedad de </w:t>
            </w:r>
            <w:r w:rsidR="004F2B89" w:rsidRPr="008D0935">
              <w:rPr>
                <w:rFonts w:ascii="Century Gothic" w:hAnsi="Century Gothic"/>
                <w:sz w:val="20"/>
                <w:szCs w:val="20"/>
              </w:rPr>
              <w:t>RED NACIONAL</w:t>
            </w:r>
            <w:r w:rsidRPr="008D0935">
              <w:rPr>
                <w:rFonts w:ascii="Century Gothic" w:hAnsi="Century Gothic" w:cs="Arial"/>
                <w:sz w:val="20"/>
                <w:szCs w:val="20"/>
              </w:rPr>
              <w:t xml:space="preserve"> o del CS.</w:t>
            </w:r>
          </w:p>
          <w:p w:rsidR="00A92D8F" w:rsidRPr="008D0935" w:rsidRDefault="00A92D8F">
            <w:pPr>
              <w:pStyle w:val="Texto1"/>
              <w:numPr>
                <w:ilvl w:val="0"/>
                <w:numId w:val="200"/>
              </w:numPr>
              <w:spacing w:before="20" w:after="20"/>
              <w:rPr>
                <w:rFonts w:ascii="Century Gothic" w:hAnsi="Century Gothic" w:cs="Arial"/>
                <w:sz w:val="20"/>
                <w:szCs w:val="20"/>
              </w:rPr>
            </w:pPr>
            <w:r w:rsidRPr="008D0935">
              <w:rPr>
                <w:rFonts w:ascii="Century Gothic" w:hAnsi="Century Gothic" w:cs="Arial"/>
                <w:sz w:val="20"/>
                <w:szCs w:val="20"/>
              </w:rPr>
              <w:t xml:space="preserve">En caso de que el módem hubiera sido vendido por </w:t>
            </w:r>
            <w:r w:rsidR="00AD2E01" w:rsidRPr="008D0935">
              <w:rPr>
                <w:rFonts w:ascii="Century Gothic" w:hAnsi="Century Gothic" w:cs="Arial"/>
                <w:spacing w:val="-3"/>
                <w:sz w:val="20"/>
                <w:szCs w:val="20"/>
              </w:rPr>
              <w:t>RED NACIONAL</w:t>
            </w:r>
            <w:r w:rsidRPr="008D0935">
              <w:rPr>
                <w:rFonts w:ascii="Century Gothic" w:hAnsi="Century Gothic" w:cs="Arial"/>
                <w:sz w:val="20"/>
                <w:szCs w:val="20"/>
              </w:rPr>
              <w:t xml:space="preserve"> al CS se verificará si se encuentra dentro del plazo otorgado para hacer válida la garantía.</w:t>
            </w:r>
          </w:p>
          <w:p w:rsidR="00A92D8F" w:rsidRPr="008D0935" w:rsidRDefault="00A92D8F">
            <w:pPr>
              <w:pStyle w:val="Texto1"/>
              <w:numPr>
                <w:ilvl w:val="0"/>
                <w:numId w:val="200"/>
              </w:numPr>
              <w:spacing w:before="20" w:after="20"/>
              <w:rPr>
                <w:rFonts w:ascii="Century Gothic" w:hAnsi="Century Gothic" w:cs="Arial"/>
                <w:sz w:val="20"/>
                <w:szCs w:val="20"/>
              </w:rPr>
            </w:pPr>
            <w:r w:rsidRPr="008D0935">
              <w:rPr>
                <w:rFonts w:ascii="Century Gothic" w:hAnsi="Century Gothic" w:cs="Arial"/>
                <w:sz w:val="20"/>
                <w:szCs w:val="20"/>
              </w:rPr>
              <w:t>Validar que los LED del módem estén encendidos para verificar su funcionamiento.</w:t>
            </w:r>
          </w:p>
        </w:tc>
      </w:tr>
      <w:tr w:rsidR="00A92D8F" w:rsidRPr="008D0935" w:rsidTr="0068403C">
        <w:tc>
          <w:tcPr>
            <w:tcW w:w="988" w:type="dxa"/>
            <w:shd w:val="clear" w:color="auto" w:fill="auto"/>
            <w:vAlign w:val="center"/>
          </w:tcPr>
          <w:p w:rsidR="00A92D8F" w:rsidRPr="008D0935" w:rsidRDefault="00A92D8F" w:rsidP="00F31AD6">
            <w:pPr>
              <w:pStyle w:val="Texto1"/>
              <w:spacing w:before="20" w:after="20"/>
              <w:ind w:left="0"/>
              <w:jc w:val="left"/>
              <w:rPr>
                <w:rFonts w:ascii="Century Gothic" w:hAnsi="Century Gothic" w:cs="Arial"/>
                <w:b/>
                <w:sz w:val="20"/>
                <w:szCs w:val="20"/>
              </w:rPr>
            </w:pPr>
            <w:r w:rsidRPr="008D0935">
              <w:rPr>
                <w:rFonts w:ascii="Century Gothic" w:hAnsi="Century Gothic" w:cs="Arial"/>
                <w:b/>
                <w:sz w:val="20"/>
                <w:szCs w:val="20"/>
              </w:rPr>
              <w:t>ONT</w:t>
            </w:r>
          </w:p>
        </w:tc>
        <w:tc>
          <w:tcPr>
            <w:tcW w:w="8505" w:type="dxa"/>
            <w:shd w:val="clear" w:color="auto" w:fill="auto"/>
          </w:tcPr>
          <w:p w:rsidR="00A92D8F" w:rsidRPr="008D0935" w:rsidRDefault="00A92D8F">
            <w:pPr>
              <w:pStyle w:val="Texto1"/>
              <w:numPr>
                <w:ilvl w:val="0"/>
                <w:numId w:val="200"/>
              </w:numPr>
              <w:spacing w:before="20" w:after="20"/>
              <w:rPr>
                <w:rFonts w:ascii="Century Gothic" w:hAnsi="Century Gothic" w:cs="Arial"/>
                <w:sz w:val="20"/>
                <w:szCs w:val="20"/>
              </w:rPr>
            </w:pPr>
            <w:r w:rsidRPr="008D0935">
              <w:rPr>
                <w:rFonts w:ascii="Century Gothic" w:hAnsi="Century Gothic" w:cs="Arial"/>
                <w:sz w:val="20"/>
                <w:szCs w:val="20"/>
              </w:rPr>
              <w:t xml:space="preserve">Validar si la ONT es propiedad de </w:t>
            </w:r>
            <w:r w:rsidR="004F2B89" w:rsidRPr="008D0935">
              <w:rPr>
                <w:rFonts w:ascii="Century Gothic" w:hAnsi="Century Gothic"/>
                <w:sz w:val="20"/>
                <w:szCs w:val="20"/>
              </w:rPr>
              <w:t>RED NACIONAL</w:t>
            </w:r>
            <w:r w:rsidRPr="008D0935">
              <w:rPr>
                <w:rFonts w:ascii="Century Gothic" w:hAnsi="Century Gothic" w:cs="Arial"/>
                <w:sz w:val="20"/>
                <w:szCs w:val="20"/>
              </w:rPr>
              <w:t xml:space="preserve"> o del CS. </w:t>
            </w:r>
          </w:p>
          <w:p w:rsidR="00A92D8F" w:rsidRPr="008D0935" w:rsidRDefault="00A92D8F">
            <w:pPr>
              <w:pStyle w:val="Texto1"/>
              <w:numPr>
                <w:ilvl w:val="0"/>
                <w:numId w:val="200"/>
              </w:numPr>
              <w:spacing w:before="20" w:after="20"/>
              <w:rPr>
                <w:rFonts w:ascii="Century Gothic" w:hAnsi="Century Gothic" w:cs="Arial"/>
                <w:sz w:val="20"/>
                <w:szCs w:val="20"/>
              </w:rPr>
            </w:pPr>
            <w:r w:rsidRPr="008D0935">
              <w:rPr>
                <w:rFonts w:ascii="Century Gothic" w:hAnsi="Century Gothic" w:cs="Arial"/>
                <w:sz w:val="20"/>
                <w:szCs w:val="20"/>
              </w:rPr>
              <w:t xml:space="preserve">En caso de que la ONT hubiera sido vendida por </w:t>
            </w:r>
            <w:r w:rsidR="00996C0A" w:rsidRPr="008D0935">
              <w:rPr>
                <w:rFonts w:ascii="Century Gothic" w:hAnsi="Century Gothic" w:cs="Arial"/>
                <w:sz w:val="20"/>
                <w:szCs w:val="20"/>
              </w:rPr>
              <w:t xml:space="preserve">RED NACIONAL </w:t>
            </w:r>
            <w:r w:rsidRPr="008D0935">
              <w:rPr>
                <w:rFonts w:ascii="Century Gothic" w:hAnsi="Century Gothic" w:cs="Arial"/>
                <w:sz w:val="20"/>
                <w:szCs w:val="20"/>
              </w:rPr>
              <w:t>al CS se verificará si se encuentra dentro del plazo para hacer válida la garantía.</w:t>
            </w:r>
          </w:p>
          <w:p w:rsidR="00A92D8F" w:rsidRPr="008D0935" w:rsidRDefault="00A92D8F">
            <w:pPr>
              <w:pStyle w:val="Texto1"/>
              <w:numPr>
                <w:ilvl w:val="0"/>
                <w:numId w:val="200"/>
              </w:numPr>
              <w:spacing w:before="20" w:after="20"/>
              <w:rPr>
                <w:rFonts w:ascii="Century Gothic" w:hAnsi="Century Gothic" w:cs="Arial"/>
                <w:sz w:val="20"/>
                <w:szCs w:val="20"/>
              </w:rPr>
            </w:pPr>
            <w:r w:rsidRPr="008D0935">
              <w:rPr>
                <w:rFonts w:ascii="Century Gothic" w:hAnsi="Century Gothic" w:cs="Arial"/>
                <w:sz w:val="20"/>
                <w:szCs w:val="20"/>
              </w:rPr>
              <w:t>Validar que los LED de la ONT estén encendidos para verificar su funcionamiento.</w:t>
            </w:r>
          </w:p>
        </w:tc>
      </w:tr>
    </w:tbl>
    <w:p w:rsidR="00996C0A" w:rsidRPr="008D0935" w:rsidRDefault="00996C0A" w:rsidP="0068403C">
      <w:pPr>
        <w:pStyle w:val="Texto1"/>
        <w:spacing w:before="60" w:line="264" w:lineRule="auto"/>
        <w:ind w:left="0"/>
        <w:rPr>
          <w:rFonts w:ascii="Century Gothic" w:hAnsi="Century Gothic" w:cs="Arial"/>
          <w:b/>
          <w:sz w:val="22"/>
          <w:szCs w:val="22"/>
          <w:u w:val="single"/>
          <w:lang w:val="es-MX"/>
        </w:rPr>
      </w:pPr>
    </w:p>
    <w:p w:rsidR="00A92D8F" w:rsidRPr="008D0935" w:rsidRDefault="00A92D8F" w:rsidP="0068403C">
      <w:pPr>
        <w:pStyle w:val="Texto1"/>
        <w:spacing w:before="60" w:line="264" w:lineRule="auto"/>
        <w:ind w:left="0"/>
        <w:rPr>
          <w:rFonts w:ascii="Century Gothic" w:hAnsi="Century Gothic" w:cs="Arial"/>
          <w:b/>
          <w:sz w:val="22"/>
          <w:szCs w:val="22"/>
          <w:u w:val="single"/>
        </w:rPr>
      </w:pPr>
      <w:r w:rsidRPr="008D0935">
        <w:rPr>
          <w:rFonts w:ascii="Century Gothic" w:hAnsi="Century Gothic" w:cs="Arial"/>
          <w:b/>
          <w:sz w:val="22"/>
          <w:szCs w:val="22"/>
          <w:u w:val="single"/>
        </w:rPr>
        <w:t>Importante:</w:t>
      </w:r>
    </w:p>
    <w:p w:rsidR="00A92D8F" w:rsidRPr="008D0935" w:rsidRDefault="00A92D8F">
      <w:pPr>
        <w:pStyle w:val="IFTnormal"/>
        <w:numPr>
          <w:ilvl w:val="0"/>
          <w:numId w:val="201"/>
        </w:numPr>
        <w:spacing w:after="120" w:line="264" w:lineRule="auto"/>
        <w:rPr>
          <w:rFonts w:ascii="Century Gothic" w:hAnsi="Century Gothic"/>
          <w:lang w:val="es-MX"/>
        </w:rPr>
      </w:pPr>
      <w:r w:rsidRPr="008D0935">
        <w:rPr>
          <w:rFonts w:ascii="Century Gothic" w:hAnsi="Century Gothic"/>
          <w:lang w:val="es-MX"/>
        </w:rPr>
        <w:t xml:space="preserve">Cualquier prueba realizada deberá atender cuando menos lo especificado en los estándares de la Unión Internacional de las Telecomunicaciones (UIT) bajo los cuales se regulan las tecnologías, medios y servicios sobre fibra óptica, por ejemplo, la recomendación </w:t>
      </w:r>
      <w:r w:rsidRPr="008D0935">
        <w:rPr>
          <w:rFonts w:ascii="Century Gothic" w:hAnsi="Century Gothic"/>
        </w:rPr>
        <w:t>ITU-T G.652, entre otras.</w:t>
      </w:r>
      <w:r w:rsidRPr="008D0935">
        <w:rPr>
          <w:rFonts w:ascii="Century Gothic" w:hAnsi="Century Gothic"/>
          <w:lang w:val="es-MX"/>
        </w:rPr>
        <w:t xml:space="preserve"> </w:t>
      </w:r>
    </w:p>
    <w:p w:rsidR="006976DF" w:rsidRPr="008D0935" w:rsidRDefault="00A92D8F">
      <w:pPr>
        <w:pStyle w:val="IFTnormal"/>
        <w:numPr>
          <w:ilvl w:val="0"/>
          <w:numId w:val="201"/>
        </w:numPr>
        <w:spacing w:line="264" w:lineRule="auto"/>
        <w:rPr>
          <w:rFonts w:ascii="Century Gothic" w:hAnsi="Century Gothic"/>
        </w:rPr>
      </w:pPr>
      <w:r w:rsidRPr="008D0935">
        <w:rPr>
          <w:rFonts w:ascii="Century Gothic" w:hAnsi="Century Gothic"/>
        </w:rPr>
        <w:t xml:space="preserve">En caso de falla en el módem/ONT provisto por </w:t>
      </w:r>
      <w:r w:rsidR="004F2B89" w:rsidRPr="008D0935">
        <w:rPr>
          <w:rFonts w:ascii="Century Gothic" w:hAnsi="Century Gothic"/>
        </w:rPr>
        <w:t>RED NACIONAL</w:t>
      </w:r>
      <w:r w:rsidRPr="008D0935">
        <w:rPr>
          <w:rFonts w:ascii="Century Gothic" w:hAnsi="Century Gothic"/>
        </w:rPr>
        <w:t>, el mismo se reemplazará de forma inmediata, sin embargo, los equipos que se encuentren fuera del plazo de garantía o dañados por causa del CS, requerirán una autorización del CS para ser reemplazados ya que serán cobrados a éste.</w:t>
      </w:r>
    </w:p>
    <w:p w:rsidR="00210FAE" w:rsidRPr="008D0935" w:rsidRDefault="00210FAE" w:rsidP="0069599F">
      <w:pPr>
        <w:pStyle w:val="IFTnormal"/>
        <w:spacing w:line="264" w:lineRule="auto"/>
        <w:ind w:left="720" w:hanging="360"/>
        <w:rPr>
          <w:rFonts w:ascii="Century Gothic" w:hAnsi="Century Gothic"/>
          <w:lang w:val="es-MX"/>
        </w:rPr>
      </w:pPr>
    </w:p>
    <w:p w:rsidR="00A92D8F" w:rsidRPr="008D0935" w:rsidRDefault="00210FAE" w:rsidP="00F31AD6">
      <w:pPr>
        <w:pStyle w:val="1TitPrin"/>
        <w:spacing w:before="120"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159" w:name="_Toc92974121"/>
      <w:bookmarkStart w:id="2160" w:name="_Toc93052432"/>
      <w:bookmarkStart w:id="2161" w:name="_Toc93056387"/>
      <w:bookmarkStart w:id="2162" w:name="_Toc125393450"/>
      <w:bookmarkStart w:id="2163" w:name="_Toc139012188"/>
      <w:r w:rsidRPr="008D0935">
        <w:rPr>
          <w:rFonts w:ascii="Century Gothic" w:hAnsi="Century Gothic" w:cs="Times New Roman"/>
          <w14:scene3d>
            <w14:camera w14:prst="orthographicFront"/>
            <w14:lightRig w14:rig="threePt" w14:dir="t">
              <w14:rot w14:lat="0" w14:lon="0" w14:rev="0"/>
            </w14:lightRig>
          </w14:scene3d>
        </w:rPr>
        <w:t xml:space="preserve">4. </w:t>
      </w:r>
      <w:r w:rsidR="00A92D8F" w:rsidRPr="008D0935">
        <w:rPr>
          <w:rFonts w:ascii="Century Gothic" w:hAnsi="Century Gothic" w:cs="Times New Roman"/>
          <w14:scene3d>
            <w14:camera w14:prst="orthographicFront"/>
            <w14:lightRig w14:rig="threePt" w14:dir="t">
              <w14:rot w14:lat="0" w14:lon="0" w14:rev="0"/>
            </w14:lightRig>
          </w14:scene3d>
        </w:rPr>
        <w:t>Gestión de Incidencias</w:t>
      </w:r>
      <w:bookmarkEnd w:id="2159"/>
      <w:bookmarkEnd w:id="2160"/>
      <w:bookmarkEnd w:id="2161"/>
      <w:bookmarkEnd w:id="2162"/>
      <w:bookmarkEnd w:id="2163"/>
    </w:p>
    <w:p w:rsidR="006976DF" w:rsidRPr="008D0935" w:rsidRDefault="00A92D8F" w:rsidP="0069599F">
      <w:pPr>
        <w:pStyle w:val="Ttulo2"/>
        <w:spacing w:after="0" w:line="264" w:lineRule="auto"/>
        <w:ind w:left="576" w:hanging="576"/>
        <w:rPr>
          <w:rFonts w:ascii="Century Gothic" w:hAnsi="Century Gothic"/>
        </w:rPr>
      </w:pPr>
      <w:bookmarkStart w:id="2164" w:name="_Toc92974122"/>
      <w:bookmarkStart w:id="2165" w:name="_Toc93052433"/>
      <w:bookmarkStart w:id="2166" w:name="_Toc93056388"/>
      <w:bookmarkStart w:id="2167" w:name="_Toc125393451"/>
      <w:bookmarkStart w:id="2168" w:name="_Toc139012189"/>
      <w:r w:rsidRPr="008D0935">
        <w:rPr>
          <w:rFonts w:ascii="Century Gothic" w:hAnsi="Century Gothic"/>
        </w:rPr>
        <w:t>4.1 Registro</w:t>
      </w:r>
      <w:bookmarkEnd w:id="2164"/>
      <w:bookmarkEnd w:id="2165"/>
      <w:bookmarkEnd w:id="2166"/>
      <w:bookmarkEnd w:id="2167"/>
      <w:bookmarkEnd w:id="2168"/>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El CS genera un reporte de incidente hacia </w:t>
      </w:r>
      <w:r w:rsidR="004F2B89" w:rsidRPr="008D0935">
        <w:rPr>
          <w:rFonts w:ascii="Century Gothic" w:hAnsi="Century Gothic"/>
        </w:rPr>
        <w:t>RED NACIONAL</w:t>
      </w:r>
      <w:r w:rsidRPr="008D0935">
        <w:rPr>
          <w:rFonts w:ascii="Century Gothic" w:hAnsi="Century Gothic"/>
        </w:rPr>
        <w:t xml:space="preserve"> después de validar que la falla o incidencia no es de su responsabilidad. Al recibir el reporte, el Centro de Atención de </w:t>
      </w:r>
      <w:r w:rsidR="004F2B89" w:rsidRPr="008D0935">
        <w:rPr>
          <w:rFonts w:ascii="Century Gothic" w:hAnsi="Century Gothic"/>
        </w:rPr>
        <w:t>RED NACIONAL</w:t>
      </w:r>
      <w:r w:rsidRPr="008D0935">
        <w:rPr>
          <w:rFonts w:ascii="Century Gothic" w:hAnsi="Century Gothic"/>
        </w:rPr>
        <w:t xml:space="preserve"> confirma que el </w:t>
      </w:r>
      <w:r w:rsidR="00996C0A" w:rsidRPr="008D0935">
        <w:rPr>
          <w:rFonts w:ascii="Century Gothic" w:hAnsi="Century Gothic"/>
        </w:rPr>
        <w:t xml:space="preserve">Servicio </w:t>
      </w:r>
      <w:r w:rsidRPr="008D0935">
        <w:rPr>
          <w:rFonts w:ascii="Century Gothic" w:hAnsi="Century Gothic"/>
        </w:rPr>
        <w:t xml:space="preserve">afectado corresponde al CS y que tiene estatus de </w:t>
      </w:r>
      <w:r w:rsidR="00996C0A" w:rsidRPr="008D0935">
        <w:rPr>
          <w:rFonts w:ascii="Century Gothic" w:hAnsi="Century Gothic"/>
        </w:rPr>
        <w:t xml:space="preserve">Servicio </w:t>
      </w:r>
      <w:r w:rsidRPr="008D0935">
        <w:rPr>
          <w:rFonts w:ascii="Century Gothic" w:hAnsi="Century Gothic"/>
        </w:rPr>
        <w:t>en operación.</w:t>
      </w:r>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El Centro de Atención de </w:t>
      </w:r>
      <w:r w:rsidR="004F2B89" w:rsidRPr="008D0935">
        <w:rPr>
          <w:rFonts w:ascii="Century Gothic" w:hAnsi="Century Gothic"/>
        </w:rPr>
        <w:t>RED NACIONAL</w:t>
      </w:r>
      <w:r w:rsidRPr="008D0935">
        <w:rPr>
          <w:rFonts w:ascii="Century Gothic" w:hAnsi="Century Gothic"/>
        </w:rPr>
        <w:t xml:space="preserve"> registra el reporte en el sistema, generando para cada uno de ellos un ticket e informando al CS para su seguimiento.</w:t>
      </w:r>
    </w:p>
    <w:p w:rsidR="00A92D8F" w:rsidRPr="008D0935" w:rsidRDefault="00A92D8F" w:rsidP="00043195">
      <w:pPr>
        <w:pStyle w:val="Texto1"/>
        <w:spacing w:after="120" w:line="264" w:lineRule="auto"/>
        <w:ind w:left="0"/>
        <w:rPr>
          <w:rFonts w:ascii="Century Gothic" w:hAnsi="Century Gothic" w:cs="Arial"/>
          <w:color w:val="000000"/>
          <w:sz w:val="22"/>
          <w:szCs w:val="22"/>
        </w:rPr>
      </w:pPr>
      <w:r w:rsidRPr="008D0935">
        <w:rPr>
          <w:rFonts w:ascii="Century Gothic" w:hAnsi="Century Gothic" w:cs="Arial"/>
          <w:color w:val="000000"/>
          <w:sz w:val="22"/>
          <w:szCs w:val="22"/>
        </w:rPr>
        <w:t xml:space="preserve">Cualquier concesionario, podrá alertar sobre la existencia de alguna incidencia real o potencial que afecte a todos los </w:t>
      </w:r>
      <w:r w:rsidR="00996C0A" w:rsidRPr="008D0935">
        <w:rPr>
          <w:rFonts w:ascii="Century Gothic" w:hAnsi="Century Gothic" w:cs="Arial"/>
          <w:color w:val="000000"/>
          <w:sz w:val="22"/>
          <w:szCs w:val="22"/>
        </w:rPr>
        <w:t xml:space="preserve">Servicios </w:t>
      </w:r>
      <w:r w:rsidRPr="008D0935">
        <w:rPr>
          <w:rFonts w:ascii="Century Gothic" w:hAnsi="Century Gothic" w:cs="Arial"/>
          <w:color w:val="000000"/>
          <w:sz w:val="22"/>
          <w:szCs w:val="22"/>
        </w:rPr>
        <w:t xml:space="preserve">materia de la OREDA, por tanto, se dará seguimiento a las incidencias detectadas y reportadas por los CS y se advertirá a los operadores afectados sobre las incidencias detectadas. </w:t>
      </w:r>
    </w:p>
    <w:p w:rsidR="00A92D8F" w:rsidRPr="008D0935" w:rsidRDefault="00A92D8F" w:rsidP="00F31AD6">
      <w:pPr>
        <w:pStyle w:val="Texto1"/>
        <w:spacing w:line="264" w:lineRule="auto"/>
        <w:ind w:left="0"/>
        <w:rPr>
          <w:rFonts w:ascii="Century Gothic" w:hAnsi="Century Gothic" w:cs="Arial"/>
          <w:color w:val="000000"/>
          <w:sz w:val="22"/>
          <w:szCs w:val="22"/>
        </w:rPr>
      </w:pPr>
      <w:r w:rsidRPr="008D0935">
        <w:rPr>
          <w:rFonts w:ascii="Century Gothic" w:hAnsi="Century Gothic" w:cs="Arial"/>
          <w:color w:val="000000"/>
          <w:sz w:val="22"/>
          <w:szCs w:val="22"/>
        </w:rPr>
        <w:t>Los datos obligatorios para el reporte de incidencias son los siguientes:</w:t>
      </w:r>
    </w:p>
    <w:p w:rsidR="00A92D8F" w:rsidRPr="008D0935" w:rsidRDefault="00A92D8F">
      <w:pPr>
        <w:pStyle w:val="Texto1"/>
        <w:numPr>
          <w:ilvl w:val="0"/>
          <w:numId w:val="202"/>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 xml:space="preserve">Nombre del </w:t>
      </w:r>
      <w:r w:rsidR="00996C0A" w:rsidRPr="008D0935">
        <w:rPr>
          <w:rFonts w:ascii="Century Gothic" w:hAnsi="Century Gothic" w:cs="Arial"/>
          <w:color w:val="000000"/>
          <w:sz w:val="22"/>
          <w:szCs w:val="22"/>
        </w:rPr>
        <w:t>CS</w:t>
      </w:r>
      <w:r w:rsidRPr="008D0935">
        <w:rPr>
          <w:rFonts w:ascii="Century Gothic" w:hAnsi="Century Gothic" w:cs="Arial"/>
          <w:color w:val="000000"/>
          <w:sz w:val="22"/>
          <w:szCs w:val="22"/>
        </w:rPr>
        <w:t>.</w:t>
      </w:r>
    </w:p>
    <w:p w:rsidR="00A92D8F" w:rsidRPr="008D0935" w:rsidRDefault="00A92D8F">
      <w:pPr>
        <w:pStyle w:val="Texto1"/>
        <w:numPr>
          <w:ilvl w:val="0"/>
          <w:numId w:val="202"/>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Nombre de la persona que reporta el servicio.</w:t>
      </w:r>
    </w:p>
    <w:p w:rsidR="00A92D8F" w:rsidRPr="008D0935" w:rsidRDefault="00A92D8F">
      <w:pPr>
        <w:pStyle w:val="Texto1"/>
        <w:numPr>
          <w:ilvl w:val="0"/>
          <w:numId w:val="202"/>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Teléfonos de contacto (principal y alternativo).</w:t>
      </w:r>
    </w:p>
    <w:p w:rsidR="00A92D8F" w:rsidRPr="008D0935" w:rsidRDefault="00A92D8F">
      <w:pPr>
        <w:pStyle w:val="Texto1"/>
        <w:numPr>
          <w:ilvl w:val="0"/>
          <w:numId w:val="202"/>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Direcciones de correo electrónico (principal y alternativa).</w:t>
      </w:r>
    </w:p>
    <w:p w:rsidR="00A92D8F" w:rsidRPr="008D0935" w:rsidRDefault="00A92D8F">
      <w:pPr>
        <w:pStyle w:val="Texto1"/>
        <w:numPr>
          <w:ilvl w:val="0"/>
          <w:numId w:val="202"/>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Referencia del servicio.</w:t>
      </w:r>
    </w:p>
    <w:p w:rsidR="00A92D8F" w:rsidRPr="008D0935" w:rsidRDefault="00A92D8F">
      <w:pPr>
        <w:pStyle w:val="Texto1"/>
        <w:numPr>
          <w:ilvl w:val="0"/>
          <w:numId w:val="202"/>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Descripción de la Incidencia.</w:t>
      </w:r>
    </w:p>
    <w:p w:rsidR="00A92D8F" w:rsidRPr="008D0935" w:rsidRDefault="00A92D8F">
      <w:pPr>
        <w:pStyle w:val="Texto1"/>
        <w:numPr>
          <w:ilvl w:val="0"/>
          <w:numId w:val="202"/>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 xml:space="preserve">Identificador de Incidencia del </w:t>
      </w:r>
      <w:r w:rsidR="001E7A56" w:rsidRPr="008D0935">
        <w:rPr>
          <w:rFonts w:ascii="Century Gothic" w:hAnsi="Century Gothic" w:cs="Arial"/>
          <w:color w:val="000000"/>
          <w:sz w:val="22"/>
          <w:szCs w:val="22"/>
        </w:rPr>
        <w:t>CS</w:t>
      </w:r>
      <w:r w:rsidRPr="008D0935">
        <w:rPr>
          <w:rFonts w:ascii="Century Gothic" w:hAnsi="Century Gothic" w:cs="Arial"/>
          <w:color w:val="000000"/>
          <w:sz w:val="22"/>
          <w:szCs w:val="22"/>
        </w:rPr>
        <w:t>.</w:t>
      </w:r>
    </w:p>
    <w:p w:rsidR="00A92D8F" w:rsidRPr="008D0935" w:rsidRDefault="00A92D8F">
      <w:pPr>
        <w:pStyle w:val="Texto1"/>
        <w:numPr>
          <w:ilvl w:val="0"/>
          <w:numId w:val="202"/>
        </w:numPr>
        <w:spacing w:after="120" w:line="264" w:lineRule="auto"/>
        <w:rPr>
          <w:rFonts w:ascii="Century Gothic" w:hAnsi="Century Gothic" w:cs="Arial"/>
          <w:color w:val="000000"/>
          <w:sz w:val="22"/>
          <w:szCs w:val="22"/>
        </w:rPr>
      </w:pPr>
      <w:r w:rsidRPr="008D0935">
        <w:rPr>
          <w:rFonts w:ascii="Century Gothic" w:hAnsi="Century Gothic" w:cs="Arial"/>
          <w:color w:val="000000"/>
          <w:sz w:val="22"/>
          <w:szCs w:val="22"/>
        </w:rPr>
        <w:t>Número de serie del módem en servicio (para SAIB y SDVBL).</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Una vez proporcionados todos los datos obligatorios para el reporte de incidencia, quedará registrada la fecha y hora del reporte, por lo que se le podrá dar seguimiento con el número de ticket asignado.</w:t>
      </w:r>
    </w:p>
    <w:p w:rsidR="0069599F" w:rsidRPr="008D0935" w:rsidRDefault="0069599F" w:rsidP="0069599F">
      <w:pPr>
        <w:pStyle w:val="IFTnormal"/>
        <w:spacing w:line="264" w:lineRule="auto"/>
        <w:rPr>
          <w:rFonts w:ascii="Century Gothic" w:hAnsi="Century Gothic"/>
        </w:rPr>
      </w:pPr>
    </w:p>
    <w:p w:rsidR="00A92D8F" w:rsidRPr="008D0935" w:rsidRDefault="00A92D8F" w:rsidP="0069599F">
      <w:pPr>
        <w:pStyle w:val="Ttulo2"/>
        <w:spacing w:after="0" w:line="264" w:lineRule="auto"/>
        <w:rPr>
          <w:rFonts w:ascii="Century Gothic" w:hAnsi="Century Gothic"/>
        </w:rPr>
      </w:pPr>
      <w:bookmarkStart w:id="2169" w:name="_Toc92974123"/>
      <w:bookmarkStart w:id="2170" w:name="_Toc93052434"/>
      <w:bookmarkStart w:id="2171" w:name="_Toc93056389"/>
      <w:bookmarkStart w:id="2172" w:name="_Toc125393452"/>
      <w:bookmarkStart w:id="2173" w:name="_Toc139012190"/>
      <w:r w:rsidRPr="008D0935">
        <w:rPr>
          <w:rFonts w:ascii="Century Gothic" w:hAnsi="Century Gothic"/>
        </w:rPr>
        <w:t>4.2 Clasificación</w:t>
      </w:r>
      <w:bookmarkEnd w:id="2169"/>
      <w:bookmarkEnd w:id="2170"/>
      <w:bookmarkEnd w:id="2171"/>
      <w:bookmarkEnd w:id="2172"/>
      <w:bookmarkEnd w:id="2173"/>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 xml:space="preserve">El Centro de Atención de </w:t>
      </w:r>
      <w:r w:rsidR="004F2B89" w:rsidRPr="008D0935">
        <w:rPr>
          <w:rFonts w:ascii="Century Gothic" w:hAnsi="Century Gothic"/>
        </w:rPr>
        <w:t>RED NACIONAL</w:t>
      </w:r>
      <w:r w:rsidRPr="008D0935">
        <w:rPr>
          <w:rFonts w:ascii="Century Gothic" w:hAnsi="Century Gothic"/>
        </w:rPr>
        <w:t xml:space="preserve"> clasificará el reporte de acuerdo con el tipo de </w:t>
      </w:r>
      <w:r w:rsidR="00C66466" w:rsidRPr="008D0935">
        <w:rPr>
          <w:rFonts w:ascii="Century Gothic" w:hAnsi="Century Gothic"/>
        </w:rPr>
        <w:t xml:space="preserve">Servicio </w:t>
      </w:r>
      <w:r w:rsidRPr="008D0935">
        <w:rPr>
          <w:rFonts w:ascii="Century Gothic" w:hAnsi="Century Gothic"/>
        </w:rPr>
        <w:t>que se está reportando. Esta clasificación tiene como objetivo asignar la solución del Incidente al área correspondiente. Por el nivel de impacto en la cantidad de servicios, un incidente puede ser masivo o individual.</w:t>
      </w:r>
    </w:p>
    <w:p w:rsidR="006A4EFB" w:rsidRPr="008D0935" w:rsidRDefault="006A4EFB" w:rsidP="0069599F">
      <w:pPr>
        <w:pStyle w:val="IFTnormal"/>
        <w:spacing w:line="264" w:lineRule="auto"/>
        <w:rPr>
          <w:rFonts w:ascii="Century Gothic" w:hAnsi="Century Gothic"/>
        </w:rPr>
      </w:pPr>
    </w:p>
    <w:p w:rsidR="006A4EFB" w:rsidRPr="008D0935" w:rsidRDefault="00A92D8F" w:rsidP="0069599F">
      <w:pPr>
        <w:pStyle w:val="Ttulo2"/>
        <w:spacing w:after="0" w:line="264" w:lineRule="auto"/>
        <w:rPr>
          <w:rFonts w:ascii="Century Gothic" w:hAnsi="Century Gothic"/>
        </w:rPr>
      </w:pPr>
      <w:bookmarkStart w:id="2174" w:name="_Toc92974124"/>
      <w:bookmarkStart w:id="2175" w:name="_Toc93052435"/>
      <w:bookmarkStart w:id="2176" w:name="_Toc93056390"/>
      <w:bookmarkStart w:id="2177" w:name="_Toc125393453"/>
      <w:bookmarkStart w:id="2178" w:name="_Toc139012191"/>
      <w:r w:rsidRPr="008D0935">
        <w:rPr>
          <w:rFonts w:ascii="Century Gothic" w:hAnsi="Century Gothic"/>
        </w:rPr>
        <w:t>4.3 Diagnóstico</w:t>
      </w:r>
      <w:bookmarkEnd w:id="2174"/>
      <w:bookmarkEnd w:id="2175"/>
      <w:bookmarkEnd w:id="2176"/>
      <w:bookmarkEnd w:id="2177"/>
      <w:bookmarkEnd w:id="2178"/>
    </w:p>
    <w:p w:rsidR="006A4EFB" w:rsidRPr="008D0935" w:rsidRDefault="00A92D8F" w:rsidP="0069599F">
      <w:pPr>
        <w:pStyle w:val="IFTnormal"/>
        <w:spacing w:line="264" w:lineRule="auto"/>
        <w:rPr>
          <w:rFonts w:ascii="Century Gothic" w:hAnsi="Century Gothic"/>
        </w:rPr>
      </w:pPr>
      <w:r w:rsidRPr="008D0935">
        <w:rPr>
          <w:rFonts w:ascii="Century Gothic" w:hAnsi="Century Gothic"/>
          <w:u w:val="single"/>
        </w:rPr>
        <w:t>a) Incidentes Individuales:</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Se diagnostica a través de los Centros de Atención registrando un ticket de falla.</w:t>
      </w:r>
    </w:p>
    <w:p w:rsidR="001B3F3B" w:rsidRPr="008D0935" w:rsidRDefault="001B3F3B" w:rsidP="0069599F">
      <w:pPr>
        <w:pStyle w:val="IFTnormal"/>
        <w:spacing w:line="264" w:lineRule="auto"/>
        <w:rPr>
          <w:rFonts w:ascii="Century Gothic" w:hAnsi="Century Gothic"/>
        </w:rPr>
      </w:pPr>
    </w:p>
    <w:p w:rsidR="006A4EFB" w:rsidRPr="008D0935" w:rsidRDefault="00A92D8F" w:rsidP="0069599F">
      <w:pPr>
        <w:pStyle w:val="IFTnormal"/>
        <w:spacing w:line="264" w:lineRule="auto"/>
        <w:rPr>
          <w:rFonts w:ascii="Century Gothic" w:hAnsi="Century Gothic"/>
        </w:rPr>
      </w:pPr>
      <w:r w:rsidRPr="008D0935">
        <w:rPr>
          <w:rFonts w:ascii="Century Gothic" w:hAnsi="Century Gothic"/>
          <w:u w:val="single"/>
        </w:rPr>
        <w:t>b) Incidentes Masivos:</w:t>
      </w:r>
    </w:p>
    <w:p w:rsidR="006A4EFB"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Los Centros de Atención de </w:t>
      </w:r>
      <w:r w:rsidR="004F2B89" w:rsidRPr="008D0935">
        <w:rPr>
          <w:rFonts w:ascii="Century Gothic" w:hAnsi="Century Gothic"/>
        </w:rPr>
        <w:t>RED NACIONAL</w:t>
      </w:r>
      <w:r w:rsidRPr="008D0935">
        <w:rPr>
          <w:rFonts w:ascii="Century Gothic" w:hAnsi="Century Gothic"/>
        </w:rPr>
        <w:t xml:space="preserve"> realizan el diagnóstico del incidente utilizando sus herramientas de Gestión de Elementos de Red (eventos de monitorización), registran el Incidente y con base en ello determinarán en primera instancia, la posibilidad de recuperar el </w:t>
      </w:r>
      <w:r w:rsidR="00C66466" w:rsidRPr="008D0935">
        <w:rPr>
          <w:rFonts w:ascii="Century Gothic" w:hAnsi="Century Gothic"/>
        </w:rPr>
        <w:t xml:space="preserve">Servicio </w:t>
      </w:r>
      <w:r w:rsidRPr="008D0935">
        <w:rPr>
          <w:rFonts w:ascii="Century Gothic" w:hAnsi="Century Gothic"/>
        </w:rPr>
        <w:t xml:space="preserve">de forma remota. </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lastRenderedPageBreak/>
        <w:t>En caso contrario, el incidente será asignado al Centro Operativo correspondiente para su solución.</w:t>
      </w:r>
    </w:p>
    <w:p w:rsidR="006A4EFB" w:rsidRPr="008D0935" w:rsidRDefault="006A4EFB" w:rsidP="0069599F">
      <w:pPr>
        <w:pStyle w:val="IFTnormal"/>
        <w:spacing w:line="264" w:lineRule="auto"/>
        <w:rPr>
          <w:rFonts w:ascii="Century Gothic" w:hAnsi="Century Gothic"/>
        </w:rPr>
      </w:pPr>
    </w:p>
    <w:p w:rsidR="006A4EFB" w:rsidRPr="008D0935" w:rsidRDefault="00A92D8F" w:rsidP="0069599F">
      <w:pPr>
        <w:pStyle w:val="Ttulo2"/>
        <w:spacing w:after="0" w:line="264" w:lineRule="auto"/>
        <w:rPr>
          <w:rFonts w:ascii="Century Gothic" w:hAnsi="Century Gothic"/>
        </w:rPr>
      </w:pPr>
      <w:bookmarkStart w:id="2179" w:name="_Toc92974125"/>
      <w:bookmarkStart w:id="2180" w:name="_Toc93052436"/>
      <w:bookmarkStart w:id="2181" w:name="_Toc93056391"/>
      <w:bookmarkStart w:id="2182" w:name="_Toc125393454"/>
      <w:bookmarkStart w:id="2183" w:name="_Toc139012192"/>
      <w:r w:rsidRPr="008D0935">
        <w:rPr>
          <w:rFonts w:ascii="Century Gothic" w:hAnsi="Century Gothic"/>
        </w:rPr>
        <w:t>4.4 Solución</w:t>
      </w:r>
      <w:bookmarkEnd w:id="2179"/>
      <w:bookmarkEnd w:id="2180"/>
      <w:bookmarkEnd w:id="2181"/>
      <w:bookmarkEnd w:id="2182"/>
      <w:bookmarkEnd w:id="2183"/>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En caso de identificar que es posible recuperar el </w:t>
      </w:r>
      <w:r w:rsidR="00C66466" w:rsidRPr="008D0935">
        <w:rPr>
          <w:rFonts w:ascii="Century Gothic" w:hAnsi="Century Gothic"/>
        </w:rPr>
        <w:t xml:space="preserve">Servicio </w:t>
      </w:r>
      <w:r w:rsidRPr="008D0935">
        <w:rPr>
          <w:rFonts w:ascii="Century Gothic" w:hAnsi="Century Gothic"/>
        </w:rPr>
        <w:t>de forma remota, los Centros de Atención aplican las instrucciones operativas a través de las herramientas de Gestión de Elementos de Red para restablecer el servicio.</w:t>
      </w:r>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En caso de requerirse asistencia en sitio para la solución del incidente, el reporte del cliente se turna al Centro Operativo que corresponda, para que </w:t>
      </w:r>
      <w:r w:rsidR="004F2B89" w:rsidRPr="008D0935">
        <w:rPr>
          <w:rFonts w:ascii="Century Gothic" w:hAnsi="Century Gothic"/>
        </w:rPr>
        <w:t>RED NACIONAL</w:t>
      </w:r>
      <w:r w:rsidRPr="008D0935">
        <w:rPr>
          <w:rFonts w:ascii="Century Gothic" w:hAnsi="Century Gothic"/>
        </w:rPr>
        <w:t xml:space="preserve"> realice las pruebas y reparaciones físicas necesarias en la infraestructura afectada.</w:t>
      </w:r>
    </w:p>
    <w:p w:rsidR="00432B2F" w:rsidRPr="008D0935" w:rsidRDefault="00414F5E" w:rsidP="00043195">
      <w:pPr>
        <w:pStyle w:val="IFTnormal"/>
        <w:spacing w:after="120" w:line="264" w:lineRule="auto"/>
        <w:rPr>
          <w:rFonts w:ascii="Century Gothic" w:hAnsi="Century Gothic"/>
        </w:rPr>
      </w:pPr>
      <w:r w:rsidRPr="008D0935">
        <w:rPr>
          <w:rFonts w:ascii="Century Gothic" w:hAnsi="Century Gothic" w:cs="Times New Roman"/>
        </w:rPr>
        <w:t xml:space="preserve">Los datos del cliente final proporcionados por el CS podrán ser utilizados </w:t>
      </w:r>
      <w:r w:rsidR="00601DC7" w:rsidRPr="008D0935">
        <w:rPr>
          <w:rFonts w:ascii="Century Gothic" w:hAnsi="Century Gothic" w:cs="Times New Roman"/>
        </w:rPr>
        <w:t xml:space="preserve">por RED NACIONAL </w:t>
      </w:r>
      <w:r w:rsidRPr="008D0935">
        <w:rPr>
          <w:rFonts w:ascii="Century Gothic" w:hAnsi="Century Gothic" w:cs="Times New Roman"/>
        </w:rPr>
        <w:t xml:space="preserve">para, de ser necesario, ponerse en contacto con el cliente del CS para cualquier interacción requerida para garantizar oportunamente la solución del incidente. </w:t>
      </w:r>
    </w:p>
    <w:p w:rsidR="00C66466" w:rsidRPr="008D0935" w:rsidRDefault="00C66466" w:rsidP="00C66466">
      <w:pPr>
        <w:pStyle w:val="IFTnormal"/>
        <w:spacing w:after="120" w:line="264" w:lineRule="auto"/>
        <w:rPr>
          <w:rFonts w:ascii="Century Gothic" w:hAnsi="Century Gothic"/>
        </w:rPr>
      </w:pPr>
      <w:r w:rsidRPr="008D0935">
        <w:rPr>
          <w:rFonts w:ascii="Century Gothic" w:hAnsi="Century Gothic"/>
        </w:rPr>
        <w:t xml:space="preserve">Adicionalmente, con el objeto de que la reparación de la falla sea expedita y la visita del técnico más eficaz, si al momento de acudir a la atención de una falla, el técnico de RED NACIONAL se percata de que en el mismo acto se pueden efectuar las actividades que se describen a continuación, el CS puede optar por facultar a RED NACIONAL su realización sin necesidad de que se solicite autorización caso por caso: </w:t>
      </w:r>
    </w:p>
    <w:p w:rsidR="00C66466" w:rsidRPr="008D0935" w:rsidRDefault="00C66466">
      <w:pPr>
        <w:pStyle w:val="IFTnormal"/>
        <w:numPr>
          <w:ilvl w:val="0"/>
          <w:numId w:val="203"/>
        </w:numPr>
        <w:spacing w:after="120" w:line="264" w:lineRule="auto"/>
        <w:rPr>
          <w:rFonts w:ascii="Century Gothic" w:hAnsi="Century Gothic"/>
        </w:rPr>
      </w:pPr>
      <w:r w:rsidRPr="008D0935">
        <w:rPr>
          <w:rFonts w:ascii="Century Gothic" w:hAnsi="Century Gothic"/>
          <w:b/>
        </w:rPr>
        <w:t>Migración del servicio a una mejor tecnología</w:t>
      </w:r>
      <w:r w:rsidRPr="008D0935">
        <w:rPr>
          <w:rFonts w:ascii="Century Gothic" w:hAnsi="Century Gothic"/>
        </w:rPr>
        <w:t>. En caso de que el servicio esté en condición de ser migrado a una mejor tecnología, RED NACIONAL efectuará en ese mismo acto dicha migración, aplicando la contraprestación correspondiente al Servicio Opcional de Cambio de Tecnología, por lo que el CS deberá considerar el ajuste que se realizará a su facturación recurrente.</w:t>
      </w:r>
    </w:p>
    <w:p w:rsidR="00C66466" w:rsidRPr="008D0935" w:rsidRDefault="00C66466">
      <w:pPr>
        <w:pStyle w:val="IFTnormal"/>
        <w:numPr>
          <w:ilvl w:val="0"/>
          <w:numId w:val="204"/>
        </w:numPr>
        <w:spacing w:after="120" w:line="264" w:lineRule="auto"/>
        <w:rPr>
          <w:rFonts w:ascii="Century Gothic" w:hAnsi="Century Gothic"/>
        </w:rPr>
      </w:pPr>
      <w:r w:rsidRPr="008D0935">
        <w:rPr>
          <w:rFonts w:ascii="Century Gothic" w:hAnsi="Century Gothic"/>
          <w:b/>
        </w:rPr>
        <w:t>Cambio de cableado interior</w:t>
      </w:r>
      <w:r w:rsidRPr="008D0935">
        <w:rPr>
          <w:rFonts w:ascii="Century Gothic" w:hAnsi="Century Gothic"/>
        </w:rPr>
        <w:t>. En caso de que sea necesario el cambio de cableado interior para la reparación de un servicio, RED NACIONAL podrá efectuar la sustitución en ese mismo acto. En este caso cuando el cableado interior ya no se encuentre dentro del periodo de garantía o cuando la falla en el cableado sea responsabilidad del usuario final o del CS, RED NACIONAL cobrará la contraprestación correspondiente a dicho CS.</w:t>
      </w:r>
    </w:p>
    <w:p w:rsidR="00C66466" w:rsidRPr="008D0935" w:rsidRDefault="00C66466">
      <w:pPr>
        <w:pStyle w:val="IFTnormal"/>
        <w:numPr>
          <w:ilvl w:val="0"/>
          <w:numId w:val="204"/>
        </w:numPr>
        <w:spacing w:after="120" w:line="264" w:lineRule="auto"/>
        <w:rPr>
          <w:rFonts w:ascii="Century Gothic" w:hAnsi="Century Gothic"/>
        </w:rPr>
      </w:pPr>
      <w:bookmarkStart w:id="2184" w:name="_Hlk107229126"/>
      <w:r w:rsidRPr="008D0935">
        <w:rPr>
          <w:rFonts w:ascii="Century Gothic" w:hAnsi="Century Gothic"/>
          <w:b/>
        </w:rPr>
        <w:t>Cambio del SAIB contratado</w:t>
      </w:r>
      <w:r w:rsidRPr="008D0935">
        <w:rPr>
          <w:rFonts w:ascii="Century Gothic" w:hAnsi="Century Gothic"/>
        </w:rPr>
        <w:t>. Si se detecta un daño en el puerto que imposibilite mantener el producto SAIB originalmente contratado, RED NACIONAL actualizará el producto al que es técnicamente factible (y más cercano al originalmente contratado) pero en el nuevo puerto asignado</w:t>
      </w:r>
      <w:bookmarkEnd w:id="2184"/>
      <w:r w:rsidRPr="008D0935">
        <w:rPr>
          <w:rFonts w:ascii="Century Gothic" w:hAnsi="Century Gothic"/>
        </w:rPr>
        <w:t>.</w:t>
      </w:r>
    </w:p>
    <w:p w:rsidR="00C66466" w:rsidRPr="008D0935" w:rsidRDefault="00C66466" w:rsidP="00C66466">
      <w:pPr>
        <w:pStyle w:val="IFTnormal"/>
        <w:spacing w:after="120" w:line="264" w:lineRule="auto"/>
        <w:rPr>
          <w:rFonts w:ascii="Century Gothic" w:hAnsi="Century Gothic"/>
        </w:rPr>
      </w:pPr>
      <w:r w:rsidRPr="008D0935">
        <w:rPr>
          <w:rFonts w:ascii="Century Gothic" w:hAnsi="Century Gothic"/>
        </w:rPr>
        <w:t>En caso de que el CS desee otorgar su consentimiento para la realización de estas tres actividades, deberá llenar el formato “Anexo C-1” que se encuentra al final de este Anexo.</w:t>
      </w:r>
    </w:p>
    <w:p w:rsidR="00C66466" w:rsidRPr="008D0935" w:rsidRDefault="00C66466" w:rsidP="00C66466">
      <w:pPr>
        <w:pStyle w:val="IFTnormal"/>
        <w:spacing w:after="120" w:line="264" w:lineRule="auto"/>
        <w:rPr>
          <w:rFonts w:ascii="Century Gothic" w:hAnsi="Century Gothic"/>
        </w:rPr>
      </w:pPr>
      <w:r w:rsidRPr="008D0935">
        <w:rPr>
          <w:rFonts w:ascii="Century Gothic" w:hAnsi="Century Gothic"/>
        </w:rPr>
        <w:t xml:space="preserve">En los casos en los que sea necesario realizar alguna actividad en las instalaciones del Usuario Final y éste no sea localizado o rechace la atención, RED NACIONAL dará aviso al CS sobre esta situación con la finalidad de que solucione la situación con su cliente </w:t>
      </w:r>
      <w:r w:rsidRPr="008D0935">
        <w:rPr>
          <w:rFonts w:ascii="Century Gothic" w:hAnsi="Century Gothic"/>
        </w:rPr>
        <w:lastRenderedPageBreak/>
        <w:t xml:space="preserve">esperando, máximo, los siguientes 30 minutos posteriores al aviso. Si en este tiempo no fue posible la atención de la falla, se implementará un paro de reloj </w:t>
      </w:r>
      <w:r w:rsidR="00095546" w:rsidRPr="008D0935">
        <w:rPr>
          <w:rFonts w:ascii="Century Gothic" w:hAnsi="Century Gothic"/>
        </w:rPr>
        <w:t>máximo de 48 horas</w:t>
      </w:r>
      <w:r w:rsidR="00860CEC" w:rsidRPr="008D0935">
        <w:rPr>
          <w:rStyle w:val="Refdenotaalpie"/>
          <w:rFonts w:ascii="Century Gothic" w:hAnsi="Century Gothic"/>
        </w:rPr>
        <w:footnoteReference w:id="74"/>
      </w:r>
      <w:r w:rsidR="00095546" w:rsidRPr="008D0935">
        <w:rPr>
          <w:rFonts w:ascii="Century Gothic" w:hAnsi="Century Gothic"/>
        </w:rPr>
        <w:t xml:space="preserve"> </w:t>
      </w:r>
      <w:r w:rsidRPr="008D0935">
        <w:rPr>
          <w:rFonts w:ascii="Century Gothic" w:hAnsi="Century Gothic"/>
        </w:rPr>
        <w:t>y se reprogramará</w:t>
      </w:r>
      <w:r w:rsidR="00095546" w:rsidRPr="008D0935">
        <w:rPr>
          <w:rFonts w:ascii="Century Gothic" w:hAnsi="Century Gothic"/>
        </w:rPr>
        <w:t xml:space="preserve"> la visita, si se excede este plazo se cerrará el reporte de incidencia</w:t>
      </w:r>
      <w:r w:rsidRPr="008D0935">
        <w:rPr>
          <w:rFonts w:ascii="Century Gothic" w:hAnsi="Century Gothic"/>
        </w:rPr>
        <w:t>. El CS deberá considerar que las “visitas en falso” o bien las cancelaciones de atención del reporte de falla al momento de suscitarse la visita, tendrán un costo de acuerdo a lo expuesto en el Anexo “A” de la OREDA.</w:t>
      </w:r>
    </w:p>
    <w:p w:rsidR="00C66466" w:rsidRPr="008D0935" w:rsidRDefault="00C66466" w:rsidP="0069599F">
      <w:pPr>
        <w:pStyle w:val="IFTnormal"/>
        <w:spacing w:line="264" w:lineRule="auto"/>
        <w:rPr>
          <w:rFonts w:ascii="Century Gothic" w:hAnsi="Century Gothic"/>
          <w:b/>
          <w:u w:val="single"/>
        </w:rPr>
      </w:pPr>
    </w:p>
    <w:p w:rsidR="00C66466" w:rsidRPr="008D0935" w:rsidRDefault="00C66466" w:rsidP="0069599F">
      <w:pPr>
        <w:pStyle w:val="IFTnormal"/>
        <w:spacing w:line="264" w:lineRule="auto"/>
        <w:rPr>
          <w:rFonts w:ascii="Century Gothic" w:hAnsi="Century Gothic"/>
          <w:b/>
          <w:u w:val="single"/>
        </w:rPr>
      </w:pPr>
    </w:p>
    <w:p w:rsidR="006A4EFB" w:rsidRPr="008D0935" w:rsidRDefault="00A92D8F" w:rsidP="0069599F">
      <w:pPr>
        <w:pStyle w:val="IFTnormal"/>
        <w:spacing w:line="264" w:lineRule="auto"/>
        <w:rPr>
          <w:rFonts w:ascii="Century Gothic" w:hAnsi="Century Gothic"/>
          <w:b/>
          <w:u w:val="single"/>
        </w:rPr>
      </w:pPr>
      <w:r w:rsidRPr="008D0935">
        <w:rPr>
          <w:rFonts w:ascii="Century Gothic" w:hAnsi="Century Gothic"/>
          <w:b/>
          <w:u w:val="single"/>
        </w:rPr>
        <w:t>Importante:</w:t>
      </w:r>
    </w:p>
    <w:p w:rsidR="00A92D8F" w:rsidRPr="008D0935" w:rsidRDefault="00A92D8F">
      <w:pPr>
        <w:pStyle w:val="IFTnormal"/>
        <w:numPr>
          <w:ilvl w:val="0"/>
          <w:numId w:val="205"/>
        </w:numPr>
        <w:spacing w:line="264" w:lineRule="auto"/>
        <w:rPr>
          <w:rFonts w:ascii="Century Gothic" w:hAnsi="Century Gothic"/>
          <w:lang w:val="es-MX"/>
        </w:rPr>
      </w:pPr>
      <w:r w:rsidRPr="008D0935">
        <w:rPr>
          <w:rFonts w:ascii="Century Gothic" w:hAnsi="Century Gothic"/>
          <w:lang w:val="es-MX"/>
        </w:rPr>
        <w:t xml:space="preserve">En caso de Coubicación, </w:t>
      </w:r>
      <w:r w:rsidR="004F2B89" w:rsidRPr="008D0935">
        <w:rPr>
          <w:rFonts w:ascii="Century Gothic" w:hAnsi="Century Gothic"/>
        </w:rPr>
        <w:t>RED NACIONAL</w:t>
      </w:r>
      <w:r w:rsidRPr="008D0935">
        <w:rPr>
          <w:rFonts w:ascii="Century Gothic" w:hAnsi="Century Gothic"/>
          <w:lang w:val="es-MX"/>
        </w:rPr>
        <w:t xml:space="preserve"> atenderá las fallas que se presenten, sin embargo, si las fallas en energía o clima fueron ocasionadas por un mal uso de las instalaciones o por excesos de consumo de los equipos del </w:t>
      </w:r>
      <w:r w:rsidR="00C66466" w:rsidRPr="008D0935">
        <w:rPr>
          <w:rFonts w:ascii="Century Gothic" w:hAnsi="Century Gothic"/>
          <w:lang w:val="es-MX"/>
        </w:rPr>
        <w:t>CS</w:t>
      </w:r>
      <w:r w:rsidRPr="008D0935">
        <w:rPr>
          <w:rFonts w:ascii="Century Gothic" w:hAnsi="Century Gothic"/>
          <w:lang w:val="es-MX"/>
        </w:rPr>
        <w:t>, éste deberá efectuar el pago de las reparaciones correspondientes.</w:t>
      </w:r>
    </w:p>
    <w:p w:rsidR="006A4EFB" w:rsidRPr="008D0935" w:rsidRDefault="006A4EFB" w:rsidP="0069599F">
      <w:pPr>
        <w:pStyle w:val="IFTnormal"/>
        <w:spacing w:line="264" w:lineRule="auto"/>
        <w:ind w:left="720"/>
        <w:rPr>
          <w:rFonts w:ascii="Century Gothic" w:hAnsi="Century Gothic"/>
          <w:lang w:val="es-MX"/>
        </w:rPr>
      </w:pPr>
    </w:p>
    <w:p w:rsidR="006A4EFB" w:rsidRPr="008D0935" w:rsidRDefault="00A92D8F" w:rsidP="0069599F">
      <w:pPr>
        <w:pStyle w:val="Ttulo2"/>
        <w:spacing w:after="0" w:line="264" w:lineRule="auto"/>
        <w:rPr>
          <w:rFonts w:ascii="Century Gothic" w:hAnsi="Century Gothic"/>
        </w:rPr>
      </w:pPr>
      <w:bookmarkStart w:id="2185" w:name="_Toc92974126"/>
      <w:bookmarkStart w:id="2186" w:name="_Toc93052437"/>
      <w:bookmarkStart w:id="2187" w:name="_Toc93056392"/>
      <w:bookmarkStart w:id="2188" w:name="_Toc125393455"/>
      <w:bookmarkStart w:id="2189" w:name="_Toc139012193"/>
      <w:r w:rsidRPr="008D0935">
        <w:rPr>
          <w:rFonts w:ascii="Century Gothic" w:hAnsi="Century Gothic"/>
        </w:rPr>
        <w:t>4.5 Seguimiento a reportes de incidencias</w:t>
      </w:r>
      <w:bookmarkEnd w:id="2185"/>
      <w:bookmarkEnd w:id="2186"/>
      <w:bookmarkEnd w:id="2187"/>
      <w:bookmarkEnd w:id="2188"/>
      <w:bookmarkEnd w:id="2189"/>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Los CS podrán realizar el seguimiento a las incidencias reportadas hasta su solución, a través del SEG/SIPO y en caso de falla del SEG/SIPO, a través del número telefónico 800 4040 735.</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Cualquier modificación al estatus de los reportes de incidencias se verá reflejada en el SEG/SIPO, dentro de la bitácora de seguimiento.</w:t>
      </w:r>
    </w:p>
    <w:p w:rsidR="006A4EFB" w:rsidRPr="008D0935" w:rsidRDefault="006A4EFB" w:rsidP="0069599F">
      <w:pPr>
        <w:pStyle w:val="IFTnormal"/>
        <w:spacing w:line="264" w:lineRule="auto"/>
        <w:rPr>
          <w:rFonts w:ascii="Century Gothic" w:hAnsi="Century Gothic"/>
        </w:rPr>
      </w:pPr>
    </w:p>
    <w:p w:rsidR="006A4EFB" w:rsidRPr="008D0935" w:rsidRDefault="00A92D8F" w:rsidP="0069599F">
      <w:pPr>
        <w:pStyle w:val="Ttulo2"/>
        <w:spacing w:after="0" w:line="264" w:lineRule="auto"/>
        <w:rPr>
          <w:rFonts w:ascii="Century Gothic" w:hAnsi="Century Gothic"/>
        </w:rPr>
      </w:pPr>
      <w:bookmarkStart w:id="2190" w:name="_Toc92974127"/>
      <w:bookmarkStart w:id="2191" w:name="_Toc93052438"/>
      <w:bookmarkStart w:id="2192" w:name="_Toc93056393"/>
      <w:bookmarkStart w:id="2193" w:name="_Toc125393456"/>
      <w:bookmarkStart w:id="2194" w:name="_Toc139012194"/>
      <w:r w:rsidRPr="008D0935">
        <w:rPr>
          <w:rFonts w:ascii="Century Gothic" w:hAnsi="Century Gothic"/>
        </w:rPr>
        <w:t>4.6 Escalación de incidencias</w:t>
      </w:r>
      <w:bookmarkEnd w:id="2190"/>
      <w:bookmarkEnd w:id="2191"/>
      <w:bookmarkEnd w:id="2192"/>
      <w:bookmarkEnd w:id="2193"/>
      <w:bookmarkEnd w:id="2194"/>
    </w:p>
    <w:p w:rsidR="00A92D8F" w:rsidRPr="008D0935" w:rsidRDefault="00A92D8F" w:rsidP="00043195">
      <w:pPr>
        <w:pStyle w:val="Texto1"/>
        <w:spacing w:after="120" w:line="264" w:lineRule="auto"/>
        <w:ind w:left="0"/>
        <w:rPr>
          <w:rFonts w:ascii="Century Gothic" w:hAnsi="Century Gothic" w:cs="Arial"/>
          <w:color w:val="000000"/>
          <w:sz w:val="22"/>
          <w:szCs w:val="22"/>
        </w:rPr>
      </w:pPr>
      <w:r w:rsidRPr="008D0935">
        <w:rPr>
          <w:rFonts w:ascii="Century Gothic" w:hAnsi="Century Gothic" w:cs="Arial"/>
          <w:color w:val="000000"/>
          <w:sz w:val="22"/>
          <w:szCs w:val="22"/>
        </w:rPr>
        <w:t xml:space="preserve">Cuando el </w:t>
      </w:r>
      <w:r w:rsidR="00C66466" w:rsidRPr="008D0935">
        <w:rPr>
          <w:rFonts w:ascii="Century Gothic" w:hAnsi="Century Gothic" w:cs="Arial"/>
          <w:color w:val="000000"/>
          <w:sz w:val="22"/>
          <w:szCs w:val="22"/>
        </w:rPr>
        <w:t>CS</w:t>
      </w:r>
      <w:r w:rsidRPr="008D0935">
        <w:rPr>
          <w:rFonts w:ascii="Century Gothic" w:hAnsi="Century Gothic" w:cs="Arial"/>
          <w:color w:val="000000"/>
          <w:sz w:val="22"/>
          <w:szCs w:val="22"/>
        </w:rPr>
        <w:t xml:space="preserve"> que reportó la incidencia considere que la solución o la respuesta no han sido satisfactorias podrá iniciar el procedimiento de escalación de incidencias, con el fin de resolver las posibles discrepancias que hayan surgido tras la apertura de la falla.</w:t>
      </w:r>
    </w:p>
    <w:p w:rsidR="00A92D8F" w:rsidRPr="008D0935" w:rsidRDefault="00A92D8F" w:rsidP="00043195">
      <w:pPr>
        <w:pStyle w:val="Texto1"/>
        <w:spacing w:after="120" w:line="264" w:lineRule="auto"/>
        <w:ind w:left="0"/>
        <w:rPr>
          <w:rFonts w:ascii="Century Gothic" w:hAnsi="Century Gothic" w:cs="Arial"/>
          <w:color w:val="000000"/>
          <w:sz w:val="22"/>
          <w:szCs w:val="22"/>
        </w:rPr>
      </w:pPr>
      <w:r w:rsidRPr="008D0935">
        <w:rPr>
          <w:rFonts w:ascii="Century Gothic" w:hAnsi="Century Gothic" w:cs="Arial"/>
          <w:color w:val="000000"/>
          <w:sz w:val="22"/>
          <w:szCs w:val="22"/>
        </w:rPr>
        <w:t xml:space="preserve">El procedimiento de escalación podrá hacerse solo para fallas o incidencias abiertas (activas/pendientes), o bien, para aquellas que se hayan cerrado sin el consentimiento del CS, independientemente del plazo transcurrido desde el reporte de apertura, y se iniciará vía telefónica. </w:t>
      </w:r>
    </w:p>
    <w:p w:rsidR="00A92D8F" w:rsidRPr="008D0935" w:rsidRDefault="004F2B89" w:rsidP="00043195">
      <w:pPr>
        <w:pStyle w:val="Texto1"/>
        <w:spacing w:after="120" w:line="264" w:lineRule="auto"/>
        <w:ind w:left="0"/>
        <w:rPr>
          <w:rFonts w:ascii="Century Gothic" w:hAnsi="Century Gothic" w:cs="Arial"/>
          <w:color w:val="000000"/>
          <w:sz w:val="22"/>
          <w:szCs w:val="22"/>
        </w:rPr>
      </w:pPr>
      <w:r w:rsidRPr="008D0935">
        <w:rPr>
          <w:rFonts w:ascii="Century Gothic" w:hAnsi="Century Gothic" w:cs="Arial"/>
          <w:color w:val="000000"/>
          <w:sz w:val="22"/>
          <w:szCs w:val="22"/>
        </w:rPr>
        <w:t xml:space="preserve">Las Partes </w:t>
      </w:r>
      <w:r w:rsidR="00A92D8F" w:rsidRPr="008D0935">
        <w:rPr>
          <w:rFonts w:ascii="Century Gothic" w:hAnsi="Century Gothic" w:cs="Arial"/>
          <w:color w:val="000000"/>
          <w:sz w:val="22"/>
          <w:szCs w:val="22"/>
        </w:rPr>
        <w:t xml:space="preserve">proporcionarán sus correspondientes cuadros de escalamiento a los que deberán dirigirse para la solución de incidencias según el procedimiento, los cuales deben incluir, al menos: teléfono, correo electrónico y puesto. Las personas responsables de cada nivel de escalación tendrán una disponibilidad de 24 horas. </w:t>
      </w:r>
      <w:r w:rsidRPr="008D0935">
        <w:rPr>
          <w:rFonts w:ascii="Century Gothic" w:hAnsi="Century Gothic" w:cs="Arial"/>
          <w:color w:val="000000"/>
          <w:sz w:val="22"/>
          <w:szCs w:val="22"/>
        </w:rPr>
        <w:t>Las Partes</w:t>
      </w:r>
      <w:r w:rsidR="00A92D8F" w:rsidRPr="008D0935">
        <w:rPr>
          <w:rFonts w:ascii="Century Gothic" w:hAnsi="Century Gothic" w:cs="Arial"/>
          <w:color w:val="000000"/>
          <w:sz w:val="22"/>
          <w:szCs w:val="22"/>
        </w:rPr>
        <w:t xml:space="preserve"> deberán proporcionar sus cuadros de escalación al momento de la firma del Convenio de Desagregación.</w:t>
      </w:r>
    </w:p>
    <w:p w:rsidR="00A92D8F" w:rsidRPr="008D0935" w:rsidRDefault="00A92D8F" w:rsidP="00F31AD6">
      <w:pPr>
        <w:pStyle w:val="Texto1"/>
        <w:spacing w:line="264" w:lineRule="auto"/>
        <w:ind w:left="0"/>
        <w:rPr>
          <w:rFonts w:ascii="Century Gothic" w:hAnsi="Century Gothic" w:cs="Arial"/>
          <w:color w:val="000000"/>
          <w:sz w:val="22"/>
          <w:szCs w:val="22"/>
        </w:rPr>
      </w:pPr>
      <w:r w:rsidRPr="008D0935">
        <w:rPr>
          <w:rFonts w:ascii="Century Gothic" w:hAnsi="Century Gothic" w:cs="Arial"/>
          <w:color w:val="000000"/>
          <w:sz w:val="22"/>
          <w:szCs w:val="22"/>
        </w:rPr>
        <w:t>Ambas partes podrán iniciar el procedimiento de escalación cuando se originen situaciones que generen discrepancias, incluyendo las siguientes:</w:t>
      </w:r>
    </w:p>
    <w:p w:rsidR="00A92D8F" w:rsidRPr="008D0935" w:rsidRDefault="00A92D8F">
      <w:pPr>
        <w:pStyle w:val="Texto1"/>
        <w:numPr>
          <w:ilvl w:val="0"/>
          <w:numId w:val="206"/>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Rechazos de cierre de reporte que alguna de las partes considere improcedente.</w:t>
      </w:r>
    </w:p>
    <w:p w:rsidR="00A92D8F" w:rsidRPr="008D0935" w:rsidRDefault="00A92D8F">
      <w:pPr>
        <w:pStyle w:val="Texto1"/>
        <w:numPr>
          <w:ilvl w:val="0"/>
          <w:numId w:val="206"/>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lastRenderedPageBreak/>
        <w:t>Respuesta reiterativa, insuficiente o no actualizada en una solicitud de información relativa a una falla.</w:t>
      </w:r>
    </w:p>
    <w:p w:rsidR="00A92D8F" w:rsidRPr="008D0935" w:rsidRDefault="00A92D8F">
      <w:pPr>
        <w:pStyle w:val="Texto1"/>
        <w:numPr>
          <w:ilvl w:val="0"/>
          <w:numId w:val="206"/>
        </w:numPr>
        <w:spacing w:line="264" w:lineRule="auto"/>
        <w:rPr>
          <w:rFonts w:ascii="Century Gothic" w:hAnsi="Century Gothic" w:cs="Arial"/>
          <w:color w:val="000000"/>
          <w:sz w:val="22"/>
          <w:szCs w:val="22"/>
        </w:rPr>
      </w:pPr>
      <w:r w:rsidRPr="008D0935">
        <w:rPr>
          <w:rFonts w:ascii="Century Gothic" w:hAnsi="Century Gothic" w:cs="Arial"/>
          <w:color w:val="000000"/>
          <w:sz w:val="22"/>
          <w:szCs w:val="22"/>
        </w:rPr>
        <w:t>Expiración de los tiempos de atención o respuesta comprometidos.</w:t>
      </w:r>
    </w:p>
    <w:p w:rsidR="00A92D8F" w:rsidRPr="008D0935" w:rsidRDefault="00A92D8F">
      <w:pPr>
        <w:pStyle w:val="Texto1"/>
        <w:numPr>
          <w:ilvl w:val="0"/>
          <w:numId w:val="206"/>
        </w:numPr>
        <w:spacing w:after="120" w:line="264" w:lineRule="auto"/>
        <w:rPr>
          <w:rFonts w:ascii="Century Gothic" w:hAnsi="Century Gothic" w:cs="Arial"/>
          <w:color w:val="000000"/>
          <w:sz w:val="22"/>
          <w:szCs w:val="22"/>
        </w:rPr>
      </w:pPr>
      <w:r w:rsidRPr="008D0935">
        <w:rPr>
          <w:rFonts w:ascii="Century Gothic" w:hAnsi="Century Gothic"/>
          <w:sz w:val="22"/>
          <w:szCs w:val="22"/>
        </w:rPr>
        <w:t xml:space="preserve">Reincidencia de una falla. </w:t>
      </w:r>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Nota: Por cuestiones de confidencialidad del personal, la información de las matrices de escalación de </w:t>
      </w:r>
      <w:r w:rsidR="004F2B89" w:rsidRPr="008D0935">
        <w:rPr>
          <w:rFonts w:ascii="Century Gothic" w:hAnsi="Century Gothic"/>
        </w:rPr>
        <w:t>RED NACIONAL</w:t>
      </w:r>
      <w:r w:rsidRPr="008D0935">
        <w:rPr>
          <w:rFonts w:ascii="Century Gothic" w:hAnsi="Century Gothic"/>
        </w:rPr>
        <w:t xml:space="preserve"> será proporcionada a los CS una vez firmado el convenio de Desagregación.</w:t>
      </w:r>
    </w:p>
    <w:p w:rsidR="00C66466" w:rsidRPr="008D0935" w:rsidRDefault="00C66466" w:rsidP="00043195">
      <w:pPr>
        <w:pStyle w:val="IFTnormal"/>
        <w:spacing w:after="120" w:line="264" w:lineRule="auto"/>
        <w:rPr>
          <w:rFonts w:ascii="Century Gothic" w:hAnsi="Century Gothic"/>
        </w:rPr>
      </w:pPr>
    </w:p>
    <w:p w:rsidR="00C66466" w:rsidRPr="008D0935" w:rsidRDefault="00C66466" w:rsidP="00043195">
      <w:pPr>
        <w:pStyle w:val="IFTnormal"/>
        <w:spacing w:after="120" w:line="264" w:lineRule="auto"/>
        <w:rPr>
          <w:rFonts w:ascii="Century Gothic" w:hAnsi="Century Gothic"/>
        </w:rPr>
      </w:pPr>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Ejemplo de </w:t>
      </w:r>
      <w:r w:rsidR="00C66466" w:rsidRPr="008D0935">
        <w:rPr>
          <w:rFonts w:ascii="Century Gothic" w:hAnsi="Century Gothic"/>
        </w:rPr>
        <w:t xml:space="preserve">Matriz </w:t>
      </w:r>
      <w:r w:rsidRPr="008D0935">
        <w:rPr>
          <w:rFonts w:ascii="Century Gothic" w:hAnsi="Century Gothic"/>
        </w:rPr>
        <w:t>de escalación</w:t>
      </w:r>
      <w:r w:rsidR="00C66466" w:rsidRPr="008D0935">
        <w:rPr>
          <w:rFonts w:ascii="Century Gothic" w:hAnsi="Century Gothic"/>
        </w:rPr>
        <w:t xml:space="preserve"> del CS</w:t>
      </w:r>
      <w:r w:rsidRPr="008D0935">
        <w:rPr>
          <w:rFonts w:ascii="Century Gothic" w:hAnsi="Century Gothic"/>
        </w:rPr>
        <w:t>:</w:t>
      </w:r>
    </w:p>
    <w:tbl>
      <w:tblPr>
        <w:tblW w:w="5000" w:type="pct"/>
        <w:tblCellMar>
          <w:left w:w="0" w:type="dxa"/>
          <w:right w:w="0" w:type="dxa"/>
        </w:tblCellMar>
        <w:tblLook w:val="04A0" w:firstRow="1" w:lastRow="0" w:firstColumn="1" w:lastColumn="0" w:noHBand="0" w:noVBand="1"/>
      </w:tblPr>
      <w:tblGrid>
        <w:gridCol w:w="2984"/>
        <w:gridCol w:w="4093"/>
        <w:gridCol w:w="2307"/>
      </w:tblGrid>
      <w:tr w:rsidR="00A92D8F" w:rsidRPr="008D0935" w:rsidTr="0069599F">
        <w:tc>
          <w:tcPr>
            <w:tcW w:w="3771" w:type="pct"/>
            <w:gridSpan w:val="2"/>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 xml:space="preserve">Matriz de Escalación </w:t>
            </w:r>
            <w:r w:rsidR="00C66466" w:rsidRPr="008D0935">
              <w:rPr>
                <w:rFonts w:ascii="Century Gothic" w:hAnsi="Century Gothic" w:cs="Arial"/>
                <w:b/>
                <w:color w:val="FFFFFF" w:themeColor="background1"/>
                <w:sz w:val="20"/>
                <w:szCs w:val="20"/>
              </w:rPr>
              <w:t>CS</w:t>
            </w:r>
          </w:p>
        </w:tc>
        <w:tc>
          <w:tcPr>
            <w:tcW w:w="1229" w:type="pct"/>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hideMark/>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Tiempo de Respuesta</w:t>
            </w:r>
          </w:p>
        </w:tc>
      </w:tr>
      <w:tr w:rsidR="00A92D8F" w:rsidRPr="008D0935" w:rsidTr="0069599F">
        <w:tc>
          <w:tcPr>
            <w:tcW w:w="1590"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Nivel 1</w:t>
            </w:r>
          </w:p>
        </w:tc>
        <w:tc>
          <w:tcPr>
            <w:tcW w:w="2181" w:type="pct"/>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Contacto</w:t>
            </w:r>
          </w:p>
        </w:tc>
        <w:tc>
          <w:tcPr>
            <w:tcW w:w="122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24 horas</w:t>
            </w:r>
          </w:p>
        </w:tc>
      </w:tr>
      <w:tr w:rsidR="00A92D8F" w:rsidRPr="008D0935" w:rsidTr="0069599F">
        <w:tc>
          <w:tcPr>
            <w:tcW w:w="1590" w:type="pct"/>
            <w:tcBorders>
              <w:top w:val="nil"/>
              <w:left w:val="single" w:sz="8" w:space="0" w:color="auto"/>
              <w:bottom w:val="single" w:sz="8" w:space="0" w:color="auto"/>
              <w:right w:val="single" w:sz="8" w:space="0" w:color="auto"/>
            </w:tcBorders>
            <w:tcMar>
              <w:top w:w="0" w:type="dxa"/>
              <w:left w:w="108" w:type="dxa"/>
              <w:bottom w:w="0" w:type="dxa"/>
              <w:right w:w="108" w:type="dxa"/>
            </w:tcMar>
          </w:tcPr>
          <w:p w:rsidR="00A92D8F" w:rsidRPr="008D0935" w:rsidRDefault="00A92D8F" w:rsidP="0069599F">
            <w:pPr>
              <w:spacing w:before="40" w:after="40" w:line="264" w:lineRule="auto"/>
              <w:rPr>
                <w:rFonts w:ascii="Century Gothic" w:hAnsi="Century Gothic" w:cs="Arial"/>
                <w:sz w:val="20"/>
                <w:szCs w:val="20"/>
              </w:rPr>
            </w:pPr>
          </w:p>
        </w:tc>
        <w:tc>
          <w:tcPr>
            <w:tcW w:w="2181" w:type="pct"/>
            <w:tcBorders>
              <w:top w:val="nil"/>
              <w:left w:val="nil"/>
              <w:bottom w:val="single" w:sz="8" w:space="0" w:color="auto"/>
              <w:right w:val="single" w:sz="8" w:space="0" w:color="auto"/>
            </w:tcBorders>
            <w:tcMar>
              <w:top w:w="0" w:type="dxa"/>
              <w:left w:w="108" w:type="dxa"/>
              <w:bottom w:w="0" w:type="dxa"/>
              <w:right w:w="108" w:type="dxa"/>
            </w:tcMar>
            <w:hideMark/>
          </w:tcPr>
          <w:p w:rsidR="00A92D8F" w:rsidRPr="008D0935" w:rsidRDefault="00A92D8F" w:rsidP="0069599F">
            <w:pPr>
              <w:spacing w:before="40" w:after="40" w:line="264" w:lineRule="auto"/>
              <w:rPr>
                <w:rFonts w:ascii="Century Gothic" w:hAnsi="Century Gothic" w:cs="Arial"/>
                <w:sz w:val="20"/>
                <w:szCs w:val="20"/>
              </w:rPr>
            </w:pPr>
            <w:r w:rsidRPr="008D0935">
              <w:rPr>
                <w:rFonts w:ascii="Century Gothic" w:hAnsi="Century Gothic" w:cs="Arial"/>
                <w:sz w:val="20"/>
                <w:szCs w:val="20"/>
              </w:rPr>
              <w:t xml:space="preserve">Correo:  </w:t>
            </w:r>
          </w:p>
          <w:p w:rsidR="00A92D8F" w:rsidRPr="008D0935" w:rsidRDefault="00A92D8F" w:rsidP="0069599F">
            <w:pPr>
              <w:spacing w:before="40" w:after="40" w:line="264" w:lineRule="auto"/>
              <w:rPr>
                <w:rFonts w:ascii="Century Gothic" w:hAnsi="Century Gothic" w:cs="Arial"/>
                <w:sz w:val="20"/>
                <w:szCs w:val="20"/>
              </w:rPr>
            </w:pPr>
            <w:r w:rsidRPr="008D0935">
              <w:rPr>
                <w:rFonts w:ascii="Century Gothic" w:hAnsi="Century Gothic" w:cs="Arial"/>
                <w:sz w:val="20"/>
                <w:szCs w:val="20"/>
              </w:rPr>
              <w:t xml:space="preserve">Tel. </w:t>
            </w:r>
          </w:p>
          <w:p w:rsidR="00A92D8F" w:rsidRPr="008D0935" w:rsidRDefault="00A92D8F" w:rsidP="0069599F">
            <w:pPr>
              <w:spacing w:before="40" w:after="40" w:line="264" w:lineRule="auto"/>
              <w:rPr>
                <w:rFonts w:ascii="Century Gothic" w:hAnsi="Century Gothic" w:cs="Arial"/>
                <w:sz w:val="20"/>
                <w:szCs w:val="20"/>
              </w:rPr>
            </w:pPr>
            <w:r w:rsidRPr="008D0935">
              <w:rPr>
                <w:rFonts w:ascii="Century Gothic" w:hAnsi="Century Gothic" w:cs="Arial"/>
                <w:sz w:val="20"/>
                <w:szCs w:val="20"/>
              </w:rPr>
              <w:t>Celular:</w:t>
            </w:r>
          </w:p>
        </w:tc>
        <w:tc>
          <w:tcPr>
            <w:tcW w:w="1229" w:type="pct"/>
            <w:tcBorders>
              <w:top w:val="nil"/>
              <w:left w:val="nil"/>
              <w:bottom w:val="single" w:sz="8" w:space="0" w:color="auto"/>
              <w:right w:val="single" w:sz="8" w:space="0" w:color="auto"/>
            </w:tcBorders>
            <w:tcMar>
              <w:top w:w="0" w:type="dxa"/>
              <w:left w:w="108" w:type="dxa"/>
              <w:bottom w:w="0" w:type="dxa"/>
              <w:right w:w="108" w:type="dxa"/>
            </w:tcMar>
            <w:hideMark/>
          </w:tcPr>
          <w:p w:rsidR="00A92D8F" w:rsidRPr="008D0935" w:rsidRDefault="00A92D8F" w:rsidP="0069599F">
            <w:pPr>
              <w:spacing w:before="40" w:after="40" w:line="264" w:lineRule="auto"/>
              <w:rPr>
                <w:rFonts w:ascii="Century Gothic" w:hAnsi="Century Gothic" w:cs="Arial"/>
                <w:sz w:val="20"/>
                <w:szCs w:val="20"/>
              </w:rPr>
            </w:pPr>
          </w:p>
        </w:tc>
      </w:tr>
      <w:tr w:rsidR="00A92D8F" w:rsidRPr="008D0935" w:rsidTr="0069599F">
        <w:tc>
          <w:tcPr>
            <w:tcW w:w="1590"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hideMark/>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Nivel 2</w:t>
            </w:r>
          </w:p>
        </w:tc>
        <w:tc>
          <w:tcPr>
            <w:tcW w:w="2181" w:type="pct"/>
            <w:tcBorders>
              <w:top w:val="nil"/>
              <w:left w:val="nil"/>
              <w:bottom w:val="single" w:sz="8" w:space="0" w:color="auto"/>
              <w:right w:val="single" w:sz="8" w:space="0" w:color="auto"/>
            </w:tcBorders>
            <w:shd w:val="clear" w:color="auto" w:fill="009AD9"/>
            <w:tcMar>
              <w:top w:w="0" w:type="dxa"/>
              <w:left w:w="108" w:type="dxa"/>
              <w:bottom w:w="0" w:type="dxa"/>
              <w:right w:w="108" w:type="dxa"/>
            </w:tcMar>
            <w:hideMark/>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Contacto</w:t>
            </w:r>
          </w:p>
        </w:tc>
        <w:tc>
          <w:tcPr>
            <w:tcW w:w="122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rsidR="00A92D8F" w:rsidRPr="008D0935" w:rsidRDefault="00A92D8F" w:rsidP="0069599F">
            <w:pPr>
              <w:spacing w:before="40" w:after="4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48 horas</w:t>
            </w:r>
          </w:p>
        </w:tc>
      </w:tr>
      <w:tr w:rsidR="00A92D8F" w:rsidRPr="008D0935" w:rsidTr="0069599F">
        <w:tc>
          <w:tcPr>
            <w:tcW w:w="1590"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92D8F" w:rsidRPr="008D0935" w:rsidRDefault="00A92D8F" w:rsidP="0069599F">
            <w:pPr>
              <w:spacing w:before="40" w:after="40" w:line="264" w:lineRule="auto"/>
              <w:rPr>
                <w:rFonts w:ascii="Century Gothic" w:hAnsi="Century Gothic" w:cs="Arial"/>
                <w:sz w:val="20"/>
                <w:szCs w:val="20"/>
              </w:rPr>
            </w:pPr>
          </w:p>
        </w:tc>
        <w:tc>
          <w:tcPr>
            <w:tcW w:w="2181" w:type="pct"/>
            <w:tcBorders>
              <w:top w:val="nil"/>
              <w:left w:val="nil"/>
              <w:bottom w:val="single" w:sz="8" w:space="0" w:color="auto"/>
              <w:right w:val="single" w:sz="8" w:space="0" w:color="auto"/>
            </w:tcBorders>
            <w:tcMar>
              <w:top w:w="0" w:type="dxa"/>
              <w:left w:w="108" w:type="dxa"/>
              <w:bottom w:w="0" w:type="dxa"/>
              <w:right w:w="108" w:type="dxa"/>
            </w:tcMar>
            <w:hideMark/>
          </w:tcPr>
          <w:p w:rsidR="00A92D8F" w:rsidRPr="008D0935" w:rsidRDefault="00A92D8F" w:rsidP="0069599F">
            <w:pPr>
              <w:spacing w:before="40" w:after="40" w:line="264" w:lineRule="auto"/>
              <w:rPr>
                <w:rFonts w:ascii="Century Gothic" w:hAnsi="Century Gothic" w:cs="Arial"/>
                <w:sz w:val="20"/>
                <w:szCs w:val="20"/>
              </w:rPr>
            </w:pPr>
            <w:r w:rsidRPr="008D0935">
              <w:rPr>
                <w:rFonts w:ascii="Century Gothic" w:hAnsi="Century Gothic" w:cs="Arial"/>
                <w:sz w:val="20"/>
                <w:szCs w:val="20"/>
              </w:rPr>
              <w:t xml:space="preserve">Correo:  </w:t>
            </w:r>
          </w:p>
          <w:p w:rsidR="00A92D8F" w:rsidRPr="008D0935" w:rsidRDefault="00A92D8F" w:rsidP="0069599F">
            <w:pPr>
              <w:spacing w:before="40" w:after="40" w:line="264" w:lineRule="auto"/>
              <w:rPr>
                <w:rFonts w:ascii="Century Gothic" w:hAnsi="Century Gothic" w:cs="Arial"/>
                <w:sz w:val="20"/>
                <w:szCs w:val="20"/>
              </w:rPr>
            </w:pPr>
            <w:r w:rsidRPr="008D0935">
              <w:rPr>
                <w:rFonts w:ascii="Century Gothic" w:hAnsi="Century Gothic" w:cs="Arial"/>
                <w:sz w:val="20"/>
                <w:szCs w:val="20"/>
              </w:rPr>
              <w:t xml:space="preserve">Tel. </w:t>
            </w:r>
          </w:p>
          <w:p w:rsidR="00A92D8F" w:rsidRPr="008D0935" w:rsidRDefault="00A92D8F" w:rsidP="0069599F">
            <w:pPr>
              <w:spacing w:before="40" w:after="40" w:line="264" w:lineRule="auto"/>
              <w:rPr>
                <w:rFonts w:ascii="Century Gothic" w:hAnsi="Century Gothic" w:cs="Arial"/>
                <w:sz w:val="20"/>
                <w:szCs w:val="20"/>
              </w:rPr>
            </w:pPr>
            <w:r w:rsidRPr="008D0935">
              <w:rPr>
                <w:rFonts w:ascii="Century Gothic" w:hAnsi="Century Gothic" w:cs="Arial"/>
                <w:sz w:val="20"/>
                <w:szCs w:val="20"/>
              </w:rPr>
              <w:t xml:space="preserve">Celular: </w:t>
            </w:r>
          </w:p>
        </w:tc>
        <w:tc>
          <w:tcPr>
            <w:tcW w:w="1229" w:type="pct"/>
            <w:tcBorders>
              <w:top w:val="nil"/>
              <w:left w:val="nil"/>
              <w:bottom w:val="single" w:sz="8" w:space="0" w:color="auto"/>
              <w:right w:val="single" w:sz="8" w:space="0" w:color="auto"/>
            </w:tcBorders>
            <w:tcMar>
              <w:top w:w="0" w:type="dxa"/>
              <w:left w:w="108" w:type="dxa"/>
              <w:bottom w:w="0" w:type="dxa"/>
              <w:right w:w="108" w:type="dxa"/>
            </w:tcMar>
            <w:hideMark/>
          </w:tcPr>
          <w:p w:rsidR="00A92D8F" w:rsidRPr="008D0935" w:rsidRDefault="00A92D8F" w:rsidP="0069599F">
            <w:pPr>
              <w:spacing w:before="40" w:after="40" w:line="264" w:lineRule="auto"/>
              <w:rPr>
                <w:rFonts w:ascii="Century Gothic" w:hAnsi="Century Gothic" w:cs="Arial"/>
                <w:sz w:val="20"/>
                <w:szCs w:val="20"/>
              </w:rPr>
            </w:pPr>
          </w:p>
        </w:tc>
      </w:tr>
    </w:tbl>
    <w:p w:rsidR="00A92D8F" w:rsidRPr="008D0935" w:rsidRDefault="00A92D8F" w:rsidP="0069599F">
      <w:pPr>
        <w:spacing w:line="264" w:lineRule="auto"/>
        <w:rPr>
          <w:rFonts w:ascii="Century Gothic" w:hAnsi="Century Gothic"/>
        </w:rPr>
      </w:pPr>
    </w:p>
    <w:p w:rsidR="006A4EFB" w:rsidRPr="008D0935" w:rsidRDefault="00A92D8F" w:rsidP="0069599F">
      <w:pPr>
        <w:pStyle w:val="Ttulo2"/>
        <w:spacing w:after="0" w:line="264" w:lineRule="auto"/>
        <w:rPr>
          <w:rFonts w:ascii="Century Gothic" w:hAnsi="Century Gothic"/>
        </w:rPr>
      </w:pPr>
      <w:bookmarkStart w:id="2195" w:name="_Toc92974128"/>
      <w:bookmarkStart w:id="2196" w:name="_Toc93052439"/>
      <w:bookmarkStart w:id="2197" w:name="_Toc93056394"/>
      <w:bookmarkStart w:id="2198" w:name="_Toc125393457"/>
      <w:bookmarkStart w:id="2199" w:name="_Toc139012195"/>
      <w:r w:rsidRPr="008D0935">
        <w:rPr>
          <w:rFonts w:ascii="Century Gothic" w:hAnsi="Century Gothic"/>
        </w:rPr>
        <w:t>4.7 Cierre de Incidencias</w:t>
      </w:r>
      <w:bookmarkEnd w:id="2195"/>
      <w:bookmarkEnd w:id="2196"/>
      <w:bookmarkEnd w:id="2197"/>
      <w:bookmarkEnd w:id="2198"/>
      <w:bookmarkEnd w:id="2199"/>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Para efectuar el cierre formal de un incidente, el Centro de Atención de </w:t>
      </w:r>
      <w:r w:rsidR="004F2B89" w:rsidRPr="008D0935">
        <w:rPr>
          <w:rFonts w:ascii="Century Gothic" w:hAnsi="Century Gothic"/>
        </w:rPr>
        <w:t>RED NACIONAL</w:t>
      </w:r>
      <w:r w:rsidRPr="008D0935">
        <w:rPr>
          <w:rFonts w:ascii="Century Gothic" w:hAnsi="Century Gothic"/>
        </w:rPr>
        <w:t xml:space="preserve">, deberá registrar la información relacionada a los tiempos aplicables a la resolución del incidente, la causa raíz y la solución aplicada. </w:t>
      </w:r>
    </w:p>
    <w:p w:rsidR="00A92D8F" w:rsidRPr="008D0935" w:rsidRDefault="004F2B89" w:rsidP="00043195">
      <w:pPr>
        <w:pStyle w:val="IFTnormal"/>
        <w:spacing w:after="120" w:line="264" w:lineRule="auto"/>
        <w:rPr>
          <w:rFonts w:ascii="Century Gothic" w:hAnsi="Century Gothic"/>
        </w:rPr>
      </w:pPr>
      <w:r w:rsidRPr="008D0935">
        <w:rPr>
          <w:rFonts w:ascii="Century Gothic" w:hAnsi="Century Gothic"/>
        </w:rPr>
        <w:t>RED NACIONAL</w:t>
      </w:r>
      <w:r w:rsidR="00A92D8F" w:rsidRPr="008D0935">
        <w:rPr>
          <w:rFonts w:ascii="Century Gothic" w:hAnsi="Century Gothic"/>
        </w:rPr>
        <w:t xml:space="preserve"> notificará al </w:t>
      </w:r>
      <w:r w:rsidR="00C66466" w:rsidRPr="008D0935">
        <w:rPr>
          <w:rFonts w:ascii="Century Gothic" w:hAnsi="Century Gothic"/>
        </w:rPr>
        <w:t>CS</w:t>
      </w:r>
      <w:r w:rsidR="00A92D8F" w:rsidRPr="008D0935">
        <w:rPr>
          <w:rFonts w:ascii="Century Gothic" w:hAnsi="Century Gothic"/>
        </w:rPr>
        <w:t xml:space="preserve"> vía el SEG/SIPO la información antes referida</w:t>
      </w:r>
      <w:r w:rsidR="00A92D8F" w:rsidRPr="008D0935">
        <w:rPr>
          <w:rStyle w:val="Refdenotaalpie"/>
          <w:rFonts w:ascii="Century Gothic" w:hAnsi="Century Gothic"/>
        </w:rPr>
        <w:footnoteReference w:id="75"/>
      </w:r>
      <w:r w:rsidR="00A92D8F" w:rsidRPr="008D0935">
        <w:rPr>
          <w:rFonts w:ascii="Century Gothic" w:hAnsi="Century Gothic"/>
        </w:rPr>
        <w:t>, para que éste otorgue su visto bueno para el cierre de la incidencia.</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 xml:space="preserve">El CS contará con un plazo de 24 horas a partir de la hora en que le fue notificada la solución de la incidencia y la restauración del </w:t>
      </w:r>
      <w:r w:rsidR="00C66466" w:rsidRPr="008D0935">
        <w:rPr>
          <w:rFonts w:ascii="Century Gothic" w:hAnsi="Century Gothic"/>
        </w:rPr>
        <w:t xml:space="preserve">Servicio </w:t>
      </w:r>
      <w:r w:rsidRPr="008D0935">
        <w:rPr>
          <w:rFonts w:ascii="Century Gothic" w:hAnsi="Century Gothic"/>
        </w:rPr>
        <w:t>para otorgar su visto bueno para el cierre correspondiente. En caso de no efectuarse la verificación de la solución aplicada dentro de dicho plazo, se entenderá que se ha validado la solución y la incidencia se cerrará de forma automática.</w:t>
      </w:r>
    </w:p>
    <w:p w:rsidR="00C60A24" w:rsidRPr="008D0935" w:rsidRDefault="00C60A24" w:rsidP="0069599F">
      <w:pPr>
        <w:pStyle w:val="IFTnormal"/>
        <w:spacing w:line="264" w:lineRule="auto"/>
        <w:rPr>
          <w:rFonts w:ascii="Century Gothic" w:hAnsi="Century Gothic"/>
        </w:rPr>
      </w:pPr>
    </w:p>
    <w:p w:rsidR="006A4EFB" w:rsidRPr="008D0935" w:rsidRDefault="00210FAE" w:rsidP="0069599F">
      <w:pPr>
        <w:pStyle w:val="1TitPrin"/>
        <w:spacing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200" w:name="_Toc92974129"/>
      <w:bookmarkStart w:id="2201" w:name="_Toc93052440"/>
      <w:bookmarkStart w:id="2202" w:name="_Toc93056395"/>
      <w:bookmarkStart w:id="2203" w:name="_Toc125393458"/>
      <w:bookmarkStart w:id="2204" w:name="_Toc139012196"/>
      <w:r w:rsidRPr="008D0935">
        <w:rPr>
          <w:rFonts w:ascii="Century Gothic" w:hAnsi="Century Gothic" w:cs="Times New Roman"/>
          <w14:scene3d>
            <w14:camera w14:prst="orthographicFront"/>
            <w14:lightRig w14:rig="threePt" w14:dir="t">
              <w14:rot w14:lat="0" w14:lon="0" w14:rev="0"/>
            </w14:lightRig>
          </w14:scene3d>
        </w:rPr>
        <w:t xml:space="preserve">5. </w:t>
      </w:r>
      <w:r w:rsidR="00A92D8F" w:rsidRPr="008D0935">
        <w:rPr>
          <w:rFonts w:ascii="Century Gothic" w:hAnsi="Century Gothic" w:cs="Times New Roman"/>
          <w14:scene3d>
            <w14:camera w14:prst="orthographicFront"/>
            <w14:lightRig w14:rig="threePt" w14:dir="t">
              <w14:rot w14:lat="0" w14:lon="0" w14:rev="0"/>
            </w14:lightRig>
          </w14:scene3d>
        </w:rPr>
        <w:t>Intervenciones programadas</w:t>
      </w:r>
      <w:bookmarkEnd w:id="2200"/>
      <w:bookmarkEnd w:id="2201"/>
      <w:bookmarkEnd w:id="2202"/>
      <w:bookmarkEnd w:id="2203"/>
      <w:bookmarkEnd w:id="2204"/>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Tanto </w:t>
      </w:r>
      <w:r w:rsidR="004F2B89" w:rsidRPr="008D0935">
        <w:rPr>
          <w:rFonts w:ascii="Century Gothic" w:hAnsi="Century Gothic"/>
        </w:rPr>
        <w:t>RED NACIONAL</w:t>
      </w:r>
      <w:r w:rsidRPr="008D0935">
        <w:rPr>
          <w:rFonts w:ascii="Century Gothic" w:hAnsi="Century Gothic"/>
        </w:rPr>
        <w:t xml:space="preserve"> como el CS deberán comunicar oportunamente los trabajos (acciones de mantenimiento preventivo u otros trabajos programados) que vayan a realizar en sus correspondientes redes públicas y con los cuales se pudieran afectar los servicios del CS, así como acordar el horario de los trabajos, a fin de reducir en lo posible </w:t>
      </w:r>
      <w:r w:rsidRPr="008D0935">
        <w:rPr>
          <w:rFonts w:ascii="Century Gothic" w:hAnsi="Century Gothic"/>
        </w:rPr>
        <w:lastRenderedPageBreak/>
        <w:t>su impacto. Esta comunicación se realizará con un tiempo de antelación mínimo de 10 días hábiles.</w:t>
      </w:r>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Los concesionarios o sus contratistas que realicen trabajos de mantenimiento programados o por fallas en instalaciones y/o en infraestructura de </w:t>
      </w:r>
      <w:r w:rsidR="004F2B89" w:rsidRPr="008D0935">
        <w:rPr>
          <w:rFonts w:ascii="Century Gothic" w:hAnsi="Century Gothic"/>
        </w:rPr>
        <w:t>RED NACIONAL</w:t>
      </w:r>
      <w:r w:rsidRPr="008D0935">
        <w:rPr>
          <w:rFonts w:ascii="Century Gothic" w:hAnsi="Century Gothic"/>
        </w:rPr>
        <w:t>, deberán apegarse a los lineamientos de seguridad establecidos en las instalaciones en donde se realicen los trabajos.</w:t>
      </w:r>
    </w:p>
    <w:p w:rsidR="00A92D8F" w:rsidRPr="008D0935" w:rsidRDefault="00A92D8F" w:rsidP="0069599F">
      <w:pPr>
        <w:pStyle w:val="IFTnormal"/>
        <w:spacing w:line="264" w:lineRule="auto"/>
        <w:rPr>
          <w:rFonts w:ascii="Century Gothic" w:hAnsi="Century Gothic"/>
        </w:rPr>
      </w:pPr>
      <w:r w:rsidRPr="008D0935">
        <w:rPr>
          <w:rFonts w:ascii="Century Gothic" w:hAnsi="Century Gothic"/>
        </w:rPr>
        <w:t xml:space="preserve">Los procedimientos relativos al mantenimiento correctivo y acceso de emergencia aplicables a las operaciones derivadas de los </w:t>
      </w:r>
      <w:r w:rsidR="00C66466" w:rsidRPr="008D0935">
        <w:rPr>
          <w:rFonts w:ascii="Century Gothic" w:hAnsi="Century Gothic"/>
        </w:rPr>
        <w:t xml:space="preserve">Servicios </w:t>
      </w:r>
      <w:r w:rsidRPr="008D0935">
        <w:rPr>
          <w:rFonts w:ascii="Century Gothic" w:hAnsi="Century Gothic"/>
        </w:rPr>
        <w:t>de desagregación se encuentran descritos en la OREDA.</w:t>
      </w:r>
    </w:p>
    <w:p w:rsidR="006A4EFB" w:rsidRPr="008D0935" w:rsidRDefault="006A4EFB" w:rsidP="0069599F">
      <w:pPr>
        <w:pStyle w:val="IFTnormal"/>
        <w:spacing w:line="264" w:lineRule="auto"/>
        <w:rPr>
          <w:rFonts w:ascii="Century Gothic" w:hAnsi="Century Gothic"/>
        </w:rPr>
      </w:pPr>
    </w:p>
    <w:p w:rsidR="006A4EFB" w:rsidRPr="008D0935" w:rsidRDefault="00210FAE" w:rsidP="0069599F">
      <w:pPr>
        <w:pStyle w:val="1TitPrin"/>
        <w:spacing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205" w:name="_Toc92974130"/>
      <w:bookmarkStart w:id="2206" w:name="_Toc93052441"/>
      <w:bookmarkStart w:id="2207" w:name="_Toc93056396"/>
      <w:bookmarkStart w:id="2208" w:name="_Toc125393459"/>
      <w:bookmarkStart w:id="2209" w:name="_Toc139012197"/>
      <w:r w:rsidRPr="008D0935">
        <w:rPr>
          <w:rFonts w:ascii="Century Gothic" w:hAnsi="Century Gothic" w:cs="Times New Roman"/>
          <w14:scene3d>
            <w14:camera w14:prst="orthographicFront"/>
            <w14:lightRig w14:rig="threePt" w14:dir="t">
              <w14:rot w14:lat="0" w14:lon="0" w14:rev="0"/>
            </w14:lightRig>
          </w14:scene3d>
        </w:rPr>
        <w:t xml:space="preserve">6. </w:t>
      </w:r>
      <w:r w:rsidR="00A92D8F" w:rsidRPr="008D0935">
        <w:rPr>
          <w:rFonts w:ascii="Century Gothic" w:hAnsi="Century Gothic" w:cs="Times New Roman"/>
          <w14:scene3d>
            <w14:camera w14:prst="orthographicFront"/>
            <w14:lightRig w14:rig="threePt" w14:dir="t">
              <w14:rot w14:lat="0" w14:lon="0" w14:rev="0"/>
            </w14:lightRig>
          </w14:scene3d>
        </w:rPr>
        <w:t>Responsabilidad de las incidencias</w:t>
      </w:r>
      <w:bookmarkEnd w:id="2205"/>
      <w:bookmarkEnd w:id="2206"/>
      <w:bookmarkEnd w:id="2207"/>
      <w:bookmarkEnd w:id="2208"/>
      <w:bookmarkEnd w:id="2209"/>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El CS podrá reportar una incidencia una vez que haya realizado al menos las pruebas necesarias señaladas en el apartado 3 del presente anexo, y verificado que la falla o incidencia no se encuentra en los equipos y servicios bajo su responsabilidad, incluyendo en la reclamación los datos identificativos del </w:t>
      </w:r>
      <w:r w:rsidR="00C66466" w:rsidRPr="008D0935">
        <w:rPr>
          <w:rFonts w:ascii="Century Gothic" w:hAnsi="Century Gothic"/>
        </w:rPr>
        <w:t xml:space="preserve">Servicio </w:t>
      </w:r>
      <w:r w:rsidRPr="008D0935">
        <w:rPr>
          <w:rFonts w:ascii="Century Gothic" w:hAnsi="Century Gothic"/>
        </w:rPr>
        <w:t>reclamado así como las anomalías detectadas que dan lugar a la reclamación y que permitan de forma eficiente para ambas partes, determinar la naturaleza u origen de la reclamación de que se trate.</w:t>
      </w:r>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El CS que haya originado un aviso de incidencia del cual derive la realización de actividades y pruebas que permitan que la falla o incidente sea declarada imputable al mismo </w:t>
      </w:r>
      <w:r w:rsidR="00C66466" w:rsidRPr="008D0935">
        <w:rPr>
          <w:rFonts w:ascii="Century Gothic" w:hAnsi="Century Gothic"/>
        </w:rPr>
        <w:t>CS</w:t>
      </w:r>
      <w:r w:rsidRPr="008D0935">
        <w:rPr>
          <w:rFonts w:ascii="Century Gothic" w:hAnsi="Century Gothic"/>
        </w:rPr>
        <w:t xml:space="preserve">, deberá pagar a </w:t>
      </w:r>
      <w:r w:rsidR="004F2B89" w:rsidRPr="008D0935">
        <w:rPr>
          <w:rFonts w:ascii="Century Gothic" w:hAnsi="Century Gothic"/>
        </w:rPr>
        <w:t>RED NACIONAL</w:t>
      </w:r>
      <w:r w:rsidRPr="008D0935">
        <w:rPr>
          <w:rFonts w:ascii="Century Gothic" w:hAnsi="Century Gothic"/>
        </w:rPr>
        <w:t xml:space="preserve"> por los gastos incurridos durante las actividades realizadas para la atención de la falla.</w:t>
      </w:r>
    </w:p>
    <w:p w:rsidR="00A92D8F" w:rsidRPr="008D0935" w:rsidRDefault="00A92D8F" w:rsidP="00043195">
      <w:pPr>
        <w:pStyle w:val="IFTnormal"/>
        <w:spacing w:after="120" w:line="264" w:lineRule="auto"/>
        <w:rPr>
          <w:rFonts w:ascii="Century Gothic" w:hAnsi="Century Gothic"/>
        </w:rPr>
      </w:pPr>
      <w:r w:rsidRPr="008D0935">
        <w:rPr>
          <w:rFonts w:ascii="Century Gothic" w:hAnsi="Century Gothic"/>
        </w:rPr>
        <w:t xml:space="preserve">De la misma forma, si </w:t>
      </w:r>
      <w:r w:rsidR="004F2B89" w:rsidRPr="008D0935">
        <w:rPr>
          <w:rFonts w:ascii="Century Gothic" w:hAnsi="Century Gothic"/>
        </w:rPr>
        <w:t>RED NACIONAL</w:t>
      </w:r>
      <w:r w:rsidRPr="008D0935">
        <w:rPr>
          <w:rFonts w:ascii="Century Gothic" w:hAnsi="Century Gothic"/>
        </w:rPr>
        <w:t xml:space="preserve"> llegase a imputar fallas al CS y éste demostrara que dichas fallas no son imputables a éste, </w:t>
      </w:r>
      <w:r w:rsidR="004F2B89" w:rsidRPr="008D0935">
        <w:rPr>
          <w:rFonts w:ascii="Century Gothic" w:hAnsi="Century Gothic"/>
        </w:rPr>
        <w:t>RED NACIONAL</w:t>
      </w:r>
      <w:r w:rsidRPr="008D0935">
        <w:rPr>
          <w:rFonts w:ascii="Century Gothic" w:hAnsi="Century Gothic"/>
        </w:rPr>
        <w:t xml:space="preserve"> deberá pagar al CS por los gastos incurridos durante la atención de la falla.</w:t>
      </w:r>
    </w:p>
    <w:p w:rsidR="00A92D8F" w:rsidRPr="008D0935" w:rsidRDefault="004F2B89" w:rsidP="0069599F">
      <w:pPr>
        <w:pStyle w:val="IFTnormal"/>
        <w:spacing w:line="264" w:lineRule="auto"/>
        <w:rPr>
          <w:rFonts w:ascii="Century Gothic" w:hAnsi="Century Gothic"/>
        </w:rPr>
      </w:pPr>
      <w:r w:rsidRPr="008D0935">
        <w:rPr>
          <w:rFonts w:ascii="Century Gothic" w:hAnsi="Century Gothic"/>
        </w:rPr>
        <w:t>RED NACIONAL</w:t>
      </w:r>
      <w:r w:rsidRPr="008D0935" w:rsidDel="004F2B89">
        <w:rPr>
          <w:rFonts w:ascii="Century Gothic" w:hAnsi="Century Gothic"/>
        </w:rPr>
        <w:t xml:space="preserve"> </w:t>
      </w:r>
      <w:r w:rsidR="00A92D8F" w:rsidRPr="008D0935">
        <w:rPr>
          <w:rFonts w:ascii="Century Gothic" w:hAnsi="Century Gothic"/>
        </w:rPr>
        <w:t>y la DM serán responsables de atender las fallas identificadas en su red conforme a los tiempos establecidos en sus respectivas Ofertas.</w:t>
      </w:r>
    </w:p>
    <w:p w:rsidR="006A4EFB" w:rsidRPr="008D0935" w:rsidRDefault="006A4EFB" w:rsidP="0069599F">
      <w:pPr>
        <w:pStyle w:val="IFTnormal"/>
        <w:spacing w:line="264" w:lineRule="auto"/>
        <w:rPr>
          <w:rFonts w:ascii="Century Gothic" w:hAnsi="Century Gothic"/>
        </w:rPr>
      </w:pPr>
    </w:p>
    <w:p w:rsidR="006A4EFB" w:rsidRPr="008D0935" w:rsidRDefault="00210FAE" w:rsidP="0069599F">
      <w:pPr>
        <w:pStyle w:val="1TitPrin"/>
        <w:spacing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210" w:name="_Toc92974131"/>
      <w:bookmarkStart w:id="2211" w:name="_Toc93052442"/>
      <w:bookmarkStart w:id="2212" w:name="_Toc93056397"/>
      <w:bookmarkStart w:id="2213" w:name="_Toc125393460"/>
      <w:bookmarkStart w:id="2214" w:name="_Toc139012198"/>
      <w:r w:rsidRPr="008D0935">
        <w:rPr>
          <w:rFonts w:ascii="Century Gothic" w:hAnsi="Century Gothic" w:cs="Times New Roman"/>
          <w14:scene3d>
            <w14:camera w14:prst="orthographicFront"/>
            <w14:lightRig w14:rig="threePt" w14:dir="t">
              <w14:rot w14:lat="0" w14:lon="0" w14:rev="0"/>
            </w14:lightRig>
          </w14:scene3d>
        </w:rPr>
        <w:t xml:space="preserve">7. </w:t>
      </w:r>
      <w:r w:rsidR="00A92D8F" w:rsidRPr="008D0935">
        <w:rPr>
          <w:rFonts w:ascii="Century Gothic" w:hAnsi="Century Gothic" w:cs="Times New Roman"/>
          <w14:scene3d>
            <w14:camera w14:prst="orthographicFront"/>
            <w14:lightRig w14:rig="threePt" w14:dir="t">
              <w14:rot w14:lat="0" w14:lon="0" w14:rev="0"/>
            </w14:lightRig>
          </w14:scene3d>
        </w:rPr>
        <w:t>Incidencias del SEG/SIPO</w:t>
      </w:r>
      <w:bookmarkEnd w:id="2210"/>
      <w:bookmarkEnd w:id="2211"/>
      <w:bookmarkEnd w:id="2212"/>
      <w:bookmarkEnd w:id="2213"/>
      <w:bookmarkEnd w:id="2214"/>
      <w:r w:rsidR="00A92D8F" w:rsidRPr="008D0935">
        <w:rPr>
          <w:rFonts w:ascii="Century Gothic" w:hAnsi="Century Gothic" w:cs="Times New Roman"/>
          <w14:scene3d>
            <w14:camera w14:prst="orthographicFront"/>
            <w14:lightRig w14:rig="threePt" w14:dir="t">
              <w14:rot w14:lat="0" w14:lon="0" w14:rev="0"/>
            </w14:lightRig>
          </w14:scene3d>
        </w:rPr>
        <w:t xml:space="preserve"> </w:t>
      </w:r>
    </w:p>
    <w:p w:rsidR="00A92D8F" w:rsidRPr="008D0935" w:rsidRDefault="00A92D8F" w:rsidP="0069599F">
      <w:pPr>
        <w:spacing w:line="264" w:lineRule="auto"/>
        <w:jc w:val="both"/>
        <w:rPr>
          <w:rFonts w:ascii="Century Gothic" w:hAnsi="Century Gothic" w:cs="Arial"/>
        </w:rPr>
      </w:pPr>
      <w:r w:rsidRPr="008D0935">
        <w:rPr>
          <w:rFonts w:ascii="Century Gothic" w:hAnsi="Century Gothic" w:cs="Arial"/>
        </w:rPr>
        <w:t xml:space="preserve">Para el caso de la atención de fallas o intermitencias del SEG/SIPO, todas aquellas gestiones que se realicen para darle continuidad a los </w:t>
      </w:r>
      <w:r w:rsidR="00C66466" w:rsidRPr="008D0935">
        <w:rPr>
          <w:rFonts w:ascii="Century Gothic" w:hAnsi="Century Gothic" w:cs="Arial"/>
        </w:rPr>
        <w:t xml:space="preserve">Servicios </w:t>
      </w:r>
      <w:r w:rsidRPr="008D0935">
        <w:rPr>
          <w:rFonts w:ascii="Century Gothic" w:hAnsi="Century Gothic" w:cs="Arial"/>
        </w:rPr>
        <w:t>mediante cualquier medio alterno al SEG/SIPO, deberán ser registradas en este último cuando se restablezca. Asimismo, para dar continuidad a las solicitudes y a la entrega de información, cualquier interacción que haya existido mediante el uso del medio alterno deberá ser cargado en el SEG/SIPO cuando éste se restablezca.</w:t>
      </w:r>
    </w:p>
    <w:p w:rsidR="006A4EFB" w:rsidRPr="008D0935" w:rsidRDefault="006A4EFB" w:rsidP="0069599F">
      <w:pPr>
        <w:spacing w:line="264" w:lineRule="auto"/>
        <w:jc w:val="both"/>
        <w:rPr>
          <w:rFonts w:ascii="Century Gothic" w:hAnsi="Century Gothic" w:cs="Arial"/>
        </w:rPr>
      </w:pPr>
    </w:p>
    <w:p w:rsidR="006A4EFB" w:rsidRPr="008D0935" w:rsidRDefault="00210FAE" w:rsidP="0069599F">
      <w:pPr>
        <w:pStyle w:val="1TitPrin"/>
        <w:spacing w:line="264" w:lineRule="auto"/>
        <w:ind w:left="0" w:firstLine="0"/>
        <w:rPr>
          <w:rFonts w:ascii="Century Gothic" w:hAnsi="Century Gothic" w:cs="Times New Roman"/>
          <w14:scene3d>
            <w14:camera w14:prst="orthographicFront"/>
            <w14:lightRig w14:rig="threePt" w14:dir="t">
              <w14:rot w14:lat="0" w14:lon="0" w14:rev="0"/>
            </w14:lightRig>
          </w14:scene3d>
        </w:rPr>
      </w:pPr>
      <w:bookmarkStart w:id="2215" w:name="_Toc92974132"/>
      <w:bookmarkStart w:id="2216" w:name="_Toc93052443"/>
      <w:bookmarkStart w:id="2217" w:name="_Toc93056398"/>
      <w:bookmarkStart w:id="2218" w:name="_Toc125393461"/>
      <w:bookmarkStart w:id="2219" w:name="_Toc139012199"/>
      <w:r w:rsidRPr="008D0935">
        <w:rPr>
          <w:rFonts w:ascii="Century Gothic" w:hAnsi="Century Gothic" w:cs="Times New Roman"/>
          <w14:scene3d>
            <w14:camera w14:prst="orthographicFront"/>
            <w14:lightRig w14:rig="threePt" w14:dir="t">
              <w14:rot w14:lat="0" w14:lon="0" w14:rev="0"/>
            </w14:lightRig>
          </w14:scene3d>
        </w:rPr>
        <w:t xml:space="preserve">8. </w:t>
      </w:r>
      <w:r w:rsidR="00A92D8F" w:rsidRPr="008D0935">
        <w:rPr>
          <w:rFonts w:ascii="Century Gothic" w:hAnsi="Century Gothic" w:cs="Times New Roman"/>
          <w14:scene3d>
            <w14:camera w14:prst="orthographicFront"/>
            <w14:lightRig w14:rig="threePt" w14:dir="t">
              <w14:rot w14:lat="0" w14:lon="0" w14:rev="0"/>
            </w14:lightRig>
          </w14:scene3d>
        </w:rPr>
        <w:t>Niveles de Servicio</w:t>
      </w:r>
      <w:bookmarkEnd w:id="2215"/>
      <w:bookmarkEnd w:id="2216"/>
      <w:bookmarkEnd w:id="2217"/>
      <w:bookmarkEnd w:id="2218"/>
      <w:bookmarkEnd w:id="2219"/>
    </w:p>
    <w:p w:rsidR="00A92D8F" w:rsidRPr="008D0935" w:rsidRDefault="00A92D8F" w:rsidP="00043195">
      <w:pPr>
        <w:spacing w:after="120" w:line="264" w:lineRule="auto"/>
        <w:jc w:val="both"/>
        <w:rPr>
          <w:rFonts w:ascii="Century Gothic" w:hAnsi="Century Gothic" w:cs="Arial"/>
          <w:color w:val="000000"/>
        </w:rPr>
      </w:pPr>
      <w:r w:rsidRPr="008D0935">
        <w:rPr>
          <w:rFonts w:ascii="Century Gothic" w:hAnsi="Century Gothic" w:cs="Arial"/>
          <w:color w:val="000000"/>
        </w:rPr>
        <w:t>Los niveles de servicio para la atención de fallas se indican en la sección de “Parámetros e indicadores de calidad” de cada servicio en la Oferta, bajo el rubro: “Reparación de fallas”.</w:t>
      </w:r>
    </w:p>
    <w:p w:rsidR="008A6791" w:rsidRPr="008D0935" w:rsidRDefault="00A92D8F" w:rsidP="00043195">
      <w:pPr>
        <w:spacing w:after="120" w:line="264" w:lineRule="auto"/>
        <w:jc w:val="both"/>
        <w:rPr>
          <w:rFonts w:ascii="Century Gothic" w:hAnsi="Century Gothic" w:cs="Arial"/>
          <w:color w:val="000000"/>
        </w:rPr>
      </w:pPr>
      <w:r w:rsidRPr="008D0935">
        <w:rPr>
          <w:rFonts w:ascii="Century Gothic" w:hAnsi="Century Gothic" w:cs="Arial"/>
          <w:color w:val="000000"/>
        </w:rPr>
        <w:lastRenderedPageBreak/>
        <w:t xml:space="preserve">Cualquier eventualidad relacionada con el CS o causas externas a </w:t>
      </w:r>
      <w:r w:rsidR="004F2B89" w:rsidRPr="008D0935">
        <w:rPr>
          <w:rFonts w:ascii="Century Gothic" w:hAnsi="Century Gothic"/>
        </w:rPr>
        <w:t>RED NACIONAL</w:t>
      </w:r>
      <w:r w:rsidR="004F2B89" w:rsidRPr="008D0935">
        <w:rPr>
          <w:rFonts w:ascii="Century Gothic" w:hAnsi="Century Gothic" w:cs="Arial"/>
          <w:color w:val="000000"/>
        </w:rPr>
        <w:t xml:space="preserve"> </w:t>
      </w:r>
      <w:r w:rsidRPr="008D0935">
        <w:rPr>
          <w:rFonts w:ascii="Century Gothic" w:hAnsi="Century Gothic" w:cs="Arial"/>
          <w:color w:val="000000"/>
        </w:rPr>
        <w:t>que impliquen detener la contabilización del tiempo de la falla en el proceso de solución de la misma, será comunicada al CS y no se contabilizará para el cálculo de índices de calidad.</w:t>
      </w:r>
      <w:bookmarkStart w:id="2220" w:name="_Toc381605358"/>
    </w:p>
    <w:p w:rsidR="00A903A4" w:rsidRPr="008D0935" w:rsidRDefault="00A903A4" w:rsidP="008A6791">
      <w:pPr>
        <w:spacing w:line="240" w:lineRule="auto"/>
        <w:jc w:val="both"/>
        <w:rPr>
          <w:rFonts w:ascii="Century Gothic" w:hAnsi="Century Gothic" w:cs="Arial"/>
          <w:color w:val="000000"/>
        </w:rPr>
      </w:pPr>
    </w:p>
    <w:p w:rsidR="00A903A4" w:rsidRPr="008D0935" w:rsidRDefault="00A903A4" w:rsidP="008A6791">
      <w:pPr>
        <w:spacing w:line="240" w:lineRule="auto"/>
        <w:jc w:val="both"/>
        <w:rPr>
          <w:rFonts w:ascii="Century Gothic" w:hAnsi="Century Gothic" w:cs="Arial"/>
          <w:color w:val="000000"/>
        </w:rPr>
      </w:pPr>
    </w:p>
    <w:p w:rsidR="00C66466" w:rsidRPr="008D0935" w:rsidRDefault="00C66466" w:rsidP="008A6791">
      <w:pPr>
        <w:spacing w:line="240" w:lineRule="auto"/>
        <w:jc w:val="both"/>
        <w:rPr>
          <w:rFonts w:ascii="Century Gothic" w:hAnsi="Century Gothic" w:cs="Arial"/>
          <w:color w:val="000000"/>
        </w:rPr>
      </w:pPr>
    </w:p>
    <w:p w:rsidR="00C66466" w:rsidRPr="008D0935" w:rsidRDefault="00C6646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rsidP="008A6791">
      <w:pPr>
        <w:spacing w:line="240" w:lineRule="auto"/>
        <w:jc w:val="both"/>
        <w:rPr>
          <w:rFonts w:ascii="Century Gothic" w:hAnsi="Century Gothic" w:cs="Arial"/>
          <w:color w:val="000000"/>
        </w:rPr>
      </w:pPr>
    </w:p>
    <w:p w:rsidR="00E92AC6" w:rsidRPr="008D0935" w:rsidRDefault="00E92AC6">
      <w:pPr>
        <w:spacing w:after="160" w:line="259" w:lineRule="auto"/>
        <w:rPr>
          <w:rFonts w:ascii="Century Gothic" w:hAnsi="Century Gothic" w:cs="Arial"/>
          <w:color w:val="000000"/>
        </w:rPr>
      </w:pPr>
      <w:r w:rsidRPr="008D0935">
        <w:rPr>
          <w:rFonts w:ascii="Century Gothic" w:hAnsi="Century Gothic" w:cs="Arial"/>
          <w:color w:val="000000"/>
        </w:rPr>
        <w:br w:type="page"/>
      </w:r>
    </w:p>
    <w:p w:rsidR="00E92AC6" w:rsidRPr="008D0935" w:rsidRDefault="00E92AC6" w:rsidP="008A6791">
      <w:pPr>
        <w:spacing w:line="240" w:lineRule="auto"/>
        <w:jc w:val="both"/>
        <w:rPr>
          <w:rFonts w:ascii="Century Gothic" w:hAnsi="Century Gothic" w:cs="Arial"/>
          <w:color w:val="000000"/>
        </w:rPr>
      </w:pPr>
    </w:p>
    <w:p w:rsidR="00C66466" w:rsidRPr="008D0935" w:rsidRDefault="00C66466" w:rsidP="00C66466">
      <w:pPr>
        <w:pStyle w:val="Ttulo1"/>
        <w:jc w:val="center"/>
        <w:rPr>
          <w:rFonts w:ascii="Century Gothic" w:hAnsi="Century Gothic"/>
          <w:b w:val="0"/>
        </w:rPr>
      </w:pPr>
      <w:bookmarkStart w:id="2221" w:name="_Toc107408454"/>
      <w:bookmarkStart w:id="2222" w:name="_Toc107502340"/>
      <w:bookmarkStart w:id="2223" w:name="_Toc107503161"/>
      <w:bookmarkStart w:id="2224" w:name="_Toc115739199"/>
      <w:bookmarkStart w:id="2225" w:name="_Toc125393462"/>
      <w:bookmarkStart w:id="2226" w:name="_Toc139012200"/>
      <w:r w:rsidRPr="008D0935">
        <w:rPr>
          <w:rFonts w:ascii="Century Gothic" w:hAnsi="Century Gothic"/>
        </w:rPr>
        <w:t>Anexo C-1:</w:t>
      </w:r>
      <w:bookmarkEnd w:id="2221"/>
      <w:bookmarkEnd w:id="2222"/>
      <w:bookmarkEnd w:id="2223"/>
      <w:bookmarkEnd w:id="2224"/>
      <w:bookmarkEnd w:id="2225"/>
      <w:bookmarkEnd w:id="2226"/>
    </w:p>
    <w:p w:rsidR="00C66466" w:rsidRPr="008D0935" w:rsidRDefault="00C66466" w:rsidP="00C66466">
      <w:pPr>
        <w:pStyle w:val="IFTnormal"/>
        <w:spacing w:after="120" w:line="264" w:lineRule="auto"/>
        <w:rPr>
          <w:rFonts w:ascii="Century Gothic" w:hAnsi="Century Gothic"/>
        </w:rPr>
      </w:pPr>
    </w:p>
    <w:p w:rsidR="00C66466" w:rsidRPr="008D0935" w:rsidRDefault="00C66466" w:rsidP="00C66466">
      <w:pPr>
        <w:pStyle w:val="IFTnormal"/>
        <w:spacing w:after="120" w:line="264" w:lineRule="auto"/>
        <w:rPr>
          <w:rFonts w:ascii="Century Gothic" w:hAnsi="Century Gothic"/>
        </w:rPr>
      </w:pPr>
      <w:r w:rsidRPr="008D0935">
        <w:rPr>
          <w:rFonts w:ascii="Century Gothic" w:hAnsi="Century Gothic"/>
        </w:rPr>
        <w:t>Por medio del presente Anexo C-1, el CS manifiesta si desea otorgar su consentimiento para la realización de las actividades que se mencionan a continuación para la atención de las fallas e incidencias en la prestación de los servicios de desagregación que Red Nacional le proporciona, obligándose a pagar las contraprestaciones correspondientes en términos de lo establecido en la presente Oferta y el Anexo de Tarifas, por lo que el presente Anexo C-1 forma parte integrante de la OREDA:</w:t>
      </w:r>
    </w:p>
    <w:p w:rsidR="00C66466" w:rsidRPr="008D0935" w:rsidRDefault="00C66466" w:rsidP="00C66466">
      <w:pPr>
        <w:pStyle w:val="IFTnormal"/>
        <w:spacing w:after="120" w:line="264" w:lineRule="auto"/>
        <w:rPr>
          <w:rFonts w:ascii="Century Gothic" w:hAnsi="Century Gothic"/>
        </w:rPr>
      </w:pPr>
    </w:p>
    <w:p w:rsidR="00C66466" w:rsidRPr="008D0935" w:rsidRDefault="00C66466" w:rsidP="00C66466">
      <w:pPr>
        <w:pStyle w:val="IFTnormal"/>
        <w:spacing w:after="120" w:line="264" w:lineRule="auto"/>
        <w:rPr>
          <w:rFonts w:ascii="Century Gothic" w:hAnsi="Century Gothic"/>
        </w:rPr>
      </w:pPr>
      <w:r w:rsidRPr="00E46AB2">
        <w:rPr>
          <w:rFonts w:ascii="Century Gothic" w:hAnsi="Century Gothic"/>
          <w:b/>
          <w:noProof/>
          <w:color w:val="auto"/>
          <w:lang w:val="es-MX" w:eastAsia="es-MX"/>
        </w:rPr>
        <mc:AlternateContent>
          <mc:Choice Requires="wps">
            <w:drawing>
              <wp:anchor distT="45720" distB="45720" distL="114300" distR="114300" simplePos="0" relativeHeight="251660288" behindDoc="0" locked="0" layoutInCell="1" allowOverlap="1" wp14:anchorId="2ED7234F" wp14:editId="0E7267D7">
                <wp:simplePos x="0" y="0"/>
                <wp:positionH relativeFrom="column">
                  <wp:posOffset>3778250</wp:posOffset>
                </wp:positionH>
                <wp:positionV relativeFrom="paragraph">
                  <wp:posOffset>25400</wp:posOffset>
                </wp:positionV>
                <wp:extent cx="1887220" cy="4572000"/>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7220" cy="4572000"/>
                        </a:xfrm>
                        <a:prstGeom prst="rect">
                          <a:avLst/>
                        </a:prstGeom>
                        <a:solidFill>
                          <a:srgbClr val="FFFFFF"/>
                        </a:solidFill>
                        <a:ln w="9525">
                          <a:noFill/>
                          <a:miter lim="800000"/>
                          <a:headEnd/>
                          <a:tailEnd/>
                        </a:ln>
                      </wps:spPr>
                      <wps:txbx>
                        <w:txbxContent>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 w:rsidR="00321AC3" w:rsidRDefault="00321AC3" w:rsidP="00C66466">
                            <w:pPr>
                              <w:jc w:val="center"/>
                            </w:pPr>
                          </w:p>
                          <w:p w:rsidR="00321AC3" w:rsidRDefault="00321AC3" w:rsidP="00C66466">
                            <w:pPr>
                              <w:jc w:val="center"/>
                            </w:pPr>
                          </w:p>
                          <w:p w:rsidR="00321AC3" w:rsidRDefault="00321AC3" w:rsidP="00C66466">
                            <w:pPr>
                              <w:jc w:val="center"/>
                            </w:pPr>
                          </w:p>
                          <w:p w:rsidR="00321AC3" w:rsidRPr="00BF781A" w:rsidRDefault="00321AC3" w:rsidP="00C66466">
                            <w:pPr>
                              <w:jc w:val="center"/>
                              <w:rPr>
                                <w:rFonts w:ascii="Century Gothic" w:hAnsi="Century Gothic"/>
                              </w:rPr>
                            </w:pPr>
                            <w:r w:rsidRPr="00BF781A">
                              <w:rPr>
                                <w:rFonts w:ascii="Century Gothic" w:hAnsi="Century Gothic"/>
                              </w:rPr>
                              <w:t>Si (       )      No (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F3A398" id="_x0000_t202" coordsize="21600,21600" o:spt="202" path="m,l,21600r21600,l21600,xe">
                <v:stroke joinstyle="miter"/>
                <v:path gradientshapeok="t" o:connecttype="rect"/>
              </v:shapetype>
              <v:shape id="Cuadro de texto 2" o:spid="_x0000_s1030" type="#_x0000_t202" style="position:absolute;left:0;text-align:left;margin-left:297.5pt;margin-top:2pt;width:148.6pt;height:5in;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" stroked="f">
                <v:textbox>
                  <w:txbxContent>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Pr>
                        <w:jc w:val="center"/>
                      </w:pPr>
                    </w:p>
                    <w:p w:rsidR="00321AC3" w:rsidRDefault="00321AC3" w:rsidP="00C66466"/>
                    <w:p w:rsidR="00321AC3" w:rsidRDefault="00321AC3" w:rsidP="00C66466">
                      <w:pPr>
                        <w:jc w:val="center"/>
                      </w:pPr>
                    </w:p>
                    <w:p w:rsidR="00321AC3" w:rsidRDefault="00321AC3" w:rsidP="00C66466">
                      <w:pPr>
                        <w:jc w:val="center"/>
                      </w:pPr>
                    </w:p>
                    <w:p w:rsidR="00321AC3" w:rsidRDefault="00321AC3" w:rsidP="00C66466">
                      <w:pPr>
                        <w:jc w:val="center"/>
                      </w:pPr>
                    </w:p>
                    <w:p w:rsidR="00321AC3" w:rsidRPr="00BF781A" w:rsidRDefault="00321AC3" w:rsidP="00C66466">
                      <w:pPr>
                        <w:jc w:val="center"/>
                        <w:rPr>
                          <w:rFonts w:ascii="Century Gothic" w:hAnsi="Century Gothic"/>
                        </w:rPr>
                      </w:pPr>
                      <w:r w:rsidRPr="00BF781A">
                        <w:rPr>
                          <w:rFonts w:ascii="Century Gothic" w:hAnsi="Century Gothic"/>
                        </w:rPr>
                        <w:t>Si (       )      No (       )</w:t>
                      </w:r>
                    </w:p>
                  </w:txbxContent>
                </v:textbox>
                <w10:wrap type="square"/>
              </v:shape>
            </w:pict>
          </mc:Fallback>
        </mc:AlternateContent>
      </w:r>
      <w:r w:rsidRPr="008D0935">
        <w:rPr>
          <w:rFonts w:ascii="Century Gothic" w:hAnsi="Century Gothic"/>
          <w:b/>
          <w:color w:val="auto"/>
        </w:rPr>
        <w:t>Migración del servicio a una mejor tecnología</w:t>
      </w:r>
      <w:r w:rsidRPr="008D0935">
        <w:rPr>
          <w:rFonts w:ascii="Century Gothic" w:hAnsi="Century Gothic"/>
          <w:color w:val="auto"/>
        </w:rPr>
        <w:t>. En caso de que el servicio esté en condición de ser migrado a una mejor tecnología, RED NACIONAL efectuará en ese mismo acto dicha migración, aplicando la contraprestación correspondiente al Servicio Opcional de Cambio de Tecnología, por lo que el CS deberá considerar el ajuste que se realizará a su facturación recurrente</w:t>
      </w:r>
      <w:r w:rsidRPr="008D0935">
        <w:rPr>
          <w:rFonts w:ascii="Century Gothic" w:hAnsi="Century Gothic"/>
        </w:rPr>
        <w:t>.</w:t>
      </w:r>
    </w:p>
    <w:p w:rsidR="00C66466" w:rsidRPr="008D0935" w:rsidRDefault="00C66466" w:rsidP="00C66466">
      <w:pPr>
        <w:pStyle w:val="IFTnormal"/>
        <w:spacing w:after="120" w:line="264" w:lineRule="auto"/>
        <w:rPr>
          <w:rFonts w:ascii="Century Gothic" w:hAnsi="Century Gothic"/>
        </w:rPr>
      </w:pPr>
      <w:r w:rsidRPr="008D0935">
        <w:rPr>
          <w:rFonts w:ascii="Century Gothic" w:hAnsi="Century Gothic"/>
          <w:b/>
          <w:color w:val="auto"/>
        </w:rPr>
        <w:t>Cambio de cableado interior</w:t>
      </w:r>
      <w:r w:rsidRPr="008D0935">
        <w:rPr>
          <w:rFonts w:ascii="Century Gothic" w:hAnsi="Century Gothic"/>
          <w:color w:val="auto"/>
        </w:rPr>
        <w:t>. En caso de que sea necesario el cambio de cableado interior para la reparación de un servicio, RED NACIONAL podrá efectuar la sustitución en ese mismo acto. En este caso cuando el cableado interior ya no se encuentre dentro del periodo de garantía o cuando la falla en el cableado sea responsabilidad del usuario final o del CS, RED NACIONAL cobrará la contraprestación correspondiente a dicho CS</w:t>
      </w:r>
      <w:r w:rsidRPr="008D0935">
        <w:rPr>
          <w:rFonts w:ascii="Century Gothic" w:hAnsi="Century Gothic"/>
        </w:rPr>
        <w:t>.</w:t>
      </w:r>
    </w:p>
    <w:p w:rsidR="00C66466" w:rsidRPr="008D0935" w:rsidRDefault="00C66466" w:rsidP="00C66466">
      <w:pPr>
        <w:pStyle w:val="IFTnormal"/>
        <w:spacing w:after="120" w:line="264" w:lineRule="auto"/>
        <w:rPr>
          <w:rFonts w:ascii="Century Gothic" w:hAnsi="Century Gothic"/>
        </w:rPr>
      </w:pPr>
      <w:r w:rsidRPr="008D0935">
        <w:rPr>
          <w:rFonts w:ascii="Century Gothic" w:hAnsi="Century Gothic"/>
          <w:b/>
          <w:color w:val="auto"/>
        </w:rPr>
        <w:t>Cambio del SAIB contratado</w:t>
      </w:r>
      <w:r w:rsidRPr="008D0935">
        <w:rPr>
          <w:rFonts w:ascii="Century Gothic" w:hAnsi="Century Gothic"/>
          <w:color w:val="auto"/>
        </w:rPr>
        <w:t>. Si se detecta un daño en el puerto que imposibilite mantener el producto SAIB originalmente contratado, RED NACIONAL actualizará el producto al que es técnicamente factible (y más cercano al originalmente contratado) pero en el nuevo puerto asignado</w:t>
      </w:r>
      <w:r w:rsidRPr="008D0935">
        <w:rPr>
          <w:rFonts w:ascii="Century Gothic" w:hAnsi="Century Gothic"/>
        </w:rPr>
        <w:t>.</w:t>
      </w:r>
    </w:p>
    <w:p w:rsidR="00C66466" w:rsidRPr="008D0935" w:rsidRDefault="00C66466" w:rsidP="00C66466">
      <w:pPr>
        <w:pStyle w:val="IFTnormal"/>
        <w:spacing w:after="120" w:line="264" w:lineRule="auto"/>
        <w:rPr>
          <w:rFonts w:ascii="Century Gothic" w:hAnsi="Century Gothic"/>
        </w:rPr>
      </w:pPr>
    </w:p>
    <w:p w:rsidR="00C66466" w:rsidRPr="008D0935" w:rsidRDefault="00C66466" w:rsidP="00C66466">
      <w:pPr>
        <w:pStyle w:val="Texto1"/>
        <w:spacing w:after="200"/>
        <w:rPr>
          <w:rFonts w:ascii="Century Gothic" w:hAnsi="Century Gothic"/>
          <w:b/>
        </w:rPr>
      </w:pPr>
    </w:p>
    <w:p w:rsidR="00C66466" w:rsidRPr="008D0935" w:rsidRDefault="00C66466" w:rsidP="008A6791">
      <w:pPr>
        <w:spacing w:line="240" w:lineRule="auto"/>
        <w:jc w:val="both"/>
        <w:rPr>
          <w:rFonts w:ascii="Century Gothic" w:hAnsi="Century Gothic" w:cs="Arial"/>
          <w:color w:val="000000"/>
          <w:lang w:val="es-ES_tradnl"/>
        </w:rPr>
      </w:pPr>
    </w:p>
    <w:p w:rsidR="00A903A4" w:rsidRPr="008D0935" w:rsidRDefault="00A903A4" w:rsidP="00A903A4">
      <w:pPr>
        <w:pStyle w:val="IFTnormal"/>
        <w:spacing w:line="240" w:lineRule="auto"/>
        <w:ind w:left="720" w:hanging="360"/>
        <w:rPr>
          <w:rFonts w:ascii="Century Gothic" w:hAnsi="Century Gothic"/>
        </w:rPr>
      </w:pPr>
    </w:p>
    <w:p w:rsidR="00A903A4" w:rsidRPr="008D0935" w:rsidRDefault="00A903A4" w:rsidP="00A903A4">
      <w:pPr>
        <w:pStyle w:val="Texto1"/>
        <w:spacing w:after="200"/>
        <w:rPr>
          <w:rFonts w:ascii="Century Gothic" w:hAnsi="Century Gothic" w:cs="Arial"/>
          <w:b/>
        </w:rPr>
      </w:pPr>
      <w:r w:rsidRPr="00E46AB2">
        <w:rPr>
          <w:rFonts w:ascii="Century Gothic" w:hAnsi="Century Gothic" w:cs="Arial"/>
          <w:noProof/>
          <w:lang w:val="es-MX" w:eastAsia="es-MX"/>
        </w:rPr>
        <w:lastRenderedPageBreak/>
        <mc:AlternateContent>
          <mc:Choice Requires="wps">
            <w:drawing>
              <wp:inline distT="0" distB="0" distL="0" distR="0" wp14:anchorId="56066A49" wp14:editId="4F2861CA">
                <wp:extent cx="5678303" cy="7528387"/>
                <wp:effectExtent l="38100" t="38100" r="36830" b="34925"/>
                <wp:docPr id="1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A903A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DC5815C" wp14:editId="7D009191">
                                  <wp:extent cx="2552700" cy="1438275"/>
                                  <wp:effectExtent l="0" t="0" r="0" b="9525"/>
                                  <wp:docPr id="4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A903A4">
                            <w:pPr>
                              <w:jc w:val="center"/>
                              <w:rPr>
                                <w:rFonts w:ascii="Century Gothic" w:hAnsi="Century Gothic" w:cs="Arial"/>
                                <w:b/>
                                <w:noProof/>
                                <w:color w:val="000000"/>
                                <w:sz w:val="26"/>
                                <w:szCs w:val="26"/>
                                <w:lang w:eastAsia="es-MX"/>
                              </w:rPr>
                            </w:pPr>
                          </w:p>
                          <w:p w:rsidR="00321AC3" w:rsidRDefault="00321AC3" w:rsidP="00A903A4">
                            <w:pPr>
                              <w:jc w:val="center"/>
                            </w:pPr>
                          </w:p>
                          <w:p w:rsidR="00321AC3" w:rsidRDefault="00321AC3" w:rsidP="00A903A4">
                            <w:pPr>
                              <w:pStyle w:val="Ttulo1"/>
                              <w:jc w:val="center"/>
                              <w:rPr>
                                <w:rFonts w:ascii="Century Gothic" w:hAnsi="Century Gothic"/>
                                <w:sz w:val="24"/>
                                <w:szCs w:val="24"/>
                                <w:u w:val="single"/>
                              </w:rPr>
                            </w:pPr>
                            <w:bookmarkStart w:id="2227" w:name="_Toc92974133"/>
                            <w:bookmarkStart w:id="2228" w:name="_Toc93052444"/>
                            <w:bookmarkStart w:id="2229" w:name="_Toc93056399"/>
                            <w:bookmarkStart w:id="2230" w:name="_Toc125393463"/>
                            <w:bookmarkStart w:id="2231" w:name="_Toc139012201"/>
                            <w:r w:rsidRPr="006B0514">
                              <w:rPr>
                                <w:rFonts w:ascii="Century Gothic" w:hAnsi="Century Gothic"/>
                                <w:sz w:val="24"/>
                                <w:szCs w:val="24"/>
                                <w:u w:val="single"/>
                              </w:rPr>
                              <w:t xml:space="preserve">ANEXO </w:t>
                            </w:r>
                            <w:r>
                              <w:rPr>
                                <w:rFonts w:ascii="Century Gothic" w:hAnsi="Century Gothic"/>
                                <w:sz w:val="24"/>
                                <w:szCs w:val="24"/>
                                <w:u w:val="single"/>
                              </w:rPr>
                              <w:t>D</w:t>
                            </w:r>
                            <w:bookmarkEnd w:id="2227"/>
                            <w:bookmarkEnd w:id="2228"/>
                            <w:bookmarkEnd w:id="2229"/>
                            <w:bookmarkEnd w:id="2230"/>
                            <w:bookmarkEnd w:id="2231"/>
                          </w:p>
                          <w:p w:rsidR="00321AC3" w:rsidRDefault="00321AC3" w:rsidP="00A903A4">
                            <w:pPr>
                              <w:pStyle w:val="Ttulo1"/>
                              <w:spacing w:line="240" w:lineRule="auto"/>
                              <w:jc w:val="center"/>
                              <w:rPr>
                                <w:rFonts w:ascii="Century Gothic" w:hAnsi="Century Gothic"/>
                                <w:color w:val="auto"/>
                                <w:sz w:val="26"/>
                                <w:szCs w:val="26"/>
                              </w:rPr>
                            </w:pPr>
                            <w:bookmarkStart w:id="2232" w:name="_Hlk92967273"/>
                          </w:p>
                          <w:p w:rsidR="00321AC3" w:rsidRDefault="00321AC3" w:rsidP="00A903A4">
                            <w:pPr>
                              <w:pStyle w:val="Ttulo1"/>
                              <w:spacing w:line="240" w:lineRule="auto"/>
                              <w:jc w:val="center"/>
                              <w:rPr>
                                <w:rFonts w:ascii="Century Gothic" w:hAnsi="Century Gothic"/>
                                <w:color w:val="auto"/>
                                <w:sz w:val="26"/>
                                <w:szCs w:val="26"/>
                              </w:rPr>
                            </w:pPr>
                          </w:p>
                          <w:p w:rsidR="00321AC3" w:rsidRPr="008A6791" w:rsidRDefault="00321AC3" w:rsidP="00A903A4">
                            <w:pPr>
                              <w:pStyle w:val="Ttulo1"/>
                              <w:spacing w:line="240" w:lineRule="auto"/>
                              <w:jc w:val="center"/>
                              <w:rPr>
                                <w:rFonts w:ascii="Century Gothic" w:hAnsi="Century Gothic"/>
                                <w:b w:val="0"/>
                                <w:color w:val="auto"/>
                                <w:sz w:val="26"/>
                                <w:szCs w:val="26"/>
                              </w:rPr>
                            </w:pPr>
                            <w:bookmarkStart w:id="2233" w:name="_Toc92974134"/>
                            <w:bookmarkStart w:id="2234" w:name="_Toc93052445"/>
                            <w:bookmarkStart w:id="2235" w:name="_Toc93056400"/>
                            <w:bookmarkStart w:id="2236" w:name="_Toc125393464"/>
                            <w:bookmarkStart w:id="2237" w:name="_Toc139012202"/>
                            <w:r w:rsidRPr="008A6791">
                              <w:rPr>
                                <w:rFonts w:ascii="Century Gothic" w:hAnsi="Century Gothic"/>
                                <w:color w:val="auto"/>
                                <w:sz w:val="26"/>
                                <w:szCs w:val="26"/>
                              </w:rPr>
                              <w:t>Plan de gestión del espectro de frecuencias de desagregación</w:t>
                            </w:r>
                            <w:bookmarkEnd w:id="2233"/>
                            <w:bookmarkEnd w:id="2234"/>
                            <w:bookmarkEnd w:id="2235"/>
                            <w:bookmarkEnd w:id="2236"/>
                            <w:bookmarkEnd w:id="2237"/>
                          </w:p>
                          <w:bookmarkEnd w:id="2232"/>
                          <w:p w:rsidR="00321AC3" w:rsidRPr="006B0514" w:rsidRDefault="00321AC3" w:rsidP="00A903A4">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spacing w:line="360" w:lineRule="auto"/>
                              <w:jc w:val="center"/>
                              <w:rPr>
                                <w:rFonts w:ascii="Century Gothic" w:hAnsi="Century Gothic" w:cs="Arial"/>
                                <w:b/>
                                <w:sz w:val="24"/>
                                <w:szCs w:val="24"/>
                                <w:lang w:val="es-ES"/>
                              </w:rPr>
                            </w:pPr>
                          </w:p>
                          <w:p w:rsidR="00321AC3" w:rsidRPr="002258A2" w:rsidRDefault="00321AC3" w:rsidP="00A903A4">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8A8D5BE" id="_x0000_s1031"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" filled="f" strokecolor="#009ad9" strokeweight="6pt">
                <v:stroke joinstyle="miter"/>
                <v:path arrowok="t"/>
                <v:textbox>
                  <w:txbxContent>
                    <w:p w:rsidR="00321AC3" w:rsidRDefault="00321AC3" w:rsidP="00A903A4">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D4941FA" wp14:editId="7E7518AA">
                            <wp:extent cx="2552700" cy="1438275"/>
                            <wp:effectExtent l="0" t="0" r="0" b="9525"/>
                            <wp:docPr id="47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A903A4">
                      <w:pPr>
                        <w:jc w:val="center"/>
                        <w:rPr>
                          <w:rFonts w:ascii="Century Gothic" w:hAnsi="Century Gothic" w:cs="Arial"/>
                          <w:b/>
                          <w:noProof/>
                          <w:color w:val="000000"/>
                          <w:sz w:val="26"/>
                          <w:szCs w:val="26"/>
                          <w:lang w:eastAsia="es-MX"/>
                        </w:rPr>
                      </w:pPr>
                    </w:p>
                    <w:p w:rsidR="00321AC3" w:rsidRDefault="00321AC3" w:rsidP="00A903A4">
                      <w:pPr>
                        <w:jc w:val="center"/>
                      </w:pPr>
                    </w:p>
                    <w:p w:rsidR="00321AC3" w:rsidRDefault="00321AC3" w:rsidP="00A903A4">
                      <w:pPr>
                        <w:pStyle w:val="Ttulo1"/>
                        <w:jc w:val="center"/>
                        <w:rPr>
                          <w:rFonts w:ascii="Century Gothic" w:hAnsi="Century Gothic"/>
                          <w:sz w:val="24"/>
                          <w:szCs w:val="24"/>
                          <w:u w:val="single"/>
                        </w:rPr>
                      </w:pPr>
                      <w:bookmarkStart w:id="10240" w:name="_Toc92974133"/>
                      <w:bookmarkStart w:id="10241" w:name="_Toc93052444"/>
                      <w:bookmarkStart w:id="10242" w:name="_Toc93056399"/>
                      <w:bookmarkStart w:id="10243" w:name="_Toc125393463"/>
                      <w:bookmarkStart w:id="10244" w:name="_Toc139012201"/>
                      <w:r w:rsidRPr="006B0514">
                        <w:rPr>
                          <w:rFonts w:ascii="Century Gothic" w:hAnsi="Century Gothic"/>
                          <w:sz w:val="24"/>
                          <w:szCs w:val="24"/>
                          <w:u w:val="single"/>
                        </w:rPr>
                        <w:t xml:space="preserve">ANEXO </w:t>
                      </w:r>
                      <w:r>
                        <w:rPr>
                          <w:rFonts w:ascii="Century Gothic" w:hAnsi="Century Gothic"/>
                          <w:sz w:val="24"/>
                          <w:szCs w:val="24"/>
                          <w:u w:val="single"/>
                        </w:rPr>
                        <w:t>D</w:t>
                      </w:r>
                      <w:bookmarkEnd w:id="10240"/>
                      <w:bookmarkEnd w:id="10241"/>
                      <w:bookmarkEnd w:id="10242"/>
                      <w:bookmarkEnd w:id="10243"/>
                      <w:bookmarkEnd w:id="10244"/>
                    </w:p>
                    <w:p w:rsidR="00321AC3" w:rsidRDefault="00321AC3" w:rsidP="00A903A4">
                      <w:pPr>
                        <w:pStyle w:val="Ttulo1"/>
                        <w:spacing w:line="240" w:lineRule="auto"/>
                        <w:jc w:val="center"/>
                        <w:rPr>
                          <w:rFonts w:ascii="Century Gothic" w:hAnsi="Century Gothic"/>
                          <w:color w:val="auto"/>
                          <w:sz w:val="26"/>
                          <w:szCs w:val="26"/>
                        </w:rPr>
                      </w:pPr>
                      <w:bookmarkStart w:id="10245" w:name="_Hlk92967273"/>
                    </w:p>
                    <w:p w:rsidR="00321AC3" w:rsidRDefault="00321AC3" w:rsidP="00A903A4">
                      <w:pPr>
                        <w:pStyle w:val="Ttulo1"/>
                        <w:spacing w:line="240" w:lineRule="auto"/>
                        <w:jc w:val="center"/>
                        <w:rPr>
                          <w:rFonts w:ascii="Century Gothic" w:hAnsi="Century Gothic"/>
                          <w:color w:val="auto"/>
                          <w:sz w:val="26"/>
                          <w:szCs w:val="26"/>
                        </w:rPr>
                      </w:pPr>
                    </w:p>
                    <w:p w:rsidR="00321AC3" w:rsidRPr="008A6791" w:rsidRDefault="00321AC3" w:rsidP="00A903A4">
                      <w:pPr>
                        <w:pStyle w:val="Ttulo1"/>
                        <w:spacing w:line="240" w:lineRule="auto"/>
                        <w:jc w:val="center"/>
                        <w:rPr>
                          <w:rFonts w:ascii="Century Gothic" w:hAnsi="Century Gothic"/>
                          <w:b w:val="0"/>
                          <w:color w:val="auto"/>
                          <w:sz w:val="26"/>
                          <w:szCs w:val="26"/>
                        </w:rPr>
                      </w:pPr>
                      <w:bookmarkStart w:id="10246" w:name="_Toc92974134"/>
                      <w:bookmarkStart w:id="10247" w:name="_Toc93052445"/>
                      <w:bookmarkStart w:id="10248" w:name="_Toc93056400"/>
                      <w:bookmarkStart w:id="10249" w:name="_Toc125393464"/>
                      <w:bookmarkStart w:id="10250" w:name="_Toc139012202"/>
                      <w:r w:rsidRPr="008A6791">
                        <w:rPr>
                          <w:rFonts w:ascii="Century Gothic" w:hAnsi="Century Gothic"/>
                          <w:color w:val="auto"/>
                          <w:sz w:val="26"/>
                          <w:szCs w:val="26"/>
                        </w:rPr>
                        <w:t>Plan de gestión del espectro de frecuencias de desagregación</w:t>
                      </w:r>
                      <w:bookmarkEnd w:id="10246"/>
                      <w:bookmarkEnd w:id="10247"/>
                      <w:bookmarkEnd w:id="10248"/>
                      <w:bookmarkEnd w:id="10249"/>
                      <w:bookmarkEnd w:id="10250"/>
                    </w:p>
                    <w:bookmarkEnd w:id="10245"/>
                    <w:p w:rsidR="00321AC3" w:rsidRPr="006B0514" w:rsidRDefault="00321AC3" w:rsidP="00A903A4">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spacing w:line="360" w:lineRule="auto"/>
                        <w:jc w:val="center"/>
                        <w:rPr>
                          <w:rFonts w:ascii="Century Gothic" w:hAnsi="Century Gothic" w:cs="Arial"/>
                          <w:b/>
                          <w:sz w:val="24"/>
                          <w:szCs w:val="24"/>
                          <w:lang w:val="es-ES"/>
                        </w:rPr>
                      </w:pPr>
                    </w:p>
                    <w:p w:rsidR="00321AC3" w:rsidRPr="002258A2" w:rsidRDefault="00321AC3" w:rsidP="00A903A4">
                      <w:pPr>
                        <w:spacing w:line="360" w:lineRule="auto"/>
                        <w:jc w:val="center"/>
                        <w:rPr>
                          <w:rFonts w:ascii="Century Gothic" w:hAnsi="Century Gothic" w:cs="Arial"/>
                          <w:b/>
                          <w:sz w:val="24"/>
                          <w:szCs w:val="24"/>
                          <w:lang w:val="es-ES"/>
                        </w:rPr>
                      </w:pPr>
                    </w:p>
                  </w:txbxContent>
                </v:textbox>
                <w10:anchorlock/>
              </v:roundrect>
            </w:pict>
          </mc:Fallback>
        </mc:AlternateContent>
      </w:r>
    </w:p>
    <w:p w:rsidR="00A903A4" w:rsidRPr="008D0935" w:rsidRDefault="00A903A4" w:rsidP="00A903A4">
      <w:pPr>
        <w:spacing w:after="160" w:line="259" w:lineRule="auto"/>
        <w:rPr>
          <w:rFonts w:ascii="Century Gothic" w:eastAsia="Calibri" w:hAnsi="Century Gothic" w:cs="Arial"/>
          <w:color w:val="000000"/>
          <w:lang w:val="es-ES_tradnl" w:eastAsia="es-ES"/>
        </w:rPr>
      </w:pPr>
    </w:p>
    <w:p w:rsidR="00643E58" w:rsidRPr="008D0935" w:rsidRDefault="00643E58" w:rsidP="00A903A4">
      <w:pPr>
        <w:spacing w:after="160" w:line="259" w:lineRule="auto"/>
        <w:rPr>
          <w:rFonts w:ascii="Century Gothic" w:eastAsia="Calibri" w:hAnsi="Century Gothic" w:cs="Arial"/>
          <w:color w:val="000000"/>
          <w:lang w:val="es-ES_tradnl" w:eastAsia="es-ES"/>
        </w:rPr>
        <w:sectPr w:rsidR="00643E58" w:rsidRPr="008D0935" w:rsidSect="0041396D">
          <w:headerReference w:type="default" r:id="rId55"/>
          <w:headerReference w:type="first" r:id="rId56"/>
          <w:footnotePr>
            <w:numRestart w:val="eachSect"/>
          </w:footnotePr>
          <w:type w:val="oddPage"/>
          <w:pgSz w:w="12240" w:h="15840"/>
          <w:pgMar w:top="1418" w:right="1418" w:bottom="1418" w:left="1418" w:header="851" w:footer="737" w:gutter="0"/>
          <w:cols w:space="708"/>
          <w:titlePg/>
          <w:docGrid w:linePitch="360"/>
        </w:sectPr>
      </w:pPr>
    </w:p>
    <w:p w:rsidR="00A903A4" w:rsidRPr="008D0935" w:rsidRDefault="00A903A4" w:rsidP="00A903A4">
      <w:pPr>
        <w:spacing w:after="160" w:line="259" w:lineRule="auto"/>
        <w:rPr>
          <w:rFonts w:ascii="Century Gothic" w:eastAsia="Calibri" w:hAnsi="Century Gothic" w:cs="Arial"/>
          <w:color w:val="000000"/>
          <w:lang w:val="es-ES_tradnl" w:eastAsia="es-ES"/>
        </w:rPr>
        <w:sectPr w:rsidR="00A903A4" w:rsidRPr="008D0935" w:rsidSect="0041396D">
          <w:headerReference w:type="first" r:id="rId57"/>
          <w:footnotePr>
            <w:numRestart w:val="eachSect"/>
          </w:footnotePr>
          <w:type w:val="oddPage"/>
          <w:pgSz w:w="12240" w:h="15840"/>
          <w:pgMar w:top="1418" w:right="1418" w:bottom="1418" w:left="1418" w:header="851" w:footer="737" w:gutter="0"/>
          <w:cols w:space="708"/>
          <w:titlePg/>
          <w:docGrid w:linePitch="360"/>
        </w:sectPr>
      </w:pPr>
    </w:p>
    <w:p w:rsidR="00123BE7" w:rsidRPr="008D0935" w:rsidRDefault="00123BE7" w:rsidP="00123BE7">
      <w:pPr>
        <w:pStyle w:val="Ttulo1"/>
        <w:jc w:val="center"/>
        <w:rPr>
          <w:rFonts w:ascii="Century Gothic" w:hAnsi="Century Gothic"/>
        </w:rPr>
      </w:pPr>
      <w:bookmarkStart w:id="2238" w:name="_Toc92974135"/>
      <w:bookmarkStart w:id="2239" w:name="_Toc93052446"/>
      <w:bookmarkStart w:id="2240" w:name="_Toc93056401"/>
      <w:bookmarkStart w:id="2241" w:name="_Toc125393465"/>
      <w:bookmarkStart w:id="2242" w:name="_Toc139012203"/>
      <w:bookmarkStart w:id="2243" w:name="_Toc276455864"/>
      <w:bookmarkStart w:id="2244" w:name="_Toc351476562"/>
      <w:bookmarkStart w:id="2245" w:name="_Toc357619712"/>
      <w:bookmarkStart w:id="2246" w:name="_Toc372127304"/>
      <w:bookmarkStart w:id="2247" w:name="_Toc373424122"/>
      <w:bookmarkStart w:id="2248" w:name="_Toc381605359"/>
      <w:bookmarkEnd w:id="2220"/>
      <w:r w:rsidRPr="008D0935">
        <w:rPr>
          <w:rFonts w:ascii="Century Gothic" w:hAnsi="Century Gothic"/>
        </w:rPr>
        <w:t>ANEXO D</w:t>
      </w:r>
      <w:bookmarkEnd w:id="2238"/>
      <w:bookmarkEnd w:id="2239"/>
      <w:bookmarkEnd w:id="2240"/>
      <w:bookmarkEnd w:id="2241"/>
      <w:bookmarkEnd w:id="2242"/>
    </w:p>
    <w:p w:rsidR="00123BE7" w:rsidRPr="008D0935" w:rsidRDefault="00C66466" w:rsidP="007B1190">
      <w:pPr>
        <w:pStyle w:val="Ttulo1"/>
        <w:spacing w:line="240" w:lineRule="auto"/>
        <w:ind w:left="357"/>
        <w:jc w:val="center"/>
        <w:rPr>
          <w:rFonts w:ascii="Century Gothic" w:hAnsi="Century Gothic"/>
        </w:rPr>
      </w:pPr>
      <w:bookmarkStart w:id="2249" w:name="_Toc92974136"/>
      <w:bookmarkStart w:id="2250" w:name="_Toc93052447"/>
      <w:bookmarkStart w:id="2251" w:name="_Toc93056402"/>
      <w:bookmarkStart w:id="2252" w:name="_Toc125393466"/>
      <w:bookmarkStart w:id="2253" w:name="_Toc139012204"/>
      <w:r w:rsidRPr="008D0935">
        <w:rPr>
          <w:rFonts w:ascii="Century Gothic" w:hAnsi="Century Gothic"/>
        </w:rPr>
        <w:t>PLAN DE GESTIÓN DEL ESPECTRO DE FRECUENCIAS DE DESAGREGACIÓN</w:t>
      </w:r>
      <w:bookmarkEnd w:id="2249"/>
      <w:bookmarkEnd w:id="2250"/>
      <w:bookmarkEnd w:id="2251"/>
      <w:bookmarkEnd w:id="2252"/>
      <w:bookmarkEnd w:id="2253"/>
    </w:p>
    <w:p w:rsidR="006A4EFB" w:rsidRPr="008D0935" w:rsidRDefault="003B1A36" w:rsidP="006A7D43">
      <w:pPr>
        <w:pStyle w:val="0Tit1"/>
        <w:spacing w:after="0"/>
      </w:pPr>
      <w:bookmarkStart w:id="2254" w:name="_Toc92974137"/>
      <w:bookmarkStart w:id="2255" w:name="_Toc93052448"/>
      <w:bookmarkStart w:id="2256" w:name="_Toc93056403"/>
      <w:bookmarkStart w:id="2257" w:name="_Toc125393467"/>
      <w:bookmarkStart w:id="2258" w:name="_Toc139012205"/>
      <w:r w:rsidRPr="008D0935">
        <w:t>1</w:t>
      </w:r>
      <w:r w:rsidR="00F11EB4" w:rsidRPr="008D0935">
        <w:t>.</w:t>
      </w:r>
      <w:r w:rsidRPr="008D0935">
        <w:tab/>
      </w:r>
      <w:r w:rsidR="00655060" w:rsidRPr="008D0935">
        <w:t>Objetivo</w:t>
      </w:r>
      <w:bookmarkEnd w:id="2243"/>
      <w:bookmarkEnd w:id="2244"/>
      <w:bookmarkEnd w:id="2245"/>
      <w:bookmarkEnd w:id="2246"/>
      <w:bookmarkEnd w:id="2247"/>
      <w:bookmarkEnd w:id="2248"/>
      <w:r w:rsidR="00655060" w:rsidRPr="008D0935">
        <w:t>.</w:t>
      </w:r>
      <w:bookmarkEnd w:id="2254"/>
      <w:bookmarkEnd w:id="2255"/>
      <w:bookmarkEnd w:id="2256"/>
      <w:bookmarkEnd w:id="2257"/>
      <w:bookmarkEnd w:id="2258"/>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Establecer el conjunto de procedimientos, reglas y tecnologías aplicables en la Red de Acceso de Cobre de </w:t>
      </w:r>
      <w:r w:rsidR="004F2B89" w:rsidRPr="008D0935">
        <w:rPr>
          <w:rFonts w:ascii="Century Gothic" w:hAnsi="Century Gothic"/>
        </w:rPr>
        <w:t>RED NACIONAL</w:t>
      </w:r>
      <w:r w:rsidRPr="008D0935">
        <w:rPr>
          <w:rFonts w:ascii="Century Gothic" w:hAnsi="Century Gothic"/>
        </w:rPr>
        <w:t xml:space="preserve"> a fin de mantener en niveles aceptables las posibles afectaciones por interferencias generadas por los diferentes sistemas de transmisión habilitados en los pares de cobre desagregados y proporcionar las mejores condiciones técnicas en los servicios de banda ancha a los clientes finales para fomentar su penetración, incentivar la introducción de nuevas tecnologías que soporten anchos de banda mayores y/o generen menor diafonía, asegurar el uso eficiente de la capacidad de transmisión de los pares de cobre así como asegurar la integridad de la red.</w:t>
      </w:r>
    </w:p>
    <w:p w:rsidR="00655060" w:rsidRPr="008D0935" w:rsidRDefault="00655060" w:rsidP="0090785A">
      <w:pPr>
        <w:pStyle w:val="IFTnormal"/>
        <w:spacing w:line="264" w:lineRule="auto"/>
        <w:rPr>
          <w:rFonts w:ascii="Century Gothic" w:hAnsi="Century Gothic"/>
        </w:rPr>
      </w:pPr>
      <w:r w:rsidRPr="008D0935">
        <w:rPr>
          <w:rFonts w:ascii="Century Gothic" w:hAnsi="Century Gothic"/>
        </w:rPr>
        <w:t xml:space="preserve">El plan de gestión del espectro se deberá implementar para los siguientes </w:t>
      </w:r>
      <w:r w:rsidR="00C66466" w:rsidRPr="008D0935">
        <w:rPr>
          <w:rFonts w:ascii="Century Gothic" w:hAnsi="Century Gothic"/>
        </w:rPr>
        <w:t xml:space="preserve">Servicios </w:t>
      </w:r>
      <w:r w:rsidRPr="008D0935">
        <w:rPr>
          <w:rFonts w:ascii="Century Gothic" w:hAnsi="Century Gothic"/>
        </w:rPr>
        <w:t>de desagregación: Servicio de Desagregación Total del Bucle Local (SDTBL), Servicio de Desagregación Compartida del Bucle Local (SDCBL), Servicio de Desagregación Total del Sub-Bucle Local (SDTSBL) y Servicio de Desagregación Compartida del Sub-Bucle Local (SDCSBL).</w:t>
      </w:r>
    </w:p>
    <w:p w:rsidR="00294E2F" w:rsidRPr="008D0935" w:rsidRDefault="00294E2F" w:rsidP="00294E2F">
      <w:pPr>
        <w:pStyle w:val="IFTnormal"/>
        <w:spacing w:after="120" w:line="264" w:lineRule="auto"/>
        <w:rPr>
          <w:rFonts w:ascii="Century Gothic" w:hAnsi="Century Gothic"/>
        </w:rPr>
      </w:pPr>
    </w:p>
    <w:p w:rsidR="006A4EFB" w:rsidRPr="008D0935" w:rsidRDefault="003B1A36" w:rsidP="006A7D43">
      <w:pPr>
        <w:pStyle w:val="0Tit1"/>
        <w:spacing w:after="0"/>
      </w:pPr>
      <w:bookmarkStart w:id="2259" w:name="_Toc92974138"/>
      <w:bookmarkStart w:id="2260" w:name="_Toc93052449"/>
      <w:bookmarkStart w:id="2261" w:name="_Toc93056404"/>
      <w:bookmarkStart w:id="2262" w:name="_Toc125393468"/>
      <w:bookmarkStart w:id="2263" w:name="_Toc139012206"/>
      <w:r w:rsidRPr="008D0935">
        <w:t>2</w:t>
      </w:r>
      <w:r w:rsidR="00F11EB4" w:rsidRPr="008D0935">
        <w:t>.</w:t>
      </w:r>
      <w:r w:rsidRPr="008D0935">
        <w:tab/>
      </w:r>
      <w:r w:rsidR="00655060" w:rsidRPr="008D0935">
        <w:t>Alcance.</w:t>
      </w:r>
      <w:bookmarkEnd w:id="2259"/>
      <w:bookmarkEnd w:id="2260"/>
      <w:bookmarkEnd w:id="2261"/>
      <w:bookmarkEnd w:id="2262"/>
      <w:bookmarkEnd w:id="2263"/>
    </w:p>
    <w:p w:rsidR="00C66466" w:rsidRPr="008D0935" w:rsidRDefault="00C66466" w:rsidP="00C66466">
      <w:pPr>
        <w:pStyle w:val="IFTnormal"/>
        <w:spacing w:after="120" w:line="264" w:lineRule="auto"/>
        <w:rPr>
          <w:rFonts w:ascii="Century Gothic" w:hAnsi="Century Gothic"/>
        </w:rPr>
      </w:pPr>
      <w:r w:rsidRPr="008D0935">
        <w:rPr>
          <w:rFonts w:ascii="Century Gothic" w:hAnsi="Century Gothic"/>
        </w:rPr>
        <w:t>El presente Plan de gestión del espectro aplicará para cualquier concesionario que haga uso de la red de cobre sujeta a la desagregación. En este sentido, los concesionarios deberán aplicar todos los procedimientos incluidos en este documento para el control de interferencias que se presentan en un ambiente desagregado donde varios concesionarios utilizan distintos pares del mismo cable multipar empleando el espectro de frecuencias sobre los pares de cobre.</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Las medidas aquí presentadas aplican a todo el conjunto de cables de pares de cobre que </w:t>
      </w:r>
      <w:r w:rsidR="004F2B89" w:rsidRPr="008D0935">
        <w:rPr>
          <w:rFonts w:ascii="Century Gothic" w:hAnsi="Century Gothic"/>
        </w:rPr>
        <w:t>RED NACIONAL</w:t>
      </w:r>
      <w:r w:rsidRPr="008D0935">
        <w:rPr>
          <w:rFonts w:ascii="Century Gothic" w:hAnsi="Century Gothic"/>
        </w:rPr>
        <w:t xml:space="preserve"> utiliza -incluyendo la red principal y secundaria de cables multipares y hasta el PCT- así como a aquellos cables de pares de cobre que </w:t>
      </w:r>
      <w:r w:rsidR="004F2B89" w:rsidRPr="008D0935">
        <w:rPr>
          <w:rFonts w:ascii="Century Gothic" w:hAnsi="Century Gothic"/>
        </w:rPr>
        <w:t>RED NACIONAL</w:t>
      </w:r>
      <w:r w:rsidRPr="008D0935">
        <w:rPr>
          <w:rFonts w:ascii="Century Gothic" w:hAnsi="Century Gothic"/>
        </w:rPr>
        <w:t xml:space="preserve"> desagrega a otros CS.</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El documento establece las reglas que habrán de seguirse cuando los CS acceden a los pares desagregados de la red de pares de cobre de </w:t>
      </w:r>
      <w:r w:rsidR="004F2B89" w:rsidRPr="008D0935">
        <w:rPr>
          <w:rFonts w:ascii="Century Gothic" w:hAnsi="Century Gothic"/>
        </w:rPr>
        <w:t>RED NACIONAL</w:t>
      </w:r>
      <w:r w:rsidRPr="008D0935">
        <w:rPr>
          <w:rFonts w:ascii="Century Gothic" w:hAnsi="Century Gothic"/>
        </w:rPr>
        <w:t xml:space="preserve">, a través de los siguientes </w:t>
      </w:r>
      <w:r w:rsidR="00C21169" w:rsidRPr="008D0935">
        <w:rPr>
          <w:rFonts w:ascii="Century Gothic" w:hAnsi="Century Gothic"/>
        </w:rPr>
        <w:t xml:space="preserve">Servicios </w:t>
      </w:r>
      <w:r w:rsidRPr="008D0935">
        <w:rPr>
          <w:rFonts w:ascii="Century Gothic" w:hAnsi="Century Gothic"/>
        </w:rPr>
        <w:t>de desagregación Servicio de Desagregación Total del Bucle Local (SDTBL), Servicio de Desagregación Compartida del Bucle Local (SDCBL), Servicio de Desagregación Total del Sub-Bucle Local (SDTSBL) y Servicio de Desagregación Compartida del Sub-Bucle Local (SDCSBL)y que a manera de ejemplo se presentan en las figuras 1 y 2, y pongan en funcionamiento tecnologías digitales o analógicas para la transferencia de información desde el modem del sitio del cliente hasta el primer equipo de acceso del CS.</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lastRenderedPageBreak/>
        <w:t xml:space="preserve">Para efectos de actualización de este PGE se establece un periodo de revisión anual (septiembre-noviembre), a fin de liberar los resultados en una versión del PGE en el mes de enero siguiente. Los criterios normativos, información mínima necesaria y demás términos y condiciones para evaluar la procedencia o rechazo de modificaciones al presente PGE requeridas ya sea por algún CS o </w:t>
      </w:r>
      <w:r w:rsidR="004F2B89" w:rsidRPr="008D0935">
        <w:rPr>
          <w:rFonts w:ascii="Century Gothic" w:hAnsi="Century Gothic"/>
        </w:rPr>
        <w:t>RED NACIONAL</w:t>
      </w:r>
      <w:r w:rsidRPr="008D0935">
        <w:rPr>
          <w:rFonts w:ascii="Century Gothic" w:hAnsi="Century Gothic"/>
        </w:rPr>
        <w:t xml:space="preserve"> serán sometidos a consideración de las partes involucradas a través del Comité Técnico. La aprobación de la totalidad del PGE –incluyendo las modificaciones procedentes- la realizará el Pleno del Instituto mediante la autorización de la OREDA. </w:t>
      </w:r>
    </w:p>
    <w:p w:rsidR="00C21169" w:rsidRPr="008D0935" w:rsidRDefault="00C21169" w:rsidP="00C21169">
      <w:pPr>
        <w:widowControl w:val="0"/>
        <w:autoSpaceDE w:val="0"/>
        <w:autoSpaceDN w:val="0"/>
        <w:adjustRightInd w:val="0"/>
        <w:spacing w:after="120" w:line="264" w:lineRule="auto"/>
        <w:jc w:val="center"/>
        <w:rPr>
          <w:rFonts w:ascii="Century Gothic" w:hAnsi="Century Gothic"/>
          <w:color w:val="000000" w:themeColor="text1"/>
          <w:lang w:val="es-ES"/>
        </w:rPr>
      </w:pPr>
      <w:r w:rsidRPr="00E46AB2">
        <w:rPr>
          <w:rFonts w:ascii="Century Gothic" w:hAnsi="Century Gothic"/>
          <w:noProof/>
          <w:color w:val="000000" w:themeColor="text1"/>
          <w:lang w:eastAsia="es-MX"/>
        </w:rPr>
        <w:drawing>
          <wp:inline distT="0" distB="0" distL="0" distR="0" wp14:anchorId="5B3C521B" wp14:editId="3426B9D7">
            <wp:extent cx="3151361" cy="1421804"/>
            <wp:effectExtent l="0" t="0" r="0" b="635"/>
            <wp:docPr id="28" name="Imagen 28"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Imagen que contiene Diagrama&#10;&#10;Descripción generada automáticamente"/>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151842" cy="1422021"/>
                    </a:xfrm>
                    <a:prstGeom prst="rect">
                      <a:avLst/>
                    </a:prstGeom>
                    <a:noFill/>
                    <a:ln>
                      <a:noFill/>
                    </a:ln>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rsidR="00C21169" w:rsidRPr="008D0935" w:rsidRDefault="00C21169" w:rsidP="00C21169">
      <w:pPr>
        <w:widowControl w:val="0"/>
        <w:autoSpaceDE w:val="0"/>
        <w:autoSpaceDN w:val="0"/>
        <w:adjustRightInd w:val="0"/>
        <w:spacing w:after="120" w:line="264" w:lineRule="auto"/>
        <w:jc w:val="center"/>
        <w:rPr>
          <w:rFonts w:ascii="Century Gothic" w:hAnsi="Century Gothic"/>
          <w:b/>
          <w:color w:val="000000" w:themeColor="text1"/>
          <w:lang w:val="es-ES"/>
        </w:rPr>
      </w:pPr>
      <w:r w:rsidRPr="008D0935">
        <w:rPr>
          <w:rFonts w:ascii="Century Gothic" w:hAnsi="Century Gothic"/>
          <w:b/>
          <w:color w:val="000000" w:themeColor="text1"/>
          <w:lang w:val="es-ES"/>
        </w:rPr>
        <w:t>Figura 1. Servicio de Desagregación de Bucle Local.</w:t>
      </w:r>
    </w:p>
    <w:p w:rsidR="00C21169" w:rsidRPr="008D0935" w:rsidRDefault="00C21169" w:rsidP="00C21169">
      <w:pPr>
        <w:widowControl w:val="0"/>
        <w:autoSpaceDE w:val="0"/>
        <w:autoSpaceDN w:val="0"/>
        <w:adjustRightInd w:val="0"/>
        <w:spacing w:after="120" w:line="264" w:lineRule="auto"/>
        <w:jc w:val="center"/>
        <w:rPr>
          <w:rFonts w:ascii="Century Gothic" w:hAnsi="Century Gothic"/>
          <w:color w:val="000000" w:themeColor="text1"/>
          <w:lang w:val="es-ES"/>
        </w:rPr>
      </w:pPr>
      <w:r w:rsidRPr="00E46AB2">
        <w:rPr>
          <w:rFonts w:ascii="Century Gothic" w:hAnsi="Century Gothic"/>
          <w:noProof/>
          <w:color w:val="000000" w:themeColor="text1"/>
          <w:lang w:eastAsia="es-MX"/>
        </w:rPr>
        <w:drawing>
          <wp:inline distT="0" distB="0" distL="0" distR="0" wp14:anchorId="4CB43363" wp14:editId="38244557">
            <wp:extent cx="3499926" cy="1458269"/>
            <wp:effectExtent l="0" t="0" r="5715" b="0"/>
            <wp:docPr id="29" name="Imagen 29" descr="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9" descr="Diagrama&#10;&#10;Descripción generada automáticamente con confianza media"/>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502412" cy="1459305"/>
                    </a:xfrm>
                    <a:prstGeom prst="rect">
                      <a:avLst/>
                    </a:prstGeom>
                    <a:noFill/>
                    <a:ln>
                      <a:noFill/>
                    </a:ln>
                  </pic:spPr>
                </pic:pic>
              </a:graphicData>
            </a:graphic>
          </wp:inline>
        </w:drawing>
      </w:r>
    </w:p>
    <w:p w:rsidR="00C21169" w:rsidRPr="008D0935" w:rsidRDefault="00C21169" w:rsidP="00C21169">
      <w:pPr>
        <w:pStyle w:val="xxxPiedeCuadroconnombre"/>
        <w:spacing w:before="0" w:after="120" w:line="264" w:lineRule="auto"/>
        <w:ind w:left="0"/>
        <w:jc w:val="center"/>
        <w:rPr>
          <w:rFonts w:ascii="Century Gothic" w:hAnsi="Century Gothic"/>
          <w:color w:val="000000" w:themeColor="text1"/>
          <w:sz w:val="22"/>
          <w:lang w:val="es-ES"/>
        </w:rPr>
      </w:pPr>
      <w:r w:rsidRPr="008D0935">
        <w:rPr>
          <w:rFonts w:ascii="Century Gothic" w:hAnsi="Century Gothic"/>
          <w:sz w:val="22"/>
          <w:lang w:val="es-ES"/>
        </w:rPr>
        <w:t>Figura 2.</w:t>
      </w:r>
      <w:r w:rsidRPr="008D0935">
        <w:rPr>
          <w:rFonts w:ascii="Century Gothic" w:hAnsi="Century Gothic"/>
          <w:color w:val="000000" w:themeColor="text1"/>
          <w:sz w:val="22"/>
          <w:lang w:val="es-ES"/>
        </w:rPr>
        <w:t xml:space="preserve"> Servicio de Desagregación del Sub-Bucle Local.</w:t>
      </w:r>
    </w:p>
    <w:p w:rsidR="00655060" w:rsidRPr="008D0935" w:rsidRDefault="00655060" w:rsidP="00294E2F">
      <w:pPr>
        <w:autoSpaceDE w:val="0"/>
        <w:autoSpaceDN w:val="0"/>
        <w:adjustRightInd w:val="0"/>
        <w:spacing w:after="120" w:line="264" w:lineRule="auto"/>
        <w:jc w:val="center"/>
        <w:rPr>
          <w:rFonts w:ascii="Century Gothic" w:hAnsi="Century Gothic" w:cs="Arial"/>
          <w:color w:val="000000" w:themeColor="text1"/>
          <w:lang w:val="es-ES"/>
        </w:rPr>
      </w:pPr>
    </w:p>
    <w:p w:rsidR="006A4EFB" w:rsidRPr="008D0935" w:rsidRDefault="003B1A36" w:rsidP="00294E2F">
      <w:pPr>
        <w:pStyle w:val="0Tit1"/>
      </w:pPr>
      <w:bookmarkStart w:id="2264" w:name="_Toc276455865"/>
      <w:bookmarkStart w:id="2265" w:name="_Toc351476563"/>
      <w:bookmarkStart w:id="2266" w:name="_Toc357619713"/>
      <w:bookmarkStart w:id="2267" w:name="_Toc372127305"/>
      <w:bookmarkStart w:id="2268" w:name="_Toc373424123"/>
      <w:bookmarkStart w:id="2269" w:name="_Toc381605360"/>
      <w:bookmarkStart w:id="2270" w:name="_Toc92974139"/>
      <w:bookmarkStart w:id="2271" w:name="_Toc93052450"/>
      <w:bookmarkStart w:id="2272" w:name="_Toc93056405"/>
      <w:bookmarkStart w:id="2273" w:name="_Toc125393469"/>
      <w:bookmarkStart w:id="2274" w:name="_Toc139012207"/>
      <w:r w:rsidRPr="008D0935">
        <w:t>3</w:t>
      </w:r>
      <w:r w:rsidR="00F11EB4" w:rsidRPr="008D0935">
        <w:t>.</w:t>
      </w:r>
      <w:r w:rsidRPr="008D0935">
        <w:tab/>
      </w:r>
      <w:r w:rsidR="00655060" w:rsidRPr="008D0935">
        <w:t>Descripción general</w:t>
      </w:r>
      <w:bookmarkEnd w:id="2264"/>
      <w:bookmarkEnd w:id="2265"/>
      <w:bookmarkEnd w:id="2266"/>
      <w:bookmarkEnd w:id="2267"/>
      <w:bookmarkEnd w:id="2268"/>
      <w:bookmarkEnd w:id="2269"/>
      <w:r w:rsidR="00655060" w:rsidRPr="008D0935">
        <w:t xml:space="preserve"> del plan.</w:t>
      </w:r>
      <w:bookmarkEnd w:id="2270"/>
      <w:bookmarkEnd w:id="2271"/>
      <w:bookmarkEnd w:id="2272"/>
      <w:bookmarkEnd w:id="2273"/>
      <w:bookmarkEnd w:id="2274"/>
    </w:p>
    <w:p w:rsidR="00655060" w:rsidRPr="008D0935" w:rsidRDefault="00655060" w:rsidP="00294E2F">
      <w:pPr>
        <w:pStyle w:val="IFTnormal"/>
        <w:spacing w:after="120" w:line="264" w:lineRule="auto"/>
        <w:rPr>
          <w:rFonts w:ascii="Century Gothic" w:hAnsi="Century Gothic"/>
          <w:color w:val="000000" w:themeColor="text1"/>
        </w:rPr>
      </w:pPr>
      <w:r w:rsidRPr="008D0935">
        <w:rPr>
          <w:rFonts w:ascii="Century Gothic" w:hAnsi="Century Gothic"/>
        </w:rPr>
        <w:t>Cuando los servicios y tecnologías son desplegados para la transmisión de información a través de las redes de cobre sin tomar en cuenta: perfiles definidos y acotados, la compatibilidad espectral, la potencia de transmisión, el ancho de banda de la señal y mecanismos de protección, se genera el riesgo de interferencia entre los pares de cobre por fenómenos de diafonía entre los mismos y por ende degradación en los servicios que se transmiten sobre la red. En virtud de lo anterior, todos los concesionarios deben respetar los criterios y lineamientos establecidos en este documento a fin de asegurar la compatibilidad espectral y disminuir la interferencia por diafonía, para mantener la integridad de los servicios que se cursan por la red de acceso.</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El control de la interferencia entre los pares de cobre de un cable multipar, se logra mediante la aplicación de técnicas que aseguran la compatibilidad espectral, en este documento se establecen las siguientes:</w:t>
      </w:r>
    </w:p>
    <w:p w:rsidR="00655060" w:rsidRPr="008D0935" w:rsidRDefault="00655060">
      <w:pPr>
        <w:pStyle w:val="IFTnormal"/>
        <w:numPr>
          <w:ilvl w:val="0"/>
          <w:numId w:val="207"/>
        </w:numPr>
        <w:spacing w:after="120" w:line="264" w:lineRule="auto"/>
        <w:rPr>
          <w:rFonts w:ascii="Century Gothic" w:hAnsi="Century Gothic"/>
        </w:rPr>
      </w:pPr>
      <w:r w:rsidRPr="008D0935">
        <w:rPr>
          <w:rFonts w:ascii="Century Gothic" w:hAnsi="Century Gothic"/>
        </w:rPr>
        <w:lastRenderedPageBreak/>
        <w:t>El empleo de máscaras de densidad espectral de potencia de transmisión PSD (Power Spectral Density).</w:t>
      </w:r>
    </w:p>
    <w:p w:rsidR="00655060" w:rsidRPr="008D0935" w:rsidRDefault="00655060">
      <w:pPr>
        <w:pStyle w:val="IFTnormal"/>
        <w:numPr>
          <w:ilvl w:val="0"/>
          <w:numId w:val="207"/>
        </w:numPr>
        <w:spacing w:after="120" w:line="264" w:lineRule="auto"/>
        <w:rPr>
          <w:rFonts w:ascii="Century Gothic" w:hAnsi="Century Gothic"/>
        </w:rPr>
      </w:pPr>
      <w:r w:rsidRPr="008D0935">
        <w:rPr>
          <w:rFonts w:ascii="Century Gothic" w:hAnsi="Century Gothic"/>
        </w:rPr>
        <w:t>El despliegue de tecnologías espectralmente compatibles.</w:t>
      </w:r>
    </w:p>
    <w:p w:rsidR="00655060" w:rsidRPr="008D0935" w:rsidRDefault="00655060">
      <w:pPr>
        <w:pStyle w:val="IFTnormal"/>
        <w:numPr>
          <w:ilvl w:val="0"/>
          <w:numId w:val="207"/>
        </w:numPr>
        <w:spacing w:after="120" w:line="264" w:lineRule="auto"/>
        <w:rPr>
          <w:rFonts w:ascii="Century Gothic" w:hAnsi="Century Gothic"/>
        </w:rPr>
      </w:pPr>
      <w:r w:rsidRPr="008D0935">
        <w:rPr>
          <w:rFonts w:ascii="Century Gothic" w:hAnsi="Century Gothic"/>
        </w:rPr>
        <w:t>La adecuada configuración para determinado ancho de banda en función del requerimiento de un servicio.</w:t>
      </w:r>
    </w:p>
    <w:p w:rsidR="00655060" w:rsidRPr="008D0935" w:rsidRDefault="00655060">
      <w:pPr>
        <w:pStyle w:val="IFTnormal"/>
        <w:numPr>
          <w:ilvl w:val="0"/>
          <w:numId w:val="207"/>
        </w:numPr>
        <w:spacing w:after="120" w:line="264" w:lineRule="auto"/>
        <w:rPr>
          <w:rFonts w:ascii="Century Gothic" w:hAnsi="Century Gothic"/>
        </w:rPr>
      </w:pPr>
      <w:r w:rsidRPr="008D0935">
        <w:rPr>
          <w:rFonts w:ascii="Century Gothic" w:hAnsi="Century Gothic"/>
        </w:rPr>
        <w:t>Cumplir con las reglas de penetración, por ejemplo, la cantidad de sistemas operando en un mismo cable multipar y el tipo de tecnologías habilitadas en ese cable multipar.</w:t>
      </w:r>
    </w:p>
    <w:p w:rsidR="00655060" w:rsidRPr="008D0935" w:rsidRDefault="00655060">
      <w:pPr>
        <w:pStyle w:val="IFTnormal"/>
        <w:numPr>
          <w:ilvl w:val="0"/>
          <w:numId w:val="207"/>
        </w:numPr>
        <w:spacing w:after="120" w:line="264" w:lineRule="auto"/>
        <w:rPr>
          <w:rFonts w:ascii="Century Gothic" w:hAnsi="Century Gothic"/>
        </w:rPr>
      </w:pPr>
      <w:r w:rsidRPr="008D0935">
        <w:rPr>
          <w:rFonts w:ascii="Century Gothic" w:hAnsi="Century Gothic"/>
        </w:rPr>
        <w:t>Implementación de la configuración de los limitadores de potencia en sentido ascendente y descendente (UPBO y DPBO) en los despliegues de Sub-Bucle Local.</w:t>
      </w:r>
    </w:p>
    <w:p w:rsidR="00655060" w:rsidRPr="008D0935" w:rsidRDefault="00655060">
      <w:pPr>
        <w:pStyle w:val="IFTnormal"/>
        <w:numPr>
          <w:ilvl w:val="0"/>
          <w:numId w:val="207"/>
        </w:numPr>
        <w:spacing w:after="120" w:line="264" w:lineRule="auto"/>
        <w:rPr>
          <w:rFonts w:ascii="Century Gothic" w:hAnsi="Century Gothic"/>
        </w:rPr>
      </w:pPr>
      <w:r w:rsidRPr="008D0935">
        <w:rPr>
          <w:rFonts w:ascii="Century Gothic" w:hAnsi="Century Gothic"/>
        </w:rPr>
        <w:t>El control de incidencias por posibles interferencias a fin de asegurar la aplicación del PGE.</w:t>
      </w:r>
    </w:p>
    <w:p w:rsidR="00655060" w:rsidRPr="008D0935" w:rsidRDefault="00655060">
      <w:pPr>
        <w:pStyle w:val="IFTnormal"/>
        <w:numPr>
          <w:ilvl w:val="0"/>
          <w:numId w:val="207"/>
        </w:numPr>
        <w:spacing w:after="120" w:line="264" w:lineRule="auto"/>
        <w:rPr>
          <w:rFonts w:ascii="Century Gothic" w:hAnsi="Century Gothic"/>
        </w:rPr>
      </w:pPr>
      <w:r w:rsidRPr="008D0935">
        <w:rPr>
          <w:rFonts w:ascii="Century Gothic" w:hAnsi="Century Gothic"/>
        </w:rPr>
        <w:t>La revisión y actualización periódica del PGE.</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El presente documento establece diferentes máscaras de PSD que se deben implementar para las distintas clases de tecnologías a aplicarse en el Bucle Local o Sub-Bucle Local de acuerdo a ETSI TSI TR 101 830-1 y en la ETSI TSI TR 101 830-2. Dichas máscaras delimitan la potencia para las frecuencias que una determinada tecnología emplea de acuerdo al plan de bandas establecido para dicha tecnología como se indica en los puntos 5 y 6 del presente PGE.</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El PGE garantiza el despliegue de señales de diferentes tipos en el Bucle Local a través del registro obtenido por </w:t>
      </w:r>
      <w:r w:rsidR="00183373" w:rsidRPr="008D0935">
        <w:rPr>
          <w:rFonts w:ascii="Century Gothic" w:hAnsi="Century Gothic"/>
        </w:rPr>
        <w:t>RED NACIONAL</w:t>
      </w:r>
      <w:r w:rsidRPr="008D0935">
        <w:rPr>
          <w:rFonts w:ascii="Century Gothic" w:hAnsi="Century Gothic"/>
        </w:rPr>
        <w:t xml:space="preserve"> -de acuerdo al </w:t>
      </w:r>
      <w:r w:rsidR="00C21169" w:rsidRPr="008D0935">
        <w:rPr>
          <w:rFonts w:ascii="Century Gothic" w:hAnsi="Century Gothic"/>
        </w:rPr>
        <w:t xml:space="preserve">Servicio </w:t>
      </w:r>
      <w:r w:rsidRPr="008D0935">
        <w:rPr>
          <w:rFonts w:ascii="Century Gothic" w:hAnsi="Century Gothic"/>
        </w:rPr>
        <w:t>de desagregación solicitado por el CS- de lo siguiente:</w:t>
      </w:r>
    </w:p>
    <w:p w:rsidR="00655060" w:rsidRPr="008D0935" w:rsidRDefault="003B1A36" w:rsidP="00294E2F">
      <w:pPr>
        <w:pStyle w:val="IFTnormal"/>
        <w:spacing w:after="120" w:line="264" w:lineRule="auto"/>
        <w:ind w:left="426" w:hanging="426"/>
        <w:rPr>
          <w:rFonts w:ascii="Century Gothic" w:hAnsi="Century Gothic"/>
        </w:rPr>
      </w:pPr>
      <w:r w:rsidRPr="008D0935">
        <w:rPr>
          <w:rFonts w:ascii="Century Gothic" w:hAnsi="Century Gothic"/>
        </w:rPr>
        <w:t>1.</w:t>
      </w:r>
      <w:r w:rsidRPr="008D0935">
        <w:rPr>
          <w:rFonts w:ascii="Century Gothic" w:hAnsi="Century Gothic"/>
        </w:rPr>
        <w:tab/>
      </w:r>
      <w:r w:rsidR="00655060" w:rsidRPr="008D0935">
        <w:rPr>
          <w:rFonts w:ascii="Century Gothic" w:hAnsi="Century Gothic"/>
        </w:rPr>
        <w:t>Medidas de atenuación en el Bucle Local de interés.</w:t>
      </w:r>
    </w:p>
    <w:p w:rsidR="00655060" w:rsidRPr="008D0935" w:rsidRDefault="003B1A36" w:rsidP="00294E2F">
      <w:pPr>
        <w:pStyle w:val="IFTnormal"/>
        <w:spacing w:after="120" w:line="264" w:lineRule="auto"/>
        <w:ind w:left="426" w:hanging="426"/>
        <w:rPr>
          <w:rFonts w:ascii="Century Gothic" w:hAnsi="Century Gothic"/>
        </w:rPr>
      </w:pPr>
      <w:r w:rsidRPr="008D0935">
        <w:rPr>
          <w:rFonts w:ascii="Century Gothic" w:hAnsi="Century Gothic"/>
        </w:rPr>
        <w:t>2.</w:t>
      </w:r>
      <w:r w:rsidRPr="008D0935">
        <w:rPr>
          <w:rFonts w:ascii="Century Gothic" w:hAnsi="Century Gothic"/>
        </w:rPr>
        <w:tab/>
      </w:r>
      <w:r w:rsidR="00655060" w:rsidRPr="008D0935">
        <w:rPr>
          <w:rFonts w:ascii="Century Gothic" w:hAnsi="Century Gothic"/>
        </w:rPr>
        <w:t>Medidas de capacidad en el Bucle Local de interés.</w:t>
      </w:r>
    </w:p>
    <w:p w:rsidR="00655060" w:rsidRPr="008D0935" w:rsidRDefault="003B1A36" w:rsidP="00294E2F">
      <w:pPr>
        <w:pStyle w:val="IFTnormal"/>
        <w:spacing w:after="120" w:line="264" w:lineRule="auto"/>
        <w:ind w:left="426" w:hanging="426"/>
        <w:rPr>
          <w:rFonts w:ascii="Century Gothic" w:hAnsi="Century Gothic"/>
        </w:rPr>
      </w:pPr>
      <w:r w:rsidRPr="008D0935">
        <w:rPr>
          <w:rFonts w:ascii="Century Gothic" w:hAnsi="Century Gothic"/>
        </w:rPr>
        <w:t>3.</w:t>
      </w:r>
      <w:r w:rsidRPr="008D0935">
        <w:rPr>
          <w:rFonts w:ascii="Century Gothic" w:hAnsi="Century Gothic"/>
        </w:rPr>
        <w:tab/>
      </w:r>
      <w:r w:rsidR="00655060" w:rsidRPr="008D0935">
        <w:rPr>
          <w:rFonts w:ascii="Century Gothic" w:hAnsi="Century Gothic"/>
        </w:rPr>
        <w:t>Medidas de resistencia de aislamiento en el Bucle Local de interés.</w:t>
      </w:r>
    </w:p>
    <w:p w:rsidR="00655060" w:rsidRPr="008D0935" w:rsidRDefault="003B1A36" w:rsidP="00294E2F">
      <w:pPr>
        <w:pStyle w:val="IFTnormal"/>
        <w:spacing w:after="120" w:line="264" w:lineRule="auto"/>
        <w:ind w:left="426" w:hanging="426"/>
        <w:rPr>
          <w:rFonts w:ascii="Century Gothic" w:hAnsi="Century Gothic"/>
        </w:rPr>
      </w:pPr>
      <w:r w:rsidRPr="008D0935">
        <w:rPr>
          <w:rFonts w:ascii="Century Gothic" w:hAnsi="Century Gothic"/>
        </w:rPr>
        <w:t>4.</w:t>
      </w:r>
      <w:r w:rsidRPr="008D0935">
        <w:rPr>
          <w:rFonts w:ascii="Century Gothic" w:hAnsi="Century Gothic"/>
        </w:rPr>
        <w:tab/>
      </w:r>
      <w:r w:rsidR="00655060" w:rsidRPr="008D0935">
        <w:rPr>
          <w:rFonts w:ascii="Century Gothic" w:hAnsi="Century Gothic"/>
        </w:rPr>
        <w:t>Medidas de velocidad de sincronismo de subida y bajada en el Bucle Local de interés.</w:t>
      </w:r>
    </w:p>
    <w:p w:rsidR="00655060" w:rsidRPr="008D0935" w:rsidRDefault="003B1A36" w:rsidP="00294E2F">
      <w:pPr>
        <w:pStyle w:val="IFTnormal"/>
        <w:spacing w:after="120" w:line="264" w:lineRule="auto"/>
        <w:ind w:left="426" w:hanging="426"/>
        <w:rPr>
          <w:rFonts w:ascii="Century Gothic" w:hAnsi="Century Gothic"/>
        </w:rPr>
      </w:pPr>
      <w:r w:rsidRPr="008D0935">
        <w:rPr>
          <w:rFonts w:ascii="Century Gothic" w:hAnsi="Century Gothic"/>
        </w:rPr>
        <w:t>5.</w:t>
      </w:r>
      <w:r w:rsidRPr="008D0935">
        <w:rPr>
          <w:rFonts w:ascii="Century Gothic" w:hAnsi="Century Gothic"/>
        </w:rPr>
        <w:tab/>
      </w:r>
      <w:r w:rsidR="00655060" w:rsidRPr="008D0935">
        <w:rPr>
          <w:rFonts w:ascii="Century Gothic" w:hAnsi="Century Gothic"/>
        </w:rPr>
        <w:t>Descripción de la(s) prueba(s) eléctrica(s) realizadas en el Bucle Local de interés.</w:t>
      </w:r>
    </w:p>
    <w:p w:rsidR="00655060" w:rsidRPr="008D0935" w:rsidRDefault="003B1A36" w:rsidP="00294E2F">
      <w:pPr>
        <w:pStyle w:val="IFTnormal"/>
        <w:spacing w:after="120" w:line="264" w:lineRule="auto"/>
        <w:ind w:left="426" w:hanging="426"/>
        <w:rPr>
          <w:rFonts w:ascii="Century Gothic" w:hAnsi="Century Gothic"/>
        </w:rPr>
      </w:pPr>
      <w:r w:rsidRPr="008D0935">
        <w:rPr>
          <w:rFonts w:ascii="Century Gothic" w:hAnsi="Century Gothic"/>
        </w:rPr>
        <w:t>6.</w:t>
      </w:r>
      <w:r w:rsidRPr="008D0935">
        <w:rPr>
          <w:rFonts w:ascii="Century Gothic" w:hAnsi="Century Gothic"/>
        </w:rPr>
        <w:tab/>
      </w:r>
      <w:r w:rsidR="00655060" w:rsidRPr="008D0935">
        <w:rPr>
          <w:rFonts w:ascii="Century Gothic" w:hAnsi="Century Gothic"/>
        </w:rPr>
        <w:t xml:space="preserve">Demás parámetros medidos por </w:t>
      </w:r>
      <w:r w:rsidR="00183373" w:rsidRPr="008D0935">
        <w:rPr>
          <w:rFonts w:ascii="Century Gothic" w:hAnsi="Century Gothic"/>
        </w:rPr>
        <w:t>RED NACIONAL</w:t>
      </w:r>
      <w:r w:rsidR="00655060" w:rsidRPr="008D0935">
        <w:rPr>
          <w:rFonts w:ascii="Century Gothic" w:hAnsi="Century Gothic"/>
        </w:rPr>
        <w:t xml:space="preserve"> por protocolo a petición del CS.</w:t>
      </w:r>
    </w:p>
    <w:p w:rsidR="00655060" w:rsidRPr="008D0935" w:rsidRDefault="00183373" w:rsidP="00294E2F">
      <w:pPr>
        <w:pStyle w:val="IFTnormal"/>
        <w:spacing w:after="120" w:line="264" w:lineRule="auto"/>
        <w:rPr>
          <w:rFonts w:ascii="Century Gothic" w:hAnsi="Century Gothic"/>
        </w:rPr>
      </w:pPr>
      <w:r w:rsidRPr="008D0935">
        <w:rPr>
          <w:rFonts w:ascii="Century Gothic" w:hAnsi="Century Gothic"/>
        </w:rPr>
        <w:t>RED NACIONAL</w:t>
      </w:r>
      <w:r w:rsidR="00655060" w:rsidRPr="008D0935">
        <w:rPr>
          <w:rFonts w:ascii="Century Gothic" w:hAnsi="Century Gothic"/>
        </w:rPr>
        <w:t xml:space="preserve"> desplegará los resultados anteriores incluyendo valores de aceptación para la calificación del Bucle Local a modo de tabla personalizada conforme al </w:t>
      </w:r>
      <w:r w:rsidR="00C21169" w:rsidRPr="008D0935">
        <w:rPr>
          <w:rFonts w:ascii="Century Gothic" w:hAnsi="Century Gothic"/>
        </w:rPr>
        <w:t xml:space="preserve">Servicio </w:t>
      </w:r>
      <w:r w:rsidR="00655060" w:rsidRPr="008D0935">
        <w:rPr>
          <w:rFonts w:ascii="Century Gothic" w:hAnsi="Century Gothic"/>
        </w:rPr>
        <w:t>de desagregación que solicite el CS.</w:t>
      </w:r>
    </w:p>
    <w:p w:rsidR="00E01148" w:rsidRPr="008D0935" w:rsidRDefault="00E01148" w:rsidP="00294E2F">
      <w:pPr>
        <w:pStyle w:val="IFTnormal"/>
        <w:spacing w:after="120" w:line="264" w:lineRule="auto"/>
        <w:rPr>
          <w:rFonts w:ascii="Century Gothic" w:hAnsi="Century Gothic"/>
        </w:rPr>
      </w:pP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Para la correcta operación del </w:t>
      </w:r>
      <w:r w:rsidR="00C21169" w:rsidRPr="008D0935">
        <w:rPr>
          <w:rFonts w:ascii="Century Gothic" w:hAnsi="Century Gothic"/>
        </w:rPr>
        <w:t>PGE</w:t>
      </w:r>
      <w:r w:rsidRPr="008D0935">
        <w:rPr>
          <w:rFonts w:ascii="Century Gothic" w:hAnsi="Century Gothic"/>
        </w:rPr>
        <w:t xml:space="preserve"> se deben aplicar los siguientes principios por todos los concesionarios que hagan uso del Bucle o Sub-bucle Local:</w:t>
      </w:r>
    </w:p>
    <w:p w:rsidR="00655060" w:rsidRPr="008D0935" w:rsidRDefault="00655060" w:rsidP="00294E2F">
      <w:pPr>
        <w:pStyle w:val="IFTnormal"/>
        <w:spacing w:after="120" w:line="264" w:lineRule="auto"/>
        <w:ind w:left="426" w:hanging="426"/>
        <w:rPr>
          <w:rFonts w:ascii="Century Gothic" w:hAnsi="Century Gothic"/>
        </w:rPr>
      </w:pPr>
      <w:r w:rsidRPr="008D0935">
        <w:rPr>
          <w:rFonts w:ascii="Century Gothic" w:hAnsi="Century Gothic"/>
        </w:rPr>
        <w:lastRenderedPageBreak/>
        <w:t>1.</w:t>
      </w:r>
      <w:r w:rsidR="00294E2F" w:rsidRPr="008D0935">
        <w:rPr>
          <w:rFonts w:ascii="Century Gothic" w:hAnsi="Century Gothic"/>
        </w:rPr>
        <w:tab/>
      </w:r>
      <w:r w:rsidRPr="008D0935">
        <w:rPr>
          <w:rFonts w:ascii="Century Gothic" w:hAnsi="Century Gothic"/>
        </w:rPr>
        <w:t xml:space="preserve">El </w:t>
      </w:r>
      <w:r w:rsidR="00C21169" w:rsidRPr="008D0935">
        <w:rPr>
          <w:rFonts w:ascii="Century Gothic" w:hAnsi="Century Gothic"/>
        </w:rPr>
        <w:t>PGE</w:t>
      </w:r>
      <w:r w:rsidRPr="008D0935">
        <w:rPr>
          <w:rFonts w:ascii="Century Gothic" w:hAnsi="Century Gothic"/>
        </w:rPr>
        <w:t xml:space="preserve"> no reservará pares de cobre de la Central Telefónica o Instalación Equivalente para el despliegue de señales específicas.</w:t>
      </w:r>
    </w:p>
    <w:p w:rsidR="00655060" w:rsidRPr="008D0935" w:rsidRDefault="00655060" w:rsidP="00294E2F">
      <w:pPr>
        <w:pStyle w:val="IFTnormal"/>
        <w:spacing w:after="120" w:line="264" w:lineRule="auto"/>
        <w:ind w:left="426" w:hanging="426"/>
        <w:rPr>
          <w:rFonts w:ascii="Century Gothic" w:hAnsi="Century Gothic"/>
        </w:rPr>
      </w:pPr>
      <w:r w:rsidRPr="008D0935">
        <w:rPr>
          <w:rFonts w:ascii="Century Gothic" w:hAnsi="Century Gothic"/>
        </w:rPr>
        <w:t>2.</w:t>
      </w:r>
      <w:r w:rsidR="00294E2F" w:rsidRPr="008D0935">
        <w:rPr>
          <w:rFonts w:ascii="Century Gothic" w:hAnsi="Century Gothic"/>
        </w:rPr>
        <w:tab/>
      </w:r>
      <w:r w:rsidRPr="008D0935">
        <w:rPr>
          <w:rFonts w:ascii="Century Gothic" w:hAnsi="Century Gothic"/>
        </w:rPr>
        <w:t xml:space="preserve">Todas las reglas asociadas al </w:t>
      </w:r>
      <w:r w:rsidR="00C21169" w:rsidRPr="008D0935">
        <w:rPr>
          <w:rFonts w:ascii="Century Gothic" w:hAnsi="Century Gothic"/>
        </w:rPr>
        <w:t>PGE</w:t>
      </w:r>
      <w:r w:rsidRPr="008D0935">
        <w:rPr>
          <w:rFonts w:ascii="Century Gothic" w:hAnsi="Century Gothic"/>
        </w:rPr>
        <w:t xml:space="preserve"> deberán ser transparentes, de forma que estén basados en principios objetivos (ya sean consideraciones teóricas, simulaciones o pruebas experimentales) conocidos por todos los que conviven en el Bucle o Sub-bucle Local.</w:t>
      </w:r>
    </w:p>
    <w:p w:rsidR="00655060" w:rsidRPr="008D0935" w:rsidRDefault="00655060" w:rsidP="00294E2F">
      <w:pPr>
        <w:pStyle w:val="IFTnormal"/>
        <w:spacing w:after="120" w:line="264" w:lineRule="auto"/>
        <w:ind w:left="426" w:hanging="426"/>
        <w:rPr>
          <w:rFonts w:ascii="Century Gothic" w:hAnsi="Century Gothic"/>
        </w:rPr>
      </w:pPr>
      <w:r w:rsidRPr="008D0935">
        <w:rPr>
          <w:rFonts w:ascii="Century Gothic" w:hAnsi="Century Gothic"/>
        </w:rPr>
        <w:t>3.</w:t>
      </w:r>
      <w:r w:rsidR="00294E2F" w:rsidRPr="008D0935">
        <w:rPr>
          <w:rFonts w:ascii="Century Gothic" w:hAnsi="Century Gothic"/>
        </w:rPr>
        <w:tab/>
      </w:r>
      <w:r w:rsidRPr="008D0935">
        <w:rPr>
          <w:rFonts w:ascii="Century Gothic" w:hAnsi="Century Gothic"/>
        </w:rPr>
        <w:t xml:space="preserve">El presente </w:t>
      </w:r>
      <w:r w:rsidR="00C21169" w:rsidRPr="008D0935">
        <w:rPr>
          <w:rFonts w:ascii="Century Gothic" w:hAnsi="Century Gothic"/>
        </w:rPr>
        <w:t>PGE</w:t>
      </w:r>
      <w:r w:rsidRPr="008D0935">
        <w:rPr>
          <w:rFonts w:ascii="Century Gothic" w:hAnsi="Century Gothic"/>
        </w:rPr>
        <w:t xml:space="preserve"> no dará lugar a que cualquiera de los que conviven en el Bucle o Sub-bucle Local disponga de mayor información -en comparación con otros concesionarios- que conduzca a adaptaciones o modificaciones respecto de los pares de cobre asociados a un Central Telefónica o Instalación Equivalente.</w:t>
      </w:r>
    </w:p>
    <w:p w:rsidR="00655060" w:rsidRPr="008D0935" w:rsidRDefault="00655060" w:rsidP="00294E2F">
      <w:pPr>
        <w:pStyle w:val="IFTnormal"/>
        <w:spacing w:after="120" w:line="264" w:lineRule="auto"/>
        <w:ind w:left="426" w:hanging="426"/>
        <w:rPr>
          <w:rFonts w:ascii="Century Gothic" w:hAnsi="Century Gothic"/>
        </w:rPr>
      </w:pPr>
      <w:r w:rsidRPr="008D0935">
        <w:rPr>
          <w:rFonts w:ascii="Century Gothic" w:hAnsi="Century Gothic"/>
        </w:rPr>
        <w:t>4.</w:t>
      </w:r>
      <w:r w:rsidR="00294E2F" w:rsidRPr="008D0935">
        <w:rPr>
          <w:rFonts w:ascii="Century Gothic" w:hAnsi="Century Gothic"/>
        </w:rPr>
        <w:tab/>
      </w:r>
      <w:r w:rsidRPr="008D0935">
        <w:rPr>
          <w:rFonts w:ascii="Century Gothic" w:hAnsi="Century Gothic"/>
        </w:rPr>
        <w:t xml:space="preserve">Aunque el </w:t>
      </w:r>
      <w:r w:rsidR="00C21169" w:rsidRPr="008D0935">
        <w:rPr>
          <w:rFonts w:ascii="Century Gothic" w:hAnsi="Century Gothic"/>
        </w:rPr>
        <w:t>PGE</w:t>
      </w:r>
      <w:r w:rsidRPr="008D0935">
        <w:rPr>
          <w:rFonts w:ascii="Century Gothic" w:hAnsi="Century Gothic"/>
        </w:rPr>
        <w:t xml:space="preserve"> ha de permitir la coexistencia de múltiples tipos de señales, se favorecerá la evolución hacia tecnologías más eficaces para la prestación de los </w:t>
      </w:r>
      <w:r w:rsidR="00C21169" w:rsidRPr="008D0935">
        <w:rPr>
          <w:rFonts w:ascii="Century Gothic" w:hAnsi="Century Gothic"/>
        </w:rPr>
        <w:t xml:space="preserve">Servicios </w:t>
      </w:r>
      <w:r w:rsidRPr="008D0935">
        <w:rPr>
          <w:rFonts w:ascii="Century Gothic" w:hAnsi="Century Gothic"/>
        </w:rPr>
        <w:t>de desagregación. Ello implica que cuando una señal -para la que existen alternativas con las mismas prestaciones- provoca una disminución severa de la penetración de otras señales con mayor demanda, se debe incentivar la sustitución de la primera señal por la alternativa de la tecnología que mejora las condiciones de penetración y convivencia de señales en el Bucle o Sub-bucle Local.</w:t>
      </w:r>
    </w:p>
    <w:p w:rsidR="006A4EFB" w:rsidRPr="008D0935" w:rsidRDefault="006A4EFB" w:rsidP="00294E2F">
      <w:pPr>
        <w:pStyle w:val="IFTnormal"/>
        <w:spacing w:after="120" w:line="264" w:lineRule="auto"/>
        <w:rPr>
          <w:rFonts w:ascii="Century Gothic" w:hAnsi="Century Gothic"/>
        </w:rPr>
      </w:pPr>
    </w:p>
    <w:p w:rsidR="006A4EFB" w:rsidRPr="008D0935" w:rsidRDefault="003B1A36" w:rsidP="00294E2F">
      <w:pPr>
        <w:pStyle w:val="Ttulo1"/>
        <w:keepNext/>
        <w:spacing w:after="120" w:line="264" w:lineRule="auto"/>
        <w:ind w:left="432" w:hanging="432"/>
        <w:jc w:val="left"/>
        <w:rPr>
          <w:rFonts w:ascii="Century Gothic" w:hAnsi="Century Gothic"/>
        </w:rPr>
      </w:pPr>
      <w:bookmarkStart w:id="2275" w:name="_Toc92974140"/>
      <w:bookmarkStart w:id="2276" w:name="_Toc93052451"/>
      <w:bookmarkStart w:id="2277" w:name="_Toc93056406"/>
      <w:bookmarkStart w:id="2278" w:name="_Toc125393470"/>
      <w:bookmarkStart w:id="2279" w:name="_Toc139012208"/>
      <w:r w:rsidRPr="008D0935">
        <w:rPr>
          <w:rFonts w:ascii="Century Gothic" w:hAnsi="Century Gothic"/>
        </w:rPr>
        <w:t>4</w:t>
      </w:r>
      <w:r w:rsidR="00F11EB4" w:rsidRPr="008D0935">
        <w:rPr>
          <w:rFonts w:ascii="Century Gothic" w:hAnsi="Century Gothic"/>
        </w:rPr>
        <w:t>.</w:t>
      </w:r>
      <w:r w:rsidRPr="008D0935">
        <w:rPr>
          <w:rFonts w:ascii="Century Gothic" w:hAnsi="Century Gothic"/>
        </w:rPr>
        <w:tab/>
      </w:r>
      <w:r w:rsidR="00655060" w:rsidRPr="008D0935">
        <w:rPr>
          <w:rFonts w:ascii="Century Gothic" w:hAnsi="Century Gothic"/>
          <w:color w:val="000000" w:themeColor="text1"/>
        </w:rPr>
        <w:t>Reglas de despliegue en pares desagregados.</w:t>
      </w:r>
      <w:bookmarkEnd w:id="2275"/>
      <w:bookmarkEnd w:id="2276"/>
      <w:bookmarkEnd w:id="2277"/>
      <w:bookmarkEnd w:id="2278"/>
      <w:bookmarkEnd w:id="2279"/>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Cuando se rechace una señal en un Bucle o Sub-bucle Local debido al incumplimiento del </w:t>
      </w:r>
      <w:r w:rsidR="00C21169" w:rsidRPr="008D0935">
        <w:rPr>
          <w:rFonts w:ascii="Century Gothic" w:hAnsi="Century Gothic"/>
        </w:rPr>
        <w:t>PGE</w:t>
      </w:r>
      <w:r w:rsidRPr="008D0935">
        <w:rPr>
          <w:rFonts w:ascii="Century Gothic" w:hAnsi="Century Gothic"/>
        </w:rPr>
        <w:t xml:space="preserve">, </w:t>
      </w:r>
      <w:r w:rsidR="00183373" w:rsidRPr="008D0935">
        <w:rPr>
          <w:rFonts w:ascii="Century Gothic" w:hAnsi="Century Gothic"/>
        </w:rPr>
        <w:t>RED NACIONAL</w:t>
      </w:r>
      <w:r w:rsidRPr="008D0935">
        <w:rPr>
          <w:rFonts w:ascii="Century Gothic" w:hAnsi="Century Gothic"/>
        </w:rPr>
        <w:t xml:space="preserve"> indicará al CS con el máximo detalle posible la regla o principio incumplido y las condiciones particulares en las que se ha producido dicho incumplimiento. El mismo criterio se seguirá cuando se desactive una señal sobre un Bucle o Sub-bucle Local como resultado de un procedimiento de control de interferencias.</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A continuación, se detallan los criterios que deben aplicar los CS que provean servicios mediante los pares de cobre desagregados de la Red de Acceso de </w:t>
      </w:r>
      <w:r w:rsidR="00183373" w:rsidRPr="008D0935">
        <w:rPr>
          <w:rFonts w:ascii="Century Gothic" w:hAnsi="Century Gothic"/>
        </w:rPr>
        <w:t>RED NACIONAL</w:t>
      </w:r>
      <w:r w:rsidRPr="008D0935">
        <w:rPr>
          <w:rFonts w:ascii="Century Gothic" w:hAnsi="Century Gothic"/>
        </w:rPr>
        <w:t>, haciendo uso de tecnologías de transmisión analógica o digital.</w:t>
      </w:r>
    </w:p>
    <w:p w:rsidR="006A4EFB" w:rsidRPr="008D0935" w:rsidRDefault="006A4EFB" w:rsidP="00294E2F">
      <w:pPr>
        <w:pStyle w:val="IFTnormal"/>
        <w:spacing w:after="120" w:line="264" w:lineRule="auto"/>
        <w:rPr>
          <w:rFonts w:ascii="Century Gothic" w:hAnsi="Century Gothic"/>
        </w:rPr>
      </w:pPr>
    </w:p>
    <w:p w:rsidR="006A4EFB" w:rsidRPr="008D0935" w:rsidRDefault="003B1A36" w:rsidP="00294E2F">
      <w:pPr>
        <w:pStyle w:val="Ttulo2"/>
        <w:spacing w:after="120" w:line="264" w:lineRule="auto"/>
        <w:ind w:left="576" w:hanging="576"/>
        <w:rPr>
          <w:rFonts w:ascii="Century Gothic" w:hAnsi="Century Gothic"/>
        </w:rPr>
      </w:pPr>
      <w:bookmarkStart w:id="2280" w:name="_Toc92974141"/>
      <w:bookmarkStart w:id="2281" w:name="_Toc93052452"/>
      <w:bookmarkStart w:id="2282" w:name="_Toc93056407"/>
      <w:bookmarkStart w:id="2283" w:name="_Toc125393471"/>
      <w:bookmarkStart w:id="2284" w:name="_Toc139012209"/>
      <w:r w:rsidRPr="008D0935">
        <w:rPr>
          <w:rFonts w:ascii="Century Gothic" w:hAnsi="Century Gothic"/>
        </w:rPr>
        <w:t>4.1</w:t>
      </w:r>
      <w:r w:rsidRPr="008D0935">
        <w:rPr>
          <w:rFonts w:ascii="Century Gothic" w:hAnsi="Century Gothic"/>
        </w:rPr>
        <w:tab/>
      </w:r>
      <w:r w:rsidR="00655060" w:rsidRPr="008D0935">
        <w:rPr>
          <w:rFonts w:ascii="Century Gothic" w:hAnsi="Century Gothic"/>
          <w:color w:val="000000" w:themeColor="text1"/>
        </w:rPr>
        <w:t>Reglas Aplicables al uso de la Red de Acceso de Pares de Cobre.</w:t>
      </w:r>
      <w:bookmarkEnd w:id="2280"/>
      <w:bookmarkEnd w:id="2281"/>
      <w:bookmarkEnd w:id="2282"/>
      <w:bookmarkEnd w:id="2283"/>
      <w:bookmarkEnd w:id="2284"/>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 xml:space="preserve">Todo tipo de informe que </w:t>
      </w:r>
      <w:r w:rsidR="00183373" w:rsidRPr="008D0935">
        <w:rPr>
          <w:rFonts w:ascii="Century Gothic" w:hAnsi="Century Gothic"/>
        </w:rPr>
        <w:t>RED NACIONAL</w:t>
      </w:r>
      <w:r w:rsidRPr="008D0935">
        <w:rPr>
          <w:rFonts w:ascii="Century Gothic" w:hAnsi="Century Gothic"/>
        </w:rPr>
        <w:t xml:space="preserve"> y/o algún CS realicen deberá formar parte integral del presente </w:t>
      </w:r>
      <w:r w:rsidR="00C21169" w:rsidRPr="008D0935">
        <w:rPr>
          <w:rFonts w:ascii="Century Gothic" w:hAnsi="Century Gothic"/>
        </w:rPr>
        <w:t>PGE</w:t>
      </w:r>
      <w:r w:rsidRPr="008D0935">
        <w:rPr>
          <w:rFonts w:ascii="Century Gothic" w:hAnsi="Century Gothic"/>
        </w:rPr>
        <w:t>, así como a través del SEG/SIPO, entre otros medios.</w:t>
      </w:r>
    </w:p>
    <w:p w:rsidR="00655060" w:rsidRPr="008D0935" w:rsidRDefault="00655060">
      <w:pPr>
        <w:pStyle w:val="IFTnormal"/>
        <w:numPr>
          <w:ilvl w:val="0"/>
          <w:numId w:val="208"/>
        </w:numPr>
        <w:spacing w:after="120" w:line="264" w:lineRule="auto"/>
        <w:rPr>
          <w:rFonts w:ascii="Century Gothic" w:hAnsi="Century Gothic"/>
        </w:rPr>
      </w:pPr>
      <w:r w:rsidRPr="008D0935">
        <w:rPr>
          <w:rFonts w:ascii="Century Gothic" w:hAnsi="Century Gothic"/>
        </w:rPr>
        <w:t>Los CS están obligados a informar a través del (SEG/SIPO), el tipo de Tecnología y los anchos de banda del Perfil de servicio que implementarán en cada uno de los pares, así como cualquier cambio posterior a la contratación que realicen los CS en estos parámetros.</w:t>
      </w:r>
    </w:p>
    <w:p w:rsidR="00655060" w:rsidRPr="008D0935" w:rsidRDefault="00655060">
      <w:pPr>
        <w:pStyle w:val="IFTnormal"/>
        <w:numPr>
          <w:ilvl w:val="0"/>
          <w:numId w:val="208"/>
        </w:numPr>
        <w:spacing w:after="120" w:line="264" w:lineRule="auto"/>
        <w:rPr>
          <w:rFonts w:ascii="Century Gothic" w:hAnsi="Century Gothic"/>
        </w:rPr>
      </w:pPr>
      <w:r w:rsidRPr="008D0935">
        <w:rPr>
          <w:rFonts w:ascii="Century Gothic" w:hAnsi="Century Gothic"/>
        </w:rPr>
        <w:t>La información que presentarán los CS debe ser proporcionada tanto para el Bucle Local como para los Sub-Bucles Locales desagregados.</w:t>
      </w:r>
    </w:p>
    <w:p w:rsidR="00655060" w:rsidRPr="008D0935" w:rsidRDefault="00655060">
      <w:pPr>
        <w:pStyle w:val="IFTnormal"/>
        <w:numPr>
          <w:ilvl w:val="0"/>
          <w:numId w:val="208"/>
        </w:numPr>
        <w:spacing w:after="120" w:line="264" w:lineRule="auto"/>
        <w:rPr>
          <w:rFonts w:ascii="Century Gothic" w:hAnsi="Century Gothic"/>
          <w:strike/>
        </w:rPr>
      </w:pPr>
      <w:r w:rsidRPr="008D0935">
        <w:rPr>
          <w:rFonts w:ascii="Century Gothic" w:hAnsi="Century Gothic"/>
        </w:rPr>
        <w:lastRenderedPageBreak/>
        <w:t>No se reservará parte de la planta de cobre para el despliegue de señales específicas, las asignaciones serán de manera indistinta y de acuerdo con lo indicado en la Tabla 4.</w:t>
      </w:r>
    </w:p>
    <w:p w:rsidR="00655060" w:rsidRPr="008D0935" w:rsidRDefault="00655060">
      <w:pPr>
        <w:pStyle w:val="IFTnormal"/>
        <w:numPr>
          <w:ilvl w:val="0"/>
          <w:numId w:val="208"/>
        </w:numPr>
        <w:spacing w:after="120" w:line="264" w:lineRule="auto"/>
        <w:rPr>
          <w:rFonts w:ascii="Century Gothic" w:hAnsi="Century Gothic"/>
        </w:rPr>
      </w:pPr>
      <w:r w:rsidRPr="008D0935">
        <w:rPr>
          <w:rFonts w:ascii="Century Gothic" w:hAnsi="Century Gothic"/>
        </w:rPr>
        <w:t>Las tecnologías compatibles indicadas en la Tabla 3 podrán usarse indistintamente en los pares sujetos a desagregación hasta el porcentaje máximo de ocupación que se señala en la Tabla 4 según el tipo de tecnología.</w:t>
      </w:r>
    </w:p>
    <w:p w:rsidR="00655060" w:rsidRPr="008D0935" w:rsidRDefault="00655060">
      <w:pPr>
        <w:pStyle w:val="IFTnormal"/>
        <w:numPr>
          <w:ilvl w:val="0"/>
          <w:numId w:val="208"/>
        </w:numPr>
        <w:spacing w:after="120" w:line="264" w:lineRule="auto"/>
        <w:rPr>
          <w:rFonts w:ascii="Century Gothic" w:hAnsi="Century Gothic"/>
        </w:rPr>
      </w:pPr>
      <w:r w:rsidRPr="008D0935">
        <w:rPr>
          <w:rFonts w:ascii="Century Gothic" w:hAnsi="Century Gothic"/>
        </w:rPr>
        <w:t>Como medida para minimizar el impacto por interferencia solo se permite ocupar un cable de cobre multipar desagregado en cualquier parte de la red de acceso con un máximo del 70% de los pares con las tecnologías compatibles enlistadas en la Tabla 3 y a lo establecido en el punto 6.</w:t>
      </w: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Los perfiles de servicio deberán estar ajustados a las velocidades de Bajada y de Subida de acuerdo con lo establecido en las Tablas 1 y 2 según aplique al tipo de tecnología y al valor de atenuación del par.</w:t>
      </w:r>
    </w:p>
    <w:p w:rsidR="00655060" w:rsidRPr="008D0935" w:rsidRDefault="00655060" w:rsidP="00294E2F">
      <w:pPr>
        <w:pStyle w:val="xxxPiedeCuadroconnombre"/>
        <w:spacing w:before="0" w:after="120" w:line="264" w:lineRule="auto"/>
        <w:jc w:val="center"/>
        <w:rPr>
          <w:rFonts w:ascii="Century Gothic" w:hAnsi="Century Gothic"/>
          <w:b w:val="0"/>
          <w:color w:val="000000" w:themeColor="text1"/>
          <w:szCs w:val="20"/>
        </w:rPr>
      </w:pPr>
      <w:r w:rsidRPr="008D0935">
        <w:rPr>
          <w:rFonts w:ascii="Century Gothic" w:hAnsi="Century Gothic"/>
          <w:szCs w:val="20"/>
        </w:rPr>
        <w:t>Tabla 1 Velocidades Alcanzables para Tecnologías A</w:t>
      </w:r>
      <w:r w:rsidRPr="008D0935">
        <w:rPr>
          <w:rFonts w:ascii="Century Gothic" w:hAnsi="Century Gothic"/>
          <w:b w:val="0"/>
          <w:color w:val="000000" w:themeColor="text1"/>
          <w:szCs w:val="20"/>
        </w:rPr>
        <w:t>simétricas.</w:t>
      </w:r>
    </w:p>
    <w:tbl>
      <w:tblPr>
        <w:tblW w:w="70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1"/>
        <w:gridCol w:w="1248"/>
        <w:gridCol w:w="1359"/>
        <w:gridCol w:w="1359"/>
        <w:gridCol w:w="1525"/>
        <w:gridCol w:w="1525"/>
      </w:tblGrid>
      <w:tr w:rsidR="00655060" w:rsidRPr="008D0935" w:rsidTr="0029159C">
        <w:trPr>
          <w:jc w:val="center"/>
        </w:trPr>
        <w:tc>
          <w:tcPr>
            <w:tcW w:w="7020" w:type="dxa"/>
            <w:gridSpan w:val="6"/>
            <w:tcBorders>
              <w:top w:val="single" w:sz="4" w:space="0" w:color="auto"/>
              <w:left w:val="single" w:sz="4" w:space="0" w:color="auto"/>
              <w:bottom w:val="single" w:sz="4" w:space="0" w:color="auto"/>
              <w:right w:val="single" w:sz="4" w:space="0" w:color="auto"/>
            </w:tcBorders>
            <w:shd w:val="clear" w:color="auto" w:fill="009AD9"/>
            <w:vAlign w:val="center"/>
            <w:hideMark/>
          </w:tcPr>
          <w:p w:rsidR="00655060" w:rsidRPr="008D0935"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Velocidades de Sincronía (Kbps)</w:t>
            </w:r>
          </w:p>
          <w:p w:rsidR="00655060" w:rsidRPr="008D0935" w:rsidRDefault="00655060" w:rsidP="0029159C">
            <w:pPr>
              <w:autoSpaceDE w:val="0"/>
              <w:autoSpaceDN w:val="0"/>
              <w:adjustRightInd w:val="0"/>
              <w:spacing w:before="40" w:after="40" w:line="240" w:lineRule="auto"/>
              <w:ind w:left="284"/>
              <w:jc w:val="center"/>
              <w:rPr>
                <w:rFonts w:ascii="Century Gothic" w:hAnsi="Century Gothic" w:cs="Arial"/>
                <w:b/>
                <w:sz w:val="20"/>
                <w:szCs w:val="20"/>
              </w:rPr>
            </w:pPr>
            <w:r w:rsidRPr="008D0935">
              <w:rPr>
                <w:rFonts w:ascii="Century Gothic" w:hAnsi="Century Gothic" w:cs="Arial"/>
                <w:b/>
                <w:color w:val="FFFFFF" w:themeColor="background1"/>
                <w:sz w:val="20"/>
                <w:szCs w:val="20"/>
              </w:rPr>
              <w:t>(Bajada/Subida)</w:t>
            </w:r>
          </w:p>
        </w:tc>
      </w:tr>
      <w:tr w:rsidR="00655060" w:rsidRPr="008D0935" w:rsidTr="0029159C">
        <w:trPr>
          <w:jc w:val="center"/>
        </w:trPr>
        <w:tc>
          <w:tcPr>
            <w:tcW w:w="1139"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Atenuación</w:t>
            </w:r>
          </w:p>
        </w:tc>
        <w:tc>
          <w:tcPr>
            <w:tcW w:w="984"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ADSL</w:t>
            </w:r>
          </w:p>
        </w:tc>
        <w:tc>
          <w:tcPr>
            <w:tcW w:w="1162"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ADSL2+</w:t>
            </w:r>
          </w:p>
        </w:tc>
        <w:tc>
          <w:tcPr>
            <w:tcW w:w="1108"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VDSL2 8</w:t>
            </w:r>
          </w:p>
        </w:tc>
        <w:tc>
          <w:tcPr>
            <w:tcW w:w="1242"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VDSL2 12</w:t>
            </w:r>
          </w:p>
        </w:tc>
        <w:tc>
          <w:tcPr>
            <w:tcW w:w="1385" w:type="dxa"/>
            <w:tcBorders>
              <w:top w:val="single" w:sz="4" w:space="0" w:color="auto"/>
              <w:left w:val="single" w:sz="4" w:space="0" w:color="auto"/>
              <w:bottom w:val="single" w:sz="4" w:space="0" w:color="auto"/>
              <w:right w:val="single" w:sz="4" w:space="0" w:color="auto"/>
            </w:tcBorders>
            <w:shd w:val="clear" w:color="auto" w:fill="009AD9"/>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VDSL2 17</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≤10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19,200/4800</w:t>
            </w:r>
          </w:p>
        </w:tc>
        <w:tc>
          <w:tcPr>
            <w:tcW w:w="1108"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42,493/8099</w:t>
            </w:r>
          </w:p>
        </w:tc>
        <w:tc>
          <w:tcPr>
            <w:tcW w:w="1242"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40,710/10,696</w:t>
            </w:r>
          </w:p>
        </w:tc>
        <w:tc>
          <w:tcPr>
            <w:tcW w:w="1385"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42,490/10,696</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 13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19,200/4800</w:t>
            </w:r>
          </w:p>
        </w:tc>
        <w:tc>
          <w:tcPr>
            <w:tcW w:w="1108"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21,200/5400</w:t>
            </w:r>
          </w:p>
        </w:tc>
        <w:tc>
          <w:tcPr>
            <w:tcW w:w="1242"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42,493/10,696</w:t>
            </w:r>
          </w:p>
        </w:tc>
        <w:tc>
          <w:tcPr>
            <w:tcW w:w="1385"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42,490/10,696</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 19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12,544/3136</w:t>
            </w:r>
          </w:p>
        </w:tc>
        <w:tc>
          <w:tcPr>
            <w:tcW w:w="1108"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21,200/5400</w:t>
            </w:r>
          </w:p>
        </w:tc>
        <w:tc>
          <w:tcPr>
            <w:tcW w:w="1242"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42,493/10,696</w:t>
            </w:r>
          </w:p>
        </w:tc>
        <w:tc>
          <w:tcPr>
            <w:tcW w:w="1385"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42,493/10,696</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 23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6,016/1504</w:t>
            </w:r>
          </w:p>
        </w:tc>
        <w:tc>
          <w:tcPr>
            <w:tcW w:w="1108"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21,200/4390</w:t>
            </w:r>
          </w:p>
        </w:tc>
        <w:tc>
          <w:tcPr>
            <w:tcW w:w="1242"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42,493/10,696</w:t>
            </w:r>
          </w:p>
        </w:tc>
        <w:tc>
          <w:tcPr>
            <w:tcW w:w="1385"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42,490/10,696</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 25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6,016/1504</w:t>
            </w:r>
          </w:p>
        </w:tc>
        <w:tc>
          <w:tcPr>
            <w:tcW w:w="1108"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17119/1935</w:t>
            </w:r>
          </w:p>
        </w:tc>
        <w:tc>
          <w:tcPr>
            <w:tcW w:w="1242"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42,409/10,636</w:t>
            </w:r>
          </w:p>
        </w:tc>
        <w:tc>
          <w:tcPr>
            <w:tcW w:w="1385"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31,689/10,696</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 26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4,096/1024</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6,016/1504</w:t>
            </w:r>
          </w:p>
        </w:tc>
        <w:tc>
          <w:tcPr>
            <w:tcW w:w="1108"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10,635/1047</w:t>
            </w:r>
          </w:p>
        </w:tc>
        <w:tc>
          <w:tcPr>
            <w:tcW w:w="1242"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31,695/9300</w:t>
            </w:r>
          </w:p>
        </w:tc>
        <w:tc>
          <w:tcPr>
            <w:tcW w:w="1385" w:type="dxa"/>
            <w:tcBorders>
              <w:top w:val="single" w:sz="4" w:space="0" w:color="auto"/>
              <w:left w:val="single" w:sz="4" w:space="0" w:color="auto"/>
              <w:bottom w:val="single" w:sz="4" w:space="0" w:color="auto"/>
              <w:right w:val="single" w:sz="4" w:space="0" w:color="auto"/>
            </w:tcBorders>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31,689/8800</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 30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3,648/912</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3,648/912</w:t>
            </w:r>
          </w:p>
        </w:tc>
        <w:tc>
          <w:tcPr>
            <w:tcW w:w="110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c>
          <w:tcPr>
            <w:tcW w:w="1242" w:type="dxa"/>
            <w:tcBorders>
              <w:top w:val="single" w:sz="4" w:space="0" w:color="auto"/>
              <w:left w:val="single" w:sz="4" w:space="0" w:color="auto"/>
              <w:bottom w:val="single" w:sz="4" w:space="0" w:color="auto"/>
              <w:right w:val="single" w:sz="4" w:space="0" w:color="auto"/>
            </w:tcBorders>
            <w:shd w:val="clear" w:color="auto" w:fill="BFBFBF"/>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c>
          <w:tcPr>
            <w:tcW w:w="1385" w:type="dxa"/>
            <w:tcBorders>
              <w:top w:val="single" w:sz="4" w:space="0" w:color="auto"/>
              <w:left w:val="single" w:sz="4" w:space="0" w:color="auto"/>
              <w:bottom w:val="single" w:sz="4" w:space="0" w:color="auto"/>
              <w:right w:val="single" w:sz="4" w:space="0" w:color="auto"/>
            </w:tcBorders>
            <w:shd w:val="clear" w:color="auto" w:fill="BFBFBF"/>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≤39 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1,024/256</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1,024/256</w:t>
            </w:r>
          </w:p>
        </w:tc>
        <w:tc>
          <w:tcPr>
            <w:tcW w:w="110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c>
          <w:tcPr>
            <w:tcW w:w="1242" w:type="dxa"/>
            <w:tcBorders>
              <w:top w:val="single" w:sz="4" w:space="0" w:color="auto"/>
              <w:left w:val="single" w:sz="4" w:space="0" w:color="auto"/>
              <w:bottom w:val="single" w:sz="4" w:space="0" w:color="auto"/>
              <w:right w:val="single" w:sz="4" w:space="0" w:color="auto"/>
            </w:tcBorders>
            <w:shd w:val="clear" w:color="auto" w:fill="BFBFBF"/>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c>
          <w:tcPr>
            <w:tcW w:w="1385" w:type="dxa"/>
            <w:tcBorders>
              <w:top w:val="single" w:sz="4" w:space="0" w:color="auto"/>
              <w:left w:val="single" w:sz="4" w:space="0" w:color="auto"/>
              <w:bottom w:val="single" w:sz="4" w:space="0" w:color="auto"/>
              <w:right w:val="single" w:sz="4" w:space="0" w:color="auto"/>
            </w:tcBorders>
            <w:shd w:val="clear" w:color="auto" w:fill="BFBFBF"/>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r>
      <w:tr w:rsidR="00655060" w:rsidRPr="008D0935" w:rsidTr="0029159C">
        <w:trPr>
          <w:trHeight w:val="227"/>
          <w:jc w:val="center"/>
        </w:trPr>
        <w:tc>
          <w:tcPr>
            <w:tcW w:w="1139"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&gt; 40dB</w:t>
            </w:r>
          </w:p>
        </w:tc>
        <w:tc>
          <w:tcPr>
            <w:tcW w:w="984"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512/128</w:t>
            </w:r>
          </w:p>
        </w:tc>
        <w:tc>
          <w:tcPr>
            <w:tcW w:w="1162" w:type="dxa"/>
            <w:tcBorders>
              <w:top w:val="single" w:sz="4" w:space="0" w:color="auto"/>
              <w:left w:val="single" w:sz="4" w:space="0" w:color="auto"/>
              <w:bottom w:val="single" w:sz="4" w:space="0" w:color="auto"/>
              <w:right w:val="single" w:sz="4" w:space="0" w:color="auto"/>
            </w:tcBorders>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512/128</w:t>
            </w:r>
          </w:p>
        </w:tc>
        <w:tc>
          <w:tcPr>
            <w:tcW w:w="110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c>
          <w:tcPr>
            <w:tcW w:w="1242" w:type="dxa"/>
            <w:tcBorders>
              <w:top w:val="single" w:sz="4" w:space="0" w:color="auto"/>
              <w:left w:val="single" w:sz="4" w:space="0" w:color="auto"/>
              <w:bottom w:val="single" w:sz="4" w:space="0" w:color="auto"/>
              <w:right w:val="single" w:sz="4" w:space="0" w:color="auto"/>
            </w:tcBorders>
            <w:shd w:val="clear" w:color="auto" w:fill="BFBFBF"/>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c>
          <w:tcPr>
            <w:tcW w:w="1385" w:type="dxa"/>
            <w:tcBorders>
              <w:top w:val="single" w:sz="4" w:space="0" w:color="auto"/>
              <w:left w:val="single" w:sz="4" w:space="0" w:color="auto"/>
              <w:bottom w:val="single" w:sz="4" w:space="0" w:color="auto"/>
              <w:right w:val="single" w:sz="4" w:space="0" w:color="auto"/>
            </w:tcBorders>
            <w:shd w:val="clear" w:color="auto" w:fill="BFBFBF"/>
            <w:vAlign w:val="center"/>
          </w:tcPr>
          <w:p w:rsidR="00655060" w:rsidRPr="008D0935" w:rsidRDefault="00655060" w:rsidP="0029159C">
            <w:pPr>
              <w:autoSpaceDE w:val="0"/>
              <w:autoSpaceDN w:val="0"/>
              <w:adjustRightInd w:val="0"/>
              <w:spacing w:before="40" w:after="40" w:line="240" w:lineRule="auto"/>
              <w:ind w:left="2"/>
              <w:jc w:val="center"/>
              <w:rPr>
                <w:rFonts w:ascii="Century Gothic" w:hAnsi="Century Gothic" w:cs="Arial"/>
                <w:sz w:val="20"/>
                <w:szCs w:val="20"/>
              </w:rPr>
            </w:pPr>
            <w:r w:rsidRPr="008D0935">
              <w:rPr>
                <w:rFonts w:ascii="Century Gothic" w:hAnsi="Century Gothic" w:cs="Arial"/>
                <w:sz w:val="20"/>
                <w:szCs w:val="20"/>
              </w:rPr>
              <w:t>N/A</w:t>
            </w:r>
          </w:p>
        </w:tc>
      </w:tr>
    </w:tbl>
    <w:p w:rsidR="00655060" w:rsidRPr="008D0935" w:rsidRDefault="00655060" w:rsidP="00D245BE">
      <w:pPr>
        <w:pStyle w:val="xxxxNotadeCuadro"/>
      </w:pPr>
      <w:r w:rsidRPr="008D0935">
        <w:t>VDSL2 8: Plan de banda 8a; VDSL2 12: Plan de banda 12a; VDSL2 17: Plan de banda 17a</w:t>
      </w:r>
    </w:p>
    <w:p w:rsidR="00655060" w:rsidRPr="008D0935" w:rsidRDefault="00655060" w:rsidP="008D0935">
      <w:pPr>
        <w:pStyle w:val="xxxxNotadeCuadro"/>
      </w:pPr>
      <w:r w:rsidRPr="008D0935">
        <w:t>Nota 1:</w:t>
      </w:r>
      <w:r w:rsidR="00294E2F" w:rsidRPr="008D0935">
        <w:tab/>
      </w:r>
      <w:r w:rsidRPr="008D0935">
        <w:t>Estas velocidades se encuentran estadísticamente como típicas en la red de cobre, no obstante, pudieran existir en algunos casos valores diferentes.</w:t>
      </w:r>
    </w:p>
    <w:p w:rsidR="00655060" w:rsidRPr="008D0935" w:rsidRDefault="00655060" w:rsidP="00D245BE">
      <w:pPr>
        <w:pStyle w:val="xxxxNotadeCuadro"/>
      </w:pPr>
      <w:r w:rsidRPr="008D0935">
        <w:t>Nota 2:</w:t>
      </w:r>
      <w:r w:rsidR="00294E2F" w:rsidRPr="008D0935">
        <w:tab/>
      </w:r>
      <w:r w:rsidRPr="008D0935">
        <w:t>La configuración VDSL2 y VDSL2 con Vectoring, está en revisión y será incluida posteriormente.</w:t>
      </w:r>
    </w:p>
    <w:p w:rsidR="00697C93" w:rsidRPr="008D0935" w:rsidRDefault="00697C93" w:rsidP="00294E2F">
      <w:pPr>
        <w:pStyle w:val="IFTnormal"/>
        <w:spacing w:after="120" w:line="264" w:lineRule="auto"/>
        <w:rPr>
          <w:rFonts w:ascii="Century Gothic" w:hAnsi="Century Gothic"/>
        </w:rPr>
      </w:pPr>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Para tecnologías simétricas como SHDSL; la velocidad de línea se establece mediante una configuración previa en el equipo de acceso, dentro de los valores discretos establecidos por la propia tecnología (ej. 1,032Kbps, 1,544Kbps, 2,056Kbps, 2,560Kbps, 3,016 Kbps, 4,014 Kbps), las diferentes velocidades podrán utilizarse en el Bucle Local siguiendo la regla de despliegue indicada en el presente documento.</w:t>
      </w:r>
    </w:p>
    <w:p w:rsidR="00697C93" w:rsidRPr="008D0935" w:rsidRDefault="00697C93" w:rsidP="00294E2F">
      <w:pPr>
        <w:pStyle w:val="IFTnormal"/>
        <w:spacing w:after="120" w:line="264" w:lineRule="auto"/>
        <w:rPr>
          <w:rFonts w:ascii="Century Gothic" w:hAnsi="Century Gothic"/>
        </w:rPr>
      </w:pPr>
    </w:p>
    <w:p w:rsidR="00697C93" w:rsidRPr="008D0935" w:rsidRDefault="00697C93" w:rsidP="00294E2F">
      <w:pPr>
        <w:pStyle w:val="IFTnormal"/>
        <w:spacing w:after="120" w:line="264" w:lineRule="auto"/>
        <w:rPr>
          <w:rFonts w:ascii="Century Gothic" w:hAnsi="Century Gothic"/>
        </w:rPr>
      </w:pPr>
    </w:p>
    <w:p w:rsidR="00697C93" w:rsidRPr="008D0935" w:rsidRDefault="00697C93" w:rsidP="0029159C">
      <w:pPr>
        <w:pStyle w:val="xxxPiedeCuadroconnombre"/>
        <w:spacing w:after="120" w:line="264" w:lineRule="auto"/>
        <w:ind w:firstLine="425"/>
        <w:jc w:val="center"/>
        <w:rPr>
          <w:rFonts w:ascii="Century Gothic" w:hAnsi="Century Gothic"/>
          <w:szCs w:val="20"/>
        </w:rPr>
      </w:pPr>
    </w:p>
    <w:p w:rsidR="00643E58" w:rsidRPr="008D0935" w:rsidRDefault="00643E58" w:rsidP="0029159C">
      <w:pPr>
        <w:pStyle w:val="xxxPiedeCuadroconnombre"/>
        <w:spacing w:after="120" w:line="264" w:lineRule="auto"/>
        <w:ind w:firstLine="425"/>
        <w:jc w:val="center"/>
        <w:rPr>
          <w:rFonts w:ascii="Century Gothic" w:hAnsi="Century Gothic"/>
          <w:szCs w:val="20"/>
        </w:rPr>
      </w:pPr>
    </w:p>
    <w:p w:rsidR="00643E58" w:rsidRPr="008D0935" w:rsidRDefault="00643E58" w:rsidP="0029159C">
      <w:pPr>
        <w:pStyle w:val="xxxPiedeCuadroconnombre"/>
        <w:spacing w:after="120" w:line="264" w:lineRule="auto"/>
        <w:ind w:firstLine="425"/>
        <w:jc w:val="center"/>
        <w:rPr>
          <w:rFonts w:ascii="Century Gothic" w:hAnsi="Century Gothic"/>
          <w:szCs w:val="20"/>
        </w:rPr>
      </w:pPr>
    </w:p>
    <w:p w:rsidR="00655060" w:rsidRPr="008D0935" w:rsidRDefault="00655060" w:rsidP="0029159C">
      <w:pPr>
        <w:pStyle w:val="xxxPiedeCuadroconnombre"/>
        <w:spacing w:after="120" w:line="264" w:lineRule="auto"/>
        <w:ind w:firstLine="425"/>
        <w:jc w:val="center"/>
        <w:rPr>
          <w:rFonts w:ascii="Century Gothic" w:hAnsi="Century Gothic"/>
          <w:b w:val="0"/>
          <w:color w:val="000000" w:themeColor="text1"/>
          <w:szCs w:val="20"/>
        </w:rPr>
      </w:pPr>
      <w:r w:rsidRPr="008D0935">
        <w:rPr>
          <w:rFonts w:ascii="Century Gothic" w:hAnsi="Century Gothic"/>
          <w:szCs w:val="20"/>
        </w:rPr>
        <w:t xml:space="preserve">Tabla 2 Velocidades Alcanzables para Tecnologías SHDSL </w:t>
      </w:r>
      <w:r w:rsidRPr="008D0935">
        <w:rPr>
          <w:rFonts w:ascii="Century Gothic" w:hAnsi="Century Gothic"/>
          <w:b w:val="0"/>
          <w:color w:val="000000" w:themeColor="text1"/>
          <w:szCs w:val="20"/>
          <w:vertAlign w:val="superscript"/>
        </w:rPr>
        <w:t>1</w:t>
      </w:r>
      <w:r w:rsidRPr="008D0935">
        <w:rPr>
          <w:rFonts w:ascii="Century Gothic" w:hAnsi="Century Gothic"/>
          <w:b w:val="0"/>
          <w:color w:val="000000" w:themeColor="text1"/>
          <w:szCs w:val="20"/>
        </w:rPr>
        <w:t>.</w:t>
      </w:r>
    </w:p>
    <w:tbl>
      <w:tblPr>
        <w:tblStyle w:val="Tablaconcuadrcula"/>
        <w:tblW w:w="7819" w:type="dxa"/>
        <w:jc w:val="center"/>
        <w:tblLook w:val="04A0" w:firstRow="1" w:lastRow="0" w:firstColumn="1" w:lastColumn="0" w:noHBand="0" w:noVBand="1"/>
      </w:tblPr>
      <w:tblGrid>
        <w:gridCol w:w="2814"/>
        <w:gridCol w:w="715"/>
        <w:gridCol w:w="715"/>
        <w:gridCol w:w="715"/>
        <w:gridCol w:w="715"/>
        <w:gridCol w:w="715"/>
        <w:gridCol w:w="715"/>
        <w:gridCol w:w="715"/>
      </w:tblGrid>
      <w:tr w:rsidR="00655060" w:rsidRPr="008D0935" w:rsidTr="0029159C">
        <w:trPr>
          <w:trHeight w:val="300"/>
          <w:jc w:val="center"/>
        </w:trPr>
        <w:tc>
          <w:tcPr>
            <w:tcW w:w="2814" w:type="dxa"/>
            <w:shd w:val="clear" w:color="auto" w:fill="009AD9"/>
            <w:noWrap/>
            <w:hideMark/>
          </w:tcPr>
          <w:p w:rsidR="00655060" w:rsidRPr="008D0935"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8D0935">
              <w:rPr>
                <w:rFonts w:ascii="Century Gothic" w:hAnsi="Century Gothic" w:cs="Arial"/>
                <w:b/>
                <w:color w:val="FFFFFF" w:themeColor="background1"/>
              </w:rPr>
              <w:t>Servicio</w:t>
            </w:r>
          </w:p>
        </w:tc>
        <w:tc>
          <w:tcPr>
            <w:tcW w:w="1430" w:type="dxa"/>
            <w:gridSpan w:val="2"/>
            <w:shd w:val="clear" w:color="auto" w:fill="009AD9"/>
            <w:noWrap/>
            <w:hideMark/>
          </w:tcPr>
          <w:p w:rsidR="00655060" w:rsidRPr="008D0935"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8D0935">
              <w:rPr>
                <w:rFonts w:ascii="Century Gothic" w:hAnsi="Century Gothic" w:cs="Arial"/>
                <w:b/>
                <w:color w:val="FFFFFF" w:themeColor="background1"/>
              </w:rPr>
              <w:t>2 Mbps</w:t>
            </w:r>
          </w:p>
        </w:tc>
        <w:tc>
          <w:tcPr>
            <w:tcW w:w="2145" w:type="dxa"/>
            <w:gridSpan w:val="3"/>
            <w:shd w:val="clear" w:color="auto" w:fill="009AD9"/>
            <w:noWrap/>
            <w:hideMark/>
          </w:tcPr>
          <w:p w:rsidR="00655060" w:rsidRPr="008D0935"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8D0935">
              <w:rPr>
                <w:rFonts w:ascii="Century Gothic" w:hAnsi="Century Gothic" w:cs="Arial"/>
                <w:b/>
                <w:color w:val="FFFFFF" w:themeColor="background1"/>
              </w:rPr>
              <w:t>4 Mbps</w:t>
            </w:r>
          </w:p>
        </w:tc>
        <w:tc>
          <w:tcPr>
            <w:tcW w:w="1430" w:type="dxa"/>
            <w:gridSpan w:val="2"/>
            <w:shd w:val="clear" w:color="auto" w:fill="009AD9"/>
            <w:noWrap/>
            <w:hideMark/>
          </w:tcPr>
          <w:p w:rsidR="00655060" w:rsidRPr="008D0935" w:rsidRDefault="00655060" w:rsidP="0029159C">
            <w:pPr>
              <w:autoSpaceDE w:val="0"/>
              <w:autoSpaceDN w:val="0"/>
              <w:adjustRightInd w:val="0"/>
              <w:spacing w:before="40" w:after="40" w:line="240" w:lineRule="auto"/>
              <w:ind w:left="284"/>
              <w:jc w:val="center"/>
              <w:rPr>
                <w:rFonts w:ascii="Century Gothic" w:hAnsi="Century Gothic" w:cs="Arial"/>
                <w:b/>
                <w:color w:val="FFFFFF" w:themeColor="background1"/>
              </w:rPr>
            </w:pPr>
            <w:r w:rsidRPr="008D0935">
              <w:rPr>
                <w:rFonts w:ascii="Century Gothic" w:hAnsi="Century Gothic" w:cs="Arial"/>
                <w:b/>
                <w:color w:val="FFFFFF" w:themeColor="background1"/>
              </w:rPr>
              <w:t>6 Mbps</w:t>
            </w:r>
          </w:p>
        </w:tc>
      </w:tr>
      <w:tr w:rsidR="00655060" w:rsidRPr="008D0935" w:rsidTr="0029159C">
        <w:trPr>
          <w:trHeight w:val="300"/>
          <w:jc w:val="center"/>
        </w:trPr>
        <w:tc>
          <w:tcPr>
            <w:tcW w:w="2814" w:type="dxa"/>
            <w:noWrap/>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b/>
                <w:color w:val="000000" w:themeColor="text1"/>
              </w:rPr>
            </w:pPr>
            <w:r w:rsidRPr="008D0935">
              <w:rPr>
                <w:rFonts w:ascii="Century Gothic" w:hAnsi="Century Gothic" w:cs="Arial"/>
                <w:b/>
                <w:color w:val="000000" w:themeColor="text1"/>
              </w:rPr>
              <w:t>Velocidad /Par (Kbps)</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2,056</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1,032</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4,014</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2,560</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1,032</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3,016</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1,544</w:t>
            </w:r>
          </w:p>
        </w:tc>
      </w:tr>
      <w:tr w:rsidR="00655060" w:rsidRPr="008D0935" w:rsidTr="0029159C">
        <w:trPr>
          <w:trHeight w:val="300"/>
          <w:jc w:val="center"/>
        </w:trPr>
        <w:tc>
          <w:tcPr>
            <w:tcW w:w="2814" w:type="dxa"/>
            <w:noWrap/>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b/>
                <w:color w:val="000000" w:themeColor="text1"/>
              </w:rPr>
            </w:pPr>
            <w:r w:rsidRPr="008D0935">
              <w:rPr>
                <w:rFonts w:ascii="Century Gothic" w:hAnsi="Century Gothic" w:cs="Arial"/>
                <w:b/>
                <w:color w:val="000000" w:themeColor="text1"/>
              </w:rPr>
              <w:t>Cantidad de Pares</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1</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1</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4</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4</w:t>
            </w:r>
          </w:p>
        </w:tc>
      </w:tr>
      <w:tr w:rsidR="00655060" w:rsidRPr="008D0935" w:rsidTr="0029159C">
        <w:trPr>
          <w:trHeight w:val="320"/>
          <w:jc w:val="center"/>
        </w:trPr>
        <w:tc>
          <w:tcPr>
            <w:tcW w:w="2814" w:type="dxa"/>
            <w:noWrap/>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b/>
                <w:color w:val="000000" w:themeColor="text1"/>
              </w:rPr>
            </w:pPr>
            <w:r w:rsidRPr="008D0935">
              <w:rPr>
                <w:rFonts w:ascii="Century Gothic" w:hAnsi="Century Gothic" w:cs="Arial"/>
                <w:b/>
                <w:color w:val="000000" w:themeColor="text1"/>
              </w:rPr>
              <w:t>Atenuación (dB)</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23.3</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26</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16.6</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23.3</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26.7</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20.8</w:t>
            </w:r>
          </w:p>
        </w:tc>
        <w:tc>
          <w:tcPr>
            <w:tcW w:w="715" w:type="dxa"/>
            <w:noWrap/>
            <w:vAlign w:val="center"/>
            <w:hideMark/>
          </w:tcPr>
          <w:p w:rsidR="00655060" w:rsidRPr="008D0935" w:rsidRDefault="00655060" w:rsidP="0029159C">
            <w:pPr>
              <w:autoSpaceDE w:val="0"/>
              <w:autoSpaceDN w:val="0"/>
              <w:adjustRightInd w:val="0"/>
              <w:spacing w:before="40" w:after="40" w:line="264" w:lineRule="auto"/>
              <w:jc w:val="center"/>
              <w:rPr>
                <w:rFonts w:ascii="Century Gothic" w:hAnsi="Century Gothic" w:cs="Arial"/>
                <w:color w:val="000000" w:themeColor="text1"/>
              </w:rPr>
            </w:pPr>
            <w:r w:rsidRPr="008D0935">
              <w:rPr>
                <w:rFonts w:ascii="Century Gothic" w:hAnsi="Century Gothic" w:cs="Arial"/>
                <w:color w:val="000000" w:themeColor="text1"/>
              </w:rPr>
              <w:t>24.6</w:t>
            </w:r>
          </w:p>
        </w:tc>
      </w:tr>
    </w:tbl>
    <w:p w:rsidR="00655060" w:rsidRPr="008D0935" w:rsidRDefault="00655060" w:rsidP="00D245BE">
      <w:pPr>
        <w:pStyle w:val="xxxxNotadeCuadro"/>
      </w:pPr>
      <w:r w:rsidRPr="008D0935">
        <w:t>Nota</w:t>
      </w:r>
      <w:r w:rsidR="00697C93" w:rsidRPr="008D0935">
        <w:t xml:space="preserve"> </w:t>
      </w:r>
      <w:r w:rsidRPr="008D0935">
        <w:t>1:</w:t>
      </w:r>
      <w:r w:rsidR="0029159C" w:rsidRPr="008D0935">
        <w:tab/>
      </w:r>
      <w:r w:rsidRPr="008D0935">
        <w:t>SHDSL anexo F.</w:t>
      </w:r>
    </w:p>
    <w:p w:rsidR="00655060" w:rsidRPr="008D0935" w:rsidRDefault="00655060" w:rsidP="008D0935">
      <w:pPr>
        <w:pStyle w:val="xxxxNotadeCuadro"/>
      </w:pPr>
      <w:r w:rsidRPr="008D0935">
        <w:t>Nota</w:t>
      </w:r>
      <w:r w:rsidR="00697C93" w:rsidRPr="008D0935">
        <w:t xml:space="preserve"> </w:t>
      </w:r>
      <w:r w:rsidRPr="008D0935">
        <w:t>2:</w:t>
      </w:r>
      <w:r w:rsidR="0029159C" w:rsidRPr="008D0935">
        <w:tab/>
      </w:r>
      <w:r w:rsidRPr="008D0935">
        <w:t>Estas velocidades deben consideran una relación señal a ruido de acuerdo a la tecnología y diseño del servicio.</w:t>
      </w:r>
    </w:p>
    <w:p w:rsidR="006A4EFB" w:rsidRPr="008D0935" w:rsidRDefault="006A4EFB" w:rsidP="00294E2F">
      <w:pPr>
        <w:autoSpaceDE w:val="0"/>
        <w:autoSpaceDN w:val="0"/>
        <w:adjustRightInd w:val="0"/>
        <w:spacing w:after="120" w:line="264" w:lineRule="auto"/>
        <w:ind w:left="1134" w:right="1134" w:firstLine="1"/>
        <w:jc w:val="both"/>
        <w:rPr>
          <w:rFonts w:ascii="Century Gothic" w:hAnsi="Century Gothic" w:cs="Arial"/>
          <w:color w:val="000000" w:themeColor="text1"/>
        </w:rPr>
      </w:pPr>
    </w:p>
    <w:p w:rsidR="00655060" w:rsidRPr="008D0935" w:rsidRDefault="003B1A36" w:rsidP="0029159C">
      <w:pPr>
        <w:pStyle w:val="0Tit11"/>
      </w:pPr>
      <w:bookmarkStart w:id="2285" w:name="_Toc92974142"/>
      <w:bookmarkStart w:id="2286" w:name="_Toc93052453"/>
      <w:bookmarkStart w:id="2287" w:name="_Toc93056408"/>
      <w:bookmarkStart w:id="2288" w:name="_Toc125393472"/>
      <w:bookmarkStart w:id="2289" w:name="_Toc139012210"/>
      <w:r w:rsidRPr="008D0935">
        <w:t>4.2</w:t>
      </w:r>
      <w:r w:rsidRPr="008D0935">
        <w:tab/>
      </w:r>
      <w:r w:rsidR="00655060" w:rsidRPr="008D0935">
        <w:t>Reglas Aplicables a las Tecnologías en el Par de Cobre.</w:t>
      </w:r>
      <w:bookmarkEnd w:id="2285"/>
      <w:bookmarkEnd w:id="2286"/>
      <w:bookmarkEnd w:id="2287"/>
      <w:bookmarkEnd w:id="2288"/>
      <w:bookmarkEnd w:id="2289"/>
    </w:p>
    <w:p w:rsidR="006A4EFB" w:rsidRPr="008D0935" w:rsidRDefault="00655060" w:rsidP="00294E2F">
      <w:pPr>
        <w:pStyle w:val="IFTnormal"/>
        <w:spacing w:after="120" w:line="264" w:lineRule="auto"/>
        <w:rPr>
          <w:rFonts w:ascii="Century Gothic" w:hAnsi="Century Gothic"/>
          <w:b/>
          <w:u w:val="single"/>
        </w:rPr>
      </w:pPr>
      <w:r w:rsidRPr="008D0935">
        <w:rPr>
          <w:rFonts w:ascii="Century Gothic" w:hAnsi="Century Gothic"/>
          <w:b/>
          <w:u w:val="single"/>
        </w:rPr>
        <w:t>Despliegue de tecnología de transmisión para el Bucle Local o el Sub-Bucle Local.</w:t>
      </w:r>
    </w:p>
    <w:p w:rsidR="00655060" w:rsidRPr="008D0935" w:rsidRDefault="00655060">
      <w:pPr>
        <w:pStyle w:val="IFTnormal"/>
        <w:numPr>
          <w:ilvl w:val="0"/>
          <w:numId w:val="209"/>
        </w:numPr>
        <w:spacing w:after="120" w:line="264" w:lineRule="auto"/>
        <w:rPr>
          <w:rFonts w:ascii="Century Gothic" w:hAnsi="Century Gothic"/>
        </w:rPr>
      </w:pPr>
      <w:r w:rsidRPr="008D0935">
        <w:rPr>
          <w:rFonts w:ascii="Century Gothic" w:hAnsi="Century Gothic"/>
        </w:rPr>
        <w:t xml:space="preserve">Se deben aplicar siempre las máscaras de PSD para todas las tecnologías asimétricas bajo los esquemas de Desagregación Total y Compartida en el Bucle Local y Sub-Bucle Local, como son: </w:t>
      </w:r>
    </w:p>
    <w:p w:rsidR="00655060" w:rsidRPr="008D0935" w:rsidRDefault="00655060">
      <w:pPr>
        <w:pStyle w:val="IFTnormal"/>
        <w:numPr>
          <w:ilvl w:val="0"/>
          <w:numId w:val="209"/>
        </w:numPr>
        <w:spacing w:after="120" w:line="264" w:lineRule="auto"/>
        <w:rPr>
          <w:rFonts w:ascii="Century Gothic" w:hAnsi="Century Gothic"/>
        </w:rPr>
      </w:pPr>
      <w:r w:rsidRPr="008D0935">
        <w:rPr>
          <w:rFonts w:ascii="Century Gothic" w:hAnsi="Century Gothic"/>
        </w:rPr>
        <w:t>Las tecnologías ADSL (ADSL, ADSL2 y ADSL2+).</w:t>
      </w:r>
    </w:p>
    <w:p w:rsidR="00655060" w:rsidRPr="008D0935" w:rsidRDefault="00655060">
      <w:pPr>
        <w:pStyle w:val="IFTnormal"/>
        <w:numPr>
          <w:ilvl w:val="0"/>
          <w:numId w:val="209"/>
        </w:numPr>
        <w:spacing w:after="120" w:line="264" w:lineRule="auto"/>
        <w:rPr>
          <w:rFonts w:ascii="Century Gothic" w:hAnsi="Century Gothic"/>
        </w:rPr>
      </w:pPr>
      <w:r w:rsidRPr="008D0935">
        <w:rPr>
          <w:rFonts w:ascii="Century Gothic" w:hAnsi="Century Gothic"/>
        </w:rPr>
        <w:t>La tecnología VDSL2.</w:t>
      </w:r>
    </w:p>
    <w:p w:rsidR="00655060" w:rsidRPr="008D0935" w:rsidRDefault="00655060">
      <w:pPr>
        <w:pStyle w:val="IFTnormal"/>
        <w:numPr>
          <w:ilvl w:val="0"/>
          <w:numId w:val="209"/>
        </w:numPr>
        <w:spacing w:after="120" w:line="264" w:lineRule="auto"/>
        <w:rPr>
          <w:rFonts w:ascii="Century Gothic" w:hAnsi="Century Gothic"/>
        </w:rPr>
      </w:pPr>
      <w:r w:rsidRPr="008D0935">
        <w:rPr>
          <w:rFonts w:ascii="Century Gothic" w:hAnsi="Century Gothic"/>
        </w:rPr>
        <w:t>No se podrá negar la desagregación del bucle en los casos en los que aún no se encuentre operando con tecnología VDSL2-Vectoring. Se deberá hacer del conocimiento de los concesionarios la información del segmento de Bucle o Sub-bucle Local sobre el cual opera con tecnología VDSL2-Vectoring para justificar en su caso la negación de entrada de equipos xDSL con esa misma tecnología.</w:t>
      </w:r>
    </w:p>
    <w:p w:rsidR="00655060" w:rsidRPr="008D0935" w:rsidRDefault="00655060">
      <w:pPr>
        <w:pStyle w:val="IFTnormal"/>
        <w:numPr>
          <w:ilvl w:val="0"/>
          <w:numId w:val="209"/>
        </w:numPr>
        <w:spacing w:after="120" w:line="264" w:lineRule="auto"/>
        <w:rPr>
          <w:rFonts w:ascii="Century Gothic" w:hAnsi="Century Gothic"/>
        </w:rPr>
      </w:pPr>
      <w:r w:rsidRPr="008D0935">
        <w:rPr>
          <w:rFonts w:ascii="Century Gothic" w:hAnsi="Century Gothic"/>
        </w:rPr>
        <w:t>En caso de existir, se deberá poner a disposición de los CS la información del(los) segmento(s) de Bucle(s) o Sub-bucle(s) Local(es) bajo los cuales ya se encuentra operando con tecnología VDSL2-Vectoring.</w:t>
      </w:r>
    </w:p>
    <w:p w:rsidR="006A4EFB" w:rsidRPr="008D0935" w:rsidRDefault="006A4EFB" w:rsidP="00294E2F">
      <w:pPr>
        <w:pStyle w:val="IFTnormal"/>
        <w:spacing w:after="120" w:line="264" w:lineRule="auto"/>
        <w:ind w:left="720"/>
        <w:rPr>
          <w:rFonts w:ascii="Century Gothic" w:hAnsi="Century Gothic"/>
        </w:rPr>
      </w:pPr>
    </w:p>
    <w:p w:rsidR="006A4EFB" w:rsidRPr="008D0935" w:rsidRDefault="003B1A36" w:rsidP="00294E2F">
      <w:pPr>
        <w:pStyle w:val="Ttulo1"/>
        <w:keepNext/>
        <w:spacing w:after="120" w:line="264" w:lineRule="auto"/>
        <w:ind w:left="432" w:hanging="432"/>
        <w:jc w:val="left"/>
        <w:rPr>
          <w:rFonts w:ascii="Century Gothic" w:hAnsi="Century Gothic"/>
        </w:rPr>
      </w:pPr>
      <w:bookmarkStart w:id="2290" w:name="_Toc92974143"/>
      <w:bookmarkStart w:id="2291" w:name="_Toc93052454"/>
      <w:bookmarkStart w:id="2292" w:name="_Toc93056409"/>
      <w:bookmarkStart w:id="2293" w:name="_Toc125393473"/>
      <w:bookmarkStart w:id="2294" w:name="_Toc139012211"/>
      <w:r w:rsidRPr="008D0935">
        <w:rPr>
          <w:rFonts w:ascii="Century Gothic" w:hAnsi="Century Gothic"/>
        </w:rPr>
        <w:t>5</w:t>
      </w:r>
      <w:r w:rsidR="00F11EB4" w:rsidRPr="008D0935">
        <w:rPr>
          <w:rFonts w:ascii="Century Gothic" w:hAnsi="Century Gothic"/>
        </w:rPr>
        <w:t>.</w:t>
      </w:r>
      <w:r w:rsidRPr="008D0935">
        <w:rPr>
          <w:rFonts w:ascii="Century Gothic" w:hAnsi="Century Gothic"/>
        </w:rPr>
        <w:tab/>
      </w:r>
      <w:r w:rsidR="00655060" w:rsidRPr="008D0935">
        <w:rPr>
          <w:rFonts w:ascii="Century Gothic" w:hAnsi="Century Gothic"/>
          <w:color w:val="000000" w:themeColor="text1"/>
        </w:rPr>
        <w:t>Tecnologías a desplegar en la red de cobre desagregada.</w:t>
      </w:r>
      <w:bookmarkEnd w:id="2290"/>
      <w:bookmarkEnd w:id="2291"/>
      <w:bookmarkEnd w:id="2292"/>
      <w:bookmarkEnd w:id="2293"/>
      <w:bookmarkEnd w:id="2294"/>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La calidad de una señal sobre un Bucle o Sub-bucle Local se valorará –entre otras formas- de forma teórica o experimental conforme a las interferencias producidas por los Bucles o Sub-bucles Locales que conviven entre sí y otras fuentes externas de interferencias considerando el nivel de penetración, atenuación y las tecnologías existentes y por introducir.</w:t>
      </w:r>
    </w:p>
    <w:p w:rsidR="006A4EFB" w:rsidRPr="008D0935" w:rsidRDefault="006A4EFB" w:rsidP="00294E2F">
      <w:pPr>
        <w:pStyle w:val="IFTnormal"/>
        <w:spacing w:after="120" w:line="264" w:lineRule="auto"/>
        <w:rPr>
          <w:rFonts w:ascii="Century Gothic" w:hAnsi="Century Gothic"/>
        </w:rPr>
      </w:pPr>
    </w:p>
    <w:p w:rsidR="006A4EFB" w:rsidRPr="008D0935" w:rsidRDefault="003B1A36" w:rsidP="00294E2F">
      <w:pPr>
        <w:pStyle w:val="Ttulo2"/>
        <w:spacing w:after="120" w:line="264" w:lineRule="auto"/>
        <w:ind w:left="576" w:hanging="576"/>
        <w:rPr>
          <w:rFonts w:ascii="Century Gothic" w:hAnsi="Century Gothic"/>
        </w:rPr>
      </w:pPr>
      <w:bookmarkStart w:id="2295" w:name="_Toc92974144"/>
      <w:bookmarkStart w:id="2296" w:name="_Toc93052455"/>
      <w:bookmarkStart w:id="2297" w:name="_Toc93056410"/>
      <w:bookmarkStart w:id="2298" w:name="_Toc125393474"/>
      <w:bookmarkStart w:id="2299" w:name="_Toc139012212"/>
      <w:r w:rsidRPr="008D0935">
        <w:rPr>
          <w:rFonts w:ascii="Century Gothic" w:hAnsi="Century Gothic"/>
        </w:rPr>
        <w:lastRenderedPageBreak/>
        <w:t>5.1</w:t>
      </w:r>
      <w:r w:rsidRPr="008D0935">
        <w:rPr>
          <w:rFonts w:ascii="Century Gothic" w:hAnsi="Century Gothic"/>
        </w:rPr>
        <w:tab/>
      </w:r>
      <w:r w:rsidR="00655060" w:rsidRPr="008D0935">
        <w:rPr>
          <w:rFonts w:ascii="Century Gothic" w:hAnsi="Century Gothic"/>
          <w:color w:val="000000" w:themeColor="text1"/>
        </w:rPr>
        <w:t>Tecnologías Compatibles.</w:t>
      </w:r>
      <w:bookmarkEnd w:id="2295"/>
      <w:bookmarkEnd w:id="2296"/>
      <w:bookmarkEnd w:id="2297"/>
      <w:bookmarkEnd w:id="2298"/>
      <w:bookmarkEnd w:id="2299"/>
    </w:p>
    <w:p w:rsidR="00655060" w:rsidRPr="008D0935" w:rsidRDefault="00655060" w:rsidP="00294E2F">
      <w:pPr>
        <w:pStyle w:val="IFTnormal"/>
        <w:spacing w:after="120" w:line="264" w:lineRule="auto"/>
        <w:rPr>
          <w:rFonts w:ascii="Century Gothic" w:hAnsi="Century Gothic"/>
        </w:rPr>
      </w:pPr>
      <w:r w:rsidRPr="008D0935">
        <w:rPr>
          <w:rFonts w:ascii="Century Gothic" w:hAnsi="Century Gothic"/>
        </w:rPr>
        <w:t>Las tecnologías que se mencionan de forma explícita en la Tabla 3, podrán ser utilizadas en los pares desagregados. Todas las tecnologías o variantes de la tecnología que no se mencionan explícitamente en esta Tabla se consideran como tecnologías no aprobadas, dado que no está demostrada su compatibilidad.</w:t>
      </w:r>
    </w:p>
    <w:p w:rsidR="00655060" w:rsidRPr="008D0935" w:rsidRDefault="00655060" w:rsidP="00A728FD">
      <w:pPr>
        <w:pStyle w:val="xxxPiedeCuadroconnombre"/>
        <w:spacing w:before="60" w:after="60" w:line="264" w:lineRule="auto"/>
        <w:jc w:val="center"/>
        <w:rPr>
          <w:rFonts w:ascii="Century Gothic" w:hAnsi="Century Gothic"/>
        </w:rPr>
      </w:pPr>
      <w:r w:rsidRPr="008D0935">
        <w:rPr>
          <w:rFonts w:ascii="Century Gothic" w:hAnsi="Century Gothic"/>
        </w:rPr>
        <w:t>Tabla 3 Grupos de Tecnologías Compatibles.</w:t>
      </w:r>
    </w:p>
    <w:tbl>
      <w:tblPr>
        <w:tblStyle w:val="Cuadrculadetablaclara1"/>
        <w:tblW w:w="5203" w:type="pct"/>
        <w:jc w:val="center"/>
        <w:tblLook w:val="04A0" w:firstRow="1" w:lastRow="0" w:firstColumn="1" w:lastColumn="0" w:noHBand="0" w:noVBand="1"/>
      </w:tblPr>
      <w:tblGrid>
        <w:gridCol w:w="1063"/>
        <w:gridCol w:w="1799"/>
        <w:gridCol w:w="4645"/>
        <w:gridCol w:w="2268"/>
      </w:tblGrid>
      <w:tr w:rsidR="00655060" w:rsidRPr="008D0935" w:rsidTr="00A728FD">
        <w:trPr>
          <w:jc w:val="center"/>
        </w:trPr>
        <w:tc>
          <w:tcPr>
            <w:tcW w:w="544" w:type="pct"/>
            <w:shd w:val="clear" w:color="auto" w:fill="009AD9"/>
            <w:vAlign w:val="center"/>
          </w:tcPr>
          <w:p w:rsidR="00655060" w:rsidRPr="008D0935"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Numero de Grupo</w:t>
            </w:r>
          </w:p>
        </w:tc>
        <w:tc>
          <w:tcPr>
            <w:tcW w:w="920" w:type="pct"/>
            <w:shd w:val="clear" w:color="auto" w:fill="009AD9"/>
            <w:vAlign w:val="center"/>
          </w:tcPr>
          <w:p w:rsidR="00655060" w:rsidRPr="008D0935"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Clasificación</w:t>
            </w:r>
          </w:p>
        </w:tc>
        <w:tc>
          <w:tcPr>
            <w:tcW w:w="2376" w:type="pct"/>
            <w:shd w:val="clear" w:color="auto" w:fill="009AD9"/>
            <w:vAlign w:val="center"/>
          </w:tcPr>
          <w:p w:rsidR="00655060" w:rsidRPr="008D0935"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Tecnología / Uso</w:t>
            </w:r>
          </w:p>
        </w:tc>
        <w:tc>
          <w:tcPr>
            <w:tcW w:w="1160" w:type="pct"/>
            <w:shd w:val="clear" w:color="auto" w:fill="009AD9"/>
            <w:vAlign w:val="center"/>
          </w:tcPr>
          <w:p w:rsidR="00655060" w:rsidRPr="008D0935" w:rsidRDefault="00655060" w:rsidP="008A6791">
            <w:pPr>
              <w:autoSpaceDE w:val="0"/>
              <w:autoSpaceDN w:val="0"/>
              <w:adjustRightInd w:val="0"/>
              <w:spacing w:line="240"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Referencia de Cumplimiento</w:t>
            </w:r>
          </w:p>
        </w:tc>
      </w:tr>
      <w:tr w:rsidR="00655060" w:rsidRPr="008D0935" w:rsidTr="00A728FD">
        <w:trPr>
          <w:jc w:val="center"/>
        </w:trPr>
        <w:tc>
          <w:tcPr>
            <w:tcW w:w="544" w:type="pct"/>
            <w:vAlign w:val="center"/>
          </w:tcPr>
          <w:p w:rsidR="00655060" w:rsidRPr="008D0935" w:rsidRDefault="00655060" w:rsidP="008A6791">
            <w:pPr>
              <w:autoSpaceDE w:val="0"/>
              <w:autoSpaceDN w:val="0"/>
              <w:adjustRightInd w:val="0"/>
              <w:spacing w:line="240" w:lineRule="auto"/>
              <w:jc w:val="center"/>
              <w:rPr>
                <w:rFonts w:ascii="Century Gothic" w:hAnsi="Century Gothic" w:cs="Arial"/>
                <w:color w:val="000000" w:themeColor="text1"/>
              </w:rPr>
            </w:pPr>
            <w:r w:rsidRPr="008D0935">
              <w:rPr>
                <w:rFonts w:ascii="Century Gothic" w:hAnsi="Century Gothic" w:cs="Arial"/>
                <w:color w:val="000000" w:themeColor="text1"/>
              </w:rPr>
              <w:t>A</w:t>
            </w:r>
          </w:p>
        </w:tc>
        <w:tc>
          <w:tcPr>
            <w:tcW w:w="92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Sistemas de Alimentación de Corriente Directa (DC)</w:t>
            </w:r>
          </w:p>
        </w:tc>
        <w:tc>
          <w:tcPr>
            <w:tcW w:w="2376"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Clase A: Sistemas de Alimentación Remota tipo TNV (Desde Central)</w:t>
            </w:r>
          </w:p>
        </w:tc>
        <w:tc>
          <w:tcPr>
            <w:tcW w:w="1160" w:type="pct"/>
            <w:vAlign w:val="center"/>
          </w:tcPr>
          <w:p w:rsidR="00655060" w:rsidRPr="008D0935" w:rsidRDefault="00655060" w:rsidP="008A6791">
            <w:pPr>
              <w:widowControl w:val="0"/>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7.1. ETSI TR 101 830-1 V1.5.2 (2009-05)</w:t>
            </w:r>
          </w:p>
          <w:p w:rsidR="00655060" w:rsidRPr="008D0935" w:rsidRDefault="00655060" w:rsidP="008A6791">
            <w:pPr>
              <w:widowControl w:val="0"/>
              <w:autoSpaceDE w:val="0"/>
              <w:autoSpaceDN w:val="0"/>
              <w:adjustRightInd w:val="0"/>
              <w:spacing w:line="240" w:lineRule="auto"/>
              <w:rPr>
                <w:rFonts w:ascii="Century Gothic" w:hAnsi="Century Gothic" w:cs="Arial"/>
                <w:color w:val="000000" w:themeColor="text1"/>
              </w:rPr>
            </w:pPr>
          </w:p>
        </w:tc>
      </w:tr>
      <w:tr w:rsidR="00655060" w:rsidRPr="008D0935" w:rsidTr="00A728FD">
        <w:trPr>
          <w:jc w:val="center"/>
        </w:trPr>
        <w:tc>
          <w:tcPr>
            <w:tcW w:w="544" w:type="pct"/>
            <w:vAlign w:val="center"/>
          </w:tcPr>
          <w:p w:rsidR="00655060" w:rsidRPr="008D0935" w:rsidRDefault="00655060" w:rsidP="008A6791">
            <w:pPr>
              <w:autoSpaceDE w:val="0"/>
              <w:autoSpaceDN w:val="0"/>
              <w:adjustRightInd w:val="0"/>
              <w:spacing w:line="240" w:lineRule="auto"/>
              <w:jc w:val="center"/>
              <w:rPr>
                <w:rFonts w:ascii="Century Gothic" w:hAnsi="Century Gothic" w:cs="Arial"/>
                <w:color w:val="000000" w:themeColor="text1"/>
              </w:rPr>
            </w:pPr>
            <w:r w:rsidRPr="008D0935">
              <w:rPr>
                <w:rFonts w:ascii="Century Gothic" w:hAnsi="Century Gothic" w:cs="Arial"/>
                <w:color w:val="000000" w:themeColor="text1"/>
              </w:rPr>
              <w:t>1</w:t>
            </w:r>
          </w:p>
        </w:tc>
        <w:tc>
          <w:tcPr>
            <w:tcW w:w="92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Servicios de Voz</w:t>
            </w:r>
          </w:p>
        </w:tc>
        <w:tc>
          <w:tcPr>
            <w:tcW w:w="2376"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Servicios POTS entre 300 Hz – 3,400 Hz [ES 201 970]</w:t>
            </w:r>
          </w:p>
        </w:tc>
        <w:tc>
          <w:tcPr>
            <w:tcW w:w="1160" w:type="pct"/>
            <w:vAlign w:val="center"/>
          </w:tcPr>
          <w:p w:rsidR="00655060" w:rsidRPr="008D0935" w:rsidRDefault="00655060" w:rsidP="008A6791">
            <w:pPr>
              <w:widowControl w:val="0"/>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8.1. ETSI TR 101 830-1 V1.5.2 (2009-05)</w:t>
            </w:r>
          </w:p>
        </w:tc>
      </w:tr>
      <w:tr w:rsidR="00655060" w:rsidRPr="008D0935" w:rsidTr="00A728FD">
        <w:trPr>
          <w:jc w:val="center"/>
        </w:trPr>
        <w:tc>
          <w:tcPr>
            <w:tcW w:w="544" w:type="pct"/>
            <w:vAlign w:val="center"/>
          </w:tcPr>
          <w:p w:rsidR="00655060" w:rsidRPr="008D0935" w:rsidRDefault="00655060" w:rsidP="008A6791">
            <w:pPr>
              <w:autoSpaceDE w:val="0"/>
              <w:autoSpaceDN w:val="0"/>
              <w:adjustRightInd w:val="0"/>
              <w:spacing w:line="240" w:lineRule="auto"/>
              <w:jc w:val="center"/>
              <w:rPr>
                <w:rFonts w:ascii="Century Gothic" w:hAnsi="Century Gothic" w:cs="Arial"/>
                <w:color w:val="000000" w:themeColor="text1"/>
              </w:rPr>
            </w:pPr>
            <w:r w:rsidRPr="008D0935">
              <w:rPr>
                <w:rFonts w:ascii="Century Gothic" w:hAnsi="Century Gothic" w:cs="Arial"/>
                <w:color w:val="000000" w:themeColor="text1"/>
              </w:rPr>
              <w:t>2</w:t>
            </w:r>
          </w:p>
        </w:tc>
        <w:tc>
          <w:tcPr>
            <w:tcW w:w="92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Semi-Banda Ancha</w:t>
            </w:r>
          </w:p>
        </w:tc>
        <w:tc>
          <w:tcPr>
            <w:tcW w:w="2376"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lang w:val="fr-FR"/>
              </w:rPr>
            </w:pPr>
            <w:r w:rsidRPr="008D0935">
              <w:rPr>
                <w:rFonts w:ascii="Century Gothic" w:hAnsi="Century Gothic" w:cs="Arial"/>
                <w:color w:val="000000" w:themeColor="text1"/>
                <w:lang w:val="fr-FR"/>
              </w:rPr>
              <w:t>ISDN 2B1Q [TS 102 080]</w:t>
            </w:r>
          </w:p>
          <w:p w:rsidR="00655060" w:rsidRPr="008D0935" w:rsidRDefault="00655060" w:rsidP="008A6791">
            <w:pPr>
              <w:autoSpaceDE w:val="0"/>
              <w:autoSpaceDN w:val="0"/>
              <w:adjustRightInd w:val="0"/>
              <w:spacing w:line="240" w:lineRule="auto"/>
              <w:rPr>
                <w:rFonts w:ascii="Century Gothic" w:hAnsi="Century Gothic" w:cs="Arial"/>
                <w:color w:val="000000" w:themeColor="text1"/>
                <w:lang w:val="fr-FR"/>
              </w:rPr>
            </w:pPr>
            <w:r w:rsidRPr="008D0935">
              <w:rPr>
                <w:rFonts w:ascii="Century Gothic" w:hAnsi="Century Gothic" w:cs="Arial"/>
                <w:color w:val="000000" w:themeColor="text1"/>
                <w:lang w:val="fr-FR"/>
              </w:rPr>
              <w:t>ISDN MMS43 PRI (4B3T)</w:t>
            </w:r>
          </w:p>
        </w:tc>
        <w:tc>
          <w:tcPr>
            <w:tcW w:w="1160" w:type="pct"/>
            <w:vAlign w:val="center"/>
          </w:tcPr>
          <w:p w:rsidR="00655060" w:rsidRPr="008D0935" w:rsidRDefault="00655060" w:rsidP="008A6791">
            <w:pPr>
              <w:widowControl w:val="0"/>
              <w:autoSpaceDE w:val="0"/>
              <w:autoSpaceDN w:val="0"/>
              <w:adjustRightInd w:val="0"/>
              <w:spacing w:line="240" w:lineRule="auto"/>
              <w:rPr>
                <w:rFonts w:ascii="Century Gothic" w:hAnsi="Century Gothic" w:cs="Arial"/>
                <w:color w:val="000000" w:themeColor="text1"/>
                <w:lang w:val="fr-CA"/>
              </w:rPr>
            </w:pPr>
            <w:r w:rsidRPr="008D0935">
              <w:rPr>
                <w:rFonts w:ascii="Century Gothic" w:hAnsi="Century Gothic" w:cs="Arial"/>
                <w:color w:val="000000" w:themeColor="text1"/>
                <w:lang w:val="fr-CA"/>
              </w:rPr>
              <w:t>9.1. ETSI TR 101 830-1 V1.5.2 (2009-05)</w:t>
            </w:r>
          </w:p>
          <w:p w:rsidR="00655060" w:rsidRPr="008D0935" w:rsidRDefault="00655060" w:rsidP="008A6791">
            <w:pPr>
              <w:autoSpaceDE w:val="0"/>
              <w:autoSpaceDN w:val="0"/>
              <w:adjustRightInd w:val="0"/>
              <w:spacing w:line="240" w:lineRule="auto"/>
              <w:rPr>
                <w:rFonts w:ascii="Century Gothic" w:hAnsi="Century Gothic" w:cs="Arial"/>
                <w:color w:val="000000" w:themeColor="text1"/>
                <w:lang w:val="fr-CA"/>
              </w:rPr>
            </w:pPr>
            <w:r w:rsidRPr="008D0935">
              <w:rPr>
                <w:rFonts w:ascii="Century Gothic" w:hAnsi="Century Gothic" w:cs="Arial"/>
                <w:color w:val="000000" w:themeColor="text1"/>
                <w:lang w:val="fr-CA"/>
              </w:rPr>
              <w:t>9.2. ETSI TR 101 830-1 V1.5.2 (2009-05)</w:t>
            </w:r>
          </w:p>
        </w:tc>
      </w:tr>
      <w:tr w:rsidR="00655060" w:rsidRPr="008D0935" w:rsidTr="00A728FD">
        <w:trPr>
          <w:trHeight w:val="771"/>
          <w:jc w:val="center"/>
        </w:trPr>
        <w:tc>
          <w:tcPr>
            <w:tcW w:w="544" w:type="pct"/>
            <w:vAlign w:val="center"/>
          </w:tcPr>
          <w:p w:rsidR="00655060" w:rsidRPr="008D0935" w:rsidRDefault="00655060" w:rsidP="008A6791">
            <w:pPr>
              <w:autoSpaceDE w:val="0"/>
              <w:autoSpaceDN w:val="0"/>
              <w:adjustRightInd w:val="0"/>
              <w:spacing w:line="240" w:lineRule="auto"/>
              <w:jc w:val="center"/>
              <w:rPr>
                <w:rFonts w:ascii="Century Gothic" w:hAnsi="Century Gothic" w:cs="Arial"/>
                <w:color w:val="000000" w:themeColor="text1"/>
              </w:rPr>
            </w:pPr>
            <w:r w:rsidRPr="008D0935">
              <w:rPr>
                <w:rFonts w:ascii="Century Gothic" w:hAnsi="Century Gothic" w:cs="Arial"/>
                <w:color w:val="000000" w:themeColor="text1"/>
              </w:rPr>
              <w:t>3</w:t>
            </w:r>
          </w:p>
        </w:tc>
        <w:tc>
          <w:tcPr>
            <w:tcW w:w="92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Banda Ancha Simétrica</w:t>
            </w:r>
          </w:p>
        </w:tc>
        <w:tc>
          <w:tcPr>
            <w:tcW w:w="2376"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lang w:val="en-US"/>
              </w:rPr>
            </w:pPr>
            <w:r w:rsidRPr="008D0935">
              <w:rPr>
                <w:rFonts w:ascii="Century Gothic" w:hAnsi="Century Gothic" w:cs="Arial"/>
                <w:color w:val="000000" w:themeColor="text1"/>
                <w:lang w:val="en-US"/>
              </w:rPr>
              <w:t>SHDSL TC-PAM (G.991.2  Anexo A)</w:t>
            </w:r>
          </w:p>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 xml:space="preserve">SHDSL TC-PAM (G.991.2 Anexo F) FN hasta 4 pares </w:t>
            </w:r>
          </w:p>
        </w:tc>
        <w:tc>
          <w:tcPr>
            <w:tcW w:w="116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10.7. ETSI TR 101 830-1 V1.5.2 (2009-05)</w:t>
            </w:r>
          </w:p>
        </w:tc>
      </w:tr>
      <w:tr w:rsidR="00655060" w:rsidRPr="008D0935" w:rsidTr="00A728FD">
        <w:trPr>
          <w:jc w:val="center"/>
        </w:trPr>
        <w:tc>
          <w:tcPr>
            <w:tcW w:w="544" w:type="pct"/>
            <w:vAlign w:val="center"/>
          </w:tcPr>
          <w:p w:rsidR="00655060" w:rsidRPr="008D0935" w:rsidRDefault="00655060" w:rsidP="008A6791">
            <w:pPr>
              <w:autoSpaceDE w:val="0"/>
              <w:autoSpaceDN w:val="0"/>
              <w:adjustRightInd w:val="0"/>
              <w:spacing w:line="240" w:lineRule="auto"/>
              <w:jc w:val="center"/>
              <w:rPr>
                <w:rFonts w:ascii="Century Gothic" w:hAnsi="Century Gothic" w:cs="Arial"/>
                <w:color w:val="000000" w:themeColor="text1"/>
              </w:rPr>
            </w:pPr>
            <w:r w:rsidRPr="008D0935">
              <w:rPr>
                <w:rFonts w:ascii="Century Gothic" w:hAnsi="Century Gothic" w:cs="Arial"/>
                <w:color w:val="000000" w:themeColor="text1"/>
              </w:rPr>
              <w:t>4</w:t>
            </w:r>
          </w:p>
        </w:tc>
        <w:tc>
          <w:tcPr>
            <w:tcW w:w="92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Banda Ancha Asimétrica</w:t>
            </w:r>
          </w:p>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Hasta 2.2 MHz</w:t>
            </w:r>
          </w:p>
        </w:tc>
        <w:tc>
          <w:tcPr>
            <w:tcW w:w="2376"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lang w:val="en-US"/>
              </w:rPr>
            </w:pPr>
            <w:r w:rsidRPr="008D0935">
              <w:rPr>
                <w:rFonts w:ascii="Century Gothic" w:hAnsi="Century Gothic" w:cs="Arial"/>
                <w:color w:val="000000" w:themeColor="text1"/>
                <w:lang w:val="en-US"/>
              </w:rPr>
              <w:t>ADSL/POTS DMT [TS 101 388, G.992.1 Anexo A]</w:t>
            </w:r>
          </w:p>
          <w:p w:rsidR="00655060" w:rsidRPr="008D0935" w:rsidRDefault="00655060" w:rsidP="008A6791">
            <w:pPr>
              <w:autoSpaceDE w:val="0"/>
              <w:autoSpaceDN w:val="0"/>
              <w:adjustRightInd w:val="0"/>
              <w:spacing w:line="240" w:lineRule="auto"/>
              <w:rPr>
                <w:rFonts w:ascii="Century Gothic" w:hAnsi="Century Gothic" w:cs="Arial"/>
                <w:color w:val="000000" w:themeColor="text1"/>
                <w:lang w:val="en-US"/>
              </w:rPr>
            </w:pPr>
            <w:r w:rsidRPr="008D0935">
              <w:rPr>
                <w:rFonts w:ascii="Century Gothic" w:hAnsi="Century Gothic" w:cs="Arial"/>
                <w:color w:val="000000" w:themeColor="text1"/>
                <w:lang w:val="en-US"/>
              </w:rPr>
              <w:t>ADSL2 DMT</w:t>
            </w:r>
            <w:r w:rsidRPr="008D0935">
              <w:rPr>
                <w:rFonts w:ascii="Century Gothic" w:hAnsi="Century Gothic" w:cs="Arial"/>
                <w:color w:val="000000" w:themeColor="text1"/>
                <w:vertAlign w:val="superscript"/>
                <w:lang w:val="en-US"/>
              </w:rPr>
              <w:t>1</w:t>
            </w:r>
            <w:r w:rsidRPr="008D0935">
              <w:rPr>
                <w:rFonts w:ascii="Century Gothic" w:hAnsi="Century Gothic" w:cs="Arial"/>
                <w:color w:val="000000" w:themeColor="text1"/>
                <w:lang w:val="en-US"/>
              </w:rPr>
              <w:t xml:space="preserve"> [G.992.3 Anexo A]</w:t>
            </w:r>
          </w:p>
          <w:p w:rsidR="00655060" w:rsidRPr="008D0935" w:rsidRDefault="00655060" w:rsidP="008A6791">
            <w:pPr>
              <w:autoSpaceDE w:val="0"/>
              <w:autoSpaceDN w:val="0"/>
              <w:adjustRightInd w:val="0"/>
              <w:spacing w:line="240" w:lineRule="auto"/>
              <w:rPr>
                <w:rFonts w:ascii="Century Gothic" w:hAnsi="Century Gothic" w:cs="Arial"/>
                <w:color w:val="000000" w:themeColor="text1"/>
                <w:lang w:val="en-US"/>
              </w:rPr>
            </w:pPr>
            <w:r w:rsidRPr="008D0935">
              <w:rPr>
                <w:rFonts w:ascii="Century Gothic" w:hAnsi="Century Gothic" w:cs="Arial"/>
                <w:color w:val="000000" w:themeColor="text1"/>
                <w:lang w:val="en-US"/>
              </w:rPr>
              <w:t>ADSL2+/A POTS DMT G.992.5 Anexo A</w:t>
            </w:r>
          </w:p>
        </w:tc>
        <w:tc>
          <w:tcPr>
            <w:tcW w:w="116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lang w:val="it-IT"/>
              </w:rPr>
            </w:pPr>
            <w:r w:rsidRPr="008D0935">
              <w:rPr>
                <w:rFonts w:ascii="Century Gothic" w:hAnsi="Century Gothic" w:cs="Arial"/>
                <w:color w:val="000000" w:themeColor="text1"/>
                <w:lang w:val="it-IT"/>
              </w:rPr>
              <w:t>11.2. ETSI TR 101 830-1 V1.5.2 (2009-05)</w:t>
            </w:r>
          </w:p>
          <w:p w:rsidR="00655060" w:rsidRPr="008D0935" w:rsidRDefault="00655060" w:rsidP="008A6791">
            <w:pPr>
              <w:autoSpaceDE w:val="0"/>
              <w:autoSpaceDN w:val="0"/>
              <w:adjustRightInd w:val="0"/>
              <w:spacing w:line="240" w:lineRule="auto"/>
              <w:rPr>
                <w:rFonts w:ascii="Century Gothic" w:hAnsi="Century Gothic" w:cs="Arial"/>
                <w:color w:val="000000" w:themeColor="text1"/>
                <w:lang w:val="it-IT"/>
              </w:rPr>
            </w:pPr>
          </w:p>
          <w:p w:rsidR="00655060" w:rsidRPr="008D0935" w:rsidRDefault="00655060" w:rsidP="008A6791">
            <w:pPr>
              <w:autoSpaceDE w:val="0"/>
              <w:autoSpaceDN w:val="0"/>
              <w:adjustRightInd w:val="0"/>
              <w:spacing w:line="240" w:lineRule="auto"/>
              <w:rPr>
                <w:rFonts w:ascii="Century Gothic" w:hAnsi="Century Gothic" w:cs="Arial"/>
                <w:color w:val="000000" w:themeColor="text1"/>
                <w:lang w:val="it-IT"/>
              </w:rPr>
            </w:pPr>
            <w:r w:rsidRPr="008D0935">
              <w:rPr>
                <w:rFonts w:ascii="Century Gothic" w:hAnsi="Century Gothic" w:cs="Arial"/>
                <w:color w:val="000000" w:themeColor="text1"/>
                <w:lang w:val="it-IT"/>
              </w:rPr>
              <w:t>11.6. ETSI TR 101 830-1 V1.5.2 (2009-05)</w:t>
            </w:r>
          </w:p>
        </w:tc>
      </w:tr>
      <w:tr w:rsidR="00655060" w:rsidRPr="008D0935" w:rsidTr="00A728FD">
        <w:trPr>
          <w:jc w:val="center"/>
        </w:trPr>
        <w:tc>
          <w:tcPr>
            <w:tcW w:w="544" w:type="pct"/>
            <w:vAlign w:val="center"/>
          </w:tcPr>
          <w:p w:rsidR="00655060" w:rsidRPr="008D0935" w:rsidRDefault="00655060" w:rsidP="008A6791">
            <w:pPr>
              <w:autoSpaceDE w:val="0"/>
              <w:autoSpaceDN w:val="0"/>
              <w:adjustRightInd w:val="0"/>
              <w:spacing w:line="240" w:lineRule="auto"/>
              <w:jc w:val="center"/>
              <w:rPr>
                <w:rFonts w:ascii="Century Gothic" w:hAnsi="Century Gothic" w:cs="Arial"/>
                <w:color w:val="000000" w:themeColor="text1"/>
              </w:rPr>
            </w:pPr>
            <w:r w:rsidRPr="008D0935">
              <w:rPr>
                <w:rFonts w:ascii="Century Gothic" w:hAnsi="Century Gothic" w:cs="Arial"/>
                <w:color w:val="000000" w:themeColor="text1"/>
              </w:rPr>
              <w:t>5</w:t>
            </w:r>
          </w:p>
        </w:tc>
        <w:tc>
          <w:tcPr>
            <w:tcW w:w="92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Banda Ancha Asimétrica</w:t>
            </w:r>
          </w:p>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Hasta 30 MHz</w:t>
            </w:r>
          </w:p>
        </w:tc>
        <w:tc>
          <w:tcPr>
            <w:tcW w:w="2376"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VDSL2 NL1 / POTS</w:t>
            </w:r>
          </w:p>
          <w:p w:rsidR="00655060" w:rsidRPr="008D0935" w:rsidRDefault="00655060" w:rsidP="008A6791">
            <w:pPr>
              <w:spacing w:line="240" w:lineRule="auto"/>
              <w:rPr>
                <w:rFonts w:ascii="Century Gothic" w:hAnsi="Century Gothic" w:cs="Arial"/>
                <w:color w:val="000000" w:themeColor="text1"/>
              </w:rPr>
            </w:pPr>
            <w:r w:rsidRPr="008D0935">
              <w:rPr>
                <w:rFonts w:ascii="Century Gothic" w:hAnsi="Century Gothic" w:cs="Arial"/>
                <w:color w:val="000000" w:themeColor="text1"/>
              </w:rPr>
              <w:t>- Opciones de Máscara para Límites de PSD:</w:t>
            </w:r>
          </w:p>
          <w:p w:rsidR="00655060" w:rsidRPr="008D0935" w:rsidRDefault="00655060" w:rsidP="008A6791">
            <w:pPr>
              <w:spacing w:line="240" w:lineRule="auto"/>
              <w:rPr>
                <w:rFonts w:ascii="Century Gothic" w:hAnsi="Century Gothic" w:cs="Arial"/>
                <w:color w:val="000000" w:themeColor="text1"/>
              </w:rPr>
            </w:pPr>
            <w:r w:rsidRPr="008D0935">
              <w:rPr>
                <w:rFonts w:ascii="Century Gothic" w:hAnsi="Century Gothic" w:cs="Arial"/>
                <w:color w:val="000000" w:themeColor="text1"/>
              </w:rPr>
              <w:t>- 998-M2x-M (VDSL2 sobre POTS)</w:t>
            </w:r>
          </w:p>
          <w:p w:rsidR="00655060" w:rsidRPr="008D0935" w:rsidRDefault="00655060" w:rsidP="008A6791">
            <w:pPr>
              <w:spacing w:line="240" w:lineRule="auto"/>
              <w:rPr>
                <w:rFonts w:ascii="Century Gothic" w:hAnsi="Century Gothic" w:cs="Arial"/>
                <w:color w:val="000000" w:themeColor="text1"/>
              </w:rPr>
            </w:pPr>
            <w:r w:rsidRPr="008D0935">
              <w:rPr>
                <w:rFonts w:ascii="Century Gothic" w:hAnsi="Century Gothic" w:cs="Arial"/>
                <w:color w:val="000000" w:themeColor="text1"/>
              </w:rPr>
              <w:t>Aplica para los perfiles 8a-d, 12a/b, 17a.</w:t>
            </w:r>
          </w:p>
        </w:tc>
        <w:tc>
          <w:tcPr>
            <w:tcW w:w="1160" w:type="pct"/>
            <w:vAlign w:val="center"/>
          </w:tcPr>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r w:rsidRPr="008D0935">
              <w:rPr>
                <w:rFonts w:ascii="Century Gothic" w:hAnsi="Century Gothic" w:cs="Arial"/>
                <w:color w:val="000000" w:themeColor="text1"/>
              </w:rPr>
              <w:t>12.1. ETSI TR 101 830-1 V1.5.2 (2009-05)</w:t>
            </w:r>
          </w:p>
          <w:p w:rsidR="00655060" w:rsidRPr="008D0935" w:rsidRDefault="00655060" w:rsidP="008A6791">
            <w:pPr>
              <w:autoSpaceDE w:val="0"/>
              <w:autoSpaceDN w:val="0"/>
              <w:adjustRightInd w:val="0"/>
              <w:spacing w:line="240" w:lineRule="auto"/>
              <w:rPr>
                <w:rFonts w:ascii="Century Gothic" w:hAnsi="Century Gothic" w:cs="Arial"/>
                <w:color w:val="000000" w:themeColor="text1"/>
              </w:rPr>
            </w:pPr>
          </w:p>
        </w:tc>
      </w:tr>
    </w:tbl>
    <w:p w:rsidR="00655060" w:rsidRPr="008D0935" w:rsidRDefault="00655060" w:rsidP="00A728FD">
      <w:pPr>
        <w:spacing w:after="120" w:line="240" w:lineRule="auto"/>
        <w:jc w:val="both"/>
        <w:rPr>
          <w:rFonts w:ascii="Century Gothic" w:hAnsi="Century Gothic" w:cs="Arial"/>
          <w:b/>
          <w:color w:val="000000" w:themeColor="text1"/>
          <w:u w:val="single"/>
        </w:rPr>
      </w:pPr>
      <w:bookmarkStart w:id="2300" w:name="_Toc373424133"/>
      <w:bookmarkStart w:id="2301" w:name="_Toc381605370"/>
    </w:p>
    <w:p w:rsidR="006A4EFB" w:rsidRPr="008D0935" w:rsidRDefault="00655060" w:rsidP="00A728FD">
      <w:pPr>
        <w:spacing w:line="264" w:lineRule="auto"/>
        <w:jc w:val="both"/>
        <w:rPr>
          <w:rFonts w:ascii="Century Gothic" w:hAnsi="Century Gothic"/>
        </w:rPr>
      </w:pPr>
      <w:r w:rsidRPr="008D0935">
        <w:rPr>
          <w:rFonts w:ascii="Century Gothic" w:hAnsi="Century Gothic" w:cs="Arial"/>
          <w:b/>
          <w:color w:val="000000" w:themeColor="text1"/>
          <w:u w:val="single"/>
        </w:rPr>
        <w:t>Plan de Banda por Tecnología.</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A </w:t>
      </w:r>
      <w:r w:rsidR="00EF7689" w:rsidRPr="008D0935">
        <w:rPr>
          <w:rFonts w:ascii="Century Gothic" w:hAnsi="Century Gothic"/>
        </w:rPr>
        <w:t>continuación,</w:t>
      </w:r>
      <w:r w:rsidRPr="008D0935">
        <w:rPr>
          <w:rFonts w:ascii="Century Gothic" w:hAnsi="Century Gothic"/>
        </w:rPr>
        <w:t xml:space="preserve"> se especifican los planes de banda para las tecnologías indicadas en la Tabla 3, de acuerdo con lo que el estándar indicado para cada caso establece:</w:t>
      </w:r>
    </w:p>
    <w:p w:rsidR="00655060" w:rsidRPr="008D0935" w:rsidRDefault="00655060" w:rsidP="00A728FD">
      <w:pPr>
        <w:spacing w:after="120" w:line="264" w:lineRule="auto"/>
        <w:jc w:val="center"/>
        <w:rPr>
          <w:rFonts w:ascii="Century Gothic" w:hAnsi="Century Gothic" w:cs="Arial"/>
          <w:color w:val="000000" w:themeColor="text1"/>
        </w:rPr>
      </w:pPr>
      <w:r w:rsidRPr="00E46AB2">
        <w:rPr>
          <w:rFonts w:ascii="Century Gothic" w:hAnsi="Century Gothic" w:cs="Arial"/>
          <w:noProof/>
          <w:color w:val="000000" w:themeColor="text1"/>
          <w:lang w:eastAsia="es-MX"/>
        </w:rPr>
        <w:drawing>
          <wp:inline distT="0" distB="0" distL="0" distR="0" wp14:anchorId="6284F56B" wp14:editId="21C7E968">
            <wp:extent cx="4698257" cy="1955591"/>
            <wp:effectExtent l="0" t="0" r="1270" b="63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699160" cy="1955967"/>
                    </a:xfrm>
                    <a:prstGeom prst="rect">
                      <a:avLst/>
                    </a:prstGeom>
                    <a:noFill/>
                    <a:ln>
                      <a:noFill/>
                    </a:ln>
                  </pic:spPr>
                </pic:pic>
              </a:graphicData>
            </a:graphic>
          </wp:inline>
        </w:drawing>
      </w:r>
    </w:p>
    <w:p w:rsidR="00655060" w:rsidRPr="008D0935" w:rsidRDefault="00655060" w:rsidP="00A728FD">
      <w:pPr>
        <w:pStyle w:val="xxxPiedeCuadroconnombre"/>
        <w:spacing w:before="60" w:after="60" w:line="264" w:lineRule="auto"/>
        <w:jc w:val="center"/>
        <w:rPr>
          <w:rFonts w:ascii="Century Gothic" w:hAnsi="Century Gothic"/>
        </w:rPr>
      </w:pPr>
      <w:r w:rsidRPr="008D0935">
        <w:rPr>
          <w:rFonts w:ascii="Century Gothic" w:hAnsi="Century Gothic"/>
        </w:rPr>
        <w:t>Figura 3. Plan de Bandas Empleadas por Tipo de Tecnología.</w:t>
      </w:r>
    </w:p>
    <w:p w:rsidR="006A4EFB" w:rsidRPr="008D0935" w:rsidRDefault="006A4EFB" w:rsidP="00A728FD">
      <w:pPr>
        <w:spacing w:after="120" w:line="264" w:lineRule="auto"/>
        <w:jc w:val="center"/>
        <w:rPr>
          <w:rFonts w:ascii="Century Gothic" w:hAnsi="Century Gothic" w:cs="Arial"/>
          <w:b/>
          <w:color w:val="000000" w:themeColor="text1"/>
        </w:rPr>
      </w:pPr>
    </w:p>
    <w:p w:rsidR="006A4EFB" w:rsidRPr="008D0935" w:rsidRDefault="003B1A36" w:rsidP="00A728FD">
      <w:pPr>
        <w:pStyle w:val="Ttulo2"/>
        <w:spacing w:after="120" w:line="264" w:lineRule="auto"/>
        <w:ind w:left="576" w:hanging="576"/>
        <w:rPr>
          <w:rFonts w:ascii="Century Gothic" w:hAnsi="Century Gothic"/>
        </w:rPr>
      </w:pPr>
      <w:bookmarkStart w:id="2302" w:name="_Toc92974145"/>
      <w:bookmarkStart w:id="2303" w:name="_Toc93052456"/>
      <w:bookmarkStart w:id="2304" w:name="_Toc93056411"/>
      <w:bookmarkStart w:id="2305" w:name="_Toc125393475"/>
      <w:bookmarkStart w:id="2306" w:name="_Toc139012213"/>
      <w:r w:rsidRPr="008D0935">
        <w:rPr>
          <w:rFonts w:ascii="Century Gothic" w:hAnsi="Century Gothic"/>
        </w:rPr>
        <w:t>5.2</w:t>
      </w:r>
      <w:r w:rsidRPr="008D0935">
        <w:rPr>
          <w:rFonts w:ascii="Century Gothic" w:hAnsi="Century Gothic"/>
        </w:rPr>
        <w:tab/>
      </w:r>
      <w:r w:rsidR="00655060" w:rsidRPr="008D0935">
        <w:rPr>
          <w:rFonts w:ascii="Century Gothic" w:hAnsi="Century Gothic"/>
          <w:color w:val="000000" w:themeColor="text1"/>
        </w:rPr>
        <w:t>Uso de Tecnologías Antiguas (Legacy).</w:t>
      </w:r>
      <w:bookmarkEnd w:id="2302"/>
      <w:bookmarkEnd w:id="2303"/>
      <w:bookmarkEnd w:id="2304"/>
      <w:bookmarkEnd w:id="2305"/>
      <w:bookmarkEnd w:id="2306"/>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Los despliegues de nuevas tecnologías pueden encontrar un ambiente en el par de cobre que incluye uno o más sistemas antiguos (legacy). Un sistema antiguo es una tecnología que fue definida hace más de 10 años y continúa operando.</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Algunas de las tecnologías antiguas en la planta por ejemplo, son:</w:t>
      </w:r>
    </w:p>
    <w:p w:rsidR="00655060" w:rsidRPr="008D0935" w:rsidRDefault="00655060">
      <w:pPr>
        <w:pStyle w:val="IFTnormal"/>
        <w:numPr>
          <w:ilvl w:val="0"/>
          <w:numId w:val="210"/>
        </w:numPr>
        <w:spacing w:after="120" w:line="264" w:lineRule="auto"/>
        <w:rPr>
          <w:rFonts w:ascii="Century Gothic" w:hAnsi="Century Gothic"/>
        </w:rPr>
      </w:pPr>
      <w:r w:rsidRPr="008D0935">
        <w:rPr>
          <w:rFonts w:ascii="Century Gothic" w:hAnsi="Century Gothic"/>
        </w:rPr>
        <w:t>Señalización EyM a dos y cuatro Hilos.</w:t>
      </w:r>
    </w:p>
    <w:p w:rsidR="00655060" w:rsidRPr="008D0935" w:rsidRDefault="00655060">
      <w:pPr>
        <w:pStyle w:val="IFTnormal"/>
        <w:numPr>
          <w:ilvl w:val="0"/>
          <w:numId w:val="210"/>
        </w:numPr>
        <w:spacing w:after="120" w:line="264" w:lineRule="auto"/>
        <w:rPr>
          <w:rFonts w:ascii="Century Gothic" w:hAnsi="Century Gothic"/>
        </w:rPr>
      </w:pPr>
      <w:r w:rsidRPr="008D0935">
        <w:rPr>
          <w:rFonts w:ascii="Century Gothic" w:hAnsi="Century Gothic"/>
        </w:rPr>
        <w:t>Tecnologías que utilizan código de línea HDB3 para E1’s por cobre.</w:t>
      </w:r>
    </w:p>
    <w:p w:rsidR="00655060" w:rsidRPr="008D0935" w:rsidRDefault="00655060">
      <w:pPr>
        <w:pStyle w:val="IFTnormal"/>
        <w:numPr>
          <w:ilvl w:val="0"/>
          <w:numId w:val="210"/>
        </w:numPr>
        <w:spacing w:after="120" w:line="264" w:lineRule="auto"/>
        <w:rPr>
          <w:rFonts w:ascii="Century Gothic" w:hAnsi="Century Gothic"/>
        </w:rPr>
      </w:pPr>
      <w:r w:rsidRPr="008D0935">
        <w:rPr>
          <w:rFonts w:ascii="Century Gothic" w:hAnsi="Century Gothic"/>
        </w:rPr>
        <w:t>Sistemas de modulación/demodulación a 56 kbps sobre pares de cobre.</w:t>
      </w:r>
    </w:p>
    <w:p w:rsidR="00655060" w:rsidRPr="008D0935" w:rsidRDefault="00655060">
      <w:pPr>
        <w:pStyle w:val="IFTnormal"/>
        <w:numPr>
          <w:ilvl w:val="0"/>
          <w:numId w:val="210"/>
        </w:numPr>
        <w:spacing w:after="120" w:line="264" w:lineRule="auto"/>
        <w:rPr>
          <w:rFonts w:ascii="Century Gothic" w:hAnsi="Century Gothic"/>
        </w:rPr>
      </w:pPr>
      <w:r w:rsidRPr="008D0935">
        <w:rPr>
          <w:rFonts w:ascii="Century Gothic" w:hAnsi="Century Gothic"/>
        </w:rPr>
        <w:t>Sistemas de transmisión simétrica como HDSL.</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Dichas tecnologías seguirán operando hasta que sean sustituidas por otras de reciente generación; no obstante por cuestiones de modernización e innovación se permite sólo el uso de nuevas tecnologías en nuevos despliegues, siendo las que se indican en la Tabla 3.</w:t>
      </w:r>
    </w:p>
    <w:p w:rsidR="006A4EFB" w:rsidRPr="008D0935" w:rsidRDefault="006A4EFB" w:rsidP="00A728FD">
      <w:pPr>
        <w:pStyle w:val="IFTnormal"/>
        <w:spacing w:after="120" w:line="264" w:lineRule="auto"/>
        <w:rPr>
          <w:rFonts w:ascii="Century Gothic" w:hAnsi="Century Gothic"/>
        </w:rPr>
      </w:pPr>
    </w:p>
    <w:p w:rsidR="006A4EFB" w:rsidRPr="008D0935" w:rsidRDefault="003B1A36" w:rsidP="00A728FD">
      <w:pPr>
        <w:pStyle w:val="Ttulo1"/>
        <w:keepNext/>
        <w:spacing w:after="120" w:line="264" w:lineRule="auto"/>
        <w:ind w:left="432" w:hanging="432"/>
        <w:jc w:val="left"/>
        <w:rPr>
          <w:rFonts w:ascii="Century Gothic" w:hAnsi="Century Gothic"/>
        </w:rPr>
      </w:pPr>
      <w:bookmarkStart w:id="2307" w:name="_Toc373424137"/>
      <w:bookmarkStart w:id="2308" w:name="_Toc381605374"/>
      <w:bookmarkStart w:id="2309" w:name="_Toc92974146"/>
      <w:bookmarkStart w:id="2310" w:name="_Toc93052457"/>
      <w:bookmarkStart w:id="2311" w:name="_Toc93056412"/>
      <w:bookmarkStart w:id="2312" w:name="_Toc125393476"/>
      <w:bookmarkStart w:id="2313" w:name="_Toc139012214"/>
      <w:bookmarkEnd w:id="2300"/>
      <w:bookmarkEnd w:id="2301"/>
      <w:r w:rsidRPr="008D0935">
        <w:rPr>
          <w:rFonts w:ascii="Century Gothic" w:hAnsi="Century Gothic"/>
        </w:rPr>
        <w:t>6</w:t>
      </w:r>
      <w:r w:rsidR="00F11EB4" w:rsidRPr="008D0935">
        <w:rPr>
          <w:rFonts w:ascii="Century Gothic" w:hAnsi="Century Gothic"/>
        </w:rPr>
        <w:t>.</w:t>
      </w:r>
      <w:r w:rsidRPr="008D0935">
        <w:rPr>
          <w:rFonts w:ascii="Century Gothic" w:hAnsi="Century Gothic"/>
        </w:rPr>
        <w:tab/>
      </w:r>
      <w:r w:rsidR="00655060" w:rsidRPr="008D0935">
        <w:rPr>
          <w:rFonts w:ascii="Century Gothic" w:hAnsi="Century Gothic"/>
          <w:color w:val="000000" w:themeColor="text1"/>
        </w:rPr>
        <w:t>Reglas de penetración</w:t>
      </w:r>
      <w:bookmarkEnd w:id="2307"/>
      <w:bookmarkEnd w:id="2308"/>
      <w:r w:rsidR="00655060" w:rsidRPr="008D0935">
        <w:rPr>
          <w:rFonts w:ascii="Century Gothic" w:hAnsi="Century Gothic"/>
          <w:color w:val="000000" w:themeColor="text1"/>
        </w:rPr>
        <w:t>.</w:t>
      </w:r>
      <w:bookmarkEnd w:id="2309"/>
      <w:bookmarkEnd w:id="2310"/>
      <w:bookmarkEnd w:id="2311"/>
      <w:bookmarkEnd w:id="2312"/>
      <w:bookmarkEnd w:id="2313"/>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Las reglas de penetración aplican a cables multipar de cobre en grupos de 50 pares (</w:t>
      </w:r>
      <w:r w:rsidRPr="008D0935">
        <w:rPr>
          <w:rFonts w:ascii="Century Gothic" w:hAnsi="Century Gothic"/>
          <w:b/>
        </w:rPr>
        <w:t>U</w:t>
      </w:r>
      <w:r w:rsidRPr="008D0935">
        <w:rPr>
          <w:rFonts w:ascii="Century Gothic" w:hAnsi="Century Gothic"/>
        </w:rPr>
        <w:t xml:space="preserve">nidad </w:t>
      </w:r>
      <w:r w:rsidRPr="008D0935">
        <w:rPr>
          <w:rFonts w:ascii="Century Gothic" w:hAnsi="Century Gothic"/>
          <w:b/>
        </w:rPr>
        <w:t>B</w:t>
      </w:r>
      <w:r w:rsidRPr="008D0935">
        <w:rPr>
          <w:rFonts w:ascii="Century Gothic" w:hAnsi="Century Gothic"/>
        </w:rPr>
        <w:t xml:space="preserve">ásica de Bucle Local) en la desagregación del Bucle Local y cables multipar de cobre en grupos de 10 pares (unidad básica de Sub-Bucle Local) en la desagregación del Sub-Bucle Local. </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Para las frecuencias de voz, el nivel de ocupación puede llegar al 100% de los pares de la unidad básica para el Bucle Local y el Sub-Bucle Local.</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La unidad básica (</w:t>
      </w:r>
      <w:r w:rsidRPr="008D0935">
        <w:rPr>
          <w:rFonts w:ascii="Century Gothic" w:hAnsi="Century Gothic"/>
          <w:b/>
        </w:rPr>
        <w:t>UB</w:t>
      </w:r>
      <w:r w:rsidRPr="008D0935">
        <w:rPr>
          <w:rFonts w:ascii="Century Gothic" w:hAnsi="Century Gothic"/>
        </w:rPr>
        <w:t>) podrá ocuparse con la cantidad máxima de servicios que se detallan en la Tabla 4, en función al tipo de tecnología a ser desplegada y a la distancia hacia el cliente final.</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Para cualquier combinación dada de señal xDSL y par de cobre en particular, se pueden contar con varios tipos de Perfiles desplegados, sin embargo, el Ancho de Banda del servicio se debe ajustar al Ancho de Banda del perfil señalado y a la atenuación propia del Bucle Local, restringiendo el uso, ya sea  del esquema de libre adaptación (Free Running) o de la velocidad que identifica el sistema (xDSL) como máxima, ya que dichas prácticas sólo aumentan la contribución de ruido en el cable multipar, lo que agrega estrés a los sistemas adyacentes y no ofrece estabilidad a los servicios que operan bajo este esquema.</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Aunado a lo anterior, la cantidad de servicios que conviven en un mismo cable multipar así como la mezcla de diferentes tecnologías en un momento dado, aportan a la contribución de interferencia y en consecuencia, se debe definir la cantidad de sistemas </w:t>
      </w:r>
      <w:r w:rsidRPr="008D0935">
        <w:rPr>
          <w:rFonts w:ascii="Century Gothic" w:hAnsi="Century Gothic"/>
        </w:rPr>
        <w:lastRenderedPageBreak/>
        <w:t>que pueden operar en un mismo cable multipar a fin de minimizar este efecto, por lo que se debe respetar lo indicado en el punto 6 del presente documento.</w:t>
      </w:r>
    </w:p>
    <w:p w:rsidR="006A7D43" w:rsidRPr="008D0935" w:rsidRDefault="00655060" w:rsidP="00643E58">
      <w:pPr>
        <w:pStyle w:val="IFTnormal"/>
        <w:spacing w:after="120" w:line="264" w:lineRule="auto"/>
        <w:rPr>
          <w:rFonts w:ascii="Century Gothic" w:hAnsi="Century Gothic"/>
          <w:b/>
          <w:sz w:val="20"/>
        </w:rPr>
      </w:pPr>
      <w:r w:rsidRPr="008D0935">
        <w:rPr>
          <w:rFonts w:ascii="Century Gothic" w:hAnsi="Century Gothic"/>
        </w:rPr>
        <w:t>Para las tecnologías digitales (Grupos 2 al 5) de la Tabla 3, la penetración máxima a ser aplicada en un mismo cable multipar por UB, no podrá rebasar el 70% de ocupación en cualquier combinación de tecnologías de estos grupos.</w:t>
      </w:r>
    </w:p>
    <w:p w:rsidR="00655060" w:rsidRPr="008D0935" w:rsidRDefault="00655060" w:rsidP="00A728FD">
      <w:pPr>
        <w:pStyle w:val="xxxPiedeCuadroconnombre"/>
        <w:spacing w:before="60" w:after="60" w:line="264" w:lineRule="auto"/>
        <w:jc w:val="center"/>
        <w:rPr>
          <w:rFonts w:ascii="Century Gothic" w:hAnsi="Century Gothic"/>
        </w:rPr>
      </w:pPr>
      <w:r w:rsidRPr="008D0935">
        <w:rPr>
          <w:rFonts w:ascii="Century Gothic" w:hAnsi="Century Gothic"/>
        </w:rPr>
        <w:t>Tabla 4: Proporción de Penetración de Tecnologías en una unidad básica de Bucle Local.</w:t>
      </w:r>
    </w:p>
    <w:tbl>
      <w:tblPr>
        <w:tblStyle w:val="Cuadrculadetablaclara1"/>
        <w:tblW w:w="4907" w:type="pct"/>
        <w:jc w:val="center"/>
        <w:tblLook w:val="04A0" w:firstRow="1" w:lastRow="0" w:firstColumn="1" w:lastColumn="0" w:noHBand="0" w:noVBand="1"/>
      </w:tblPr>
      <w:tblGrid>
        <w:gridCol w:w="1170"/>
        <w:gridCol w:w="3930"/>
        <w:gridCol w:w="1038"/>
        <w:gridCol w:w="1029"/>
        <w:gridCol w:w="1025"/>
        <w:gridCol w:w="1027"/>
      </w:tblGrid>
      <w:tr w:rsidR="00655060" w:rsidRPr="008D0935" w:rsidTr="00A728FD">
        <w:trPr>
          <w:jc w:val="center"/>
        </w:trPr>
        <w:tc>
          <w:tcPr>
            <w:tcW w:w="634" w:type="pct"/>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Número de Grupo</w:t>
            </w:r>
          </w:p>
        </w:tc>
        <w:tc>
          <w:tcPr>
            <w:tcW w:w="2131" w:type="pct"/>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Clasificación</w:t>
            </w:r>
          </w:p>
        </w:tc>
        <w:tc>
          <w:tcPr>
            <w:tcW w:w="563" w:type="pct"/>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1 Km</w:t>
            </w:r>
          </w:p>
        </w:tc>
        <w:tc>
          <w:tcPr>
            <w:tcW w:w="558" w:type="pct"/>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2 Km</w:t>
            </w:r>
          </w:p>
        </w:tc>
        <w:tc>
          <w:tcPr>
            <w:tcW w:w="556" w:type="pct"/>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3 Km</w:t>
            </w:r>
          </w:p>
        </w:tc>
        <w:tc>
          <w:tcPr>
            <w:tcW w:w="557" w:type="pct"/>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4 Km</w:t>
            </w:r>
          </w:p>
        </w:tc>
      </w:tr>
      <w:tr w:rsidR="00655060" w:rsidRPr="008D0935" w:rsidTr="00A728FD">
        <w:trPr>
          <w:jc w:val="center"/>
        </w:trPr>
        <w:tc>
          <w:tcPr>
            <w:tcW w:w="634"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A</w:t>
            </w:r>
          </w:p>
        </w:tc>
        <w:tc>
          <w:tcPr>
            <w:tcW w:w="2131" w:type="pct"/>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Sistemas de Alimentación de Corriente Directa (DC)</w:t>
            </w:r>
          </w:p>
        </w:tc>
        <w:tc>
          <w:tcPr>
            <w:tcW w:w="563"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8"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6"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7"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r>
      <w:tr w:rsidR="00655060" w:rsidRPr="008D0935" w:rsidTr="00A728FD">
        <w:trPr>
          <w:jc w:val="center"/>
        </w:trPr>
        <w:tc>
          <w:tcPr>
            <w:tcW w:w="634"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w:t>
            </w:r>
          </w:p>
        </w:tc>
        <w:tc>
          <w:tcPr>
            <w:tcW w:w="2131" w:type="pct"/>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Servicios de Voz (POTS)</w:t>
            </w:r>
          </w:p>
        </w:tc>
        <w:tc>
          <w:tcPr>
            <w:tcW w:w="563"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8"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6"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7"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r>
      <w:tr w:rsidR="00655060" w:rsidRPr="008D0935" w:rsidTr="00A728FD">
        <w:trPr>
          <w:jc w:val="center"/>
        </w:trPr>
        <w:tc>
          <w:tcPr>
            <w:tcW w:w="634"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2</w:t>
            </w:r>
          </w:p>
        </w:tc>
        <w:tc>
          <w:tcPr>
            <w:tcW w:w="2131" w:type="pct"/>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Semi-Banda Ancha (ISDN)</w:t>
            </w:r>
          </w:p>
        </w:tc>
        <w:tc>
          <w:tcPr>
            <w:tcW w:w="563"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30%</w:t>
            </w:r>
          </w:p>
        </w:tc>
        <w:tc>
          <w:tcPr>
            <w:tcW w:w="558"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30%</w:t>
            </w:r>
          </w:p>
        </w:tc>
        <w:tc>
          <w:tcPr>
            <w:tcW w:w="556"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30%</w:t>
            </w:r>
          </w:p>
        </w:tc>
        <w:tc>
          <w:tcPr>
            <w:tcW w:w="557"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20%</w:t>
            </w:r>
          </w:p>
        </w:tc>
      </w:tr>
      <w:tr w:rsidR="00655060" w:rsidRPr="008D0935" w:rsidTr="00A728FD">
        <w:trPr>
          <w:jc w:val="center"/>
        </w:trPr>
        <w:tc>
          <w:tcPr>
            <w:tcW w:w="634" w:type="pct"/>
            <w:vAlign w:val="center"/>
          </w:tcPr>
          <w:p w:rsidR="00655060" w:rsidRPr="008D0935" w:rsidRDefault="00655060" w:rsidP="00A728FD">
            <w:pPr>
              <w:autoSpaceDE w:val="0"/>
              <w:autoSpaceDN w:val="0"/>
              <w:adjustRightInd w:val="0"/>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w:t>
            </w:r>
          </w:p>
        </w:tc>
        <w:tc>
          <w:tcPr>
            <w:tcW w:w="2131" w:type="pct"/>
            <w:vAlign w:val="center"/>
          </w:tcPr>
          <w:p w:rsidR="00655060" w:rsidRPr="008D0935" w:rsidRDefault="00655060" w:rsidP="00A728FD">
            <w:pPr>
              <w:autoSpaceDE w:val="0"/>
              <w:autoSpaceDN w:val="0"/>
              <w:adjustRightInd w:val="0"/>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Banda Ancha Simétrica (SHDSL)</w:t>
            </w:r>
          </w:p>
        </w:tc>
        <w:tc>
          <w:tcPr>
            <w:tcW w:w="563"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30%</w:t>
            </w:r>
          </w:p>
        </w:tc>
        <w:tc>
          <w:tcPr>
            <w:tcW w:w="558"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30%</w:t>
            </w:r>
          </w:p>
        </w:tc>
        <w:tc>
          <w:tcPr>
            <w:tcW w:w="556"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20%</w:t>
            </w:r>
          </w:p>
        </w:tc>
        <w:tc>
          <w:tcPr>
            <w:tcW w:w="557"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20%</w:t>
            </w:r>
          </w:p>
        </w:tc>
      </w:tr>
      <w:tr w:rsidR="00655060" w:rsidRPr="008D0935" w:rsidTr="00A728FD">
        <w:trPr>
          <w:jc w:val="center"/>
        </w:trPr>
        <w:tc>
          <w:tcPr>
            <w:tcW w:w="634" w:type="pct"/>
            <w:vAlign w:val="center"/>
          </w:tcPr>
          <w:p w:rsidR="00655060" w:rsidRPr="008D0935" w:rsidRDefault="00655060" w:rsidP="00A728FD">
            <w:pPr>
              <w:autoSpaceDE w:val="0"/>
              <w:autoSpaceDN w:val="0"/>
              <w:adjustRightInd w:val="0"/>
              <w:spacing w:before="40" w:after="40" w:line="240" w:lineRule="auto"/>
              <w:contextualSpacing/>
              <w:jc w:val="center"/>
              <w:rPr>
                <w:rFonts w:ascii="Century Gothic" w:hAnsi="Century Gothic" w:cs="Arial"/>
                <w:color w:val="000000" w:themeColor="text1"/>
              </w:rPr>
            </w:pPr>
            <w:r w:rsidRPr="008D0935">
              <w:rPr>
                <w:rFonts w:ascii="Century Gothic" w:hAnsi="Century Gothic" w:cs="Arial"/>
                <w:color w:val="000000" w:themeColor="text1"/>
              </w:rPr>
              <w:t>4</w:t>
            </w:r>
          </w:p>
        </w:tc>
        <w:tc>
          <w:tcPr>
            <w:tcW w:w="2131" w:type="pct"/>
            <w:vAlign w:val="center"/>
          </w:tcPr>
          <w:p w:rsidR="00655060" w:rsidRPr="008D0935" w:rsidRDefault="00655060" w:rsidP="00A728FD">
            <w:pPr>
              <w:autoSpaceDE w:val="0"/>
              <w:autoSpaceDN w:val="0"/>
              <w:adjustRightInd w:val="0"/>
              <w:spacing w:before="40" w:after="40" w:line="240" w:lineRule="auto"/>
              <w:contextualSpacing/>
              <w:rPr>
                <w:rFonts w:ascii="Century Gothic" w:hAnsi="Century Gothic" w:cs="Arial"/>
                <w:color w:val="000000" w:themeColor="text1"/>
              </w:rPr>
            </w:pPr>
            <w:r w:rsidRPr="008D0935">
              <w:rPr>
                <w:rFonts w:ascii="Century Gothic" w:hAnsi="Century Gothic" w:cs="Arial"/>
                <w:color w:val="000000" w:themeColor="text1"/>
              </w:rPr>
              <w:t xml:space="preserve">Banda Ancha Asimétrica </w:t>
            </w:r>
          </w:p>
          <w:p w:rsidR="00655060" w:rsidRPr="008D0935" w:rsidRDefault="00655060" w:rsidP="00A728FD">
            <w:pPr>
              <w:spacing w:before="40" w:after="40" w:line="240" w:lineRule="auto"/>
              <w:contextualSpacing/>
              <w:rPr>
                <w:rFonts w:ascii="Century Gothic" w:hAnsi="Century Gothic" w:cs="Arial"/>
                <w:color w:val="000000" w:themeColor="text1"/>
              </w:rPr>
            </w:pPr>
            <w:r w:rsidRPr="008D0935">
              <w:rPr>
                <w:rFonts w:ascii="Century Gothic" w:hAnsi="Century Gothic" w:cs="Arial"/>
                <w:color w:val="000000" w:themeColor="text1"/>
              </w:rPr>
              <w:t>Hasta 2.2 MHz (ADSL,ADSL2,ADSL2+)</w:t>
            </w:r>
          </w:p>
        </w:tc>
        <w:tc>
          <w:tcPr>
            <w:tcW w:w="563" w:type="pct"/>
            <w:vAlign w:val="center"/>
          </w:tcPr>
          <w:p w:rsidR="00655060" w:rsidRPr="008D0935" w:rsidRDefault="00655060" w:rsidP="00A728FD">
            <w:pPr>
              <w:spacing w:before="40" w:after="40" w:line="240" w:lineRule="auto"/>
              <w:contextualSpacing/>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8" w:type="pct"/>
            <w:vAlign w:val="center"/>
          </w:tcPr>
          <w:p w:rsidR="00655060" w:rsidRPr="008D0935" w:rsidRDefault="00655060" w:rsidP="00A728FD">
            <w:pPr>
              <w:spacing w:before="40" w:after="40" w:line="240" w:lineRule="auto"/>
              <w:contextualSpacing/>
              <w:jc w:val="center"/>
              <w:rPr>
                <w:rFonts w:ascii="Century Gothic" w:hAnsi="Century Gothic" w:cs="Arial"/>
                <w:color w:val="000000" w:themeColor="text1"/>
              </w:rPr>
            </w:pPr>
            <w:r w:rsidRPr="008D0935">
              <w:rPr>
                <w:rFonts w:ascii="Century Gothic" w:hAnsi="Century Gothic" w:cs="Arial"/>
                <w:color w:val="000000" w:themeColor="text1"/>
              </w:rPr>
              <w:t>60%</w:t>
            </w:r>
          </w:p>
        </w:tc>
        <w:tc>
          <w:tcPr>
            <w:tcW w:w="556" w:type="pct"/>
            <w:vAlign w:val="center"/>
          </w:tcPr>
          <w:p w:rsidR="00655060" w:rsidRPr="008D0935" w:rsidRDefault="00655060" w:rsidP="00A728FD">
            <w:pPr>
              <w:spacing w:before="40" w:after="40" w:line="240" w:lineRule="auto"/>
              <w:contextualSpacing/>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557" w:type="pct"/>
            <w:vAlign w:val="center"/>
          </w:tcPr>
          <w:p w:rsidR="00655060" w:rsidRPr="008D0935" w:rsidRDefault="00655060" w:rsidP="00A728FD">
            <w:pPr>
              <w:spacing w:before="40" w:after="40" w:line="240" w:lineRule="auto"/>
              <w:contextualSpacing/>
              <w:jc w:val="center"/>
              <w:rPr>
                <w:rFonts w:ascii="Century Gothic" w:hAnsi="Century Gothic" w:cs="Arial"/>
                <w:color w:val="000000" w:themeColor="text1"/>
              </w:rPr>
            </w:pPr>
            <w:r w:rsidRPr="008D0935">
              <w:rPr>
                <w:rFonts w:ascii="Century Gothic" w:hAnsi="Century Gothic" w:cs="Arial"/>
                <w:color w:val="000000" w:themeColor="text1"/>
              </w:rPr>
              <w:t>40%</w:t>
            </w:r>
          </w:p>
        </w:tc>
      </w:tr>
      <w:tr w:rsidR="00655060" w:rsidRPr="008D0935" w:rsidTr="00A728FD">
        <w:trPr>
          <w:jc w:val="center"/>
        </w:trPr>
        <w:tc>
          <w:tcPr>
            <w:tcW w:w="634" w:type="pct"/>
            <w:vAlign w:val="center"/>
          </w:tcPr>
          <w:p w:rsidR="00655060" w:rsidRPr="008D0935" w:rsidRDefault="00655060" w:rsidP="00A728FD">
            <w:pPr>
              <w:autoSpaceDE w:val="0"/>
              <w:autoSpaceDN w:val="0"/>
              <w:adjustRightInd w:val="0"/>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w:t>
            </w:r>
          </w:p>
        </w:tc>
        <w:tc>
          <w:tcPr>
            <w:tcW w:w="2131" w:type="pct"/>
            <w:vAlign w:val="center"/>
          </w:tcPr>
          <w:p w:rsidR="00655060" w:rsidRPr="008D0935" w:rsidRDefault="00655060" w:rsidP="00A728FD">
            <w:pPr>
              <w:autoSpaceDE w:val="0"/>
              <w:autoSpaceDN w:val="0"/>
              <w:adjustRightInd w:val="0"/>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Banda Ancha Asimétrica</w:t>
            </w:r>
          </w:p>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Hasta 30 MHz (VDSL2)</w:t>
            </w:r>
          </w:p>
        </w:tc>
        <w:tc>
          <w:tcPr>
            <w:tcW w:w="563"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100%</w:t>
            </w:r>
          </w:p>
        </w:tc>
        <w:tc>
          <w:tcPr>
            <w:tcW w:w="558"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556"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25%</w:t>
            </w:r>
          </w:p>
        </w:tc>
        <w:tc>
          <w:tcPr>
            <w:tcW w:w="557" w:type="pct"/>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0%</w:t>
            </w:r>
          </w:p>
        </w:tc>
      </w:tr>
    </w:tbl>
    <w:p w:rsidR="00655060" w:rsidRPr="008D0935" w:rsidRDefault="00655060" w:rsidP="008A6791">
      <w:pPr>
        <w:pStyle w:val="IFTnormal"/>
        <w:spacing w:line="240" w:lineRule="auto"/>
        <w:rPr>
          <w:rFonts w:ascii="Century Gothic" w:hAnsi="Century Gothic"/>
        </w:rPr>
      </w:pPr>
    </w:p>
    <w:p w:rsidR="00655060" w:rsidRPr="008D0935" w:rsidRDefault="00655060" w:rsidP="008A6791">
      <w:pPr>
        <w:pStyle w:val="IFTnormal"/>
        <w:spacing w:line="240" w:lineRule="auto"/>
        <w:rPr>
          <w:rFonts w:ascii="Century Gothic" w:hAnsi="Century Gothic"/>
          <w:b/>
          <w:color w:val="000000" w:themeColor="text1"/>
        </w:rPr>
      </w:pPr>
      <w:r w:rsidRPr="008D0935">
        <w:rPr>
          <w:rFonts w:ascii="Century Gothic" w:hAnsi="Century Gothic"/>
        </w:rPr>
        <w:t>A manera de ejemplo, se detalla la cantidad de servicios que una UB de Bucle Local pudiera soportar a determinadas distancias, sin considerar la combinación de tecnologías (Tabla 5).</w:t>
      </w:r>
    </w:p>
    <w:p w:rsidR="00655060" w:rsidRPr="008D0935" w:rsidRDefault="00655060" w:rsidP="00A728FD">
      <w:pPr>
        <w:pStyle w:val="xxxPiedeCuadroconnombre"/>
        <w:spacing w:before="60" w:after="60" w:line="264" w:lineRule="auto"/>
        <w:jc w:val="center"/>
        <w:rPr>
          <w:rFonts w:ascii="Century Gothic" w:hAnsi="Century Gothic"/>
        </w:rPr>
      </w:pPr>
      <w:r w:rsidRPr="008D0935">
        <w:rPr>
          <w:rFonts w:ascii="Century Gothic" w:hAnsi="Century Gothic"/>
        </w:rPr>
        <w:t>Tabla 5: Ejemplo de Cantidad de Tecnologías en una unidad básica de Bucle Local.</w:t>
      </w:r>
    </w:p>
    <w:tbl>
      <w:tblPr>
        <w:tblStyle w:val="Cuadrculadetablaclara1"/>
        <w:tblW w:w="7225" w:type="dxa"/>
        <w:jc w:val="center"/>
        <w:tblLook w:val="04A0" w:firstRow="1" w:lastRow="0" w:firstColumn="1" w:lastColumn="0" w:noHBand="0" w:noVBand="1"/>
      </w:tblPr>
      <w:tblGrid>
        <w:gridCol w:w="2689"/>
        <w:gridCol w:w="1010"/>
        <w:gridCol w:w="1258"/>
        <w:gridCol w:w="1134"/>
        <w:gridCol w:w="1134"/>
      </w:tblGrid>
      <w:tr w:rsidR="00655060" w:rsidRPr="008D0935" w:rsidTr="006A573B">
        <w:trPr>
          <w:trHeight w:val="20"/>
          <w:jc w:val="center"/>
        </w:trPr>
        <w:tc>
          <w:tcPr>
            <w:tcW w:w="2689" w:type="dxa"/>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Grupo</w:t>
            </w:r>
          </w:p>
        </w:tc>
        <w:tc>
          <w:tcPr>
            <w:tcW w:w="1010" w:type="dxa"/>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1 Km</w:t>
            </w:r>
          </w:p>
        </w:tc>
        <w:tc>
          <w:tcPr>
            <w:tcW w:w="1258" w:type="dxa"/>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2 Km</w:t>
            </w:r>
          </w:p>
        </w:tc>
        <w:tc>
          <w:tcPr>
            <w:tcW w:w="1134" w:type="dxa"/>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3 Km</w:t>
            </w:r>
          </w:p>
        </w:tc>
        <w:tc>
          <w:tcPr>
            <w:tcW w:w="1134" w:type="dxa"/>
            <w:shd w:val="clear" w:color="auto" w:fill="009AD9"/>
            <w:vAlign w:val="center"/>
          </w:tcPr>
          <w:p w:rsidR="00655060" w:rsidRPr="008D0935" w:rsidRDefault="00655060" w:rsidP="00A728FD">
            <w:pPr>
              <w:spacing w:before="40" w:after="40" w:line="240" w:lineRule="auto"/>
              <w:jc w:val="center"/>
              <w:rPr>
                <w:rFonts w:ascii="Century Gothic" w:hAnsi="Century Gothic" w:cs="Arial"/>
                <w:b/>
                <w:color w:val="FFFFFF" w:themeColor="background1"/>
              </w:rPr>
            </w:pPr>
            <w:r w:rsidRPr="008D0935">
              <w:rPr>
                <w:rFonts w:ascii="Century Gothic" w:hAnsi="Century Gothic" w:cs="Arial"/>
                <w:b/>
                <w:color w:val="FFFFFF" w:themeColor="background1"/>
              </w:rPr>
              <w:t>&lt;= 4 Km</w:t>
            </w:r>
          </w:p>
        </w:tc>
      </w:tr>
      <w:tr w:rsidR="00655060" w:rsidRPr="008D0935" w:rsidTr="001A28E4">
        <w:trPr>
          <w:trHeight w:val="665"/>
          <w:jc w:val="center"/>
        </w:trPr>
        <w:tc>
          <w:tcPr>
            <w:tcW w:w="2689" w:type="dxa"/>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Sistemas de Alimentación de Corriente Directa (DC)</w:t>
            </w:r>
          </w:p>
        </w:tc>
        <w:tc>
          <w:tcPr>
            <w:tcW w:w="1010"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1258"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r>
      <w:tr w:rsidR="00655060" w:rsidRPr="008D0935" w:rsidTr="00A728FD">
        <w:trPr>
          <w:trHeight w:val="185"/>
          <w:jc w:val="center"/>
        </w:trPr>
        <w:tc>
          <w:tcPr>
            <w:tcW w:w="2689" w:type="dxa"/>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Servicios de Voz</w:t>
            </w:r>
          </w:p>
        </w:tc>
        <w:tc>
          <w:tcPr>
            <w:tcW w:w="1010"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1258"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50</w:t>
            </w:r>
          </w:p>
        </w:tc>
      </w:tr>
      <w:tr w:rsidR="00655060" w:rsidRPr="008D0935" w:rsidTr="00A728FD">
        <w:trPr>
          <w:trHeight w:val="121"/>
          <w:jc w:val="center"/>
        </w:trPr>
        <w:tc>
          <w:tcPr>
            <w:tcW w:w="2689" w:type="dxa"/>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Semi-Banda Ancha</w:t>
            </w:r>
          </w:p>
        </w:tc>
        <w:tc>
          <w:tcPr>
            <w:tcW w:w="1010"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w:t>
            </w:r>
          </w:p>
        </w:tc>
        <w:tc>
          <w:tcPr>
            <w:tcW w:w="1258"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7</w:t>
            </w:r>
          </w:p>
        </w:tc>
      </w:tr>
      <w:tr w:rsidR="00655060" w:rsidRPr="008D0935" w:rsidTr="001A28E4">
        <w:trPr>
          <w:trHeight w:val="351"/>
          <w:jc w:val="center"/>
        </w:trPr>
        <w:tc>
          <w:tcPr>
            <w:tcW w:w="2689" w:type="dxa"/>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Banda Ancha Simétrica</w:t>
            </w:r>
          </w:p>
        </w:tc>
        <w:tc>
          <w:tcPr>
            <w:tcW w:w="1010"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w:t>
            </w:r>
          </w:p>
        </w:tc>
        <w:tc>
          <w:tcPr>
            <w:tcW w:w="1258"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10</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7</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0</w:t>
            </w:r>
          </w:p>
        </w:tc>
      </w:tr>
      <w:tr w:rsidR="00655060" w:rsidRPr="008D0935" w:rsidTr="00A728FD">
        <w:trPr>
          <w:trHeight w:val="303"/>
          <w:jc w:val="center"/>
        </w:trPr>
        <w:tc>
          <w:tcPr>
            <w:tcW w:w="2689" w:type="dxa"/>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Banda Ancha Asimétrica</w:t>
            </w:r>
          </w:p>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Hasta 2.2 MHz</w:t>
            </w:r>
          </w:p>
        </w:tc>
        <w:tc>
          <w:tcPr>
            <w:tcW w:w="1010"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35</w:t>
            </w:r>
          </w:p>
        </w:tc>
        <w:tc>
          <w:tcPr>
            <w:tcW w:w="1258"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21</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17</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14</w:t>
            </w:r>
          </w:p>
        </w:tc>
      </w:tr>
      <w:tr w:rsidR="00655060" w:rsidRPr="008D0935" w:rsidTr="00A728FD">
        <w:trPr>
          <w:trHeight w:val="612"/>
          <w:jc w:val="center"/>
        </w:trPr>
        <w:tc>
          <w:tcPr>
            <w:tcW w:w="2689" w:type="dxa"/>
            <w:vAlign w:val="center"/>
          </w:tcPr>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Banda Ancha Asimétrica</w:t>
            </w:r>
          </w:p>
          <w:p w:rsidR="00655060" w:rsidRPr="008D0935" w:rsidRDefault="00655060" w:rsidP="00A728FD">
            <w:pPr>
              <w:spacing w:before="40" w:after="40" w:line="240" w:lineRule="auto"/>
              <w:rPr>
                <w:rFonts w:ascii="Century Gothic" w:hAnsi="Century Gothic" w:cs="Arial"/>
                <w:color w:val="000000" w:themeColor="text1"/>
              </w:rPr>
            </w:pPr>
            <w:r w:rsidRPr="008D0935">
              <w:rPr>
                <w:rFonts w:ascii="Century Gothic" w:hAnsi="Century Gothic" w:cs="Arial"/>
                <w:color w:val="000000" w:themeColor="text1"/>
              </w:rPr>
              <w:t>Hasta 30 MHz</w:t>
            </w:r>
          </w:p>
        </w:tc>
        <w:tc>
          <w:tcPr>
            <w:tcW w:w="1010"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35</w:t>
            </w:r>
          </w:p>
        </w:tc>
        <w:tc>
          <w:tcPr>
            <w:tcW w:w="1258"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17</w:t>
            </w:r>
          </w:p>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(&lt;= 2.5Km)</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w:t>
            </w:r>
          </w:p>
        </w:tc>
        <w:tc>
          <w:tcPr>
            <w:tcW w:w="1134" w:type="dxa"/>
            <w:vAlign w:val="center"/>
          </w:tcPr>
          <w:p w:rsidR="00655060" w:rsidRPr="008D0935" w:rsidRDefault="00655060" w:rsidP="00A728FD">
            <w:pPr>
              <w:spacing w:before="40" w:after="40" w:line="240" w:lineRule="auto"/>
              <w:jc w:val="center"/>
              <w:rPr>
                <w:rFonts w:ascii="Century Gothic" w:hAnsi="Century Gothic" w:cs="Arial"/>
                <w:color w:val="000000" w:themeColor="text1"/>
              </w:rPr>
            </w:pPr>
            <w:r w:rsidRPr="008D0935">
              <w:rPr>
                <w:rFonts w:ascii="Century Gothic" w:hAnsi="Century Gothic" w:cs="Arial"/>
                <w:color w:val="000000" w:themeColor="text1"/>
              </w:rPr>
              <w:t>(*)</w:t>
            </w:r>
          </w:p>
        </w:tc>
      </w:tr>
    </w:tbl>
    <w:p w:rsidR="00655060" w:rsidRPr="008D0935" w:rsidRDefault="00655060" w:rsidP="00A728FD">
      <w:pPr>
        <w:spacing w:after="120" w:line="240" w:lineRule="auto"/>
        <w:ind w:left="992"/>
        <w:jc w:val="both"/>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 Nota 1: Estas tecnologías no son operables en distancias mayores a 2.5 Km</w:t>
      </w:r>
    </w:p>
    <w:p w:rsidR="006A4EFB"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De acuerdo </w:t>
      </w:r>
      <w:r w:rsidR="00697C93" w:rsidRPr="008D0935">
        <w:rPr>
          <w:rFonts w:ascii="Century Gothic" w:hAnsi="Century Gothic"/>
        </w:rPr>
        <w:t>con</w:t>
      </w:r>
      <w:r w:rsidRPr="008D0935">
        <w:rPr>
          <w:rFonts w:ascii="Century Gothic" w:hAnsi="Century Gothic"/>
        </w:rPr>
        <w:t xml:space="preserve"> los niveles de calidad definidos en el segmento de Bucle o Sub-bucle Local de interés del CS</w:t>
      </w:r>
      <w:r w:rsidR="00183373" w:rsidRPr="008D0935">
        <w:rPr>
          <w:rFonts w:ascii="Century Gothic" w:hAnsi="Century Gothic"/>
        </w:rPr>
        <w:t>.</w:t>
      </w:r>
    </w:p>
    <w:p w:rsidR="00655060" w:rsidRPr="008D0935" w:rsidRDefault="00655060" w:rsidP="00DE539A">
      <w:pPr>
        <w:pStyle w:val="IFTnormal"/>
        <w:tabs>
          <w:tab w:val="left" w:pos="426"/>
        </w:tabs>
        <w:spacing w:after="120" w:line="264" w:lineRule="auto"/>
        <w:rPr>
          <w:rFonts w:ascii="Century Gothic" w:hAnsi="Century Gothic"/>
        </w:rPr>
      </w:pPr>
      <w:r w:rsidRPr="008D0935">
        <w:rPr>
          <w:rFonts w:ascii="Century Gothic" w:hAnsi="Century Gothic"/>
        </w:rPr>
        <w:t>i)</w:t>
      </w:r>
      <w:r w:rsidR="00A728FD" w:rsidRPr="008D0935">
        <w:rPr>
          <w:rFonts w:ascii="Century Gothic" w:hAnsi="Century Gothic"/>
        </w:rPr>
        <w:tab/>
      </w:r>
      <w:r w:rsidRPr="008D0935">
        <w:rPr>
          <w:rFonts w:ascii="Century Gothic" w:hAnsi="Century Gothic"/>
        </w:rPr>
        <w:t xml:space="preserve">Se introducirán nuevos niveles de calidad, en caso de que algún servicio desplegado sobre Central Telefónica o Instalación Equivalente no se refleje de forma adecuada con los niveles de calidad existentes. </w:t>
      </w:r>
    </w:p>
    <w:p w:rsidR="00655060" w:rsidRPr="008D0935" w:rsidRDefault="00655060" w:rsidP="00DE539A">
      <w:pPr>
        <w:pStyle w:val="IFTnormal"/>
        <w:tabs>
          <w:tab w:val="left" w:pos="426"/>
        </w:tabs>
        <w:spacing w:after="120" w:line="264" w:lineRule="auto"/>
        <w:ind w:left="420" w:hanging="420"/>
        <w:rPr>
          <w:rFonts w:ascii="Century Gothic" w:hAnsi="Century Gothic"/>
        </w:rPr>
      </w:pPr>
      <w:r w:rsidRPr="008D0935">
        <w:rPr>
          <w:rFonts w:ascii="Century Gothic" w:hAnsi="Century Gothic"/>
        </w:rPr>
        <w:lastRenderedPageBreak/>
        <w:t>ii)</w:t>
      </w:r>
      <w:r w:rsidR="00A728FD" w:rsidRPr="008D0935">
        <w:rPr>
          <w:rFonts w:ascii="Century Gothic" w:hAnsi="Century Gothic"/>
        </w:rPr>
        <w:tab/>
      </w:r>
      <w:r w:rsidRPr="008D0935">
        <w:rPr>
          <w:rFonts w:ascii="Century Gothic" w:hAnsi="Century Gothic"/>
        </w:rPr>
        <w:t xml:space="preserve">Se eliminarán niveles de calidad, cuando se compruebe que su implantación en la Central Telefónica o Instalación Equivalente tiene efectos sobre el control de interferencias. </w:t>
      </w:r>
    </w:p>
    <w:p w:rsidR="00655060" w:rsidRPr="008D0935" w:rsidRDefault="00655060" w:rsidP="00DE539A">
      <w:pPr>
        <w:pStyle w:val="IFTnormal"/>
        <w:tabs>
          <w:tab w:val="left" w:pos="426"/>
        </w:tabs>
        <w:spacing w:after="120" w:line="264" w:lineRule="auto"/>
        <w:ind w:left="420" w:hanging="420"/>
        <w:rPr>
          <w:rFonts w:ascii="Century Gothic" w:hAnsi="Century Gothic"/>
        </w:rPr>
      </w:pPr>
      <w:r w:rsidRPr="008D0935">
        <w:rPr>
          <w:rFonts w:ascii="Century Gothic" w:hAnsi="Century Gothic"/>
        </w:rPr>
        <w:t>iii)</w:t>
      </w:r>
      <w:r w:rsidR="00DE539A" w:rsidRPr="008D0935">
        <w:rPr>
          <w:rFonts w:ascii="Century Gothic" w:hAnsi="Century Gothic"/>
        </w:rPr>
        <w:tab/>
      </w:r>
      <w:r w:rsidRPr="008D0935">
        <w:rPr>
          <w:rFonts w:ascii="Century Gothic" w:hAnsi="Century Gothic"/>
        </w:rPr>
        <w:t xml:space="preserve">Se modificarán márgenes de calidad cuando se compruebe que no se adaptan a las necesidades de los </w:t>
      </w:r>
      <w:r w:rsidR="00697C93" w:rsidRPr="008D0935">
        <w:rPr>
          <w:rFonts w:ascii="Century Gothic" w:hAnsi="Century Gothic"/>
        </w:rPr>
        <w:t xml:space="preserve">Servicios </w:t>
      </w:r>
      <w:r w:rsidRPr="008D0935">
        <w:rPr>
          <w:rFonts w:ascii="Century Gothic" w:hAnsi="Century Gothic"/>
        </w:rPr>
        <w:t>prestados, o bien por exigencias del control de interferencias.</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Lo anterior se realizará bajo la coordinación y participación de todo concesionario –que haga uso del Bucle o Sub-bucle Local.</w:t>
      </w:r>
    </w:p>
    <w:p w:rsidR="00655060" w:rsidRPr="008D0935" w:rsidRDefault="00183373" w:rsidP="00A728FD">
      <w:pPr>
        <w:pStyle w:val="IFTnormal"/>
        <w:spacing w:after="120" w:line="264" w:lineRule="auto"/>
        <w:rPr>
          <w:rFonts w:ascii="Century Gothic" w:hAnsi="Century Gothic"/>
        </w:rPr>
      </w:pPr>
      <w:r w:rsidRPr="008D0935">
        <w:rPr>
          <w:rFonts w:ascii="Century Gothic" w:hAnsi="Century Gothic"/>
        </w:rPr>
        <w:t>RED NACIONAL</w:t>
      </w:r>
      <w:r w:rsidR="00655060" w:rsidRPr="008D0935">
        <w:rPr>
          <w:rFonts w:ascii="Century Gothic" w:hAnsi="Century Gothic"/>
        </w:rPr>
        <w:t xml:space="preserve"> informará al CS sobre mejoras en la calidad de segmentos de Bucle(s) o Sub-bucle(s) Local(es) si:</w:t>
      </w:r>
    </w:p>
    <w:p w:rsidR="00655060" w:rsidRPr="008D0935" w:rsidRDefault="00655060" w:rsidP="00DE539A">
      <w:pPr>
        <w:pStyle w:val="IFTnormal"/>
        <w:tabs>
          <w:tab w:val="left" w:pos="426"/>
        </w:tabs>
        <w:spacing w:after="120" w:line="264" w:lineRule="auto"/>
        <w:ind w:left="420" w:hanging="420"/>
        <w:rPr>
          <w:rFonts w:ascii="Century Gothic" w:hAnsi="Century Gothic"/>
        </w:rPr>
      </w:pPr>
      <w:r w:rsidRPr="008D0935">
        <w:rPr>
          <w:rFonts w:ascii="Century Gothic" w:hAnsi="Century Gothic"/>
        </w:rPr>
        <w:t>-</w:t>
      </w:r>
      <w:r w:rsidR="00DE539A" w:rsidRPr="008D0935">
        <w:rPr>
          <w:rFonts w:ascii="Century Gothic" w:hAnsi="Century Gothic"/>
        </w:rPr>
        <w:tab/>
      </w:r>
      <w:r w:rsidRPr="008D0935">
        <w:rPr>
          <w:rFonts w:ascii="Century Gothic" w:hAnsi="Century Gothic"/>
        </w:rPr>
        <w:t xml:space="preserve">El CS lo solicita explícitamente, ya sea durante la solicitud del </w:t>
      </w:r>
      <w:r w:rsidR="00020BEA" w:rsidRPr="008D0935">
        <w:rPr>
          <w:rFonts w:ascii="Century Gothic" w:hAnsi="Century Gothic"/>
        </w:rPr>
        <w:t xml:space="preserve">Servicio </w:t>
      </w:r>
      <w:r w:rsidRPr="008D0935">
        <w:rPr>
          <w:rFonts w:ascii="Century Gothic" w:hAnsi="Century Gothic"/>
        </w:rPr>
        <w:t xml:space="preserve">de desagregación o una vez que esté activo uno o varios de sus servicios de desagregación en el Bucle o Sub-bucle Local. </w:t>
      </w:r>
    </w:p>
    <w:p w:rsidR="00655060" w:rsidRPr="008D0935" w:rsidRDefault="00655060" w:rsidP="00DE539A">
      <w:pPr>
        <w:pStyle w:val="IFTnormal"/>
        <w:tabs>
          <w:tab w:val="left" w:pos="426"/>
        </w:tabs>
        <w:spacing w:after="120" w:line="264" w:lineRule="auto"/>
        <w:ind w:left="420" w:hanging="420"/>
        <w:rPr>
          <w:rFonts w:ascii="Century Gothic" w:hAnsi="Century Gothic"/>
        </w:rPr>
      </w:pPr>
      <w:r w:rsidRPr="008D0935">
        <w:rPr>
          <w:rFonts w:ascii="Century Gothic" w:hAnsi="Century Gothic"/>
        </w:rPr>
        <w:t>-</w:t>
      </w:r>
      <w:r w:rsidR="00DE539A" w:rsidRPr="008D0935">
        <w:rPr>
          <w:rFonts w:ascii="Century Gothic" w:hAnsi="Century Gothic"/>
        </w:rPr>
        <w:tab/>
      </w:r>
      <w:r w:rsidRPr="008D0935">
        <w:rPr>
          <w:rFonts w:ascii="Century Gothic" w:hAnsi="Century Gothic"/>
        </w:rPr>
        <w:t xml:space="preserve">Existe disponibilidad de Bucles o Sub-bucles Locales que por sus condiciones físicas o técnicas permitan una calidad superior, para lo cual se deberá entregar detalladamente las condiciones en las que se encuentra la totalidad de su red local. </w:t>
      </w:r>
    </w:p>
    <w:p w:rsidR="006A4EFB" w:rsidRPr="008D0935" w:rsidRDefault="006A4EFB" w:rsidP="00A728FD">
      <w:pPr>
        <w:pStyle w:val="IFTnormal"/>
        <w:spacing w:after="120" w:line="264" w:lineRule="auto"/>
        <w:rPr>
          <w:rFonts w:ascii="Century Gothic" w:hAnsi="Century Gothic"/>
        </w:rPr>
      </w:pPr>
    </w:p>
    <w:p w:rsidR="006A4EFB" w:rsidRPr="008D0935" w:rsidRDefault="003B1A36" w:rsidP="00DE539A">
      <w:pPr>
        <w:pStyle w:val="0Tit11"/>
      </w:pPr>
      <w:bookmarkStart w:id="2314" w:name="_Toc92974147"/>
      <w:bookmarkStart w:id="2315" w:name="_Toc93052458"/>
      <w:bookmarkStart w:id="2316" w:name="_Toc93056413"/>
      <w:bookmarkStart w:id="2317" w:name="_Toc125393477"/>
      <w:bookmarkStart w:id="2318" w:name="_Toc139012215"/>
      <w:r w:rsidRPr="008D0935">
        <w:t>6.1</w:t>
      </w:r>
      <w:r w:rsidRPr="008D0935">
        <w:tab/>
      </w:r>
      <w:r w:rsidR="00655060" w:rsidRPr="008D0935">
        <w:t>Aplicación de PSD-Shaping y UPBO/DPBO.</w:t>
      </w:r>
      <w:bookmarkEnd w:id="2314"/>
      <w:bookmarkEnd w:id="2315"/>
      <w:bookmarkEnd w:id="2316"/>
      <w:bookmarkEnd w:id="2317"/>
      <w:bookmarkEnd w:id="2318"/>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En los despliegues de la desagregación de Sub-bucle Local la función del PSD se debe activar para todas aquellas tecnologías en las que se instalarán tarjetas de Línea (LTs) más cercanas al usuario final, por ejemplo en equipos de intemperie. Los detalles de la configuración de la máscara de PSD se incluyen más adelante y están basadas en lo indicado en el ETSI TR 101 830-1 V1.5.2 (2009-05). </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Asimismo, el CS y </w:t>
      </w:r>
      <w:r w:rsidR="00F145B3" w:rsidRPr="008D0935">
        <w:rPr>
          <w:rFonts w:ascii="Century Gothic" w:hAnsi="Century Gothic"/>
        </w:rPr>
        <w:t>RED NACIONAL</w:t>
      </w:r>
      <w:r w:rsidRPr="008D0935">
        <w:rPr>
          <w:rFonts w:ascii="Century Gothic" w:hAnsi="Century Gothic"/>
        </w:rPr>
        <w:t xml:space="preserve"> podrán basarse en lo establecido en las disposiciones aplicables, las recomendaciones de la Unión Internacional de Telecomunicaciones, o en su defecto, las recomendaciones emitidas por organismos internacionales reconocidos que resulten aplicables y factibles para la configuración de la máscara de PSD.</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Dado que las tecnologías como VDSL2 emplean bandas de transmisión a frecuencias más altas en sentido ascendente, la función UPBO/DPBO debe estar correctamente configurada y activa. En caso de no activar correctamente esta función (UPBO/DPBO) las velocidades logradas en longitudes cortas podrían ser elevadas pero interfiriendo los servicios adyacentes que tienen longitudes más largas en el par de cobre.</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Conforme aumente la prestación de servicios xDSL en cada UB, podrá ajustarse la máscara de PSD de manera individual de tal forma que la nueva adición de tecnologías no interfiera o complique las condiciones técnicas que soporta el par de cobre a través del cual se desplegará y transmitirá una señal. </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Derivado de lo anterior, en aquellas tecnologías que utilizan un espectro de frecuencias &gt;8 MHz, la función UPBO/DPBO debe estar habilitada en las frecuencias de la dirección </w:t>
      </w:r>
      <w:r w:rsidRPr="008D0935">
        <w:rPr>
          <w:rFonts w:ascii="Century Gothic" w:hAnsi="Century Gothic"/>
        </w:rPr>
        <w:lastRenderedPageBreak/>
        <w:t>ascendente (Upstream para UPBO) así como en las frecuencias de la dirección descendente (Downsteam para DPBO). Los parámetros de potencia, frecuencia y distancia de atenuación a la central, están establecidos en las siguientes tablas de este capítulo.</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Se definen los siguientes valores para los parámetros utilizados el uso del espectro de frecuencia conforme a lo siguiente: </w:t>
      </w:r>
    </w:p>
    <w:p w:rsidR="00655060" w:rsidRPr="008D0935" w:rsidRDefault="00655060" w:rsidP="00DE539A">
      <w:pPr>
        <w:pStyle w:val="IFTnormal"/>
        <w:tabs>
          <w:tab w:val="left" w:pos="426"/>
        </w:tabs>
        <w:spacing w:after="120" w:line="264" w:lineRule="auto"/>
        <w:rPr>
          <w:rFonts w:ascii="Century Gothic" w:hAnsi="Century Gothic"/>
        </w:rPr>
      </w:pPr>
      <w:r w:rsidRPr="008D0935">
        <w:rPr>
          <w:rFonts w:ascii="Century Gothic" w:hAnsi="Century Gothic"/>
        </w:rPr>
        <w:t>-</w:t>
      </w:r>
      <w:r w:rsidRPr="008D0935">
        <w:rPr>
          <w:rFonts w:ascii="Century Gothic" w:hAnsi="Century Gothic"/>
        </w:rPr>
        <w:tab/>
        <w:t>Máscara PSD en central (DPBOEPSD): máscara B8-11 para VDSL2</w:t>
      </w:r>
      <w:r w:rsidRPr="008D0935">
        <w:rPr>
          <w:rStyle w:val="Refdenotaalpie"/>
          <w:rFonts w:ascii="Century Gothic" w:hAnsi="Century Gothic"/>
        </w:rPr>
        <w:footnoteReference w:id="76"/>
      </w:r>
    </w:p>
    <w:p w:rsidR="00655060" w:rsidRPr="008D0935" w:rsidRDefault="00655060" w:rsidP="00DE539A">
      <w:pPr>
        <w:pStyle w:val="IFTnormal"/>
        <w:tabs>
          <w:tab w:val="left" w:pos="426"/>
        </w:tabs>
        <w:spacing w:after="120" w:line="264" w:lineRule="auto"/>
        <w:rPr>
          <w:rFonts w:ascii="Century Gothic" w:hAnsi="Century Gothic"/>
        </w:rPr>
      </w:pPr>
      <w:r w:rsidRPr="008D0935">
        <w:rPr>
          <w:rFonts w:ascii="Century Gothic" w:hAnsi="Century Gothic"/>
        </w:rPr>
        <w:t>-</w:t>
      </w:r>
      <w:r w:rsidRPr="008D0935">
        <w:rPr>
          <w:rFonts w:ascii="Century Gothic" w:hAnsi="Century Gothic"/>
        </w:rPr>
        <w:tab/>
        <w:t>Señal mínima utilizable (DPBOMUS): -123 dBm/Hz.</w:t>
      </w:r>
    </w:p>
    <w:p w:rsidR="00655060" w:rsidRPr="008D0935" w:rsidRDefault="00655060" w:rsidP="00DE539A">
      <w:pPr>
        <w:pStyle w:val="IFTnormal"/>
        <w:tabs>
          <w:tab w:val="left" w:pos="426"/>
        </w:tabs>
        <w:spacing w:after="120" w:line="264" w:lineRule="auto"/>
        <w:rPr>
          <w:rFonts w:ascii="Century Gothic" w:hAnsi="Century Gothic"/>
        </w:rPr>
      </w:pPr>
      <w:r w:rsidRPr="008D0935">
        <w:rPr>
          <w:rFonts w:ascii="Century Gothic" w:hAnsi="Century Gothic"/>
        </w:rPr>
        <w:t>-</w:t>
      </w:r>
      <w:r w:rsidRPr="008D0935">
        <w:rPr>
          <w:rFonts w:ascii="Century Gothic" w:hAnsi="Century Gothic"/>
        </w:rPr>
        <w:tab/>
        <w:t xml:space="preserve">Frecuencia mínima de aplicación del conformado (DPBOFMIN): 138kHz. </w:t>
      </w:r>
    </w:p>
    <w:p w:rsidR="00655060" w:rsidRPr="008D0935" w:rsidRDefault="00655060" w:rsidP="00DE539A">
      <w:pPr>
        <w:pStyle w:val="IFTnormal"/>
        <w:tabs>
          <w:tab w:val="left" w:pos="426"/>
        </w:tabs>
        <w:spacing w:after="120" w:line="264" w:lineRule="auto"/>
        <w:rPr>
          <w:rFonts w:ascii="Century Gothic" w:hAnsi="Century Gothic"/>
        </w:rPr>
      </w:pPr>
      <w:r w:rsidRPr="008D0935">
        <w:rPr>
          <w:rFonts w:ascii="Century Gothic" w:hAnsi="Century Gothic"/>
        </w:rPr>
        <w:t>-</w:t>
      </w:r>
      <w:r w:rsidRPr="008D0935">
        <w:rPr>
          <w:rFonts w:ascii="Century Gothic" w:hAnsi="Century Gothic"/>
        </w:rPr>
        <w:tab/>
        <w:t xml:space="preserve">Frecuencia máxima de aplicación del conformado (DPBOFMAX): 17 MHz. </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Los siguientes parámetros serán definidos para cada tramo o punto de demarcación del Bucle Local según medidas reales:</w:t>
      </w:r>
    </w:p>
    <w:p w:rsidR="00655060" w:rsidRPr="008D0935" w:rsidRDefault="00655060" w:rsidP="00DE539A">
      <w:pPr>
        <w:pStyle w:val="IFTnormal"/>
        <w:tabs>
          <w:tab w:val="left" w:pos="426"/>
        </w:tabs>
        <w:spacing w:after="120" w:line="264" w:lineRule="auto"/>
        <w:ind w:left="420" w:hanging="420"/>
        <w:rPr>
          <w:rFonts w:ascii="Century Gothic" w:hAnsi="Century Gothic"/>
        </w:rPr>
      </w:pPr>
      <w:r w:rsidRPr="008D0935">
        <w:rPr>
          <w:rFonts w:ascii="Century Gothic" w:hAnsi="Century Gothic"/>
        </w:rPr>
        <w:t>-</w:t>
      </w:r>
      <w:r w:rsidR="00DE539A" w:rsidRPr="008D0935">
        <w:rPr>
          <w:rFonts w:ascii="Century Gothic" w:hAnsi="Century Gothic"/>
        </w:rPr>
        <w:tab/>
      </w:r>
      <w:r w:rsidRPr="008D0935">
        <w:rPr>
          <w:rFonts w:ascii="Century Gothic" w:hAnsi="Century Gothic"/>
        </w:rPr>
        <w:t xml:space="preserve">Longitud eléctrica del lado de la Central Telefónica o Instalación Equivalente (DPBOESEL): valor de las pérdidas de inserción medidas para el tramo central-nodo a 1 MHz. </w:t>
      </w:r>
    </w:p>
    <w:p w:rsidR="00655060" w:rsidRPr="008D0935" w:rsidRDefault="00655060" w:rsidP="00DE539A">
      <w:pPr>
        <w:pStyle w:val="IFTnormal"/>
        <w:tabs>
          <w:tab w:val="left" w:pos="426"/>
        </w:tabs>
        <w:spacing w:after="120" w:line="264" w:lineRule="auto"/>
        <w:ind w:left="420" w:hanging="420"/>
        <w:rPr>
          <w:rFonts w:ascii="Century Gothic" w:hAnsi="Century Gothic"/>
        </w:rPr>
      </w:pPr>
      <w:r w:rsidRPr="008D0935">
        <w:rPr>
          <w:rFonts w:ascii="Century Gothic" w:hAnsi="Century Gothic"/>
        </w:rPr>
        <w:t>-</w:t>
      </w:r>
      <w:r w:rsidR="00DE539A" w:rsidRPr="008D0935">
        <w:rPr>
          <w:rFonts w:ascii="Century Gothic" w:hAnsi="Century Gothic"/>
        </w:rPr>
        <w:tab/>
      </w:r>
      <w:r w:rsidRPr="008D0935">
        <w:rPr>
          <w:rFonts w:ascii="Century Gothic" w:hAnsi="Century Gothic"/>
        </w:rPr>
        <w:t>Parámetros del modelo de cable entre la Central Telefónica o Instalación Equivalente y el tramo o punto de demarcación (DPBOESCMx, x=A, B o C) calculados a partir de las pérdidas de inserción medidas.</w:t>
      </w:r>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Como resultado se obtiene la máscara PSD resultante del espectro de frecuencias que será configurada en los equipos desplegados en el Bucle o Sub-bucle Local.</w:t>
      </w:r>
    </w:p>
    <w:p w:rsidR="00873184" w:rsidRPr="008D0935" w:rsidRDefault="00873184" w:rsidP="00A728FD">
      <w:pPr>
        <w:pStyle w:val="IFTnormal"/>
        <w:spacing w:after="120" w:line="264" w:lineRule="auto"/>
        <w:rPr>
          <w:rFonts w:ascii="Century Gothic" w:hAnsi="Century Gothic"/>
        </w:rPr>
      </w:pPr>
    </w:p>
    <w:p w:rsidR="00655060" w:rsidRPr="008D0935" w:rsidRDefault="003B1A36" w:rsidP="00DE539A">
      <w:pPr>
        <w:pStyle w:val="0Tit11"/>
      </w:pPr>
      <w:bookmarkStart w:id="2319" w:name="_Toc92974148"/>
      <w:bookmarkStart w:id="2320" w:name="_Toc93052459"/>
      <w:bookmarkStart w:id="2321" w:name="_Toc93056414"/>
      <w:bookmarkStart w:id="2322" w:name="_Toc125393478"/>
      <w:bookmarkStart w:id="2323" w:name="_Toc139012216"/>
      <w:r w:rsidRPr="008D0935">
        <w:t>6.2</w:t>
      </w:r>
      <w:r w:rsidRPr="008D0935">
        <w:tab/>
      </w:r>
      <w:r w:rsidR="00655060" w:rsidRPr="008D0935">
        <w:t>Máscaras de PSD aplicables.</w:t>
      </w:r>
      <w:bookmarkEnd w:id="2319"/>
      <w:bookmarkEnd w:id="2320"/>
      <w:bookmarkEnd w:id="2321"/>
      <w:bookmarkEnd w:id="2322"/>
      <w:bookmarkEnd w:id="2323"/>
    </w:p>
    <w:p w:rsidR="00655060" w:rsidRPr="008D0935" w:rsidRDefault="003B1A36" w:rsidP="00F11EB4">
      <w:pPr>
        <w:pStyle w:val="Ttulo3"/>
        <w:ind w:left="720" w:hanging="720"/>
        <w:jc w:val="left"/>
        <w:rPr>
          <w:rFonts w:ascii="Century Gothic" w:hAnsi="Century Gothic"/>
        </w:rPr>
      </w:pPr>
      <w:bookmarkStart w:id="2324" w:name="_Toc92974149"/>
      <w:bookmarkStart w:id="2325" w:name="_Toc93052460"/>
      <w:bookmarkStart w:id="2326" w:name="_Toc93056415"/>
      <w:bookmarkStart w:id="2327" w:name="_Toc125393479"/>
      <w:bookmarkStart w:id="2328" w:name="_Toc139012217"/>
      <w:r w:rsidRPr="008D0935">
        <w:rPr>
          <w:rFonts w:ascii="Century Gothic" w:hAnsi="Century Gothic"/>
        </w:rPr>
        <w:t>6.2.1</w:t>
      </w:r>
      <w:r w:rsidRPr="008D0935">
        <w:rPr>
          <w:rFonts w:ascii="Century Gothic" w:hAnsi="Century Gothic"/>
        </w:rPr>
        <w:tab/>
      </w:r>
      <w:r w:rsidR="00655060" w:rsidRPr="008D0935">
        <w:rPr>
          <w:rFonts w:ascii="Century Gothic" w:hAnsi="Century Gothic"/>
        </w:rPr>
        <w:t>Sistemas de Alimentación Remota tipo TNV (Telephone Network Voltage) desde central.</w:t>
      </w:r>
      <w:bookmarkEnd w:id="2324"/>
      <w:bookmarkEnd w:id="2325"/>
      <w:bookmarkEnd w:id="2326"/>
      <w:bookmarkEnd w:id="2327"/>
      <w:bookmarkEnd w:id="2328"/>
    </w:p>
    <w:p w:rsidR="00655060" w:rsidRPr="008D0935" w:rsidRDefault="00655060" w:rsidP="006A7D43">
      <w:pPr>
        <w:pStyle w:val="IFTnormal"/>
        <w:spacing w:line="264" w:lineRule="auto"/>
        <w:rPr>
          <w:rFonts w:ascii="Century Gothic" w:hAnsi="Century Gothic"/>
        </w:rPr>
      </w:pPr>
      <w:r w:rsidRPr="008D0935">
        <w:rPr>
          <w:rFonts w:ascii="Century Gothic" w:hAnsi="Century Gothic"/>
        </w:rPr>
        <w:t>Para que una señal cumpla con esta clasificación, la combinación de alimentación de corriente directa y el pico de la señal de AC no deben exceder los límites calculados mediante la fórmula:</w:t>
      </w:r>
    </w:p>
    <w:p w:rsidR="00655060" w:rsidRPr="008D0935" w:rsidRDefault="00655060" w:rsidP="006A7D43">
      <w:pPr>
        <w:spacing w:line="264" w:lineRule="auto"/>
        <w:jc w:val="center"/>
        <w:rPr>
          <w:rFonts w:ascii="Century Gothic" w:hAnsi="Century Gothic" w:cs="Arial"/>
          <w:color w:val="000000" w:themeColor="text1"/>
        </w:rPr>
      </w:pPr>
      <w:r w:rsidRPr="008D0935">
        <w:rPr>
          <w:rFonts w:ascii="Century Gothic" w:hAnsi="Century Gothic" w:cs="Arial"/>
          <w:color w:val="000000" w:themeColor="text1"/>
        </w:rPr>
        <w:t>(U</w:t>
      </w:r>
      <w:r w:rsidRPr="008D0935">
        <w:rPr>
          <w:rFonts w:ascii="Century Gothic" w:hAnsi="Century Gothic" w:cs="Arial"/>
          <w:color w:val="000000" w:themeColor="text1"/>
          <w:vertAlign w:val="subscript"/>
        </w:rPr>
        <w:t>DC</w:t>
      </w:r>
      <w:r w:rsidRPr="008D0935">
        <w:rPr>
          <w:rFonts w:ascii="Century Gothic" w:hAnsi="Century Gothic" w:cs="Arial"/>
          <w:color w:val="000000" w:themeColor="text1"/>
        </w:rPr>
        <w:t>/120 V + U</w:t>
      </w:r>
      <w:r w:rsidRPr="008D0935">
        <w:rPr>
          <w:rFonts w:ascii="Century Gothic" w:hAnsi="Century Gothic" w:cs="Arial"/>
          <w:color w:val="000000" w:themeColor="text1"/>
          <w:vertAlign w:val="subscript"/>
        </w:rPr>
        <w:t>AC,pico</w:t>
      </w:r>
      <w:r w:rsidRPr="008D0935">
        <w:rPr>
          <w:rFonts w:ascii="Century Gothic" w:hAnsi="Century Gothic" w:cs="Arial"/>
          <w:color w:val="000000" w:themeColor="text1"/>
        </w:rPr>
        <w:t>/70,7 V ≤ 1)</w:t>
      </w:r>
    </w:p>
    <w:p w:rsidR="00873184" w:rsidRPr="008D0935" w:rsidRDefault="00873184" w:rsidP="006A7D43">
      <w:pPr>
        <w:spacing w:line="264" w:lineRule="auto"/>
        <w:jc w:val="center"/>
        <w:rPr>
          <w:rFonts w:ascii="Century Gothic" w:hAnsi="Century Gothic" w:cs="Arial"/>
          <w:color w:val="000000" w:themeColor="text1"/>
        </w:rPr>
      </w:pPr>
    </w:p>
    <w:p w:rsidR="00873184" w:rsidRPr="008D0935" w:rsidRDefault="003B1A36" w:rsidP="00F11EB4">
      <w:pPr>
        <w:pStyle w:val="Ttulo3"/>
        <w:ind w:left="720" w:hanging="720"/>
        <w:jc w:val="left"/>
        <w:rPr>
          <w:rFonts w:ascii="Century Gothic" w:hAnsi="Century Gothic"/>
        </w:rPr>
      </w:pPr>
      <w:bookmarkStart w:id="2329" w:name="_Toc92974150"/>
      <w:bookmarkStart w:id="2330" w:name="_Toc93052461"/>
      <w:bookmarkStart w:id="2331" w:name="_Toc93056416"/>
      <w:bookmarkStart w:id="2332" w:name="_Toc125393480"/>
      <w:bookmarkStart w:id="2333" w:name="_Toc139012218"/>
      <w:r w:rsidRPr="008D0935">
        <w:rPr>
          <w:rFonts w:ascii="Century Gothic" w:hAnsi="Century Gothic"/>
        </w:rPr>
        <w:t>6.2.2</w:t>
      </w:r>
      <w:r w:rsidRPr="008D0935">
        <w:rPr>
          <w:rFonts w:ascii="Century Gothic" w:hAnsi="Century Gothic"/>
        </w:rPr>
        <w:tab/>
      </w:r>
      <w:r w:rsidR="00655060" w:rsidRPr="008D0935">
        <w:rPr>
          <w:rFonts w:ascii="Century Gothic" w:hAnsi="Century Gothic"/>
        </w:rPr>
        <w:t>Servicios POTS entre 300 Hz – 3,400 Hz.</w:t>
      </w:r>
      <w:bookmarkEnd w:id="2329"/>
      <w:bookmarkEnd w:id="2330"/>
      <w:bookmarkEnd w:id="2331"/>
      <w:bookmarkEnd w:id="2332"/>
      <w:bookmarkEnd w:id="2333"/>
    </w:p>
    <w:p w:rsidR="00655060" w:rsidRPr="008D0935" w:rsidRDefault="00655060" w:rsidP="00A728FD">
      <w:pPr>
        <w:pStyle w:val="IFTnormal"/>
        <w:spacing w:after="120" w:line="264" w:lineRule="auto"/>
        <w:rPr>
          <w:rFonts w:ascii="Century Gothic" w:hAnsi="Century Gothic"/>
        </w:rPr>
      </w:pPr>
      <w:r w:rsidRPr="008D0935">
        <w:rPr>
          <w:rFonts w:ascii="Century Gothic" w:hAnsi="Century Gothic"/>
        </w:rPr>
        <w:t xml:space="preserve">En el caso de los servicios POTS las características espectrales se definen mediante el voltaje de banda estrecha. La Tabla 6 presenta los puntos de referencia límite definidos en la cláusula 8.1 de ETSI TR 101 830-1 V1.5.2, donde </w:t>
      </w:r>
      <w:r w:rsidRPr="008D0935">
        <w:rPr>
          <w:rFonts w:ascii="Century Gothic" w:hAnsi="Century Gothic"/>
          <w:i/>
        </w:rPr>
        <w:t>Z</w:t>
      </w:r>
      <w:r w:rsidRPr="008D0935">
        <w:rPr>
          <w:rFonts w:ascii="Century Gothic" w:hAnsi="Century Gothic"/>
          <w:i/>
          <w:vertAlign w:val="subscript"/>
        </w:rPr>
        <w:t>R</w:t>
      </w:r>
      <w:r w:rsidRPr="008D0935">
        <w:rPr>
          <w:rFonts w:ascii="Century Gothic" w:hAnsi="Century Gothic"/>
          <w:i/>
        </w:rPr>
        <w:t xml:space="preserve"> </w:t>
      </w:r>
      <w:r w:rsidRPr="008D0935">
        <w:rPr>
          <w:rFonts w:ascii="Century Gothic" w:hAnsi="Century Gothic"/>
        </w:rPr>
        <w:t>se refiere a la impedancia de referencia mostrada en la Figura 4. La Figura 5 ilustra la forma del voltaje espectral para estas señales.</w:t>
      </w:r>
    </w:p>
    <w:p w:rsidR="00655060" w:rsidRPr="008D0935" w:rsidRDefault="00655060" w:rsidP="00DE539A">
      <w:pPr>
        <w:pStyle w:val="xxxPiedeCuadroconnombre"/>
        <w:spacing w:after="60" w:line="240" w:lineRule="auto"/>
        <w:rPr>
          <w:rFonts w:ascii="Century Gothic" w:hAnsi="Century Gothic"/>
          <w:b w:val="0"/>
          <w:color w:val="000000" w:themeColor="text1"/>
          <w:sz w:val="22"/>
        </w:rPr>
      </w:pPr>
      <w:r w:rsidRPr="008D0935">
        <w:rPr>
          <w:rFonts w:ascii="Century Gothic" w:hAnsi="Century Gothic"/>
        </w:rPr>
        <w:t xml:space="preserve">Tabla 6 Puntos de referencia límite del voltaje de banda </w:t>
      </w:r>
      <w:r w:rsidRPr="008D0935">
        <w:rPr>
          <w:rFonts w:ascii="Century Gothic" w:hAnsi="Century Gothic"/>
          <w:b w:val="0"/>
          <w:color w:val="000000" w:themeColor="text1"/>
          <w:sz w:val="22"/>
        </w:rPr>
        <w:t>estrecha para señales POTS.</w:t>
      </w:r>
    </w:p>
    <w:tbl>
      <w:tblPr>
        <w:tblStyle w:val="Tablaconcuadrcula2"/>
        <w:tblW w:w="4910" w:type="pct"/>
        <w:jc w:val="center"/>
        <w:tblLook w:val="04A0" w:firstRow="1" w:lastRow="0" w:firstColumn="1" w:lastColumn="0" w:noHBand="0" w:noVBand="1"/>
      </w:tblPr>
      <w:tblGrid>
        <w:gridCol w:w="1543"/>
        <w:gridCol w:w="1638"/>
        <w:gridCol w:w="1775"/>
        <w:gridCol w:w="1985"/>
        <w:gridCol w:w="2264"/>
        <w:gridCol w:w="20"/>
      </w:tblGrid>
      <w:tr w:rsidR="00655060" w:rsidRPr="008D0935" w:rsidTr="006A7D43">
        <w:trPr>
          <w:gridAfter w:val="1"/>
          <w:wAfter w:w="10" w:type="pct"/>
          <w:tblHeader/>
          <w:jc w:val="center"/>
        </w:trPr>
        <w:tc>
          <w:tcPr>
            <w:tcW w:w="836" w:type="pct"/>
            <w:shd w:val="clear" w:color="auto" w:fill="009AD9"/>
            <w:vAlign w:val="center"/>
          </w:tcPr>
          <w:p w:rsidR="00655060" w:rsidRPr="008D0935" w:rsidRDefault="00655060" w:rsidP="00DE539A">
            <w:pPr>
              <w:spacing w:line="264" w:lineRule="auto"/>
              <w:ind w:left="29"/>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lastRenderedPageBreak/>
              <w:t>Frecuencia</w:t>
            </w:r>
          </w:p>
          <w:p w:rsidR="00655060" w:rsidRPr="008D0935" w:rsidRDefault="00655060" w:rsidP="00DE539A">
            <w:pPr>
              <w:spacing w:line="264" w:lineRule="auto"/>
              <w:ind w:left="29"/>
              <w:jc w:val="center"/>
              <w:rPr>
                <w:rFonts w:ascii="Century Gothic" w:hAnsi="Century Gothic" w:cs="Arial"/>
                <w:color w:val="FFFFFF" w:themeColor="background1"/>
                <w:sz w:val="20"/>
                <w:szCs w:val="20"/>
              </w:rPr>
            </w:pPr>
            <w:r w:rsidRPr="008D0935">
              <w:rPr>
                <w:rFonts w:ascii="Century Gothic" w:hAnsi="Century Gothic" w:cs="Arial"/>
                <w:b/>
                <w:color w:val="FFFFFF" w:themeColor="background1"/>
                <w:sz w:val="20"/>
                <w:szCs w:val="20"/>
              </w:rPr>
              <w:t>f</w:t>
            </w:r>
          </w:p>
        </w:tc>
        <w:tc>
          <w:tcPr>
            <w:tcW w:w="888" w:type="pct"/>
            <w:shd w:val="clear" w:color="auto" w:fill="009AD9"/>
            <w:vAlign w:val="center"/>
          </w:tcPr>
          <w:p w:rsidR="00655060" w:rsidRPr="008D0935" w:rsidRDefault="00655060" w:rsidP="00DE539A">
            <w:pPr>
              <w:spacing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Impedancia</w:t>
            </w:r>
          </w:p>
          <w:p w:rsidR="00655060" w:rsidRPr="008D0935" w:rsidRDefault="00655060" w:rsidP="00DE539A">
            <w:pPr>
              <w:spacing w:line="264" w:lineRule="auto"/>
              <w:jc w:val="center"/>
              <w:rPr>
                <w:rFonts w:ascii="Century Gothic" w:hAnsi="Century Gothic" w:cs="Arial"/>
                <w:color w:val="FFFFFF" w:themeColor="background1"/>
                <w:sz w:val="20"/>
                <w:szCs w:val="20"/>
              </w:rPr>
            </w:pPr>
            <w:r w:rsidRPr="008D0935">
              <w:rPr>
                <w:rFonts w:ascii="Century Gothic" w:hAnsi="Century Gothic" w:cs="Arial"/>
                <w:b/>
                <w:color w:val="FFFFFF" w:themeColor="background1"/>
                <w:sz w:val="20"/>
                <w:szCs w:val="20"/>
              </w:rPr>
              <w:t>Z</w:t>
            </w:r>
          </w:p>
        </w:tc>
        <w:tc>
          <w:tcPr>
            <w:tcW w:w="962" w:type="pct"/>
            <w:shd w:val="clear" w:color="auto" w:fill="009AD9"/>
            <w:vAlign w:val="center"/>
          </w:tcPr>
          <w:p w:rsidR="00655060" w:rsidRPr="008D0935" w:rsidRDefault="00655060" w:rsidP="00DE539A">
            <w:pPr>
              <w:spacing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Nivel de Señal</w:t>
            </w:r>
          </w:p>
          <w:p w:rsidR="00655060" w:rsidRPr="008D0935" w:rsidRDefault="00655060" w:rsidP="00DE539A">
            <w:pPr>
              <w:spacing w:line="264" w:lineRule="auto"/>
              <w:jc w:val="center"/>
              <w:rPr>
                <w:rFonts w:ascii="Century Gothic" w:hAnsi="Century Gothic" w:cs="Arial"/>
                <w:color w:val="FFFFFF" w:themeColor="background1"/>
                <w:sz w:val="20"/>
                <w:szCs w:val="20"/>
              </w:rPr>
            </w:pPr>
            <w:r w:rsidRPr="008D0935">
              <w:rPr>
                <w:rFonts w:ascii="Century Gothic" w:hAnsi="Century Gothic" w:cs="Arial"/>
                <w:b/>
                <w:color w:val="FFFFFF" w:themeColor="background1"/>
                <w:sz w:val="20"/>
                <w:szCs w:val="20"/>
              </w:rPr>
              <w:t>U</w:t>
            </w:r>
          </w:p>
        </w:tc>
        <w:tc>
          <w:tcPr>
            <w:tcW w:w="1076" w:type="pct"/>
            <w:shd w:val="clear" w:color="auto" w:fill="009AD9"/>
            <w:vAlign w:val="center"/>
          </w:tcPr>
          <w:p w:rsidR="00655060" w:rsidRPr="008D0935" w:rsidRDefault="00655060" w:rsidP="00DE539A">
            <w:pPr>
              <w:spacing w:line="264" w:lineRule="auto"/>
              <w:ind w:left="57"/>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Ancho de Banda</w:t>
            </w:r>
          </w:p>
          <w:p w:rsidR="00655060" w:rsidRPr="008D0935" w:rsidRDefault="00655060" w:rsidP="00DE539A">
            <w:pPr>
              <w:spacing w:line="264" w:lineRule="auto"/>
              <w:ind w:left="57"/>
              <w:jc w:val="center"/>
              <w:rPr>
                <w:rFonts w:ascii="Century Gothic" w:hAnsi="Century Gothic" w:cs="Arial"/>
                <w:color w:val="FFFFFF" w:themeColor="background1"/>
                <w:sz w:val="20"/>
                <w:szCs w:val="20"/>
              </w:rPr>
            </w:pPr>
            <w:r w:rsidRPr="008D0935">
              <w:rPr>
                <w:rFonts w:ascii="Century Gothic" w:hAnsi="Century Gothic" w:cs="Arial"/>
                <w:b/>
                <w:color w:val="FFFFFF" w:themeColor="background1"/>
                <w:sz w:val="20"/>
                <w:szCs w:val="20"/>
              </w:rPr>
              <w:t>B</w:t>
            </w:r>
          </w:p>
        </w:tc>
        <w:tc>
          <w:tcPr>
            <w:tcW w:w="1227" w:type="pct"/>
            <w:shd w:val="clear" w:color="auto" w:fill="009AD9"/>
            <w:vAlign w:val="center"/>
          </w:tcPr>
          <w:p w:rsidR="00655060" w:rsidRPr="008D0935" w:rsidRDefault="00655060" w:rsidP="00DE539A">
            <w:pPr>
              <w:spacing w:line="264" w:lineRule="auto"/>
              <w:ind w:left="34"/>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Voltaje Espectral</w:t>
            </w:r>
          </w:p>
          <w:p w:rsidR="00655060" w:rsidRPr="008D0935" w:rsidRDefault="00655060" w:rsidP="00DE539A">
            <w:pPr>
              <w:spacing w:line="264" w:lineRule="auto"/>
              <w:ind w:left="34"/>
              <w:jc w:val="center"/>
              <w:rPr>
                <w:rFonts w:ascii="Century Gothic" w:hAnsi="Century Gothic" w:cs="Arial"/>
                <w:color w:val="FFFFFF" w:themeColor="background1"/>
                <w:sz w:val="20"/>
                <w:szCs w:val="20"/>
              </w:rPr>
            </w:pPr>
            <w:r w:rsidRPr="008D0935">
              <w:rPr>
                <w:rFonts w:ascii="Century Gothic" w:hAnsi="Century Gothic" w:cs="Arial"/>
                <w:b/>
                <w:color w:val="FFFFFF" w:themeColor="background1"/>
                <w:sz w:val="20"/>
                <w:szCs w:val="20"/>
              </w:rPr>
              <w:t>U/</w:t>
            </w:r>
            <w:r w:rsidRPr="008D0935">
              <w:rPr>
                <w:rFonts w:ascii="Century Gothic" w:hAnsi="Century Gothic" w:cs="Arial"/>
                <w:color w:val="FFFFFF" w:themeColor="background1"/>
                <w:sz w:val="20"/>
                <w:szCs w:val="20"/>
              </w:rPr>
              <w:t>√</w:t>
            </w:r>
            <w:r w:rsidRPr="008D0935">
              <w:rPr>
                <w:rFonts w:ascii="Century Gothic" w:hAnsi="Century Gothic" w:cs="Arial"/>
                <w:b/>
                <w:color w:val="FFFFFF" w:themeColor="background1"/>
                <w:sz w:val="20"/>
                <w:szCs w:val="20"/>
              </w:rPr>
              <w:t>B</w:t>
            </w:r>
          </w:p>
        </w:tc>
      </w:tr>
      <w:tr w:rsidR="00655060" w:rsidRPr="008D0935" w:rsidTr="00C50B72">
        <w:trPr>
          <w:gridAfter w:val="1"/>
          <w:wAfter w:w="10" w:type="pct"/>
          <w:jc w:val="center"/>
        </w:trPr>
        <w:tc>
          <w:tcPr>
            <w:tcW w:w="836" w:type="pct"/>
            <w:shd w:val="clear" w:color="auto" w:fill="auto"/>
          </w:tcPr>
          <w:p w:rsidR="00655060" w:rsidRPr="008D0935" w:rsidRDefault="00655060" w:rsidP="00DE539A">
            <w:pPr>
              <w:spacing w:before="40" w:after="40" w:line="264" w:lineRule="auto"/>
              <w:ind w:left="29"/>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30 Hz</w:t>
            </w:r>
            <w:r w:rsidRPr="008D0935">
              <w:rPr>
                <w:rFonts w:ascii="Century Gothic" w:hAnsi="Century Gothic" w:cs="Arial"/>
                <w:color w:val="000000" w:themeColor="text1"/>
                <w:sz w:val="20"/>
                <w:szCs w:val="20"/>
              </w:rPr>
              <w:br/>
              <w:t>100 Hz</w:t>
            </w:r>
            <w:r w:rsidRPr="008D0935">
              <w:rPr>
                <w:rFonts w:ascii="Century Gothic" w:hAnsi="Century Gothic" w:cs="Arial"/>
                <w:color w:val="000000" w:themeColor="text1"/>
                <w:sz w:val="20"/>
                <w:szCs w:val="20"/>
              </w:rPr>
              <w:br/>
              <w:t>200 Hz</w:t>
            </w:r>
            <w:r w:rsidRPr="008D0935">
              <w:rPr>
                <w:rFonts w:ascii="Century Gothic" w:hAnsi="Century Gothic" w:cs="Arial"/>
                <w:color w:val="000000" w:themeColor="text1"/>
                <w:sz w:val="20"/>
                <w:szCs w:val="20"/>
              </w:rPr>
              <w:br/>
              <w:t>3,8 kHz</w:t>
            </w:r>
            <w:r w:rsidRPr="008D0935">
              <w:rPr>
                <w:rFonts w:ascii="Century Gothic" w:hAnsi="Century Gothic" w:cs="Arial"/>
                <w:color w:val="000000" w:themeColor="text1"/>
                <w:sz w:val="20"/>
                <w:szCs w:val="20"/>
              </w:rPr>
              <w:br/>
              <w:t>3,9 kHz</w:t>
            </w:r>
            <w:r w:rsidRPr="008D0935">
              <w:rPr>
                <w:rFonts w:ascii="Century Gothic" w:hAnsi="Century Gothic" w:cs="Arial"/>
                <w:color w:val="000000" w:themeColor="text1"/>
                <w:sz w:val="20"/>
                <w:szCs w:val="20"/>
              </w:rPr>
              <w:br/>
              <w:t>4,0 kHz</w:t>
            </w:r>
            <w:r w:rsidRPr="008D0935">
              <w:rPr>
                <w:rFonts w:ascii="Century Gothic" w:hAnsi="Century Gothic" w:cs="Arial"/>
                <w:color w:val="000000" w:themeColor="text1"/>
                <w:sz w:val="20"/>
                <w:szCs w:val="20"/>
              </w:rPr>
              <w:br/>
              <w:t>4,3 kHz</w:t>
            </w:r>
          </w:p>
        </w:tc>
        <w:tc>
          <w:tcPr>
            <w:tcW w:w="888"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r w:rsidRPr="008D0935">
              <w:rPr>
                <w:rFonts w:ascii="Century Gothic" w:hAnsi="Century Gothic" w:cs="Arial"/>
                <w:color w:val="000000" w:themeColor="text1"/>
                <w:sz w:val="20"/>
                <w:szCs w:val="20"/>
              </w:rPr>
              <w:br/>
            </w: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tc>
        <w:tc>
          <w:tcPr>
            <w:tcW w:w="962"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lang w:val="en-US"/>
              </w:rPr>
            </w:pPr>
            <w:r w:rsidRPr="008D0935">
              <w:rPr>
                <w:rFonts w:ascii="Century Gothic" w:hAnsi="Century Gothic" w:cs="Arial"/>
                <w:color w:val="000000" w:themeColor="text1"/>
                <w:sz w:val="20"/>
                <w:szCs w:val="20"/>
                <w:lang w:val="en-US"/>
              </w:rPr>
              <w:t>-33,7 dBV</w:t>
            </w:r>
            <w:r w:rsidRPr="008D0935">
              <w:rPr>
                <w:rFonts w:ascii="Century Gothic" w:hAnsi="Century Gothic" w:cs="Arial"/>
                <w:color w:val="000000" w:themeColor="text1"/>
                <w:sz w:val="20"/>
                <w:szCs w:val="20"/>
                <w:lang w:val="en-US"/>
              </w:rPr>
              <w:br/>
              <w:t>-10,7 dBV</w:t>
            </w:r>
            <w:r w:rsidRPr="008D0935">
              <w:rPr>
                <w:rFonts w:ascii="Century Gothic" w:hAnsi="Century Gothic" w:cs="Arial"/>
                <w:color w:val="000000" w:themeColor="text1"/>
                <w:sz w:val="20"/>
                <w:szCs w:val="20"/>
                <w:lang w:val="en-US"/>
              </w:rPr>
              <w:br/>
              <w:t>-6,7 dBV</w:t>
            </w:r>
            <w:r w:rsidRPr="008D0935">
              <w:rPr>
                <w:rFonts w:ascii="Century Gothic" w:hAnsi="Century Gothic" w:cs="Arial"/>
                <w:color w:val="000000" w:themeColor="text1"/>
                <w:sz w:val="20"/>
                <w:szCs w:val="20"/>
                <w:lang w:val="en-US"/>
              </w:rPr>
              <w:br/>
              <w:t>-6,7 dBV</w:t>
            </w:r>
            <w:r w:rsidRPr="008D0935">
              <w:rPr>
                <w:rFonts w:ascii="Century Gothic" w:hAnsi="Century Gothic" w:cs="Arial"/>
                <w:color w:val="000000" w:themeColor="text1"/>
                <w:sz w:val="20"/>
                <w:szCs w:val="20"/>
                <w:lang w:val="en-US"/>
              </w:rPr>
              <w:br/>
              <w:t>-10,7 dBV</w:t>
            </w:r>
            <w:r w:rsidRPr="008D0935">
              <w:rPr>
                <w:rFonts w:ascii="Century Gothic" w:hAnsi="Century Gothic" w:cs="Arial"/>
                <w:color w:val="000000" w:themeColor="text1"/>
                <w:sz w:val="20"/>
                <w:szCs w:val="20"/>
                <w:lang w:val="en-US"/>
              </w:rPr>
              <w:br/>
              <w:t>-16,7 dBV</w:t>
            </w:r>
            <w:r w:rsidRPr="008D0935">
              <w:rPr>
                <w:rFonts w:ascii="Century Gothic" w:hAnsi="Century Gothic" w:cs="Arial"/>
                <w:color w:val="000000" w:themeColor="text1"/>
                <w:sz w:val="20"/>
                <w:szCs w:val="20"/>
                <w:lang w:val="en-US"/>
              </w:rPr>
              <w:br/>
              <w:t>-44,7 dBV</w:t>
            </w:r>
          </w:p>
        </w:tc>
        <w:tc>
          <w:tcPr>
            <w:tcW w:w="1076" w:type="pct"/>
            <w:shd w:val="clear" w:color="auto" w:fill="auto"/>
          </w:tcPr>
          <w:p w:rsidR="00655060" w:rsidRPr="008D0935" w:rsidRDefault="00655060" w:rsidP="00DE539A">
            <w:pPr>
              <w:spacing w:before="40" w:after="40" w:line="264" w:lineRule="auto"/>
              <w:ind w:left="57"/>
              <w:jc w:val="center"/>
              <w:rPr>
                <w:rFonts w:ascii="Century Gothic" w:hAnsi="Century Gothic" w:cs="Arial"/>
                <w:color w:val="000000" w:themeColor="text1"/>
                <w:sz w:val="20"/>
                <w:szCs w:val="20"/>
                <w:lang w:val="en-US"/>
              </w:rPr>
            </w:pPr>
            <w:r w:rsidRPr="008D0935">
              <w:rPr>
                <w:rFonts w:ascii="Century Gothic" w:hAnsi="Century Gothic" w:cs="Arial"/>
                <w:color w:val="000000" w:themeColor="text1"/>
                <w:sz w:val="20"/>
                <w:szCs w:val="20"/>
                <w:lang w:val="en-US"/>
              </w:rPr>
              <w:t>10 Hz</w:t>
            </w:r>
            <w:r w:rsidRPr="008D0935">
              <w:rPr>
                <w:rFonts w:ascii="Century Gothic" w:hAnsi="Century Gothic" w:cs="Arial"/>
                <w:color w:val="000000" w:themeColor="text1"/>
                <w:sz w:val="20"/>
                <w:szCs w:val="20"/>
                <w:lang w:val="en-US"/>
              </w:rPr>
              <w:br/>
              <w:t>10 Hz</w:t>
            </w:r>
            <w:r w:rsidRPr="008D0935">
              <w:rPr>
                <w:rFonts w:ascii="Century Gothic" w:hAnsi="Century Gothic" w:cs="Arial"/>
                <w:color w:val="000000" w:themeColor="text1"/>
                <w:sz w:val="20"/>
                <w:szCs w:val="20"/>
                <w:lang w:val="en-US"/>
              </w:rPr>
              <w:br/>
              <w:t>10 Hz</w:t>
            </w:r>
            <w:r w:rsidRPr="008D0935">
              <w:rPr>
                <w:rFonts w:ascii="Century Gothic" w:hAnsi="Century Gothic" w:cs="Arial"/>
                <w:color w:val="000000" w:themeColor="text1"/>
                <w:sz w:val="20"/>
                <w:szCs w:val="20"/>
                <w:lang w:val="en-US"/>
              </w:rPr>
              <w:br/>
              <w:t>10 Hz</w:t>
            </w:r>
            <w:r w:rsidRPr="008D0935">
              <w:rPr>
                <w:rFonts w:ascii="Century Gothic" w:hAnsi="Century Gothic" w:cs="Arial"/>
                <w:color w:val="000000" w:themeColor="text1"/>
                <w:sz w:val="20"/>
                <w:szCs w:val="20"/>
                <w:lang w:val="en-US"/>
              </w:rPr>
              <w:br/>
              <w:t>10 Hz</w:t>
            </w:r>
            <w:r w:rsidRPr="008D0935">
              <w:rPr>
                <w:rFonts w:ascii="Century Gothic" w:hAnsi="Century Gothic" w:cs="Arial"/>
                <w:color w:val="000000" w:themeColor="text1"/>
                <w:sz w:val="20"/>
                <w:szCs w:val="20"/>
                <w:lang w:val="en-US"/>
              </w:rPr>
              <w:br/>
              <w:t>10 Hz</w:t>
            </w:r>
            <w:r w:rsidRPr="008D0935">
              <w:rPr>
                <w:rFonts w:ascii="Century Gothic" w:hAnsi="Century Gothic" w:cs="Arial"/>
                <w:color w:val="000000" w:themeColor="text1"/>
                <w:sz w:val="20"/>
                <w:szCs w:val="20"/>
                <w:lang w:val="en-US"/>
              </w:rPr>
              <w:br/>
              <w:t>10 Hz</w:t>
            </w:r>
          </w:p>
        </w:tc>
        <w:tc>
          <w:tcPr>
            <w:tcW w:w="1227" w:type="pct"/>
            <w:shd w:val="clear" w:color="auto" w:fill="auto"/>
          </w:tcPr>
          <w:p w:rsidR="00655060" w:rsidRPr="008D0935" w:rsidRDefault="00655060" w:rsidP="00DE539A">
            <w:pPr>
              <w:spacing w:before="40" w:after="40" w:line="264" w:lineRule="auto"/>
              <w:ind w:left="34"/>
              <w:jc w:val="center"/>
              <w:rPr>
                <w:rFonts w:ascii="Century Gothic" w:hAnsi="Century Gothic" w:cs="Arial"/>
                <w:color w:val="000000" w:themeColor="text1"/>
                <w:sz w:val="20"/>
                <w:szCs w:val="20"/>
                <w:lang w:val="en-US"/>
              </w:rPr>
            </w:pPr>
            <w:r w:rsidRPr="008D0935">
              <w:rPr>
                <w:rFonts w:ascii="Century Gothic" w:hAnsi="Century Gothic" w:cs="Arial"/>
                <w:color w:val="000000" w:themeColor="text1"/>
                <w:sz w:val="20"/>
                <w:szCs w:val="20"/>
                <w:lang w:val="en-US"/>
              </w:rPr>
              <w:t>-43,7 dBV/√Hz</w:t>
            </w:r>
            <w:r w:rsidRPr="008D0935">
              <w:rPr>
                <w:rFonts w:ascii="Century Gothic" w:hAnsi="Century Gothic" w:cs="Arial"/>
                <w:color w:val="000000" w:themeColor="text1"/>
                <w:sz w:val="20"/>
                <w:szCs w:val="20"/>
                <w:lang w:val="en-US"/>
              </w:rPr>
              <w:br/>
              <w:t>-20,7 dBV/√Hz</w:t>
            </w:r>
            <w:r w:rsidRPr="008D0935">
              <w:rPr>
                <w:rFonts w:ascii="Century Gothic" w:hAnsi="Century Gothic" w:cs="Arial"/>
                <w:color w:val="000000" w:themeColor="text1"/>
                <w:sz w:val="20"/>
                <w:szCs w:val="20"/>
                <w:lang w:val="en-US"/>
              </w:rPr>
              <w:br/>
              <w:t>-16,7 dBV/√Hz</w:t>
            </w:r>
            <w:r w:rsidRPr="008D0935">
              <w:rPr>
                <w:rFonts w:ascii="Century Gothic" w:hAnsi="Century Gothic" w:cs="Arial"/>
                <w:color w:val="000000" w:themeColor="text1"/>
                <w:sz w:val="20"/>
                <w:szCs w:val="20"/>
                <w:lang w:val="en-US"/>
              </w:rPr>
              <w:br/>
              <w:t>-16,7 dBV/√Hz</w:t>
            </w:r>
            <w:r w:rsidRPr="008D0935">
              <w:rPr>
                <w:rFonts w:ascii="Century Gothic" w:hAnsi="Century Gothic" w:cs="Arial"/>
                <w:color w:val="000000" w:themeColor="text1"/>
                <w:sz w:val="20"/>
                <w:szCs w:val="20"/>
                <w:lang w:val="en-US"/>
              </w:rPr>
              <w:br/>
              <w:t>-20,7 dBV/√Hz</w:t>
            </w:r>
            <w:r w:rsidRPr="008D0935">
              <w:rPr>
                <w:rFonts w:ascii="Century Gothic" w:hAnsi="Century Gothic" w:cs="Arial"/>
                <w:color w:val="000000" w:themeColor="text1"/>
                <w:sz w:val="20"/>
                <w:szCs w:val="20"/>
                <w:lang w:val="en-US"/>
              </w:rPr>
              <w:br/>
              <w:t>-26,7 dBV/√Hz</w:t>
            </w:r>
            <w:r w:rsidRPr="008D0935">
              <w:rPr>
                <w:rFonts w:ascii="Century Gothic" w:hAnsi="Century Gothic" w:cs="Arial"/>
                <w:color w:val="000000" w:themeColor="text1"/>
                <w:sz w:val="20"/>
                <w:szCs w:val="20"/>
                <w:lang w:val="en-US"/>
              </w:rPr>
              <w:br/>
              <w:t>-54,7 dBV/√Hz</w:t>
            </w:r>
          </w:p>
        </w:tc>
      </w:tr>
      <w:tr w:rsidR="00655060" w:rsidRPr="008D0935" w:rsidTr="00C50B72">
        <w:trPr>
          <w:gridAfter w:val="1"/>
          <w:wAfter w:w="10" w:type="pct"/>
          <w:jc w:val="center"/>
        </w:trPr>
        <w:tc>
          <w:tcPr>
            <w:tcW w:w="836" w:type="pct"/>
            <w:shd w:val="clear" w:color="auto" w:fill="auto"/>
          </w:tcPr>
          <w:p w:rsidR="00655060" w:rsidRPr="008D0935" w:rsidRDefault="00655060" w:rsidP="00DE539A">
            <w:pPr>
              <w:spacing w:before="40" w:after="40" w:line="264" w:lineRule="auto"/>
              <w:ind w:left="29"/>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4,3 kHz</w:t>
            </w:r>
            <w:r w:rsidRPr="008D0935">
              <w:rPr>
                <w:rFonts w:ascii="Century Gothic" w:hAnsi="Century Gothic" w:cs="Arial"/>
                <w:color w:val="000000" w:themeColor="text1"/>
                <w:sz w:val="20"/>
                <w:szCs w:val="20"/>
              </w:rPr>
              <w:br/>
              <w:t>5,1 kHz</w:t>
            </w:r>
            <w:r w:rsidRPr="008D0935">
              <w:rPr>
                <w:rFonts w:ascii="Century Gothic" w:hAnsi="Century Gothic" w:cs="Arial"/>
                <w:color w:val="000000" w:themeColor="text1"/>
                <w:sz w:val="20"/>
                <w:szCs w:val="20"/>
              </w:rPr>
              <w:br/>
              <w:t>8,9 kHz</w:t>
            </w:r>
            <w:r w:rsidRPr="008D0935">
              <w:rPr>
                <w:rFonts w:ascii="Century Gothic" w:hAnsi="Century Gothic" w:cs="Arial"/>
                <w:color w:val="000000" w:themeColor="text1"/>
                <w:sz w:val="20"/>
                <w:szCs w:val="20"/>
              </w:rPr>
              <w:br/>
              <w:t>11,0 kHz</w:t>
            </w:r>
          </w:p>
        </w:tc>
        <w:tc>
          <w:tcPr>
            <w:tcW w:w="888"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r w:rsidRPr="008D0935">
              <w:rPr>
                <w:rFonts w:ascii="Century Gothic" w:hAnsi="Century Gothic" w:cs="Arial"/>
                <w:color w:val="000000" w:themeColor="text1"/>
                <w:sz w:val="20"/>
                <w:szCs w:val="20"/>
              </w:rPr>
              <w:br/>
            </w: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tc>
        <w:tc>
          <w:tcPr>
            <w:tcW w:w="962"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-40 dBV</w:t>
            </w:r>
            <w:r w:rsidRPr="008D0935">
              <w:rPr>
                <w:rFonts w:ascii="Century Gothic" w:hAnsi="Century Gothic" w:cs="Arial"/>
                <w:color w:val="000000" w:themeColor="text1"/>
                <w:sz w:val="20"/>
                <w:szCs w:val="20"/>
              </w:rPr>
              <w:br/>
              <w:t>-44 dBV</w:t>
            </w:r>
            <w:r w:rsidRPr="008D0935">
              <w:rPr>
                <w:rFonts w:ascii="Century Gothic" w:hAnsi="Century Gothic" w:cs="Arial"/>
                <w:color w:val="000000" w:themeColor="text1"/>
                <w:sz w:val="20"/>
                <w:szCs w:val="20"/>
              </w:rPr>
              <w:br/>
              <w:t>-44 dBV</w:t>
            </w:r>
            <w:r w:rsidRPr="008D0935">
              <w:rPr>
                <w:rFonts w:ascii="Century Gothic" w:hAnsi="Century Gothic" w:cs="Arial"/>
                <w:color w:val="000000" w:themeColor="text1"/>
                <w:sz w:val="20"/>
                <w:szCs w:val="20"/>
              </w:rPr>
              <w:br/>
              <w:t>-58,5 dBV</w:t>
            </w:r>
          </w:p>
        </w:tc>
        <w:tc>
          <w:tcPr>
            <w:tcW w:w="1076" w:type="pct"/>
            <w:shd w:val="clear" w:color="auto" w:fill="auto"/>
          </w:tcPr>
          <w:p w:rsidR="00655060" w:rsidRPr="008D0935" w:rsidRDefault="00655060" w:rsidP="00DE539A">
            <w:pPr>
              <w:spacing w:before="40" w:after="40" w:line="264" w:lineRule="auto"/>
              <w:ind w:left="57"/>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300 Hz</w:t>
            </w:r>
            <w:r w:rsidRPr="008D0935">
              <w:rPr>
                <w:rFonts w:ascii="Century Gothic" w:hAnsi="Century Gothic" w:cs="Arial"/>
                <w:color w:val="000000" w:themeColor="text1"/>
                <w:sz w:val="20"/>
                <w:szCs w:val="20"/>
              </w:rPr>
              <w:br/>
              <w:t>300 Hz</w:t>
            </w:r>
            <w:r w:rsidRPr="008D0935">
              <w:rPr>
                <w:rFonts w:ascii="Century Gothic" w:hAnsi="Century Gothic" w:cs="Arial"/>
                <w:color w:val="000000" w:themeColor="text1"/>
                <w:sz w:val="20"/>
                <w:szCs w:val="20"/>
              </w:rPr>
              <w:br/>
              <w:t>300 Hz</w:t>
            </w:r>
            <w:r w:rsidRPr="008D0935">
              <w:rPr>
                <w:rFonts w:ascii="Century Gothic" w:hAnsi="Century Gothic" w:cs="Arial"/>
                <w:color w:val="000000" w:themeColor="text1"/>
                <w:sz w:val="20"/>
                <w:szCs w:val="20"/>
              </w:rPr>
              <w:br/>
              <w:t>300 Hz</w:t>
            </w:r>
          </w:p>
        </w:tc>
        <w:tc>
          <w:tcPr>
            <w:tcW w:w="1227" w:type="pct"/>
            <w:shd w:val="clear" w:color="auto" w:fill="auto"/>
          </w:tcPr>
          <w:p w:rsidR="00655060" w:rsidRPr="008D0935" w:rsidRDefault="00655060" w:rsidP="00DE539A">
            <w:pPr>
              <w:spacing w:before="40" w:after="40" w:line="264" w:lineRule="auto"/>
              <w:ind w:left="34"/>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-65 dBV/√Hz</w:t>
            </w:r>
            <w:r w:rsidRPr="008D0935">
              <w:rPr>
                <w:rFonts w:ascii="Century Gothic" w:hAnsi="Century Gothic" w:cs="Arial"/>
                <w:color w:val="000000" w:themeColor="text1"/>
                <w:sz w:val="20"/>
                <w:szCs w:val="20"/>
              </w:rPr>
              <w:br/>
              <w:t>-69 dBV/√Hz</w:t>
            </w:r>
            <w:r w:rsidRPr="008D0935">
              <w:rPr>
                <w:rFonts w:ascii="Century Gothic" w:hAnsi="Century Gothic" w:cs="Arial"/>
                <w:color w:val="000000" w:themeColor="text1"/>
                <w:sz w:val="20"/>
                <w:szCs w:val="20"/>
              </w:rPr>
              <w:br/>
              <w:t>-69 dBV/√Hz</w:t>
            </w:r>
            <w:r w:rsidRPr="008D0935">
              <w:rPr>
                <w:rFonts w:ascii="Century Gothic" w:hAnsi="Century Gothic" w:cs="Arial"/>
                <w:color w:val="000000" w:themeColor="text1"/>
                <w:sz w:val="20"/>
                <w:szCs w:val="20"/>
              </w:rPr>
              <w:br/>
              <w:t>-83,5 dBV/√Hz</w:t>
            </w:r>
          </w:p>
        </w:tc>
      </w:tr>
      <w:tr w:rsidR="00655060" w:rsidRPr="008D0935" w:rsidTr="00C50B72">
        <w:trPr>
          <w:gridAfter w:val="1"/>
          <w:wAfter w:w="10" w:type="pct"/>
          <w:jc w:val="center"/>
        </w:trPr>
        <w:tc>
          <w:tcPr>
            <w:tcW w:w="836" w:type="pct"/>
            <w:shd w:val="clear" w:color="auto" w:fill="auto"/>
          </w:tcPr>
          <w:p w:rsidR="00655060" w:rsidRPr="008D0935" w:rsidRDefault="00655060" w:rsidP="00DE539A">
            <w:pPr>
              <w:spacing w:before="40" w:after="40" w:line="264" w:lineRule="auto"/>
              <w:ind w:left="29"/>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11,0 kHz</w:t>
            </w:r>
            <w:r w:rsidRPr="008D0935">
              <w:rPr>
                <w:rFonts w:ascii="Century Gothic" w:hAnsi="Century Gothic" w:cs="Arial"/>
                <w:color w:val="000000" w:themeColor="text1"/>
                <w:sz w:val="20"/>
                <w:szCs w:val="20"/>
              </w:rPr>
              <w:br/>
              <w:t>200 kHz</w:t>
            </w:r>
          </w:p>
        </w:tc>
        <w:tc>
          <w:tcPr>
            <w:tcW w:w="888"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r w:rsidRPr="008D0935">
              <w:rPr>
                <w:rFonts w:ascii="Century Gothic" w:hAnsi="Century Gothic" w:cs="Arial"/>
                <w:color w:val="000000" w:themeColor="text1"/>
                <w:sz w:val="20"/>
                <w:szCs w:val="20"/>
              </w:rPr>
              <w:br/>
            </w:r>
            <w:r w:rsidRPr="008D0935">
              <w:rPr>
                <w:rFonts w:ascii="Century Gothic" w:hAnsi="Century Gothic" w:cs="Arial"/>
                <w:i/>
                <w:color w:val="000000" w:themeColor="text1"/>
                <w:sz w:val="20"/>
                <w:szCs w:val="20"/>
              </w:rPr>
              <w:t>Z</w:t>
            </w:r>
            <w:r w:rsidRPr="008D0935">
              <w:rPr>
                <w:rFonts w:ascii="Century Gothic" w:hAnsi="Century Gothic" w:cs="Arial"/>
                <w:color w:val="000000" w:themeColor="text1"/>
                <w:sz w:val="20"/>
                <w:szCs w:val="20"/>
              </w:rPr>
              <w:t>R</w:t>
            </w:r>
          </w:p>
        </w:tc>
        <w:tc>
          <w:tcPr>
            <w:tcW w:w="962"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-58,5 dBV</w:t>
            </w:r>
            <w:r w:rsidRPr="008D0935">
              <w:rPr>
                <w:rFonts w:ascii="Century Gothic" w:hAnsi="Century Gothic" w:cs="Arial"/>
                <w:color w:val="000000" w:themeColor="text1"/>
                <w:sz w:val="20"/>
                <w:szCs w:val="20"/>
              </w:rPr>
              <w:br/>
              <w:t>-58,5 dBV</w:t>
            </w:r>
          </w:p>
        </w:tc>
        <w:tc>
          <w:tcPr>
            <w:tcW w:w="1076" w:type="pct"/>
            <w:shd w:val="clear" w:color="auto" w:fill="auto"/>
          </w:tcPr>
          <w:p w:rsidR="00655060" w:rsidRPr="008D0935" w:rsidRDefault="00655060" w:rsidP="00DE539A">
            <w:pPr>
              <w:spacing w:before="40" w:after="40" w:line="264" w:lineRule="auto"/>
              <w:ind w:left="57"/>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1 kHz</w:t>
            </w:r>
            <w:r w:rsidRPr="008D0935">
              <w:rPr>
                <w:rFonts w:ascii="Century Gothic" w:hAnsi="Century Gothic" w:cs="Arial"/>
                <w:color w:val="000000" w:themeColor="text1"/>
                <w:sz w:val="20"/>
                <w:szCs w:val="20"/>
              </w:rPr>
              <w:br/>
              <w:t>1 kHz</w:t>
            </w:r>
          </w:p>
        </w:tc>
        <w:tc>
          <w:tcPr>
            <w:tcW w:w="1227" w:type="pct"/>
            <w:shd w:val="clear" w:color="auto" w:fill="auto"/>
          </w:tcPr>
          <w:p w:rsidR="00655060" w:rsidRPr="008D0935" w:rsidRDefault="00655060" w:rsidP="00DE539A">
            <w:pPr>
              <w:spacing w:before="40" w:after="40" w:line="264" w:lineRule="auto"/>
              <w:ind w:left="34"/>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-88,5 dBV/√Hz</w:t>
            </w:r>
            <w:r w:rsidRPr="008D0935">
              <w:rPr>
                <w:rFonts w:ascii="Century Gothic" w:hAnsi="Century Gothic" w:cs="Arial"/>
                <w:color w:val="000000" w:themeColor="text1"/>
                <w:sz w:val="20"/>
                <w:szCs w:val="20"/>
              </w:rPr>
              <w:br/>
              <w:t>-88,5 dBV/√Hz</w:t>
            </w:r>
          </w:p>
        </w:tc>
      </w:tr>
      <w:tr w:rsidR="00655060" w:rsidRPr="008D0935" w:rsidTr="00C50B72">
        <w:trPr>
          <w:gridAfter w:val="1"/>
          <w:wAfter w:w="10" w:type="pct"/>
          <w:jc w:val="center"/>
        </w:trPr>
        <w:tc>
          <w:tcPr>
            <w:tcW w:w="836" w:type="pct"/>
            <w:shd w:val="clear" w:color="auto" w:fill="auto"/>
          </w:tcPr>
          <w:p w:rsidR="00655060" w:rsidRPr="008D0935" w:rsidRDefault="00655060" w:rsidP="00DE539A">
            <w:pPr>
              <w:spacing w:before="40" w:after="40" w:line="264" w:lineRule="auto"/>
              <w:ind w:left="29"/>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200 kHz</w:t>
            </w:r>
            <w:r w:rsidRPr="008D0935">
              <w:rPr>
                <w:rFonts w:ascii="Century Gothic" w:hAnsi="Century Gothic" w:cs="Arial"/>
                <w:color w:val="000000" w:themeColor="text1"/>
                <w:sz w:val="20"/>
                <w:szCs w:val="20"/>
              </w:rPr>
              <w:br/>
              <w:t>500 kHz</w:t>
            </w:r>
          </w:p>
        </w:tc>
        <w:tc>
          <w:tcPr>
            <w:tcW w:w="888"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135 Ω</w:t>
            </w:r>
            <w:r w:rsidRPr="008D0935">
              <w:rPr>
                <w:rFonts w:ascii="Century Gothic" w:hAnsi="Century Gothic" w:cs="Arial"/>
                <w:color w:val="000000" w:themeColor="text1"/>
                <w:sz w:val="20"/>
                <w:szCs w:val="20"/>
              </w:rPr>
              <w:br/>
              <w:t>135 Ω</w:t>
            </w:r>
          </w:p>
        </w:tc>
        <w:tc>
          <w:tcPr>
            <w:tcW w:w="962"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-60 dBV</w:t>
            </w:r>
            <w:r w:rsidRPr="008D0935">
              <w:rPr>
                <w:rFonts w:ascii="Century Gothic" w:hAnsi="Century Gothic" w:cs="Arial"/>
                <w:color w:val="000000" w:themeColor="text1"/>
                <w:sz w:val="20"/>
                <w:szCs w:val="20"/>
              </w:rPr>
              <w:br/>
              <w:t>-90 dBV</w:t>
            </w:r>
          </w:p>
        </w:tc>
        <w:tc>
          <w:tcPr>
            <w:tcW w:w="1076" w:type="pct"/>
            <w:shd w:val="clear" w:color="auto" w:fill="auto"/>
          </w:tcPr>
          <w:p w:rsidR="00655060" w:rsidRPr="008D0935" w:rsidRDefault="00655060" w:rsidP="00DE539A">
            <w:pPr>
              <w:spacing w:before="40" w:after="40" w:line="264" w:lineRule="auto"/>
              <w:ind w:left="57"/>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1 kHz</w:t>
            </w:r>
            <w:r w:rsidRPr="008D0935">
              <w:rPr>
                <w:rFonts w:ascii="Century Gothic" w:hAnsi="Century Gothic" w:cs="Arial"/>
                <w:color w:val="000000" w:themeColor="text1"/>
                <w:sz w:val="20"/>
                <w:szCs w:val="20"/>
              </w:rPr>
              <w:br/>
              <w:t>1 kHz</w:t>
            </w:r>
          </w:p>
        </w:tc>
        <w:tc>
          <w:tcPr>
            <w:tcW w:w="1227" w:type="pct"/>
            <w:shd w:val="clear" w:color="auto" w:fill="auto"/>
          </w:tcPr>
          <w:p w:rsidR="00655060" w:rsidRPr="008D0935" w:rsidRDefault="00655060" w:rsidP="00DE539A">
            <w:pPr>
              <w:spacing w:before="40" w:after="40" w:line="264" w:lineRule="auto"/>
              <w:ind w:left="34"/>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-90 dBV/√Hz</w:t>
            </w:r>
            <w:r w:rsidRPr="008D0935">
              <w:rPr>
                <w:rFonts w:ascii="Century Gothic" w:hAnsi="Century Gothic" w:cs="Arial"/>
                <w:color w:val="000000" w:themeColor="text1"/>
                <w:sz w:val="20"/>
                <w:szCs w:val="20"/>
              </w:rPr>
              <w:br/>
              <w:t>-120 dBV/√Hz</w:t>
            </w:r>
          </w:p>
        </w:tc>
      </w:tr>
      <w:tr w:rsidR="00655060" w:rsidRPr="008D0935" w:rsidTr="00C50B72">
        <w:trPr>
          <w:gridAfter w:val="1"/>
          <w:wAfter w:w="10" w:type="pct"/>
          <w:jc w:val="center"/>
        </w:trPr>
        <w:tc>
          <w:tcPr>
            <w:tcW w:w="836" w:type="pct"/>
            <w:shd w:val="clear" w:color="auto" w:fill="auto"/>
          </w:tcPr>
          <w:p w:rsidR="00655060" w:rsidRPr="008D0935" w:rsidRDefault="00655060" w:rsidP="00DE539A">
            <w:pPr>
              <w:spacing w:before="40" w:after="40" w:line="264" w:lineRule="auto"/>
              <w:ind w:left="29"/>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500 kHz</w:t>
            </w:r>
            <w:r w:rsidRPr="008D0935">
              <w:rPr>
                <w:rFonts w:ascii="Century Gothic" w:hAnsi="Century Gothic" w:cs="Arial"/>
                <w:color w:val="000000" w:themeColor="text1"/>
                <w:sz w:val="20"/>
                <w:szCs w:val="20"/>
              </w:rPr>
              <w:br/>
              <w:t>30 MHz</w:t>
            </w:r>
          </w:p>
        </w:tc>
        <w:tc>
          <w:tcPr>
            <w:tcW w:w="888"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135 Ω</w:t>
            </w:r>
            <w:r w:rsidRPr="008D0935">
              <w:rPr>
                <w:rFonts w:ascii="Century Gothic" w:hAnsi="Century Gothic" w:cs="Arial"/>
                <w:color w:val="000000" w:themeColor="text1"/>
                <w:sz w:val="20"/>
                <w:szCs w:val="20"/>
              </w:rPr>
              <w:br/>
              <w:t>135 Ω</w:t>
            </w:r>
          </w:p>
        </w:tc>
        <w:tc>
          <w:tcPr>
            <w:tcW w:w="962" w:type="pct"/>
            <w:shd w:val="clear" w:color="auto" w:fill="auto"/>
          </w:tcPr>
          <w:p w:rsidR="00655060" w:rsidRPr="008D0935" w:rsidRDefault="00655060" w:rsidP="00DE539A">
            <w:pPr>
              <w:spacing w:before="40" w:after="40" w:line="264" w:lineRule="auto"/>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-60 dBV</w:t>
            </w:r>
            <w:r w:rsidRPr="008D0935">
              <w:rPr>
                <w:rFonts w:ascii="Century Gothic" w:hAnsi="Century Gothic" w:cs="Arial"/>
                <w:color w:val="000000" w:themeColor="text1"/>
                <w:sz w:val="20"/>
                <w:szCs w:val="20"/>
              </w:rPr>
              <w:br/>
              <w:t>-60 dBV</w:t>
            </w:r>
          </w:p>
        </w:tc>
        <w:tc>
          <w:tcPr>
            <w:tcW w:w="1076" w:type="pct"/>
            <w:shd w:val="clear" w:color="auto" w:fill="auto"/>
          </w:tcPr>
          <w:p w:rsidR="00655060" w:rsidRPr="008D0935" w:rsidRDefault="00655060" w:rsidP="00DE539A">
            <w:pPr>
              <w:spacing w:before="40" w:after="40" w:line="264" w:lineRule="auto"/>
              <w:ind w:left="57"/>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1 MHz</w:t>
            </w:r>
            <w:r w:rsidRPr="008D0935">
              <w:rPr>
                <w:rFonts w:ascii="Century Gothic" w:hAnsi="Century Gothic" w:cs="Arial"/>
                <w:color w:val="000000" w:themeColor="text1"/>
                <w:sz w:val="20"/>
                <w:szCs w:val="20"/>
              </w:rPr>
              <w:br/>
              <w:t>1 MHz</w:t>
            </w:r>
          </w:p>
        </w:tc>
        <w:tc>
          <w:tcPr>
            <w:tcW w:w="1227" w:type="pct"/>
            <w:shd w:val="clear" w:color="auto" w:fill="auto"/>
          </w:tcPr>
          <w:p w:rsidR="00655060" w:rsidRPr="008D0935" w:rsidRDefault="00655060" w:rsidP="00DE539A">
            <w:pPr>
              <w:spacing w:before="40" w:after="40" w:line="264" w:lineRule="auto"/>
              <w:ind w:left="34"/>
              <w:jc w:val="center"/>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-120 dBV/√Hz</w:t>
            </w:r>
            <w:r w:rsidRPr="008D0935">
              <w:rPr>
                <w:rFonts w:ascii="Century Gothic" w:hAnsi="Century Gothic" w:cs="Arial"/>
                <w:color w:val="000000" w:themeColor="text1"/>
                <w:sz w:val="20"/>
                <w:szCs w:val="20"/>
              </w:rPr>
              <w:br/>
              <w:t>-120 dBV/√Hz</w:t>
            </w:r>
          </w:p>
        </w:tc>
      </w:tr>
      <w:tr w:rsidR="00655060" w:rsidRPr="008D0935" w:rsidTr="00C50B72">
        <w:trPr>
          <w:jc w:val="center"/>
        </w:trPr>
        <w:tc>
          <w:tcPr>
            <w:tcW w:w="5000" w:type="pct"/>
            <w:gridSpan w:val="6"/>
            <w:shd w:val="clear" w:color="auto" w:fill="auto"/>
          </w:tcPr>
          <w:p w:rsidR="00655060" w:rsidRPr="008D0935" w:rsidRDefault="00655060" w:rsidP="00DE539A">
            <w:pPr>
              <w:spacing w:before="40" w:after="40" w:line="264" w:lineRule="auto"/>
              <w:ind w:left="284"/>
              <w:jc w:val="both"/>
              <w:rPr>
                <w:rFonts w:ascii="Century Gothic" w:hAnsi="Century Gothic" w:cs="Arial"/>
                <w:color w:val="000000" w:themeColor="text1"/>
                <w:sz w:val="20"/>
                <w:szCs w:val="20"/>
              </w:rPr>
            </w:pPr>
            <w:r w:rsidRPr="008D0935">
              <w:rPr>
                <w:rFonts w:ascii="Century Gothic" w:hAnsi="Century Gothic" w:cs="Arial"/>
                <w:color w:val="000000" w:themeColor="text1"/>
                <w:sz w:val="20"/>
                <w:szCs w:val="20"/>
              </w:rPr>
              <w:t>NOTA: Un voltaje de 1 V equivale a 0 dBV, y provoca una potencia de +2.2 dBm en una resistencia de 600 Ω y +8.7 dBm en 135 Ω</w:t>
            </w:r>
          </w:p>
        </w:tc>
      </w:tr>
    </w:tbl>
    <w:p w:rsidR="00655060" w:rsidRPr="008D0935" w:rsidRDefault="00655060" w:rsidP="008A6791">
      <w:pPr>
        <w:pStyle w:val="Formatolibre"/>
        <w:jc w:val="both"/>
        <w:rPr>
          <w:rFonts w:ascii="Century Gothic" w:hAnsi="Century Gothic" w:cs="Arial"/>
          <w:color w:val="000000" w:themeColor="text1"/>
          <w:sz w:val="22"/>
          <w:szCs w:val="22"/>
          <w:lang w:val="es-MX"/>
        </w:rPr>
      </w:pPr>
    </w:p>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drawing>
          <wp:inline distT="0" distB="0" distL="0" distR="0" wp14:anchorId="0D5204F7" wp14:editId="1E952477">
            <wp:extent cx="3676650" cy="1532082"/>
            <wp:effectExtent l="0" t="0" r="0" b="0"/>
            <wp:docPr id="3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cstate="print"/>
                    <a:srcRect/>
                    <a:stretch>
                      <a:fillRect/>
                    </a:stretch>
                  </pic:blipFill>
                  <pic:spPr bwMode="auto">
                    <a:xfrm>
                      <a:off x="0" y="0"/>
                      <a:ext cx="3686031" cy="1535991"/>
                    </a:xfrm>
                    <a:prstGeom prst="rect">
                      <a:avLst/>
                    </a:prstGeom>
                    <a:noFill/>
                    <a:ln w="9525">
                      <a:noFill/>
                      <a:miter lim="800000"/>
                      <a:headEnd/>
                      <a:tailEnd/>
                    </a:ln>
                  </pic:spPr>
                </pic:pic>
              </a:graphicData>
            </a:graphic>
          </wp:inline>
        </w:drawing>
      </w:r>
    </w:p>
    <w:p w:rsidR="00655060" w:rsidRPr="008D0935" w:rsidRDefault="00655060" w:rsidP="008A6791">
      <w:pPr>
        <w:pStyle w:val="xxxPiedeCuadroconnombre"/>
        <w:spacing w:line="240" w:lineRule="auto"/>
        <w:jc w:val="center"/>
        <w:rPr>
          <w:rFonts w:ascii="Century Gothic" w:hAnsi="Century Gothic"/>
          <w:color w:val="000000" w:themeColor="text1"/>
          <w:szCs w:val="20"/>
        </w:rPr>
      </w:pPr>
      <w:r w:rsidRPr="008D0935">
        <w:rPr>
          <w:rFonts w:ascii="Century Gothic" w:hAnsi="Century Gothic"/>
          <w:szCs w:val="20"/>
        </w:rPr>
        <w:t xml:space="preserve">Figura 4. </w:t>
      </w:r>
      <w:r w:rsidRPr="008D0935">
        <w:rPr>
          <w:rFonts w:ascii="Century Gothic" w:hAnsi="Century Gothic"/>
          <w:color w:val="000000" w:themeColor="text1"/>
          <w:szCs w:val="20"/>
        </w:rPr>
        <w:t>Impedancia de referencia.</w:t>
      </w:r>
    </w:p>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drawing>
          <wp:inline distT="0" distB="0" distL="0" distR="0" wp14:anchorId="5AA4AD90" wp14:editId="7AA36053">
            <wp:extent cx="4609037" cy="1838325"/>
            <wp:effectExtent l="0" t="0" r="127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2" cstate="print"/>
                    <a:srcRect/>
                    <a:stretch>
                      <a:fillRect/>
                    </a:stretch>
                  </pic:blipFill>
                  <pic:spPr bwMode="auto">
                    <a:xfrm>
                      <a:off x="0" y="0"/>
                      <a:ext cx="4619890" cy="1842654"/>
                    </a:xfrm>
                    <a:prstGeom prst="rect">
                      <a:avLst/>
                    </a:prstGeom>
                    <a:noFill/>
                    <a:ln w="9525">
                      <a:noFill/>
                      <a:miter lim="800000"/>
                      <a:headEnd/>
                      <a:tailEnd/>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ve="http://schemas.openxmlformats.org/markup-compatibility/2006"/>
                      </a:ext>
                    </a:extLst>
                  </pic:spPr>
                </pic:pic>
              </a:graphicData>
            </a:graphic>
          </wp:inline>
        </w:drawing>
      </w:r>
    </w:p>
    <w:p w:rsidR="00655060" w:rsidRPr="008D0935" w:rsidRDefault="00655060" w:rsidP="008A6791">
      <w:pPr>
        <w:pStyle w:val="xxxPiedeCuadroconnombre"/>
        <w:spacing w:line="240" w:lineRule="auto"/>
        <w:jc w:val="center"/>
        <w:rPr>
          <w:rFonts w:ascii="Century Gothic" w:hAnsi="Century Gothic"/>
          <w:color w:val="000000" w:themeColor="text1"/>
        </w:rPr>
      </w:pPr>
      <w:r w:rsidRPr="008D0935">
        <w:rPr>
          <w:rFonts w:ascii="Century Gothic" w:hAnsi="Century Gothic"/>
        </w:rPr>
        <w:t>Figura 5</w:t>
      </w:r>
      <w:r w:rsidRPr="008D0935">
        <w:rPr>
          <w:rFonts w:ascii="Century Gothic" w:hAnsi="Century Gothic"/>
          <w:color w:val="000000" w:themeColor="text1"/>
        </w:rPr>
        <w:t>. Voltaje espectral para señales POTS.</w:t>
      </w:r>
    </w:p>
    <w:p w:rsidR="0097368A" w:rsidRPr="008D0935" w:rsidRDefault="0097368A" w:rsidP="008A6791">
      <w:pPr>
        <w:pStyle w:val="xxxPiedeCuadroconnombre"/>
        <w:spacing w:line="240" w:lineRule="auto"/>
        <w:rPr>
          <w:rFonts w:ascii="Century Gothic" w:hAnsi="Century Gothic"/>
        </w:rPr>
      </w:pPr>
    </w:p>
    <w:p w:rsidR="0097368A" w:rsidRPr="008D0935" w:rsidRDefault="003B1A36" w:rsidP="00643E58">
      <w:pPr>
        <w:spacing w:after="160" w:line="259" w:lineRule="auto"/>
        <w:rPr>
          <w:rFonts w:ascii="Century Gothic" w:hAnsi="Century Gothic"/>
          <w:b/>
          <w:bCs/>
        </w:rPr>
      </w:pPr>
      <w:bookmarkStart w:id="2334" w:name="_Toc92974151"/>
      <w:bookmarkStart w:id="2335" w:name="_Toc93052462"/>
      <w:bookmarkStart w:id="2336" w:name="_Toc93056417"/>
      <w:bookmarkStart w:id="2337" w:name="_Toc125393481"/>
      <w:r w:rsidRPr="008D0935">
        <w:rPr>
          <w:rFonts w:ascii="Century Gothic" w:hAnsi="Century Gothic"/>
          <w:b/>
          <w:bCs/>
        </w:rPr>
        <w:t>6.2.3</w:t>
      </w:r>
      <w:r w:rsidRPr="008D0935">
        <w:rPr>
          <w:rFonts w:ascii="Century Gothic" w:hAnsi="Century Gothic"/>
          <w:b/>
          <w:bCs/>
        </w:rPr>
        <w:tab/>
      </w:r>
      <w:r w:rsidR="00655060" w:rsidRPr="008D0935">
        <w:rPr>
          <w:rFonts w:ascii="Century Gothic" w:hAnsi="Century Gothic" w:cs="Arial"/>
          <w:b/>
          <w:bCs/>
          <w:color w:val="000000" w:themeColor="text1"/>
        </w:rPr>
        <w:t>ISDN 2B1Q.</w:t>
      </w:r>
      <w:bookmarkEnd w:id="2334"/>
      <w:bookmarkEnd w:id="2335"/>
      <w:bookmarkEnd w:id="2336"/>
      <w:bookmarkEnd w:id="2337"/>
    </w:p>
    <w:p w:rsidR="00655060" w:rsidRPr="008D0935" w:rsidRDefault="00655060" w:rsidP="00DE539A">
      <w:pPr>
        <w:pStyle w:val="IFTnormal"/>
        <w:spacing w:after="120" w:line="264" w:lineRule="auto"/>
        <w:rPr>
          <w:rFonts w:ascii="Century Gothic" w:hAnsi="Century Gothic"/>
        </w:rPr>
      </w:pPr>
      <w:r w:rsidRPr="008D0935">
        <w:rPr>
          <w:rFonts w:ascii="Century Gothic" w:hAnsi="Century Gothic"/>
        </w:rPr>
        <w:t>En el caso de las señales ISDN 2B1Q las características espectrales se definen en términos de la potencia de banda estrecha de la señal medida sobre una carga resistiva de impedancia R. La Tabla 7 presenta los puntos de referencia límite definidos en la cláusula 9.1 de ETSI TR 101 830-1 V1.5.2, mientras que la Figura 6 ilustra la forma de la densidad espectral de potencia para estas señales.</w:t>
      </w:r>
    </w:p>
    <w:p w:rsidR="00655060" w:rsidRPr="008D0935" w:rsidRDefault="00655060" w:rsidP="00DE539A">
      <w:pPr>
        <w:pStyle w:val="IFTnormal"/>
        <w:spacing w:after="120" w:line="264" w:lineRule="auto"/>
        <w:rPr>
          <w:rFonts w:ascii="Century Gothic" w:hAnsi="Century Gothic"/>
        </w:rPr>
      </w:pPr>
      <w:r w:rsidRPr="008D0935">
        <w:rPr>
          <w:rFonts w:ascii="Century Gothic" w:hAnsi="Century Gothic"/>
        </w:rPr>
        <w:t>Las señales de este tipo deben satisfacer simultáneamente los límites para los anchos de banda de frecuencia (B) definidos mediante la etiqueta “X” así como los correspondientes a la etiqueta “Y”, lo cual implica que para algunas frecuencias se deberán realizar mediciones con dos diferentes anchos de banda.</w:t>
      </w:r>
    </w:p>
    <w:p w:rsidR="00655060" w:rsidRPr="008D0935" w:rsidRDefault="00655060" w:rsidP="00DE539A">
      <w:pPr>
        <w:pStyle w:val="xxxPiedeCuadroconnombre"/>
        <w:spacing w:after="60" w:line="240" w:lineRule="auto"/>
        <w:rPr>
          <w:rFonts w:ascii="Century Gothic" w:hAnsi="Century Gothic"/>
          <w:color w:val="000000" w:themeColor="text1"/>
          <w:szCs w:val="20"/>
        </w:rPr>
      </w:pPr>
      <w:r w:rsidRPr="008D0935">
        <w:rPr>
          <w:rFonts w:ascii="Century Gothic" w:hAnsi="Century Gothic"/>
          <w:szCs w:val="20"/>
        </w:rPr>
        <w:t xml:space="preserve">Tabla 7 Puntos de referencia límite de potencia de banda estrecha </w:t>
      </w:r>
      <w:r w:rsidRPr="008D0935">
        <w:rPr>
          <w:rFonts w:ascii="Century Gothic" w:hAnsi="Century Gothic"/>
          <w:color w:val="000000" w:themeColor="text1"/>
          <w:szCs w:val="20"/>
        </w:rPr>
        <w:t>para señales ISDN 2B1Q.</w:t>
      </w:r>
    </w:p>
    <w:tbl>
      <w:tblPr>
        <w:tblStyle w:val="Cuadrculadetablaclara1"/>
        <w:tblW w:w="5344" w:type="pct"/>
        <w:jc w:val="center"/>
        <w:tblLayout w:type="fixed"/>
        <w:tblLook w:val="04A0" w:firstRow="1" w:lastRow="0" w:firstColumn="1" w:lastColumn="0" w:noHBand="0" w:noVBand="1"/>
      </w:tblPr>
      <w:tblGrid>
        <w:gridCol w:w="2099"/>
        <w:gridCol w:w="1603"/>
        <w:gridCol w:w="1762"/>
        <w:gridCol w:w="1904"/>
        <w:gridCol w:w="2098"/>
        <w:gridCol w:w="574"/>
      </w:tblGrid>
      <w:tr w:rsidR="00C50B72" w:rsidRPr="008D0935" w:rsidTr="00C50B72">
        <w:trPr>
          <w:trHeight w:val="619"/>
          <w:jc w:val="center"/>
        </w:trPr>
        <w:tc>
          <w:tcPr>
            <w:tcW w:w="1045" w:type="pct"/>
            <w:shd w:val="clear" w:color="auto" w:fill="009AD9"/>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Frecuencia Central</w:t>
            </w:r>
          </w:p>
          <w:p w:rsidR="00655060" w:rsidRPr="008D0935" w:rsidRDefault="00F145B3"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w:t>
            </w:r>
          </w:p>
        </w:tc>
        <w:tc>
          <w:tcPr>
            <w:tcW w:w="798" w:type="pct"/>
            <w:shd w:val="clear" w:color="auto" w:fill="009AD9"/>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Impedancia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R</w:t>
            </w:r>
          </w:p>
        </w:tc>
        <w:tc>
          <w:tcPr>
            <w:tcW w:w="877" w:type="pct"/>
            <w:shd w:val="clear" w:color="auto" w:fill="009AD9"/>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Nivel de Señal</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w:t>
            </w:r>
          </w:p>
        </w:tc>
        <w:tc>
          <w:tcPr>
            <w:tcW w:w="948" w:type="pct"/>
            <w:shd w:val="clear" w:color="auto" w:fill="009AD9"/>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Ancho de Banda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B</w:t>
            </w:r>
          </w:p>
        </w:tc>
        <w:tc>
          <w:tcPr>
            <w:tcW w:w="1045" w:type="pct"/>
            <w:shd w:val="clear" w:color="auto" w:fill="009AD9"/>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Potencia Espectral</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P/B</w:t>
            </w:r>
          </w:p>
        </w:tc>
        <w:tc>
          <w:tcPr>
            <w:tcW w:w="286" w:type="pct"/>
            <w:shd w:val="clear" w:color="auto" w:fill="009AD9"/>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p>
        </w:tc>
      </w:tr>
      <w:tr w:rsidR="00655060" w:rsidRPr="008D0935" w:rsidTr="00C50B72">
        <w:trPr>
          <w:trHeight w:val="439"/>
          <w:jc w:val="center"/>
        </w:trPr>
        <w:tc>
          <w:tcPr>
            <w:tcW w:w="1045"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510 Hz</w:t>
            </w:r>
            <w:r w:rsidRPr="008D0935">
              <w:rPr>
                <w:rFonts w:ascii="Century Gothic" w:hAnsi="Century Gothic" w:cs="Arial"/>
                <w:color w:val="000000" w:themeColor="text1"/>
                <w:sz w:val="20"/>
              </w:rPr>
              <w:br/>
              <w:t>10 kHz</w:t>
            </w:r>
          </w:p>
        </w:tc>
        <w:tc>
          <w:tcPr>
            <w:tcW w:w="798"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135 Ω</w:t>
            </w:r>
            <w:r w:rsidRPr="008D0935">
              <w:rPr>
                <w:rFonts w:ascii="Century Gothic" w:hAnsi="Century Gothic" w:cs="Arial"/>
                <w:color w:val="000000" w:themeColor="text1"/>
                <w:sz w:val="20"/>
              </w:rPr>
              <w:br/>
              <w:t>135 Ω</w:t>
            </w:r>
          </w:p>
        </w:tc>
        <w:tc>
          <w:tcPr>
            <w:tcW w:w="877" w:type="pct"/>
            <w:hideMark/>
          </w:tcPr>
          <w:p w:rsidR="00655060" w:rsidRPr="008D0935" w:rsidRDefault="00655060" w:rsidP="00DE539A">
            <w:pPr>
              <w:pStyle w:val="Formatolibre"/>
              <w:spacing w:before="40" w:after="40"/>
              <w:ind w:left="-29"/>
              <w:jc w:val="center"/>
              <w:rPr>
                <w:rFonts w:ascii="Century Gothic" w:hAnsi="Century Gothic" w:cs="Arial"/>
                <w:color w:val="000000" w:themeColor="text1"/>
                <w:sz w:val="20"/>
              </w:rPr>
            </w:pPr>
            <w:r w:rsidRPr="008D0935">
              <w:rPr>
                <w:rFonts w:ascii="Century Gothic" w:hAnsi="Century Gothic" w:cs="Arial"/>
                <w:color w:val="000000" w:themeColor="text1"/>
                <w:sz w:val="20"/>
              </w:rPr>
              <w:t>-0 dBm</w:t>
            </w:r>
            <w:r w:rsidRPr="008D0935">
              <w:rPr>
                <w:rFonts w:ascii="Century Gothic" w:hAnsi="Century Gothic" w:cs="Arial"/>
                <w:color w:val="000000" w:themeColor="text1"/>
                <w:sz w:val="20"/>
              </w:rPr>
              <w:br/>
              <w:t>-0 dBm</w:t>
            </w:r>
          </w:p>
        </w:tc>
        <w:tc>
          <w:tcPr>
            <w:tcW w:w="948"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 kHz</w:t>
            </w:r>
            <w:r w:rsidRPr="008D0935">
              <w:rPr>
                <w:rFonts w:ascii="Century Gothic" w:hAnsi="Century Gothic" w:cs="Arial"/>
                <w:color w:val="000000" w:themeColor="text1"/>
                <w:sz w:val="20"/>
              </w:rPr>
              <w:br/>
              <w:t>1 kHz</w:t>
            </w:r>
          </w:p>
        </w:tc>
        <w:tc>
          <w:tcPr>
            <w:tcW w:w="1045"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-30 dBm/Hz</w:t>
            </w:r>
            <w:r w:rsidRPr="008D0935">
              <w:rPr>
                <w:rFonts w:ascii="Century Gothic" w:hAnsi="Century Gothic" w:cs="Arial"/>
                <w:color w:val="000000" w:themeColor="text1"/>
                <w:sz w:val="20"/>
              </w:rPr>
              <w:br/>
              <w:t>-30 dBm/Hz</w:t>
            </w:r>
          </w:p>
        </w:tc>
        <w:tc>
          <w:tcPr>
            <w:tcW w:w="286" w:type="pct"/>
            <w:vMerge w:val="restar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"X"</w:t>
            </w:r>
          </w:p>
        </w:tc>
      </w:tr>
      <w:tr w:rsidR="00655060" w:rsidRPr="008D0935" w:rsidTr="00C50B72">
        <w:trPr>
          <w:trHeight w:val="1320"/>
          <w:jc w:val="center"/>
        </w:trPr>
        <w:tc>
          <w:tcPr>
            <w:tcW w:w="1045"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10 kHz</w:t>
            </w:r>
            <w:r w:rsidRPr="008D0935">
              <w:rPr>
                <w:rFonts w:ascii="Century Gothic" w:hAnsi="Century Gothic" w:cs="Arial"/>
                <w:color w:val="000000" w:themeColor="text1"/>
                <w:sz w:val="20"/>
              </w:rPr>
              <w:br/>
              <w:t>50 kHz</w:t>
            </w:r>
            <w:r w:rsidRPr="008D0935">
              <w:rPr>
                <w:rFonts w:ascii="Century Gothic" w:hAnsi="Century Gothic" w:cs="Arial"/>
                <w:color w:val="000000" w:themeColor="text1"/>
                <w:sz w:val="20"/>
              </w:rPr>
              <w:br/>
              <w:t>500 kHz</w:t>
            </w:r>
            <w:r w:rsidRPr="008D0935">
              <w:rPr>
                <w:rFonts w:ascii="Century Gothic" w:hAnsi="Century Gothic" w:cs="Arial"/>
                <w:color w:val="000000" w:themeColor="text1"/>
                <w:sz w:val="20"/>
              </w:rPr>
              <w:br/>
              <w:t>1,4 MHz</w:t>
            </w:r>
            <w:r w:rsidRPr="008D0935">
              <w:rPr>
                <w:rFonts w:ascii="Century Gothic" w:hAnsi="Century Gothic" w:cs="Arial"/>
                <w:color w:val="000000" w:themeColor="text1"/>
                <w:sz w:val="20"/>
              </w:rPr>
              <w:br/>
              <w:t>5 MHz</w:t>
            </w:r>
            <w:r w:rsidRPr="008D0935">
              <w:rPr>
                <w:rFonts w:ascii="Century Gothic" w:hAnsi="Century Gothic" w:cs="Arial"/>
                <w:color w:val="000000" w:themeColor="text1"/>
                <w:sz w:val="20"/>
              </w:rPr>
              <w:br/>
              <w:t>30 MHz</w:t>
            </w:r>
          </w:p>
        </w:tc>
        <w:tc>
          <w:tcPr>
            <w:tcW w:w="798"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p>
        </w:tc>
        <w:tc>
          <w:tcPr>
            <w:tcW w:w="877"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dBm</w:t>
            </w:r>
            <w:r w:rsidRPr="008D0935">
              <w:rPr>
                <w:rFonts w:ascii="Century Gothic" w:hAnsi="Century Gothic" w:cs="Arial"/>
                <w:color w:val="000000" w:themeColor="text1"/>
                <w:sz w:val="20"/>
                <w:lang w:val="en-US"/>
              </w:rPr>
              <w:br/>
              <w:t>10 dBm</w:t>
            </w:r>
            <w:r w:rsidRPr="008D0935">
              <w:rPr>
                <w:rFonts w:ascii="Century Gothic" w:hAnsi="Century Gothic" w:cs="Arial"/>
                <w:color w:val="000000" w:themeColor="text1"/>
                <w:sz w:val="20"/>
                <w:lang w:val="en-US"/>
              </w:rPr>
              <w:br/>
              <w:t>-40 dBm</w:t>
            </w:r>
            <w:r w:rsidRPr="008D0935">
              <w:rPr>
                <w:rFonts w:ascii="Century Gothic" w:hAnsi="Century Gothic" w:cs="Arial"/>
                <w:color w:val="000000" w:themeColor="text1"/>
                <w:sz w:val="20"/>
                <w:lang w:val="en-US"/>
              </w:rPr>
              <w:br/>
              <w:t>-40 dBm</w:t>
            </w:r>
            <w:r w:rsidRPr="008D0935">
              <w:rPr>
                <w:rFonts w:ascii="Century Gothic" w:hAnsi="Century Gothic" w:cs="Arial"/>
                <w:color w:val="000000" w:themeColor="text1"/>
                <w:sz w:val="20"/>
                <w:lang w:val="en-US"/>
              </w:rPr>
              <w:br/>
              <w:t>-80 dBm</w:t>
            </w:r>
            <w:r w:rsidRPr="008D0935">
              <w:rPr>
                <w:rFonts w:ascii="Century Gothic" w:hAnsi="Century Gothic" w:cs="Arial"/>
                <w:color w:val="000000" w:themeColor="text1"/>
                <w:sz w:val="20"/>
                <w:lang w:val="en-US"/>
              </w:rPr>
              <w:br/>
              <w:t>-80 dBm</w:t>
            </w:r>
          </w:p>
        </w:tc>
        <w:tc>
          <w:tcPr>
            <w:tcW w:w="948"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p>
        </w:tc>
        <w:tc>
          <w:tcPr>
            <w:tcW w:w="1045"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-30 dBm/Hz</w:t>
            </w:r>
            <w:r w:rsidRPr="008D0935">
              <w:rPr>
                <w:rFonts w:ascii="Century Gothic" w:hAnsi="Century Gothic" w:cs="Arial"/>
                <w:color w:val="000000" w:themeColor="text1"/>
                <w:sz w:val="20"/>
                <w:lang w:val="en-US"/>
              </w:rPr>
              <w:br/>
              <w:t>-30 dBm/Hz</w:t>
            </w:r>
            <w:r w:rsidRPr="008D0935">
              <w:rPr>
                <w:rFonts w:ascii="Century Gothic" w:hAnsi="Century Gothic" w:cs="Arial"/>
                <w:color w:val="000000" w:themeColor="text1"/>
                <w:sz w:val="20"/>
                <w:lang w:val="en-US"/>
              </w:rPr>
              <w:br/>
              <w:t>-80 dBm/Hz</w:t>
            </w:r>
            <w:r w:rsidRPr="008D0935">
              <w:rPr>
                <w:rFonts w:ascii="Century Gothic" w:hAnsi="Century Gothic" w:cs="Arial"/>
                <w:color w:val="000000" w:themeColor="text1"/>
                <w:sz w:val="20"/>
                <w:lang w:val="en-US"/>
              </w:rPr>
              <w:br/>
              <w:t>-80 dBm/Hz</w:t>
            </w:r>
            <w:r w:rsidRPr="008D0935">
              <w:rPr>
                <w:rFonts w:ascii="Century Gothic" w:hAnsi="Century Gothic" w:cs="Arial"/>
                <w:color w:val="000000" w:themeColor="text1"/>
                <w:sz w:val="20"/>
                <w:lang w:val="en-US"/>
              </w:rPr>
              <w:br/>
              <w:t>-120 dBm/Hz</w:t>
            </w:r>
            <w:r w:rsidRPr="008D0935">
              <w:rPr>
                <w:rFonts w:ascii="Century Gothic" w:hAnsi="Century Gothic" w:cs="Arial"/>
                <w:color w:val="000000" w:themeColor="text1"/>
                <w:sz w:val="20"/>
                <w:lang w:val="en-US"/>
              </w:rPr>
              <w:br/>
              <w:t>-120 dBm/Hz</w:t>
            </w:r>
          </w:p>
        </w:tc>
        <w:tc>
          <w:tcPr>
            <w:tcW w:w="286" w:type="pct"/>
            <w:vMerge/>
            <w:hideMark/>
          </w:tcPr>
          <w:p w:rsidR="00655060" w:rsidRPr="008D0935" w:rsidRDefault="00655060" w:rsidP="00DE539A">
            <w:pPr>
              <w:pStyle w:val="Formatolibre"/>
              <w:spacing w:before="40" w:after="40"/>
              <w:jc w:val="center"/>
              <w:rPr>
                <w:rFonts w:ascii="Century Gothic" w:hAnsi="Century Gothic" w:cs="Arial"/>
                <w:color w:val="000000" w:themeColor="text1"/>
                <w:sz w:val="20"/>
                <w:lang w:val="en-US"/>
              </w:rPr>
            </w:pPr>
          </w:p>
        </w:tc>
      </w:tr>
      <w:tr w:rsidR="00655060" w:rsidRPr="008D0935" w:rsidTr="00C50B72">
        <w:trPr>
          <w:trHeight w:val="882"/>
          <w:jc w:val="center"/>
        </w:trPr>
        <w:tc>
          <w:tcPr>
            <w:tcW w:w="1045"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800 kHz</w:t>
            </w:r>
            <w:r w:rsidRPr="008D0935">
              <w:rPr>
                <w:rFonts w:ascii="Century Gothic" w:hAnsi="Century Gothic" w:cs="Arial"/>
                <w:color w:val="000000" w:themeColor="text1"/>
                <w:sz w:val="20"/>
              </w:rPr>
              <w:br/>
              <w:t>1,4 MHz</w:t>
            </w:r>
            <w:r w:rsidRPr="008D0935">
              <w:rPr>
                <w:rFonts w:ascii="Century Gothic" w:hAnsi="Century Gothic" w:cs="Arial"/>
                <w:color w:val="000000" w:themeColor="text1"/>
                <w:sz w:val="20"/>
              </w:rPr>
              <w:br/>
              <w:t>3,637 MHz</w:t>
            </w:r>
            <w:r w:rsidRPr="008D0935">
              <w:rPr>
                <w:rFonts w:ascii="Century Gothic" w:hAnsi="Century Gothic" w:cs="Arial"/>
                <w:color w:val="000000" w:themeColor="text1"/>
                <w:sz w:val="20"/>
              </w:rPr>
              <w:br/>
              <w:t>30 MHz</w:t>
            </w:r>
          </w:p>
        </w:tc>
        <w:tc>
          <w:tcPr>
            <w:tcW w:w="798"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p>
        </w:tc>
        <w:tc>
          <w:tcPr>
            <w:tcW w:w="877"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-30 dBm</w:t>
            </w:r>
            <w:r w:rsidRPr="008D0935">
              <w:rPr>
                <w:rFonts w:ascii="Century Gothic" w:hAnsi="Century Gothic" w:cs="Arial"/>
                <w:color w:val="000000" w:themeColor="text1"/>
                <w:sz w:val="20"/>
              </w:rPr>
              <w:br/>
              <w:t>-30 dBm</w:t>
            </w:r>
            <w:r w:rsidRPr="008D0935">
              <w:rPr>
                <w:rFonts w:ascii="Century Gothic" w:hAnsi="Century Gothic" w:cs="Arial"/>
                <w:color w:val="000000" w:themeColor="text1"/>
                <w:sz w:val="20"/>
              </w:rPr>
              <w:br/>
              <w:t>-60 dBm</w:t>
            </w:r>
            <w:r w:rsidRPr="008D0935">
              <w:rPr>
                <w:rFonts w:ascii="Century Gothic" w:hAnsi="Century Gothic" w:cs="Arial"/>
                <w:color w:val="000000" w:themeColor="text1"/>
                <w:sz w:val="20"/>
              </w:rPr>
              <w:br/>
              <w:t>-60 dBm</w:t>
            </w:r>
          </w:p>
        </w:tc>
        <w:tc>
          <w:tcPr>
            <w:tcW w:w="948"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 MHz</w:t>
            </w:r>
            <w:r w:rsidRPr="008D0935">
              <w:rPr>
                <w:rFonts w:ascii="Century Gothic" w:hAnsi="Century Gothic" w:cs="Arial"/>
                <w:color w:val="000000" w:themeColor="text1"/>
                <w:sz w:val="20"/>
              </w:rPr>
              <w:br/>
              <w:t>1 MHz</w:t>
            </w:r>
            <w:r w:rsidRPr="008D0935">
              <w:rPr>
                <w:rFonts w:ascii="Century Gothic" w:hAnsi="Century Gothic" w:cs="Arial"/>
                <w:color w:val="000000" w:themeColor="text1"/>
                <w:sz w:val="20"/>
              </w:rPr>
              <w:br/>
              <w:t>1 MHz</w:t>
            </w:r>
            <w:r w:rsidRPr="008D0935">
              <w:rPr>
                <w:rFonts w:ascii="Century Gothic" w:hAnsi="Century Gothic" w:cs="Arial"/>
                <w:color w:val="000000" w:themeColor="text1"/>
                <w:sz w:val="20"/>
              </w:rPr>
              <w:br/>
              <w:t>1 MHz</w:t>
            </w:r>
          </w:p>
        </w:tc>
        <w:tc>
          <w:tcPr>
            <w:tcW w:w="1045"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-90 dBm/Hz</w:t>
            </w:r>
            <w:r w:rsidRPr="008D0935">
              <w:rPr>
                <w:rFonts w:ascii="Century Gothic" w:hAnsi="Century Gothic" w:cs="Arial"/>
                <w:color w:val="000000" w:themeColor="text1"/>
                <w:sz w:val="20"/>
              </w:rPr>
              <w:br/>
              <w:t>-90 dBm/Hz</w:t>
            </w:r>
            <w:r w:rsidRPr="008D0935">
              <w:rPr>
                <w:rFonts w:ascii="Century Gothic" w:hAnsi="Century Gothic" w:cs="Arial"/>
                <w:color w:val="000000" w:themeColor="text1"/>
                <w:sz w:val="20"/>
              </w:rPr>
              <w:br/>
              <w:t>-120 dBm/Hz</w:t>
            </w:r>
            <w:r w:rsidRPr="008D0935">
              <w:rPr>
                <w:rFonts w:ascii="Century Gothic" w:hAnsi="Century Gothic" w:cs="Arial"/>
                <w:color w:val="000000" w:themeColor="text1"/>
                <w:sz w:val="20"/>
              </w:rPr>
              <w:br/>
              <w:t>-120 dBm/Hz</w:t>
            </w:r>
          </w:p>
        </w:tc>
        <w:tc>
          <w:tcPr>
            <w:tcW w:w="286" w:type="pct"/>
            <w:hideMark/>
          </w:tcPr>
          <w:p w:rsidR="00655060" w:rsidRPr="008D0935" w:rsidRDefault="00655060" w:rsidP="00DE539A">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"Y"</w:t>
            </w:r>
          </w:p>
        </w:tc>
      </w:tr>
    </w:tbl>
    <w:p w:rsidR="00655060" w:rsidRPr="008D0935" w:rsidRDefault="00655060" w:rsidP="008A6791">
      <w:pPr>
        <w:pStyle w:val="Formatolibre"/>
        <w:jc w:val="both"/>
        <w:rPr>
          <w:rFonts w:ascii="Century Gothic" w:hAnsi="Century Gothic" w:cs="Arial"/>
          <w:color w:val="000000" w:themeColor="text1"/>
          <w:sz w:val="22"/>
          <w:szCs w:val="22"/>
          <w:lang w:val="es-MX"/>
        </w:rPr>
      </w:pPr>
    </w:p>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drawing>
          <wp:inline distT="0" distB="0" distL="0" distR="0" wp14:anchorId="68B34962" wp14:editId="411330E8">
            <wp:extent cx="4608000" cy="1956878"/>
            <wp:effectExtent l="0" t="0" r="2540" b="57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3" cstate="print"/>
                    <a:srcRect/>
                    <a:stretch>
                      <a:fillRect/>
                    </a:stretch>
                  </pic:blipFill>
                  <pic:spPr bwMode="auto">
                    <a:xfrm>
                      <a:off x="0" y="0"/>
                      <a:ext cx="4608000" cy="1956878"/>
                    </a:xfrm>
                    <a:prstGeom prst="rect">
                      <a:avLst/>
                    </a:prstGeom>
                    <a:noFill/>
                    <a:ln w="9525">
                      <a:noFill/>
                      <a:miter lim="800000"/>
                      <a:headEnd/>
                      <a:tailEnd/>
                    </a:ln>
                  </pic:spPr>
                </pic:pic>
              </a:graphicData>
            </a:graphic>
          </wp:inline>
        </w:drawing>
      </w:r>
    </w:p>
    <w:p w:rsidR="00655060" w:rsidRPr="008D0935" w:rsidRDefault="00655060" w:rsidP="008A6791">
      <w:pPr>
        <w:pStyle w:val="xxxPiedeCuadroconnombre"/>
        <w:spacing w:line="240" w:lineRule="auto"/>
        <w:jc w:val="center"/>
        <w:rPr>
          <w:rFonts w:ascii="Century Gothic" w:hAnsi="Century Gothic"/>
          <w:color w:val="000000" w:themeColor="text1"/>
        </w:rPr>
      </w:pPr>
      <w:r w:rsidRPr="008D0935">
        <w:rPr>
          <w:rFonts w:ascii="Century Gothic" w:hAnsi="Century Gothic"/>
        </w:rPr>
        <w:t>Figura 6</w:t>
      </w:r>
      <w:r w:rsidRPr="008D0935">
        <w:rPr>
          <w:rFonts w:ascii="Century Gothic" w:hAnsi="Century Gothic"/>
          <w:color w:val="000000" w:themeColor="text1"/>
        </w:rPr>
        <w:t>. Potencia espectral para señales ISDN 2B1Q.</w:t>
      </w:r>
    </w:p>
    <w:p w:rsidR="0097368A" w:rsidRPr="008D0935" w:rsidRDefault="0097368A" w:rsidP="00DE539A">
      <w:pPr>
        <w:pStyle w:val="xxxPiedeCuadroconnombre"/>
        <w:spacing w:before="0" w:after="120" w:line="264" w:lineRule="auto"/>
        <w:rPr>
          <w:rFonts w:ascii="Century Gothic" w:hAnsi="Century Gothic"/>
        </w:rPr>
      </w:pPr>
    </w:p>
    <w:p w:rsidR="0097368A" w:rsidRPr="008D0935" w:rsidRDefault="003B1A36" w:rsidP="00DE539A">
      <w:pPr>
        <w:pStyle w:val="Ttulo3"/>
        <w:spacing w:after="120" w:line="264" w:lineRule="auto"/>
        <w:ind w:left="720" w:hanging="720"/>
        <w:jc w:val="left"/>
        <w:rPr>
          <w:rFonts w:ascii="Century Gothic" w:hAnsi="Century Gothic"/>
        </w:rPr>
      </w:pPr>
      <w:bookmarkStart w:id="2338" w:name="_Toc92974152"/>
      <w:bookmarkStart w:id="2339" w:name="_Toc93052463"/>
      <w:bookmarkStart w:id="2340" w:name="_Toc93056418"/>
      <w:bookmarkStart w:id="2341" w:name="_Toc125393482"/>
      <w:bookmarkStart w:id="2342" w:name="_Toc139012219"/>
      <w:r w:rsidRPr="008D0935">
        <w:rPr>
          <w:rFonts w:ascii="Century Gothic" w:hAnsi="Century Gothic"/>
        </w:rPr>
        <w:t>6.2.4</w:t>
      </w:r>
      <w:r w:rsidRPr="008D0935">
        <w:rPr>
          <w:rFonts w:ascii="Century Gothic" w:hAnsi="Century Gothic"/>
        </w:rPr>
        <w:tab/>
      </w:r>
      <w:r w:rsidR="00655060" w:rsidRPr="008D0935">
        <w:rPr>
          <w:rFonts w:ascii="Century Gothic" w:hAnsi="Century Gothic" w:cs="Arial"/>
          <w:color w:val="000000" w:themeColor="text1"/>
        </w:rPr>
        <w:t>ISDN MMS43 PRI (4B3T).</w:t>
      </w:r>
      <w:bookmarkEnd w:id="2338"/>
      <w:bookmarkEnd w:id="2339"/>
      <w:bookmarkEnd w:id="2340"/>
      <w:bookmarkEnd w:id="2341"/>
      <w:bookmarkEnd w:id="2342"/>
    </w:p>
    <w:p w:rsidR="00655060" w:rsidRPr="008D0935" w:rsidRDefault="00655060" w:rsidP="00DE539A">
      <w:pPr>
        <w:pStyle w:val="IFTnormal"/>
        <w:spacing w:after="120" w:line="264" w:lineRule="auto"/>
        <w:rPr>
          <w:rFonts w:ascii="Century Gothic" w:hAnsi="Century Gothic"/>
        </w:rPr>
      </w:pPr>
      <w:r w:rsidRPr="008D0935">
        <w:rPr>
          <w:rFonts w:ascii="Century Gothic" w:hAnsi="Century Gothic"/>
        </w:rPr>
        <w:t xml:space="preserve">En el caso de las señales ISDN 4B3T las características espectrales se definen en términos de la potencia de banda estrecha de la señal medida sobre una carga resistiva de </w:t>
      </w:r>
      <w:r w:rsidRPr="008D0935">
        <w:rPr>
          <w:rFonts w:ascii="Century Gothic" w:hAnsi="Century Gothic"/>
        </w:rPr>
        <w:lastRenderedPageBreak/>
        <w:t>impedancia R. La Tabla 8 presenta los puntos de referencia límite definidos en la cláusula 9.2 de ETSI TR 101 830-1 V1.5.2, mientras que la Figura 7 ilustra la forma de la densidad espectral de potencia para estas señales.</w:t>
      </w:r>
    </w:p>
    <w:p w:rsidR="00655060" w:rsidRPr="008D0935" w:rsidRDefault="00655060" w:rsidP="00DE539A">
      <w:pPr>
        <w:pStyle w:val="IFTnormal"/>
        <w:spacing w:after="120" w:line="264" w:lineRule="auto"/>
        <w:rPr>
          <w:rFonts w:ascii="Century Gothic" w:hAnsi="Century Gothic"/>
        </w:rPr>
      </w:pPr>
      <w:r w:rsidRPr="008D0935">
        <w:rPr>
          <w:rFonts w:ascii="Century Gothic" w:hAnsi="Century Gothic"/>
        </w:rPr>
        <w:t>Las señales de este tipo deben satisfacer simultáneamente los límites para los anchos de banda de frecuencia, definidos mediante la etiqueta “X” así como los correspondientes a la etiqueta “Y”, lo cual implica que para algunas frecuencias se deberán realizar mediciones con dos diferentes anchos de banda.</w:t>
      </w:r>
    </w:p>
    <w:p w:rsidR="00DE539A" w:rsidRPr="008D0935" w:rsidRDefault="00655060" w:rsidP="00DE539A">
      <w:pPr>
        <w:pStyle w:val="xxxPiedeCuadroconnombre"/>
        <w:spacing w:before="0" w:line="264" w:lineRule="auto"/>
        <w:jc w:val="center"/>
        <w:rPr>
          <w:rFonts w:ascii="Century Gothic" w:hAnsi="Century Gothic"/>
          <w:color w:val="000000" w:themeColor="text1"/>
          <w:szCs w:val="20"/>
        </w:rPr>
      </w:pPr>
      <w:r w:rsidRPr="008D0935">
        <w:rPr>
          <w:rFonts w:ascii="Century Gothic" w:hAnsi="Century Gothic"/>
          <w:szCs w:val="20"/>
        </w:rPr>
        <w:t>Tabla 8 Puntos de referencia límite de potencia de banda estrecha</w:t>
      </w:r>
      <w:r w:rsidR="004A0125" w:rsidRPr="008D0935">
        <w:rPr>
          <w:rFonts w:ascii="Century Gothic" w:hAnsi="Century Gothic"/>
          <w:szCs w:val="20"/>
        </w:rPr>
        <w:t xml:space="preserve"> </w:t>
      </w:r>
      <w:r w:rsidRPr="008D0935">
        <w:rPr>
          <w:rFonts w:ascii="Century Gothic" w:hAnsi="Century Gothic"/>
          <w:color w:val="000000" w:themeColor="text1"/>
          <w:szCs w:val="20"/>
        </w:rPr>
        <w:t xml:space="preserve">para señales </w:t>
      </w:r>
    </w:p>
    <w:p w:rsidR="00655060" w:rsidRPr="008D0935" w:rsidRDefault="00655060" w:rsidP="00DE539A">
      <w:pPr>
        <w:pStyle w:val="xxxPiedeCuadroconnombre"/>
        <w:spacing w:before="0" w:line="264" w:lineRule="auto"/>
        <w:jc w:val="center"/>
        <w:rPr>
          <w:rFonts w:ascii="Century Gothic" w:hAnsi="Century Gothic"/>
          <w:color w:val="000000" w:themeColor="text1"/>
          <w:szCs w:val="20"/>
        </w:rPr>
      </w:pPr>
      <w:r w:rsidRPr="008D0935">
        <w:rPr>
          <w:rFonts w:ascii="Century Gothic" w:hAnsi="Century Gothic"/>
          <w:color w:val="000000" w:themeColor="text1"/>
          <w:szCs w:val="20"/>
        </w:rPr>
        <w:t>ISDN MMS43 PRI.</w:t>
      </w:r>
    </w:p>
    <w:tbl>
      <w:tblPr>
        <w:tblStyle w:val="Cuadrculadetablaclara1"/>
        <w:tblW w:w="5270" w:type="pct"/>
        <w:jc w:val="center"/>
        <w:tblLook w:val="04A0" w:firstRow="1" w:lastRow="0" w:firstColumn="1" w:lastColumn="0" w:noHBand="0" w:noVBand="1"/>
      </w:tblPr>
      <w:tblGrid>
        <w:gridCol w:w="2120"/>
        <w:gridCol w:w="1444"/>
        <w:gridCol w:w="1804"/>
        <w:gridCol w:w="1945"/>
        <w:gridCol w:w="2038"/>
        <w:gridCol w:w="550"/>
      </w:tblGrid>
      <w:tr w:rsidR="00C50B72" w:rsidRPr="008D0935" w:rsidTr="00C50B72">
        <w:trPr>
          <w:trHeight w:val="591"/>
          <w:jc w:val="center"/>
        </w:trPr>
        <w:tc>
          <w:tcPr>
            <w:tcW w:w="1071"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Frecuencia</w:t>
            </w:r>
            <w:r w:rsidR="00C50B72" w:rsidRPr="008D0935">
              <w:rPr>
                <w:rFonts w:ascii="Century Gothic" w:hAnsi="Century Gothic" w:cs="Arial"/>
                <w:b/>
                <w:color w:val="FFFFFF" w:themeColor="background1"/>
                <w:sz w:val="20"/>
              </w:rPr>
              <w:t xml:space="preserve"> </w:t>
            </w:r>
            <w:r w:rsidRPr="008D0935">
              <w:rPr>
                <w:rFonts w:ascii="Century Gothic" w:hAnsi="Century Gothic" w:cs="Arial"/>
                <w:b/>
                <w:color w:val="FFFFFF" w:themeColor="background1"/>
                <w:sz w:val="20"/>
              </w:rPr>
              <w:t>Central</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w:t>
            </w:r>
          </w:p>
        </w:tc>
        <w:tc>
          <w:tcPr>
            <w:tcW w:w="729"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Impedancia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R</w:t>
            </w:r>
          </w:p>
        </w:tc>
        <w:tc>
          <w:tcPr>
            <w:tcW w:w="911"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Nivel de Señal</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w:t>
            </w:r>
          </w:p>
        </w:tc>
        <w:tc>
          <w:tcPr>
            <w:tcW w:w="982"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Ancho de</w:t>
            </w:r>
            <w:r w:rsidR="00C50B72" w:rsidRPr="008D0935">
              <w:rPr>
                <w:rFonts w:ascii="Century Gothic" w:hAnsi="Century Gothic" w:cs="Arial"/>
                <w:b/>
                <w:color w:val="FFFFFF" w:themeColor="background1"/>
                <w:sz w:val="20"/>
              </w:rPr>
              <w:t xml:space="preserve"> </w:t>
            </w:r>
            <w:r w:rsidRPr="008D0935">
              <w:rPr>
                <w:rFonts w:ascii="Century Gothic" w:hAnsi="Century Gothic" w:cs="Arial"/>
                <w:b/>
                <w:color w:val="FFFFFF" w:themeColor="background1"/>
                <w:sz w:val="20"/>
              </w:rPr>
              <w:t>Banda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B</w:t>
            </w:r>
          </w:p>
        </w:tc>
        <w:tc>
          <w:tcPr>
            <w:tcW w:w="1029"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Potencia</w:t>
            </w:r>
            <w:r w:rsidR="00C50B72" w:rsidRPr="008D0935">
              <w:rPr>
                <w:rFonts w:ascii="Century Gothic" w:hAnsi="Century Gothic" w:cs="Arial"/>
                <w:b/>
                <w:color w:val="FFFFFF" w:themeColor="background1"/>
                <w:sz w:val="20"/>
              </w:rPr>
              <w:t xml:space="preserve"> </w:t>
            </w:r>
            <w:r w:rsidRPr="008D0935">
              <w:rPr>
                <w:rFonts w:ascii="Century Gothic" w:hAnsi="Century Gothic" w:cs="Arial"/>
                <w:b/>
                <w:color w:val="FFFFFF" w:themeColor="background1"/>
                <w:sz w:val="20"/>
              </w:rPr>
              <w:t>Espectral</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P/B</w:t>
            </w:r>
          </w:p>
        </w:tc>
        <w:tc>
          <w:tcPr>
            <w:tcW w:w="278"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p>
        </w:tc>
      </w:tr>
      <w:tr w:rsidR="00C50B72" w:rsidRPr="008D0935" w:rsidTr="00C50B72">
        <w:trPr>
          <w:trHeight w:val="419"/>
          <w:jc w:val="center"/>
        </w:trPr>
        <w:tc>
          <w:tcPr>
            <w:tcW w:w="1071"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510 Hz</w:t>
            </w:r>
            <w:r w:rsidRPr="008D0935">
              <w:rPr>
                <w:rFonts w:ascii="Century Gothic" w:hAnsi="Century Gothic" w:cs="Arial"/>
                <w:color w:val="000000" w:themeColor="text1"/>
                <w:sz w:val="20"/>
              </w:rPr>
              <w:br/>
              <w:t>10 kHz</w:t>
            </w:r>
          </w:p>
        </w:tc>
        <w:tc>
          <w:tcPr>
            <w:tcW w:w="729"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150 Ω</w:t>
            </w:r>
            <w:r w:rsidRPr="008D0935">
              <w:rPr>
                <w:rFonts w:ascii="Century Gothic" w:hAnsi="Century Gothic" w:cs="Arial"/>
                <w:color w:val="000000" w:themeColor="text1"/>
                <w:sz w:val="20"/>
              </w:rPr>
              <w:br/>
              <w:t>150 Ω</w:t>
            </w:r>
          </w:p>
        </w:tc>
        <w:tc>
          <w:tcPr>
            <w:tcW w:w="911"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-0 dBm</w:t>
            </w:r>
            <w:r w:rsidRPr="008D0935">
              <w:rPr>
                <w:rFonts w:ascii="Century Gothic" w:hAnsi="Century Gothic" w:cs="Arial"/>
                <w:color w:val="000000" w:themeColor="text1"/>
                <w:sz w:val="20"/>
              </w:rPr>
              <w:br/>
              <w:t>-0 dBm</w:t>
            </w:r>
          </w:p>
        </w:tc>
        <w:tc>
          <w:tcPr>
            <w:tcW w:w="982"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kHz</w:t>
            </w:r>
            <w:r w:rsidRPr="008D0935">
              <w:rPr>
                <w:rFonts w:ascii="Century Gothic" w:hAnsi="Century Gothic" w:cs="Arial"/>
                <w:color w:val="000000" w:themeColor="text1"/>
                <w:sz w:val="20"/>
              </w:rPr>
              <w:br/>
              <w:t>1 kHz</w:t>
            </w:r>
          </w:p>
        </w:tc>
        <w:tc>
          <w:tcPr>
            <w:tcW w:w="1029"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-30 dBm/Hz</w:t>
            </w:r>
            <w:r w:rsidRPr="008D0935">
              <w:rPr>
                <w:rFonts w:ascii="Century Gothic" w:hAnsi="Century Gothic" w:cs="Arial"/>
                <w:color w:val="000000" w:themeColor="text1"/>
                <w:sz w:val="20"/>
              </w:rPr>
              <w:br/>
              <w:t>-30 dBm/Hz</w:t>
            </w:r>
          </w:p>
        </w:tc>
        <w:tc>
          <w:tcPr>
            <w:tcW w:w="278" w:type="pct"/>
            <w:vMerge w:val="restar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"X"</w:t>
            </w:r>
          </w:p>
        </w:tc>
      </w:tr>
      <w:tr w:rsidR="00C50B72" w:rsidRPr="008D0935" w:rsidTr="00C50B72">
        <w:trPr>
          <w:trHeight w:val="1299"/>
          <w:jc w:val="center"/>
        </w:trPr>
        <w:tc>
          <w:tcPr>
            <w:tcW w:w="1071"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10 kHz</w:t>
            </w:r>
            <w:r w:rsidRPr="008D0935">
              <w:rPr>
                <w:rFonts w:ascii="Century Gothic" w:hAnsi="Century Gothic" w:cs="Arial"/>
                <w:color w:val="000000" w:themeColor="text1"/>
                <w:sz w:val="20"/>
              </w:rPr>
              <w:br/>
              <w:t>50 kHz</w:t>
            </w:r>
            <w:r w:rsidRPr="008D0935">
              <w:rPr>
                <w:rFonts w:ascii="Century Gothic" w:hAnsi="Century Gothic" w:cs="Arial"/>
                <w:color w:val="000000" w:themeColor="text1"/>
                <w:sz w:val="20"/>
              </w:rPr>
              <w:br/>
              <w:t>300 kHz</w:t>
            </w:r>
            <w:r w:rsidRPr="008D0935">
              <w:rPr>
                <w:rFonts w:ascii="Century Gothic" w:hAnsi="Century Gothic" w:cs="Arial"/>
                <w:color w:val="000000" w:themeColor="text1"/>
                <w:sz w:val="20"/>
              </w:rPr>
              <w:br/>
              <w:t>1 MHz</w:t>
            </w:r>
            <w:r w:rsidRPr="008D0935">
              <w:rPr>
                <w:rFonts w:ascii="Century Gothic" w:hAnsi="Century Gothic" w:cs="Arial"/>
                <w:color w:val="000000" w:themeColor="text1"/>
                <w:sz w:val="20"/>
              </w:rPr>
              <w:br/>
              <w:t>5MHz</w:t>
            </w:r>
          </w:p>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30 MHz</w:t>
            </w:r>
          </w:p>
        </w:tc>
        <w:tc>
          <w:tcPr>
            <w:tcW w:w="729"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150 Ω</w:t>
            </w:r>
            <w:r w:rsidRPr="008D0935">
              <w:rPr>
                <w:rFonts w:ascii="Century Gothic" w:hAnsi="Century Gothic" w:cs="Arial"/>
                <w:color w:val="000000" w:themeColor="text1"/>
                <w:sz w:val="20"/>
              </w:rPr>
              <w:br/>
              <w:t>150 Ω</w:t>
            </w:r>
            <w:r w:rsidRPr="008D0935">
              <w:rPr>
                <w:rFonts w:ascii="Century Gothic" w:hAnsi="Century Gothic" w:cs="Arial"/>
                <w:color w:val="000000" w:themeColor="text1"/>
                <w:sz w:val="20"/>
              </w:rPr>
              <w:br/>
              <w:t>150 Ω</w:t>
            </w:r>
            <w:r w:rsidRPr="008D0935">
              <w:rPr>
                <w:rFonts w:ascii="Century Gothic" w:hAnsi="Century Gothic" w:cs="Arial"/>
                <w:color w:val="000000" w:themeColor="text1"/>
                <w:sz w:val="20"/>
              </w:rPr>
              <w:br/>
              <w:t>150 Ω</w:t>
            </w:r>
            <w:r w:rsidRPr="008D0935">
              <w:rPr>
                <w:rFonts w:ascii="Century Gothic" w:hAnsi="Century Gothic" w:cs="Arial"/>
                <w:color w:val="000000" w:themeColor="text1"/>
                <w:sz w:val="20"/>
              </w:rPr>
              <w:br/>
              <w:t>150 Ω</w:t>
            </w:r>
          </w:p>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150 Ω</w:t>
            </w:r>
          </w:p>
        </w:tc>
        <w:tc>
          <w:tcPr>
            <w:tcW w:w="911" w:type="pct"/>
            <w:hideMark/>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dBm</w:t>
            </w:r>
            <w:r w:rsidRPr="008D0935">
              <w:rPr>
                <w:rFonts w:ascii="Century Gothic" w:hAnsi="Century Gothic" w:cs="Arial"/>
                <w:color w:val="000000" w:themeColor="text1"/>
                <w:sz w:val="20"/>
                <w:lang w:val="en-US"/>
              </w:rPr>
              <w:br/>
              <w:t>+10 dBm</w:t>
            </w:r>
            <w:r w:rsidRPr="008D0935">
              <w:rPr>
                <w:rFonts w:ascii="Century Gothic" w:hAnsi="Century Gothic" w:cs="Arial"/>
                <w:color w:val="000000" w:themeColor="text1"/>
                <w:sz w:val="20"/>
                <w:lang w:val="en-US"/>
              </w:rPr>
              <w:br/>
              <w:t>-27 dBm</w:t>
            </w:r>
            <w:r w:rsidRPr="008D0935">
              <w:rPr>
                <w:rFonts w:ascii="Century Gothic" w:hAnsi="Century Gothic" w:cs="Arial"/>
                <w:color w:val="000000" w:themeColor="text1"/>
                <w:sz w:val="20"/>
                <w:lang w:val="en-US"/>
              </w:rPr>
              <w:br/>
              <w:t>-27 dBm</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-80 dBm</w:t>
            </w:r>
            <w:r w:rsidRPr="008D0935">
              <w:rPr>
                <w:rFonts w:ascii="Century Gothic" w:hAnsi="Century Gothic" w:cs="Arial"/>
                <w:color w:val="000000" w:themeColor="text1"/>
                <w:sz w:val="20"/>
                <w:lang w:val="en-US"/>
              </w:rPr>
              <w:br/>
              <w:t>-80 dBm</w:t>
            </w:r>
          </w:p>
        </w:tc>
        <w:tc>
          <w:tcPr>
            <w:tcW w:w="982" w:type="pct"/>
            <w:hideMark/>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tc>
        <w:tc>
          <w:tcPr>
            <w:tcW w:w="1029" w:type="pct"/>
            <w:hideMark/>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-30 dBm/Hz</w:t>
            </w:r>
            <w:r w:rsidRPr="008D0935">
              <w:rPr>
                <w:rFonts w:ascii="Century Gothic" w:hAnsi="Century Gothic" w:cs="Arial"/>
                <w:color w:val="000000" w:themeColor="text1"/>
                <w:sz w:val="20"/>
                <w:lang w:val="en-US"/>
              </w:rPr>
              <w:br/>
              <w:t>-30 dBm/Hz</w:t>
            </w:r>
            <w:r w:rsidRPr="008D0935">
              <w:rPr>
                <w:rFonts w:ascii="Century Gothic" w:hAnsi="Century Gothic" w:cs="Arial"/>
                <w:color w:val="000000" w:themeColor="text1"/>
                <w:sz w:val="20"/>
                <w:lang w:val="en-US"/>
              </w:rPr>
              <w:br/>
              <w:t>-49 dBm/Hz</w:t>
            </w:r>
            <w:r w:rsidRPr="008D0935">
              <w:rPr>
                <w:rFonts w:ascii="Century Gothic" w:hAnsi="Century Gothic" w:cs="Arial"/>
                <w:color w:val="000000" w:themeColor="text1"/>
                <w:sz w:val="20"/>
                <w:lang w:val="en-US"/>
              </w:rPr>
              <w:br/>
              <w:t>-90 dBm/Hz</w:t>
            </w:r>
            <w:r w:rsidRPr="008D0935">
              <w:rPr>
                <w:rFonts w:ascii="Century Gothic" w:hAnsi="Century Gothic" w:cs="Arial"/>
                <w:color w:val="000000" w:themeColor="text1"/>
                <w:sz w:val="20"/>
                <w:lang w:val="en-US"/>
              </w:rPr>
              <w:br/>
              <w:t>-90 dBm/Hz</w:t>
            </w:r>
          </w:p>
        </w:tc>
        <w:tc>
          <w:tcPr>
            <w:tcW w:w="278" w:type="pct"/>
            <w:vMerge/>
            <w:hideMark/>
          </w:tcPr>
          <w:p w:rsidR="00655060" w:rsidRPr="008D0935" w:rsidRDefault="00655060" w:rsidP="008A6791">
            <w:pPr>
              <w:pStyle w:val="Formatolibre"/>
              <w:jc w:val="center"/>
              <w:rPr>
                <w:rFonts w:ascii="Century Gothic" w:hAnsi="Century Gothic" w:cs="Arial"/>
                <w:color w:val="000000" w:themeColor="text1"/>
                <w:sz w:val="20"/>
                <w:lang w:val="en-US"/>
              </w:rPr>
            </w:pPr>
          </w:p>
        </w:tc>
      </w:tr>
      <w:tr w:rsidR="00C50B72" w:rsidRPr="008D0935" w:rsidTr="00C50B72">
        <w:trPr>
          <w:trHeight w:val="630"/>
          <w:jc w:val="center"/>
        </w:trPr>
        <w:tc>
          <w:tcPr>
            <w:tcW w:w="1071"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800 kHz</w:t>
            </w:r>
            <w:r w:rsidRPr="008D0935">
              <w:rPr>
                <w:rFonts w:ascii="Century Gothic" w:hAnsi="Century Gothic" w:cs="Arial"/>
                <w:color w:val="000000" w:themeColor="text1"/>
                <w:sz w:val="20"/>
              </w:rPr>
              <w:br/>
              <w:t>1 MHz</w:t>
            </w:r>
            <w:r w:rsidRPr="008D0935">
              <w:rPr>
                <w:rFonts w:ascii="Century Gothic" w:hAnsi="Century Gothic" w:cs="Arial"/>
                <w:color w:val="000000" w:themeColor="text1"/>
                <w:sz w:val="20"/>
              </w:rPr>
              <w:br/>
              <w:t>3,69 MHz</w:t>
            </w:r>
          </w:p>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30 MHz</w:t>
            </w:r>
          </w:p>
        </w:tc>
        <w:tc>
          <w:tcPr>
            <w:tcW w:w="729"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150 Ω</w:t>
            </w:r>
            <w:r w:rsidRPr="008D0935">
              <w:rPr>
                <w:rFonts w:ascii="Century Gothic" w:hAnsi="Century Gothic" w:cs="Arial"/>
                <w:color w:val="000000" w:themeColor="text1"/>
                <w:sz w:val="20"/>
              </w:rPr>
              <w:br/>
              <w:t>150 Ω</w:t>
            </w:r>
            <w:r w:rsidRPr="008D0935">
              <w:rPr>
                <w:rFonts w:ascii="Century Gothic" w:hAnsi="Century Gothic" w:cs="Arial"/>
                <w:color w:val="000000" w:themeColor="text1"/>
                <w:sz w:val="20"/>
              </w:rPr>
              <w:br/>
              <w:t>150 Ω</w:t>
            </w:r>
          </w:p>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150 Ω</w:t>
            </w:r>
          </w:p>
        </w:tc>
        <w:tc>
          <w:tcPr>
            <w:tcW w:w="911"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-17 dBm</w:t>
            </w:r>
            <w:r w:rsidRPr="008D0935">
              <w:rPr>
                <w:rFonts w:ascii="Century Gothic" w:hAnsi="Century Gothic" w:cs="Arial"/>
                <w:color w:val="000000" w:themeColor="text1"/>
                <w:sz w:val="20"/>
              </w:rPr>
              <w:br/>
              <w:t>-17 dBm</w:t>
            </w:r>
            <w:r w:rsidRPr="008D0935">
              <w:rPr>
                <w:rFonts w:ascii="Century Gothic" w:hAnsi="Century Gothic" w:cs="Arial"/>
                <w:color w:val="000000" w:themeColor="text1"/>
                <w:sz w:val="20"/>
              </w:rPr>
              <w:br/>
              <w:t>-60 dBm</w:t>
            </w:r>
          </w:p>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-60 dBm</w:t>
            </w:r>
          </w:p>
        </w:tc>
        <w:tc>
          <w:tcPr>
            <w:tcW w:w="982"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MHz</w:t>
            </w:r>
            <w:r w:rsidRPr="008D0935">
              <w:rPr>
                <w:rFonts w:ascii="Century Gothic" w:hAnsi="Century Gothic" w:cs="Arial"/>
                <w:color w:val="000000" w:themeColor="text1"/>
                <w:sz w:val="20"/>
              </w:rPr>
              <w:br/>
              <w:t>1 MHz</w:t>
            </w:r>
            <w:r w:rsidRPr="008D0935">
              <w:rPr>
                <w:rFonts w:ascii="Century Gothic" w:hAnsi="Century Gothic" w:cs="Arial"/>
                <w:color w:val="000000" w:themeColor="text1"/>
                <w:sz w:val="20"/>
              </w:rPr>
              <w:br/>
              <w:t>1 MHz</w:t>
            </w:r>
          </w:p>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MHz</w:t>
            </w:r>
          </w:p>
        </w:tc>
        <w:tc>
          <w:tcPr>
            <w:tcW w:w="1029"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-77 dBm/Hz</w:t>
            </w:r>
            <w:r w:rsidRPr="008D0935">
              <w:rPr>
                <w:rFonts w:ascii="Century Gothic" w:hAnsi="Century Gothic" w:cs="Arial"/>
                <w:color w:val="000000" w:themeColor="text1"/>
                <w:sz w:val="20"/>
              </w:rPr>
              <w:br/>
              <w:t>-77 dBm/Hz</w:t>
            </w:r>
            <w:r w:rsidRPr="008D0935">
              <w:rPr>
                <w:rFonts w:ascii="Century Gothic" w:hAnsi="Century Gothic" w:cs="Arial"/>
                <w:color w:val="000000" w:themeColor="text1"/>
                <w:sz w:val="20"/>
              </w:rPr>
              <w:br/>
              <w:t>-110 dBm/Hz</w:t>
            </w:r>
          </w:p>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-110 dBm/Hz</w:t>
            </w:r>
          </w:p>
        </w:tc>
        <w:tc>
          <w:tcPr>
            <w:tcW w:w="278"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"Y"</w:t>
            </w:r>
          </w:p>
        </w:tc>
      </w:tr>
    </w:tbl>
    <w:p w:rsidR="00655060" w:rsidRPr="008D0935" w:rsidRDefault="00655060" w:rsidP="008A6791">
      <w:pPr>
        <w:pStyle w:val="Formatolibre"/>
        <w:jc w:val="both"/>
        <w:rPr>
          <w:rFonts w:ascii="Century Gothic" w:hAnsi="Century Gothic" w:cs="Arial"/>
          <w:color w:val="000000" w:themeColor="text1"/>
          <w:sz w:val="22"/>
          <w:szCs w:val="22"/>
          <w:lang w:val="es-MX"/>
        </w:rPr>
      </w:pPr>
    </w:p>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drawing>
          <wp:inline distT="0" distB="0" distL="0" distR="0" wp14:anchorId="18481B3C" wp14:editId="2149964E">
            <wp:extent cx="4608000" cy="1951199"/>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4" cstate="print"/>
                    <a:srcRect/>
                    <a:stretch>
                      <a:fillRect/>
                    </a:stretch>
                  </pic:blipFill>
                  <pic:spPr bwMode="auto">
                    <a:xfrm>
                      <a:off x="0" y="0"/>
                      <a:ext cx="4608000" cy="1951199"/>
                    </a:xfrm>
                    <a:prstGeom prst="rect">
                      <a:avLst/>
                    </a:prstGeom>
                    <a:noFill/>
                    <a:ln w="9525">
                      <a:noFill/>
                      <a:miter lim="800000"/>
                      <a:headEnd/>
                      <a:tailEnd/>
                    </a:ln>
                  </pic:spPr>
                </pic:pic>
              </a:graphicData>
            </a:graphic>
          </wp:inline>
        </w:drawing>
      </w:r>
    </w:p>
    <w:p w:rsidR="00655060" w:rsidRPr="008D0935" w:rsidRDefault="00655060" w:rsidP="008A6791">
      <w:pPr>
        <w:pStyle w:val="xxxPiedeCuadroconnombre"/>
        <w:spacing w:line="240" w:lineRule="auto"/>
        <w:jc w:val="center"/>
        <w:rPr>
          <w:rFonts w:ascii="Century Gothic" w:hAnsi="Century Gothic"/>
          <w:color w:val="000000" w:themeColor="text1"/>
        </w:rPr>
      </w:pPr>
      <w:r w:rsidRPr="008D0935">
        <w:rPr>
          <w:rFonts w:ascii="Century Gothic" w:hAnsi="Century Gothic"/>
        </w:rPr>
        <w:t>Figura 7</w:t>
      </w:r>
      <w:r w:rsidRPr="008D0935">
        <w:rPr>
          <w:rFonts w:ascii="Century Gothic" w:hAnsi="Century Gothic"/>
          <w:color w:val="000000" w:themeColor="text1"/>
        </w:rPr>
        <w:t>. Potencia espectral para señales ISDN MMS43 PRI.</w:t>
      </w:r>
    </w:p>
    <w:p w:rsidR="0097368A" w:rsidRPr="008D0935" w:rsidRDefault="0097368A" w:rsidP="006A7D43">
      <w:pPr>
        <w:pStyle w:val="xxxPiedeCuadroconnombre"/>
        <w:spacing w:after="240" w:line="240" w:lineRule="auto"/>
        <w:rPr>
          <w:rFonts w:ascii="Century Gothic" w:hAnsi="Century Gothic"/>
        </w:rPr>
      </w:pPr>
    </w:p>
    <w:p w:rsidR="0097368A" w:rsidRPr="008D0935" w:rsidRDefault="003B1A36" w:rsidP="00F11EB4">
      <w:pPr>
        <w:pStyle w:val="Ttulo3"/>
        <w:ind w:left="720" w:hanging="720"/>
        <w:jc w:val="left"/>
        <w:rPr>
          <w:rFonts w:ascii="Century Gothic" w:hAnsi="Century Gothic"/>
        </w:rPr>
      </w:pPr>
      <w:bookmarkStart w:id="2343" w:name="_Toc92974153"/>
      <w:bookmarkStart w:id="2344" w:name="_Toc93052464"/>
      <w:bookmarkStart w:id="2345" w:name="_Toc93056419"/>
      <w:bookmarkStart w:id="2346" w:name="_Toc125393483"/>
      <w:bookmarkStart w:id="2347" w:name="_Toc139012220"/>
      <w:r w:rsidRPr="008D0935">
        <w:rPr>
          <w:rFonts w:ascii="Century Gothic" w:hAnsi="Century Gothic"/>
        </w:rPr>
        <w:t>6.2.5</w:t>
      </w:r>
      <w:r w:rsidRPr="008D0935">
        <w:rPr>
          <w:rFonts w:ascii="Century Gothic" w:hAnsi="Century Gothic"/>
        </w:rPr>
        <w:tab/>
      </w:r>
      <w:r w:rsidR="00655060" w:rsidRPr="008D0935">
        <w:rPr>
          <w:rFonts w:ascii="Century Gothic" w:hAnsi="Century Gothic"/>
        </w:rPr>
        <w:t>SHDSL FN hasta 4 pares, TC-PAM SHDSL TC-PAM [G.991.2].</w:t>
      </w:r>
      <w:bookmarkEnd w:id="2343"/>
      <w:bookmarkEnd w:id="2344"/>
      <w:bookmarkEnd w:id="2345"/>
      <w:bookmarkEnd w:id="2346"/>
      <w:bookmarkEnd w:id="2347"/>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En el caso de las señales SHDSL Fn, las características espectrales se definen en términos de la potencia de banda estrecha de la señal medida sobre una carga resistiva de impedancia R. La Tabla 9 presenta los puntos de referencia límite definidos en las cláusulas 10.5 y 10.7 de ETSI TR 101 830-1 V1.5.2.</w:t>
      </w:r>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La Figura 8 ilustra la forma de la densidad espectral de potencia para estas señales con Fn=686 kHz.</w:t>
      </w:r>
    </w:p>
    <w:p w:rsidR="00655060" w:rsidRPr="008D0935" w:rsidRDefault="00655060" w:rsidP="006F5935">
      <w:pPr>
        <w:pStyle w:val="xxxPiedeCuadroconnombre"/>
        <w:spacing w:before="0" w:after="120" w:line="264" w:lineRule="auto"/>
        <w:jc w:val="center"/>
        <w:rPr>
          <w:rFonts w:ascii="Century Gothic" w:hAnsi="Century Gothic"/>
          <w:szCs w:val="20"/>
        </w:rPr>
      </w:pPr>
      <w:r w:rsidRPr="008D0935">
        <w:rPr>
          <w:rFonts w:ascii="Century Gothic" w:hAnsi="Century Gothic"/>
          <w:szCs w:val="20"/>
        </w:rPr>
        <w:lastRenderedPageBreak/>
        <w:t>Tabla 9 Puntos de referencia límite de potencia de banda estrecha para señales SHDSL Fn.</w:t>
      </w:r>
    </w:p>
    <w:tbl>
      <w:tblPr>
        <w:tblStyle w:val="Cuadrculadetablaclara1"/>
        <w:tblW w:w="4534" w:type="pct"/>
        <w:jc w:val="center"/>
        <w:tblLook w:val="04A0" w:firstRow="1" w:lastRow="0" w:firstColumn="1" w:lastColumn="0" w:noHBand="0" w:noVBand="1"/>
      </w:tblPr>
      <w:tblGrid>
        <w:gridCol w:w="1364"/>
        <w:gridCol w:w="1470"/>
        <w:gridCol w:w="1865"/>
        <w:gridCol w:w="2056"/>
        <w:gridCol w:w="1763"/>
      </w:tblGrid>
      <w:tr w:rsidR="00655060" w:rsidRPr="008D0935" w:rsidTr="006A573B">
        <w:trPr>
          <w:trHeight w:val="580"/>
          <w:jc w:val="center"/>
        </w:trPr>
        <w:tc>
          <w:tcPr>
            <w:tcW w:w="800"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Frecuencia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w:t>
            </w:r>
          </w:p>
        </w:tc>
        <w:tc>
          <w:tcPr>
            <w:tcW w:w="863"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Impedancia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R</w:t>
            </w:r>
          </w:p>
        </w:tc>
        <w:tc>
          <w:tcPr>
            <w:tcW w:w="1095"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Nivel de Señal</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 (dBm)</w:t>
            </w:r>
          </w:p>
        </w:tc>
        <w:tc>
          <w:tcPr>
            <w:tcW w:w="1207"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Ancho de Banda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de Ruido</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B</w:t>
            </w:r>
          </w:p>
        </w:tc>
        <w:tc>
          <w:tcPr>
            <w:tcW w:w="1036" w:type="pct"/>
            <w:shd w:val="clear" w:color="auto" w:fill="009AD9"/>
            <w:vAlign w:val="center"/>
            <w:hideMark/>
          </w:tcPr>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Potencia</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Espectral</w:t>
            </w:r>
          </w:p>
          <w:p w:rsidR="00655060" w:rsidRPr="008D0935" w:rsidRDefault="00655060" w:rsidP="006F5935">
            <w:pPr>
              <w:pStyle w:val="Formatolibre"/>
              <w:spacing w:before="40" w:after="40"/>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P/B (dBm/Hz)</w:t>
            </w:r>
          </w:p>
        </w:tc>
      </w:tr>
      <w:tr w:rsidR="00655060" w:rsidRPr="008D0935" w:rsidTr="001A28E4">
        <w:trPr>
          <w:trHeight w:val="489"/>
          <w:jc w:val="center"/>
        </w:trPr>
        <w:tc>
          <w:tcPr>
            <w:tcW w:w="800"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0,1 kHz</w:t>
            </w:r>
            <w:r w:rsidRPr="008D0935">
              <w:rPr>
                <w:rFonts w:ascii="Century Gothic" w:hAnsi="Century Gothic" w:cs="Arial"/>
                <w:color w:val="000000" w:themeColor="text1"/>
                <w:sz w:val="20"/>
              </w:rPr>
              <w:br/>
              <w:t>1 kHz</w:t>
            </w:r>
          </w:p>
        </w:tc>
        <w:tc>
          <w:tcPr>
            <w:tcW w:w="863"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135 Ω</w:t>
            </w:r>
            <w:r w:rsidRPr="008D0935">
              <w:rPr>
                <w:rFonts w:ascii="Century Gothic" w:hAnsi="Century Gothic" w:cs="Arial"/>
                <w:color w:val="000000" w:themeColor="text1"/>
                <w:sz w:val="20"/>
              </w:rPr>
              <w:br/>
              <w:t>135 Ω</w:t>
            </w:r>
          </w:p>
        </w:tc>
        <w:tc>
          <w:tcPr>
            <w:tcW w:w="1095"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P0 + 1,4 + 20</w:t>
            </w:r>
            <w:r w:rsidRPr="008D0935">
              <w:rPr>
                <w:rFonts w:ascii="Century Gothic" w:hAnsi="Century Gothic" w:cs="Arial"/>
                <w:color w:val="000000" w:themeColor="text1"/>
                <w:sz w:val="20"/>
              </w:rPr>
              <w:br/>
              <w:t>P0 + 1,4 + 20</w:t>
            </w:r>
          </w:p>
        </w:tc>
        <w:tc>
          <w:tcPr>
            <w:tcW w:w="1207"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100 Hz</w:t>
            </w:r>
            <w:r w:rsidRPr="008D0935">
              <w:rPr>
                <w:rFonts w:ascii="Century Gothic" w:hAnsi="Century Gothic" w:cs="Arial"/>
                <w:color w:val="000000" w:themeColor="text1"/>
                <w:sz w:val="20"/>
              </w:rPr>
              <w:br/>
              <w:t>100 Hz</w:t>
            </w:r>
          </w:p>
        </w:tc>
        <w:tc>
          <w:tcPr>
            <w:tcW w:w="1036"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P0 + 1,4</w:t>
            </w:r>
            <w:r w:rsidRPr="008D0935">
              <w:rPr>
                <w:rFonts w:ascii="Century Gothic" w:hAnsi="Century Gothic" w:cs="Arial"/>
                <w:color w:val="000000" w:themeColor="text1"/>
                <w:sz w:val="20"/>
              </w:rPr>
              <w:br/>
              <w:t>P0 + 1,4</w:t>
            </w:r>
          </w:p>
        </w:tc>
      </w:tr>
      <w:tr w:rsidR="00655060" w:rsidRPr="008D0935" w:rsidTr="001A28E4">
        <w:trPr>
          <w:trHeight w:val="506"/>
          <w:jc w:val="center"/>
        </w:trPr>
        <w:tc>
          <w:tcPr>
            <w:tcW w:w="800"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kHz</w:t>
            </w:r>
            <w:r w:rsidRPr="008D0935">
              <w:rPr>
                <w:rFonts w:ascii="Century Gothic" w:hAnsi="Century Gothic" w:cs="Arial"/>
                <w:color w:val="000000" w:themeColor="text1"/>
                <w:sz w:val="20"/>
              </w:rPr>
              <w:br/>
              <w:t>10 kHz</w:t>
            </w:r>
          </w:p>
        </w:tc>
        <w:tc>
          <w:tcPr>
            <w:tcW w:w="863"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135 Ω</w:t>
            </w:r>
            <w:r w:rsidRPr="008D0935">
              <w:rPr>
                <w:rFonts w:ascii="Century Gothic" w:hAnsi="Century Gothic" w:cs="Arial"/>
                <w:color w:val="000000" w:themeColor="text1"/>
                <w:sz w:val="20"/>
              </w:rPr>
              <w:br/>
              <w:t>135 Ω</w:t>
            </w:r>
          </w:p>
        </w:tc>
        <w:tc>
          <w:tcPr>
            <w:tcW w:w="1095"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P0 + 1,4 + 30</w:t>
            </w:r>
            <w:r w:rsidRPr="008D0935">
              <w:rPr>
                <w:rFonts w:ascii="Century Gothic" w:hAnsi="Century Gothic" w:cs="Arial"/>
                <w:color w:val="000000" w:themeColor="text1"/>
                <w:sz w:val="20"/>
              </w:rPr>
              <w:br/>
              <w:t>P0 + 1,4 + 30</w:t>
            </w:r>
          </w:p>
        </w:tc>
        <w:tc>
          <w:tcPr>
            <w:tcW w:w="1207"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kHz</w:t>
            </w:r>
            <w:r w:rsidRPr="008D0935">
              <w:rPr>
                <w:rFonts w:ascii="Century Gothic" w:hAnsi="Century Gothic" w:cs="Arial"/>
                <w:color w:val="000000" w:themeColor="text1"/>
                <w:sz w:val="20"/>
              </w:rPr>
              <w:br/>
              <w:t>1 kHz</w:t>
            </w:r>
          </w:p>
        </w:tc>
        <w:tc>
          <w:tcPr>
            <w:tcW w:w="1036"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P0 + 1,4</w:t>
            </w:r>
            <w:r w:rsidRPr="008D0935">
              <w:rPr>
                <w:rFonts w:ascii="Century Gothic" w:hAnsi="Century Gothic" w:cs="Arial"/>
                <w:color w:val="000000" w:themeColor="text1"/>
                <w:sz w:val="20"/>
              </w:rPr>
              <w:br/>
              <w:t>P0 + 1,4</w:t>
            </w:r>
          </w:p>
        </w:tc>
      </w:tr>
      <w:tr w:rsidR="00655060" w:rsidRPr="008D0935" w:rsidTr="001A28E4">
        <w:trPr>
          <w:trHeight w:val="847"/>
          <w:jc w:val="center"/>
        </w:trPr>
        <w:tc>
          <w:tcPr>
            <w:tcW w:w="800"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10 kHz</w:t>
            </w:r>
            <w:r w:rsidRPr="008D0935">
              <w:rPr>
                <w:rFonts w:ascii="Century Gothic" w:hAnsi="Century Gothic" w:cs="Arial"/>
                <w:color w:val="000000" w:themeColor="text1"/>
                <w:sz w:val="20"/>
              </w:rPr>
              <w:br/>
              <w:t>0,1 × FN</w:t>
            </w:r>
            <w:r w:rsidRPr="008D0935">
              <w:rPr>
                <w:rFonts w:ascii="Century Gothic" w:hAnsi="Century Gothic" w:cs="Arial"/>
                <w:color w:val="000000" w:themeColor="text1"/>
                <w:sz w:val="20"/>
              </w:rPr>
              <w:br/>
              <w:t>0,275 × FN</w:t>
            </w:r>
            <w:r w:rsidRPr="008D0935">
              <w:rPr>
                <w:rFonts w:ascii="Century Gothic" w:hAnsi="Century Gothic" w:cs="Arial"/>
                <w:color w:val="000000" w:themeColor="text1"/>
                <w:sz w:val="20"/>
              </w:rPr>
              <w:br/>
              <w:t>0,4 × FN</w:t>
            </w:r>
            <w:r w:rsidRPr="008D0935">
              <w:rPr>
                <w:rFonts w:ascii="Century Gothic" w:hAnsi="Century Gothic" w:cs="Arial"/>
                <w:color w:val="000000" w:themeColor="text1"/>
                <w:sz w:val="20"/>
              </w:rPr>
              <w:br/>
              <w:t>0,475 × FN</w:t>
            </w:r>
            <w:r w:rsidRPr="008D0935">
              <w:rPr>
                <w:rFonts w:ascii="Century Gothic" w:hAnsi="Century Gothic" w:cs="Arial"/>
                <w:color w:val="000000" w:themeColor="text1"/>
                <w:sz w:val="20"/>
              </w:rPr>
              <w:br/>
              <w:t>0,6 × FN</w:t>
            </w:r>
            <w:r w:rsidRPr="008D0935">
              <w:rPr>
                <w:rFonts w:ascii="Century Gothic" w:hAnsi="Century Gothic" w:cs="Arial"/>
                <w:color w:val="000000" w:themeColor="text1"/>
                <w:sz w:val="20"/>
              </w:rPr>
              <w:br/>
              <w:t>0,9 × FN</w:t>
            </w:r>
            <w:r w:rsidRPr="008D0935">
              <w:rPr>
                <w:rFonts w:ascii="Century Gothic" w:hAnsi="Century Gothic" w:cs="Arial"/>
                <w:color w:val="000000" w:themeColor="text1"/>
                <w:sz w:val="20"/>
              </w:rPr>
              <w:br/>
              <w:t>0,96 × FN</w:t>
            </w:r>
            <w:r w:rsidRPr="008D0935">
              <w:rPr>
                <w:rFonts w:ascii="Century Gothic" w:hAnsi="Century Gothic" w:cs="Arial"/>
                <w:color w:val="000000" w:themeColor="text1"/>
                <w:sz w:val="20"/>
              </w:rPr>
              <w:br/>
              <w:t>1,5 MHz</w:t>
            </w:r>
          </w:p>
        </w:tc>
        <w:tc>
          <w:tcPr>
            <w:tcW w:w="863"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r w:rsidRPr="008D0935">
              <w:rPr>
                <w:rFonts w:ascii="Century Gothic" w:hAnsi="Century Gothic" w:cs="Arial"/>
                <w:color w:val="000000" w:themeColor="text1"/>
                <w:sz w:val="20"/>
              </w:rPr>
              <w:br/>
              <w:t>135 Ω</w:t>
            </w:r>
          </w:p>
        </w:tc>
        <w:tc>
          <w:tcPr>
            <w:tcW w:w="1095"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P0 + 1,4 + 40</w:t>
            </w:r>
            <w:r w:rsidRPr="008D0935">
              <w:rPr>
                <w:rFonts w:ascii="Century Gothic" w:hAnsi="Century Gothic" w:cs="Arial"/>
                <w:color w:val="000000" w:themeColor="text1"/>
                <w:sz w:val="20"/>
              </w:rPr>
              <w:br/>
              <w:t>P0 + 1,4 + 40</w:t>
            </w:r>
            <w:r w:rsidRPr="008D0935">
              <w:rPr>
                <w:rFonts w:ascii="Century Gothic" w:hAnsi="Century Gothic" w:cs="Arial"/>
                <w:color w:val="000000" w:themeColor="text1"/>
                <w:sz w:val="20"/>
              </w:rPr>
              <w:br/>
              <w:t>P0 + 40</w:t>
            </w:r>
            <w:r w:rsidRPr="008D0935">
              <w:rPr>
                <w:rFonts w:ascii="Century Gothic" w:hAnsi="Century Gothic" w:cs="Arial"/>
                <w:color w:val="000000" w:themeColor="text1"/>
                <w:sz w:val="20"/>
              </w:rPr>
              <w:br/>
              <w:t>P0 - 2 + 40</w:t>
            </w:r>
            <w:r w:rsidRPr="008D0935">
              <w:rPr>
                <w:rFonts w:ascii="Century Gothic" w:hAnsi="Century Gothic" w:cs="Arial"/>
                <w:color w:val="000000" w:themeColor="text1"/>
                <w:sz w:val="20"/>
              </w:rPr>
              <w:br/>
              <w:t>P0 - 4,5 + 40</w:t>
            </w:r>
            <w:r w:rsidRPr="008D0935">
              <w:rPr>
                <w:rFonts w:ascii="Century Gothic" w:hAnsi="Century Gothic" w:cs="Arial"/>
                <w:color w:val="000000" w:themeColor="text1"/>
                <w:sz w:val="20"/>
              </w:rPr>
              <w:br/>
              <w:t>P0 - 14 + 40</w:t>
            </w:r>
            <w:r w:rsidRPr="008D0935">
              <w:rPr>
                <w:rFonts w:ascii="Century Gothic" w:hAnsi="Century Gothic" w:cs="Arial"/>
                <w:color w:val="000000" w:themeColor="text1"/>
                <w:sz w:val="20"/>
              </w:rPr>
              <w:br/>
              <w:t>P0 - 45 + 40</w:t>
            </w:r>
            <w:r w:rsidRPr="008D0935">
              <w:rPr>
                <w:rFonts w:ascii="Century Gothic" w:hAnsi="Century Gothic" w:cs="Arial"/>
                <w:color w:val="000000" w:themeColor="text1"/>
                <w:sz w:val="20"/>
              </w:rPr>
              <w:br/>
              <w:t>P1 + 40</w:t>
            </w:r>
            <w:r w:rsidRPr="008D0935">
              <w:rPr>
                <w:rFonts w:ascii="Century Gothic" w:hAnsi="Century Gothic" w:cs="Arial"/>
                <w:color w:val="000000" w:themeColor="text1"/>
                <w:sz w:val="20"/>
              </w:rPr>
              <w:br/>
              <w:t>-65</w:t>
            </w:r>
          </w:p>
        </w:tc>
        <w:tc>
          <w:tcPr>
            <w:tcW w:w="1207"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10 kHz</w:t>
            </w:r>
            <w:r w:rsidRPr="008D0935">
              <w:rPr>
                <w:rFonts w:ascii="Century Gothic" w:hAnsi="Century Gothic" w:cs="Arial"/>
                <w:color w:val="000000" w:themeColor="text1"/>
                <w:sz w:val="20"/>
              </w:rPr>
              <w:br/>
              <w:t>10 kHz</w:t>
            </w:r>
            <w:r w:rsidRPr="008D0935">
              <w:rPr>
                <w:rFonts w:ascii="Century Gothic" w:hAnsi="Century Gothic" w:cs="Arial"/>
                <w:color w:val="000000" w:themeColor="text1"/>
                <w:sz w:val="20"/>
              </w:rPr>
              <w:br/>
              <w:t>10 kHz</w:t>
            </w:r>
            <w:r w:rsidRPr="008D0935">
              <w:rPr>
                <w:rFonts w:ascii="Century Gothic" w:hAnsi="Century Gothic" w:cs="Arial"/>
                <w:color w:val="000000" w:themeColor="text1"/>
                <w:sz w:val="20"/>
              </w:rPr>
              <w:br/>
              <w:t>10 kHz</w:t>
            </w:r>
            <w:r w:rsidRPr="008D0935">
              <w:rPr>
                <w:rFonts w:ascii="Century Gothic" w:hAnsi="Century Gothic" w:cs="Arial"/>
                <w:color w:val="000000" w:themeColor="text1"/>
                <w:sz w:val="20"/>
              </w:rPr>
              <w:br/>
              <w:t>10 kHz</w:t>
            </w:r>
            <w:r w:rsidRPr="008D0935">
              <w:rPr>
                <w:rFonts w:ascii="Century Gothic" w:hAnsi="Century Gothic" w:cs="Arial"/>
                <w:color w:val="000000" w:themeColor="text1"/>
                <w:sz w:val="20"/>
              </w:rPr>
              <w:br/>
              <w:t>10 kHz</w:t>
            </w:r>
            <w:r w:rsidRPr="008D0935">
              <w:rPr>
                <w:rFonts w:ascii="Century Gothic" w:hAnsi="Century Gothic" w:cs="Arial"/>
                <w:color w:val="000000" w:themeColor="text1"/>
                <w:sz w:val="20"/>
              </w:rPr>
              <w:br/>
              <w:t>10 kHz</w:t>
            </w:r>
            <w:r w:rsidRPr="008D0935">
              <w:rPr>
                <w:rFonts w:ascii="Century Gothic" w:hAnsi="Century Gothic" w:cs="Arial"/>
                <w:color w:val="000000" w:themeColor="text1"/>
                <w:sz w:val="20"/>
              </w:rPr>
              <w:br/>
              <w:t>10 kHz</w:t>
            </w:r>
            <w:r w:rsidRPr="008D0935">
              <w:rPr>
                <w:rFonts w:ascii="Century Gothic" w:hAnsi="Century Gothic" w:cs="Arial"/>
                <w:color w:val="000000" w:themeColor="text1"/>
                <w:sz w:val="20"/>
              </w:rPr>
              <w:br/>
              <w:t>10 kHz</w:t>
            </w:r>
          </w:p>
        </w:tc>
        <w:tc>
          <w:tcPr>
            <w:tcW w:w="1036"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P0 + 1,4</w:t>
            </w:r>
            <w:r w:rsidRPr="008D0935">
              <w:rPr>
                <w:rFonts w:ascii="Century Gothic" w:hAnsi="Century Gothic" w:cs="Arial"/>
                <w:color w:val="000000" w:themeColor="text1"/>
                <w:sz w:val="20"/>
              </w:rPr>
              <w:br/>
              <w:t>P0 + 1,4</w:t>
            </w:r>
            <w:r w:rsidRPr="008D0935">
              <w:rPr>
                <w:rFonts w:ascii="Century Gothic" w:hAnsi="Century Gothic" w:cs="Arial"/>
                <w:color w:val="000000" w:themeColor="text1"/>
                <w:sz w:val="20"/>
              </w:rPr>
              <w:br/>
              <w:t>P0</w:t>
            </w:r>
            <w:r w:rsidRPr="008D0935">
              <w:rPr>
                <w:rFonts w:ascii="Century Gothic" w:hAnsi="Century Gothic" w:cs="Arial"/>
                <w:color w:val="000000" w:themeColor="text1"/>
                <w:sz w:val="20"/>
              </w:rPr>
              <w:br/>
              <w:t>P0 - 2</w:t>
            </w:r>
            <w:r w:rsidRPr="008D0935">
              <w:rPr>
                <w:rFonts w:ascii="Century Gothic" w:hAnsi="Century Gothic" w:cs="Arial"/>
                <w:color w:val="000000" w:themeColor="text1"/>
                <w:sz w:val="20"/>
              </w:rPr>
              <w:br/>
              <w:t>P0 - 4,5</w:t>
            </w:r>
            <w:r w:rsidRPr="008D0935">
              <w:rPr>
                <w:rFonts w:ascii="Century Gothic" w:hAnsi="Century Gothic" w:cs="Arial"/>
                <w:color w:val="000000" w:themeColor="text1"/>
                <w:sz w:val="20"/>
              </w:rPr>
              <w:br/>
              <w:t>P0 - 14</w:t>
            </w:r>
            <w:r w:rsidRPr="008D0935">
              <w:rPr>
                <w:rFonts w:ascii="Century Gothic" w:hAnsi="Century Gothic" w:cs="Arial"/>
                <w:color w:val="000000" w:themeColor="text1"/>
                <w:sz w:val="20"/>
              </w:rPr>
              <w:br/>
              <w:t>P0 - 45</w:t>
            </w:r>
            <w:r w:rsidRPr="008D0935">
              <w:rPr>
                <w:rFonts w:ascii="Century Gothic" w:hAnsi="Century Gothic" w:cs="Arial"/>
                <w:color w:val="000000" w:themeColor="text1"/>
                <w:sz w:val="20"/>
              </w:rPr>
              <w:br/>
              <w:t>P1</w:t>
            </w:r>
            <w:r w:rsidRPr="008D0935">
              <w:rPr>
                <w:rFonts w:ascii="Century Gothic" w:hAnsi="Century Gothic" w:cs="Arial"/>
                <w:color w:val="000000" w:themeColor="text1"/>
                <w:sz w:val="20"/>
              </w:rPr>
              <w:br/>
              <w:t>-105</w:t>
            </w:r>
          </w:p>
        </w:tc>
      </w:tr>
      <w:tr w:rsidR="00655060" w:rsidRPr="008D0935" w:rsidTr="001A28E4">
        <w:trPr>
          <w:trHeight w:val="411"/>
          <w:jc w:val="center"/>
        </w:trPr>
        <w:tc>
          <w:tcPr>
            <w:tcW w:w="800"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1,5 MHz</w:t>
            </w:r>
            <w:r w:rsidRPr="008D0935">
              <w:rPr>
                <w:rFonts w:ascii="Century Gothic" w:hAnsi="Century Gothic" w:cs="Arial"/>
                <w:color w:val="000000" w:themeColor="text1"/>
                <w:sz w:val="20"/>
              </w:rPr>
              <w:br/>
              <w:t>30 MHz</w:t>
            </w:r>
          </w:p>
        </w:tc>
        <w:tc>
          <w:tcPr>
            <w:tcW w:w="863"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135 Ω</w:t>
            </w:r>
            <w:r w:rsidRPr="008D0935">
              <w:rPr>
                <w:rFonts w:ascii="Century Gothic" w:hAnsi="Century Gothic" w:cs="Arial"/>
                <w:color w:val="000000" w:themeColor="text1"/>
                <w:sz w:val="20"/>
              </w:rPr>
              <w:br/>
              <w:t>135 Ω</w:t>
            </w:r>
          </w:p>
        </w:tc>
        <w:tc>
          <w:tcPr>
            <w:tcW w:w="1095"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-50</w:t>
            </w:r>
            <w:r w:rsidRPr="008D0935">
              <w:rPr>
                <w:rFonts w:ascii="Century Gothic" w:hAnsi="Century Gothic" w:cs="Arial"/>
                <w:color w:val="000000" w:themeColor="text1"/>
                <w:sz w:val="20"/>
              </w:rPr>
              <w:br/>
              <w:t>-50</w:t>
            </w:r>
          </w:p>
        </w:tc>
        <w:tc>
          <w:tcPr>
            <w:tcW w:w="1207"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MHz</w:t>
            </w:r>
            <w:r w:rsidRPr="008D0935">
              <w:rPr>
                <w:rFonts w:ascii="Century Gothic" w:hAnsi="Century Gothic" w:cs="Arial"/>
                <w:color w:val="000000" w:themeColor="text1"/>
                <w:sz w:val="20"/>
              </w:rPr>
              <w:br/>
              <w:t>1 MHz</w:t>
            </w:r>
          </w:p>
        </w:tc>
        <w:tc>
          <w:tcPr>
            <w:tcW w:w="1036" w:type="pct"/>
            <w:hideMark/>
          </w:tcPr>
          <w:p w:rsidR="00655060" w:rsidRPr="008D0935" w:rsidRDefault="00655060" w:rsidP="008A6791">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-110</w:t>
            </w:r>
            <w:r w:rsidRPr="008D0935">
              <w:rPr>
                <w:rFonts w:ascii="Century Gothic" w:hAnsi="Century Gothic" w:cs="Arial"/>
                <w:color w:val="000000" w:themeColor="text1"/>
                <w:sz w:val="20"/>
              </w:rPr>
              <w:br/>
              <w:t>-110</w:t>
            </w:r>
          </w:p>
        </w:tc>
      </w:tr>
    </w:tbl>
    <w:p w:rsidR="00655060" w:rsidRPr="008D0935" w:rsidRDefault="00655060" w:rsidP="008A6791">
      <w:pPr>
        <w:pStyle w:val="Formatolibre"/>
        <w:jc w:val="both"/>
        <w:rPr>
          <w:rFonts w:ascii="Century Gothic" w:hAnsi="Century Gothic" w:cs="Arial"/>
          <w:color w:val="000000" w:themeColor="text1"/>
          <w:sz w:val="22"/>
          <w:szCs w:val="22"/>
          <w:lang w:val="es-MX"/>
        </w:rPr>
      </w:pPr>
    </w:p>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drawing>
          <wp:inline distT="0" distB="0" distL="0" distR="0" wp14:anchorId="1F17E915" wp14:editId="73558DB0">
            <wp:extent cx="5048398" cy="2099220"/>
            <wp:effectExtent l="0" t="0" r="635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5" cstate="print"/>
                    <a:srcRect/>
                    <a:stretch>
                      <a:fillRect/>
                    </a:stretch>
                  </pic:blipFill>
                  <pic:spPr bwMode="auto">
                    <a:xfrm>
                      <a:off x="0" y="0"/>
                      <a:ext cx="5048398" cy="2099220"/>
                    </a:xfrm>
                    <a:prstGeom prst="rect">
                      <a:avLst/>
                    </a:prstGeom>
                    <a:noFill/>
                    <a:ln w="9525">
                      <a:noFill/>
                      <a:miter lim="800000"/>
                      <a:headEnd/>
                      <a:tailEnd/>
                    </a:ln>
                  </pic:spPr>
                </pic:pic>
              </a:graphicData>
            </a:graphic>
          </wp:inline>
        </w:drawing>
      </w:r>
    </w:p>
    <w:p w:rsidR="00655060" w:rsidRPr="008D0935" w:rsidRDefault="00655060" w:rsidP="00830E3E">
      <w:pPr>
        <w:pStyle w:val="xxxPiedeCuadroconnombre"/>
        <w:spacing w:before="0" w:line="264" w:lineRule="auto"/>
        <w:jc w:val="center"/>
        <w:rPr>
          <w:rFonts w:ascii="Century Gothic" w:hAnsi="Century Gothic"/>
          <w:szCs w:val="20"/>
        </w:rPr>
      </w:pPr>
      <w:r w:rsidRPr="008D0935">
        <w:rPr>
          <w:rFonts w:ascii="Century Gothic" w:hAnsi="Century Gothic"/>
          <w:szCs w:val="20"/>
        </w:rPr>
        <w:t>Figura 8. Potencia espectral para señales SHDSL(SDSL) Fn (Fn=686 kHz).</w:t>
      </w:r>
    </w:p>
    <w:p w:rsidR="006F5935" w:rsidRPr="008D0935" w:rsidRDefault="006F5935" w:rsidP="00830E3E">
      <w:pPr>
        <w:pStyle w:val="xxxPiedeCuadroconnombre"/>
        <w:spacing w:before="0" w:line="264" w:lineRule="auto"/>
        <w:jc w:val="center"/>
        <w:rPr>
          <w:rFonts w:ascii="Century Gothic" w:hAnsi="Century Gothic"/>
          <w:sz w:val="16"/>
          <w:szCs w:val="16"/>
        </w:rPr>
      </w:pPr>
    </w:p>
    <w:p w:rsidR="0097368A" w:rsidRPr="008D0935" w:rsidRDefault="003B1A36" w:rsidP="00F11EB4">
      <w:pPr>
        <w:pStyle w:val="Ttulo3"/>
        <w:ind w:left="720" w:hanging="720"/>
        <w:jc w:val="left"/>
        <w:rPr>
          <w:rFonts w:ascii="Century Gothic" w:hAnsi="Century Gothic"/>
        </w:rPr>
      </w:pPr>
      <w:bookmarkStart w:id="2348" w:name="_Toc92974154"/>
      <w:bookmarkStart w:id="2349" w:name="_Toc93052465"/>
      <w:bookmarkStart w:id="2350" w:name="_Toc93056420"/>
      <w:bookmarkStart w:id="2351" w:name="_Toc125393484"/>
      <w:bookmarkStart w:id="2352" w:name="_Toc139012221"/>
      <w:r w:rsidRPr="008D0935">
        <w:rPr>
          <w:rFonts w:ascii="Century Gothic" w:hAnsi="Century Gothic"/>
        </w:rPr>
        <w:t>6.2.6</w:t>
      </w:r>
      <w:r w:rsidRPr="008D0935">
        <w:rPr>
          <w:rFonts w:ascii="Century Gothic" w:hAnsi="Century Gothic"/>
        </w:rPr>
        <w:tab/>
      </w:r>
      <w:r w:rsidR="00655060" w:rsidRPr="008D0935">
        <w:rPr>
          <w:rFonts w:ascii="Century Gothic" w:hAnsi="Century Gothic"/>
        </w:rPr>
        <w:t>ADSL/POTS DMT.</w:t>
      </w:r>
      <w:bookmarkEnd w:id="2348"/>
      <w:bookmarkEnd w:id="2349"/>
      <w:bookmarkEnd w:id="2350"/>
      <w:bookmarkEnd w:id="2351"/>
      <w:bookmarkEnd w:id="2352"/>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 xml:space="preserve">En el caso de las señales ADSL/POTS DMT las características espectrales se definen en términos de la potencia de banda estrecha de la señal medida sobre una carga resistiva de impedancia R. Dichas características están definidas tanto para la dirección </w:t>
      </w:r>
      <w:r w:rsidRPr="008D0935">
        <w:rPr>
          <w:rFonts w:ascii="Century Gothic" w:hAnsi="Century Gothic"/>
          <w:i/>
        </w:rPr>
        <w:t>Downstream</w:t>
      </w:r>
      <w:r w:rsidRPr="008D0935">
        <w:rPr>
          <w:rFonts w:ascii="Century Gothic" w:hAnsi="Century Gothic"/>
        </w:rPr>
        <w:t xml:space="preserve"> como para la dirección </w:t>
      </w:r>
      <w:r w:rsidRPr="008D0935">
        <w:rPr>
          <w:rFonts w:ascii="Century Gothic" w:hAnsi="Century Gothic"/>
          <w:i/>
        </w:rPr>
        <w:t>Upstream</w:t>
      </w:r>
      <w:r w:rsidRPr="008D0935">
        <w:rPr>
          <w:rFonts w:ascii="Century Gothic" w:hAnsi="Century Gothic"/>
        </w:rPr>
        <w:t>, tal como se muestra en las siguientes secciones.</w:t>
      </w:r>
    </w:p>
    <w:p w:rsidR="00655060" w:rsidRPr="008D0935" w:rsidRDefault="00655060" w:rsidP="006A7D43">
      <w:pPr>
        <w:pStyle w:val="IFTnormal"/>
        <w:spacing w:line="264" w:lineRule="auto"/>
        <w:rPr>
          <w:rFonts w:ascii="Century Gothic" w:hAnsi="Century Gothic"/>
        </w:rPr>
      </w:pPr>
      <w:r w:rsidRPr="008D0935">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 Adicionalmente los límites de la etiqueta “Y” dependerán del valor de P0; la figura 9 muestra las PSDs correspondiente a la etiqueta Y para valores de P0 de -40,-46 y -52 dBm/Hz, etiquetadas como “Y1”, “Y2” y “Y3” respectivamente.</w:t>
      </w:r>
    </w:p>
    <w:p w:rsidR="0097368A" w:rsidRPr="008D0935" w:rsidRDefault="003B1A36" w:rsidP="006A7D43">
      <w:pPr>
        <w:pStyle w:val="Ttulo4"/>
        <w:spacing w:before="0" w:after="0" w:line="264" w:lineRule="auto"/>
        <w:ind w:left="864" w:hanging="864"/>
        <w:rPr>
          <w:rFonts w:ascii="Century Gothic" w:hAnsi="Century Gothic"/>
          <w:sz w:val="22"/>
          <w:szCs w:val="22"/>
        </w:rPr>
      </w:pPr>
      <w:r w:rsidRPr="008D0935">
        <w:rPr>
          <w:rFonts w:ascii="Century Gothic" w:hAnsi="Century Gothic"/>
          <w:sz w:val="22"/>
          <w:szCs w:val="24"/>
        </w:rPr>
        <w:lastRenderedPageBreak/>
        <w:t>6.2.6.1</w:t>
      </w:r>
      <w:r w:rsidRPr="008D0935">
        <w:rPr>
          <w:rFonts w:ascii="Century Gothic" w:hAnsi="Century Gothic"/>
          <w:sz w:val="22"/>
          <w:szCs w:val="24"/>
        </w:rPr>
        <w:tab/>
      </w:r>
      <w:r w:rsidR="00655060" w:rsidRPr="008D0935">
        <w:rPr>
          <w:rFonts w:ascii="Century Gothic" w:hAnsi="Century Gothic" w:cs="Arial"/>
          <w:color w:val="000000" w:themeColor="text1"/>
          <w:sz w:val="22"/>
          <w:szCs w:val="22"/>
        </w:rPr>
        <w:t>Downstream.</w:t>
      </w:r>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 xml:space="preserve">La Tabla 10 presenta los puntos de referencia límite definidos en la cláusula 11.2 de ETSI TR 101 830-1 V1.5.2 para la dirección </w:t>
      </w:r>
      <w:r w:rsidRPr="008D0935">
        <w:rPr>
          <w:rFonts w:ascii="Century Gothic" w:hAnsi="Century Gothic"/>
          <w:i/>
        </w:rPr>
        <w:t>Downstream</w:t>
      </w:r>
      <w:r w:rsidRPr="008D0935">
        <w:rPr>
          <w:rFonts w:ascii="Century Gothic" w:hAnsi="Century Gothic"/>
        </w:rPr>
        <w:t>, mientras que la Figura 9 ilustra la forma de la densidad espectral de potencia para estas señales.</w:t>
      </w:r>
    </w:p>
    <w:p w:rsidR="00655060" w:rsidRPr="008D0935" w:rsidRDefault="00655060" w:rsidP="006F5935">
      <w:pPr>
        <w:pStyle w:val="xxxPiedeCuadroconnombre"/>
        <w:spacing w:after="60" w:line="240" w:lineRule="auto"/>
        <w:rPr>
          <w:rFonts w:ascii="Century Gothic" w:hAnsi="Century Gothic"/>
          <w:color w:val="000000" w:themeColor="text1"/>
          <w:szCs w:val="20"/>
        </w:rPr>
      </w:pPr>
      <w:r w:rsidRPr="008D0935">
        <w:rPr>
          <w:rFonts w:ascii="Century Gothic" w:hAnsi="Century Gothic"/>
          <w:szCs w:val="20"/>
        </w:rPr>
        <w:t xml:space="preserve">Tabla 10 </w:t>
      </w:r>
      <w:r w:rsidRPr="008D0935">
        <w:rPr>
          <w:rFonts w:ascii="Century Gothic" w:hAnsi="Century Gothic"/>
          <w:color w:val="000000" w:themeColor="text1"/>
          <w:szCs w:val="20"/>
        </w:rPr>
        <w:t xml:space="preserve">Puntos de referencia límite de potencia de banda estrecha para señales ADSL/POTS DMT en dirección </w:t>
      </w:r>
      <w:r w:rsidRPr="008D0935">
        <w:rPr>
          <w:rFonts w:ascii="Century Gothic" w:hAnsi="Century Gothic"/>
          <w:i/>
          <w:color w:val="000000" w:themeColor="text1"/>
          <w:szCs w:val="20"/>
        </w:rPr>
        <w:t>Downstream</w:t>
      </w:r>
      <w:r w:rsidRPr="008D0935">
        <w:rPr>
          <w:rFonts w:ascii="Century Gothic" w:hAnsi="Century Gothic"/>
          <w:color w:val="000000" w:themeColor="text1"/>
          <w:szCs w:val="20"/>
        </w:rPr>
        <w:t>.</w:t>
      </w:r>
    </w:p>
    <w:tbl>
      <w:tblPr>
        <w:tblStyle w:val="Cuadrculadetablaclara1"/>
        <w:tblW w:w="5212" w:type="pct"/>
        <w:jc w:val="center"/>
        <w:tblLayout w:type="fixed"/>
        <w:tblLook w:val="04A0" w:firstRow="1" w:lastRow="0" w:firstColumn="1" w:lastColumn="0" w:noHBand="0" w:noVBand="1"/>
      </w:tblPr>
      <w:tblGrid>
        <w:gridCol w:w="2123"/>
        <w:gridCol w:w="1416"/>
        <w:gridCol w:w="1698"/>
        <w:gridCol w:w="1907"/>
        <w:gridCol w:w="2062"/>
        <w:gridCol w:w="566"/>
        <w:gridCol w:w="20"/>
      </w:tblGrid>
      <w:tr w:rsidR="00874A64" w:rsidRPr="008D0935" w:rsidTr="00874A64">
        <w:trPr>
          <w:gridAfter w:val="1"/>
          <w:wAfter w:w="9" w:type="pct"/>
          <w:trHeight w:val="380"/>
          <w:tblHeader/>
          <w:jc w:val="center"/>
        </w:trPr>
        <w:tc>
          <w:tcPr>
            <w:tcW w:w="1084" w:type="pct"/>
            <w:shd w:val="clear" w:color="auto" w:fill="009AD9"/>
            <w:vAlign w:val="center"/>
            <w:hideMark/>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Frecuencia Central</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f</w:t>
            </w:r>
          </w:p>
        </w:tc>
        <w:tc>
          <w:tcPr>
            <w:tcW w:w="723" w:type="pct"/>
            <w:shd w:val="clear" w:color="auto" w:fill="009AD9"/>
            <w:vAlign w:val="center"/>
            <w:hideMark/>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Impedancia</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R</w:t>
            </w:r>
          </w:p>
        </w:tc>
        <w:tc>
          <w:tcPr>
            <w:tcW w:w="867" w:type="pct"/>
            <w:shd w:val="clear" w:color="auto" w:fill="009AD9"/>
            <w:vAlign w:val="center"/>
            <w:hideMark/>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Nivel de Señal</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P</w:t>
            </w:r>
          </w:p>
        </w:tc>
        <w:tc>
          <w:tcPr>
            <w:tcW w:w="974" w:type="pct"/>
            <w:shd w:val="clear" w:color="auto" w:fill="009AD9"/>
            <w:vAlign w:val="center"/>
            <w:hideMark/>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Ancho de Banda</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B</w:t>
            </w:r>
          </w:p>
        </w:tc>
        <w:tc>
          <w:tcPr>
            <w:tcW w:w="1053" w:type="pct"/>
            <w:shd w:val="clear" w:color="auto" w:fill="009AD9"/>
            <w:vAlign w:val="center"/>
            <w:hideMark/>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Potencia Espectral</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P/B</w:t>
            </w:r>
          </w:p>
        </w:tc>
        <w:tc>
          <w:tcPr>
            <w:tcW w:w="289" w:type="pct"/>
            <w:shd w:val="clear" w:color="auto" w:fill="009AD9"/>
            <w:hideMark/>
          </w:tcPr>
          <w:p w:rsidR="00655060" w:rsidRPr="008D0935" w:rsidRDefault="00655060" w:rsidP="008A6791">
            <w:pPr>
              <w:pStyle w:val="Formatolibre"/>
              <w:jc w:val="center"/>
              <w:rPr>
                <w:rFonts w:ascii="Century Gothic" w:hAnsi="Century Gothic" w:cs="Arial"/>
                <w:color w:val="FFFFFF" w:themeColor="background1"/>
                <w:sz w:val="20"/>
              </w:rPr>
            </w:pPr>
          </w:p>
        </w:tc>
      </w:tr>
      <w:tr w:rsidR="00874A64" w:rsidRPr="008D0935" w:rsidTr="00874A64">
        <w:trPr>
          <w:gridAfter w:val="1"/>
          <w:wAfter w:w="9" w:type="pct"/>
          <w:trHeight w:val="439"/>
          <w:jc w:val="center"/>
        </w:trPr>
        <w:tc>
          <w:tcPr>
            <w:tcW w:w="108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0,1 kHz</w:t>
            </w:r>
            <w:r w:rsidRPr="008D0935">
              <w:rPr>
                <w:rFonts w:ascii="Century Gothic" w:hAnsi="Century Gothic" w:cs="Arial"/>
                <w:color w:val="000000" w:themeColor="text1"/>
                <w:sz w:val="20"/>
              </w:rPr>
              <w:br/>
              <w:t>1 kHz</w:t>
            </w:r>
          </w:p>
        </w:tc>
        <w:tc>
          <w:tcPr>
            <w:tcW w:w="72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600 Ω</w:t>
            </w:r>
            <w:r w:rsidRPr="008D0935">
              <w:rPr>
                <w:rFonts w:ascii="Century Gothic" w:hAnsi="Century Gothic" w:cs="Arial"/>
                <w:color w:val="000000" w:themeColor="text1"/>
                <w:sz w:val="20"/>
              </w:rPr>
              <w:br/>
              <w:t>600 Ω</w:t>
            </w:r>
          </w:p>
        </w:tc>
        <w:tc>
          <w:tcPr>
            <w:tcW w:w="867"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-77,5 dBm</w:t>
            </w:r>
            <w:r w:rsidRPr="008D0935">
              <w:rPr>
                <w:rFonts w:ascii="Century Gothic" w:hAnsi="Century Gothic" w:cs="Arial"/>
                <w:color w:val="000000" w:themeColor="text1"/>
                <w:sz w:val="20"/>
              </w:rPr>
              <w:br/>
              <w:t>-77,5 dBm</w:t>
            </w:r>
          </w:p>
        </w:tc>
        <w:tc>
          <w:tcPr>
            <w:tcW w:w="97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100 Hz</w:t>
            </w:r>
            <w:r w:rsidRPr="008D0935">
              <w:rPr>
                <w:rFonts w:ascii="Century Gothic" w:hAnsi="Century Gothic" w:cs="Arial"/>
                <w:color w:val="000000" w:themeColor="text1"/>
                <w:sz w:val="20"/>
              </w:rPr>
              <w:br/>
              <w:t>100 Hz</w:t>
            </w:r>
          </w:p>
        </w:tc>
        <w:tc>
          <w:tcPr>
            <w:tcW w:w="105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-97,5 dBm/Hz</w:t>
            </w:r>
            <w:r w:rsidRPr="008D0935">
              <w:rPr>
                <w:rFonts w:ascii="Century Gothic" w:hAnsi="Century Gothic" w:cs="Arial"/>
                <w:color w:val="000000" w:themeColor="text1"/>
                <w:sz w:val="20"/>
              </w:rPr>
              <w:br/>
              <w:t>-97,5 dBm/Hz</w:t>
            </w:r>
          </w:p>
        </w:tc>
        <w:tc>
          <w:tcPr>
            <w:tcW w:w="289" w:type="pct"/>
            <w:vMerge w:val="restar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"X"</w:t>
            </w:r>
          </w:p>
        </w:tc>
      </w:tr>
      <w:tr w:rsidR="00874A64" w:rsidRPr="008D0935" w:rsidTr="00874A64">
        <w:trPr>
          <w:gridAfter w:val="1"/>
          <w:wAfter w:w="9" w:type="pct"/>
          <w:trHeight w:val="439"/>
          <w:jc w:val="center"/>
        </w:trPr>
        <w:tc>
          <w:tcPr>
            <w:tcW w:w="108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 kHz</w:t>
            </w:r>
            <w:r w:rsidRPr="008D0935">
              <w:rPr>
                <w:rFonts w:ascii="Century Gothic" w:hAnsi="Century Gothic" w:cs="Arial"/>
                <w:color w:val="000000" w:themeColor="text1"/>
                <w:sz w:val="20"/>
              </w:rPr>
              <w:br/>
              <w:t>4 kHz</w:t>
            </w:r>
          </w:p>
        </w:tc>
        <w:tc>
          <w:tcPr>
            <w:tcW w:w="72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600 Ω</w:t>
            </w:r>
            <w:r w:rsidRPr="008D0935">
              <w:rPr>
                <w:rFonts w:ascii="Century Gothic" w:hAnsi="Century Gothic" w:cs="Arial"/>
                <w:color w:val="000000" w:themeColor="text1"/>
                <w:sz w:val="20"/>
              </w:rPr>
              <w:br/>
              <w:t>600 Ω</w:t>
            </w:r>
          </w:p>
        </w:tc>
        <w:tc>
          <w:tcPr>
            <w:tcW w:w="867"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-67,5 dBm</w:t>
            </w:r>
            <w:r w:rsidRPr="008D0935">
              <w:rPr>
                <w:rFonts w:ascii="Century Gothic" w:hAnsi="Century Gothic" w:cs="Arial"/>
                <w:color w:val="000000" w:themeColor="text1"/>
                <w:sz w:val="20"/>
              </w:rPr>
              <w:br/>
              <w:t>-67,5 dBm</w:t>
            </w:r>
          </w:p>
        </w:tc>
        <w:tc>
          <w:tcPr>
            <w:tcW w:w="97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 kHz</w:t>
            </w:r>
            <w:r w:rsidRPr="008D0935">
              <w:rPr>
                <w:rFonts w:ascii="Century Gothic" w:hAnsi="Century Gothic" w:cs="Arial"/>
                <w:color w:val="000000" w:themeColor="text1"/>
                <w:sz w:val="20"/>
              </w:rPr>
              <w:br/>
              <w:t>1 kHz</w:t>
            </w:r>
          </w:p>
        </w:tc>
        <w:tc>
          <w:tcPr>
            <w:tcW w:w="105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-97,5 dBm/Hz</w:t>
            </w:r>
            <w:r w:rsidRPr="008D0935">
              <w:rPr>
                <w:rFonts w:ascii="Century Gothic" w:hAnsi="Century Gothic" w:cs="Arial"/>
                <w:color w:val="000000" w:themeColor="text1"/>
                <w:sz w:val="20"/>
              </w:rPr>
              <w:br/>
              <w:t>-97,5 dBm/Hz</w:t>
            </w:r>
          </w:p>
        </w:tc>
        <w:tc>
          <w:tcPr>
            <w:tcW w:w="289" w:type="pct"/>
            <w:vMerge/>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p>
        </w:tc>
      </w:tr>
      <w:tr w:rsidR="00874A64" w:rsidRPr="008D0935" w:rsidTr="00874A64">
        <w:trPr>
          <w:gridAfter w:val="1"/>
          <w:wAfter w:w="9" w:type="pct"/>
          <w:trHeight w:val="563"/>
          <w:jc w:val="center"/>
        </w:trPr>
        <w:tc>
          <w:tcPr>
            <w:tcW w:w="108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4 kHz</w:t>
            </w:r>
            <w:r w:rsidRPr="008D0935">
              <w:rPr>
                <w:rFonts w:ascii="Century Gothic" w:hAnsi="Century Gothic" w:cs="Arial"/>
                <w:color w:val="000000" w:themeColor="text1"/>
                <w:sz w:val="20"/>
              </w:rPr>
              <w:br/>
              <w:t>80 kHz</w:t>
            </w:r>
            <w:r w:rsidRPr="008D0935">
              <w:rPr>
                <w:rFonts w:ascii="Century Gothic" w:hAnsi="Century Gothic" w:cs="Arial"/>
                <w:color w:val="000000" w:themeColor="text1"/>
                <w:sz w:val="20"/>
              </w:rPr>
              <w:br/>
              <w:t>137,9 kHz</w:t>
            </w:r>
            <w:r w:rsidRPr="008D0935">
              <w:rPr>
                <w:rFonts w:ascii="Century Gothic" w:hAnsi="Century Gothic" w:cs="Arial"/>
                <w:color w:val="000000" w:themeColor="text1"/>
                <w:sz w:val="20"/>
              </w:rPr>
              <w:br/>
              <w:t>138 kHz</w:t>
            </w:r>
            <w:r w:rsidRPr="008D0935">
              <w:rPr>
                <w:rFonts w:ascii="Century Gothic" w:hAnsi="Century Gothic" w:cs="Arial"/>
                <w:color w:val="000000" w:themeColor="text1"/>
                <w:sz w:val="20"/>
              </w:rPr>
              <w:br/>
              <w:t>1 104 kHz</w:t>
            </w:r>
            <w:r w:rsidRPr="008D0935">
              <w:rPr>
                <w:rFonts w:ascii="Century Gothic" w:hAnsi="Century Gothic" w:cs="Arial"/>
                <w:color w:val="000000" w:themeColor="text1"/>
                <w:sz w:val="20"/>
              </w:rPr>
              <w:br/>
              <w:t>3 093 kHz</w:t>
            </w:r>
            <w:r w:rsidRPr="008D0935">
              <w:rPr>
                <w:rFonts w:ascii="Century Gothic" w:hAnsi="Century Gothic" w:cs="Arial"/>
                <w:color w:val="000000" w:themeColor="text1"/>
                <w:sz w:val="20"/>
              </w:rPr>
              <w:br/>
              <w:t>11 040 kHz</w:t>
            </w:r>
            <w:r w:rsidRPr="008D0935">
              <w:rPr>
                <w:rFonts w:ascii="Century Gothic" w:hAnsi="Century Gothic" w:cs="Arial"/>
                <w:color w:val="000000" w:themeColor="text1"/>
                <w:sz w:val="20"/>
              </w:rPr>
              <w:br/>
              <w:t>30 000 kHz</w:t>
            </w:r>
          </w:p>
        </w:tc>
        <w:tc>
          <w:tcPr>
            <w:tcW w:w="72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p>
        </w:tc>
        <w:tc>
          <w:tcPr>
            <w:tcW w:w="867"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-52,5 dBm</w:t>
            </w:r>
            <w:r w:rsidRPr="008D0935">
              <w:rPr>
                <w:rFonts w:ascii="Century Gothic" w:hAnsi="Century Gothic" w:cs="Arial"/>
                <w:color w:val="000000" w:themeColor="text1"/>
                <w:sz w:val="20"/>
                <w:lang w:val="en-US"/>
              </w:rPr>
              <w:br/>
              <w:t>-32,5 dBm</w:t>
            </w:r>
            <w:r w:rsidRPr="008D0935">
              <w:rPr>
                <w:rFonts w:ascii="Century Gothic" w:hAnsi="Century Gothic" w:cs="Arial"/>
                <w:color w:val="000000" w:themeColor="text1"/>
                <w:sz w:val="20"/>
                <w:lang w:val="en-US"/>
              </w:rPr>
              <w:br/>
              <w:t>-4,2 dBm</w:t>
            </w:r>
            <w:r w:rsidRPr="008D0935">
              <w:rPr>
                <w:rFonts w:ascii="Century Gothic" w:hAnsi="Century Gothic" w:cs="Arial"/>
                <w:color w:val="000000" w:themeColor="text1"/>
                <w:sz w:val="20"/>
                <w:lang w:val="en-US"/>
              </w:rPr>
              <w:br/>
              <w:t>+3,5 dBm</w:t>
            </w:r>
            <w:r w:rsidRPr="008D0935">
              <w:rPr>
                <w:rFonts w:ascii="Century Gothic" w:hAnsi="Century Gothic" w:cs="Arial"/>
                <w:color w:val="000000" w:themeColor="text1"/>
                <w:sz w:val="20"/>
                <w:lang w:val="en-US"/>
              </w:rPr>
              <w:br/>
              <w:t>+3,5 dBm</w:t>
            </w:r>
            <w:r w:rsidRPr="008D0935">
              <w:rPr>
                <w:rFonts w:ascii="Century Gothic" w:hAnsi="Century Gothic" w:cs="Arial"/>
                <w:color w:val="000000" w:themeColor="text1"/>
                <w:sz w:val="20"/>
                <w:lang w:val="en-US"/>
              </w:rPr>
              <w:br/>
              <w:t>-50 dBm</w:t>
            </w:r>
            <w:r w:rsidRPr="008D0935">
              <w:rPr>
                <w:rFonts w:ascii="Century Gothic" w:hAnsi="Century Gothic" w:cs="Arial"/>
                <w:color w:val="000000" w:themeColor="text1"/>
                <w:sz w:val="20"/>
                <w:lang w:val="en-US"/>
              </w:rPr>
              <w:br/>
              <w:t>-50 dBm</w:t>
            </w:r>
            <w:r w:rsidRPr="008D0935">
              <w:rPr>
                <w:rFonts w:ascii="Century Gothic" w:hAnsi="Century Gothic" w:cs="Arial"/>
                <w:color w:val="000000" w:themeColor="text1"/>
                <w:sz w:val="20"/>
                <w:lang w:val="en-US"/>
              </w:rPr>
              <w:br/>
              <w:t>-50 dBm</w:t>
            </w:r>
          </w:p>
        </w:tc>
        <w:tc>
          <w:tcPr>
            <w:tcW w:w="97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r w:rsidRPr="008D0935">
              <w:rPr>
                <w:rFonts w:ascii="Century Gothic" w:hAnsi="Century Gothic" w:cs="Arial"/>
                <w:color w:val="000000" w:themeColor="text1"/>
                <w:sz w:val="20"/>
                <w:lang w:val="en-US"/>
              </w:rPr>
              <w:br/>
              <w:t>10 kHz</w:t>
            </w:r>
          </w:p>
        </w:tc>
        <w:tc>
          <w:tcPr>
            <w:tcW w:w="105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-92,5 dBm/Hz</w:t>
            </w:r>
            <w:r w:rsidRPr="008D0935">
              <w:rPr>
                <w:rFonts w:ascii="Century Gothic" w:hAnsi="Century Gothic" w:cs="Arial"/>
                <w:color w:val="000000" w:themeColor="text1"/>
                <w:sz w:val="20"/>
                <w:lang w:val="en-US"/>
              </w:rPr>
              <w:br/>
              <w:t>-72,5 dBm/Hz</w:t>
            </w:r>
            <w:r w:rsidRPr="008D0935">
              <w:rPr>
                <w:rFonts w:ascii="Century Gothic" w:hAnsi="Century Gothic" w:cs="Arial"/>
                <w:color w:val="000000" w:themeColor="text1"/>
                <w:sz w:val="20"/>
                <w:lang w:val="en-US"/>
              </w:rPr>
              <w:br/>
              <w:t>-44,2 dBm/Hz</w:t>
            </w:r>
            <w:r w:rsidRPr="008D0935">
              <w:rPr>
                <w:rFonts w:ascii="Century Gothic" w:hAnsi="Century Gothic" w:cs="Arial"/>
                <w:color w:val="000000" w:themeColor="text1"/>
                <w:sz w:val="20"/>
                <w:lang w:val="en-US"/>
              </w:rPr>
              <w:br/>
              <w:t>-36,5 dBm/Hz</w:t>
            </w:r>
            <w:r w:rsidRPr="008D0935">
              <w:rPr>
                <w:rFonts w:ascii="Century Gothic" w:hAnsi="Century Gothic" w:cs="Arial"/>
                <w:color w:val="000000" w:themeColor="text1"/>
                <w:sz w:val="20"/>
                <w:lang w:val="en-US"/>
              </w:rPr>
              <w:br/>
              <w:t>-36,5 dBm/Hz</w:t>
            </w:r>
            <w:r w:rsidRPr="008D0935">
              <w:rPr>
                <w:rFonts w:ascii="Century Gothic" w:hAnsi="Century Gothic" w:cs="Arial"/>
                <w:color w:val="000000" w:themeColor="text1"/>
                <w:sz w:val="20"/>
                <w:lang w:val="en-US"/>
              </w:rPr>
              <w:br/>
              <w:t>-90 dBm/Hz</w:t>
            </w:r>
            <w:r w:rsidRPr="008D0935">
              <w:rPr>
                <w:rFonts w:ascii="Century Gothic" w:hAnsi="Century Gothic" w:cs="Arial"/>
                <w:color w:val="000000" w:themeColor="text1"/>
                <w:sz w:val="20"/>
                <w:lang w:val="en-US"/>
              </w:rPr>
              <w:br/>
              <w:t>-90 dBm/Hz</w:t>
            </w:r>
            <w:r w:rsidRPr="008D0935">
              <w:rPr>
                <w:rFonts w:ascii="Century Gothic" w:hAnsi="Century Gothic" w:cs="Arial"/>
                <w:color w:val="000000" w:themeColor="text1"/>
                <w:sz w:val="20"/>
                <w:lang w:val="en-US"/>
              </w:rPr>
              <w:br/>
              <w:t>-90 dBm/Hz</w:t>
            </w:r>
          </w:p>
        </w:tc>
        <w:tc>
          <w:tcPr>
            <w:tcW w:w="289"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lang w:val="en-US"/>
              </w:rPr>
            </w:pPr>
          </w:p>
        </w:tc>
      </w:tr>
      <w:tr w:rsidR="00874A64" w:rsidRPr="008D0935" w:rsidTr="00874A64">
        <w:trPr>
          <w:gridAfter w:val="1"/>
          <w:wAfter w:w="9" w:type="pct"/>
          <w:trHeight w:val="693"/>
          <w:jc w:val="center"/>
        </w:trPr>
        <w:tc>
          <w:tcPr>
            <w:tcW w:w="108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170 kHz</w:t>
            </w:r>
            <w:r w:rsidRPr="008D0935">
              <w:rPr>
                <w:rFonts w:ascii="Century Gothic" w:hAnsi="Century Gothic" w:cs="Arial"/>
                <w:color w:val="000000" w:themeColor="text1"/>
                <w:sz w:val="20"/>
              </w:rPr>
              <w:br/>
              <w:t>1 104 kHz</w:t>
            </w:r>
            <w:r w:rsidRPr="008D0935">
              <w:rPr>
                <w:rFonts w:ascii="Century Gothic" w:hAnsi="Century Gothic" w:cs="Arial"/>
                <w:color w:val="000000" w:themeColor="text1"/>
                <w:sz w:val="20"/>
              </w:rPr>
              <w:br/>
              <w:t>3 093 kHz</w:t>
            </w:r>
          </w:p>
        </w:tc>
        <w:tc>
          <w:tcPr>
            <w:tcW w:w="72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p>
        </w:tc>
        <w:tc>
          <w:tcPr>
            <w:tcW w:w="867"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P0 + 50 dBm</w:t>
            </w:r>
            <w:r w:rsidRPr="008D0935">
              <w:rPr>
                <w:rFonts w:ascii="Century Gothic" w:hAnsi="Century Gothic" w:cs="Arial"/>
                <w:color w:val="000000" w:themeColor="text1"/>
                <w:sz w:val="20"/>
                <w:lang w:val="en-US"/>
              </w:rPr>
              <w:br/>
              <w:t>P0 + 50 dBm</w:t>
            </w:r>
            <w:r w:rsidRPr="008D0935">
              <w:rPr>
                <w:rFonts w:ascii="Century Gothic" w:hAnsi="Century Gothic" w:cs="Arial"/>
                <w:color w:val="000000" w:themeColor="text1"/>
                <w:sz w:val="20"/>
                <w:lang w:val="en-US"/>
              </w:rPr>
              <w:br/>
              <w:t>-40 dBm</w:t>
            </w:r>
          </w:p>
        </w:tc>
        <w:tc>
          <w:tcPr>
            <w:tcW w:w="97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100 kHz</w:t>
            </w:r>
            <w:r w:rsidRPr="008D0935">
              <w:rPr>
                <w:rFonts w:ascii="Century Gothic" w:hAnsi="Century Gothic" w:cs="Arial"/>
                <w:color w:val="000000" w:themeColor="text1"/>
                <w:sz w:val="20"/>
              </w:rPr>
              <w:br/>
              <w:t>100 kHz</w:t>
            </w:r>
            <w:r w:rsidRPr="008D0935">
              <w:rPr>
                <w:rFonts w:ascii="Century Gothic" w:hAnsi="Century Gothic" w:cs="Arial"/>
                <w:color w:val="000000" w:themeColor="text1"/>
                <w:sz w:val="20"/>
              </w:rPr>
              <w:br/>
              <w:t>100 kHz</w:t>
            </w:r>
          </w:p>
        </w:tc>
        <w:tc>
          <w:tcPr>
            <w:tcW w:w="105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P0 dBm/Hz</w:t>
            </w:r>
            <w:r w:rsidRPr="008D0935">
              <w:rPr>
                <w:rFonts w:ascii="Century Gothic" w:hAnsi="Century Gothic" w:cs="Arial"/>
                <w:color w:val="000000" w:themeColor="text1"/>
                <w:sz w:val="20"/>
              </w:rPr>
              <w:br/>
              <w:t>P0 dBm/Hz</w:t>
            </w:r>
            <w:r w:rsidRPr="008D0935">
              <w:rPr>
                <w:rFonts w:ascii="Century Gothic" w:hAnsi="Century Gothic" w:cs="Arial"/>
                <w:color w:val="000000" w:themeColor="text1"/>
                <w:sz w:val="20"/>
              </w:rPr>
              <w:br/>
              <w:t>-90 dBm/Hz</w:t>
            </w:r>
          </w:p>
        </w:tc>
        <w:tc>
          <w:tcPr>
            <w:tcW w:w="289" w:type="pct"/>
            <w:vMerge w:val="restar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"Y"</w:t>
            </w:r>
          </w:p>
        </w:tc>
      </w:tr>
      <w:tr w:rsidR="00874A64" w:rsidRPr="008D0935" w:rsidTr="00874A64">
        <w:trPr>
          <w:gridAfter w:val="1"/>
          <w:wAfter w:w="9" w:type="pct"/>
          <w:trHeight w:val="660"/>
          <w:jc w:val="center"/>
        </w:trPr>
        <w:tc>
          <w:tcPr>
            <w:tcW w:w="108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3 093 kHz</w:t>
            </w:r>
            <w:r w:rsidRPr="008D0935">
              <w:rPr>
                <w:rFonts w:ascii="Century Gothic" w:hAnsi="Century Gothic" w:cs="Arial"/>
                <w:color w:val="000000" w:themeColor="text1"/>
                <w:sz w:val="20"/>
              </w:rPr>
              <w:br/>
              <w:t>4 545 kHz</w:t>
            </w:r>
            <w:r w:rsidRPr="008D0935">
              <w:rPr>
                <w:rFonts w:ascii="Century Gothic" w:hAnsi="Century Gothic" w:cs="Arial"/>
                <w:color w:val="000000" w:themeColor="text1"/>
                <w:sz w:val="20"/>
              </w:rPr>
              <w:br/>
              <w:t>30 000 kHz</w:t>
            </w:r>
          </w:p>
        </w:tc>
        <w:tc>
          <w:tcPr>
            <w:tcW w:w="72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100 Ω</w:t>
            </w:r>
            <w:r w:rsidRPr="008D0935">
              <w:rPr>
                <w:rFonts w:ascii="Century Gothic" w:hAnsi="Century Gothic" w:cs="Arial"/>
                <w:color w:val="000000" w:themeColor="text1"/>
                <w:sz w:val="20"/>
              </w:rPr>
              <w:br/>
              <w:t>100 Ω</w:t>
            </w:r>
            <w:r w:rsidRPr="008D0935">
              <w:rPr>
                <w:rFonts w:ascii="Century Gothic" w:hAnsi="Century Gothic" w:cs="Arial"/>
                <w:color w:val="000000" w:themeColor="text1"/>
                <w:sz w:val="20"/>
              </w:rPr>
              <w:br/>
              <w:t>100 Ω</w:t>
            </w:r>
          </w:p>
        </w:tc>
        <w:tc>
          <w:tcPr>
            <w:tcW w:w="867"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-30 dBm</w:t>
            </w:r>
            <w:r w:rsidRPr="008D0935">
              <w:rPr>
                <w:rFonts w:ascii="Century Gothic" w:hAnsi="Century Gothic" w:cs="Arial"/>
                <w:color w:val="000000" w:themeColor="text1"/>
                <w:sz w:val="20"/>
              </w:rPr>
              <w:br/>
              <w:t>-50 dBm</w:t>
            </w:r>
            <w:r w:rsidRPr="008D0935">
              <w:rPr>
                <w:rFonts w:ascii="Century Gothic" w:hAnsi="Century Gothic" w:cs="Arial"/>
                <w:color w:val="000000" w:themeColor="text1"/>
                <w:sz w:val="20"/>
              </w:rPr>
              <w:br/>
              <w:t>-50 dBm</w:t>
            </w:r>
          </w:p>
        </w:tc>
        <w:tc>
          <w:tcPr>
            <w:tcW w:w="974"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1 MHz</w:t>
            </w:r>
            <w:r w:rsidRPr="008D0935">
              <w:rPr>
                <w:rFonts w:ascii="Century Gothic" w:hAnsi="Century Gothic" w:cs="Arial"/>
                <w:color w:val="000000" w:themeColor="text1"/>
                <w:sz w:val="20"/>
              </w:rPr>
              <w:br/>
              <w:t>1 MHz</w:t>
            </w:r>
            <w:r w:rsidRPr="008D0935">
              <w:rPr>
                <w:rFonts w:ascii="Century Gothic" w:hAnsi="Century Gothic" w:cs="Arial"/>
                <w:color w:val="000000" w:themeColor="text1"/>
                <w:sz w:val="20"/>
              </w:rPr>
              <w:br/>
              <w:t>1 MHz</w:t>
            </w:r>
          </w:p>
        </w:tc>
        <w:tc>
          <w:tcPr>
            <w:tcW w:w="1053" w:type="pct"/>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r w:rsidRPr="008D0935">
              <w:rPr>
                <w:rFonts w:ascii="Century Gothic" w:hAnsi="Century Gothic" w:cs="Arial"/>
                <w:color w:val="000000" w:themeColor="text1"/>
                <w:sz w:val="20"/>
              </w:rPr>
              <w:t>-90 dBm/Hz</w:t>
            </w:r>
            <w:r w:rsidRPr="008D0935">
              <w:rPr>
                <w:rFonts w:ascii="Century Gothic" w:hAnsi="Century Gothic" w:cs="Arial"/>
                <w:color w:val="000000" w:themeColor="text1"/>
                <w:sz w:val="20"/>
              </w:rPr>
              <w:br/>
              <w:t>-110 dBm/Hz</w:t>
            </w:r>
            <w:r w:rsidRPr="008D0935">
              <w:rPr>
                <w:rFonts w:ascii="Century Gothic" w:hAnsi="Century Gothic" w:cs="Arial"/>
                <w:color w:val="000000" w:themeColor="text1"/>
                <w:sz w:val="20"/>
              </w:rPr>
              <w:br/>
              <w:t>-110 dBm/Hz</w:t>
            </w:r>
          </w:p>
        </w:tc>
        <w:tc>
          <w:tcPr>
            <w:tcW w:w="289" w:type="pct"/>
            <w:vMerge/>
            <w:hideMark/>
          </w:tcPr>
          <w:p w:rsidR="00655060" w:rsidRPr="008D0935" w:rsidRDefault="00655060" w:rsidP="006F5935">
            <w:pPr>
              <w:pStyle w:val="Formatolibre"/>
              <w:spacing w:before="40" w:after="40"/>
              <w:jc w:val="center"/>
              <w:rPr>
                <w:rFonts w:ascii="Century Gothic" w:hAnsi="Century Gothic" w:cs="Arial"/>
                <w:color w:val="000000" w:themeColor="text1"/>
                <w:sz w:val="20"/>
              </w:rPr>
            </w:pPr>
          </w:p>
        </w:tc>
      </w:tr>
      <w:tr w:rsidR="00655060" w:rsidRPr="008D0935" w:rsidTr="00874A64">
        <w:trPr>
          <w:trHeight w:val="660"/>
          <w:jc w:val="center"/>
        </w:trPr>
        <w:tc>
          <w:tcPr>
            <w:tcW w:w="5000" w:type="pct"/>
            <w:gridSpan w:val="7"/>
            <w:hideMark/>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 xml:space="preserve">NOTA: Los valores del parámetro P0 dependen de la potencia recibida en la dirección </w:t>
            </w:r>
            <w:r w:rsidRPr="008D0935">
              <w:rPr>
                <w:rFonts w:ascii="Century Gothic" w:hAnsi="Century Gothic" w:cs="Arial"/>
                <w:i/>
                <w:color w:val="000000" w:themeColor="text1"/>
                <w:sz w:val="20"/>
              </w:rPr>
              <w:t>Upstream</w:t>
            </w:r>
            <w:r w:rsidRPr="008D0935">
              <w:rPr>
                <w:rFonts w:ascii="Century Gothic" w:hAnsi="Century Gothic" w:cs="Arial"/>
                <w:color w:val="000000" w:themeColor="text1"/>
                <w:sz w:val="20"/>
              </w:rPr>
              <w:t>, de acuerdo con lo siguiente:</w:t>
            </w:r>
          </w:p>
          <w:tbl>
            <w:tblPr>
              <w:tblStyle w:val="Tablaconcuadrcula"/>
              <w:tblW w:w="8644" w:type="dxa"/>
              <w:tblInd w:w="16" w:type="dxa"/>
              <w:tblLayout w:type="fixed"/>
              <w:tblLook w:val="04A0" w:firstRow="1" w:lastRow="0" w:firstColumn="1" w:lastColumn="0" w:noHBand="0" w:noVBand="1"/>
            </w:tblPr>
            <w:tblGrid>
              <w:gridCol w:w="4019"/>
              <w:gridCol w:w="659"/>
              <w:gridCol w:w="659"/>
              <w:gridCol w:w="659"/>
              <w:gridCol w:w="659"/>
              <w:gridCol w:w="659"/>
              <w:gridCol w:w="659"/>
              <w:gridCol w:w="671"/>
            </w:tblGrid>
            <w:tr w:rsidR="00655060" w:rsidRPr="008D0935" w:rsidTr="001A28E4">
              <w:trPr>
                <w:trHeight w:val="200"/>
              </w:trPr>
              <w:tc>
                <w:tcPr>
                  <w:tcW w:w="4019" w:type="dxa"/>
                </w:tcPr>
                <w:p w:rsidR="00655060" w:rsidRPr="008D0935" w:rsidRDefault="00655060" w:rsidP="006F5935">
                  <w:pPr>
                    <w:pStyle w:val="Formatolibre"/>
                    <w:spacing w:before="40" w:after="40"/>
                    <w:jc w:val="both"/>
                    <w:rPr>
                      <w:rFonts w:ascii="Century Gothic" w:hAnsi="Century Gothic" w:cs="Arial"/>
                      <w:b/>
                      <w:color w:val="000000" w:themeColor="text1"/>
                      <w:sz w:val="20"/>
                    </w:rPr>
                  </w:pPr>
                  <w:r w:rsidRPr="008D0935">
                    <w:rPr>
                      <w:rFonts w:ascii="Century Gothic" w:hAnsi="Century Gothic" w:cs="Arial"/>
                      <w:b/>
                      <w:color w:val="000000" w:themeColor="text1"/>
                      <w:sz w:val="20"/>
                    </w:rPr>
                    <w:t xml:space="preserve">Potencia recibida en </w:t>
                  </w:r>
                  <w:r w:rsidRPr="008D0935">
                    <w:rPr>
                      <w:rFonts w:ascii="Century Gothic" w:hAnsi="Century Gothic" w:cs="Arial"/>
                      <w:b/>
                      <w:i/>
                      <w:color w:val="000000" w:themeColor="text1"/>
                      <w:sz w:val="20"/>
                    </w:rPr>
                    <w:t>Upstream</w:t>
                  </w:r>
                  <w:r w:rsidRPr="008D0935">
                    <w:rPr>
                      <w:rFonts w:ascii="Century Gothic" w:hAnsi="Century Gothic" w:cs="Arial"/>
                      <w:b/>
                      <w:color w:val="000000" w:themeColor="text1"/>
                      <w:sz w:val="20"/>
                    </w:rPr>
                    <w:t xml:space="preserve"> (dBm)</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&lt;3</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&lt;4</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&lt;5</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&lt;6</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&lt;7</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&lt;8</w:t>
                  </w:r>
                </w:p>
              </w:tc>
              <w:tc>
                <w:tcPr>
                  <w:tcW w:w="671"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&lt;9</w:t>
                  </w:r>
                </w:p>
              </w:tc>
            </w:tr>
            <w:tr w:rsidR="00655060" w:rsidRPr="008D0935" w:rsidTr="001A28E4">
              <w:trPr>
                <w:trHeight w:val="200"/>
              </w:trPr>
              <w:tc>
                <w:tcPr>
                  <w:tcW w:w="4019" w:type="dxa"/>
                </w:tcPr>
                <w:p w:rsidR="00655060" w:rsidRPr="008D0935" w:rsidRDefault="00655060" w:rsidP="006F5935">
                  <w:pPr>
                    <w:pStyle w:val="Formatolibre"/>
                    <w:spacing w:before="40" w:after="40"/>
                    <w:jc w:val="both"/>
                    <w:rPr>
                      <w:rFonts w:ascii="Century Gothic" w:hAnsi="Century Gothic" w:cs="Arial"/>
                      <w:b/>
                      <w:color w:val="000000" w:themeColor="text1"/>
                      <w:sz w:val="20"/>
                    </w:rPr>
                  </w:pPr>
                  <w:r w:rsidRPr="008D0935">
                    <w:rPr>
                      <w:rFonts w:ascii="Century Gothic" w:hAnsi="Century Gothic" w:cs="Arial"/>
                      <w:b/>
                      <w:color w:val="000000" w:themeColor="text1"/>
                      <w:sz w:val="20"/>
                    </w:rPr>
                    <w:t>P0 (dBm/Hz)</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-40</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-42</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-44</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-46</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-48</w:t>
                  </w:r>
                </w:p>
              </w:tc>
              <w:tc>
                <w:tcPr>
                  <w:tcW w:w="659"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-50</w:t>
                  </w:r>
                </w:p>
              </w:tc>
              <w:tc>
                <w:tcPr>
                  <w:tcW w:w="671" w:type="dxa"/>
                </w:tcPr>
                <w:p w:rsidR="00655060" w:rsidRPr="008D0935" w:rsidRDefault="00655060" w:rsidP="006F5935">
                  <w:pPr>
                    <w:pStyle w:val="Formatolibre"/>
                    <w:spacing w:before="40" w:after="40"/>
                    <w:jc w:val="both"/>
                    <w:rPr>
                      <w:rFonts w:ascii="Century Gothic" w:hAnsi="Century Gothic" w:cs="Arial"/>
                      <w:color w:val="000000" w:themeColor="text1"/>
                      <w:sz w:val="20"/>
                    </w:rPr>
                  </w:pPr>
                  <w:r w:rsidRPr="008D0935">
                    <w:rPr>
                      <w:rFonts w:ascii="Century Gothic" w:hAnsi="Century Gothic" w:cs="Arial"/>
                      <w:color w:val="000000" w:themeColor="text1"/>
                      <w:sz w:val="20"/>
                    </w:rPr>
                    <w:t>-52</w:t>
                  </w:r>
                </w:p>
              </w:tc>
            </w:tr>
          </w:tbl>
          <w:p w:rsidR="00655060" w:rsidRPr="008D0935" w:rsidRDefault="00655060" w:rsidP="006F5935">
            <w:pPr>
              <w:pStyle w:val="Formatolibre"/>
              <w:spacing w:before="40" w:after="40"/>
              <w:jc w:val="both"/>
              <w:rPr>
                <w:rFonts w:ascii="Century Gothic" w:hAnsi="Century Gothic" w:cs="Arial"/>
                <w:color w:val="000000" w:themeColor="text1"/>
                <w:sz w:val="20"/>
              </w:rPr>
            </w:pPr>
          </w:p>
        </w:tc>
      </w:tr>
    </w:tbl>
    <w:p w:rsidR="00655060" w:rsidRPr="008D0935" w:rsidRDefault="00655060" w:rsidP="008A6791">
      <w:pPr>
        <w:pStyle w:val="xxxPiedeCuadroconnombre"/>
        <w:spacing w:line="240" w:lineRule="auto"/>
        <w:rPr>
          <w:rFonts w:ascii="Century Gothic" w:hAnsi="Century Gothic"/>
          <w:color w:val="000000" w:themeColor="text1"/>
        </w:rPr>
      </w:pPr>
      <w:r w:rsidRPr="00E46AB2">
        <w:rPr>
          <w:rFonts w:ascii="Century Gothic" w:hAnsi="Century Gothic"/>
          <w:noProof/>
          <w:lang w:eastAsia="es-MX"/>
        </w:rPr>
        <w:drawing>
          <wp:inline distT="0" distB="0" distL="0" distR="0" wp14:anchorId="34298895" wp14:editId="3869887B">
            <wp:extent cx="5309063" cy="2228850"/>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cstate="print"/>
                    <a:srcRect b="17059"/>
                    <a:stretch>
                      <a:fillRect/>
                    </a:stretch>
                  </pic:blipFill>
                  <pic:spPr bwMode="auto">
                    <a:xfrm>
                      <a:off x="0" y="0"/>
                      <a:ext cx="5444228" cy="2285595"/>
                    </a:xfrm>
                    <a:prstGeom prst="rect">
                      <a:avLst/>
                    </a:prstGeom>
                    <a:noFill/>
                    <a:ln w="9525">
                      <a:noFill/>
                      <a:miter lim="800000"/>
                      <a:headEnd/>
                      <a:tailEnd/>
                    </a:ln>
                  </pic:spPr>
                </pic:pic>
              </a:graphicData>
            </a:graphic>
          </wp:inline>
        </w:drawing>
      </w:r>
    </w:p>
    <w:p w:rsidR="0097368A" w:rsidRPr="008D0935" w:rsidRDefault="00655060" w:rsidP="006F5935">
      <w:pPr>
        <w:pStyle w:val="xxxPiedeCuadroconnombre"/>
        <w:spacing w:after="60" w:line="240" w:lineRule="auto"/>
        <w:rPr>
          <w:rFonts w:ascii="Century Gothic" w:hAnsi="Century Gothic"/>
          <w:szCs w:val="20"/>
        </w:rPr>
      </w:pPr>
      <w:r w:rsidRPr="008D0935">
        <w:rPr>
          <w:rFonts w:ascii="Century Gothic" w:hAnsi="Century Gothic"/>
          <w:szCs w:val="20"/>
        </w:rPr>
        <w:t>Figura 9. Potencia espectral para señales ADSL/POTS DMT en dirección Downstream para los casos de P0=(-40,-46,-52) dBm/Hz.</w:t>
      </w:r>
    </w:p>
    <w:p w:rsidR="0097368A" w:rsidRPr="008D0935" w:rsidRDefault="003B1A36" w:rsidP="006F5935">
      <w:pPr>
        <w:pStyle w:val="Ttulo4"/>
        <w:spacing w:before="0" w:after="120" w:line="264" w:lineRule="auto"/>
        <w:ind w:left="864" w:hanging="864"/>
        <w:rPr>
          <w:rFonts w:ascii="Century Gothic" w:hAnsi="Century Gothic"/>
        </w:rPr>
      </w:pPr>
      <w:r w:rsidRPr="008D0935">
        <w:rPr>
          <w:rFonts w:ascii="Century Gothic" w:hAnsi="Century Gothic"/>
          <w:sz w:val="22"/>
          <w:szCs w:val="24"/>
        </w:rPr>
        <w:lastRenderedPageBreak/>
        <w:t>6.2.6.2</w:t>
      </w:r>
      <w:r w:rsidRPr="008D0935">
        <w:rPr>
          <w:rFonts w:ascii="Century Gothic" w:hAnsi="Century Gothic"/>
          <w:sz w:val="22"/>
          <w:szCs w:val="24"/>
        </w:rPr>
        <w:tab/>
      </w:r>
      <w:r w:rsidR="00655060" w:rsidRPr="008D0935">
        <w:rPr>
          <w:rFonts w:ascii="Century Gothic" w:hAnsi="Century Gothic" w:cs="Arial"/>
          <w:color w:val="000000" w:themeColor="text1"/>
          <w:sz w:val="22"/>
          <w:szCs w:val="22"/>
        </w:rPr>
        <w:t>Upstream</w:t>
      </w:r>
      <w:r w:rsidR="00655060" w:rsidRPr="008D0935">
        <w:rPr>
          <w:rFonts w:ascii="Century Gothic" w:hAnsi="Century Gothic" w:cs="Arial"/>
          <w:color w:val="000000" w:themeColor="text1"/>
        </w:rPr>
        <w:t>.</w:t>
      </w:r>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 xml:space="preserve">La Tabla 11 presenta los puntos de referencia límite definidos en la cláusula 11.2 de ETSI TR 101 830-1 V1.5.2 para la dirección </w:t>
      </w:r>
      <w:r w:rsidRPr="008D0935">
        <w:rPr>
          <w:rFonts w:ascii="Century Gothic" w:hAnsi="Century Gothic"/>
          <w:i/>
        </w:rPr>
        <w:t>Upstream</w:t>
      </w:r>
      <w:r w:rsidRPr="008D0935">
        <w:rPr>
          <w:rFonts w:ascii="Century Gothic" w:hAnsi="Century Gothic"/>
        </w:rPr>
        <w:t>, mientras que la Figura 10 ilustra la forma de la densidad espectral de potencia para estas señales.</w:t>
      </w:r>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rsidR="00655060" w:rsidRPr="008D0935" w:rsidRDefault="00655060" w:rsidP="000C05CC">
      <w:pPr>
        <w:pStyle w:val="Formatolibre"/>
        <w:spacing w:after="120"/>
        <w:ind w:left="709"/>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Tabla 11 Puntos de referencia límite de potencia de banda estrecha para señales ADSL/POTS DMT en dirección Upstream.</w:t>
      </w:r>
    </w:p>
    <w:tbl>
      <w:tblPr>
        <w:tblStyle w:val="Cuadrculadetablaclara1"/>
        <w:tblW w:w="5288" w:type="pct"/>
        <w:jc w:val="center"/>
        <w:tblLayout w:type="fixed"/>
        <w:tblLook w:val="01E0" w:firstRow="1" w:lastRow="1" w:firstColumn="1" w:lastColumn="1" w:noHBand="0" w:noVBand="0"/>
      </w:tblPr>
      <w:tblGrid>
        <w:gridCol w:w="2123"/>
        <w:gridCol w:w="1420"/>
        <w:gridCol w:w="1701"/>
        <w:gridCol w:w="1983"/>
        <w:gridCol w:w="2124"/>
        <w:gridCol w:w="584"/>
      </w:tblGrid>
      <w:tr w:rsidR="00874A64" w:rsidRPr="008D0935" w:rsidTr="00874A64">
        <w:trPr>
          <w:trHeight w:val="20"/>
          <w:jc w:val="center"/>
        </w:trPr>
        <w:tc>
          <w:tcPr>
            <w:tcW w:w="1068" w:type="pct"/>
            <w:shd w:val="clear" w:color="auto" w:fill="009AD9"/>
            <w:vAlign w:val="center"/>
          </w:tcPr>
          <w:p w:rsidR="00655060" w:rsidRPr="008D0935"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Frecuencia Central</w:t>
            </w:r>
          </w:p>
          <w:p w:rsidR="00655060" w:rsidRPr="008D0935" w:rsidRDefault="00521F2F" w:rsidP="00ED6D26">
            <w:pPr>
              <w:pStyle w:val="Formatolibre"/>
              <w:spacing w:before="40" w:after="40" w:line="264" w:lineRule="auto"/>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F</w:t>
            </w:r>
          </w:p>
        </w:tc>
        <w:tc>
          <w:tcPr>
            <w:tcW w:w="714" w:type="pct"/>
            <w:shd w:val="clear" w:color="auto" w:fill="009AD9"/>
            <w:vAlign w:val="center"/>
          </w:tcPr>
          <w:p w:rsidR="00655060" w:rsidRPr="008D0935"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Impedancia</w:t>
            </w:r>
          </w:p>
          <w:p w:rsidR="00655060" w:rsidRPr="008D0935"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R</w:t>
            </w:r>
          </w:p>
        </w:tc>
        <w:tc>
          <w:tcPr>
            <w:tcW w:w="856" w:type="pct"/>
            <w:shd w:val="clear" w:color="auto" w:fill="009AD9"/>
            <w:vAlign w:val="center"/>
          </w:tcPr>
          <w:p w:rsidR="00655060" w:rsidRPr="008D0935"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Nivel de Señal</w:t>
            </w:r>
          </w:p>
          <w:p w:rsidR="00655060" w:rsidRPr="008D0935"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P</w:t>
            </w:r>
          </w:p>
        </w:tc>
        <w:tc>
          <w:tcPr>
            <w:tcW w:w="998" w:type="pct"/>
            <w:shd w:val="clear" w:color="auto" w:fill="009AD9"/>
            <w:vAlign w:val="center"/>
          </w:tcPr>
          <w:p w:rsidR="00655060" w:rsidRPr="008D0935"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Ancho de Banda</w:t>
            </w:r>
          </w:p>
          <w:p w:rsidR="00655060" w:rsidRPr="008D0935"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B</w:t>
            </w:r>
          </w:p>
        </w:tc>
        <w:tc>
          <w:tcPr>
            <w:tcW w:w="1069" w:type="pct"/>
            <w:shd w:val="clear" w:color="auto" w:fill="009AD9"/>
            <w:vAlign w:val="center"/>
          </w:tcPr>
          <w:p w:rsidR="00655060" w:rsidRPr="008D0935" w:rsidRDefault="00655060" w:rsidP="00ED6D26">
            <w:pPr>
              <w:pStyle w:val="Formatolibre"/>
              <w:spacing w:before="40" w:after="40" w:line="264" w:lineRule="auto"/>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Potencia Espectral</w:t>
            </w:r>
          </w:p>
          <w:p w:rsidR="00655060" w:rsidRPr="008D0935" w:rsidRDefault="00655060" w:rsidP="00ED6D26">
            <w:pPr>
              <w:pStyle w:val="Formatolibre"/>
              <w:spacing w:before="40" w:after="40" w:line="264" w:lineRule="auto"/>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P/B</w:t>
            </w:r>
          </w:p>
        </w:tc>
        <w:tc>
          <w:tcPr>
            <w:tcW w:w="294" w:type="pct"/>
            <w:shd w:val="clear" w:color="auto" w:fill="009AD9"/>
            <w:vAlign w:val="center"/>
          </w:tcPr>
          <w:p w:rsidR="00655060" w:rsidRPr="008D0935" w:rsidRDefault="00655060" w:rsidP="00ED6D26">
            <w:pPr>
              <w:pStyle w:val="Formatolibre"/>
              <w:spacing w:before="40" w:after="40" w:line="264" w:lineRule="auto"/>
              <w:contextualSpacing/>
              <w:jc w:val="center"/>
              <w:rPr>
                <w:rFonts w:ascii="Century Gothic" w:hAnsi="Century Gothic" w:cs="Arial"/>
                <w:color w:val="FFFFFF" w:themeColor="background1"/>
                <w:sz w:val="20"/>
                <w:lang w:val="en-US"/>
              </w:rPr>
            </w:pPr>
          </w:p>
        </w:tc>
      </w:tr>
      <w:tr w:rsidR="00655060" w:rsidRPr="008D0935" w:rsidTr="00874A64">
        <w:trPr>
          <w:trHeight w:val="20"/>
          <w:jc w:val="center"/>
        </w:trPr>
        <w:tc>
          <w:tcPr>
            <w:tcW w:w="106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0,1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tc>
        <w:tc>
          <w:tcPr>
            <w:tcW w:w="714"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tc>
        <w:tc>
          <w:tcPr>
            <w:tcW w:w="856"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-77,5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-77,5 dBm</w:t>
            </w:r>
          </w:p>
        </w:tc>
        <w:tc>
          <w:tcPr>
            <w:tcW w:w="99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Hz</w:t>
            </w:r>
          </w:p>
        </w:tc>
        <w:tc>
          <w:tcPr>
            <w:tcW w:w="1069"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tc>
        <w:tc>
          <w:tcPr>
            <w:tcW w:w="294" w:type="pct"/>
            <w:vMerge w:val="restar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"X"</w:t>
            </w:r>
          </w:p>
        </w:tc>
      </w:tr>
      <w:tr w:rsidR="00655060" w:rsidRPr="008D0935" w:rsidTr="00874A64">
        <w:trPr>
          <w:trHeight w:val="20"/>
          <w:jc w:val="center"/>
        </w:trPr>
        <w:tc>
          <w:tcPr>
            <w:tcW w:w="106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 kHz</w:t>
            </w:r>
          </w:p>
        </w:tc>
        <w:tc>
          <w:tcPr>
            <w:tcW w:w="714"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tc>
        <w:tc>
          <w:tcPr>
            <w:tcW w:w="856"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-67,5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-67,5 dBm</w:t>
            </w:r>
          </w:p>
        </w:tc>
        <w:tc>
          <w:tcPr>
            <w:tcW w:w="99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tc>
        <w:tc>
          <w:tcPr>
            <w:tcW w:w="1069"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tc>
        <w:tc>
          <w:tcPr>
            <w:tcW w:w="294" w:type="pct"/>
            <w:vMerge/>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p>
        </w:tc>
      </w:tr>
      <w:tr w:rsidR="00655060" w:rsidRPr="008D0935" w:rsidTr="00874A64">
        <w:trPr>
          <w:trHeight w:val="20"/>
          <w:jc w:val="center"/>
        </w:trPr>
        <w:tc>
          <w:tcPr>
            <w:tcW w:w="106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4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25,875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138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307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11 040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30 000 kHz</w:t>
            </w:r>
          </w:p>
        </w:tc>
        <w:tc>
          <w:tcPr>
            <w:tcW w:w="714"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856"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-52,5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+5,5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+5,5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tc>
        <w:tc>
          <w:tcPr>
            <w:tcW w:w="99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tc>
        <w:tc>
          <w:tcPr>
            <w:tcW w:w="1069"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-92,5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-34,5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-34,5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-90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-90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-90 dBm/Hz</w:t>
            </w:r>
          </w:p>
        </w:tc>
        <w:tc>
          <w:tcPr>
            <w:tcW w:w="294" w:type="pct"/>
            <w:vMerge/>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p>
        </w:tc>
      </w:tr>
      <w:tr w:rsidR="00655060" w:rsidRPr="008D0935" w:rsidTr="00874A64">
        <w:trPr>
          <w:trHeight w:val="20"/>
          <w:jc w:val="center"/>
        </w:trPr>
        <w:tc>
          <w:tcPr>
            <w:tcW w:w="106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138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307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1 221 kHz</w:t>
            </w:r>
          </w:p>
        </w:tc>
        <w:tc>
          <w:tcPr>
            <w:tcW w:w="714"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856"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+12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+12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w:t>
            </w:r>
          </w:p>
        </w:tc>
        <w:tc>
          <w:tcPr>
            <w:tcW w:w="99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tc>
        <w:tc>
          <w:tcPr>
            <w:tcW w:w="1069"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-38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-38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-90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-90 dBm/Hz</w:t>
            </w:r>
          </w:p>
        </w:tc>
        <w:tc>
          <w:tcPr>
            <w:tcW w:w="294" w:type="pct"/>
            <w:vMerge w:val="restar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"Y"</w:t>
            </w:r>
          </w:p>
        </w:tc>
      </w:tr>
      <w:tr w:rsidR="00655060" w:rsidRPr="008D0935" w:rsidTr="00874A64">
        <w:trPr>
          <w:trHeight w:val="20"/>
          <w:jc w:val="center"/>
        </w:trPr>
        <w:tc>
          <w:tcPr>
            <w:tcW w:w="106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1 221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1 630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11 040 kHz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30 000 kHz</w:t>
            </w:r>
          </w:p>
        </w:tc>
        <w:tc>
          <w:tcPr>
            <w:tcW w:w="714"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856"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-30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tc>
        <w:tc>
          <w:tcPr>
            <w:tcW w:w="998"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tc>
        <w:tc>
          <w:tcPr>
            <w:tcW w:w="1069" w:type="pct"/>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-90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-110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-110 dBm/Hz</w:t>
            </w:r>
          </w:p>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-110 dBm/Hz</w:t>
            </w:r>
          </w:p>
        </w:tc>
        <w:tc>
          <w:tcPr>
            <w:tcW w:w="294" w:type="pct"/>
            <w:vMerge/>
          </w:tcPr>
          <w:p w:rsidR="00655060" w:rsidRPr="008D0935" w:rsidRDefault="00655060" w:rsidP="00ED6D26">
            <w:pPr>
              <w:pStyle w:val="Formatolibre"/>
              <w:spacing w:before="40" w:after="40" w:line="264" w:lineRule="auto"/>
              <w:contextualSpacing/>
              <w:jc w:val="center"/>
              <w:rPr>
                <w:rFonts w:ascii="Century Gothic" w:hAnsi="Century Gothic" w:cs="Arial"/>
                <w:color w:val="000000" w:themeColor="text1"/>
                <w:sz w:val="20"/>
                <w:lang w:val="en-US"/>
              </w:rPr>
            </w:pPr>
          </w:p>
        </w:tc>
      </w:tr>
    </w:tbl>
    <w:p w:rsidR="00655060" w:rsidRPr="008D0935" w:rsidRDefault="00655060" w:rsidP="008A6791">
      <w:pPr>
        <w:pStyle w:val="Formatolibre"/>
        <w:ind w:left="708" w:hanging="708"/>
        <w:jc w:val="center"/>
        <w:rPr>
          <w:rFonts w:ascii="Century Gothic" w:hAnsi="Century Gothic" w:cs="Arial"/>
          <w:b/>
          <w:color w:val="000000" w:themeColor="text1"/>
          <w:sz w:val="22"/>
          <w:lang w:val="es-MX"/>
        </w:rPr>
      </w:pPr>
    </w:p>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drawing>
          <wp:inline distT="0" distB="0" distL="0" distR="0" wp14:anchorId="43A5B40B" wp14:editId="46F8F046">
            <wp:extent cx="5096399" cy="2028931"/>
            <wp:effectExtent l="0" t="0" r="952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7" cstate="print"/>
                    <a:srcRect t="9091"/>
                    <a:stretch>
                      <a:fillRect/>
                    </a:stretch>
                  </pic:blipFill>
                  <pic:spPr bwMode="auto">
                    <a:xfrm>
                      <a:off x="0" y="0"/>
                      <a:ext cx="5096399" cy="2028931"/>
                    </a:xfrm>
                    <a:prstGeom prst="rect">
                      <a:avLst/>
                    </a:prstGeom>
                    <a:noFill/>
                    <a:ln w="9525">
                      <a:noFill/>
                      <a:miter lim="800000"/>
                      <a:headEnd/>
                      <a:tailEnd/>
                    </a:ln>
                  </pic:spPr>
                </pic:pic>
              </a:graphicData>
            </a:graphic>
          </wp:inline>
        </w:drawing>
      </w:r>
    </w:p>
    <w:p w:rsidR="00655060" w:rsidRPr="008D0935" w:rsidRDefault="00655060" w:rsidP="008A6791">
      <w:pPr>
        <w:spacing w:line="240" w:lineRule="auto"/>
        <w:jc w:val="center"/>
        <w:rPr>
          <w:rFonts w:ascii="Century Gothic" w:hAnsi="Century Gothic" w:cs="Arial"/>
          <w:b/>
          <w:sz w:val="20"/>
        </w:rPr>
      </w:pPr>
      <w:r w:rsidRPr="008D0935">
        <w:rPr>
          <w:rFonts w:ascii="Century Gothic" w:hAnsi="Century Gothic" w:cs="Arial"/>
          <w:b/>
          <w:sz w:val="20"/>
        </w:rPr>
        <w:t>Figura 10. Potencia espectral para señales ADSL/POTS DMT en dirección Upstream.</w:t>
      </w:r>
    </w:p>
    <w:p w:rsidR="0097368A" w:rsidRPr="008D0935" w:rsidRDefault="0097368A" w:rsidP="008A6791">
      <w:pPr>
        <w:spacing w:line="240" w:lineRule="auto"/>
        <w:jc w:val="center"/>
        <w:rPr>
          <w:rFonts w:ascii="Century Gothic" w:hAnsi="Century Gothic" w:cs="Arial"/>
          <w:b/>
          <w:sz w:val="20"/>
        </w:rPr>
      </w:pPr>
    </w:p>
    <w:p w:rsidR="0097368A" w:rsidRPr="008D0935" w:rsidRDefault="003B1A36" w:rsidP="006F5935">
      <w:pPr>
        <w:pStyle w:val="Ttulo3"/>
        <w:spacing w:after="120" w:line="264" w:lineRule="auto"/>
        <w:ind w:left="720" w:hanging="720"/>
        <w:jc w:val="left"/>
        <w:rPr>
          <w:rFonts w:ascii="Century Gothic" w:hAnsi="Century Gothic"/>
        </w:rPr>
      </w:pPr>
      <w:bookmarkStart w:id="2353" w:name="_Toc92974155"/>
      <w:bookmarkStart w:id="2354" w:name="_Toc93052466"/>
      <w:bookmarkStart w:id="2355" w:name="_Toc93056421"/>
      <w:bookmarkStart w:id="2356" w:name="_Toc125393485"/>
      <w:bookmarkStart w:id="2357" w:name="_Toc139012222"/>
      <w:r w:rsidRPr="008D0935">
        <w:rPr>
          <w:rFonts w:ascii="Century Gothic" w:hAnsi="Century Gothic"/>
        </w:rPr>
        <w:t>6.2.7</w:t>
      </w:r>
      <w:r w:rsidRPr="008D0935">
        <w:rPr>
          <w:rFonts w:ascii="Century Gothic" w:hAnsi="Century Gothic"/>
        </w:rPr>
        <w:tab/>
      </w:r>
      <w:r w:rsidR="00655060" w:rsidRPr="008D0935">
        <w:rPr>
          <w:rFonts w:ascii="Century Gothic" w:hAnsi="Century Gothic" w:cs="Arial"/>
          <w:color w:val="000000" w:themeColor="text1"/>
        </w:rPr>
        <w:t>ADSL2 DMT1 [G.992.3 Anexo A] y ADSL2+/A DMT G.992.5 Anexo A.</w:t>
      </w:r>
      <w:bookmarkEnd w:id="2353"/>
      <w:bookmarkEnd w:id="2354"/>
      <w:bookmarkEnd w:id="2355"/>
      <w:bookmarkEnd w:id="2356"/>
      <w:bookmarkEnd w:id="2357"/>
    </w:p>
    <w:p w:rsidR="00655060" w:rsidRPr="008D0935" w:rsidRDefault="00655060" w:rsidP="00ED6D26">
      <w:pPr>
        <w:pStyle w:val="IFTnormal"/>
        <w:spacing w:line="264" w:lineRule="auto"/>
        <w:rPr>
          <w:rFonts w:ascii="Century Gothic" w:hAnsi="Century Gothic"/>
        </w:rPr>
      </w:pPr>
      <w:r w:rsidRPr="008D0935">
        <w:rPr>
          <w:rFonts w:ascii="Century Gothic" w:hAnsi="Century Gothic"/>
        </w:rPr>
        <w:t xml:space="preserve">En el caso de las señales ADSL2 DMT1 y ADSL2+/A POTS DMT las características espectrales se definen en términos de la potencia de banda estrecha de la señal medida sobre una carga resistiva de impedancia R. Dichas características están definidas tanto para la dirección </w:t>
      </w:r>
      <w:r w:rsidRPr="008D0935">
        <w:rPr>
          <w:rFonts w:ascii="Century Gothic" w:hAnsi="Century Gothic"/>
          <w:i/>
        </w:rPr>
        <w:t>Downstream</w:t>
      </w:r>
      <w:r w:rsidRPr="008D0935">
        <w:rPr>
          <w:rFonts w:ascii="Century Gothic" w:hAnsi="Century Gothic"/>
        </w:rPr>
        <w:t xml:space="preserve"> como para la dirección </w:t>
      </w:r>
      <w:r w:rsidRPr="008D0935">
        <w:rPr>
          <w:rFonts w:ascii="Century Gothic" w:hAnsi="Century Gothic"/>
          <w:i/>
        </w:rPr>
        <w:t>Upstream</w:t>
      </w:r>
      <w:r w:rsidRPr="008D0935">
        <w:rPr>
          <w:rFonts w:ascii="Century Gothic" w:hAnsi="Century Gothic"/>
        </w:rPr>
        <w:t>, tal como se muestra a continuación.</w:t>
      </w:r>
    </w:p>
    <w:p w:rsidR="0097368A" w:rsidRPr="008D0935" w:rsidRDefault="0097368A" w:rsidP="00ED6D26">
      <w:pPr>
        <w:pStyle w:val="IFTnormal"/>
        <w:spacing w:line="264" w:lineRule="auto"/>
        <w:rPr>
          <w:rFonts w:ascii="Century Gothic" w:hAnsi="Century Gothic"/>
        </w:rPr>
      </w:pPr>
    </w:p>
    <w:p w:rsidR="0097368A" w:rsidRPr="008D0935" w:rsidRDefault="003B1A36" w:rsidP="006F5935">
      <w:pPr>
        <w:pStyle w:val="Ttulo4"/>
        <w:spacing w:before="0" w:after="120" w:line="264" w:lineRule="auto"/>
        <w:ind w:left="864" w:hanging="864"/>
        <w:rPr>
          <w:rFonts w:ascii="Century Gothic" w:hAnsi="Century Gothic"/>
          <w:sz w:val="22"/>
          <w:szCs w:val="22"/>
        </w:rPr>
      </w:pPr>
      <w:r w:rsidRPr="008D0935">
        <w:rPr>
          <w:rFonts w:ascii="Century Gothic" w:hAnsi="Century Gothic"/>
          <w:sz w:val="22"/>
          <w:szCs w:val="24"/>
        </w:rPr>
        <w:t>6.2.7.1</w:t>
      </w:r>
      <w:r w:rsidRPr="008D0935">
        <w:rPr>
          <w:rFonts w:ascii="Century Gothic" w:hAnsi="Century Gothic"/>
          <w:sz w:val="22"/>
          <w:szCs w:val="24"/>
        </w:rPr>
        <w:tab/>
      </w:r>
      <w:r w:rsidR="00655060" w:rsidRPr="008D0935">
        <w:rPr>
          <w:rFonts w:ascii="Century Gothic" w:hAnsi="Century Gothic" w:cs="Arial"/>
          <w:color w:val="000000" w:themeColor="text1"/>
          <w:sz w:val="22"/>
          <w:szCs w:val="22"/>
        </w:rPr>
        <w:t>Downstream.</w:t>
      </w:r>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 xml:space="preserve">La Tabla 12 presenta los puntos de referencia límite definidos en la cláusula 11.6 de ETSI TR 101 830-1 V1.5.2 para la dirección </w:t>
      </w:r>
      <w:r w:rsidRPr="008D0935">
        <w:rPr>
          <w:rFonts w:ascii="Century Gothic" w:hAnsi="Century Gothic"/>
          <w:i/>
        </w:rPr>
        <w:t>Downstream</w:t>
      </w:r>
      <w:r w:rsidRPr="008D0935">
        <w:rPr>
          <w:rFonts w:ascii="Century Gothic" w:hAnsi="Century Gothic"/>
        </w:rPr>
        <w:t>, mientras que la Figura 11 ilustra la forma de la densidad espectral de potencia para estas señales.</w:t>
      </w:r>
    </w:p>
    <w:p w:rsidR="00655060" w:rsidRPr="008D0935" w:rsidRDefault="00655060" w:rsidP="006F5935">
      <w:pPr>
        <w:pStyle w:val="IFTnormal"/>
        <w:spacing w:after="120" w:line="264" w:lineRule="auto"/>
        <w:rPr>
          <w:rFonts w:ascii="Century Gothic" w:hAnsi="Century Gothic"/>
        </w:rPr>
      </w:pPr>
      <w:r w:rsidRPr="008D0935">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rsidR="00655060" w:rsidRPr="008D0935" w:rsidRDefault="00655060" w:rsidP="00ED6D26">
      <w:pPr>
        <w:pStyle w:val="Formatolibre"/>
        <w:spacing w:line="264" w:lineRule="auto"/>
        <w:ind w:left="709" w:hanging="709"/>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Tabla 12 Puntos de referencia límite de potencia de banda estrecha para señales ADSL2(+)/A en dirección Downstream.</w:t>
      </w:r>
    </w:p>
    <w:tbl>
      <w:tblPr>
        <w:tblStyle w:val="Cuadrculadetablaclara1"/>
        <w:tblW w:w="5279" w:type="pct"/>
        <w:tblLayout w:type="fixed"/>
        <w:tblLook w:val="01E0" w:firstRow="1" w:lastRow="1" w:firstColumn="1" w:lastColumn="1" w:noHBand="0" w:noVBand="0"/>
      </w:tblPr>
      <w:tblGrid>
        <w:gridCol w:w="2123"/>
        <w:gridCol w:w="1416"/>
        <w:gridCol w:w="1702"/>
        <w:gridCol w:w="1986"/>
        <w:gridCol w:w="2126"/>
        <w:gridCol w:w="565"/>
      </w:tblGrid>
      <w:tr w:rsidR="00655060" w:rsidRPr="008D0935" w:rsidTr="00E01148">
        <w:trPr>
          <w:trHeight w:val="20"/>
        </w:trPr>
        <w:tc>
          <w:tcPr>
            <w:tcW w:w="1070" w:type="pct"/>
            <w:shd w:val="clear" w:color="auto" w:fill="009AD9"/>
            <w:vAlign w:val="center"/>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Frecuencia Central</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f</w:t>
            </w:r>
          </w:p>
        </w:tc>
        <w:tc>
          <w:tcPr>
            <w:tcW w:w="714" w:type="pct"/>
            <w:shd w:val="clear" w:color="auto" w:fill="009AD9"/>
            <w:vAlign w:val="center"/>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Impedancia</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R</w:t>
            </w:r>
          </w:p>
        </w:tc>
        <w:tc>
          <w:tcPr>
            <w:tcW w:w="858" w:type="pct"/>
            <w:shd w:val="clear" w:color="auto" w:fill="009AD9"/>
            <w:vAlign w:val="center"/>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Nivel de Señal</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P</w:t>
            </w:r>
          </w:p>
        </w:tc>
        <w:tc>
          <w:tcPr>
            <w:tcW w:w="1001" w:type="pct"/>
            <w:shd w:val="clear" w:color="auto" w:fill="009AD9"/>
            <w:vAlign w:val="center"/>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Ancho de Banda</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B</w:t>
            </w:r>
          </w:p>
        </w:tc>
        <w:tc>
          <w:tcPr>
            <w:tcW w:w="1072" w:type="pct"/>
            <w:shd w:val="clear" w:color="auto" w:fill="009AD9"/>
            <w:vAlign w:val="center"/>
          </w:tcPr>
          <w:p w:rsidR="00655060" w:rsidRPr="008D0935" w:rsidRDefault="00655060" w:rsidP="008A6791">
            <w:pPr>
              <w:pStyle w:val="Formatolibre"/>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Potencia Espectral</w:t>
            </w:r>
          </w:p>
          <w:p w:rsidR="00655060" w:rsidRPr="008D0935" w:rsidRDefault="00655060" w:rsidP="008A6791">
            <w:pPr>
              <w:pStyle w:val="Formatolibre"/>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P/B</w:t>
            </w:r>
          </w:p>
        </w:tc>
        <w:tc>
          <w:tcPr>
            <w:tcW w:w="286" w:type="pct"/>
            <w:shd w:val="clear" w:color="auto" w:fill="009AD9"/>
          </w:tcPr>
          <w:p w:rsidR="00655060" w:rsidRPr="008D0935" w:rsidRDefault="00655060" w:rsidP="008A6791">
            <w:pPr>
              <w:pStyle w:val="Formatolibre"/>
              <w:jc w:val="center"/>
              <w:rPr>
                <w:rFonts w:ascii="Century Gothic" w:hAnsi="Century Gothic" w:cs="Arial"/>
                <w:color w:val="FFFFFF" w:themeColor="background1"/>
                <w:sz w:val="20"/>
                <w:lang w:val="en-US"/>
              </w:rPr>
            </w:pPr>
          </w:p>
        </w:tc>
      </w:tr>
      <w:tr w:rsidR="00655060" w:rsidRPr="008D0935" w:rsidTr="00E01148">
        <w:trPr>
          <w:trHeight w:val="20"/>
        </w:trPr>
        <w:tc>
          <w:tcPr>
            <w:tcW w:w="1070"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0,1 kHz</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tc>
        <w:tc>
          <w:tcPr>
            <w:tcW w:w="714"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tc>
        <w:tc>
          <w:tcPr>
            <w:tcW w:w="858"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-77,5 dBm</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-77,5 dBm</w:t>
            </w:r>
          </w:p>
        </w:tc>
        <w:tc>
          <w:tcPr>
            <w:tcW w:w="1001"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Hz</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Hz</w:t>
            </w:r>
          </w:p>
        </w:tc>
        <w:tc>
          <w:tcPr>
            <w:tcW w:w="1072"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tc>
        <w:tc>
          <w:tcPr>
            <w:tcW w:w="286" w:type="pct"/>
            <w:vMerge w:val="restar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"X"</w:t>
            </w:r>
          </w:p>
        </w:tc>
      </w:tr>
      <w:tr w:rsidR="00655060" w:rsidRPr="008D0935" w:rsidTr="00E01148">
        <w:trPr>
          <w:trHeight w:val="20"/>
        </w:trPr>
        <w:tc>
          <w:tcPr>
            <w:tcW w:w="1070"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 kHz</w:t>
            </w:r>
          </w:p>
        </w:tc>
        <w:tc>
          <w:tcPr>
            <w:tcW w:w="714"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tc>
        <w:tc>
          <w:tcPr>
            <w:tcW w:w="858"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-67,5 dBm</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-67,5 dBm</w:t>
            </w:r>
          </w:p>
        </w:tc>
        <w:tc>
          <w:tcPr>
            <w:tcW w:w="1001"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kHz</w:t>
            </w:r>
          </w:p>
        </w:tc>
        <w:tc>
          <w:tcPr>
            <w:tcW w:w="1072" w:type="pct"/>
          </w:tcPr>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p w:rsidR="00655060" w:rsidRPr="008D0935" w:rsidRDefault="00655060" w:rsidP="008A6791">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tc>
        <w:tc>
          <w:tcPr>
            <w:tcW w:w="286" w:type="pct"/>
            <w:vMerge/>
          </w:tcPr>
          <w:p w:rsidR="00655060" w:rsidRPr="008D0935" w:rsidRDefault="00655060" w:rsidP="008A6791">
            <w:pPr>
              <w:pStyle w:val="Formatolibre"/>
              <w:jc w:val="center"/>
              <w:rPr>
                <w:rFonts w:ascii="Century Gothic" w:hAnsi="Century Gothic" w:cs="Arial"/>
                <w:color w:val="000000" w:themeColor="text1"/>
                <w:sz w:val="20"/>
                <w:lang w:val="en-US"/>
              </w:rPr>
            </w:pPr>
          </w:p>
        </w:tc>
      </w:tr>
      <w:tr w:rsidR="00655060" w:rsidRPr="008D0935" w:rsidTr="00E01148">
        <w:trPr>
          <w:trHeight w:val="20"/>
        </w:trPr>
        <w:tc>
          <w:tcPr>
            <w:tcW w:w="1070" w:type="pct"/>
          </w:tcPr>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4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80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137,9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138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1 104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1 622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2 208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2 500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3 001,5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3 175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30 000 kHz</w:t>
            </w:r>
          </w:p>
        </w:tc>
        <w:tc>
          <w:tcPr>
            <w:tcW w:w="714" w:type="pct"/>
          </w:tcPr>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 xml:space="preserve">100 </w:t>
            </w:r>
            <w:r w:rsidRPr="008D0935">
              <w:rPr>
                <w:rFonts w:ascii="Century Gothic" w:hAnsi="Century Gothic" w:cs="Arial"/>
                <w:color w:val="000000" w:themeColor="text1"/>
                <w:sz w:val="20"/>
                <w:lang w:val="en-US"/>
              </w:rPr>
              <w:t>Ω</w:t>
            </w:r>
          </w:p>
        </w:tc>
        <w:tc>
          <w:tcPr>
            <w:tcW w:w="858"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-52,5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-32,5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-4,2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+3,5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+3,5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-6,5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-7,8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-19,4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 dBm</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 dBm</w:t>
            </w:r>
          </w:p>
        </w:tc>
        <w:tc>
          <w:tcPr>
            <w:tcW w:w="1001"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tc>
        <w:tc>
          <w:tcPr>
            <w:tcW w:w="1072"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-92,5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-72,5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-44,2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-36,5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-36,5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-46,5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-47,8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-59,4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-80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dBm/Hz</w:t>
            </w:r>
          </w:p>
        </w:tc>
        <w:tc>
          <w:tcPr>
            <w:tcW w:w="286" w:type="pct"/>
            <w:vMerge/>
          </w:tcPr>
          <w:p w:rsidR="00655060" w:rsidRPr="008D0935" w:rsidRDefault="00655060" w:rsidP="00874A64">
            <w:pPr>
              <w:pStyle w:val="Formatolibre"/>
              <w:jc w:val="center"/>
              <w:rPr>
                <w:rFonts w:ascii="Century Gothic" w:hAnsi="Century Gothic" w:cs="Arial"/>
                <w:color w:val="000000" w:themeColor="text1"/>
                <w:sz w:val="20"/>
                <w:lang w:val="en-US"/>
              </w:rPr>
            </w:pPr>
          </w:p>
        </w:tc>
      </w:tr>
      <w:tr w:rsidR="00655060" w:rsidRPr="008D0935" w:rsidTr="00E01148">
        <w:trPr>
          <w:trHeight w:val="20"/>
        </w:trPr>
        <w:tc>
          <w:tcPr>
            <w:tcW w:w="1070" w:type="pct"/>
          </w:tcPr>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170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1 104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1 622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2 208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2 500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3 001,5 kHz</w:t>
            </w:r>
          </w:p>
        </w:tc>
        <w:tc>
          <w:tcPr>
            <w:tcW w:w="714"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858" w:type="pct"/>
          </w:tcPr>
          <w:p w:rsidR="00655060" w:rsidRPr="008D0935" w:rsidRDefault="00655060" w:rsidP="00874A64">
            <w:pPr>
              <w:pStyle w:val="Formatolibre"/>
              <w:jc w:val="center"/>
              <w:rPr>
                <w:rFonts w:ascii="Century Gothic" w:eastAsia="Arial" w:hAnsi="Century Gothic" w:cs="Arial"/>
                <w:color w:val="000000" w:themeColor="text1"/>
                <w:spacing w:val="1"/>
                <w:sz w:val="20"/>
                <w:lang w:val="en-US"/>
              </w:rPr>
            </w:pPr>
            <w:r w:rsidRPr="008D0935">
              <w:rPr>
                <w:rFonts w:ascii="Century Gothic" w:eastAsia="Arial" w:hAnsi="Century Gothic" w:cs="Arial"/>
                <w:color w:val="000000" w:themeColor="text1"/>
                <w:spacing w:val="1"/>
                <w:sz w:val="20"/>
                <w:lang w:val="en-US"/>
              </w:rPr>
              <w:t>+10 dBm</w:t>
            </w:r>
          </w:p>
          <w:p w:rsidR="00655060" w:rsidRPr="008D0935" w:rsidRDefault="00655060" w:rsidP="00874A64">
            <w:pPr>
              <w:pStyle w:val="Formatolibre"/>
              <w:jc w:val="center"/>
              <w:rPr>
                <w:rFonts w:ascii="Century Gothic" w:eastAsia="Arial" w:hAnsi="Century Gothic" w:cs="Arial"/>
                <w:color w:val="000000" w:themeColor="text1"/>
                <w:spacing w:val="1"/>
                <w:sz w:val="20"/>
                <w:lang w:val="en-US"/>
              </w:rPr>
            </w:pPr>
            <w:r w:rsidRPr="008D0935">
              <w:rPr>
                <w:rFonts w:ascii="Century Gothic" w:eastAsia="Arial" w:hAnsi="Century Gothic" w:cs="Arial"/>
                <w:color w:val="000000" w:themeColor="text1"/>
                <w:spacing w:val="1"/>
                <w:sz w:val="20"/>
                <w:lang w:val="en-US"/>
              </w:rPr>
              <w:t>+10 dBm</w:t>
            </w:r>
          </w:p>
          <w:p w:rsidR="00655060" w:rsidRPr="008D0935" w:rsidRDefault="00655060" w:rsidP="00874A64">
            <w:pPr>
              <w:pStyle w:val="Formatolibre"/>
              <w:jc w:val="center"/>
              <w:rPr>
                <w:rFonts w:ascii="Century Gothic" w:eastAsia="Arial" w:hAnsi="Century Gothic" w:cs="Arial"/>
                <w:color w:val="000000" w:themeColor="text1"/>
                <w:spacing w:val="1"/>
                <w:sz w:val="20"/>
                <w:lang w:val="en-US"/>
              </w:rPr>
            </w:pPr>
            <w:r w:rsidRPr="008D0935">
              <w:rPr>
                <w:rFonts w:ascii="Century Gothic" w:eastAsia="Arial" w:hAnsi="Century Gothic" w:cs="Arial"/>
                <w:color w:val="000000" w:themeColor="text1"/>
                <w:spacing w:val="1"/>
                <w:sz w:val="20"/>
                <w:lang w:val="en-US"/>
              </w:rPr>
              <w:t>0 dBm</w:t>
            </w:r>
          </w:p>
          <w:p w:rsidR="00655060" w:rsidRPr="008D0935" w:rsidRDefault="00655060" w:rsidP="00874A64">
            <w:pPr>
              <w:pStyle w:val="Formatolibre"/>
              <w:jc w:val="center"/>
              <w:rPr>
                <w:rFonts w:ascii="Century Gothic" w:eastAsia="Arial" w:hAnsi="Century Gothic" w:cs="Arial"/>
                <w:color w:val="000000" w:themeColor="text1"/>
                <w:spacing w:val="1"/>
                <w:sz w:val="20"/>
                <w:lang w:val="en-US"/>
              </w:rPr>
            </w:pPr>
            <w:r w:rsidRPr="008D0935">
              <w:rPr>
                <w:rFonts w:ascii="Century Gothic" w:eastAsia="Arial" w:hAnsi="Century Gothic" w:cs="Arial"/>
                <w:color w:val="000000" w:themeColor="text1"/>
                <w:spacing w:val="1"/>
                <w:sz w:val="20"/>
                <w:lang w:val="en-US"/>
              </w:rPr>
              <w:t>-1,3 dBm</w:t>
            </w:r>
          </w:p>
          <w:p w:rsidR="00655060" w:rsidRPr="008D0935" w:rsidRDefault="00655060" w:rsidP="00874A64">
            <w:pPr>
              <w:pStyle w:val="Formatolibre"/>
              <w:jc w:val="center"/>
              <w:rPr>
                <w:rFonts w:ascii="Century Gothic" w:eastAsia="Arial" w:hAnsi="Century Gothic" w:cs="Arial"/>
                <w:color w:val="000000" w:themeColor="text1"/>
                <w:spacing w:val="1"/>
                <w:sz w:val="20"/>
                <w:lang w:val="en-US"/>
              </w:rPr>
            </w:pPr>
            <w:r w:rsidRPr="008D0935">
              <w:rPr>
                <w:rFonts w:ascii="Century Gothic" w:eastAsia="Arial" w:hAnsi="Century Gothic" w:cs="Arial"/>
                <w:color w:val="000000" w:themeColor="text1"/>
                <w:spacing w:val="1"/>
                <w:sz w:val="20"/>
                <w:lang w:val="en-US"/>
              </w:rPr>
              <w:t>-12,9 dBm</w:t>
            </w:r>
          </w:p>
          <w:p w:rsidR="00655060" w:rsidRPr="008D0935" w:rsidRDefault="00655060" w:rsidP="00874A64">
            <w:pPr>
              <w:pStyle w:val="Formatolibre"/>
              <w:jc w:val="center"/>
              <w:rPr>
                <w:rFonts w:ascii="Century Gothic" w:eastAsia="Arial" w:hAnsi="Century Gothic" w:cs="Arial"/>
                <w:color w:val="000000" w:themeColor="text1"/>
                <w:spacing w:val="1"/>
                <w:sz w:val="20"/>
                <w:lang w:val="en-US"/>
              </w:rPr>
            </w:pPr>
            <w:r w:rsidRPr="008D0935">
              <w:rPr>
                <w:rFonts w:ascii="Century Gothic" w:eastAsia="Arial" w:hAnsi="Century Gothic" w:cs="Arial"/>
                <w:color w:val="000000" w:themeColor="text1"/>
                <w:spacing w:val="1"/>
                <w:sz w:val="20"/>
                <w:lang w:val="en-US"/>
              </w:rPr>
              <w:t>-33,5 dBm</w:t>
            </w:r>
          </w:p>
        </w:tc>
        <w:tc>
          <w:tcPr>
            <w:tcW w:w="1001"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tc>
        <w:tc>
          <w:tcPr>
            <w:tcW w:w="1072"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-51,3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-62,9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-83,5 dBm/Hz</w:t>
            </w:r>
          </w:p>
        </w:tc>
        <w:tc>
          <w:tcPr>
            <w:tcW w:w="286" w:type="pct"/>
            <w:vMerge w:val="restar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"Y"</w:t>
            </w:r>
          </w:p>
        </w:tc>
      </w:tr>
      <w:tr w:rsidR="00655060" w:rsidRPr="008D0935" w:rsidTr="00E01148">
        <w:trPr>
          <w:trHeight w:val="20"/>
        </w:trPr>
        <w:tc>
          <w:tcPr>
            <w:tcW w:w="1070" w:type="pct"/>
          </w:tcPr>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3 175 kHz</w:t>
            </w:r>
          </w:p>
        </w:tc>
        <w:tc>
          <w:tcPr>
            <w:tcW w:w="714"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858" w:type="pct"/>
          </w:tcPr>
          <w:p w:rsidR="00655060" w:rsidRPr="008D0935" w:rsidRDefault="00655060" w:rsidP="00874A64">
            <w:pPr>
              <w:pStyle w:val="Formatolibre"/>
              <w:jc w:val="center"/>
              <w:rPr>
                <w:rFonts w:ascii="Century Gothic" w:eastAsia="Arial" w:hAnsi="Century Gothic" w:cs="Arial"/>
                <w:color w:val="000000" w:themeColor="text1"/>
                <w:spacing w:val="1"/>
                <w:sz w:val="20"/>
              </w:rPr>
            </w:pPr>
            <w:r w:rsidRPr="008D0935">
              <w:rPr>
                <w:rFonts w:ascii="Century Gothic" w:eastAsia="Arial" w:hAnsi="Century Gothic" w:cs="Arial"/>
                <w:color w:val="000000" w:themeColor="text1"/>
                <w:spacing w:val="1"/>
                <w:sz w:val="20"/>
              </w:rPr>
              <w:t>-50 dBm</w:t>
            </w:r>
          </w:p>
        </w:tc>
        <w:tc>
          <w:tcPr>
            <w:tcW w:w="1001" w:type="pct"/>
          </w:tcPr>
          <w:p w:rsidR="00655060" w:rsidRPr="008D0935" w:rsidRDefault="00655060" w:rsidP="00874A64">
            <w:pPr>
              <w:spacing w:line="240" w:lineRule="auto"/>
              <w:ind w:right="-20"/>
              <w:jc w:val="center"/>
              <w:rPr>
                <w:rFonts w:ascii="Century Gothic" w:hAnsi="Century Gothic" w:cs="Arial"/>
                <w:color w:val="000000" w:themeColor="text1"/>
              </w:rPr>
            </w:pPr>
            <w:r w:rsidRPr="008D0935">
              <w:rPr>
                <w:rFonts w:ascii="Century Gothic" w:hAnsi="Century Gothic" w:cs="Arial"/>
                <w:color w:val="000000" w:themeColor="text1"/>
              </w:rPr>
              <w:t>100</w:t>
            </w:r>
            <w:r w:rsidRPr="008D0935">
              <w:rPr>
                <w:rFonts w:ascii="Century Gothic" w:hAnsi="Century Gothic" w:cs="Arial"/>
                <w:color w:val="000000" w:themeColor="text1"/>
                <w:spacing w:val="-2"/>
              </w:rPr>
              <w:t xml:space="preserve"> </w:t>
            </w:r>
            <w:r w:rsidRPr="008D0935">
              <w:rPr>
                <w:rFonts w:ascii="Century Gothic" w:hAnsi="Century Gothic" w:cs="Arial"/>
                <w:color w:val="000000" w:themeColor="text1"/>
              </w:rPr>
              <w:t>k</w:t>
            </w:r>
            <w:r w:rsidRPr="008D0935">
              <w:rPr>
                <w:rFonts w:ascii="Century Gothic" w:hAnsi="Century Gothic" w:cs="Arial"/>
                <w:color w:val="000000" w:themeColor="text1"/>
                <w:spacing w:val="-1"/>
              </w:rPr>
              <w:t>H</w:t>
            </w:r>
            <w:r w:rsidRPr="008D0935">
              <w:rPr>
                <w:rFonts w:ascii="Century Gothic" w:hAnsi="Century Gothic" w:cs="Arial"/>
                <w:color w:val="000000" w:themeColor="text1"/>
              </w:rPr>
              <w:t>z</w:t>
            </w:r>
          </w:p>
        </w:tc>
        <w:tc>
          <w:tcPr>
            <w:tcW w:w="1072"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dBm/Hz</w:t>
            </w:r>
          </w:p>
        </w:tc>
        <w:tc>
          <w:tcPr>
            <w:tcW w:w="286" w:type="pct"/>
            <w:vMerge/>
          </w:tcPr>
          <w:p w:rsidR="00655060" w:rsidRPr="008D0935" w:rsidRDefault="00655060" w:rsidP="00874A64">
            <w:pPr>
              <w:pStyle w:val="Formatolibre"/>
              <w:jc w:val="center"/>
              <w:rPr>
                <w:rFonts w:ascii="Century Gothic" w:hAnsi="Century Gothic" w:cs="Arial"/>
                <w:color w:val="000000" w:themeColor="text1"/>
                <w:sz w:val="20"/>
                <w:lang w:val="en-US"/>
              </w:rPr>
            </w:pPr>
          </w:p>
        </w:tc>
      </w:tr>
      <w:tr w:rsidR="00655060" w:rsidRPr="008D0935" w:rsidTr="00E01148">
        <w:trPr>
          <w:trHeight w:val="20"/>
        </w:trPr>
        <w:tc>
          <w:tcPr>
            <w:tcW w:w="1070" w:type="pct"/>
          </w:tcPr>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3 175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4 545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7 225 kHz</w:t>
            </w:r>
          </w:p>
          <w:p w:rsidR="00655060" w:rsidRPr="008D0935" w:rsidRDefault="00655060" w:rsidP="00874A64">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30 000 kHz</w:t>
            </w:r>
          </w:p>
        </w:tc>
        <w:tc>
          <w:tcPr>
            <w:tcW w:w="714"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858" w:type="pct"/>
          </w:tcPr>
          <w:p w:rsidR="00655060" w:rsidRPr="008D0935" w:rsidRDefault="00655060" w:rsidP="00874A64">
            <w:pPr>
              <w:pStyle w:val="Formatolibre"/>
              <w:jc w:val="center"/>
              <w:rPr>
                <w:rFonts w:ascii="Century Gothic" w:eastAsia="Arial" w:hAnsi="Century Gothic" w:cs="Arial"/>
                <w:color w:val="000000" w:themeColor="text1"/>
                <w:spacing w:val="1"/>
                <w:sz w:val="20"/>
              </w:rPr>
            </w:pPr>
            <w:r w:rsidRPr="008D0935">
              <w:rPr>
                <w:rFonts w:ascii="Century Gothic" w:eastAsia="Arial" w:hAnsi="Century Gothic" w:cs="Arial"/>
                <w:color w:val="000000" w:themeColor="text1"/>
                <w:spacing w:val="1"/>
                <w:sz w:val="20"/>
              </w:rPr>
              <w:t>-40 dBm</w:t>
            </w:r>
          </w:p>
          <w:p w:rsidR="00655060" w:rsidRPr="008D0935" w:rsidRDefault="00655060" w:rsidP="00874A64">
            <w:pPr>
              <w:pStyle w:val="Formatolibre"/>
              <w:jc w:val="center"/>
              <w:rPr>
                <w:rFonts w:ascii="Century Gothic" w:eastAsia="Arial" w:hAnsi="Century Gothic" w:cs="Arial"/>
                <w:color w:val="000000" w:themeColor="text1"/>
                <w:spacing w:val="1"/>
                <w:sz w:val="20"/>
              </w:rPr>
            </w:pPr>
            <w:r w:rsidRPr="008D0935">
              <w:rPr>
                <w:rFonts w:ascii="Century Gothic" w:eastAsia="Arial" w:hAnsi="Century Gothic" w:cs="Arial"/>
                <w:color w:val="000000" w:themeColor="text1"/>
                <w:spacing w:val="1"/>
                <w:sz w:val="20"/>
              </w:rPr>
              <w:t>-50 dBm</w:t>
            </w:r>
          </w:p>
          <w:p w:rsidR="00655060" w:rsidRPr="008D0935" w:rsidRDefault="00655060" w:rsidP="00874A64">
            <w:pPr>
              <w:pStyle w:val="Formatolibre"/>
              <w:jc w:val="center"/>
              <w:rPr>
                <w:rFonts w:ascii="Century Gothic" w:eastAsia="Arial" w:hAnsi="Century Gothic" w:cs="Arial"/>
                <w:color w:val="000000" w:themeColor="text1"/>
                <w:spacing w:val="1"/>
                <w:sz w:val="20"/>
              </w:rPr>
            </w:pPr>
            <w:r w:rsidRPr="008D0935">
              <w:rPr>
                <w:rFonts w:ascii="Century Gothic" w:eastAsia="Arial" w:hAnsi="Century Gothic" w:cs="Arial"/>
                <w:color w:val="000000" w:themeColor="text1"/>
                <w:spacing w:val="1"/>
                <w:sz w:val="20"/>
              </w:rPr>
              <w:t>-52 dBm</w:t>
            </w:r>
          </w:p>
          <w:p w:rsidR="00655060" w:rsidRPr="008D0935" w:rsidRDefault="00655060" w:rsidP="00874A64">
            <w:pPr>
              <w:pStyle w:val="Formatolibre"/>
              <w:jc w:val="center"/>
              <w:rPr>
                <w:rFonts w:ascii="Century Gothic" w:eastAsia="Arial" w:hAnsi="Century Gothic" w:cs="Arial"/>
                <w:color w:val="000000" w:themeColor="text1"/>
                <w:spacing w:val="1"/>
                <w:sz w:val="20"/>
              </w:rPr>
            </w:pPr>
            <w:r w:rsidRPr="008D0935">
              <w:rPr>
                <w:rFonts w:ascii="Century Gothic" w:eastAsia="Arial" w:hAnsi="Century Gothic" w:cs="Arial"/>
                <w:color w:val="000000" w:themeColor="text1"/>
                <w:spacing w:val="1"/>
                <w:sz w:val="20"/>
              </w:rPr>
              <w:t>-52 dBm</w:t>
            </w:r>
          </w:p>
        </w:tc>
        <w:tc>
          <w:tcPr>
            <w:tcW w:w="1001" w:type="pct"/>
          </w:tcPr>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p w:rsidR="00655060" w:rsidRPr="008D0935" w:rsidRDefault="00655060" w:rsidP="00874A64">
            <w:pPr>
              <w:pStyle w:val="Formatolibre"/>
              <w:jc w:val="center"/>
              <w:rPr>
                <w:rFonts w:ascii="Century Gothic" w:eastAsia="Arial" w:hAnsi="Century Gothic" w:cs="Arial"/>
                <w:color w:val="000000" w:themeColor="text1"/>
                <w:sz w:val="20"/>
              </w:rPr>
            </w:pPr>
            <w:r w:rsidRPr="008D0935">
              <w:rPr>
                <w:rFonts w:ascii="Century Gothic" w:hAnsi="Century Gothic" w:cs="Arial"/>
                <w:color w:val="000000" w:themeColor="text1"/>
                <w:sz w:val="20"/>
                <w:lang w:val="en-US"/>
              </w:rPr>
              <w:t>1</w:t>
            </w:r>
            <w:r w:rsidRPr="008D0935">
              <w:rPr>
                <w:rFonts w:ascii="Century Gothic" w:eastAsia="Arial" w:hAnsi="Century Gothic" w:cs="Arial"/>
                <w:color w:val="000000" w:themeColor="text1"/>
                <w:sz w:val="20"/>
              </w:rPr>
              <w:t xml:space="preserve"> </w:t>
            </w:r>
            <w:r w:rsidRPr="008D0935">
              <w:rPr>
                <w:rFonts w:ascii="Century Gothic" w:eastAsia="Arial" w:hAnsi="Century Gothic" w:cs="Arial"/>
                <w:color w:val="000000" w:themeColor="text1"/>
                <w:spacing w:val="-5"/>
                <w:sz w:val="20"/>
              </w:rPr>
              <w:t>M</w:t>
            </w:r>
            <w:r w:rsidRPr="008D0935">
              <w:rPr>
                <w:rFonts w:ascii="Century Gothic" w:eastAsia="Arial" w:hAnsi="Century Gothic" w:cs="Arial"/>
                <w:color w:val="000000" w:themeColor="text1"/>
                <w:spacing w:val="1"/>
                <w:sz w:val="20"/>
              </w:rPr>
              <w:t>H</w:t>
            </w:r>
            <w:r w:rsidRPr="008D0935">
              <w:rPr>
                <w:rFonts w:ascii="Century Gothic" w:eastAsia="Arial" w:hAnsi="Century Gothic" w:cs="Arial"/>
                <w:color w:val="000000" w:themeColor="text1"/>
                <w:sz w:val="20"/>
              </w:rPr>
              <w:t>z</w:t>
            </w:r>
          </w:p>
          <w:p w:rsidR="00874A64" w:rsidRPr="008D0935" w:rsidRDefault="00655060" w:rsidP="00874A64">
            <w:pPr>
              <w:spacing w:line="240" w:lineRule="auto"/>
              <w:ind w:right="-20"/>
              <w:jc w:val="center"/>
              <w:rPr>
                <w:rFonts w:ascii="Century Gothic" w:hAnsi="Century Gothic" w:cs="Arial"/>
                <w:color w:val="000000" w:themeColor="text1"/>
              </w:rPr>
            </w:pPr>
            <w:r w:rsidRPr="008D0935">
              <w:rPr>
                <w:rFonts w:ascii="Century Gothic" w:hAnsi="Century Gothic" w:cs="Arial"/>
                <w:color w:val="000000" w:themeColor="text1"/>
              </w:rPr>
              <w:t xml:space="preserve">1 </w:t>
            </w:r>
            <w:r w:rsidRPr="008D0935">
              <w:rPr>
                <w:rFonts w:ascii="Century Gothic" w:hAnsi="Century Gothic" w:cs="Arial"/>
                <w:color w:val="000000" w:themeColor="text1"/>
                <w:spacing w:val="-5"/>
              </w:rPr>
              <w:t>M</w:t>
            </w:r>
            <w:r w:rsidRPr="008D0935">
              <w:rPr>
                <w:rFonts w:ascii="Century Gothic" w:hAnsi="Century Gothic" w:cs="Arial"/>
                <w:color w:val="000000" w:themeColor="text1"/>
                <w:spacing w:val="1"/>
              </w:rPr>
              <w:t>H</w:t>
            </w:r>
            <w:r w:rsidRPr="008D0935">
              <w:rPr>
                <w:rFonts w:ascii="Century Gothic" w:hAnsi="Century Gothic" w:cs="Arial"/>
                <w:color w:val="000000" w:themeColor="text1"/>
              </w:rPr>
              <w:t>z</w:t>
            </w:r>
          </w:p>
          <w:p w:rsidR="00655060" w:rsidRPr="008D0935" w:rsidRDefault="00655060" w:rsidP="00874A64">
            <w:pPr>
              <w:spacing w:line="240" w:lineRule="auto"/>
              <w:ind w:right="-20"/>
              <w:jc w:val="center"/>
              <w:rPr>
                <w:rFonts w:ascii="Century Gothic" w:hAnsi="Century Gothic" w:cs="Arial"/>
                <w:color w:val="000000" w:themeColor="text1"/>
              </w:rPr>
            </w:pPr>
            <w:r w:rsidRPr="008D0935">
              <w:rPr>
                <w:rFonts w:ascii="Century Gothic" w:hAnsi="Century Gothic" w:cs="Arial"/>
                <w:color w:val="000000" w:themeColor="text1"/>
              </w:rPr>
              <w:t xml:space="preserve">1 </w:t>
            </w:r>
            <w:r w:rsidRPr="008D0935">
              <w:rPr>
                <w:rFonts w:ascii="Century Gothic" w:hAnsi="Century Gothic" w:cs="Arial"/>
                <w:color w:val="000000" w:themeColor="text1"/>
                <w:spacing w:val="-5"/>
              </w:rPr>
              <w:t>M</w:t>
            </w:r>
            <w:r w:rsidRPr="008D0935">
              <w:rPr>
                <w:rFonts w:ascii="Century Gothic" w:hAnsi="Century Gothic" w:cs="Arial"/>
                <w:color w:val="000000" w:themeColor="text1"/>
                <w:spacing w:val="1"/>
              </w:rPr>
              <w:t>H</w:t>
            </w:r>
            <w:r w:rsidRPr="008D0935">
              <w:rPr>
                <w:rFonts w:ascii="Century Gothic" w:hAnsi="Century Gothic" w:cs="Arial"/>
                <w:color w:val="000000" w:themeColor="text1"/>
              </w:rPr>
              <w:t>z</w:t>
            </w:r>
          </w:p>
        </w:tc>
        <w:tc>
          <w:tcPr>
            <w:tcW w:w="1072" w:type="pct"/>
          </w:tcPr>
          <w:p w:rsidR="00655060" w:rsidRPr="008D0935" w:rsidRDefault="00655060" w:rsidP="00874A64">
            <w:pPr>
              <w:pStyle w:val="Formatolibre"/>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-100 dBm/Hz</w:t>
            </w:r>
          </w:p>
          <w:p w:rsidR="00655060" w:rsidRPr="008D0935" w:rsidRDefault="00655060" w:rsidP="00874A64">
            <w:pPr>
              <w:pStyle w:val="Formatolibre"/>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-110 dBm/Hz</w:t>
            </w:r>
          </w:p>
          <w:p w:rsidR="00655060" w:rsidRPr="008D0935" w:rsidRDefault="00655060" w:rsidP="00874A64">
            <w:pPr>
              <w:pStyle w:val="Formatolibre"/>
              <w:jc w:val="center"/>
              <w:rPr>
                <w:rFonts w:ascii="Century Gothic" w:hAnsi="Century Gothic" w:cs="Arial"/>
                <w:color w:val="000000" w:themeColor="text1"/>
                <w:sz w:val="20"/>
                <w:lang w:val="es-MX"/>
              </w:rPr>
            </w:pPr>
            <w:r w:rsidRPr="008D0935">
              <w:rPr>
                <w:rFonts w:ascii="Century Gothic" w:hAnsi="Century Gothic" w:cs="Arial"/>
                <w:color w:val="000000" w:themeColor="text1"/>
                <w:sz w:val="20"/>
                <w:lang w:val="es-MX"/>
              </w:rPr>
              <w:t>-112 dBm/Hz</w:t>
            </w:r>
          </w:p>
          <w:p w:rsidR="00655060" w:rsidRPr="008D0935" w:rsidRDefault="00655060" w:rsidP="00874A64">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-112 dBm/Hz</w:t>
            </w:r>
          </w:p>
        </w:tc>
        <w:tc>
          <w:tcPr>
            <w:tcW w:w="286" w:type="pct"/>
            <w:vMerge/>
          </w:tcPr>
          <w:p w:rsidR="00655060" w:rsidRPr="008D0935" w:rsidRDefault="00655060" w:rsidP="00874A64">
            <w:pPr>
              <w:pStyle w:val="Formatolibre"/>
              <w:jc w:val="center"/>
              <w:rPr>
                <w:rFonts w:ascii="Century Gothic" w:hAnsi="Century Gothic" w:cs="Arial"/>
                <w:color w:val="000000" w:themeColor="text1"/>
                <w:sz w:val="20"/>
                <w:lang w:val="en-US"/>
              </w:rPr>
            </w:pPr>
          </w:p>
        </w:tc>
      </w:tr>
    </w:tbl>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lastRenderedPageBreak/>
        <w:drawing>
          <wp:inline distT="0" distB="0" distL="0" distR="0" wp14:anchorId="572684F2" wp14:editId="7BC717BE">
            <wp:extent cx="4743077" cy="1950777"/>
            <wp:effectExtent l="0" t="0" r="63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8" cstate="print"/>
                    <a:srcRect/>
                    <a:stretch>
                      <a:fillRect/>
                    </a:stretch>
                  </pic:blipFill>
                  <pic:spPr bwMode="auto">
                    <a:xfrm>
                      <a:off x="0" y="0"/>
                      <a:ext cx="4763133" cy="1959026"/>
                    </a:xfrm>
                    <a:prstGeom prst="rect">
                      <a:avLst/>
                    </a:prstGeom>
                    <a:noFill/>
                    <a:ln w="9525">
                      <a:noFill/>
                      <a:miter lim="800000"/>
                      <a:headEnd/>
                      <a:tailEnd/>
                    </a:ln>
                  </pic:spPr>
                </pic:pic>
              </a:graphicData>
            </a:graphic>
          </wp:inline>
        </w:drawing>
      </w:r>
    </w:p>
    <w:p w:rsidR="00655060" w:rsidRPr="008D0935"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Figura 11. Potencia espectral para señales ADSL2(+)/A en dirección Downstream.</w:t>
      </w:r>
    </w:p>
    <w:p w:rsidR="00655060" w:rsidRPr="008D0935"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p>
    <w:p w:rsidR="001A4D73" w:rsidRPr="008D0935" w:rsidRDefault="003B1A36" w:rsidP="003B1A36">
      <w:pPr>
        <w:pStyle w:val="Ttulo4"/>
        <w:spacing w:before="0" w:after="0"/>
        <w:ind w:left="864" w:hanging="864"/>
        <w:rPr>
          <w:rFonts w:ascii="Century Gothic" w:hAnsi="Century Gothic"/>
          <w:sz w:val="22"/>
          <w:szCs w:val="22"/>
        </w:rPr>
      </w:pPr>
      <w:r w:rsidRPr="008D0935">
        <w:rPr>
          <w:rFonts w:ascii="Century Gothic" w:hAnsi="Century Gothic"/>
          <w:sz w:val="22"/>
          <w:szCs w:val="24"/>
        </w:rPr>
        <w:t>6.2.7.2</w:t>
      </w:r>
      <w:r w:rsidRPr="008D0935">
        <w:rPr>
          <w:rFonts w:ascii="Century Gothic" w:hAnsi="Century Gothic"/>
          <w:sz w:val="22"/>
          <w:szCs w:val="24"/>
        </w:rPr>
        <w:tab/>
      </w:r>
      <w:r w:rsidR="00655060" w:rsidRPr="008D0935">
        <w:rPr>
          <w:rFonts w:ascii="Century Gothic" w:hAnsi="Century Gothic" w:cs="Arial"/>
          <w:color w:val="000000" w:themeColor="text1"/>
          <w:sz w:val="22"/>
          <w:szCs w:val="22"/>
        </w:rPr>
        <w:t>Upstream.</w:t>
      </w:r>
    </w:p>
    <w:p w:rsidR="00655060" w:rsidRPr="008D0935" w:rsidRDefault="00655060" w:rsidP="00ED6D26">
      <w:pPr>
        <w:pStyle w:val="IFTnormal"/>
        <w:spacing w:after="120" w:line="264" w:lineRule="auto"/>
        <w:rPr>
          <w:rFonts w:ascii="Century Gothic" w:hAnsi="Century Gothic"/>
        </w:rPr>
      </w:pPr>
      <w:r w:rsidRPr="008D0935">
        <w:rPr>
          <w:rFonts w:ascii="Century Gothic" w:hAnsi="Century Gothic"/>
        </w:rPr>
        <w:t xml:space="preserve">La Tabla 13 presenta los puntos de referencia límite definidos en la cláusula 11.6 de ETSI TR 101 830-1 V1.5.2 para la dirección </w:t>
      </w:r>
      <w:r w:rsidRPr="008D0935">
        <w:rPr>
          <w:rFonts w:ascii="Century Gothic" w:hAnsi="Century Gothic"/>
          <w:i/>
        </w:rPr>
        <w:t>Upstream</w:t>
      </w:r>
      <w:r w:rsidRPr="008D0935">
        <w:rPr>
          <w:rFonts w:ascii="Century Gothic" w:hAnsi="Century Gothic"/>
        </w:rPr>
        <w:t>, mientras que la Figura 12 ilustra la forma de la densidad espectral de potencia para estas señales.</w:t>
      </w:r>
    </w:p>
    <w:p w:rsidR="00521F2F" w:rsidRPr="008D0935" w:rsidRDefault="00655060" w:rsidP="00ED6D26">
      <w:pPr>
        <w:pStyle w:val="IFTnormal"/>
        <w:spacing w:after="120" w:line="264" w:lineRule="auto"/>
        <w:rPr>
          <w:rFonts w:ascii="Century Gothic" w:hAnsi="Century Gothic"/>
        </w:rPr>
      </w:pPr>
      <w:r w:rsidRPr="008D0935">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rsidR="00084FBB" w:rsidRPr="008D0935" w:rsidRDefault="00655060" w:rsidP="00084FBB">
      <w:pPr>
        <w:pStyle w:val="Formatolibre"/>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 xml:space="preserve">Tabla 13 Puntos de referencia límite de potencia de banda estrecha para </w:t>
      </w:r>
    </w:p>
    <w:p w:rsidR="00655060" w:rsidRPr="008D0935" w:rsidRDefault="00084FBB" w:rsidP="00084FBB">
      <w:pPr>
        <w:pStyle w:val="Formatolibre"/>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S</w:t>
      </w:r>
      <w:r w:rsidR="00655060" w:rsidRPr="008D0935">
        <w:rPr>
          <w:rFonts w:ascii="Century Gothic" w:eastAsiaTheme="minorHAnsi" w:hAnsi="Century Gothic" w:cs="Arial"/>
          <w:b/>
          <w:color w:val="auto"/>
          <w:sz w:val="20"/>
          <w:szCs w:val="22"/>
          <w:lang w:val="es-MX" w:eastAsia="en-US"/>
        </w:rPr>
        <w:t>eñales ADSL2(+)/A en dirección Upstream.</w:t>
      </w:r>
    </w:p>
    <w:tbl>
      <w:tblPr>
        <w:tblStyle w:val="Cuadrculadetablaclara1"/>
        <w:tblW w:w="10060" w:type="dxa"/>
        <w:tblLayout w:type="fixed"/>
        <w:tblLook w:val="01E0" w:firstRow="1" w:lastRow="1" w:firstColumn="1" w:lastColumn="1" w:noHBand="0" w:noVBand="0"/>
      </w:tblPr>
      <w:tblGrid>
        <w:gridCol w:w="2122"/>
        <w:gridCol w:w="1527"/>
        <w:gridCol w:w="1757"/>
        <w:gridCol w:w="1960"/>
        <w:gridCol w:w="2150"/>
        <w:gridCol w:w="544"/>
      </w:tblGrid>
      <w:tr w:rsidR="00655060" w:rsidRPr="008D0935" w:rsidTr="00C50B72">
        <w:trPr>
          <w:trHeight w:val="20"/>
        </w:trPr>
        <w:tc>
          <w:tcPr>
            <w:tcW w:w="2122" w:type="dxa"/>
            <w:shd w:val="clear" w:color="auto" w:fill="009AD9"/>
          </w:tcPr>
          <w:p w:rsidR="00655060" w:rsidRPr="008D0935" w:rsidRDefault="00655060" w:rsidP="00ED6D26">
            <w:pPr>
              <w:pStyle w:val="Formatolibre"/>
              <w:contextualSpacing/>
              <w:jc w:val="center"/>
              <w:rPr>
                <w:rFonts w:ascii="Century Gothic" w:hAnsi="Century Gothic" w:cs="Arial"/>
                <w:b/>
                <w:color w:val="FFFFFF" w:themeColor="background1"/>
                <w:sz w:val="20"/>
              </w:rPr>
            </w:pPr>
            <w:r w:rsidRPr="008D0935">
              <w:rPr>
                <w:rFonts w:ascii="Century Gothic" w:hAnsi="Century Gothic" w:cs="Arial"/>
                <w:b/>
                <w:color w:val="FFFFFF" w:themeColor="background1"/>
                <w:sz w:val="20"/>
              </w:rPr>
              <w:t>Frecuencia Central</w:t>
            </w:r>
          </w:p>
          <w:p w:rsidR="00655060" w:rsidRPr="008D0935" w:rsidRDefault="00655060" w:rsidP="00ED6D26">
            <w:pPr>
              <w:pStyle w:val="Formatolibre"/>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f</w:t>
            </w:r>
          </w:p>
        </w:tc>
        <w:tc>
          <w:tcPr>
            <w:tcW w:w="1527" w:type="dxa"/>
            <w:shd w:val="clear" w:color="auto" w:fill="009AD9"/>
          </w:tcPr>
          <w:p w:rsidR="00655060" w:rsidRPr="008D0935" w:rsidRDefault="00655060" w:rsidP="00ED6D26">
            <w:pPr>
              <w:pStyle w:val="Formatolibre"/>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Impedancia</w:t>
            </w:r>
            <w:r w:rsidRPr="008D0935">
              <w:rPr>
                <w:rFonts w:ascii="Century Gothic" w:hAnsi="Century Gothic" w:cs="Arial"/>
                <w:b/>
                <w:color w:val="FFFFFF" w:themeColor="background1"/>
                <w:sz w:val="20"/>
              </w:rPr>
              <w:br/>
              <w:t>R</w:t>
            </w:r>
          </w:p>
        </w:tc>
        <w:tc>
          <w:tcPr>
            <w:tcW w:w="1757" w:type="dxa"/>
            <w:shd w:val="clear" w:color="auto" w:fill="009AD9"/>
          </w:tcPr>
          <w:p w:rsidR="00655060" w:rsidRPr="008D0935" w:rsidRDefault="00655060" w:rsidP="00ED6D26">
            <w:pPr>
              <w:pStyle w:val="Formatolibre"/>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Nivel de Señal</w:t>
            </w:r>
            <w:r w:rsidRPr="008D0935">
              <w:rPr>
                <w:rFonts w:ascii="Century Gothic" w:hAnsi="Century Gothic" w:cs="Arial"/>
                <w:b/>
                <w:color w:val="FFFFFF" w:themeColor="background1"/>
                <w:sz w:val="20"/>
              </w:rPr>
              <w:br/>
              <w:t>P</w:t>
            </w:r>
          </w:p>
        </w:tc>
        <w:tc>
          <w:tcPr>
            <w:tcW w:w="1960" w:type="dxa"/>
            <w:shd w:val="clear" w:color="auto" w:fill="009AD9"/>
          </w:tcPr>
          <w:p w:rsidR="00655060" w:rsidRPr="008D0935" w:rsidRDefault="00655060" w:rsidP="00ED6D26">
            <w:pPr>
              <w:pStyle w:val="Formatolibre"/>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Ancho de Banda</w:t>
            </w:r>
            <w:r w:rsidRPr="008D0935">
              <w:rPr>
                <w:rFonts w:ascii="Century Gothic" w:hAnsi="Century Gothic" w:cs="Arial"/>
                <w:b/>
                <w:color w:val="FFFFFF" w:themeColor="background1"/>
                <w:sz w:val="20"/>
              </w:rPr>
              <w:br/>
              <w:t>B</w:t>
            </w:r>
          </w:p>
        </w:tc>
        <w:tc>
          <w:tcPr>
            <w:tcW w:w="2150" w:type="dxa"/>
            <w:shd w:val="clear" w:color="auto" w:fill="009AD9"/>
          </w:tcPr>
          <w:p w:rsidR="00655060" w:rsidRPr="008D0935" w:rsidRDefault="00655060" w:rsidP="00ED6D26">
            <w:pPr>
              <w:pStyle w:val="Formatolibre"/>
              <w:contextualSpacing/>
              <w:jc w:val="center"/>
              <w:rPr>
                <w:rFonts w:ascii="Century Gothic" w:hAnsi="Century Gothic" w:cs="Arial"/>
                <w:color w:val="FFFFFF" w:themeColor="background1"/>
                <w:sz w:val="20"/>
              </w:rPr>
            </w:pPr>
            <w:r w:rsidRPr="008D0935">
              <w:rPr>
                <w:rFonts w:ascii="Century Gothic" w:hAnsi="Century Gothic" w:cs="Arial"/>
                <w:b/>
                <w:color w:val="FFFFFF" w:themeColor="background1"/>
                <w:sz w:val="20"/>
              </w:rPr>
              <w:t>Potencia Espectral</w:t>
            </w:r>
            <w:r w:rsidRPr="008D0935">
              <w:rPr>
                <w:rFonts w:ascii="Century Gothic" w:hAnsi="Century Gothic" w:cs="Arial"/>
                <w:b/>
                <w:color w:val="FFFFFF" w:themeColor="background1"/>
                <w:sz w:val="20"/>
              </w:rPr>
              <w:br/>
              <w:t>P/B</w:t>
            </w:r>
          </w:p>
        </w:tc>
        <w:tc>
          <w:tcPr>
            <w:tcW w:w="544" w:type="dxa"/>
            <w:shd w:val="clear" w:color="auto" w:fill="009AD9"/>
          </w:tcPr>
          <w:p w:rsidR="00655060" w:rsidRPr="008D0935" w:rsidRDefault="00655060" w:rsidP="00ED6D26">
            <w:pPr>
              <w:pStyle w:val="Formatolibre"/>
              <w:contextualSpacing/>
              <w:jc w:val="center"/>
              <w:rPr>
                <w:rFonts w:ascii="Century Gothic" w:hAnsi="Century Gothic" w:cs="Arial"/>
                <w:color w:val="FFFFFF" w:themeColor="background1"/>
                <w:sz w:val="20"/>
                <w:lang w:val="en-US"/>
              </w:rPr>
            </w:pPr>
          </w:p>
        </w:tc>
      </w:tr>
      <w:tr w:rsidR="00655060" w:rsidRPr="008D0935" w:rsidTr="00C50B72">
        <w:trPr>
          <w:trHeight w:val="20"/>
        </w:trPr>
        <w:tc>
          <w:tcPr>
            <w:tcW w:w="2122"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0,1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 kHz</w:t>
            </w:r>
          </w:p>
        </w:tc>
        <w:tc>
          <w:tcPr>
            <w:tcW w:w="1527"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600 Ω</w:t>
            </w:r>
          </w:p>
        </w:tc>
        <w:tc>
          <w:tcPr>
            <w:tcW w:w="1757"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-77,5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-77,5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-72,5 dBm</w:t>
            </w:r>
          </w:p>
        </w:tc>
        <w:tc>
          <w:tcPr>
            <w:tcW w:w="1960"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Hz</w:t>
            </w:r>
          </w:p>
        </w:tc>
        <w:tc>
          <w:tcPr>
            <w:tcW w:w="2150"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-97,5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-92,5 dBm/Hz</w:t>
            </w:r>
          </w:p>
        </w:tc>
        <w:tc>
          <w:tcPr>
            <w:tcW w:w="544" w:type="dxa"/>
            <w:vMerge w:val="restart"/>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"X"</w:t>
            </w:r>
          </w:p>
        </w:tc>
      </w:tr>
      <w:tr w:rsidR="00655060" w:rsidRPr="008D0935" w:rsidTr="00C50B72">
        <w:trPr>
          <w:trHeight w:val="20"/>
        </w:trPr>
        <w:tc>
          <w:tcPr>
            <w:tcW w:w="2122" w:type="dxa"/>
          </w:tcPr>
          <w:p w:rsidR="00655060" w:rsidRPr="008D0935" w:rsidRDefault="00655060" w:rsidP="00ED6D26">
            <w:pPr>
              <w:pStyle w:val="Formatolibre"/>
              <w:contextualSpacing/>
              <w:jc w:val="center"/>
              <w:rPr>
                <w:rFonts w:ascii="Century Gothic" w:hAnsi="Century Gothic" w:cs="Arial"/>
                <w:color w:val="000000" w:themeColor="text1"/>
                <w:sz w:val="20"/>
              </w:rPr>
            </w:pPr>
            <w:r w:rsidRPr="008D0935">
              <w:rPr>
                <w:rFonts w:ascii="Century Gothic" w:hAnsi="Century Gothic" w:cs="Arial"/>
                <w:color w:val="000000" w:themeColor="text1"/>
                <w:sz w:val="20"/>
              </w:rPr>
              <w:t>25,875 kHz</w:t>
            </w:r>
          </w:p>
          <w:p w:rsidR="00655060" w:rsidRPr="008D0935" w:rsidRDefault="00655060" w:rsidP="00ED6D26">
            <w:pPr>
              <w:pStyle w:val="Formatolibre"/>
              <w:contextualSpacing/>
              <w:jc w:val="center"/>
              <w:rPr>
                <w:rFonts w:ascii="Century Gothic" w:hAnsi="Century Gothic" w:cs="Arial"/>
                <w:color w:val="000000" w:themeColor="text1"/>
                <w:sz w:val="20"/>
              </w:rPr>
            </w:pPr>
            <w:r w:rsidRPr="008D0935">
              <w:rPr>
                <w:rFonts w:ascii="Century Gothic" w:hAnsi="Century Gothic" w:cs="Arial"/>
                <w:color w:val="000000" w:themeColor="text1"/>
                <w:sz w:val="20"/>
              </w:rPr>
              <w:t>1 104 kHz</w:t>
            </w:r>
          </w:p>
          <w:p w:rsidR="00655060" w:rsidRPr="008D0935" w:rsidRDefault="00655060" w:rsidP="00ED6D26">
            <w:pPr>
              <w:pStyle w:val="Formatolibre"/>
              <w:contextualSpacing/>
              <w:jc w:val="center"/>
              <w:rPr>
                <w:rFonts w:ascii="Century Gothic" w:hAnsi="Century Gothic" w:cs="Arial"/>
                <w:color w:val="000000" w:themeColor="text1"/>
                <w:sz w:val="20"/>
              </w:rPr>
            </w:pPr>
            <w:r w:rsidRPr="008D0935">
              <w:rPr>
                <w:rFonts w:ascii="Century Gothic" w:hAnsi="Century Gothic" w:cs="Arial"/>
                <w:color w:val="000000" w:themeColor="text1"/>
                <w:sz w:val="20"/>
              </w:rPr>
              <w:t>1 622 kHz</w:t>
            </w:r>
          </w:p>
          <w:p w:rsidR="00655060" w:rsidRPr="008D0935" w:rsidRDefault="00655060" w:rsidP="00ED6D26">
            <w:pPr>
              <w:pStyle w:val="Formatolibre"/>
              <w:contextualSpacing/>
              <w:jc w:val="center"/>
              <w:rPr>
                <w:rFonts w:ascii="Century Gothic" w:hAnsi="Century Gothic" w:cs="Arial"/>
                <w:color w:val="000000" w:themeColor="text1"/>
                <w:sz w:val="20"/>
              </w:rPr>
            </w:pPr>
            <w:r w:rsidRPr="008D0935">
              <w:rPr>
                <w:rFonts w:ascii="Century Gothic" w:hAnsi="Century Gothic" w:cs="Arial"/>
                <w:color w:val="000000" w:themeColor="text1"/>
                <w:sz w:val="20"/>
              </w:rPr>
              <w:t>2 208 kHz</w:t>
            </w:r>
          </w:p>
          <w:p w:rsidR="00655060" w:rsidRPr="008D0935" w:rsidRDefault="00655060" w:rsidP="00ED6D26">
            <w:pPr>
              <w:pStyle w:val="Formatolibre"/>
              <w:contextualSpacing/>
              <w:jc w:val="center"/>
              <w:rPr>
                <w:rFonts w:ascii="Century Gothic" w:hAnsi="Century Gothic" w:cs="Arial"/>
                <w:color w:val="000000" w:themeColor="text1"/>
                <w:sz w:val="20"/>
              </w:rPr>
            </w:pPr>
            <w:r w:rsidRPr="008D0935">
              <w:rPr>
                <w:rFonts w:ascii="Century Gothic" w:hAnsi="Century Gothic" w:cs="Arial"/>
                <w:color w:val="000000" w:themeColor="text1"/>
                <w:sz w:val="20"/>
              </w:rPr>
              <w:t>2 500 kHz</w:t>
            </w:r>
          </w:p>
          <w:p w:rsidR="00655060" w:rsidRPr="008D0935" w:rsidRDefault="00655060" w:rsidP="00ED6D26">
            <w:pPr>
              <w:pStyle w:val="Formatolibre"/>
              <w:contextualSpacing/>
              <w:jc w:val="center"/>
              <w:rPr>
                <w:rFonts w:ascii="Century Gothic" w:hAnsi="Century Gothic" w:cs="Arial"/>
                <w:color w:val="000000" w:themeColor="text1"/>
                <w:sz w:val="20"/>
              </w:rPr>
            </w:pPr>
            <w:r w:rsidRPr="008D0935">
              <w:rPr>
                <w:rFonts w:ascii="Century Gothic" w:hAnsi="Century Gothic" w:cs="Arial"/>
                <w:color w:val="000000" w:themeColor="text1"/>
                <w:sz w:val="20"/>
              </w:rPr>
              <w:t>3 001,5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3 175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30 000 kHz</w:t>
            </w:r>
          </w:p>
        </w:tc>
        <w:tc>
          <w:tcPr>
            <w:tcW w:w="1527"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1757"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+3,5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+3,5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-6,5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-7,8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-19,4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 dBm</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-60 dBm</w:t>
            </w:r>
          </w:p>
        </w:tc>
        <w:tc>
          <w:tcPr>
            <w:tcW w:w="1960"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kHz</w:t>
            </w:r>
          </w:p>
        </w:tc>
        <w:tc>
          <w:tcPr>
            <w:tcW w:w="2150" w:type="dxa"/>
          </w:tcPr>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-36,5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-36,5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-46,5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-47,8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-59,4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-80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dBm/Hz</w:t>
            </w:r>
          </w:p>
          <w:p w:rsidR="00655060" w:rsidRPr="008D0935" w:rsidRDefault="00655060" w:rsidP="00ED6D26">
            <w:pPr>
              <w:pStyle w:val="Formatolibre"/>
              <w:contextualSpacing/>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dBm/Hz</w:t>
            </w:r>
          </w:p>
        </w:tc>
        <w:tc>
          <w:tcPr>
            <w:tcW w:w="544" w:type="dxa"/>
            <w:vMerge/>
          </w:tcPr>
          <w:p w:rsidR="00655060" w:rsidRPr="008D0935" w:rsidRDefault="00655060" w:rsidP="00ED6D26">
            <w:pPr>
              <w:pStyle w:val="Formatolibre"/>
              <w:contextualSpacing/>
              <w:jc w:val="center"/>
              <w:rPr>
                <w:rFonts w:ascii="Century Gothic" w:hAnsi="Century Gothic" w:cs="Arial"/>
                <w:color w:val="000000" w:themeColor="text1"/>
                <w:sz w:val="20"/>
                <w:lang w:val="en-US"/>
              </w:rPr>
            </w:pPr>
          </w:p>
        </w:tc>
      </w:tr>
      <w:tr w:rsidR="00655060" w:rsidRPr="008D0935" w:rsidTr="00C50B72">
        <w:trPr>
          <w:trHeight w:val="20"/>
        </w:trPr>
        <w:tc>
          <w:tcPr>
            <w:tcW w:w="2122" w:type="dxa"/>
          </w:tcPr>
          <w:p w:rsidR="00655060" w:rsidRPr="008D0935" w:rsidRDefault="00655060" w:rsidP="00ED6D26">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60 kHz</w:t>
            </w:r>
          </w:p>
          <w:p w:rsidR="00655060" w:rsidRPr="008D0935" w:rsidRDefault="00655060" w:rsidP="00ED6D26">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1 104 kHz</w:t>
            </w:r>
          </w:p>
          <w:p w:rsidR="00655060" w:rsidRPr="008D0935" w:rsidRDefault="00655060" w:rsidP="00ED6D26">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1 622 kHz</w:t>
            </w:r>
          </w:p>
          <w:p w:rsidR="00655060" w:rsidRPr="008D0935" w:rsidRDefault="00655060" w:rsidP="00ED6D26">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2 208 kHz</w:t>
            </w:r>
          </w:p>
          <w:p w:rsidR="00655060" w:rsidRPr="008D0935" w:rsidRDefault="00655060" w:rsidP="00ED6D26">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2 500 kHz</w:t>
            </w:r>
          </w:p>
          <w:p w:rsidR="00655060" w:rsidRPr="008D0935" w:rsidRDefault="00655060" w:rsidP="00ED6D26">
            <w:pPr>
              <w:pStyle w:val="Formatolibre"/>
              <w:jc w:val="center"/>
              <w:rPr>
                <w:rFonts w:ascii="Century Gothic" w:hAnsi="Century Gothic" w:cs="Arial"/>
                <w:color w:val="000000" w:themeColor="text1"/>
                <w:sz w:val="20"/>
              </w:rPr>
            </w:pPr>
            <w:r w:rsidRPr="008D0935">
              <w:rPr>
                <w:rFonts w:ascii="Century Gothic" w:hAnsi="Century Gothic" w:cs="Arial"/>
                <w:color w:val="000000" w:themeColor="text1"/>
                <w:sz w:val="20"/>
              </w:rPr>
              <w:t>3 001,5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3 175 kHz</w:t>
            </w:r>
          </w:p>
        </w:tc>
        <w:tc>
          <w:tcPr>
            <w:tcW w:w="1527"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1757"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0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-1,3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-12,9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-33,5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tc>
        <w:tc>
          <w:tcPr>
            <w:tcW w:w="1960"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kHz</w:t>
            </w:r>
          </w:p>
        </w:tc>
        <w:tc>
          <w:tcPr>
            <w:tcW w:w="2150"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-51,3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-62,9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-83,5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dBm/Hz</w:t>
            </w:r>
          </w:p>
        </w:tc>
        <w:tc>
          <w:tcPr>
            <w:tcW w:w="544"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"Y"</w:t>
            </w:r>
          </w:p>
        </w:tc>
      </w:tr>
      <w:tr w:rsidR="00655060" w:rsidRPr="008D0935" w:rsidTr="00C50B72">
        <w:trPr>
          <w:trHeight w:val="20"/>
        </w:trPr>
        <w:tc>
          <w:tcPr>
            <w:tcW w:w="2122"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3 175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4 545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7 225 kHz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30 000 kHz</w:t>
            </w:r>
          </w:p>
        </w:tc>
        <w:tc>
          <w:tcPr>
            <w:tcW w:w="1527"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Ω</w:t>
            </w:r>
          </w:p>
        </w:tc>
        <w:tc>
          <w:tcPr>
            <w:tcW w:w="1757"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-40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-50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-52 dBm</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-52 dBm</w:t>
            </w:r>
          </w:p>
        </w:tc>
        <w:tc>
          <w:tcPr>
            <w:tcW w:w="1960"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 MHz</w:t>
            </w:r>
          </w:p>
        </w:tc>
        <w:tc>
          <w:tcPr>
            <w:tcW w:w="2150" w:type="dxa"/>
          </w:tcPr>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-100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-110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-112 dBm/Hz</w:t>
            </w:r>
          </w:p>
          <w:p w:rsidR="00655060" w:rsidRPr="008D0935" w:rsidRDefault="00655060" w:rsidP="00ED6D26">
            <w:pPr>
              <w:pStyle w:val="Formatolibre"/>
              <w:jc w:val="center"/>
              <w:rPr>
                <w:rFonts w:ascii="Century Gothic" w:hAnsi="Century Gothic" w:cs="Arial"/>
                <w:color w:val="000000" w:themeColor="text1"/>
                <w:sz w:val="20"/>
                <w:lang w:val="en-US"/>
              </w:rPr>
            </w:pPr>
            <w:r w:rsidRPr="008D0935">
              <w:rPr>
                <w:rFonts w:ascii="Century Gothic" w:hAnsi="Century Gothic" w:cs="Arial"/>
                <w:color w:val="000000" w:themeColor="text1"/>
                <w:sz w:val="20"/>
                <w:lang w:val="en-US"/>
              </w:rPr>
              <w:t>-112 dBm/Hz</w:t>
            </w:r>
          </w:p>
        </w:tc>
        <w:tc>
          <w:tcPr>
            <w:tcW w:w="544" w:type="dxa"/>
          </w:tcPr>
          <w:p w:rsidR="00655060" w:rsidRPr="008D0935" w:rsidRDefault="00655060" w:rsidP="00ED6D26">
            <w:pPr>
              <w:pStyle w:val="Formatolibre"/>
              <w:jc w:val="center"/>
              <w:rPr>
                <w:rFonts w:ascii="Century Gothic" w:hAnsi="Century Gothic" w:cs="Arial"/>
                <w:color w:val="000000" w:themeColor="text1"/>
                <w:sz w:val="20"/>
                <w:lang w:val="en-US"/>
              </w:rPr>
            </w:pPr>
          </w:p>
        </w:tc>
      </w:tr>
    </w:tbl>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lastRenderedPageBreak/>
        <w:drawing>
          <wp:inline distT="0" distB="0" distL="0" distR="0" wp14:anchorId="1FE6E071" wp14:editId="773D11CF">
            <wp:extent cx="5016952" cy="2106008"/>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9" cstate="print"/>
                    <a:srcRect/>
                    <a:stretch>
                      <a:fillRect/>
                    </a:stretch>
                  </pic:blipFill>
                  <pic:spPr bwMode="auto">
                    <a:xfrm>
                      <a:off x="0" y="0"/>
                      <a:ext cx="5017645" cy="2106299"/>
                    </a:xfrm>
                    <a:prstGeom prst="rect">
                      <a:avLst/>
                    </a:prstGeom>
                    <a:noFill/>
                    <a:ln w="9525">
                      <a:noFill/>
                      <a:miter lim="800000"/>
                      <a:headEnd/>
                      <a:tailEnd/>
                    </a:ln>
                  </pic:spPr>
                </pic:pic>
              </a:graphicData>
            </a:graphic>
          </wp:inline>
        </w:drawing>
      </w:r>
    </w:p>
    <w:p w:rsidR="00655060" w:rsidRPr="008D0935" w:rsidRDefault="00655060" w:rsidP="008A6791">
      <w:pPr>
        <w:pStyle w:val="Formatolibre"/>
        <w:ind w:left="708" w:hanging="708"/>
        <w:jc w:val="center"/>
        <w:rPr>
          <w:rFonts w:ascii="Century Gothic" w:hAnsi="Century Gothic" w:cs="Arial"/>
          <w:b/>
          <w:color w:val="000000" w:themeColor="text1"/>
          <w:sz w:val="20"/>
        </w:rPr>
      </w:pPr>
      <w:r w:rsidRPr="008D0935">
        <w:rPr>
          <w:rFonts w:ascii="Century Gothic" w:eastAsiaTheme="minorHAnsi" w:hAnsi="Century Gothic" w:cs="Arial"/>
          <w:b/>
          <w:color w:val="auto"/>
          <w:sz w:val="20"/>
          <w:lang w:val="es-MX" w:eastAsia="en-US"/>
        </w:rPr>
        <w:t>Figura 12</w:t>
      </w:r>
      <w:r w:rsidRPr="008D0935">
        <w:rPr>
          <w:rFonts w:ascii="Century Gothic" w:hAnsi="Century Gothic" w:cs="Arial"/>
          <w:b/>
          <w:color w:val="000000" w:themeColor="text1"/>
          <w:sz w:val="20"/>
        </w:rPr>
        <w:t xml:space="preserve">. Potencia espectral para señales ADSL2(+)/A en dirección </w:t>
      </w:r>
      <w:r w:rsidRPr="008D0935">
        <w:rPr>
          <w:rFonts w:ascii="Century Gothic" w:hAnsi="Century Gothic" w:cs="Arial"/>
          <w:b/>
          <w:i/>
          <w:color w:val="000000" w:themeColor="text1"/>
          <w:sz w:val="20"/>
        </w:rPr>
        <w:t>Upstream</w:t>
      </w:r>
      <w:r w:rsidRPr="008D0935">
        <w:rPr>
          <w:rFonts w:ascii="Century Gothic" w:hAnsi="Century Gothic" w:cs="Arial"/>
          <w:b/>
          <w:color w:val="000000" w:themeColor="text1"/>
          <w:sz w:val="20"/>
        </w:rPr>
        <w:t>.</w:t>
      </w:r>
    </w:p>
    <w:p w:rsidR="00C50B72" w:rsidRPr="008D0935" w:rsidRDefault="00C50B72" w:rsidP="00551254">
      <w:pPr>
        <w:pStyle w:val="Formatolibre"/>
        <w:ind w:left="708" w:hanging="708"/>
        <w:jc w:val="center"/>
        <w:rPr>
          <w:rFonts w:ascii="Century Gothic" w:eastAsiaTheme="minorHAnsi" w:hAnsi="Century Gothic" w:cs="Arial"/>
          <w:b/>
          <w:color w:val="auto"/>
          <w:sz w:val="20"/>
          <w:szCs w:val="22"/>
          <w:lang w:val="es-MX" w:eastAsia="en-US"/>
        </w:rPr>
      </w:pPr>
    </w:p>
    <w:p w:rsidR="001A4D73" w:rsidRPr="008D0935" w:rsidRDefault="003B1A36" w:rsidP="00ED6D26">
      <w:pPr>
        <w:pStyle w:val="Ttulo3"/>
        <w:spacing w:after="120" w:line="264" w:lineRule="auto"/>
        <w:ind w:left="720" w:hanging="720"/>
        <w:jc w:val="left"/>
        <w:rPr>
          <w:rFonts w:ascii="Century Gothic" w:hAnsi="Century Gothic"/>
        </w:rPr>
      </w:pPr>
      <w:bookmarkStart w:id="2358" w:name="_Toc92974156"/>
      <w:bookmarkStart w:id="2359" w:name="_Toc93052467"/>
      <w:bookmarkStart w:id="2360" w:name="_Toc93056422"/>
      <w:bookmarkStart w:id="2361" w:name="_Toc125393486"/>
      <w:bookmarkStart w:id="2362" w:name="_Toc139012223"/>
      <w:r w:rsidRPr="008D0935">
        <w:rPr>
          <w:rFonts w:ascii="Century Gothic" w:hAnsi="Century Gothic"/>
        </w:rPr>
        <w:t>6.2.8</w:t>
      </w:r>
      <w:r w:rsidRPr="008D0935">
        <w:rPr>
          <w:rFonts w:ascii="Century Gothic" w:hAnsi="Century Gothic"/>
        </w:rPr>
        <w:tab/>
      </w:r>
      <w:r w:rsidR="00655060" w:rsidRPr="008D0935">
        <w:rPr>
          <w:rFonts w:ascii="Century Gothic" w:hAnsi="Century Gothic" w:cs="Arial"/>
          <w:color w:val="000000" w:themeColor="text1"/>
        </w:rPr>
        <w:t>VDSL2 NL1 / POTS.</w:t>
      </w:r>
      <w:bookmarkEnd w:id="2358"/>
      <w:bookmarkEnd w:id="2359"/>
      <w:bookmarkEnd w:id="2360"/>
      <w:bookmarkEnd w:id="2361"/>
      <w:bookmarkEnd w:id="2362"/>
    </w:p>
    <w:p w:rsidR="00655060" w:rsidRPr="008D0935" w:rsidRDefault="00655060" w:rsidP="00ED6D26">
      <w:pPr>
        <w:pStyle w:val="IFTnormal"/>
        <w:spacing w:after="120" w:line="264" w:lineRule="auto"/>
        <w:rPr>
          <w:rFonts w:ascii="Century Gothic" w:hAnsi="Century Gothic"/>
        </w:rPr>
      </w:pPr>
      <w:r w:rsidRPr="008D0935">
        <w:rPr>
          <w:rFonts w:ascii="Century Gothic" w:hAnsi="Century Gothic"/>
        </w:rPr>
        <w:t xml:space="preserve">En el caso de las señales VDSL2 NL1/POTS, las características espectrales se definen en términos de la potencia de banda estrecha de la señal medida sobre una carga resistiva de impedancia R. Dichas características están definidas tanto para la dirección </w:t>
      </w:r>
      <w:r w:rsidRPr="008D0935">
        <w:rPr>
          <w:rFonts w:ascii="Century Gothic" w:hAnsi="Century Gothic"/>
          <w:i/>
        </w:rPr>
        <w:t>Downstream</w:t>
      </w:r>
      <w:r w:rsidRPr="008D0935">
        <w:rPr>
          <w:rFonts w:ascii="Century Gothic" w:hAnsi="Century Gothic"/>
        </w:rPr>
        <w:t xml:space="preserve"> como para la dirección </w:t>
      </w:r>
      <w:r w:rsidRPr="008D0935">
        <w:rPr>
          <w:rFonts w:ascii="Century Gothic" w:hAnsi="Century Gothic"/>
          <w:i/>
        </w:rPr>
        <w:t>Upstream</w:t>
      </w:r>
      <w:r w:rsidRPr="008D0935">
        <w:rPr>
          <w:rFonts w:ascii="Century Gothic" w:hAnsi="Century Gothic"/>
        </w:rPr>
        <w:t>, tal como se muestra a continuación.</w:t>
      </w:r>
    </w:p>
    <w:p w:rsidR="001A4D73" w:rsidRPr="008D0935" w:rsidRDefault="003B1A36" w:rsidP="00ED6D26">
      <w:pPr>
        <w:pStyle w:val="Ttulo4"/>
        <w:spacing w:before="0" w:after="120" w:line="264" w:lineRule="auto"/>
        <w:ind w:left="864" w:hanging="864"/>
        <w:rPr>
          <w:rFonts w:ascii="Century Gothic" w:hAnsi="Century Gothic"/>
        </w:rPr>
      </w:pPr>
      <w:r w:rsidRPr="008D0935">
        <w:rPr>
          <w:rFonts w:ascii="Century Gothic" w:hAnsi="Century Gothic"/>
          <w:sz w:val="22"/>
          <w:szCs w:val="24"/>
        </w:rPr>
        <w:t>6.2.8.1</w:t>
      </w:r>
      <w:r w:rsidRPr="008D0935">
        <w:rPr>
          <w:rFonts w:ascii="Century Gothic" w:hAnsi="Century Gothic"/>
          <w:sz w:val="22"/>
          <w:szCs w:val="24"/>
        </w:rPr>
        <w:tab/>
      </w:r>
      <w:r w:rsidR="00655060" w:rsidRPr="008D0935">
        <w:rPr>
          <w:rFonts w:ascii="Century Gothic" w:hAnsi="Century Gothic" w:cs="Arial"/>
          <w:color w:val="000000" w:themeColor="text1"/>
          <w:sz w:val="22"/>
          <w:szCs w:val="22"/>
        </w:rPr>
        <w:t>Downstream</w:t>
      </w:r>
      <w:r w:rsidR="00655060" w:rsidRPr="008D0935">
        <w:rPr>
          <w:rFonts w:ascii="Century Gothic" w:hAnsi="Century Gothic" w:cs="Arial"/>
          <w:color w:val="000000" w:themeColor="text1"/>
        </w:rPr>
        <w:t>.</w:t>
      </w:r>
    </w:p>
    <w:p w:rsidR="00655060" w:rsidRPr="008D0935" w:rsidRDefault="00655060" w:rsidP="00ED6D26">
      <w:pPr>
        <w:pStyle w:val="IFTnormal"/>
        <w:spacing w:after="120" w:line="264" w:lineRule="auto"/>
        <w:rPr>
          <w:rFonts w:ascii="Century Gothic" w:hAnsi="Century Gothic"/>
        </w:rPr>
      </w:pPr>
      <w:r w:rsidRPr="008D0935">
        <w:rPr>
          <w:rFonts w:ascii="Century Gothic" w:hAnsi="Century Gothic"/>
        </w:rPr>
        <w:t xml:space="preserve">La Tabla 14 presenta los puntos de referencia límite definidos en la cláusula 12.1 de ETSI TR 101 830-1 V1.5.2 para la dirección </w:t>
      </w:r>
      <w:r w:rsidRPr="008D0935">
        <w:rPr>
          <w:rFonts w:ascii="Century Gothic" w:hAnsi="Century Gothic"/>
          <w:i/>
        </w:rPr>
        <w:t>Downstream</w:t>
      </w:r>
      <w:r w:rsidRPr="008D0935">
        <w:rPr>
          <w:rFonts w:ascii="Century Gothic" w:hAnsi="Century Gothic"/>
        </w:rPr>
        <w:t xml:space="preserve">, mismos que tienen una dependencia directa con la distancia de atenuación entre la central y el punto de conexión al Bucle Local / Sub-bucle Local. </w:t>
      </w:r>
    </w:p>
    <w:p w:rsidR="00655060" w:rsidRPr="008D0935" w:rsidRDefault="00655060" w:rsidP="00ED6D26">
      <w:pPr>
        <w:pStyle w:val="IFTnormal"/>
        <w:spacing w:after="120" w:line="264" w:lineRule="auto"/>
        <w:rPr>
          <w:rFonts w:ascii="Century Gothic" w:hAnsi="Century Gothic"/>
        </w:rPr>
      </w:pPr>
      <w:r w:rsidRPr="008D0935">
        <w:rPr>
          <w:rFonts w:ascii="Century Gothic" w:hAnsi="Century Gothic"/>
        </w:rPr>
        <w:t>Las señales de este tipo deben satisfacer simultáneamente los límites para los anchos de banda definidos mediante la etiqueta “X” así como los correspondientes a la etiqueta “Y” y la etiqueta “Z”, lo cual implica que para algunas frecuencias se deberán realizar mediciones con tres diferentes anchos de banda.</w:t>
      </w:r>
    </w:p>
    <w:p w:rsidR="00655060" w:rsidRPr="008D0935" w:rsidRDefault="00655060" w:rsidP="00ED6D26">
      <w:pPr>
        <w:pStyle w:val="IFTnormal"/>
        <w:spacing w:after="120" w:line="264" w:lineRule="auto"/>
        <w:rPr>
          <w:rFonts w:ascii="Century Gothic" w:hAnsi="Century Gothic"/>
        </w:rPr>
      </w:pPr>
      <w:r w:rsidRPr="008D0935">
        <w:rPr>
          <w:rFonts w:ascii="Century Gothic" w:hAnsi="Century Gothic"/>
        </w:rPr>
        <w:t>La Tabla 15 muestra dicha dependencia a través de la definición de los valores fk y Pk en función de la distancia de atenuación (IL). Por otra parte, las Figuras 13 y 14 ilustran ejemplos de la forma de la densidad espectral de potencia para diferentes valores de distancia de atenuación.</w:t>
      </w:r>
    </w:p>
    <w:p w:rsidR="00084FBB" w:rsidRPr="008D0935"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 xml:space="preserve">Tabla 14 Puntos de referencia límite de potencia de banda </w:t>
      </w:r>
    </w:p>
    <w:p w:rsidR="00655060" w:rsidRPr="008D0935" w:rsidRDefault="00655060" w:rsidP="00C50B72">
      <w:pPr>
        <w:pStyle w:val="Formatolibre"/>
        <w:spacing w:after="120"/>
        <w:ind w:left="709" w:hanging="709"/>
        <w:jc w:val="center"/>
        <w:rPr>
          <w:rFonts w:ascii="Century Gothic" w:eastAsiaTheme="minorHAnsi" w:hAnsi="Century Gothic" w:cs="Arial"/>
          <w:b/>
          <w:color w:val="auto"/>
          <w:sz w:val="18"/>
          <w:szCs w:val="18"/>
          <w:lang w:val="es-MX" w:eastAsia="en-US"/>
        </w:rPr>
      </w:pPr>
      <w:r w:rsidRPr="008D0935">
        <w:rPr>
          <w:rFonts w:ascii="Century Gothic" w:eastAsiaTheme="minorHAnsi" w:hAnsi="Century Gothic" w:cs="Arial"/>
          <w:b/>
          <w:color w:val="auto"/>
          <w:sz w:val="18"/>
          <w:szCs w:val="18"/>
          <w:lang w:val="es-MX" w:eastAsia="en-US"/>
        </w:rPr>
        <w:t>estrecha para señales dirección Downstream.</w:t>
      </w:r>
    </w:p>
    <w:tbl>
      <w:tblPr>
        <w:tblStyle w:val="Cuadrculadetablaclara1"/>
        <w:tblW w:w="5496" w:type="pct"/>
        <w:tblInd w:w="-5" w:type="dxa"/>
        <w:tblLayout w:type="fixed"/>
        <w:tblLook w:val="01E0" w:firstRow="1" w:lastRow="1" w:firstColumn="1" w:lastColumn="1" w:noHBand="0" w:noVBand="0"/>
      </w:tblPr>
      <w:tblGrid>
        <w:gridCol w:w="2125"/>
        <w:gridCol w:w="1557"/>
        <w:gridCol w:w="1702"/>
        <w:gridCol w:w="1985"/>
        <w:gridCol w:w="2040"/>
        <w:gridCol w:w="867"/>
        <w:gridCol w:w="50"/>
      </w:tblGrid>
      <w:tr w:rsidR="00FC2E1B" w:rsidRPr="008D0935" w:rsidTr="00CC4C82">
        <w:trPr>
          <w:gridAfter w:val="1"/>
          <w:wAfter w:w="23" w:type="pct"/>
          <w:trHeight w:val="20"/>
          <w:tblHeader/>
        </w:trPr>
        <w:tc>
          <w:tcPr>
            <w:tcW w:w="1029" w:type="pct"/>
            <w:shd w:val="clear" w:color="auto" w:fill="009AD9"/>
            <w:vAlign w:val="center"/>
          </w:tcPr>
          <w:p w:rsidR="00655060" w:rsidRPr="008D0935" w:rsidRDefault="00655060" w:rsidP="00FC2E1B">
            <w:pPr>
              <w:pStyle w:val="Formatolibre"/>
              <w:spacing w:line="264" w:lineRule="auto"/>
              <w:contextualSpacing/>
              <w:jc w:val="center"/>
              <w:rPr>
                <w:rFonts w:ascii="Century Gothic" w:hAnsi="Century Gothic" w:cs="Arial"/>
                <w:b/>
                <w:color w:val="FFFFFF" w:themeColor="background1"/>
                <w:sz w:val="18"/>
                <w:szCs w:val="18"/>
              </w:rPr>
            </w:pPr>
            <w:r w:rsidRPr="008D0935">
              <w:rPr>
                <w:rFonts w:ascii="Century Gothic" w:hAnsi="Century Gothic" w:cs="Arial"/>
                <w:b/>
                <w:color w:val="FFFFFF" w:themeColor="background1"/>
                <w:sz w:val="18"/>
                <w:szCs w:val="18"/>
              </w:rPr>
              <w:t>Frecuencia Central</w:t>
            </w:r>
          </w:p>
          <w:p w:rsidR="00655060" w:rsidRPr="008D0935" w:rsidRDefault="00521F2F" w:rsidP="00FC2E1B">
            <w:pPr>
              <w:pStyle w:val="Formatolibre"/>
              <w:spacing w:line="264" w:lineRule="auto"/>
              <w:contextualSpacing/>
              <w:jc w:val="center"/>
              <w:rPr>
                <w:rFonts w:ascii="Century Gothic" w:hAnsi="Century Gothic" w:cs="Arial"/>
                <w:color w:val="FFFFFF" w:themeColor="background1"/>
                <w:sz w:val="18"/>
                <w:szCs w:val="18"/>
              </w:rPr>
            </w:pPr>
            <w:r w:rsidRPr="008D0935">
              <w:rPr>
                <w:rFonts w:ascii="Century Gothic" w:hAnsi="Century Gothic" w:cs="Arial"/>
                <w:b/>
                <w:color w:val="FFFFFF" w:themeColor="background1"/>
                <w:sz w:val="18"/>
                <w:szCs w:val="18"/>
              </w:rPr>
              <w:t>F</w:t>
            </w:r>
          </w:p>
        </w:tc>
        <w:tc>
          <w:tcPr>
            <w:tcW w:w="754" w:type="pct"/>
            <w:shd w:val="clear" w:color="auto" w:fill="009AD9"/>
            <w:vAlign w:val="center"/>
          </w:tcPr>
          <w:p w:rsidR="00655060" w:rsidRPr="008D0935"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8D0935">
              <w:rPr>
                <w:rFonts w:ascii="Century Gothic" w:hAnsi="Century Gothic" w:cs="Arial"/>
                <w:b/>
                <w:color w:val="FFFFFF" w:themeColor="background1"/>
                <w:sz w:val="18"/>
                <w:szCs w:val="18"/>
              </w:rPr>
              <w:t>Impedancia</w:t>
            </w:r>
            <w:r w:rsidRPr="008D0935">
              <w:rPr>
                <w:rFonts w:ascii="Century Gothic" w:hAnsi="Century Gothic" w:cs="Arial"/>
                <w:b/>
                <w:color w:val="FFFFFF" w:themeColor="background1"/>
                <w:sz w:val="18"/>
                <w:szCs w:val="18"/>
              </w:rPr>
              <w:br/>
              <w:t>R</w:t>
            </w:r>
          </w:p>
        </w:tc>
        <w:tc>
          <w:tcPr>
            <w:tcW w:w="824" w:type="pct"/>
            <w:shd w:val="clear" w:color="auto" w:fill="009AD9"/>
            <w:vAlign w:val="center"/>
          </w:tcPr>
          <w:p w:rsidR="00655060" w:rsidRPr="008D0935"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8D0935">
              <w:rPr>
                <w:rFonts w:ascii="Century Gothic" w:hAnsi="Century Gothic" w:cs="Arial"/>
                <w:b/>
                <w:color w:val="FFFFFF" w:themeColor="background1"/>
                <w:sz w:val="18"/>
                <w:szCs w:val="18"/>
              </w:rPr>
              <w:t>Nivel de Señal</w:t>
            </w:r>
            <w:r w:rsidRPr="008D0935">
              <w:rPr>
                <w:rFonts w:ascii="Century Gothic" w:hAnsi="Century Gothic" w:cs="Arial"/>
                <w:b/>
                <w:color w:val="FFFFFF" w:themeColor="background1"/>
                <w:sz w:val="18"/>
                <w:szCs w:val="18"/>
              </w:rPr>
              <w:br/>
              <w:t>P</w:t>
            </w:r>
          </w:p>
        </w:tc>
        <w:tc>
          <w:tcPr>
            <w:tcW w:w="961" w:type="pct"/>
            <w:shd w:val="clear" w:color="auto" w:fill="009AD9"/>
            <w:vAlign w:val="center"/>
          </w:tcPr>
          <w:p w:rsidR="00655060" w:rsidRPr="008D0935"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8D0935">
              <w:rPr>
                <w:rFonts w:ascii="Century Gothic" w:hAnsi="Century Gothic" w:cs="Arial"/>
                <w:b/>
                <w:color w:val="FFFFFF" w:themeColor="background1"/>
                <w:sz w:val="18"/>
                <w:szCs w:val="18"/>
              </w:rPr>
              <w:t>Ancho de Banda</w:t>
            </w:r>
            <w:r w:rsidRPr="008D0935">
              <w:rPr>
                <w:rFonts w:ascii="Century Gothic" w:hAnsi="Century Gothic" w:cs="Arial"/>
                <w:b/>
                <w:color w:val="FFFFFF" w:themeColor="background1"/>
                <w:sz w:val="18"/>
                <w:szCs w:val="18"/>
              </w:rPr>
              <w:br/>
              <w:t>B</w:t>
            </w:r>
          </w:p>
        </w:tc>
        <w:tc>
          <w:tcPr>
            <w:tcW w:w="988" w:type="pct"/>
            <w:shd w:val="clear" w:color="auto" w:fill="009AD9"/>
            <w:vAlign w:val="center"/>
          </w:tcPr>
          <w:p w:rsidR="00655060" w:rsidRPr="008D0935" w:rsidRDefault="00655060" w:rsidP="00FC2E1B">
            <w:pPr>
              <w:pStyle w:val="Formatolibre"/>
              <w:spacing w:line="264" w:lineRule="auto"/>
              <w:contextualSpacing/>
              <w:jc w:val="center"/>
              <w:rPr>
                <w:rFonts w:ascii="Century Gothic" w:hAnsi="Century Gothic" w:cs="Arial"/>
                <w:color w:val="FFFFFF" w:themeColor="background1"/>
                <w:sz w:val="18"/>
                <w:szCs w:val="18"/>
              </w:rPr>
            </w:pPr>
            <w:r w:rsidRPr="008D0935">
              <w:rPr>
                <w:rFonts w:ascii="Century Gothic" w:hAnsi="Century Gothic" w:cs="Arial"/>
                <w:b/>
                <w:color w:val="FFFFFF" w:themeColor="background1"/>
                <w:sz w:val="18"/>
                <w:szCs w:val="18"/>
              </w:rPr>
              <w:t>Potencia Espectral</w:t>
            </w:r>
            <w:r w:rsidRPr="008D0935">
              <w:rPr>
                <w:rFonts w:ascii="Century Gothic" w:hAnsi="Century Gothic" w:cs="Arial"/>
                <w:b/>
                <w:color w:val="FFFFFF" w:themeColor="background1"/>
                <w:sz w:val="18"/>
                <w:szCs w:val="18"/>
              </w:rPr>
              <w:br/>
              <w:t>P/B</w:t>
            </w:r>
          </w:p>
        </w:tc>
        <w:tc>
          <w:tcPr>
            <w:tcW w:w="420" w:type="pct"/>
            <w:shd w:val="clear" w:color="auto" w:fill="009AD9"/>
            <w:vAlign w:val="center"/>
          </w:tcPr>
          <w:p w:rsidR="00655060" w:rsidRPr="008D0935" w:rsidRDefault="00655060" w:rsidP="00FC2E1B">
            <w:pPr>
              <w:pStyle w:val="Formatolibre"/>
              <w:spacing w:line="264" w:lineRule="auto"/>
              <w:contextualSpacing/>
              <w:jc w:val="center"/>
              <w:rPr>
                <w:rFonts w:ascii="Century Gothic" w:hAnsi="Century Gothic" w:cs="Arial"/>
                <w:color w:val="FFFFFF" w:themeColor="background1"/>
                <w:sz w:val="18"/>
                <w:szCs w:val="18"/>
                <w:lang w:val="en-US"/>
              </w:rPr>
            </w:pPr>
          </w:p>
        </w:tc>
      </w:tr>
      <w:tr w:rsidR="00CC4C82" w:rsidRPr="008D0935" w:rsidTr="00CC4C82">
        <w:trPr>
          <w:gridAfter w:val="1"/>
          <w:wAfter w:w="23" w:type="pct"/>
          <w:trHeight w:val="20"/>
        </w:trPr>
        <w:tc>
          <w:tcPr>
            <w:tcW w:w="1029"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0,1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 kHz</w:t>
            </w:r>
          </w:p>
        </w:tc>
        <w:tc>
          <w:tcPr>
            <w:tcW w:w="75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600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600 </w:t>
            </w:r>
            <w:r w:rsidRPr="008D0935">
              <w:rPr>
                <w:rFonts w:ascii="Century Gothic" w:hAnsi="Century Gothic" w:cs="Arial"/>
                <w:color w:val="000000" w:themeColor="text1"/>
                <w:sz w:val="18"/>
                <w:szCs w:val="18"/>
                <w:lang w:val="en-US"/>
              </w:rPr>
              <w:sym w:font="Symbol" w:char="F057"/>
            </w:r>
          </w:p>
        </w:tc>
        <w:tc>
          <w:tcPr>
            <w:tcW w:w="82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-77,5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-77,5 dBm</w:t>
            </w:r>
          </w:p>
        </w:tc>
        <w:tc>
          <w:tcPr>
            <w:tcW w:w="961"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Hz</w:t>
            </w:r>
          </w:p>
        </w:tc>
        <w:tc>
          <w:tcPr>
            <w:tcW w:w="988"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-97,5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-97,5 dBm/Hz</w:t>
            </w:r>
          </w:p>
        </w:tc>
        <w:tc>
          <w:tcPr>
            <w:tcW w:w="420" w:type="pct"/>
            <w:vMerge w:val="restar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"X"</w:t>
            </w:r>
          </w:p>
        </w:tc>
      </w:tr>
      <w:tr w:rsidR="00CC4C82" w:rsidRPr="008D0935" w:rsidTr="00CC4C82">
        <w:trPr>
          <w:gridAfter w:val="1"/>
          <w:wAfter w:w="23" w:type="pct"/>
          <w:trHeight w:val="20"/>
        </w:trPr>
        <w:tc>
          <w:tcPr>
            <w:tcW w:w="1029"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f1</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f2</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f3</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f4</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 xml:space="preserve"> f5</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f6</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f7</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f8</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f9</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f10</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f11</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f12</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f13</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f14</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2 500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3 749,999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3 750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3 925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4 925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5 025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5 199,999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5 200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8 499,999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8 500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8 675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30 000 kHz</w:t>
            </w:r>
          </w:p>
        </w:tc>
        <w:tc>
          <w:tcPr>
            <w:tcW w:w="75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tc>
        <w:tc>
          <w:tcPr>
            <w:tcW w:w="82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-52,5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P2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P3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P4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 xml:space="preserve">P5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P6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P7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P8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P9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P10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P11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P12 + 40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P13 </w:t>
            </w:r>
            <w:r w:rsidRPr="008D0935">
              <w:rPr>
                <w:rFonts w:ascii="Century Gothic" w:hAnsi="Century Gothic" w:cs="Arial"/>
                <w:color w:val="auto"/>
                <w:sz w:val="18"/>
                <w:szCs w:val="18"/>
                <w:lang w:val="en-US"/>
              </w:rPr>
              <w:t>+</w:t>
            </w:r>
            <w:r w:rsidRPr="008D0935">
              <w:rPr>
                <w:rFonts w:ascii="Century Gothic" w:hAnsi="Century Gothic" w:cs="Arial"/>
                <w:color w:val="000000" w:themeColor="text1"/>
                <w:sz w:val="18"/>
                <w:szCs w:val="18"/>
                <w:lang w:val="en-US"/>
              </w:rPr>
              <w:t xml:space="preserve"> 40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P14 + 40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-8,8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-11,2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-12,7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-14,8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tc>
        <w:tc>
          <w:tcPr>
            <w:tcW w:w="961"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 kHz</w:t>
            </w:r>
          </w:p>
        </w:tc>
        <w:tc>
          <w:tcPr>
            <w:tcW w:w="988"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-92,5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P2</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P3</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P4</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lastRenderedPageBreak/>
              <w:t>P5</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P6</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P7</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P8</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P9</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P10</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P11</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P12</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P13</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P14</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-48,8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-51,2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-52,7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-54,8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tc>
        <w:tc>
          <w:tcPr>
            <w:tcW w:w="420" w:type="pct"/>
            <w:vMerge/>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p>
        </w:tc>
      </w:tr>
      <w:tr w:rsidR="00CC4C82" w:rsidRPr="008D0935" w:rsidTr="00CC4C82">
        <w:trPr>
          <w:gridAfter w:val="1"/>
          <w:wAfter w:w="23" w:type="pct"/>
          <w:trHeight w:val="20"/>
        </w:trPr>
        <w:tc>
          <w:tcPr>
            <w:tcW w:w="1029"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f1</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f2</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f3</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f4</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f5</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f6</w:t>
            </w:r>
          </w:p>
        </w:tc>
        <w:tc>
          <w:tcPr>
            <w:tcW w:w="754"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tc>
        <w:tc>
          <w:tcPr>
            <w:tcW w:w="824"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-46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 + 46,5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P2 + 46,5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P3 + 46,5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P4 + 46,5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P5 + 46,5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P6 + 46,5 dB</w:t>
            </w:r>
          </w:p>
        </w:tc>
        <w:tc>
          <w:tcPr>
            <w:tcW w:w="961"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tc>
        <w:tc>
          <w:tcPr>
            <w:tcW w:w="988"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-96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P2 -3,5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P3 -3,5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P4 -3,5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P5 -3,5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P6 -3,5 dB</w:t>
            </w:r>
          </w:p>
        </w:tc>
        <w:tc>
          <w:tcPr>
            <w:tcW w:w="420" w:type="pct"/>
            <w:vMerge w:val="restar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"Y"</w:t>
            </w:r>
          </w:p>
        </w:tc>
      </w:tr>
      <w:tr w:rsidR="00CC4C82" w:rsidRPr="008D0935" w:rsidTr="00CC4C82">
        <w:trPr>
          <w:gridAfter w:val="1"/>
          <w:wAfter w:w="23" w:type="pct"/>
          <w:trHeight w:val="20"/>
        </w:trPr>
        <w:tc>
          <w:tcPr>
            <w:tcW w:w="1029"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f7</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f8</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f9</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f10</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f11</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f12</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f13</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f14</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2 500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3 749,999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3 750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3 894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3 999,999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4 000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5 055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5 056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5 199,999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5 200 kHz</w:t>
            </w:r>
          </w:p>
        </w:tc>
        <w:tc>
          <w:tcPr>
            <w:tcW w:w="754"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tc>
        <w:tc>
          <w:tcPr>
            <w:tcW w:w="824"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P7 + 46,5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P8 + 46,5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P9 + 46,5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P10 + 46,5 dB P11 + 46,5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P12 + 46,5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P13 + 46,5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P14 + 46,5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-2,3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-4,5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-33,5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-62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-33,5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-6,2 dBm</w:t>
            </w:r>
          </w:p>
        </w:tc>
        <w:tc>
          <w:tcPr>
            <w:tcW w:w="961"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tc>
        <w:tc>
          <w:tcPr>
            <w:tcW w:w="988" w:type="pct"/>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P7 -3,5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P8 -3,5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P9 -3,5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P10 -3,5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P11 -3,5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 P12 -3,5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P13 -3,5 dB </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P14 -3,5 dB</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-52,3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-54,7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-83,5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-110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-110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-99,9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-83,5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-56,2 dBm/Hz</w:t>
            </w:r>
          </w:p>
        </w:tc>
        <w:tc>
          <w:tcPr>
            <w:tcW w:w="420" w:type="pct"/>
            <w:vMerge/>
            <w:vAlign w:val="center"/>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p>
        </w:tc>
      </w:tr>
      <w:tr w:rsidR="00CC4C82" w:rsidRPr="008D0935" w:rsidTr="00CC4C82">
        <w:trPr>
          <w:gridAfter w:val="1"/>
          <w:wAfter w:w="23" w:type="pct"/>
          <w:trHeight w:val="20"/>
        </w:trPr>
        <w:tc>
          <w:tcPr>
            <w:tcW w:w="1029"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8D0935">
              <w:rPr>
                <w:rFonts w:ascii="Century Gothic" w:hAnsi="Century Gothic" w:cs="Arial"/>
                <w:color w:val="000000" w:themeColor="text1"/>
                <w:sz w:val="18"/>
                <w:szCs w:val="18"/>
                <w:lang w:val="es-MX"/>
              </w:rPr>
              <w:lastRenderedPageBreak/>
              <w:t>8 499,999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8D0935">
              <w:rPr>
                <w:rFonts w:ascii="Century Gothic" w:hAnsi="Century Gothic" w:cs="Arial"/>
                <w:color w:val="000000" w:themeColor="text1"/>
                <w:sz w:val="18"/>
                <w:szCs w:val="18"/>
                <w:lang w:val="es-MX"/>
              </w:rPr>
              <w:t>8 500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8D0935">
              <w:rPr>
                <w:rFonts w:ascii="Century Gothic" w:hAnsi="Century Gothic" w:cs="Arial"/>
                <w:color w:val="000000" w:themeColor="text1"/>
                <w:sz w:val="18"/>
                <w:szCs w:val="18"/>
                <w:lang w:val="es-MX"/>
              </w:rPr>
              <w:t>8 644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8D0935">
              <w:rPr>
                <w:rFonts w:ascii="Century Gothic" w:hAnsi="Century Gothic" w:cs="Arial"/>
                <w:color w:val="000000" w:themeColor="text1"/>
                <w:sz w:val="18"/>
                <w:szCs w:val="18"/>
                <w:lang w:val="es-MX"/>
              </w:rPr>
              <w:t>8 645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s-MX"/>
              </w:rPr>
            </w:pPr>
            <w:r w:rsidRPr="008D0935">
              <w:rPr>
                <w:rFonts w:ascii="Century Gothic" w:hAnsi="Century Gothic" w:cs="Arial"/>
                <w:color w:val="000000" w:themeColor="text1"/>
                <w:sz w:val="18"/>
                <w:szCs w:val="18"/>
                <w:lang w:val="es-MX"/>
              </w:rPr>
              <w:t>30 000 kHz</w:t>
            </w:r>
          </w:p>
        </w:tc>
        <w:tc>
          <w:tcPr>
            <w:tcW w:w="75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tc>
        <w:tc>
          <w:tcPr>
            <w:tcW w:w="82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-8,3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-33,5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-60 dBm</w:t>
            </w:r>
          </w:p>
        </w:tc>
        <w:tc>
          <w:tcPr>
            <w:tcW w:w="961"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kHz</w:t>
            </w:r>
          </w:p>
        </w:tc>
        <w:tc>
          <w:tcPr>
            <w:tcW w:w="988"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-58,3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-83,5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-100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-110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-110 dBm/Hz</w:t>
            </w:r>
          </w:p>
        </w:tc>
        <w:tc>
          <w:tcPr>
            <w:tcW w:w="420"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p>
        </w:tc>
      </w:tr>
      <w:tr w:rsidR="00CC4C82" w:rsidRPr="008D0935" w:rsidTr="00CC4C82">
        <w:trPr>
          <w:gridAfter w:val="1"/>
          <w:wAfter w:w="23" w:type="pct"/>
          <w:trHeight w:val="20"/>
        </w:trPr>
        <w:tc>
          <w:tcPr>
            <w:tcW w:w="1029"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9 145 kHz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30 000 kHz</w:t>
            </w:r>
          </w:p>
        </w:tc>
        <w:tc>
          <w:tcPr>
            <w:tcW w:w="75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 xml:space="preserve">100 </w:t>
            </w:r>
            <w:r w:rsidRPr="008D0935">
              <w:rPr>
                <w:rFonts w:ascii="Century Gothic" w:hAnsi="Century Gothic" w:cs="Arial"/>
                <w:color w:val="000000" w:themeColor="text1"/>
                <w:sz w:val="18"/>
                <w:szCs w:val="18"/>
                <w:lang w:val="en-US"/>
              </w:rPr>
              <w:sym w:font="Symbol" w:char="F057"/>
            </w:r>
          </w:p>
        </w:tc>
        <w:tc>
          <w:tcPr>
            <w:tcW w:w="824"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-52 dBm</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-52 dBm</w:t>
            </w:r>
          </w:p>
        </w:tc>
        <w:tc>
          <w:tcPr>
            <w:tcW w:w="961"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 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 MHz</w:t>
            </w:r>
          </w:p>
        </w:tc>
        <w:tc>
          <w:tcPr>
            <w:tcW w:w="988"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-112 dBm/Hz</w:t>
            </w:r>
          </w:p>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-112 dBm/Hz</w:t>
            </w:r>
          </w:p>
        </w:tc>
        <w:tc>
          <w:tcPr>
            <w:tcW w:w="420" w:type="pct"/>
          </w:tcPr>
          <w:p w:rsidR="00655060" w:rsidRPr="008D0935" w:rsidRDefault="00655060" w:rsidP="00FC2E1B">
            <w:pPr>
              <w:pStyle w:val="Formatolibre"/>
              <w:spacing w:before="20" w:after="20" w:line="264" w:lineRule="auto"/>
              <w:jc w:val="center"/>
              <w:rPr>
                <w:rFonts w:ascii="Century Gothic" w:hAnsi="Century Gothic" w:cs="Arial"/>
                <w:color w:val="000000" w:themeColor="text1"/>
                <w:sz w:val="18"/>
                <w:szCs w:val="18"/>
                <w:lang w:val="en-US"/>
              </w:rPr>
            </w:pPr>
            <w:r w:rsidRPr="008D0935">
              <w:rPr>
                <w:rFonts w:ascii="Century Gothic" w:hAnsi="Century Gothic" w:cs="Arial"/>
                <w:color w:val="000000" w:themeColor="text1"/>
                <w:sz w:val="18"/>
                <w:szCs w:val="18"/>
                <w:lang w:val="en-US"/>
              </w:rPr>
              <w:t>"Z"</w:t>
            </w:r>
          </w:p>
        </w:tc>
      </w:tr>
      <w:tr w:rsidR="00655060" w:rsidRPr="008D0935" w:rsidTr="00CC4C82">
        <w:trPr>
          <w:trHeight w:val="20"/>
        </w:trPr>
        <w:tc>
          <w:tcPr>
            <w:tcW w:w="5000" w:type="pct"/>
            <w:gridSpan w:val="7"/>
          </w:tcPr>
          <w:p w:rsidR="00655060" w:rsidRPr="008D0935" w:rsidRDefault="00655060" w:rsidP="00CC4C82">
            <w:pPr>
              <w:pStyle w:val="Formatolibre"/>
              <w:spacing w:line="264" w:lineRule="auto"/>
              <w:jc w:val="both"/>
              <w:rPr>
                <w:rFonts w:ascii="Century Gothic" w:eastAsia="Arial" w:hAnsi="Century Gothic" w:cs="Arial"/>
                <w:color w:val="000000" w:themeColor="text1"/>
                <w:sz w:val="18"/>
                <w:szCs w:val="18"/>
              </w:rPr>
            </w:pPr>
            <w:r w:rsidRPr="008D0935">
              <w:rPr>
                <w:rFonts w:ascii="Century Gothic" w:eastAsia="Arial" w:hAnsi="Century Gothic" w:cs="Arial"/>
                <w:color w:val="000000" w:themeColor="text1"/>
                <w:sz w:val="18"/>
                <w:szCs w:val="18"/>
              </w:rPr>
              <w:t>NOTA 1: Los límites entre los puntos de referencia deberán obtenerse mediante interpolación entre los puntos adyacentes con una base dB/log(f) por debajo de 2500 kHz y con una base dB/f para frecuencias superiores a 2500 KHz.</w:t>
            </w:r>
          </w:p>
        </w:tc>
      </w:tr>
    </w:tbl>
    <w:p w:rsidR="00655060" w:rsidRPr="008D0935" w:rsidRDefault="00655060" w:rsidP="00CC4C82">
      <w:pPr>
        <w:spacing w:before="120" w:after="60" w:line="240" w:lineRule="auto"/>
        <w:jc w:val="center"/>
        <w:rPr>
          <w:rFonts w:ascii="Century Gothic" w:hAnsi="Century Gothic" w:cs="Arial"/>
          <w:b/>
          <w:sz w:val="20"/>
        </w:rPr>
      </w:pPr>
      <w:r w:rsidRPr="008D0935">
        <w:rPr>
          <w:rFonts w:ascii="Century Gothic" w:hAnsi="Century Gothic" w:cs="Arial"/>
          <w:b/>
          <w:sz w:val="20"/>
        </w:rPr>
        <w:t>Tabla 15 Definición de los parámetros fk y Pk (con k= 1 hasta 14) en la Tabla 12.</w:t>
      </w:r>
    </w:p>
    <w:tbl>
      <w:tblPr>
        <w:tblW w:w="9157" w:type="dxa"/>
        <w:jc w:val="center"/>
        <w:tblLayout w:type="fixed"/>
        <w:tblCellMar>
          <w:left w:w="0" w:type="dxa"/>
          <w:right w:w="0" w:type="dxa"/>
        </w:tblCellMar>
        <w:tblLook w:val="01E0" w:firstRow="1" w:lastRow="1" w:firstColumn="1" w:lastColumn="1" w:noHBand="0" w:noVBand="0"/>
      </w:tblPr>
      <w:tblGrid>
        <w:gridCol w:w="502"/>
        <w:gridCol w:w="372"/>
        <w:gridCol w:w="748"/>
        <w:gridCol w:w="734"/>
        <w:gridCol w:w="577"/>
        <w:gridCol w:w="584"/>
        <w:gridCol w:w="564"/>
        <w:gridCol w:w="564"/>
        <w:gridCol w:w="564"/>
        <w:gridCol w:w="564"/>
        <w:gridCol w:w="564"/>
        <w:gridCol w:w="564"/>
        <w:gridCol w:w="564"/>
        <w:gridCol w:w="564"/>
        <w:gridCol w:w="564"/>
        <w:gridCol w:w="564"/>
      </w:tblGrid>
      <w:tr w:rsidR="00655060" w:rsidRPr="008D0935" w:rsidTr="00BD3372">
        <w:trPr>
          <w:trHeight w:val="20"/>
          <w:tblHeader/>
          <w:jc w:val="center"/>
        </w:trPr>
        <w:tc>
          <w:tcPr>
            <w:tcW w:w="502"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24" w:right="-20"/>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IL</w:t>
            </w:r>
          </w:p>
          <w:p w:rsidR="00655060" w:rsidRPr="008D0935" w:rsidRDefault="00655060" w:rsidP="008A6791">
            <w:pPr>
              <w:spacing w:before="60" w:after="60" w:line="240" w:lineRule="auto"/>
              <w:ind w:left="124" w:right="-20"/>
              <w:jc w:val="center"/>
              <w:rPr>
                <w:rFonts w:ascii="Century Gothic" w:hAnsi="Century Gothic" w:cs="Arial"/>
                <w:color w:val="FFFFFF" w:themeColor="background1"/>
                <w:sz w:val="18"/>
              </w:rPr>
            </w:pPr>
            <w:r w:rsidRPr="008D0935">
              <w:rPr>
                <w:rFonts w:ascii="Century Gothic" w:hAnsi="Century Gothic" w:cs="Arial"/>
                <w:b/>
                <w:color w:val="FFFFFF" w:themeColor="background1"/>
                <w:sz w:val="18"/>
              </w:rPr>
              <w:t>(dB)</w:t>
            </w:r>
          </w:p>
        </w:tc>
        <w:tc>
          <w:tcPr>
            <w:tcW w:w="372"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jc w:val="center"/>
              <w:rPr>
                <w:rFonts w:ascii="Century Gothic" w:hAnsi="Century Gothic" w:cs="Arial"/>
                <w:color w:val="FFFFFF" w:themeColor="background1"/>
                <w:sz w:val="18"/>
              </w:rPr>
            </w:pPr>
          </w:p>
        </w:tc>
        <w:tc>
          <w:tcPr>
            <w:tcW w:w="748"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231" w:right="217"/>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i/>
                <w:color w:val="FFFFFF" w:themeColor="background1"/>
                <w:spacing w:val="-16"/>
                <w:sz w:val="18"/>
              </w:rPr>
              <w:t xml:space="preserve"> </w:t>
            </w:r>
            <w:r w:rsidRPr="008D0935">
              <w:rPr>
                <w:rFonts w:ascii="Century Gothic" w:hAnsi="Century Gothic" w:cs="Arial"/>
                <w:b/>
                <w:color w:val="FFFFFF" w:themeColor="background1"/>
                <w:position w:val="-2"/>
                <w:sz w:val="18"/>
              </w:rPr>
              <w:t>1</w:t>
            </w:r>
          </w:p>
          <w:p w:rsidR="00655060" w:rsidRPr="008D0935" w:rsidRDefault="00655060" w:rsidP="008A6791">
            <w:pPr>
              <w:spacing w:before="60" w:after="60" w:line="240" w:lineRule="auto"/>
              <w:ind w:left="219" w:right="202"/>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1</w:t>
            </w:r>
          </w:p>
        </w:tc>
        <w:tc>
          <w:tcPr>
            <w:tcW w:w="73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243" w:right="224"/>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2</w:t>
            </w:r>
          </w:p>
          <w:p w:rsidR="00655060" w:rsidRPr="008D0935" w:rsidRDefault="00655060" w:rsidP="008A6791">
            <w:pPr>
              <w:spacing w:before="60" w:after="60" w:line="240" w:lineRule="auto"/>
              <w:ind w:left="212" w:right="195"/>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2</w:t>
            </w:r>
          </w:p>
        </w:tc>
        <w:tc>
          <w:tcPr>
            <w:tcW w:w="577"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6" w:right="154"/>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3</w:t>
            </w:r>
          </w:p>
          <w:p w:rsidR="00655060" w:rsidRPr="008D0935" w:rsidRDefault="00655060" w:rsidP="008A6791">
            <w:pPr>
              <w:spacing w:before="60" w:after="60" w:line="240" w:lineRule="auto"/>
              <w:ind w:left="145" w:right="125"/>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3</w:t>
            </w:r>
          </w:p>
        </w:tc>
        <w:tc>
          <w:tcPr>
            <w:tcW w:w="58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159"/>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4</w:t>
            </w:r>
          </w:p>
          <w:p w:rsidR="00655060" w:rsidRPr="008D0935" w:rsidRDefault="00655060" w:rsidP="008A6791">
            <w:pPr>
              <w:spacing w:before="60" w:after="60" w:line="240" w:lineRule="auto"/>
              <w:ind w:left="150" w:right="128"/>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4</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159"/>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5</w:t>
            </w:r>
          </w:p>
          <w:p w:rsidR="00655060" w:rsidRPr="008D0935" w:rsidRDefault="00655060" w:rsidP="008A6791">
            <w:pPr>
              <w:spacing w:before="60" w:after="60" w:line="240" w:lineRule="auto"/>
              <w:ind w:left="150" w:right="128"/>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5</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159"/>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6</w:t>
            </w:r>
          </w:p>
          <w:p w:rsidR="00655060" w:rsidRPr="008D0935" w:rsidRDefault="00655060" w:rsidP="008A6791">
            <w:pPr>
              <w:spacing w:before="60" w:after="60" w:line="240" w:lineRule="auto"/>
              <w:ind w:left="150" w:right="128"/>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6</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81" w:right="157"/>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7</w:t>
            </w:r>
          </w:p>
          <w:p w:rsidR="00655060" w:rsidRPr="008D0935" w:rsidRDefault="00655060" w:rsidP="008A6791">
            <w:pPr>
              <w:spacing w:before="60" w:after="60" w:line="240" w:lineRule="auto"/>
              <w:ind w:left="152" w:right="125"/>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7</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159"/>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8</w:t>
            </w:r>
          </w:p>
          <w:p w:rsidR="00655060" w:rsidRPr="008D0935" w:rsidRDefault="00655060" w:rsidP="008A6791">
            <w:pPr>
              <w:spacing w:before="60" w:after="60" w:line="240" w:lineRule="auto"/>
              <w:ind w:left="150" w:right="128"/>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8</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159"/>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9</w:t>
            </w:r>
          </w:p>
          <w:p w:rsidR="00655060" w:rsidRPr="008D0935" w:rsidRDefault="00655060" w:rsidP="008A6791">
            <w:pPr>
              <w:spacing w:before="60" w:after="60" w:line="240" w:lineRule="auto"/>
              <w:ind w:left="150" w:right="128"/>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9</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10</w:t>
            </w:r>
          </w:p>
          <w:p w:rsidR="00655060" w:rsidRPr="008D0935" w:rsidRDefault="00655060" w:rsidP="008A6791">
            <w:pPr>
              <w:spacing w:before="60" w:after="60" w:line="240" w:lineRule="auto"/>
              <w:ind w:left="150"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10</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11</w:t>
            </w:r>
          </w:p>
          <w:p w:rsidR="00655060" w:rsidRPr="008D0935" w:rsidRDefault="00655060" w:rsidP="008A6791">
            <w:pPr>
              <w:spacing w:before="60" w:after="60" w:line="240" w:lineRule="auto"/>
              <w:ind w:left="150"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11</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81"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12</w:t>
            </w:r>
          </w:p>
          <w:p w:rsidR="00655060" w:rsidRPr="008D0935" w:rsidRDefault="00655060" w:rsidP="008A6791">
            <w:pPr>
              <w:spacing w:before="60" w:after="60" w:line="240" w:lineRule="auto"/>
              <w:ind w:left="153"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12</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13</w:t>
            </w:r>
          </w:p>
          <w:p w:rsidR="00655060" w:rsidRPr="008D0935" w:rsidRDefault="00655060" w:rsidP="008A6791">
            <w:pPr>
              <w:spacing w:before="60" w:after="60" w:line="240" w:lineRule="auto"/>
              <w:ind w:left="150"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13</w:t>
            </w:r>
          </w:p>
        </w:tc>
        <w:tc>
          <w:tcPr>
            <w:tcW w:w="564" w:type="dxa"/>
            <w:tcBorders>
              <w:top w:val="single" w:sz="4" w:space="0" w:color="000000"/>
              <w:left w:val="single" w:sz="4" w:space="0" w:color="000000"/>
              <w:bottom w:val="single" w:sz="4" w:space="0" w:color="000000"/>
              <w:right w:val="single" w:sz="4" w:space="0" w:color="000000"/>
            </w:tcBorders>
            <w:shd w:val="clear" w:color="auto" w:fill="009AD9"/>
            <w:vAlign w:val="center"/>
          </w:tcPr>
          <w:p w:rsidR="00655060" w:rsidRPr="008D0935" w:rsidRDefault="00655060" w:rsidP="008A6791">
            <w:pPr>
              <w:spacing w:before="60" w:after="60" w:line="240" w:lineRule="auto"/>
              <w:ind w:left="179"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f</w:t>
            </w:r>
            <w:r w:rsidRPr="008D0935">
              <w:rPr>
                <w:rFonts w:ascii="Century Gothic" w:hAnsi="Century Gothic" w:cs="Arial"/>
                <w:b/>
                <w:color w:val="FFFFFF" w:themeColor="background1"/>
                <w:position w:val="-2"/>
                <w:sz w:val="18"/>
              </w:rPr>
              <w:t>14</w:t>
            </w:r>
          </w:p>
          <w:p w:rsidR="00655060" w:rsidRPr="008D0935" w:rsidRDefault="00655060" w:rsidP="008A6791">
            <w:pPr>
              <w:spacing w:before="60" w:after="60" w:line="240" w:lineRule="auto"/>
              <w:ind w:left="150" w:right="-20"/>
              <w:jc w:val="center"/>
              <w:rPr>
                <w:rFonts w:ascii="Century Gothic" w:hAnsi="Century Gothic" w:cs="Arial"/>
                <w:color w:val="FFFFFF" w:themeColor="background1"/>
                <w:sz w:val="18"/>
              </w:rPr>
            </w:pPr>
            <w:r w:rsidRPr="008D0935">
              <w:rPr>
                <w:rFonts w:ascii="Century Gothic" w:hAnsi="Century Gothic" w:cs="Arial"/>
                <w:b/>
                <w:i/>
                <w:color w:val="FFFFFF" w:themeColor="background1"/>
                <w:sz w:val="18"/>
              </w:rPr>
              <w:t>P</w:t>
            </w:r>
            <w:r w:rsidRPr="008D0935">
              <w:rPr>
                <w:rFonts w:ascii="Century Gothic" w:hAnsi="Century Gothic" w:cs="Arial"/>
                <w:b/>
                <w:color w:val="FFFFFF" w:themeColor="background1"/>
                <w:position w:val="-2"/>
                <w:sz w:val="18"/>
              </w:rPr>
              <w:t>14</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0</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4"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1</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2211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2</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2214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4"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3</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2217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4</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99"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2220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4"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5</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2223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6</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2226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7</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2229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8</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2232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FC2E1B">
            <w:pPr>
              <w:keepNext/>
              <w:spacing w:before="60" w:after="60" w:line="240" w:lineRule="auto"/>
              <w:ind w:left="128" w:right="110"/>
              <w:jc w:val="center"/>
              <w:rPr>
                <w:rFonts w:ascii="Century Gothic" w:hAnsi="Century Gothic" w:cs="Arial"/>
                <w:color w:val="000000" w:themeColor="text1"/>
                <w:sz w:val="16"/>
              </w:rPr>
            </w:pPr>
            <w:r w:rsidRPr="008D0935">
              <w:rPr>
                <w:rFonts w:ascii="Century Gothic" w:hAnsi="Century Gothic" w:cs="Arial"/>
                <w:b/>
                <w:color w:val="000000" w:themeColor="text1"/>
                <w:sz w:val="16"/>
              </w:rPr>
              <w:t>9</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2235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10</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2239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11</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FC2E1B">
            <w:pPr>
              <w:keepNext/>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12</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lastRenderedPageBreak/>
              <w:t>13</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5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pacing w:val="-1"/>
                <w:sz w:val="16"/>
              </w:rPr>
              <w:t>999</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2198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14</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137</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2162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15</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136</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2129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16</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134</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2097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17</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133</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2067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E6E6E6"/>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000000"/>
              <w:left w:val="single" w:sz="4" w:space="0" w:color="000000"/>
              <w:right w:val="single" w:sz="4" w:space="0" w:color="000000"/>
            </w:tcBorders>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18</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131</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2039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tcBorders>
              <w:top w:val="single" w:sz="4" w:space="0" w:color="000000"/>
              <w:left w:val="single" w:sz="4" w:space="0" w:color="000000"/>
              <w:bottom w:val="single" w:sz="4" w:space="0" w:color="E6E6E6"/>
              <w:right w:val="single" w:sz="4" w:space="0" w:color="000000"/>
            </w:tcBorders>
            <w:shd w:val="clear" w:color="auto" w:fill="E6E6E6"/>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19</w:t>
            </w: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130</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1912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r>
      <w:tr w:rsidR="00655060" w:rsidRPr="008D0935" w:rsidTr="00BD3372">
        <w:trPr>
          <w:trHeight w:val="20"/>
          <w:jc w:val="center"/>
        </w:trPr>
        <w:tc>
          <w:tcPr>
            <w:tcW w:w="502" w:type="dxa"/>
            <w:tcBorders>
              <w:top w:val="single" w:sz="4" w:space="0" w:color="E6E6E6"/>
              <w:left w:val="single" w:sz="4" w:space="0" w:color="000000"/>
              <w:bottom w:val="single" w:sz="4" w:space="0" w:color="auto"/>
              <w:right w:val="single" w:sz="4" w:space="0" w:color="000000"/>
            </w:tcBorders>
            <w:shd w:val="clear" w:color="auto" w:fill="E6E6E6"/>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E6E6E6"/>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r>
      <w:tr w:rsidR="00655060" w:rsidRPr="008D0935" w:rsidTr="00BD3372">
        <w:trPr>
          <w:trHeight w:val="20"/>
          <w:jc w:val="center"/>
        </w:trPr>
        <w:tc>
          <w:tcPr>
            <w:tcW w:w="502" w:type="dxa"/>
            <w:vMerge w:val="restart"/>
            <w:tcBorders>
              <w:top w:val="single" w:sz="4" w:space="0" w:color="auto"/>
              <w:left w:val="single" w:sz="4" w:space="0" w:color="auto"/>
              <w:bottom w:val="single" w:sz="4" w:space="0" w:color="auto"/>
              <w:right w:val="single" w:sz="4" w:space="0" w:color="auto"/>
            </w:tcBorders>
          </w:tcPr>
          <w:p w:rsidR="00655060" w:rsidRPr="008D0935" w:rsidRDefault="00655060" w:rsidP="008A6791">
            <w:pPr>
              <w:spacing w:before="60" w:after="60" w:line="240" w:lineRule="auto"/>
              <w:ind w:left="117"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20</w:t>
            </w:r>
          </w:p>
        </w:tc>
        <w:tc>
          <w:tcPr>
            <w:tcW w:w="372" w:type="dxa"/>
            <w:tcBorders>
              <w:top w:val="single" w:sz="4" w:space="0" w:color="000000"/>
              <w:left w:val="single" w:sz="4" w:space="0" w:color="auto"/>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1782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r>
      <w:tr w:rsidR="00655060" w:rsidRPr="008D0935" w:rsidTr="00BD3372">
        <w:trPr>
          <w:trHeight w:val="20"/>
          <w:jc w:val="center"/>
        </w:trPr>
        <w:tc>
          <w:tcPr>
            <w:tcW w:w="502" w:type="dxa"/>
            <w:vMerge/>
            <w:tcBorders>
              <w:top w:val="single" w:sz="4" w:space="0" w:color="auto"/>
              <w:left w:val="single" w:sz="4" w:space="0" w:color="auto"/>
              <w:bottom w:val="single" w:sz="4" w:space="0" w:color="auto"/>
              <w:right w:val="single" w:sz="4" w:space="0" w:color="auto"/>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auto"/>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r>
      <w:tr w:rsidR="00655060" w:rsidRPr="008D0935" w:rsidTr="00BD3372">
        <w:trPr>
          <w:trHeight w:val="20"/>
          <w:jc w:val="center"/>
        </w:trPr>
        <w:tc>
          <w:tcPr>
            <w:tcW w:w="502" w:type="dxa"/>
            <w:vMerge w:val="restart"/>
            <w:tcBorders>
              <w:top w:val="single" w:sz="4" w:space="0" w:color="auto"/>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21</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1673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r>
      <w:tr w:rsidR="00655060" w:rsidRPr="008D0935" w:rsidTr="00BD3372">
        <w:trPr>
          <w:trHeight w:val="20"/>
          <w:jc w:val="center"/>
        </w:trPr>
        <w:tc>
          <w:tcPr>
            <w:tcW w:w="502" w:type="dxa"/>
            <w:vMerge/>
            <w:tcBorders>
              <w:left w:val="single" w:sz="4" w:space="0" w:color="000000"/>
              <w:bottom w:val="single" w:sz="4" w:space="0" w:color="auto"/>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r>
      <w:tr w:rsidR="00655060" w:rsidRPr="008D0935" w:rsidTr="00BD3372">
        <w:trPr>
          <w:trHeight w:val="20"/>
          <w:jc w:val="center"/>
        </w:trPr>
        <w:tc>
          <w:tcPr>
            <w:tcW w:w="502" w:type="dxa"/>
            <w:vMerge w:val="restart"/>
            <w:tcBorders>
              <w:top w:val="single" w:sz="4" w:space="0" w:color="auto"/>
              <w:left w:val="single" w:sz="4" w:space="0" w:color="auto"/>
              <w:right w:val="single" w:sz="4" w:space="0" w:color="auto"/>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22</w:t>
            </w:r>
          </w:p>
        </w:tc>
        <w:tc>
          <w:tcPr>
            <w:tcW w:w="372" w:type="dxa"/>
            <w:tcBorders>
              <w:top w:val="single" w:sz="4" w:space="0" w:color="000000"/>
              <w:left w:val="single" w:sz="4" w:space="0" w:color="auto"/>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126</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1594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auto"/>
              <w:bottom w:val="single" w:sz="4" w:space="0" w:color="000000"/>
              <w:right w:val="single" w:sz="4" w:space="0" w:color="auto"/>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auto"/>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23</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1540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2033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24</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124</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1491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2031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2246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25</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1447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1911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2086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2126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26</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1406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1807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1982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2022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27</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121</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1369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1693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1868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1908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FC2E1B">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28</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120</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1334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1593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1768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1808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29</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119</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1301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1505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1720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C50B72">
            <w:pPr>
              <w:keepNext/>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30</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118</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1270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1433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C50B72">
            <w:pPr>
              <w:keepNext/>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31</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1240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1555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1595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lastRenderedPageBreak/>
              <w:t>32</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116</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1205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1497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1538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33</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1172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1443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1485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34</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114</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1141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1217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1392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1434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35</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1111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1169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1344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36</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1061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1297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1341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auto"/>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37</w:t>
            </w:r>
          </w:p>
        </w:tc>
        <w:tc>
          <w:tcPr>
            <w:tcW w:w="372" w:type="dxa"/>
            <w:tcBorders>
              <w:top w:val="single" w:sz="4" w:space="0" w:color="000000"/>
              <w:left w:val="single" w:sz="4" w:space="0" w:color="auto"/>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111</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1009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1077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1252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1296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auto"/>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top w:val="single" w:sz="4" w:space="0" w:color="auto"/>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38</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962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1036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1211</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1256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39</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109</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996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1171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1217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40</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108</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959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1134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–90</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41</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107</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843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921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1096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1143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42</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106</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1032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1079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–66</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–83</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43</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105</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975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1021</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–58</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–84</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44</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104</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735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749</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924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970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1</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–85</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6" w:right="-20"/>
              <w:rPr>
                <w:rFonts w:ascii="Century Gothic" w:hAnsi="Century Gothic" w:cs="Arial"/>
                <w:color w:val="000000" w:themeColor="text1"/>
                <w:sz w:val="16"/>
              </w:rPr>
            </w:pPr>
            <w:r w:rsidRPr="008D0935">
              <w:rPr>
                <w:rFonts w:ascii="Century Gothic" w:hAnsi="Century Gothic" w:cs="Arial"/>
                <w:b/>
                <w:color w:val="000000" w:themeColor="text1"/>
                <w:spacing w:val="-1"/>
                <w:sz w:val="16"/>
              </w:rPr>
              <w:t>45</w:t>
            </w: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103</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703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877</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–72</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–59</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6</w:t>
            </w:r>
          </w:p>
        </w:tc>
        <w:tc>
          <w:tcPr>
            <w:tcW w:w="5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–77</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3</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9</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val="restart"/>
            <w:tcBorders>
              <w:left w:val="single" w:sz="4" w:space="0" w:color="000000"/>
              <w:right w:val="single" w:sz="4" w:space="0" w:color="000000"/>
            </w:tcBorders>
          </w:tcPr>
          <w:p w:rsidR="00655060" w:rsidRPr="008D0935" w:rsidRDefault="00655060" w:rsidP="008A6791">
            <w:pPr>
              <w:spacing w:before="60" w:after="60" w:line="240" w:lineRule="auto"/>
              <w:ind w:left="58" w:right="-20"/>
              <w:rPr>
                <w:rFonts w:ascii="Century Gothic" w:hAnsi="Century Gothic" w:cs="Arial"/>
                <w:color w:val="000000" w:themeColor="text1"/>
                <w:sz w:val="16"/>
              </w:rPr>
            </w:pPr>
            <w:r w:rsidRPr="008D0935">
              <w:rPr>
                <w:rFonts w:ascii="Century Gothic" w:hAnsi="Century Gothic" w:cs="Arial"/>
                <w:b/>
                <w:color w:val="000000" w:themeColor="text1"/>
                <w:sz w:val="16"/>
              </w:rPr>
              <w:t>&gt;45</w:t>
            </w: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57" w:right="133"/>
              <w:jc w:val="center"/>
              <w:rPr>
                <w:rFonts w:ascii="Century Gothic" w:hAnsi="Century Gothic" w:cs="Arial"/>
                <w:color w:val="000000" w:themeColor="text1"/>
                <w:sz w:val="16"/>
              </w:rPr>
            </w:pPr>
            <w:r w:rsidRPr="008D0935">
              <w:rPr>
                <w:rFonts w:ascii="Century Gothic" w:hAnsi="Century Gothic" w:cs="Arial"/>
                <w:color w:val="000000" w:themeColor="text1"/>
                <w:sz w:val="16"/>
              </w:rPr>
              <w:t>f</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26" w:right="209"/>
              <w:jc w:val="center"/>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20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103</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138</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250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600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703</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877</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1104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0"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1622</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02"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2208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r w:rsidR="00655060" w:rsidRPr="008D0935" w:rsidTr="00BD3372">
        <w:trPr>
          <w:trHeight w:val="20"/>
          <w:jc w:val="center"/>
        </w:trPr>
        <w:tc>
          <w:tcPr>
            <w:tcW w:w="502" w:type="dxa"/>
            <w:vMerge/>
            <w:tcBorders>
              <w:left w:val="single" w:sz="4" w:space="0" w:color="000000"/>
              <w:bottom w:val="single" w:sz="4" w:space="0" w:color="000000"/>
              <w:right w:val="single" w:sz="4" w:space="0" w:color="000000"/>
            </w:tcBorders>
          </w:tcPr>
          <w:p w:rsidR="00655060" w:rsidRPr="008D0935" w:rsidRDefault="00655060" w:rsidP="008A6791">
            <w:pPr>
              <w:spacing w:before="60" w:after="60" w:line="240" w:lineRule="auto"/>
              <w:rPr>
                <w:rFonts w:ascii="Century Gothic" w:hAnsi="Century Gothic" w:cs="Arial"/>
                <w:color w:val="000000" w:themeColor="text1"/>
                <w:sz w:val="16"/>
              </w:rPr>
            </w:pPr>
          </w:p>
        </w:tc>
        <w:tc>
          <w:tcPr>
            <w:tcW w:w="372"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25" w:right="101"/>
              <w:jc w:val="center"/>
              <w:rPr>
                <w:rFonts w:ascii="Century Gothic" w:hAnsi="Century Gothic" w:cs="Arial"/>
                <w:color w:val="000000" w:themeColor="text1"/>
                <w:sz w:val="16"/>
              </w:rPr>
            </w:pPr>
            <w:r w:rsidRPr="008D0935">
              <w:rPr>
                <w:rFonts w:ascii="Century Gothic" w:hAnsi="Century Gothic" w:cs="Arial"/>
                <w:color w:val="000000" w:themeColor="text1"/>
                <w:sz w:val="16"/>
              </w:rPr>
              <w:t>P</w:t>
            </w:r>
          </w:p>
        </w:tc>
        <w:tc>
          <w:tcPr>
            <w:tcW w:w="748"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73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1"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77"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8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8"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–91</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4</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–80</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–36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76"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–46</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5</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5"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–48</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c>
          <w:tcPr>
            <w:tcW w:w="564" w:type="dxa"/>
            <w:tcBorders>
              <w:top w:val="single" w:sz="4" w:space="0" w:color="000000"/>
              <w:left w:val="single" w:sz="4" w:space="0" w:color="000000"/>
              <w:bottom w:val="single" w:sz="4" w:space="0" w:color="000000"/>
              <w:right w:val="single" w:sz="4" w:space="0" w:color="000000"/>
            </w:tcBorders>
          </w:tcPr>
          <w:p w:rsidR="00655060" w:rsidRPr="008D0935" w:rsidRDefault="00655060" w:rsidP="008A6791">
            <w:pPr>
              <w:spacing w:before="60" w:after="60" w:line="240" w:lineRule="auto"/>
              <w:ind w:left="143" w:right="-20"/>
              <w:rPr>
                <w:rFonts w:ascii="Century Gothic" w:hAnsi="Century Gothic" w:cs="Arial"/>
                <w:color w:val="000000" w:themeColor="text1"/>
                <w:sz w:val="16"/>
              </w:rPr>
            </w:pPr>
            <w:r w:rsidRPr="008D0935">
              <w:rPr>
                <w:rFonts w:ascii="Century Gothic" w:hAnsi="Century Gothic" w:cs="Arial"/>
                <w:color w:val="000000" w:themeColor="text1"/>
                <w:spacing w:val="-1"/>
                <w:sz w:val="16"/>
              </w:rPr>
              <w:t>N</w:t>
            </w:r>
            <w:r w:rsidRPr="008D0935">
              <w:rPr>
                <w:rFonts w:ascii="Century Gothic" w:hAnsi="Century Gothic" w:cs="Arial"/>
                <w:color w:val="000000" w:themeColor="text1"/>
                <w:spacing w:val="1"/>
                <w:sz w:val="16"/>
              </w:rPr>
              <w:t>/</w:t>
            </w:r>
            <w:r w:rsidRPr="008D0935">
              <w:rPr>
                <w:rFonts w:ascii="Century Gothic" w:hAnsi="Century Gothic" w:cs="Arial"/>
                <w:color w:val="000000" w:themeColor="text1"/>
                <w:sz w:val="16"/>
              </w:rPr>
              <w:t>A</w:t>
            </w:r>
          </w:p>
        </w:tc>
      </w:tr>
    </w:tbl>
    <w:p w:rsidR="00655060" w:rsidRPr="008D0935" w:rsidRDefault="00655060" w:rsidP="004F2B89">
      <w:pPr>
        <w:pStyle w:val="Formatolibre"/>
        <w:jc w:val="both"/>
        <w:rPr>
          <w:rFonts w:ascii="Century Gothic" w:hAnsi="Century Gothic" w:cs="Arial"/>
          <w:color w:val="000000" w:themeColor="text1"/>
          <w:lang w:val="es-MX"/>
        </w:rPr>
      </w:pPr>
    </w:p>
    <w:p w:rsidR="00655060" w:rsidRPr="008D0935" w:rsidRDefault="00655060" w:rsidP="004F2B89">
      <w:pPr>
        <w:pStyle w:val="Formatolibre"/>
        <w:jc w:val="center"/>
        <w:rPr>
          <w:rFonts w:ascii="Century Gothic" w:hAnsi="Century Gothic" w:cs="Arial"/>
          <w:color w:val="000000" w:themeColor="text1"/>
          <w:lang w:val="es-MX"/>
        </w:rPr>
      </w:pPr>
      <w:r w:rsidRPr="00E46AB2">
        <w:rPr>
          <w:rFonts w:ascii="Century Gothic" w:hAnsi="Century Gothic" w:cs="Arial"/>
          <w:noProof/>
          <w:color w:val="000000" w:themeColor="text1"/>
          <w:lang w:val="es-MX"/>
        </w:rPr>
        <w:lastRenderedPageBreak/>
        <w:drawing>
          <wp:inline distT="0" distB="0" distL="0" distR="0" wp14:anchorId="7CE12C54" wp14:editId="656E95B7">
            <wp:extent cx="4743450" cy="1962984"/>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0" cstate="print"/>
                    <a:srcRect/>
                    <a:stretch>
                      <a:fillRect/>
                    </a:stretch>
                  </pic:blipFill>
                  <pic:spPr bwMode="auto">
                    <a:xfrm>
                      <a:off x="0" y="0"/>
                      <a:ext cx="4748387" cy="1965027"/>
                    </a:xfrm>
                    <a:prstGeom prst="rect">
                      <a:avLst/>
                    </a:prstGeom>
                    <a:noFill/>
                    <a:ln w="9525">
                      <a:noFill/>
                      <a:miter lim="800000"/>
                      <a:headEnd/>
                      <a:tailEnd/>
                    </a:ln>
                  </pic:spPr>
                </pic:pic>
              </a:graphicData>
            </a:graphic>
          </wp:inline>
        </w:drawing>
      </w:r>
    </w:p>
    <w:p w:rsidR="00655060" w:rsidRPr="008D0935" w:rsidRDefault="00655060" w:rsidP="00447D29">
      <w:pPr>
        <w:pStyle w:val="Formatolibre"/>
        <w:spacing w:after="120"/>
        <w:ind w:left="709" w:hanging="709"/>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Figura 13. Potencia espectral para señales VDSL2-NL1 en dirección Downstream desplegadas desde central. (IL=0 dB)</w:t>
      </w:r>
    </w:p>
    <w:p w:rsidR="00655060" w:rsidRPr="008D0935" w:rsidRDefault="00655060" w:rsidP="004F2B89">
      <w:pPr>
        <w:pStyle w:val="Formatolibre"/>
        <w:jc w:val="center"/>
        <w:rPr>
          <w:rFonts w:ascii="Century Gothic" w:hAnsi="Century Gothic" w:cs="Arial"/>
          <w:color w:val="000000" w:themeColor="text1"/>
          <w:lang w:val="es-MX"/>
        </w:rPr>
      </w:pPr>
      <w:r w:rsidRPr="00E46AB2">
        <w:rPr>
          <w:rFonts w:ascii="Century Gothic" w:hAnsi="Century Gothic" w:cs="Arial"/>
          <w:noProof/>
          <w:color w:val="000000" w:themeColor="text1"/>
          <w:lang w:val="es-MX"/>
        </w:rPr>
        <w:drawing>
          <wp:inline distT="0" distB="0" distL="0" distR="0" wp14:anchorId="5E72696A" wp14:editId="664302D6">
            <wp:extent cx="4629150" cy="2623639"/>
            <wp:effectExtent l="0" t="0" r="0" b="571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1" cstate="print"/>
                    <a:srcRect/>
                    <a:stretch>
                      <a:fillRect/>
                    </a:stretch>
                  </pic:blipFill>
                  <pic:spPr bwMode="auto">
                    <a:xfrm>
                      <a:off x="0" y="0"/>
                      <a:ext cx="4634280" cy="2626547"/>
                    </a:xfrm>
                    <a:prstGeom prst="rect">
                      <a:avLst/>
                    </a:prstGeom>
                    <a:noFill/>
                    <a:ln w="9525">
                      <a:noFill/>
                      <a:miter lim="800000"/>
                      <a:headEnd/>
                      <a:tailEnd/>
                    </a:ln>
                  </pic:spPr>
                </pic:pic>
              </a:graphicData>
            </a:graphic>
          </wp:inline>
        </w:drawing>
      </w:r>
    </w:p>
    <w:p w:rsidR="00655060" w:rsidRPr="008D0935" w:rsidRDefault="00655060" w:rsidP="008A6791">
      <w:pPr>
        <w:pStyle w:val="Formatolibre"/>
        <w:ind w:left="708" w:hanging="708"/>
        <w:jc w:val="center"/>
        <w:rPr>
          <w:rFonts w:ascii="Century Gothic" w:hAnsi="Century Gothic" w:cs="Arial"/>
          <w:b/>
          <w:color w:val="000000" w:themeColor="text1"/>
          <w:sz w:val="22"/>
          <w:lang w:val="es-MX"/>
        </w:rPr>
      </w:pPr>
      <w:r w:rsidRPr="008D0935">
        <w:rPr>
          <w:rFonts w:ascii="Century Gothic" w:eastAsiaTheme="minorHAnsi" w:hAnsi="Century Gothic" w:cs="Arial"/>
          <w:b/>
          <w:color w:val="auto"/>
          <w:sz w:val="20"/>
          <w:szCs w:val="22"/>
          <w:lang w:val="es-MX" w:eastAsia="en-US"/>
        </w:rPr>
        <w:t>Figura 14. Potencia espectral para señales VDSLS-NL1 dirección Downstream desplegadas desde el Sub-bucle Local para diferentes distancias de atenuación</w:t>
      </w:r>
      <w:r w:rsidRPr="008D0935">
        <w:rPr>
          <w:rFonts w:ascii="Century Gothic" w:hAnsi="Century Gothic" w:cs="Arial"/>
          <w:b/>
          <w:color w:val="000000" w:themeColor="text1"/>
          <w:sz w:val="22"/>
          <w:lang w:val="es-MX"/>
        </w:rPr>
        <w:t xml:space="preserve"> (IL).</w:t>
      </w:r>
    </w:p>
    <w:p w:rsidR="001A4D73" w:rsidRPr="008D0935" w:rsidRDefault="003B1A36" w:rsidP="00447D29">
      <w:pPr>
        <w:pStyle w:val="Ttulo4"/>
        <w:spacing w:before="120" w:after="120" w:line="264" w:lineRule="auto"/>
        <w:ind w:left="862" w:hanging="862"/>
        <w:rPr>
          <w:rFonts w:ascii="Century Gothic" w:hAnsi="Century Gothic"/>
        </w:rPr>
      </w:pPr>
      <w:r w:rsidRPr="008D0935">
        <w:rPr>
          <w:rFonts w:ascii="Century Gothic" w:hAnsi="Century Gothic"/>
          <w:sz w:val="22"/>
          <w:szCs w:val="24"/>
        </w:rPr>
        <w:t>6.2.8.2</w:t>
      </w:r>
      <w:r w:rsidRPr="008D0935">
        <w:rPr>
          <w:rFonts w:ascii="Century Gothic" w:hAnsi="Century Gothic"/>
          <w:sz w:val="22"/>
          <w:szCs w:val="24"/>
        </w:rPr>
        <w:tab/>
      </w:r>
      <w:r w:rsidR="00655060" w:rsidRPr="008D0935">
        <w:rPr>
          <w:rFonts w:ascii="Century Gothic" w:hAnsi="Century Gothic" w:cs="Arial"/>
          <w:color w:val="000000" w:themeColor="text1"/>
        </w:rPr>
        <w:t xml:space="preserve"> </w:t>
      </w:r>
      <w:r w:rsidR="00655060" w:rsidRPr="008D0935">
        <w:rPr>
          <w:rFonts w:ascii="Century Gothic" w:hAnsi="Century Gothic" w:cs="Arial"/>
          <w:color w:val="000000" w:themeColor="text1"/>
          <w:sz w:val="22"/>
          <w:szCs w:val="22"/>
        </w:rPr>
        <w:t>Upstream</w:t>
      </w:r>
      <w:r w:rsidR="00655060" w:rsidRPr="008D0935">
        <w:rPr>
          <w:rFonts w:ascii="Century Gothic" w:hAnsi="Century Gothic" w:cs="Arial"/>
          <w:color w:val="000000" w:themeColor="text1"/>
        </w:rPr>
        <w:t>.</w:t>
      </w:r>
    </w:p>
    <w:p w:rsidR="0050705A" w:rsidRPr="008D0935" w:rsidRDefault="00655060" w:rsidP="00FC2E1B">
      <w:pPr>
        <w:pStyle w:val="IFTnormal"/>
        <w:spacing w:after="120" w:line="264" w:lineRule="auto"/>
        <w:rPr>
          <w:rFonts w:ascii="Century Gothic" w:hAnsi="Century Gothic"/>
        </w:rPr>
      </w:pPr>
      <w:r w:rsidRPr="008D0935">
        <w:rPr>
          <w:rFonts w:ascii="Century Gothic" w:hAnsi="Century Gothic"/>
        </w:rPr>
        <w:t xml:space="preserve">La señal en dirección </w:t>
      </w:r>
      <w:r w:rsidRPr="008D0935">
        <w:rPr>
          <w:rFonts w:ascii="Century Gothic" w:hAnsi="Century Gothic"/>
          <w:i/>
        </w:rPr>
        <w:t>Upstream</w:t>
      </w:r>
      <w:r w:rsidRPr="008D0935">
        <w:rPr>
          <w:rFonts w:ascii="Century Gothic" w:hAnsi="Century Gothic"/>
        </w:rPr>
        <w:t xml:space="preserve"> debe cumplir simultáneamente con límites de transmisión observados en el punto de terminación de red del Bucle Local/ Sub-Bucle Local; y con límites de recepción observados en el punto de terminación de línea del Bucle Local/ Sub-bucle Local.</w:t>
      </w:r>
    </w:p>
    <w:p w:rsidR="00655060" w:rsidRPr="008D0935" w:rsidRDefault="00655060" w:rsidP="00FC2E1B">
      <w:pPr>
        <w:pStyle w:val="IFTnormal"/>
        <w:spacing w:after="120" w:line="264" w:lineRule="auto"/>
        <w:rPr>
          <w:rFonts w:ascii="Century Gothic" w:hAnsi="Century Gothic"/>
        </w:rPr>
      </w:pPr>
      <w:r w:rsidRPr="008D0935">
        <w:rPr>
          <w:rFonts w:ascii="Century Gothic" w:hAnsi="Century Gothic"/>
        </w:rPr>
        <w:t xml:space="preserve">La Tabla 16 presenta los puntos de referencia límite definidos en la cláusula 12.1 de ETSI TR 101 830-1 V1.5.2 para la señal transmitida en dirección </w:t>
      </w:r>
      <w:r w:rsidRPr="008D0935">
        <w:rPr>
          <w:rFonts w:ascii="Century Gothic" w:hAnsi="Century Gothic"/>
          <w:i/>
        </w:rPr>
        <w:t>Upstream</w:t>
      </w:r>
      <w:r w:rsidRPr="008D0935">
        <w:rPr>
          <w:rFonts w:ascii="Century Gothic" w:hAnsi="Century Gothic"/>
        </w:rPr>
        <w:t xml:space="preserve">, </w:t>
      </w:r>
    </w:p>
    <w:p w:rsidR="00655060" w:rsidRPr="008D0935" w:rsidRDefault="00655060" w:rsidP="00FC2E1B">
      <w:pPr>
        <w:pStyle w:val="IFTnormal"/>
        <w:spacing w:after="120" w:line="264" w:lineRule="auto"/>
        <w:rPr>
          <w:rFonts w:ascii="Century Gothic" w:hAnsi="Century Gothic"/>
        </w:rPr>
      </w:pPr>
      <w:r w:rsidRPr="008D0935">
        <w:rPr>
          <w:rFonts w:ascii="Century Gothic" w:hAnsi="Century Gothic"/>
        </w:rPr>
        <w:t>Las señales transmitidas de este tipo deben satisfacer simultáneamente los límites para los anchos de banda definidos mediante la etiqueta “X” así como los correspondientes a la etiqueta “Y” y la etiqueta “Z”, lo cual implica que para algunas frecuencias se deberán realizar mediciones con tres diferentes anchos de banda.</w:t>
      </w:r>
    </w:p>
    <w:p w:rsidR="00655060" w:rsidRPr="008D0935" w:rsidRDefault="00655060" w:rsidP="00FC2E1B">
      <w:pPr>
        <w:pStyle w:val="IFTnormal"/>
        <w:spacing w:after="120" w:line="264" w:lineRule="auto"/>
        <w:rPr>
          <w:rFonts w:ascii="Century Gothic" w:hAnsi="Century Gothic"/>
        </w:rPr>
      </w:pPr>
      <w:r w:rsidRPr="008D0935">
        <w:rPr>
          <w:rFonts w:ascii="Century Gothic" w:hAnsi="Century Gothic"/>
        </w:rPr>
        <w:t xml:space="preserve">Adicionalmente, la Tabla 17 muestra los puntos de referencia límite correspondientes a la señal recibida en dirección upstream. Las señales recibidas de este tipo deben </w:t>
      </w:r>
      <w:r w:rsidRPr="008D0935">
        <w:rPr>
          <w:rFonts w:ascii="Century Gothic" w:hAnsi="Century Gothic"/>
        </w:rPr>
        <w:lastRenderedPageBreak/>
        <w:t>satisfacer simultáneamente los límites para los anchos de banda definidos por las etiquetas “X1”, “X2”, “Y1”, “Y2”; lo anterior implica que para algunas frecuencias se deberán realizar mediciones con dos o más anchos de banda.</w:t>
      </w:r>
    </w:p>
    <w:p w:rsidR="00655060" w:rsidRPr="008D0935" w:rsidRDefault="00655060" w:rsidP="00FC2E1B">
      <w:pPr>
        <w:pStyle w:val="IFTnormal"/>
        <w:spacing w:after="120" w:line="264" w:lineRule="auto"/>
        <w:rPr>
          <w:rFonts w:ascii="Century Gothic" w:hAnsi="Century Gothic"/>
        </w:rPr>
      </w:pPr>
      <w:r w:rsidRPr="008D0935">
        <w:rPr>
          <w:rFonts w:ascii="Century Gothic" w:hAnsi="Century Gothic"/>
        </w:rPr>
        <w:t>Adicionalmente que las figuras 15 y 16 ilustran la forma de la densidad espectral de potencia para estas señales en transmisión y en recepción, respectivamente.</w:t>
      </w:r>
    </w:p>
    <w:p w:rsidR="00655060" w:rsidRPr="008D0935"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Tabla 16 Puntos de referencia límite de potencia de banda estrecha para señales VDSL2-NL1/POTS transmitidas en dirección Upstream.</w:t>
      </w:r>
    </w:p>
    <w:tbl>
      <w:tblPr>
        <w:tblStyle w:val="Cuadrculadetablaclara1"/>
        <w:tblW w:w="9831" w:type="dxa"/>
        <w:jc w:val="center"/>
        <w:tblLayout w:type="fixed"/>
        <w:tblLook w:val="01E0" w:firstRow="1" w:lastRow="1" w:firstColumn="1" w:lastColumn="1" w:noHBand="0" w:noVBand="0"/>
      </w:tblPr>
      <w:tblGrid>
        <w:gridCol w:w="2260"/>
        <w:gridCol w:w="1421"/>
        <w:gridCol w:w="1701"/>
        <w:gridCol w:w="1701"/>
        <w:gridCol w:w="2126"/>
        <w:gridCol w:w="610"/>
        <w:gridCol w:w="12"/>
      </w:tblGrid>
      <w:tr w:rsidR="00655060" w:rsidRPr="008D0935" w:rsidTr="00874A64">
        <w:trPr>
          <w:gridAfter w:val="1"/>
          <w:wAfter w:w="12" w:type="dxa"/>
          <w:trHeight w:val="20"/>
          <w:tblHeader/>
          <w:jc w:val="center"/>
        </w:trPr>
        <w:tc>
          <w:tcPr>
            <w:tcW w:w="2260" w:type="dxa"/>
            <w:shd w:val="clear" w:color="auto" w:fill="009AD9"/>
            <w:vAlign w:val="center"/>
          </w:tcPr>
          <w:p w:rsidR="00655060" w:rsidRPr="008D0935" w:rsidRDefault="00655060" w:rsidP="00C50B72">
            <w:pPr>
              <w:pStyle w:val="Formatolibre"/>
              <w:spacing w:before="20" w:after="20" w:line="264" w:lineRule="auto"/>
              <w:jc w:val="center"/>
              <w:rPr>
                <w:rFonts w:ascii="Century Gothic" w:hAnsi="Century Gothic" w:cs="Arial"/>
                <w:b/>
                <w:color w:val="FFFFFF" w:themeColor="background1"/>
                <w:sz w:val="18"/>
              </w:rPr>
            </w:pPr>
            <w:r w:rsidRPr="008D0935">
              <w:rPr>
                <w:rFonts w:ascii="Century Gothic" w:hAnsi="Century Gothic" w:cs="Arial"/>
                <w:b/>
                <w:color w:val="FFFFFF" w:themeColor="background1"/>
                <w:sz w:val="18"/>
              </w:rPr>
              <w:t>Frecuencia Central</w:t>
            </w:r>
          </w:p>
          <w:p w:rsidR="00655060" w:rsidRPr="008D0935" w:rsidRDefault="0050705A" w:rsidP="00C50B72">
            <w:pPr>
              <w:pStyle w:val="Formatolibre"/>
              <w:spacing w:before="20" w:after="20" w:line="264" w:lineRule="auto"/>
              <w:jc w:val="center"/>
              <w:rPr>
                <w:rFonts w:ascii="Century Gothic" w:hAnsi="Century Gothic" w:cs="Arial"/>
                <w:color w:val="FFFFFF" w:themeColor="background1"/>
                <w:sz w:val="18"/>
              </w:rPr>
            </w:pPr>
            <w:r w:rsidRPr="008D0935">
              <w:rPr>
                <w:rFonts w:ascii="Century Gothic" w:hAnsi="Century Gothic" w:cs="Arial"/>
                <w:b/>
                <w:color w:val="FFFFFF" w:themeColor="background1"/>
                <w:sz w:val="18"/>
              </w:rPr>
              <w:t>F</w:t>
            </w:r>
          </w:p>
        </w:tc>
        <w:tc>
          <w:tcPr>
            <w:tcW w:w="1421" w:type="dxa"/>
            <w:shd w:val="clear" w:color="auto" w:fill="009AD9"/>
            <w:vAlign w:val="center"/>
          </w:tcPr>
          <w:p w:rsidR="00655060" w:rsidRPr="008D0935" w:rsidRDefault="00655060" w:rsidP="00C50B72">
            <w:pPr>
              <w:pStyle w:val="Formatolibre"/>
              <w:spacing w:before="20" w:after="20" w:line="264" w:lineRule="auto"/>
              <w:jc w:val="center"/>
              <w:rPr>
                <w:rFonts w:ascii="Century Gothic" w:hAnsi="Century Gothic" w:cs="Arial"/>
                <w:color w:val="FFFFFF" w:themeColor="background1"/>
                <w:sz w:val="18"/>
              </w:rPr>
            </w:pPr>
            <w:r w:rsidRPr="008D0935">
              <w:rPr>
                <w:rFonts w:ascii="Century Gothic" w:hAnsi="Century Gothic" w:cs="Arial"/>
                <w:b/>
                <w:color w:val="FFFFFF" w:themeColor="background1"/>
                <w:sz w:val="18"/>
              </w:rPr>
              <w:t>Impedancia</w:t>
            </w:r>
            <w:r w:rsidRPr="008D0935">
              <w:rPr>
                <w:rFonts w:ascii="Century Gothic" w:hAnsi="Century Gothic" w:cs="Arial"/>
                <w:b/>
                <w:color w:val="FFFFFF" w:themeColor="background1"/>
                <w:sz w:val="18"/>
              </w:rPr>
              <w:br/>
              <w:t>R</w:t>
            </w:r>
          </w:p>
        </w:tc>
        <w:tc>
          <w:tcPr>
            <w:tcW w:w="1701" w:type="dxa"/>
            <w:shd w:val="clear" w:color="auto" w:fill="009AD9"/>
            <w:vAlign w:val="center"/>
          </w:tcPr>
          <w:p w:rsidR="00655060" w:rsidRPr="008D0935" w:rsidRDefault="00655060" w:rsidP="00C50B72">
            <w:pPr>
              <w:pStyle w:val="Formatolibre"/>
              <w:spacing w:before="20" w:after="20" w:line="264" w:lineRule="auto"/>
              <w:jc w:val="center"/>
              <w:rPr>
                <w:rFonts w:ascii="Century Gothic" w:hAnsi="Century Gothic" w:cs="Arial"/>
                <w:color w:val="FFFFFF" w:themeColor="background1"/>
                <w:sz w:val="18"/>
              </w:rPr>
            </w:pPr>
            <w:r w:rsidRPr="008D0935">
              <w:rPr>
                <w:rFonts w:ascii="Century Gothic" w:hAnsi="Century Gothic" w:cs="Arial"/>
                <w:b/>
                <w:color w:val="FFFFFF" w:themeColor="background1"/>
                <w:sz w:val="18"/>
              </w:rPr>
              <w:t>Nivel de Señal</w:t>
            </w:r>
            <w:r w:rsidRPr="008D0935">
              <w:rPr>
                <w:rFonts w:ascii="Century Gothic" w:hAnsi="Century Gothic" w:cs="Arial"/>
                <w:b/>
                <w:color w:val="FFFFFF" w:themeColor="background1"/>
                <w:sz w:val="18"/>
              </w:rPr>
              <w:br/>
              <w:t>P</w:t>
            </w:r>
          </w:p>
        </w:tc>
        <w:tc>
          <w:tcPr>
            <w:tcW w:w="1701" w:type="dxa"/>
            <w:shd w:val="clear" w:color="auto" w:fill="009AD9"/>
            <w:vAlign w:val="center"/>
          </w:tcPr>
          <w:p w:rsidR="00655060" w:rsidRPr="008D0935" w:rsidRDefault="00655060" w:rsidP="00C50B72">
            <w:pPr>
              <w:pStyle w:val="Formatolibre"/>
              <w:spacing w:before="20" w:after="20" w:line="264" w:lineRule="auto"/>
              <w:jc w:val="center"/>
              <w:rPr>
                <w:rFonts w:ascii="Century Gothic" w:hAnsi="Century Gothic" w:cs="Arial"/>
                <w:color w:val="FFFFFF" w:themeColor="background1"/>
                <w:sz w:val="18"/>
              </w:rPr>
            </w:pPr>
            <w:r w:rsidRPr="008D0935">
              <w:rPr>
                <w:rFonts w:ascii="Century Gothic" w:hAnsi="Century Gothic" w:cs="Arial"/>
                <w:b/>
                <w:color w:val="FFFFFF" w:themeColor="background1"/>
                <w:sz w:val="18"/>
              </w:rPr>
              <w:t>Ancho de Banda</w:t>
            </w:r>
            <w:r w:rsidRPr="008D0935">
              <w:rPr>
                <w:rFonts w:ascii="Century Gothic" w:hAnsi="Century Gothic" w:cs="Arial"/>
                <w:b/>
                <w:color w:val="FFFFFF" w:themeColor="background1"/>
                <w:sz w:val="18"/>
              </w:rPr>
              <w:br/>
              <w:t>B</w:t>
            </w:r>
          </w:p>
        </w:tc>
        <w:tc>
          <w:tcPr>
            <w:tcW w:w="2126" w:type="dxa"/>
            <w:shd w:val="clear" w:color="auto" w:fill="009AD9"/>
            <w:vAlign w:val="center"/>
          </w:tcPr>
          <w:p w:rsidR="00655060" w:rsidRPr="008D0935" w:rsidRDefault="00655060" w:rsidP="00C50B72">
            <w:pPr>
              <w:pStyle w:val="Formatolibre"/>
              <w:spacing w:before="20" w:after="20" w:line="264" w:lineRule="auto"/>
              <w:jc w:val="center"/>
              <w:rPr>
                <w:rFonts w:ascii="Century Gothic" w:hAnsi="Century Gothic" w:cs="Arial"/>
                <w:color w:val="FFFFFF" w:themeColor="background1"/>
                <w:sz w:val="18"/>
              </w:rPr>
            </w:pPr>
            <w:r w:rsidRPr="008D0935">
              <w:rPr>
                <w:rFonts w:ascii="Century Gothic" w:hAnsi="Century Gothic" w:cs="Arial"/>
                <w:b/>
                <w:color w:val="FFFFFF" w:themeColor="background1"/>
                <w:sz w:val="18"/>
              </w:rPr>
              <w:t>Potencia Espectral</w:t>
            </w:r>
            <w:r w:rsidRPr="008D0935">
              <w:rPr>
                <w:rFonts w:ascii="Century Gothic" w:hAnsi="Century Gothic" w:cs="Arial"/>
                <w:b/>
                <w:color w:val="FFFFFF" w:themeColor="background1"/>
                <w:sz w:val="18"/>
              </w:rPr>
              <w:br/>
              <w:t>P/B</w:t>
            </w:r>
          </w:p>
        </w:tc>
        <w:tc>
          <w:tcPr>
            <w:tcW w:w="610" w:type="dxa"/>
            <w:shd w:val="clear" w:color="auto" w:fill="009AD9"/>
            <w:vAlign w:val="center"/>
          </w:tcPr>
          <w:p w:rsidR="00655060" w:rsidRPr="008D0935" w:rsidRDefault="00655060" w:rsidP="00C50B72">
            <w:pPr>
              <w:pStyle w:val="Formatolibre"/>
              <w:spacing w:before="20" w:after="20" w:line="264" w:lineRule="auto"/>
              <w:jc w:val="center"/>
              <w:rPr>
                <w:rFonts w:ascii="Century Gothic" w:hAnsi="Century Gothic" w:cs="Arial"/>
                <w:color w:val="FFFFFF" w:themeColor="background1"/>
                <w:sz w:val="18"/>
                <w:lang w:val="en-US"/>
              </w:rPr>
            </w:pPr>
          </w:p>
        </w:tc>
      </w:tr>
      <w:tr w:rsidR="00655060" w:rsidRPr="008D0935" w:rsidTr="00874A64">
        <w:trPr>
          <w:gridAfter w:val="1"/>
          <w:wAfter w:w="12" w:type="dxa"/>
          <w:trHeight w:val="20"/>
          <w:jc w:val="center"/>
        </w:trPr>
        <w:tc>
          <w:tcPr>
            <w:tcW w:w="226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0,1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4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4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25,875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138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243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686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783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2 825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3 575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3 750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3 750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5 200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5 200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5 375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6 875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7 050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7 050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8 325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8 500 kHz</w:t>
            </w:r>
          </w:p>
        </w:tc>
        <w:tc>
          <w:tcPr>
            <w:tcW w:w="142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600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600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-77,5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-77,5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-52,5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-53,2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-40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-11,2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-12,7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-40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-40 dBm</w:t>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tc>
        <w:tc>
          <w:tcPr>
            <w:tcW w:w="2126"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-97,5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-97,5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-92,5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-34,5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-34,5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-34,5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-34,5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-34,5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-93,2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-51,2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-52,7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-80 dBm/Hz</w:t>
            </w:r>
          </w:p>
        </w:tc>
        <w:tc>
          <w:tcPr>
            <w:tcW w:w="61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"X"</w:t>
            </w:r>
          </w:p>
        </w:tc>
      </w:tr>
      <w:tr w:rsidR="00655060" w:rsidRPr="008D0935" w:rsidTr="00874A64">
        <w:trPr>
          <w:gridAfter w:val="1"/>
          <w:wAfter w:w="12" w:type="dxa"/>
          <w:trHeight w:val="20"/>
          <w:jc w:val="center"/>
        </w:trPr>
        <w:tc>
          <w:tcPr>
            <w:tcW w:w="226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8 500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12 175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14 350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14 351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14 526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30 000 kHz</w:t>
            </w:r>
          </w:p>
        </w:tc>
        <w:tc>
          <w:tcPr>
            <w:tcW w:w="142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-14,8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-15,5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-15,5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-40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-60 dBm</w:t>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kHz</w:t>
            </w:r>
          </w:p>
        </w:tc>
        <w:tc>
          <w:tcPr>
            <w:tcW w:w="2126"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-54,8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-55,5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-55,5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tc>
        <w:tc>
          <w:tcPr>
            <w:tcW w:w="61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p>
        </w:tc>
      </w:tr>
      <w:tr w:rsidR="00655060" w:rsidRPr="008D0935" w:rsidTr="00874A64">
        <w:trPr>
          <w:gridAfter w:val="1"/>
          <w:wAfter w:w="12" w:type="dxa"/>
          <w:trHeight w:val="20"/>
          <w:jc w:val="center"/>
        </w:trPr>
        <w:tc>
          <w:tcPr>
            <w:tcW w:w="226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138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243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686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783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2 825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lastRenderedPageBreak/>
              <w:t>2 999,999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3 575 kHz</w:t>
            </w:r>
          </w:p>
        </w:tc>
        <w:tc>
          <w:tcPr>
            <w:tcW w:w="142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lastRenderedPageBreak/>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lastRenderedPageBreak/>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lastRenderedPageBreak/>
              <w:t>+12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-46,7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lastRenderedPageBreak/>
              <w:t>-50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-50 dBm</w:t>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lastRenderedPageBreak/>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lastRenderedPageBreak/>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kHz</w:t>
            </w:r>
          </w:p>
        </w:tc>
        <w:tc>
          <w:tcPr>
            <w:tcW w:w="2126"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lastRenderedPageBreak/>
              <w:t>-38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-38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-38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-38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-96,7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lastRenderedPageBreak/>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dBm/Hz</w:t>
            </w:r>
          </w:p>
        </w:tc>
        <w:tc>
          <w:tcPr>
            <w:tcW w:w="61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lastRenderedPageBreak/>
              <w:t>"Y"</w:t>
            </w:r>
          </w:p>
        </w:tc>
      </w:tr>
      <w:tr w:rsidR="00655060" w:rsidRPr="008D0935" w:rsidTr="00874A64">
        <w:trPr>
          <w:gridAfter w:val="1"/>
          <w:wAfter w:w="12" w:type="dxa"/>
          <w:trHeight w:val="20"/>
          <w:jc w:val="center"/>
        </w:trPr>
        <w:tc>
          <w:tcPr>
            <w:tcW w:w="226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3 749,999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3 750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5 199,999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5 200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5 375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6 875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7 049,999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7 050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8 325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8 499,999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8 500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11 999,999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12 000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12 175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14 350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14 351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14 526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30 000 kHz</w:t>
            </w:r>
          </w:p>
        </w:tc>
        <w:tc>
          <w:tcPr>
            <w:tcW w:w="142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-33,5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-5,7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-33,5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-33,5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-8,3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-9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-9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-33,5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-60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-60 dBm</w:t>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100 kHz</w:t>
            </w:r>
          </w:p>
        </w:tc>
        <w:tc>
          <w:tcPr>
            <w:tcW w:w="2126"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-83,5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-54,7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-56,2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-83,5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-83,5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-58,3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-59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-59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-83,5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-110 dBm/Hz</w:t>
            </w:r>
          </w:p>
        </w:tc>
        <w:tc>
          <w:tcPr>
            <w:tcW w:w="61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p>
        </w:tc>
      </w:tr>
      <w:tr w:rsidR="00655060" w:rsidRPr="008D0935" w:rsidTr="00874A64">
        <w:trPr>
          <w:gridAfter w:val="1"/>
          <w:wAfter w:w="12" w:type="dxa"/>
          <w:trHeight w:val="20"/>
          <w:jc w:val="center"/>
        </w:trPr>
        <w:tc>
          <w:tcPr>
            <w:tcW w:w="226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12 675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14 350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14 351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14 526 kHz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30 000 kHz</w:t>
            </w:r>
          </w:p>
        </w:tc>
        <w:tc>
          <w:tcPr>
            <w:tcW w:w="142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 xml:space="preserve">100 </w:t>
            </w:r>
            <w:r w:rsidRPr="008D0935">
              <w:rPr>
                <w:rFonts w:ascii="Century Gothic" w:hAnsi="Century Gothic" w:cs="Arial"/>
                <w:color w:val="000000" w:themeColor="text1"/>
                <w:sz w:val="16"/>
              </w:rPr>
              <w:sym w:font="Symbol" w:char="F057"/>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-52 dBm</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-52 dBm</w:t>
            </w:r>
          </w:p>
        </w:tc>
        <w:tc>
          <w:tcPr>
            <w:tcW w:w="1701"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 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 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 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 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 MHz</w:t>
            </w:r>
          </w:p>
        </w:tc>
        <w:tc>
          <w:tcPr>
            <w:tcW w:w="2126"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-112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-112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lang w:val="en-US"/>
              </w:rPr>
            </w:pPr>
            <w:r w:rsidRPr="008D0935">
              <w:rPr>
                <w:rFonts w:ascii="Century Gothic" w:hAnsi="Century Gothic" w:cs="Arial"/>
                <w:color w:val="000000" w:themeColor="text1"/>
                <w:sz w:val="16"/>
                <w:lang w:val="en-US"/>
              </w:rPr>
              <w:t>-112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-112 dBm/Hz</w:t>
            </w:r>
          </w:p>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-112 dBm/Hz</w:t>
            </w:r>
          </w:p>
        </w:tc>
        <w:tc>
          <w:tcPr>
            <w:tcW w:w="610" w:type="dxa"/>
          </w:tcPr>
          <w:p w:rsidR="00655060" w:rsidRPr="008D0935" w:rsidRDefault="00655060" w:rsidP="00C50B72">
            <w:pPr>
              <w:pStyle w:val="Formatolibre"/>
              <w:spacing w:before="20" w:after="20" w:line="264" w:lineRule="auto"/>
              <w:jc w:val="center"/>
              <w:rPr>
                <w:rFonts w:ascii="Century Gothic" w:hAnsi="Century Gothic" w:cs="Arial"/>
                <w:color w:val="000000" w:themeColor="text1"/>
                <w:sz w:val="16"/>
              </w:rPr>
            </w:pPr>
            <w:r w:rsidRPr="008D0935">
              <w:rPr>
                <w:rFonts w:ascii="Century Gothic" w:hAnsi="Century Gothic" w:cs="Arial"/>
                <w:color w:val="000000" w:themeColor="text1"/>
                <w:sz w:val="16"/>
              </w:rPr>
              <w:t>"Z"</w:t>
            </w:r>
          </w:p>
        </w:tc>
      </w:tr>
      <w:tr w:rsidR="00655060" w:rsidRPr="008D0935" w:rsidTr="00874A64">
        <w:trPr>
          <w:trHeight w:val="20"/>
          <w:jc w:val="center"/>
        </w:trPr>
        <w:tc>
          <w:tcPr>
            <w:tcW w:w="9831" w:type="dxa"/>
            <w:gridSpan w:val="7"/>
          </w:tcPr>
          <w:p w:rsidR="00655060" w:rsidRPr="008D0935" w:rsidRDefault="00655060" w:rsidP="00C50B72">
            <w:pPr>
              <w:spacing w:before="20" w:after="20" w:line="264" w:lineRule="auto"/>
              <w:ind w:left="833" w:right="-23" w:hanging="652"/>
              <w:jc w:val="both"/>
              <w:rPr>
                <w:rFonts w:ascii="Century Gothic" w:hAnsi="Century Gothic" w:cs="Arial"/>
                <w:color w:val="000000" w:themeColor="text1"/>
                <w:sz w:val="16"/>
              </w:rPr>
            </w:pPr>
            <w:r w:rsidRPr="008D0935">
              <w:rPr>
                <w:rFonts w:ascii="Century Gothic" w:hAnsi="Century Gothic" w:cs="Arial"/>
                <w:color w:val="000000" w:themeColor="text1"/>
                <w:sz w:val="16"/>
              </w:rPr>
              <w:t>NOTA: Los valores de PSD entre los puntos de referencia deberán obtenerse por interpolación entre los puntos adyacentes de la siguiente forma:</w:t>
            </w:r>
          </w:p>
          <w:p w:rsidR="00655060" w:rsidRPr="008D0935" w:rsidRDefault="00655060" w:rsidP="00C50B72">
            <w:pPr>
              <w:spacing w:before="20" w:after="20" w:line="264" w:lineRule="auto"/>
              <w:ind w:left="833" w:right="-23"/>
              <w:jc w:val="both"/>
              <w:rPr>
                <w:rFonts w:ascii="Century Gothic" w:hAnsi="Century Gothic" w:cs="Arial"/>
                <w:color w:val="000000" w:themeColor="text1"/>
                <w:sz w:val="16"/>
              </w:rPr>
            </w:pPr>
            <w:r w:rsidRPr="008D0935">
              <w:rPr>
                <w:rFonts w:ascii="Century Gothic" w:hAnsi="Century Gothic" w:cs="Arial"/>
                <w:color w:val="000000" w:themeColor="text1"/>
                <w:sz w:val="16"/>
              </w:rPr>
              <w:t>-debajo de 3 575 kHz con una base dB/log(f),</w:t>
            </w:r>
          </w:p>
          <w:p w:rsidR="00655060" w:rsidRPr="008D0935" w:rsidRDefault="00655060" w:rsidP="00C50B72">
            <w:pPr>
              <w:spacing w:before="20" w:after="20" w:line="264" w:lineRule="auto"/>
              <w:ind w:left="832" w:right="-20"/>
              <w:jc w:val="both"/>
              <w:rPr>
                <w:rFonts w:ascii="Century Gothic" w:hAnsi="Century Gothic" w:cs="Arial"/>
                <w:color w:val="000000" w:themeColor="text1"/>
                <w:sz w:val="16"/>
              </w:rPr>
            </w:pPr>
            <w:r w:rsidRPr="008D0935">
              <w:rPr>
                <w:rFonts w:ascii="Century Gothic" w:hAnsi="Century Gothic" w:cs="Arial"/>
                <w:color w:val="000000" w:themeColor="text1"/>
                <w:sz w:val="16"/>
              </w:rPr>
              <w:t>-por arriba de 3 575 kHz con una base dB/f.</w:t>
            </w:r>
          </w:p>
        </w:tc>
      </w:tr>
    </w:tbl>
    <w:p w:rsidR="00655060" w:rsidRPr="008D0935" w:rsidRDefault="00655060" w:rsidP="00447D29">
      <w:pPr>
        <w:pStyle w:val="Formatolibre"/>
        <w:spacing w:before="120"/>
        <w:ind w:left="709" w:hanging="709"/>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Tabla 17 Puntos de referencia límite de potencia de banda estrecha para señales VDSL2-NL1/POTS recibidas en dirección Upstream.</w:t>
      </w:r>
    </w:p>
    <w:tbl>
      <w:tblPr>
        <w:tblStyle w:val="Cuadrculadetablaclara1"/>
        <w:tblW w:w="10310" w:type="dxa"/>
        <w:jc w:val="center"/>
        <w:tblLayout w:type="fixed"/>
        <w:tblLook w:val="01E0" w:firstRow="1" w:lastRow="1" w:firstColumn="1" w:lastColumn="1" w:noHBand="0" w:noVBand="0"/>
      </w:tblPr>
      <w:tblGrid>
        <w:gridCol w:w="2122"/>
        <w:gridCol w:w="1417"/>
        <w:gridCol w:w="1843"/>
        <w:gridCol w:w="1984"/>
        <w:gridCol w:w="2127"/>
        <w:gridCol w:w="817"/>
      </w:tblGrid>
      <w:tr w:rsidR="00655060" w:rsidRPr="008D0935" w:rsidTr="00CC4C82">
        <w:trPr>
          <w:trHeight w:val="20"/>
          <w:jc w:val="center"/>
        </w:trPr>
        <w:tc>
          <w:tcPr>
            <w:tcW w:w="2122" w:type="dxa"/>
            <w:shd w:val="clear" w:color="auto" w:fill="009AD9"/>
            <w:vAlign w:val="center"/>
          </w:tcPr>
          <w:p w:rsidR="00655060" w:rsidRPr="008D0935" w:rsidRDefault="00655060" w:rsidP="00CC4C82">
            <w:pPr>
              <w:pStyle w:val="Formatolibre"/>
              <w:spacing w:line="264" w:lineRule="auto"/>
              <w:jc w:val="center"/>
              <w:rPr>
                <w:rFonts w:ascii="Century Gothic" w:hAnsi="Century Gothic" w:cs="Arial"/>
                <w:b/>
                <w:color w:val="FFFFFF" w:themeColor="background1"/>
                <w:sz w:val="20"/>
                <w:szCs w:val="22"/>
              </w:rPr>
            </w:pPr>
            <w:r w:rsidRPr="008D0935">
              <w:rPr>
                <w:rFonts w:ascii="Century Gothic" w:hAnsi="Century Gothic" w:cs="Arial"/>
                <w:b/>
                <w:color w:val="FFFFFF" w:themeColor="background1"/>
                <w:sz w:val="20"/>
                <w:szCs w:val="22"/>
              </w:rPr>
              <w:t>Frecuencia Central</w:t>
            </w:r>
          </w:p>
          <w:p w:rsidR="00655060" w:rsidRPr="008D0935" w:rsidRDefault="00655060" w:rsidP="00CC4C82">
            <w:pPr>
              <w:pStyle w:val="Formatolibre"/>
              <w:spacing w:line="264" w:lineRule="auto"/>
              <w:jc w:val="center"/>
              <w:rPr>
                <w:rFonts w:ascii="Century Gothic" w:hAnsi="Century Gothic" w:cs="Arial"/>
                <w:color w:val="FFFFFF" w:themeColor="background1"/>
                <w:sz w:val="20"/>
                <w:szCs w:val="22"/>
              </w:rPr>
            </w:pPr>
            <w:r w:rsidRPr="008D0935">
              <w:rPr>
                <w:rFonts w:ascii="Century Gothic" w:hAnsi="Century Gothic" w:cs="Arial"/>
                <w:b/>
                <w:color w:val="FFFFFF" w:themeColor="background1"/>
                <w:sz w:val="20"/>
                <w:szCs w:val="22"/>
              </w:rPr>
              <w:t>f</w:t>
            </w:r>
          </w:p>
        </w:tc>
        <w:tc>
          <w:tcPr>
            <w:tcW w:w="1417" w:type="dxa"/>
            <w:shd w:val="clear" w:color="auto" w:fill="009AD9"/>
            <w:vAlign w:val="center"/>
          </w:tcPr>
          <w:p w:rsidR="00655060" w:rsidRPr="008D0935" w:rsidRDefault="00655060" w:rsidP="00CC4C82">
            <w:pPr>
              <w:pStyle w:val="Formatolibre"/>
              <w:spacing w:line="264" w:lineRule="auto"/>
              <w:jc w:val="center"/>
              <w:rPr>
                <w:rFonts w:ascii="Century Gothic" w:hAnsi="Century Gothic" w:cs="Arial"/>
                <w:b/>
                <w:color w:val="FFFFFF" w:themeColor="background1"/>
                <w:sz w:val="20"/>
                <w:szCs w:val="22"/>
              </w:rPr>
            </w:pPr>
            <w:r w:rsidRPr="008D0935">
              <w:rPr>
                <w:rFonts w:ascii="Century Gothic" w:hAnsi="Century Gothic" w:cs="Arial"/>
                <w:b/>
                <w:color w:val="FFFFFF" w:themeColor="background1"/>
                <w:sz w:val="20"/>
                <w:szCs w:val="22"/>
              </w:rPr>
              <w:t>Impedancia</w:t>
            </w:r>
          </w:p>
        </w:tc>
        <w:tc>
          <w:tcPr>
            <w:tcW w:w="1843" w:type="dxa"/>
            <w:shd w:val="clear" w:color="auto" w:fill="009AD9"/>
            <w:vAlign w:val="center"/>
          </w:tcPr>
          <w:p w:rsidR="00655060" w:rsidRPr="008D0935" w:rsidRDefault="00655060" w:rsidP="00CC4C82">
            <w:pPr>
              <w:pStyle w:val="Formatolibre"/>
              <w:spacing w:line="264" w:lineRule="auto"/>
              <w:jc w:val="center"/>
              <w:rPr>
                <w:rFonts w:ascii="Century Gothic" w:hAnsi="Century Gothic" w:cs="Arial"/>
                <w:b/>
                <w:color w:val="FFFFFF" w:themeColor="background1"/>
                <w:sz w:val="20"/>
                <w:szCs w:val="22"/>
              </w:rPr>
            </w:pPr>
            <w:r w:rsidRPr="008D0935">
              <w:rPr>
                <w:rFonts w:ascii="Century Gothic" w:hAnsi="Century Gothic" w:cs="Arial"/>
                <w:b/>
                <w:color w:val="FFFFFF" w:themeColor="background1"/>
                <w:sz w:val="20"/>
                <w:szCs w:val="22"/>
              </w:rPr>
              <w:t>Nivel de Señal</w:t>
            </w:r>
          </w:p>
          <w:p w:rsidR="00655060" w:rsidRPr="008D0935" w:rsidRDefault="00655060" w:rsidP="00CC4C82">
            <w:pPr>
              <w:pStyle w:val="Formatolibre"/>
              <w:spacing w:line="264" w:lineRule="auto"/>
              <w:jc w:val="center"/>
              <w:rPr>
                <w:rFonts w:ascii="Century Gothic" w:hAnsi="Century Gothic" w:cs="Arial"/>
                <w:color w:val="FFFFFF" w:themeColor="background1"/>
                <w:sz w:val="20"/>
                <w:szCs w:val="22"/>
              </w:rPr>
            </w:pPr>
            <w:r w:rsidRPr="008D0935">
              <w:rPr>
                <w:rFonts w:ascii="Century Gothic" w:hAnsi="Century Gothic" w:cs="Arial"/>
                <w:b/>
                <w:color w:val="FFFFFF" w:themeColor="background1"/>
                <w:sz w:val="20"/>
                <w:szCs w:val="22"/>
              </w:rPr>
              <w:t>P</w:t>
            </w:r>
          </w:p>
        </w:tc>
        <w:tc>
          <w:tcPr>
            <w:tcW w:w="1984" w:type="dxa"/>
            <w:shd w:val="clear" w:color="auto" w:fill="009AD9"/>
            <w:vAlign w:val="center"/>
          </w:tcPr>
          <w:p w:rsidR="00655060" w:rsidRPr="008D0935" w:rsidRDefault="00655060" w:rsidP="00CC4C82">
            <w:pPr>
              <w:pStyle w:val="Formatolibre"/>
              <w:spacing w:line="264" w:lineRule="auto"/>
              <w:jc w:val="center"/>
              <w:rPr>
                <w:rFonts w:ascii="Century Gothic" w:hAnsi="Century Gothic" w:cs="Arial"/>
                <w:b/>
                <w:color w:val="FFFFFF" w:themeColor="background1"/>
                <w:sz w:val="20"/>
                <w:szCs w:val="22"/>
              </w:rPr>
            </w:pPr>
            <w:r w:rsidRPr="008D0935">
              <w:rPr>
                <w:rFonts w:ascii="Century Gothic" w:hAnsi="Century Gothic" w:cs="Arial"/>
                <w:b/>
                <w:color w:val="FFFFFF" w:themeColor="background1"/>
                <w:sz w:val="20"/>
                <w:szCs w:val="22"/>
              </w:rPr>
              <w:t>Ancho de Banda</w:t>
            </w:r>
          </w:p>
          <w:p w:rsidR="00655060" w:rsidRPr="008D0935" w:rsidRDefault="00655060" w:rsidP="00CC4C82">
            <w:pPr>
              <w:pStyle w:val="Formatolibre"/>
              <w:spacing w:line="264" w:lineRule="auto"/>
              <w:jc w:val="center"/>
              <w:rPr>
                <w:rFonts w:ascii="Century Gothic" w:hAnsi="Century Gothic" w:cs="Arial"/>
                <w:color w:val="FFFFFF" w:themeColor="background1"/>
                <w:sz w:val="20"/>
                <w:szCs w:val="22"/>
              </w:rPr>
            </w:pPr>
            <w:r w:rsidRPr="008D0935">
              <w:rPr>
                <w:rFonts w:ascii="Century Gothic" w:hAnsi="Century Gothic" w:cs="Arial"/>
                <w:b/>
                <w:color w:val="FFFFFF" w:themeColor="background1"/>
                <w:sz w:val="20"/>
                <w:szCs w:val="22"/>
              </w:rPr>
              <w:t>B</w:t>
            </w:r>
          </w:p>
        </w:tc>
        <w:tc>
          <w:tcPr>
            <w:tcW w:w="2127" w:type="dxa"/>
            <w:shd w:val="clear" w:color="auto" w:fill="009AD9"/>
            <w:vAlign w:val="center"/>
          </w:tcPr>
          <w:p w:rsidR="00655060" w:rsidRPr="008D0935" w:rsidRDefault="00655060" w:rsidP="00CC4C82">
            <w:pPr>
              <w:pStyle w:val="Formatolibre"/>
              <w:spacing w:line="264" w:lineRule="auto"/>
              <w:jc w:val="center"/>
              <w:rPr>
                <w:rFonts w:ascii="Century Gothic" w:hAnsi="Century Gothic" w:cs="Arial"/>
                <w:b/>
                <w:color w:val="FFFFFF" w:themeColor="background1"/>
                <w:sz w:val="20"/>
                <w:szCs w:val="22"/>
              </w:rPr>
            </w:pPr>
            <w:r w:rsidRPr="008D0935">
              <w:rPr>
                <w:rFonts w:ascii="Century Gothic" w:hAnsi="Century Gothic" w:cs="Arial"/>
                <w:b/>
                <w:color w:val="FFFFFF" w:themeColor="background1"/>
                <w:sz w:val="20"/>
                <w:szCs w:val="22"/>
              </w:rPr>
              <w:t>Potencia Espectral</w:t>
            </w:r>
          </w:p>
          <w:p w:rsidR="00655060" w:rsidRPr="008D0935" w:rsidRDefault="00655060" w:rsidP="00CC4C82">
            <w:pPr>
              <w:pStyle w:val="Formatolibre"/>
              <w:spacing w:line="264" w:lineRule="auto"/>
              <w:jc w:val="center"/>
              <w:rPr>
                <w:rFonts w:ascii="Century Gothic" w:hAnsi="Century Gothic" w:cs="Arial"/>
                <w:color w:val="FFFFFF" w:themeColor="background1"/>
                <w:sz w:val="20"/>
                <w:szCs w:val="22"/>
              </w:rPr>
            </w:pPr>
            <w:r w:rsidRPr="008D0935">
              <w:rPr>
                <w:rFonts w:ascii="Century Gothic" w:hAnsi="Century Gothic" w:cs="Arial"/>
                <w:b/>
                <w:color w:val="FFFFFF" w:themeColor="background1"/>
                <w:sz w:val="20"/>
                <w:szCs w:val="22"/>
              </w:rPr>
              <w:t>P/B</w:t>
            </w:r>
          </w:p>
        </w:tc>
        <w:tc>
          <w:tcPr>
            <w:tcW w:w="817" w:type="dxa"/>
            <w:shd w:val="clear" w:color="auto" w:fill="009AD9"/>
            <w:vAlign w:val="center"/>
          </w:tcPr>
          <w:p w:rsidR="00655060" w:rsidRPr="008D0935" w:rsidRDefault="00655060" w:rsidP="00CC4C82">
            <w:pPr>
              <w:pStyle w:val="Formatolibre"/>
              <w:spacing w:line="264" w:lineRule="auto"/>
              <w:jc w:val="center"/>
              <w:rPr>
                <w:rFonts w:ascii="Century Gothic" w:hAnsi="Century Gothic" w:cs="Arial"/>
                <w:b/>
                <w:color w:val="FFFFFF" w:themeColor="background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3 575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-43,45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-83,45 dBm/Hz</w:t>
            </w:r>
          </w:p>
        </w:tc>
        <w:tc>
          <w:tcPr>
            <w:tcW w:w="817" w:type="dxa"/>
            <w:vMerge w:val="restart"/>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"X1"</w:t>
            </w: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50705A"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w:t>
            </w:r>
            <w:r w:rsidR="00655060" w:rsidRPr="008D0935">
              <w:rPr>
                <w:rFonts w:ascii="Century Gothic" w:hAnsi="Century Gothic" w:cs="Arial"/>
                <w:color w:val="000000" w:themeColor="text1"/>
                <w:sz w:val="20"/>
                <w:szCs w:val="22"/>
              </w:rPr>
              <w:t>nterp</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interp</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5 375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-52,65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-92,65 dBm/Hz</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8 325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-53,41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-93,41 dBm/Hz</w:t>
            </w:r>
          </w:p>
        </w:tc>
        <w:tc>
          <w:tcPr>
            <w:tcW w:w="817" w:type="dxa"/>
            <w:vMerge w:val="restart"/>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"X2"</w:t>
            </w: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50705A"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w:t>
            </w:r>
            <w:r w:rsidR="00655060" w:rsidRPr="008D0935">
              <w:rPr>
                <w:rFonts w:ascii="Century Gothic" w:hAnsi="Century Gothic" w:cs="Arial"/>
                <w:color w:val="000000" w:themeColor="text1"/>
                <w:sz w:val="20"/>
                <w:szCs w:val="22"/>
              </w:rPr>
              <w:t>nterp</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interp</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12 175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-63,37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-103,37 dBm/Hz</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3 575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-36,95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-86,95 dBm/Hz</w:t>
            </w:r>
          </w:p>
        </w:tc>
        <w:tc>
          <w:tcPr>
            <w:tcW w:w="817" w:type="dxa"/>
            <w:vMerge w:val="restart"/>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"Y1"</w:t>
            </w: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50705A"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w:t>
            </w:r>
            <w:r w:rsidR="00655060" w:rsidRPr="008D0935">
              <w:rPr>
                <w:rFonts w:ascii="Century Gothic" w:hAnsi="Century Gothic" w:cs="Arial"/>
                <w:color w:val="000000" w:themeColor="text1"/>
                <w:sz w:val="20"/>
                <w:szCs w:val="22"/>
              </w:rPr>
              <w:t>nterp</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interp</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5 375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-46,15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-96,15 dBm/Hz</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8 325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-46,91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-96,91 dBm/Hz</w:t>
            </w:r>
          </w:p>
        </w:tc>
        <w:tc>
          <w:tcPr>
            <w:tcW w:w="817" w:type="dxa"/>
            <w:vMerge w:val="restart"/>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"Y2"</w:t>
            </w: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50705A"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w:t>
            </w:r>
            <w:r w:rsidR="00655060" w:rsidRPr="008D0935">
              <w:rPr>
                <w:rFonts w:ascii="Century Gothic" w:hAnsi="Century Gothic" w:cs="Arial"/>
                <w:color w:val="000000" w:themeColor="text1"/>
                <w:sz w:val="20"/>
                <w:szCs w:val="22"/>
              </w:rPr>
              <w:t>nterp</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interp</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r w:rsidR="00655060" w:rsidRPr="008D0935" w:rsidTr="00CC4C82">
        <w:trPr>
          <w:trHeight w:val="20"/>
          <w:jc w:val="center"/>
        </w:trPr>
        <w:tc>
          <w:tcPr>
            <w:tcW w:w="2122"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12 175 kHz</w:t>
            </w:r>
          </w:p>
        </w:tc>
        <w:tc>
          <w:tcPr>
            <w:tcW w:w="141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Ω</w:t>
            </w:r>
          </w:p>
        </w:tc>
        <w:tc>
          <w:tcPr>
            <w:tcW w:w="1843"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-56,87 dBm</w:t>
            </w:r>
          </w:p>
        </w:tc>
        <w:tc>
          <w:tcPr>
            <w:tcW w:w="1984"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100 kHz</w:t>
            </w:r>
          </w:p>
        </w:tc>
        <w:tc>
          <w:tcPr>
            <w:tcW w:w="2127" w:type="dxa"/>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r w:rsidRPr="008D0935">
              <w:rPr>
                <w:rFonts w:ascii="Century Gothic" w:hAnsi="Century Gothic" w:cs="Arial"/>
                <w:color w:val="000000" w:themeColor="text1"/>
                <w:sz w:val="20"/>
                <w:szCs w:val="22"/>
              </w:rPr>
              <w:t>-106,87 dBm/Hz</w:t>
            </w:r>
          </w:p>
        </w:tc>
        <w:tc>
          <w:tcPr>
            <w:tcW w:w="817" w:type="dxa"/>
            <w:vMerge/>
          </w:tcPr>
          <w:p w:rsidR="00655060" w:rsidRPr="008D0935" w:rsidRDefault="00655060" w:rsidP="00CC4C82">
            <w:pPr>
              <w:pStyle w:val="Formatolibre"/>
              <w:spacing w:line="264" w:lineRule="auto"/>
              <w:jc w:val="center"/>
              <w:rPr>
                <w:rFonts w:ascii="Century Gothic" w:hAnsi="Century Gothic" w:cs="Arial"/>
                <w:color w:val="000000" w:themeColor="text1"/>
                <w:sz w:val="20"/>
                <w:szCs w:val="22"/>
              </w:rPr>
            </w:pPr>
          </w:p>
        </w:tc>
      </w:tr>
    </w:tbl>
    <w:p w:rsidR="00655060" w:rsidRPr="008D0935" w:rsidRDefault="00655060" w:rsidP="004F2B89">
      <w:pPr>
        <w:pStyle w:val="Formatolibre"/>
        <w:jc w:val="center"/>
        <w:rPr>
          <w:rFonts w:ascii="Century Gothic" w:hAnsi="Century Gothic" w:cs="Arial"/>
          <w:color w:val="000000" w:themeColor="text1"/>
          <w:lang w:val="es-MX"/>
        </w:rPr>
      </w:pPr>
    </w:p>
    <w:p w:rsidR="00655060" w:rsidRPr="008D0935" w:rsidRDefault="00655060" w:rsidP="004F2B89">
      <w:pPr>
        <w:pStyle w:val="Formatolibre"/>
        <w:jc w:val="center"/>
        <w:rPr>
          <w:rFonts w:ascii="Century Gothic" w:hAnsi="Century Gothic" w:cs="Arial"/>
          <w:color w:val="000000" w:themeColor="text1"/>
          <w:lang w:val="es-MX"/>
        </w:rPr>
      </w:pPr>
    </w:p>
    <w:p w:rsidR="00655060" w:rsidRPr="008D0935" w:rsidRDefault="00655060" w:rsidP="004F2B89">
      <w:pPr>
        <w:pStyle w:val="Formatolibre"/>
        <w:jc w:val="center"/>
        <w:rPr>
          <w:rFonts w:ascii="Century Gothic" w:hAnsi="Century Gothic" w:cs="Arial"/>
          <w:color w:val="000000" w:themeColor="text1"/>
          <w:lang w:val="es-MX"/>
        </w:rPr>
      </w:pPr>
    </w:p>
    <w:p w:rsidR="00655060" w:rsidRPr="008D0935" w:rsidRDefault="00655060" w:rsidP="004F2B89">
      <w:pPr>
        <w:pStyle w:val="Formatolibre"/>
        <w:jc w:val="center"/>
        <w:rPr>
          <w:rFonts w:ascii="Century Gothic" w:hAnsi="Century Gothic" w:cs="Arial"/>
          <w:color w:val="000000" w:themeColor="text1"/>
          <w:lang w:val="es-MX"/>
        </w:rPr>
      </w:pPr>
      <w:r w:rsidRPr="00E46AB2">
        <w:rPr>
          <w:rFonts w:ascii="Century Gothic" w:hAnsi="Century Gothic" w:cs="Arial"/>
          <w:noProof/>
          <w:color w:val="000000" w:themeColor="text1"/>
          <w:lang w:val="es-MX"/>
        </w:rPr>
        <w:drawing>
          <wp:inline distT="0" distB="0" distL="0" distR="0" wp14:anchorId="33D0CB32" wp14:editId="6C1015E0">
            <wp:extent cx="4400550" cy="194752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2" cstate="print"/>
                    <a:srcRect/>
                    <a:stretch>
                      <a:fillRect/>
                    </a:stretch>
                  </pic:blipFill>
                  <pic:spPr bwMode="auto">
                    <a:xfrm>
                      <a:off x="0" y="0"/>
                      <a:ext cx="4407369" cy="1950538"/>
                    </a:xfrm>
                    <a:prstGeom prst="rect">
                      <a:avLst/>
                    </a:prstGeom>
                    <a:noFill/>
                    <a:ln w="9525">
                      <a:noFill/>
                      <a:miter lim="800000"/>
                      <a:headEnd/>
                      <a:tailEnd/>
                    </a:ln>
                  </pic:spPr>
                </pic:pic>
              </a:graphicData>
            </a:graphic>
          </wp:inline>
        </w:drawing>
      </w:r>
    </w:p>
    <w:p w:rsidR="00655060" w:rsidRPr="008D0935" w:rsidRDefault="00655060" w:rsidP="008A6791">
      <w:pPr>
        <w:pStyle w:val="Formatolibre"/>
        <w:ind w:left="708" w:hanging="708"/>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Figura 15. Potencia espectral para señales VDSL2-NL1/POTS transmitidas en dirección Upstream.</w:t>
      </w:r>
    </w:p>
    <w:p w:rsidR="00655060" w:rsidRPr="008D0935" w:rsidRDefault="00655060" w:rsidP="008A6791">
      <w:pPr>
        <w:pStyle w:val="Formatolibre"/>
        <w:ind w:left="708" w:hanging="708"/>
        <w:jc w:val="center"/>
        <w:rPr>
          <w:rFonts w:ascii="Century Gothic" w:hAnsi="Century Gothic" w:cs="Arial"/>
          <w:b/>
          <w:color w:val="000000" w:themeColor="text1"/>
          <w:sz w:val="22"/>
          <w:lang w:val="es-MX"/>
        </w:rPr>
      </w:pPr>
    </w:p>
    <w:p w:rsidR="00655060" w:rsidRPr="008D0935" w:rsidRDefault="00655060" w:rsidP="008A6791">
      <w:pPr>
        <w:pStyle w:val="Formatolibre"/>
        <w:jc w:val="center"/>
        <w:rPr>
          <w:rFonts w:ascii="Century Gothic" w:hAnsi="Century Gothic" w:cs="Arial"/>
          <w:color w:val="000000" w:themeColor="text1"/>
          <w:sz w:val="22"/>
          <w:szCs w:val="22"/>
          <w:lang w:val="es-MX"/>
        </w:rPr>
      </w:pPr>
      <w:r w:rsidRPr="00E46AB2">
        <w:rPr>
          <w:rFonts w:ascii="Century Gothic" w:hAnsi="Century Gothic" w:cs="Arial"/>
          <w:noProof/>
          <w:color w:val="000000" w:themeColor="text1"/>
          <w:sz w:val="22"/>
          <w:szCs w:val="22"/>
          <w:lang w:val="es-MX"/>
        </w:rPr>
        <w:drawing>
          <wp:inline distT="0" distB="0" distL="0" distR="0" wp14:anchorId="402434FA" wp14:editId="48112560">
            <wp:extent cx="4295775" cy="1837423"/>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3" cstate="print"/>
                    <a:srcRect/>
                    <a:stretch>
                      <a:fillRect/>
                    </a:stretch>
                  </pic:blipFill>
                  <pic:spPr bwMode="auto">
                    <a:xfrm>
                      <a:off x="0" y="0"/>
                      <a:ext cx="4306677" cy="1842086"/>
                    </a:xfrm>
                    <a:prstGeom prst="rect">
                      <a:avLst/>
                    </a:prstGeom>
                    <a:noFill/>
                    <a:ln w="9525">
                      <a:noFill/>
                      <a:miter lim="800000"/>
                      <a:headEnd/>
                      <a:tailEnd/>
                    </a:ln>
                  </pic:spPr>
                </pic:pic>
              </a:graphicData>
            </a:graphic>
          </wp:inline>
        </w:drawing>
      </w:r>
    </w:p>
    <w:p w:rsidR="00655060" w:rsidRPr="008D0935" w:rsidRDefault="00655060" w:rsidP="00EE5806">
      <w:pPr>
        <w:pStyle w:val="Formatolibre"/>
        <w:spacing w:after="120" w:line="264" w:lineRule="auto"/>
        <w:ind w:left="708" w:hanging="708"/>
        <w:jc w:val="center"/>
        <w:rPr>
          <w:rFonts w:ascii="Century Gothic" w:eastAsiaTheme="minorHAnsi" w:hAnsi="Century Gothic" w:cs="Arial"/>
          <w:b/>
          <w:color w:val="auto"/>
          <w:sz w:val="20"/>
          <w:szCs w:val="22"/>
          <w:lang w:val="es-MX" w:eastAsia="en-US"/>
        </w:rPr>
      </w:pPr>
      <w:r w:rsidRPr="008D0935">
        <w:rPr>
          <w:rFonts w:ascii="Century Gothic" w:eastAsiaTheme="minorHAnsi" w:hAnsi="Century Gothic" w:cs="Arial"/>
          <w:b/>
          <w:color w:val="auto"/>
          <w:sz w:val="20"/>
          <w:szCs w:val="22"/>
          <w:lang w:val="es-MX" w:eastAsia="en-US"/>
        </w:rPr>
        <w:t>Figura 16. Potencia espectral para señales VDSL2-NL1/POTS recibidas en dirección Upstream.</w:t>
      </w:r>
    </w:p>
    <w:p w:rsidR="00655060" w:rsidRPr="008D0935" w:rsidRDefault="00655060" w:rsidP="00EE5806">
      <w:pPr>
        <w:spacing w:after="120" w:line="264" w:lineRule="auto"/>
        <w:rPr>
          <w:rFonts w:ascii="Century Gothic" w:hAnsi="Century Gothic" w:cs="Arial"/>
          <w:color w:val="000000" w:themeColor="text1"/>
        </w:rPr>
      </w:pPr>
    </w:p>
    <w:p w:rsidR="00655060" w:rsidRPr="008D0935" w:rsidRDefault="003B1A36" w:rsidP="00EE5806">
      <w:pPr>
        <w:pStyle w:val="Ttulo1"/>
        <w:keepNext/>
        <w:spacing w:after="120" w:line="264" w:lineRule="auto"/>
        <w:ind w:left="432" w:hanging="432"/>
        <w:jc w:val="left"/>
        <w:rPr>
          <w:rFonts w:ascii="Century Gothic" w:hAnsi="Century Gothic"/>
          <w:color w:val="000000" w:themeColor="text1"/>
        </w:rPr>
      </w:pPr>
      <w:bookmarkStart w:id="2363" w:name="_Toc92974157"/>
      <w:bookmarkStart w:id="2364" w:name="_Toc93052468"/>
      <w:bookmarkStart w:id="2365" w:name="_Toc93056423"/>
      <w:bookmarkStart w:id="2366" w:name="_Toc125393487"/>
      <w:bookmarkStart w:id="2367" w:name="_Toc139012224"/>
      <w:r w:rsidRPr="008D0935">
        <w:rPr>
          <w:rFonts w:ascii="Century Gothic" w:hAnsi="Century Gothic"/>
          <w:color w:val="000000" w:themeColor="text1"/>
        </w:rPr>
        <w:t>7</w:t>
      </w:r>
      <w:r w:rsidR="00F11EB4" w:rsidRPr="008D0935">
        <w:rPr>
          <w:rFonts w:ascii="Century Gothic" w:hAnsi="Century Gothic"/>
          <w:color w:val="000000" w:themeColor="text1"/>
        </w:rPr>
        <w:t>.</w:t>
      </w:r>
      <w:r w:rsidRPr="008D0935">
        <w:rPr>
          <w:rFonts w:ascii="Century Gothic" w:hAnsi="Century Gothic"/>
          <w:color w:val="000000" w:themeColor="text1"/>
        </w:rPr>
        <w:tab/>
      </w:r>
      <w:r w:rsidR="00655060" w:rsidRPr="008D0935">
        <w:rPr>
          <w:rFonts w:ascii="Century Gothic" w:hAnsi="Century Gothic"/>
          <w:color w:val="000000" w:themeColor="text1"/>
        </w:rPr>
        <w:t>Procedimientos asociados al plan de gestión.</w:t>
      </w:r>
      <w:bookmarkEnd w:id="2363"/>
      <w:bookmarkEnd w:id="2364"/>
      <w:bookmarkEnd w:id="2365"/>
      <w:bookmarkEnd w:id="2366"/>
      <w:bookmarkEnd w:id="2367"/>
    </w:p>
    <w:p w:rsidR="001A4D73" w:rsidRPr="008D0935" w:rsidRDefault="003B1A36" w:rsidP="00EE5806">
      <w:pPr>
        <w:pStyle w:val="Ttulo2"/>
        <w:spacing w:after="120" w:line="264" w:lineRule="auto"/>
        <w:ind w:left="576" w:hanging="576"/>
        <w:rPr>
          <w:rFonts w:ascii="Century Gothic" w:hAnsi="Century Gothic"/>
        </w:rPr>
      </w:pPr>
      <w:bookmarkStart w:id="2368" w:name="_Toc92974158"/>
      <w:bookmarkStart w:id="2369" w:name="_Toc93052469"/>
      <w:bookmarkStart w:id="2370" w:name="_Toc93056424"/>
      <w:bookmarkStart w:id="2371" w:name="_Toc125393488"/>
      <w:bookmarkStart w:id="2372" w:name="_Toc139012225"/>
      <w:r w:rsidRPr="008D0935">
        <w:rPr>
          <w:rFonts w:ascii="Century Gothic" w:hAnsi="Century Gothic"/>
        </w:rPr>
        <w:t>7.1</w:t>
      </w:r>
      <w:r w:rsidRPr="008D0935">
        <w:rPr>
          <w:rFonts w:ascii="Century Gothic" w:hAnsi="Century Gothic"/>
        </w:rPr>
        <w:tab/>
      </w:r>
      <w:r w:rsidR="00655060" w:rsidRPr="008D0935">
        <w:rPr>
          <w:rFonts w:ascii="Century Gothic" w:hAnsi="Century Gothic"/>
          <w:color w:val="000000" w:themeColor="text1"/>
        </w:rPr>
        <w:t>Certificación de la Tecnología en Bucles Locales/ Sub-Bucles Locales a desagregar.</w:t>
      </w:r>
      <w:bookmarkEnd w:id="2368"/>
      <w:bookmarkEnd w:id="2369"/>
      <w:bookmarkEnd w:id="2370"/>
      <w:bookmarkEnd w:id="2371"/>
      <w:bookmarkEnd w:id="2372"/>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Previo a la instalación de los equipos de acceso de los </w:t>
      </w:r>
      <w:r w:rsidR="00BD3372" w:rsidRPr="008D0935">
        <w:rPr>
          <w:rFonts w:ascii="Century Gothic" w:hAnsi="Century Gothic"/>
        </w:rPr>
        <w:t xml:space="preserve">concesionarios </w:t>
      </w:r>
      <w:r w:rsidRPr="008D0935">
        <w:rPr>
          <w:rFonts w:ascii="Century Gothic" w:hAnsi="Century Gothic"/>
        </w:rPr>
        <w:t>y para cada uno de los equipos, se debe garantizar que dicho elemento a instalar en los escenarios de Desagregación Total y Compartida del Bucle Local y del Sub-bucle Local, cumple con los lineamientos establecidos en este PGE:</w:t>
      </w:r>
    </w:p>
    <w:p w:rsidR="00655060" w:rsidRPr="008D0935" w:rsidRDefault="00655060">
      <w:pPr>
        <w:pStyle w:val="IFTnormal"/>
        <w:numPr>
          <w:ilvl w:val="0"/>
          <w:numId w:val="211"/>
        </w:numPr>
        <w:spacing w:after="120" w:line="264" w:lineRule="auto"/>
        <w:rPr>
          <w:rFonts w:ascii="Century Gothic" w:hAnsi="Century Gothic"/>
        </w:rPr>
      </w:pPr>
      <w:r w:rsidRPr="008D0935">
        <w:rPr>
          <w:rFonts w:ascii="Century Gothic" w:hAnsi="Century Gothic"/>
        </w:rPr>
        <w:t>Para cada elemento de red, tecnología a emplear y cada vez que se actualice la versión de software/hardware del elemento de red, debe entregar un certificado emitido por el fabricante del equipo de acceso y del equipo terminal de cliente que incluya los siguientes aspectos:</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La especificación detallada de la tecnología, que debe estar incluida en la Tabla 3, así como el estándar que cumple la tecnología y organismo emisor del estándar.</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El plan de Bandas particular a emplear en la red de cobre.</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lastRenderedPageBreak/>
        <w:t>-</w:t>
      </w:r>
      <w:r w:rsidRPr="008D0935">
        <w:rPr>
          <w:rFonts w:ascii="Century Gothic" w:hAnsi="Century Gothic" w:cs="Times New Roman"/>
        </w:rPr>
        <w:tab/>
      </w:r>
      <w:r w:rsidR="00655060" w:rsidRPr="008D0935">
        <w:rPr>
          <w:rFonts w:ascii="Century Gothic" w:hAnsi="Century Gothic"/>
        </w:rPr>
        <w:t>Las máscaras de PSD aplicadas, de manera tabular y gráfica.</w:t>
      </w:r>
    </w:p>
    <w:p w:rsidR="00655060" w:rsidRPr="008D0935" w:rsidRDefault="00655060">
      <w:pPr>
        <w:pStyle w:val="IFTnormal"/>
        <w:numPr>
          <w:ilvl w:val="0"/>
          <w:numId w:val="211"/>
        </w:numPr>
        <w:spacing w:after="120" w:line="264" w:lineRule="auto"/>
        <w:rPr>
          <w:rFonts w:ascii="Century Gothic" w:hAnsi="Century Gothic"/>
        </w:rPr>
      </w:pPr>
      <w:r w:rsidRPr="008D0935">
        <w:rPr>
          <w:rFonts w:ascii="Century Gothic" w:hAnsi="Century Gothic"/>
        </w:rPr>
        <w:t>Los parámetros de los perfiles de servicio que serán empleados por tipo de tecnología y de acuerdo a la atenuación del Bucle Local o Sub-bucle Local, que incluya:</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Nombre del perfil.</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Tabla de servicios incluyendo velocidad de upstream/downstream.</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Tecnología configurada del puerto (ADSL2, ADSL2+, etc.).</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Rangos de ancho de banda de upstream y downstream.</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Margen objetivo de señal a ruido de upstream y downstream.</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Modo de operación del puerto (fast / interleave).</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En caso de interleave, cantidad de símbolos de upstream y downstream.</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Modo de ahorro de energía.</w:t>
      </w:r>
    </w:p>
    <w:p w:rsidR="00655060" w:rsidRPr="008D0935" w:rsidRDefault="003B1A36" w:rsidP="00BD3372">
      <w:pPr>
        <w:pStyle w:val="IFTnormal"/>
        <w:spacing w:after="120" w:line="264" w:lineRule="auto"/>
        <w:ind w:left="1134"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Función de asociación de pares, en caso de aplicar.</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La información presentada se considera evidencia auditable y se mantendrá en el SEG/SIPO.</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Los parámetros asociados que </w:t>
      </w:r>
      <w:r w:rsidR="0050705A" w:rsidRPr="008D0935">
        <w:rPr>
          <w:rFonts w:ascii="Century Gothic" w:hAnsi="Century Gothic"/>
        </w:rPr>
        <w:t>RED NACIONAL</w:t>
      </w:r>
      <w:r w:rsidRPr="008D0935">
        <w:rPr>
          <w:rFonts w:ascii="Century Gothic" w:hAnsi="Century Gothic"/>
        </w:rPr>
        <w:t xml:space="preserve"> deberá dar a conocer al CS de acuerdo con el tipo de servicio solicitado por el CS, ya sea en el Bucle o en el Sub-bucle Local son:</w:t>
      </w:r>
    </w:p>
    <w:p w:rsidR="00655060" w:rsidRPr="008D0935" w:rsidRDefault="00655060">
      <w:pPr>
        <w:pStyle w:val="IFTnormal"/>
        <w:numPr>
          <w:ilvl w:val="0"/>
          <w:numId w:val="212"/>
        </w:numPr>
        <w:spacing w:after="120" w:line="264" w:lineRule="auto"/>
        <w:rPr>
          <w:rFonts w:ascii="Century Gothic" w:hAnsi="Century Gothic"/>
        </w:rPr>
      </w:pPr>
      <w:r w:rsidRPr="008D0935">
        <w:rPr>
          <w:rFonts w:ascii="Century Gothic" w:hAnsi="Century Gothic"/>
        </w:rPr>
        <w:t xml:space="preserve">Selección de pares de cobre en función de los diversos </w:t>
      </w:r>
      <w:r w:rsidR="00BD3372" w:rsidRPr="008D0935">
        <w:rPr>
          <w:rFonts w:ascii="Century Gothic" w:hAnsi="Century Gothic"/>
        </w:rPr>
        <w:t xml:space="preserve">Servicios </w:t>
      </w:r>
      <w:r w:rsidRPr="008D0935">
        <w:rPr>
          <w:rFonts w:ascii="Century Gothic" w:hAnsi="Century Gothic"/>
        </w:rPr>
        <w:t>de desagregación en operación o por iniciar.</w:t>
      </w:r>
    </w:p>
    <w:p w:rsidR="00655060" w:rsidRPr="008D0935" w:rsidRDefault="00655060">
      <w:pPr>
        <w:pStyle w:val="IFTnormal"/>
        <w:numPr>
          <w:ilvl w:val="0"/>
          <w:numId w:val="212"/>
        </w:numPr>
        <w:spacing w:after="120" w:line="264" w:lineRule="auto"/>
        <w:rPr>
          <w:rFonts w:ascii="Century Gothic" w:hAnsi="Century Gothic"/>
        </w:rPr>
      </w:pPr>
      <w:r w:rsidRPr="008D0935">
        <w:rPr>
          <w:rFonts w:ascii="Century Gothic" w:hAnsi="Century Gothic"/>
        </w:rPr>
        <w:t>Clasificación de los niveles de atenuación del Bucle o Sub-bucle Local de interés.</w:t>
      </w:r>
    </w:p>
    <w:p w:rsidR="00655060" w:rsidRPr="008D0935" w:rsidRDefault="00655060">
      <w:pPr>
        <w:pStyle w:val="IFTnormal"/>
        <w:numPr>
          <w:ilvl w:val="0"/>
          <w:numId w:val="212"/>
        </w:numPr>
        <w:spacing w:after="120" w:line="264" w:lineRule="auto"/>
        <w:rPr>
          <w:rFonts w:ascii="Century Gothic" w:hAnsi="Century Gothic"/>
        </w:rPr>
      </w:pPr>
      <w:r w:rsidRPr="008D0935">
        <w:rPr>
          <w:rFonts w:ascii="Century Gothic" w:hAnsi="Century Gothic"/>
        </w:rPr>
        <w:t>Tipos y características de las señales que se pueden desplegar.</w:t>
      </w:r>
    </w:p>
    <w:p w:rsidR="00655060" w:rsidRPr="008D0935" w:rsidRDefault="00655060">
      <w:pPr>
        <w:pStyle w:val="IFTnormal"/>
        <w:numPr>
          <w:ilvl w:val="0"/>
          <w:numId w:val="212"/>
        </w:numPr>
        <w:spacing w:after="120" w:line="264" w:lineRule="auto"/>
        <w:rPr>
          <w:rFonts w:ascii="Century Gothic" w:hAnsi="Century Gothic"/>
        </w:rPr>
      </w:pPr>
      <w:r w:rsidRPr="008D0935">
        <w:rPr>
          <w:rFonts w:ascii="Century Gothic" w:hAnsi="Century Gothic"/>
        </w:rPr>
        <w:t>Niveles de calidad de dichas señales.</w:t>
      </w:r>
    </w:p>
    <w:p w:rsidR="00655060" w:rsidRPr="008D0935" w:rsidRDefault="00655060">
      <w:pPr>
        <w:pStyle w:val="IFTnormal"/>
        <w:numPr>
          <w:ilvl w:val="0"/>
          <w:numId w:val="212"/>
        </w:numPr>
        <w:spacing w:after="120" w:line="264" w:lineRule="auto"/>
        <w:rPr>
          <w:rFonts w:ascii="Century Gothic" w:hAnsi="Century Gothic"/>
        </w:rPr>
      </w:pPr>
      <w:r w:rsidRPr="008D0935">
        <w:rPr>
          <w:rFonts w:ascii="Century Gothic" w:hAnsi="Century Gothic"/>
        </w:rPr>
        <w:t>Interferencias.</w:t>
      </w:r>
    </w:p>
    <w:p w:rsidR="001A4D73" w:rsidRPr="008D0935" w:rsidRDefault="001A4D73" w:rsidP="00EE5806">
      <w:pPr>
        <w:pStyle w:val="IFTnormal"/>
        <w:spacing w:after="120" w:line="264" w:lineRule="auto"/>
        <w:rPr>
          <w:rFonts w:ascii="Century Gothic" w:hAnsi="Century Gothic"/>
        </w:rPr>
      </w:pPr>
    </w:p>
    <w:p w:rsidR="001A4D73" w:rsidRPr="008D0935" w:rsidRDefault="003B1A36" w:rsidP="00EE5806">
      <w:pPr>
        <w:pStyle w:val="Ttulo2"/>
        <w:spacing w:after="120" w:line="264" w:lineRule="auto"/>
        <w:ind w:left="576" w:hanging="576"/>
        <w:rPr>
          <w:rFonts w:ascii="Century Gothic" w:hAnsi="Century Gothic"/>
        </w:rPr>
      </w:pPr>
      <w:bookmarkStart w:id="2373" w:name="_Toc92974159"/>
      <w:bookmarkStart w:id="2374" w:name="_Toc93052470"/>
      <w:bookmarkStart w:id="2375" w:name="_Toc93056425"/>
      <w:bookmarkStart w:id="2376" w:name="_Toc125393489"/>
      <w:bookmarkStart w:id="2377" w:name="_Toc139012226"/>
      <w:r w:rsidRPr="008D0935">
        <w:rPr>
          <w:rFonts w:ascii="Century Gothic" w:hAnsi="Century Gothic"/>
        </w:rPr>
        <w:t>7.2</w:t>
      </w:r>
      <w:r w:rsidRPr="008D0935">
        <w:rPr>
          <w:rFonts w:ascii="Century Gothic" w:hAnsi="Century Gothic"/>
        </w:rPr>
        <w:tab/>
      </w:r>
      <w:r w:rsidR="00655060" w:rsidRPr="008D0935">
        <w:rPr>
          <w:rFonts w:ascii="Century Gothic" w:hAnsi="Century Gothic"/>
          <w:color w:val="000000" w:themeColor="text1"/>
        </w:rPr>
        <w:t>Control de Interferencias.</w:t>
      </w:r>
      <w:bookmarkEnd w:id="2373"/>
      <w:bookmarkEnd w:id="2374"/>
      <w:bookmarkEnd w:id="2375"/>
      <w:bookmarkEnd w:id="2376"/>
      <w:bookmarkEnd w:id="2377"/>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El uso de UPBO y DPBO en los despliegues de Sub-bucle Local debe permitir la coexistencia con sistemas que son atendidos desde la Central Telefónica o Instalación Equivalente, donde por efecto de la distancia (atenuación), la potencia que llega al mismo punto desde dónde se operan los servicios en el Sub-bucle Local está disminuida, lo que hace necesario adecuar la potencia de los servicios que inician en el Sub-bucle Local para minimizar así el efecto de interferencia provocado por el diferencial de potencia.</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El control de incidencias por posibles interferencias por diafonía permitirá identificar y corregir los sistemas que operan fuera de parámetros a fin de mantener un ambiente </w:t>
      </w:r>
      <w:r w:rsidRPr="008D0935">
        <w:rPr>
          <w:rFonts w:ascii="Century Gothic" w:hAnsi="Century Gothic"/>
        </w:rPr>
        <w:lastRenderedPageBreak/>
        <w:t xml:space="preserve">estable para los diferentes servicios, además de que la actualización periódica permitirá incorporar las últimas tecnologías disponibles, buscando siempre la compatibilidad espectral y la convivencia de las tecnologías en la Red de cobre de </w:t>
      </w:r>
      <w:r w:rsidR="0050705A" w:rsidRPr="008D0935">
        <w:rPr>
          <w:rFonts w:ascii="Century Gothic" w:hAnsi="Century Gothic"/>
        </w:rPr>
        <w:t>RED NACIONAL</w:t>
      </w:r>
      <w:r w:rsidRPr="008D0935">
        <w:rPr>
          <w:rFonts w:ascii="Century Gothic" w:hAnsi="Century Gothic"/>
        </w:rPr>
        <w:t>, sin afectar los servicios de ningún Concesionario.</w:t>
      </w:r>
    </w:p>
    <w:p w:rsidR="001A4D73" w:rsidRPr="008D0935" w:rsidRDefault="00655060" w:rsidP="00EE5806">
      <w:pPr>
        <w:pStyle w:val="IFTnormal"/>
        <w:spacing w:after="120" w:line="264" w:lineRule="auto"/>
        <w:rPr>
          <w:rFonts w:ascii="Century Gothic" w:hAnsi="Century Gothic"/>
        </w:rPr>
      </w:pPr>
      <w:r w:rsidRPr="008D0935">
        <w:rPr>
          <w:rFonts w:ascii="Century Gothic" w:hAnsi="Century Gothic"/>
        </w:rPr>
        <w:t>Criterios Generales:</w:t>
      </w:r>
    </w:p>
    <w:p w:rsidR="00655060" w:rsidRPr="008D0935" w:rsidRDefault="00357141" w:rsidP="00EE5806">
      <w:pPr>
        <w:pStyle w:val="CondicionesFinales"/>
        <w:spacing w:after="120" w:line="264" w:lineRule="auto"/>
        <w:ind w:left="426" w:hanging="426"/>
        <w:rPr>
          <w:rFonts w:ascii="Century Gothic" w:hAnsi="Century Gothic"/>
        </w:rPr>
      </w:pPr>
      <w:r w:rsidRPr="008D0935">
        <w:rPr>
          <w:rFonts w:ascii="Century Gothic" w:hAnsi="Century Gothic"/>
        </w:rPr>
        <w:t>•</w:t>
      </w:r>
      <w:r w:rsidR="00655060" w:rsidRPr="008D0935">
        <w:rPr>
          <w:rFonts w:ascii="Century Gothic" w:hAnsi="Century Gothic"/>
        </w:rPr>
        <w:tab/>
        <w:t xml:space="preserve">El procedimiento de control de interferencias debe ser aplicado por todos los CS que tienen </w:t>
      </w:r>
      <w:r w:rsidR="00BD3372" w:rsidRPr="008D0935">
        <w:rPr>
          <w:rFonts w:ascii="Century Gothic" w:hAnsi="Century Gothic"/>
        </w:rPr>
        <w:t xml:space="preserve">Servicios </w:t>
      </w:r>
      <w:r w:rsidR="00655060" w:rsidRPr="008D0935">
        <w:rPr>
          <w:rFonts w:ascii="Century Gothic" w:hAnsi="Century Gothic"/>
        </w:rPr>
        <w:t>desplegados en la red de cobre.</w:t>
      </w:r>
    </w:p>
    <w:p w:rsidR="00655060" w:rsidRPr="008D0935" w:rsidRDefault="00357141" w:rsidP="00EE5806">
      <w:pPr>
        <w:pStyle w:val="CondicionesFinales"/>
        <w:spacing w:after="120" w:line="264" w:lineRule="auto"/>
        <w:ind w:left="426" w:hanging="426"/>
        <w:rPr>
          <w:rFonts w:ascii="Century Gothic" w:hAnsi="Century Gothic"/>
        </w:rPr>
      </w:pPr>
      <w:r w:rsidRPr="008D0935">
        <w:rPr>
          <w:rFonts w:ascii="Century Gothic" w:hAnsi="Century Gothic"/>
        </w:rPr>
        <w:t>•</w:t>
      </w:r>
      <w:r w:rsidR="00655060" w:rsidRPr="008D0935">
        <w:rPr>
          <w:rFonts w:ascii="Century Gothic" w:hAnsi="Century Gothic"/>
        </w:rPr>
        <w:tab/>
        <w:t>Es obligación de todos los CS asegurar que sus servicios garanticen la integridad de la red de cobre, por lo que se deberán respetar los lineamientos establecidos en este PGE.</w:t>
      </w:r>
    </w:p>
    <w:p w:rsidR="00655060" w:rsidRPr="008D0935" w:rsidRDefault="00357141" w:rsidP="00EE5806">
      <w:pPr>
        <w:pStyle w:val="CondicionesFinales"/>
        <w:spacing w:after="120" w:line="264" w:lineRule="auto"/>
        <w:ind w:left="426" w:hanging="426"/>
        <w:rPr>
          <w:rFonts w:ascii="Century Gothic" w:hAnsi="Century Gothic"/>
        </w:rPr>
      </w:pPr>
      <w:r w:rsidRPr="008D0935">
        <w:rPr>
          <w:rFonts w:ascii="Century Gothic" w:hAnsi="Century Gothic"/>
        </w:rPr>
        <w:t>•</w:t>
      </w:r>
      <w:r w:rsidR="00655060" w:rsidRPr="008D0935">
        <w:rPr>
          <w:rFonts w:ascii="Century Gothic" w:hAnsi="Century Gothic"/>
        </w:rPr>
        <w:tab/>
        <w:t>Al poner en servicio una tecnología sobre un Bucle Local que no cumpla con el PGE, sus efectos de interferencia pueden no manifestarse de inmediato hacia los Bucles Locales vecinos. Sin embargo, la degradación del servicio puede producirse después, al ir aumentando la ocupación de la red con Bucles Locales que no cumplan el PGE y/o por concurrencia de señales en determinados horarios del día.</w:t>
      </w:r>
    </w:p>
    <w:p w:rsidR="00655060" w:rsidRPr="008D0935" w:rsidRDefault="00357141" w:rsidP="00EE5806">
      <w:pPr>
        <w:pStyle w:val="CondicionesFinales"/>
        <w:spacing w:after="120" w:line="264" w:lineRule="auto"/>
        <w:ind w:left="426" w:hanging="426"/>
        <w:rPr>
          <w:rFonts w:ascii="Century Gothic" w:hAnsi="Century Gothic"/>
        </w:rPr>
      </w:pPr>
      <w:r w:rsidRPr="008D0935">
        <w:rPr>
          <w:rFonts w:ascii="Century Gothic" w:hAnsi="Century Gothic"/>
        </w:rPr>
        <w:t>•</w:t>
      </w:r>
      <w:r w:rsidR="00655060" w:rsidRPr="008D0935">
        <w:rPr>
          <w:rFonts w:ascii="Century Gothic" w:hAnsi="Century Gothic"/>
        </w:rPr>
        <w:tab/>
        <w:t>Se entenderá como degradación del servicio cuando se observe una reducción del margen de SNR hasta 0 dB y ésta sea permanente o estadísticamente significativa.</w:t>
      </w:r>
    </w:p>
    <w:p w:rsidR="00655060" w:rsidRPr="008D0935" w:rsidRDefault="0050705A" w:rsidP="00EE5806">
      <w:pPr>
        <w:pStyle w:val="IFTnormal"/>
        <w:spacing w:after="120" w:line="264" w:lineRule="auto"/>
        <w:ind w:left="426" w:hanging="426"/>
        <w:rPr>
          <w:rFonts w:ascii="Century Gothic" w:hAnsi="Century Gothic"/>
        </w:rPr>
      </w:pPr>
      <w:r w:rsidRPr="008D0935">
        <w:rPr>
          <w:rFonts w:ascii="Century Gothic" w:hAnsi="Century Gothic"/>
        </w:rPr>
        <w:t>RED NACIONAL</w:t>
      </w:r>
      <w:r w:rsidRPr="008D0935" w:rsidDel="0050705A">
        <w:rPr>
          <w:rFonts w:ascii="Century Gothic" w:hAnsi="Century Gothic"/>
        </w:rPr>
        <w:t xml:space="preserve"> </w:t>
      </w:r>
      <w:r w:rsidR="00655060" w:rsidRPr="008D0935">
        <w:rPr>
          <w:rFonts w:ascii="Century Gothic" w:hAnsi="Century Gothic"/>
        </w:rPr>
        <w:t>pondrá a disposición del CS el reporte de lo siguiente:</w:t>
      </w:r>
    </w:p>
    <w:p w:rsidR="00655060" w:rsidRPr="008D0935" w:rsidRDefault="003B1A36" w:rsidP="00EE5806">
      <w:pPr>
        <w:pStyle w:val="CondicionesFinales"/>
        <w:spacing w:after="120" w:line="264" w:lineRule="auto"/>
        <w:ind w:left="426" w:hanging="426"/>
        <w:rPr>
          <w:rFonts w:ascii="Century Gothic" w:hAnsi="Century Gothic"/>
        </w:rPr>
      </w:pPr>
      <w:r w:rsidRPr="008D0935">
        <w:rPr>
          <w:rFonts w:ascii="Century Gothic" w:hAnsi="Century Gothic"/>
        </w:rPr>
        <w:t>­</w:t>
      </w:r>
      <w:r w:rsidRPr="008D0935">
        <w:rPr>
          <w:rFonts w:ascii="Century Gothic" w:hAnsi="Century Gothic"/>
        </w:rPr>
        <w:tab/>
      </w:r>
      <w:r w:rsidR="00655060" w:rsidRPr="008D0935">
        <w:rPr>
          <w:rFonts w:ascii="Century Gothic" w:hAnsi="Century Gothic"/>
        </w:rPr>
        <w:t>Valor del índice de rechazos presentados en el Bucle o Sub-bucle Local de interés del CS.</w:t>
      </w:r>
    </w:p>
    <w:p w:rsidR="00655060" w:rsidRPr="008D0935" w:rsidRDefault="003B1A36" w:rsidP="00EE5806">
      <w:pPr>
        <w:pStyle w:val="CondicionesFinales"/>
        <w:spacing w:after="120" w:line="264" w:lineRule="auto"/>
        <w:ind w:left="426" w:hanging="426"/>
        <w:rPr>
          <w:rFonts w:ascii="Century Gothic" w:hAnsi="Century Gothic"/>
        </w:rPr>
      </w:pPr>
      <w:r w:rsidRPr="008D0935">
        <w:rPr>
          <w:rFonts w:ascii="Century Gothic" w:hAnsi="Century Gothic"/>
        </w:rPr>
        <w:t>­</w:t>
      </w:r>
      <w:r w:rsidRPr="008D0935">
        <w:rPr>
          <w:rFonts w:ascii="Century Gothic" w:hAnsi="Century Gothic"/>
        </w:rPr>
        <w:tab/>
      </w:r>
      <w:r w:rsidR="00655060" w:rsidRPr="008D0935">
        <w:rPr>
          <w:rFonts w:ascii="Century Gothic" w:hAnsi="Century Gothic"/>
        </w:rPr>
        <w:t>Tendencia a incidencias por interferencias en el Bucle o Sub-bucle Local de interés del CS.</w:t>
      </w:r>
    </w:p>
    <w:p w:rsidR="001A4D73" w:rsidRPr="008D0935" w:rsidRDefault="001A4D73" w:rsidP="00EE5806">
      <w:pPr>
        <w:pStyle w:val="CondicionesFinales"/>
        <w:spacing w:after="120" w:line="264" w:lineRule="auto"/>
        <w:ind w:left="0"/>
        <w:rPr>
          <w:rFonts w:ascii="Century Gothic" w:hAnsi="Century Gothic"/>
        </w:rPr>
      </w:pPr>
    </w:p>
    <w:p w:rsidR="001A4D73" w:rsidRPr="008D0935" w:rsidRDefault="003B1A36" w:rsidP="00EE5806">
      <w:pPr>
        <w:pStyle w:val="Ttulo3"/>
        <w:spacing w:after="120" w:line="264" w:lineRule="auto"/>
        <w:ind w:left="720" w:hanging="720"/>
        <w:jc w:val="left"/>
        <w:rPr>
          <w:rFonts w:ascii="Century Gothic" w:hAnsi="Century Gothic"/>
          <w:szCs w:val="22"/>
        </w:rPr>
      </w:pPr>
      <w:bookmarkStart w:id="2378" w:name="_Toc92974160"/>
      <w:bookmarkStart w:id="2379" w:name="_Toc93052471"/>
      <w:bookmarkStart w:id="2380" w:name="_Toc93056426"/>
      <w:bookmarkStart w:id="2381" w:name="_Toc125393490"/>
      <w:bookmarkStart w:id="2382" w:name="_Toc139012227"/>
      <w:r w:rsidRPr="008D0935">
        <w:rPr>
          <w:rFonts w:ascii="Century Gothic" w:hAnsi="Century Gothic"/>
          <w:szCs w:val="22"/>
        </w:rPr>
        <w:t>7.2.1</w:t>
      </w:r>
      <w:r w:rsidRPr="008D0935">
        <w:rPr>
          <w:rFonts w:ascii="Century Gothic" w:hAnsi="Century Gothic"/>
          <w:szCs w:val="22"/>
        </w:rPr>
        <w:tab/>
      </w:r>
      <w:r w:rsidR="00655060" w:rsidRPr="008D0935">
        <w:rPr>
          <w:rFonts w:ascii="Century Gothic" w:hAnsi="Century Gothic" w:cs="Arial"/>
          <w:color w:val="000000" w:themeColor="text1"/>
          <w:szCs w:val="22"/>
        </w:rPr>
        <w:t>Procedimiento previo a levantar solicitudes de atención de incidencias por Interferencia.</w:t>
      </w:r>
      <w:bookmarkEnd w:id="2378"/>
      <w:bookmarkEnd w:id="2379"/>
      <w:bookmarkEnd w:id="2380"/>
      <w:bookmarkEnd w:id="2381"/>
      <w:bookmarkEnd w:id="2382"/>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Cuando un CS sospeche la degradación de algún servicio, antes de levantar una incidencia por interferencia, deberá revisar si el problema se manifiesta en forma constante o intermitente y comprobar que el problema no se deba a alguno de los factores siguientes:</w:t>
      </w:r>
    </w:p>
    <w:p w:rsidR="00655060" w:rsidRPr="008D0935" w:rsidRDefault="00655060">
      <w:pPr>
        <w:pStyle w:val="IFTnormal"/>
        <w:numPr>
          <w:ilvl w:val="0"/>
          <w:numId w:val="213"/>
        </w:numPr>
        <w:spacing w:after="120" w:line="264" w:lineRule="auto"/>
        <w:rPr>
          <w:rFonts w:ascii="Century Gothic" w:hAnsi="Century Gothic"/>
        </w:rPr>
      </w:pPr>
      <w:r w:rsidRPr="008D0935">
        <w:rPr>
          <w:rFonts w:ascii="Century Gothic" w:hAnsi="Century Gothic"/>
        </w:rPr>
        <w:t>Incumplimiento del PGE (máscara de PSD, Tecnología no compatible, perfil fuera de la condición de servicio, etc.).</w:t>
      </w:r>
    </w:p>
    <w:p w:rsidR="00655060" w:rsidRPr="008D0935" w:rsidRDefault="00655060">
      <w:pPr>
        <w:pStyle w:val="IFTnormal"/>
        <w:numPr>
          <w:ilvl w:val="0"/>
          <w:numId w:val="213"/>
        </w:numPr>
        <w:spacing w:after="120" w:line="264" w:lineRule="auto"/>
        <w:rPr>
          <w:rFonts w:ascii="Century Gothic" w:hAnsi="Century Gothic"/>
        </w:rPr>
      </w:pPr>
      <w:r w:rsidRPr="008D0935">
        <w:rPr>
          <w:rFonts w:ascii="Century Gothic" w:hAnsi="Century Gothic"/>
        </w:rPr>
        <w:t>Configuración incorrecta de los servicios del CS.</w:t>
      </w:r>
    </w:p>
    <w:p w:rsidR="00655060" w:rsidRPr="008D0935" w:rsidRDefault="00655060">
      <w:pPr>
        <w:pStyle w:val="IFTnormal"/>
        <w:numPr>
          <w:ilvl w:val="0"/>
          <w:numId w:val="213"/>
        </w:numPr>
        <w:spacing w:after="120" w:line="264" w:lineRule="auto"/>
        <w:rPr>
          <w:rFonts w:ascii="Century Gothic" w:hAnsi="Century Gothic"/>
        </w:rPr>
      </w:pPr>
      <w:r w:rsidRPr="008D0935">
        <w:rPr>
          <w:rFonts w:ascii="Century Gothic" w:hAnsi="Century Gothic"/>
        </w:rPr>
        <w:t>Daño en el Bucle Local afectado o en los Bucles Locales vecinos bajo el control del mismo CS.</w:t>
      </w:r>
    </w:p>
    <w:p w:rsidR="00655060" w:rsidRPr="008D0935" w:rsidRDefault="00655060">
      <w:pPr>
        <w:pStyle w:val="IFTnormal"/>
        <w:numPr>
          <w:ilvl w:val="0"/>
          <w:numId w:val="213"/>
        </w:numPr>
        <w:spacing w:after="120" w:line="264" w:lineRule="auto"/>
        <w:rPr>
          <w:rFonts w:ascii="Century Gothic" w:hAnsi="Century Gothic"/>
        </w:rPr>
      </w:pPr>
      <w:r w:rsidRPr="008D0935">
        <w:rPr>
          <w:rFonts w:ascii="Century Gothic" w:hAnsi="Century Gothic"/>
        </w:rPr>
        <w:t>Mal funcionamiento de los equipos del CS.</w:t>
      </w:r>
    </w:p>
    <w:p w:rsidR="00655060" w:rsidRPr="008D0935" w:rsidRDefault="00655060">
      <w:pPr>
        <w:pStyle w:val="IFTnormal"/>
        <w:numPr>
          <w:ilvl w:val="0"/>
          <w:numId w:val="214"/>
        </w:numPr>
        <w:spacing w:after="120" w:line="264" w:lineRule="auto"/>
        <w:rPr>
          <w:rFonts w:ascii="Century Gothic" w:hAnsi="Century Gothic"/>
        </w:rPr>
      </w:pPr>
      <w:r w:rsidRPr="008D0935">
        <w:rPr>
          <w:rFonts w:ascii="Century Gothic" w:hAnsi="Century Gothic"/>
        </w:rPr>
        <w:lastRenderedPageBreak/>
        <w:t>Instalación incorrecta de los equipos del CS.</w:t>
      </w:r>
    </w:p>
    <w:p w:rsidR="00655060" w:rsidRPr="008D0935" w:rsidRDefault="00655060">
      <w:pPr>
        <w:pStyle w:val="IFTnormal"/>
        <w:numPr>
          <w:ilvl w:val="0"/>
          <w:numId w:val="214"/>
        </w:numPr>
        <w:spacing w:after="120" w:line="264" w:lineRule="auto"/>
        <w:rPr>
          <w:rFonts w:ascii="Century Gothic" w:hAnsi="Century Gothic"/>
        </w:rPr>
      </w:pPr>
      <w:r w:rsidRPr="008D0935">
        <w:rPr>
          <w:rFonts w:ascii="Century Gothic" w:hAnsi="Century Gothic"/>
        </w:rPr>
        <w:t>Existencia de una fuente de interferencia externa de valores superiores a los habituales.</w:t>
      </w:r>
    </w:p>
    <w:p w:rsidR="00655060" w:rsidRPr="008D0935" w:rsidRDefault="00655060">
      <w:pPr>
        <w:pStyle w:val="IFTnormal"/>
        <w:numPr>
          <w:ilvl w:val="0"/>
          <w:numId w:val="214"/>
        </w:numPr>
        <w:spacing w:after="120" w:line="264" w:lineRule="auto"/>
        <w:rPr>
          <w:rFonts w:ascii="Century Gothic" w:hAnsi="Century Gothic"/>
        </w:rPr>
      </w:pPr>
      <w:r w:rsidRPr="008D0935">
        <w:rPr>
          <w:rFonts w:ascii="Century Gothic" w:hAnsi="Century Gothic"/>
        </w:rPr>
        <w:t>Deterioro de las condiciones de la red interior del usuario final.</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Una vez corroborado que la posible afectación no es debida a alguno de los aspectos señalados con anterioridad y habiendo comprobado que el margen de señal a ruido haya decaído a 0dB en el(los) Bucle(s) Local(es)/ Sub-Bucle(s) Local(es) afectado(s), el CS con afectación, podrá levantar una solicitud de atención de incidencia por interferencia, anexando evidencia de las acciones realizadas.</w:t>
      </w:r>
    </w:p>
    <w:p w:rsidR="001A4D73" w:rsidRPr="008D0935" w:rsidRDefault="001A4D73" w:rsidP="00EE5806">
      <w:pPr>
        <w:pStyle w:val="IFTnormal"/>
        <w:spacing w:after="120" w:line="264" w:lineRule="auto"/>
        <w:rPr>
          <w:rFonts w:ascii="Century Gothic" w:hAnsi="Century Gothic"/>
        </w:rPr>
      </w:pPr>
    </w:p>
    <w:p w:rsidR="001A4D73" w:rsidRPr="008D0935" w:rsidRDefault="003B1A36" w:rsidP="00EE5806">
      <w:pPr>
        <w:pStyle w:val="Ttulo3"/>
        <w:spacing w:after="120" w:line="264" w:lineRule="auto"/>
        <w:ind w:left="720" w:hanging="720"/>
        <w:jc w:val="left"/>
        <w:rPr>
          <w:rFonts w:ascii="Century Gothic" w:hAnsi="Century Gothic"/>
          <w:szCs w:val="22"/>
        </w:rPr>
      </w:pPr>
      <w:bookmarkStart w:id="2383" w:name="_Toc92974161"/>
      <w:bookmarkStart w:id="2384" w:name="_Toc93052472"/>
      <w:bookmarkStart w:id="2385" w:name="_Toc93056427"/>
      <w:bookmarkStart w:id="2386" w:name="_Toc125393491"/>
      <w:bookmarkStart w:id="2387" w:name="_Toc139012228"/>
      <w:r w:rsidRPr="008D0935">
        <w:rPr>
          <w:rFonts w:ascii="Century Gothic" w:hAnsi="Century Gothic"/>
          <w:szCs w:val="22"/>
        </w:rPr>
        <w:t>7.2.2</w:t>
      </w:r>
      <w:r w:rsidRPr="008D0935">
        <w:rPr>
          <w:rFonts w:ascii="Century Gothic" w:hAnsi="Century Gothic"/>
          <w:szCs w:val="22"/>
        </w:rPr>
        <w:tab/>
      </w:r>
      <w:r w:rsidR="00655060" w:rsidRPr="008D0935">
        <w:rPr>
          <w:rFonts w:ascii="Century Gothic" w:hAnsi="Century Gothic" w:cs="Arial"/>
          <w:color w:val="000000" w:themeColor="text1"/>
          <w:szCs w:val="22"/>
        </w:rPr>
        <w:t>Procedimiento de gestión de incidencias provocadas por interferencias.</w:t>
      </w:r>
      <w:bookmarkEnd w:id="2383"/>
      <w:bookmarkEnd w:id="2384"/>
      <w:bookmarkEnd w:id="2385"/>
      <w:bookmarkEnd w:id="2386"/>
      <w:bookmarkEnd w:id="2387"/>
    </w:p>
    <w:p w:rsidR="00655060" w:rsidRPr="008D0935" w:rsidRDefault="00655060" w:rsidP="00A9441F">
      <w:pPr>
        <w:pStyle w:val="IFTnormal"/>
        <w:spacing w:after="60" w:line="264" w:lineRule="auto"/>
        <w:rPr>
          <w:rFonts w:ascii="Century Gothic" w:hAnsi="Century Gothic"/>
        </w:rPr>
      </w:pPr>
      <w:r w:rsidRPr="008D0935">
        <w:rPr>
          <w:rFonts w:ascii="Century Gothic" w:hAnsi="Century Gothic"/>
        </w:rPr>
        <w:t xml:space="preserve">Si </w:t>
      </w:r>
      <w:r w:rsidR="0050705A" w:rsidRPr="008D0935">
        <w:rPr>
          <w:rFonts w:ascii="Century Gothic" w:hAnsi="Century Gothic"/>
        </w:rPr>
        <w:t>RED NACIONAL</w:t>
      </w:r>
      <w:r w:rsidRPr="008D0935">
        <w:rPr>
          <w:rFonts w:ascii="Century Gothic" w:hAnsi="Century Gothic"/>
        </w:rPr>
        <w:t xml:space="preserve"> detecta una incidencia por interferencia deberá notificar al o los CS que conviven en el segmento de Bucle o Sub-bucle Local detectado con interferencia. Si el CS detecta una incidencia por interferencia accederá al SEG/SIPO, para generar una solicitud de atención de incidencia por interferencia, para ambos casos, si </w:t>
      </w:r>
      <w:r w:rsidR="0050705A" w:rsidRPr="008D0935">
        <w:rPr>
          <w:rFonts w:ascii="Century Gothic" w:hAnsi="Century Gothic"/>
        </w:rPr>
        <w:t>RED NACIONAL</w:t>
      </w:r>
      <w:r w:rsidRPr="008D0935">
        <w:rPr>
          <w:rFonts w:ascii="Century Gothic" w:hAnsi="Century Gothic"/>
        </w:rPr>
        <w:t xml:space="preserve"> o el CS identifican la incidencia deberán proporcionar la siguiente información:</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Solicitud: Atención de Incidencia por interferencia.</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Número de Referencia del CS.</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Nombre o Razón Social del CS.</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 xml:space="preserve">Folio de contratación del </w:t>
      </w:r>
      <w:r w:rsidR="00BD3372" w:rsidRPr="008D0935">
        <w:rPr>
          <w:rFonts w:ascii="Century Gothic" w:hAnsi="Century Gothic"/>
        </w:rPr>
        <w:t xml:space="preserve">Servicio </w:t>
      </w:r>
      <w:r w:rsidR="00655060" w:rsidRPr="008D0935">
        <w:rPr>
          <w:rFonts w:ascii="Century Gothic" w:hAnsi="Century Gothic"/>
        </w:rPr>
        <w:t>que se reporta con afectación.</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Tipo de servicio desagregado (SDTBL, SDTSBL, SDCBL o SDCSBL).</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Nombre de la Central Telefónica o Instalación Equivalente.</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 xml:space="preserve">Nombre del contacto por parte del CS. </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Teléfonos de contacto.</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Dirección de correo electrónico.</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Identificación del Bucle Local (posición de remate).</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Efecto de la interferencia.</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Fecha de inicio de problema: ddmmaaaa.</w:t>
      </w:r>
    </w:p>
    <w:p w:rsidR="00655060" w:rsidRPr="008D0935" w:rsidRDefault="003B1A36" w:rsidP="00A9441F">
      <w:pPr>
        <w:pStyle w:val="IFTnormal"/>
        <w:spacing w:after="6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Información adicional: datos y mediciones de diagnóstico, identificación del tipo de señal de interferencia.</w:t>
      </w:r>
    </w:p>
    <w:p w:rsidR="00655060" w:rsidRPr="008D0935" w:rsidRDefault="003B1A36" w:rsidP="00EE5806">
      <w:pPr>
        <w:pStyle w:val="IFTnormal"/>
        <w:spacing w:after="120" w:line="264" w:lineRule="auto"/>
        <w:ind w:left="426" w:hanging="360"/>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Folio de incidencia (en caso de existir reporte previo de otro CS).</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El SEG/SIPO emitirá un folio de incidencia al CS con el cual se dará seguimiento.</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Una vez recibida la solicitud, </w:t>
      </w:r>
      <w:r w:rsidR="0050705A" w:rsidRPr="008D0935">
        <w:rPr>
          <w:rFonts w:ascii="Century Gothic" w:hAnsi="Century Gothic"/>
        </w:rPr>
        <w:t>RED NACIONAL</w:t>
      </w:r>
      <w:r w:rsidRPr="008D0935">
        <w:rPr>
          <w:rFonts w:ascii="Century Gothic" w:hAnsi="Century Gothic"/>
        </w:rPr>
        <w:t xml:space="preserve"> llevará a cabo la revisión de la misma en un plazo máximo de dos días hábiles, si la solicitud no procede (datos imprecisos) se le indicará al CS el motivo del rechazo vía correo electrónico o del SEG/SIPO.</w:t>
      </w:r>
    </w:p>
    <w:p w:rsidR="00655060" w:rsidRPr="008D0935" w:rsidRDefault="0050705A" w:rsidP="00EE5806">
      <w:pPr>
        <w:pStyle w:val="IFTnormal"/>
        <w:spacing w:after="120" w:line="264" w:lineRule="auto"/>
        <w:rPr>
          <w:rFonts w:ascii="Century Gothic" w:hAnsi="Century Gothic"/>
        </w:rPr>
      </w:pPr>
      <w:r w:rsidRPr="008D0935">
        <w:rPr>
          <w:rFonts w:ascii="Century Gothic" w:hAnsi="Century Gothic"/>
        </w:rPr>
        <w:lastRenderedPageBreak/>
        <w:t>RED NACIONAL</w:t>
      </w:r>
      <w:r w:rsidRPr="008D0935" w:rsidDel="0050705A">
        <w:rPr>
          <w:rFonts w:ascii="Century Gothic" w:hAnsi="Century Gothic"/>
        </w:rPr>
        <w:t xml:space="preserve"> </w:t>
      </w:r>
      <w:r w:rsidR="00655060" w:rsidRPr="008D0935">
        <w:rPr>
          <w:rFonts w:ascii="Century Gothic" w:hAnsi="Century Gothic"/>
        </w:rPr>
        <w:t>identificará si existen servicios de otros CS en la misma UB del servicio afectado, para lo cual, en un plazo no mayor a 3 días hábiles, notificará a través de correo electrónico o del SEG/SIPO, a los CS que estén compartiendo la unidad básica donde se presentó la incidencia incluyendo el Folio de incidencia generado previamente.</w:t>
      </w:r>
    </w:p>
    <w:p w:rsidR="00655060" w:rsidRPr="008D0935" w:rsidRDefault="00655060" w:rsidP="00A9441F">
      <w:pPr>
        <w:pStyle w:val="IFTnormal"/>
        <w:spacing w:after="60" w:line="264" w:lineRule="auto"/>
        <w:rPr>
          <w:rFonts w:ascii="Century Gothic" w:hAnsi="Century Gothic"/>
        </w:rPr>
      </w:pPr>
      <w:r w:rsidRPr="008D0935">
        <w:rPr>
          <w:rFonts w:ascii="Century Gothic" w:hAnsi="Century Gothic"/>
        </w:rPr>
        <w:t>Todos los CS que estén compartiendo dicha unidad básica deberán responder a través del SEG/SIPO, en un plazo de 2 días hábiles, haciendo referencia al “Folio Anterior de incidencia”:</w:t>
      </w:r>
    </w:p>
    <w:p w:rsidR="00655060" w:rsidRPr="008D0935" w:rsidRDefault="003B1A36" w:rsidP="00A9441F">
      <w:pPr>
        <w:pStyle w:val="IFTnormal"/>
        <w:spacing w:after="60" w:line="264" w:lineRule="auto"/>
        <w:ind w:left="426" w:hanging="426"/>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Si han detectado alguna anomalía.</w:t>
      </w:r>
    </w:p>
    <w:p w:rsidR="00655060" w:rsidRPr="008D0935" w:rsidRDefault="003B1A36" w:rsidP="00A9441F">
      <w:pPr>
        <w:pStyle w:val="IFTnormal"/>
        <w:spacing w:after="60" w:line="264" w:lineRule="auto"/>
        <w:ind w:left="426" w:hanging="426"/>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Si han realizado modificación alguna del servicio que prestan que pudiera ser causa de interferencias.</w:t>
      </w:r>
    </w:p>
    <w:p w:rsidR="00655060" w:rsidRPr="008D0935" w:rsidRDefault="003B1A36" w:rsidP="00EE5806">
      <w:pPr>
        <w:pStyle w:val="IFTnormal"/>
        <w:spacing w:after="120" w:line="264" w:lineRule="auto"/>
        <w:ind w:left="426" w:hanging="426"/>
        <w:rPr>
          <w:rFonts w:ascii="Century Gothic" w:hAnsi="Century Gothic"/>
        </w:rPr>
      </w:pPr>
      <w:r w:rsidRPr="008D0935">
        <w:rPr>
          <w:rFonts w:ascii="Century Gothic" w:hAnsi="Century Gothic" w:cs="Times New Roman"/>
        </w:rPr>
        <w:t>-</w:t>
      </w:r>
      <w:r w:rsidRPr="008D0935">
        <w:rPr>
          <w:rFonts w:ascii="Century Gothic" w:hAnsi="Century Gothic" w:cs="Times New Roman"/>
        </w:rPr>
        <w:tab/>
      </w:r>
      <w:r w:rsidR="00655060" w:rsidRPr="008D0935">
        <w:rPr>
          <w:rFonts w:ascii="Century Gothic" w:hAnsi="Century Gothic"/>
        </w:rPr>
        <w:t>Si están experimentando degradaciones de sus servicios relacionados a la interferencia señalada en la incidencia.</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Lo anterior aplicando el Procedimiento Previo para levantar solicitudes de atención de incidencias que se detalla en el punto 7.2.1.</w:t>
      </w:r>
    </w:p>
    <w:p w:rsidR="00C14068"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Cuando un CS se responsabilice de la interferencia debe reportarlo vía correo electrónico y se guardará el registro en el SEG/SIPO. Si el CS resulta responsable debe tomar las medidas adecuadas para resolver la causa de interferencia en un plazo no mayor a 5 días hábiles, se valorará si se deben tomar medidas contenedoras para minimizar la afectación de los Clientes tales como desconectar los servicios causantes de la interferencia o bajar potencia en la señal. </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La incidencia se considera cerrada una vez que se restituya el </w:t>
      </w:r>
      <w:r w:rsidR="00BD3372" w:rsidRPr="008D0935">
        <w:rPr>
          <w:rFonts w:ascii="Century Gothic" w:hAnsi="Century Gothic"/>
        </w:rPr>
        <w:t xml:space="preserve">Servicio </w:t>
      </w:r>
      <w:r w:rsidRPr="008D0935">
        <w:rPr>
          <w:rFonts w:ascii="Century Gothic" w:hAnsi="Century Gothic"/>
        </w:rPr>
        <w:t>y se reporte al CS afectado de la solución a través de correo electrónico o del SEG/SIPO.</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En caso contrario, </w:t>
      </w:r>
      <w:r w:rsidR="0050705A" w:rsidRPr="008D0935">
        <w:rPr>
          <w:rFonts w:ascii="Century Gothic" w:hAnsi="Century Gothic"/>
        </w:rPr>
        <w:t>RED NACIONAL</w:t>
      </w:r>
      <w:r w:rsidRPr="008D0935">
        <w:rPr>
          <w:rFonts w:ascii="Century Gothic" w:hAnsi="Century Gothic"/>
        </w:rPr>
        <w:t xml:space="preserve"> acordará cita con el contacto del CS afectado y en conjunto se presentarán en el sitio acordado, en un plazo no mayor a 5 días hábiles posteriores a la recepción de la respuesta de los CS, para que el CS afectado demuestre la degradación en su servicio.</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Los resultados de las pruebas de interferencia deberán ser firmados por el representante del CS afectado y de </w:t>
      </w:r>
      <w:r w:rsidR="0050705A" w:rsidRPr="008D0935">
        <w:rPr>
          <w:rFonts w:ascii="Century Gothic" w:hAnsi="Century Gothic"/>
        </w:rPr>
        <w:t>RED NACIONAL</w:t>
      </w:r>
      <w:r w:rsidRPr="008D0935">
        <w:rPr>
          <w:rFonts w:ascii="Century Gothic" w:hAnsi="Century Gothic"/>
        </w:rPr>
        <w:t xml:space="preserve"> indicando por cada una de las partes su conformidad o indicando las discrepancias. Si se encuentran parámetros fuera de rango se procederá a revisar conexiones u opciones de reemplazo antes de proceder al cambio de par (de acuerdo a la disponibilidad de la red) y se realizará una nueva medición de parámetros por el CS afectado, si es el caso se procederá al cierre de la incidencia.</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En el caso del párrafo anterior, de no cerrarse la incidencia, </w:t>
      </w:r>
      <w:r w:rsidR="0050705A" w:rsidRPr="008D0935">
        <w:rPr>
          <w:rFonts w:ascii="Century Gothic" w:hAnsi="Century Gothic"/>
        </w:rPr>
        <w:t>RED NACIONAL</w:t>
      </w:r>
      <w:r w:rsidRPr="008D0935">
        <w:rPr>
          <w:rFonts w:ascii="Century Gothic" w:hAnsi="Century Gothic"/>
        </w:rPr>
        <w:t xml:space="preserve"> en conjunto con el(los) CS afectados, determinarán el origen de la interferencia y los medios para su solución. El origen de la interferencia podrá ser un único CS o un conjunto de CS (interferencia múltiple). En el caso de interferencia múltiple será necesario determinar el orden de prioridad para aplicar las medidas de solución de la incidencia, en función de la magnitud del efecto interferente de cada señal.</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lastRenderedPageBreak/>
        <w:t>Ante la falta de acuerdo para ordenar las señales por su efecto interferente, podrá optarse por ordenarlas por fecha de la última modificación, tipo de señal y velocidad utilizada, con el fin de determinar las medidas correctivas a aplicar.</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Cada CS deberá aportar todos los datos posibles referentes a las señales sobre los Bucles Locales relacionados a la unidad básica y proporcionar la máscara de densidad espectral emitida en cada Bucle Local afectado.</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En el caso de que no se disponga de la información suficiente o exista una discrepancia, podrá acordarse la realización de pruebas o mediciones adicionales en los Bucles Locales identificados como potencialmente interferentes e interferidos.</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 xml:space="preserve">La solución de la incidencia se hará de forma que se minimicen los efectos de los Bucles Locales potencialmente interferentes y, al mismo tiempo, buscando un compromiso entre los beneficios causados al Bucle Local interferido y los perjuicios causados a otros Bucles Locales. En principio, se tratará de resolver la incidencia, bien reduciendo la potencia emitida por la señal o señales potencialmente interferentes, o bien mediante el cambio del par afectado (interferente o interferido), cuando sea posible, evitando la </w:t>
      </w:r>
      <w:bookmarkStart w:id="2388" w:name="_Hlk93495559"/>
      <w:r w:rsidR="00886279" w:rsidRPr="008D0935">
        <w:rPr>
          <w:rFonts w:ascii="Century Gothic" w:hAnsi="Century Gothic"/>
        </w:rPr>
        <w:t>desactivación de servicios.</w:t>
      </w:r>
      <w:bookmarkEnd w:id="2388"/>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rPr>
        <w:t>En el caso extremo de la desactivación de un Bucle Local para comprobar que ya no existen interferencias, si dicho Bucle Local proporciona servicios de velocidad variable, se activará, si así lo desea el CS responsable del servicio interferente, a una velocidad inferior (la desactivación no tendría por qué afectar al servicio telefónico POTS). En caso de persistir las interferencias, o de que el Bucle Local estuviera funcionando a la velocidad mínima, se mantendrá la desactivación del Bucle Local.</w:t>
      </w:r>
    </w:p>
    <w:p w:rsidR="00655060" w:rsidRPr="008D0935" w:rsidRDefault="00655060" w:rsidP="00447500">
      <w:pPr>
        <w:pStyle w:val="IFTnormal"/>
        <w:spacing w:line="264" w:lineRule="auto"/>
        <w:rPr>
          <w:rFonts w:ascii="Century Gothic" w:hAnsi="Century Gothic"/>
        </w:rPr>
      </w:pPr>
      <w:r w:rsidRPr="008D0935">
        <w:rPr>
          <w:rFonts w:ascii="Century Gothic" w:hAnsi="Century Gothic"/>
        </w:rPr>
        <w:t xml:space="preserve">Los gastos incurridos durante el procedimiento de control de interferencias se distribuirán de acuerdo a lo definido por el grupo de CS involucrados y </w:t>
      </w:r>
      <w:r w:rsidR="0050705A" w:rsidRPr="008D0935">
        <w:rPr>
          <w:rFonts w:ascii="Century Gothic" w:hAnsi="Century Gothic"/>
        </w:rPr>
        <w:t>RED NACIONAL</w:t>
      </w:r>
      <w:r w:rsidRPr="008D0935">
        <w:rPr>
          <w:rFonts w:ascii="Century Gothic" w:hAnsi="Century Gothic"/>
        </w:rPr>
        <w:t xml:space="preserve"> y sobre el CS interferente en caso de incumplimiento del PGE, o sobre los CS   interferidos cuando se demuestre que no se realizaron las comprobaciones previas a la notificación de la incidencia por interferencias.</w:t>
      </w:r>
    </w:p>
    <w:p w:rsidR="00C14068" w:rsidRPr="008D0935" w:rsidRDefault="00C14068" w:rsidP="00447500">
      <w:pPr>
        <w:pStyle w:val="IFTnormal"/>
        <w:spacing w:line="264" w:lineRule="auto"/>
        <w:rPr>
          <w:rFonts w:ascii="Century Gothic" w:hAnsi="Century Gothic"/>
        </w:rPr>
      </w:pPr>
    </w:p>
    <w:p w:rsidR="00C14068" w:rsidRPr="008D0935" w:rsidRDefault="003B1A36" w:rsidP="00447500">
      <w:pPr>
        <w:pStyle w:val="Ttulo1"/>
        <w:keepNext/>
        <w:spacing w:line="264" w:lineRule="auto"/>
        <w:ind w:left="432" w:hanging="432"/>
        <w:jc w:val="left"/>
        <w:rPr>
          <w:rFonts w:ascii="Century Gothic" w:hAnsi="Century Gothic"/>
        </w:rPr>
      </w:pPr>
      <w:bookmarkStart w:id="2389" w:name="_Toc92974162"/>
      <w:bookmarkStart w:id="2390" w:name="_Toc93052473"/>
      <w:bookmarkStart w:id="2391" w:name="_Toc93056428"/>
      <w:bookmarkStart w:id="2392" w:name="_Toc125393492"/>
      <w:bookmarkStart w:id="2393" w:name="_Toc139012229"/>
      <w:r w:rsidRPr="008D0935">
        <w:rPr>
          <w:rFonts w:ascii="Century Gothic" w:hAnsi="Century Gothic"/>
        </w:rPr>
        <w:t>8</w:t>
      </w:r>
      <w:r w:rsidR="00F11EB4" w:rsidRPr="008D0935">
        <w:rPr>
          <w:rFonts w:ascii="Century Gothic" w:hAnsi="Century Gothic"/>
        </w:rPr>
        <w:t>.</w:t>
      </w:r>
      <w:r w:rsidRPr="008D0935">
        <w:rPr>
          <w:rFonts w:ascii="Century Gothic" w:hAnsi="Century Gothic"/>
        </w:rPr>
        <w:tab/>
      </w:r>
      <w:r w:rsidR="00655060" w:rsidRPr="008D0935">
        <w:rPr>
          <w:rFonts w:ascii="Century Gothic" w:hAnsi="Century Gothic"/>
          <w:color w:val="000000" w:themeColor="text1"/>
        </w:rPr>
        <w:t>Definiciones.</w:t>
      </w:r>
      <w:bookmarkEnd w:id="2389"/>
      <w:bookmarkEnd w:id="2390"/>
      <w:bookmarkEnd w:id="2391"/>
      <w:bookmarkEnd w:id="2392"/>
      <w:bookmarkEnd w:id="2393"/>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Bucle Local:</w:t>
      </w:r>
      <w:r w:rsidRPr="008D0935">
        <w:rPr>
          <w:rFonts w:ascii="Century Gothic" w:hAnsi="Century Gothic"/>
        </w:rPr>
        <w:t xml:space="preserve"> El circuito físico que conecta el punto terminal de conexión (PCT) de la red en el domicilio del usuario a la Central telefónica o instalación equivalente de la red pública de telecomunicaciones desde la cual se presta el </w:t>
      </w:r>
      <w:r w:rsidR="00BD3372" w:rsidRPr="008D0935">
        <w:rPr>
          <w:rFonts w:ascii="Century Gothic" w:hAnsi="Century Gothic"/>
        </w:rPr>
        <w:t xml:space="preserve">Servicio </w:t>
      </w:r>
      <w:r w:rsidRPr="008D0935">
        <w:rPr>
          <w:rFonts w:ascii="Century Gothic" w:hAnsi="Century Gothic"/>
        </w:rPr>
        <w:t>al usuario.</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Compatibilidad Espectral:</w:t>
      </w:r>
      <w:r w:rsidRPr="008D0935">
        <w:rPr>
          <w:rFonts w:ascii="Century Gothic" w:hAnsi="Century Gothic"/>
        </w:rPr>
        <w:t xml:space="preserve"> Capacidad de un dispositivo, equipo o sistema de funcionar satisfactoriamente en un ambiente electromagnético sin producir perturbación electromagnética intolerable para otros equipos o sistemas contenidos en el ambiente.</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Concesionario Solicitante (CS):</w:t>
      </w:r>
      <w:r w:rsidRPr="008D0935">
        <w:rPr>
          <w:rFonts w:ascii="Century Gothic" w:hAnsi="Century Gothic"/>
        </w:rPr>
        <w:t xml:space="preserve"> Concesionario de telecomunicaciones que solicita acceso y/o accede a la infraestructura de la red local de </w:t>
      </w:r>
      <w:r w:rsidR="0050705A" w:rsidRPr="008D0935">
        <w:rPr>
          <w:rFonts w:ascii="Century Gothic" w:hAnsi="Century Gothic"/>
        </w:rPr>
        <w:t>RED NACIONAL</w:t>
      </w:r>
      <w:r w:rsidR="0050705A" w:rsidRPr="008D0935" w:rsidDel="0050705A">
        <w:rPr>
          <w:rFonts w:ascii="Century Gothic" w:hAnsi="Century Gothic"/>
        </w:rPr>
        <w:t xml:space="preserve"> </w:t>
      </w:r>
      <w:r w:rsidRPr="008D0935">
        <w:rPr>
          <w:rFonts w:ascii="Century Gothic" w:hAnsi="Century Gothic"/>
        </w:rPr>
        <w:t>a fin de prestar servicios de telecomunicaciones.</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lastRenderedPageBreak/>
        <w:t>Control de Interferencias del Bucle Desagregado</w:t>
      </w:r>
      <w:r w:rsidRPr="008D0935">
        <w:rPr>
          <w:rFonts w:ascii="Century Gothic" w:hAnsi="Century Gothic"/>
        </w:rPr>
        <w:t>: conjunto de reglas, procedimientos y códigos de conducta destinados a minimizar las interferencias sobre la red de cobre, así como a resolver incidencias provocadas por interferencias.</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Interferencia (Diafonía):</w:t>
      </w:r>
      <w:r w:rsidRPr="008D0935">
        <w:rPr>
          <w:rFonts w:ascii="Century Gothic" w:hAnsi="Century Gothic"/>
        </w:rPr>
        <w:t xml:space="preserve"> Degradación del desempeño de un equipo, canal de transmisión o de un sistema causada por una la inducción de energía de otras señales que se transmiten en pares adyacentes en un cable multipar.</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Máscara de PSD:</w:t>
      </w:r>
      <w:r w:rsidRPr="008D0935">
        <w:rPr>
          <w:rFonts w:ascii="Century Gothic" w:hAnsi="Century Gothic"/>
        </w:rPr>
        <w:t xml:space="preserve"> Especificación grafica del contenido espectral y sus limitantes (frecuencias y niveles de potencia) de una señal.</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Perfil:</w:t>
      </w:r>
      <w:r w:rsidRPr="008D0935">
        <w:rPr>
          <w:rFonts w:ascii="Century Gothic" w:hAnsi="Century Gothic"/>
        </w:rPr>
        <w:t xml:space="preserve"> Conjunto de parámetros que definen las características de un servicio determinado como el Ancho de Banda de Bajada, Ancho de Banda de subida, máscara de PSD a emplear, tipo de señalización, modo de operación entre otros.</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 xml:space="preserve">Punto de Conexión Terminal (PCT): </w:t>
      </w:r>
      <w:r w:rsidRPr="008D0935">
        <w:rPr>
          <w:rFonts w:ascii="Century Gothic" w:hAnsi="Century Gothic"/>
        </w:rPr>
        <w:t xml:space="preserve">Dispositivo unilínea o multilínea, que delimita la red de </w:t>
      </w:r>
      <w:r w:rsidR="00AD2E01" w:rsidRPr="008D0935">
        <w:rPr>
          <w:rFonts w:ascii="Century Gothic" w:hAnsi="Century Gothic"/>
          <w:spacing w:val="-3"/>
        </w:rPr>
        <w:t>RED NACIONAL</w:t>
      </w:r>
      <w:r w:rsidR="00AD2E01" w:rsidRPr="008D0935" w:rsidDel="00AD2E01">
        <w:rPr>
          <w:rFonts w:ascii="Century Gothic" w:hAnsi="Century Gothic"/>
        </w:rPr>
        <w:t xml:space="preserve"> </w:t>
      </w:r>
      <w:r w:rsidRPr="008D0935">
        <w:rPr>
          <w:rFonts w:ascii="Century Gothic" w:hAnsi="Century Gothic"/>
        </w:rPr>
        <w:t>con la red del usuario, el cual se instala en el sitio del usuario y sirve como frontera o demarcación de la responsabilidad de los servicios.</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Red de cobre:</w:t>
      </w:r>
      <w:r w:rsidRPr="008D0935">
        <w:rPr>
          <w:rFonts w:ascii="Century Gothic" w:hAnsi="Century Gothic"/>
        </w:rPr>
        <w:t xml:space="preserve"> totalidad de Bucles Locales/pares de cobre en el documento, se utiliza indistintamente el término Bucle Local o par para referirse a los pares de cobre.</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Señal de Velocidad o Espectro Variable:</w:t>
      </w:r>
      <w:r w:rsidRPr="008D0935">
        <w:rPr>
          <w:rFonts w:ascii="Century Gothic" w:hAnsi="Century Gothic"/>
        </w:rPr>
        <w:t xml:space="preserve"> aquella que puede variar la velocidad de transmisión (y por tanto el ancho de banda ocupado) ya sea en función de parámetros del perfil, limitaciones físicas de un Bucle Local o las condiciones de ruido.</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Servicio de Acceso Indirecto al Bucle Local (SAIB</w:t>
      </w:r>
      <w:r w:rsidRPr="008D0935">
        <w:rPr>
          <w:rFonts w:ascii="Century Gothic" w:hAnsi="Century Gothic"/>
        </w:rPr>
        <w:t xml:space="preserve">): Mediante este servicio se pone a disposición del </w:t>
      </w:r>
      <w:r w:rsidR="00BD3372" w:rsidRPr="008D0935">
        <w:rPr>
          <w:rFonts w:ascii="Century Gothic" w:hAnsi="Century Gothic"/>
        </w:rPr>
        <w:t>CS</w:t>
      </w:r>
      <w:r w:rsidRPr="008D0935">
        <w:rPr>
          <w:rFonts w:ascii="Century Gothic" w:hAnsi="Century Gothic"/>
        </w:rPr>
        <w:t xml:space="preserve"> capacidad de transmisión entre el usuario final y un Punto de Interconexión del </w:t>
      </w:r>
      <w:r w:rsidR="00BD3372" w:rsidRPr="008D0935">
        <w:rPr>
          <w:rFonts w:ascii="Century Gothic" w:hAnsi="Century Gothic"/>
        </w:rPr>
        <w:t>CS</w:t>
      </w:r>
      <w:r w:rsidRPr="008D0935">
        <w:rPr>
          <w:rFonts w:ascii="Century Gothic" w:hAnsi="Century Gothic"/>
        </w:rPr>
        <w:t>, de tal forma que se permita la provisión de servicios de telecomunicaciones a un usuario final que se conecta a la red pública de telecomunicaciones mediante una Acometida.</w:t>
      </w:r>
    </w:p>
    <w:p w:rsidR="00655060" w:rsidRPr="008D0935" w:rsidRDefault="00655060" w:rsidP="00EE5806">
      <w:pPr>
        <w:pStyle w:val="IFTnormal"/>
        <w:spacing w:after="120" w:line="264" w:lineRule="auto"/>
        <w:rPr>
          <w:rFonts w:ascii="Century Gothic" w:hAnsi="Century Gothic"/>
          <w:b/>
        </w:rPr>
      </w:pPr>
      <w:r w:rsidRPr="008D0935">
        <w:rPr>
          <w:rFonts w:ascii="Century Gothic" w:hAnsi="Century Gothic"/>
          <w:b/>
        </w:rPr>
        <w:t>Sub-Bucle Local:</w:t>
      </w:r>
      <w:r w:rsidRPr="008D0935">
        <w:rPr>
          <w:rFonts w:ascii="Century Gothic" w:hAnsi="Century Gothic"/>
        </w:rPr>
        <w:t xml:space="preserve"> El circuito físico que conecta el punto de conexión terminal de la red en el domicilio del usuario a un punto técnicamente factible entre el domicilio del usuario final y la Central telefónica o instalación equivalente de la red pública de telecomunicaciones desde la cual se presta el servicio al usuario.</w:t>
      </w:r>
      <w:r w:rsidRPr="008D0935">
        <w:rPr>
          <w:rFonts w:ascii="Century Gothic" w:hAnsi="Century Gothic"/>
          <w:b/>
        </w:rPr>
        <w:t xml:space="preserve"> </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U/DPBO (</w:t>
      </w:r>
      <w:r w:rsidRPr="008D0935">
        <w:rPr>
          <w:rFonts w:ascii="Century Gothic" w:hAnsi="Century Gothic"/>
          <w:b/>
          <w:i/>
        </w:rPr>
        <w:t>Upstream/Downstream</w:t>
      </w:r>
      <w:r w:rsidRPr="008D0935">
        <w:rPr>
          <w:rFonts w:ascii="Century Gothic" w:hAnsi="Century Gothic"/>
          <w:b/>
        </w:rPr>
        <w:t xml:space="preserve"> power back-off):</w:t>
      </w:r>
      <w:r w:rsidRPr="008D0935">
        <w:rPr>
          <w:rFonts w:ascii="Century Gothic" w:hAnsi="Century Gothic"/>
        </w:rPr>
        <w:t xml:space="preserve"> Mecanismo de reducción de potencia de transmisión en función de la frecuencia, aplicable a la trayectoria de subida (</w:t>
      </w:r>
      <w:r w:rsidRPr="008D0935">
        <w:rPr>
          <w:rFonts w:ascii="Century Gothic" w:hAnsi="Century Gothic"/>
          <w:i/>
        </w:rPr>
        <w:t>Upstream) ó de bajada (Downstream)</w:t>
      </w:r>
      <w:r w:rsidRPr="008D0935">
        <w:rPr>
          <w:rFonts w:ascii="Century Gothic" w:hAnsi="Century Gothic"/>
        </w:rPr>
        <w:t xml:space="preserve"> del sistema DSL que permite mejorar la compatibilidad entre Bucles Locales de diferentes longitudes desplegados en el mismo cable. </w:t>
      </w:r>
    </w:p>
    <w:p w:rsidR="00655060" w:rsidRPr="008D0935" w:rsidRDefault="00655060" w:rsidP="00EE5806">
      <w:pPr>
        <w:pStyle w:val="IFTnormal"/>
        <w:spacing w:after="120" w:line="264" w:lineRule="auto"/>
        <w:rPr>
          <w:rFonts w:ascii="Century Gothic" w:hAnsi="Century Gothic"/>
        </w:rPr>
      </w:pPr>
      <w:r w:rsidRPr="008D0935">
        <w:rPr>
          <w:rFonts w:ascii="Century Gothic" w:hAnsi="Century Gothic"/>
          <w:b/>
        </w:rPr>
        <w:t>Unidad Básica</w:t>
      </w:r>
      <w:r w:rsidRPr="008D0935">
        <w:rPr>
          <w:rFonts w:ascii="Century Gothic" w:hAnsi="Century Gothic"/>
          <w:b/>
          <w:bCs/>
        </w:rPr>
        <w:t>:</w:t>
      </w:r>
      <w:r w:rsidRPr="008D0935">
        <w:rPr>
          <w:rFonts w:ascii="Century Gothic" w:hAnsi="Century Gothic"/>
        </w:rPr>
        <w:t xml:space="preserve"> Conjunto de pares de cobre adyacentes que constituyen la unidad elemental de interferencia. En el Bucle Local la unidad básica consta de 50 pares y en el Sub-bucle Local se compone de un grupo de 10 pares. </w:t>
      </w:r>
    </w:p>
    <w:p w:rsidR="00655060" w:rsidRPr="008D0935" w:rsidRDefault="00655060" w:rsidP="00447500">
      <w:pPr>
        <w:pStyle w:val="IFTnormal"/>
        <w:spacing w:line="264" w:lineRule="auto"/>
        <w:rPr>
          <w:rFonts w:ascii="Century Gothic" w:hAnsi="Century Gothic"/>
        </w:rPr>
      </w:pPr>
      <w:r w:rsidRPr="008D0935">
        <w:rPr>
          <w:rFonts w:ascii="Century Gothic" w:hAnsi="Century Gothic"/>
          <w:b/>
        </w:rPr>
        <w:t>Vectoring</w:t>
      </w:r>
      <w:r w:rsidRPr="008D0935">
        <w:rPr>
          <w:rFonts w:ascii="Century Gothic" w:hAnsi="Century Gothic"/>
        </w:rPr>
        <w:t xml:space="preserve">: Recepción y/o transmisión coordinada de señales provenientes de </w:t>
      </w:r>
      <w:r w:rsidR="007C4179" w:rsidRPr="008D0935">
        <w:rPr>
          <w:rFonts w:ascii="Century Gothic" w:hAnsi="Century Gothic"/>
        </w:rPr>
        <w:t>múltiples</w:t>
      </w:r>
      <w:r w:rsidRPr="008D0935">
        <w:rPr>
          <w:rFonts w:ascii="Century Gothic" w:hAnsi="Century Gothic"/>
        </w:rPr>
        <w:t xml:space="preserve"> </w:t>
      </w:r>
      <w:r w:rsidRPr="008D0935">
        <w:rPr>
          <w:rFonts w:ascii="Century Gothic" w:hAnsi="Century Gothic"/>
          <w:lang w:val="es-ES"/>
        </w:rPr>
        <w:t xml:space="preserve">transceptores </w:t>
      </w:r>
      <w:r w:rsidRPr="008D0935">
        <w:rPr>
          <w:rFonts w:ascii="Century Gothic" w:hAnsi="Century Gothic"/>
        </w:rPr>
        <w:t>xDSL que permite mejorar el desempeño a través del uso de técnicas que mitigan el efecto de diafonía.</w:t>
      </w:r>
    </w:p>
    <w:p w:rsidR="00C14068" w:rsidRPr="008D0935" w:rsidRDefault="00C14068" w:rsidP="00447500">
      <w:pPr>
        <w:pStyle w:val="IFTnormal"/>
        <w:spacing w:line="264" w:lineRule="auto"/>
        <w:rPr>
          <w:rFonts w:ascii="Century Gothic" w:hAnsi="Century Gothic"/>
        </w:rPr>
      </w:pPr>
    </w:p>
    <w:p w:rsidR="00C14068" w:rsidRPr="008D0935" w:rsidRDefault="003B1A36" w:rsidP="00447500">
      <w:pPr>
        <w:pStyle w:val="Ttulo1"/>
        <w:keepNext/>
        <w:spacing w:line="264" w:lineRule="auto"/>
        <w:ind w:left="432" w:hanging="432"/>
        <w:jc w:val="left"/>
        <w:rPr>
          <w:rFonts w:ascii="Century Gothic" w:hAnsi="Century Gothic"/>
        </w:rPr>
      </w:pPr>
      <w:bookmarkStart w:id="2394" w:name="_Toc92974163"/>
      <w:bookmarkStart w:id="2395" w:name="_Toc93052474"/>
      <w:bookmarkStart w:id="2396" w:name="_Toc93056429"/>
      <w:bookmarkStart w:id="2397" w:name="_Toc125393493"/>
      <w:bookmarkStart w:id="2398" w:name="_Toc139012230"/>
      <w:r w:rsidRPr="008D0935">
        <w:rPr>
          <w:rFonts w:ascii="Century Gothic" w:hAnsi="Century Gothic"/>
        </w:rPr>
        <w:t>9</w:t>
      </w:r>
      <w:r w:rsidR="00F11EB4" w:rsidRPr="008D0935">
        <w:rPr>
          <w:rFonts w:ascii="Century Gothic" w:hAnsi="Century Gothic"/>
        </w:rPr>
        <w:t>.</w:t>
      </w:r>
      <w:r w:rsidRPr="008D0935">
        <w:rPr>
          <w:rFonts w:ascii="Century Gothic" w:hAnsi="Century Gothic"/>
        </w:rPr>
        <w:tab/>
      </w:r>
      <w:r w:rsidR="00655060" w:rsidRPr="008D0935">
        <w:rPr>
          <w:rFonts w:ascii="Century Gothic" w:hAnsi="Century Gothic"/>
          <w:color w:val="000000" w:themeColor="text1"/>
        </w:rPr>
        <w:t>Acrónimos.</w:t>
      </w:r>
      <w:bookmarkEnd w:id="2394"/>
      <w:bookmarkEnd w:id="2395"/>
      <w:bookmarkEnd w:id="2396"/>
      <w:bookmarkEnd w:id="2397"/>
      <w:bookmarkEnd w:id="2398"/>
    </w:p>
    <w:p w:rsidR="00655060" w:rsidRPr="008D0935" w:rsidRDefault="00655060" w:rsidP="00447500">
      <w:pPr>
        <w:pStyle w:val="IFTnormal"/>
        <w:spacing w:after="60" w:line="264" w:lineRule="auto"/>
        <w:rPr>
          <w:rFonts w:ascii="Century Gothic" w:hAnsi="Century Gothic"/>
        </w:rPr>
      </w:pPr>
      <w:r w:rsidRPr="008D0935">
        <w:rPr>
          <w:rFonts w:ascii="Century Gothic" w:hAnsi="Century Gothic"/>
        </w:rPr>
        <w:t>A los efectos del presente documento, aplica los siguientes Acrónimos:</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b/>
          <w:bCs/>
          <w:lang w:val="en-US"/>
        </w:rPr>
        <w:t>ADSL</w:t>
      </w:r>
      <w:r w:rsidRPr="008D0935">
        <w:rPr>
          <w:rFonts w:ascii="Century Gothic" w:hAnsi="Century Gothic"/>
          <w:lang w:val="en-US"/>
        </w:rPr>
        <w:t xml:space="preserve"> </w:t>
      </w:r>
      <w:r w:rsidRPr="008D0935">
        <w:rPr>
          <w:rFonts w:ascii="Century Gothic" w:hAnsi="Century Gothic"/>
          <w:lang w:val="en-US"/>
        </w:rPr>
        <w:tab/>
      </w:r>
      <w:r w:rsidRPr="008D0935">
        <w:rPr>
          <w:rFonts w:ascii="Century Gothic" w:hAnsi="Century Gothic"/>
          <w:lang w:val="en-US"/>
        </w:rPr>
        <w:tab/>
        <w:t>Asymmetric Digital Subscriber Line</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DC/dc</w:t>
      </w:r>
      <w:r w:rsidRPr="008D0935">
        <w:rPr>
          <w:rFonts w:ascii="Century Gothic" w:hAnsi="Century Gothic"/>
          <w:lang w:val="en-GB"/>
        </w:rPr>
        <w:t xml:space="preserve"> </w:t>
      </w:r>
      <w:r w:rsidRPr="008D0935">
        <w:rPr>
          <w:rFonts w:ascii="Century Gothic" w:hAnsi="Century Gothic"/>
          <w:lang w:val="en-GB"/>
        </w:rPr>
        <w:tab/>
        <w:t>Direct Current</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DPBO</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Downstream Power Back-Off</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 xml:space="preserve">HDSL </w:t>
      </w:r>
      <w:r w:rsidRPr="008D0935">
        <w:rPr>
          <w:rFonts w:ascii="Century Gothic" w:hAnsi="Century Gothic"/>
          <w:lang w:val="en-GB"/>
        </w:rPr>
        <w:tab/>
      </w:r>
      <w:r w:rsidRPr="008D0935">
        <w:rPr>
          <w:rFonts w:ascii="Century Gothic" w:hAnsi="Century Gothic"/>
          <w:lang w:val="en-GB"/>
        </w:rPr>
        <w:tab/>
        <w:t>High bitrate Digital Subscriber Line</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ISDN</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Integrated Services Digital Network</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ISDN-BA</w:t>
      </w:r>
      <w:r w:rsidRPr="008D0935">
        <w:rPr>
          <w:rFonts w:ascii="Century Gothic" w:hAnsi="Century Gothic"/>
          <w:lang w:val="en-GB"/>
        </w:rPr>
        <w:t xml:space="preserve"> </w:t>
      </w:r>
      <w:r w:rsidRPr="008D0935">
        <w:rPr>
          <w:rFonts w:ascii="Century Gothic" w:hAnsi="Century Gothic"/>
          <w:lang w:val="en-GB"/>
        </w:rPr>
        <w:tab/>
        <w:t>ISDN Basic Access</w:t>
      </w:r>
    </w:p>
    <w:p w:rsidR="00655060" w:rsidRPr="008D0935" w:rsidRDefault="00655060" w:rsidP="00447500">
      <w:pPr>
        <w:pStyle w:val="IFTnormal"/>
        <w:spacing w:after="60" w:line="264" w:lineRule="auto"/>
        <w:rPr>
          <w:rFonts w:ascii="Century Gothic" w:hAnsi="Century Gothic"/>
          <w:lang w:val="fr-FR"/>
        </w:rPr>
      </w:pPr>
      <w:r w:rsidRPr="008D0935">
        <w:rPr>
          <w:rFonts w:ascii="Century Gothic" w:hAnsi="Century Gothic"/>
          <w:b/>
          <w:bCs/>
          <w:lang w:val="fr-FR"/>
        </w:rPr>
        <w:t>LT-port</w:t>
      </w:r>
      <w:r w:rsidRPr="008D0935">
        <w:rPr>
          <w:rFonts w:ascii="Century Gothic" w:hAnsi="Century Gothic"/>
          <w:lang w:val="fr-FR"/>
        </w:rPr>
        <w:t xml:space="preserve"> </w:t>
      </w:r>
      <w:r w:rsidRPr="008D0935">
        <w:rPr>
          <w:rFonts w:ascii="Century Gothic" w:hAnsi="Century Gothic"/>
          <w:lang w:val="fr-FR"/>
        </w:rPr>
        <w:tab/>
        <w:t>Line Termination port</w:t>
      </w:r>
    </w:p>
    <w:p w:rsidR="00655060" w:rsidRPr="008D0935" w:rsidRDefault="00655060" w:rsidP="00447500">
      <w:pPr>
        <w:pStyle w:val="IFTnormal"/>
        <w:spacing w:after="60" w:line="264" w:lineRule="auto"/>
        <w:rPr>
          <w:rFonts w:ascii="Century Gothic" w:hAnsi="Century Gothic"/>
          <w:lang w:val="fr-FR"/>
        </w:rPr>
      </w:pPr>
      <w:r w:rsidRPr="008D0935">
        <w:rPr>
          <w:rFonts w:ascii="Century Gothic" w:hAnsi="Century Gothic"/>
          <w:b/>
          <w:bCs/>
          <w:lang w:val="fr-FR"/>
        </w:rPr>
        <w:t>NT-port</w:t>
      </w:r>
      <w:r w:rsidRPr="008D0935">
        <w:rPr>
          <w:rFonts w:ascii="Century Gothic" w:hAnsi="Century Gothic"/>
          <w:lang w:val="fr-FR"/>
        </w:rPr>
        <w:t xml:space="preserve"> </w:t>
      </w:r>
      <w:r w:rsidRPr="008D0935">
        <w:rPr>
          <w:rFonts w:ascii="Century Gothic" w:hAnsi="Century Gothic"/>
          <w:lang w:val="fr-FR"/>
        </w:rPr>
        <w:tab/>
        <w:t>Network Termination port</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 xml:space="preserve">PAM </w:t>
      </w:r>
      <w:r w:rsidRPr="008D0935">
        <w:rPr>
          <w:rFonts w:ascii="Century Gothic" w:hAnsi="Century Gothic"/>
          <w:lang w:val="en-GB"/>
        </w:rPr>
        <w:tab/>
      </w:r>
      <w:r w:rsidRPr="008D0935">
        <w:rPr>
          <w:rFonts w:ascii="Century Gothic" w:hAnsi="Century Gothic"/>
          <w:lang w:val="en-GB"/>
        </w:rPr>
        <w:tab/>
        <w:t>Pulse Amplitude Modulation</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POTS</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Plain Old Telephony Services</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PSD</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Power Spectral Density</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PSTN</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Public Switched Telephone Network</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SDSL</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Symmetrical (single pair high bitrate) Digital Subscriber Line</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TBR</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Technical Basis for Regulation</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TNV</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Telecommunications Network Voltage</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TU-C</w:t>
      </w:r>
      <w:r w:rsidRPr="008D0935">
        <w:rPr>
          <w:rFonts w:ascii="Century Gothic" w:hAnsi="Century Gothic"/>
          <w:lang w:val="en-GB"/>
        </w:rPr>
        <w:tab/>
      </w:r>
      <w:r w:rsidRPr="008D0935">
        <w:rPr>
          <w:rFonts w:ascii="Century Gothic" w:hAnsi="Century Gothic"/>
          <w:lang w:val="en-GB"/>
        </w:rPr>
        <w:tab/>
        <w:t>Terminal Unit Central Side</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TU-R</w:t>
      </w:r>
      <w:r w:rsidRPr="008D0935">
        <w:rPr>
          <w:rFonts w:ascii="Century Gothic" w:hAnsi="Century Gothic"/>
          <w:lang w:val="en-GB"/>
        </w:rPr>
        <w:tab/>
      </w:r>
      <w:r w:rsidRPr="008D0935">
        <w:rPr>
          <w:rFonts w:ascii="Century Gothic" w:hAnsi="Century Gothic"/>
          <w:lang w:val="en-GB"/>
        </w:rPr>
        <w:tab/>
        <w:t>Terminal Unit Remote Side</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UB</w:t>
      </w:r>
      <w:r w:rsidRPr="008D0935">
        <w:rPr>
          <w:rFonts w:ascii="Century Gothic" w:hAnsi="Century Gothic"/>
          <w:lang w:val="en-GB"/>
        </w:rPr>
        <w:tab/>
      </w:r>
      <w:r w:rsidRPr="008D0935">
        <w:rPr>
          <w:rFonts w:ascii="Century Gothic" w:hAnsi="Century Gothic"/>
          <w:lang w:val="en-GB"/>
        </w:rPr>
        <w:tab/>
        <w:t>Unidad básica</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UPBO</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Upstream Power Back-Off</w:t>
      </w:r>
    </w:p>
    <w:p w:rsidR="00655060" w:rsidRPr="008D0935" w:rsidRDefault="00655060" w:rsidP="00447500">
      <w:pPr>
        <w:pStyle w:val="IFTnormal"/>
        <w:spacing w:after="60" w:line="264" w:lineRule="auto"/>
        <w:rPr>
          <w:rFonts w:ascii="Century Gothic" w:hAnsi="Century Gothic"/>
          <w:lang w:val="en-GB"/>
        </w:rPr>
      </w:pPr>
      <w:r w:rsidRPr="008D0935">
        <w:rPr>
          <w:rFonts w:ascii="Century Gothic" w:hAnsi="Century Gothic"/>
          <w:b/>
          <w:bCs/>
          <w:lang w:val="en-GB"/>
        </w:rPr>
        <w:t>VDSL</w:t>
      </w:r>
      <w:r w:rsidRPr="008D0935">
        <w:rPr>
          <w:rFonts w:ascii="Century Gothic" w:hAnsi="Century Gothic"/>
          <w:lang w:val="en-GB"/>
        </w:rPr>
        <w:t xml:space="preserve"> </w:t>
      </w:r>
      <w:r w:rsidRPr="008D0935">
        <w:rPr>
          <w:rFonts w:ascii="Century Gothic" w:hAnsi="Century Gothic"/>
          <w:lang w:val="en-GB"/>
        </w:rPr>
        <w:tab/>
      </w:r>
      <w:r w:rsidRPr="008D0935">
        <w:rPr>
          <w:rFonts w:ascii="Century Gothic" w:hAnsi="Century Gothic"/>
          <w:lang w:val="en-GB"/>
        </w:rPr>
        <w:tab/>
        <w:t>Very-high-speed Digital Subscriber Line</w:t>
      </w:r>
    </w:p>
    <w:p w:rsidR="00655060" w:rsidRPr="008D0935" w:rsidRDefault="00655060" w:rsidP="00447500">
      <w:pPr>
        <w:pStyle w:val="CondicionesFinales"/>
        <w:spacing w:after="60" w:line="264" w:lineRule="auto"/>
        <w:ind w:left="0"/>
        <w:rPr>
          <w:rFonts w:ascii="Century Gothic" w:hAnsi="Century Gothic"/>
          <w:lang w:val="en-US"/>
        </w:rPr>
      </w:pPr>
      <w:r w:rsidRPr="008D0935">
        <w:rPr>
          <w:rFonts w:ascii="Century Gothic" w:hAnsi="Century Gothic"/>
          <w:b/>
          <w:bCs w:val="0"/>
          <w:lang w:val="en-US"/>
        </w:rPr>
        <w:t>VDSL2</w:t>
      </w:r>
      <w:r w:rsidR="00043195" w:rsidRPr="008D0935">
        <w:rPr>
          <w:rFonts w:ascii="Century Gothic" w:hAnsi="Century Gothic"/>
          <w:lang w:val="en-US"/>
        </w:rPr>
        <w:tab/>
      </w:r>
      <w:r w:rsidR="00043195" w:rsidRPr="008D0935">
        <w:rPr>
          <w:rFonts w:ascii="Century Gothic" w:hAnsi="Century Gothic"/>
          <w:lang w:val="en-US"/>
        </w:rPr>
        <w:tab/>
      </w:r>
      <w:r w:rsidRPr="008D0935">
        <w:rPr>
          <w:rFonts w:ascii="Century Gothic" w:hAnsi="Century Gothic"/>
          <w:lang w:val="en-US"/>
        </w:rPr>
        <w:t>Very high-bit-rate Digital Subscriber Line 2</w:t>
      </w:r>
    </w:p>
    <w:p w:rsidR="00655060" w:rsidRPr="008D0935" w:rsidRDefault="00655060" w:rsidP="00447500">
      <w:pPr>
        <w:pStyle w:val="IFTnormal"/>
        <w:spacing w:line="264" w:lineRule="auto"/>
        <w:rPr>
          <w:rFonts w:ascii="Century Gothic" w:hAnsi="Century Gothic"/>
          <w:lang w:val="en-US"/>
        </w:rPr>
      </w:pPr>
      <w:r w:rsidRPr="008D0935">
        <w:rPr>
          <w:rFonts w:ascii="Century Gothic" w:hAnsi="Century Gothic"/>
          <w:b/>
          <w:bCs/>
          <w:lang w:val="en-US"/>
        </w:rPr>
        <w:t>xDSL</w:t>
      </w:r>
      <w:r w:rsidRPr="008D0935">
        <w:rPr>
          <w:rFonts w:ascii="Century Gothic" w:hAnsi="Century Gothic"/>
          <w:lang w:val="en-US"/>
        </w:rPr>
        <w:tab/>
      </w:r>
      <w:r w:rsidRPr="008D0935">
        <w:rPr>
          <w:rFonts w:ascii="Century Gothic" w:hAnsi="Century Gothic"/>
          <w:lang w:val="en-US"/>
        </w:rPr>
        <w:tab/>
        <w:t>(any system) Digital Subscriber Line</w:t>
      </w:r>
    </w:p>
    <w:p w:rsidR="00655060" w:rsidRPr="008D0935" w:rsidRDefault="00655060" w:rsidP="00447500">
      <w:pPr>
        <w:pStyle w:val="IFTnormal"/>
        <w:spacing w:line="264" w:lineRule="auto"/>
        <w:rPr>
          <w:rFonts w:ascii="Century Gothic" w:hAnsi="Century Gothic"/>
          <w:lang w:val="en-GB"/>
        </w:rPr>
      </w:pPr>
    </w:p>
    <w:p w:rsidR="00655060" w:rsidRPr="008D0935" w:rsidRDefault="003B1A36" w:rsidP="00447500">
      <w:pPr>
        <w:pStyle w:val="Ttulo1"/>
        <w:keepNext/>
        <w:spacing w:after="60" w:line="264" w:lineRule="auto"/>
        <w:ind w:left="431" w:hanging="431"/>
        <w:jc w:val="left"/>
        <w:rPr>
          <w:rFonts w:ascii="Century Gothic" w:hAnsi="Century Gothic"/>
          <w:color w:val="000000" w:themeColor="text1"/>
        </w:rPr>
      </w:pPr>
      <w:bookmarkStart w:id="2399" w:name="_Toc92974164"/>
      <w:bookmarkStart w:id="2400" w:name="_Toc93052475"/>
      <w:bookmarkStart w:id="2401" w:name="_Toc93056430"/>
      <w:bookmarkStart w:id="2402" w:name="_Toc125393494"/>
      <w:bookmarkStart w:id="2403" w:name="_Toc139012231"/>
      <w:r w:rsidRPr="008D0935">
        <w:rPr>
          <w:rFonts w:ascii="Century Gothic" w:hAnsi="Century Gothic"/>
          <w:color w:val="000000" w:themeColor="text1"/>
        </w:rPr>
        <w:t>10</w:t>
      </w:r>
      <w:r w:rsidR="00F11EB4" w:rsidRPr="008D0935">
        <w:rPr>
          <w:rFonts w:ascii="Century Gothic" w:hAnsi="Century Gothic"/>
          <w:color w:val="000000" w:themeColor="text1"/>
        </w:rPr>
        <w:t>.</w:t>
      </w:r>
      <w:r w:rsidRPr="008D0935">
        <w:rPr>
          <w:rFonts w:ascii="Century Gothic" w:hAnsi="Century Gothic"/>
          <w:color w:val="000000" w:themeColor="text1"/>
        </w:rPr>
        <w:tab/>
      </w:r>
      <w:r w:rsidR="00655060" w:rsidRPr="008D0935">
        <w:rPr>
          <w:rFonts w:ascii="Century Gothic" w:hAnsi="Century Gothic"/>
          <w:color w:val="000000" w:themeColor="text1"/>
        </w:rPr>
        <w:t>Documentos de referencia.</w:t>
      </w:r>
      <w:bookmarkEnd w:id="2399"/>
      <w:bookmarkEnd w:id="2400"/>
      <w:bookmarkEnd w:id="2401"/>
      <w:bookmarkEnd w:id="2402"/>
      <w:bookmarkEnd w:id="2403"/>
    </w:p>
    <w:p w:rsidR="00C14068" w:rsidRPr="008D0935" w:rsidRDefault="00655060" w:rsidP="00447500">
      <w:pPr>
        <w:pStyle w:val="IFTnormal"/>
        <w:spacing w:after="60" w:line="264" w:lineRule="auto"/>
        <w:rPr>
          <w:rFonts w:ascii="Century Gothic" w:hAnsi="Century Gothic"/>
          <w:b/>
          <w:lang w:val="es-MX"/>
        </w:rPr>
      </w:pPr>
      <w:r w:rsidRPr="008D0935">
        <w:rPr>
          <w:rFonts w:ascii="Century Gothic" w:hAnsi="Century Gothic"/>
          <w:b/>
          <w:lang w:val="es-MX"/>
        </w:rPr>
        <w:t>Gestión del Espectro</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ATIS-0600417.2003(R2012) Spectrum Management for Loop Transmission Systems.</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TSI TR 101 830-1 V1.5.2 (2009-05) “Transmission and Multiplexing (TM); Access networks; Spectral management on metallic access networks; Part 1: Definitions and signal library”.</w:t>
      </w:r>
    </w:p>
    <w:p w:rsidR="00C14068" w:rsidRPr="008D0935" w:rsidRDefault="00655060" w:rsidP="00447500">
      <w:pPr>
        <w:pStyle w:val="IFTnormal"/>
        <w:spacing w:before="120" w:after="60" w:line="264" w:lineRule="auto"/>
        <w:rPr>
          <w:rFonts w:ascii="Century Gothic" w:hAnsi="Century Gothic"/>
          <w:b/>
          <w:lang w:val="en-US"/>
        </w:rPr>
      </w:pPr>
      <w:r w:rsidRPr="008D0935">
        <w:rPr>
          <w:rFonts w:ascii="Century Gothic" w:hAnsi="Century Gothic"/>
          <w:b/>
          <w:lang w:val="en-US"/>
        </w:rPr>
        <w:t>CABLES</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ETSI/STC TM6 (97) 02: "Cable reference models for simulating metallic access networks", R.F.M. van den Brink, ETSI-TM6, Permanent document TM6(97)02, revision 3, Luleå, Sweden, June (970p02r3).</w:t>
      </w:r>
    </w:p>
    <w:p w:rsidR="00A9441F" w:rsidRPr="008D0935" w:rsidRDefault="00A9441F">
      <w:pPr>
        <w:spacing w:after="160" w:line="259" w:lineRule="auto"/>
        <w:rPr>
          <w:rFonts w:ascii="Century Gothic" w:eastAsia="Calibri" w:hAnsi="Century Gothic" w:cs="Arial"/>
          <w:b/>
          <w:color w:val="000000"/>
          <w:lang w:val="en-US" w:eastAsia="es-ES"/>
        </w:rPr>
      </w:pPr>
      <w:r w:rsidRPr="008D0935">
        <w:rPr>
          <w:rFonts w:ascii="Century Gothic" w:hAnsi="Century Gothic"/>
          <w:b/>
          <w:lang w:val="en-US"/>
        </w:rPr>
        <w:br w:type="page"/>
      </w:r>
    </w:p>
    <w:p w:rsidR="00C14068" w:rsidRPr="008D0935" w:rsidRDefault="00655060" w:rsidP="00447500">
      <w:pPr>
        <w:pStyle w:val="IFTnormal"/>
        <w:spacing w:before="120" w:after="60" w:line="264" w:lineRule="auto"/>
        <w:rPr>
          <w:rFonts w:ascii="Century Gothic" w:hAnsi="Century Gothic"/>
          <w:b/>
          <w:lang w:val="en-US"/>
        </w:rPr>
      </w:pPr>
      <w:r w:rsidRPr="008D0935">
        <w:rPr>
          <w:rFonts w:ascii="Century Gothic" w:hAnsi="Century Gothic"/>
          <w:b/>
          <w:lang w:val="en-US"/>
        </w:rPr>
        <w:lastRenderedPageBreak/>
        <w:t>POTS y Análogo</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TBR 021: "Terminal Equipment (TE); Attachment requirements for pan-European approval for connection to the analogue Public Switched Telephone Networks (PSTNs) of TE (excluding TE supporting the voice telephony service) in which network addressing, if provided, is by means of Dual Tone Multi Frequency (DTMF) signaling".</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ES 201 970: "Access and Terminals (AT); Public Switched Telephone Network (PSTN); Harmonized specification of physical and electrical characteristics at a 2-wire analogue presented Network Termination Point (NTP)".</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EN 300 001: "Attachments to the Public Switched Telephone Network (PSTN); General technical requirements for equipment connected to an analogue subscriber interface in the PSTN".</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EN 300 450: "Access and Terminals (AT); Ordinary and Special quality voice bandwidth 2-wire analogue leased lines (A2O and A2S); Terminal equipment interface".</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EN 300 453: "Access and Terminals (AT); Ordinary and Special quality voice bandwidth 4-wire analogue leased lines (A4O and A4S); Terminal equipment interface".</w:t>
      </w:r>
    </w:p>
    <w:p w:rsidR="00C14068" w:rsidRPr="008D0935" w:rsidRDefault="00655060" w:rsidP="00447500">
      <w:pPr>
        <w:pStyle w:val="IFTnormal"/>
        <w:spacing w:before="120" w:after="60" w:line="264" w:lineRule="auto"/>
        <w:rPr>
          <w:rFonts w:ascii="Century Gothic" w:hAnsi="Century Gothic"/>
          <w:lang w:val="en-US"/>
        </w:rPr>
      </w:pPr>
      <w:r w:rsidRPr="008D0935">
        <w:rPr>
          <w:rFonts w:ascii="Century Gothic" w:hAnsi="Century Gothic"/>
          <w:b/>
          <w:lang w:val="en-US"/>
        </w:rPr>
        <w:t>ISDN</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TS 102 080: "Transmission and Multiplexing (TM); Integrated Services Digital Network (ISDN) basic rate access; Digital transmission system on metallic local lines".</w:t>
      </w:r>
    </w:p>
    <w:p w:rsidR="00C14068" w:rsidRPr="008D0935" w:rsidRDefault="00655060" w:rsidP="00447500">
      <w:pPr>
        <w:pStyle w:val="IFTnormal"/>
        <w:spacing w:before="120" w:after="60" w:line="264" w:lineRule="auto"/>
        <w:rPr>
          <w:rFonts w:ascii="Century Gothic" w:hAnsi="Century Gothic"/>
          <w:lang w:val="en-US"/>
        </w:rPr>
      </w:pPr>
      <w:r w:rsidRPr="008D0935">
        <w:rPr>
          <w:rFonts w:ascii="Century Gothic" w:hAnsi="Century Gothic"/>
          <w:b/>
          <w:lang w:val="en-US"/>
        </w:rPr>
        <w:t>HDSL</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TS 101 135: "Transmission and Multiplexing (TM); High bit-rate Digital Subscriber Line (HDSL) transmission systems on metallic local lines; HDSL core specification and applications for combined ISDN-BA and 2 048 kbit/s transmission".</w:t>
      </w:r>
    </w:p>
    <w:p w:rsidR="00C14068" w:rsidRPr="008D0935" w:rsidRDefault="00655060" w:rsidP="00447500">
      <w:pPr>
        <w:pStyle w:val="IFTnormal"/>
        <w:spacing w:before="120" w:after="60" w:line="264" w:lineRule="auto"/>
        <w:rPr>
          <w:rFonts w:ascii="Century Gothic" w:hAnsi="Century Gothic"/>
          <w:lang w:val="en-US"/>
        </w:rPr>
      </w:pPr>
      <w:r w:rsidRPr="008D0935">
        <w:rPr>
          <w:rFonts w:ascii="Century Gothic" w:hAnsi="Century Gothic"/>
          <w:b/>
          <w:lang w:val="en-US"/>
        </w:rPr>
        <w:t>SDSL</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TS 101 524: "Transmission and Multiplexing (TM); Access transmission system on metallic access cables; Symmetric single pair high bitrate Digital Subscriber Line (SDSL)".</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ITU-T Recommendation G.991.2: "Single-Pair High-Speed Digital Subscriber Line (SHDSL) transceivers" (including all corrigenda and amendments).</w:t>
      </w:r>
    </w:p>
    <w:p w:rsidR="00C14068" w:rsidRPr="008D0935" w:rsidRDefault="00655060" w:rsidP="00447500">
      <w:pPr>
        <w:pStyle w:val="IFTnormal"/>
        <w:spacing w:before="120" w:after="60" w:line="264" w:lineRule="auto"/>
        <w:rPr>
          <w:rFonts w:ascii="Century Gothic" w:hAnsi="Century Gothic"/>
          <w:lang w:val="en-US"/>
        </w:rPr>
      </w:pPr>
      <w:r w:rsidRPr="008D0935">
        <w:rPr>
          <w:rFonts w:ascii="Century Gothic" w:hAnsi="Century Gothic"/>
          <w:b/>
          <w:lang w:val="en-GB"/>
        </w:rPr>
        <w:t>ADSL</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TS 101 388: "Access Terminals Transmission and Multiplexing (ATTM); Access transmission systems on metallic access cables; Asymmetric Digital Subscriber Line (ADSL) - European specific requirements [ITU-T Recommendation G.992.1 modified]".</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[ITU-T Recommendation G.992.1: "Asymmetric digital subscriber line (ADSL) transceivers" (including all corrigenda and amendments).</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ITU-T Recommendation G.992.2: "Splitter less asymmetric digital subscriber line (ADSL) transceivers".</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ITU-T Recommendation G.992.5: "Asymmetric Digital Subscriber Line (ADSL) transceivers - Extended bandwidth ADSL2 (ADSL2plus)".</w:t>
      </w:r>
    </w:p>
    <w:p w:rsidR="00A9441F" w:rsidRPr="008D0935" w:rsidRDefault="00A9441F">
      <w:pPr>
        <w:spacing w:after="160" w:line="259" w:lineRule="auto"/>
        <w:rPr>
          <w:rFonts w:ascii="Century Gothic" w:eastAsia="Calibri" w:hAnsi="Century Gothic" w:cs="Arial"/>
          <w:b/>
          <w:color w:val="000000"/>
          <w:lang w:val="en-US" w:eastAsia="es-ES"/>
        </w:rPr>
      </w:pPr>
      <w:r w:rsidRPr="008D0935">
        <w:rPr>
          <w:rFonts w:ascii="Century Gothic" w:hAnsi="Century Gothic"/>
          <w:b/>
          <w:lang w:val="en-US"/>
        </w:rPr>
        <w:br w:type="page"/>
      </w:r>
    </w:p>
    <w:p w:rsidR="00C14068" w:rsidRPr="008D0935" w:rsidRDefault="00655060" w:rsidP="00447500">
      <w:pPr>
        <w:pStyle w:val="IFTnormal"/>
        <w:spacing w:before="120" w:after="60" w:line="264" w:lineRule="auto"/>
        <w:rPr>
          <w:rFonts w:ascii="Century Gothic" w:hAnsi="Century Gothic"/>
          <w:lang w:val="en-US"/>
        </w:rPr>
      </w:pPr>
      <w:r w:rsidRPr="008D0935">
        <w:rPr>
          <w:rFonts w:ascii="Century Gothic" w:hAnsi="Century Gothic"/>
          <w:b/>
          <w:lang w:val="en-US"/>
        </w:rPr>
        <w:lastRenderedPageBreak/>
        <w:t>VDSL</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TS 101 270-1: "Transmission and Multiplexing (TM); Access transmission systems on metallic access cables; Very high speed Digital Subscriber Line (VDSL); Part 1: Functional requirements".</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ITU-T Recommendation G993.2: "Very High Speed Digital Subscriber Line Transceivers 2 (VDSL2)" (including all corrigenda and amendments).</w:t>
      </w:r>
    </w:p>
    <w:p w:rsidR="00C14068" w:rsidRPr="008D0935" w:rsidRDefault="00655060" w:rsidP="00447500">
      <w:pPr>
        <w:pStyle w:val="IFTnormal"/>
        <w:spacing w:before="120" w:after="60" w:line="264" w:lineRule="auto"/>
        <w:rPr>
          <w:rFonts w:ascii="Century Gothic" w:hAnsi="Century Gothic"/>
          <w:lang w:val="en-US"/>
        </w:rPr>
      </w:pPr>
      <w:r w:rsidRPr="008D0935">
        <w:rPr>
          <w:rFonts w:ascii="Century Gothic" w:hAnsi="Century Gothic"/>
          <w:b/>
          <w:lang w:val="en-GB"/>
        </w:rPr>
        <w:t>EMC &amp; UNBALANCE</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ETSI EN 300 386-2 (V1.1.3): "Electromagnetic compatibility and Radio spectrum Matters (ERM); Telecommunication network equipment; Electromagnetic Compatibility (EMC) requirements; Part 2: Product family standard".</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ITU-T Recommendation O.9: "Measuring arrangements to assess the degree of unbalance about earth".</w:t>
      </w:r>
    </w:p>
    <w:p w:rsidR="00655060" w:rsidRPr="008D0935" w:rsidRDefault="00655060" w:rsidP="00447500">
      <w:pPr>
        <w:pStyle w:val="IFTnormal"/>
        <w:spacing w:after="60" w:line="264" w:lineRule="auto"/>
        <w:rPr>
          <w:rFonts w:ascii="Century Gothic" w:hAnsi="Century Gothic"/>
          <w:lang w:val="en-US"/>
        </w:rPr>
      </w:pPr>
      <w:r w:rsidRPr="008D0935">
        <w:rPr>
          <w:rFonts w:ascii="Century Gothic" w:hAnsi="Century Gothic"/>
          <w:lang w:val="en-US"/>
        </w:rPr>
        <w:t>ITU-T Recommendation G.117: "Transmission aspects of unbalance about earth".</w:t>
      </w:r>
    </w:p>
    <w:p w:rsidR="00655060" w:rsidRPr="008D0935" w:rsidRDefault="00655060" w:rsidP="00447500">
      <w:pPr>
        <w:pStyle w:val="IFTnormal"/>
        <w:spacing w:line="264" w:lineRule="auto"/>
        <w:rPr>
          <w:rFonts w:ascii="Century Gothic" w:hAnsi="Century Gothic"/>
        </w:rPr>
      </w:pPr>
      <w:r w:rsidRPr="008D0935">
        <w:rPr>
          <w:rFonts w:ascii="Century Gothic" w:hAnsi="Century Gothic"/>
        </w:rPr>
        <w:t>ITU-T K-34, para edificios de Central de telecomunicaciones (principal y secundario), en exteriores y en las instalaciones de suscriptor, según sea el caso.</w:t>
      </w:r>
    </w:p>
    <w:p w:rsidR="00C14068" w:rsidRPr="008D0935" w:rsidRDefault="00C14068" w:rsidP="00447500">
      <w:pPr>
        <w:pStyle w:val="IFTnormal"/>
        <w:spacing w:line="264" w:lineRule="auto"/>
        <w:rPr>
          <w:rFonts w:ascii="Century Gothic" w:hAnsi="Century Gothic"/>
          <w:b/>
        </w:rPr>
      </w:pPr>
    </w:p>
    <w:p w:rsidR="00655060" w:rsidRPr="008D0935" w:rsidRDefault="00655060" w:rsidP="00EE5806">
      <w:pPr>
        <w:pStyle w:val="IFTnormal"/>
        <w:spacing w:after="120" w:line="264" w:lineRule="auto"/>
        <w:rPr>
          <w:rFonts w:ascii="Century Gothic" w:hAnsi="Century Gothic"/>
          <w:b/>
        </w:rPr>
      </w:pPr>
      <w:r w:rsidRPr="008D0935">
        <w:rPr>
          <w:rFonts w:ascii="Century Gothic" w:hAnsi="Century Gothic"/>
          <w:b/>
        </w:rPr>
        <w:t>TABLA DE TECNOLOGÍAS Y NORMATIVAS O RECOMENDACIÓN DE REFERENCIA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01"/>
        <w:gridCol w:w="7938"/>
      </w:tblGrid>
      <w:tr w:rsidR="00655060" w:rsidRPr="008D0935" w:rsidTr="00447500">
        <w:trPr>
          <w:trHeight w:val="315"/>
          <w:tblHeader/>
        </w:trPr>
        <w:tc>
          <w:tcPr>
            <w:tcW w:w="1701" w:type="dxa"/>
            <w:shd w:val="clear" w:color="auto" w:fill="009AD9"/>
            <w:noWrap/>
            <w:vAlign w:val="bottom"/>
            <w:hideMark/>
          </w:tcPr>
          <w:p w:rsidR="00655060" w:rsidRPr="008D0935" w:rsidRDefault="00655060" w:rsidP="00043195">
            <w:pPr>
              <w:spacing w:before="20" w:after="2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rPr>
              <w:t>Tecnología</w:t>
            </w:r>
          </w:p>
        </w:tc>
        <w:tc>
          <w:tcPr>
            <w:tcW w:w="7938" w:type="dxa"/>
            <w:shd w:val="clear" w:color="auto" w:fill="009AD9"/>
            <w:noWrap/>
            <w:vAlign w:val="center"/>
            <w:hideMark/>
          </w:tcPr>
          <w:p w:rsidR="00655060" w:rsidRPr="008D0935" w:rsidRDefault="00655060" w:rsidP="00043195">
            <w:pPr>
              <w:spacing w:before="20" w:after="20" w:line="264" w:lineRule="auto"/>
              <w:jc w:val="center"/>
              <w:rPr>
                <w:rFonts w:ascii="Century Gothic" w:hAnsi="Century Gothic" w:cs="Arial"/>
                <w:b/>
                <w:color w:val="FFFFFF" w:themeColor="background1"/>
                <w:sz w:val="20"/>
                <w:szCs w:val="20"/>
              </w:rPr>
            </w:pPr>
            <w:r w:rsidRPr="008D0935">
              <w:rPr>
                <w:rFonts w:ascii="Century Gothic" w:hAnsi="Century Gothic" w:cs="Arial"/>
                <w:b/>
                <w:color w:val="FFFFFF" w:themeColor="background1"/>
                <w:sz w:val="20"/>
                <w:szCs w:val="20"/>
                <w:lang w:val="es-ES_tradnl"/>
              </w:rPr>
              <w:t xml:space="preserve">Normativa/Recomendación de referencia </w:t>
            </w:r>
          </w:p>
        </w:tc>
      </w:tr>
      <w:tr w:rsidR="00655060" w:rsidRPr="008D0935" w:rsidTr="00447500">
        <w:trPr>
          <w:trHeight w:val="525"/>
        </w:trPr>
        <w:tc>
          <w:tcPr>
            <w:tcW w:w="1701" w:type="dxa"/>
            <w:shd w:val="clear" w:color="auto" w:fill="auto"/>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lang w:val="es-ES_tradnl"/>
              </w:rPr>
              <w:t xml:space="preserve">RDSI ACCESO BÁSICO </w:t>
            </w:r>
          </w:p>
        </w:tc>
        <w:tc>
          <w:tcPr>
            <w:tcW w:w="7938" w:type="dxa"/>
            <w:shd w:val="clear" w:color="auto" w:fill="auto"/>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n-US"/>
              </w:rPr>
              <w:t xml:space="preserve"> ETSI TS 102 080, “Transmission and Multiplexing (TM); Integrated Services Digital Network (ISDN) basic rate access. </w:t>
            </w:r>
            <w:r w:rsidRPr="008D0935">
              <w:rPr>
                <w:rFonts w:ascii="Century Gothic" w:hAnsi="Century Gothic" w:cs="Arial"/>
                <w:color w:val="000000"/>
                <w:sz w:val="20"/>
                <w:szCs w:val="20"/>
                <w:lang w:val="es-ES_tradnl"/>
              </w:rPr>
              <w:t xml:space="preserve">Digital transmission system on metallic local lines”  (2000-05). </w:t>
            </w:r>
          </w:p>
        </w:tc>
      </w:tr>
      <w:tr w:rsidR="00655060" w:rsidRPr="008D0935" w:rsidTr="00447500">
        <w:trPr>
          <w:trHeight w:val="780"/>
        </w:trPr>
        <w:tc>
          <w:tcPr>
            <w:tcW w:w="1701" w:type="dxa"/>
            <w:shd w:val="clear" w:color="auto" w:fill="auto"/>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lang w:val="es-ES_tradnl"/>
              </w:rPr>
              <w:t xml:space="preserve">RDSI ACCESO PRIMARIO, interfaz de línea con código HDB3 a 2048 Kbitit/s </w:t>
            </w:r>
          </w:p>
        </w:tc>
        <w:tc>
          <w:tcPr>
            <w:tcW w:w="7938" w:type="dxa"/>
            <w:shd w:val="clear" w:color="auto" w:fill="auto"/>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ETSI EN 300 011-1 V.1.2.2 (2000-05) “Integrated Services Digital Network (ISDN); Primary rate User Network Interface (UNI); Part 1: Layer 1 specification”. </w:t>
            </w:r>
          </w:p>
        </w:tc>
      </w:tr>
      <w:tr w:rsidR="00655060" w:rsidRPr="008D0935" w:rsidTr="00447500">
        <w:trPr>
          <w:trHeight w:val="525"/>
        </w:trPr>
        <w:tc>
          <w:tcPr>
            <w:tcW w:w="1701" w:type="dxa"/>
            <w:vMerge w:val="restart"/>
            <w:shd w:val="clear" w:color="auto" w:fill="auto"/>
            <w:noWrap/>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lang w:val="es-ES_tradnl"/>
              </w:rPr>
              <w:t xml:space="preserve">ADSL sobre POTS </w:t>
            </w: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ETSI TS 101 388 v1.4.1. “Access transmission systems on metallic access cables; Asymmetric Digital Subscriber Line (ADSL) - European specific requirements; (ITU-T G.992.1 modified)” (2007-08) </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G.992.1: “Asymmetric Digital Subscriber Line (ADSL) transceivers”. (1999-06) </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G.992.2: “Splitterless Asymmetric Digital Subscriber Line (ADSL) transceivers” (1999-07) </w:t>
            </w:r>
          </w:p>
        </w:tc>
      </w:tr>
      <w:tr w:rsidR="00655060" w:rsidRPr="008D0935" w:rsidTr="00447500">
        <w:trPr>
          <w:trHeight w:val="52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s-ES_tradnl"/>
              </w:rPr>
              <w:t>ITE-BA-003 “Interfaz de línea para el acceso indirecto al bucle de abonado con tecnologías ADSL (ANSI T1.413-1998)”.</w:t>
            </w:r>
          </w:p>
        </w:tc>
      </w:tr>
      <w:tr w:rsidR="00655060" w:rsidRPr="008D0935" w:rsidTr="00447500">
        <w:trPr>
          <w:trHeight w:val="52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s-ES_tradnl"/>
              </w:rPr>
              <w:t xml:space="preserve">ITE-BA-006 “Interfaz de Línea para el Acceso Indirecto al Bucle de Abonado con Tecnologías ADSL con microfiltros separadores en líneas analógicas”. </w:t>
            </w:r>
          </w:p>
        </w:tc>
      </w:tr>
      <w:tr w:rsidR="00655060" w:rsidRPr="008D0935" w:rsidTr="00447500">
        <w:trPr>
          <w:trHeight w:val="52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n-US"/>
              </w:rPr>
              <w:t xml:space="preserve">ANSI T1.413 – 1998 (Issue 2). Networks and Customer Installation Interfaces. </w:t>
            </w:r>
            <w:r w:rsidRPr="008D0935">
              <w:rPr>
                <w:rFonts w:ascii="Century Gothic" w:hAnsi="Century Gothic" w:cs="Arial"/>
                <w:color w:val="000000"/>
                <w:sz w:val="20"/>
                <w:szCs w:val="20"/>
                <w:lang w:val="es-ES_tradnl"/>
              </w:rPr>
              <w:t xml:space="preserve">Asymmetric Digital Subscriber Line (ADSL). Metallic Interface (1998). </w:t>
            </w:r>
          </w:p>
        </w:tc>
      </w:tr>
      <w:tr w:rsidR="00655060" w:rsidRPr="008D0935" w:rsidTr="00447500">
        <w:trPr>
          <w:trHeight w:val="525"/>
        </w:trPr>
        <w:tc>
          <w:tcPr>
            <w:tcW w:w="1701" w:type="dxa"/>
            <w:vMerge w:val="restart"/>
            <w:shd w:val="clear" w:color="auto" w:fill="auto"/>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rPr>
              <w:t xml:space="preserve">ADSL sobre RDSI Acceso Básico </w:t>
            </w: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ETSI TS 101 388 v1.4.1. “Access transmission systems on metallic access cables; Asymmetric Digital Subscriber Line (ADSL) - European specific requirements; (ITU-T G.992.1 modified)” (2007-08) </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G.992.1: “Asymmetric Digital Subscriber Line (ADSL) transceivers”. (1999-06) </w:t>
            </w:r>
          </w:p>
        </w:tc>
      </w:tr>
      <w:tr w:rsidR="00655060" w:rsidRPr="008D0935" w:rsidTr="00447500">
        <w:trPr>
          <w:trHeight w:val="52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s-ES_tradnl"/>
              </w:rPr>
              <w:t xml:space="preserve">ITE-BA-004 “Interfaz de Línea para Acceso Indirecto al Bucle de Abonado con Tecnologías ADSL y coexistencia con el servicio RDSI. </w:t>
            </w:r>
          </w:p>
        </w:tc>
      </w:tr>
      <w:tr w:rsidR="00655060" w:rsidRPr="008D0935" w:rsidTr="00447500">
        <w:trPr>
          <w:trHeight w:val="52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n-US"/>
              </w:rPr>
              <w:t xml:space="preserve">ANSI T1.413-1998 (Issue 2). Network and Customer Installation Interfaces. </w:t>
            </w:r>
            <w:r w:rsidRPr="008D0935">
              <w:rPr>
                <w:rFonts w:ascii="Century Gothic" w:hAnsi="Century Gothic" w:cs="Arial"/>
                <w:color w:val="000000"/>
                <w:sz w:val="20"/>
                <w:szCs w:val="20"/>
                <w:lang w:val="es-ES_tradnl"/>
              </w:rPr>
              <w:t xml:space="preserve">Asymmetric digital Subscriber line (ADSL) Metallic interface (1998). </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G.991.2 : Single-pair high-speed digital subscriber line (SHDSL) transceivers (2003-12) </w:t>
            </w:r>
          </w:p>
        </w:tc>
      </w:tr>
      <w:tr w:rsidR="00655060" w:rsidRPr="008D0935" w:rsidTr="00447500">
        <w:trPr>
          <w:trHeight w:val="573"/>
        </w:trPr>
        <w:tc>
          <w:tcPr>
            <w:tcW w:w="1701" w:type="dxa"/>
            <w:vMerge w:val="restart"/>
            <w:shd w:val="clear" w:color="auto" w:fill="auto"/>
            <w:noWrap/>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lang w:val="en-US"/>
              </w:rPr>
              <w:t xml:space="preserve"> </w:t>
            </w:r>
            <w:r w:rsidRPr="008D0935">
              <w:rPr>
                <w:rFonts w:ascii="Century Gothic" w:hAnsi="Century Gothic" w:cs="Arial"/>
                <w:b/>
                <w:color w:val="000000"/>
                <w:sz w:val="20"/>
                <w:szCs w:val="20"/>
              </w:rPr>
              <w:t xml:space="preserve">VDSL </w:t>
            </w: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ETSI TS 101 270-2 v1.2.1. “Access transmission systems on metallic access cables; Very high speed Digital Subscriber Line (VDSL); Part 2: Transceiver specification” (2003-07)).</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G.993.1. “Very high speed Digital Subscriber Line transceivers” (2004-06) </w:t>
            </w:r>
          </w:p>
        </w:tc>
      </w:tr>
      <w:tr w:rsidR="00655060" w:rsidRPr="008D0935" w:rsidTr="00447500">
        <w:trPr>
          <w:trHeight w:val="525"/>
        </w:trPr>
        <w:tc>
          <w:tcPr>
            <w:tcW w:w="1701" w:type="dxa"/>
            <w:vMerge w:val="restart"/>
            <w:shd w:val="clear" w:color="auto" w:fill="auto"/>
            <w:noWrap/>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lang w:val="es-ES_tradnl"/>
              </w:rPr>
              <w:t xml:space="preserve">ADSL2 </w:t>
            </w: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ETSI TS 103 388 v1.1.1. “Access transmission systems on metallic access cables; Asymmetric Digital Subscriber Line (ADSL2) - European specific requirements; (ITU-T G.992.3 modified)” (2008-05) </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G.992.3 “Asymmetric Digital Subscriber Line transceivers-2 (ADSL2)” (2005-01). </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G.992.4 “Splitterless Asymmetric Digital Subscriber Line transceivers-2 (splitterless ADSL2)” (2005-01) </w:t>
            </w:r>
          </w:p>
        </w:tc>
      </w:tr>
      <w:tr w:rsidR="00655060" w:rsidRPr="008D0935" w:rsidTr="00447500">
        <w:trPr>
          <w:trHeight w:val="525"/>
        </w:trPr>
        <w:tc>
          <w:tcPr>
            <w:tcW w:w="1701" w:type="dxa"/>
            <w:vMerge w:val="restart"/>
            <w:shd w:val="clear" w:color="auto" w:fill="auto"/>
            <w:noWrap/>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lang w:val="es-ES_tradnl"/>
              </w:rPr>
              <w:t xml:space="preserve">ADSL2+ </w:t>
            </w: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ETSI TS 105 388 v1.1.1. “Access transmission systems on metallic access cables; Asymmetric Digital Subscriber Line (ADSL2plus) - European specific requirements; (ITU-T G.992.5 modified)” (2008-04) </w:t>
            </w:r>
          </w:p>
        </w:tc>
      </w:tr>
      <w:tr w:rsidR="00655060" w:rsidRPr="008D0935" w:rsidTr="00447500">
        <w:trPr>
          <w:trHeight w:val="31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G.992.5 “Asymmetric Digital Subscriber Line transceivers Extended bandwidth ADSL2 (ADSL2+)” (2005-01). </w:t>
            </w:r>
          </w:p>
        </w:tc>
      </w:tr>
      <w:tr w:rsidR="00655060" w:rsidRPr="008D0935" w:rsidTr="00447500">
        <w:trPr>
          <w:trHeight w:val="52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s-ES_tradnl"/>
              </w:rPr>
              <w:t xml:space="preserve">ITE-BA-011 “Interfaz de Línea para el Acceso al Bucle de Abonado con Tecnologías ADSL2+ con filtrado distribuido” </w:t>
            </w:r>
          </w:p>
        </w:tc>
      </w:tr>
      <w:tr w:rsidR="00655060" w:rsidRPr="008D0935" w:rsidTr="00447500">
        <w:trPr>
          <w:trHeight w:val="315"/>
        </w:trPr>
        <w:tc>
          <w:tcPr>
            <w:tcW w:w="1701" w:type="dxa"/>
            <w:vMerge w:val="restart"/>
            <w:shd w:val="clear" w:color="auto" w:fill="auto"/>
            <w:noWrap/>
            <w:vAlign w:val="center"/>
            <w:hideMark/>
          </w:tcPr>
          <w:p w:rsidR="00655060" w:rsidRPr="008D0935" w:rsidRDefault="00655060" w:rsidP="00043195">
            <w:pPr>
              <w:spacing w:before="20" w:after="20" w:line="264" w:lineRule="auto"/>
              <w:jc w:val="center"/>
              <w:rPr>
                <w:rFonts w:ascii="Century Gothic" w:hAnsi="Century Gothic" w:cs="Arial"/>
                <w:b/>
                <w:color w:val="000000"/>
                <w:sz w:val="20"/>
                <w:szCs w:val="20"/>
              </w:rPr>
            </w:pPr>
            <w:r w:rsidRPr="008D0935">
              <w:rPr>
                <w:rFonts w:ascii="Century Gothic" w:hAnsi="Century Gothic" w:cs="Arial"/>
                <w:b/>
                <w:color w:val="000000"/>
                <w:sz w:val="20"/>
                <w:szCs w:val="20"/>
                <w:lang w:val="es-ES_tradnl"/>
              </w:rPr>
              <w:t xml:space="preserve">VDSL2  </w:t>
            </w: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lang w:val="en-US"/>
              </w:rPr>
            </w:pPr>
            <w:r w:rsidRPr="008D0935">
              <w:rPr>
                <w:rFonts w:ascii="Century Gothic" w:hAnsi="Century Gothic" w:cs="Arial"/>
                <w:color w:val="000000"/>
                <w:sz w:val="20"/>
                <w:szCs w:val="20"/>
                <w:lang w:val="en-US"/>
              </w:rPr>
              <w:t xml:space="preserve">ITU G.993.2 “Very high speed Digital Subscriber Line 2” (2006-02). </w:t>
            </w:r>
          </w:p>
        </w:tc>
      </w:tr>
      <w:tr w:rsidR="00655060" w:rsidRPr="008D0935" w:rsidTr="00447500">
        <w:trPr>
          <w:trHeight w:val="525"/>
        </w:trPr>
        <w:tc>
          <w:tcPr>
            <w:tcW w:w="1701" w:type="dxa"/>
            <w:vMerge/>
            <w:vAlign w:val="center"/>
            <w:hideMark/>
          </w:tcPr>
          <w:p w:rsidR="00655060" w:rsidRPr="008D0935" w:rsidRDefault="00655060" w:rsidP="00043195">
            <w:pPr>
              <w:spacing w:before="20" w:after="20" w:line="264" w:lineRule="auto"/>
              <w:rPr>
                <w:rFonts w:ascii="Century Gothic" w:hAnsi="Century Gothic" w:cs="Arial"/>
                <w:b/>
                <w:color w:val="000000"/>
                <w:sz w:val="20"/>
                <w:szCs w:val="20"/>
                <w:lang w:val="en-US"/>
              </w:rPr>
            </w:pPr>
          </w:p>
        </w:tc>
        <w:tc>
          <w:tcPr>
            <w:tcW w:w="7938" w:type="dxa"/>
            <w:shd w:val="clear" w:color="auto" w:fill="auto"/>
            <w:noWrap/>
            <w:vAlign w:val="center"/>
            <w:hideMark/>
          </w:tcPr>
          <w:p w:rsidR="00655060" w:rsidRPr="008D0935" w:rsidRDefault="00655060" w:rsidP="00043195">
            <w:pPr>
              <w:spacing w:before="20" w:after="20" w:line="264" w:lineRule="auto"/>
              <w:rPr>
                <w:rFonts w:ascii="Century Gothic" w:hAnsi="Century Gothic" w:cs="Arial"/>
                <w:color w:val="000000"/>
                <w:sz w:val="20"/>
                <w:szCs w:val="20"/>
              </w:rPr>
            </w:pPr>
            <w:r w:rsidRPr="008D0935">
              <w:rPr>
                <w:rFonts w:ascii="Century Gothic" w:hAnsi="Century Gothic" w:cs="Arial"/>
                <w:color w:val="000000"/>
                <w:sz w:val="20"/>
                <w:szCs w:val="20"/>
                <w:lang w:val="es-ES_tradnl"/>
              </w:rPr>
              <w:t xml:space="preserve">Especificación Técnica de la Interfaz ofrecida por Telefónica de España S.A.U. ITE-BA-019 “Interfaz de Línea para el Acceso al Bucle de Abonado con Tecnologías VDSL2 UIT-T G.993.2” </w:t>
            </w:r>
          </w:p>
        </w:tc>
      </w:tr>
    </w:tbl>
    <w:p w:rsidR="00043195" w:rsidRPr="008D0935" w:rsidRDefault="00043195" w:rsidP="008A6791">
      <w:pPr>
        <w:pStyle w:val="CondicionesFinales"/>
        <w:spacing w:line="240" w:lineRule="auto"/>
        <w:rPr>
          <w:rFonts w:ascii="Century Gothic" w:hAnsi="Century Gothic"/>
          <w:sz w:val="18"/>
        </w:rPr>
      </w:pPr>
    </w:p>
    <w:p w:rsidR="00655060" w:rsidRPr="008D0935" w:rsidRDefault="00655060" w:rsidP="00447500">
      <w:pPr>
        <w:pStyle w:val="CondicionesFinales"/>
        <w:spacing w:line="240" w:lineRule="auto"/>
        <w:ind w:left="0" w:right="-94"/>
        <w:rPr>
          <w:rFonts w:ascii="Century Gothic" w:hAnsi="Century Gothic"/>
          <w:sz w:val="18"/>
        </w:rPr>
      </w:pPr>
      <w:r w:rsidRPr="008D0935">
        <w:rPr>
          <w:rFonts w:ascii="Century Gothic" w:hAnsi="Century Gothic"/>
          <w:sz w:val="18"/>
        </w:rPr>
        <w:t xml:space="preserve">Nota: Todas las normativas o Recomendaciones arriba señaladas podrán sustituirse por versiones actualizadas, autorizadas y vigentes. </w:t>
      </w:r>
    </w:p>
    <w:p w:rsidR="00655060" w:rsidRPr="008D0935" w:rsidRDefault="00655060" w:rsidP="008A6791">
      <w:pPr>
        <w:pStyle w:val="IFTnormal"/>
        <w:spacing w:line="240" w:lineRule="auto"/>
        <w:rPr>
          <w:rFonts w:ascii="Century Gothic" w:hAnsi="Century Gothic"/>
          <w:b/>
        </w:rPr>
      </w:pPr>
    </w:p>
    <w:p w:rsidR="00C14068" w:rsidRPr="008D0935" w:rsidRDefault="00655060" w:rsidP="00447500">
      <w:pPr>
        <w:pStyle w:val="IFTnormal"/>
        <w:spacing w:line="240" w:lineRule="auto"/>
        <w:rPr>
          <w:rFonts w:ascii="Century Gothic" w:hAnsi="Century Gothic"/>
          <w:lang w:val="en-US"/>
        </w:rPr>
      </w:pPr>
      <w:r w:rsidRPr="008D0935">
        <w:rPr>
          <w:rFonts w:ascii="Century Gothic" w:hAnsi="Century Gothic"/>
          <w:b/>
          <w:lang w:val="en-US"/>
        </w:rPr>
        <w:t>Otros</w:t>
      </w:r>
    </w:p>
    <w:p w:rsidR="00655060" w:rsidRPr="008D0935" w:rsidRDefault="00655060" w:rsidP="00447500">
      <w:pPr>
        <w:pStyle w:val="IFTnormal"/>
        <w:spacing w:after="60" w:line="240" w:lineRule="auto"/>
        <w:rPr>
          <w:rFonts w:ascii="Century Gothic" w:hAnsi="Century Gothic"/>
          <w:lang w:val="en-US"/>
        </w:rPr>
      </w:pPr>
      <w:r w:rsidRPr="008D0935">
        <w:rPr>
          <w:rFonts w:ascii="Century Gothic" w:hAnsi="Century Gothic"/>
          <w:lang w:val="en-US"/>
        </w:rPr>
        <w:t>CENELEC EN 0-1: "Information technology equipment - Safety - Part 1: General Requirements".</w:t>
      </w:r>
    </w:p>
    <w:p w:rsidR="00655060" w:rsidRPr="008D0935" w:rsidRDefault="00655060" w:rsidP="00447500">
      <w:pPr>
        <w:pStyle w:val="IFTnormal"/>
        <w:spacing w:after="60" w:line="240" w:lineRule="auto"/>
        <w:rPr>
          <w:rFonts w:ascii="Century Gothic" w:hAnsi="Century Gothic"/>
          <w:lang w:val="en-US"/>
        </w:rPr>
      </w:pPr>
      <w:r w:rsidRPr="008D0935">
        <w:rPr>
          <w:rFonts w:ascii="Century Gothic" w:hAnsi="Century Gothic"/>
          <w:lang w:val="en-US"/>
        </w:rPr>
        <w:t>CENELEC EN 0-21: "Information technology equipment - Safety - Part 21: Remote Power Feeding".</w:t>
      </w:r>
    </w:p>
    <w:p w:rsidR="00655060" w:rsidRPr="008D0935" w:rsidRDefault="00655060" w:rsidP="00447500">
      <w:pPr>
        <w:pStyle w:val="IFTnormal"/>
        <w:spacing w:after="60" w:line="240" w:lineRule="auto"/>
        <w:rPr>
          <w:rFonts w:ascii="Century Gothic" w:hAnsi="Century Gothic"/>
          <w:lang w:val="en-US"/>
        </w:rPr>
      </w:pPr>
      <w:r w:rsidRPr="008D0935">
        <w:rPr>
          <w:rFonts w:ascii="Century Gothic" w:hAnsi="Century Gothic"/>
          <w:lang w:val="en-US"/>
        </w:rPr>
        <w:t>CENELEC CLC/prTR 2: "Electrical safety - Classification of interfaces for equipment to be connected to information and communications technology networks".</w:t>
      </w:r>
    </w:p>
    <w:p w:rsidR="00123BE7" w:rsidRPr="008D0935" w:rsidRDefault="00655060" w:rsidP="00A9441F">
      <w:pPr>
        <w:pStyle w:val="IFTnormal"/>
        <w:spacing w:after="60" w:line="240" w:lineRule="auto"/>
        <w:rPr>
          <w:rFonts w:ascii="Century Gothic" w:hAnsi="Century Gothic"/>
          <w:lang w:val="en-US"/>
        </w:rPr>
      </w:pPr>
      <w:r w:rsidRPr="008D0935">
        <w:rPr>
          <w:rFonts w:ascii="Century Gothic" w:hAnsi="Century Gothic"/>
          <w:lang w:val="en-US"/>
        </w:rPr>
        <w:t>CENELEC CLC/prTS 7: "Safety aspects for xDSL signals on circuits connected to telecommunication networks (DSL: Digital Subscriber Line)".</w:t>
      </w:r>
    </w:p>
    <w:p w:rsidR="00123BE7" w:rsidRPr="008D0935" w:rsidRDefault="00123BE7" w:rsidP="00A140D8">
      <w:pPr>
        <w:pStyle w:val="IFTnormal"/>
        <w:rPr>
          <w:rFonts w:ascii="Century Gothic" w:hAnsi="Century Gothic"/>
          <w:lang w:val="en-US"/>
        </w:rPr>
        <w:sectPr w:rsidR="00123BE7" w:rsidRPr="008D0935" w:rsidSect="00DC7F25">
          <w:headerReference w:type="even" r:id="rId74"/>
          <w:headerReference w:type="default" r:id="rId75"/>
          <w:headerReference w:type="first" r:id="rId76"/>
          <w:type w:val="continuous"/>
          <w:pgSz w:w="12240" w:h="15840"/>
          <w:pgMar w:top="1418" w:right="1418" w:bottom="1418" w:left="1418" w:header="709" w:footer="709" w:gutter="0"/>
          <w:cols w:space="708"/>
          <w:titlePg/>
          <w:docGrid w:linePitch="360"/>
        </w:sectPr>
      </w:pPr>
    </w:p>
    <w:p w:rsidR="0028714F" w:rsidRPr="008D0935" w:rsidRDefault="0028714F" w:rsidP="0028714F">
      <w:pPr>
        <w:pStyle w:val="IFTnormal"/>
        <w:spacing w:line="240" w:lineRule="auto"/>
        <w:ind w:left="720" w:hanging="360"/>
        <w:rPr>
          <w:rFonts w:ascii="Century Gothic" w:hAnsi="Century Gothic"/>
          <w:lang w:val="en-US"/>
        </w:rPr>
      </w:pPr>
    </w:p>
    <w:p w:rsidR="0028714F" w:rsidRPr="008D0935" w:rsidRDefault="0028714F" w:rsidP="0028714F">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54D3A373" wp14:editId="563248DE">
                <wp:extent cx="5678303" cy="7528387"/>
                <wp:effectExtent l="38100" t="38100" r="36830" b="34925"/>
                <wp:docPr id="450"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28714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19DD5E24" wp14:editId="5C71454C">
                                  <wp:extent cx="2552700" cy="1438275"/>
                                  <wp:effectExtent l="0" t="0" r="0" b="9525"/>
                                  <wp:docPr id="47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28714F">
                            <w:pPr>
                              <w:jc w:val="center"/>
                              <w:rPr>
                                <w:rFonts w:ascii="Century Gothic" w:hAnsi="Century Gothic" w:cs="Arial"/>
                                <w:b/>
                                <w:noProof/>
                                <w:color w:val="000000"/>
                                <w:sz w:val="26"/>
                                <w:szCs w:val="26"/>
                                <w:lang w:eastAsia="es-MX"/>
                              </w:rPr>
                            </w:pPr>
                          </w:p>
                          <w:p w:rsidR="00321AC3" w:rsidRDefault="00321AC3" w:rsidP="0028714F">
                            <w:pPr>
                              <w:jc w:val="center"/>
                            </w:pPr>
                          </w:p>
                          <w:p w:rsidR="00321AC3" w:rsidRDefault="00321AC3" w:rsidP="0028714F">
                            <w:pPr>
                              <w:pStyle w:val="Ttulo1"/>
                              <w:jc w:val="center"/>
                              <w:rPr>
                                <w:rFonts w:ascii="Century Gothic" w:hAnsi="Century Gothic"/>
                                <w:sz w:val="24"/>
                                <w:szCs w:val="24"/>
                                <w:u w:val="single"/>
                              </w:rPr>
                            </w:pPr>
                            <w:bookmarkStart w:id="2404" w:name="_Toc92974165"/>
                            <w:bookmarkStart w:id="2405" w:name="_Toc93052476"/>
                            <w:bookmarkStart w:id="2406" w:name="_Toc93056431"/>
                            <w:bookmarkStart w:id="2407" w:name="_Toc125393495"/>
                            <w:bookmarkStart w:id="2408" w:name="_Toc128478019"/>
                            <w:bookmarkStart w:id="2409" w:name="_Toc139012232"/>
                            <w:r w:rsidRPr="006B0514">
                              <w:rPr>
                                <w:rFonts w:ascii="Century Gothic" w:hAnsi="Century Gothic"/>
                                <w:sz w:val="24"/>
                                <w:szCs w:val="24"/>
                                <w:u w:val="single"/>
                              </w:rPr>
                              <w:t xml:space="preserve">ANEXO </w:t>
                            </w:r>
                            <w:r>
                              <w:rPr>
                                <w:rFonts w:ascii="Century Gothic" w:hAnsi="Century Gothic"/>
                                <w:sz w:val="24"/>
                                <w:szCs w:val="24"/>
                                <w:u w:val="single"/>
                              </w:rPr>
                              <w:t>E</w:t>
                            </w:r>
                            <w:bookmarkEnd w:id="2404"/>
                            <w:bookmarkEnd w:id="2405"/>
                            <w:bookmarkEnd w:id="2406"/>
                            <w:bookmarkEnd w:id="2407"/>
                            <w:bookmarkEnd w:id="2408"/>
                            <w:bookmarkEnd w:id="2409"/>
                          </w:p>
                          <w:p w:rsidR="00321AC3" w:rsidRDefault="00321AC3" w:rsidP="0028714F">
                            <w:pPr>
                              <w:rPr>
                                <w:lang w:val="es-ES" w:eastAsia="es-ES"/>
                              </w:rPr>
                            </w:pPr>
                          </w:p>
                          <w:p w:rsidR="00321AC3" w:rsidRDefault="00321AC3" w:rsidP="0028714F">
                            <w:pPr>
                              <w:rPr>
                                <w:lang w:val="es-ES" w:eastAsia="es-ES"/>
                              </w:rPr>
                            </w:pPr>
                          </w:p>
                          <w:p w:rsidR="00321AC3" w:rsidRPr="006B0514" w:rsidRDefault="00321AC3" w:rsidP="0028714F">
                            <w:pPr>
                              <w:rPr>
                                <w:lang w:val="es-ES" w:eastAsia="es-ES"/>
                              </w:rPr>
                            </w:pPr>
                            <w:r w:rsidRPr="0028714F">
                              <w:rPr>
                                <w:rFonts w:ascii="Century Gothic" w:eastAsia="Calibri" w:hAnsi="Century Gothic" w:cs="Arial"/>
                                <w:b/>
                                <w:sz w:val="26"/>
                                <w:szCs w:val="26"/>
                                <w:lang w:val="es-ES" w:eastAsia="es-ES"/>
                              </w:rPr>
                              <w:t>Normatividad para Acceso de los CS a las Centrales Telefónicas</w:t>
                            </w:r>
                          </w:p>
                          <w:p w:rsidR="00321AC3" w:rsidRDefault="00321AC3" w:rsidP="00414BEA">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2A48BC8" id="_x0000_s1032"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" filled="f" strokecolor="#009ad9" strokeweight="6pt">
                <v:stroke joinstyle="miter"/>
                <v:path arrowok="t"/>
                <v:textbox>
                  <w:txbxContent>
                    <w:p w:rsidR="00321AC3" w:rsidRDefault="00321AC3" w:rsidP="0028714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D4033E8" wp14:editId="531438C0">
                            <wp:extent cx="2552700" cy="1438275"/>
                            <wp:effectExtent l="0" t="0" r="0" b="9525"/>
                            <wp:docPr id="47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28714F">
                      <w:pPr>
                        <w:jc w:val="center"/>
                        <w:rPr>
                          <w:rFonts w:ascii="Century Gothic" w:hAnsi="Century Gothic" w:cs="Arial"/>
                          <w:b/>
                          <w:noProof/>
                          <w:color w:val="000000"/>
                          <w:sz w:val="26"/>
                          <w:szCs w:val="26"/>
                          <w:lang w:eastAsia="es-MX"/>
                        </w:rPr>
                      </w:pPr>
                    </w:p>
                    <w:p w:rsidR="00321AC3" w:rsidRDefault="00321AC3" w:rsidP="0028714F">
                      <w:pPr>
                        <w:jc w:val="center"/>
                      </w:pPr>
                    </w:p>
                    <w:p w:rsidR="00321AC3" w:rsidRDefault="00321AC3" w:rsidP="0028714F">
                      <w:pPr>
                        <w:pStyle w:val="Ttulo1"/>
                        <w:jc w:val="center"/>
                        <w:rPr>
                          <w:rFonts w:ascii="Century Gothic" w:hAnsi="Century Gothic"/>
                          <w:sz w:val="24"/>
                          <w:szCs w:val="24"/>
                          <w:u w:val="single"/>
                        </w:rPr>
                      </w:pPr>
                      <w:bookmarkStart w:id="19605" w:name="_Toc92974165"/>
                      <w:bookmarkStart w:id="19606" w:name="_Toc93052476"/>
                      <w:bookmarkStart w:id="19607" w:name="_Toc93056431"/>
                      <w:bookmarkStart w:id="19608" w:name="_Toc125393495"/>
                      <w:bookmarkStart w:id="19609" w:name="_Toc128478019"/>
                      <w:bookmarkStart w:id="19610" w:name="_Toc139012232"/>
                      <w:r w:rsidRPr="006B0514">
                        <w:rPr>
                          <w:rFonts w:ascii="Century Gothic" w:hAnsi="Century Gothic"/>
                          <w:sz w:val="24"/>
                          <w:szCs w:val="24"/>
                          <w:u w:val="single"/>
                        </w:rPr>
                        <w:t xml:space="preserve">ANEXO </w:t>
                      </w:r>
                      <w:r>
                        <w:rPr>
                          <w:rFonts w:ascii="Century Gothic" w:hAnsi="Century Gothic"/>
                          <w:sz w:val="24"/>
                          <w:szCs w:val="24"/>
                          <w:u w:val="single"/>
                        </w:rPr>
                        <w:t>E</w:t>
                      </w:r>
                      <w:bookmarkEnd w:id="19605"/>
                      <w:bookmarkEnd w:id="19606"/>
                      <w:bookmarkEnd w:id="19607"/>
                      <w:bookmarkEnd w:id="19608"/>
                      <w:bookmarkEnd w:id="19609"/>
                      <w:bookmarkEnd w:id="19610"/>
                    </w:p>
                    <w:p w:rsidR="00321AC3" w:rsidRDefault="00321AC3" w:rsidP="0028714F">
                      <w:pPr>
                        <w:rPr>
                          <w:lang w:val="es-ES" w:eastAsia="es-ES"/>
                        </w:rPr>
                      </w:pPr>
                    </w:p>
                    <w:p w:rsidR="00321AC3" w:rsidRDefault="00321AC3" w:rsidP="0028714F">
                      <w:pPr>
                        <w:rPr>
                          <w:lang w:val="es-ES" w:eastAsia="es-ES"/>
                        </w:rPr>
                      </w:pPr>
                    </w:p>
                    <w:p w:rsidR="00321AC3" w:rsidRPr="006B0514" w:rsidRDefault="00321AC3" w:rsidP="0028714F">
                      <w:pPr>
                        <w:rPr>
                          <w:lang w:val="es-ES" w:eastAsia="es-ES"/>
                        </w:rPr>
                      </w:pPr>
                      <w:r w:rsidRPr="0028714F">
                        <w:rPr>
                          <w:rFonts w:ascii="Century Gothic" w:eastAsia="Calibri" w:hAnsi="Century Gothic" w:cs="Arial"/>
                          <w:b/>
                          <w:sz w:val="26"/>
                          <w:szCs w:val="26"/>
                          <w:lang w:val="es-ES" w:eastAsia="es-ES"/>
                        </w:rPr>
                        <w:t>Normatividad para Acceso de los CS a las Centrales Telefónicas</w:t>
                      </w:r>
                    </w:p>
                    <w:p w:rsidR="00321AC3" w:rsidRDefault="00321AC3" w:rsidP="00414BEA">
                      <w:pPr>
                        <w:rPr>
                          <w:lang w:val="es-ES" w:eastAsia="es-ES"/>
                        </w:rPr>
                      </w:pPr>
                    </w:p>
                    <w:p w:rsidR="00321AC3" w:rsidRPr="006B0514" w:rsidRDefault="00321AC3" w:rsidP="00414BEA">
                      <w:pPr>
                        <w:rPr>
                          <w:lang w:val="es-ES" w:eastAsia="es-ES"/>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414BEA">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414BEA">
                      <w:pPr>
                        <w:jc w:val="center"/>
                        <w:rPr>
                          <w:rFonts w:ascii="Century Gothic" w:hAnsi="Century Gothic"/>
                          <w:b/>
                          <w:bCs/>
                          <w:sz w:val="24"/>
                          <w:szCs w:val="24"/>
                        </w:rPr>
                      </w:pPr>
                    </w:p>
                    <w:p w:rsidR="00321AC3" w:rsidRPr="008A6791" w:rsidRDefault="00321AC3" w:rsidP="00414BEA">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spacing w:line="360" w:lineRule="auto"/>
                        <w:jc w:val="center"/>
                        <w:rPr>
                          <w:rFonts w:ascii="Century Gothic" w:hAnsi="Century Gothic" w:cs="Arial"/>
                          <w:b/>
                          <w:sz w:val="24"/>
                          <w:szCs w:val="24"/>
                          <w:lang w:val="es-ES"/>
                        </w:rPr>
                      </w:pPr>
                    </w:p>
                    <w:p w:rsidR="00321AC3" w:rsidRPr="002258A2" w:rsidRDefault="00321AC3" w:rsidP="00414BEA">
                      <w:pPr>
                        <w:jc w:val="center"/>
                        <w:rPr>
                          <w:rFonts w:ascii="Century Gothic" w:hAnsi="Century Gothic" w:cs="Arial"/>
                          <w:b/>
                          <w:sz w:val="24"/>
                          <w:szCs w:val="24"/>
                          <w:lang w:val="es-ES"/>
                        </w:rPr>
                      </w:pPr>
                    </w:p>
                  </w:txbxContent>
                </v:textbox>
                <w10:anchorlock/>
              </v:roundrect>
            </w:pict>
          </mc:Fallback>
        </mc:AlternateContent>
      </w:r>
    </w:p>
    <w:p w:rsidR="0028714F" w:rsidRPr="008D0935" w:rsidRDefault="0028714F" w:rsidP="0028714F">
      <w:pPr>
        <w:spacing w:after="160" w:line="259" w:lineRule="auto"/>
        <w:rPr>
          <w:rFonts w:ascii="Century Gothic" w:eastAsia="Calibri" w:hAnsi="Century Gothic" w:cs="Arial"/>
          <w:color w:val="000000"/>
          <w:lang w:val="es-ES_tradnl" w:eastAsia="es-ES"/>
        </w:rPr>
      </w:pPr>
    </w:p>
    <w:p w:rsidR="0028714F" w:rsidRPr="008D0935" w:rsidRDefault="0028714F" w:rsidP="0028714F">
      <w:pPr>
        <w:spacing w:after="160" w:line="259" w:lineRule="auto"/>
        <w:rPr>
          <w:rFonts w:ascii="Century Gothic" w:eastAsia="Calibri" w:hAnsi="Century Gothic" w:cs="Arial"/>
          <w:color w:val="000000"/>
          <w:lang w:val="es-ES_tradnl" w:eastAsia="es-ES"/>
        </w:rPr>
        <w:sectPr w:rsidR="0028714F" w:rsidRPr="008D0935" w:rsidSect="0041396D">
          <w:headerReference w:type="default" r:id="rId77"/>
          <w:headerReference w:type="first" r:id="rId78"/>
          <w:footnotePr>
            <w:numRestart w:val="eachSect"/>
          </w:footnotePr>
          <w:type w:val="oddPage"/>
          <w:pgSz w:w="12240" w:h="15840"/>
          <w:pgMar w:top="1418" w:right="1418" w:bottom="1418" w:left="1418" w:header="851" w:footer="737" w:gutter="0"/>
          <w:cols w:space="708"/>
          <w:titlePg/>
          <w:docGrid w:linePitch="360"/>
        </w:sectPr>
      </w:pPr>
    </w:p>
    <w:p w:rsidR="00655060" w:rsidRPr="008D0935" w:rsidRDefault="00655060" w:rsidP="004669EA">
      <w:pPr>
        <w:pStyle w:val="Ttulo1"/>
        <w:spacing w:line="240" w:lineRule="auto"/>
        <w:jc w:val="center"/>
        <w:rPr>
          <w:rFonts w:ascii="Century Gothic" w:hAnsi="Century Gothic"/>
          <w:color w:val="auto"/>
        </w:rPr>
      </w:pPr>
      <w:bookmarkStart w:id="2410" w:name="_Toc92974166"/>
      <w:bookmarkStart w:id="2411" w:name="_Toc93052477"/>
      <w:bookmarkStart w:id="2412" w:name="_Toc93056432"/>
      <w:bookmarkStart w:id="2413" w:name="_Toc125393496"/>
      <w:bookmarkStart w:id="2414" w:name="_Toc139012233"/>
      <w:r w:rsidRPr="008D0935">
        <w:rPr>
          <w:rFonts w:ascii="Century Gothic" w:hAnsi="Century Gothic"/>
          <w:color w:val="auto"/>
        </w:rPr>
        <w:lastRenderedPageBreak/>
        <w:t>ANEXO E</w:t>
      </w:r>
      <w:bookmarkEnd w:id="2410"/>
      <w:bookmarkEnd w:id="2411"/>
      <w:bookmarkEnd w:id="2412"/>
      <w:bookmarkEnd w:id="2413"/>
      <w:bookmarkEnd w:id="2414"/>
    </w:p>
    <w:p w:rsidR="00655060" w:rsidRPr="008D0935" w:rsidRDefault="00BD3372" w:rsidP="004669EA">
      <w:pPr>
        <w:pStyle w:val="Ttulo1"/>
        <w:spacing w:after="120" w:line="264" w:lineRule="auto"/>
        <w:jc w:val="center"/>
        <w:rPr>
          <w:rFonts w:ascii="Century Gothic" w:hAnsi="Century Gothic"/>
        </w:rPr>
      </w:pPr>
      <w:bookmarkStart w:id="2415" w:name="_Toc92974167"/>
      <w:bookmarkStart w:id="2416" w:name="_Toc93052478"/>
      <w:bookmarkStart w:id="2417" w:name="_Toc93056433"/>
      <w:bookmarkStart w:id="2418" w:name="_Toc125393497"/>
      <w:bookmarkStart w:id="2419" w:name="_Toc139012234"/>
      <w:r w:rsidRPr="008D0935">
        <w:rPr>
          <w:rFonts w:ascii="Century Gothic" w:hAnsi="Century Gothic"/>
        </w:rPr>
        <w:t>NORMATIVIDAD PARA ACCESO DE LOS CS A LAS CENTRALES TELEFÓNICAS</w:t>
      </w:r>
      <w:bookmarkEnd w:id="2415"/>
      <w:bookmarkEnd w:id="2416"/>
      <w:bookmarkEnd w:id="2417"/>
      <w:bookmarkEnd w:id="2418"/>
      <w:bookmarkEnd w:id="2419"/>
    </w:p>
    <w:p w:rsidR="00655060" w:rsidRPr="008D0935" w:rsidRDefault="00655060" w:rsidP="00132499">
      <w:pPr>
        <w:spacing w:after="120" w:line="264" w:lineRule="auto"/>
        <w:rPr>
          <w:rFonts w:ascii="Century Gothic" w:hAnsi="Century Gothic"/>
          <w:b/>
        </w:rPr>
      </w:pPr>
    </w:p>
    <w:p w:rsidR="00655060" w:rsidRPr="008D0935" w:rsidRDefault="00655060" w:rsidP="00132499">
      <w:pPr>
        <w:spacing w:after="120" w:line="264" w:lineRule="auto"/>
        <w:ind w:right="50"/>
        <w:jc w:val="both"/>
        <w:rPr>
          <w:rFonts w:ascii="Century Gothic" w:eastAsia="Calibri" w:hAnsi="Century Gothic"/>
        </w:rPr>
      </w:pPr>
      <w:r w:rsidRPr="008D0935">
        <w:rPr>
          <w:rFonts w:ascii="Century Gothic" w:eastAsia="Calibri" w:hAnsi="Century Gothic"/>
        </w:rPr>
        <w:t>Con el objeto de minimizar los riesgos para la Seguridad Nacional que pudiesen ocasionarse al proporcionar acceso y conocimiento a la información de la red y sus elementos (centrales, medios de comunicación, trayectorias de enlaces, etc.), es necesario llevar a cabo un control estricto de acceso y permanencia, a fin de evitar afectaciones a las instalaciones, a los equipos de todos los concesionarios que pudieran estar involucrados en alguna Central, e inclusive para resguardar la seguridad de quienes ingresen a las instalaciones.</w:t>
      </w:r>
    </w:p>
    <w:p w:rsidR="00655060" w:rsidRPr="008D0935" w:rsidRDefault="00655060" w:rsidP="00132499">
      <w:pPr>
        <w:spacing w:after="120" w:line="264" w:lineRule="auto"/>
        <w:ind w:right="50"/>
        <w:rPr>
          <w:rFonts w:ascii="Century Gothic" w:hAnsi="Century Gothic"/>
        </w:rPr>
      </w:pPr>
      <w:r w:rsidRPr="008D0935">
        <w:rPr>
          <w:rFonts w:ascii="Century Gothic" w:hAnsi="Century Gothic"/>
        </w:rPr>
        <w:t>En virtud de lo anterior para el acceso a las instalaciones, el personal del CS deberá seguir los siguientes lineamientos:</w:t>
      </w:r>
    </w:p>
    <w:p w:rsidR="00655060" w:rsidRPr="008D0935" w:rsidRDefault="00655060">
      <w:pPr>
        <w:pStyle w:val="Prrafodelista"/>
        <w:numPr>
          <w:ilvl w:val="0"/>
          <w:numId w:val="215"/>
        </w:numPr>
        <w:spacing w:after="120" w:line="264" w:lineRule="auto"/>
        <w:jc w:val="both"/>
        <w:rPr>
          <w:rFonts w:ascii="Century Gothic" w:hAnsi="Century Gothic" w:cs="Arial"/>
        </w:rPr>
      </w:pPr>
      <w:r w:rsidRPr="008D0935">
        <w:rPr>
          <w:rFonts w:ascii="Century Gothic" w:hAnsi="Century Gothic" w:cs="Arial"/>
        </w:rPr>
        <w:t xml:space="preserve">Sólo se permitirá el acceso a empleados directos, dependientes o funcionarios del CS quienes deberán solicitar su acceso de conformidad con lo establecido en la OREDA. </w:t>
      </w:r>
    </w:p>
    <w:p w:rsidR="00655060" w:rsidRPr="008D0935" w:rsidRDefault="00655060">
      <w:pPr>
        <w:pStyle w:val="Prrafodelista"/>
        <w:numPr>
          <w:ilvl w:val="0"/>
          <w:numId w:val="215"/>
        </w:numPr>
        <w:spacing w:after="120" w:line="264" w:lineRule="auto"/>
        <w:jc w:val="both"/>
        <w:rPr>
          <w:rFonts w:ascii="Century Gothic" w:hAnsi="Century Gothic" w:cs="Arial"/>
        </w:rPr>
      </w:pPr>
      <w:r w:rsidRPr="008D0935">
        <w:rPr>
          <w:rFonts w:ascii="Century Gothic" w:hAnsi="Century Gothic" w:cs="Arial"/>
        </w:rPr>
        <w:t xml:space="preserve">El CS y cada miembro de su personal deberá expresamente aceptar adherirse a los términos y condiciones del Aviso de Privacidad y reglamentos internos de las Centrales Telefónicas o Instalaciones equivalentes. El CS y su personal no podrán difundir la información relativa a la ubicación exacta de las instalaciones (coordenadas geográficas y sus domicilios), ya que en caso de difundir la información a personas distintas a los CS podría correrse el riesgo de que terceros obtengan la ubicación exacta de instalaciones y se corra el riesgo de algún posible daño o inhabilitación, siendo infraestructura de carácter indispensable para la provisión de servicios de telecomunicaciones, con lo que se pondría en riesgo la prestación de los mismos. </w:t>
      </w:r>
    </w:p>
    <w:p w:rsidR="00655060" w:rsidRPr="008D0935" w:rsidRDefault="00655060">
      <w:pPr>
        <w:pStyle w:val="Prrafodelista"/>
        <w:numPr>
          <w:ilvl w:val="0"/>
          <w:numId w:val="215"/>
        </w:numPr>
        <w:spacing w:after="120" w:line="264" w:lineRule="auto"/>
        <w:jc w:val="both"/>
        <w:rPr>
          <w:rFonts w:ascii="Century Gothic" w:hAnsi="Century Gothic" w:cs="Arial"/>
        </w:rPr>
      </w:pPr>
      <w:r w:rsidRPr="008D0935">
        <w:rPr>
          <w:rFonts w:ascii="Century Gothic" w:hAnsi="Century Gothic" w:cs="Arial"/>
        </w:rPr>
        <w:t>Registrarse en una bitácora de acceso, asentando la siguiente información: nombre del Personal, hora de entrada, motivo del acceso, y nombre de quien autorizó su ingreso.</w:t>
      </w:r>
    </w:p>
    <w:p w:rsidR="00655060" w:rsidRPr="008D0935" w:rsidRDefault="00655060">
      <w:pPr>
        <w:pStyle w:val="Prrafodelista"/>
        <w:numPr>
          <w:ilvl w:val="0"/>
          <w:numId w:val="215"/>
        </w:numPr>
        <w:spacing w:after="120" w:line="264" w:lineRule="auto"/>
        <w:jc w:val="both"/>
        <w:rPr>
          <w:rFonts w:ascii="Century Gothic" w:hAnsi="Century Gothic" w:cs="Arial"/>
        </w:rPr>
      </w:pPr>
      <w:r w:rsidRPr="008D0935">
        <w:rPr>
          <w:rFonts w:ascii="Century Gothic" w:hAnsi="Century Gothic" w:cs="Arial"/>
        </w:rPr>
        <w:t>Uso obligatorio de uniforme con nombre legible de CS o del subcontratista.</w:t>
      </w:r>
    </w:p>
    <w:p w:rsidR="00655060" w:rsidRPr="008D0935" w:rsidRDefault="00655060">
      <w:pPr>
        <w:pStyle w:val="Prrafodelista"/>
        <w:numPr>
          <w:ilvl w:val="0"/>
          <w:numId w:val="215"/>
        </w:numPr>
        <w:spacing w:after="120" w:line="264" w:lineRule="auto"/>
        <w:jc w:val="both"/>
        <w:rPr>
          <w:rFonts w:ascii="Century Gothic" w:hAnsi="Century Gothic" w:cs="Arial"/>
        </w:rPr>
      </w:pPr>
      <w:r w:rsidRPr="008D0935">
        <w:rPr>
          <w:rFonts w:ascii="Century Gothic" w:hAnsi="Century Gothic" w:cs="Arial"/>
        </w:rPr>
        <w:t>Portar siempre credencial de trabajo vigente, con fotografía, expedida por la compañía a la cual pertenece y en caso de personal subcontratista validada por CS.</w:t>
      </w:r>
    </w:p>
    <w:p w:rsidR="00655060" w:rsidRPr="008D0935" w:rsidRDefault="00655060">
      <w:pPr>
        <w:pStyle w:val="Prrafodelista"/>
        <w:numPr>
          <w:ilvl w:val="0"/>
          <w:numId w:val="215"/>
        </w:numPr>
        <w:spacing w:after="120" w:line="264" w:lineRule="auto"/>
        <w:jc w:val="both"/>
        <w:rPr>
          <w:rFonts w:ascii="Century Gothic" w:hAnsi="Century Gothic" w:cs="Arial"/>
        </w:rPr>
      </w:pPr>
      <w:r w:rsidRPr="008D0935">
        <w:rPr>
          <w:rFonts w:ascii="Century Gothic" w:hAnsi="Century Gothic" w:cs="Arial"/>
        </w:rPr>
        <w:t>En todo momento el personal del CS o de un subcontratista autorizado deberá llevar consigo su documentación (permiso vigente para el acceso) con los sellos visibles, sin alteraciones, respetando la vigencia, ubicaciones de los trabajos y horarios del mismo.</w:t>
      </w:r>
    </w:p>
    <w:p w:rsidR="00655060" w:rsidRPr="008D0935" w:rsidRDefault="00655060">
      <w:pPr>
        <w:pStyle w:val="Prrafodelista"/>
        <w:numPr>
          <w:ilvl w:val="0"/>
          <w:numId w:val="215"/>
        </w:numPr>
        <w:spacing w:after="120" w:line="264" w:lineRule="auto"/>
        <w:jc w:val="both"/>
        <w:rPr>
          <w:rFonts w:ascii="Century Gothic" w:hAnsi="Century Gothic" w:cs="Arial"/>
        </w:rPr>
      </w:pPr>
      <w:r w:rsidRPr="008D0935">
        <w:rPr>
          <w:rFonts w:ascii="Century Gothic" w:hAnsi="Century Gothic" w:cs="Arial"/>
        </w:rPr>
        <w:t>Entregar un listado de todas las herramientas e instrumentos de medición que el Personal del CS ingrese al Inmueble para la instalación, u operación de su Equipo de Transmisión.</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 xml:space="preserve">El CS no podrá ejecutar trabajos distintos o fuera de zona a los autorizados. El CS por ningún motivo podrá utilizar un logotipo distinto al de la empresa </w:t>
      </w:r>
      <w:r w:rsidRPr="008D0935">
        <w:rPr>
          <w:rFonts w:ascii="Century Gothic" w:hAnsi="Century Gothic" w:cs="Arial"/>
          <w:lang w:val="es-ES"/>
        </w:rPr>
        <w:t>que le corresponda</w:t>
      </w:r>
      <w:r w:rsidRPr="008D0935">
        <w:rPr>
          <w:rFonts w:ascii="Century Gothic" w:hAnsi="Century Gothic" w:cs="Arial"/>
        </w:rPr>
        <w:t xml:space="preserve"> (uniforme, vehículo, credencial).</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lastRenderedPageBreak/>
        <w:t xml:space="preserve">El personal del CS y subcontratista tendrán la obligación de conocer el nombre y teléfono del personal de </w:t>
      </w:r>
      <w:r w:rsidR="00AD2E01" w:rsidRPr="008D0935">
        <w:rPr>
          <w:rFonts w:ascii="Century Gothic" w:hAnsi="Century Gothic" w:cs="Arial"/>
          <w:spacing w:val="-3"/>
        </w:rPr>
        <w:t>RED NACIONAL</w:t>
      </w:r>
      <w:r w:rsidRPr="008D0935">
        <w:rPr>
          <w:rFonts w:ascii="Century Gothic" w:hAnsi="Century Gothic" w:cs="Arial"/>
        </w:rPr>
        <w:t xml:space="preserve"> asignado a los trabajos que esté ejecutando.</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podrá realizar desmontaje de cable o liberación de infraestructura sin autorización previa.</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Deberá utilizar equipo de Seguridad.</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 xml:space="preserve">Los contratistas y subcontratistas de cualquier CS estarán obligados a colocar todos los señalamientos y medidas de seguridad de acuerdo con la normatividad aplicable para evitar accidentes. </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Acceder únicamente a las áreas en el que se encuentren los equipos del CS, en horarios laborables, estará prohibido caminar o introducirse a cualquier otro lugar distinto.</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introducir armas, (objetos punzocortantes, armas de fuego o cualquier otra).</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acceder en estado de ebriedad o bajo los influjos de cualquier estupefaciente.</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acceder con sustancias químicas o explosivas de ningún tipo.</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acceder con bebidas alcohólicas, drogas o cualquier estupefaciente.</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acceder acompañado de personas que no se encuentren en el Listado del Personal autorizado, así como tampoco por menores de edad.</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Solo podrán acceder un número limitado de miembros del Personal del CS a las instalaciones correspondientes que no pongan en riesgo ninguno de las operaciones dentro del Inmueble.</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tirar desechos materiales dentro del inmueble.</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realizar fogatas de cualquier tipo, inclusive para calentar o preparar alimentos.</w:t>
      </w:r>
    </w:p>
    <w:p w:rsidR="00655060" w:rsidRPr="008D0935" w:rsidRDefault="00655060">
      <w:pPr>
        <w:pStyle w:val="Prrafodelista"/>
        <w:numPr>
          <w:ilvl w:val="0"/>
          <w:numId w:val="216"/>
        </w:numPr>
        <w:spacing w:after="120" w:line="264" w:lineRule="auto"/>
        <w:jc w:val="both"/>
        <w:rPr>
          <w:rFonts w:ascii="Century Gothic" w:hAnsi="Century Gothic" w:cs="Arial"/>
        </w:rPr>
      </w:pPr>
      <w:r w:rsidRPr="008D0935">
        <w:rPr>
          <w:rFonts w:ascii="Century Gothic" w:hAnsi="Century Gothic" w:cs="Arial"/>
        </w:rPr>
        <w:t>No realizar mantenimientos al Equipo de transmisión sin el equipo de seguridad que las Normas Oficiales Mexicanas establecen en materia de Seguridad.</w:t>
      </w:r>
    </w:p>
    <w:p w:rsidR="00655060" w:rsidRPr="008D0935" w:rsidRDefault="00655060" w:rsidP="00132499">
      <w:pPr>
        <w:pStyle w:val="Prrafodelista"/>
        <w:spacing w:after="120" w:line="264" w:lineRule="auto"/>
        <w:ind w:left="0"/>
        <w:contextualSpacing w:val="0"/>
        <w:jc w:val="both"/>
        <w:rPr>
          <w:rFonts w:ascii="Century Gothic" w:hAnsi="Century Gothic" w:cs="Arial"/>
        </w:rPr>
      </w:pPr>
    </w:p>
    <w:p w:rsidR="00655060" w:rsidRPr="008D0935" w:rsidRDefault="00655060" w:rsidP="00132499">
      <w:pPr>
        <w:spacing w:after="120" w:line="264" w:lineRule="auto"/>
        <w:ind w:right="50"/>
        <w:rPr>
          <w:rFonts w:ascii="Century Gothic" w:hAnsi="Century Gothic"/>
        </w:rPr>
      </w:pPr>
      <w:r w:rsidRPr="008D0935">
        <w:rPr>
          <w:rFonts w:ascii="Century Gothic" w:hAnsi="Century Gothic"/>
        </w:rPr>
        <w:t>El personal de</w:t>
      </w:r>
      <w:r w:rsidR="0050705A" w:rsidRPr="008D0935">
        <w:rPr>
          <w:rFonts w:ascii="Century Gothic" w:hAnsi="Century Gothic"/>
        </w:rPr>
        <w:t xml:space="preserve"> RED NACIONAL</w:t>
      </w:r>
      <w:r w:rsidR="0050705A" w:rsidRPr="008D0935" w:rsidDel="0050705A">
        <w:rPr>
          <w:rFonts w:ascii="Century Gothic" w:hAnsi="Century Gothic"/>
        </w:rPr>
        <w:t xml:space="preserve"> </w:t>
      </w:r>
      <w:r w:rsidRPr="008D0935">
        <w:rPr>
          <w:rFonts w:ascii="Century Gothic" w:hAnsi="Century Gothic"/>
        </w:rPr>
        <w:t>deberá seguir los siguientes lineamientos:</w:t>
      </w:r>
    </w:p>
    <w:p w:rsidR="00655060" w:rsidRPr="008D0935" w:rsidRDefault="00655060">
      <w:pPr>
        <w:pStyle w:val="Prrafodelista"/>
        <w:numPr>
          <w:ilvl w:val="0"/>
          <w:numId w:val="217"/>
        </w:numPr>
        <w:spacing w:after="120" w:line="264" w:lineRule="auto"/>
        <w:jc w:val="both"/>
        <w:rPr>
          <w:rFonts w:ascii="Century Gothic" w:hAnsi="Century Gothic" w:cs="Arial"/>
        </w:rPr>
      </w:pPr>
      <w:r w:rsidRPr="008D0935">
        <w:rPr>
          <w:rFonts w:ascii="Century Gothic" w:hAnsi="Century Gothic" w:cs="Arial"/>
        </w:rPr>
        <w:t>Permitir a la persona autorizada inspeccionar las áreas donde se encuentre el Equipo del CS, en cualquier momento siempre y cuando cuente con su permiso vigente.</w:t>
      </w:r>
    </w:p>
    <w:p w:rsidR="000E0D60" w:rsidRPr="008D0935" w:rsidRDefault="00655060">
      <w:pPr>
        <w:pStyle w:val="Prrafodelista"/>
        <w:numPr>
          <w:ilvl w:val="0"/>
          <w:numId w:val="217"/>
        </w:numPr>
        <w:spacing w:after="120" w:line="264" w:lineRule="auto"/>
        <w:jc w:val="both"/>
        <w:rPr>
          <w:rFonts w:ascii="Century Gothic" w:hAnsi="Century Gothic" w:cs="Arial"/>
        </w:rPr>
      </w:pPr>
      <w:r w:rsidRPr="008D0935">
        <w:rPr>
          <w:rFonts w:ascii="Century Gothic" w:hAnsi="Century Gothic" w:cs="Arial"/>
        </w:rPr>
        <w:t>Realizar la atención de visitas de autoridades gubernamentales en horario de 7:00 a 19:00 horas de lunes a viernes.</w:t>
      </w:r>
    </w:p>
    <w:p w:rsidR="00B52B70" w:rsidRPr="008D0935" w:rsidRDefault="00B52B70" w:rsidP="003B1A36">
      <w:pPr>
        <w:spacing w:line="240" w:lineRule="auto"/>
        <w:ind w:left="360" w:hanging="360"/>
        <w:jc w:val="both"/>
        <w:rPr>
          <w:rFonts w:ascii="Century Gothic" w:hAnsi="Century Gothic" w:cs="Arial"/>
        </w:rPr>
      </w:pPr>
    </w:p>
    <w:p w:rsidR="008A6791" w:rsidRPr="008D0935" w:rsidRDefault="008A6791" w:rsidP="008A6791">
      <w:pPr>
        <w:pStyle w:val="Prrafodelista"/>
        <w:spacing w:line="240" w:lineRule="auto"/>
        <w:ind w:left="360"/>
        <w:jc w:val="both"/>
        <w:rPr>
          <w:rFonts w:ascii="Century Gothic" w:hAnsi="Century Gothic" w:cs="Arial"/>
        </w:rPr>
        <w:sectPr w:rsidR="008A6791" w:rsidRPr="008D0935" w:rsidSect="00805D4B">
          <w:headerReference w:type="even" r:id="rId79"/>
          <w:headerReference w:type="default" r:id="rId80"/>
          <w:type w:val="oddPage"/>
          <w:pgSz w:w="12242" w:h="15842" w:code="1"/>
          <w:pgMar w:top="1418" w:right="1418" w:bottom="1418" w:left="1418" w:header="709" w:footer="709" w:gutter="0"/>
          <w:cols w:space="708"/>
          <w:docGrid w:linePitch="360"/>
        </w:sectPr>
      </w:pPr>
    </w:p>
    <w:p w:rsidR="00805D4B" w:rsidRPr="008D0935" w:rsidRDefault="00805D4B" w:rsidP="00B52B70">
      <w:pPr>
        <w:pStyle w:val="IFTnormal"/>
        <w:spacing w:line="240" w:lineRule="auto"/>
        <w:ind w:left="720" w:hanging="360"/>
        <w:rPr>
          <w:rFonts w:ascii="Century Gothic" w:hAnsi="Century Gothic"/>
        </w:rPr>
      </w:pPr>
    </w:p>
    <w:p w:rsidR="00B52B70" w:rsidRPr="008D0935" w:rsidRDefault="00B52B70" w:rsidP="00B52B70">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62226189" wp14:editId="5C04AC65">
                <wp:extent cx="5678303" cy="7528387"/>
                <wp:effectExtent l="38100" t="38100" r="36830" b="34925"/>
                <wp:docPr id="45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B52B7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007C539F" wp14:editId="3CA0BA87">
                                  <wp:extent cx="2552700" cy="1438275"/>
                                  <wp:effectExtent l="0" t="0" r="0" b="9525"/>
                                  <wp:docPr id="48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B52B70">
                            <w:pPr>
                              <w:jc w:val="center"/>
                              <w:rPr>
                                <w:rFonts w:ascii="Century Gothic" w:hAnsi="Century Gothic" w:cs="Arial"/>
                                <w:b/>
                                <w:noProof/>
                                <w:color w:val="000000"/>
                                <w:sz w:val="26"/>
                                <w:szCs w:val="26"/>
                                <w:lang w:eastAsia="es-MX"/>
                              </w:rPr>
                            </w:pPr>
                          </w:p>
                          <w:p w:rsidR="00321AC3" w:rsidRDefault="00321AC3" w:rsidP="00B52B70">
                            <w:pPr>
                              <w:jc w:val="center"/>
                            </w:pPr>
                          </w:p>
                          <w:p w:rsidR="00321AC3" w:rsidRDefault="00321AC3" w:rsidP="00B52B70">
                            <w:pPr>
                              <w:pStyle w:val="Ttulo1"/>
                              <w:jc w:val="center"/>
                              <w:rPr>
                                <w:rFonts w:ascii="Century Gothic" w:hAnsi="Century Gothic"/>
                                <w:sz w:val="24"/>
                                <w:szCs w:val="24"/>
                                <w:u w:val="single"/>
                              </w:rPr>
                            </w:pPr>
                            <w:bookmarkStart w:id="2420" w:name="_Toc92974168"/>
                            <w:bookmarkStart w:id="2421" w:name="_Toc93052479"/>
                            <w:bookmarkStart w:id="2422" w:name="_Toc93056434"/>
                            <w:bookmarkStart w:id="2423" w:name="_Toc125393498"/>
                            <w:bookmarkStart w:id="2424" w:name="_Toc128478022"/>
                            <w:bookmarkStart w:id="2425" w:name="_Toc139012235"/>
                            <w:r w:rsidRPr="006B0514">
                              <w:rPr>
                                <w:rFonts w:ascii="Century Gothic" w:hAnsi="Century Gothic"/>
                                <w:sz w:val="24"/>
                                <w:szCs w:val="24"/>
                                <w:u w:val="single"/>
                              </w:rPr>
                              <w:t xml:space="preserve">ANEXO </w:t>
                            </w:r>
                            <w:r>
                              <w:rPr>
                                <w:rFonts w:ascii="Century Gothic" w:hAnsi="Century Gothic"/>
                                <w:sz w:val="24"/>
                                <w:szCs w:val="24"/>
                                <w:u w:val="single"/>
                              </w:rPr>
                              <w:t>F</w:t>
                            </w:r>
                            <w:bookmarkEnd w:id="2420"/>
                            <w:bookmarkEnd w:id="2421"/>
                            <w:bookmarkEnd w:id="2422"/>
                            <w:bookmarkEnd w:id="2423"/>
                            <w:bookmarkEnd w:id="2424"/>
                            <w:bookmarkEnd w:id="2425"/>
                          </w:p>
                          <w:p w:rsidR="00321AC3" w:rsidRDefault="00321AC3" w:rsidP="00B52B70">
                            <w:pPr>
                              <w:rPr>
                                <w:lang w:val="es-ES" w:eastAsia="es-ES"/>
                              </w:rPr>
                            </w:pPr>
                          </w:p>
                          <w:p w:rsidR="00321AC3" w:rsidRDefault="00321AC3" w:rsidP="00B52B70">
                            <w:pPr>
                              <w:rPr>
                                <w:lang w:val="es-ES" w:eastAsia="es-ES"/>
                              </w:rPr>
                            </w:pPr>
                          </w:p>
                          <w:p w:rsidR="00321AC3" w:rsidRPr="008A6791" w:rsidRDefault="00321AC3" w:rsidP="00B52B70">
                            <w:pPr>
                              <w:pStyle w:val="Sangradetextonormal"/>
                              <w:spacing w:line="240" w:lineRule="auto"/>
                              <w:jc w:val="center"/>
                              <w:rPr>
                                <w:rFonts w:ascii="Century Gothic" w:hAnsi="Century Gothic" w:cs="Arial"/>
                                <w:b/>
                                <w:sz w:val="26"/>
                                <w:szCs w:val="26"/>
                              </w:rPr>
                            </w:pPr>
                            <w:r w:rsidRPr="008A6791">
                              <w:rPr>
                                <w:rFonts w:ascii="Century Gothic" w:hAnsi="Century Gothic" w:cs="Arial"/>
                                <w:b/>
                                <w:sz w:val="26"/>
                                <w:szCs w:val="26"/>
                              </w:rPr>
                              <w:t>Convenio de prestación de Servicios de Desagregación</w:t>
                            </w:r>
                          </w:p>
                          <w:p w:rsidR="00321AC3" w:rsidRDefault="00321AC3" w:rsidP="00B52B70">
                            <w:pPr>
                              <w:rPr>
                                <w:lang w:val="es-ES" w:eastAsia="es-ES"/>
                              </w:rPr>
                            </w:pPr>
                          </w:p>
                          <w:p w:rsidR="00321AC3" w:rsidRPr="006B0514" w:rsidRDefault="00321AC3" w:rsidP="00B52B70">
                            <w:pPr>
                              <w:rPr>
                                <w:lang w:val="es-ES" w:eastAsia="es-ES"/>
                              </w:rPr>
                            </w:pPr>
                          </w:p>
                          <w:p w:rsidR="00321AC3" w:rsidRPr="008A6791" w:rsidRDefault="00321AC3" w:rsidP="00B52B70">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B52B70">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B52B70">
                            <w:pPr>
                              <w:jc w:val="center"/>
                              <w:rPr>
                                <w:rFonts w:ascii="Century Gothic" w:hAnsi="Century Gothic"/>
                                <w:b/>
                                <w:bCs/>
                                <w:sz w:val="24"/>
                                <w:szCs w:val="24"/>
                              </w:rPr>
                            </w:pPr>
                          </w:p>
                          <w:p w:rsidR="00321AC3" w:rsidRPr="008A6791" w:rsidRDefault="00321AC3" w:rsidP="00B52B70">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Pr="002258A2" w:rsidRDefault="00321AC3" w:rsidP="00B52B70">
                            <w:pPr>
                              <w:spacing w:line="360" w:lineRule="auto"/>
                              <w:jc w:val="center"/>
                              <w:rPr>
                                <w:rFonts w:ascii="Century Gothic" w:hAnsi="Century Gothic" w:cs="Arial"/>
                                <w:b/>
                                <w:sz w:val="24"/>
                                <w:szCs w:val="24"/>
                                <w:lang w:val="es-ES"/>
                              </w:rPr>
                            </w:pPr>
                          </w:p>
                          <w:p w:rsidR="00321AC3" w:rsidRPr="002258A2" w:rsidRDefault="00321AC3" w:rsidP="00B52B70">
                            <w:pPr>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5E6FB1D" id="_x0000_s1033"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" filled="f" strokecolor="#009ad9" strokeweight="6pt">
                <v:stroke joinstyle="miter"/>
                <v:path arrowok="t"/>
                <v:textbox>
                  <w:txbxContent>
                    <w:p w:rsidR="00321AC3" w:rsidRDefault="00321AC3" w:rsidP="00B52B7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9D20620" wp14:editId="1941D471">
                            <wp:extent cx="2552700" cy="1438275"/>
                            <wp:effectExtent l="0" t="0" r="0" b="9525"/>
                            <wp:docPr id="48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B52B70">
                      <w:pPr>
                        <w:jc w:val="center"/>
                        <w:rPr>
                          <w:rFonts w:ascii="Century Gothic" w:hAnsi="Century Gothic" w:cs="Arial"/>
                          <w:b/>
                          <w:noProof/>
                          <w:color w:val="000000"/>
                          <w:sz w:val="26"/>
                          <w:szCs w:val="26"/>
                          <w:lang w:eastAsia="es-MX"/>
                        </w:rPr>
                      </w:pPr>
                    </w:p>
                    <w:p w:rsidR="00321AC3" w:rsidRDefault="00321AC3" w:rsidP="00B52B70">
                      <w:pPr>
                        <w:jc w:val="center"/>
                      </w:pPr>
                    </w:p>
                    <w:p w:rsidR="00321AC3" w:rsidRDefault="00321AC3" w:rsidP="00B52B70">
                      <w:pPr>
                        <w:pStyle w:val="Ttulo1"/>
                        <w:jc w:val="center"/>
                        <w:rPr>
                          <w:rFonts w:ascii="Century Gothic" w:hAnsi="Century Gothic"/>
                          <w:sz w:val="24"/>
                          <w:szCs w:val="24"/>
                          <w:u w:val="single"/>
                        </w:rPr>
                      </w:pPr>
                      <w:bookmarkStart w:id="19701" w:name="_Toc92974168"/>
                      <w:bookmarkStart w:id="19702" w:name="_Toc93052479"/>
                      <w:bookmarkStart w:id="19703" w:name="_Toc93056434"/>
                      <w:bookmarkStart w:id="19704" w:name="_Toc125393498"/>
                      <w:bookmarkStart w:id="19705" w:name="_Toc128478022"/>
                      <w:bookmarkStart w:id="19706" w:name="_Toc139012235"/>
                      <w:r w:rsidRPr="006B0514">
                        <w:rPr>
                          <w:rFonts w:ascii="Century Gothic" w:hAnsi="Century Gothic"/>
                          <w:sz w:val="24"/>
                          <w:szCs w:val="24"/>
                          <w:u w:val="single"/>
                        </w:rPr>
                        <w:t xml:space="preserve">ANEXO </w:t>
                      </w:r>
                      <w:r>
                        <w:rPr>
                          <w:rFonts w:ascii="Century Gothic" w:hAnsi="Century Gothic"/>
                          <w:sz w:val="24"/>
                          <w:szCs w:val="24"/>
                          <w:u w:val="single"/>
                        </w:rPr>
                        <w:t>F</w:t>
                      </w:r>
                      <w:bookmarkEnd w:id="19701"/>
                      <w:bookmarkEnd w:id="19702"/>
                      <w:bookmarkEnd w:id="19703"/>
                      <w:bookmarkEnd w:id="19704"/>
                      <w:bookmarkEnd w:id="19705"/>
                      <w:bookmarkEnd w:id="19706"/>
                    </w:p>
                    <w:p w:rsidR="00321AC3" w:rsidRDefault="00321AC3" w:rsidP="00B52B70">
                      <w:pPr>
                        <w:rPr>
                          <w:lang w:val="es-ES" w:eastAsia="es-ES"/>
                        </w:rPr>
                      </w:pPr>
                    </w:p>
                    <w:p w:rsidR="00321AC3" w:rsidRDefault="00321AC3" w:rsidP="00B52B70">
                      <w:pPr>
                        <w:rPr>
                          <w:lang w:val="es-ES" w:eastAsia="es-ES"/>
                        </w:rPr>
                      </w:pPr>
                    </w:p>
                    <w:p w:rsidR="00321AC3" w:rsidRPr="008A6791" w:rsidRDefault="00321AC3" w:rsidP="00B52B70">
                      <w:pPr>
                        <w:pStyle w:val="Sangradetextonormal"/>
                        <w:spacing w:line="240" w:lineRule="auto"/>
                        <w:jc w:val="center"/>
                        <w:rPr>
                          <w:rFonts w:ascii="Century Gothic" w:hAnsi="Century Gothic" w:cs="Arial"/>
                          <w:b/>
                          <w:sz w:val="26"/>
                          <w:szCs w:val="26"/>
                        </w:rPr>
                      </w:pPr>
                      <w:r w:rsidRPr="008A6791">
                        <w:rPr>
                          <w:rFonts w:ascii="Century Gothic" w:hAnsi="Century Gothic" w:cs="Arial"/>
                          <w:b/>
                          <w:sz w:val="26"/>
                          <w:szCs w:val="26"/>
                        </w:rPr>
                        <w:t>Convenio de prestación de Servicios de Desagregación</w:t>
                      </w:r>
                    </w:p>
                    <w:p w:rsidR="00321AC3" w:rsidRDefault="00321AC3" w:rsidP="00B52B70">
                      <w:pPr>
                        <w:rPr>
                          <w:lang w:val="es-ES" w:eastAsia="es-ES"/>
                        </w:rPr>
                      </w:pPr>
                    </w:p>
                    <w:p w:rsidR="00321AC3" w:rsidRPr="006B0514" w:rsidRDefault="00321AC3" w:rsidP="00B52B70">
                      <w:pPr>
                        <w:rPr>
                          <w:lang w:val="es-ES" w:eastAsia="es-ES"/>
                        </w:rPr>
                      </w:pPr>
                    </w:p>
                    <w:p w:rsidR="00321AC3" w:rsidRPr="008A6791" w:rsidRDefault="00321AC3" w:rsidP="00B52B70">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B52B70">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B52B70">
                      <w:pPr>
                        <w:jc w:val="center"/>
                        <w:rPr>
                          <w:rFonts w:ascii="Century Gothic" w:hAnsi="Century Gothic"/>
                          <w:b/>
                          <w:bCs/>
                          <w:sz w:val="24"/>
                          <w:szCs w:val="24"/>
                        </w:rPr>
                      </w:pPr>
                    </w:p>
                    <w:p w:rsidR="00321AC3" w:rsidRPr="008A6791" w:rsidRDefault="00321AC3" w:rsidP="00B52B70">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Default="00321AC3" w:rsidP="00B52B70">
                      <w:pPr>
                        <w:spacing w:line="360" w:lineRule="auto"/>
                        <w:jc w:val="center"/>
                        <w:rPr>
                          <w:rFonts w:ascii="Century Gothic" w:hAnsi="Century Gothic" w:cs="Arial"/>
                          <w:b/>
                          <w:sz w:val="24"/>
                          <w:szCs w:val="24"/>
                          <w:lang w:val="es-ES"/>
                        </w:rPr>
                      </w:pPr>
                    </w:p>
                    <w:p w:rsidR="00321AC3" w:rsidRPr="002258A2" w:rsidRDefault="00321AC3" w:rsidP="00B52B70">
                      <w:pPr>
                        <w:spacing w:line="360" w:lineRule="auto"/>
                        <w:jc w:val="center"/>
                        <w:rPr>
                          <w:rFonts w:ascii="Century Gothic" w:hAnsi="Century Gothic" w:cs="Arial"/>
                          <w:b/>
                          <w:sz w:val="24"/>
                          <w:szCs w:val="24"/>
                          <w:lang w:val="es-ES"/>
                        </w:rPr>
                      </w:pPr>
                    </w:p>
                    <w:p w:rsidR="00321AC3" w:rsidRPr="002258A2" w:rsidRDefault="00321AC3" w:rsidP="00B52B70">
                      <w:pPr>
                        <w:jc w:val="center"/>
                        <w:rPr>
                          <w:rFonts w:ascii="Century Gothic" w:hAnsi="Century Gothic" w:cs="Arial"/>
                          <w:b/>
                          <w:sz w:val="24"/>
                          <w:szCs w:val="24"/>
                          <w:lang w:val="es-ES"/>
                        </w:rPr>
                      </w:pPr>
                    </w:p>
                  </w:txbxContent>
                </v:textbox>
                <w10:anchorlock/>
              </v:roundrect>
            </w:pict>
          </mc:Fallback>
        </mc:AlternateContent>
      </w:r>
    </w:p>
    <w:p w:rsidR="00B52B70" w:rsidRPr="008D0935" w:rsidRDefault="00B52B70" w:rsidP="00B52B70">
      <w:pPr>
        <w:pStyle w:val="Texto1"/>
        <w:spacing w:after="200"/>
        <w:rPr>
          <w:rFonts w:ascii="Century Gothic" w:hAnsi="Century Gothic" w:cs="Arial"/>
          <w:b/>
        </w:rPr>
      </w:pPr>
    </w:p>
    <w:p w:rsidR="00B52B70" w:rsidRPr="008D0935" w:rsidRDefault="00B52B70" w:rsidP="008A6791">
      <w:pPr>
        <w:spacing w:line="240" w:lineRule="auto"/>
        <w:rPr>
          <w:rFonts w:ascii="Century Gothic" w:hAnsi="Century Gothic" w:cs="Arial"/>
          <w:b/>
          <w:color w:val="000000" w:themeColor="text1"/>
          <w:sz w:val="24"/>
        </w:rPr>
        <w:sectPr w:rsidR="00B52B70" w:rsidRPr="008D0935" w:rsidSect="00805D4B">
          <w:headerReference w:type="default" r:id="rId81"/>
          <w:headerReference w:type="first" r:id="rId82"/>
          <w:type w:val="oddPage"/>
          <w:pgSz w:w="12242" w:h="15842" w:code="1"/>
          <w:pgMar w:top="1418" w:right="1418" w:bottom="1418" w:left="1418" w:header="709" w:footer="709" w:gutter="0"/>
          <w:cols w:space="720"/>
          <w:titlePg/>
          <w:docGrid w:linePitch="326"/>
        </w:sectPr>
      </w:pPr>
    </w:p>
    <w:p w:rsidR="0017227E" w:rsidRPr="008D0935" w:rsidRDefault="0017227E" w:rsidP="008A6791">
      <w:pPr>
        <w:pStyle w:val="Ttulo1"/>
        <w:spacing w:line="240" w:lineRule="auto"/>
        <w:jc w:val="center"/>
        <w:rPr>
          <w:rFonts w:ascii="Century Gothic" w:hAnsi="Century Gothic"/>
          <w:color w:val="auto"/>
        </w:rPr>
      </w:pPr>
      <w:bookmarkStart w:id="2426" w:name="_Toc92974169"/>
      <w:bookmarkStart w:id="2427" w:name="_Toc93052480"/>
      <w:bookmarkStart w:id="2428" w:name="_Toc93056435"/>
      <w:bookmarkStart w:id="2429" w:name="_Toc125393499"/>
      <w:bookmarkStart w:id="2430" w:name="_Toc139012236"/>
      <w:bookmarkStart w:id="2431" w:name="_Hlk92966581"/>
      <w:r w:rsidRPr="008D0935">
        <w:rPr>
          <w:rFonts w:ascii="Century Gothic" w:hAnsi="Century Gothic"/>
          <w:color w:val="auto"/>
        </w:rPr>
        <w:lastRenderedPageBreak/>
        <w:t>ANEXO F</w:t>
      </w:r>
      <w:bookmarkEnd w:id="2426"/>
      <w:bookmarkEnd w:id="2427"/>
      <w:bookmarkEnd w:id="2428"/>
      <w:bookmarkEnd w:id="2429"/>
      <w:bookmarkEnd w:id="2430"/>
    </w:p>
    <w:p w:rsidR="00B52B70" w:rsidRPr="008D0935" w:rsidRDefault="00B52B70" w:rsidP="003521A5">
      <w:pPr>
        <w:spacing w:after="120" w:line="264" w:lineRule="auto"/>
        <w:contextualSpacing/>
        <w:rPr>
          <w:rFonts w:ascii="Century Gothic" w:hAnsi="Century Gothic"/>
          <w:lang w:val="es-ES" w:eastAsia="es-ES"/>
        </w:rPr>
      </w:pPr>
    </w:p>
    <w:bookmarkEnd w:id="2431"/>
    <w:p w:rsidR="0017227E" w:rsidRPr="008D0935" w:rsidRDefault="0017227E" w:rsidP="002B0ECA">
      <w:pPr>
        <w:pStyle w:val="Sangradetextonormal"/>
        <w:spacing w:line="264" w:lineRule="auto"/>
        <w:ind w:left="0"/>
        <w:contextualSpacing/>
        <w:jc w:val="both"/>
        <w:rPr>
          <w:rFonts w:ascii="Century Gothic" w:hAnsi="Century Gothic" w:cs="Arial"/>
          <w:b/>
        </w:rPr>
      </w:pPr>
      <w:r w:rsidRPr="008D0935">
        <w:rPr>
          <w:rFonts w:ascii="Century Gothic" w:hAnsi="Century Gothic" w:cs="Arial"/>
          <w:b/>
        </w:rPr>
        <w:t>CONVENIO DE PRESTACIÓN DE SERVICIOS DE DESAGREGACIÓN (EL “</w:t>
      </w:r>
      <w:r w:rsidRPr="008D0935">
        <w:rPr>
          <w:rFonts w:ascii="Century Gothic" w:hAnsi="Century Gothic" w:cs="Arial"/>
          <w:b/>
          <w:u w:val="single"/>
        </w:rPr>
        <w:t>CONVENIO</w:t>
      </w:r>
      <w:r w:rsidRPr="008D0935">
        <w:rPr>
          <w:rFonts w:ascii="Century Gothic" w:hAnsi="Century Gothic" w:cs="Arial"/>
          <w:b/>
        </w:rPr>
        <w:t xml:space="preserve">”) QUE CELEBRAN POR </w:t>
      </w:r>
      <w:r w:rsidR="0050705A" w:rsidRPr="008D0935">
        <w:rPr>
          <w:rFonts w:ascii="Century Gothic" w:hAnsi="Century Gothic" w:cs="Arial"/>
          <w:b/>
        </w:rPr>
        <w:t>RED NACIONAL ÚLTIMA MILLA, S.A.P.I. DE C.V.  (EN LO SUCESIVO “</w:t>
      </w:r>
      <w:r w:rsidR="0050705A" w:rsidRPr="008D0935">
        <w:rPr>
          <w:rFonts w:ascii="Century Gothic" w:hAnsi="Century Gothic" w:cs="Arial"/>
          <w:b/>
          <w:u w:val="single"/>
        </w:rPr>
        <w:t>RED NACIONAL</w:t>
      </w:r>
      <w:r w:rsidR="0050705A" w:rsidRPr="008D0935">
        <w:rPr>
          <w:rFonts w:ascii="Century Gothic" w:hAnsi="Century Gothic" w:cs="Arial"/>
          <w:b/>
        </w:rPr>
        <w:t>”), REPRESENTADA EN ESTE ACTO POR ALEJANDRO LUIS PADILLA GONZÁLEZ</w:t>
      </w:r>
      <w:r w:rsidRPr="008D0935">
        <w:rPr>
          <w:rFonts w:ascii="Century Gothic" w:hAnsi="Century Gothic" w:cs="Arial"/>
          <w:b/>
        </w:rPr>
        <w:t xml:space="preserve"> Y POR LA OTRA PARTE [*] (EN LO SUCESIVO EL “</w:t>
      </w:r>
      <w:r w:rsidRPr="008D0935">
        <w:rPr>
          <w:rFonts w:ascii="Century Gothic" w:hAnsi="Century Gothic" w:cs="Arial"/>
          <w:b/>
          <w:u w:val="single"/>
        </w:rPr>
        <w:t>CONCESIONARIO</w:t>
      </w:r>
      <w:r w:rsidR="007C4179" w:rsidRPr="008D0935">
        <w:rPr>
          <w:rFonts w:ascii="Century Gothic" w:hAnsi="Century Gothic" w:cs="Arial"/>
          <w:b/>
          <w:u w:val="single"/>
        </w:rPr>
        <w:t xml:space="preserve"> </w:t>
      </w:r>
      <w:r w:rsidRPr="008D0935">
        <w:rPr>
          <w:rFonts w:ascii="Century Gothic" w:hAnsi="Century Gothic" w:cs="Arial"/>
          <w:b/>
          <w:u w:val="single"/>
        </w:rPr>
        <w:t>SOLICITANTE</w:t>
      </w:r>
      <w:r w:rsidRPr="008D0935">
        <w:rPr>
          <w:rFonts w:ascii="Century Gothic" w:hAnsi="Century Gothic" w:cs="Arial"/>
          <w:b/>
        </w:rPr>
        <w:t>”), REPRESENTADA EN ESTE ACTO POR [*], A QUIENES EN LO SUCESIVO SE LES PODRÁ DENOMINAR DE MANERA CONJUNTA</w:t>
      </w:r>
      <w:r w:rsidR="00FF7302" w:rsidRPr="008D0935">
        <w:rPr>
          <w:rFonts w:ascii="Century Gothic" w:hAnsi="Century Gothic" w:cs="Arial"/>
          <w:b/>
        </w:rPr>
        <w:t xml:space="preserve"> </w:t>
      </w:r>
      <w:r w:rsidRPr="008D0935">
        <w:rPr>
          <w:rFonts w:ascii="Century Gothic" w:hAnsi="Century Gothic" w:cs="Arial"/>
          <w:b/>
        </w:rPr>
        <w:t>COMO LAS “PARTES”, AL TENOR DE LAS SIGUIENTES DECLARACIONES Y CLÁUSULAS:</w:t>
      </w:r>
    </w:p>
    <w:p w:rsidR="00B52B70" w:rsidRPr="008D0935" w:rsidRDefault="00B52B70" w:rsidP="003521A5">
      <w:pPr>
        <w:pStyle w:val="Sangradetextonormal"/>
        <w:spacing w:line="264" w:lineRule="auto"/>
        <w:contextualSpacing/>
        <w:jc w:val="both"/>
        <w:rPr>
          <w:rFonts w:ascii="Century Gothic" w:hAnsi="Century Gothic" w:cs="Arial"/>
          <w:sz w:val="24"/>
          <w:szCs w:val="24"/>
        </w:rPr>
      </w:pPr>
    </w:p>
    <w:p w:rsidR="0017227E" w:rsidRPr="008D0935" w:rsidRDefault="0017227E" w:rsidP="003521A5">
      <w:pPr>
        <w:pStyle w:val="Ttulo1"/>
        <w:spacing w:after="120" w:line="264" w:lineRule="auto"/>
        <w:contextualSpacing/>
        <w:jc w:val="center"/>
        <w:rPr>
          <w:rFonts w:ascii="Century Gothic" w:hAnsi="Century Gothic"/>
          <w:b w:val="0"/>
        </w:rPr>
      </w:pPr>
      <w:bookmarkStart w:id="2432" w:name="_Toc92974170"/>
      <w:bookmarkStart w:id="2433" w:name="_Toc93052481"/>
      <w:bookmarkStart w:id="2434" w:name="_Toc93056436"/>
      <w:bookmarkStart w:id="2435" w:name="_Toc125393500"/>
      <w:bookmarkStart w:id="2436" w:name="_Toc139012237"/>
      <w:r w:rsidRPr="008D0935">
        <w:rPr>
          <w:rFonts w:ascii="Century Gothic" w:hAnsi="Century Gothic"/>
        </w:rPr>
        <w:t>DECLARACIONES</w:t>
      </w:r>
      <w:bookmarkEnd w:id="2432"/>
      <w:bookmarkEnd w:id="2433"/>
      <w:bookmarkEnd w:id="2434"/>
      <w:bookmarkEnd w:id="2435"/>
      <w:bookmarkEnd w:id="2436"/>
    </w:p>
    <w:p w:rsidR="0017227E" w:rsidRPr="008D0935" w:rsidRDefault="003B1A36" w:rsidP="00361610">
      <w:pPr>
        <w:widowControl w:val="0"/>
        <w:adjustRightInd w:val="0"/>
        <w:spacing w:after="120" w:line="264" w:lineRule="auto"/>
        <w:ind w:left="426" w:hanging="426"/>
        <w:jc w:val="both"/>
        <w:textAlignment w:val="baseline"/>
        <w:rPr>
          <w:rFonts w:ascii="Century Gothic" w:hAnsi="Century Gothic" w:cs="Arial"/>
        </w:rPr>
      </w:pPr>
      <w:r w:rsidRPr="008D0935">
        <w:rPr>
          <w:rFonts w:ascii="Century Gothic" w:hAnsi="Century Gothic" w:cs="Arial"/>
          <w:b/>
        </w:rPr>
        <w:t>I.</w:t>
      </w:r>
      <w:r w:rsidRPr="008D0935">
        <w:rPr>
          <w:rFonts w:ascii="Century Gothic" w:hAnsi="Century Gothic" w:cs="Arial"/>
          <w:b/>
        </w:rPr>
        <w:tab/>
      </w:r>
      <w:r w:rsidR="0017227E" w:rsidRPr="008D0935">
        <w:rPr>
          <w:rFonts w:ascii="Century Gothic" w:hAnsi="Century Gothic" w:cs="Arial"/>
        </w:rPr>
        <w:t>Declara el CONCESIONARIO SOLICITANTE, por conducto de su representante legal y bajo protesta de decir verdad, que:</w:t>
      </w:r>
    </w:p>
    <w:p w:rsidR="0017227E" w:rsidRPr="008D0935"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D0935">
        <w:rPr>
          <w:rFonts w:ascii="Century Gothic" w:hAnsi="Century Gothic" w:cs="Times New Roman"/>
          <w:b/>
        </w:rPr>
        <w:t>a)</w:t>
      </w:r>
      <w:r w:rsidRPr="008D0935">
        <w:rPr>
          <w:rFonts w:ascii="Century Gothic" w:hAnsi="Century Gothic" w:cs="Times New Roman"/>
          <w:b/>
        </w:rPr>
        <w:tab/>
      </w:r>
      <w:r w:rsidR="0017227E" w:rsidRPr="008D0935">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sidR="0017227E" w:rsidRPr="008D0935">
        <w:rPr>
          <w:rFonts w:ascii="Century Gothic" w:hAnsi="Century Gothic" w:cs="Arial"/>
          <w:b/>
          <w:bCs/>
        </w:rPr>
        <w:t>Apéndice I a)</w:t>
      </w:r>
      <w:r w:rsidR="0017227E" w:rsidRPr="008D0935">
        <w:rPr>
          <w:rFonts w:ascii="Century Gothic" w:hAnsi="Century Gothic" w:cs="Arial"/>
        </w:rPr>
        <w:t>.</w:t>
      </w:r>
    </w:p>
    <w:p w:rsidR="0017227E" w:rsidRPr="008D0935"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D0935">
        <w:rPr>
          <w:rFonts w:ascii="Century Gothic" w:hAnsi="Century Gothic" w:cs="Times New Roman"/>
          <w:b/>
        </w:rPr>
        <w:t>b)</w:t>
      </w:r>
      <w:r w:rsidRPr="008D0935">
        <w:rPr>
          <w:rFonts w:ascii="Century Gothic" w:hAnsi="Century Gothic" w:cs="Times New Roman"/>
          <w:b/>
        </w:rPr>
        <w:tab/>
      </w:r>
      <w:r w:rsidR="0017227E" w:rsidRPr="008D0935">
        <w:rPr>
          <w:rFonts w:ascii="Century Gothic" w:hAnsi="Century Gothic" w:cs="Arial"/>
        </w:rPr>
        <w:t xml:space="preserve">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Propiedad][y][de Comercio] bajo el folio mercantil [*] el [*], y cuya copia [simple][certificada] se agrega al CONVENIO como </w:t>
      </w:r>
      <w:r w:rsidR="0017227E" w:rsidRPr="008D0935">
        <w:rPr>
          <w:rFonts w:ascii="Century Gothic" w:hAnsi="Century Gothic" w:cs="Arial"/>
          <w:b/>
          <w:bCs/>
        </w:rPr>
        <w:t>Apéndice I b)</w:t>
      </w:r>
      <w:r w:rsidR="0017227E" w:rsidRPr="008D0935">
        <w:rPr>
          <w:rFonts w:ascii="Century Gothic" w:hAnsi="Century Gothic" w:cs="Arial"/>
        </w:rPr>
        <w:t>.</w:t>
      </w:r>
    </w:p>
    <w:p w:rsidR="0017227E" w:rsidRPr="008D0935"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D0935">
        <w:rPr>
          <w:rFonts w:ascii="Century Gothic" w:hAnsi="Century Gothic" w:cs="Times New Roman"/>
          <w:b/>
        </w:rPr>
        <w:t>c)</w:t>
      </w:r>
      <w:r w:rsidRPr="008D0935">
        <w:rPr>
          <w:rFonts w:ascii="Century Gothic" w:hAnsi="Century Gothic" w:cs="Times New Roman"/>
          <w:b/>
        </w:rPr>
        <w:tab/>
      </w:r>
      <w:r w:rsidR="0017227E" w:rsidRPr="008D0935">
        <w:rPr>
          <w:rFonts w:ascii="Century Gothic" w:hAnsi="Century Gothic" w:cs="Arial"/>
        </w:rPr>
        <w:t>Es un [Concesionario] según lo acredita con el [*] para [*] otorgado por [*], e inscrito con el folio electrónico [*] en el Registro Público de Concesiones.</w:t>
      </w:r>
    </w:p>
    <w:p w:rsidR="0017227E" w:rsidRPr="008D0935" w:rsidRDefault="003B1A36" w:rsidP="003521A5">
      <w:pPr>
        <w:widowControl w:val="0"/>
        <w:adjustRightInd w:val="0"/>
        <w:spacing w:after="120" w:line="264" w:lineRule="auto"/>
        <w:ind w:left="426" w:hanging="426"/>
        <w:jc w:val="both"/>
        <w:textAlignment w:val="baseline"/>
        <w:rPr>
          <w:rFonts w:ascii="Century Gothic" w:hAnsi="Century Gothic" w:cs="Arial"/>
        </w:rPr>
      </w:pPr>
      <w:r w:rsidRPr="008D0935">
        <w:rPr>
          <w:rFonts w:ascii="Century Gothic" w:hAnsi="Century Gothic" w:cs="Times New Roman"/>
          <w:b/>
        </w:rPr>
        <w:t>d)</w:t>
      </w:r>
      <w:r w:rsidRPr="008D0935">
        <w:rPr>
          <w:rFonts w:ascii="Century Gothic" w:hAnsi="Century Gothic" w:cs="Times New Roman"/>
          <w:b/>
        </w:rPr>
        <w:tab/>
      </w:r>
      <w:r w:rsidR="0017227E" w:rsidRPr="008D0935">
        <w:rPr>
          <w:rFonts w:ascii="Century Gothic" w:hAnsi="Century Gothic" w:cs="Arial"/>
        </w:rPr>
        <w:t xml:space="preserve">Utilizará los </w:t>
      </w:r>
      <w:r w:rsidR="001811FA" w:rsidRPr="008D0935">
        <w:rPr>
          <w:rFonts w:ascii="Century Gothic" w:hAnsi="Century Gothic" w:cs="Arial"/>
        </w:rPr>
        <w:t xml:space="preserve">Servicios </w:t>
      </w:r>
      <w:r w:rsidR="0017227E" w:rsidRPr="008D0935">
        <w:rPr>
          <w:rFonts w:ascii="Century Gothic" w:hAnsi="Century Gothic" w:cs="Arial"/>
        </w:rPr>
        <w:t>objeto del presente CONVENIO para los fines que en cada caso se establezca en el presente CONVENIO, su anexo y la Oferta de Referencia.</w:t>
      </w:r>
    </w:p>
    <w:p w:rsidR="003521A5" w:rsidRPr="008D0935" w:rsidRDefault="003521A5">
      <w:pPr>
        <w:spacing w:after="160" w:line="259" w:lineRule="auto"/>
        <w:rPr>
          <w:rFonts w:ascii="Century Gothic" w:hAnsi="Century Gothic" w:cs="Arial"/>
        </w:rPr>
      </w:pPr>
      <w:r w:rsidRPr="008D0935">
        <w:rPr>
          <w:rFonts w:ascii="Century Gothic" w:hAnsi="Century Gothic" w:cs="Arial"/>
        </w:rPr>
        <w:br w:type="page"/>
      </w:r>
    </w:p>
    <w:p w:rsidR="0017227E" w:rsidRPr="008D0935" w:rsidRDefault="003B1A36" w:rsidP="00361610">
      <w:pPr>
        <w:spacing w:after="120" w:line="264" w:lineRule="auto"/>
        <w:ind w:left="426" w:hanging="426"/>
        <w:jc w:val="both"/>
        <w:rPr>
          <w:rFonts w:ascii="Century Gothic" w:hAnsi="Century Gothic" w:cs="Arial"/>
        </w:rPr>
      </w:pPr>
      <w:r w:rsidRPr="008D0935">
        <w:rPr>
          <w:rFonts w:ascii="Century Gothic" w:hAnsi="Century Gothic" w:cs="Arial"/>
          <w:b/>
        </w:rPr>
        <w:lastRenderedPageBreak/>
        <w:t>II.</w:t>
      </w:r>
      <w:r w:rsidRPr="008D0935">
        <w:rPr>
          <w:rFonts w:ascii="Century Gothic" w:hAnsi="Century Gothic" w:cs="Arial"/>
          <w:bCs/>
        </w:rPr>
        <w:tab/>
      </w:r>
      <w:r w:rsidR="0017227E" w:rsidRPr="008D0935">
        <w:rPr>
          <w:rFonts w:ascii="Century Gothic" w:hAnsi="Century Gothic" w:cs="Arial"/>
          <w:bCs/>
        </w:rPr>
        <w:t xml:space="preserve">Declara </w:t>
      </w:r>
      <w:r w:rsidR="00DF5A9F" w:rsidRPr="008D0935">
        <w:rPr>
          <w:rFonts w:ascii="Century Gothic" w:hAnsi="Century Gothic" w:cs="Arial"/>
          <w:bCs/>
        </w:rPr>
        <w:t>RED NACIONAL</w:t>
      </w:r>
      <w:r w:rsidR="0017227E" w:rsidRPr="008D0935">
        <w:rPr>
          <w:rFonts w:ascii="Century Gothic" w:hAnsi="Century Gothic" w:cs="Arial"/>
          <w:bCs/>
        </w:rPr>
        <w:t xml:space="preserve"> por conducto de su representante legal y bajo protesta de</w:t>
      </w:r>
      <w:r w:rsidR="0017227E" w:rsidRPr="008D0935">
        <w:rPr>
          <w:rFonts w:ascii="Century Gothic" w:hAnsi="Century Gothic" w:cs="Arial"/>
        </w:rPr>
        <w:t xml:space="preserve"> decir verdad, que:</w:t>
      </w:r>
    </w:p>
    <w:p w:rsidR="00DF5A9F" w:rsidRPr="008D0935" w:rsidRDefault="003B1A36" w:rsidP="00361610">
      <w:pPr>
        <w:widowControl w:val="0"/>
        <w:tabs>
          <w:tab w:val="left" w:pos="709"/>
        </w:tabs>
        <w:adjustRightInd w:val="0"/>
        <w:spacing w:after="120" w:line="264" w:lineRule="auto"/>
        <w:ind w:left="426" w:hanging="426"/>
        <w:jc w:val="both"/>
        <w:textAlignment w:val="baseline"/>
        <w:rPr>
          <w:rFonts w:ascii="Century Gothic" w:hAnsi="Century Gothic" w:cs="Arial"/>
        </w:rPr>
      </w:pPr>
      <w:r w:rsidRPr="008D0935">
        <w:rPr>
          <w:rFonts w:ascii="Century Gothic" w:eastAsia="Times New Roman" w:hAnsi="Century Gothic" w:cs="Arial"/>
          <w:b/>
        </w:rPr>
        <w:t>a)</w:t>
      </w:r>
      <w:r w:rsidRPr="008D0935">
        <w:rPr>
          <w:rFonts w:ascii="Century Gothic" w:eastAsia="Times New Roman" w:hAnsi="Century Gothic" w:cs="Arial"/>
          <w:b/>
        </w:rPr>
        <w:tab/>
      </w:r>
      <w:r w:rsidR="00DF5A9F" w:rsidRPr="008D0935">
        <w:rPr>
          <w:rFonts w:ascii="Century Gothic" w:hAnsi="Century Gothic" w:cs="Arial"/>
        </w:rPr>
        <w:t>Es una sociedad mercantil constituida y existente de acuerdo con las leyes de los Estados Unidos Mexicanos, según consta en la escritura pública 166,336 de fecha 28 de junio de 2018, otorgada ante la fe del Notario Público número 54 del Distrito Federal (hoy Ciudad de México), licenciado Homero Díaz Rodríguez, e inscrita en el Registro Público de Comercio de la Ciudad de México, en el folio mercantil electrónico N-2018060415, con fecha 25 de julio de 2018 y clave única de documento A2018062519444196; y cuya última reforma de estatutos se encuentra contenida en la escritura pública 174,691 de fecha 29 de enero de 2020, otorgada ante la fe del referido Notario Público 54 del Distrito Federal (hoy Ciudad de México), en trámite de inscripción en el Registro Público de Comercio de la Ciudad de México dado lo reciente de su otorgamiento. Copia simple de estos documentos se agrega al CONVENIO como Apéndice II a).</w:t>
      </w:r>
    </w:p>
    <w:p w:rsidR="00DF5A9F" w:rsidRPr="008D0935" w:rsidRDefault="003B1A36" w:rsidP="00361610">
      <w:pPr>
        <w:widowControl w:val="0"/>
        <w:tabs>
          <w:tab w:val="left" w:pos="284"/>
        </w:tabs>
        <w:adjustRightInd w:val="0"/>
        <w:spacing w:after="120" w:line="264" w:lineRule="auto"/>
        <w:ind w:left="426" w:hanging="426"/>
        <w:jc w:val="both"/>
        <w:textAlignment w:val="baseline"/>
        <w:rPr>
          <w:rFonts w:ascii="Century Gothic" w:hAnsi="Century Gothic" w:cs="Arial"/>
        </w:rPr>
      </w:pPr>
      <w:r w:rsidRPr="008D0935">
        <w:rPr>
          <w:rFonts w:ascii="Century Gothic" w:eastAsia="Times New Roman" w:hAnsi="Century Gothic" w:cs="Arial"/>
          <w:b/>
        </w:rPr>
        <w:t>b)</w:t>
      </w:r>
      <w:r w:rsidRPr="008D0935">
        <w:rPr>
          <w:rFonts w:ascii="Century Gothic" w:eastAsia="Times New Roman" w:hAnsi="Century Gothic" w:cs="Arial"/>
          <w:b/>
        </w:rPr>
        <w:tab/>
      </w:r>
      <w:r w:rsidR="00DF5A9F" w:rsidRPr="008D0935">
        <w:rPr>
          <w:rFonts w:ascii="Century Gothic" w:hAnsi="Century Gothic" w:cs="Arial"/>
        </w:rPr>
        <w:t>Su objeto social es, entre otros, la prestación de los servicios mayoristas que le fueron conferidos al amparo de su Título de Concesión, entre ellos los SERVICIOS objeto del presente CONVENIO.</w:t>
      </w:r>
    </w:p>
    <w:p w:rsidR="00DF5A9F" w:rsidRPr="008D0935" w:rsidRDefault="003B1A36" w:rsidP="00361610">
      <w:pPr>
        <w:spacing w:after="120" w:line="264" w:lineRule="auto"/>
        <w:ind w:left="426" w:hanging="426"/>
        <w:jc w:val="both"/>
        <w:textAlignment w:val="baseline"/>
        <w:rPr>
          <w:rFonts w:ascii="Century Gothic" w:hAnsi="Century Gothic" w:cs="Arial"/>
        </w:rPr>
      </w:pPr>
      <w:bookmarkStart w:id="2437" w:name="_Hlk50579861"/>
      <w:r w:rsidRPr="008D0935">
        <w:rPr>
          <w:rFonts w:ascii="Century Gothic" w:eastAsia="Times New Roman" w:hAnsi="Century Gothic" w:cs="Arial"/>
          <w:b/>
        </w:rPr>
        <w:t>c)</w:t>
      </w:r>
      <w:r w:rsidRPr="008D0935">
        <w:rPr>
          <w:rFonts w:ascii="Century Gothic" w:eastAsia="Times New Roman" w:hAnsi="Century Gothic" w:cs="Arial"/>
          <w:b/>
        </w:rPr>
        <w:tab/>
      </w:r>
      <w:r w:rsidR="00DF5A9F" w:rsidRPr="008D0935">
        <w:rPr>
          <w:rFonts w:ascii="Century Gothic" w:hAnsi="Century Gothic" w:cs="Arial"/>
        </w:rPr>
        <w:t>Su apoderado legal cuenta con las facultades suficientes para obligar a su representada en los términos del presente Convenio, tal y como lo acredita con copia certificada de la escritura pública número 176,055 de fecha 4 de mayo de 2020, otorgada ante la fe del licenciado Homero Díaz Rodríguez, Notario Público número 54 de la Ciudad de México, con residencia en la Ciudad de México, misma que se encuentra inscrita en el Registro Público de Comercio de la Ciudad de México bajo el número de folio N-2018060415.</w:t>
      </w:r>
    </w:p>
    <w:bookmarkEnd w:id="2437"/>
    <w:p w:rsidR="00DF5A9F" w:rsidRPr="008D0935" w:rsidRDefault="003B1A36" w:rsidP="00361610">
      <w:pPr>
        <w:widowControl w:val="0"/>
        <w:spacing w:after="120" w:line="264" w:lineRule="auto"/>
        <w:ind w:left="426" w:hanging="426"/>
        <w:jc w:val="both"/>
        <w:rPr>
          <w:rFonts w:ascii="Century Gothic" w:hAnsi="Century Gothic" w:cs="Arial"/>
          <w:lang w:val="es-ES_tradnl"/>
        </w:rPr>
      </w:pPr>
      <w:r w:rsidRPr="008D0935">
        <w:rPr>
          <w:rFonts w:ascii="Century Gothic" w:eastAsia="Calibri" w:hAnsi="Century Gothic" w:cs="Arial"/>
          <w:b/>
          <w:lang w:val="es-ES_tradnl"/>
        </w:rPr>
        <w:t>d)</w:t>
      </w:r>
      <w:r w:rsidRPr="008D0935">
        <w:rPr>
          <w:rFonts w:ascii="Century Gothic" w:eastAsia="Calibri" w:hAnsi="Century Gothic" w:cs="Arial"/>
          <w:b/>
          <w:lang w:val="es-ES_tradnl"/>
        </w:rPr>
        <w:tab/>
      </w:r>
      <w:r w:rsidR="00DF5A9F" w:rsidRPr="008D0935">
        <w:rPr>
          <w:rFonts w:ascii="Century Gothic" w:hAnsi="Century Gothic" w:cs="Arial"/>
          <w:lang w:val="es-ES_tradnl"/>
        </w:rPr>
        <w:t>Tener título de concesión otorgado por el Instituto Federal de Telecomunicaciones, que le faculta, entre otros, a prestar los servicios mayoristas descritos en el mismo.</w:t>
      </w:r>
    </w:p>
    <w:p w:rsidR="001811FA" w:rsidRPr="008D0935" w:rsidRDefault="001811FA">
      <w:pPr>
        <w:pStyle w:val="Prrafodelista"/>
        <w:widowControl w:val="0"/>
        <w:numPr>
          <w:ilvl w:val="0"/>
          <w:numId w:val="218"/>
        </w:numPr>
        <w:adjustRightInd w:val="0"/>
        <w:spacing w:after="120"/>
        <w:ind w:left="426" w:hanging="426"/>
        <w:jc w:val="both"/>
        <w:textAlignment w:val="baseline"/>
        <w:rPr>
          <w:rFonts w:ascii="Century Gothic" w:hAnsi="Century Gothic" w:cs="Arial"/>
          <w:bCs/>
          <w:lang w:val="es-ES_tradnl"/>
        </w:rPr>
      </w:pPr>
      <w:r w:rsidRPr="008D0935">
        <w:rPr>
          <w:rFonts w:ascii="Century Gothic" w:hAnsi="Century Gothic" w:cs="Arial"/>
          <w:bCs/>
          <w:lang w:val="es-ES_tradnl"/>
        </w:rPr>
        <w:t>Es un Concesionario facultado para prestar servicios mayoristas de telecomunicaciones, según lo acredita con el título de concesión para uso comercial otorgado por el Instituto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rsidR="001811FA" w:rsidRPr="008D0935" w:rsidRDefault="001811FA">
      <w:pPr>
        <w:pStyle w:val="Prrafodelista"/>
        <w:widowControl w:val="0"/>
        <w:numPr>
          <w:ilvl w:val="0"/>
          <w:numId w:val="218"/>
        </w:numPr>
        <w:tabs>
          <w:tab w:val="left" w:pos="426"/>
        </w:tabs>
        <w:adjustRightInd w:val="0"/>
        <w:spacing w:after="120"/>
        <w:ind w:left="426" w:hanging="426"/>
        <w:jc w:val="both"/>
        <w:textAlignment w:val="baseline"/>
        <w:rPr>
          <w:rFonts w:ascii="Century Gothic" w:hAnsi="Century Gothic" w:cs="Arial"/>
        </w:rPr>
      </w:pPr>
      <w:r w:rsidRPr="008D0935">
        <w:rPr>
          <w:rFonts w:ascii="Century Gothic" w:hAnsi="Century Gothic" w:cs="Arial"/>
        </w:rPr>
        <w:t>Con fecha 27 de febrero de 2017, el Pleno del Instituto aprobó mediante Acuerdo P/IFT/EXT/270217/119, de fecha 27 de febrero de 2017, la “</w:t>
      </w:r>
      <w:r w:rsidRPr="008D0935">
        <w:rPr>
          <w:rFonts w:ascii="Century Gothic" w:hAnsi="Century Gothic" w:cs="Arial"/>
          <w:i/>
          <w:iCs/>
        </w:rPr>
        <w:t>Resolución mediante la cual el Pleno del Instituto Federal de Telecomunicaciones suprime, modifica y adiciona las medidas impuestas al Agente Económico Preponderante en el sector de telecomunicaciones mediante resolución de fecha 6 de marzo de 2014</w:t>
      </w:r>
      <w:r w:rsidRPr="008D0935">
        <w:rPr>
          <w:rFonts w:ascii="Century Gothic" w:hAnsi="Century Gothic" w:cs="Arial"/>
        </w:rPr>
        <w:t xml:space="preserve">” (en lo sucesivo la “Resolución Bienal”), por virtud de la cual se suprimen, modifican y </w:t>
      </w:r>
      <w:r w:rsidRPr="008D0935">
        <w:rPr>
          <w:rFonts w:ascii="Century Gothic" w:hAnsi="Century Gothic" w:cs="Arial"/>
        </w:rPr>
        <w:lastRenderedPageBreak/>
        <w:t>adicionan las Medidas;</w:t>
      </w:r>
    </w:p>
    <w:p w:rsidR="001811FA" w:rsidRPr="008D0935" w:rsidRDefault="001811FA">
      <w:pPr>
        <w:widowControl w:val="0"/>
        <w:numPr>
          <w:ilvl w:val="0"/>
          <w:numId w:val="218"/>
        </w:numPr>
        <w:tabs>
          <w:tab w:val="left" w:pos="426"/>
        </w:tabs>
        <w:adjustRightInd w:val="0"/>
        <w:spacing w:after="120"/>
        <w:ind w:left="426" w:hanging="426"/>
        <w:jc w:val="both"/>
        <w:textAlignment w:val="baseline"/>
        <w:rPr>
          <w:rFonts w:ascii="Century Gothic" w:eastAsia="Calibri" w:hAnsi="Century Gothic" w:cs="Arial"/>
        </w:rPr>
      </w:pPr>
      <w:r w:rsidRPr="008D0935">
        <w:rPr>
          <w:rFonts w:ascii="Century Gothic" w:eastAsia="Calibri" w:hAnsi="Century Gothic" w:cs="Arial"/>
          <w:color w:val="000000"/>
          <w:lang w:val="es-ES_tradnl"/>
        </w:rPr>
        <w:t>Derivado de lo dispuesto en las Medidas Sexagésima Quinta y Segunda Transitoria del Anexo 2</w:t>
      </w:r>
      <w:r w:rsidRPr="008D0935">
        <w:rPr>
          <w:rFonts w:ascii="Century Gothic" w:eastAsia="Calibri" w:hAnsi="Century Gothic" w:cs="Arial"/>
        </w:rPr>
        <w:t xml:space="preserve">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rsidR="001811FA" w:rsidRPr="008D0935" w:rsidRDefault="001811FA">
      <w:pPr>
        <w:widowControl w:val="0"/>
        <w:numPr>
          <w:ilvl w:val="0"/>
          <w:numId w:val="218"/>
        </w:numPr>
        <w:tabs>
          <w:tab w:val="left" w:pos="426"/>
        </w:tabs>
        <w:adjustRightInd w:val="0"/>
        <w:spacing w:after="120"/>
        <w:ind w:left="426" w:hanging="426"/>
        <w:jc w:val="both"/>
        <w:textAlignment w:val="baseline"/>
        <w:rPr>
          <w:rFonts w:ascii="Century Gothic" w:eastAsia="Calibri" w:hAnsi="Century Gothic" w:cs="Arial"/>
        </w:rPr>
      </w:pPr>
      <w:r w:rsidRPr="008D0935">
        <w:rPr>
          <w:rFonts w:ascii="Century Gothic" w:eastAsia="Calibri" w:hAnsi="Century Gothic" w:cs="Arial"/>
        </w:rPr>
        <w:t>Mediante sesión efectuada los días 2, 3 y 4 de diciembre de 2020, el Pleno del Instituto aprobó mediante Acuerdo P/IFT/021220/488, la “</w:t>
      </w:r>
      <w:r w:rsidRPr="008D0935">
        <w:rPr>
          <w:rFonts w:ascii="Century Gothic" w:eastAsia="Calibri" w:hAnsi="Century Gothic" w:cs="Arial"/>
          <w:i/>
          <w:iCs/>
        </w:rPr>
        <w:t xml:space="preserve">Resolución mediante la </w:t>
      </w:r>
      <w:r w:rsidRPr="008D0935">
        <w:rPr>
          <w:rFonts w:ascii="Century Gothic" w:eastAsia="Calibri" w:hAnsi="Century Gothic" w:cs="Tahoma"/>
          <w:i/>
          <w:iCs/>
        </w:rPr>
        <w:t>c</w:t>
      </w:r>
      <w:r w:rsidRPr="008D0935">
        <w:rPr>
          <w:rFonts w:ascii="Century Gothic" w:eastAsia="Calibri" w:hAnsi="Century Gothic" w:cs="Arial"/>
          <w:i/>
          <w:iCs/>
        </w:rPr>
        <w:t>ual el Pleno del Instituto Federal de Telecomunicacione</w:t>
      </w:r>
      <w:r w:rsidRPr="008D0935">
        <w:rPr>
          <w:rFonts w:ascii="Century Gothic" w:eastAsia="Calibri" w:hAnsi="Century Gothic" w:cs="Tahoma"/>
          <w:i/>
          <w:iCs/>
        </w:rPr>
        <w:t>s</w:t>
      </w:r>
      <w:r w:rsidRPr="008D0935">
        <w:rPr>
          <w:rFonts w:ascii="Century Gothic" w:eastAsia="Calibri" w:hAnsi="Century Gothic" w:cs="Arial"/>
          <w:i/>
          <w:iCs/>
        </w:rPr>
        <w:t xml:space="preserve"> suprime, modifica y adiciona las medidas impuestas al agente económico preponderante en el sector de telecomunicaciones mediante Acuerdos P/IFT/EXT/060314/76 y P/IFT/EXT/270217/119</w:t>
      </w:r>
      <w:r w:rsidRPr="008D0935">
        <w:rPr>
          <w:rFonts w:ascii="Century Gothic" w:eastAsia="Calibri" w:hAnsi="Century Gothic" w:cs="Arial"/>
        </w:rPr>
        <w:t>” (en lo sucesivo la “Segunda Resolución Bienal”), por virtud de la cual se suprimen, modifican y adicionan las Medidas;</w:t>
      </w:r>
    </w:p>
    <w:p w:rsidR="001811FA" w:rsidRPr="008D0935" w:rsidRDefault="001811FA">
      <w:pPr>
        <w:widowControl w:val="0"/>
        <w:numPr>
          <w:ilvl w:val="0"/>
          <w:numId w:val="218"/>
        </w:numPr>
        <w:tabs>
          <w:tab w:val="left" w:pos="426"/>
        </w:tabs>
        <w:adjustRightInd w:val="0"/>
        <w:spacing w:after="120"/>
        <w:ind w:left="426" w:hanging="426"/>
        <w:jc w:val="both"/>
        <w:textAlignment w:val="baseline"/>
        <w:rPr>
          <w:rFonts w:ascii="Century Gothic" w:eastAsia="Calibri" w:hAnsi="Century Gothic" w:cs="Arial"/>
        </w:rPr>
      </w:pPr>
      <w:r w:rsidRPr="008D0935">
        <w:rPr>
          <w:rFonts w:ascii="Century Gothic" w:eastAsia="Calibri" w:hAnsi="Century Gothic" w:cs="Arial"/>
        </w:rPr>
        <w:t>Mediante Acuerdo P/IFT/EXT/</w:t>
      </w:r>
      <w:r w:rsidR="00C10F27">
        <w:rPr>
          <w:rFonts w:ascii="Century Gothic" w:eastAsia="Calibri" w:hAnsi="Century Gothic" w:cs="Arial"/>
        </w:rPr>
        <w:t>__</w:t>
      </w:r>
      <w:r w:rsidRPr="008D0935">
        <w:rPr>
          <w:rFonts w:ascii="Century Gothic" w:eastAsia="Calibri" w:hAnsi="Century Gothic" w:cs="Arial"/>
        </w:rPr>
        <w:t xml:space="preserve">, de fecha </w:t>
      </w:r>
      <w:r w:rsidR="00C10F27">
        <w:rPr>
          <w:rFonts w:ascii="Century Gothic" w:eastAsia="Calibri" w:hAnsi="Century Gothic" w:cs="Arial"/>
        </w:rPr>
        <w:t>____</w:t>
      </w:r>
      <w:r w:rsidR="001F4908" w:rsidRPr="008D0935">
        <w:rPr>
          <w:rFonts w:ascii="Century Gothic" w:eastAsia="Calibri" w:hAnsi="Century Gothic" w:cs="Arial"/>
        </w:rPr>
        <w:t>2023</w:t>
      </w:r>
      <w:r w:rsidR="00C10F27">
        <w:rPr>
          <w:rFonts w:ascii="Century Gothic" w:eastAsia="Calibri" w:hAnsi="Century Gothic" w:cs="Arial"/>
        </w:rPr>
        <w:t xml:space="preserve"> </w:t>
      </w:r>
      <w:r w:rsidRPr="008D0935">
        <w:rPr>
          <w:rFonts w:ascii="Century Gothic" w:eastAsia="Calibri" w:hAnsi="Century Gothic" w:cs="Arial"/>
        </w:rPr>
        <w:t>el Instituto emitió la “</w:t>
      </w:r>
      <w:r w:rsidRPr="008D0935">
        <w:rPr>
          <w:rFonts w:ascii="Century Gothic" w:eastAsia="Calibri" w:hAnsi="Century Gothic" w:cs="Arial"/>
          <w:i/>
          <w:iCs/>
        </w:rPr>
        <w:t xml:space="preserve">Resolución mediante la cual el Pleno del Instituto Federal de Telecomunicaciones modifica y aprueba los términos y condiciones de la Oferta de Referencia para la prestación de los Servicios de Desagregación, presentada por </w:t>
      </w:r>
      <w:r w:rsidRPr="008D0935">
        <w:rPr>
          <w:rFonts w:ascii="Century Gothic" w:eastAsia="Calibri" w:hAnsi="Century Gothic" w:cs="Times New Roman"/>
          <w:i/>
        </w:rPr>
        <w:t>Red Nacional Última Milla, S.A.P.I. de C.V.</w:t>
      </w:r>
      <w:r w:rsidRPr="008D0935">
        <w:rPr>
          <w:rFonts w:ascii="Century Gothic" w:eastAsia="Calibri" w:hAnsi="Century Gothic" w:cs="Arial"/>
          <w:i/>
          <w:iCs/>
        </w:rPr>
        <w:t xml:space="preserve"> y Red Última Milla del Noroeste, S.A.P.I. de C.V., aplicables del 01 de enero al 31 de diciembre de 202</w:t>
      </w:r>
      <w:r w:rsidR="00B07DCC" w:rsidRPr="008D0935">
        <w:rPr>
          <w:rFonts w:ascii="Century Gothic" w:eastAsia="Calibri" w:hAnsi="Century Gothic" w:cs="Arial"/>
          <w:i/>
          <w:iCs/>
        </w:rPr>
        <w:t>4</w:t>
      </w:r>
      <w:r w:rsidRPr="008D0935">
        <w:rPr>
          <w:rFonts w:ascii="Century Gothic" w:eastAsia="Calibri" w:hAnsi="Century Gothic" w:cs="Arial"/>
        </w:rPr>
        <w:t>” (en lo sucesivo la “Resolución OREDA 202</w:t>
      </w:r>
      <w:r w:rsidR="00B07DCC" w:rsidRPr="008D0935">
        <w:rPr>
          <w:rFonts w:ascii="Century Gothic" w:eastAsia="Calibri" w:hAnsi="Century Gothic" w:cs="Arial"/>
        </w:rPr>
        <w:t>4</w:t>
      </w:r>
      <w:r w:rsidRPr="008D0935">
        <w:rPr>
          <w:rFonts w:ascii="Century Gothic" w:eastAsia="Calibri" w:hAnsi="Century Gothic" w:cs="Arial"/>
        </w:rPr>
        <w:t>”);</w:t>
      </w:r>
    </w:p>
    <w:p w:rsidR="001811FA" w:rsidRPr="008D0935" w:rsidRDefault="001811FA">
      <w:pPr>
        <w:widowControl w:val="0"/>
        <w:numPr>
          <w:ilvl w:val="0"/>
          <w:numId w:val="218"/>
        </w:numPr>
        <w:tabs>
          <w:tab w:val="left" w:pos="426"/>
        </w:tabs>
        <w:adjustRightInd w:val="0"/>
        <w:spacing w:after="120"/>
        <w:ind w:left="426" w:hanging="426"/>
        <w:jc w:val="both"/>
        <w:textAlignment w:val="baseline"/>
        <w:rPr>
          <w:rFonts w:ascii="Century Gothic" w:eastAsia="Calibri" w:hAnsi="Century Gothic" w:cs="Arial"/>
          <w:sz w:val="20"/>
          <w:szCs w:val="20"/>
        </w:rPr>
      </w:pPr>
      <w:r w:rsidRPr="008D0935">
        <w:rPr>
          <w:rFonts w:ascii="Century Gothic" w:eastAsia="Calibri" w:hAnsi="Century Gothic" w:cs="Arial"/>
          <w:color w:val="000000"/>
          <w:lang w:eastAsia="x-none"/>
        </w:rPr>
        <w:t>La celebración del presente CONVENIO así como de la Oferta, no implica el consentimiento o reconocimiento, expreso o tácito, por parte de Red Nacional sobre la validez, constitucionalidad, legalidad o procedencia del Plan Final de Implementación de Separación Funcional, a la Segunda Resolución Bienal, la Resolución OREDA 202</w:t>
      </w:r>
      <w:r w:rsidR="00B07DCC" w:rsidRPr="008D0935">
        <w:rPr>
          <w:rFonts w:ascii="Century Gothic" w:eastAsia="Calibri" w:hAnsi="Century Gothic" w:cs="Arial"/>
          <w:color w:val="000000"/>
          <w:lang w:eastAsia="x-none"/>
        </w:rPr>
        <w:t>4</w:t>
      </w:r>
      <w:r w:rsidRPr="008D0935">
        <w:rPr>
          <w:rFonts w:ascii="Century Gothic" w:eastAsia="Calibri" w:hAnsi="Century Gothic" w:cs="Arial"/>
          <w:color w:val="000000"/>
          <w:lang w:eastAsia="x-none"/>
        </w:rPr>
        <w:t xml:space="preserve"> ni de cualesquiera obligaciones y/o tarifas contenidas en cualquier resolución o acuerdo de cualquier autoridad mencionado en los incisos anteriores o cualesquiera que pudiere derivarse de los mismos, reservándose Red Nacional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rsidR="00DF5A9F" w:rsidRPr="008D0935" w:rsidRDefault="00DF5A9F" w:rsidP="001811FA">
      <w:pPr>
        <w:spacing w:after="120" w:line="264" w:lineRule="auto"/>
        <w:ind w:left="426" w:hanging="426"/>
        <w:jc w:val="both"/>
        <w:rPr>
          <w:rFonts w:ascii="Century Gothic" w:hAnsi="Century Gothic" w:cs="Arial"/>
          <w:sz w:val="20"/>
          <w:szCs w:val="20"/>
        </w:rPr>
      </w:pPr>
    </w:p>
    <w:p w:rsidR="0017227E" w:rsidRPr="008D0935" w:rsidRDefault="003B1A36" w:rsidP="00361610">
      <w:pPr>
        <w:pStyle w:val="Sangradetextonormal"/>
        <w:spacing w:line="264" w:lineRule="auto"/>
        <w:ind w:left="426" w:hanging="426"/>
        <w:jc w:val="both"/>
        <w:rPr>
          <w:rFonts w:ascii="Century Gothic" w:hAnsi="Century Gothic" w:cs="Arial"/>
        </w:rPr>
      </w:pPr>
      <w:r w:rsidRPr="008D0935">
        <w:rPr>
          <w:rFonts w:ascii="Century Gothic" w:hAnsi="Century Gothic" w:cs="Arial"/>
          <w:b/>
        </w:rPr>
        <w:lastRenderedPageBreak/>
        <w:t>III.</w:t>
      </w:r>
      <w:r w:rsidRPr="008D0935">
        <w:rPr>
          <w:rFonts w:ascii="Century Gothic" w:hAnsi="Century Gothic" w:cs="Arial"/>
          <w:b/>
        </w:rPr>
        <w:tab/>
      </w:r>
      <w:r w:rsidR="0017227E" w:rsidRPr="008D0935">
        <w:rPr>
          <w:rFonts w:ascii="Century Gothic" w:hAnsi="Century Gothic" w:cs="Arial"/>
        </w:rPr>
        <w:t>Las Partes, por conducto de sus representantes legales y bajo protesta de decir verdad, declaran que:</w:t>
      </w:r>
    </w:p>
    <w:p w:rsidR="001811FA" w:rsidRPr="008D0935" w:rsidRDefault="001811FA" w:rsidP="00361610">
      <w:pPr>
        <w:pStyle w:val="Sangradetextonormal"/>
        <w:tabs>
          <w:tab w:val="left" w:pos="0"/>
          <w:tab w:val="left" w:pos="709"/>
          <w:tab w:val="left" w:pos="900"/>
          <w:tab w:val="left" w:pos="1080"/>
        </w:tabs>
        <w:spacing w:line="264" w:lineRule="auto"/>
        <w:ind w:left="705" w:hanging="705"/>
        <w:jc w:val="both"/>
        <w:rPr>
          <w:rFonts w:ascii="Century Gothic" w:hAnsi="Century Gothic" w:cs="Arial"/>
          <w:b/>
        </w:rPr>
      </w:pPr>
    </w:p>
    <w:p w:rsidR="0017227E" w:rsidRPr="008D0935" w:rsidRDefault="0017227E" w:rsidP="00361610">
      <w:pPr>
        <w:pStyle w:val="Sangradetextonormal"/>
        <w:tabs>
          <w:tab w:val="left" w:pos="0"/>
          <w:tab w:val="left" w:pos="709"/>
          <w:tab w:val="left" w:pos="900"/>
          <w:tab w:val="left" w:pos="1080"/>
        </w:tabs>
        <w:spacing w:line="264" w:lineRule="auto"/>
        <w:ind w:left="705" w:hanging="705"/>
        <w:jc w:val="both"/>
        <w:rPr>
          <w:rFonts w:ascii="Century Gothic" w:hAnsi="Century Gothic" w:cs="Arial"/>
        </w:rPr>
      </w:pPr>
      <w:r w:rsidRPr="008D0935">
        <w:rPr>
          <w:rFonts w:ascii="Century Gothic" w:hAnsi="Century Gothic" w:cs="Arial"/>
          <w:b/>
        </w:rPr>
        <w:t>Único.</w:t>
      </w:r>
      <w:r w:rsidRPr="008D0935">
        <w:rPr>
          <w:rFonts w:ascii="Century Gothic" w:hAnsi="Century Gothic" w:cs="Arial"/>
        </w:rPr>
        <w:tab/>
        <w:t>Para la aplicación del presente CONVENIO, se someten de manera expresa a lo previsto en su clausulado, así como la Oferta de Referencia de Desagregación y sus anexos suscritos entre las Partes (en lo sucesivo, la “</w:t>
      </w:r>
      <w:r w:rsidRPr="008D0935">
        <w:rPr>
          <w:rFonts w:ascii="Century Gothic" w:hAnsi="Century Gothic" w:cs="Arial"/>
          <w:b/>
          <w:u w:val="single"/>
        </w:rPr>
        <w:t>Oferta de Referencia</w:t>
      </w:r>
      <w:r w:rsidR="00512B56" w:rsidRPr="008D0935">
        <w:rPr>
          <w:rFonts w:ascii="Century Gothic" w:hAnsi="Century Gothic" w:cs="Arial"/>
        </w:rPr>
        <w:t>”).</w:t>
      </w:r>
    </w:p>
    <w:p w:rsidR="00C60563" w:rsidRPr="008D0935" w:rsidRDefault="00C60563" w:rsidP="003521A5">
      <w:pPr>
        <w:pStyle w:val="Textoindependiente"/>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64" w:lineRule="auto"/>
        <w:jc w:val="both"/>
        <w:rPr>
          <w:rFonts w:ascii="Century Gothic" w:hAnsi="Century Gothic" w:cs="Arial"/>
          <w:lang w:val="es-ES_tradnl"/>
        </w:rPr>
      </w:pPr>
    </w:p>
    <w:p w:rsidR="0017227E" w:rsidRPr="008D0935" w:rsidRDefault="0017227E" w:rsidP="003521A5">
      <w:pPr>
        <w:pStyle w:val="Textoindependiente"/>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64" w:lineRule="auto"/>
        <w:jc w:val="both"/>
        <w:rPr>
          <w:rFonts w:ascii="Century Gothic" w:hAnsi="Century Gothic" w:cs="Arial"/>
          <w:lang w:val="es-ES_tradnl"/>
        </w:rPr>
      </w:pPr>
      <w:r w:rsidRPr="008D0935">
        <w:rPr>
          <w:rFonts w:ascii="Century Gothic" w:hAnsi="Century Gothic" w:cs="Arial"/>
          <w:lang w:val="es-ES_tradnl"/>
        </w:rPr>
        <w:t>Expuesto lo anterior, las Partes convienen en otorgar las siguientes:</w:t>
      </w:r>
    </w:p>
    <w:p w:rsidR="0017227E" w:rsidRPr="008D0935" w:rsidRDefault="0017227E" w:rsidP="003521A5">
      <w:pPr>
        <w:pStyle w:val="Textoindependiente"/>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64" w:lineRule="auto"/>
        <w:jc w:val="both"/>
        <w:rPr>
          <w:rFonts w:ascii="Century Gothic" w:hAnsi="Century Gothic" w:cs="Arial"/>
          <w:lang w:val="es-ES_tradnl"/>
        </w:rPr>
      </w:pPr>
    </w:p>
    <w:p w:rsidR="0017227E" w:rsidRPr="008D0935" w:rsidRDefault="0017227E" w:rsidP="003521A5">
      <w:pPr>
        <w:pStyle w:val="Ttulo1"/>
        <w:spacing w:after="120" w:line="264" w:lineRule="auto"/>
        <w:contextualSpacing/>
        <w:jc w:val="center"/>
        <w:rPr>
          <w:rFonts w:ascii="Century Gothic" w:hAnsi="Century Gothic"/>
          <w:szCs w:val="24"/>
        </w:rPr>
      </w:pPr>
      <w:bookmarkStart w:id="2438" w:name="_Toc92974171"/>
      <w:bookmarkStart w:id="2439" w:name="_Toc93052482"/>
      <w:bookmarkStart w:id="2440" w:name="_Toc93056437"/>
      <w:bookmarkStart w:id="2441" w:name="_Toc125393501"/>
      <w:bookmarkStart w:id="2442" w:name="_Toc139012238"/>
      <w:r w:rsidRPr="008D0935">
        <w:rPr>
          <w:rFonts w:ascii="Century Gothic" w:hAnsi="Century Gothic"/>
          <w:szCs w:val="24"/>
        </w:rPr>
        <w:t>CLÁUSULAS</w:t>
      </w:r>
      <w:bookmarkEnd w:id="2438"/>
      <w:bookmarkEnd w:id="2439"/>
      <w:bookmarkEnd w:id="2440"/>
      <w:bookmarkEnd w:id="2441"/>
      <w:bookmarkEnd w:id="2442"/>
    </w:p>
    <w:p w:rsidR="00D80D30" w:rsidRPr="008D0935" w:rsidRDefault="0017227E" w:rsidP="00C60563">
      <w:pPr>
        <w:pStyle w:val="0Tit11"/>
      </w:pPr>
      <w:bookmarkStart w:id="2443" w:name="_Toc92974172"/>
      <w:bookmarkStart w:id="2444" w:name="_Toc93052483"/>
      <w:bookmarkStart w:id="2445" w:name="_Toc93056438"/>
      <w:bookmarkStart w:id="2446" w:name="_Toc125393502"/>
      <w:bookmarkStart w:id="2447" w:name="_Toc139012239"/>
      <w:r w:rsidRPr="008D0935">
        <w:t>Primera.</w:t>
      </w:r>
      <w:r w:rsidR="00361610" w:rsidRPr="008D0935">
        <w:t xml:space="preserve"> </w:t>
      </w:r>
      <w:r w:rsidRPr="008D0935">
        <w:t>DEFINICIONES</w:t>
      </w:r>
      <w:bookmarkEnd w:id="2443"/>
      <w:bookmarkEnd w:id="2444"/>
      <w:bookmarkEnd w:id="2445"/>
      <w:bookmarkEnd w:id="2446"/>
      <w:bookmarkEnd w:id="2447"/>
    </w:p>
    <w:p w:rsidR="00971EC1" w:rsidRPr="008D0935" w:rsidRDefault="0017227E" w:rsidP="003521A5">
      <w:pPr>
        <w:pStyle w:val="CitaIFT"/>
        <w:spacing w:after="120" w:line="264" w:lineRule="auto"/>
        <w:ind w:left="0" w:right="0"/>
        <w:rPr>
          <w:rFonts w:ascii="Century Gothic" w:hAnsi="Century Gothic"/>
          <w:i w:val="0"/>
          <w:color w:val="auto"/>
          <w:sz w:val="22"/>
        </w:rPr>
      </w:pPr>
      <w:r w:rsidRPr="008D0935">
        <w:rPr>
          <w:rFonts w:ascii="Century Gothic" w:hAnsi="Century Gothic"/>
          <w:i w:val="0"/>
          <w:color w:val="auto"/>
          <w:sz w:val="22"/>
        </w:rPr>
        <w:t xml:space="preserve">Las Partes aceptan y convienen que </w:t>
      </w:r>
      <w:r w:rsidRPr="008D0935">
        <w:rPr>
          <w:rFonts w:ascii="Century Gothic" w:hAnsi="Century Gothic"/>
          <w:i w:val="0"/>
          <w:color w:val="auto"/>
          <w:sz w:val="22"/>
          <w:szCs w:val="22"/>
        </w:rPr>
        <w:t xml:space="preserve">salvo por </w:t>
      </w:r>
      <w:r w:rsidRPr="008D0935">
        <w:rPr>
          <w:rFonts w:ascii="Century Gothic" w:hAnsi="Century Gothic"/>
          <w:i w:val="0"/>
          <w:color w:val="auto"/>
          <w:sz w:val="22"/>
        </w:rPr>
        <w:t xml:space="preserve">los términos </w:t>
      </w:r>
      <w:r w:rsidRPr="008D0935">
        <w:rPr>
          <w:rFonts w:ascii="Century Gothic" w:hAnsi="Century Gothic"/>
          <w:i w:val="0"/>
          <w:color w:val="auto"/>
          <w:sz w:val="22"/>
          <w:szCs w:val="22"/>
        </w:rPr>
        <w:t>que sean definidos</w:t>
      </w:r>
      <w:r w:rsidRPr="008D0935">
        <w:rPr>
          <w:rFonts w:ascii="Century Gothic" w:hAnsi="Century Gothic"/>
          <w:i w:val="0"/>
          <w:color w:val="auto"/>
          <w:sz w:val="22"/>
        </w:rPr>
        <w:t xml:space="preserve"> en este </w:t>
      </w:r>
      <w:r w:rsidRPr="008D0935">
        <w:rPr>
          <w:rFonts w:ascii="Century Gothic" w:hAnsi="Century Gothic"/>
          <w:i w:val="0"/>
          <w:color w:val="auto"/>
          <w:sz w:val="22"/>
          <w:szCs w:val="22"/>
        </w:rPr>
        <w:t>CONVENIO, el resto de</w:t>
      </w:r>
      <w:r w:rsidR="001811FA" w:rsidRPr="008D0935">
        <w:rPr>
          <w:rFonts w:ascii="Century Gothic" w:hAnsi="Century Gothic"/>
          <w:i w:val="0"/>
          <w:color w:val="auto"/>
          <w:sz w:val="22"/>
          <w:szCs w:val="22"/>
        </w:rPr>
        <w:t xml:space="preserve"> los</w:t>
      </w:r>
      <w:r w:rsidRPr="008D0935">
        <w:rPr>
          <w:rFonts w:ascii="Century Gothic" w:hAnsi="Century Gothic"/>
          <w:i w:val="0"/>
          <w:color w:val="auto"/>
          <w:sz w:val="22"/>
          <w:szCs w:val="22"/>
        </w:rPr>
        <w:t xml:space="preserve"> términos definidos empleados en el mismo,</w:t>
      </w:r>
      <w:r w:rsidRPr="008D0935">
        <w:rPr>
          <w:rFonts w:ascii="Century Gothic" w:hAnsi="Century Gothic"/>
          <w:i w:val="0"/>
          <w:color w:val="auto"/>
          <w:sz w:val="22"/>
        </w:rPr>
        <w:t xml:space="preserve"> tendrán la definición y significado que se atribuye el apartado “DEFINICIONES” de la Oferta de Referencia, salvo que de manera específica se les atribuya un significado distinto.</w:t>
      </w:r>
    </w:p>
    <w:p w:rsidR="00512B56" w:rsidRPr="008D0935" w:rsidRDefault="0017227E" w:rsidP="003521A5">
      <w:pPr>
        <w:pStyle w:val="CitaIFT"/>
        <w:spacing w:after="120" w:line="264" w:lineRule="auto"/>
        <w:ind w:left="0" w:right="0"/>
        <w:rPr>
          <w:rFonts w:ascii="Century Gothic" w:hAnsi="Century Gothic"/>
          <w:i w:val="0"/>
          <w:color w:val="auto"/>
          <w:sz w:val="22"/>
          <w:szCs w:val="22"/>
        </w:rPr>
      </w:pPr>
      <w:r w:rsidRPr="008D0935">
        <w:rPr>
          <w:rFonts w:ascii="Century Gothic" w:hAnsi="Century Gothic"/>
          <w:i w:val="0"/>
          <w:color w:val="auto"/>
          <w:sz w:val="22"/>
          <w:szCs w:val="22"/>
        </w:rPr>
        <w:t>Aquellos términos no definidos en la Oferta de Referencia</w:t>
      </w:r>
      <w:r w:rsidRPr="008D0935" w:rsidDel="005D0A81">
        <w:rPr>
          <w:rFonts w:ascii="Century Gothic" w:hAnsi="Century Gothic"/>
          <w:i w:val="0"/>
          <w:color w:val="auto"/>
          <w:sz w:val="22"/>
          <w:szCs w:val="22"/>
        </w:rPr>
        <w:t xml:space="preserve"> </w:t>
      </w:r>
      <w:r w:rsidRPr="008D0935">
        <w:rPr>
          <w:rFonts w:ascii="Century Gothic" w:hAnsi="Century Gothic"/>
          <w:i w:val="0"/>
          <w:color w:val="auto"/>
          <w:sz w:val="22"/>
          <w:szCs w:val="22"/>
        </w:rPr>
        <w:t>(o en alguno de sus anexos), tendrán el significado que les corresponda conforme al contexto de la misma y, a falta de claridad, aquel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w:t>
      </w:r>
    </w:p>
    <w:p w:rsidR="0017227E" w:rsidRPr="008D0935" w:rsidRDefault="0017227E" w:rsidP="003521A5">
      <w:pPr>
        <w:pStyle w:val="CitaIFT"/>
        <w:spacing w:after="120" w:line="264" w:lineRule="auto"/>
        <w:ind w:left="0" w:right="0"/>
        <w:rPr>
          <w:rFonts w:ascii="Century Gothic" w:hAnsi="Century Gothic"/>
          <w:i w:val="0"/>
          <w:color w:val="auto"/>
          <w:sz w:val="22"/>
        </w:rPr>
      </w:pPr>
    </w:p>
    <w:p w:rsidR="0017227E" w:rsidRPr="008D0935" w:rsidRDefault="0017227E" w:rsidP="00C60563">
      <w:pPr>
        <w:pStyle w:val="0Tit11"/>
      </w:pPr>
      <w:bookmarkStart w:id="2448" w:name="_Toc92974173"/>
      <w:bookmarkStart w:id="2449" w:name="_Toc93052484"/>
      <w:bookmarkStart w:id="2450" w:name="_Toc93056439"/>
      <w:bookmarkStart w:id="2451" w:name="_Toc125393503"/>
      <w:bookmarkStart w:id="2452" w:name="_Toc139012240"/>
      <w:r w:rsidRPr="008D0935">
        <w:t>Segunda.</w:t>
      </w:r>
      <w:r w:rsidR="00361610" w:rsidRPr="008D0935">
        <w:t xml:space="preserve"> </w:t>
      </w:r>
      <w:r w:rsidRPr="008D0935">
        <w:t>OBJETO</w:t>
      </w:r>
      <w:bookmarkEnd w:id="2448"/>
      <w:bookmarkEnd w:id="2449"/>
      <w:bookmarkEnd w:id="2450"/>
      <w:bookmarkEnd w:id="2451"/>
      <w:bookmarkEnd w:id="2452"/>
    </w:p>
    <w:p w:rsidR="0017227E" w:rsidRPr="008D0935" w:rsidRDefault="0017227E" w:rsidP="00361610">
      <w:pPr>
        <w:widowControl w:val="0"/>
        <w:tabs>
          <w:tab w:val="left" w:pos="567"/>
        </w:tabs>
        <w:adjustRightInd w:val="0"/>
        <w:spacing w:after="120" w:line="264" w:lineRule="auto"/>
        <w:contextualSpacing/>
        <w:jc w:val="both"/>
        <w:textAlignment w:val="baseline"/>
        <w:rPr>
          <w:rFonts w:ascii="Century Gothic" w:hAnsi="Century Gothic" w:cs="Arial"/>
          <w:lang w:val="es-ES_tradnl"/>
        </w:rPr>
      </w:pPr>
      <w:r w:rsidRPr="008D0935">
        <w:rPr>
          <w:rFonts w:ascii="Century Gothic" w:hAnsi="Century Gothic" w:cs="Arial"/>
          <w:b/>
          <w:lang w:val="es-ES_tradnl"/>
        </w:rPr>
        <w:t>2.1</w:t>
      </w:r>
      <w:r w:rsidR="00361610" w:rsidRPr="008D0935">
        <w:rPr>
          <w:rFonts w:ascii="Century Gothic" w:hAnsi="Century Gothic" w:cs="Arial"/>
          <w:b/>
          <w:lang w:val="es-ES_tradnl"/>
        </w:rPr>
        <w:tab/>
      </w:r>
      <w:r w:rsidR="00D6610F" w:rsidRPr="008D0935">
        <w:rPr>
          <w:rFonts w:ascii="Century Gothic" w:hAnsi="Century Gothic" w:cs="Arial"/>
          <w:bCs/>
          <w:lang w:val="es-ES_tradnl"/>
        </w:rPr>
        <w:t>RED NACIONAL</w:t>
      </w:r>
      <w:r w:rsidR="00D6610F" w:rsidRPr="008D0935">
        <w:rPr>
          <w:rFonts w:ascii="Century Gothic" w:hAnsi="Century Gothic" w:cs="Arial"/>
          <w:b/>
          <w:lang w:val="es-ES_tradnl"/>
        </w:rPr>
        <w:t xml:space="preserve"> </w:t>
      </w:r>
      <w:r w:rsidRPr="008D0935">
        <w:rPr>
          <w:rFonts w:ascii="Century Gothic" w:hAnsi="Century Gothic" w:cs="Arial"/>
          <w:lang w:val="es-ES_tradnl"/>
        </w:rPr>
        <w:t>se obliga a prestar al CONCESIONARIO SOLICITANTE los servicios objeto del presente CONVENIO (los “</w:t>
      </w:r>
      <w:r w:rsidRPr="008D0935">
        <w:rPr>
          <w:rFonts w:ascii="Century Gothic" w:hAnsi="Century Gothic" w:cs="Arial"/>
          <w:u w:val="single"/>
          <w:lang w:val="es-ES_tradnl"/>
        </w:rPr>
        <w:t>Servicios</w:t>
      </w:r>
      <w:r w:rsidRPr="008D0935">
        <w:rPr>
          <w:rFonts w:ascii="Century Gothic" w:hAnsi="Century Gothic" w:cs="Arial"/>
          <w:lang w:val="es-ES_tradnl"/>
        </w:rPr>
        <w:t xml:space="preserve">”), de conformidad con los términos y condiciones establecidos en la Oferta de Referencia, así como lo estipulado en sus respectivos anexos suscritos entre las Partes, en los cuales se detallan las características, términos y condiciones propias para la prestación de cada uno de los Servicios. </w:t>
      </w:r>
    </w:p>
    <w:p w:rsidR="005E4A0C" w:rsidRPr="008D0935" w:rsidRDefault="005E4A0C" w:rsidP="003521A5">
      <w:pPr>
        <w:spacing w:after="120" w:line="264" w:lineRule="auto"/>
        <w:contextualSpacing/>
        <w:jc w:val="both"/>
        <w:rPr>
          <w:rFonts w:ascii="Century Gothic" w:hAnsi="Century Gothic" w:cs="Arial"/>
          <w:lang w:val="es-ES_tradnl"/>
        </w:rPr>
      </w:pPr>
    </w:p>
    <w:p w:rsidR="00E10CFA" w:rsidRPr="008D0935" w:rsidRDefault="0017227E" w:rsidP="00464F1F">
      <w:pPr>
        <w:pStyle w:val="Ttulo3"/>
        <w:spacing w:after="120" w:line="264" w:lineRule="auto"/>
        <w:ind w:left="720" w:hanging="720"/>
        <w:jc w:val="left"/>
        <w:rPr>
          <w:rFonts w:ascii="Century Gothic" w:hAnsi="Century Gothic"/>
          <w:szCs w:val="22"/>
        </w:rPr>
      </w:pPr>
      <w:bookmarkStart w:id="2453" w:name="_Toc93052485"/>
      <w:bookmarkStart w:id="2454" w:name="_Toc93056440"/>
      <w:bookmarkStart w:id="2455" w:name="_Toc125393504"/>
      <w:bookmarkStart w:id="2456" w:name="_Toc139012241"/>
      <w:r w:rsidRPr="008D0935">
        <w:rPr>
          <w:rFonts w:ascii="Century Gothic" w:hAnsi="Century Gothic"/>
          <w:szCs w:val="22"/>
        </w:rPr>
        <w:t>2.2</w:t>
      </w:r>
      <w:r w:rsidR="00361610" w:rsidRPr="008D0935">
        <w:rPr>
          <w:rFonts w:ascii="Century Gothic" w:hAnsi="Century Gothic"/>
          <w:szCs w:val="22"/>
        </w:rPr>
        <w:tab/>
      </w:r>
      <w:r w:rsidRPr="008D0935">
        <w:rPr>
          <w:rFonts w:ascii="Century Gothic" w:hAnsi="Century Gothic"/>
          <w:szCs w:val="22"/>
        </w:rPr>
        <w:t>Inicio de la prestación de los Servicios.</w:t>
      </w:r>
      <w:bookmarkEnd w:id="2453"/>
      <w:bookmarkEnd w:id="2454"/>
      <w:bookmarkEnd w:id="2455"/>
      <w:bookmarkEnd w:id="2456"/>
    </w:p>
    <w:p w:rsidR="0017227E" w:rsidRPr="008D0935" w:rsidRDefault="0017227E" w:rsidP="00E10CFA">
      <w:pPr>
        <w:pStyle w:val="CitaIFT"/>
        <w:spacing w:after="120" w:line="264" w:lineRule="auto"/>
        <w:ind w:left="0" w:right="0"/>
        <w:rPr>
          <w:rFonts w:ascii="Century Gothic" w:hAnsi="Century Gothic"/>
          <w:i w:val="0"/>
          <w:color w:val="auto"/>
          <w:sz w:val="22"/>
          <w:szCs w:val="22"/>
        </w:rPr>
      </w:pPr>
      <w:r w:rsidRPr="008D0935">
        <w:rPr>
          <w:rFonts w:ascii="Century Gothic" w:hAnsi="Century Gothic"/>
          <w:i w:val="0"/>
          <w:color w:val="auto"/>
          <w:sz w:val="22"/>
          <w:szCs w:val="22"/>
        </w:rPr>
        <w:t xml:space="preserve">La prestación de los Servicios estará disponible a nivel nacional en todas las Centrales Telefónicas o Instalaciones Equivalentes. Para el caso del </w:t>
      </w:r>
      <w:r w:rsidR="001811FA" w:rsidRPr="008D0935">
        <w:rPr>
          <w:rFonts w:ascii="Century Gothic" w:hAnsi="Century Gothic"/>
          <w:i w:val="0"/>
          <w:color w:val="auto"/>
          <w:sz w:val="22"/>
          <w:szCs w:val="22"/>
        </w:rPr>
        <w:t xml:space="preserve">Servicio </w:t>
      </w:r>
      <w:r w:rsidRPr="008D0935">
        <w:rPr>
          <w:rFonts w:ascii="Century Gothic" w:hAnsi="Century Gothic"/>
          <w:i w:val="0"/>
          <w:color w:val="auto"/>
          <w:sz w:val="22"/>
          <w:szCs w:val="22"/>
        </w:rPr>
        <w:t>de Coubicación el CONCESIONARIO</w:t>
      </w:r>
      <w:r w:rsidR="009C780B" w:rsidRPr="008D0935">
        <w:rPr>
          <w:rFonts w:ascii="Century Gothic" w:hAnsi="Century Gothic"/>
          <w:i w:val="0"/>
          <w:color w:val="auto"/>
          <w:sz w:val="22"/>
          <w:szCs w:val="22"/>
        </w:rPr>
        <w:t xml:space="preserve"> </w:t>
      </w:r>
      <w:r w:rsidRPr="008D0935">
        <w:rPr>
          <w:rFonts w:ascii="Century Gothic" w:hAnsi="Century Gothic"/>
          <w:i w:val="0"/>
          <w:color w:val="auto"/>
          <w:sz w:val="22"/>
          <w:szCs w:val="22"/>
        </w:rPr>
        <w:t xml:space="preserve">SOLICITANTE podrá requerir adecuaciones de los espacios bajo la posesión de </w:t>
      </w:r>
      <w:r w:rsidR="009C780B" w:rsidRPr="008D0935">
        <w:rPr>
          <w:rFonts w:ascii="Century Gothic" w:hAnsi="Century Gothic"/>
          <w:i w:val="0"/>
          <w:color w:val="auto"/>
          <w:sz w:val="22"/>
          <w:szCs w:val="22"/>
        </w:rPr>
        <w:t>RED NACIONAL</w:t>
      </w:r>
      <w:r w:rsidRPr="008D0935">
        <w:rPr>
          <w:rFonts w:ascii="Century Gothic" w:hAnsi="Century Gothic"/>
          <w:i w:val="0"/>
          <w:color w:val="auto"/>
          <w:sz w:val="22"/>
          <w:szCs w:val="22"/>
        </w:rPr>
        <w:t xml:space="preserve"> en cualquier Central Telefónica, en cuyo caso la prestación de tales servicios deberá iniciar dentro de los seis meses posteriores al requerimiento.</w:t>
      </w:r>
    </w:p>
    <w:p w:rsidR="006B2B93" w:rsidRPr="008D0935" w:rsidRDefault="006B2B93" w:rsidP="003521A5">
      <w:pPr>
        <w:spacing w:after="120" w:line="264" w:lineRule="auto"/>
        <w:contextualSpacing/>
        <w:jc w:val="both"/>
        <w:rPr>
          <w:rFonts w:ascii="Century Gothic" w:hAnsi="Century Gothic" w:cs="Arial"/>
          <w:lang w:val="es-ES_tradnl"/>
        </w:rPr>
      </w:pPr>
    </w:p>
    <w:p w:rsidR="0017227E" w:rsidRPr="008D0935" w:rsidRDefault="0017227E" w:rsidP="00C60563">
      <w:pPr>
        <w:pStyle w:val="0Tit11"/>
      </w:pPr>
      <w:bookmarkStart w:id="2457" w:name="_Toc92974174"/>
      <w:bookmarkStart w:id="2458" w:name="_Toc93052486"/>
      <w:bookmarkStart w:id="2459" w:name="_Toc93056441"/>
      <w:bookmarkStart w:id="2460" w:name="_Toc125393505"/>
      <w:bookmarkStart w:id="2461" w:name="_Toc139012242"/>
      <w:r w:rsidRPr="008D0935">
        <w:lastRenderedPageBreak/>
        <w:t>Tercera.</w:t>
      </w:r>
      <w:r w:rsidR="005E20FF" w:rsidRPr="008D0935">
        <w:t xml:space="preserve"> </w:t>
      </w:r>
      <w:r w:rsidRPr="008D0935">
        <w:t>PRECIO Y CONDICIONES DE PAGO</w:t>
      </w:r>
      <w:bookmarkEnd w:id="2457"/>
      <w:bookmarkEnd w:id="2458"/>
      <w:bookmarkEnd w:id="2459"/>
      <w:bookmarkEnd w:id="2460"/>
      <w:bookmarkEnd w:id="2461"/>
    </w:p>
    <w:p w:rsidR="0017227E" w:rsidRPr="008D0935" w:rsidRDefault="001811FA" w:rsidP="009D20F8">
      <w:pPr>
        <w:pStyle w:val="Ttulo3"/>
        <w:spacing w:line="264" w:lineRule="auto"/>
        <w:ind w:left="720" w:hanging="720"/>
        <w:jc w:val="left"/>
        <w:rPr>
          <w:rFonts w:ascii="Century Gothic" w:hAnsi="Century Gothic"/>
          <w:szCs w:val="22"/>
        </w:rPr>
      </w:pPr>
      <w:bookmarkStart w:id="2462" w:name="_Toc92974175"/>
      <w:bookmarkStart w:id="2463" w:name="_Toc93052487"/>
      <w:bookmarkStart w:id="2464" w:name="_Toc93056442"/>
      <w:bookmarkStart w:id="2465" w:name="_Toc125393506"/>
      <w:bookmarkStart w:id="2466" w:name="_Toc139012243"/>
      <w:r w:rsidRPr="008D0935">
        <w:rPr>
          <w:rFonts w:ascii="Century Gothic" w:hAnsi="Century Gothic"/>
          <w:szCs w:val="22"/>
        </w:rPr>
        <w:t xml:space="preserve">3.1 </w:t>
      </w:r>
      <w:r w:rsidRPr="008D0935">
        <w:rPr>
          <w:rFonts w:ascii="Century Gothic" w:hAnsi="Century Gothic"/>
          <w:szCs w:val="22"/>
        </w:rPr>
        <w:tab/>
      </w:r>
      <w:r w:rsidR="0017227E" w:rsidRPr="008D0935">
        <w:rPr>
          <w:rFonts w:ascii="Century Gothic" w:hAnsi="Century Gothic"/>
          <w:szCs w:val="22"/>
        </w:rPr>
        <w:t>Pago de los SERVICIOS:</w:t>
      </w:r>
      <w:bookmarkEnd w:id="2462"/>
      <w:bookmarkEnd w:id="2463"/>
      <w:bookmarkEnd w:id="2464"/>
      <w:bookmarkEnd w:id="2465"/>
      <w:bookmarkEnd w:id="2466"/>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El CONCESIONARIO</w:t>
      </w:r>
      <w:r w:rsidR="009C780B" w:rsidRPr="008D0935">
        <w:rPr>
          <w:rFonts w:ascii="Century Gothic" w:hAnsi="Century Gothic" w:cs="Arial"/>
          <w:lang w:val="es-ES_tradnl"/>
        </w:rPr>
        <w:t xml:space="preserve"> </w:t>
      </w:r>
      <w:r w:rsidRPr="008D0935">
        <w:rPr>
          <w:rFonts w:ascii="Century Gothic" w:hAnsi="Century Gothic" w:cs="Arial"/>
          <w:lang w:val="es-ES_tradnl"/>
        </w:rPr>
        <w:t xml:space="preserve">SOLICITANTE se obliga a pagar a </w:t>
      </w:r>
      <w:bookmarkStart w:id="2467" w:name="_Hlk89189358"/>
      <w:r w:rsidR="009C780B" w:rsidRPr="008D0935">
        <w:rPr>
          <w:rFonts w:ascii="Century Gothic" w:hAnsi="Century Gothic" w:cs="Arial"/>
          <w:bCs/>
          <w:lang w:val="es-ES_tradnl"/>
        </w:rPr>
        <w:t>RED NACIONAL</w:t>
      </w:r>
      <w:r w:rsidRPr="008D0935">
        <w:rPr>
          <w:rFonts w:ascii="Century Gothic" w:hAnsi="Century Gothic" w:cs="Arial"/>
          <w:lang w:val="es-ES_tradnl"/>
        </w:rPr>
        <w:t xml:space="preserve"> </w:t>
      </w:r>
      <w:bookmarkEnd w:id="2467"/>
      <w:r w:rsidRPr="008D0935">
        <w:rPr>
          <w:rFonts w:ascii="Century Gothic" w:hAnsi="Century Gothic" w:cs="Arial"/>
          <w:lang w:val="es-ES_tradnl"/>
        </w:rPr>
        <w:t>por la prestación de cada uno de los Servicios, las tarifas establecidas en el Anexo “A” de la Oferta de Referencia, de conformidad con los términos y condiciones en el mismo establecidas. El pago de los Servicios deberá ser efectuado por el CONCESIONARIO</w:t>
      </w:r>
      <w:r w:rsidR="009C780B" w:rsidRPr="008D0935">
        <w:rPr>
          <w:rFonts w:ascii="Century Gothic" w:hAnsi="Century Gothic" w:cs="Arial"/>
          <w:lang w:val="es-ES_tradnl"/>
        </w:rPr>
        <w:t xml:space="preserve"> </w:t>
      </w:r>
      <w:r w:rsidRPr="008D0935">
        <w:rPr>
          <w:rFonts w:ascii="Century Gothic" w:hAnsi="Century Gothic" w:cs="Arial"/>
          <w:lang w:val="es-ES_tradnl"/>
        </w:rPr>
        <w:t>SOLICITANTE de conformidad con los siguientes plazos y bajo los términos y condiciones establecidos para cada servicio dentro de la Oferta de Referencia, así como en sus Anexos correspondientes:</w:t>
      </w:r>
    </w:p>
    <w:p w:rsidR="0017227E" w:rsidRPr="008D0935" w:rsidRDefault="0017227E" w:rsidP="006B2B9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1.-</w:t>
      </w:r>
      <w:r w:rsidR="006B2B93" w:rsidRPr="008D0935">
        <w:rPr>
          <w:rFonts w:ascii="Century Gothic" w:hAnsi="Century Gothic" w:cs="Arial"/>
          <w:lang w:val="es-ES_tradnl"/>
        </w:rPr>
        <w:tab/>
      </w:r>
      <w:r w:rsidRPr="008D0935">
        <w:rPr>
          <w:rFonts w:ascii="Century Gothic" w:hAnsi="Century Gothic" w:cs="Arial"/>
          <w:lang w:val="es-ES_tradnl"/>
        </w:rPr>
        <w:t xml:space="preserve">Cargos Recurrentes, los cuales deberán ser pagados dentro de los 18 (dieciocho) días hábiles </w:t>
      </w:r>
      <w:r w:rsidR="007C4179" w:rsidRPr="008D0935">
        <w:rPr>
          <w:rFonts w:ascii="Century Gothic" w:hAnsi="Century Gothic" w:cs="Arial"/>
          <w:lang w:val="es-ES_tradnl"/>
        </w:rPr>
        <w:t>posteriores</w:t>
      </w:r>
      <w:r w:rsidRPr="008D0935">
        <w:rPr>
          <w:rFonts w:ascii="Century Gothic" w:hAnsi="Century Gothic" w:cs="Arial"/>
          <w:lang w:val="es-ES_tradnl"/>
        </w:rPr>
        <w:t xml:space="preserve"> a la entrega de la factura correspondiente.</w:t>
      </w:r>
    </w:p>
    <w:p w:rsidR="0017227E" w:rsidRPr="008D0935" w:rsidRDefault="0017227E" w:rsidP="006B2B9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2.-</w:t>
      </w:r>
      <w:r w:rsidR="006B2B93" w:rsidRPr="008D0935">
        <w:rPr>
          <w:rFonts w:ascii="Century Gothic" w:hAnsi="Century Gothic" w:cs="Arial"/>
          <w:lang w:val="es-ES_tradnl"/>
        </w:rPr>
        <w:tab/>
      </w:r>
      <w:r w:rsidRPr="008D0935">
        <w:rPr>
          <w:rFonts w:ascii="Century Gothic" w:hAnsi="Century Gothic" w:cs="Arial"/>
          <w:lang w:val="es-ES_tradnl"/>
        </w:rPr>
        <w:t>Cargos No Recurrentes, los cuales deberán ser pagados de conformidad con lo establecido en cada sección de la Oferta de Referencia y sus Anexos.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Las tarifas contenidas en el Anexo A de la Oferta de Referencia, aplicarán a todo el inventario de Servicios contratados por el CONCESIONARIO</w:t>
      </w:r>
      <w:r w:rsidR="009C780B" w:rsidRPr="008D0935">
        <w:rPr>
          <w:rFonts w:ascii="Century Gothic" w:hAnsi="Century Gothic" w:cs="Arial"/>
          <w:lang w:val="es-ES_tradnl"/>
        </w:rPr>
        <w:t xml:space="preserve"> </w:t>
      </w:r>
      <w:r w:rsidRPr="008D0935">
        <w:rPr>
          <w:rFonts w:ascii="Century Gothic" w:hAnsi="Century Gothic" w:cs="Arial"/>
          <w:lang w:val="es-ES_tradnl"/>
        </w:rPr>
        <w:t>SOLICITANTE, con independencia de la OREDA al amparo de la cual hayan sido contratados. Así mismo, las tarifas de la Oferta de Referencia aplicarán a todos los Servicios (contratados o preexistentes que se presten a partir de la Fecha Efectiva).</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En el supuesto de que durante la vigencia del presente CONVENIO dejasen de estar en vigor cualesquiera precios y tarifas, en tanto nuevos precios y tarifas no hubiesen sido establecidos por virtud de acuerdo entre</w:t>
      </w:r>
      <w:r w:rsidR="009C780B" w:rsidRPr="008D0935">
        <w:rPr>
          <w:rFonts w:ascii="Century Gothic" w:hAnsi="Century Gothic" w:cs="Arial"/>
          <w:lang w:val="es-ES_tradnl"/>
        </w:rPr>
        <w:t xml:space="preserve"> </w:t>
      </w:r>
      <w:r w:rsidR="009C780B" w:rsidRPr="008D0935">
        <w:rPr>
          <w:rFonts w:ascii="Century Gothic" w:hAnsi="Century Gothic" w:cs="Arial"/>
          <w:bCs/>
          <w:lang w:val="es-ES_tradnl"/>
        </w:rPr>
        <w:t>RED NACIONAL</w:t>
      </w:r>
      <w:r w:rsidR="009C780B" w:rsidRPr="008D0935">
        <w:rPr>
          <w:rFonts w:ascii="Century Gothic" w:hAnsi="Century Gothic" w:cs="Arial"/>
          <w:lang w:val="es-ES_tradnl"/>
        </w:rPr>
        <w:t xml:space="preserve"> </w:t>
      </w:r>
      <w:r w:rsidRPr="008D0935">
        <w:rPr>
          <w:rFonts w:ascii="Century Gothic" w:hAnsi="Century Gothic" w:cs="Arial"/>
          <w:lang w:val="es-ES_tradnl"/>
        </w:rPr>
        <w:t>y el CONCESIONARIO SOLICITANTE o por virtud de resolución emitida por el Instituto, las contraprestaciones que el CONCESIONARIO</w:t>
      </w:r>
      <w:r w:rsidR="009C780B" w:rsidRPr="008D0935">
        <w:rPr>
          <w:rFonts w:ascii="Century Gothic" w:hAnsi="Century Gothic" w:cs="Arial"/>
          <w:lang w:val="es-ES_tradnl"/>
        </w:rPr>
        <w:t xml:space="preserve"> </w:t>
      </w:r>
      <w:r w:rsidRPr="008D0935">
        <w:rPr>
          <w:rFonts w:ascii="Century Gothic" w:hAnsi="Century Gothic" w:cs="Arial"/>
          <w:lang w:val="es-ES_tradnl"/>
        </w:rPr>
        <w:t xml:space="preserve">SOLICITANTE deberá pagar a </w:t>
      </w:r>
      <w:r w:rsidR="009C780B" w:rsidRPr="008D0935">
        <w:rPr>
          <w:rFonts w:ascii="Century Gothic" w:hAnsi="Century Gothic" w:cs="Arial"/>
          <w:bCs/>
          <w:lang w:val="es-ES_tradnl"/>
        </w:rPr>
        <w:t>RED NACIONAL</w:t>
      </w:r>
      <w:r w:rsidRPr="008D0935">
        <w:rPr>
          <w:rFonts w:ascii="Century Gothic" w:hAnsi="Century Gothic" w:cs="Arial"/>
          <w:lang w:val="es-ES_tradnl"/>
        </w:rPr>
        <w:t xml:space="preserve"> por los conceptos correspondientes en los términos de este CONVENIO, serán aquellas que resulten de la aplicación de los precios y tarifas que hubiesen estado en vigor el día inmediato anterior a la fecha en que formalmente hubiesen entrado en vigor las nuevas tarifas.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Bajo ninguna circunstancia el CONCESIONARIO</w:t>
      </w:r>
      <w:r w:rsidR="007C4179" w:rsidRPr="008D0935">
        <w:rPr>
          <w:rFonts w:ascii="Century Gothic" w:hAnsi="Century Gothic" w:cs="Arial"/>
          <w:lang w:val="es-ES_tradnl"/>
        </w:rPr>
        <w:t xml:space="preserve"> </w:t>
      </w:r>
      <w:r w:rsidRPr="008D0935">
        <w:rPr>
          <w:rFonts w:ascii="Century Gothic" w:hAnsi="Century Gothic" w:cs="Arial"/>
          <w:lang w:val="es-ES_tradnl"/>
        </w:rPr>
        <w:t xml:space="preserve">SOLICITANTE tendrá derecho a reducir, deducir o compensar cantidad alguna contra las cantidades que, por concepto de contraprestaciones, intereses moratorios o cualquier otro deba pagar a </w:t>
      </w:r>
      <w:r w:rsidR="009C780B" w:rsidRPr="008D0935">
        <w:rPr>
          <w:rFonts w:ascii="Century Gothic" w:hAnsi="Century Gothic" w:cs="Arial"/>
          <w:bCs/>
          <w:lang w:val="es-ES_tradnl"/>
        </w:rPr>
        <w:t>RED NACIONAL</w:t>
      </w:r>
      <w:r w:rsidRPr="008D0935">
        <w:rPr>
          <w:rFonts w:ascii="Century Gothic" w:hAnsi="Century Gothic" w:cs="Arial"/>
          <w:lang w:val="es-ES_tradnl"/>
        </w:rPr>
        <w:t xml:space="preserve"> bajo el presente CONVENIO, salvo pacto en contrario.</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Asimismo, en ninguna circunstancia </w:t>
      </w:r>
      <w:r w:rsidR="009C780B" w:rsidRPr="008D0935">
        <w:rPr>
          <w:rFonts w:ascii="Century Gothic" w:hAnsi="Century Gothic" w:cs="Arial"/>
          <w:bCs/>
          <w:lang w:val="es-ES_tradnl"/>
        </w:rPr>
        <w:t>RED NACIONAL</w:t>
      </w:r>
      <w:r w:rsidRPr="008D0935">
        <w:rPr>
          <w:rFonts w:ascii="Century Gothic" w:hAnsi="Century Gothic" w:cs="Arial"/>
          <w:lang w:val="es-ES_tradnl"/>
        </w:rPr>
        <w:t xml:space="preserve"> tendrá derecho a reducir, deducir o compensar cantidad alguna contra las cantidades que, por concepto de contraprestaciones, intereses moratorios o cualquier otro deba pagar al CONCESIONARIO SOLICITANTE bajo el presente CONVENIO, salvo pacto en contrario.</w:t>
      </w:r>
    </w:p>
    <w:p w:rsidR="00927318" w:rsidRPr="008D0935" w:rsidRDefault="001811FA" w:rsidP="009D20F8">
      <w:pPr>
        <w:pStyle w:val="Ttulo3"/>
        <w:spacing w:line="264" w:lineRule="auto"/>
        <w:ind w:left="720" w:hanging="720"/>
        <w:jc w:val="left"/>
        <w:rPr>
          <w:rFonts w:ascii="Century Gothic" w:hAnsi="Century Gothic"/>
          <w:szCs w:val="22"/>
        </w:rPr>
      </w:pPr>
      <w:bookmarkStart w:id="2468" w:name="_Toc92974176"/>
      <w:bookmarkStart w:id="2469" w:name="_Toc93052488"/>
      <w:bookmarkStart w:id="2470" w:name="_Toc93056443"/>
      <w:bookmarkStart w:id="2471" w:name="_Toc125393507"/>
      <w:bookmarkStart w:id="2472" w:name="_Toc139012244"/>
      <w:r w:rsidRPr="008D0935">
        <w:rPr>
          <w:rFonts w:ascii="Century Gothic" w:hAnsi="Century Gothic"/>
          <w:szCs w:val="22"/>
        </w:rPr>
        <w:t xml:space="preserve">3.2 </w:t>
      </w:r>
      <w:r w:rsidRPr="008D0935">
        <w:rPr>
          <w:rFonts w:ascii="Century Gothic" w:hAnsi="Century Gothic"/>
          <w:szCs w:val="22"/>
        </w:rPr>
        <w:tab/>
      </w:r>
      <w:r w:rsidR="0017227E" w:rsidRPr="008D0935">
        <w:rPr>
          <w:rFonts w:ascii="Century Gothic" w:hAnsi="Century Gothic"/>
          <w:szCs w:val="22"/>
        </w:rPr>
        <w:t>Remisión de facturas.</w:t>
      </w:r>
      <w:bookmarkEnd w:id="2468"/>
      <w:bookmarkEnd w:id="2469"/>
      <w:bookmarkEnd w:id="2470"/>
      <w:bookmarkEnd w:id="2471"/>
      <w:bookmarkEnd w:id="2472"/>
    </w:p>
    <w:p w:rsidR="0017227E" w:rsidRPr="008D0935" w:rsidRDefault="009C780B" w:rsidP="006B2B93">
      <w:pPr>
        <w:spacing w:after="120" w:line="264" w:lineRule="auto"/>
        <w:jc w:val="both"/>
        <w:rPr>
          <w:rFonts w:ascii="Century Gothic" w:hAnsi="Century Gothic" w:cs="Arial"/>
          <w:lang w:val="es-ES_tradnl"/>
        </w:rPr>
      </w:pPr>
      <w:r w:rsidRPr="008D0935">
        <w:rPr>
          <w:rFonts w:ascii="Century Gothic" w:hAnsi="Century Gothic" w:cs="Arial"/>
          <w:bCs/>
          <w:lang w:val="es-ES_tradnl"/>
        </w:rPr>
        <w:t>RED NACIONAL</w:t>
      </w:r>
      <w:r w:rsidR="0017227E" w:rsidRPr="008D0935">
        <w:rPr>
          <w:rFonts w:ascii="Century Gothic" w:hAnsi="Century Gothic" w:cs="Arial"/>
          <w:lang w:val="es-ES_tradnl"/>
        </w:rPr>
        <w:t xml:space="preserve"> remitirá a la cuenta de correo electrónico señalada por el CONCESIONARI</w:t>
      </w:r>
      <w:r w:rsidRPr="008D0935">
        <w:rPr>
          <w:rFonts w:ascii="Century Gothic" w:hAnsi="Century Gothic" w:cs="Arial"/>
          <w:lang w:val="es-ES_tradnl"/>
        </w:rPr>
        <w:t>O</w:t>
      </w:r>
      <w:r w:rsidR="0017227E" w:rsidRPr="008D0935">
        <w:rPr>
          <w:rFonts w:ascii="Century Gothic" w:hAnsi="Century Gothic" w:cs="Arial"/>
          <w:lang w:val="es-ES_tradnl"/>
        </w:rPr>
        <w:t xml:space="preserve"> SOLICITANTE para tales efectos en el cuerpo del presente CONVENIO y/o mediante el Sistema Electrónico de Gestión o SIPO, la(s) factura(s) a pagar por los Servicios correspondientes. </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lastRenderedPageBreak/>
        <w:t>El CONCESIONARIO SOLICITANTE deberá efectuar los pagos que al amparo de este CONVENIO se encuentra obligado a realizar por los Servicios que tenga contratados, dentro del plazo establecido para tal efecto, una vez que haya recibido la(s) factura(s) correspondiente(s).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El pago de las facturas y de los cargos de contratación podrá efectuarse a través de cualquiera de los siguientes medios de pago, previo aviso del CONCESIONARIO SOLICITANTE:</w:t>
      </w:r>
    </w:p>
    <w:p w:rsidR="0017227E" w:rsidRPr="008D0935" w:rsidRDefault="00353F77" w:rsidP="006B2B9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1.</w:t>
      </w:r>
      <w:r w:rsidRPr="008D0935">
        <w:rPr>
          <w:rFonts w:ascii="Century Gothic" w:hAnsi="Century Gothic" w:cs="Arial"/>
          <w:lang w:val="es-ES_tradnl"/>
        </w:rPr>
        <w:tab/>
      </w:r>
      <w:r w:rsidR="0017227E" w:rsidRPr="008D0935">
        <w:rPr>
          <w:rFonts w:ascii="Century Gothic" w:hAnsi="Century Gothic" w:cs="Arial"/>
          <w:lang w:val="es-ES_tradnl"/>
        </w:rPr>
        <w:t xml:space="preserve">Cheque certificado o de caja emitido por una Institución Bancaria, a nombre de </w:t>
      </w:r>
      <w:r w:rsidRPr="008D0935">
        <w:rPr>
          <w:rFonts w:ascii="Century Gothic" w:hAnsi="Century Gothic" w:cs="Arial"/>
          <w:lang w:val="es-ES_tradnl"/>
        </w:rPr>
        <w:t>Red Nacional Última Milla, S.A.P.I. de C.V.,</w:t>
      </w:r>
      <w:r w:rsidR="0017227E" w:rsidRPr="008D0935">
        <w:rPr>
          <w:rFonts w:ascii="Century Gothic" w:hAnsi="Century Gothic" w:cs="Arial"/>
          <w:lang w:val="es-ES_tradnl"/>
        </w:rPr>
        <w:t xml:space="preserve"> el cual será entregado en el domicilio de ésta a (persona, personas o área correspondiente) que </w:t>
      </w:r>
      <w:r w:rsidRPr="008D0935">
        <w:rPr>
          <w:rFonts w:ascii="Century Gothic" w:hAnsi="Century Gothic" w:cs="Arial"/>
          <w:lang w:val="es-ES_tradnl"/>
        </w:rPr>
        <w:t>RED NACIONAL</w:t>
      </w:r>
      <w:r w:rsidR="0017227E" w:rsidRPr="008D0935">
        <w:rPr>
          <w:rFonts w:ascii="Century Gothic" w:hAnsi="Century Gothic" w:cs="Arial"/>
          <w:lang w:val="es-ES_tradnl"/>
        </w:rPr>
        <w:t xml:space="preserve"> previamente notifique al CONCESIONARIO SOLICITANTE o depositado en la cuenta bancaria que previamente le indique al CONCESIONARIO SOLICITANTE.</w:t>
      </w:r>
    </w:p>
    <w:p w:rsidR="0017227E" w:rsidRPr="008D0935" w:rsidRDefault="0017227E" w:rsidP="006B2B9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2.</w:t>
      </w:r>
      <w:r w:rsidRPr="008D0935">
        <w:rPr>
          <w:rFonts w:ascii="Century Gothic" w:hAnsi="Century Gothic" w:cs="Arial"/>
          <w:lang w:val="es-ES_tradnl"/>
        </w:rPr>
        <w:tab/>
        <w:t xml:space="preserve">Transferencia electrónica de fondos inmediatamente disponibles a la cuenta bancaria que </w:t>
      </w:r>
      <w:r w:rsidR="00353F77" w:rsidRPr="008D0935">
        <w:rPr>
          <w:rFonts w:ascii="Century Gothic" w:hAnsi="Century Gothic" w:cs="Arial"/>
          <w:lang w:val="es-ES_tradnl"/>
        </w:rPr>
        <w:t xml:space="preserve">RED NACIONAL </w:t>
      </w:r>
      <w:r w:rsidRPr="008D0935">
        <w:rPr>
          <w:rFonts w:ascii="Century Gothic" w:hAnsi="Century Gothic" w:cs="Arial"/>
          <w:lang w:val="es-ES_tradnl"/>
        </w:rPr>
        <w:t>previamente le indique al CONCESIONARIO SOLICITANTE.</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caso de adeudos y penas convencionales a cargo de </w:t>
      </w:r>
      <w:r w:rsidR="00353F77" w:rsidRPr="008D0935">
        <w:rPr>
          <w:rFonts w:ascii="Century Gothic" w:hAnsi="Century Gothic" w:cs="Arial"/>
          <w:lang w:val="es-ES_tradnl"/>
        </w:rPr>
        <w:t>RED NACIONAL</w:t>
      </w:r>
      <w:r w:rsidRPr="008D0935">
        <w:rPr>
          <w:rFonts w:ascii="Century Gothic" w:hAnsi="Century Gothic" w:cs="Arial"/>
          <w:lang w:val="es-ES_tradnl"/>
        </w:rPr>
        <w:t>, ésta deberá cubrirlos al CONCESIONARIO SOLICITANTE según lo estipulado en el Anexo “B” de la Oferta de Referencia.</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Las Partes están de acuerdo en cumplir con las obligaciones fiscales establecidas a su cargo por la legislación fiscal vigente.</w:t>
      </w:r>
    </w:p>
    <w:p w:rsidR="0017227E" w:rsidRPr="008D0935" w:rsidRDefault="001811FA" w:rsidP="009D20F8">
      <w:pPr>
        <w:pStyle w:val="Ttulo3"/>
        <w:spacing w:line="264" w:lineRule="auto"/>
        <w:ind w:left="720" w:hanging="720"/>
        <w:jc w:val="left"/>
        <w:rPr>
          <w:rFonts w:ascii="Century Gothic" w:hAnsi="Century Gothic"/>
          <w:szCs w:val="22"/>
        </w:rPr>
      </w:pPr>
      <w:bookmarkStart w:id="2473" w:name="_Toc92974177"/>
      <w:bookmarkStart w:id="2474" w:name="_Toc93052489"/>
      <w:bookmarkStart w:id="2475" w:name="_Toc93056444"/>
      <w:bookmarkStart w:id="2476" w:name="_Toc125393508"/>
      <w:bookmarkStart w:id="2477" w:name="_Toc139012245"/>
      <w:r w:rsidRPr="008D0935">
        <w:rPr>
          <w:rFonts w:ascii="Century Gothic" w:hAnsi="Century Gothic"/>
          <w:szCs w:val="22"/>
        </w:rPr>
        <w:t xml:space="preserve">3.3 </w:t>
      </w:r>
      <w:r w:rsidRPr="008D0935">
        <w:rPr>
          <w:rFonts w:ascii="Century Gothic" w:hAnsi="Century Gothic"/>
          <w:szCs w:val="22"/>
        </w:rPr>
        <w:tab/>
      </w:r>
      <w:r w:rsidR="0017227E" w:rsidRPr="008D0935">
        <w:rPr>
          <w:rFonts w:ascii="Century Gothic" w:hAnsi="Century Gothic"/>
          <w:szCs w:val="22"/>
        </w:rPr>
        <w:t>Inconformidades.</w:t>
      </w:r>
      <w:bookmarkEnd w:id="2473"/>
      <w:bookmarkEnd w:id="2474"/>
      <w:bookmarkEnd w:id="2475"/>
      <w:bookmarkEnd w:id="2476"/>
      <w:bookmarkEnd w:id="2477"/>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el caso de que el CONCESIONARIO SOLICITANTE no esté de acuerdo con su factura, deberá dirigir su inconformidad a </w:t>
      </w:r>
      <w:r w:rsidR="00E45A8F" w:rsidRPr="008D0935">
        <w:rPr>
          <w:rFonts w:ascii="Century Gothic" w:hAnsi="Century Gothic" w:cs="Arial"/>
          <w:lang w:val="es-ES_tradnl"/>
        </w:rPr>
        <w:t>RED NACIONAL</w:t>
      </w:r>
      <w:r w:rsidRPr="008D0935">
        <w:rPr>
          <w:rFonts w:ascii="Century Gothic" w:hAnsi="Century Gothic" w:cs="Arial"/>
          <w:lang w:val="es-ES_tradnl"/>
        </w:rPr>
        <w:t xml:space="preserve"> a través del Sistema Electrónico de Gestión y/o por correo electrónico</w:t>
      </w:r>
      <w:r w:rsidRPr="008D0935">
        <w:rPr>
          <w:rFonts w:ascii="Century Gothic" w:hAnsi="Century Gothic" w:cs="Arial"/>
        </w:rPr>
        <w:t xml:space="preserve"> </w:t>
      </w:r>
      <w:r w:rsidR="00555FC6" w:rsidRPr="008D0935">
        <w:rPr>
          <w:rFonts w:ascii="Century Gothic" w:hAnsi="Century Gothic" w:cs="Arial"/>
        </w:rPr>
        <w:t xml:space="preserve">del CS a la dirección </w:t>
      </w:r>
      <w:r w:rsidRPr="008D0935">
        <w:rPr>
          <w:rFonts w:ascii="Century Gothic" w:hAnsi="Century Gothic" w:cs="Arial"/>
          <w:lang w:val="es-ES_tradnl"/>
        </w:rPr>
        <w:t>provist</w:t>
      </w:r>
      <w:r w:rsidR="00555FC6" w:rsidRPr="008D0935">
        <w:rPr>
          <w:rFonts w:ascii="Century Gothic" w:hAnsi="Century Gothic" w:cs="Arial"/>
          <w:lang w:val="es-ES_tradnl"/>
        </w:rPr>
        <w:t>a</w:t>
      </w:r>
      <w:r w:rsidRPr="008D0935">
        <w:rPr>
          <w:rFonts w:ascii="Century Gothic" w:hAnsi="Century Gothic" w:cs="Arial"/>
          <w:lang w:val="es-ES_tradnl"/>
        </w:rPr>
        <w:t xml:space="preserve"> por </w:t>
      </w:r>
      <w:r w:rsidR="00E45A8F" w:rsidRPr="008D0935">
        <w:rPr>
          <w:rFonts w:ascii="Century Gothic" w:hAnsi="Century Gothic" w:cs="Arial"/>
          <w:lang w:val="es-ES_tradnl"/>
        </w:rPr>
        <w:t>RED NACIONAL</w:t>
      </w:r>
      <w:r w:rsidRPr="008D0935">
        <w:rPr>
          <w:rFonts w:ascii="Century Gothic" w:hAnsi="Century Gothic" w:cs="Arial"/>
          <w:lang w:val="es-ES_tradnl"/>
        </w:rPr>
        <w:t xml:space="preserve"> </w:t>
      </w:r>
      <w:r w:rsidR="00555FC6" w:rsidRPr="008D0935">
        <w:rPr>
          <w:rFonts w:ascii="Century Gothic" w:hAnsi="Century Gothic" w:cs="Arial"/>
          <w:lang w:val="es-ES_tradnl"/>
        </w:rPr>
        <w:t xml:space="preserve">en la cláusula Décimo Novena del presente CONVENIO, </w:t>
      </w:r>
      <w:r w:rsidRPr="008D0935">
        <w:rPr>
          <w:rFonts w:ascii="Century Gothic" w:hAnsi="Century Gothic" w:cs="Arial"/>
          <w:lang w:val="es-ES_tradnl"/>
        </w:rPr>
        <w:t xml:space="preserve">de acuerdo con lo siguiente: </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lang w:val="es-ES_tradnl"/>
        </w:rPr>
        <w:t xml:space="preserve">Para que cualquier inconformidad sea procedente, la misma deberá (i) 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 (ii) hacerse valer dentro de los 18 (dieciocho) días naturales siguientes a la fecha de recepción de la factura original de que se trate, y (iii) acompañarse necesariamente de: (a) el rechazo formal, por escrito, en que el CONCESIONARIO SOLICITANTE manifieste las razones de su inconformidad, (b) a elección del CONCESIONARIO SOLICITANTE, el pago total de los servicios bajo protesta o el pago parcial de los cargos efectivamente reconocidos, y </w:t>
      </w:r>
      <w:r w:rsidRPr="008D0935">
        <w:rPr>
          <w:rFonts w:ascii="Century Gothic" w:hAnsi="Century Gothic" w:cs="Arial"/>
        </w:rPr>
        <w:t xml:space="preserve">(c) como alternativa, la Parte que objete la factura o receptora del </w:t>
      </w:r>
      <w:r w:rsidR="00555FC6" w:rsidRPr="008D0935">
        <w:rPr>
          <w:rFonts w:ascii="Century Gothic" w:hAnsi="Century Gothic" w:cs="Arial"/>
        </w:rPr>
        <w:t xml:space="preserve">Servicio </w:t>
      </w:r>
      <w:r w:rsidRPr="008D0935">
        <w:rPr>
          <w:rFonts w:ascii="Century Gothic" w:hAnsi="Century Gothic" w:cs="Arial"/>
        </w:rPr>
        <w:t xml:space="preserve">podrá pagar, bajo protesta, la totalidad o una porción de la factura, y ésta se considerará como Factura Objetada, por esa porción o la totalidad, en su caso. Lo anterior, no implica una renuncia a los derechos de la Parte objetante respecto de </w:t>
      </w:r>
      <w:r w:rsidRPr="008D0935">
        <w:rPr>
          <w:rFonts w:ascii="Century Gothic" w:hAnsi="Century Gothic" w:cs="Arial"/>
        </w:rPr>
        <w:lastRenderedPageBreak/>
        <w:t xml:space="preserve">aquellas tarifas que sean determinadas administrativamente por la autoridad competente. </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El plazo de 18 (dieciocho) días naturales al que hace referencia el inciso (ii) anterior no procederá en caso de que </w:t>
      </w:r>
      <w:r w:rsidR="00E45A8F" w:rsidRPr="008D0935">
        <w:rPr>
          <w:rFonts w:ascii="Century Gothic" w:hAnsi="Century Gothic" w:cs="Arial"/>
          <w:lang w:val="es-ES_tradnl"/>
        </w:rPr>
        <w:t>RED NACIONAL</w:t>
      </w:r>
      <w:r w:rsidRPr="008D0935">
        <w:rPr>
          <w:rFonts w:ascii="Century Gothic" w:hAnsi="Century Gothic" w:cs="Arial"/>
          <w:lang w:val="es-ES_tradnl"/>
        </w:rPr>
        <w:t xml:space="preserve"> </w:t>
      </w:r>
      <w:r w:rsidRPr="008D0935">
        <w:rPr>
          <w:rFonts w:ascii="Century Gothic" w:hAnsi="Century Gothic" w:cs="Arial"/>
        </w:rPr>
        <w:t>aplique tarifas diferentes a las establecidas en el Anexo A del presente CONVENIO.</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Una vez notificada la inconformidad, </w:t>
      </w:r>
      <w:r w:rsidR="00E45A8F" w:rsidRPr="008D0935">
        <w:rPr>
          <w:rFonts w:ascii="Century Gothic" w:hAnsi="Century Gothic" w:cs="Arial"/>
          <w:lang w:val="es-ES_tradnl"/>
        </w:rPr>
        <w:t>RED NACIONAL</w:t>
      </w:r>
      <w:r w:rsidRPr="008D0935">
        <w:rPr>
          <w:rFonts w:ascii="Century Gothic" w:hAnsi="Century Gothic" w:cs="Arial"/>
          <w:lang w:val="es-ES_tradnl"/>
        </w:rPr>
        <w:t xml:space="preserve"> </w:t>
      </w:r>
      <w:r w:rsidRPr="008D0935">
        <w:rPr>
          <w:rFonts w:ascii="Century Gothic" w:hAnsi="Century Gothic" w:cs="Arial"/>
        </w:rPr>
        <w:t xml:space="preserve">revisará si todos los requisitos se han cumplido, en caso contrario avisará al CONCESIONARIO SOLICITANTE la razón por la que la notificación es incorrecta. El CONCESIONARIO SOLICITANTE </w:t>
      </w:r>
      <w:r w:rsidR="008964CB" w:rsidRPr="008D0935">
        <w:rPr>
          <w:rFonts w:ascii="Century Gothic" w:hAnsi="Century Gothic" w:cs="Arial"/>
        </w:rPr>
        <w:t xml:space="preserve">en un plazo de cinco días hábiles y </w:t>
      </w:r>
      <w:r w:rsidRPr="008D0935">
        <w:rPr>
          <w:rFonts w:ascii="Century Gothic" w:hAnsi="Century Gothic" w:cs="Arial"/>
        </w:rPr>
        <w:t xml:space="preserve">por una sola ocasión podrá volver a enviar la inconformidad cumpliendo con todos los requisitos. </w:t>
      </w:r>
      <w:r w:rsidR="00E45A8F" w:rsidRPr="008D0935">
        <w:rPr>
          <w:rFonts w:ascii="Century Gothic" w:hAnsi="Century Gothic" w:cs="Arial"/>
          <w:lang w:val="es-ES_tradnl"/>
        </w:rPr>
        <w:t>RED NACIONAL</w:t>
      </w:r>
      <w:r w:rsidRPr="008D0935">
        <w:rPr>
          <w:rFonts w:ascii="Century Gothic" w:hAnsi="Century Gothic" w:cs="Arial"/>
          <w:lang w:val="es-ES_tradnl"/>
        </w:rPr>
        <w:t xml:space="preserve"> </w:t>
      </w:r>
      <w:r w:rsidRPr="008D0935">
        <w:rPr>
          <w:rFonts w:ascii="Century Gothic" w:hAnsi="Century Gothic" w:cs="Arial"/>
        </w:rPr>
        <w:t>revisará si existe un error en la factura, procederá a corregirla y la enviará al CONCESIONARIO. De no haber error se le notificará al CONCESIONARIO SOLICITANTE que la inconformidad no es procedente.</w:t>
      </w:r>
    </w:p>
    <w:p w:rsidR="00512B56"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Queda claramente entendido por </w:t>
      </w:r>
      <w:r w:rsidRPr="008D0935">
        <w:rPr>
          <w:rFonts w:ascii="Century Gothic" w:hAnsi="Century Gothic" w:cs="Arial"/>
        </w:rPr>
        <w:t>las Partes</w:t>
      </w:r>
      <w:r w:rsidR="00555FC6" w:rsidRPr="008D0935">
        <w:rPr>
          <w:rFonts w:ascii="Century Gothic" w:hAnsi="Century Gothic" w:cs="Arial"/>
        </w:rPr>
        <w:t xml:space="preserve"> </w:t>
      </w:r>
      <w:r w:rsidRPr="008D0935">
        <w:rPr>
          <w:rFonts w:ascii="Century Gothic" w:hAnsi="Century Gothic" w:cs="Arial"/>
          <w:lang w:val="es-ES_tradnl"/>
        </w:rPr>
        <w:t>que las inconformidades que no reúnan los requisitos precedentes no tendrán efecto o validez alguna y, en consecuencia, las facturas y estados de adeudos correspondientes se tendrán por consentidos.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caso de ser improcedente la inconformidad presentada por el CONCESIONARIO SOLICITANTE, éste deberá pagar en adición al monto no reconocido, los intereses moratorios a los que hace referencia el presente CONVENIO desde la fecha original de pago. En caso de que la objeción sea procedente, y el CONCESIONARIO SOLICITANTE haya optado por efectuar el pago total de los servicios facturados, </w:t>
      </w:r>
      <w:r w:rsidR="00E45A8F" w:rsidRPr="008D0935">
        <w:rPr>
          <w:rFonts w:ascii="Century Gothic" w:hAnsi="Century Gothic" w:cs="Arial"/>
          <w:lang w:val="es-ES_tradnl"/>
        </w:rPr>
        <w:t>RED NACIONAL</w:t>
      </w:r>
      <w:r w:rsidRPr="008D0935">
        <w:rPr>
          <w:rFonts w:ascii="Century Gothic" w:hAnsi="Century Gothic" w:cs="Arial"/>
          <w:lang w:val="es-ES_tradnl"/>
        </w:rPr>
        <w:t xml:space="preserve"> deberá efectuar la devolución del monto que resulte procedente de la inconformidad y deberá pagar, </w:t>
      </w:r>
      <w:r w:rsidRPr="008D0935">
        <w:rPr>
          <w:rFonts w:ascii="Century Gothic" w:hAnsi="Century Gothic" w:cs="Arial"/>
          <w:i/>
          <w:lang w:val="es-ES_tradnl"/>
        </w:rPr>
        <w:t>mutatis mutandis</w:t>
      </w:r>
      <w:r w:rsidRPr="008D0935">
        <w:rPr>
          <w:rFonts w:ascii="Century Gothic" w:hAnsi="Century Gothic" w:cs="Arial"/>
          <w:lang w:val="es-ES_tradnl"/>
        </w:rPr>
        <w:t xml:space="preserve">, los intereses correspondientes. </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El plazo máximo para la resolución de las inconformidades que sean presentadas por el CONCESIONARIO SOLICITANTE no deberá exceder de 60 (sesenta) días naturales. En caso de que la inconformidad sea improcedente, una vez recibida la notificación correspondiente, el CONCESIONARIO SOLICITANTE contará con un plazo de 5 (cinco) días hábiles para la realización del pago del monto total adeudado de la factura objetada.</w:t>
      </w:r>
    </w:p>
    <w:p w:rsidR="0017227E" w:rsidRPr="008D0935" w:rsidRDefault="00555FC6" w:rsidP="009D20F8">
      <w:pPr>
        <w:pStyle w:val="Ttulo3"/>
        <w:spacing w:line="264" w:lineRule="auto"/>
        <w:ind w:left="720" w:hanging="720"/>
        <w:jc w:val="left"/>
        <w:rPr>
          <w:rFonts w:ascii="Century Gothic" w:hAnsi="Century Gothic"/>
          <w:szCs w:val="22"/>
        </w:rPr>
      </w:pPr>
      <w:bookmarkStart w:id="2478" w:name="_Toc92974178"/>
      <w:bookmarkStart w:id="2479" w:name="_Toc93052490"/>
      <w:bookmarkStart w:id="2480" w:name="_Toc93056445"/>
      <w:bookmarkStart w:id="2481" w:name="_Toc125393509"/>
      <w:bookmarkStart w:id="2482" w:name="_Toc139012246"/>
      <w:r w:rsidRPr="008D0935">
        <w:rPr>
          <w:rFonts w:ascii="Century Gothic" w:hAnsi="Century Gothic"/>
          <w:szCs w:val="22"/>
        </w:rPr>
        <w:t xml:space="preserve">3.4 </w:t>
      </w:r>
      <w:r w:rsidRPr="008D0935">
        <w:rPr>
          <w:rFonts w:ascii="Century Gothic" w:hAnsi="Century Gothic"/>
          <w:szCs w:val="22"/>
        </w:rPr>
        <w:tab/>
      </w:r>
      <w:r w:rsidR="0017227E" w:rsidRPr="008D0935">
        <w:rPr>
          <w:rFonts w:ascii="Century Gothic" w:hAnsi="Century Gothic"/>
          <w:szCs w:val="22"/>
        </w:rPr>
        <w:t>Facturación extemporánea.</w:t>
      </w:r>
      <w:bookmarkEnd w:id="2478"/>
      <w:bookmarkEnd w:id="2479"/>
      <w:bookmarkEnd w:id="2480"/>
      <w:bookmarkEnd w:id="2481"/>
      <w:bookmarkEnd w:id="2482"/>
      <w:r w:rsidR="0017227E" w:rsidRPr="008D0935">
        <w:rPr>
          <w:rFonts w:ascii="Century Gothic" w:hAnsi="Century Gothic"/>
          <w:szCs w:val="22"/>
        </w:rPr>
        <w:t xml:space="preserve"> </w:t>
      </w:r>
    </w:p>
    <w:p w:rsidR="0017227E" w:rsidRPr="008D0935" w:rsidRDefault="00E45A8F" w:rsidP="006B2B93">
      <w:pPr>
        <w:spacing w:after="120" w:line="264" w:lineRule="auto"/>
        <w:ind w:right="51"/>
        <w:jc w:val="both"/>
        <w:rPr>
          <w:rFonts w:ascii="Century Gothic" w:hAnsi="Century Gothic" w:cs="Arial"/>
          <w:lang w:val="es-ES_tradnl"/>
        </w:rPr>
      </w:pPr>
      <w:r w:rsidRPr="008D0935">
        <w:rPr>
          <w:rFonts w:ascii="Century Gothic" w:hAnsi="Century Gothic" w:cs="Arial"/>
          <w:lang w:val="es-ES_tradnl"/>
        </w:rPr>
        <w:t>RED NACIONAL</w:t>
      </w:r>
      <w:r w:rsidR="0017227E" w:rsidRPr="008D0935">
        <w:rPr>
          <w:rFonts w:ascii="Century Gothic" w:hAnsi="Century Gothic" w:cs="Arial"/>
          <w:lang w:val="es-ES_tradnl"/>
        </w:rPr>
        <w:t xml:space="preserve"> </w:t>
      </w:r>
      <w:r w:rsidR="0017227E" w:rsidRPr="008D0935">
        <w:rPr>
          <w:rFonts w:ascii="Century Gothic" w:hAnsi="Century Gothic" w:cs="Arial"/>
        </w:rPr>
        <w:t xml:space="preserve">podrá presentar, dentro de los 120 (ciento veinte) días naturales posteriores a la conclusión del ciclo mensual de facturación correspondiente, facturas complementarias por servicios omitidos (no facturados) o incorrectamente facturados, después del periodo de emisión de la factura correspondiente </w:t>
      </w:r>
      <w:r w:rsidR="0017227E" w:rsidRPr="008D0935">
        <w:rPr>
          <w:rFonts w:ascii="Century Gothic" w:hAnsi="Century Gothic" w:cs="Arial"/>
          <w:lang w:val="es-ES_tradnl"/>
        </w:rPr>
        <w:t>a través del Sistema Electrónico de Gestión y/o a través del correo electrónico señalado por parte del CONCESIONARIO SOLICITANTE.</w:t>
      </w:r>
    </w:p>
    <w:p w:rsidR="006B2B93" w:rsidRPr="008D0935" w:rsidRDefault="006B2B93" w:rsidP="006B2B93">
      <w:pPr>
        <w:spacing w:after="120" w:line="264" w:lineRule="auto"/>
        <w:ind w:right="51"/>
        <w:jc w:val="both"/>
        <w:rPr>
          <w:rFonts w:ascii="Century Gothic" w:hAnsi="Century Gothic" w:cs="Arial"/>
          <w:lang w:val="es-ES_tradnl"/>
        </w:rPr>
      </w:pPr>
    </w:p>
    <w:p w:rsidR="0017227E" w:rsidRPr="008D0935" w:rsidRDefault="0017227E" w:rsidP="00464F1F">
      <w:pPr>
        <w:pStyle w:val="0Tit11"/>
        <w:keepNext/>
      </w:pPr>
      <w:bookmarkStart w:id="2483" w:name="_Toc92974179"/>
      <w:bookmarkStart w:id="2484" w:name="_Toc93052491"/>
      <w:bookmarkStart w:id="2485" w:name="_Toc93056446"/>
      <w:bookmarkStart w:id="2486" w:name="_Toc125393510"/>
      <w:bookmarkStart w:id="2487" w:name="_Toc139012247"/>
      <w:r w:rsidRPr="008D0935">
        <w:t>Cuarta.</w:t>
      </w:r>
      <w:r w:rsidR="005E20FF" w:rsidRPr="008D0935">
        <w:t xml:space="preserve"> </w:t>
      </w:r>
      <w:r w:rsidRPr="008D0935">
        <w:t>INTERESES MORATORIOS</w:t>
      </w:r>
      <w:bookmarkEnd w:id="2483"/>
      <w:bookmarkEnd w:id="2484"/>
      <w:bookmarkEnd w:id="2485"/>
      <w:bookmarkEnd w:id="2486"/>
      <w:bookmarkEnd w:id="2487"/>
      <w:r w:rsidRPr="008D0935">
        <w:t xml:space="preserve"> </w:t>
      </w:r>
    </w:p>
    <w:p w:rsidR="0017227E" w:rsidRPr="008D0935" w:rsidRDefault="0017227E" w:rsidP="006B2B93">
      <w:pPr>
        <w:pStyle w:val="CitaIFT"/>
        <w:spacing w:after="120" w:line="264" w:lineRule="auto"/>
        <w:ind w:left="0" w:right="51"/>
        <w:rPr>
          <w:rFonts w:ascii="Century Gothic" w:hAnsi="Century Gothic"/>
          <w:i w:val="0"/>
          <w:color w:val="auto"/>
          <w:sz w:val="22"/>
          <w:lang w:val="es-MX"/>
        </w:rPr>
      </w:pPr>
      <w:r w:rsidRPr="008D0935">
        <w:rPr>
          <w:rFonts w:ascii="Century Gothic" w:hAnsi="Century Gothic"/>
          <w:i w:val="0"/>
          <w:color w:val="auto"/>
          <w:sz w:val="22"/>
          <w:lang w:val="es-MX"/>
        </w:rPr>
        <w:t xml:space="preserve">En caso de falta de pago oportuno por parte del CONCESIONARIO SOLICITANTE de cualesquiera cantidades correspondientes a los servicios conforme a los plazos, términos y condiciones establecidos en el </w:t>
      </w:r>
      <w:r w:rsidRPr="008D0935">
        <w:rPr>
          <w:rFonts w:ascii="Century Gothic" w:hAnsi="Century Gothic"/>
          <w:i w:val="0"/>
          <w:color w:val="auto"/>
          <w:sz w:val="22"/>
          <w:szCs w:val="22"/>
          <w:lang w:val="es-MX"/>
        </w:rPr>
        <w:t>CONVENIO</w:t>
      </w:r>
      <w:r w:rsidRPr="008D0935">
        <w:rPr>
          <w:rFonts w:ascii="Century Gothic" w:hAnsi="Century Gothic"/>
          <w:i w:val="0"/>
          <w:color w:val="auto"/>
          <w:sz w:val="22"/>
          <w:lang w:val="es-MX"/>
        </w:rPr>
        <w:t>, sin perjuicio de cualquier acción que</w:t>
      </w:r>
      <w:r w:rsidRPr="008D0935">
        <w:rPr>
          <w:rFonts w:ascii="Century Gothic" w:hAnsi="Century Gothic"/>
          <w:i w:val="0"/>
          <w:color w:val="auto"/>
          <w:sz w:val="22"/>
          <w:szCs w:val="22"/>
          <w:lang w:val="es-MX"/>
        </w:rPr>
        <w:t xml:space="preserve"> </w:t>
      </w:r>
      <w:r w:rsidR="00883960" w:rsidRPr="008D0935">
        <w:rPr>
          <w:rFonts w:ascii="Century Gothic" w:hAnsi="Century Gothic"/>
          <w:i w:val="0"/>
          <w:color w:val="auto"/>
          <w:sz w:val="22"/>
          <w:szCs w:val="22"/>
          <w:lang w:val="es-MX"/>
        </w:rPr>
        <w:t xml:space="preserve">las </w:t>
      </w:r>
      <w:r w:rsidR="00883960" w:rsidRPr="008D0935">
        <w:rPr>
          <w:rFonts w:ascii="Century Gothic" w:hAnsi="Century Gothic"/>
          <w:i w:val="0"/>
          <w:color w:val="auto"/>
          <w:sz w:val="22"/>
          <w:szCs w:val="22"/>
          <w:lang w:val="es-MX"/>
        </w:rPr>
        <w:lastRenderedPageBreak/>
        <w:t>EM</w:t>
      </w:r>
      <w:r w:rsidRPr="008D0935">
        <w:rPr>
          <w:rFonts w:ascii="Century Gothic" w:hAnsi="Century Gothic"/>
          <w:i w:val="0"/>
          <w:color w:val="auto"/>
          <w:sz w:val="22"/>
          <w:szCs w:val="22"/>
          <w:lang w:val="es-MX"/>
        </w:rPr>
        <w:t xml:space="preserve"> </w:t>
      </w:r>
      <w:r w:rsidRPr="008D0935">
        <w:rPr>
          <w:rFonts w:ascii="Century Gothic" w:hAnsi="Century Gothic"/>
          <w:i w:val="0"/>
          <w:color w:val="auto"/>
          <w:sz w:val="22"/>
          <w:lang w:val="es-MX"/>
        </w:rPr>
        <w:t xml:space="preserve">tuviera derecho a ejercitar por el citado incumplimiento, el CONCESIONARIO SOLICITANTE pagará a </w:t>
      </w:r>
      <w:r w:rsidR="00E45A8F" w:rsidRPr="008D0935">
        <w:rPr>
          <w:rFonts w:ascii="Century Gothic" w:hAnsi="Century Gothic"/>
          <w:i w:val="0"/>
          <w:iCs/>
          <w:sz w:val="22"/>
          <w:szCs w:val="22"/>
        </w:rPr>
        <w:t>RED NACIONAL</w:t>
      </w:r>
      <w:r w:rsidRPr="008D0935">
        <w:rPr>
          <w:rFonts w:ascii="Century Gothic" w:hAnsi="Century Gothic"/>
          <w:i w:val="0"/>
          <w:color w:val="auto"/>
          <w:sz w:val="22"/>
          <w:szCs w:val="22"/>
          <w:lang w:val="es-MX"/>
        </w:rPr>
        <w:t xml:space="preserve"> </w:t>
      </w:r>
      <w:r w:rsidRPr="008D0935">
        <w:rPr>
          <w:rFonts w:ascii="Century Gothic" w:hAnsi="Century Gothic"/>
          <w:i w:val="0"/>
          <w:color w:val="auto"/>
          <w:sz w:val="22"/>
          <w:lang w:val="es-MX"/>
        </w:rPr>
        <w:t>intereses moratorios respecto de todas aquellas cantidades que permanezcan insolutas.</w:t>
      </w:r>
    </w:p>
    <w:p w:rsidR="0017227E" w:rsidRPr="008D0935" w:rsidRDefault="0017227E" w:rsidP="006B2B93">
      <w:pPr>
        <w:pStyle w:val="CitaIFT"/>
        <w:spacing w:after="120" w:line="264" w:lineRule="auto"/>
        <w:ind w:left="0" w:right="51"/>
        <w:rPr>
          <w:rFonts w:ascii="Century Gothic" w:hAnsi="Century Gothic"/>
          <w:i w:val="0"/>
          <w:color w:val="auto"/>
          <w:sz w:val="22"/>
          <w:lang w:val="es-MX"/>
        </w:rPr>
      </w:pPr>
      <w:r w:rsidRPr="008D0935">
        <w:rPr>
          <w:rFonts w:ascii="Century Gothic" w:hAnsi="Century Gothic"/>
          <w:i w:val="0"/>
          <w:color w:val="auto"/>
          <w:sz w:val="22"/>
          <w:lang w:val="es-MX"/>
        </w:rPr>
        <w:t>La tasa base para efectos del cálculo de intereses moratorios en el primer período mensual será la Tasa de Interés lnterbancaria de Equilibrio vigente en la fecha de vencimiento de las contraprestaciones o reembolsos correspondientes. Dicha tasa base se ajustará mensualmente empleando la Tasa de Interés lnterbancaria de Equilibrio vigente en la fecha en que inicie cada período mensual subsecuente, contado a partir de la fecha de vencimiento de las contraprestaciones o reembolsos correspondientes.</w:t>
      </w:r>
    </w:p>
    <w:p w:rsidR="00971EC1" w:rsidRPr="008D0935" w:rsidRDefault="00971EC1" w:rsidP="006B2B93">
      <w:pPr>
        <w:spacing w:after="120" w:line="264" w:lineRule="auto"/>
        <w:rPr>
          <w:rFonts w:ascii="Century Gothic" w:hAnsi="Century Gothic"/>
        </w:rPr>
      </w:pPr>
    </w:p>
    <w:p w:rsidR="0017227E" w:rsidRPr="008D0935" w:rsidRDefault="0017227E" w:rsidP="00C60563">
      <w:pPr>
        <w:pStyle w:val="0Tit11"/>
      </w:pPr>
      <w:bookmarkStart w:id="2488" w:name="_Toc92974180"/>
      <w:bookmarkStart w:id="2489" w:name="_Toc93052492"/>
      <w:bookmarkStart w:id="2490" w:name="_Toc93056447"/>
      <w:bookmarkStart w:id="2491" w:name="_Toc125393511"/>
      <w:bookmarkStart w:id="2492" w:name="_Toc139012248"/>
      <w:r w:rsidRPr="008D0935">
        <w:t>Quinta.</w:t>
      </w:r>
      <w:r w:rsidR="00E10CFA" w:rsidRPr="008D0935">
        <w:t xml:space="preserve"> </w:t>
      </w:r>
      <w:r w:rsidRPr="008D0935">
        <w:t>INFORMACIÓN CONFIDENCIAL</w:t>
      </w:r>
      <w:bookmarkEnd w:id="2488"/>
      <w:bookmarkEnd w:id="2489"/>
      <w:bookmarkEnd w:id="2490"/>
      <w:bookmarkEnd w:id="2491"/>
      <w:bookmarkEnd w:id="2492"/>
      <w:r w:rsidRPr="008D0935">
        <w:t xml:space="preserve"> </w:t>
      </w:r>
    </w:p>
    <w:p w:rsidR="0017227E" w:rsidRPr="008D0935" w:rsidRDefault="00883960" w:rsidP="006B2B93">
      <w:pPr>
        <w:pStyle w:val="CitaIFT"/>
        <w:spacing w:after="120" w:line="264" w:lineRule="auto"/>
        <w:ind w:left="0" w:right="51"/>
        <w:rPr>
          <w:rFonts w:ascii="Century Gothic" w:hAnsi="Century Gothic"/>
          <w:i w:val="0"/>
          <w:sz w:val="22"/>
        </w:rPr>
      </w:pPr>
      <w:r w:rsidRPr="008D0935">
        <w:rPr>
          <w:rFonts w:ascii="Century Gothic" w:hAnsi="Century Gothic"/>
          <w:i w:val="0"/>
          <w:color w:val="auto"/>
          <w:sz w:val="22"/>
          <w:szCs w:val="22"/>
          <w:lang w:val="es-MX"/>
        </w:rPr>
        <w:t xml:space="preserve">Las </w:t>
      </w:r>
      <w:r w:rsidR="00E45A8F" w:rsidRPr="008D0935">
        <w:rPr>
          <w:rFonts w:ascii="Century Gothic" w:hAnsi="Century Gothic"/>
          <w:i w:val="0"/>
          <w:color w:val="auto"/>
          <w:sz w:val="22"/>
          <w:szCs w:val="22"/>
          <w:lang w:val="es-MX"/>
        </w:rPr>
        <w:t xml:space="preserve">Partes </w:t>
      </w:r>
      <w:r w:rsidR="0017227E" w:rsidRPr="008D0935">
        <w:rPr>
          <w:rFonts w:ascii="Century Gothic" w:hAnsi="Century Gothic"/>
          <w:i w:val="0"/>
          <w:color w:val="auto"/>
          <w:sz w:val="22"/>
          <w:lang w:val="es-MX"/>
        </w:rPr>
        <w:t xml:space="preserve">se obligan a guardar estricta confidencialidad con relación a la información técnica y cualquier otra que se derive de los compromisos adquiridos en este </w:t>
      </w:r>
      <w:r w:rsidR="0017227E" w:rsidRPr="008D0935">
        <w:rPr>
          <w:rFonts w:ascii="Century Gothic" w:hAnsi="Century Gothic"/>
          <w:i w:val="0"/>
          <w:color w:val="auto"/>
          <w:sz w:val="22"/>
          <w:szCs w:val="22"/>
          <w:lang w:val="es-MX"/>
        </w:rPr>
        <w:t>CONVENIO</w:t>
      </w:r>
      <w:r w:rsidR="0017227E" w:rsidRPr="008D0935">
        <w:rPr>
          <w:rFonts w:ascii="Century Gothic" w:hAnsi="Century Gothic"/>
          <w:i w:val="0"/>
          <w:color w:val="auto"/>
          <w:sz w:val="22"/>
          <w:lang w:val="es-MX"/>
        </w:rPr>
        <w:t xml:space="preserve">, que sea señalada como información confidencial por cualquiera de las </w:t>
      </w:r>
      <w:r w:rsidR="0017227E" w:rsidRPr="008D0935">
        <w:rPr>
          <w:rFonts w:ascii="Century Gothic" w:hAnsi="Century Gothic"/>
          <w:i w:val="0"/>
          <w:sz w:val="22"/>
        </w:rPr>
        <w:t xml:space="preserve">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w:t>
      </w:r>
      <w:r w:rsidR="0017227E" w:rsidRPr="008D0935">
        <w:rPr>
          <w:rFonts w:ascii="Century Gothic" w:hAnsi="Century Gothic"/>
          <w:i w:val="0"/>
          <w:sz w:val="22"/>
          <w:szCs w:val="22"/>
        </w:rPr>
        <w:t>Servicios</w:t>
      </w:r>
      <w:r w:rsidR="0017227E" w:rsidRPr="008D0935">
        <w:rPr>
          <w:rFonts w:ascii="Century Gothic" w:hAnsi="Century Gothic"/>
          <w:i w:val="0"/>
          <w:sz w:val="22"/>
        </w:rPr>
        <w:t xml:space="preserve"> descritos en este instrumento.</w:t>
      </w:r>
    </w:p>
    <w:p w:rsidR="0017227E" w:rsidRPr="008D0935" w:rsidRDefault="0017227E" w:rsidP="006B2B93">
      <w:pPr>
        <w:pStyle w:val="CitaIFT"/>
        <w:spacing w:after="120" w:line="264" w:lineRule="auto"/>
        <w:ind w:left="0" w:right="51"/>
        <w:rPr>
          <w:rFonts w:ascii="Century Gothic" w:hAnsi="Century Gothic"/>
          <w:i w:val="0"/>
          <w:sz w:val="22"/>
        </w:rPr>
      </w:pPr>
      <w:r w:rsidRPr="008D0935">
        <w:rPr>
          <w:rFonts w:ascii="Century Gothic" w:hAnsi="Century Gothic"/>
          <w:i w:val="0"/>
          <w:color w:val="auto"/>
          <w:sz w:val="22"/>
          <w:lang w:val="es-MX"/>
        </w:rPr>
        <w:t xml:space="preserve">La documentación y la información que se genere con motivo de la celebración de este </w:t>
      </w:r>
      <w:r w:rsidRPr="008D0935">
        <w:rPr>
          <w:rFonts w:ascii="Century Gothic" w:hAnsi="Century Gothic"/>
          <w:i w:val="0"/>
          <w:color w:val="auto"/>
          <w:sz w:val="22"/>
          <w:szCs w:val="22"/>
          <w:lang w:val="es-MX"/>
        </w:rPr>
        <w:t>CONVENIO</w:t>
      </w:r>
      <w:r w:rsidRPr="008D0935">
        <w:rPr>
          <w:rFonts w:ascii="Century Gothic" w:hAnsi="Century Gothic"/>
          <w:i w:val="0"/>
          <w:color w:val="auto"/>
          <w:sz w:val="22"/>
          <w:lang w:val="es-MX"/>
        </w:rPr>
        <w:t>,</w:t>
      </w:r>
      <w:r w:rsidRPr="008D0935">
        <w:rPr>
          <w:rFonts w:ascii="Century Gothic" w:hAnsi="Century Gothic"/>
          <w:b/>
          <w:sz w:val="22"/>
        </w:rPr>
        <w:t xml:space="preserve"> </w:t>
      </w:r>
      <w:r w:rsidRPr="008D0935">
        <w:rPr>
          <w:rFonts w:ascii="Century Gothic" w:hAnsi="Century Gothic"/>
          <w:i w:val="0"/>
          <w:sz w:val="22"/>
        </w:rPr>
        <w:t xml:space="preserve">será propiedad exclusiva de la </w:t>
      </w:r>
      <w:r w:rsidRPr="008D0935">
        <w:rPr>
          <w:rFonts w:ascii="Century Gothic" w:hAnsi="Century Gothic"/>
          <w:i w:val="0"/>
          <w:sz w:val="22"/>
          <w:szCs w:val="22"/>
        </w:rPr>
        <w:t>Parte</w:t>
      </w:r>
      <w:r w:rsidRPr="008D0935">
        <w:rPr>
          <w:rFonts w:ascii="Century Gothic" w:hAnsi="Century Gothic"/>
          <w:i w:val="0"/>
          <w:sz w:val="22"/>
        </w:rPr>
        <w:t xml:space="preserve"> que la produzca. Ninguna de las Partes podrá divulgar la información sin previo consentimiento por escrito de la otra Parte.</w:t>
      </w:r>
    </w:p>
    <w:p w:rsidR="0017227E" w:rsidRPr="008D0935" w:rsidRDefault="0017227E" w:rsidP="006B2B93">
      <w:pPr>
        <w:pStyle w:val="CitaIFT"/>
        <w:spacing w:after="120" w:line="264" w:lineRule="auto"/>
        <w:ind w:left="0" w:right="51"/>
        <w:rPr>
          <w:rFonts w:ascii="Century Gothic" w:hAnsi="Century Gothic"/>
          <w:i w:val="0"/>
          <w:sz w:val="22"/>
        </w:rPr>
      </w:pPr>
      <w:r w:rsidRPr="008D0935">
        <w:rPr>
          <w:rFonts w:ascii="Century Gothic" w:hAnsi="Century Gothic"/>
          <w:i w:val="0"/>
          <w:color w:val="auto"/>
          <w:sz w:val="22"/>
          <w:lang w:val="es-MX"/>
        </w:rPr>
        <w:t xml:space="preserve">La información que se proporcione o que se llegue a conocer con motivo de este </w:t>
      </w:r>
      <w:r w:rsidRPr="008D0935">
        <w:rPr>
          <w:rFonts w:ascii="Century Gothic" w:hAnsi="Century Gothic"/>
          <w:i w:val="0"/>
          <w:sz w:val="22"/>
          <w:szCs w:val="22"/>
        </w:rPr>
        <w:t>CONVENIO</w:t>
      </w:r>
      <w:r w:rsidRPr="008D0935">
        <w:rPr>
          <w:rFonts w:ascii="Century Gothic" w:hAnsi="Century Gothic"/>
          <w:i w:val="0"/>
          <w:sz w:val="22"/>
        </w:rPr>
        <w:t xml:space="preserve">, será considerada como estrictamente confidencial, obligándose ambas Partes a no revelarla a terceras personas, tomando las providencias necesarias para que las personas que tengan acceso a información proporcionada por las Partes como consecuencia de lo pactado en este </w:t>
      </w:r>
      <w:r w:rsidRPr="008D0935">
        <w:rPr>
          <w:rFonts w:ascii="Century Gothic" w:hAnsi="Century Gothic"/>
          <w:i w:val="0"/>
          <w:sz w:val="22"/>
          <w:szCs w:val="22"/>
        </w:rPr>
        <w:t>CONVENIO</w:t>
      </w:r>
      <w:r w:rsidRPr="008D0935">
        <w:rPr>
          <w:rFonts w:ascii="Century Gothic" w:hAnsi="Century Gothic"/>
          <w:i w:val="0"/>
          <w:sz w:val="22"/>
        </w:rPr>
        <w:t>, no la divulguen.</w:t>
      </w:r>
    </w:p>
    <w:p w:rsidR="0017227E" w:rsidRPr="008D0935" w:rsidRDefault="0017227E" w:rsidP="006B2B93">
      <w:pPr>
        <w:pStyle w:val="CitaIFT"/>
        <w:spacing w:after="120" w:line="264" w:lineRule="auto"/>
        <w:ind w:left="0" w:right="51"/>
        <w:rPr>
          <w:rFonts w:ascii="Century Gothic" w:hAnsi="Century Gothic"/>
          <w:i w:val="0"/>
          <w:sz w:val="22"/>
        </w:rPr>
      </w:pPr>
      <w:r w:rsidRPr="008D0935">
        <w:rPr>
          <w:rFonts w:ascii="Century Gothic" w:hAnsi="Century Gothic"/>
          <w:i w:val="0"/>
          <w:sz w:val="22"/>
        </w:rPr>
        <w:t xml:space="preserve">Asimismo, se considerará como confidencial toda la información relacionada con los usuarios finales, presentes o futuros, así como toda la información intercambiada entre el CONCESIONARIO SOLICITANTE y </w:t>
      </w:r>
      <w:r w:rsidR="00E45A8F" w:rsidRPr="008D0935">
        <w:rPr>
          <w:rFonts w:ascii="Century Gothic" w:hAnsi="Century Gothic"/>
          <w:i w:val="0"/>
          <w:iCs/>
          <w:sz w:val="22"/>
          <w:szCs w:val="22"/>
        </w:rPr>
        <w:t>RED NACIONAL</w:t>
      </w:r>
      <w:r w:rsidRPr="008D0935">
        <w:rPr>
          <w:rFonts w:ascii="Century Gothic" w:hAnsi="Century Gothic"/>
          <w:i w:val="0"/>
          <w:sz w:val="22"/>
          <w:szCs w:val="22"/>
        </w:rPr>
        <w:t xml:space="preserve"> </w:t>
      </w:r>
      <w:r w:rsidRPr="008D0935">
        <w:rPr>
          <w:rFonts w:ascii="Century Gothic" w:hAnsi="Century Gothic"/>
          <w:i w:val="0"/>
          <w:sz w:val="22"/>
        </w:rPr>
        <w:t>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rsidR="0017227E" w:rsidRPr="008D0935" w:rsidRDefault="0017227E" w:rsidP="006B2B93">
      <w:pPr>
        <w:pStyle w:val="CitaIFT"/>
        <w:spacing w:after="120" w:line="264" w:lineRule="auto"/>
        <w:ind w:left="0" w:right="51"/>
        <w:rPr>
          <w:rFonts w:ascii="Century Gothic" w:hAnsi="Century Gothic"/>
          <w:i w:val="0"/>
          <w:sz w:val="22"/>
        </w:rPr>
      </w:pPr>
      <w:r w:rsidRPr="008D0935">
        <w:rPr>
          <w:rFonts w:ascii="Century Gothic" w:hAnsi="Century Gothic"/>
          <w:i w:val="0"/>
          <w:sz w:val="22"/>
        </w:rPr>
        <w:t xml:space="preserve">Si la información proporcionada por cualquiera de las Partes se hiciere del conocimiento de terceros, por dolo, negligencia o mala fe, imputable a la </w:t>
      </w:r>
      <w:r w:rsidRPr="008D0935">
        <w:rPr>
          <w:rFonts w:ascii="Century Gothic" w:hAnsi="Century Gothic"/>
          <w:i w:val="0"/>
          <w:sz w:val="22"/>
          <w:szCs w:val="22"/>
        </w:rPr>
        <w:t>Parte</w:t>
      </w:r>
      <w:r w:rsidRPr="008D0935">
        <w:rPr>
          <w:rFonts w:ascii="Century Gothic" w:hAnsi="Century Gothic"/>
          <w:i w:val="0"/>
          <w:sz w:val="22"/>
        </w:rPr>
        <w:t xml:space="preserve"> receptora de la información y/o a su personal, empleados o agentes, dicha </w:t>
      </w:r>
      <w:r w:rsidRPr="008D0935">
        <w:rPr>
          <w:rFonts w:ascii="Century Gothic" w:hAnsi="Century Gothic"/>
          <w:i w:val="0"/>
          <w:sz w:val="22"/>
          <w:szCs w:val="22"/>
        </w:rPr>
        <w:t>Parte</w:t>
      </w:r>
      <w:r w:rsidRPr="008D0935">
        <w:rPr>
          <w:rFonts w:ascii="Century Gothic" w:hAnsi="Century Gothic"/>
          <w:i w:val="0"/>
          <w:sz w:val="22"/>
        </w:rPr>
        <w:t xml:space="preserve"> deberá responder por los daños y perjuicios ocasionados, sin perjuicio de las responsabilidades y sanciones </w:t>
      </w:r>
      <w:r w:rsidRPr="008D0935">
        <w:rPr>
          <w:rFonts w:ascii="Century Gothic" w:hAnsi="Century Gothic"/>
          <w:i w:val="0"/>
          <w:sz w:val="22"/>
        </w:rPr>
        <w:lastRenderedPageBreak/>
        <w:t xml:space="preserve">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w:t>
      </w:r>
      <w:r w:rsidRPr="008D0935">
        <w:rPr>
          <w:rFonts w:ascii="Century Gothic" w:hAnsi="Century Gothic"/>
          <w:i w:val="0"/>
          <w:sz w:val="22"/>
          <w:szCs w:val="22"/>
        </w:rPr>
        <w:t>CONVENIO</w:t>
      </w:r>
      <w:r w:rsidRPr="008D0935">
        <w:rPr>
          <w:rFonts w:ascii="Century Gothic" w:hAnsi="Century Gothic"/>
          <w:i w:val="0"/>
          <w:sz w:val="22"/>
        </w:rPr>
        <w:t xml:space="preserve"> y por un periodo de dos años a partir de la terminación del mismo.</w:t>
      </w:r>
    </w:p>
    <w:p w:rsidR="00512B56" w:rsidRPr="008D0935" w:rsidRDefault="0017227E" w:rsidP="006B2B93">
      <w:pPr>
        <w:pStyle w:val="CitaIFT"/>
        <w:spacing w:after="120" w:line="264" w:lineRule="auto"/>
        <w:ind w:left="0" w:right="51"/>
        <w:rPr>
          <w:rFonts w:ascii="Century Gothic" w:hAnsi="Century Gothic"/>
          <w:i w:val="0"/>
          <w:color w:val="auto"/>
          <w:sz w:val="22"/>
          <w:szCs w:val="22"/>
          <w:lang w:val="es-MX"/>
        </w:rPr>
      </w:pPr>
      <w:r w:rsidRPr="008D0935">
        <w:rPr>
          <w:rFonts w:ascii="Century Gothic" w:hAnsi="Century Gothic"/>
          <w:i w:val="0"/>
          <w:color w:val="auto"/>
          <w:sz w:val="22"/>
          <w:szCs w:val="22"/>
          <w:lang w:val="es-MX"/>
        </w:rPr>
        <w:t>No se entenderá como información confidencial, aquella que:</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(i)</w:t>
      </w:r>
      <w:r w:rsidRPr="008D0935">
        <w:rPr>
          <w:rFonts w:ascii="Century Gothic" w:hAnsi="Century Gothic" w:cs="Arial"/>
          <w:lang w:val="es-ES_tradnl"/>
        </w:rPr>
        <w:tab/>
        <w:t>Sea o llegue a ser del dominio público por disposición de la autoridad o por voluntad de la Parte propietaria.</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(ii)</w:t>
      </w:r>
      <w:r w:rsidRPr="008D0935">
        <w:rPr>
          <w:rFonts w:ascii="Century Gothic" w:hAnsi="Century Gothic" w:cs="Arial"/>
          <w:lang w:val="es-ES_tradnl"/>
        </w:rPr>
        <w:tab/>
        <w:t>Sea proporcionada a la Parte receptora como información no confidencial o sin la indicación citada en la cláusula.</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(iii)</w:t>
      </w:r>
      <w:r w:rsidRPr="008D0935">
        <w:rPr>
          <w:rFonts w:ascii="Century Gothic" w:hAnsi="Century Gothic" w:cs="Arial"/>
          <w:lang w:val="es-ES_tradnl"/>
        </w:rPr>
        <w:tab/>
        <w:t>Haya estado en posesión de la Parte receptora antes de haberle sido proporcionada por la Parte propietaria, o</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(iv)</w:t>
      </w:r>
      <w:r w:rsidRPr="008D0935">
        <w:rPr>
          <w:rFonts w:ascii="Century Gothic" w:hAnsi="Century Gothic" w:cs="Arial"/>
          <w:lang w:val="es-ES_tradnl"/>
        </w:rPr>
        <w:tab/>
        <w:t>Deba ser divulgada por la Parte receptora en virtud de un requerimiento legal, judicial, gubernamental o administrativo, siempre que notifique por escrito a la otra Parte con 3 (tres) días de anticipación a la divulgación solicitada.</w:t>
      </w:r>
    </w:p>
    <w:p w:rsidR="0017227E" w:rsidRPr="008D0935" w:rsidRDefault="0017227E" w:rsidP="006B2B93">
      <w:pPr>
        <w:pStyle w:val="CitaIFT"/>
        <w:spacing w:after="120" w:line="264" w:lineRule="auto"/>
        <w:ind w:left="0" w:right="51"/>
        <w:rPr>
          <w:rFonts w:ascii="Century Gothic" w:hAnsi="Century Gothic"/>
          <w:i w:val="0"/>
          <w:color w:val="auto"/>
          <w:sz w:val="22"/>
          <w:lang w:val="es-MX"/>
        </w:rPr>
      </w:pPr>
      <w:r w:rsidRPr="008D0935">
        <w:rPr>
          <w:rFonts w:ascii="Century Gothic" w:hAnsi="Century Gothic"/>
          <w:i w:val="0"/>
          <w:color w:val="auto"/>
          <w:sz w:val="22"/>
          <w:lang w:val="es-MX"/>
        </w:rPr>
        <w:t xml:space="preserve">La </w:t>
      </w:r>
      <w:r w:rsidRPr="008D0935">
        <w:rPr>
          <w:rFonts w:ascii="Century Gothic" w:hAnsi="Century Gothic"/>
          <w:i w:val="0"/>
          <w:color w:val="auto"/>
          <w:sz w:val="22"/>
          <w:szCs w:val="22"/>
          <w:lang w:val="es-MX"/>
        </w:rPr>
        <w:t>Parte</w:t>
      </w:r>
      <w:r w:rsidRPr="008D0935">
        <w:rPr>
          <w:rFonts w:ascii="Century Gothic" w:hAnsi="Century Gothic"/>
          <w:i w:val="0"/>
          <w:color w:val="auto"/>
          <w:sz w:val="22"/>
          <w:lang w:val="es-MX"/>
        </w:rPr>
        <w:t xml:space="preserve"> receptora se obliga a no revelar la información confidencial, salvo autorización previa y por escrito de la otra </w:t>
      </w:r>
      <w:r w:rsidRPr="008D0935">
        <w:rPr>
          <w:rFonts w:ascii="Century Gothic" w:hAnsi="Century Gothic"/>
          <w:i w:val="0"/>
          <w:color w:val="auto"/>
          <w:sz w:val="22"/>
          <w:szCs w:val="22"/>
          <w:lang w:val="es-MX"/>
        </w:rPr>
        <w:t>Parte</w:t>
      </w:r>
      <w:r w:rsidRPr="008D0935">
        <w:rPr>
          <w:rFonts w:ascii="Century Gothic" w:hAnsi="Century Gothic"/>
          <w:i w:val="0"/>
          <w:color w:val="auto"/>
          <w:sz w:val="22"/>
          <w:lang w:val="es-MX"/>
        </w:rPr>
        <w:t xml:space="preserve">. Asimismo, la </w:t>
      </w:r>
      <w:r w:rsidRPr="008D0935">
        <w:rPr>
          <w:rFonts w:ascii="Century Gothic" w:hAnsi="Century Gothic"/>
          <w:i w:val="0"/>
          <w:color w:val="auto"/>
          <w:sz w:val="22"/>
          <w:szCs w:val="22"/>
          <w:lang w:val="es-MX"/>
        </w:rPr>
        <w:t>Parte</w:t>
      </w:r>
      <w:r w:rsidRPr="008D0935">
        <w:rPr>
          <w:rFonts w:ascii="Century Gothic" w:hAnsi="Century Gothic"/>
          <w:i w:val="0"/>
          <w:color w:val="auto"/>
          <w:sz w:val="22"/>
          <w:lang w:val="es-MX"/>
        </w:rPr>
        <w:t xml:space="preserve"> receptora se obliga a no usar la información confidencial para cualquier propósito distinto a lo pactado en este </w:t>
      </w:r>
      <w:r w:rsidRPr="008D0935">
        <w:rPr>
          <w:rFonts w:ascii="Century Gothic" w:hAnsi="Century Gothic"/>
          <w:i w:val="0"/>
          <w:color w:val="auto"/>
          <w:sz w:val="22"/>
          <w:szCs w:val="22"/>
          <w:lang w:val="es-MX"/>
        </w:rPr>
        <w:t>CONVENIO</w:t>
      </w:r>
      <w:r w:rsidRPr="008D0935">
        <w:rPr>
          <w:rFonts w:ascii="Century Gothic" w:hAnsi="Century Gothic"/>
          <w:i w:val="0"/>
          <w:color w:val="auto"/>
          <w:sz w:val="22"/>
          <w:lang w:val="es-MX"/>
        </w:rPr>
        <w:t xml:space="preserve">, y a devolver a la otra </w:t>
      </w:r>
      <w:r w:rsidRPr="008D0935">
        <w:rPr>
          <w:rFonts w:ascii="Century Gothic" w:hAnsi="Century Gothic"/>
          <w:i w:val="0"/>
          <w:color w:val="auto"/>
          <w:sz w:val="22"/>
          <w:szCs w:val="22"/>
          <w:lang w:val="es-MX"/>
        </w:rPr>
        <w:t>Parte</w:t>
      </w:r>
      <w:r w:rsidRPr="008D0935">
        <w:rPr>
          <w:rFonts w:ascii="Century Gothic" w:hAnsi="Century Gothic"/>
          <w:i w:val="0"/>
          <w:color w:val="auto"/>
          <w:sz w:val="22"/>
          <w:lang w:val="es-MX"/>
        </w:rPr>
        <w:t xml:space="preserve"> toda la información confidencial o las copias que de la misma se hayan efectuado, inmediatamente después de la terminación por cualquier causa de este instrumento.</w:t>
      </w:r>
    </w:p>
    <w:p w:rsidR="0017227E" w:rsidRPr="008D0935" w:rsidRDefault="0017227E" w:rsidP="006B2B93">
      <w:pPr>
        <w:pStyle w:val="CitaIFT"/>
        <w:spacing w:after="120" w:line="264" w:lineRule="auto"/>
        <w:ind w:left="0" w:right="51"/>
        <w:rPr>
          <w:rFonts w:ascii="Century Gothic" w:hAnsi="Century Gothic"/>
          <w:i w:val="0"/>
          <w:color w:val="auto"/>
          <w:sz w:val="22"/>
          <w:lang w:val="es-MX"/>
        </w:rPr>
      </w:pPr>
      <w:r w:rsidRPr="008D0935">
        <w:rPr>
          <w:rFonts w:ascii="Century Gothic" w:hAnsi="Century Gothic"/>
          <w:i w:val="0"/>
          <w:color w:val="auto"/>
          <w:sz w:val="22"/>
          <w:lang w:val="es-MX"/>
        </w:rPr>
        <w:t xml:space="preserve">Los términos de esta Cláusula aplican a la información que se encuentre a disposición de las Partes en el Sistema Electrónico de Gestión </w:t>
      </w:r>
      <w:r w:rsidRPr="008D0935">
        <w:rPr>
          <w:rFonts w:ascii="Century Gothic" w:hAnsi="Century Gothic"/>
          <w:i w:val="0"/>
          <w:color w:val="auto"/>
          <w:sz w:val="22"/>
          <w:szCs w:val="22"/>
          <w:lang w:val="es-MX"/>
        </w:rPr>
        <w:t xml:space="preserve">y/o en el Sistema Integrador para Operadores de </w:t>
      </w:r>
      <w:r w:rsidR="00E45A8F" w:rsidRPr="008D0935">
        <w:rPr>
          <w:rFonts w:ascii="Century Gothic" w:hAnsi="Century Gothic"/>
          <w:i w:val="0"/>
          <w:iCs/>
          <w:sz w:val="22"/>
          <w:szCs w:val="22"/>
        </w:rPr>
        <w:t>RED NACIONAL</w:t>
      </w:r>
      <w:r w:rsidRPr="008D0935">
        <w:rPr>
          <w:rFonts w:ascii="Century Gothic" w:hAnsi="Century Gothic"/>
          <w:i w:val="0"/>
          <w:color w:val="auto"/>
          <w:sz w:val="22"/>
          <w:lang w:val="es-MX"/>
        </w:rPr>
        <w:t>.</w:t>
      </w:r>
    </w:p>
    <w:p w:rsidR="00E45A8F" w:rsidRPr="008D0935" w:rsidRDefault="00E45A8F" w:rsidP="006B2B93">
      <w:pPr>
        <w:pStyle w:val="CitaIFT"/>
        <w:spacing w:after="120" w:line="264" w:lineRule="auto"/>
        <w:ind w:left="0" w:right="51"/>
        <w:rPr>
          <w:rFonts w:ascii="Century Gothic" w:hAnsi="Century Gothic"/>
          <w:i w:val="0"/>
          <w:color w:val="auto"/>
          <w:sz w:val="22"/>
          <w:lang w:val="es-MX"/>
        </w:rPr>
      </w:pPr>
    </w:p>
    <w:p w:rsidR="0017227E" w:rsidRPr="008D0935" w:rsidRDefault="0017227E" w:rsidP="00C60563">
      <w:pPr>
        <w:pStyle w:val="0Tit11"/>
      </w:pPr>
      <w:bookmarkStart w:id="2493" w:name="_Toc92974181"/>
      <w:bookmarkStart w:id="2494" w:name="_Toc93052493"/>
      <w:bookmarkStart w:id="2495" w:name="_Toc93056448"/>
      <w:bookmarkStart w:id="2496" w:name="_Toc125393512"/>
      <w:bookmarkStart w:id="2497" w:name="_Toc139012249"/>
      <w:r w:rsidRPr="008D0935">
        <w:t>Sexta. INCUMPLIMIENTO EN LA ENTREGA DE LOS SERVICIOS</w:t>
      </w:r>
      <w:bookmarkEnd w:id="2493"/>
      <w:bookmarkEnd w:id="2494"/>
      <w:bookmarkEnd w:id="2495"/>
      <w:bookmarkEnd w:id="2496"/>
      <w:bookmarkEnd w:id="2497"/>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caso de que </w:t>
      </w:r>
      <w:r w:rsidR="00E45A8F" w:rsidRPr="008D0935">
        <w:rPr>
          <w:rFonts w:ascii="Century Gothic" w:hAnsi="Century Gothic" w:cs="Arial"/>
          <w:iCs/>
          <w:lang w:val="es-ES_tradnl"/>
        </w:rPr>
        <w:t>RED NACIONAL</w:t>
      </w:r>
      <w:r w:rsidRPr="008D0935">
        <w:rPr>
          <w:rFonts w:ascii="Century Gothic" w:hAnsi="Century Gothic" w:cs="Arial"/>
          <w:lang w:val="es-ES_tradnl"/>
        </w:rPr>
        <w:t xml:space="preserve"> no cumpla con la entrega, instalación y puesta en operación de los Servicios, previo cumplimiento por parte del CONCESIONARIO SOLICITANTE de cada uno de los requisitos necesarios para tal efecto, las Partes acordarán lo conducente a las penas convencionales correspondientes de conformidad con el Anexo “B” de la Oferta de Referencia. </w:t>
      </w:r>
      <w:r w:rsidR="00B727F7" w:rsidRPr="008D0935">
        <w:rPr>
          <w:rFonts w:ascii="Century Gothic" w:hAnsi="Century Gothic" w:cs="Arial"/>
          <w:iCs/>
          <w:lang w:val="es-ES_tradnl"/>
        </w:rPr>
        <w:t>RED NACIONAL</w:t>
      </w:r>
      <w:r w:rsidRPr="008D0935">
        <w:rPr>
          <w:rFonts w:ascii="Century Gothic" w:hAnsi="Century Gothic" w:cs="Arial"/>
          <w:lang w:val="es-ES_tradnl"/>
        </w:rPr>
        <w:t xml:space="preserve"> y el CONCESIONARIO SOLICITANTE realizarán previamente un acuerdo de conciliación de eventos y con base en los resultados obtenidos se determinará si existen saldos por pagar.</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Para la medición del cumplimento de los plazos de entrega no se computarán los días de retraso atribuibles al CONCESIONARIO SOLICITANTE o al cliente final, ni los que deriven de una causa de fuerza mayor o caso fortuito ni aquellos no imputables a </w:t>
      </w:r>
      <w:r w:rsidR="00B727F7" w:rsidRPr="008D0935">
        <w:rPr>
          <w:rFonts w:ascii="Century Gothic" w:hAnsi="Century Gothic" w:cs="Arial"/>
          <w:iCs/>
          <w:lang w:val="es-ES_tradnl"/>
        </w:rPr>
        <w:t>RED NACIONAL</w:t>
      </w:r>
      <w:r w:rsidRPr="008D0935">
        <w:rPr>
          <w:rFonts w:ascii="Century Gothic" w:hAnsi="Century Gothic" w:cs="Arial"/>
          <w:lang w:val="es-ES_tradnl"/>
        </w:rPr>
        <w:t xml:space="preserve">, los que de manera enunciativa mas no limitativa, pueden consistir en: inundaciones, guerras, huracanes, incendios, emergencia sanitaria, pandemias, </w:t>
      </w:r>
      <w:r w:rsidRPr="008D0935">
        <w:rPr>
          <w:rFonts w:ascii="Century Gothic" w:hAnsi="Century Gothic" w:cs="Arial"/>
          <w:lang w:val="es-ES_tradnl"/>
        </w:rPr>
        <w:lastRenderedPageBreak/>
        <w:t>huelgas, sismos, terremotos, retrasos en la obtención de permisos de trabajo en la vía pública (municipales, estatales o federales), acondicionamiento de sitios del cliente que no estén listos, plantones en vía pública y negación de acceso a las instalaciones del cliente final.</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Los días de retraso imputables a los proveedores serán computados para efectos de penas convencionales, por la falta de aprovisionamiento de los elementos y equipos esenciales para la prestación de los Servicios.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caso de que alguna de las Partes, dentro de algún procedimiento de huelga, reciba (ya sea directamente o por conducto de: (i)la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w:t>
      </w:r>
      <w:r w:rsidR="00676718" w:rsidRPr="008D0935">
        <w:rPr>
          <w:rFonts w:ascii="Century Gothic" w:hAnsi="Century Gothic" w:cs="Arial"/>
          <w:lang w:val="es-ES_tradnl"/>
        </w:rPr>
        <w:t xml:space="preserve">la provisión de </w:t>
      </w:r>
      <w:r w:rsidRPr="008D0935">
        <w:rPr>
          <w:rFonts w:ascii="Century Gothic" w:hAnsi="Century Gothic" w:cs="Arial"/>
          <w:lang w:val="es-ES_tradnl"/>
        </w:rPr>
        <w:t>servicios</w:t>
      </w:r>
      <w:r w:rsidR="00676718" w:rsidRPr="008D0935">
        <w:rPr>
          <w:rFonts w:ascii="Century Gothic" w:hAnsi="Century Gothic" w:cs="Arial"/>
          <w:lang w:val="es-ES_tradnl"/>
        </w:rPr>
        <w:t>, ya sea activos o aquellos que se encuentren en cualquier etapa del proceso de contratación</w:t>
      </w:r>
      <w:r w:rsidRPr="008D0935">
        <w:rPr>
          <w:rFonts w:ascii="Century Gothic" w:hAnsi="Century Gothic" w:cs="Arial"/>
          <w:lang w:val="es-ES_tradnl"/>
        </w:rPr>
        <w:t xml:space="preserve"> como consecuencia de una huelga, ninguna de las Partes tendrá el derecho de presentar reclamación alguna a la otra como consecuencia de dicha suspensión.</w:t>
      </w:r>
    </w:p>
    <w:p w:rsidR="0017227E" w:rsidRPr="008D0935" w:rsidRDefault="0017227E" w:rsidP="006B2B93">
      <w:pPr>
        <w:spacing w:after="120" w:line="264" w:lineRule="auto"/>
        <w:jc w:val="both"/>
        <w:rPr>
          <w:rFonts w:ascii="Century Gothic" w:hAnsi="Century Gothic" w:cs="Arial"/>
          <w:b/>
          <w:lang w:val="es-ES_tradnl"/>
        </w:rPr>
      </w:pPr>
    </w:p>
    <w:p w:rsidR="0017227E" w:rsidRPr="008D0935" w:rsidRDefault="0017227E" w:rsidP="006B2B93">
      <w:pPr>
        <w:pStyle w:val="3TitTer"/>
        <w:spacing w:after="120" w:line="264" w:lineRule="auto"/>
        <w:rPr>
          <w:rFonts w:ascii="Century Gothic" w:hAnsi="Century Gothic"/>
        </w:rPr>
      </w:pPr>
      <w:bookmarkStart w:id="2498" w:name="_Toc92974182"/>
      <w:bookmarkStart w:id="2499" w:name="_Toc93052494"/>
      <w:bookmarkStart w:id="2500" w:name="_Toc93056449"/>
      <w:bookmarkStart w:id="2501" w:name="_Toc125393513"/>
      <w:bookmarkStart w:id="2502" w:name="_Toc139012250"/>
      <w:r w:rsidRPr="008D0935">
        <w:rPr>
          <w:rFonts w:ascii="Century Gothic" w:hAnsi="Century Gothic"/>
        </w:rPr>
        <w:t>Séptima.</w:t>
      </w:r>
      <w:r w:rsidR="00E10CFA" w:rsidRPr="008D0935">
        <w:rPr>
          <w:rFonts w:ascii="Century Gothic" w:hAnsi="Century Gothic"/>
        </w:rPr>
        <w:t xml:space="preserve"> </w:t>
      </w:r>
      <w:r w:rsidRPr="008D0935">
        <w:rPr>
          <w:rFonts w:ascii="Century Gothic" w:hAnsi="Century Gothic"/>
        </w:rPr>
        <w:t>PROPIEDAD DE LA INFRAESTRUCTURA Y RESPONSABILIDAD</w:t>
      </w:r>
      <w:bookmarkEnd w:id="2498"/>
      <w:bookmarkEnd w:id="2499"/>
      <w:bookmarkEnd w:id="2500"/>
      <w:bookmarkEnd w:id="2501"/>
      <w:bookmarkEnd w:id="2502"/>
    </w:p>
    <w:p w:rsidR="0017227E" w:rsidRPr="008D0935" w:rsidRDefault="0017227E" w:rsidP="00E10CFA">
      <w:pPr>
        <w:tabs>
          <w:tab w:val="left" w:pos="426"/>
        </w:tabs>
        <w:spacing w:after="120" w:line="264" w:lineRule="auto"/>
        <w:jc w:val="both"/>
        <w:rPr>
          <w:rFonts w:ascii="Century Gothic" w:hAnsi="Century Gothic" w:cs="Arial"/>
        </w:rPr>
      </w:pPr>
      <w:r w:rsidRPr="008D0935">
        <w:rPr>
          <w:rFonts w:ascii="Century Gothic" w:hAnsi="Century Gothic" w:cs="Arial"/>
          <w:b/>
        </w:rPr>
        <w:t>7.1</w:t>
      </w:r>
      <w:r w:rsidRPr="008D0935">
        <w:rPr>
          <w:rFonts w:ascii="Century Gothic" w:hAnsi="Century Gothic" w:cs="Arial"/>
          <w:b/>
        </w:rPr>
        <w:tab/>
      </w:r>
      <w:r w:rsidRPr="008D0935">
        <w:rPr>
          <w:rFonts w:ascii="Century Gothic" w:hAnsi="Century Gothic" w:cs="Arial"/>
        </w:rPr>
        <w:t>Los equipos, aparatos, accesorios, dispositivos, fibras ópticas, nodos de conmutación y transmisión, enlaces de transmisión y demás elementos que compongan las instalaciones necesarias para la prestación de los Servicios</w:t>
      </w:r>
      <w:r w:rsidRPr="008D0935">
        <w:rPr>
          <w:rFonts w:ascii="Century Gothic" w:hAnsi="Century Gothic" w:cs="Arial"/>
          <w:b/>
        </w:rPr>
        <w:t xml:space="preserve"> </w:t>
      </w:r>
      <w:r w:rsidRPr="008D0935">
        <w:rPr>
          <w:rFonts w:ascii="Century Gothic" w:hAnsi="Century Gothic" w:cs="Arial"/>
        </w:rPr>
        <w:t xml:space="preserve">y que sean suministrados por </w:t>
      </w:r>
      <w:r w:rsidR="00B727F7" w:rsidRPr="008D0935">
        <w:rPr>
          <w:rFonts w:ascii="Century Gothic" w:hAnsi="Century Gothic" w:cs="Arial"/>
          <w:iCs/>
          <w:lang w:val="es-ES_tradnl"/>
        </w:rPr>
        <w:t>RED NACIONAL</w:t>
      </w:r>
      <w:r w:rsidRPr="008D0935">
        <w:rPr>
          <w:rFonts w:ascii="Century Gothic" w:hAnsi="Century Gothic" w:cs="Arial"/>
        </w:rPr>
        <w:t>, son de la exclusiva propiedad de ésta o de algún tercero con el que contrate el o los insumos de que se trate.</w:t>
      </w:r>
    </w:p>
    <w:p w:rsidR="0017227E" w:rsidRPr="008D0935" w:rsidRDefault="0017227E" w:rsidP="00E10CFA">
      <w:pPr>
        <w:pStyle w:val="CitaIFT"/>
        <w:tabs>
          <w:tab w:val="left" w:pos="426"/>
        </w:tabs>
        <w:spacing w:after="120" w:line="264" w:lineRule="auto"/>
        <w:ind w:left="0" w:right="51"/>
        <w:rPr>
          <w:rFonts w:ascii="Century Gothic" w:hAnsi="Century Gothic"/>
          <w:i w:val="0"/>
          <w:color w:val="auto"/>
          <w:sz w:val="22"/>
          <w:lang w:val="es-ES"/>
        </w:rPr>
      </w:pPr>
      <w:r w:rsidRPr="008D0935">
        <w:rPr>
          <w:rFonts w:ascii="Century Gothic" w:hAnsi="Century Gothic"/>
          <w:b/>
          <w:sz w:val="22"/>
        </w:rPr>
        <w:t>7.2</w:t>
      </w:r>
      <w:r w:rsidRPr="008D0935">
        <w:rPr>
          <w:rFonts w:ascii="Century Gothic" w:hAnsi="Century Gothic"/>
          <w:b/>
          <w:sz w:val="22"/>
        </w:rPr>
        <w:tab/>
      </w:r>
      <w:r w:rsidRPr="008D0935">
        <w:rPr>
          <w:rFonts w:ascii="Century Gothic" w:hAnsi="Century Gothic"/>
          <w:i w:val="0"/>
          <w:color w:val="auto"/>
          <w:sz w:val="22"/>
          <w:lang w:val="es-ES"/>
        </w:rPr>
        <w:t xml:space="preserve">En consecuencia, el CONCESIONARIO SOLICITANTE se constituye como depositario responsable del buen uso y conservación de los equipos, aparatos, accesorios, dispositivos, y/o fibra óptica para el uso de los Servicios contratados. En caso de que cualquiera de las Partes haya instalado equipos en los sitios de la otra </w:t>
      </w:r>
      <w:r w:rsidRPr="008D0935">
        <w:rPr>
          <w:rFonts w:ascii="Century Gothic" w:hAnsi="Century Gothic"/>
          <w:i w:val="0"/>
          <w:color w:val="auto"/>
          <w:sz w:val="22"/>
          <w:szCs w:val="22"/>
          <w:lang w:val="es-ES"/>
        </w:rPr>
        <w:t>Parte</w:t>
      </w:r>
      <w:r w:rsidRPr="008D0935">
        <w:rPr>
          <w:rFonts w:ascii="Century Gothic" w:hAnsi="Century Gothic"/>
          <w:i w:val="0"/>
          <w:color w:val="auto"/>
          <w:sz w:val="22"/>
          <w:lang w:val="es-ES"/>
        </w:rPr>
        <w:t>, se obliga a retirarlos de conformidad con los procesos de baja establecidos la Oferta de Referencia.</w:t>
      </w:r>
    </w:p>
    <w:p w:rsidR="0017227E" w:rsidRPr="008D0935" w:rsidRDefault="0017227E" w:rsidP="00E10CFA">
      <w:pPr>
        <w:tabs>
          <w:tab w:val="left" w:pos="426"/>
          <w:tab w:val="left" w:pos="567"/>
        </w:tabs>
        <w:spacing w:after="120" w:line="264" w:lineRule="auto"/>
        <w:jc w:val="both"/>
        <w:rPr>
          <w:rFonts w:ascii="Century Gothic" w:hAnsi="Century Gothic" w:cs="Arial"/>
        </w:rPr>
      </w:pPr>
      <w:r w:rsidRPr="008D0935">
        <w:rPr>
          <w:rFonts w:ascii="Century Gothic" w:hAnsi="Century Gothic" w:cs="Arial"/>
          <w:b/>
        </w:rPr>
        <w:t>7.3</w:t>
      </w:r>
      <w:r w:rsidRPr="008D0935">
        <w:rPr>
          <w:rFonts w:ascii="Century Gothic" w:hAnsi="Century Gothic" w:cs="Arial"/>
          <w:b/>
        </w:rPr>
        <w:tab/>
      </w:r>
      <w:r w:rsidRPr="008D0935">
        <w:rPr>
          <w:rFonts w:ascii="Century Gothic" w:hAnsi="Century Gothic" w:cs="Arial"/>
        </w:rPr>
        <w:t xml:space="preserve">En caso de daño, robo, destrucción o extravío a las instalaciones, infraestructura y equipos propiedad o en posesión de </w:t>
      </w:r>
      <w:r w:rsidR="00B727F7" w:rsidRPr="008D0935">
        <w:rPr>
          <w:rFonts w:ascii="Century Gothic" w:hAnsi="Century Gothic" w:cs="Arial"/>
          <w:iCs/>
          <w:lang w:val="es-ES_tradnl"/>
        </w:rPr>
        <w:t>RED NACIONAL</w:t>
      </w:r>
      <w:r w:rsidRPr="008D0935">
        <w:rPr>
          <w:rFonts w:ascii="Century Gothic" w:hAnsi="Century Gothic" w:cs="Arial"/>
        </w:rPr>
        <w:t xml:space="preserve"> o del CONCESIONARIO SOLICITANTE, asociados a la operación de los Servicios citados en los dos incisos anteriores, y que le sean directamente imputables a alguna de las Partes, sus subsidiarias, filiales y clientes, cada una de ellas se obliga a indemnizar a la otra las cantidades que resulten de la cuantificación que realicen y se notifiquen respecto de los daños ocasionados por tales circunstancias.</w:t>
      </w:r>
    </w:p>
    <w:p w:rsidR="0017227E" w:rsidRPr="008D0935" w:rsidRDefault="0017227E" w:rsidP="00E10CFA">
      <w:pPr>
        <w:tabs>
          <w:tab w:val="left" w:pos="567"/>
        </w:tabs>
        <w:spacing w:after="120" w:line="264" w:lineRule="auto"/>
        <w:jc w:val="both"/>
        <w:rPr>
          <w:rFonts w:ascii="Century Gothic" w:hAnsi="Century Gothic" w:cs="Arial"/>
        </w:rPr>
      </w:pPr>
      <w:r w:rsidRPr="008D0935">
        <w:rPr>
          <w:rFonts w:ascii="Century Gothic" w:hAnsi="Century Gothic" w:cs="Arial"/>
          <w:b/>
        </w:rPr>
        <w:t>7.4</w:t>
      </w:r>
      <w:r w:rsidRPr="008D0935">
        <w:rPr>
          <w:rFonts w:ascii="Century Gothic" w:hAnsi="Century Gothic" w:cs="Arial"/>
        </w:rPr>
        <w:tab/>
        <w:t xml:space="preserve">Si durante el proceso de instalación de los equipos, aparatos, accesorios, dispositivos, fibra óptica, nodos de conmutación y transmisión y demás elementos necesarios para la prestación de los Servicios que sean suministrados por </w:t>
      </w:r>
      <w:r w:rsidR="00BB6A55" w:rsidRPr="008D0935">
        <w:rPr>
          <w:rFonts w:ascii="Century Gothic" w:hAnsi="Century Gothic" w:cs="Arial"/>
          <w:spacing w:val="-3"/>
        </w:rPr>
        <w:t>RED NACIONAL</w:t>
      </w:r>
      <w:r w:rsidRPr="008D0935">
        <w:rPr>
          <w:rFonts w:ascii="Century Gothic" w:hAnsi="Century Gothic" w:cs="Arial"/>
        </w:rPr>
        <w:t xml:space="preserve">, con independencia de que sean o no de su propiedad, se dañan, destruyen o interrumpen los Servicios del CONCESIONARIO SOLICITANTE por causas directamente </w:t>
      </w:r>
      <w:r w:rsidRPr="008D0935">
        <w:rPr>
          <w:rFonts w:ascii="Century Gothic" w:hAnsi="Century Gothic" w:cs="Arial"/>
        </w:rPr>
        <w:lastRenderedPageBreak/>
        <w:t xml:space="preserve">imputables a </w:t>
      </w:r>
      <w:r w:rsidR="00B727F7" w:rsidRPr="008D0935">
        <w:rPr>
          <w:rFonts w:ascii="Century Gothic" w:hAnsi="Century Gothic" w:cs="Arial"/>
          <w:iCs/>
          <w:lang w:val="es-ES_tradnl"/>
        </w:rPr>
        <w:t>RED NACIONAL</w:t>
      </w:r>
      <w:r w:rsidRPr="008D0935">
        <w:rPr>
          <w:rFonts w:ascii="Century Gothic" w:hAnsi="Century Gothic" w:cs="Arial"/>
        </w:rPr>
        <w:t xml:space="preserve">, por no haberse ajustado a las especificaciones, lineamientos, procedimientos, planos y diagramas de los equipos e instalaciones del CONCESIONARIO SOLICITANTE, que deberán ser provistos a </w:t>
      </w:r>
      <w:r w:rsidR="00B727F7" w:rsidRPr="008D0935">
        <w:rPr>
          <w:rFonts w:ascii="Century Gothic" w:hAnsi="Century Gothic" w:cs="Arial"/>
          <w:iCs/>
          <w:lang w:val="es-ES_tradnl"/>
        </w:rPr>
        <w:t>RED NACIONAL</w:t>
      </w:r>
      <w:r w:rsidRPr="008D0935">
        <w:rPr>
          <w:rFonts w:ascii="Century Gothic" w:hAnsi="Century Gothic" w:cs="Arial"/>
        </w:rPr>
        <w:t xml:space="preserve"> previo al proceso de instalación de los Servicios, </w:t>
      </w:r>
      <w:r w:rsidR="00B727F7" w:rsidRPr="008D0935">
        <w:rPr>
          <w:rFonts w:ascii="Century Gothic" w:hAnsi="Century Gothic" w:cs="Arial"/>
          <w:iCs/>
          <w:lang w:val="es-ES_tradnl"/>
        </w:rPr>
        <w:t>RED NACIONAL</w:t>
      </w:r>
      <w:r w:rsidRPr="008D0935">
        <w:rPr>
          <w:rFonts w:ascii="Century Gothic" w:hAnsi="Century Gothic" w:cs="Arial"/>
        </w:rPr>
        <w:t xml:space="preserve"> se obliga a indemnizar al CONCESIONARIO SOLICITANTE las cantidades que resulten de la cuantificación de los daños ocasionados por tales circunstancias, previa investigación que al efecto realicen las Partes  respecto del origen e imputabilidad de dichos daños. En caso de que las especificaciones, lineamientos, procedimientos, planos y diagramas de los equipos e instalaciones del CONCESIONARIO SOLICITANTE no hayan sido entregados a </w:t>
      </w:r>
      <w:r w:rsidR="00B727F7" w:rsidRPr="008D0935">
        <w:rPr>
          <w:rFonts w:ascii="Century Gothic" w:hAnsi="Century Gothic" w:cs="Arial"/>
          <w:iCs/>
          <w:lang w:val="es-ES_tradnl"/>
        </w:rPr>
        <w:t>RED NACIONAL</w:t>
      </w:r>
      <w:r w:rsidRPr="008D0935">
        <w:rPr>
          <w:rFonts w:ascii="Century Gothic" w:hAnsi="Century Gothic" w:cs="Arial"/>
        </w:rPr>
        <w:t>, ésta no será responsable de los daños que se ocasionen.</w:t>
      </w:r>
    </w:p>
    <w:p w:rsidR="0017227E" w:rsidRPr="008D0935" w:rsidRDefault="0017227E" w:rsidP="00C60563">
      <w:pPr>
        <w:spacing w:after="120" w:line="264" w:lineRule="auto"/>
        <w:jc w:val="both"/>
        <w:rPr>
          <w:rFonts w:ascii="Century Gothic" w:hAnsi="Century Gothic" w:cs="Arial"/>
        </w:rPr>
      </w:pPr>
      <w:r w:rsidRPr="008D0935">
        <w:rPr>
          <w:rFonts w:ascii="Century Gothic" w:hAnsi="Century Gothic" w:cs="Arial"/>
        </w:rPr>
        <w:t>Asimismo, las Partes procederán a la elaboración del acta administrativa correspondiente, con la finalidad de establecer en forma clara y detallada la cuantificación de los daños antes mencionados.</w:t>
      </w:r>
    </w:p>
    <w:p w:rsidR="0017227E" w:rsidRPr="008D0935" w:rsidRDefault="0017227E" w:rsidP="00C60563">
      <w:pPr>
        <w:spacing w:after="120" w:line="264" w:lineRule="auto"/>
        <w:jc w:val="both"/>
        <w:rPr>
          <w:rFonts w:ascii="Century Gothic" w:hAnsi="Century Gothic" w:cs="Arial"/>
        </w:rPr>
      </w:pPr>
      <w:r w:rsidRPr="008D0935">
        <w:rPr>
          <w:rFonts w:ascii="Century Gothic" w:hAnsi="Century Gothic" w:cs="Arial"/>
        </w:rPr>
        <w:t xml:space="preserve">Será obligación de </w:t>
      </w:r>
      <w:r w:rsidR="00B727F7" w:rsidRPr="008D0935">
        <w:rPr>
          <w:rFonts w:ascii="Century Gothic" w:hAnsi="Century Gothic" w:cs="Arial"/>
          <w:iCs/>
          <w:lang w:val="es-ES_tradnl"/>
        </w:rPr>
        <w:t>RED NACIONAL</w:t>
      </w:r>
      <w:r w:rsidRPr="008D0935">
        <w:rPr>
          <w:rFonts w:ascii="Century Gothic" w:hAnsi="Century Gothic" w:cs="Arial"/>
        </w:rPr>
        <w:t xml:space="preserve"> y del CONCESIONARIO SOLICITANTE ofrecer pruebas fehacientes, según sea el caso, a la Parte afectada y al Instituto, que justifiquen las causas de la incidencia o daño en la red pública de telecomunicaciones.</w:t>
      </w:r>
    </w:p>
    <w:p w:rsidR="0017227E" w:rsidRPr="008D0935" w:rsidRDefault="0017227E" w:rsidP="00C60563">
      <w:pPr>
        <w:spacing w:after="120" w:line="264" w:lineRule="auto"/>
        <w:jc w:val="both"/>
        <w:rPr>
          <w:rFonts w:ascii="Century Gothic" w:hAnsi="Century Gothic" w:cs="Arial"/>
        </w:rPr>
      </w:pPr>
      <w:r w:rsidRPr="008D0935">
        <w:rPr>
          <w:rFonts w:ascii="Century Gothic" w:hAnsi="Century Gothic" w:cs="Arial"/>
        </w:rPr>
        <w:t xml:space="preserve">El monto de los daños a que se refiere esta Cláusula se determinará y pagará de conformidad con lo siguiente: </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a)</w:t>
      </w:r>
      <w:r w:rsidR="00C60563" w:rsidRPr="008D0935">
        <w:rPr>
          <w:rFonts w:ascii="Century Gothic" w:hAnsi="Century Gothic" w:cs="Arial"/>
          <w:lang w:val="es-ES_tradnl"/>
        </w:rPr>
        <w:tab/>
      </w:r>
      <w:r w:rsidRPr="008D0935">
        <w:rPr>
          <w:rFonts w:ascii="Century Gothic" w:hAnsi="Century Gothic" w:cs="Arial"/>
          <w:lang w:val="es-ES_tradnl"/>
        </w:rPr>
        <w:t>Será igual a la cantidad que las Partes paguen con motivo de la reparación de la infraestructura que resulte afectada, previa acreditación del pago de dicha reparación.</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b)</w:t>
      </w:r>
      <w:r w:rsidR="00C60563" w:rsidRPr="008D0935">
        <w:rPr>
          <w:rFonts w:ascii="Century Gothic" w:hAnsi="Century Gothic" w:cs="Arial"/>
          <w:lang w:val="es-ES_tradnl"/>
        </w:rPr>
        <w:tab/>
      </w:r>
      <w:r w:rsidRPr="008D0935">
        <w:rPr>
          <w:rFonts w:ascii="Century Gothic" w:hAnsi="Century Gothic" w:cs="Arial"/>
          <w:lang w:val="es-ES_tradnl"/>
        </w:rPr>
        <w:t>Será igual a la cantidad que las Partes paguen a sus Clientes que resulten afectados por el periodo que dure dicha afectación ocasionada a la prestación de los servicios de alguna de ellas, previa acreditación de dicho pago.</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c)</w:t>
      </w:r>
      <w:r w:rsidR="00C60563" w:rsidRPr="008D0935">
        <w:rPr>
          <w:rFonts w:ascii="Century Gothic" w:hAnsi="Century Gothic" w:cs="Arial"/>
          <w:lang w:val="es-ES_tradnl"/>
        </w:rPr>
        <w:tab/>
      </w:r>
      <w:r w:rsidRPr="008D0935">
        <w:rPr>
          <w:rFonts w:ascii="Century Gothic" w:hAnsi="Century Gothic" w:cs="Arial"/>
          <w:lang w:val="es-ES_tradnl"/>
        </w:rPr>
        <w:t>No se considerarán daños consecuenciales.</w:t>
      </w:r>
    </w:p>
    <w:p w:rsidR="0017227E" w:rsidRPr="008D0935" w:rsidRDefault="0017227E" w:rsidP="00C60563">
      <w:pPr>
        <w:spacing w:after="120" w:line="264" w:lineRule="auto"/>
        <w:ind w:left="567" w:hanging="567"/>
        <w:jc w:val="both"/>
        <w:rPr>
          <w:rFonts w:ascii="Century Gothic" w:hAnsi="Century Gothic" w:cs="Arial"/>
          <w:lang w:val="es-ES_tradnl"/>
        </w:rPr>
      </w:pPr>
      <w:r w:rsidRPr="008D0935">
        <w:rPr>
          <w:rFonts w:ascii="Century Gothic" w:hAnsi="Century Gothic" w:cs="Arial"/>
          <w:lang w:val="es-ES_tradnl"/>
        </w:rPr>
        <w:t>d)</w:t>
      </w:r>
      <w:r w:rsidR="00C60563" w:rsidRPr="008D0935">
        <w:rPr>
          <w:rFonts w:ascii="Century Gothic" w:hAnsi="Century Gothic" w:cs="Arial"/>
          <w:lang w:val="es-ES_tradnl"/>
        </w:rPr>
        <w:tab/>
      </w:r>
      <w:r w:rsidRPr="008D0935">
        <w:rPr>
          <w:rFonts w:ascii="Century Gothic" w:hAnsi="Century Gothic" w:cs="Arial"/>
          <w:lang w:val="es-ES_tradnl"/>
        </w:rPr>
        <w:t>Será pagado por cualquiera de las Partes dentro de los 18 (dieciocho) días hábiles posteriores a aquel en que la otra lo requiera por escrito anexando la evidencia correspondiente.</w:t>
      </w:r>
    </w:p>
    <w:p w:rsidR="00824EB3" w:rsidRPr="008D0935" w:rsidRDefault="00824EB3" w:rsidP="006B2B93">
      <w:pPr>
        <w:spacing w:after="120" w:line="264" w:lineRule="auto"/>
        <w:ind w:left="709"/>
        <w:jc w:val="both"/>
        <w:rPr>
          <w:rFonts w:ascii="Century Gothic" w:hAnsi="Century Gothic" w:cs="Arial"/>
        </w:rPr>
      </w:pPr>
    </w:p>
    <w:p w:rsidR="0017227E" w:rsidRPr="008D0935" w:rsidRDefault="0017227E" w:rsidP="00E10CFA">
      <w:pPr>
        <w:pStyle w:val="0Tit11"/>
      </w:pPr>
      <w:bookmarkStart w:id="2503" w:name="_Toc92974183"/>
      <w:bookmarkStart w:id="2504" w:name="_Toc93052495"/>
      <w:bookmarkStart w:id="2505" w:name="_Toc93056450"/>
      <w:bookmarkStart w:id="2506" w:name="_Toc125393514"/>
      <w:bookmarkStart w:id="2507" w:name="_Toc139012251"/>
      <w:r w:rsidRPr="008D0935">
        <w:t>Octava.</w:t>
      </w:r>
      <w:r w:rsidR="00E10CFA" w:rsidRPr="008D0935">
        <w:t xml:space="preserve"> </w:t>
      </w:r>
      <w:r w:rsidRPr="008D0935">
        <w:t>GARANTÍAS DEL CONVENIO</w:t>
      </w:r>
      <w:bookmarkEnd w:id="2503"/>
      <w:bookmarkEnd w:id="2504"/>
      <w:bookmarkEnd w:id="2505"/>
      <w:bookmarkEnd w:id="2506"/>
      <w:bookmarkEnd w:id="2507"/>
    </w:p>
    <w:p w:rsidR="00E10CFA" w:rsidRPr="008D0935" w:rsidRDefault="0017227E" w:rsidP="00464F1F">
      <w:pPr>
        <w:pStyle w:val="Ttulo3"/>
        <w:spacing w:after="120" w:line="264" w:lineRule="auto"/>
        <w:ind w:left="720" w:hanging="720"/>
        <w:jc w:val="left"/>
        <w:rPr>
          <w:rFonts w:ascii="Century Gothic" w:hAnsi="Century Gothic"/>
          <w:szCs w:val="22"/>
        </w:rPr>
      </w:pPr>
      <w:bookmarkStart w:id="2508" w:name="_Toc93052496"/>
      <w:bookmarkStart w:id="2509" w:name="_Toc93056451"/>
      <w:bookmarkStart w:id="2510" w:name="_Toc125393515"/>
      <w:bookmarkStart w:id="2511" w:name="_Toc139012252"/>
      <w:r w:rsidRPr="008D0935">
        <w:rPr>
          <w:rFonts w:ascii="Century Gothic" w:hAnsi="Century Gothic"/>
          <w:szCs w:val="22"/>
        </w:rPr>
        <w:t>8.1</w:t>
      </w:r>
      <w:r w:rsidRPr="008D0935">
        <w:rPr>
          <w:rFonts w:ascii="Century Gothic" w:hAnsi="Century Gothic"/>
          <w:szCs w:val="22"/>
        </w:rPr>
        <w:tab/>
      </w:r>
      <w:r w:rsidR="00E10CFA" w:rsidRPr="008D0935">
        <w:rPr>
          <w:rFonts w:ascii="Century Gothic" w:hAnsi="Century Gothic"/>
          <w:szCs w:val="22"/>
        </w:rPr>
        <w:t>Garantía para el pago de las Contraprestaciones</w:t>
      </w:r>
      <w:r w:rsidRPr="008D0935">
        <w:rPr>
          <w:rFonts w:ascii="Century Gothic" w:hAnsi="Century Gothic"/>
          <w:szCs w:val="22"/>
        </w:rPr>
        <w:t>.</w:t>
      </w:r>
      <w:bookmarkEnd w:id="2508"/>
      <w:bookmarkEnd w:id="2509"/>
      <w:bookmarkEnd w:id="2510"/>
      <w:bookmarkEnd w:id="2511"/>
      <w:r w:rsidRPr="008D0935">
        <w:rPr>
          <w:rFonts w:ascii="Century Gothic" w:hAnsi="Century Gothic"/>
          <w:szCs w:val="22"/>
        </w:rPr>
        <w:t xml:space="preserve"> </w:t>
      </w:r>
    </w:p>
    <w:p w:rsidR="0017227E" w:rsidRPr="008D0935" w:rsidRDefault="0017227E" w:rsidP="00E10CFA">
      <w:pPr>
        <w:tabs>
          <w:tab w:val="left" w:pos="567"/>
          <w:tab w:val="left" w:pos="1800"/>
        </w:tabs>
        <w:spacing w:after="120" w:line="264" w:lineRule="auto"/>
        <w:jc w:val="both"/>
        <w:rPr>
          <w:rFonts w:ascii="Century Gothic" w:hAnsi="Century Gothic" w:cs="Arial"/>
        </w:rPr>
      </w:pPr>
      <w:r w:rsidRPr="008D0935">
        <w:rPr>
          <w:rFonts w:ascii="Century Gothic" w:hAnsi="Century Gothic" w:cs="Arial"/>
        </w:rPr>
        <w:t>Mientras esté vigente este CONVENIO, el CONCESIONARIO SOLICITANTE mantendrá constituida una fianza</w:t>
      </w:r>
      <w:r w:rsidR="008964CB" w:rsidRPr="008D0935">
        <w:rPr>
          <w:rFonts w:ascii="Century Gothic" w:hAnsi="Century Gothic" w:cs="Arial"/>
        </w:rPr>
        <w:t>,</w:t>
      </w:r>
      <w:r w:rsidRPr="008D0935">
        <w:rPr>
          <w:rFonts w:ascii="Century Gothic" w:hAnsi="Century Gothic" w:cs="Arial"/>
        </w:rPr>
        <w:t xml:space="preserve"> carta de crédito</w:t>
      </w:r>
      <w:r w:rsidR="008964CB" w:rsidRPr="008D0935">
        <w:rPr>
          <w:rFonts w:ascii="Century Gothic" w:hAnsi="Century Gothic" w:cs="Arial"/>
        </w:rPr>
        <w:t>, depósito condicionado o depósito en garantía</w:t>
      </w:r>
      <w:r w:rsidRPr="008D0935">
        <w:rPr>
          <w:rFonts w:ascii="Century Gothic" w:hAnsi="Century Gothic" w:cs="Arial"/>
        </w:rPr>
        <w:t>, a elección</w:t>
      </w:r>
      <w:r w:rsidR="008964CB" w:rsidRPr="008D0935">
        <w:rPr>
          <w:rFonts w:ascii="Century Gothic" w:hAnsi="Century Gothic" w:cs="Arial"/>
        </w:rPr>
        <w:t xml:space="preserve"> del CS como</w:t>
      </w:r>
      <w:r w:rsidRPr="008D0935">
        <w:rPr>
          <w:rFonts w:ascii="Century Gothic" w:hAnsi="Century Gothic" w:cs="Arial"/>
        </w:rPr>
        <w:t xml:space="preserve"> garantía del pago de las contraprestaciones a su cargo en los términos de este CONVENIO, por un monto que cubra por lo menos un promedio de contraprestaciones por 2 (dos) meses de Servicios calculado con base en los últimos 12 (doce) meses, incluyendo accesorios y cualquier otro cargo. El monto de la fianza o carta de crédito de un CONCESIONARIO SOLICITANTE que realice por primera vez la contratación de Servicios, deberá ser pactada entre las Partes, de forma proporcional, </w:t>
      </w:r>
      <w:r w:rsidRPr="008D0935">
        <w:rPr>
          <w:rFonts w:ascii="Century Gothic" w:hAnsi="Century Gothic" w:cs="Arial"/>
        </w:rPr>
        <w:lastRenderedPageBreak/>
        <w:t>considerando el monto y volumen de cada servicio contratado</w:t>
      </w:r>
      <w:r w:rsidR="00676718" w:rsidRPr="008D0935">
        <w:rPr>
          <w:rFonts w:ascii="Century Gothic" w:hAnsi="Century Gothic" w:cs="Arial"/>
        </w:rPr>
        <w:t>. El monto por el cual el CONCESIONARIO SOLICITANTE deberá</w:t>
      </w:r>
      <w:r w:rsidRPr="008D0935">
        <w:rPr>
          <w:rFonts w:ascii="Century Gothic" w:hAnsi="Century Gothic" w:cs="Arial"/>
        </w:rPr>
        <w:t xml:space="preserve"> </w:t>
      </w:r>
      <w:r w:rsidR="00676718" w:rsidRPr="008D0935">
        <w:rPr>
          <w:rFonts w:ascii="Century Gothic" w:hAnsi="Century Gothic" w:cs="Arial"/>
        </w:rPr>
        <w:t xml:space="preserve">constituir la garantía es de [*], misma </w:t>
      </w:r>
      <w:r w:rsidRPr="008D0935">
        <w:rPr>
          <w:rFonts w:ascii="Century Gothic" w:hAnsi="Century Gothic" w:cs="Arial"/>
        </w:rPr>
        <w:t xml:space="preserve">que deberá ser expedida por una lnstitución de Fianzas o una lnstitución Bancaria, según sea el caso, de los Estados Unidos Mexicanos.  La fianza o carta de crédito se sujetará a los términos de la Legislación vigente en la materia, y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w:t>
      </w:r>
      <w:r w:rsidR="00B727F7" w:rsidRPr="008D0935">
        <w:rPr>
          <w:rFonts w:ascii="Century Gothic" w:hAnsi="Century Gothic" w:cs="Arial"/>
          <w:iCs/>
          <w:lang w:val="es-ES_tradnl"/>
        </w:rPr>
        <w:t>RED NACIONAL</w:t>
      </w:r>
      <w:r w:rsidRPr="008D0935">
        <w:rPr>
          <w:rFonts w:ascii="Century Gothic" w:hAnsi="Century Gothic" w:cs="Arial"/>
        </w:rPr>
        <w:t xml:space="preserve"> al exigir dicho derecho conforme a este CONVENIO. </w:t>
      </w:r>
    </w:p>
    <w:p w:rsidR="0017227E" w:rsidRPr="008D0935" w:rsidRDefault="0017227E" w:rsidP="006B2B93">
      <w:pPr>
        <w:tabs>
          <w:tab w:val="left" w:pos="1800"/>
        </w:tabs>
        <w:spacing w:after="120" w:line="264" w:lineRule="auto"/>
        <w:ind w:left="709" w:hanging="709"/>
        <w:jc w:val="both"/>
        <w:rPr>
          <w:rFonts w:ascii="Century Gothic" w:hAnsi="Century Gothic" w:cs="Arial"/>
        </w:rPr>
      </w:pPr>
    </w:p>
    <w:p w:rsidR="00676718" w:rsidRPr="008D0935" w:rsidRDefault="0017227E" w:rsidP="00D64BA7">
      <w:pPr>
        <w:tabs>
          <w:tab w:val="left" w:pos="567"/>
          <w:tab w:val="left" w:pos="1800"/>
        </w:tabs>
        <w:spacing w:after="120" w:line="264" w:lineRule="auto"/>
        <w:jc w:val="both"/>
        <w:rPr>
          <w:rFonts w:ascii="Century Gothic" w:hAnsi="Century Gothic" w:cs="Arial"/>
          <w:b/>
        </w:rPr>
      </w:pPr>
      <w:r w:rsidRPr="008D0935">
        <w:rPr>
          <w:rFonts w:ascii="Century Gothic" w:hAnsi="Century Gothic" w:cs="Arial"/>
          <w:b/>
        </w:rPr>
        <w:t>8.2</w:t>
      </w:r>
      <w:r w:rsidRPr="008D0935">
        <w:rPr>
          <w:rFonts w:ascii="Century Gothic" w:hAnsi="Century Gothic" w:cs="Arial"/>
          <w:b/>
        </w:rPr>
        <w:tab/>
      </w:r>
      <w:r w:rsidR="00676718" w:rsidRPr="008D0935">
        <w:rPr>
          <w:rFonts w:ascii="Century Gothic" w:hAnsi="Century Gothic" w:cs="Arial"/>
          <w:b/>
        </w:rPr>
        <w:t>Fianza y Carta de Crédito.</w:t>
      </w:r>
    </w:p>
    <w:p w:rsidR="0017227E" w:rsidRPr="008D0935" w:rsidRDefault="0017227E" w:rsidP="00D64BA7">
      <w:pPr>
        <w:tabs>
          <w:tab w:val="left" w:pos="567"/>
          <w:tab w:val="left" w:pos="1800"/>
        </w:tabs>
        <w:spacing w:after="120" w:line="264" w:lineRule="auto"/>
        <w:jc w:val="both"/>
        <w:rPr>
          <w:rFonts w:ascii="Century Gothic" w:hAnsi="Century Gothic" w:cs="Arial"/>
        </w:rPr>
      </w:pPr>
      <w:r w:rsidRPr="008D0935">
        <w:rPr>
          <w:rFonts w:ascii="Century Gothic" w:hAnsi="Century Gothic" w:cs="Arial"/>
        </w:rPr>
        <w:t xml:space="preserve">En todo caso, la fianza o carta de crédito deberá cumplir con los siguientes requisitos y estipulaciones mínimas, a satisfacción de </w:t>
      </w:r>
      <w:r w:rsidR="00B727F7" w:rsidRPr="008D0935">
        <w:rPr>
          <w:rFonts w:ascii="Century Gothic" w:hAnsi="Century Gothic" w:cs="Arial"/>
          <w:iCs/>
          <w:lang w:val="es-ES_tradnl"/>
        </w:rPr>
        <w:t>RED NACIONAL</w:t>
      </w:r>
      <w:r w:rsidRPr="008D0935">
        <w:rPr>
          <w:rFonts w:ascii="Century Gothic" w:hAnsi="Century Gothic" w:cs="Arial"/>
        </w:rPr>
        <w:t>:</w:t>
      </w:r>
    </w:p>
    <w:p w:rsidR="0017227E" w:rsidRPr="008D0935" w:rsidRDefault="0017227E" w:rsidP="00D64BA7">
      <w:pPr>
        <w:tabs>
          <w:tab w:val="left" w:pos="567"/>
          <w:tab w:val="left" w:pos="1800"/>
        </w:tabs>
        <w:spacing w:after="120" w:line="264" w:lineRule="auto"/>
        <w:ind w:left="709" w:hanging="709"/>
        <w:jc w:val="both"/>
        <w:rPr>
          <w:rFonts w:ascii="Century Gothic" w:hAnsi="Century Gothic" w:cs="Arial"/>
        </w:rPr>
      </w:pPr>
      <w:r w:rsidRPr="008D0935">
        <w:rPr>
          <w:rFonts w:ascii="Century Gothic" w:hAnsi="Century Gothic" w:cs="Arial"/>
          <w:b/>
        </w:rPr>
        <w:t>8.2.1</w:t>
      </w:r>
      <w:r w:rsidRPr="008D0935">
        <w:rPr>
          <w:rFonts w:ascii="Century Gothic" w:hAnsi="Century Gothic" w:cs="Arial"/>
        </w:rPr>
        <w:tab/>
        <w:t xml:space="preserve">Deberá ser otorgada por una Institución de Fianzas Mexicana, o institución bancaria, de reconocido prestigio </w:t>
      </w:r>
      <w:r w:rsidRPr="008D0935" w:rsidDel="00D53C2F">
        <w:rPr>
          <w:rFonts w:ascii="Century Gothic" w:hAnsi="Century Gothic" w:cs="Arial"/>
        </w:rPr>
        <w:t xml:space="preserve">que no pertenezca al mismo grupo corporativo o de interés del fiado </w:t>
      </w:r>
      <w:r w:rsidRPr="008D0935">
        <w:rPr>
          <w:rFonts w:ascii="Century Gothic" w:hAnsi="Century Gothic" w:cs="Arial"/>
        </w:rPr>
        <w:t>y que esté debidamente autorizada por la Secretaría de Hacienda y Crédito Público.</w:t>
      </w:r>
    </w:p>
    <w:p w:rsidR="0017227E" w:rsidRPr="008D0935" w:rsidRDefault="0017227E" w:rsidP="00D64BA7">
      <w:pPr>
        <w:tabs>
          <w:tab w:val="left" w:pos="567"/>
          <w:tab w:val="left" w:pos="1800"/>
        </w:tabs>
        <w:spacing w:after="120" w:line="264" w:lineRule="auto"/>
        <w:ind w:left="709" w:hanging="709"/>
        <w:jc w:val="both"/>
        <w:rPr>
          <w:rFonts w:ascii="Century Gothic" w:hAnsi="Century Gothic" w:cs="Arial"/>
        </w:rPr>
      </w:pPr>
      <w:r w:rsidRPr="008D0935">
        <w:rPr>
          <w:rFonts w:ascii="Century Gothic" w:hAnsi="Century Gothic" w:cs="Arial"/>
          <w:b/>
        </w:rPr>
        <w:t>8.2.2</w:t>
      </w:r>
      <w:r w:rsidRPr="008D0935">
        <w:rPr>
          <w:rFonts w:ascii="Century Gothic" w:hAnsi="Century Gothic" w:cs="Arial"/>
        </w:rPr>
        <w:tab/>
        <w:t xml:space="preserve">Deberá señalar que la Institución de Fianzas, o institución bancaria acepta someterse al procedimiento establecido en los artículos 279, 289 y demás relativos de la Ley de Instituciones de </w:t>
      </w:r>
      <w:r w:rsidR="008964CB" w:rsidRPr="008D0935">
        <w:rPr>
          <w:rFonts w:ascii="Century Gothic" w:hAnsi="Century Gothic" w:cs="Arial"/>
        </w:rPr>
        <w:t xml:space="preserve">Seguros y </w:t>
      </w:r>
      <w:r w:rsidRPr="008D0935">
        <w:rPr>
          <w:rFonts w:ascii="Century Gothic" w:hAnsi="Century Gothic" w:cs="Arial"/>
        </w:rPr>
        <w:t>Fianzas.</w:t>
      </w:r>
    </w:p>
    <w:p w:rsidR="0017227E" w:rsidRPr="008D0935" w:rsidRDefault="0017227E" w:rsidP="00D64BA7">
      <w:pPr>
        <w:tabs>
          <w:tab w:val="left" w:pos="567"/>
          <w:tab w:val="left" w:pos="1800"/>
        </w:tabs>
        <w:spacing w:after="120" w:line="264" w:lineRule="auto"/>
        <w:ind w:left="709" w:hanging="709"/>
        <w:jc w:val="both"/>
        <w:rPr>
          <w:rFonts w:ascii="Century Gothic" w:hAnsi="Century Gothic" w:cs="Arial"/>
        </w:rPr>
      </w:pPr>
      <w:r w:rsidRPr="008D0935">
        <w:rPr>
          <w:rFonts w:ascii="Century Gothic" w:hAnsi="Century Gothic" w:cs="Arial"/>
          <w:b/>
        </w:rPr>
        <w:t>8.2.3</w:t>
      </w:r>
      <w:r w:rsidRPr="008D0935">
        <w:rPr>
          <w:rFonts w:ascii="Century Gothic" w:hAnsi="Century Gothic" w:cs="Arial"/>
        </w:rPr>
        <w:tab/>
        <w:t xml:space="preserve">Para cancelar la fianza, o carta de crédito, será requisito que el fiado presente a la Institución de Fianzas o Institución Bancaria la autorización por escrito de </w:t>
      </w:r>
      <w:r w:rsidR="00B727F7" w:rsidRPr="008D0935">
        <w:rPr>
          <w:rFonts w:ascii="Century Gothic" w:hAnsi="Century Gothic" w:cs="Arial"/>
          <w:iCs/>
          <w:lang w:val="es-ES_tradnl"/>
        </w:rPr>
        <w:t>RED NACIONAL</w:t>
      </w:r>
      <w:r w:rsidRPr="008D0935">
        <w:rPr>
          <w:rFonts w:ascii="Century Gothic" w:hAnsi="Century Gothic" w:cs="Arial"/>
        </w:rPr>
        <w:t>.</w:t>
      </w:r>
    </w:p>
    <w:p w:rsidR="00676718" w:rsidRPr="008D0935" w:rsidRDefault="00676718" w:rsidP="00676718">
      <w:pPr>
        <w:tabs>
          <w:tab w:val="left" w:pos="1800"/>
        </w:tabs>
        <w:spacing w:after="120" w:line="264" w:lineRule="auto"/>
        <w:ind w:firstLine="11"/>
        <w:jc w:val="both"/>
        <w:rPr>
          <w:rFonts w:ascii="Century Gothic" w:hAnsi="Century Gothic" w:cs="Arial"/>
          <w:b/>
          <w:bCs/>
        </w:rPr>
      </w:pPr>
      <w:r w:rsidRPr="008D0935">
        <w:rPr>
          <w:rFonts w:ascii="Century Gothic" w:hAnsi="Century Gothic" w:cs="Arial"/>
          <w:b/>
          <w:bCs/>
        </w:rPr>
        <w:t>8.3      Depósito condicionado y depósito en garantía</w:t>
      </w:r>
    </w:p>
    <w:p w:rsidR="00676718" w:rsidRPr="008D0935" w:rsidRDefault="00676718" w:rsidP="00676718">
      <w:pPr>
        <w:tabs>
          <w:tab w:val="left" w:pos="1800"/>
        </w:tabs>
        <w:spacing w:after="120" w:line="264" w:lineRule="auto"/>
        <w:ind w:firstLine="11"/>
        <w:jc w:val="both"/>
        <w:rPr>
          <w:rFonts w:ascii="Century Gothic" w:hAnsi="Century Gothic" w:cs="Arial"/>
        </w:rPr>
      </w:pPr>
      <w:r w:rsidRPr="008D0935">
        <w:rPr>
          <w:rFonts w:ascii="Century Gothic" w:hAnsi="Century Gothic" w:cs="Arial"/>
        </w:rPr>
        <w:t xml:space="preserve">En caso de que el [*] SOLICITANTE opte por constituir un depósito condicionado o depósito en garantía, deberá informarlo a RED NACIONAL, con la finalidad de que ésta le proporcione los datos de la cuenta a la que habrá de realizarse el depósito en comento. Una vez finalizada la vigencia del presente CONVENIO, RED NACIONAL realizará la devolución de la cantidad </w:t>
      </w:r>
      <w:r w:rsidR="00FE45E2" w:rsidRPr="008D0935">
        <w:rPr>
          <w:rFonts w:ascii="Century Gothic" w:hAnsi="Century Gothic" w:cs="Arial"/>
        </w:rPr>
        <w:t>depositada</w:t>
      </w:r>
      <w:r w:rsidRPr="008D0935">
        <w:rPr>
          <w:rFonts w:ascii="Century Gothic" w:hAnsi="Century Gothic" w:cs="Arial"/>
        </w:rPr>
        <w:t xml:space="preserve"> al [*] SOLICITANTE a la cuenta que previamente éste le indique, siempre y cuando no existan adeudos pendientes a cargo del [*] SOLICITANTE.</w:t>
      </w:r>
    </w:p>
    <w:p w:rsidR="00676718" w:rsidRPr="008D0935" w:rsidRDefault="00676718" w:rsidP="00676718">
      <w:pPr>
        <w:tabs>
          <w:tab w:val="left" w:pos="709"/>
        </w:tabs>
        <w:spacing w:after="120" w:line="264" w:lineRule="auto"/>
        <w:ind w:firstLine="11"/>
        <w:jc w:val="both"/>
        <w:rPr>
          <w:rFonts w:ascii="Century Gothic" w:hAnsi="Century Gothic" w:cs="Arial"/>
          <w:b/>
          <w:bCs/>
        </w:rPr>
      </w:pPr>
      <w:r w:rsidRPr="008D0935">
        <w:rPr>
          <w:rFonts w:ascii="Century Gothic" w:hAnsi="Century Gothic" w:cs="Arial"/>
          <w:b/>
          <w:bCs/>
        </w:rPr>
        <w:t>8.4</w:t>
      </w:r>
      <w:r w:rsidRPr="008D0935">
        <w:rPr>
          <w:rFonts w:ascii="Century Gothic" w:hAnsi="Century Gothic" w:cs="Arial"/>
          <w:b/>
          <w:bCs/>
        </w:rPr>
        <w:tab/>
        <w:t>Constitución y renovación de las Garantías</w:t>
      </w:r>
    </w:p>
    <w:p w:rsidR="0017227E" w:rsidRPr="008D0935" w:rsidRDefault="0017227E" w:rsidP="00D64BA7">
      <w:pPr>
        <w:tabs>
          <w:tab w:val="left" w:pos="1800"/>
        </w:tabs>
        <w:spacing w:after="120" w:line="264" w:lineRule="auto"/>
        <w:ind w:firstLine="11"/>
        <w:jc w:val="both"/>
        <w:rPr>
          <w:rFonts w:ascii="Century Gothic" w:hAnsi="Century Gothic" w:cs="Arial"/>
        </w:rPr>
      </w:pPr>
      <w:r w:rsidRPr="008D0935">
        <w:rPr>
          <w:rFonts w:ascii="Century Gothic" w:hAnsi="Century Gothic" w:cs="Arial"/>
        </w:rPr>
        <w:t xml:space="preserve">Se otorgará una nueva garantía anualmente por una cantidad equivalente al 100% del importe total de los Servicios objeto de este CONVENIO facturados por </w:t>
      </w:r>
      <w:r w:rsidR="00B727F7" w:rsidRPr="008D0935">
        <w:rPr>
          <w:rFonts w:ascii="Century Gothic" w:hAnsi="Century Gothic" w:cs="Arial"/>
          <w:iCs/>
          <w:lang w:val="es-ES_tradnl"/>
        </w:rPr>
        <w:t>RED NACIONAL</w:t>
      </w:r>
      <w:r w:rsidRPr="008D0935">
        <w:rPr>
          <w:rFonts w:ascii="Century Gothic" w:hAnsi="Century Gothic" w:cs="Arial"/>
        </w:rPr>
        <w:t xml:space="preserve"> al</w:t>
      </w:r>
      <w:r w:rsidR="00023D1E" w:rsidRPr="008D0935">
        <w:rPr>
          <w:rFonts w:ascii="Century Gothic" w:hAnsi="Century Gothic" w:cs="Arial"/>
        </w:rPr>
        <w:t xml:space="preserve"> </w:t>
      </w:r>
      <w:r w:rsidRPr="008D0935">
        <w:rPr>
          <w:rFonts w:ascii="Century Gothic" w:hAnsi="Century Gothic" w:cs="Arial"/>
        </w:rPr>
        <w:t xml:space="preserve">CONCESIONARIO SOLICITANTE durante 2 (dos) meses del año calendario inmediato anterior o el estimado de Servicios correspondientes a 2 (dos) meses del siguiente año, el monto que resulte mayor. </w:t>
      </w:r>
    </w:p>
    <w:p w:rsidR="0017227E" w:rsidRPr="008D0935" w:rsidRDefault="0017227E" w:rsidP="00D64BA7">
      <w:pPr>
        <w:spacing w:after="120" w:line="264" w:lineRule="auto"/>
        <w:jc w:val="both"/>
        <w:rPr>
          <w:rFonts w:ascii="Century Gothic" w:hAnsi="Century Gothic" w:cs="Arial"/>
        </w:rPr>
      </w:pPr>
      <w:r w:rsidRPr="008D0935">
        <w:rPr>
          <w:rFonts w:ascii="Century Gothic" w:hAnsi="Century Gothic" w:cs="Arial"/>
        </w:rPr>
        <w:t xml:space="preserve">La garantía deberá ser constituida dentro de los 30 (treinta) días hábiles siguientes a la fecha de firma del presente CONVENIO o a requerimiento de </w:t>
      </w:r>
      <w:r w:rsidR="00B727F7" w:rsidRPr="008D0935">
        <w:rPr>
          <w:rFonts w:ascii="Century Gothic" w:hAnsi="Century Gothic" w:cs="Arial"/>
          <w:iCs/>
          <w:lang w:val="es-ES_tradnl"/>
        </w:rPr>
        <w:t>RED NACIONAL</w:t>
      </w:r>
      <w:r w:rsidRPr="008D0935">
        <w:rPr>
          <w:rFonts w:ascii="Century Gothic" w:hAnsi="Century Gothic" w:cs="Arial"/>
        </w:rPr>
        <w:t xml:space="preserve">, según el </w:t>
      </w:r>
      <w:r w:rsidRPr="008D0935">
        <w:rPr>
          <w:rFonts w:ascii="Century Gothic" w:hAnsi="Century Gothic" w:cs="Arial"/>
        </w:rPr>
        <w:lastRenderedPageBreak/>
        <w:t>caso, quedando ésta facultada para rescindir el mismo en caso de que dicha garantía no sea otorgada por el CONCESIONARIO SOLICITANTE dentro de dicho plazo.</w:t>
      </w:r>
    </w:p>
    <w:p w:rsidR="0017227E" w:rsidRPr="008D0935" w:rsidRDefault="0017227E" w:rsidP="00D64BA7">
      <w:pPr>
        <w:spacing w:after="120" w:line="264" w:lineRule="auto"/>
        <w:jc w:val="both"/>
        <w:rPr>
          <w:rFonts w:ascii="Century Gothic" w:hAnsi="Century Gothic" w:cs="Arial"/>
          <w:b/>
        </w:rPr>
      </w:pPr>
      <w:r w:rsidRPr="008D0935">
        <w:rPr>
          <w:rFonts w:ascii="Century Gothic" w:hAnsi="Century Gothic" w:cs="Arial"/>
        </w:rPr>
        <w:t>En caso de que el</w:t>
      </w:r>
      <w:r w:rsidR="00023D1E" w:rsidRPr="008D0935">
        <w:rPr>
          <w:rFonts w:ascii="Century Gothic" w:hAnsi="Century Gothic" w:cs="Arial"/>
        </w:rPr>
        <w:t xml:space="preserve"> </w:t>
      </w:r>
      <w:r w:rsidRPr="008D0935">
        <w:rPr>
          <w:rFonts w:ascii="Century Gothic" w:hAnsi="Century Gothic" w:cs="Arial"/>
        </w:rPr>
        <w:t xml:space="preserve">CONCESIONARIO SOLICITANTE no otorgue una nueva garantía dentro de los 30 (treinta) días hábiles posteriores al vencimiento de la garantía anterior, </w:t>
      </w:r>
      <w:r w:rsidR="00B727F7" w:rsidRPr="008D0935">
        <w:rPr>
          <w:rFonts w:ascii="Century Gothic" w:hAnsi="Century Gothic" w:cs="Arial"/>
          <w:iCs/>
          <w:lang w:val="es-ES_tradnl"/>
        </w:rPr>
        <w:t>RED NACIONAL</w:t>
      </w:r>
      <w:r w:rsidRPr="008D0935">
        <w:rPr>
          <w:rFonts w:ascii="Century Gothic" w:hAnsi="Century Gothic" w:cs="Arial"/>
        </w:rPr>
        <w:t xml:space="preserve"> podrá rescindir el presente CONVENIO sin necesidad de declaración judicial.</w:t>
      </w:r>
    </w:p>
    <w:p w:rsidR="00D64BA7" w:rsidRPr="008D0935" w:rsidRDefault="0017227E" w:rsidP="006C1497">
      <w:pPr>
        <w:pStyle w:val="Ttulo3"/>
        <w:spacing w:after="120" w:line="264" w:lineRule="auto"/>
        <w:ind w:left="720" w:hanging="720"/>
        <w:jc w:val="left"/>
        <w:rPr>
          <w:rFonts w:ascii="Century Gothic" w:hAnsi="Century Gothic"/>
          <w:szCs w:val="22"/>
        </w:rPr>
      </w:pPr>
      <w:bookmarkStart w:id="2512" w:name="_Toc125393516"/>
      <w:bookmarkStart w:id="2513" w:name="_Toc139012253"/>
      <w:r w:rsidRPr="008D0935">
        <w:rPr>
          <w:rFonts w:ascii="Century Gothic" w:hAnsi="Century Gothic"/>
          <w:szCs w:val="22"/>
        </w:rPr>
        <w:t>8.</w:t>
      </w:r>
      <w:r w:rsidR="00676718" w:rsidRPr="008D0935">
        <w:rPr>
          <w:rFonts w:ascii="Century Gothic" w:hAnsi="Century Gothic"/>
          <w:szCs w:val="22"/>
        </w:rPr>
        <w:t>5</w:t>
      </w:r>
      <w:r w:rsidRPr="008D0935">
        <w:rPr>
          <w:rFonts w:ascii="Century Gothic" w:hAnsi="Century Gothic"/>
          <w:szCs w:val="22"/>
        </w:rPr>
        <w:tab/>
      </w:r>
      <w:r w:rsidR="00D64BA7" w:rsidRPr="008D0935">
        <w:rPr>
          <w:rFonts w:ascii="Century Gothic" w:hAnsi="Century Gothic"/>
          <w:szCs w:val="22"/>
        </w:rPr>
        <w:t>Modificación de las Garantías</w:t>
      </w:r>
      <w:r w:rsidRPr="008D0935">
        <w:rPr>
          <w:rFonts w:ascii="Century Gothic" w:hAnsi="Century Gothic"/>
          <w:szCs w:val="22"/>
        </w:rPr>
        <w:t>.</w:t>
      </w:r>
      <w:bookmarkEnd w:id="2512"/>
      <w:bookmarkEnd w:id="2513"/>
      <w:r w:rsidRPr="008D0935">
        <w:rPr>
          <w:rFonts w:ascii="Century Gothic" w:hAnsi="Century Gothic"/>
          <w:szCs w:val="22"/>
        </w:rPr>
        <w:t xml:space="preserve"> </w:t>
      </w:r>
    </w:p>
    <w:p w:rsidR="0017227E" w:rsidRPr="008D0935" w:rsidRDefault="0017227E" w:rsidP="00D64BA7">
      <w:pPr>
        <w:spacing w:after="120" w:line="264" w:lineRule="auto"/>
        <w:jc w:val="both"/>
        <w:rPr>
          <w:rFonts w:ascii="Century Gothic" w:hAnsi="Century Gothic" w:cs="Arial"/>
          <w:b/>
        </w:rPr>
      </w:pPr>
      <w:r w:rsidRPr="008D0935">
        <w:rPr>
          <w:rFonts w:ascii="Century Gothic" w:hAnsi="Century Gothic" w:cs="Arial"/>
        </w:rPr>
        <w:t>No obstante lo anterior, las Partes podrán negociar de forma anual las características de la garantía a que se refiere esta Cláusula Octava, a fin de reflejar el valor real de las obligaciones que garantizarán, así como la solvencia y el comportamiento crediticio del CONCESIONARIO SOLICITANTE.</w:t>
      </w:r>
    </w:p>
    <w:p w:rsidR="0017227E" w:rsidRPr="008D0935" w:rsidRDefault="0017227E" w:rsidP="006B2B93">
      <w:pPr>
        <w:pStyle w:val="Sangra2detindependiente"/>
        <w:spacing w:after="120" w:line="264" w:lineRule="auto"/>
        <w:ind w:left="0"/>
        <w:rPr>
          <w:rFonts w:ascii="Century Gothic" w:hAnsi="Century Gothic" w:cs="Arial"/>
          <w:b/>
          <w:spacing w:val="-3"/>
          <w:sz w:val="22"/>
        </w:rPr>
      </w:pPr>
    </w:p>
    <w:p w:rsidR="0017227E" w:rsidRPr="008D0935" w:rsidRDefault="0017227E" w:rsidP="00D64BA7">
      <w:pPr>
        <w:pStyle w:val="0Tit11"/>
      </w:pPr>
      <w:bookmarkStart w:id="2514" w:name="_Toc92974184"/>
      <w:bookmarkStart w:id="2515" w:name="_Toc93052497"/>
      <w:bookmarkStart w:id="2516" w:name="_Toc93056452"/>
      <w:bookmarkStart w:id="2517" w:name="_Toc125393517"/>
      <w:bookmarkStart w:id="2518" w:name="_Toc139012254"/>
      <w:r w:rsidRPr="008D0935">
        <w:t>Novena.</w:t>
      </w:r>
      <w:r w:rsidR="00D64BA7" w:rsidRPr="008D0935">
        <w:t xml:space="preserve"> </w:t>
      </w:r>
      <w:r w:rsidRPr="008D0935">
        <w:t>CESIÓN DE DERECHOS</w:t>
      </w:r>
      <w:bookmarkEnd w:id="2514"/>
      <w:bookmarkEnd w:id="2515"/>
      <w:bookmarkEnd w:id="2516"/>
      <w:bookmarkEnd w:id="2517"/>
      <w:bookmarkEnd w:id="2518"/>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Salvo por mandato de ley o de autoridad administrativa o judicial competente, las Partes deberán cumplir las obligaciones a su cargo por sí mismas y, en consecuencia, los derechos y las obligaciones derivados del presente CONVENIO en ningún caso podrán ser cedidos, gravados o transmitidos en forma alguna sin la autorización previa y por escrito de la otra Parte, autorización que no será negada sin razón justificada. </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Las Partes acuerdan que las cuentas por cobrar al CONCESIONARIO SOLICITANTE y en favor de </w:t>
      </w:r>
      <w:r w:rsidR="00EF45D7" w:rsidRPr="008D0935">
        <w:rPr>
          <w:rFonts w:ascii="Century Gothic" w:hAnsi="Century Gothic" w:cs="Arial"/>
          <w:iCs/>
          <w:lang w:val="es-ES_tradnl"/>
        </w:rPr>
        <w:t>RED NACIONAL</w:t>
      </w:r>
      <w:r w:rsidRPr="008D0935">
        <w:rPr>
          <w:rFonts w:ascii="Century Gothic" w:hAnsi="Century Gothic" w:cs="Arial"/>
        </w:rPr>
        <w:t xml:space="preserve">, presentes o futuras, podrán ser cedidas por cualquier medio legal a instituciones de crédito, fideicomisos u organizaciones auxiliares de crédito, o cualquier otra persona o vehículo, tanto nacionales como extranjeras. </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Queda exceptuada de lo previsto en esta Cláusula la cesión total o parcial que cualquiera de las Partes efectúe a sus filiales, afiliadas, subsidiarias o controladora, la cual requerirá exclusivamente previa notificación por escrito a la otra Parte. </w:t>
      </w:r>
    </w:p>
    <w:p w:rsidR="0017227E" w:rsidRPr="008D0935" w:rsidRDefault="0017227E" w:rsidP="006B2B93">
      <w:pPr>
        <w:spacing w:after="120" w:line="264" w:lineRule="auto"/>
        <w:jc w:val="both"/>
        <w:rPr>
          <w:rFonts w:ascii="Century Gothic" w:hAnsi="Century Gothic" w:cs="Arial"/>
        </w:rPr>
      </w:pPr>
    </w:p>
    <w:p w:rsidR="0017227E" w:rsidRPr="008D0935" w:rsidRDefault="0017227E" w:rsidP="00D64BA7">
      <w:pPr>
        <w:pStyle w:val="0Tit11"/>
      </w:pPr>
      <w:bookmarkStart w:id="2519" w:name="_Toc92974185"/>
      <w:bookmarkStart w:id="2520" w:name="_Toc93052498"/>
      <w:bookmarkStart w:id="2521" w:name="_Toc93056453"/>
      <w:bookmarkStart w:id="2522" w:name="_Toc125393518"/>
      <w:bookmarkStart w:id="2523" w:name="_Toc139012255"/>
      <w:r w:rsidRPr="008D0935">
        <w:t>Décima.  CONTINUIDAD Y SUSPENSIÓN DE LOS SERVICIOS DE DESAGREGACIÓN</w:t>
      </w:r>
      <w:bookmarkEnd w:id="2519"/>
      <w:bookmarkEnd w:id="2520"/>
      <w:bookmarkEnd w:id="2521"/>
      <w:bookmarkEnd w:id="2522"/>
      <w:bookmarkEnd w:id="2523"/>
    </w:p>
    <w:p w:rsidR="0017227E" w:rsidRPr="008D0935" w:rsidRDefault="0017227E" w:rsidP="006C1497">
      <w:pPr>
        <w:pStyle w:val="Ttulo3"/>
        <w:spacing w:after="120" w:line="264" w:lineRule="auto"/>
        <w:ind w:left="720" w:hanging="720"/>
        <w:jc w:val="left"/>
        <w:rPr>
          <w:rFonts w:ascii="Century Gothic" w:hAnsi="Century Gothic"/>
          <w:szCs w:val="22"/>
        </w:rPr>
      </w:pPr>
      <w:bookmarkStart w:id="2524" w:name="_Toc92974186"/>
      <w:bookmarkStart w:id="2525" w:name="_Toc93052499"/>
      <w:bookmarkStart w:id="2526" w:name="_Toc93056454"/>
      <w:bookmarkStart w:id="2527" w:name="_Toc125393519"/>
      <w:bookmarkStart w:id="2528" w:name="_Toc139012256"/>
      <w:r w:rsidRPr="008D0935">
        <w:rPr>
          <w:rFonts w:ascii="Century Gothic" w:hAnsi="Century Gothic"/>
          <w:szCs w:val="22"/>
        </w:rPr>
        <w:t>10.1</w:t>
      </w:r>
      <w:r w:rsidRPr="008D0935">
        <w:rPr>
          <w:rFonts w:ascii="Century Gothic" w:hAnsi="Century Gothic"/>
          <w:szCs w:val="22"/>
        </w:rPr>
        <w:tab/>
        <w:t>Continuidad de los servicios de desagregación de bucle local.</w:t>
      </w:r>
      <w:bookmarkEnd w:id="2524"/>
      <w:bookmarkEnd w:id="2525"/>
      <w:bookmarkEnd w:id="2526"/>
      <w:bookmarkEnd w:id="2527"/>
      <w:bookmarkEnd w:id="2528"/>
    </w:p>
    <w:p w:rsidR="0017227E" w:rsidRPr="008D0935" w:rsidRDefault="00EF45D7" w:rsidP="006B2B93">
      <w:pPr>
        <w:spacing w:after="120" w:line="264" w:lineRule="auto"/>
        <w:jc w:val="both"/>
        <w:rPr>
          <w:rFonts w:ascii="Century Gothic" w:hAnsi="Century Gothic" w:cs="Arial"/>
          <w:lang w:val="es-ES_tradnl"/>
        </w:rPr>
      </w:pPr>
      <w:r w:rsidRPr="008D0935">
        <w:rPr>
          <w:rFonts w:ascii="Century Gothic" w:hAnsi="Century Gothic" w:cs="Arial"/>
          <w:iCs/>
          <w:lang w:val="es-ES_tradnl"/>
        </w:rPr>
        <w:t>RED NACIONAL</w:t>
      </w:r>
      <w:r w:rsidR="0017227E" w:rsidRPr="008D0935">
        <w:rPr>
          <w:rFonts w:ascii="Century Gothic" w:hAnsi="Century Gothic" w:cs="Arial"/>
        </w:rPr>
        <w:t>y el CONCESIONARIO</w:t>
      </w:r>
      <w:r w:rsidRPr="008D0935">
        <w:rPr>
          <w:rFonts w:ascii="Century Gothic" w:hAnsi="Century Gothic" w:cs="Arial"/>
        </w:rPr>
        <w:t xml:space="preserve"> </w:t>
      </w:r>
      <w:r w:rsidR="0017227E" w:rsidRPr="008D0935">
        <w:rPr>
          <w:rFonts w:ascii="Century Gothic" w:hAnsi="Century Gothic" w:cs="Arial"/>
        </w:rPr>
        <w:t xml:space="preserve">SOLICITANTE </w:t>
      </w:r>
      <w:r w:rsidR="0017227E" w:rsidRPr="008D0935">
        <w:rPr>
          <w:rFonts w:ascii="Century Gothic" w:hAnsi="Century Gothic" w:cs="Arial"/>
          <w:lang w:val="es-ES_tradnl"/>
        </w:rPr>
        <w:t xml:space="preserve">se obligan a realizar sus mejores esfuerzos para evitar en todo momento la interrupción de los Servicios. Al efecto y sin perjuicio de las obligaciones a cargo de </w:t>
      </w:r>
      <w:r w:rsidRPr="008D0935">
        <w:rPr>
          <w:rFonts w:ascii="Century Gothic" w:hAnsi="Century Gothic" w:cs="Arial"/>
          <w:iCs/>
          <w:lang w:val="es-ES_tradnl"/>
        </w:rPr>
        <w:t>RED NACIONAL</w:t>
      </w:r>
      <w:r w:rsidR="0017227E" w:rsidRPr="008D0935">
        <w:rPr>
          <w:rFonts w:ascii="Century Gothic" w:hAnsi="Century Gothic" w:cs="Arial"/>
          <w:lang w:val="es-ES_tradnl"/>
        </w:rPr>
        <w:t xml:space="preserve"> </w:t>
      </w:r>
      <w:r w:rsidR="0017227E" w:rsidRPr="008D0935">
        <w:rPr>
          <w:rFonts w:ascii="Century Gothic" w:hAnsi="Century Gothic" w:cs="Arial"/>
        </w:rPr>
        <w:t xml:space="preserve">y el CONCESIONARIO SOLICITANTE </w:t>
      </w:r>
      <w:r w:rsidR="0017227E" w:rsidRPr="008D0935">
        <w:rPr>
          <w:rFonts w:ascii="Century Gothic" w:hAnsi="Century Gothic" w:cs="Arial"/>
          <w:lang w:val="es-ES_tradnl"/>
        </w:rPr>
        <w:t xml:space="preserve">conforme a este CONVENIO, las Partes deberán asistirse mutuamente para procurar la continuidad de los Servicios pactados. </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lastRenderedPageBreak/>
        <w:t xml:space="preserve">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w:t>
      </w:r>
      <w:r w:rsidR="00EF45D7" w:rsidRPr="008D0935">
        <w:rPr>
          <w:rFonts w:ascii="Century Gothic" w:hAnsi="Century Gothic" w:cs="Arial"/>
          <w:iCs/>
          <w:lang w:val="es-ES_tradnl"/>
        </w:rPr>
        <w:t>RED NACIONAL</w:t>
      </w:r>
      <w:r w:rsidRPr="008D0935">
        <w:rPr>
          <w:rFonts w:ascii="Century Gothic" w:hAnsi="Century Gothic" w:cs="Arial"/>
        </w:rPr>
        <w:t>; c) a las vías generales de comunicación, o d) a los bienes de uso común.</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A dicho efecto, se identificarán las áreas de riesgo, la naturaleza de los trabajos, obras o actividades involucradas, el tiempo requerido para su desarrollo y conclusión total y el tiempo estimado de interrupción de los Servicios, así como de cualesquiera otros servicios pactados por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w:t>
      </w:r>
      <w:r w:rsidRPr="008D0935">
        <w:rPr>
          <w:rFonts w:ascii="Century Gothic" w:hAnsi="Century Gothic" w:cs="Arial"/>
        </w:rPr>
        <w:t>y el CONCESIONARIO SOLICITANTE</w:t>
      </w:r>
      <w:r w:rsidRPr="008D0935">
        <w:rPr>
          <w:rFonts w:ascii="Century Gothic" w:hAnsi="Century Gothic" w:cs="Arial"/>
          <w:lang w:val="es-ES_tradnl"/>
        </w:rPr>
        <w:t xml:space="preserve">. Si lo anterior no es posible por tratarse de trabajos de emergencia, </w:t>
      </w:r>
      <w:r w:rsidRPr="008D0935">
        <w:rPr>
          <w:rFonts w:ascii="Century Gothic" w:hAnsi="Century Gothic" w:cs="Arial"/>
        </w:rPr>
        <w:t xml:space="preserve">el CONCESIONARIO SOLICITANTE </w:t>
      </w:r>
      <w:r w:rsidRPr="008D0935">
        <w:rPr>
          <w:rFonts w:ascii="Century Gothic" w:hAnsi="Century Gothic" w:cs="Arial"/>
          <w:lang w:val="es-ES_tradnl"/>
        </w:rPr>
        <w:t xml:space="preserve">notificará dicha circunstancia tan pronto como sea posible. En todo caso,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w:t>
      </w:r>
      <w:r w:rsidRPr="008D0935">
        <w:rPr>
          <w:rFonts w:ascii="Century Gothic" w:hAnsi="Century Gothic" w:cs="Arial"/>
        </w:rPr>
        <w:t xml:space="preserve">y el CONCESIONARIO SOLICITANTE </w:t>
      </w:r>
      <w:r w:rsidRPr="008D0935">
        <w:rPr>
          <w:rFonts w:ascii="Century Gothic" w:hAnsi="Century Gothic" w:cs="Arial"/>
          <w:lang w:val="es-ES_tradnl"/>
        </w:rPr>
        <w:t>harán sus mejores esfuerzos para restablecer a la brevedad los Servicios.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Adicionalmente, en caso de que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por cualquier razón tenga necesidad de reubicar, reconstruir o retirar temporal o definitivamente alguno de los elementos propios de los Servicios,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estará facultada para llevar a cabo dichos trabajos y el CONCESIONARIO SOLICITANTE deberá tomar las previsiones del caso. </w:t>
      </w:r>
    </w:p>
    <w:p w:rsidR="0017227E" w:rsidRPr="008D0935" w:rsidRDefault="00EF45D7" w:rsidP="006B2B93">
      <w:pPr>
        <w:spacing w:after="120" w:line="264" w:lineRule="auto"/>
        <w:jc w:val="both"/>
        <w:rPr>
          <w:rFonts w:ascii="Century Gothic" w:hAnsi="Century Gothic" w:cs="Arial"/>
          <w:lang w:val="es-ES_tradnl"/>
        </w:rPr>
      </w:pPr>
      <w:r w:rsidRPr="008D0935">
        <w:rPr>
          <w:rFonts w:ascii="Century Gothic" w:hAnsi="Century Gothic" w:cs="Arial"/>
          <w:iCs/>
          <w:lang w:val="es-ES_tradnl"/>
        </w:rPr>
        <w:t>RED NACIONAL</w:t>
      </w:r>
      <w:r w:rsidR="0017227E" w:rsidRPr="008D0935">
        <w:rPr>
          <w:rFonts w:ascii="Century Gothic" w:hAnsi="Century Gothic" w:cs="Arial"/>
          <w:lang w:val="es-ES_tradnl"/>
        </w:rPr>
        <w:t xml:space="preserve"> deberá contemplar soluciones alternativas correctivas que permitan la continuidad de los servicios de telecomunicaciones que proporciona al amparo de este CONVENIO y la Oferta al momento en que le sea notificado el cierre de una central o instalación equivalente.</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Tratándose del cierre de una Central Telefónica o Instalación Equivalente,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dará aviso al Instituto y al CONCESIONARIO  SOLICITANTE de dicha situación al momento en que la misma le sea notificada por el propietario de dicha Central Telefónica o instalación equivalente, de ser posible con 12 (doce) meses de anticipación a dicho evento y no podrá cobrar costo adicional alguno al CONCESIONARIO SOLICITANTE por los trabajos que sean necesarios para reubicarlo en una nueva Central Telefónica o Instalación Equivalente.</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Cuando le sea notificada a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la migración a una nueva Central Telefónica o Instalación Equivalente, ésta deberá considerar dentro de las nuevas instalaciones los Servicios actualmente contratados por el CONCESIONARIO</w:t>
      </w:r>
      <w:r w:rsidR="00EF45D7" w:rsidRPr="008D0935">
        <w:rPr>
          <w:rFonts w:ascii="Century Gothic" w:hAnsi="Century Gothic" w:cs="Arial"/>
          <w:lang w:val="es-ES_tradnl"/>
        </w:rPr>
        <w:t xml:space="preserve"> </w:t>
      </w:r>
      <w:r w:rsidRPr="008D0935">
        <w:rPr>
          <w:rFonts w:ascii="Century Gothic" w:hAnsi="Century Gothic" w:cs="Arial"/>
          <w:lang w:val="es-ES_tradnl"/>
        </w:rPr>
        <w:t>SOLICITANTE por los trabajos necesarios para reubicarlo en la nueva Central Telefónica o Instalación Equivalente. Tampoco podrá cobrar por condiciones diferentes en la nueva ubicación.</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el caso de existir mal manejo u omisión por parte de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y que esto afecte la instalación el</w:t>
      </w:r>
      <w:r w:rsidR="00023D1E" w:rsidRPr="008D0935">
        <w:rPr>
          <w:rFonts w:ascii="Century Gothic" w:hAnsi="Century Gothic" w:cs="Arial"/>
          <w:lang w:val="es-ES_tradnl"/>
        </w:rPr>
        <w:t xml:space="preserve"> </w:t>
      </w:r>
      <w:r w:rsidRPr="008D0935">
        <w:rPr>
          <w:rFonts w:ascii="Century Gothic" w:hAnsi="Century Gothic" w:cs="Arial"/>
          <w:lang w:val="es-ES_tradnl"/>
        </w:rPr>
        <w:t>CONCESIONARIO SOLICITANTE, se deberán presentar soluciones que permitan restablecer, regularizar y garantizar la continuidad y la calidad de los servicios.</w:t>
      </w:r>
    </w:p>
    <w:p w:rsidR="0017227E" w:rsidRPr="008D0935" w:rsidRDefault="0017227E" w:rsidP="006C1497">
      <w:pPr>
        <w:pStyle w:val="Ttulo3"/>
        <w:spacing w:after="120" w:line="264" w:lineRule="auto"/>
        <w:ind w:left="720" w:hanging="720"/>
        <w:jc w:val="left"/>
        <w:rPr>
          <w:rFonts w:ascii="Century Gothic" w:hAnsi="Century Gothic"/>
          <w:szCs w:val="22"/>
        </w:rPr>
      </w:pPr>
      <w:bookmarkStart w:id="2529" w:name="_Toc92974187"/>
      <w:bookmarkStart w:id="2530" w:name="_Toc93052500"/>
      <w:bookmarkStart w:id="2531" w:name="_Toc93056455"/>
      <w:bookmarkStart w:id="2532" w:name="_Toc125393520"/>
      <w:bookmarkStart w:id="2533" w:name="_Toc139012257"/>
      <w:r w:rsidRPr="008D0935">
        <w:rPr>
          <w:rFonts w:ascii="Century Gothic" w:hAnsi="Century Gothic"/>
          <w:szCs w:val="22"/>
        </w:rPr>
        <w:t>10.2</w:t>
      </w:r>
      <w:r w:rsidRPr="008D0935">
        <w:rPr>
          <w:rFonts w:ascii="Century Gothic" w:hAnsi="Century Gothic"/>
          <w:szCs w:val="22"/>
        </w:rPr>
        <w:tab/>
        <w:t>Suspensión temporal</w:t>
      </w:r>
      <w:bookmarkEnd w:id="2529"/>
      <w:bookmarkEnd w:id="2530"/>
      <w:bookmarkEnd w:id="2531"/>
      <w:bookmarkEnd w:id="2532"/>
      <w:bookmarkEnd w:id="2533"/>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De presentarse un evento de caso fortuito o de fuerza mayor, o durante periodos de emergencia, que impidan temporalmente a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prestar los Servicios materia de la Oferta de Referencia u otros servicios pactados por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w:t>
      </w:r>
      <w:r w:rsidRPr="008D0935">
        <w:rPr>
          <w:rFonts w:ascii="Century Gothic" w:hAnsi="Century Gothic" w:cs="Arial"/>
        </w:rPr>
        <w:t xml:space="preserve">y el </w:t>
      </w:r>
      <w:r w:rsidRPr="008D0935">
        <w:rPr>
          <w:rFonts w:ascii="Century Gothic" w:hAnsi="Century Gothic" w:cs="Arial"/>
        </w:rPr>
        <w:lastRenderedPageBreak/>
        <w:t>CONCESIONARIO</w:t>
      </w:r>
      <w:r w:rsidR="00EF45D7" w:rsidRPr="008D0935">
        <w:rPr>
          <w:rFonts w:ascii="Century Gothic" w:hAnsi="Century Gothic" w:cs="Arial"/>
          <w:iCs/>
          <w:lang w:val="es-ES_tradnl"/>
        </w:rPr>
        <w:t xml:space="preserve"> </w:t>
      </w:r>
      <w:r w:rsidRPr="008D0935">
        <w:rPr>
          <w:rFonts w:ascii="Century Gothic" w:hAnsi="Century Gothic" w:cs="Arial"/>
        </w:rPr>
        <w:t xml:space="preserve">SOLICITANTE </w:t>
      </w:r>
      <w:r w:rsidRPr="008D0935">
        <w:rPr>
          <w:rFonts w:ascii="Century Gothic" w:hAnsi="Century Gothic" w:cs="Arial"/>
          <w:lang w:val="es-ES_tradnl"/>
        </w:rPr>
        <w:t xml:space="preserve">en los términos del presente CONVENIO, se suspenderán los efectos del mismo (total o parcialmente), durante el tiempo que transcurra y hasta que se subsane y normalice la situación que hubiese originado dicho impedimento, y </w:t>
      </w:r>
      <w:r w:rsidR="00EF45D7" w:rsidRPr="008D0935">
        <w:rPr>
          <w:rFonts w:ascii="Century Gothic" w:hAnsi="Century Gothic" w:cs="Arial"/>
          <w:iCs/>
          <w:lang w:val="es-ES_tradnl"/>
        </w:rPr>
        <w:t>RED NACIONAL</w:t>
      </w:r>
      <w:r w:rsidRPr="008D0935">
        <w:rPr>
          <w:rFonts w:ascii="Century Gothic" w:hAnsi="Century Gothic" w:cs="Arial"/>
        </w:rPr>
        <w:t xml:space="preserve"> y el CONCESIONARIO SOLICITANTE </w:t>
      </w:r>
      <w:r w:rsidRPr="008D0935">
        <w:rPr>
          <w:rFonts w:ascii="Century Gothic" w:hAnsi="Century Gothic" w:cs="Arial"/>
          <w:lang w:val="es-ES_tradnl"/>
        </w:rPr>
        <w:t>acordarán las acciones y servicios extraordinarios que se requieran para restablecer, regularizar y garantizar la continuidad de los servicios materia del presente CONVENIO.</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su caso, se podrá dar por terminado el CONVENIO (total o parcialmente) sin responsabilidad alguna para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w:t>
      </w:r>
      <w:r w:rsidRPr="008D0935">
        <w:rPr>
          <w:rFonts w:ascii="Century Gothic" w:hAnsi="Century Gothic" w:cs="Arial"/>
        </w:rPr>
        <w:t>y el CONCESIONARIO</w:t>
      </w:r>
      <w:r w:rsidR="00EF45D7" w:rsidRPr="008D0935">
        <w:rPr>
          <w:rFonts w:ascii="Century Gothic" w:hAnsi="Century Gothic" w:cs="Arial"/>
        </w:rPr>
        <w:t xml:space="preserve"> </w:t>
      </w:r>
      <w:r w:rsidRPr="008D0935">
        <w:rPr>
          <w:rFonts w:ascii="Century Gothic" w:hAnsi="Century Gothic" w:cs="Arial"/>
        </w:rPr>
        <w:t xml:space="preserve">SOLICITANTE, </w:t>
      </w:r>
      <w:r w:rsidRPr="008D0935">
        <w:rPr>
          <w:rFonts w:ascii="Century Gothic" w:hAnsi="Century Gothic" w:cs="Arial"/>
          <w:lang w:val="es-ES_tradnl"/>
        </w:rPr>
        <w:t xml:space="preserve">cuando el evento de caso fortuito o fuerza mayor, o el periodo de emergencia, no permita la operación de los </w:t>
      </w:r>
      <w:r w:rsidRPr="008D0935">
        <w:rPr>
          <w:rFonts w:ascii="Century Gothic" w:hAnsi="Century Gothic" w:cs="Arial"/>
        </w:rPr>
        <w:t>equipos o cualquier elemento propio de los Servicios</w:t>
      </w:r>
      <w:r w:rsidRPr="008D0935">
        <w:rPr>
          <w:rFonts w:ascii="Century Gothic" w:hAnsi="Century Gothic" w:cs="Arial"/>
          <w:lang w:val="es-ES_tradnl"/>
        </w:rPr>
        <w:t xml:space="preserve"> por un plazo mayor a 30 (treinta) días y siempre y cuando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no esté en posibilidad de proveer al CONCESIONARIO SOLICITANTE una solución temporal o definitiva en un plazo no mayor a 15 (quince) días para el primer supuesto o 4 (cuatro) meses en el caso del segundo</w:t>
      </w:r>
      <w:r w:rsidR="00BB6A55" w:rsidRPr="008D0935">
        <w:rPr>
          <w:rFonts w:ascii="Century Gothic" w:hAnsi="Century Gothic" w:cs="Arial"/>
          <w:lang w:val="es-ES_tradnl"/>
        </w:rPr>
        <w:t xml:space="preserve">. </w:t>
      </w:r>
      <w:r w:rsidRPr="008D0935">
        <w:rPr>
          <w:rFonts w:ascii="Century Gothic" w:hAnsi="Century Gothic" w:cs="Arial"/>
          <w:lang w:val="es-ES_tradnl"/>
        </w:rPr>
        <w:t xml:space="preserve">En tal supuesto,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w:t>
      </w:r>
      <w:r w:rsidRPr="008D0935">
        <w:rPr>
          <w:rFonts w:ascii="Century Gothic" w:hAnsi="Century Gothic" w:cs="Arial"/>
        </w:rPr>
        <w:t xml:space="preserve">y el CONCESIONARIO SOLICITANTE </w:t>
      </w:r>
      <w:r w:rsidRPr="008D0935">
        <w:rPr>
          <w:rFonts w:ascii="Century Gothic" w:hAnsi="Century Gothic" w:cs="Arial"/>
          <w:lang w:val="es-ES_tradnl"/>
        </w:rPr>
        <w:t>informarán al Instituto lo conducente hasta en tanto la situación que dio origen a la afectación de que se trate, sea superada y se reestablezcan los Servicios materia de la Oferta de Referencia.</w:t>
      </w:r>
    </w:p>
    <w:p w:rsidR="00BB6A55"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tales casos, el CONCESIONARIO SOLICITANTE pagará a </w:t>
      </w:r>
      <w:r w:rsidR="00EF45D7" w:rsidRPr="008D0935">
        <w:rPr>
          <w:rFonts w:ascii="Century Gothic" w:hAnsi="Century Gothic" w:cs="Arial"/>
          <w:iCs/>
          <w:lang w:val="es-ES_tradnl"/>
        </w:rPr>
        <w:t>RED NACIONAL</w:t>
      </w:r>
      <w:r w:rsidRPr="008D0935">
        <w:rPr>
          <w:rFonts w:ascii="Century Gothic" w:hAnsi="Century Gothic" w:cs="Arial"/>
          <w:lang w:val="es-ES_tradnl"/>
        </w:rPr>
        <w:t xml:space="preserve"> las contraprestaciones correspondientes a los servicios efectivamente prestados y hasta el momento en que hubiesen sido suspendidos.</w:t>
      </w:r>
    </w:p>
    <w:p w:rsidR="00824EB3" w:rsidRPr="008D0935" w:rsidRDefault="00824EB3" w:rsidP="006B2B93">
      <w:pPr>
        <w:spacing w:after="120" w:line="264" w:lineRule="auto"/>
        <w:jc w:val="both"/>
        <w:rPr>
          <w:rFonts w:ascii="Century Gothic" w:hAnsi="Century Gothic" w:cs="Arial"/>
          <w:lang w:val="es-ES_tradnl"/>
        </w:rPr>
      </w:pPr>
    </w:p>
    <w:p w:rsidR="0017227E" w:rsidRPr="008D0935" w:rsidRDefault="0017227E" w:rsidP="00D64BA7">
      <w:pPr>
        <w:pStyle w:val="0Tit11"/>
      </w:pPr>
      <w:bookmarkStart w:id="2534" w:name="_Toc92974188"/>
      <w:bookmarkStart w:id="2535" w:name="_Toc93052501"/>
      <w:bookmarkStart w:id="2536" w:name="_Toc93056456"/>
      <w:bookmarkStart w:id="2537" w:name="_Toc125393521"/>
      <w:bookmarkStart w:id="2538" w:name="_Toc139012258"/>
      <w:r w:rsidRPr="008D0935">
        <w:t>Décima Primera.  CAUSAS DE FUERZA MAYOR Y/O CASO FORTUITO</w:t>
      </w:r>
      <w:bookmarkEnd w:id="2534"/>
      <w:bookmarkEnd w:id="2535"/>
      <w:bookmarkEnd w:id="2536"/>
      <w:bookmarkEnd w:id="2537"/>
      <w:bookmarkEnd w:id="2538"/>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Ninguna de las Partes será responsable por caso fortuito o fuerza mayor, incluyendo sin limitar, explosiones, sismos, fenómenos naturales, huelgas, revueltas civiles, sabotaje, emergencias sanitarias, terrorismo, inundaciones, pandemias, guerras, huracanes, incendios, terremotos u otras situaciones similares.</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rsidR="0017227E" w:rsidRPr="008D0935" w:rsidRDefault="008E01ED" w:rsidP="006B2B93">
      <w:pPr>
        <w:spacing w:after="120" w:line="264" w:lineRule="auto"/>
        <w:jc w:val="both"/>
        <w:rPr>
          <w:rFonts w:ascii="Century Gothic" w:hAnsi="Century Gothic" w:cs="Arial"/>
        </w:rPr>
      </w:pPr>
      <w:r w:rsidRPr="008D0935">
        <w:rPr>
          <w:rFonts w:ascii="Century Gothic" w:hAnsi="Century Gothic" w:cs="Arial"/>
          <w:iCs/>
          <w:lang w:val="es-ES_tradnl"/>
        </w:rPr>
        <w:t>RED NACIONA</w:t>
      </w:r>
      <w:r w:rsidR="0017227E" w:rsidRPr="008D0935">
        <w:rPr>
          <w:rFonts w:ascii="Century Gothic" w:hAnsi="Century Gothic" w:cs="Arial"/>
        </w:rPr>
        <w:t xml:space="preserve">tampoco será responsable por causas que no le sean imputables, las que, de manera enunciativa más no limitativa, pueden consistir en: retrasos por permisos de trabajos en vías públicas (municipales, estatales o federales), cortes de fibra óptica </w:t>
      </w:r>
      <w:r w:rsidR="0017227E" w:rsidRPr="008D0935">
        <w:rPr>
          <w:rFonts w:ascii="Century Gothic" w:hAnsi="Century Gothic" w:cs="Arial"/>
        </w:rPr>
        <w:lastRenderedPageBreak/>
        <w:t xml:space="preserve">ocasionados por vandalismo o por terceros, acondicionamiento de sitios del cliente que no estén listos, plantones en vía pública, negativa de acceso a las instalaciones del cliente, riesgo a la salud o integridad del personal o de los bienes y/o servicios de </w:t>
      </w:r>
      <w:r w:rsidRPr="008D0935">
        <w:rPr>
          <w:rFonts w:ascii="Century Gothic" w:hAnsi="Century Gothic" w:cs="Arial"/>
          <w:iCs/>
          <w:lang w:val="es-ES_tradnl"/>
        </w:rPr>
        <w:t>RED NACIONAL</w:t>
      </w:r>
      <w:r w:rsidR="0017227E" w:rsidRPr="008D0935">
        <w:rPr>
          <w:rFonts w:ascii="Century Gothic" w:hAnsi="Century Gothic" w:cs="Arial"/>
        </w:rPr>
        <w:t>, etc.</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Para la medición del cumplimento de los plazos de entrega no se computarán los días de retraso atribuibles al CONCESIONARIO SOLICITANTE del </w:t>
      </w:r>
      <w:r w:rsidR="00676718" w:rsidRPr="008D0935">
        <w:rPr>
          <w:rFonts w:ascii="Century Gothic" w:hAnsi="Century Gothic" w:cs="Arial"/>
        </w:rPr>
        <w:t xml:space="preserve">Servicio </w:t>
      </w:r>
      <w:r w:rsidRPr="008D0935">
        <w:rPr>
          <w:rFonts w:ascii="Century Gothic" w:hAnsi="Century Gothic" w:cs="Arial"/>
        </w:rPr>
        <w:t xml:space="preserve">respectivo, ni los que deriven de eventos de caso fortuito o causas de fuerza mayor o ni aquellos no imputables a </w:t>
      </w:r>
      <w:r w:rsidR="00AD2E01" w:rsidRPr="008D0935">
        <w:rPr>
          <w:rFonts w:ascii="Century Gothic" w:hAnsi="Century Gothic" w:cs="Arial"/>
          <w:spacing w:val="-3"/>
        </w:rPr>
        <w:t>RED NACIONAL</w:t>
      </w:r>
      <w:r w:rsidRPr="008D0935">
        <w:rPr>
          <w:rFonts w:ascii="Century Gothic" w:hAnsi="Century Gothic" w:cs="Arial"/>
        </w:rPr>
        <w:t xml:space="preserve">. Tampoco se computarán los tiempos atribuibles a las notificaciones que </w:t>
      </w:r>
      <w:r w:rsidR="008E01ED" w:rsidRPr="008D0935">
        <w:rPr>
          <w:rFonts w:ascii="Century Gothic" w:hAnsi="Century Gothic" w:cs="Arial"/>
          <w:iCs/>
          <w:lang w:val="es-ES_tradnl"/>
        </w:rPr>
        <w:t>RED NACIONAL</w:t>
      </w:r>
      <w:r w:rsidRPr="008D0935">
        <w:rPr>
          <w:rFonts w:ascii="Century Gothic" w:hAnsi="Century Gothic" w:cs="Arial"/>
        </w:rPr>
        <w:t xml:space="preserve"> realice a los </w:t>
      </w:r>
      <w:r w:rsidR="00676718" w:rsidRPr="008D0935">
        <w:rPr>
          <w:rFonts w:ascii="Century Gothic" w:hAnsi="Century Gothic" w:cs="Arial"/>
        </w:rPr>
        <w:t>concesionarios y autorizados</w:t>
      </w:r>
      <w:r w:rsidRPr="008D0935">
        <w:rPr>
          <w:rFonts w:ascii="Century Gothic" w:hAnsi="Century Gothic" w:cs="Arial"/>
        </w:rPr>
        <w:t xml:space="preserve"> para que manifiesten su interés por participar en nuevas obras civiles.</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En todos los supuestos contemplados en esta cláusula, las Partes deberán dar aviso al Instituto del evento de caso fortuito o causa de fuerza mayor, acompañando las pruebas que justifiquen las causas de la suspensión del </w:t>
      </w:r>
      <w:r w:rsidR="00676718" w:rsidRPr="008D0935">
        <w:rPr>
          <w:rFonts w:ascii="Century Gothic" w:hAnsi="Century Gothic" w:cs="Arial"/>
        </w:rPr>
        <w:t xml:space="preserve">Servicio </w:t>
      </w:r>
      <w:r w:rsidRPr="008D0935">
        <w:rPr>
          <w:rFonts w:ascii="Century Gothic" w:hAnsi="Century Gothic" w:cs="Arial"/>
        </w:rPr>
        <w:t>y las posibles soluciones para la reparación.</w:t>
      </w:r>
    </w:p>
    <w:p w:rsidR="0017227E" w:rsidRPr="008D0935" w:rsidRDefault="0017227E" w:rsidP="006B2B93">
      <w:pPr>
        <w:spacing w:after="120" w:line="264" w:lineRule="auto"/>
        <w:jc w:val="both"/>
        <w:rPr>
          <w:rFonts w:ascii="Century Gothic" w:hAnsi="Century Gothic" w:cs="Arial"/>
        </w:rPr>
      </w:pPr>
    </w:p>
    <w:p w:rsidR="0017227E" w:rsidRPr="008D0935" w:rsidRDefault="0017227E" w:rsidP="00D64BA7">
      <w:pPr>
        <w:pStyle w:val="0Tit11"/>
      </w:pPr>
      <w:bookmarkStart w:id="2539" w:name="_Toc92974189"/>
      <w:bookmarkStart w:id="2540" w:name="_Toc93052502"/>
      <w:bookmarkStart w:id="2541" w:name="_Toc93056457"/>
      <w:bookmarkStart w:id="2542" w:name="_Toc125393522"/>
      <w:bookmarkStart w:id="2543" w:name="_Toc139012259"/>
      <w:r w:rsidRPr="008D0935">
        <w:t>Décima Segunda.</w:t>
      </w:r>
      <w:r w:rsidRPr="008D0935">
        <w:tab/>
        <w:t>VIGENCIA</w:t>
      </w:r>
      <w:bookmarkEnd w:id="2539"/>
      <w:bookmarkEnd w:id="2540"/>
      <w:bookmarkEnd w:id="2541"/>
      <w:bookmarkEnd w:id="2542"/>
      <w:bookmarkEnd w:id="2543"/>
      <w:r w:rsidRPr="008D0935">
        <w:t xml:space="preserve"> </w:t>
      </w:r>
    </w:p>
    <w:p w:rsidR="0017227E" w:rsidRPr="008D0935" w:rsidRDefault="0017227E" w:rsidP="006C1497">
      <w:pPr>
        <w:pStyle w:val="Ttulo3"/>
        <w:spacing w:after="120" w:line="264" w:lineRule="auto"/>
        <w:ind w:left="720" w:hanging="720"/>
        <w:jc w:val="left"/>
        <w:rPr>
          <w:rFonts w:ascii="Century Gothic" w:hAnsi="Century Gothic"/>
          <w:szCs w:val="22"/>
        </w:rPr>
      </w:pPr>
      <w:bookmarkStart w:id="2544" w:name="_Toc92974190"/>
      <w:bookmarkStart w:id="2545" w:name="_Toc93052503"/>
      <w:bookmarkStart w:id="2546" w:name="_Toc93056458"/>
      <w:bookmarkStart w:id="2547" w:name="_Toc125393523"/>
      <w:bookmarkStart w:id="2548" w:name="_Toc139012260"/>
      <w:r w:rsidRPr="008D0935">
        <w:rPr>
          <w:rFonts w:ascii="Century Gothic" w:hAnsi="Century Gothic"/>
          <w:szCs w:val="22"/>
        </w:rPr>
        <w:t>12.1</w:t>
      </w:r>
      <w:r w:rsidRPr="008D0935">
        <w:rPr>
          <w:rFonts w:ascii="Century Gothic" w:hAnsi="Century Gothic"/>
          <w:szCs w:val="22"/>
        </w:rPr>
        <w:tab/>
        <w:t>Duración del convenio</w:t>
      </w:r>
      <w:bookmarkEnd w:id="2544"/>
      <w:bookmarkEnd w:id="2545"/>
      <w:bookmarkEnd w:id="2546"/>
      <w:bookmarkEnd w:id="2547"/>
      <w:bookmarkEnd w:id="2548"/>
    </w:p>
    <w:p w:rsidR="0017227E" w:rsidRPr="008D0935" w:rsidRDefault="0017227E" w:rsidP="006B2B93">
      <w:pPr>
        <w:spacing w:after="120" w:line="264" w:lineRule="auto"/>
        <w:jc w:val="both"/>
        <w:rPr>
          <w:rFonts w:ascii="Century Gothic" w:hAnsi="Century Gothic" w:cs="Arial"/>
          <w:spacing w:val="-3"/>
        </w:rPr>
      </w:pPr>
      <w:bookmarkStart w:id="2549" w:name="_Hlk84255962"/>
      <w:r w:rsidRPr="008D0935">
        <w:rPr>
          <w:rFonts w:ascii="Century Gothic" w:hAnsi="Century Gothic" w:cs="Arial"/>
          <w:spacing w:val="-3"/>
        </w:rPr>
        <w:t xml:space="preserve">El presente CONVENIO estará vigente </w:t>
      </w:r>
      <w:bookmarkEnd w:id="2549"/>
      <w:r w:rsidRPr="008D0935">
        <w:rPr>
          <w:rFonts w:ascii="Century Gothic" w:hAnsi="Century Gothic" w:cs="Arial"/>
          <w:spacing w:val="-3"/>
        </w:rPr>
        <w:t>como mínimo, hasta el 31 de diciembre de 202</w:t>
      </w:r>
      <w:r w:rsidR="00B07DCC" w:rsidRPr="008D0935">
        <w:rPr>
          <w:rFonts w:ascii="Century Gothic" w:hAnsi="Century Gothic" w:cs="Arial"/>
          <w:spacing w:val="-3"/>
        </w:rPr>
        <w:t>4</w:t>
      </w:r>
      <w:r w:rsidRPr="008D0935">
        <w:rPr>
          <w:rFonts w:ascii="Century Gothic" w:hAnsi="Century Gothic" w:cs="Arial"/>
          <w:spacing w:val="-3"/>
        </w:rPr>
        <w:t>, 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 de Referencia.</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 xml:space="preserve">No obstante lo anterior, cada Servicio tendrá la vigencia mínima forzosa por la que cada uno de ellos fue contratado, por lo que subsistirán independientemente de la vigencia del CONVENIO. </w:t>
      </w:r>
    </w:p>
    <w:p w:rsidR="0017227E" w:rsidRPr="008D0935" w:rsidRDefault="0017227E" w:rsidP="006C1497">
      <w:pPr>
        <w:pStyle w:val="Ttulo3"/>
        <w:spacing w:after="120" w:line="264" w:lineRule="auto"/>
        <w:ind w:left="720" w:hanging="720"/>
        <w:jc w:val="left"/>
        <w:rPr>
          <w:rFonts w:ascii="Century Gothic" w:hAnsi="Century Gothic"/>
          <w:szCs w:val="22"/>
        </w:rPr>
      </w:pPr>
      <w:bookmarkStart w:id="2550" w:name="_Toc92974191"/>
      <w:bookmarkStart w:id="2551" w:name="_Toc93052504"/>
      <w:bookmarkStart w:id="2552" w:name="_Toc93056459"/>
      <w:bookmarkStart w:id="2553" w:name="_Toc125393524"/>
      <w:bookmarkStart w:id="2554" w:name="_Toc139012261"/>
      <w:r w:rsidRPr="008D0935">
        <w:rPr>
          <w:rFonts w:ascii="Century Gothic" w:hAnsi="Century Gothic"/>
          <w:szCs w:val="22"/>
        </w:rPr>
        <w:t>12.2</w:t>
      </w:r>
      <w:r w:rsidRPr="008D0935">
        <w:rPr>
          <w:rFonts w:ascii="Century Gothic" w:hAnsi="Century Gothic"/>
          <w:szCs w:val="22"/>
        </w:rPr>
        <w:tab/>
        <w:t>Terminación anticipada</w:t>
      </w:r>
      <w:bookmarkEnd w:id="2550"/>
      <w:bookmarkEnd w:id="2551"/>
      <w:bookmarkEnd w:id="2552"/>
      <w:bookmarkEnd w:id="2553"/>
      <w:bookmarkEnd w:id="2554"/>
      <w:r w:rsidRPr="008D0935">
        <w:rPr>
          <w:rFonts w:ascii="Century Gothic" w:hAnsi="Century Gothic"/>
          <w:szCs w:val="22"/>
        </w:rPr>
        <w:t xml:space="preserve"> </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 xml:space="preserve">Cualquiera de las Partes podrá dar por terminado el presente CONVENIO sin responsabilidad alguna y sin que medie declaración judicial o administrativa, para lo cual deberá dar aviso al Instituto a efecto de que éste lleve a cabo el análisis correspondiente y en caso de ser procedente, autorice, la terminación anticipada. </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 xml:space="preserve">Con la notificación que se realice al Instituto, se deberá de adjuntar la información correspondiente para la protección de los intereses del público en general. Para efectos de esta cláusula, la Parte que requiera dar por terminado el presente CONVENIO, deberá </w:t>
      </w:r>
      <w:r w:rsidRPr="008D0935">
        <w:rPr>
          <w:rFonts w:ascii="Century Gothic" w:hAnsi="Century Gothic" w:cs="Arial"/>
          <w:spacing w:val="-3"/>
        </w:rPr>
        <w:lastRenderedPageBreak/>
        <w:t>dar aviso por escrito a la otra Parte y al Instituto con una anticipación de 30 (treinta) días naturales, cuando se presente una o más de las causales siguientes:</w:t>
      </w:r>
    </w:p>
    <w:p w:rsidR="0017227E" w:rsidRPr="008D0935"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D0935">
        <w:rPr>
          <w:rFonts w:ascii="Century Gothic" w:hAnsi="Century Gothic" w:cs="Arial"/>
          <w:spacing w:val="-3"/>
        </w:rPr>
        <w:t>A)</w:t>
      </w:r>
      <w:r w:rsidRPr="008D0935">
        <w:rPr>
          <w:rFonts w:ascii="Century Gothic" w:hAnsi="Century Gothic" w:cs="Arial"/>
          <w:spacing w:val="-3"/>
        </w:rPr>
        <w:tab/>
      </w:r>
      <w:r w:rsidR="0017227E" w:rsidRPr="008D0935">
        <w:rPr>
          <w:rFonts w:ascii="Century Gothic" w:hAnsi="Century Gothic" w:cs="Arial"/>
          <w:spacing w:val="-3"/>
        </w:rPr>
        <w:t>Revocación del título de concesión o autorización de cualquiera de las Partes;</w:t>
      </w:r>
    </w:p>
    <w:p w:rsidR="0017227E" w:rsidRPr="008D0935"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D0935">
        <w:rPr>
          <w:rFonts w:ascii="Century Gothic" w:hAnsi="Century Gothic" w:cs="Arial"/>
          <w:spacing w:val="-3"/>
        </w:rPr>
        <w:t>B)</w:t>
      </w:r>
      <w:r w:rsidRPr="008D0935">
        <w:rPr>
          <w:rFonts w:ascii="Century Gothic" w:hAnsi="Century Gothic" w:cs="Arial"/>
          <w:spacing w:val="-3"/>
        </w:rPr>
        <w:tab/>
      </w:r>
      <w:r w:rsidR="0017227E" w:rsidRPr="008D0935">
        <w:rPr>
          <w:rFonts w:ascii="Century Gothic" w:hAnsi="Century Gothic" w:cs="Arial"/>
          <w:spacing w:val="-3"/>
        </w:rPr>
        <w:t>Declaración judicial o resolución administrativa emitida por autoridad competente que así lo ordene;</w:t>
      </w:r>
    </w:p>
    <w:p w:rsidR="0017227E" w:rsidRPr="008D0935"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D0935">
        <w:rPr>
          <w:rFonts w:ascii="Century Gothic" w:hAnsi="Century Gothic" w:cs="Arial"/>
          <w:spacing w:val="-3"/>
        </w:rPr>
        <w:t>C)</w:t>
      </w:r>
      <w:r w:rsidRPr="008D0935">
        <w:rPr>
          <w:rFonts w:ascii="Century Gothic" w:hAnsi="Century Gothic" w:cs="Arial"/>
          <w:spacing w:val="-3"/>
        </w:rPr>
        <w:tab/>
      </w:r>
      <w:r w:rsidR="0017227E" w:rsidRPr="008D0935">
        <w:rPr>
          <w:rFonts w:ascii="Century Gothic" w:hAnsi="Century Gothic" w:cs="Arial"/>
          <w:spacing w:val="-3"/>
        </w:rPr>
        <w:t>Novación de los términos, condiciones, derechos y obligaciones contractuales;</w:t>
      </w:r>
    </w:p>
    <w:p w:rsidR="0017227E" w:rsidRPr="008D0935"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D0935">
        <w:rPr>
          <w:rFonts w:ascii="Century Gothic" w:hAnsi="Century Gothic" w:cs="Arial"/>
          <w:spacing w:val="-3"/>
        </w:rPr>
        <w:t>D)</w:t>
      </w:r>
      <w:r w:rsidRPr="008D0935">
        <w:rPr>
          <w:rFonts w:ascii="Century Gothic" w:hAnsi="Century Gothic" w:cs="Arial"/>
          <w:spacing w:val="-3"/>
        </w:rPr>
        <w:tab/>
      </w:r>
      <w:r w:rsidR="0017227E" w:rsidRPr="008D0935">
        <w:rPr>
          <w:rFonts w:ascii="Century Gothic" w:hAnsi="Century Gothic" w:cs="Arial"/>
          <w:spacing w:val="-3"/>
        </w:rPr>
        <w:t xml:space="preserve">Utilización de los servicios de </w:t>
      </w:r>
      <w:r w:rsidR="008E01ED" w:rsidRPr="008D0935">
        <w:rPr>
          <w:rFonts w:ascii="Century Gothic" w:hAnsi="Century Gothic" w:cs="Arial"/>
          <w:iCs/>
          <w:lang w:val="es-ES_tradnl"/>
        </w:rPr>
        <w:t>RED NACIONAL</w:t>
      </w:r>
      <w:r w:rsidR="0017227E" w:rsidRPr="008D0935">
        <w:rPr>
          <w:rFonts w:ascii="Century Gothic" w:hAnsi="Century Gothic" w:cs="Arial"/>
          <w:spacing w:val="-3"/>
        </w:rPr>
        <w:t xml:space="preserve"> con fines ilícitos;</w:t>
      </w:r>
    </w:p>
    <w:p w:rsidR="0017227E" w:rsidRPr="008D0935"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D0935">
        <w:rPr>
          <w:rFonts w:ascii="Century Gothic" w:hAnsi="Century Gothic" w:cs="Arial"/>
          <w:spacing w:val="-3"/>
        </w:rPr>
        <w:t>E)</w:t>
      </w:r>
      <w:r w:rsidRPr="008D0935">
        <w:rPr>
          <w:rFonts w:ascii="Century Gothic" w:hAnsi="Century Gothic" w:cs="Arial"/>
          <w:spacing w:val="-3"/>
        </w:rPr>
        <w:tab/>
      </w:r>
      <w:r w:rsidR="0017227E" w:rsidRPr="008D0935">
        <w:rPr>
          <w:rFonts w:ascii="Century Gothic" w:hAnsi="Century Gothic" w:cs="Arial"/>
          <w:spacing w:val="-3"/>
        </w:rPr>
        <w:t xml:space="preserve">Cambio radical de las condiciones económicas que rigen los servicios, de tal manera que se vuelva económicamente inviable la prestación de los mismos; </w:t>
      </w:r>
    </w:p>
    <w:p w:rsidR="0017227E" w:rsidRPr="008D0935" w:rsidRDefault="003B1A36" w:rsidP="00B12607">
      <w:pPr>
        <w:widowControl w:val="0"/>
        <w:adjustRightInd w:val="0"/>
        <w:spacing w:after="120" w:line="264" w:lineRule="auto"/>
        <w:ind w:left="567" w:hanging="566"/>
        <w:jc w:val="both"/>
        <w:textAlignment w:val="baseline"/>
        <w:rPr>
          <w:rFonts w:ascii="Century Gothic" w:hAnsi="Century Gothic" w:cs="Arial"/>
          <w:spacing w:val="-3"/>
        </w:rPr>
      </w:pPr>
      <w:r w:rsidRPr="008D0935">
        <w:rPr>
          <w:rFonts w:ascii="Century Gothic" w:hAnsi="Century Gothic" w:cs="Arial"/>
          <w:spacing w:val="-3"/>
        </w:rPr>
        <w:t>F)</w:t>
      </w:r>
      <w:r w:rsidRPr="008D0935">
        <w:rPr>
          <w:rFonts w:ascii="Century Gothic" w:hAnsi="Century Gothic" w:cs="Arial"/>
          <w:spacing w:val="-3"/>
        </w:rPr>
        <w:tab/>
      </w:r>
      <w:r w:rsidR="0017227E" w:rsidRPr="008D0935">
        <w:rPr>
          <w:rFonts w:ascii="Century Gothic" w:hAnsi="Century Gothic" w:cs="Arial"/>
          <w:spacing w:val="-3"/>
        </w:rPr>
        <w:t>Se presente un estado de excepción como guerra, invasión, conflicto armado, por el cual no se puedan salvaguardar las garantías individuales.</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 xml:space="preserve">En cualquiera de los eventos anteriores, el Instituto, </w:t>
      </w:r>
      <w:r w:rsidRPr="008D0935">
        <w:rPr>
          <w:rFonts w:ascii="Century Gothic" w:hAnsi="Century Gothic" w:cs="Arial"/>
          <w:spacing w:val="-3"/>
          <w:lang w:val="es-ES_tradnl"/>
        </w:rPr>
        <w:t>llevará a cabo el análisis correspondiente y en caso de ser procedente autorizará la terminación anticipada del presente CONVENIO, debiendo</w:t>
      </w:r>
      <w:r w:rsidRPr="008D0935">
        <w:rPr>
          <w:rFonts w:ascii="Century Gothic" w:hAnsi="Century Gothic" w:cs="Arial"/>
          <w:spacing w:val="-3"/>
        </w:rPr>
        <w:t xml:space="preserve"> adoptarse las medidas pertinentes para la protección de los intereses del público en general, a fin de que queden debidamente garantizados.</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 xml:space="preserve">En ningún supuesto se deberá de contemplar como causal de terminación anticipada la revocación de la Resolución AEP. </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En todo caso, para que la terminación anticipada solicitada por el CONCESIONARIO SOLICITANTE sea procedente, éste deberá estar al corriente en sus obligaciones de pago derivadas de la prestación de los servicios objeto del presente CONVENIO.</w:t>
      </w:r>
    </w:p>
    <w:p w:rsidR="00676718" w:rsidRPr="008D0935" w:rsidRDefault="0017227E" w:rsidP="006B2B93">
      <w:pPr>
        <w:spacing w:after="120" w:line="264" w:lineRule="auto"/>
        <w:jc w:val="both"/>
        <w:rPr>
          <w:rFonts w:ascii="Century Gothic" w:hAnsi="Century Gothic" w:cs="Arial"/>
          <w:b/>
        </w:rPr>
      </w:pPr>
      <w:r w:rsidRPr="008D0935">
        <w:rPr>
          <w:rFonts w:ascii="Century Gothic" w:hAnsi="Century Gothic" w:cs="Arial"/>
          <w:b/>
        </w:rPr>
        <w:t>12.3</w:t>
      </w:r>
      <w:r w:rsidRPr="008D0935">
        <w:rPr>
          <w:rFonts w:ascii="Century Gothic" w:hAnsi="Century Gothic" w:cs="Arial"/>
          <w:b/>
        </w:rPr>
        <w:tab/>
      </w:r>
      <w:r w:rsidR="00676718" w:rsidRPr="008D0935">
        <w:rPr>
          <w:rFonts w:ascii="Century Gothic" w:hAnsi="Century Gothic" w:cs="Arial"/>
          <w:b/>
        </w:rPr>
        <w:t>Subsistencia.</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Las obligaciones pendientes de cumplimiento por las Partes, quedarán subsistentes hasta su total cumplimiento.</w:t>
      </w:r>
    </w:p>
    <w:p w:rsidR="00FC6224" w:rsidRPr="008D0935" w:rsidRDefault="00FC6224" w:rsidP="006B2B93">
      <w:pPr>
        <w:spacing w:after="120" w:line="264" w:lineRule="auto"/>
        <w:jc w:val="both"/>
        <w:rPr>
          <w:rFonts w:ascii="Century Gothic" w:hAnsi="Century Gothic" w:cs="Arial"/>
        </w:rPr>
      </w:pPr>
    </w:p>
    <w:p w:rsidR="0017227E" w:rsidRPr="008D0935" w:rsidRDefault="0017227E" w:rsidP="00B12607">
      <w:pPr>
        <w:pStyle w:val="0Tit11"/>
      </w:pPr>
      <w:bookmarkStart w:id="2555" w:name="_Toc92974192"/>
      <w:bookmarkStart w:id="2556" w:name="_Toc93052505"/>
      <w:bookmarkStart w:id="2557" w:name="_Toc93056460"/>
      <w:bookmarkStart w:id="2558" w:name="_Toc125393525"/>
      <w:bookmarkStart w:id="2559" w:name="_Toc139012262"/>
      <w:r w:rsidRPr="008D0935">
        <w:t>Décima Tercera. RESCISIÓN DEL CONVENIO</w:t>
      </w:r>
      <w:bookmarkEnd w:id="2555"/>
      <w:bookmarkEnd w:id="2556"/>
      <w:bookmarkEnd w:id="2557"/>
      <w:bookmarkEnd w:id="2558"/>
      <w:bookmarkEnd w:id="2559"/>
    </w:p>
    <w:p w:rsidR="00676718" w:rsidRPr="008D0935" w:rsidRDefault="00676718" w:rsidP="00B12607">
      <w:pPr>
        <w:pStyle w:val="0Tit11"/>
      </w:pPr>
      <w:bookmarkStart w:id="2560" w:name="_Toc125393526"/>
      <w:bookmarkStart w:id="2561" w:name="_Toc139012263"/>
      <w:r w:rsidRPr="008D0935">
        <w:t>13.1 Causas de Rescisión.</w:t>
      </w:r>
      <w:bookmarkEnd w:id="2560"/>
      <w:bookmarkEnd w:id="2561"/>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Si cualquiera de los eventos (“</w:t>
      </w:r>
      <w:r w:rsidRPr="008D0935">
        <w:rPr>
          <w:rFonts w:ascii="Century Gothic" w:hAnsi="Century Gothic" w:cs="Arial"/>
          <w:bCs/>
          <w:spacing w:val="-3"/>
          <w:u w:val="single"/>
        </w:rPr>
        <w:t>Causas de Rescisión</w:t>
      </w:r>
      <w:r w:rsidRPr="008D0935">
        <w:rPr>
          <w:rFonts w:ascii="Century Gothic" w:hAnsi="Century Gothic" w:cs="Arial"/>
          <w:spacing w:val="-3"/>
        </w:rPr>
        <w:t>”) descritos a continuación ocurriese, la Parte afectada, independientemente de los remedios o cualesquiera acciones previstas por la ley, podrá rescindir este CONVENIO sin necesidad de resolución judicial o administrativa alguna y sin responsabilidad frente a la otra Parte, para lo cual deberá dar aviso al Instituto a efecto de que éste lleve a cabo el análisis correspondiente y en caso de ser procedente se pronuncie al respecto. Con la notificación que se realice al Instituto, se deberá adjuntar la información que acredita el aludido incumplimiento. Para efectos de la presente cláusula, la Parte afectada deberá notificar por escrito, con 30 (treinta) días naturales de anticipación, a la Parte incumplida, con copia para el Instituto.</w:t>
      </w:r>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Las Causas de Rescisión son, de manera enunciativa más no limitativa, las siguientes:</w:t>
      </w:r>
    </w:p>
    <w:p w:rsidR="0017227E" w:rsidRPr="008D0935" w:rsidRDefault="003B1A36" w:rsidP="009D20F8">
      <w:pPr>
        <w:pStyle w:val="Ttulo3"/>
        <w:spacing w:line="264" w:lineRule="auto"/>
        <w:ind w:left="720" w:hanging="720"/>
        <w:jc w:val="left"/>
        <w:rPr>
          <w:rFonts w:ascii="Century Gothic" w:hAnsi="Century Gothic"/>
          <w:szCs w:val="22"/>
        </w:rPr>
      </w:pPr>
      <w:bookmarkStart w:id="2562" w:name="_Toc92974193"/>
      <w:bookmarkStart w:id="2563" w:name="_Toc93052506"/>
      <w:bookmarkStart w:id="2564" w:name="_Toc93056461"/>
      <w:bookmarkStart w:id="2565" w:name="_Toc125393527"/>
      <w:bookmarkStart w:id="2566" w:name="_Toc139012264"/>
      <w:r w:rsidRPr="008D0935">
        <w:rPr>
          <w:rFonts w:ascii="Century Gothic" w:hAnsi="Century Gothic"/>
          <w:szCs w:val="22"/>
        </w:rPr>
        <w:lastRenderedPageBreak/>
        <w:t>a)</w:t>
      </w:r>
      <w:r w:rsidRPr="008D0935">
        <w:rPr>
          <w:rFonts w:ascii="Century Gothic" w:hAnsi="Century Gothic"/>
          <w:szCs w:val="22"/>
        </w:rPr>
        <w:tab/>
      </w:r>
      <w:r w:rsidR="0017227E" w:rsidRPr="008D0935">
        <w:rPr>
          <w:rFonts w:ascii="Century Gothic" w:hAnsi="Century Gothic"/>
          <w:szCs w:val="22"/>
        </w:rPr>
        <w:t>Incumplimiento del otorgamiento, entrega y efectividad de las garantías.</w:t>
      </w:r>
      <w:bookmarkEnd w:id="2562"/>
      <w:bookmarkEnd w:id="2563"/>
      <w:bookmarkEnd w:id="2564"/>
      <w:bookmarkEnd w:id="2565"/>
      <w:bookmarkEnd w:id="2566"/>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 xml:space="preserve">Si el CONCESIONARIO SOLICITANTE no otorga y entrega a </w:t>
      </w:r>
      <w:r w:rsidR="008E01ED" w:rsidRPr="008D0935">
        <w:rPr>
          <w:rFonts w:ascii="Century Gothic" w:hAnsi="Century Gothic" w:cs="Arial"/>
          <w:iCs/>
          <w:lang w:val="es-ES_tradnl"/>
        </w:rPr>
        <w:t>RED NACIONAL</w:t>
      </w:r>
      <w:r w:rsidR="001F2AFB" w:rsidRPr="008D0935">
        <w:rPr>
          <w:rFonts w:ascii="Century Gothic" w:hAnsi="Century Gothic" w:cs="Arial"/>
          <w:iCs/>
          <w:lang w:val="es-ES_tradnl"/>
        </w:rPr>
        <w:t xml:space="preserve"> </w:t>
      </w:r>
      <w:r w:rsidRPr="008D0935">
        <w:rPr>
          <w:rFonts w:ascii="Century Gothic" w:hAnsi="Century Gothic" w:cs="Arial"/>
          <w:spacing w:val="-3"/>
        </w:rPr>
        <w:t>las garantías conforme a los plazos y en los términos establecidos en el presente CONVENIO o éstas dejasen por cualquier causa de cumplir con el objeto para el cual fueron constituidas y, por lo tanto, no pudiesen garantizar el cumplimiento de las obligaciones que del mismo derivan.</w:t>
      </w:r>
    </w:p>
    <w:p w:rsidR="0017227E" w:rsidRPr="008D0935" w:rsidRDefault="003B1A36" w:rsidP="009D20F8">
      <w:pPr>
        <w:pStyle w:val="Ttulo3"/>
        <w:spacing w:line="264" w:lineRule="auto"/>
        <w:ind w:left="720" w:hanging="720"/>
        <w:jc w:val="left"/>
        <w:rPr>
          <w:rFonts w:ascii="Century Gothic" w:hAnsi="Century Gothic"/>
          <w:szCs w:val="22"/>
        </w:rPr>
      </w:pPr>
      <w:bookmarkStart w:id="2567" w:name="_Toc92974194"/>
      <w:bookmarkStart w:id="2568" w:name="_Toc93052507"/>
      <w:bookmarkStart w:id="2569" w:name="_Toc93056462"/>
      <w:bookmarkStart w:id="2570" w:name="_Toc125393528"/>
      <w:bookmarkStart w:id="2571" w:name="_Toc139012265"/>
      <w:r w:rsidRPr="008D0935">
        <w:rPr>
          <w:rFonts w:ascii="Century Gothic" w:hAnsi="Century Gothic"/>
          <w:szCs w:val="22"/>
        </w:rPr>
        <w:t>b)</w:t>
      </w:r>
      <w:r w:rsidRPr="008D0935">
        <w:rPr>
          <w:rFonts w:ascii="Century Gothic" w:hAnsi="Century Gothic"/>
          <w:szCs w:val="22"/>
        </w:rPr>
        <w:tab/>
      </w:r>
      <w:r w:rsidR="0017227E" w:rsidRPr="008D0935">
        <w:rPr>
          <w:rFonts w:ascii="Century Gothic" w:hAnsi="Century Gothic"/>
          <w:szCs w:val="22"/>
        </w:rPr>
        <w:t>Incumplimiento de obligaciones de pago.</w:t>
      </w:r>
      <w:bookmarkEnd w:id="2567"/>
      <w:bookmarkEnd w:id="2568"/>
      <w:bookmarkEnd w:id="2569"/>
      <w:bookmarkEnd w:id="2570"/>
      <w:bookmarkEnd w:id="2571"/>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 xml:space="preserve">Si el CONCESIONARIO SOLICITANTE incumple en el pago de las facturas o contraprestaciones adeudadas a </w:t>
      </w:r>
      <w:r w:rsidR="008E01ED" w:rsidRPr="008D0935">
        <w:rPr>
          <w:rFonts w:ascii="Century Gothic" w:hAnsi="Century Gothic" w:cs="Arial"/>
          <w:iCs/>
          <w:lang w:val="es-ES_tradnl"/>
        </w:rPr>
        <w:t>RED NACIONAL</w:t>
      </w:r>
      <w:r w:rsidRPr="008D0935">
        <w:rPr>
          <w:rFonts w:ascii="Century Gothic" w:hAnsi="Century Gothic" w:cs="Arial"/>
          <w:spacing w:val="-3"/>
        </w:rPr>
        <w:t xml:space="preserve"> con motivo de los servicios prestados al amparo del presente CONVENIO; con la salvedad de las facturas que se encuentren en un proceso conciliatorio.</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spacing w:val="-3"/>
        </w:rPr>
        <w:t>No obstante, no se considerará como incumplimiento la falta de pago de aquellas facturas que se encuentren pendientes de aclaración o en proceso de conciliación conforme a los términos y condiciones establecidas en el presente instrumento. Sin embargo, una vez resuelta la aclaración correspondiente, deberán ser liquidadas por el CONCESIONARIO SOLICITANTE en caso de que la disputa haya sido resuelta en su contra, por lo que de no proceder el CONCESIONARIO SOLICITANTE al pago de dichas facturas, deberá observarse lo dispuesto en el presente inciso b).</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Las contraprestaciones que quedaren pendientes al término del presente instrumento, deberán ser cubiertas por el CONCESIONARI</w:t>
      </w:r>
      <w:r w:rsidR="00023D1E" w:rsidRPr="008D0935">
        <w:rPr>
          <w:rFonts w:ascii="Century Gothic" w:hAnsi="Century Gothic" w:cs="Arial"/>
        </w:rPr>
        <w:t>O</w:t>
      </w:r>
      <w:r w:rsidRPr="008D0935">
        <w:rPr>
          <w:rFonts w:ascii="Century Gothic" w:hAnsi="Century Gothic" w:cs="Arial"/>
        </w:rPr>
        <w:t xml:space="preserve"> SOLICITANTE a más tardar dentro de los 15 (quince) días hábiles posteriores a la fecha en que surta efectos la rescisión.</w:t>
      </w:r>
    </w:p>
    <w:p w:rsidR="0017227E" w:rsidRPr="008D0935" w:rsidRDefault="003B1A36" w:rsidP="009D20F8">
      <w:pPr>
        <w:pStyle w:val="Ttulo3"/>
        <w:spacing w:line="264" w:lineRule="auto"/>
        <w:ind w:left="720" w:hanging="720"/>
        <w:jc w:val="left"/>
        <w:rPr>
          <w:rFonts w:ascii="Century Gothic" w:hAnsi="Century Gothic"/>
          <w:szCs w:val="22"/>
        </w:rPr>
      </w:pPr>
      <w:bookmarkStart w:id="2572" w:name="_Toc92974195"/>
      <w:bookmarkStart w:id="2573" w:name="_Toc93052508"/>
      <w:bookmarkStart w:id="2574" w:name="_Toc93056463"/>
      <w:bookmarkStart w:id="2575" w:name="_Toc125393529"/>
      <w:bookmarkStart w:id="2576" w:name="_Toc139012266"/>
      <w:r w:rsidRPr="008D0935">
        <w:rPr>
          <w:rFonts w:ascii="Century Gothic" w:hAnsi="Century Gothic"/>
          <w:szCs w:val="22"/>
        </w:rPr>
        <w:t>c)</w:t>
      </w:r>
      <w:r w:rsidRPr="008D0935">
        <w:rPr>
          <w:rFonts w:ascii="Century Gothic" w:hAnsi="Century Gothic"/>
          <w:szCs w:val="22"/>
        </w:rPr>
        <w:tab/>
      </w:r>
      <w:r w:rsidR="0017227E" w:rsidRPr="008D0935">
        <w:rPr>
          <w:rFonts w:ascii="Century Gothic" w:hAnsi="Century Gothic"/>
          <w:szCs w:val="22"/>
        </w:rPr>
        <w:t>Conductas ilícitas.</w:t>
      </w:r>
      <w:bookmarkEnd w:id="2572"/>
      <w:bookmarkEnd w:id="2573"/>
      <w:bookmarkEnd w:id="2574"/>
      <w:bookmarkEnd w:id="2575"/>
      <w:bookmarkEnd w:id="2576"/>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Si </w:t>
      </w:r>
      <w:r w:rsidR="008E01ED" w:rsidRPr="008D0935">
        <w:rPr>
          <w:rFonts w:ascii="Century Gothic" w:hAnsi="Century Gothic" w:cs="Arial"/>
          <w:iCs/>
          <w:lang w:val="es-ES_tradnl"/>
        </w:rPr>
        <w:t>RED NACIONAL</w:t>
      </w:r>
      <w:r w:rsidRPr="008D0935">
        <w:rPr>
          <w:rFonts w:ascii="Century Gothic" w:hAnsi="Century Gothic" w:cs="Arial"/>
          <w:lang w:val="es-ES_tradnl"/>
        </w:rPr>
        <w:t xml:space="preserve"> </w:t>
      </w:r>
      <w:r w:rsidRPr="008D0935">
        <w:rPr>
          <w:rFonts w:ascii="Century Gothic" w:hAnsi="Century Gothic" w:cs="Arial"/>
        </w:rPr>
        <w:t>o el CONCESIONARI</w:t>
      </w:r>
      <w:r w:rsidR="00023D1E" w:rsidRPr="008D0935">
        <w:rPr>
          <w:rFonts w:ascii="Century Gothic" w:hAnsi="Century Gothic" w:cs="Arial"/>
        </w:rPr>
        <w:t>O</w:t>
      </w:r>
      <w:r w:rsidRPr="008D0935">
        <w:rPr>
          <w:rFonts w:ascii="Century Gothic" w:hAnsi="Century Gothic" w:cs="Arial"/>
        </w:rPr>
        <w:t xml:space="preserve"> SOLICITANTE </w:t>
      </w:r>
      <w:r w:rsidRPr="008D0935">
        <w:rPr>
          <w:rFonts w:ascii="Century Gothic" w:hAnsi="Century Gothic" w:cs="Arial"/>
          <w:lang w:val="es-ES_tradnl"/>
        </w:rPr>
        <w:t>incurren en alguna conducta ilícita conforme a la ley o contraria al presente CONVENIO.</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Lo anterior incluye el supuesto bajo el cual se desagreguen clientes finales mediante engaños o sin obtener su consentimiento previo y de manera fehaciente.</w:t>
      </w:r>
    </w:p>
    <w:p w:rsidR="0017227E" w:rsidRPr="008D0935" w:rsidRDefault="003B1A36" w:rsidP="009D20F8">
      <w:pPr>
        <w:pStyle w:val="Ttulo3"/>
        <w:spacing w:line="264" w:lineRule="auto"/>
        <w:ind w:left="720" w:hanging="720"/>
        <w:jc w:val="left"/>
        <w:rPr>
          <w:rFonts w:ascii="Century Gothic" w:hAnsi="Century Gothic"/>
          <w:szCs w:val="22"/>
        </w:rPr>
      </w:pPr>
      <w:bookmarkStart w:id="2577" w:name="_Toc92974196"/>
      <w:bookmarkStart w:id="2578" w:name="_Toc93052509"/>
      <w:bookmarkStart w:id="2579" w:name="_Toc93056464"/>
      <w:bookmarkStart w:id="2580" w:name="_Toc125393530"/>
      <w:bookmarkStart w:id="2581" w:name="_Toc139012267"/>
      <w:r w:rsidRPr="008D0935">
        <w:rPr>
          <w:rFonts w:ascii="Century Gothic" w:hAnsi="Century Gothic"/>
          <w:szCs w:val="22"/>
        </w:rPr>
        <w:t>d)</w:t>
      </w:r>
      <w:r w:rsidRPr="008D0935">
        <w:rPr>
          <w:rFonts w:ascii="Century Gothic" w:hAnsi="Century Gothic"/>
          <w:szCs w:val="22"/>
        </w:rPr>
        <w:tab/>
      </w:r>
      <w:r w:rsidR="0017227E" w:rsidRPr="008D0935">
        <w:rPr>
          <w:rFonts w:ascii="Century Gothic" w:hAnsi="Century Gothic"/>
          <w:szCs w:val="22"/>
        </w:rPr>
        <w:t>Concurso Mercantil.</w:t>
      </w:r>
      <w:bookmarkEnd w:id="2577"/>
      <w:bookmarkEnd w:id="2578"/>
      <w:bookmarkEnd w:id="2579"/>
      <w:bookmarkEnd w:id="2580"/>
      <w:bookmarkEnd w:id="2581"/>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caso de que </w:t>
      </w:r>
      <w:r w:rsidRPr="008D0935">
        <w:rPr>
          <w:rFonts w:ascii="Century Gothic" w:hAnsi="Century Gothic" w:cs="Arial"/>
          <w:b/>
          <w:lang w:val="es-ES_tradnl"/>
        </w:rPr>
        <w:t>(a)</w:t>
      </w:r>
      <w:r w:rsidRPr="008D0935">
        <w:rPr>
          <w:rFonts w:ascii="Century Gothic" w:hAnsi="Century Gothic" w:cs="Arial"/>
          <w:lang w:val="es-ES_tradnl"/>
        </w:rPr>
        <w:t xml:space="preserve"> se afecten todos o parte sustancial de los bienes de cualquiera de las Partes y/o sus Filiales como consecuencia de un evento de caso fortuito o fuerza mayor, y/o </w:t>
      </w:r>
      <w:r w:rsidRPr="008D0935">
        <w:rPr>
          <w:rFonts w:ascii="Century Gothic" w:hAnsi="Century Gothic" w:cs="Arial"/>
          <w:b/>
          <w:lang w:val="es-ES_tradnl"/>
        </w:rPr>
        <w:t>(b)</w:t>
      </w:r>
      <w:r w:rsidRPr="008D0935">
        <w:rPr>
          <w:rFonts w:ascii="Century Gothic" w:hAnsi="Century Gothic" w:cs="Arial"/>
          <w:lang w:val="es-ES_tradnl"/>
        </w:rPr>
        <w:t xml:space="preserve"> se impida a cualquiera de ellas el cumplimiento de cualquiera de sus términos y condiciones, derivados de: </w:t>
      </w:r>
      <w:r w:rsidRPr="008D0935">
        <w:rPr>
          <w:rFonts w:ascii="Century Gothic" w:hAnsi="Century Gothic" w:cs="Arial"/>
          <w:b/>
          <w:lang w:val="es-ES_tradnl"/>
        </w:rPr>
        <w:t>(i)</w:t>
      </w:r>
      <w:r w:rsidRPr="008D0935">
        <w:rPr>
          <w:rFonts w:ascii="Century Gothic" w:hAnsi="Century Gothic" w:cs="Arial"/>
          <w:lang w:val="es-ES_tradnl"/>
        </w:rPr>
        <w:t xml:space="preserve"> acción o procedimiento de concurso mercantil, disolución, cesión general de sus bienes para beneficio de sus acreedores u otros de naturaleza análoga, y/o </w:t>
      </w:r>
      <w:r w:rsidRPr="008D0935">
        <w:rPr>
          <w:rFonts w:ascii="Century Gothic" w:hAnsi="Century Gothic" w:cs="Arial"/>
          <w:b/>
          <w:lang w:val="es-ES_tradnl"/>
        </w:rPr>
        <w:t>(ii)</w:t>
      </w:r>
      <w:r w:rsidRPr="008D0935">
        <w:rPr>
          <w:rFonts w:ascii="Century Gothic" w:hAnsi="Century Gothic" w:cs="Arial"/>
          <w:lang w:val="es-ES_tradnl"/>
        </w:rPr>
        <w:t xml:space="preserve"> orden de embargo, ejecución o confiscación (en tanto no sea garantizada, desechada o dejada sin efectos, dentro de los 10 (diez) días hábiles siguientes a la fecha en que surta efectos dicha orden en lo que se resuelve de forma definitiva).</w:t>
      </w:r>
    </w:p>
    <w:p w:rsidR="0017227E" w:rsidRPr="008D0935" w:rsidRDefault="003B1A36" w:rsidP="009D20F8">
      <w:pPr>
        <w:pStyle w:val="Ttulo3"/>
        <w:spacing w:line="264" w:lineRule="auto"/>
        <w:ind w:left="720" w:hanging="720"/>
        <w:jc w:val="left"/>
        <w:rPr>
          <w:rFonts w:ascii="Century Gothic" w:hAnsi="Century Gothic"/>
          <w:szCs w:val="22"/>
        </w:rPr>
      </w:pPr>
      <w:bookmarkStart w:id="2582" w:name="_Toc92974197"/>
      <w:bookmarkStart w:id="2583" w:name="_Toc93052510"/>
      <w:bookmarkStart w:id="2584" w:name="_Toc93056465"/>
      <w:bookmarkStart w:id="2585" w:name="_Toc125393531"/>
      <w:bookmarkStart w:id="2586" w:name="_Toc139012268"/>
      <w:r w:rsidRPr="008D0935">
        <w:rPr>
          <w:rFonts w:ascii="Century Gothic" w:hAnsi="Century Gothic"/>
          <w:szCs w:val="22"/>
        </w:rPr>
        <w:t>e)</w:t>
      </w:r>
      <w:r w:rsidRPr="008D0935">
        <w:rPr>
          <w:rFonts w:ascii="Century Gothic" w:hAnsi="Century Gothic"/>
          <w:szCs w:val="22"/>
        </w:rPr>
        <w:tab/>
      </w:r>
      <w:r w:rsidR="0017227E" w:rsidRPr="008D0935">
        <w:rPr>
          <w:rFonts w:ascii="Century Gothic" w:hAnsi="Century Gothic"/>
          <w:szCs w:val="22"/>
        </w:rPr>
        <w:t>Uso distinto.</w:t>
      </w:r>
      <w:bookmarkEnd w:id="2582"/>
      <w:bookmarkEnd w:id="2583"/>
      <w:bookmarkEnd w:id="2584"/>
      <w:bookmarkEnd w:id="2585"/>
      <w:bookmarkEnd w:id="2586"/>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En caso de que el CONCESIONARIO SOLICITANTE use los servicios objeto del presente CONVENIO para un fin distinto al convenido.</w:t>
      </w:r>
    </w:p>
    <w:p w:rsidR="0017227E" w:rsidRPr="008D0935" w:rsidRDefault="003B1A36" w:rsidP="009D20F8">
      <w:pPr>
        <w:pStyle w:val="Ttulo3"/>
        <w:spacing w:line="264" w:lineRule="auto"/>
        <w:ind w:left="720" w:hanging="720"/>
        <w:jc w:val="left"/>
        <w:rPr>
          <w:rFonts w:ascii="Century Gothic" w:hAnsi="Century Gothic"/>
          <w:szCs w:val="22"/>
        </w:rPr>
      </w:pPr>
      <w:bookmarkStart w:id="2587" w:name="_Toc92974198"/>
      <w:bookmarkStart w:id="2588" w:name="_Toc93052511"/>
      <w:bookmarkStart w:id="2589" w:name="_Toc93056466"/>
      <w:bookmarkStart w:id="2590" w:name="_Toc125393532"/>
      <w:bookmarkStart w:id="2591" w:name="_Toc139012269"/>
      <w:r w:rsidRPr="008D0935">
        <w:rPr>
          <w:rFonts w:ascii="Century Gothic" w:hAnsi="Century Gothic"/>
          <w:szCs w:val="22"/>
        </w:rPr>
        <w:lastRenderedPageBreak/>
        <w:t>f)</w:t>
      </w:r>
      <w:r w:rsidRPr="008D0935">
        <w:rPr>
          <w:rFonts w:ascii="Century Gothic" w:hAnsi="Century Gothic"/>
          <w:szCs w:val="22"/>
        </w:rPr>
        <w:tab/>
      </w:r>
      <w:r w:rsidR="0017227E" w:rsidRPr="008D0935">
        <w:rPr>
          <w:rFonts w:ascii="Century Gothic" w:hAnsi="Century Gothic"/>
          <w:szCs w:val="22"/>
        </w:rPr>
        <w:t>Información falsa.</w:t>
      </w:r>
      <w:bookmarkEnd w:id="2587"/>
      <w:bookmarkEnd w:id="2588"/>
      <w:bookmarkEnd w:id="2589"/>
      <w:bookmarkEnd w:id="2590"/>
      <w:bookmarkEnd w:id="2591"/>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La entrega de información falsa antes y para la celebración del presente CONVENIO, así como durante el cumplimiento de cualquiera de las obligaciones derivadas del mismo.</w:t>
      </w:r>
    </w:p>
    <w:p w:rsidR="0017227E" w:rsidRPr="008D0935" w:rsidRDefault="003B1A36" w:rsidP="009D20F8">
      <w:pPr>
        <w:pStyle w:val="Ttulo3"/>
        <w:spacing w:line="264" w:lineRule="auto"/>
        <w:ind w:left="720" w:hanging="720"/>
        <w:jc w:val="left"/>
        <w:rPr>
          <w:rFonts w:ascii="Century Gothic" w:hAnsi="Century Gothic"/>
          <w:szCs w:val="22"/>
        </w:rPr>
      </w:pPr>
      <w:bookmarkStart w:id="2592" w:name="_Toc92974199"/>
      <w:bookmarkStart w:id="2593" w:name="_Toc93052512"/>
      <w:bookmarkStart w:id="2594" w:name="_Toc93056467"/>
      <w:bookmarkStart w:id="2595" w:name="_Toc125393533"/>
      <w:bookmarkStart w:id="2596" w:name="_Toc139012270"/>
      <w:r w:rsidRPr="008D0935">
        <w:rPr>
          <w:rFonts w:ascii="Century Gothic" w:hAnsi="Century Gothic"/>
          <w:szCs w:val="22"/>
        </w:rPr>
        <w:t>g)</w:t>
      </w:r>
      <w:r w:rsidRPr="008D0935">
        <w:rPr>
          <w:rFonts w:ascii="Century Gothic" w:hAnsi="Century Gothic"/>
          <w:szCs w:val="22"/>
        </w:rPr>
        <w:tab/>
      </w:r>
      <w:r w:rsidR="0017227E" w:rsidRPr="008D0935">
        <w:rPr>
          <w:rFonts w:ascii="Century Gothic" w:hAnsi="Century Gothic"/>
          <w:szCs w:val="22"/>
        </w:rPr>
        <w:t>Violación a las obligaciones de confidencialidad.</w:t>
      </w:r>
      <w:bookmarkEnd w:id="2592"/>
      <w:bookmarkEnd w:id="2593"/>
      <w:bookmarkEnd w:id="2594"/>
      <w:bookmarkEnd w:id="2595"/>
      <w:bookmarkEnd w:id="2596"/>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En caso de que alguna de las Partes utilice indebidamente o divulgue la información proporcionada por su contraparte con el carácter de confidencial, sin perjuicio de cualesquiera acciones legales que tenga a su favor la Parte afectada.</w:t>
      </w:r>
    </w:p>
    <w:p w:rsidR="0017227E" w:rsidRPr="008D0935" w:rsidRDefault="001F2AFB" w:rsidP="005914DC">
      <w:pPr>
        <w:pStyle w:val="Ttulo3"/>
        <w:spacing w:line="264" w:lineRule="auto"/>
        <w:ind w:left="720" w:hanging="720"/>
        <w:jc w:val="left"/>
        <w:rPr>
          <w:rFonts w:ascii="Century Gothic" w:hAnsi="Century Gothic"/>
          <w:szCs w:val="22"/>
        </w:rPr>
      </w:pPr>
      <w:bookmarkStart w:id="2597" w:name="_Toc92974200"/>
      <w:bookmarkStart w:id="2598" w:name="_Toc93052513"/>
      <w:bookmarkStart w:id="2599" w:name="_Toc93056468"/>
      <w:bookmarkStart w:id="2600" w:name="_Toc125393534"/>
      <w:bookmarkStart w:id="2601" w:name="_Toc139012271"/>
      <w:r w:rsidRPr="008D0935">
        <w:rPr>
          <w:rFonts w:ascii="Century Gothic" w:hAnsi="Century Gothic"/>
          <w:szCs w:val="22"/>
        </w:rPr>
        <w:t xml:space="preserve">13.2 </w:t>
      </w:r>
      <w:r w:rsidRPr="008D0935">
        <w:rPr>
          <w:rFonts w:ascii="Century Gothic" w:hAnsi="Century Gothic"/>
          <w:szCs w:val="22"/>
        </w:rPr>
        <w:tab/>
      </w:r>
      <w:r w:rsidR="0017227E" w:rsidRPr="008D0935">
        <w:rPr>
          <w:rFonts w:ascii="Century Gothic" w:hAnsi="Century Gothic"/>
          <w:szCs w:val="22"/>
        </w:rPr>
        <w:t>Periodo de Cura</w:t>
      </w:r>
      <w:bookmarkEnd w:id="2597"/>
      <w:bookmarkEnd w:id="2598"/>
      <w:bookmarkEnd w:id="2599"/>
      <w:bookmarkEnd w:id="2600"/>
      <w:bookmarkEnd w:id="2601"/>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Si una vez dada la notificación de rescisión la Parte incumplida subsana la Causa de Rescisión dentro del término de 30 (treinta) días, la rescisión no surtirá efectos.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Esta disposición no será aplicable en el caso de los supuestos señalados en los incisos c), d), f) y g) de la presente Cláusula, conviniendo </w:t>
      </w:r>
      <w:r w:rsidR="00551CD3" w:rsidRPr="008D0935">
        <w:rPr>
          <w:rFonts w:ascii="Century Gothic" w:hAnsi="Century Gothic" w:cs="Arial"/>
          <w:iCs/>
          <w:lang w:val="es-ES_tradnl"/>
        </w:rPr>
        <w:t>RED NACIONAL</w:t>
      </w:r>
      <w:r w:rsidR="00883960" w:rsidRPr="008D0935">
        <w:rPr>
          <w:rFonts w:ascii="Century Gothic" w:hAnsi="Century Gothic" w:cs="Arial"/>
          <w:lang w:val="es-ES_tradnl"/>
        </w:rPr>
        <w:t xml:space="preserve"> y</w:t>
      </w:r>
      <w:r w:rsidRPr="008D0935">
        <w:rPr>
          <w:rFonts w:ascii="Century Gothic" w:hAnsi="Century Gothic" w:cs="Arial"/>
          <w:lang w:val="es-ES_tradnl"/>
        </w:rPr>
        <w:t xml:space="preserve"> </w:t>
      </w:r>
      <w:r w:rsidRPr="008D0935">
        <w:rPr>
          <w:rFonts w:ascii="Century Gothic" w:hAnsi="Century Gothic" w:cs="Arial"/>
        </w:rPr>
        <w:t>el</w:t>
      </w:r>
      <w:r w:rsidR="00023D1E" w:rsidRPr="008D0935">
        <w:rPr>
          <w:rFonts w:ascii="Century Gothic" w:hAnsi="Century Gothic" w:cs="Arial"/>
        </w:rPr>
        <w:t xml:space="preserve"> </w:t>
      </w:r>
      <w:r w:rsidRPr="008D0935">
        <w:rPr>
          <w:rFonts w:ascii="Century Gothic" w:hAnsi="Century Gothic" w:cs="Arial"/>
        </w:rPr>
        <w:t xml:space="preserve">CONCESIONARIO SOLICITANTE </w:t>
      </w:r>
      <w:r w:rsidRPr="008D0935">
        <w:rPr>
          <w:rFonts w:ascii="Century Gothic" w:hAnsi="Century Gothic" w:cs="Arial"/>
          <w:lang w:val="es-ES_tradnl"/>
        </w:rPr>
        <w:t>que en dichos supuestos bastará la notificación de rescisión dada en términos del primer párrafo de esta Cláusula y que transcurra el término señalado en dicho párrafo, para que la rescisión surta plenos efectos legales, sin necesidad de declaración judicial previa.</w:t>
      </w:r>
    </w:p>
    <w:p w:rsidR="0017227E" w:rsidRPr="008D0935" w:rsidRDefault="001F2AFB" w:rsidP="005914DC">
      <w:pPr>
        <w:pStyle w:val="Ttulo3"/>
        <w:spacing w:line="264" w:lineRule="auto"/>
        <w:ind w:left="720" w:hanging="720"/>
        <w:jc w:val="left"/>
        <w:rPr>
          <w:rFonts w:ascii="Century Gothic" w:hAnsi="Century Gothic"/>
          <w:szCs w:val="22"/>
        </w:rPr>
      </w:pPr>
      <w:bookmarkStart w:id="2602" w:name="_Toc92974201"/>
      <w:bookmarkStart w:id="2603" w:name="_Toc93052514"/>
      <w:bookmarkStart w:id="2604" w:name="_Toc93056469"/>
      <w:bookmarkStart w:id="2605" w:name="_Toc125393535"/>
      <w:bookmarkStart w:id="2606" w:name="_Toc139012272"/>
      <w:r w:rsidRPr="008D0935">
        <w:rPr>
          <w:rFonts w:ascii="Century Gothic" w:hAnsi="Century Gothic"/>
          <w:szCs w:val="22"/>
        </w:rPr>
        <w:t xml:space="preserve">13.3 </w:t>
      </w:r>
      <w:r w:rsidRPr="008D0935">
        <w:rPr>
          <w:rFonts w:ascii="Century Gothic" w:hAnsi="Century Gothic"/>
          <w:szCs w:val="22"/>
        </w:rPr>
        <w:tab/>
      </w:r>
      <w:r w:rsidR="0017227E" w:rsidRPr="008D0935">
        <w:rPr>
          <w:rFonts w:ascii="Century Gothic" w:hAnsi="Century Gothic"/>
          <w:szCs w:val="22"/>
        </w:rPr>
        <w:t>Caso fortuito o fuerza mayor</w:t>
      </w:r>
      <w:bookmarkEnd w:id="2602"/>
      <w:bookmarkEnd w:id="2603"/>
      <w:bookmarkEnd w:id="2604"/>
      <w:bookmarkEnd w:id="2605"/>
      <w:bookmarkEnd w:id="2606"/>
    </w:p>
    <w:p w:rsidR="00BB6A55"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No se considerará incumplimiento de </w:t>
      </w:r>
      <w:r w:rsidR="00551CD3" w:rsidRPr="008D0935">
        <w:rPr>
          <w:rFonts w:ascii="Century Gothic" w:hAnsi="Century Gothic" w:cs="Arial"/>
          <w:iCs/>
          <w:lang w:val="es-ES_tradnl"/>
        </w:rPr>
        <w:t>RED NACIONAL</w:t>
      </w:r>
      <w:r w:rsidRPr="008D0935">
        <w:rPr>
          <w:rFonts w:ascii="Century Gothic" w:hAnsi="Century Gothic" w:cs="Arial"/>
          <w:lang w:val="es-ES_tradnl"/>
        </w:rPr>
        <w:t xml:space="preserve"> </w:t>
      </w:r>
      <w:r w:rsidRPr="008D0935">
        <w:rPr>
          <w:rFonts w:ascii="Century Gothic" w:hAnsi="Century Gothic" w:cs="Arial"/>
        </w:rPr>
        <w:t>y el CONCESIONARIO SOLICITANTE</w:t>
      </w:r>
      <w:r w:rsidRPr="008D0935">
        <w:rPr>
          <w:rFonts w:ascii="Century Gothic" w:hAnsi="Century Gothic" w:cs="Arial"/>
          <w:lang w:val="es-ES_tradnl"/>
        </w:rPr>
        <w:t>, cuando la falta de cumplimiento se deba a eventos de caso fortuito o fuerza mayor, siempre que dicho caso fortuito o fuerza mayor se acredite debidamente en términos de la ley aplicable.</w:t>
      </w:r>
    </w:p>
    <w:p w:rsidR="00551CD3" w:rsidRPr="008D0935" w:rsidRDefault="00551CD3" w:rsidP="006B2B93">
      <w:pPr>
        <w:spacing w:after="120" w:line="264" w:lineRule="auto"/>
        <w:jc w:val="both"/>
        <w:rPr>
          <w:rFonts w:ascii="Century Gothic" w:hAnsi="Century Gothic" w:cs="Arial"/>
          <w:b/>
        </w:rPr>
      </w:pPr>
    </w:p>
    <w:p w:rsidR="0017227E" w:rsidRPr="008D0935" w:rsidRDefault="0017227E" w:rsidP="00B12607">
      <w:pPr>
        <w:pStyle w:val="0Tit11"/>
      </w:pPr>
      <w:bookmarkStart w:id="2607" w:name="_Toc92974202"/>
      <w:bookmarkStart w:id="2608" w:name="_Toc93052515"/>
      <w:bookmarkStart w:id="2609" w:name="_Toc93056470"/>
      <w:bookmarkStart w:id="2610" w:name="_Toc125393536"/>
      <w:bookmarkStart w:id="2611" w:name="_Toc139012273"/>
      <w:r w:rsidRPr="008D0935">
        <w:t>Décima Cuarta.</w:t>
      </w:r>
      <w:r w:rsidRPr="008D0935">
        <w:tab/>
        <w:t>DAÑOS A TERCEROS.</w:t>
      </w:r>
      <w:bookmarkEnd w:id="2607"/>
      <w:bookmarkEnd w:id="2608"/>
      <w:bookmarkEnd w:id="2609"/>
      <w:bookmarkEnd w:id="2610"/>
      <w:bookmarkEnd w:id="2611"/>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 xml:space="preserve">Si derivado de la operación de los Servicios materia del CONVENIO se causan afectaciones a terceros, y se comprueba la responsabilidad directa ya sea del CONCESIONARIO SOLICITANTE o de </w:t>
      </w:r>
      <w:r w:rsidR="00551CD3" w:rsidRPr="008D0935">
        <w:rPr>
          <w:rFonts w:ascii="Century Gothic" w:hAnsi="Century Gothic" w:cs="Arial"/>
          <w:iCs/>
          <w:lang w:val="es-ES_tradnl"/>
        </w:rPr>
        <w:t>RED NACIONAL</w:t>
      </w:r>
      <w:r w:rsidRPr="008D0935">
        <w:rPr>
          <w:rFonts w:ascii="Century Gothic" w:hAnsi="Century Gothic" w:cs="Arial"/>
        </w:rPr>
        <w:t>, la Parte responsable se obliga a sacar en paz y a salvo a su contraparte y a liberarla de toda responsabilidad al respecto.</w:t>
      </w:r>
    </w:p>
    <w:p w:rsidR="00E329D5" w:rsidRPr="008D0935" w:rsidRDefault="00E329D5" w:rsidP="006B2B93">
      <w:pPr>
        <w:spacing w:after="120" w:line="264" w:lineRule="auto"/>
        <w:jc w:val="both"/>
        <w:rPr>
          <w:rFonts w:ascii="Century Gothic" w:hAnsi="Century Gothic" w:cs="Arial"/>
        </w:rPr>
      </w:pPr>
    </w:p>
    <w:p w:rsidR="0017227E" w:rsidRPr="008D0935" w:rsidRDefault="0017227E" w:rsidP="00B12607">
      <w:pPr>
        <w:pStyle w:val="0Tit11"/>
        <w:rPr>
          <w:u w:val="single"/>
        </w:rPr>
      </w:pPr>
      <w:bookmarkStart w:id="2612" w:name="_Toc92974203"/>
      <w:bookmarkStart w:id="2613" w:name="_Toc93052516"/>
      <w:bookmarkStart w:id="2614" w:name="_Toc93056471"/>
      <w:bookmarkStart w:id="2615" w:name="_Toc125393537"/>
      <w:bookmarkStart w:id="2616" w:name="_Toc139012274"/>
      <w:r w:rsidRPr="008D0935">
        <w:t>Décima Quinta.</w:t>
      </w:r>
      <w:r w:rsidRPr="008D0935">
        <w:tab/>
        <w:t>RELACIONES LABORALES.</w:t>
      </w:r>
      <w:bookmarkEnd w:id="2612"/>
      <w:bookmarkEnd w:id="2613"/>
      <w:bookmarkEnd w:id="2614"/>
      <w:bookmarkEnd w:id="2615"/>
      <w:bookmarkEnd w:id="2616"/>
      <w:r w:rsidRPr="008D0935">
        <w:rPr>
          <w:u w:val="single"/>
        </w:rPr>
        <w:t xml:space="preserve"> </w:t>
      </w:r>
    </w:p>
    <w:p w:rsidR="0017227E" w:rsidRPr="008D0935" w:rsidRDefault="00551CD3" w:rsidP="006B2B93">
      <w:pPr>
        <w:spacing w:after="120" w:line="264" w:lineRule="auto"/>
        <w:jc w:val="both"/>
        <w:rPr>
          <w:rFonts w:ascii="Century Gothic" w:hAnsi="Century Gothic" w:cs="Arial"/>
          <w:lang w:val="es-ES_tradnl"/>
        </w:rPr>
      </w:pPr>
      <w:r w:rsidRPr="008D0935">
        <w:rPr>
          <w:rFonts w:ascii="Century Gothic" w:hAnsi="Century Gothic" w:cs="Arial"/>
          <w:iCs/>
          <w:lang w:val="es-ES_tradnl"/>
        </w:rPr>
        <w:t>RED NACIONAL</w:t>
      </w:r>
      <w:r w:rsidR="0017227E" w:rsidRPr="008D0935">
        <w:rPr>
          <w:rFonts w:ascii="Century Gothic" w:hAnsi="Century Gothic" w:cs="Arial"/>
        </w:rPr>
        <w:t xml:space="preserve"> y el CONCESIONARIO SOLICITANTE </w:t>
      </w:r>
      <w:r w:rsidR="0017227E" w:rsidRPr="008D0935">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Tanto </w:t>
      </w:r>
      <w:r w:rsidR="00551CD3" w:rsidRPr="008D0935">
        <w:rPr>
          <w:rFonts w:ascii="Century Gothic" w:hAnsi="Century Gothic" w:cs="Arial"/>
          <w:iCs/>
          <w:lang w:val="es-ES_tradnl"/>
        </w:rPr>
        <w:t>RED NACIONAL</w:t>
      </w:r>
      <w:r w:rsidRPr="008D0935">
        <w:rPr>
          <w:rFonts w:ascii="Century Gothic" w:hAnsi="Century Gothic" w:cs="Arial"/>
          <w:lang w:val="es-ES_tradnl"/>
        </w:rPr>
        <w:t xml:space="preserve"> como el CONCESIONARIO</w:t>
      </w:r>
      <w:r w:rsidR="00551CD3" w:rsidRPr="008D0935">
        <w:rPr>
          <w:rFonts w:ascii="Century Gothic" w:hAnsi="Century Gothic" w:cs="Arial"/>
          <w:lang w:val="es-ES_tradnl"/>
        </w:rPr>
        <w:t xml:space="preserve"> </w:t>
      </w:r>
      <w:r w:rsidRPr="008D0935">
        <w:rPr>
          <w:rFonts w:ascii="Century Gothic" w:hAnsi="Century Gothic" w:cs="Arial"/>
          <w:lang w:val="es-ES_tradnl"/>
        </w:rPr>
        <w:t xml:space="preserve">SOLICITANTE,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w:t>
      </w:r>
      <w:r w:rsidRPr="008D0935">
        <w:rPr>
          <w:rFonts w:ascii="Century Gothic" w:hAnsi="Century Gothic" w:cs="Arial"/>
          <w:lang w:val="es-ES_tradnl"/>
        </w:rPr>
        <w:lastRenderedPageBreak/>
        <w:t xml:space="preserve">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sidR="00551CD3" w:rsidRPr="008D0935">
        <w:rPr>
          <w:rFonts w:ascii="Century Gothic" w:hAnsi="Century Gothic" w:cs="Arial"/>
          <w:iCs/>
          <w:lang w:val="es-ES_tradnl"/>
        </w:rPr>
        <w:t>RED NACIONAL</w:t>
      </w:r>
      <w:r w:rsidRPr="008D0935">
        <w:rPr>
          <w:rFonts w:ascii="Century Gothic" w:hAnsi="Century Gothic" w:cs="Arial"/>
          <w:lang w:val="es-ES_tradnl"/>
        </w:rPr>
        <w:t xml:space="preserve"> y el CONCESIONARIO SOLICITANTE.</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tal sentido, tanto </w:t>
      </w:r>
      <w:r w:rsidR="00551CD3" w:rsidRPr="008D0935">
        <w:rPr>
          <w:rFonts w:ascii="Century Gothic" w:hAnsi="Century Gothic" w:cs="Arial"/>
          <w:iCs/>
          <w:lang w:val="es-ES_tradnl"/>
        </w:rPr>
        <w:t>RED NACIONAL</w:t>
      </w:r>
      <w:r w:rsidRPr="008D0935">
        <w:rPr>
          <w:rFonts w:ascii="Century Gothic" w:hAnsi="Century Gothic" w:cs="Arial"/>
          <w:lang w:val="es-ES_tradnl"/>
        </w:rPr>
        <w:t xml:space="preserve"> como el CONCESIONARIO SOLICITANTE (“</w:t>
      </w:r>
      <w:r w:rsidRPr="008D0935">
        <w:rPr>
          <w:rFonts w:ascii="Century Gothic" w:hAnsi="Century Gothic" w:cs="Arial"/>
          <w:u w:val="single"/>
          <w:lang w:val="es-ES_tradnl"/>
        </w:rPr>
        <w:t>Parte Causante</w:t>
      </w:r>
      <w:r w:rsidRPr="008D0935">
        <w:rPr>
          <w:rFonts w:ascii="Century Gothic" w:hAnsi="Century Gothic" w:cs="Arial"/>
          <w:lang w:val="es-ES_tradnl"/>
        </w:rPr>
        <w:t>”) convienen en responder de todas las reclamaciones que sus respectivos trabajadores o las personas por ella contratadas presenten en contra de la otra Parte (“</w:t>
      </w:r>
      <w:r w:rsidRPr="008D0935">
        <w:rPr>
          <w:rFonts w:ascii="Century Gothic" w:hAnsi="Century Gothic" w:cs="Arial"/>
          <w:u w:val="single"/>
          <w:lang w:val="es-ES_tradnl"/>
        </w:rPr>
        <w:t>Parte Perjudicada</w:t>
      </w:r>
      <w:r w:rsidRPr="008D0935">
        <w:rPr>
          <w:rFonts w:ascii="Century Gothic" w:hAnsi="Century Gothic" w:cs="Arial"/>
          <w:lang w:val="es-ES_tradnl"/>
        </w:rPr>
        <w:t>”). Para tal efecto, la Parte Causante se obliga a sacar en paz y a salvo a la Parte Perjudicada de cualquier reclamación que pudiera derivar de sus propias relaciones de trabajo. Por lo que la “Parte Causante” deberá ejercer todos los 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rsidR="004E2EAC" w:rsidRPr="008D0935" w:rsidRDefault="0017227E" w:rsidP="006B2B93">
      <w:pPr>
        <w:spacing w:after="120" w:line="264" w:lineRule="auto"/>
        <w:jc w:val="both"/>
        <w:rPr>
          <w:rFonts w:ascii="Century Gothic" w:hAnsi="Century Gothic" w:cs="Arial"/>
        </w:rPr>
      </w:pPr>
      <w:r w:rsidRPr="008D0935">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r w:rsidR="00BB6A55" w:rsidRPr="008D0935">
        <w:rPr>
          <w:rFonts w:ascii="Century Gothic" w:hAnsi="Century Gothic" w:cs="Arial"/>
          <w:b/>
          <w:lang w:val="es-ES_tradnl"/>
        </w:rPr>
        <w:t xml:space="preserve"> </w:t>
      </w:r>
      <w:r w:rsidR="004E2EAC" w:rsidRPr="008D0935">
        <w:rPr>
          <w:rFonts w:ascii="Century Gothic" w:hAnsi="Century Gothic" w:cs="Arial"/>
        </w:rPr>
        <w:t>En caso de que alguna de las Partes, dentro de algún procedimiento de huelga, reciba un aviso de suspensión de labores en los términos de la Fracción I del Artículo 920 de la Ley Federal del Trabajo, deberá dar aviso de dicha circunstancia a la otra Parte, al día siguiente de su recibo</w:t>
      </w:r>
      <w:r w:rsidR="001F4908" w:rsidRPr="008D0935">
        <w:rPr>
          <w:rFonts w:ascii="Century Gothic" w:hAnsi="Century Gothic" w:cs="Arial"/>
        </w:rPr>
        <w:t xml:space="preserve">. </w:t>
      </w:r>
      <w:r w:rsidR="004E2EAC" w:rsidRPr="008D0935">
        <w:rPr>
          <w:rFonts w:ascii="Century Gothic" w:hAnsi="Century Gothic" w:cs="Arial"/>
        </w:rPr>
        <w:t xml:space="preserve">En caso de suspensión de los servicios como consecuencia de una huelga, </w:t>
      </w:r>
      <w:r w:rsidR="004E2EAC" w:rsidRPr="008D0935">
        <w:rPr>
          <w:rFonts w:ascii="Century Gothic" w:hAnsi="Century Gothic" w:cs="Arial"/>
          <w:lang w:val="es-ES_tradnl"/>
        </w:rPr>
        <w:t xml:space="preserve">ni </w:t>
      </w:r>
      <w:r w:rsidR="00551CD3" w:rsidRPr="008D0935">
        <w:rPr>
          <w:rFonts w:ascii="Century Gothic" w:hAnsi="Century Gothic" w:cs="Arial"/>
          <w:iCs/>
          <w:lang w:val="es-ES_tradnl"/>
        </w:rPr>
        <w:t>RED NACIONAL</w:t>
      </w:r>
      <w:r w:rsidR="004E2EAC" w:rsidRPr="008D0935">
        <w:rPr>
          <w:rFonts w:ascii="Century Gothic" w:hAnsi="Century Gothic" w:cs="Arial"/>
          <w:lang w:val="es-ES_tradnl"/>
        </w:rPr>
        <w:t xml:space="preserve"> ni el CONCESIONARIO SOLICITANTE tendrán</w:t>
      </w:r>
      <w:r w:rsidR="004E2EAC" w:rsidRPr="008D0935">
        <w:rPr>
          <w:rFonts w:ascii="Century Gothic" w:hAnsi="Century Gothic"/>
          <w:lang w:val="es-ES_tradnl"/>
        </w:rPr>
        <w:t xml:space="preserve"> </w:t>
      </w:r>
      <w:r w:rsidR="004E2EAC" w:rsidRPr="008D0935">
        <w:rPr>
          <w:rFonts w:ascii="Century Gothic" w:hAnsi="Century Gothic" w:cs="Arial"/>
        </w:rPr>
        <w:t>el derecho de presentar reclamación alguna a la otra como consecuencia de dicha suspensión.</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El CONCESIONARIO SOLICITANTE es una entidad jurídica económica independiente de </w:t>
      </w:r>
      <w:r w:rsidR="00551CD3" w:rsidRPr="008D0935">
        <w:rPr>
          <w:rFonts w:ascii="Century Gothic" w:hAnsi="Century Gothic" w:cs="Arial"/>
          <w:iCs/>
          <w:lang w:val="es-ES_tradnl"/>
        </w:rPr>
        <w:t>RED NACIONAL</w:t>
      </w:r>
      <w:r w:rsidRPr="008D0935">
        <w:rPr>
          <w:rFonts w:ascii="Century Gothic" w:hAnsi="Century Gothic" w:cs="Arial"/>
          <w:lang w:val="es-ES_tradnl"/>
        </w:rPr>
        <w:t xml:space="preserve"> por lo que nada de lo establecido en el presente CONVENIO se entenderá como una asociación, alianza o sociedad entre ambas Partes.</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En el caso de que</w:t>
      </w:r>
      <w:r w:rsidR="00551CD3" w:rsidRPr="008D0935">
        <w:rPr>
          <w:rFonts w:ascii="Century Gothic" w:hAnsi="Century Gothic" w:cs="Arial"/>
          <w:lang w:val="es-ES_tradnl"/>
        </w:rPr>
        <w:t xml:space="preserve"> </w:t>
      </w:r>
      <w:r w:rsidR="00551CD3" w:rsidRPr="008D0935">
        <w:rPr>
          <w:rFonts w:ascii="Century Gothic" w:hAnsi="Century Gothic" w:cs="Arial"/>
          <w:iCs/>
          <w:lang w:val="es-ES_tradnl"/>
        </w:rPr>
        <w:t>RED NACIONAL</w:t>
      </w:r>
      <w:r w:rsidRPr="008D0935">
        <w:rPr>
          <w:rFonts w:ascii="Century Gothic" w:hAnsi="Century Gothic" w:cs="Arial"/>
          <w:lang w:val="es-ES_tradnl"/>
        </w:rPr>
        <w:t xml:space="preserve"> o el CONCESIONARIO SOLICITANTE contraten o subcontraten con terceros una o más actividades derivadas de este CONVENIO, deberán cerciorarse que esa contratación se apegue a todos y cada uno de los términos de este CONVENIO, siendo siempre dicha contratación bajo su exclusiva responsabilidad.</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Tanto </w:t>
      </w:r>
      <w:r w:rsidR="00551CD3" w:rsidRPr="008D0935">
        <w:rPr>
          <w:rFonts w:ascii="Century Gothic" w:hAnsi="Century Gothic" w:cs="Arial"/>
          <w:iCs/>
          <w:lang w:val="es-ES_tradnl"/>
        </w:rPr>
        <w:t>RED NACIONAL</w:t>
      </w:r>
      <w:r w:rsidRPr="008D0935">
        <w:rPr>
          <w:rFonts w:ascii="Century Gothic" w:hAnsi="Century Gothic" w:cs="Arial"/>
          <w:lang w:val="es-ES_tradnl"/>
        </w:rPr>
        <w:t xml:space="preserve"> como el CONCESIONARIO SOLICITANTE llevarán a cabo las tareas derivadas de este CONVENIO con sus propios medios, utilizando los servicios de sus propios trabajadores o los de terceras personas libremente contratadas por ellas. </w:t>
      </w:r>
      <w:r w:rsidR="001A6B87" w:rsidRPr="008D0935">
        <w:rPr>
          <w:rFonts w:ascii="Century Gothic" w:hAnsi="Century Gothic" w:cs="Arial"/>
          <w:iCs/>
          <w:lang w:val="es-ES_tradnl"/>
        </w:rPr>
        <w:t xml:space="preserve">RED </w:t>
      </w:r>
      <w:r w:rsidR="001A6B87" w:rsidRPr="008D0935">
        <w:rPr>
          <w:rFonts w:ascii="Century Gothic" w:hAnsi="Century Gothic" w:cs="Arial"/>
          <w:iCs/>
          <w:lang w:val="es-ES_tradnl"/>
        </w:rPr>
        <w:lastRenderedPageBreak/>
        <w:t>NACIONAL</w:t>
      </w:r>
      <w:r w:rsidRPr="008D0935">
        <w:rPr>
          <w:rFonts w:ascii="Century Gothic" w:hAnsi="Century Gothic" w:cs="Arial"/>
        </w:rPr>
        <w:t xml:space="preserve"> y el CONCESIONARIO SOLICITANTE no </w:t>
      </w:r>
      <w:r w:rsidRPr="008D0935">
        <w:rPr>
          <w:rFonts w:ascii="Century Gothic" w:hAnsi="Century Gothic" w:cs="Arial"/>
          <w:lang w:val="es-ES_tradnl"/>
        </w:rPr>
        <w:t>podrán disponer de los trabajadores de la otra Parte, para que preste servicios o ejecuten trabajos bajo su dirección.</w:t>
      </w:r>
    </w:p>
    <w:p w:rsidR="00E329D5" w:rsidRPr="008D0935" w:rsidRDefault="00E329D5" w:rsidP="006B2B93">
      <w:pPr>
        <w:spacing w:after="120" w:line="264" w:lineRule="auto"/>
        <w:jc w:val="both"/>
        <w:rPr>
          <w:rFonts w:ascii="Century Gothic" w:hAnsi="Century Gothic" w:cs="Arial"/>
          <w:lang w:val="es-ES_tradnl"/>
        </w:rPr>
      </w:pPr>
    </w:p>
    <w:p w:rsidR="0017227E" w:rsidRPr="008D0935" w:rsidRDefault="0017227E" w:rsidP="00B12607">
      <w:pPr>
        <w:pStyle w:val="0Tit111"/>
        <w:rPr>
          <w:lang w:val="es-ES_tradnl"/>
        </w:rPr>
      </w:pPr>
      <w:bookmarkStart w:id="2617" w:name="_Toc92974204"/>
      <w:bookmarkStart w:id="2618" w:name="_Toc93052517"/>
      <w:bookmarkStart w:id="2619" w:name="_Toc93056472"/>
      <w:bookmarkStart w:id="2620" w:name="_Toc125393538"/>
      <w:bookmarkStart w:id="2621" w:name="_Toc139012275"/>
      <w:r w:rsidRPr="008D0935">
        <w:rPr>
          <w:lang w:val="es-ES_tradnl"/>
        </w:rPr>
        <w:t>Décima Sexta. CONDUCTAS ILÍCITAS.</w:t>
      </w:r>
      <w:bookmarkEnd w:id="2617"/>
      <w:bookmarkEnd w:id="2618"/>
      <w:bookmarkEnd w:id="2619"/>
      <w:bookmarkEnd w:id="2620"/>
      <w:bookmarkEnd w:id="2621"/>
    </w:p>
    <w:p w:rsidR="0017227E" w:rsidRPr="008D0935" w:rsidRDefault="001A6B87" w:rsidP="006B2B93">
      <w:pPr>
        <w:spacing w:after="120" w:line="264" w:lineRule="auto"/>
        <w:jc w:val="both"/>
        <w:rPr>
          <w:rFonts w:ascii="Century Gothic" w:hAnsi="Century Gothic" w:cs="Arial"/>
          <w:lang w:val="es-ES_tradnl"/>
        </w:rPr>
      </w:pPr>
      <w:r w:rsidRPr="008D0935">
        <w:rPr>
          <w:rFonts w:ascii="Century Gothic" w:hAnsi="Century Gothic" w:cs="Arial"/>
          <w:iCs/>
          <w:lang w:val="es-ES_tradnl"/>
        </w:rPr>
        <w:t>RED NACIONAL</w:t>
      </w:r>
      <w:r w:rsidR="0017227E" w:rsidRPr="008D0935">
        <w:rPr>
          <w:rFonts w:ascii="Century Gothic" w:hAnsi="Century Gothic" w:cs="Arial"/>
        </w:rPr>
        <w:t xml:space="preserve"> y el CONCESIONARIO SOLICITANTE </w:t>
      </w:r>
      <w:r w:rsidR="0017227E" w:rsidRPr="008D0935">
        <w:rPr>
          <w:rFonts w:ascii="Century Gothic" w:hAnsi="Century Gothic" w:cs="Arial"/>
          <w:lang w:val="es-ES_tradnl"/>
        </w:rPr>
        <w:t>acuerdan trabajar estrechamente y en forma conjunta para combatir la comisión de conductas ilícitas por parte de terceros en relación con los servicios materia del presente CONVENIO.</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caso de que </w:t>
      </w:r>
      <w:r w:rsidR="001A6B87" w:rsidRPr="008D0935">
        <w:rPr>
          <w:rFonts w:ascii="Century Gothic" w:hAnsi="Century Gothic" w:cs="Arial"/>
          <w:iCs/>
          <w:lang w:val="es-ES_tradnl"/>
        </w:rPr>
        <w:t>RED NACIONAL</w:t>
      </w:r>
      <w:r w:rsidRPr="008D0935">
        <w:rPr>
          <w:rFonts w:ascii="Century Gothic" w:hAnsi="Century Gothic" w:cs="Arial"/>
          <w:lang w:val="es-ES_tradnl"/>
        </w:rPr>
        <w:t xml:space="preserve"> o el CONCESIONARIO SOLICITANTE detecten que un tercero se encuentra haciendo uso ilegal de los servicios materia del presente CONVENIO o equipos inherentes a los mismos, se obligan a dar aviso a la otra Parte en un plazo no mayor a 5 (cinco) días naturales contados a partir de la fecha en que se tenga conocimiento de dicha conducta, a efecto de que se tomen las precauciones o las acciones que correspondan.</w:t>
      </w: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Cuando se detecte la posible comisión de actos ilícitos relacionados con la prestación de los servicios objeto de este CONVENIO, tanto </w:t>
      </w:r>
      <w:r w:rsidR="001A6B87" w:rsidRPr="008D0935">
        <w:rPr>
          <w:rFonts w:ascii="Century Gothic" w:hAnsi="Century Gothic" w:cs="Arial"/>
          <w:iCs/>
          <w:lang w:val="es-ES_tradnl"/>
        </w:rPr>
        <w:t>RED NACIONAL</w:t>
      </w:r>
      <w:r w:rsidRPr="008D0935">
        <w:rPr>
          <w:rFonts w:ascii="Century Gothic" w:hAnsi="Century Gothic" w:cs="Arial"/>
          <w:lang w:val="es-ES_tradnl"/>
        </w:rPr>
        <w:t xml:space="preserve"> como el CONCESIONARIO SOLICITANTE cooperarán para comprobarlos y combatirlos en el menor tiempo posible.</w:t>
      </w:r>
    </w:p>
    <w:p w:rsidR="0017227E" w:rsidRPr="008D0935" w:rsidRDefault="001A6B87" w:rsidP="006B2B93">
      <w:pPr>
        <w:spacing w:after="120" w:line="264" w:lineRule="auto"/>
        <w:jc w:val="both"/>
        <w:rPr>
          <w:rFonts w:ascii="Century Gothic" w:hAnsi="Century Gothic" w:cs="Arial"/>
          <w:lang w:val="es-ES_tradnl"/>
        </w:rPr>
      </w:pPr>
      <w:r w:rsidRPr="008D0935">
        <w:rPr>
          <w:rFonts w:ascii="Century Gothic" w:hAnsi="Century Gothic" w:cs="Arial"/>
          <w:iCs/>
          <w:lang w:val="es-ES_tradnl"/>
        </w:rPr>
        <w:t>RED NACIONAL</w:t>
      </w:r>
      <w:r w:rsidR="0017227E" w:rsidRPr="008D0935">
        <w:rPr>
          <w:rFonts w:ascii="Century Gothic" w:hAnsi="Century Gothic" w:cs="Arial"/>
          <w:lang w:val="es-ES_tradnl"/>
        </w:rPr>
        <w:t xml:space="preserve"> y el CONCESIONARIO SOLICITANTE se obligan a no incurrir en ninguna conducta o actividad ilícita.</w:t>
      </w:r>
    </w:p>
    <w:p w:rsidR="0017227E" w:rsidRPr="008D0935" w:rsidRDefault="001A6B87" w:rsidP="006B2B93">
      <w:pPr>
        <w:spacing w:after="120" w:line="264" w:lineRule="auto"/>
        <w:jc w:val="both"/>
        <w:rPr>
          <w:rFonts w:ascii="Century Gothic" w:hAnsi="Century Gothic" w:cs="Arial"/>
          <w:b/>
        </w:rPr>
      </w:pPr>
      <w:r w:rsidRPr="008D0935">
        <w:rPr>
          <w:rFonts w:ascii="Century Gothic" w:hAnsi="Century Gothic" w:cs="Arial"/>
          <w:iCs/>
          <w:lang w:val="es-ES_tradnl"/>
        </w:rPr>
        <w:t>RED NACIONAL</w:t>
      </w:r>
      <w:r w:rsidR="0017227E" w:rsidRPr="008D0935">
        <w:rPr>
          <w:rFonts w:ascii="Century Gothic" w:hAnsi="Century Gothic" w:cs="Arial"/>
        </w:rPr>
        <w:t xml:space="preserve"> y el CONCESIONARIO</w:t>
      </w:r>
      <w:r w:rsidRPr="008D0935">
        <w:rPr>
          <w:rFonts w:ascii="Century Gothic" w:hAnsi="Century Gothic" w:cs="Arial"/>
        </w:rPr>
        <w:t xml:space="preserve"> </w:t>
      </w:r>
      <w:r w:rsidR="0017227E" w:rsidRPr="008D0935">
        <w:rPr>
          <w:rFonts w:ascii="Century Gothic" w:hAnsi="Century Gothic" w:cs="Arial"/>
        </w:rPr>
        <w:t xml:space="preserve">SOLICITANTE </w:t>
      </w:r>
      <w:r w:rsidR="0017227E" w:rsidRPr="008D0935">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rsidR="00E329D5" w:rsidRPr="008D0935" w:rsidRDefault="00E329D5" w:rsidP="006B2B93">
      <w:pPr>
        <w:spacing w:after="120" w:line="264" w:lineRule="auto"/>
        <w:jc w:val="both"/>
        <w:rPr>
          <w:rFonts w:ascii="Century Gothic" w:hAnsi="Century Gothic" w:cs="Arial"/>
          <w:b/>
        </w:rPr>
      </w:pPr>
    </w:p>
    <w:p w:rsidR="0017227E" w:rsidRPr="008D0935" w:rsidRDefault="0017227E" w:rsidP="00B12607">
      <w:pPr>
        <w:pStyle w:val="0Tit111"/>
      </w:pPr>
      <w:bookmarkStart w:id="2622" w:name="_Toc92974205"/>
      <w:bookmarkStart w:id="2623" w:name="_Toc93052518"/>
      <w:bookmarkStart w:id="2624" w:name="_Toc93056473"/>
      <w:bookmarkStart w:id="2625" w:name="_Toc125393539"/>
      <w:bookmarkStart w:id="2626" w:name="_Toc139012276"/>
      <w:r w:rsidRPr="008D0935">
        <w:t>Décima Séptima. OBLIGACIONES FISCALES.</w:t>
      </w:r>
      <w:bookmarkEnd w:id="2622"/>
      <w:bookmarkEnd w:id="2623"/>
      <w:bookmarkEnd w:id="2624"/>
      <w:bookmarkEnd w:id="2625"/>
      <w:bookmarkEnd w:id="2626"/>
      <w:r w:rsidRPr="008D0935">
        <w:t xml:space="preserve"> </w:t>
      </w: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rPr>
        <w:t>Ambas Partes están de acuerdo en cumplir con las obligaciones fiscales establecidas a su cargo, así como al pago de los impuestos correspondientes, en virtud de la prestación de los servicios materia del presente CONVENIO y de acuerdo con la legislación vigente.</w:t>
      </w:r>
    </w:p>
    <w:p w:rsidR="0017227E" w:rsidRPr="008D0935" w:rsidRDefault="0017227E" w:rsidP="006B2B93">
      <w:pPr>
        <w:spacing w:after="120" w:line="264" w:lineRule="auto"/>
        <w:jc w:val="both"/>
        <w:rPr>
          <w:rFonts w:ascii="Century Gothic" w:hAnsi="Century Gothic" w:cs="Arial"/>
        </w:rPr>
      </w:pPr>
    </w:p>
    <w:p w:rsidR="0017227E" w:rsidRPr="008D0935" w:rsidRDefault="0017227E" w:rsidP="00B12607">
      <w:pPr>
        <w:pStyle w:val="0Tit111"/>
      </w:pPr>
      <w:bookmarkStart w:id="2627" w:name="_Toc92974206"/>
      <w:bookmarkStart w:id="2628" w:name="_Toc93052519"/>
      <w:bookmarkStart w:id="2629" w:name="_Toc93056474"/>
      <w:bookmarkStart w:id="2630" w:name="_Toc125393540"/>
      <w:bookmarkStart w:id="2631" w:name="_Toc139012277"/>
      <w:r w:rsidRPr="008D0935">
        <w:t>Décima Octava.</w:t>
      </w:r>
      <w:r w:rsidRPr="008D0935">
        <w:tab/>
        <w:t>ACUERDO INTEGRAL.</w:t>
      </w:r>
      <w:bookmarkEnd w:id="2627"/>
      <w:bookmarkEnd w:id="2628"/>
      <w:bookmarkEnd w:id="2629"/>
      <w:bookmarkEnd w:id="2630"/>
      <w:bookmarkEnd w:id="2631"/>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El presente CONVENIO, así como cualquier documento que deba ser otorgado o entregado de acuerdo con lo que aquí se establece, constituye el acuerdo integral entre </w:t>
      </w:r>
      <w:r w:rsidR="001A6B87" w:rsidRPr="008D0935">
        <w:rPr>
          <w:rFonts w:ascii="Century Gothic" w:hAnsi="Century Gothic" w:cs="Arial"/>
          <w:iCs/>
          <w:lang w:val="es-ES_tradnl"/>
        </w:rPr>
        <w:t>RED NACIONAL</w:t>
      </w:r>
      <w:r w:rsidRPr="008D0935">
        <w:rPr>
          <w:rFonts w:ascii="Century Gothic" w:hAnsi="Century Gothic" w:cs="Arial"/>
          <w:lang w:val="es-ES_tradnl"/>
        </w:rPr>
        <w:t xml:space="preserve"> y el CONCESIONARIO</w:t>
      </w:r>
      <w:r w:rsidR="001A6B87" w:rsidRPr="008D0935">
        <w:rPr>
          <w:rFonts w:ascii="Century Gothic" w:hAnsi="Century Gothic" w:cs="Arial"/>
          <w:lang w:val="es-ES_tradnl"/>
        </w:rPr>
        <w:t xml:space="preserve"> </w:t>
      </w:r>
      <w:r w:rsidRPr="008D0935">
        <w:rPr>
          <w:rFonts w:ascii="Century Gothic" w:hAnsi="Century Gothic" w:cs="Arial"/>
          <w:lang w:val="es-ES_tradnl"/>
        </w:rPr>
        <w:t xml:space="preserve">SOLICITANTE por lo que la relación contractual entre las Partes se rige por lo aquí dispuesto, así como lo establecido en la Oferta de Referencia y sus anexos, dejando sin efecto toda negociación previa, declaración, acuerdo y/o convenio, ya sea verbal o escrito, en lo que se oponga al </w:t>
      </w:r>
      <w:r w:rsidRPr="008D0935">
        <w:rPr>
          <w:rFonts w:ascii="Century Gothic" w:hAnsi="Century Gothic" w:cs="Arial"/>
          <w:lang w:val="es-ES_tradnl"/>
        </w:rPr>
        <w:lastRenderedPageBreak/>
        <w:t>presente CONVENIO, por lo que se dan por terminados para todos los efectos legales a que haya lugar.</w:t>
      </w:r>
    </w:p>
    <w:p w:rsidR="001F2AFB" w:rsidRPr="008D0935" w:rsidRDefault="001F2AFB" w:rsidP="008D0935">
      <w:bookmarkStart w:id="2632" w:name="_Toc92974207"/>
      <w:bookmarkStart w:id="2633" w:name="_Toc93052520"/>
      <w:bookmarkStart w:id="2634" w:name="_Toc93056475"/>
    </w:p>
    <w:p w:rsidR="0017227E" w:rsidRPr="008D0935" w:rsidRDefault="0017227E" w:rsidP="00B12607">
      <w:pPr>
        <w:pStyle w:val="0Tit11"/>
      </w:pPr>
      <w:bookmarkStart w:id="2635" w:name="_Toc125393541"/>
      <w:bookmarkStart w:id="2636" w:name="_Toc139012278"/>
      <w:r w:rsidRPr="008D0935">
        <w:t>Décima Novena.</w:t>
      </w:r>
      <w:r w:rsidRPr="008D0935">
        <w:tab/>
        <w:t>DOMICILIOS.</w:t>
      </w:r>
      <w:bookmarkEnd w:id="2632"/>
      <w:bookmarkEnd w:id="2633"/>
      <w:bookmarkEnd w:id="2634"/>
      <w:bookmarkEnd w:id="2635"/>
      <w:bookmarkEnd w:id="2636"/>
    </w:p>
    <w:p w:rsidR="005914DC" w:rsidRPr="008D0935" w:rsidRDefault="0017227E" w:rsidP="001F2AFB">
      <w:pPr>
        <w:pStyle w:val="Sangradetextonormal"/>
        <w:spacing w:line="264" w:lineRule="auto"/>
        <w:ind w:left="705" w:hanging="705"/>
        <w:jc w:val="both"/>
        <w:rPr>
          <w:rFonts w:ascii="Century Gothic" w:hAnsi="Century Gothic" w:cs="Arial"/>
          <w:b/>
          <w:bCs/>
        </w:rPr>
      </w:pPr>
      <w:r w:rsidRPr="008D0935">
        <w:rPr>
          <w:rFonts w:ascii="Century Gothic" w:hAnsi="Century Gothic" w:cs="Arial"/>
          <w:b/>
          <w:lang w:val="es-ES_tradnl"/>
        </w:rPr>
        <w:t>19.1</w:t>
      </w:r>
      <w:r w:rsidRPr="008D0935">
        <w:rPr>
          <w:rFonts w:ascii="Century Gothic" w:hAnsi="Century Gothic" w:cs="Arial"/>
          <w:lang w:val="es-ES_tradnl"/>
        </w:rPr>
        <w:tab/>
        <w:t>Las Partes convienen que cualesquier solicitudes o notificaciones deberán hacerse de forma escrita o a través de cualquier otro medio electrónico, de cómputo o telecomunicación aceptado por las Partes del cual quede constancia de su realización con acuse de recibo. Para tal efecto las Partes señalan como sus domicilios los siguientes:</w:t>
      </w:r>
    </w:p>
    <w:p w:rsidR="0017227E" w:rsidRPr="008D0935" w:rsidRDefault="0017227E" w:rsidP="00B12607">
      <w:pPr>
        <w:spacing w:line="264" w:lineRule="auto"/>
        <w:jc w:val="center"/>
        <w:rPr>
          <w:rFonts w:ascii="Century Gothic" w:hAnsi="Century Gothic" w:cs="Arial"/>
          <w:b/>
          <w:bCs/>
        </w:rPr>
      </w:pPr>
      <w:r w:rsidRPr="008D0935">
        <w:rPr>
          <w:rFonts w:ascii="Century Gothic" w:hAnsi="Century Gothic" w:cs="Arial"/>
          <w:b/>
          <w:bCs/>
        </w:rPr>
        <w:t>RED NACIONAL</w:t>
      </w:r>
    </w:p>
    <w:p w:rsidR="0017227E" w:rsidRPr="008D0935" w:rsidRDefault="0017227E" w:rsidP="00B12607">
      <w:pPr>
        <w:spacing w:line="264" w:lineRule="auto"/>
        <w:jc w:val="center"/>
        <w:rPr>
          <w:rFonts w:ascii="Century Gothic" w:hAnsi="Century Gothic" w:cs="Arial"/>
        </w:rPr>
      </w:pPr>
      <w:r w:rsidRPr="008D0935">
        <w:rPr>
          <w:rFonts w:ascii="Century Gothic" w:hAnsi="Century Gothic" w:cs="Arial"/>
        </w:rPr>
        <w:t xml:space="preserve">Río </w:t>
      </w:r>
      <w:r w:rsidR="001F2AFB" w:rsidRPr="008D0935">
        <w:rPr>
          <w:rFonts w:ascii="Century Gothic" w:hAnsi="Century Gothic" w:cs="Arial"/>
        </w:rPr>
        <w:t>Lerma 256</w:t>
      </w:r>
      <w:r w:rsidRPr="008D0935">
        <w:rPr>
          <w:rFonts w:ascii="Century Gothic" w:hAnsi="Century Gothic" w:cs="Arial"/>
        </w:rPr>
        <w:t>, Segundo Piso</w:t>
      </w:r>
      <w:r w:rsidR="00605A23" w:rsidRPr="008D0935">
        <w:rPr>
          <w:rFonts w:ascii="Century Gothic" w:hAnsi="Century Gothic" w:cs="Arial"/>
        </w:rPr>
        <w:t xml:space="preserve"> </w:t>
      </w:r>
      <w:r w:rsidRPr="008D0935">
        <w:rPr>
          <w:rFonts w:ascii="Century Gothic" w:hAnsi="Century Gothic" w:cs="Arial"/>
        </w:rPr>
        <w:t>Colonia Cuauhtémoc,</w:t>
      </w:r>
    </w:p>
    <w:p w:rsidR="0017227E" w:rsidRPr="008D0935" w:rsidRDefault="0017227E" w:rsidP="00B12607">
      <w:pPr>
        <w:spacing w:line="264" w:lineRule="auto"/>
        <w:jc w:val="center"/>
        <w:rPr>
          <w:rFonts w:ascii="Century Gothic" w:hAnsi="Century Gothic" w:cs="Arial"/>
        </w:rPr>
      </w:pPr>
      <w:r w:rsidRPr="008D0935">
        <w:rPr>
          <w:rFonts w:ascii="Century Gothic" w:hAnsi="Century Gothic" w:cs="Arial"/>
        </w:rPr>
        <w:t>C.P. 06500, Demarcación Territorial Cuauhtémoc,</w:t>
      </w:r>
    </w:p>
    <w:p w:rsidR="0017227E" w:rsidRPr="008D0935" w:rsidRDefault="0017227E" w:rsidP="00B12607">
      <w:pPr>
        <w:spacing w:line="264" w:lineRule="auto"/>
        <w:jc w:val="center"/>
        <w:rPr>
          <w:rFonts w:ascii="Century Gothic" w:hAnsi="Century Gothic" w:cs="Arial"/>
        </w:rPr>
      </w:pPr>
      <w:r w:rsidRPr="008D0935">
        <w:rPr>
          <w:rFonts w:ascii="Century Gothic" w:hAnsi="Century Gothic" w:cs="Arial"/>
        </w:rPr>
        <w:t>Ciudad de México.</w:t>
      </w:r>
    </w:p>
    <w:p w:rsidR="001F2AFB" w:rsidRPr="008D0935" w:rsidRDefault="001F2AFB" w:rsidP="00B12607">
      <w:pPr>
        <w:spacing w:line="264" w:lineRule="auto"/>
        <w:jc w:val="center"/>
        <w:rPr>
          <w:rFonts w:ascii="Century Gothic" w:hAnsi="Century Gothic" w:cs="Arial"/>
        </w:rPr>
      </w:pPr>
    </w:p>
    <w:p w:rsidR="001F2AFB" w:rsidRPr="008D0935" w:rsidRDefault="001F2AFB" w:rsidP="00B12607">
      <w:pPr>
        <w:spacing w:line="264" w:lineRule="auto"/>
        <w:jc w:val="center"/>
        <w:rPr>
          <w:rFonts w:ascii="Century Gothic" w:hAnsi="Century Gothic" w:cs="Arial"/>
        </w:rPr>
      </w:pPr>
      <w:r w:rsidRPr="008D0935">
        <w:rPr>
          <w:rFonts w:ascii="Century Gothic" w:hAnsi="Century Gothic" w:cs="Arial"/>
        </w:rPr>
        <w:t>Dirección de correo electrónico para la recepción de inconformidades: [*]</w:t>
      </w:r>
    </w:p>
    <w:p w:rsidR="0017227E" w:rsidRPr="008D0935" w:rsidRDefault="0017227E" w:rsidP="00B12607">
      <w:pPr>
        <w:spacing w:line="264" w:lineRule="auto"/>
        <w:jc w:val="center"/>
        <w:rPr>
          <w:rFonts w:ascii="Century Gothic" w:hAnsi="Century Gothic" w:cs="Arial"/>
        </w:rPr>
      </w:pPr>
    </w:p>
    <w:p w:rsidR="0017227E" w:rsidRPr="008D0935" w:rsidRDefault="0017227E" w:rsidP="00B12607">
      <w:pPr>
        <w:spacing w:line="264" w:lineRule="auto"/>
        <w:jc w:val="center"/>
        <w:rPr>
          <w:rFonts w:ascii="Century Gothic" w:hAnsi="Century Gothic" w:cs="Arial"/>
          <w:b/>
          <w:bCs/>
          <w:lang w:val="es-ES_tradnl"/>
        </w:rPr>
      </w:pPr>
      <w:r w:rsidRPr="008D0935">
        <w:rPr>
          <w:rFonts w:ascii="Century Gothic" w:hAnsi="Century Gothic" w:cs="Arial"/>
          <w:b/>
          <w:bCs/>
          <w:lang w:val="es-ES_tradnl"/>
        </w:rPr>
        <w:t>CONCESIONARIO SOLICITANTE</w:t>
      </w:r>
    </w:p>
    <w:p w:rsidR="0017227E" w:rsidRPr="008D0935" w:rsidRDefault="001A6B87" w:rsidP="00B12607">
      <w:pPr>
        <w:spacing w:line="264" w:lineRule="auto"/>
        <w:jc w:val="center"/>
        <w:rPr>
          <w:rFonts w:ascii="Century Gothic" w:hAnsi="Century Gothic" w:cs="Arial"/>
          <w:color w:val="000000"/>
        </w:rPr>
      </w:pPr>
      <w:r w:rsidRPr="008D0935">
        <w:rPr>
          <w:rFonts w:ascii="Century Gothic" w:hAnsi="Century Gothic" w:cs="Arial"/>
          <w:color w:val="000000"/>
        </w:rPr>
        <w:t xml:space="preserve">Domicilio: </w:t>
      </w:r>
      <w:r w:rsidR="0017227E" w:rsidRPr="008D0935">
        <w:rPr>
          <w:rFonts w:ascii="Century Gothic" w:hAnsi="Century Gothic" w:cs="Arial"/>
          <w:color w:val="000000"/>
        </w:rPr>
        <w:t>[*]</w:t>
      </w:r>
    </w:p>
    <w:p w:rsidR="00132499" w:rsidRPr="008D0935" w:rsidRDefault="00132499" w:rsidP="00B12607">
      <w:pPr>
        <w:spacing w:line="264" w:lineRule="auto"/>
        <w:jc w:val="center"/>
        <w:rPr>
          <w:rFonts w:ascii="Century Gothic" w:hAnsi="Century Gothic" w:cs="Arial"/>
          <w:color w:val="000000"/>
        </w:rPr>
      </w:pPr>
    </w:p>
    <w:p w:rsidR="0017227E" w:rsidRPr="008D0935" w:rsidRDefault="001A6B87" w:rsidP="00B12607">
      <w:pPr>
        <w:spacing w:line="264" w:lineRule="auto"/>
        <w:jc w:val="center"/>
        <w:rPr>
          <w:rFonts w:ascii="Century Gothic" w:hAnsi="Century Gothic" w:cs="Arial"/>
          <w:color w:val="000000"/>
        </w:rPr>
      </w:pPr>
      <w:r w:rsidRPr="008D0935">
        <w:rPr>
          <w:rFonts w:ascii="Century Gothic" w:hAnsi="Century Gothic" w:cs="Arial"/>
        </w:rPr>
        <w:t>Dirección de correo electrónico para notificaciones</w:t>
      </w:r>
      <w:r w:rsidRPr="008D0935">
        <w:rPr>
          <w:rFonts w:ascii="Century Gothic" w:hAnsi="Century Gothic" w:cs="Arial"/>
          <w:color w:val="000000"/>
        </w:rPr>
        <w:t>: [*]</w:t>
      </w:r>
    </w:p>
    <w:p w:rsidR="0017227E" w:rsidRPr="008D0935" w:rsidRDefault="001A6B87" w:rsidP="00B12607">
      <w:pPr>
        <w:spacing w:line="264" w:lineRule="auto"/>
        <w:jc w:val="center"/>
        <w:rPr>
          <w:rFonts w:ascii="Century Gothic" w:hAnsi="Century Gothic" w:cs="Arial"/>
          <w:color w:val="000000"/>
        </w:rPr>
      </w:pPr>
      <w:r w:rsidRPr="008D0935">
        <w:rPr>
          <w:rFonts w:ascii="Century Gothic" w:hAnsi="Century Gothic" w:cs="Arial"/>
          <w:color w:val="000000"/>
        </w:rPr>
        <w:t>Dirección de c</w:t>
      </w:r>
      <w:r w:rsidR="0017227E" w:rsidRPr="008D0935">
        <w:rPr>
          <w:rFonts w:ascii="Century Gothic" w:hAnsi="Century Gothic" w:cs="Arial"/>
          <w:color w:val="000000"/>
        </w:rPr>
        <w:t xml:space="preserve">orreo electrónico para </w:t>
      </w:r>
      <w:r w:rsidR="001F2AFB" w:rsidRPr="008D0935">
        <w:rPr>
          <w:rFonts w:ascii="Century Gothic" w:hAnsi="Century Gothic" w:cs="Arial"/>
          <w:color w:val="000000"/>
        </w:rPr>
        <w:t>la</w:t>
      </w:r>
      <w:r w:rsidR="0017227E" w:rsidRPr="008D0935">
        <w:rPr>
          <w:rFonts w:ascii="Century Gothic" w:hAnsi="Century Gothic" w:cs="Arial"/>
          <w:color w:val="000000"/>
        </w:rPr>
        <w:t xml:space="preserve"> </w:t>
      </w:r>
      <w:r w:rsidR="001F2AFB" w:rsidRPr="008D0935">
        <w:rPr>
          <w:rFonts w:ascii="Century Gothic" w:hAnsi="Century Gothic" w:cs="Arial"/>
          <w:color w:val="000000"/>
        </w:rPr>
        <w:t>recepción</w:t>
      </w:r>
      <w:r w:rsidR="0017227E" w:rsidRPr="008D0935">
        <w:rPr>
          <w:rFonts w:ascii="Century Gothic" w:hAnsi="Century Gothic" w:cs="Arial"/>
          <w:color w:val="000000"/>
        </w:rPr>
        <w:t xml:space="preserve"> de facturas: [*]</w:t>
      </w:r>
    </w:p>
    <w:p w:rsidR="0017227E" w:rsidRPr="008D0935" w:rsidRDefault="0017227E" w:rsidP="006B2B93">
      <w:pPr>
        <w:spacing w:after="120" w:line="264" w:lineRule="auto"/>
        <w:jc w:val="both"/>
        <w:rPr>
          <w:rFonts w:ascii="Century Gothic" w:hAnsi="Century Gothic" w:cs="Arial"/>
        </w:rPr>
      </w:pPr>
    </w:p>
    <w:p w:rsidR="0017227E" w:rsidRPr="008D0935" w:rsidRDefault="0017227E" w:rsidP="006B2B93">
      <w:pPr>
        <w:spacing w:after="120" w:line="264" w:lineRule="auto"/>
        <w:jc w:val="both"/>
        <w:rPr>
          <w:rFonts w:ascii="Century Gothic" w:hAnsi="Century Gothic" w:cs="Arial"/>
        </w:rPr>
      </w:pPr>
      <w:r w:rsidRPr="008D0935">
        <w:rPr>
          <w:rFonts w:ascii="Century Gothic" w:hAnsi="Century Gothic" w:cs="Arial"/>
          <w:b/>
        </w:rPr>
        <w:t>19.2</w:t>
      </w:r>
      <w:r w:rsidRPr="008D0935">
        <w:rPr>
          <w:rFonts w:ascii="Century Gothic" w:hAnsi="Century Gothic" w:cs="Arial"/>
        </w:rPr>
        <w:t xml:space="preserve"> </w:t>
      </w:r>
      <w:r w:rsidRPr="008D0935">
        <w:rPr>
          <w:rFonts w:ascii="Century Gothic" w:hAnsi="Century Gothic" w:cs="Arial"/>
        </w:rPr>
        <w:tab/>
      </w:r>
      <w:r w:rsidR="001A6B87" w:rsidRPr="008D0935">
        <w:rPr>
          <w:rFonts w:ascii="Century Gothic" w:hAnsi="Century Gothic" w:cs="Arial"/>
        </w:rPr>
        <w:t>RED</w:t>
      </w:r>
      <w:r w:rsidR="009567E5" w:rsidRPr="008D0935">
        <w:rPr>
          <w:rFonts w:ascii="Century Gothic" w:hAnsi="Century Gothic" w:cs="Arial"/>
        </w:rPr>
        <w:t xml:space="preserve"> NACIONAL </w:t>
      </w:r>
      <w:r w:rsidRPr="008D0935">
        <w:rPr>
          <w:rFonts w:ascii="Century Gothic" w:hAnsi="Century Gothic" w:cs="Arial"/>
        </w:rPr>
        <w:t>designa como punto de contacto a efectos de que el CONCESIONARIO SOLICITANTE reporte incidencias, a:</w:t>
      </w:r>
    </w:p>
    <w:p w:rsidR="009567E5" w:rsidRPr="008D0935" w:rsidRDefault="00000000" w:rsidP="00B12607">
      <w:pPr>
        <w:spacing w:line="264" w:lineRule="auto"/>
        <w:jc w:val="center"/>
        <w:rPr>
          <w:rFonts w:ascii="Century Gothic" w:hAnsi="Century Gothic" w:cs="Arial"/>
        </w:rPr>
      </w:pPr>
      <w:hyperlink r:id="rId83" w:history="1">
        <w:r w:rsidR="001F2AFB" w:rsidRPr="008D0935">
          <w:rPr>
            <w:rStyle w:val="Hipervnculo"/>
            <w:rFonts w:ascii="Century Gothic" w:hAnsi="Century Gothic" w:cs="Arial"/>
          </w:rPr>
          <w:t>OREDA@rednacional.com</w:t>
        </w:r>
      </w:hyperlink>
      <w:r w:rsidR="001F2AFB" w:rsidRPr="008D0935">
        <w:rPr>
          <w:rFonts w:ascii="Century Gothic" w:hAnsi="Century Gothic" w:cs="Arial"/>
        </w:rPr>
        <w:t xml:space="preserve"> </w:t>
      </w:r>
    </w:p>
    <w:p w:rsidR="009567E5" w:rsidRPr="008D0935" w:rsidRDefault="009567E5" w:rsidP="00B12607">
      <w:pPr>
        <w:spacing w:line="264" w:lineRule="auto"/>
        <w:jc w:val="center"/>
        <w:rPr>
          <w:rFonts w:ascii="Century Gothic" w:hAnsi="Century Gothic" w:cs="Arial"/>
        </w:rPr>
      </w:pPr>
      <w:r w:rsidRPr="008D0935">
        <w:rPr>
          <w:rFonts w:ascii="Century Gothic" w:hAnsi="Century Gothic" w:cs="Arial"/>
        </w:rPr>
        <w:t>Tel. reporte de fallas e incidencias: 800 404 0735</w:t>
      </w:r>
    </w:p>
    <w:p w:rsidR="009567E5" w:rsidRPr="008D0935" w:rsidRDefault="009567E5" w:rsidP="00B12607">
      <w:pPr>
        <w:spacing w:line="264" w:lineRule="auto"/>
        <w:jc w:val="center"/>
        <w:rPr>
          <w:rFonts w:ascii="Century Gothic" w:hAnsi="Century Gothic" w:cs="Arial"/>
        </w:rPr>
      </w:pPr>
      <w:r w:rsidRPr="008D0935">
        <w:rPr>
          <w:rFonts w:ascii="Century Gothic" w:hAnsi="Century Gothic" w:cs="Arial"/>
        </w:rPr>
        <w:t>Tel. activación SAIB: 800 404 0735</w:t>
      </w:r>
    </w:p>
    <w:p w:rsidR="0017227E" w:rsidRPr="008D0935" w:rsidRDefault="0017227E" w:rsidP="006B2B93">
      <w:pPr>
        <w:spacing w:after="120" w:line="264" w:lineRule="auto"/>
        <w:jc w:val="both"/>
        <w:rPr>
          <w:rFonts w:ascii="Century Gothic" w:hAnsi="Century Gothic" w:cs="Arial"/>
          <w:b/>
        </w:rPr>
      </w:pPr>
    </w:p>
    <w:p w:rsidR="0017227E" w:rsidRPr="008D0935" w:rsidRDefault="0017227E" w:rsidP="006B2B93">
      <w:pPr>
        <w:spacing w:after="120" w:line="264" w:lineRule="auto"/>
        <w:ind w:left="705" w:hanging="705"/>
        <w:jc w:val="both"/>
        <w:rPr>
          <w:rFonts w:ascii="Century Gothic" w:hAnsi="Century Gothic" w:cs="Arial"/>
        </w:rPr>
      </w:pPr>
      <w:r w:rsidRPr="008D0935">
        <w:rPr>
          <w:rFonts w:ascii="Century Gothic" w:hAnsi="Century Gothic" w:cs="Arial"/>
          <w:b/>
        </w:rPr>
        <w:t>19.3</w:t>
      </w:r>
      <w:r w:rsidRPr="008D0935">
        <w:rPr>
          <w:rFonts w:ascii="Century Gothic" w:hAnsi="Century Gothic" w:cs="Arial"/>
          <w:b/>
        </w:rPr>
        <w:tab/>
      </w:r>
      <w:r w:rsidRPr="008D0935">
        <w:rPr>
          <w:rFonts w:ascii="Century Gothic" w:hAnsi="Century Gothic" w:cs="Arial"/>
        </w:rPr>
        <w:t>En caso de que cualquiera de las Partes cambiara de domicilio, deberá notificarlo a la otra Parte con cuando menos 15 (quince) días hábiles de anticipación a la fecha en que ocurra tal evento, de lo contrario se entenderá que los avisos, notificaciones o comunicaciones que conforme a este CONVENIO deban darse, surtirán efectos legales en el último domicilio sí informado a la otra Parte.</w:t>
      </w:r>
    </w:p>
    <w:p w:rsidR="00824EB3" w:rsidRPr="008D0935" w:rsidRDefault="00824EB3" w:rsidP="006B2B93">
      <w:pPr>
        <w:spacing w:after="120" w:line="264" w:lineRule="auto"/>
        <w:ind w:left="705" w:hanging="705"/>
        <w:jc w:val="both"/>
        <w:rPr>
          <w:rFonts w:ascii="Century Gothic" w:hAnsi="Century Gothic" w:cs="Arial"/>
        </w:rPr>
      </w:pPr>
    </w:p>
    <w:p w:rsidR="0017227E" w:rsidRPr="008D0935" w:rsidRDefault="0017227E" w:rsidP="00B12607">
      <w:pPr>
        <w:pStyle w:val="0Tit11"/>
        <w:rPr>
          <w:spacing w:val="-3"/>
        </w:rPr>
      </w:pPr>
      <w:bookmarkStart w:id="2637" w:name="_Toc92974208"/>
      <w:bookmarkStart w:id="2638" w:name="_Toc93052521"/>
      <w:bookmarkStart w:id="2639" w:name="_Toc93056476"/>
      <w:bookmarkStart w:id="2640" w:name="_Toc125393542"/>
      <w:bookmarkStart w:id="2641" w:name="_Toc139012279"/>
      <w:r w:rsidRPr="008D0935">
        <w:t>Vigésima.</w:t>
      </w:r>
      <w:r w:rsidRPr="008D0935">
        <w:tab/>
        <w:t>JURISDICCIÓN APLICABLE.</w:t>
      </w:r>
      <w:bookmarkEnd w:id="2637"/>
      <w:bookmarkEnd w:id="2638"/>
      <w:bookmarkEnd w:id="2639"/>
      <w:bookmarkEnd w:id="2640"/>
      <w:bookmarkEnd w:id="2641"/>
    </w:p>
    <w:p w:rsidR="0017227E" w:rsidRPr="008D0935"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sidRPr="008D0935">
        <w:rPr>
          <w:rFonts w:ascii="Century Gothic" w:hAnsi="Century Gothic" w:cs="Arial"/>
        </w:rPr>
        <w:t xml:space="preserve">Para la interpretación y cumplimiento del CONVENIO, las Partes se someten expresamente a las leyes aplicables y a los tribunales federales competentes de la </w:t>
      </w:r>
      <w:r w:rsidRPr="008D0935">
        <w:rPr>
          <w:rFonts w:ascii="Century Gothic" w:hAnsi="Century Gothic" w:cs="Arial"/>
          <w:color w:val="000000"/>
        </w:rPr>
        <w:t>Ciudad de México</w:t>
      </w:r>
      <w:r w:rsidRPr="008D0935">
        <w:rPr>
          <w:rFonts w:ascii="Century Gothic" w:hAnsi="Century Gothic" w:cs="Arial"/>
        </w:rPr>
        <w:t>, renunciando expresamente al fuero que pudiere corresponderles en razón de su domicilio presente o futuro o por cualquier otra causa.</w:t>
      </w:r>
    </w:p>
    <w:p w:rsidR="0017227E" w:rsidRPr="008D0935" w:rsidRDefault="0017227E" w:rsidP="00B12607">
      <w:pPr>
        <w:pStyle w:val="0Tit11"/>
        <w:rPr>
          <w:u w:val="single"/>
        </w:rPr>
      </w:pPr>
      <w:bookmarkStart w:id="2642" w:name="_Toc92974209"/>
      <w:bookmarkStart w:id="2643" w:name="_Toc93052522"/>
      <w:bookmarkStart w:id="2644" w:name="_Toc93056477"/>
      <w:bookmarkStart w:id="2645" w:name="_Toc125393543"/>
      <w:bookmarkStart w:id="2646" w:name="_Toc139012280"/>
      <w:r w:rsidRPr="008D0935">
        <w:lastRenderedPageBreak/>
        <w:t xml:space="preserve">Vigésima Primera. </w:t>
      </w:r>
      <w:r w:rsidRPr="008D0935">
        <w:tab/>
        <w:t>CONDICIÓN SUSPENSIVA.</w:t>
      </w:r>
      <w:bookmarkEnd w:id="2642"/>
      <w:bookmarkEnd w:id="2643"/>
      <w:bookmarkEnd w:id="2644"/>
      <w:bookmarkEnd w:id="2645"/>
      <w:bookmarkEnd w:id="2646"/>
    </w:p>
    <w:p w:rsidR="0017227E" w:rsidRPr="008D0935" w:rsidRDefault="0017227E" w:rsidP="006B2B93">
      <w:pPr>
        <w:spacing w:after="120" w:line="264" w:lineRule="auto"/>
        <w:jc w:val="both"/>
        <w:rPr>
          <w:rFonts w:ascii="Century Gothic" w:hAnsi="Century Gothic" w:cs="Arial"/>
          <w:spacing w:val="-3"/>
        </w:rPr>
      </w:pPr>
      <w:r w:rsidRPr="008D0935">
        <w:rPr>
          <w:rFonts w:ascii="Century Gothic" w:hAnsi="Century Gothic" w:cs="Arial"/>
          <w:spacing w:val="-3"/>
        </w:rPr>
        <w:t>Las Partes  acuerdan expresamente que el presente CONVENIO y sus efectos se encuentran sujetos al cumplimiento de la condición suspensiva consistente en que el</w:t>
      </w:r>
      <w:r w:rsidR="00023D1E" w:rsidRPr="008D0935">
        <w:rPr>
          <w:rFonts w:ascii="Century Gothic" w:hAnsi="Century Gothic" w:cs="Arial"/>
          <w:spacing w:val="-3"/>
        </w:rPr>
        <w:t xml:space="preserve"> </w:t>
      </w:r>
      <w:r w:rsidRPr="008D0935">
        <w:rPr>
          <w:rFonts w:ascii="Century Gothic" w:hAnsi="Century Gothic" w:cs="Arial"/>
          <w:spacing w:val="-3"/>
        </w:rPr>
        <w:t xml:space="preserve">CONCESIONARIO SOLICITANTE constituya a favor de </w:t>
      </w:r>
      <w:r w:rsidR="009567E5" w:rsidRPr="008D0935">
        <w:rPr>
          <w:rFonts w:ascii="Century Gothic" w:hAnsi="Century Gothic" w:cs="Arial"/>
          <w:spacing w:val="-3"/>
        </w:rPr>
        <w:t>RED NACIONAL</w:t>
      </w:r>
      <w:r w:rsidRPr="008D0935">
        <w:rPr>
          <w:rFonts w:ascii="Century Gothic" w:hAnsi="Century Gothic" w:cs="Arial"/>
          <w:spacing w:val="-3"/>
        </w:rPr>
        <w:t xml:space="preserve"> la garantía a la que se hace referencia en la Cláusula </w:t>
      </w:r>
      <w:r w:rsidRPr="008D0935">
        <w:rPr>
          <w:rFonts w:ascii="Century Gothic" w:hAnsi="Century Gothic" w:cs="Arial"/>
        </w:rPr>
        <w:t>Octava</w:t>
      </w:r>
      <w:r w:rsidRPr="008D0935">
        <w:rPr>
          <w:rFonts w:ascii="Century Gothic" w:hAnsi="Century Gothic" w:cs="Arial"/>
          <w:spacing w:val="-3"/>
        </w:rPr>
        <w:t xml:space="preserve"> del presente CONVENIO, en el entendido de que </w:t>
      </w:r>
      <w:r w:rsidR="00AD2E01" w:rsidRPr="008D0935">
        <w:rPr>
          <w:rFonts w:ascii="Century Gothic" w:hAnsi="Century Gothic" w:cs="Arial"/>
          <w:spacing w:val="-3"/>
        </w:rPr>
        <w:t>RED NACIONAL</w:t>
      </w:r>
      <w:r w:rsidR="00AD2E01" w:rsidRPr="008D0935" w:rsidDel="00AD2E01">
        <w:rPr>
          <w:rFonts w:ascii="Century Gothic" w:hAnsi="Century Gothic" w:cs="Arial"/>
          <w:spacing w:val="-3"/>
        </w:rPr>
        <w:t xml:space="preserve"> </w:t>
      </w:r>
      <w:r w:rsidRPr="008D0935">
        <w:rPr>
          <w:rFonts w:ascii="Century Gothic" w:hAnsi="Century Gothic" w:cs="Arial"/>
          <w:spacing w:val="-3"/>
        </w:rPr>
        <w:t xml:space="preserve"> no estará obligada a prestar al CONCESIONARIO SOLICITANTE los Servicios en tanto dicha garantía no esté plenamente constituida a satisfacción de </w:t>
      </w:r>
      <w:r w:rsidR="007F30EA" w:rsidRPr="008D0935">
        <w:rPr>
          <w:rFonts w:ascii="Century Gothic" w:hAnsi="Century Gothic" w:cs="Arial"/>
          <w:spacing w:val="-3"/>
        </w:rPr>
        <w:t>RED NACIONAL</w:t>
      </w:r>
      <w:r w:rsidRPr="008D0935">
        <w:rPr>
          <w:rFonts w:ascii="Century Gothic" w:hAnsi="Century Gothic" w:cs="Arial"/>
          <w:spacing w:val="-3"/>
        </w:rPr>
        <w:t xml:space="preserve"> de acuerdo con lo establecido en la cláusula aplicable.</w:t>
      </w:r>
    </w:p>
    <w:p w:rsidR="00824EB3" w:rsidRPr="008D0935" w:rsidRDefault="00824EB3" w:rsidP="006B2B93">
      <w:pPr>
        <w:spacing w:after="120" w:line="264" w:lineRule="auto"/>
        <w:jc w:val="both"/>
        <w:rPr>
          <w:rFonts w:ascii="Century Gothic" w:hAnsi="Century Gothic" w:cs="Arial"/>
          <w:spacing w:val="-3"/>
        </w:rPr>
      </w:pPr>
    </w:p>
    <w:p w:rsidR="0017227E" w:rsidRPr="008D0935" w:rsidRDefault="0017227E" w:rsidP="00B12607">
      <w:pPr>
        <w:pStyle w:val="0Tit11"/>
      </w:pPr>
      <w:bookmarkStart w:id="2647" w:name="_Toc92974210"/>
      <w:bookmarkStart w:id="2648" w:name="_Toc93052523"/>
      <w:bookmarkStart w:id="2649" w:name="_Toc93056478"/>
      <w:bookmarkStart w:id="2650" w:name="_Toc125393544"/>
      <w:bookmarkStart w:id="2651" w:name="_Toc139012281"/>
      <w:r w:rsidRPr="008D0935">
        <w:t>Vigésima Segunda.  SUSPENSIÓN DE MEDIDAS.</w:t>
      </w:r>
      <w:bookmarkEnd w:id="2647"/>
      <w:bookmarkEnd w:id="2648"/>
      <w:bookmarkEnd w:id="2649"/>
      <w:bookmarkEnd w:id="2650"/>
      <w:bookmarkEnd w:id="2651"/>
    </w:p>
    <w:p w:rsidR="0017227E" w:rsidRPr="008D0935"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sidRPr="008D0935">
        <w:rPr>
          <w:rFonts w:ascii="Century Gothic" w:hAnsi="Century Gothic" w:cs="Arial"/>
        </w:rPr>
        <w:t xml:space="preserve">En el momento en el que el Instituto emita y notifique a </w:t>
      </w:r>
      <w:r w:rsidR="007F30EA" w:rsidRPr="008D0935">
        <w:rPr>
          <w:rFonts w:ascii="Century Gothic" w:hAnsi="Century Gothic" w:cs="Arial"/>
          <w:spacing w:val="-3"/>
        </w:rPr>
        <w:t>RED NACIONAL</w:t>
      </w:r>
      <w:r w:rsidRPr="008D0935">
        <w:rPr>
          <w:rFonts w:ascii="Century Gothic" w:hAnsi="Century Gothic" w:cs="Arial"/>
        </w:rPr>
        <w:t xml:space="preserve"> cualquier resolución que modifique las obligaciones a su cargo  o en el supuesto de que se emita precepto legal alguno que modifique dichas obligaciones, o aquellas establecidas en el Plan Final de Implementación de Separación Funcional, </w:t>
      </w:r>
      <w:r w:rsidR="007F30EA" w:rsidRPr="008D0935">
        <w:rPr>
          <w:rFonts w:ascii="Century Gothic" w:hAnsi="Century Gothic" w:cs="Arial"/>
          <w:spacing w:val="-3"/>
        </w:rPr>
        <w:t>RED NACIONAL</w:t>
      </w:r>
      <w:r w:rsidRPr="008D0935">
        <w:rPr>
          <w:rFonts w:ascii="Century Gothic" w:hAnsi="Century Gothic" w:cs="Arial"/>
        </w:rPr>
        <w:t xml:space="preserve"> y el CONCESIONARIO</w:t>
      </w:r>
      <w:r w:rsidR="00023D1E" w:rsidRPr="008D0935">
        <w:rPr>
          <w:rFonts w:ascii="Century Gothic" w:hAnsi="Century Gothic" w:cs="Arial"/>
        </w:rPr>
        <w:t xml:space="preserve"> </w:t>
      </w:r>
      <w:r w:rsidRPr="008D0935">
        <w:rPr>
          <w:rFonts w:ascii="Century Gothic" w:hAnsi="Century Gothic" w:cs="Arial"/>
        </w:rPr>
        <w:t>SOLICITANTE 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rsidR="0017227E" w:rsidRPr="008D0935" w:rsidRDefault="0017227E" w:rsidP="006B2B93">
      <w:pPr>
        <w:autoSpaceDE w:val="0"/>
        <w:autoSpaceDN w:val="0"/>
        <w:spacing w:after="120" w:line="264" w:lineRule="auto"/>
        <w:jc w:val="both"/>
        <w:rPr>
          <w:rFonts w:ascii="Century Gothic" w:hAnsi="Century Gothic" w:cs="Arial"/>
        </w:rPr>
      </w:pPr>
      <w:r w:rsidRPr="008D0935">
        <w:rPr>
          <w:rFonts w:ascii="Century Gothic" w:hAnsi="Century Gothic" w:cs="Arial"/>
        </w:rPr>
        <w:t>Las Partes podrán acordar prorrogar, de mutuo acuerdo, el periodo de negociación cuantas veces lo consideren necesario.</w:t>
      </w:r>
    </w:p>
    <w:p w:rsidR="0017227E" w:rsidRPr="008D0935"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b/>
          <w:lang w:val="es-ES_tradnl"/>
        </w:rPr>
      </w:pPr>
    </w:p>
    <w:p w:rsidR="0017227E" w:rsidRPr="008D0935" w:rsidRDefault="0017227E" w:rsidP="00B12607">
      <w:pPr>
        <w:pStyle w:val="0Tit11"/>
      </w:pPr>
      <w:bookmarkStart w:id="2652" w:name="_Toc92974211"/>
      <w:bookmarkStart w:id="2653" w:name="_Toc93052524"/>
      <w:bookmarkStart w:id="2654" w:name="_Toc93056479"/>
      <w:bookmarkStart w:id="2655" w:name="_Toc125393545"/>
      <w:bookmarkStart w:id="2656" w:name="_Toc139012282"/>
      <w:r w:rsidRPr="008D0935">
        <w:t>Vigésima Tercera. TRATO NO DISCRIMINATORIO.</w:t>
      </w:r>
      <w:bookmarkEnd w:id="2652"/>
      <w:bookmarkEnd w:id="2653"/>
      <w:bookmarkEnd w:id="2654"/>
      <w:bookmarkEnd w:id="2655"/>
      <w:bookmarkEnd w:id="2656"/>
    </w:p>
    <w:p w:rsidR="0017227E" w:rsidRPr="008D0935" w:rsidRDefault="007F30EA"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sidRPr="008D0935">
        <w:rPr>
          <w:rFonts w:ascii="Century Gothic" w:hAnsi="Century Gothic" w:cs="Arial"/>
          <w:spacing w:val="-3"/>
        </w:rPr>
        <w:t>RED NACIONAL</w:t>
      </w:r>
      <w:r w:rsidR="0017227E" w:rsidRPr="008D0935">
        <w:rPr>
          <w:rFonts w:ascii="Century Gothic" w:hAnsi="Century Gothic" w:cs="Arial"/>
        </w:rPr>
        <w:t xml:space="preserve"> y el CONCESIONARIO SOLICITANTE convienen en que deberán actuar sobre bases de Trato No Discriminatorio respecto de los servicios materia del presente CONVENIO que se provean a otros concesionarios</w:t>
      </w:r>
      <w:r w:rsidR="001F2AFB" w:rsidRPr="008D0935">
        <w:rPr>
          <w:rFonts w:ascii="Century Gothic" w:hAnsi="Century Gothic" w:cs="Arial"/>
        </w:rPr>
        <w:t xml:space="preserve"> o autorizados solicitantes</w:t>
      </w:r>
      <w:r w:rsidR="0017227E" w:rsidRPr="008D0935">
        <w:rPr>
          <w:rFonts w:ascii="Century Gothic" w:hAnsi="Century Gothic" w:cs="Arial"/>
        </w:rPr>
        <w:t>.</w:t>
      </w:r>
    </w:p>
    <w:p w:rsidR="0017227E" w:rsidRPr="008D0935" w:rsidRDefault="0017227E"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r w:rsidRPr="008D0935">
        <w:rPr>
          <w:rFonts w:ascii="Century Gothic" w:hAnsi="Century Gothic" w:cs="Arial"/>
        </w:rPr>
        <w:t xml:space="preserve">En caso de que </w:t>
      </w:r>
      <w:r w:rsidR="007F30EA" w:rsidRPr="008D0935">
        <w:rPr>
          <w:rFonts w:ascii="Century Gothic" w:hAnsi="Century Gothic" w:cs="Arial"/>
          <w:spacing w:val="-3"/>
        </w:rPr>
        <w:t>RED NACIONAL</w:t>
      </w:r>
      <w:r w:rsidRPr="008D0935">
        <w:rPr>
          <w:rFonts w:ascii="Century Gothic" w:hAnsi="Century Gothic" w:cs="Arial"/>
        </w:rPr>
        <w:t xml:space="preserve"> haya otorgado u otorgue, ya sea por acuerdo entre las Partes o por resolución del Instituto, distintos y mejores términos y condiciones a otros </w:t>
      </w:r>
      <w:r w:rsidR="00023D1E" w:rsidRPr="008D0935">
        <w:rPr>
          <w:rFonts w:ascii="Century Gothic" w:hAnsi="Century Gothic" w:cs="Arial"/>
        </w:rPr>
        <w:t>concesionarios solicitantes</w:t>
      </w:r>
      <w:r w:rsidRPr="008D0935">
        <w:rPr>
          <w:rFonts w:ascii="Century Gothic" w:hAnsi="Century Gothic" w:cs="Arial"/>
        </w:rPr>
        <w:t>, a sus subsidiarias, filiales, o empresas que pertenezcan al mismo grupo de interés económico respecto de los servicios materia del presente CONVENIO, deberá hacer extensivos dichos términos y condiciones al CONCESIONARIO SOLICITANTE a partir de la fecha en que se lo soliciten. A petición del CONCESIONARIO</w:t>
      </w:r>
      <w:r w:rsidR="007F30EA" w:rsidRPr="008D0935">
        <w:rPr>
          <w:rFonts w:ascii="Century Gothic" w:hAnsi="Century Gothic" w:cs="Arial"/>
        </w:rPr>
        <w:t xml:space="preserve"> </w:t>
      </w:r>
      <w:r w:rsidRPr="008D0935">
        <w:rPr>
          <w:rFonts w:ascii="Century Gothic" w:hAnsi="Century Gothic" w:cs="Arial"/>
        </w:rPr>
        <w:t>SOLICITANTE, se deberá celebrar el convenio modificatorio que establezca o incorpore las modificaciones correspondientes, en un plazo no mayor a 15 (quince) días naturales contados a partir de la fecha de solicitud.</w:t>
      </w:r>
    </w:p>
    <w:p w:rsidR="00824EB3" w:rsidRPr="008D0935" w:rsidRDefault="00824EB3" w:rsidP="006B2B9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rPr>
      </w:pPr>
    </w:p>
    <w:p w:rsidR="0017227E" w:rsidRPr="008D0935" w:rsidRDefault="0017227E" w:rsidP="006C1497">
      <w:pPr>
        <w:pStyle w:val="0Tit11"/>
        <w:keepNext/>
      </w:pPr>
      <w:bookmarkStart w:id="2657" w:name="_Toc92974212"/>
      <w:bookmarkStart w:id="2658" w:name="_Toc93052525"/>
      <w:bookmarkStart w:id="2659" w:name="_Toc93056480"/>
      <w:bookmarkStart w:id="2660" w:name="_Toc125393546"/>
      <w:bookmarkStart w:id="2661" w:name="_Toc139012283"/>
      <w:r w:rsidRPr="008D0935">
        <w:lastRenderedPageBreak/>
        <w:t>Vigésima Cuarta. DESACUERDOS.</w:t>
      </w:r>
      <w:bookmarkEnd w:id="2657"/>
      <w:bookmarkEnd w:id="2658"/>
      <w:bookmarkEnd w:id="2659"/>
      <w:bookmarkEnd w:id="2660"/>
      <w:bookmarkEnd w:id="2661"/>
    </w:p>
    <w:p w:rsidR="005914DC" w:rsidRPr="008D0935" w:rsidRDefault="0017227E" w:rsidP="001F2AF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eastAsia="Calibri" w:hAnsi="Century Gothic" w:cs="Times New Roman"/>
          <w:b/>
          <w:lang w:val="es-ES_tradnl"/>
        </w:rPr>
      </w:pPr>
      <w:r w:rsidRPr="008D0935">
        <w:rPr>
          <w:rFonts w:ascii="Century Gothic" w:hAnsi="Century Gothic" w:cs="Arial"/>
          <w:lang w:val="es-ES_tradnl"/>
        </w:rPr>
        <w:t xml:space="preserve">En caso de existir algún desacuerdo entre las Partes, conforme con lo previsto en las medidas Cuadragésima Primera y Cuadragésima Tercera del Anexo 3 de la Resolución Bienal, </w:t>
      </w:r>
      <w:r w:rsidR="007F30EA" w:rsidRPr="008D0935">
        <w:rPr>
          <w:rFonts w:ascii="Century Gothic" w:hAnsi="Century Gothic" w:cs="Arial"/>
          <w:spacing w:val="-3"/>
        </w:rPr>
        <w:t>RED NACIONAL</w:t>
      </w:r>
      <w:r w:rsidRPr="008D0935">
        <w:rPr>
          <w:rFonts w:ascii="Century Gothic" w:hAnsi="Century Gothic" w:cs="Arial"/>
          <w:lang w:val="es-ES_tradnl"/>
        </w:rPr>
        <w:t xml:space="preserve"> o el CONCESIONARIO SOLICITANTE, o ambas, solicitarán la intervención del Instituto a efecto de que resuelva la controversia suscitada, en términos de lo dispuesto en las Medidas de Preponderancia y </w:t>
      </w:r>
      <w:r w:rsidR="001F4908" w:rsidRPr="008D0935">
        <w:rPr>
          <w:rFonts w:ascii="Century Gothic" w:hAnsi="Century Gothic" w:cs="Arial"/>
          <w:lang w:val="es-ES_tradnl"/>
        </w:rPr>
        <w:t xml:space="preserve">los </w:t>
      </w:r>
      <w:r w:rsidRPr="008D0935">
        <w:rPr>
          <w:rFonts w:ascii="Century Gothic" w:hAnsi="Century Gothic" w:cs="Arial"/>
          <w:lang w:val="es-ES_tradnl"/>
        </w:rPr>
        <w:t>artículo</w:t>
      </w:r>
      <w:r w:rsidR="001F4908" w:rsidRPr="008D0935">
        <w:rPr>
          <w:rFonts w:ascii="Century Gothic" w:hAnsi="Century Gothic" w:cs="Arial"/>
          <w:lang w:val="es-ES_tradnl"/>
        </w:rPr>
        <w:t>s</w:t>
      </w:r>
      <w:r w:rsidRPr="008D0935">
        <w:rPr>
          <w:rFonts w:ascii="Century Gothic" w:hAnsi="Century Gothic" w:cs="Arial"/>
          <w:lang w:val="es-ES_tradnl"/>
        </w:rPr>
        <w:t xml:space="preserve"> </w:t>
      </w:r>
      <w:r w:rsidR="001F4908" w:rsidRPr="008D0935">
        <w:rPr>
          <w:rFonts w:ascii="Century Gothic" w:hAnsi="Century Gothic" w:cs="Arial"/>
          <w:lang w:val="es-ES_tradnl"/>
        </w:rPr>
        <w:t xml:space="preserve"> aplicables</w:t>
      </w:r>
      <w:r w:rsidRPr="008D0935">
        <w:rPr>
          <w:rFonts w:ascii="Century Gothic" w:hAnsi="Century Gothic" w:cs="Arial"/>
          <w:lang w:val="es-ES_tradnl"/>
        </w:rPr>
        <w:t xml:space="preserve"> de la Ley Federal de Telecomunicaciones y Radiodifusión.</w:t>
      </w:r>
      <w:bookmarkStart w:id="2662" w:name="_Toc92974213"/>
      <w:bookmarkStart w:id="2663" w:name="_Toc93052526"/>
      <w:bookmarkStart w:id="2664" w:name="_Toc93056481"/>
    </w:p>
    <w:p w:rsidR="0017227E" w:rsidRPr="008D0935" w:rsidRDefault="0017227E" w:rsidP="00B12607">
      <w:pPr>
        <w:pStyle w:val="0Tit11"/>
      </w:pPr>
      <w:bookmarkStart w:id="2665" w:name="_Toc125393547"/>
      <w:bookmarkStart w:id="2666" w:name="_Toc139012284"/>
      <w:r w:rsidRPr="008D0935">
        <w:t xml:space="preserve">Vigésima Quinta. </w:t>
      </w:r>
      <w:r w:rsidR="00512B56" w:rsidRPr="008D0935">
        <w:t>DESACUERDO TÉCNICO.</w:t>
      </w:r>
      <w:bookmarkEnd w:id="2662"/>
      <w:bookmarkEnd w:id="2663"/>
      <w:bookmarkEnd w:id="2664"/>
      <w:bookmarkEnd w:id="2665"/>
      <w:bookmarkEnd w:id="2666"/>
    </w:p>
    <w:p w:rsidR="00512B56" w:rsidRPr="008D0935" w:rsidRDefault="00512B56" w:rsidP="0013249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En caso de existir desacuerdo técnico conforme a lo previsto en la Medida Cuadragésima Segunda del Anexo 3 de las Medidas de Desagregación, </w:t>
      </w:r>
      <w:r w:rsidR="00FF7302" w:rsidRPr="008D0935">
        <w:rPr>
          <w:rFonts w:ascii="Century Gothic" w:hAnsi="Century Gothic" w:cs="Arial"/>
          <w:spacing w:val="-3"/>
        </w:rPr>
        <w:t>RED NACIONAL</w:t>
      </w:r>
      <w:r w:rsidRPr="008D0935">
        <w:rPr>
          <w:rFonts w:ascii="Century Gothic" w:hAnsi="Century Gothic" w:cs="Arial"/>
          <w:lang w:val="es-ES_tradnl"/>
        </w:rPr>
        <w:t xml:space="preserve"> y el CONCESIONARIO SOLICITANTE se someterán a los siguientes plazos:</w:t>
      </w:r>
    </w:p>
    <w:p w:rsidR="0017227E" w:rsidRPr="008D0935"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b/>
          <w:lang w:val="es-ES_tradnl"/>
        </w:rPr>
      </w:pPr>
      <w:r w:rsidRPr="008D0935">
        <w:rPr>
          <w:rFonts w:ascii="Century Gothic" w:hAnsi="Century Gothic" w:cs="Times New Roman"/>
          <w:lang w:val="es-ES_tradnl"/>
        </w:rPr>
        <w:t>1)</w:t>
      </w:r>
      <w:r w:rsidRPr="008D0935">
        <w:rPr>
          <w:rFonts w:ascii="Century Gothic" w:hAnsi="Century Gothic" w:cs="Times New Roman"/>
          <w:lang w:val="es-ES_tradnl"/>
        </w:rPr>
        <w:tab/>
      </w:r>
      <w:r w:rsidR="0017227E" w:rsidRPr="008D0935">
        <w:rPr>
          <w:rFonts w:ascii="Century Gothic" w:hAnsi="Century Gothic" w:cs="Arial"/>
          <w:lang w:val="es-ES_tradnl"/>
        </w:rPr>
        <w:t>Las Partes podrán nombrar a un perito en común de mutuo acuerdo, para lo cual no podrán excederse más de cinco días hábiles, salvo que ambas consientan un plazo mayor</w:t>
      </w:r>
      <w:r w:rsidR="00BB6A55" w:rsidRPr="008D0935">
        <w:rPr>
          <w:rFonts w:ascii="Century Gothic" w:hAnsi="Century Gothic" w:cs="Arial"/>
          <w:b/>
          <w:lang w:val="es-ES_tradnl"/>
        </w:rPr>
        <w:t>.</w:t>
      </w:r>
    </w:p>
    <w:p w:rsidR="0017227E" w:rsidRPr="008D0935"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lang w:val="es-ES_tradnl"/>
        </w:rPr>
      </w:pPr>
      <w:r w:rsidRPr="008D0935">
        <w:rPr>
          <w:rFonts w:ascii="Century Gothic" w:hAnsi="Century Gothic" w:cs="Times New Roman"/>
          <w:lang w:val="es-ES_tradnl"/>
        </w:rPr>
        <w:t>2)</w:t>
      </w:r>
      <w:r w:rsidRPr="008D0935">
        <w:rPr>
          <w:rFonts w:ascii="Century Gothic" w:hAnsi="Century Gothic" w:cs="Times New Roman"/>
          <w:lang w:val="es-ES_tradnl"/>
        </w:rPr>
        <w:tab/>
      </w:r>
      <w:r w:rsidR="0017227E" w:rsidRPr="008D0935">
        <w:rPr>
          <w:rFonts w:ascii="Century Gothic" w:hAnsi="Century Gothic" w:cs="Arial"/>
          <w:lang w:val="es-ES_tradnl"/>
        </w:rPr>
        <w:t>La designación de peritos de manera individual no podrá exceder de cinco días hábiles.</w:t>
      </w:r>
    </w:p>
    <w:p w:rsidR="0017227E" w:rsidRPr="008D0935"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lang w:val="es-ES_tradnl"/>
        </w:rPr>
      </w:pPr>
      <w:r w:rsidRPr="008D0935">
        <w:rPr>
          <w:rFonts w:ascii="Century Gothic" w:hAnsi="Century Gothic" w:cs="Times New Roman"/>
          <w:lang w:val="es-ES_tradnl"/>
        </w:rPr>
        <w:t>3)</w:t>
      </w:r>
      <w:r w:rsidRPr="008D0935">
        <w:rPr>
          <w:rFonts w:ascii="Century Gothic" w:hAnsi="Century Gothic" w:cs="Times New Roman"/>
          <w:lang w:val="es-ES_tradnl"/>
        </w:rPr>
        <w:tab/>
      </w:r>
      <w:r w:rsidR="0017227E" w:rsidRPr="008D0935">
        <w:rPr>
          <w:rFonts w:ascii="Century Gothic" w:hAnsi="Century Gothic" w:cs="Arial"/>
          <w:lang w:val="es-ES_tradnl"/>
        </w:rPr>
        <w:t>En caso de que las Partes acuerden la designación de peritos de forma individual, el tiempo requerido por los peritos para emitir su dictamen será de 20 días hábiles.</w:t>
      </w:r>
    </w:p>
    <w:p w:rsidR="0017227E" w:rsidRPr="008D0935" w:rsidRDefault="003B1A36" w:rsidP="00132499">
      <w:pPr>
        <w:widowControl w:val="0"/>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djustRightInd w:val="0"/>
        <w:spacing w:after="120" w:line="264" w:lineRule="auto"/>
        <w:ind w:left="567" w:hanging="567"/>
        <w:jc w:val="both"/>
        <w:textAlignment w:val="baseline"/>
        <w:rPr>
          <w:rFonts w:ascii="Century Gothic" w:hAnsi="Century Gothic" w:cs="Arial"/>
          <w:b/>
          <w:lang w:val="es-ES_tradnl"/>
        </w:rPr>
      </w:pPr>
      <w:r w:rsidRPr="008D0935">
        <w:rPr>
          <w:rFonts w:ascii="Century Gothic" w:hAnsi="Century Gothic" w:cs="Times New Roman"/>
          <w:lang w:val="es-ES_tradnl"/>
        </w:rPr>
        <w:t>4)</w:t>
      </w:r>
      <w:r w:rsidRPr="008D0935">
        <w:rPr>
          <w:rFonts w:ascii="Century Gothic" w:hAnsi="Century Gothic" w:cs="Times New Roman"/>
          <w:lang w:val="es-ES_tradnl"/>
        </w:rPr>
        <w:tab/>
      </w:r>
      <w:r w:rsidR="0017227E" w:rsidRPr="008D0935">
        <w:rPr>
          <w:rFonts w:ascii="Century Gothic" w:hAnsi="Century Gothic" w:cs="Arial"/>
          <w:lang w:val="es-ES_tradnl"/>
        </w:rPr>
        <w:t>Una vez emitido el dictamen correspondiente, las Partes tendrán a lo sumo dos días hábiles para presentar formalmente la información al Instituto.</w:t>
      </w:r>
    </w:p>
    <w:p w:rsidR="00132499" w:rsidRPr="008D0935" w:rsidRDefault="00132499" w:rsidP="006B2B93">
      <w:pPr>
        <w:spacing w:after="120" w:line="264" w:lineRule="auto"/>
        <w:jc w:val="both"/>
        <w:rPr>
          <w:rFonts w:ascii="Century Gothic" w:hAnsi="Century Gothic" w:cs="Arial"/>
          <w:lang w:val="es-ES_tradnl"/>
        </w:rPr>
      </w:pPr>
    </w:p>
    <w:p w:rsidR="0017227E" w:rsidRPr="008D0935" w:rsidRDefault="0017227E" w:rsidP="006B2B93">
      <w:pPr>
        <w:spacing w:after="120" w:line="264" w:lineRule="auto"/>
        <w:jc w:val="both"/>
        <w:rPr>
          <w:rFonts w:ascii="Century Gothic" w:hAnsi="Century Gothic" w:cs="Arial"/>
          <w:lang w:val="es-ES_tradnl"/>
        </w:rPr>
      </w:pPr>
      <w:r w:rsidRPr="008D0935">
        <w:rPr>
          <w:rFonts w:ascii="Century Gothic" w:hAnsi="Century Gothic" w:cs="Arial"/>
          <w:lang w:val="es-ES_tradnl"/>
        </w:rPr>
        <w:t xml:space="preserve">Leído que fue el presente CONVENIO y enteradas las Partes de su contenido y alcance legal, estando de acuerdo en obligarse en los términos y condiciones contenidos en el mismo, las Partes lo firman por </w:t>
      </w:r>
      <w:r w:rsidR="00FF7302" w:rsidRPr="008D0935">
        <w:rPr>
          <w:rFonts w:ascii="Century Gothic" w:hAnsi="Century Gothic" w:cs="Arial"/>
          <w:lang w:val="es-ES_tradnl"/>
        </w:rPr>
        <w:t xml:space="preserve">duplicado </w:t>
      </w:r>
      <w:r w:rsidRPr="008D0935">
        <w:rPr>
          <w:rFonts w:ascii="Century Gothic" w:hAnsi="Century Gothic" w:cs="Arial"/>
          <w:lang w:val="es-ES_tradnl"/>
        </w:rPr>
        <w:t>en la Ciudad de México, el [     ] de [      ] de 202</w:t>
      </w:r>
      <w:r w:rsidR="00B07DCC" w:rsidRPr="008D0935">
        <w:rPr>
          <w:rFonts w:ascii="Century Gothic" w:hAnsi="Century Gothic" w:cs="Arial"/>
          <w:lang w:val="es-ES_tradnl"/>
        </w:rPr>
        <w:t>4</w:t>
      </w:r>
      <w:r w:rsidRPr="008D0935">
        <w:rPr>
          <w:rFonts w:ascii="Century Gothic" w:hAnsi="Century Gothic" w:cs="Arial"/>
          <w:lang w:val="es-ES_tradnl"/>
        </w:rPr>
        <w:t>.</w:t>
      </w:r>
    </w:p>
    <w:p w:rsidR="00BB6A55" w:rsidRPr="008D0935" w:rsidRDefault="00BB6A55" w:rsidP="006B2B93">
      <w:pPr>
        <w:spacing w:after="120" w:line="264" w:lineRule="auto"/>
        <w:jc w:val="both"/>
        <w:rPr>
          <w:rFonts w:ascii="Century Gothic" w:hAnsi="Century Gothic" w:cs="Arial"/>
          <w:lang w:val="es-ES_tradnl"/>
        </w:rPr>
      </w:pPr>
    </w:p>
    <w:tbl>
      <w:tblPr>
        <w:tblW w:w="10493" w:type="dxa"/>
        <w:jc w:val="center"/>
        <w:tblLayout w:type="fixed"/>
        <w:tblLook w:val="04A0" w:firstRow="1" w:lastRow="0" w:firstColumn="1" w:lastColumn="0" w:noHBand="0" w:noVBand="1"/>
      </w:tblPr>
      <w:tblGrid>
        <w:gridCol w:w="5155"/>
        <w:gridCol w:w="241"/>
        <w:gridCol w:w="5097"/>
      </w:tblGrid>
      <w:tr w:rsidR="00132499" w:rsidRPr="008D0935" w:rsidTr="001F2AFB">
        <w:trPr>
          <w:jc w:val="center"/>
        </w:trPr>
        <w:tc>
          <w:tcPr>
            <w:tcW w:w="5155" w:type="dxa"/>
            <w:shd w:val="clear" w:color="auto" w:fill="auto"/>
          </w:tcPr>
          <w:p w:rsidR="00132499" w:rsidRPr="008D0935" w:rsidRDefault="00132499" w:rsidP="00095546">
            <w:pPr>
              <w:autoSpaceDE w:val="0"/>
              <w:autoSpaceDN w:val="0"/>
              <w:jc w:val="center"/>
              <w:rPr>
                <w:rFonts w:ascii="Century Gothic" w:eastAsia="Times New Roman" w:hAnsi="Century Gothic" w:cs="Arial"/>
                <w:b/>
                <w:bCs/>
                <w:color w:val="000000"/>
              </w:rPr>
            </w:pPr>
            <w:r w:rsidRPr="008D0935">
              <w:rPr>
                <w:rFonts w:ascii="Century Gothic" w:eastAsia="Times New Roman" w:hAnsi="Century Gothic" w:cs="Arial"/>
                <w:b/>
                <w:bCs/>
                <w:color w:val="000000"/>
              </w:rPr>
              <w:t>Red Nacional Última Milla, S.A.P.I. de C.V.</w:t>
            </w: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r w:rsidRPr="008D0935">
              <w:rPr>
                <w:rFonts w:ascii="Century Gothic" w:eastAsia="Times New Roman" w:hAnsi="Century Gothic" w:cs="Arial"/>
                <w:color w:val="000000"/>
              </w:rPr>
              <w:t>________________________________________</w:t>
            </w:r>
          </w:p>
          <w:p w:rsidR="00132499" w:rsidRPr="008D0935" w:rsidRDefault="00132499" w:rsidP="00095546">
            <w:pPr>
              <w:autoSpaceDE w:val="0"/>
              <w:autoSpaceDN w:val="0"/>
              <w:jc w:val="center"/>
              <w:rPr>
                <w:rFonts w:ascii="Century Gothic" w:eastAsia="Times New Roman" w:hAnsi="Century Gothic" w:cs="Arial"/>
                <w:color w:val="000000"/>
              </w:rPr>
            </w:pPr>
            <w:r w:rsidRPr="008D0935">
              <w:rPr>
                <w:rFonts w:ascii="Century Gothic" w:eastAsia="Times New Roman" w:hAnsi="Century Gothic" w:cs="Arial"/>
                <w:color w:val="000000"/>
              </w:rPr>
              <w:t>[*]</w:t>
            </w:r>
          </w:p>
        </w:tc>
        <w:tc>
          <w:tcPr>
            <w:tcW w:w="241" w:type="dxa"/>
            <w:shd w:val="clear" w:color="auto" w:fill="auto"/>
          </w:tcPr>
          <w:p w:rsidR="00132499" w:rsidRPr="008D0935" w:rsidRDefault="00132499" w:rsidP="00095546">
            <w:pPr>
              <w:autoSpaceDE w:val="0"/>
              <w:autoSpaceDN w:val="0"/>
              <w:jc w:val="center"/>
              <w:rPr>
                <w:rFonts w:ascii="Century Gothic" w:eastAsia="Times New Roman" w:hAnsi="Century Gothic" w:cs="Arial"/>
                <w:color w:val="000000"/>
              </w:rPr>
            </w:pPr>
          </w:p>
        </w:tc>
        <w:tc>
          <w:tcPr>
            <w:tcW w:w="5097" w:type="dxa"/>
            <w:shd w:val="clear" w:color="auto" w:fill="auto"/>
          </w:tcPr>
          <w:p w:rsidR="00132499" w:rsidRPr="008D0935" w:rsidRDefault="00132499" w:rsidP="00095546">
            <w:pPr>
              <w:autoSpaceDE w:val="0"/>
              <w:autoSpaceDN w:val="0"/>
              <w:jc w:val="center"/>
              <w:rPr>
                <w:rFonts w:ascii="Century Gothic" w:eastAsia="Times New Roman" w:hAnsi="Century Gothic" w:cs="Arial"/>
                <w:b/>
                <w:bCs/>
                <w:color w:val="000000"/>
                <w:lang w:val="es-ES_tradnl"/>
              </w:rPr>
            </w:pPr>
            <w:r w:rsidRPr="008D0935">
              <w:rPr>
                <w:rFonts w:ascii="Century Gothic" w:eastAsia="Times New Roman" w:hAnsi="Century Gothic" w:cs="Arial"/>
                <w:b/>
                <w:bCs/>
                <w:color w:val="000000"/>
                <w:lang w:val="es-ES_tradnl"/>
              </w:rPr>
              <w:t>Concesionario [</w:t>
            </w:r>
            <w:r w:rsidRPr="008D0935">
              <w:rPr>
                <w:rFonts w:ascii="Century Gothic" w:eastAsia="Times New Roman" w:hAnsi="Century Gothic" w:cs="Arial"/>
                <w:b/>
                <w:color w:val="000000"/>
                <w:lang w:val="es-ES_tradnl"/>
              </w:rPr>
              <w:t>Autorizado] Solicitante</w:t>
            </w: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p>
          <w:p w:rsidR="00132499" w:rsidRPr="008D0935" w:rsidRDefault="00132499" w:rsidP="00095546">
            <w:pPr>
              <w:autoSpaceDE w:val="0"/>
              <w:autoSpaceDN w:val="0"/>
              <w:jc w:val="center"/>
              <w:rPr>
                <w:rFonts w:ascii="Century Gothic" w:eastAsia="Times New Roman" w:hAnsi="Century Gothic" w:cs="Arial"/>
                <w:color w:val="000000"/>
              </w:rPr>
            </w:pPr>
            <w:r w:rsidRPr="008D0935">
              <w:rPr>
                <w:rFonts w:ascii="Century Gothic" w:eastAsia="Times New Roman" w:hAnsi="Century Gothic" w:cs="Arial"/>
                <w:color w:val="000000"/>
              </w:rPr>
              <w:t>________________________________________</w:t>
            </w:r>
          </w:p>
          <w:p w:rsidR="00132499" w:rsidRPr="008D0935" w:rsidRDefault="00132499" w:rsidP="00095546">
            <w:pPr>
              <w:autoSpaceDE w:val="0"/>
              <w:autoSpaceDN w:val="0"/>
              <w:jc w:val="center"/>
              <w:rPr>
                <w:rFonts w:ascii="Century Gothic" w:eastAsia="Times New Roman" w:hAnsi="Century Gothic" w:cs="Arial"/>
                <w:b/>
                <w:bCs/>
                <w:color w:val="000000"/>
                <w:lang w:val="es-ES_tradnl"/>
              </w:rPr>
            </w:pPr>
            <w:r w:rsidRPr="008D0935">
              <w:rPr>
                <w:rFonts w:ascii="Century Gothic" w:eastAsia="Times New Roman" w:hAnsi="Century Gothic" w:cs="Arial"/>
                <w:b/>
                <w:bCs/>
                <w:color w:val="000000"/>
                <w:lang w:val="es-ES_tradnl"/>
              </w:rPr>
              <w:t>[*]</w:t>
            </w:r>
          </w:p>
        </w:tc>
      </w:tr>
    </w:tbl>
    <w:p w:rsidR="00805D4B" w:rsidRPr="008D0935" w:rsidRDefault="00805D4B" w:rsidP="00805D4B">
      <w:pPr>
        <w:spacing w:line="240" w:lineRule="auto"/>
        <w:ind w:left="360" w:hanging="360"/>
        <w:jc w:val="both"/>
        <w:rPr>
          <w:rFonts w:ascii="Century Gothic" w:hAnsi="Century Gothic" w:cs="Arial"/>
        </w:rPr>
      </w:pPr>
    </w:p>
    <w:p w:rsidR="001E5E8E" w:rsidRPr="008D0935" w:rsidRDefault="001E5E8E" w:rsidP="00805D4B">
      <w:pPr>
        <w:pStyle w:val="IFTnormal"/>
        <w:spacing w:line="240" w:lineRule="auto"/>
        <w:ind w:left="720" w:hanging="360"/>
        <w:rPr>
          <w:rFonts w:ascii="Century Gothic" w:hAnsi="Century Gothic"/>
        </w:rPr>
        <w:sectPr w:rsidR="001E5E8E" w:rsidRPr="008D0935" w:rsidSect="00805D4B">
          <w:headerReference w:type="even" r:id="rId84"/>
          <w:headerReference w:type="default" r:id="rId85"/>
          <w:type w:val="oddPage"/>
          <w:pgSz w:w="12242" w:h="15842" w:code="1"/>
          <w:pgMar w:top="1418" w:right="1418" w:bottom="1418" w:left="1418" w:header="709" w:footer="709" w:gutter="0"/>
          <w:cols w:space="720"/>
          <w:titlePg/>
          <w:docGrid w:linePitch="326"/>
        </w:sectPr>
      </w:pPr>
    </w:p>
    <w:p w:rsidR="00805D4B" w:rsidRPr="008D0935" w:rsidRDefault="00805D4B" w:rsidP="00805D4B">
      <w:pPr>
        <w:pStyle w:val="IFTnormal"/>
        <w:spacing w:line="240" w:lineRule="auto"/>
        <w:ind w:left="720" w:hanging="360"/>
        <w:rPr>
          <w:rFonts w:ascii="Century Gothic" w:hAnsi="Century Gothic"/>
        </w:rPr>
      </w:pPr>
    </w:p>
    <w:p w:rsidR="00805D4B" w:rsidRPr="008D0935" w:rsidRDefault="00805D4B" w:rsidP="00805D4B">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3A56808C" wp14:editId="238E5D3E">
                <wp:extent cx="5678303" cy="7528387"/>
                <wp:effectExtent l="38100" t="38100" r="36830" b="34925"/>
                <wp:docPr id="45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805D4B">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D20969F" wp14:editId="663F454D">
                                  <wp:extent cx="2552700" cy="1438275"/>
                                  <wp:effectExtent l="0" t="0" r="0" b="9525"/>
                                  <wp:docPr id="48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805D4B">
                            <w:pPr>
                              <w:jc w:val="center"/>
                              <w:rPr>
                                <w:rFonts w:ascii="Century Gothic" w:hAnsi="Century Gothic" w:cs="Arial"/>
                                <w:b/>
                                <w:noProof/>
                                <w:color w:val="000000"/>
                                <w:sz w:val="26"/>
                                <w:szCs w:val="26"/>
                                <w:lang w:eastAsia="es-MX"/>
                              </w:rPr>
                            </w:pPr>
                          </w:p>
                          <w:p w:rsidR="00321AC3" w:rsidRDefault="00321AC3" w:rsidP="00805D4B">
                            <w:pPr>
                              <w:jc w:val="center"/>
                            </w:pPr>
                          </w:p>
                          <w:p w:rsidR="00321AC3" w:rsidRDefault="00321AC3" w:rsidP="00805D4B">
                            <w:pPr>
                              <w:pStyle w:val="Ttulo1"/>
                              <w:jc w:val="center"/>
                              <w:rPr>
                                <w:rFonts w:ascii="Century Gothic" w:hAnsi="Century Gothic"/>
                                <w:sz w:val="24"/>
                                <w:szCs w:val="24"/>
                                <w:u w:val="single"/>
                              </w:rPr>
                            </w:pPr>
                            <w:bookmarkStart w:id="2667" w:name="_Toc92974214"/>
                            <w:bookmarkStart w:id="2668" w:name="_Toc93052527"/>
                            <w:bookmarkStart w:id="2669" w:name="_Toc93056482"/>
                            <w:bookmarkStart w:id="2670" w:name="_Toc125393548"/>
                            <w:bookmarkStart w:id="2671" w:name="_Toc128478072"/>
                            <w:bookmarkStart w:id="2672" w:name="_Toc139012285"/>
                            <w:r w:rsidRPr="006B0514">
                              <w:rPr>
                                <w:rFonts w:ascii="Century Gothic" w:hAnsi="Century Gothic"/>
                                <w:sz w:val="24"/>
                                <w:szCs w:val="24"/>
                                <w:u w:val="single"/>
                              </w:rPr>
                              <w:t xml:space="preserve">ANEXO </w:t>
                            </w:r>
                            <w:r>
                              <w:rPr>
                                <w:rFonts w:ascii="Century Gothic" w:hAnsi="Century Gothic"/>
                                <w:sz w:val="24"/>
                                <w:szCs w:val="24"/>
                                <w:u w:val="single"/>
                              </w:rPr>
                              <w:t>G1</w:t>
                            </w:r>
                            <w:bookmarkEnd w:id="2667"/>
                            <w:bookmarkEnd w:id="2668"/>
                            <w:bookmarkEnd w:id="2669"/>
                            <w:bookmarkEnd w:id="2670"/>
                            <w:bookmarkEnd w:id="2671"/>
                            <w:bookmarkEnd w:id="2672"/>
                          </w:p>
                          <w:p w:rsidR="00321AC3" w:rsidRDefault="00321AC3" w:rsidP="00805D4B">
                            <w:pPr>
                              <w:rPr>
                                <w:lang w:val="es-ES" w:eastAsia="es-ES"/>
                              </w:rPr>
                            </w:pPr>
                          </w:p>
                          <w:p w:rsidR="00321AC3" w:rsidRDefault="00321AC3" w:rsidP="00805D4B">
                            <w:pPr>
                              <w:rPr>
                                <w:lang w:val="es-ES" w:eastAsia="es-ES"/>
                              </w:rPr>
                            </w:pPr>
                          </w:p>
                          <w:p w:rsidR="00321AC3" w:rsidRDefault="00321AC3" w:rsidP="0069528E">
                            <w:pPr>
                              <w:jc w:val="center"/>
                              <w:rPr>
                                <w:lang w:val="es-ES" w:eastAsia="es-ES"/>
                              </w:rPr>
                            </w:pPr>
                            <w:r w:rsidRPr="0069528E">
                              <w:rPr>
                                <w:rFonts w:ascii="Century Gothic" w:eastAsia="Calibri" w:hAnsi="Century Gothic" w:cs="Arial"/>
                                <w:b/>
                                <w:sz w:val="26"/>
                                <w:szCs w:val="26"/>
                              </w:rPr>
                              <w:t>Norma Cableado Interior en el Domicilio del Usuario</w:t>
                            </w:r>
                          </w:p>
                          <w:p w:rsidR="00321AC3" w:rsidRPr="006B0514" w:rsidRDefault="00321AC3" w:rsidP="00805D4B">
                            <w:pPr>
                              <w:rPr>
                                <w:lang w:val="es-ES" w:eastAsia="es-ES"/>
                              </w:rPr>
                            </w:pPr>
                          </w:p>
                          <w:p w:rsidR="00321AC3" w:rsidRPr="008A6791" w:rsidRDefault="00321AC3" w:rsidP="00805D4B">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805D4B">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805D4B">
                            <w:pPr>
                              <w:jc w:val="center"/>
                              <w:rPr>
                                <w:rFonts w:ascii="Century Gothic" w:hAnsi="Century Gothic"/>
                                <w:b/>
                                <w:bCs/>
                                <w:sz w:val="24"/>
                                <w:szCs w:val="24"/>
                              </w:rPr>
                            </w:pPr>
                          </w:p>
                          <w:p w:rsidR="00321AC3" w:rsidRPr="008A6791" w:rsidRDefault="00321AC3" w:rsidP="00805D4B">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805D4B">
                            <w:pPr>
                              <w:spacing w:line="360" w:lineRule="auto"/>
                              <w:jc w:val="center"/>
                              <w:rPr>
                                <w:rFonts w:ascii="Century Gothic" w:hAnsi="Century Gothic" w:cs="Arial"/>
                                <w:b/>
                                <w:sz w:val="24"/>
                                <w:szCs w:val="24"/>
                                <w:lang w:val="es-ES"/>
                              </w:rPr>
                            </w:pPr>
                          </w:p>
                          <w:p w:rsidR="00321AC3" w:rsidRDefault="00321AC3" w:rsidP="00805D4B">
                            <w:pPr>
                              <w:spacing w:line="360" w:lineRule="auto"/>
                              <w:jc w:val="center"/>
                              <w:rPr>
                                <w:rFonts w:ascii="Century Gothic" w:hAnsi="Century Gothic" w:cs="Arial"/>
                                <w:b/>
                                <w:sz w:val="24"/>
                                <w:szCs w:val="24"/>
                                <w:lang w:val="es-ES"/>
                              </w:rPr>
                            </w:pPr>
                          </w:p>
                          <w:p w:rsidR="00321AC3" w:rsidRDefault="00321AC3" w:rsidP="00805D4B">
                            <w:pPr>
                              <w:spacing w:line="360" w:lineRule="auto"/>
                              <w:jc w:val="center"/>
                              <w:rPr>
                                <w:rFonts w:ascii="Century Gothic" w:hAnsi="Century Gothic" w:cs="Arial"/>
                                <w:b/>
                                <w:sz w:val="24"/>
                                <w:szCs w:val="24"/>
                                <w:lang w:val="es-ES"/>
                              </w:rPr>
                            </w:pPr>
                          </w:p>
                          <w:p w:rsidR="00321AC3" w:rsidRDefault="00321AC3" w:rsidP="00A5141D">
                            <w:pPr>
                              <w:tabs>
                                <w:tab w:val="left" w:pos="851"/>
                                <w:tab w:val="right" w:leader="dot" w:pos="9356"/>
                              </w:tabs>
                              <w:spacing w:before="60" w:line="266" w:lineRule="auto"/>
                              <w:ind w:left="851" w:hanging="851"/>
                              <w:mirrorIndents/>
                              <w:rPr>
                                <w:rFonts w:ascii="Century Gothic" w:hAnsi="Century Gothic"/>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B98DB3F" id="_x0000_s1034"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" filled="f" strokecolor="#009ad9" strokeweight="6pt">
                <v:stroke joinstyle="miter"/>
                <v:path arrowok="t"/>
                <v:textbox>
                  <w:txbxContent>
                    <w:p w:rsidR="00321AC3" w:rsidRDefault="00321AC3" w:rsidP="00805D4B">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0D7FAC39" wp14:editId="75FED0E2">
                            <wp:extent cx="2552700" cy="1438275"/>
                            <wp:effectExtent l="0" t="0" r="0" b="9525"/>
                            <wp:docPr id="48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805D4B">
                      <w:pPr>
                        <w:jc w:val="center"/>
                        <w:rPr>
                          <w:rFonts w:ascii="Century Gothic" w:hAnsi="Century Gothic" w:cs="Arial"/>
                          <w:b/>
                          <w:noProof/>
                          <w:color w:val="000000"/>
                          <w:sz w:val="26"/>
                          <w:szCs w:val="26"/>
                          <w:lang w:eastAsia="es-MX"/>
                        </w:rPr>
                      </w:pPr>
                    </w:p>
                    <w:p w:rsidR="00321AC3" w:rsidRDefault="00321AC3" w:rsidP="00805D4B">
                      <w:pPr>
                        <w:jc w:val="center"/>
                      </w:pPr>
                    </w:p>
                    <w:p w:rsidR="00321AC3" w:rsidRDefault="00321AC3" w:rsidP="00805D4B">
                      <w:pPr>
                        <w:pStyle w:val="Ttulo1"/>
                        <w:jc w:val="center"/>
                        <w:rPr>
                          <w:rFonts w:ascii="Century Gothic" w:hAnsi="Century Gothic"/>
                          <w:sz w:val="24"/>
                          <w:szCs w:val="24"/>
                          <w:u w:val="single"/>
                        </w:rPr>
                      </w:pPr>
                      <w:bookmarkStart w:id="21132" w:name="_Toc92974214"/>
                      <w:bookmarkStart w:id="21133" w:name="_Toc93052527"/>
                      <w:bookmarkStart w:id="21134" w:name="_Toc93056482"/>
                      <w:bookmarkStart w:id="21135" w:name="_Toc125393548"/>
                      <w:bookmarkStart w:id="21136" w:name="_Toc128478072"/>
                      <w:bookmarkStart w:id="21137" w:name="_Toc139012285"/>
                      <w:r w:rsidRPr="006B0514">
                        <w:rPr>
                          <w:rFonts w:ascii="Century Gothic" w:hAnsi="Century Gothic"/>
                          <w:sz w:val="24"/>
                          <w:szCs w:val="24"/>
                          <w:u w:val="single"/>
                        </w:rPr>
                        <w:t xml:space="preserve">ANEXO </w:t>
                      </w:r>
                      <w:r>
                        <w:rPr>
                          <w:rFonts w:ascii="Century Gothic" w:hAnsi="Century Gothic"/>
                          <w:sz w:val="24"/>
                          <w:szCs w:val="24"/>
                          <w:u w:val="single"/>
                        </w:rPr>
                        <w:t>G1</w:t>
                      </w:r>
                      <w:bookmarkEnd w:id="21132"/>
                      <w:bookmarkEnd w:id="21133"/>
                      <w:bookmarkEnd w:id="21134"/>
                      <w:bookmarkEnd w:id="21135"/>
                      <w:bookmarkEnd w:id="21136"/>
                      <w:bookmarkEnd w:id="21137"/>
                    </w:p>
                    <w:p w:rsidR="00321AC3" w:rsidRDefault="00321AC3" w:rsidP="00805D4B">
                      <w:pPr>
                        <w:rPr>
                          <w:lang w:val="es-ES" w:eastAsia="es-ES"/>
                        </w:rPr>
                      </w:pPr>
                    </w:p>
                    <w:p w:rsidR="00321AC3" w:rsidRDefault="00321AC3" w:rsidP="00805D4B">
                      <w:pPr>
                        <w:rPr>
                          <w:lang w:val="es-ES" w:eastAsia="es-ES"/>
                        </w:rPr>
                      </w:pPr>
                    </w:p>
                    <w:p w:rsidR="00321AC3" w:rsidRDefault="00321AC3" w:rsidP="0069528E">
                      <w:pPr>
                        <w:jc w:val="center"/>
                        <w:rPr>
                          <w:lang w:val="es-ES" w:eastAsia="es-ES"/>
                        </w:rPr>
                      </w:pPr>
                      <w:r w:rsidRPr="0069528E">
                        <w:rPr>
                          <w:rFonts w:ascii="Century Gothic" w:eastAsia="Calibri" w:hAnsi="Century Gothic" w:cs="Arial"/>
                          <w:b/>
                          <w:sz w:val="26"/>
                          <w:szCs w:val="26"/>
                        </w:rPr>
                        <w:t>Norma Cableado Interior en el Domicilio del Usuario</w:t>
                      </w:r>
                    </w:p>
                    <w:p w:rsidR="00321AC3" w:rsidRPr="006B0514" w:rsidRDefault="00321AC3" w:rsidP="00805D4B">
                      <w:pPr>
                        <w:rPr>
                          <w:lang w:val="es-ES" w:eastAsia="es-ES"/>
                        </w:rPr>
                      </w:pPr>
                    </w:p>
                    <w:p w:rsidR="00321AC3" w:rsidRPr="008A6791" w:rsidRDefault="00321AC3" w:rsidP="00805D4B">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805D4B">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805D4B">
                      <w:pPr>
                        <w:jc w:val="center"/>
                        <w:rPr>
                          <w:rFonts w:ascii="Century Gothic" w:hAnsi="Century Gothic"/>
                          <w:b/>
                          <w:bCs/>
                          <w:sz w:val="24"/>
                          <w:szCs w:val="24"/>
                        </w:rPr>
                      </w:pPr>
                    </w:p>
                    <w:p w:rsidR="00321AC3" w:rsidRPr="008A6791" w:rsidRDefault="00321AC3" w:rsidP="00805D4B">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805D4B">
                      <w:pPr>
                        <w:spacing w:line="360" w:lineRule="auto"/>
                        <w:jc w:val="center"/>
                        <w:rPr>
                          <w:rFonts w:ascii="Century Gothic" w:hAnsi="Century Gothic" w:cs="Arial"/>
                          <w:b/>
                          <w:sz w:val="24"/>
                          <w:szCs w:val="24"/>
                          <w:lang w:val="es-ES"/>
                        </w:rPr>
                      </w:pPr>
                    </w:p>
                    <w:p w:rsidR="00321AC3" w:rsidRDefault="00321AC3" w:rsidP="00805D4B">
                      <w:pPr>
                        <w:spacing w:line="360" w:lineRule="auto"/>
                        <w:jc w:val="center"/>
                        <w:rPr>
                          <w:rFonts w:ascii="Century Gothic" w:hAnsi="Century Gothic" w:cs="Arial"/>
                          <w:b/>
                          <w:sz w:val="24"/>
                          <w:szCs w:val="24"/>
                          <w:lang w:val="es-ES"/>
                        </w:rPr>
                      </w:pPr>
                    </w:p>
                    <w:p w:rsidR="00321AC3" w:rsidRDefault="00321AC3" w:rsidP="00805D4B">
                      <w:pPr>
                        <w:spacing w:line="360" w:lineRule="auto"/>
                        <w:jc w:val="center"/>
                        <w:rPr>
                          <w:rFonts w:ascii="Century Gothic" w:hAnsi="Century Gothic" w:cs="Arial"/>
                          <w:b/>
                          <w:sz w:val="24"/>
                          <w:szCs w:val="24"/>
                          <w:lang w:val="es-ES"/>
                        </w:rPr>
                      </w:pPr>
                    </w:p>
                    <w:p w:rsidR="00321AC3" w:rsidRDefault="00321AC3" w:rsidP="00A5141D">
                      <w:pPr>
                        <w:tabs>
                          <w:tab w:val="left" w:pos="851"/>
                          <w:tab w:val="right" w:leader="dot" w:pos="9356"/>
                        </w:tabs>
                        <w:spacing w:before="60" w:line="266" w:lineRule="auto"/>
                        <w:ind w:left="851" w:hanging="851"/>
                        <w:mirrorIndents/>
                        <w:rPr>
                          <w:rFonts w:ascii="Century Gothic" w:hAnsi="Century Gothic"/>
                        </w:rPr>
                      </w:pPr>
                    </w:p>
                  </w:txbxContent>
                </v:textbox>
                <w10:anchorlock/>
              </v:roundrect>
            </w:pict>
          </mc:Fallback>
        </mc:AlternateContent>
      </w:r>
    </w:p>
    <w:p w:rsidR="00805D4B" w:rsidRPr="008D0935" w:rsidRDefault="00805D4B" w:rsidP="00805D4B">
      <w:pPr>
        <w:pStyle w:val="Texto1"/>
        <w:spacing w:after="200"/>
        <w:rPr>
          <w:rFonts w:ascii="Century Gothic" w:hAnsi="Century Gothic" w:cs="Arial"/>
          <w:b/>
        </w:rPr>
      </w:pPr>
    </w:p>
    <w:p w:rsidR="00805D4B" w:rsidRPr="008D0935" w:rsidRDefault="00805D4B" w:rsidP="00805D4B">
      <w:pPr>
        <w:spacing w:line="240" w:lineRule="auto"/>
        <w:rPr>
          <w:rFonts w:ascii="Century Gothic" w:hAnsi="Century Gothic" w:cs="Arial"/>
          <w:b/>
          <w:color w:val="000000" w:themeColor="text1"/>
          <w:sz w:val="24"/>
        </w:rPr>
        <w:sectPr w:rsidR="00805D4B" w:rsidRPr="008D0935" w:rsidSect="001E5E8E">
          <w:headerReference w:type="first" r:id="rId86"/>
          <w:pgSz w:w="12242" w:h="15842" w:code="1"/>
          <w:pgMar w:top="1418" w:right="1418" w:bottom="1418" w:left="1418" w:header="709" w:footer="709" w:gutter="0"/>
          <w:cols w:space="720"/>
          <w:titlePg/>
          <w:docGrid w:linePitch="326"/>
        </w:sectPr>
      </w:pPr>
    </w:p>
    <w:p w:rsidR="0017227E" w:rsidRPr="008D0935" w:rsidRDefault="0017227E" w:rsidP="00C9298B">
      <w:pPr>
        <w:pStyle w:val="Ttulo1"/>
        <w:spacing w:after="120" w:line="264" w:lineRule="auto"/>
        <w:jc w:val="center"/>
        <w:rPr>
          <w:rFonts w:ascii="Century Gothic" w:hAnsi="Century Gothic"/>
          <w:b w:val="0"/>
        </w:rPr>
      </w:pPr>
      <w:bookmarkStart w:id="2673" w:name="_Toc92974215"/>
      <w:bookmarkStart w:id="2674" w:name="_Toc93052528"/>
      <w:bookmarkStart w:id="2675" w:name="_Toc93056483"/>
      <w:bookmarkStart w:id="2676" w:name="_Toc125393549"/>
      <w:bookmarkStart w:id="2677" w:name="_Toc139012286"/>
      <w:r w:rsidRPr="008D0935">
        <w:rPr>
          <w:rFonts w:ascii="Century Gothic" w:hAnsi="Century Gothic"/>
        </w:rPr>
        <w:lastRenderedPageBreak/>
        <w:t>ANEXO G1</w:t>
      </w:r>
      <w:bookmarkEnd w:id="2673"/>
      <w:bookmarkEnd w:id="2674"/>
      <w:bookmarkEnd w:id="2675"/>
      <w:bookmarkEnd w:id="2676"/>
      <w:bookmarkEnd w:id="2677"/>
    </w:p>
    <w:p w:rsidR="0017227E" w:rsidRPr="008D0935" w:rsidRDefault="001F2AFB" w:rsidP="00C9298B">
      <w:pPr>
        <w:pStyle w:val="Ttulo1"/>
        <w:spacing w:after="120" w:line="264" w:lineRule="auto"/>
        <w:jc w:val="center"/>
        <w:rPr>
          <w:rFonts w:ascii="Century Gothic" w:hAnsi="Century Gothic"/>
          <w:b w:val="0"/>
        </w:rPr>
      </w:pPr>
      <w:bookmarkStart w:id="2678" w:name="_Toc92974216"/>
      <w:bookmarkStart w:id="2679" w:name="_Toc93052529"/>
      <w:bookmarkStart w:id="2680" w:name="_Toc93056484"/>
      <w:bookmarkStart w:id="2681" w:name="_Toc125393550"/>
      <w:bookmarkStart w:id="2682" w:name="_Toc139012287"/>
      <w:r w:rsidRPr="008D0935">
        <w:rPr>
          <w:rFonts w:ascii="Century Gothic" w:hAnsi="Century Gothic"/>
        </w:rPr>
        <w:t>NORMA CABLEADO INTERIOR EN EL DOMICILIO DEL USUARIO</w:t>
      </w:r>
      <w:bookmarkEnd w:id="2678"/>
      <w:bookmarkEnd w:id="2679"/>
      <w:bookmarkEnd w:id="2680"/>
      <w:bookmarkEnd w:id="2681"/>
      <w:bookmarkEnd w:id="2682"/>
    </w:p>
    <w:p w:rsidR="0017227E" w:rsidRPr="008D0935" w:rsidRDefault="0017227E" w:rsidP="00C9298B">
      <w:pPr>
        <w:spacing w:after="120" w:line="264" w:lineRule="auto"/>
        <w:rPr>
          <w:rFonts w:ascii="Century Gothic" w:hAnsi="Century Gothic" w:cs="Arial"/>
        </w:rPr>
      </w:pPr>
      <w:bookmarkStart w:id="2683" w:name="_Ref207457220"/>
    </w:p>
    <w:p w:rsidR="0017227E" w:rsidRPr="008D0935" w:rsidRDefault="0017227E" w:rsidP="00C9298B">
      <w:pPr>
        <w:pStyle w:val="Ttulo1"/>
        <w:spacing w:after="120" w:line="264" w:lineRule="auto"/>
        <w:rPr>
          <w:rFonts w:ascii="Century Gothic" w:hAnsi="Century Gothic"/>
        </w:rPr>
      </w:pPr>
      <w:bookmarkStart w:id="2684" w:name="_Ref412479816"/>
      <w:bookmarkStart w:id="2685" w:name="_Toc92974217"/>
      <w:bookmarkStart w:id="2686" w:name="_Toc93052530"/>
      <w:bookmarkStart w:id="2687" w:name="_Toc93056485"/>
      <w:bookmarkStart w:id="2688" w:name="_Toc125393551"/>
      <w:bookmarkStart w:id="2689" w:name="_Toc139012288"/>
      <w:bookmarkEnd w:id="2683"/>
      <w:r w:rsidRPr="008D0935">
        <w:rPr>
          <w:rStyle w:val="Textoennegrita"/>
          <w:rFonts w:ascii="Century Gothic" w:hAnsi="Century Gothic"/>
          <w:b/>
        </w:rPr>
        <w:t>1. Objetivo.</w:t>
      </w:r>
      <w:bookmarkEnd w:id="2684"/>
      <w:bookmarkEnd w:id="2685"/>
      <w:bookmarkEnd w:id="2686"/>
      <w:bookmarkEnd w:id="2687"/>
      <w:bookmarkEnd w:id="2688"/>
      <w:bookmarkEnd w:id="2689"/>
    </w:p>
    <w:p w:rsidR="0017227E" w:rsidRPr="008D0935" w:rsidRDefault="0017227E" w:rsidP="00C9298B">
      <w:pPr>
        <w:spacing w:after="120" w:line="264" w:lineRule="auto"/>
        <w:ind w:right="50"/>
        <w:jc w:val="both"/>
        <w:rPr>
          <w:rFonts w:ascii="Century Gothic" w:hAnsi="Century Gothic" w:cs="Arial"/>
        </w:rPr>
      </w:pPr>
      <w:r w:rsidRPr="008D0935">
        <w:rPr>
          <w:rFonts w:ascii="Century Gothic" w:hAnsi="Century Gothic" w:cs="Arial"/>
        </w:rPr>
        <w:t>El presente documento proporciona los lineamientos técnicos para la construcción del cableado interior del Usuario.</w:t>
      </w:r>
    </w:p>
    <w:p w:rsidR="0017227E" w:rsidRPr="008D0935" w:rsidRDefault="0017227E" w:rsidP="00C9298B">
      <w:pPr>
        <w:spacing w:after="120" w:line="264" w:lineRule="auto"/>
        <w:ind w:right="-374"/>
        <w:jc w:val="both"/>
        <w:rPr>
          <w:rFonts w:ascii="Century Gothic" w:hAnsi="Century Gothic" w:cs="Arial"/>
        </w:rPr>
      </w:pPr>
    </w:p>
    <w:p w:rsidR="0017227E" w:rsidRPr="008D0935" w:rsidRDefault="0017227E" w:rsidP="00C9298B">
      <w:pPr>
        <w:pStyle w:val="Ttulo1"/>
        <w:spacing w:after="120" w:line="264" w:lineRule="auto"/>
        <w:rPr>
          <w:rFonts w:ascii="Century Gothic" w:hAnsi="Century Gothic"/>
        </w:rPr>
      </w:pPr>
      <w:bookmarkStart w:id="2690" w:name="_Ref412479820"/>
      <w:bookmarkStart w:id="2691" w:name="_Toc92974218"/>
      <w:bookmarkStart w:id="2692" w:name="_Toc93052531"/>
      <w:bookmarkStart w:id="2693" w:name="_Toc93056486"/>
      <w:bookmarkStart w:id="2694" w:name="_Toc125393552"/>
      <w:bookmarkStart w:id="2695" w:name="_Toc139012289"/>
      <w:r w:rsidRPr="008D0935">
        <w:rPr>
          <w:rStyle w:val="Textoennegrita"/>
          <w:rFonts w:ascii="Century Gothic" w:hAnsi="Century Gothic"/>
          <w:b/>
        </w:rPr>
        <w:t>2. Alcance.</w:t>
      </w:r>
      <w:bookmarkEnd w:id="2690"/>
      <w:bookmarkEnd w:id="2691"/>
      <w:bookmarkEnd w:id="2692"/>
      <w:bookmarkEnd w:id="2693"/>
      <w:bookmarkEnd w:id="2694"/>
      <w:bookmarkEnd w:id="2695"/>
    </w:p>
    <w:p w:rsidR="0017227E" w:rsidRPr="008D0935" w:rsidRDefault="0017227E" w:rsidP="00C9298B">
      <w:pPr>
        <w:spacing w:after="120" w:line="264" w:lineRule="auto"/>
        <w:ind w:right="50"/>
        <w:jc w:val="both"/>
        <w:rPr>
          <w:rFonts w:ascii="Century Gothic" w:hAnsi="Century Gothic" w:cs="Arial"/>
        </w:rPr>
      </w:pPr>
      <w:r w:rsidRPr="008D0935">
        <w:rPr>
          <w:rFonts w:ascii="Century Gothic" w:hAnsi="Century Gothic" w:cs="Arial"/>
        </w:rPr>
        <w:t xml:space="preserve">Este documento debe ser aplicado por personal encargado de la construcción de cableado interior del usuario cuando </w:t>
      </w:r>
      <w:r w:rsidR="00BB6A55" w:rsidRPr="008D0935">
        <w:rPr>
          <w:rFonts w:ascii="Century Gothic" w:hAnsi="Century Gothic" w:cs="Arial"/>
          <w:spacing w:val="-3"/>
        </w:rPr>
        <w:t>RED NACIONAL</w:t>
      </w:r>
      <w:r w:rsidRPr="008D0935">
        <w:rPr>
          <w:rFonts w:ascii="Century Gothic" w:hAnsi="Century Gothic" w:cs="Arial"/>
        </w:rPr>
        <w:t xml:space="preserve"> sea la responsable de la construcción; o en su defecto esta normativa técnica será una recomendación cuando el CS sea el responsable de la construcción, a fin de lograr la entrega del servicio al usuario final.</w:t>
      </w:r>
    </w:p>
    <w:p w:rsidR="0017227E" w:rsidRPr="008D0935" w:rsidRDefault="0017227E" w:rsidP="00C9298B">
      <w:pPr>
        <w:spacing w:after="120" w:line="264" w:lineRule="auto"/>
        <w:ind w:right="-374"/>
        <w:jc w:val="both"/>
        <w:rPr>
          <w:rFonts w:ascii="Century Gothic" w:hAnsi="Century Gothic" w:cs="Arial"/>
        </w:rPr>
      </w:pPr>
    </w:p>
    <w:p w:rsidR="0017227E" w:rsidRPr="008D0935" w:rsidRDefault="0017227E" w:rsidP="00C9298B">
      <w:pPr>
        <w:pStyle w:val="Ttulo1"/>
        <w:spacing w:after="120" w:line="264" w:lineRule="auto"/>
        <w:rPr>
          <w:rFonts w:ascii="Century Gothic" w:hAnsi="Century Gothic"/>
        </w:rPr>
      </w:pPr>
      <w:bookmarkStart w:id="2696" w:name="_Ref412479830"/>
      <w:bookmarkStart w:id="2697" w:name="_Toc92974219"/>
      <w:bookmarkStart w:id="2698" w:name="_Toc93052532"/>
      <w:bookmarkStart w:id="2699" w:name="_Toc93056487"/>
      <w:bookmarkStart w:id="2700" w:name="_Toc125393553"/>
      <w:bookmarkStart w:id="2701" w:name="_Toc139012290"/>
      <w:r w:rsidRPr="008D0935">
        <w:rPr>
          <w:rStyle w:val="Textoennegrita"/>
          <w:rFonts w:ascii="Century Gothic" w:hAnsi="Century Gothic"/>
          <w:b/>
        </w:rPr>
        <w:t>3. Documentos de referencia.</w:t>
      </w:r>
      <w:bookmarkEnd w:id="2696"/>
      <w:bookmarkEnd w:id="2697"/>
      <w:bookmarkEnd w:id="2698"/>
      <w:bookmarkEnd w:id="2699"/>
      <w:bookmarkEnd w:id="2700"/>
      <w:bookmarkEnd w:id="2701"/>
    </w:p>
    <w:p w:rsidR="0017227E" w:rsidRPr="008D0935" w:rsidRDefault="0017227E" w:rsidP="00C9298B">
      <w:pPr>
        <w:spacing w:after="120" w:line="264" w:lineRule="auto"/>
        <w:ind w:right="-374"/>
        <w:jc w:val="both"/>
        <w:rPr>
          <w:rFonts w:ascii="Century Gothic" w:hAnsi="Century Gothic" w:cs="Arial"/>
        </w:rPr>
      </w:pPr>
      <w:r w:rsidRPr="008D0935">
        <w:rPr>
          <w:rFonts w:ascii="Century Gothic" w:hAnsi="Century Gothic" w:cs="Arial"/>
        </w:rPr>
        <w:t>No Aplica.</w:t>
      </w:r>
    </w:p>
    <w:p w:rsidR="0017227E" w:rsidRPr="008D0935" w:rsidRDefault="0017227E" w:rsidP="00C9298B">
      <w:pPr>
        <w:spacing w:after="120" w:line="264" w:lineRule="auto"/>
        <w:ind w:right="-374"/>
        <w:jc w:val="both"/>
        <w:rPr>
          <w:rFonts w:ascii="Century Gothic" w:hAnsi="Century Gothic" w:cs="Arial"/>
        </w:rPr>
      </w:pPr>
    </w:p>
    <w:p w:rsidR="0017227E" w:rsidRPr="008D0935" w:rsidRDefault="0017227E" w:rsidP="00C9298B">
      <w:pPr>
        <w:pStyle w:val="Ttulo1"/>
        <w:spacing w:after="120" w:line="264" w:lineRule="auto"/>
        <w:rPr>
          <w:rFonts w:ascii="Century Gothic" w:hAnsi="Century Gothic"/>
        </w:rPr>
      </w:pPr>
      <w:bookmarkStart w:id="2702" w:name="_Ref412479834"/>
      <w:bookmarkStart w:id="2703" w:name="_Toc92974220"/>
      <w:bookmarkStart w:id="2704" w:name="_Toc93052533"/>
      <w:bookmarkStart w:id="2705" w:name="_Toc93056488"/>
      <w:bookmarkStart w:id="2706" w:name="_Toc125393554"/>
      <w:bookmarkStart w:id="2707" w:name="_Toc139012291"/>
      <w:r w:rsidRPr="008D0935">
        <w:rPr>
          <w:rStyle w:val="Textoennegrita"/>
          <w:rFonts w:ascii="Century Gothic" w:hAnsi="Century Gothic"/>
          <w:b/>
        </w:rPr>
        <w:t>4. Desarrollo.</w:t>
      </w:r>
      <w:bookmarkEnd w:id="2702"/>
      <w:bookmarkEnd w:id="2703"/>
      <w:bookmarkEnd w:id="2704"/>
      <w:bookmarkEnd w:id="2705"/>
      <w:bookmarkEnd w:id="2706"/>
      <w:bookmarkEnd w:id="2707"/>
    </w:p>
    <w:p w:rsidR="0017227E" w:rsidRPr="008D0935" w:rsidRDefault="00C9298B" w:rsidP="00C9298B">
      <w:pPr>
        <w:spacing w:after="120" w:line="264" w:lineRule="auto"/>
        <w:rPr>
          <w:rFonts w:ascii="Century Gothic" w:hAnsi="Century Gothic" w:cs="Arial"/>
          <w:u w:val="single"/>
        </w:rPr>
      </w:pPr>
      <w:bookmarkStart w:id="2708" w:name="_Ref412479843"/>
      <w:bookmarkStart w:id="2709" w:name="_Toc428875299"/>
      <w:bookmarkStart w:id="2710" w:name="_Toc434830155"/>
      <w:r w:rsidRPr="008D0935">
        <w:rPr>
          <w:rFonts w:ascii="Century Gothic" w:hAnsi="Century Gothic" w:cs="Arial"/>
          <w:u w:val="single"/>
        </w:rPr>
        <w:t>Red interior de Usuario.</w:t>
      </w:r>
      <w:bookmarkEnd w:id="2708"/>
      <w:bookmarkEnd w:id="2709"/>
      <w:bookmarkEnd w:id="2710"/>
    </w:p>
    <w:p w:rsidR="0017227E" w:rsidRPr="008D0935" w:rsidRDefault="0017227E" w:rsidP="00C9298B">
      <w:pPr>
        <w:spacing w:after="120" w:line="264" w:lineRule="auto"/>
        <w:ind w:right="50"/>
        <w:jc w:val="both"/>
        <w:rPr>
          <w:rFonts w:ascii="Century Gothic" w:hAnsi="Century Gothic" w:cs="Arial"/>
        </w:rPr>
      </w:pPr>
      <w:r w:rsidRPr="008D0935">
        <w:rPr>
          <w:rFonts w:ascii="Century Gothic" w:hAnsi="Century Gothic" w:cs="Arial"/>
        </w:rPr>
        <w:t>La Red Interior del Usuario es el segmento comprendido dentro del domicilio del Usuario, desde el PCT hasta las rosetas donde se conecta el equipo terminal: aparato telefónico, modem, etc. Véase figura 1.</w:t>
      </w:r>
    </w:p>
    <w:p w:rsidR="0017227E" w:rsidRPr="008D0935" w:rsidRDefault="0017227E" w:rsidP="00C9298B">
      <w:pPr>
        <w:spacing w:after="120" w:line="264" w:lineRule="auto"/>
        <w:ind w:right="-374"/>
        <w:jc w:val="center"/>
        <w:rPr>
          <w:rFonts w:ascii="Century Gothic" w:hAnsi="Century Gothic" w:cs="Arial"/>
        </w:rPr>
      </w:pPr>
      <w:r w:rsidRPr="00E46AB2">
        <w:rPr>
          <w:rFonts w:ascii="Century Gothic" w:hAnsi="Century Gothic" w:cs="Arial"/>
          <w:noProof/>
          <w:lang w:eastAsia="es-MX"/>
        </w:rPr>
        <mc:AlternateContent>
          <mc:Choice Requires="wps">
            <w:drawing>
              <wp:anchor distT="0" distB="0" distL="114300" distR="114300" simplePos="0" relativeHeight="251658240" behindDoc="0" locked="0" layoutInCell="1" allowOverlap="1" wp14:anchorId="279BD9F5" wp14:editId="21055BF4">
                <wp:simplePos x="0" y="0"/>
                <wp:positionH relativeFrom="column">
                  <wp:posOffset>2493645</wp:posOffset>
                </wp:positionH>
                <wp:positionV relativeFrom="paragraph">
                  <wp:posOffset>132080</wp:posOffset>
                </wp:positionV>
                <wp:extent cx="1333500" cy="238125"/>
                <wp:effectExtent l="0" t="0" r="0" b="9525"/>
                <wp:wrapNone/>
                <wp:docPr id="3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1AC3" w:rsidRPr="00B24DCF" w:rsidRDefault="00321AC3" w:rsidP="0017227E">
                            <w:pPr>
                              <w:jc w:val="center"/>
                              <w:rPr>
                                <w:b/>
                                <w:sz w:val="18"/>
                              </w:rPr>
                            </w:pPr>
                            <w:r w:rsidRPr="00B24DCF">
                              <w:rPr>
                                <w:b/>
                                <w:sz w:val="18"/>
                              </w:rPr>
                              <w:t>Domicilio Usuario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2A344" id="Rectangle 3" o:spid="_x0000_s1035" style="position:absolute;left:0;text-align:left;margin-left:196.35pt;margin-top:10.4pt;width:1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" stroked="f">
                <v:textbox>
                  <w:txbxContent>
                    <w:p w:rsidR="00321AC3" w:rsidRPr="00B24DCF" w:rsidRDefault="00321AC3" w:rsidP="0017227E">
                      <w:pPr>
                        <w:jc w:val="center"/>
                        <w:rPr>
                          <w:b/>
                          <w:sz w:val="18"/>
                        </w:rPr>
                      </w:pPr>
                      <w:r w:rsidRPr="00B24DCF">
                        <w:rPr>
                          <w:b/>
                          <w:sz w:val="18"/>
                        </w:rPr>
                        <w:t>Domicilio Usuario</w:t>
                      </w:r>
                    </w:p>
                  </w:txbxContent>
                </v:textbox>
              </v:rect>
            </w:pict>
          </mc:Fallback>
        </mc:AlternateContent>
      </w:r>
      <w:r w:rsidRPr="00E46AB2">
        <w:rPr>
          <w:rFonts w:ascii="Century Gothic" w:hAnsi="Century Gothic" w:cs="Arial"/>
          <w:noProof/>
          <w:lang w:eastAsia="es-MX"/>
        </w:rPr>
        <w:drawing>
          <wp:inline distT="0" distB="0" distL="0" distR="0" wp14:anchorId="65A57236" wp14:editId="171B61E7">
            <wp:extent cx="2781300" cy="2587456"/>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804098" cy="2608665"/>
                    </a:xfrm>
                    <a:prstGeom prst="rect">
                      <a:avLst/>
                    </a:prstGeom>
                    <a:noFill/>
                  </pic:spPr>
                </pic:pic>
              </a:graphicData>
            </a:graphic>
          </wp:inline>
        </w:drawing>
      </w:r>
    </w:p>
    <w:p w:rsidR="0017227E" w:rsidRPr="008D0935" w:rsidRDefault="0017227E" w:rsidP="00C9298B">
      <w:pPr>
        <w:spacing w:after="120" w:line="264" w:lineRule="auto"/>
        <w:ind w:right="-374"/>
        <w:jc w:val="center"/>
        <w:rPr>
          <w:rFonts w:ascii="Century Gothic" w:hAnsi="Century Gothic" w:cs="Arial"/>
          <w:b/>
          <w:bCs/>
          <w:sz w:val="20"/>
          <w:szCs w:val="20"/>
        </w:rPr>
      </w:pPr>
      <w:r w:rsidRPr="008D0935">
        <w:rPr>
          <w:rFonts w:ascii="Century Gothic" w:hAnsi="Century Gothic" w:cs="Arial"/>
          <w:b/>
          <w:bCs/>
          <w:sz w:val="20"/>
          <w:szCs w:val="20"/>
        </w:rPr>
        <w:t>Figura 1. Red Interior de Usuario.</w:t>
      </w:r>
    </w:p>
    <w:p w:rsidR="0017227E" w:rsidRPr="008D0935" w:rsidRDefault="0017227E" w:rsidP="00C9298B">
      <w:pPr>
        <w:spacing w:after="120" w:line="264" w:lineRule="auto"/>
        <w:ind w:right="-374"/>
        <w:jc w:val="center"/>
        <w:rPr>
          <w:rFonts w:ascii="Century Gothic" w:hAnsi="Century Gothic" w:cs="Arial"/>
        </w:rPr>
      </w:pPr>
    </w:p>
    <w:p w:rsidR="0017227E" w:rsidRPr="008D0935" w:rsidRDefault="0017227E" w:rsidP="00C9298B">
      <w:pPr>
        <w:spacing w:after="120" w:line="264" w:lineRule="auto"/>
        <w:rPr>
          <w:rFonts w:ascii="Century Gothic" w:hAnsi="Century Gothic" w:cs="Arial"/>
          <w:u w:val="single"/>
        </w:rPr>
      </w:pPr>
      <w:bookmarkStart w:id="2711" w:name="_Toc428875300"/>
      <w:bookmarkStart w:id="2712" w:name="_Toc434830156"/>
      <w:r w:rsidRPr="008D0935">
        <w:rPr>
          <w:rFonts w:ascii="Century Gothic" w:hAnsi="Century Gothic" w:cs="Arial"/>
          <w:u w:val="single"/>
        </w:rPr>
        <w:t>Cableado Interior de Usuario.</w:t>
      </w:r>
      <w:bookmarkEnd w:id="2711"/>
      <w:bookmarkEnd w:id="2712"/>
    </w:p>
    <w:p w:rsidR="0017227E" w:rsidRPr="008D0935" w:rsidRDefault="0017227E" w:rsidP="00C9298B">
      <w:pPr>
        <w:spacing w:after="120" w:line="264" w:lineRule="auto"/>
        <w:ind w:right="50"/>
        <w:jc w:val="both"/>
        <w:rPr>
          <w:rFonts w:ascii="Century Gothic" w:hAnsi="Century Gothic" w:cs="Arial"/>
        </w:rPr>
      </w:pPr>
      <w:r w:rsidRPr="008D0935">
        <w:rPr>
          <w:rFonts w:ascii="Century Gothic" w:hAnsi="Century Gothic" w:cs="Arial"/>
        </w:rPr>
        <w:t xml:space="preserve">La construcción del Cableado Interior de Usuario se aplica a los siguientes </w:t>
      </w:r>
      <w:r w:rsidR="001F2AFB" w:rsidRPr="008D0935">
        <w:rPr>
          <w:rFonts w:ascii="Century Gothic" w:hAnsi="Century Gothic" w:cs="Arial"/>
        </w:rPr>
        <w:t xml:space="preserve">Servicios </w:t>
      </w:r>
      <w:r w:rsidRPr="008D0935">
        <w:rPr>
          <w:rFonts w:ascii="Century Gothic" w:hAnsi="Century Gothic" w:cs="Arial"/>
        </w:rPr>
        <w:t>de desagregación: SAIB, SDVBL, SDTBL, SDCBL, SDTSBL y SDCSBL.</w:t>
      </w:r>
    </w:p>
    <w:p w:rsidR="00824EB3" w:rsidRPr="008D0935" w:rsidRDefault="00824EB3" w:rsidP="00C9298B">
      <w:pPr>
        <w:spacing w:after="120" w:line="264" w:lineRule="auto"/>
        <w:ind w:right="50"/>
        <w:jc w:val="both"/>
        <w:rPr>
          <w:rFonts w:ascii="Century Gothic" w:hAnsi="Century Gothic" w:cs="Arial"/>
        </w:rPr>
      </w:pPr>
    </w:p>
    <w:p w:rsidR="0017227E" w:rsidRPr="008D0935" w:rsidRDefault="0017227E" w:rsidP="00C9298B">
      <w:pPr>
        <w:pStyle w:val="Ttulo1"/>
        <w:spacing w:after="120" w:line="264" w:lineRule="auto"/>
        <w:rPr>
          <w:rFonts w:ascii="Century Gothic" w:hAnsi="Century Gothic"/>
          <w:b w:val="0"/>
        </w:rPr>
      </w:pPr>
      <w:bookmarkStart w:id="2713" w:name="_Toc92974221"/>
      <w:bookmarkStart w:id="2714" w:name="_Toc93052534"/>
      <w:bookmarkStart w:id="2715" w:name="_Toc93056489"/>
      <w:bookmarkStart w:id="2716" w:name="_Toc125393555"/>
      <w:bookmarkStart w:id="2717" w:name="_Toc139012292"/>
      <w:r w:rsidRPr="008D0935">
        <w:rPr>
          <w:rStyle w:val="Textoennegrita"/>
          <w:rFonts w:ascii="Century Gothic" w:hAnsi="Century Gothic"/>
          <w:b/>
        </w:rPr>
        <w:t>5. Construcción del cableado interior.</w:t>
      </w:r>
      <w:bookmarkEnd w:id="2713"/>
      <w:bookmarkEnd w:id="2714"/>
      <w:bookmarkEnd w:id="2715"/>
      <w:bookmarkEnd w:id="2716"/>
      <w:bookmarkEnd w:id="2717"/>
    </w:p>
    <w:p w:rsidR="0017227E" w:rsidRPr="008D0935" w:rsidRDefault="0017227E">
      <w:pPr>
        <w:pStyle w:val="Prrafodelista"/>
        <w:numPr>
          <w:ilvl w:val="0"/>
          <w:numId w:val="219"/>
        </w:numPr>
        <w:tabs>
          <w:tab w:val="left" w:pos="426"/>
          <w:tab w:val="num" w:pos="851"/>
        </w:tabs>
        <w:spacing w:after="120" w:line="264" w:lineRule="auto"/>
        <w:ind w:right="113"/>
        <w:jc w:val="both"/>
        <w:rPr>
          <w:rFonts w:ascii="Century Gothic" w:hAnsi="Century Gothic" w:cs="Arial"/>
        </w:rPr>
      </w:pPr>
      <w:r w:rsidRPr="008D0935">
        <w:rPr>
          <w:rFonts w:ascii="Century Gothic" w:hAnsi="Century Gothic" w:cs="Arial"/>
        </w:rPr>
        <w:t>Se debe asegurar que en la instalación del cableado interior; invariablemente debe salir del PCT con cordón marfil interior/exterior</w:t>
      </w:r>
      <w:r w:rsidR="00DC4E9E" w:rsidRPr="008D0935">
        <w:rPr>
          <w:rFonts w:ascii="Century Gothic" w:hAnsi="Century Gothic" w:cs="Arial"/>
        </w:rPr>
        <w:t xml:space="preserve"> para el servicio de voz</w:t>
      </w:r>
      <w:r w:rsidR="00B77823" w:rsidRPr="008D0935">
        <w:rPr>
          <w:rFonts w:ascii="Century Gothic" w:hAnsi="Century Gothic" w:cs="Arial"/>
        </w:rPr>
        <w:t>,</w:t>
      </w:r>
      <w:r w:rsidR="00DC4E9E" w:rsidRPr="008D0935">
        <w:rPr>
          <w:rFonts w:ascii="Century Gothic" w:hAnsi="Century Gothic" w:cs="Arial"/>
        </w:rPr>
        <w:t xml:space="preserve"> y cordón gris interior/exterior para el servicio de datos</w:t>
      </w:r>
      <w:r w:rsidRPr="008D0935">
        <w:rPr>
          <w:rFonts w:ascii="Century Gothic" w:hAnsi="Century Gothic" w:cs="Arial"/>
        </w:rPr>
        <w:t>. En ningún momento se debe considerar la instalación aérea del cordón marfil</w:t>
      </w:r>
      <w:r w:rsidR="00DC4E9E" w:rsidRPr="008D0935">
        <w:rPr>
          <w:rFonts w:ascii="Century Gothic" w:hAnsi="Century Gothic" w:cs="Arial"/>
        </w:rPr>
        <w:t xml:space="preserve"> y/o gris</w:t>
      </w:r>
      <w:r w:rsidRPr="008D0935">
        <w:rPr>
          <w:rFonts w:ascii="Century Gothic" w:hAnsi="Century Gothic" w:cs="Arial"/>
        </w:rPr>
        <w:t xml:space="preserve">, ya que </w:t>
      </w:r>
      <w:r w:rsidR="00FE45E2" w:rsidRPr="008D0935">
        <w:rPr>
          <w:rFonts w:ascii="Century Gothic" w:hAnsi="Century Gothic" w:cs="Arial"/>
        </w:rPr>
        <w:t>este</w:t>
      </w:r>
      <w:r w:rsidRPr="008D0935">
        <w:rPr>
          <w:rFonts w:ascii="Century Gothic" w:hAnsi="Century Gothic" w:cs="Arial"/>
        </w:rPr>
        <w:t xml:space="preserve"> cordón no soporta tensiones.</w:t>
      </w:r>
    </w:p>
    <w:p w:rsidR="0017227E" w:rsidRPr="008D0935" w:rsidRDefault="0017227E">
      <w:pPr>
        <w:pStyle w:val="Prrafodelista"/>
        <w:numPr>
          <w:ilvl w:val="0"/>
          <w:numId w:val="219"/>
        </w:numPr>
        <w:tabs>
          <w:tab w:val="left" w:pos="426"/>
          <w:tab w:val="num" w:pos="851"/>
        </w:tabs>
        <w:spacing w:after="120" w:line="264" w:lineRule="auto"/>
        <w:ind w:right="113"/>
        <w:jc w:val="both"/>
        <w:rPr>
          <w:rFonts w:ascii="Century Gothic" w:hAnsi="Century Gothic" w:cs="Arial"/>
        </w:rPr>
      </w:pPr>
      <w:r w:rsidRPr="008D0935">
        <w:rPr>
          <w:rFonts w:ascii="Century Gothic" w:hAnsi="Century Gothic" w:cs="Arial"/>
        </w:rPr>
        <w:t>Al realizar las perforaciones en el muro para el paso del cordón marfil</w:t>
      </w:r>
      <w:r w:rsidR="00DC4E9E" w:rsidRPr="008D0935">
        <w:rPr>
          <w:rFonts w:ascii="Century Gothic" w:hAnsi="Century Gothic" w:cs="Arial"/>
        </w:rPr>
        <w:t xml:space="preserve"> y/o cordón gris</w:t>
      </w:r>
      <w:r w:rsidRPr="008D0935">
        <w:rPr>
          <w:rFonts w:ascii="Century Gothic" w:hAnsi="Century Gothic" w:cs="Arial"/>
        </w:rPr>
        <w:t xml:space="preserve"> interior/exterior al exterior de la casa, se debe hacer con cuidado para no dañar el acabado del mismo y se debe hacer con una inclinación de arriba hacia abajo desde el interior </w:t>
      </w:r>
      <w:r w:rsidR="00253578" w:rsidRPr="008D0935">
        <w:rPr>
          <w:rFonts w:ascii="Century Gothic" w:hAnsi="Century Gothic" w:cs="Arial"/>
        </w:rPr>
        <w:t>de la casa habitación para evitar la penetración de agua.</w:t>
      </w:r>
    </w:p>
    <w:p w:rsidR="0017227E" w:rsidRPr="008D0935" w:rsidRDefault="0017227E">
      <w:pPr>
        <w:pStyle w:val="Prrafodelista"/>
        <w:numPr>
          <w:ilvl w:val="0"/>
          <w:numId w:val="219"/>
        </w:numPr>
        <w:tabs>
          <w:tab w:val="left" w:pos="426"/>
          <w:tab w:val="num" w:pos="851"/>
        </w:tabs>
        <w:spacing w:after="120" w:line="264" w:lineRule="auto"/>
        <w:ind w:right="113"/>
        <w:jc w:val="both"/>
        <w:rPr>
          <w:rFonts w:ascii="Century Gothic" w:hAnsi="Century Gothic" w:cs="Arial"/>
        </w:rPr>
      </w:pPr>
      <w:r w:rsidRPr="008D0935">
        <w:rPr>
          <w:rFonts w:ascii="Century Gothic" w:hAnsi="Century Gothic" w:cs="Arial"/>
        </w:rPr>
        <w:t>Después de introducir el cordón marfil interior/exterior</w:t>
      </w:r>
      <w:r w:rsidR="00606CF0" w:rsidRPr="008D0935">
        <w:rPr>
          <w:rFonts w:ascii="Century Gothic" w:hAnsi="Century Gothic" w:cs="Arial"/>
        </w:rPr>
        <w:t xml:space="preserve"> y/o cordón gris interior/exterior</w:t>
      </w:r>
      <w:r w:rsidRPr="008D0935">
        <w:rPr>
          <w:rFonts w:ascii="Century Gothic" w:hAnsi="Century Gothic" w:cs="Arial"/>
        </w:rPr>
        <w:t>, colocar el pasa muros y se debe sellar la perforación en ambos lados del muro con silicón.</w:t>
      </w:r>
      <w:bookmarkStart w:id="2718" w:name="_Toc428875302"/>
      <w:bookmarkStart w:id="2719" w:name="_Toc434830158"/>
    </w:p>
    <w:p w:rsidR="0017227E" w:rsidRPr="008D0935" w:rsidRDefault="0017227E" w:rsidP="00C9298B">
      <w:pPr>
        <w:tabs>
          <w:tab w:val="num" w:pos="700"/>
        </w:tabs>
        <w:spacing w:after="120" w:line="264" w:lineRule="auto"/>
        <w:ind w:right="113"/>
        <w:jc w:val="both"/>
        <w:rPr>
          <w:rFonts w:ascii="Century Gothic" w:hAnsi="Century Gothic" w:cs="Arial"/>
        </w:rPr>
      </w:pPr>
    </w:p>
    <w:p w:rsidR="0017227E" w:rsidRPr="008D0935" w:rsidRDefault="0017227E" w:rsidP="00C9298B">
      <w:pPr>
        <w:spacing w:after="120" w:line="264" w:lineRule="auto"/>
        <w:rPr>
          <w:rFonts w:ascii="Century Gothic" w:hAnsi="Century Gothic" w:cs="Arial"/>
          <w:u w:val="single"/>
        </w:rPr>
      </w:pPr>
      <w:r w:rsidRPr="008D0935">
        <w:rPr>
          <w:rFonts w:ascii="Century Gothic" w:hAnsi="Century Gothic" w:cs="Arial"/>
          <w:u w:val="single"/>
        </w:rPr>
        <w:t>Cableado de la red interior del Usuario (Existente/Nuevo).</w:t>
      </w:r>
      <w:bookmarkEnd w:id="2718"/>
      <w:bookmarkEnd w:id="2719"/>
    </w:p>
    <w:p w:rsidR="0017227E" w:rsidRPr="008D0935" w:rsidRDefault="0017227E" w:rsidP="00C9298B">
      <w:pPr>
        <w:spacing w:after="120" w:line="264" w:lineRule="auto"/>
        <w:ind w:right="50"/>
        <w:jc w:val="both"/>
        <w:rPr>
          <w:rFonts w:ascii="Century Gothic" w:hAnsi="Century Gothic" w:cs="Arial"/>
        </w:rPr>
      </w:pPr>
      <w:r w:rsidRPr="008D0935">
        <w:rPr>
          <w:rFonts w:ascii="Century Gothic" w:hAnsi="Century Gothic" w:cs="Arial"/>
          <w:b/>
        </w:rPr>
        <w:t>Red Interior del Usuario.-</w:t>
      </w:r>
      <w:r w:rsidRPr="008D0935">
        <w:rPr>
          <w:rFonts w:ascii="Century Gothic" w:hAnsi="Century Gothic" w:cs="Arial"/>
        </w:rPr>
        <w:t xml:space="preserve"> Comprendido entre el PCT hasta la conexión de los dispositivos terminales. El responsable de </w:t>
      </w:r>
      <w:r w:rsidR="00FE45E2" w:rsidRPr="008D0935">
        <w:rPr>
          <w:rFonts w:ascii="Century Gothic" w:hAnsi="Century Gothic" w:cs="Arial"/>
        </w:rPr>
        <w:t>esta</w:t>
      </w:r>
      <w:r w:rsidRPr="008D0935">
        <w:rPr>
          <w:rFonts w:ascii="Century Gothic" w:hAnsi="Century Gothic" w:cs="Arial"/>
        </w:rPr>
        <w:t xml:space="preserve"> instalación, deberá asegurarse que estos elementos estén correctamente fijados y que su trayectoria no ponga en riesgo el </w:t>
      </w:r>
      <w:r w:rsidR="001F2AFB" w:rsidRPr="008D0935">
        <w:rPr>
          <w:rFonts w:ascii="Century Gothic" w:hAnsi="Century Gothic" w:cs="Arial"/>
        </w:rPr>
        <w:t xml:space="preserve">Servicio </w:t>
      </w:r>
      <w:r w:rsidRPr="008D0935">
        <w:rPr>
          <w:rFonts w:ascii="Century Gothic" w:hAnsi="Century Gothic" w:cs="Arial"/>
        </w:rPr>
        <w:t>(alejado de aparatos eléctricos, fuentes de interferencia, etc.).</w:t>
      </w:r>
    </w:p>
    <w:p w:rsidR="0017227E" w:rsidRPr="008D0935" w:rsidRDefault="0017227E">
      <w:pPr>
        <w:pStyle w:val="Prrafodelista"/>
        <w:numPr>
          <w:ilvl w:val="0"/>
          <w:numId w:val="220"/>
        </w:numPr>
        <w:spacing w:after="120" w:line="264" w:lineRule="auto"/>
        <w:ind w:right="50"/>
        <w:jc w:val="both"/>
        <w:rPr>
          <w:rFonts w:ascii="Century Gothic" w:hAnsi="Century Gothic" w:cs="Arial"/>
          <w:b/>
        </w:rPr>
      </w:pPr>
      <w:r w:rsidRPr="008D0935">
        <w:rPr>
          <w:rFonts w:ascii="Century Gothic" w:hAnsi="Century Gothic" w:cs="Arial"/>
          <w:b/>
        </w:rPr>
        <w:t>Cordón Marfil.-</w:t>
      </w:r>
      <w:r w:rsidRPr="008D0935">
        <w:rPr>
          <w:rFonts w:ascii="Century Gothic" w:hAnsi="Century Gothic" w:cs="Arial"/>
        </w:rPr>
        <w:t xml:space="preserve"> El cable interior debe ser categoría 3 formado de conductores de cobre calibre 0.64 mm (22 AWG) par torcido con aislamiento de polietileno y con cubierta de PVC resistente a la intemperie. Debe estar instalado desde el PCT hasta la roseta</w:t>
      </w:r>
      <w:r w:rsidR="00606CF0" w:rsidRPr="008D0935">
        <w:rPr>
          <w:rFonts w:ascii="Century Gothic" w:hAnsi="Century Gothic" w:cs="Arial"/>
        </w:rPr>
        <w:t xml:space="preserve"> marfil</w:t>
      </w:r>
      <w:r w:rsidRPr="008D0935">
        <w:rPr>
          <w:rFonts w:ascii="Century Gothic" w:hAnsi="Century Gothic" w:cs="Arial"/>
        </w:rPr>
        <w:t xml:space="preserve"> donde se colocará el aparato telefónico.</w:t>
      </w:r>
    </w:p>
    <w:p w:rsidR="00606CF0" w:rsidRPr="00C10F27" w:rsidRDefault="00606CF0" w:rsidP="00606CF0">
      <w:pPr>
        <w:pStyle w:val="Prrafodelista"/>
        <w:numPr>
          <w:ilvl w:val="0"/>
          <w:numId w:val="220"/>
        </w:numPr>
        <w:spacing w:after="120" w:line="264" w:lineRule="auto"/>
        <w:ind w:right="50"/>
        <w:jc w:val="both"/>
        <w:rPr>
          <w:rFonts w:ascii="Century Gothic" w:hAnsi="Century Gothic" w:cs="Arial"/>
          <w:b/>
        </w:rPr>
      </w:pPr>
      <w:r w:rsidRPr="008D0935">
        <w:rPr>
          <w:rFonts w:ascii="Century Gothic" w:hAnsi="Century Gothic" w:cs="Arial"/>
          <w:b/>
        </w:rPr>
        <w:t xml:space="preserve">Cordón Gris.- </w:t>
      </w:r>
      <w:r w:rsidRPr="008D0935">
        <w:rPr>
          <w:rFonts w:ascii="Century Gothic" w:hAnsi="Century Gothic" w:cs="Arial"/>
          <w:bCs/>
        </w:rPr>
        <w:t xml:space="preserve">El cable interior debe ser categoría 3 formado de conductores de cobre calibre 0.64 mm (22 AWG) par torcido con aislamiento de polietileno y con cubierta de </w:t>
      </w:r>
      <w:r w:rsidRPr="00C10F27">
        <w:rPr>
          <w:rFonts w:ascii="Century Gothic" w:hAnsi="Century Gothic" w:cs="Arial"/>
          <w:bCs/>
        </w:rPr>
        <w:t>PVC resistente a la intemperie. Debe estar instalado desde el PTC (D</w:t>
      </w:r>
      <w:r w:rsidR="001A0F14" w:rsidRPr="00C10F27">
        <w:rPr>
          <w:rFonts w:ascii="Century Gothic" w:hAnsi="Century Gothic" w:cs="Arial"/>
          <w:bCs/>
        </w:rPr>
        <w:t>IT</w:t>
      </w:r>
      <w:r w:rsidRPr="00C10F27">
        <w:rPr>
          <w:rFonts w:ascii="Century Gothic" w:hAnsi="Century Gothic" w:cs="Arial"/>
          <w:bCs/>
        </w:rPr>
        <w:t xml:space="preserve"> con splitter integrado) hasta la roseta gris donde se colocará el modem.</w:t>
      </w:r>
    </w:p>
    <w:p w:rsidR="0017227E" w:rsidRPr="008D0935" w:rsidRDefault="0017227E">
      <w:pPr>
        <w:pStyle w:val="Prrafodelista"/>
        <w:numPr>
          <w:ilvl w:val="0"/>
          <w:numId w:val="220"/>
        </w:numPr>
        <w:spacing w:after="120" w:line="264" w:lineRule="auto"/>
        <w:ind w:right="50"/>
        <w:jc w:val="both"/>
        <w:rPr>
          <w:rFonts w:ascii="Century Gothic" w:hAnsi="Century Gothic" w:cs="Arial"/>
          <w:strike/>
        </w:rPr>
      </w:pPr>
      <w:r w:rsidRPr="008D0935">
        <w:rPr>
          <w:rFonts w:ascii="Century Gothic" w:hAnsi="Century Gothic" w:cs="Arial"/>
          <w:b/>
        </w:rPr>
        <w:t>Roseta</w:t>
      </w:r>
      <w:r w:rsidR="00606CF0" w:rsidRPr="008D0935">
        <w:rPr>
          <w:rFonts w:ascii="Century Gothic" w:hAnsi="Century Gothic" w:cs="Arial"/>
          <w:b/>
        </w:rPr>
        <w:t xml:space="preserve"> Marfil</w:t>
      </w:r>
      <w:r w:rsidRPr="008D0935">
        <w:rPr>
          <w:rFonts w:ascii="Century Gothic" w:hAnsi="Century Gothic" w:cs="Arial"/>
          <w:b/>
        </w:rPr>
        <w:t>.-</w:t>
      </w:r>
      <w:r w:rsidRPr="008D0935">
        <w:rPr>
          <w:rFonts w:ascii="Century Gothic" w:hAnsi="Century Gothic" w:cs="Arial"/>
        </w:rPr>
        <w:t xml:space="preserve"> Punto de terminación de cableado interior. En la roseta se conecta el cordón modular redondo del aparato terminal. La roseta principal está considerada dentro de la instalación de la acometida responsabilidad de </w:t>
      </w:r>
      <w:r w:rsidR="000D4B23" w:rsidRPr="008D0935">
        <w:rPr>
          <w:rFonts w:ascii="Century Gothic" w:hAnsi="Century Gothic" w:cs="Arial"/>
          <w:spacing w:val="-3"/>
        </w:rPr>
        <w:t>RED NACIONAL</w:t>
      </w:r>
      <w:r w:rsidRPr="008D0935">
        <w:rPr>
          <w:rFonts w:ascii="Century Gothic" w:hAnsi="Century Gothic" w:cs="Arial"/>
        </w:rPr>
        <w:t>.</w:t>
      </w:r>
    </w:p>
    <w:p w:rsidR="00606CF0" w:rsidRPr="008D0935" w:rsidRDefault="00606CF0" w:rsidP="00606CF0">
      <w:pPr>
        <w:pStyle w:val="Prrafodelista"/>
        <w:numPr>
          <w:ilvl w:val="0"/>
          <w:numId w:val="220"/>
        </w:numPr>
        <w:spacing w:after="120" w:line="264" w:lineRule="auto"/>
        <w:ind w:right="50"/>
        <w:jc w:val="both"/>
        <w:rPr>
          <w:rFonts w:ascii="Century Gothic" w:hAnsi="Century Gothic" w:cs="Arial"/>
          <w:strike/>
        </w:rPr>
      </w:pPr>
      <w:r w:rsidRPr="008D0935">
        <w:rPr>
          <w:rFonts w:ascii="Century Gothic" w:hAnsi="Century Gothic" w:cs="Arial"/>
          <w:b/>
        </w:rPr>
        <w:t>Roseta Gris.</w:t>
      </w:r>
      <w:r w:rsidRPr="008D0935">
        <w:rPr>
          <w:rFonts w:ascii="Century Gothic" w:hAnsi="Century Gothic" w:cs="Arial"/>
        </w:rPr>
        <w:t>- En la roseta gris se conecta el cordón modular redondo del modem.</w:t>
      </w:r>
      <w:r w:rsidRPr="008D0935">
        <w:rPr>
          <w:rFonts w:ascii="Century Gothic" w:hAnsi="Century Gothic" w:cs="Arial"/>
          <w:strike/>
        </w:rPr>
        <w:t xml:space="preserve"> </w:t>
      </w:r>
    </w:p>
    <w:p w:rsidR="0017227E" w:rsidRPr="008D0935" w:rsidRDefault="0017227E">
      <w:pPr>
        <w:pStyle w:val="Prrafodelista"/>
        <w:numPr>
          <w:ilvl w:val="0"/>
          <w:numId w:val="220"/>
        </w:numPr>
        <w:spacing w:after="120" w:line="264" w:lineRule="auto"/>
        <w:ind w:right="50"/>
        <w:jc w:val="both"/>
        <w:rPr>
          <w:rFonts w:ascii="Century Gothic" w:hAnsi="Century Gothic" w:cs="Arial"/>
        </w:rPr>
      </w:pPr>
      <w:r w:rsidRPr="008D0935">
        <w:rPr>
          <w:rFonts w:ascii="Century Gothic" w:hAnsi="Century Gothic" w:cs="Arial"/>
          <w:b/>
        </w:rPr>
        <w:lastRenderedPageBreak/>
        <w:t xml:space="preserve">Extensión.- </w:t>
      </w:r>
      <w:r w:rsidRPr="008D0935">
        <w:rPr>
          <w:rFonts w:ascii="Century Gothic" w:hAnsi="Century Gothic" w:cs="Arial"/>
        </w:rPr>
        <w:t>Cordón marfil conectado desde la 1er Roseta o el PCT hasta una nueva roseta con una longitud de 50 m para longitudes de más de 50 m, se contabiliza una plusvalía de cable. Esta extensión es opcional.</w:t>
      </w:r>
    </w:p>
    <w:p w:rsidR="0017227E" w:rsidRPr="008D0935" w:rsidRDefault="0017227E">
      <w:pPr>
        <w:pStyle w:val="Prrafodelista"/>
        <w:numPr>
          <w:ilvl w:val="0"/>
          <w:numId w:val="220"/>
        </w:numPr>
        <w:spacing w:after="120" w:line="264" w:lineRule="auto"/>
        <w:ind w:right="-374"/>
        <w:jc w:val="both"/>
        <w:rPr>
          <w:rFonts w:ascii="Century Gothic" w:hAnsi="Century Gothic" w:cs="Arial"/>
          <w:b/>
        </w:rPr>
      </w:pPr>
      <w:r w:rsidRPr="008D0935">
        <w:rPr>
          <w:rFonts w:ascii="Century Gothic" w:hAnsi="Century Gothic" w:cs="Arial"/>
          <w:b/>
        </w:rPr>
        <w:t xml:space="preserve">Micro filtro.- </w:t>
      </w:r>
      <w:r w:rsidRPr="008D0935">
        <w:rPr>
          <w:rFonts w:ascii="Century Gothic" w:hAnsi="Century Gothic" w:cs="Arial"/>
        </w:rPr>
        <w:t>Filtro</w:t>
      </w:r>
      <w:r w:rsidRPr="008D0935">
        <w:rPr>
          <w:rFonts w:ascii="Century Gothic" w:hAnsi="Century Gothic" w:cs="Arial"/>
          <w:b/>
        </w:rPr>
        <w:t xml:space="preserve"> </w:t>
      </w:r>
      <w:r w:rsidRPr="008D0935">
        <w:rPr>
          <w:rFonts w:ascii="Century Gothic" w:hAnsi="Century Gothic" w:cs="Arial"/>
        </w:rPr>
        <w:t>divisor xDSL el cual sirve para</w:t>
      </w:r>
      <w:r w:rsidRPr="008D0935">
        <w:rPr>
          <w:rFonts w:ascii="Century Gothic" w:hAnsi="Century Gothic" w:cs="Arial"/>
          <w:b/>
        </w:rPr>
        <w:t xml:space="preserve"> </w:t>
      </w:r>
      <w:r w:rsidRPr="008D0935">
        <w:rPr>
          <w:rFonts w:ascii="Century Gothic" w:hAnsi="Century Gothic" w:cs="Arial"/>
        </w:rPr>
        <w:t xml:space="preserve">separar frecuencias de Voz-Datos (cuando aplique). </w:t>
      </w:r>
    </w:p>
    <w:p w:rsidR="0017227E" w:rsidRPr="008D0935" w:rsidRDefault="0017227E" w:rsidP="00C9298B">
      <w:pPr>
        <w:pStyle w:val="Texto01"/>
        <w:spacing w:after="120" w:line="264" w:lineRule="auto"/>
        <w:ind w:left="0" w:right="-374"/>
        <w:jc w:val="center"/>
        <w:rPr>
          <w:rFonts w:ascii="Century Gothic" w:hAnsi="Century Gothic" w:cs="Arial"/>
          <w:sz w:val="22"/>
          <w:szCs w:val="22"/>
        </w:rPr>
      </w:pPr>
    </w:p>
    <w:p w:rsidR="00606CF0" w:rsidRPr="008D0935" w:rsidRDefault="00606CF0" w:rsidP="00C9298B">
      <w:pPr>
        <w:pStyle w:val="Texto01"/>
        <w:spacing w:after="120" w:line="264" w:lineRule="auto"/>
        <w:ind w:left="0" w:right="-374"/>
        <w:jc w:val="center"/>
        <w:rPr>
          <w:rFonts w:ascii="Century Gothic" w:hAnsi="Century Gothic" w:cs="Arial"/>
          <w:sz w:val="22"/>
          <w:szCs w:val="22"/>
        </w:rPr>
      </w:pPr>
    </w:p>
    <w:p w:rsidR="00606CF0" w:rsidRPr="008D0935" w:rsidRDefault="00606CF0" w:rsidP="00C9298B">
      <w:pPr>
        <w:pStyle w:val="Texto01"/>
        <w:spacing w:after="120" w:line="264" w:lineRule="auto"/>
        <w:ind w:left="0" w:right="-374"/>
        <w:jc w:val="center"/>
        <w:rPr>
          <w:rFonts w:ascii="Century Gothic" w:hAnsi="Century Gothic" w:cs="Arial"/>
          <w:sz w:val="22"/>
          <w:szCs w:val="22"/>
        </w:rPr>
      </w:pPr>
    </w:p>
    <w:p w:rsidR="00606CF0" w:rsidRPr="008D0935" w:rsidRDefault="00606CF0" w:rsidP="00C9298B">
      <w:pPr>
        <w:pStyle w:val="Texto01"/>
        <w:spacing w:after="120" w:line="264" w:lineRule="auto"/>
        <w:ind w:left="0" w:right="-374"/>
        <w:jc w:val="center"/>
        <w:rPr>
          <w:rFonts w:ascii="Century Gothic" w:hAnsi="Century Gothic" w:cs="Arial"/>
          <w:sz w:val="22"/>
          <w:szCs w:val="22"/>
        </w:rPr>
      </w:pPr>
    </w:p>
    <w:p w:rsidR="00006AED" w:rsidRPr="008D0935" w:rsidRDefault="00006AED" w:rsidP="00C9298B">
      <w:pPr>
        <w:pStyle w:val="Texto01"/>
        <w:spacing w:after="120" w:line="264" w:lineRule="auto"/>
        <w:ind w:left="0" w:right="-374"/>
        <w:jc w:val="center"/>
        <w:rPr>
          <w:rFonts w:ascii="Century Gothic" w:hAnsi="Century Gothic" w:cs="Arial"/>
          <w:sz w:val="22"/>
          <w:szCs w:val="22"/>
        </w:rPr>
      </w:pPr>
      <w:r w:rsidRPr="00E46AB2">
        <w:rPr>
          <w:noProof/>
          <w:lang w:val="es-MX" w:eastAsia="es-MX"/>
        </w:rPr>
        <w:drawing>
          <wp:inline distT="0" distB="0" distL="0" distR="0" wp14:anchorId="10879E0F" wp14:editId="3DC74F56">
            <wp:extent cx="5805170" cy="3348990"/>
            <wp:effectExtent l="0" t="0" r="5080" b="3810"/>
            <wp:docPr id="23" name="Imagen 23" descr="cid:image001.png@01D9A5CD.0A9A66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id:image001.png@01D9A5CD.0A9A66B0"/>
                    <pic:cNvPicPr>
                      <a:picLocks noChangeAspect="1" noChangeArrowheads="1"/>
                    </pic:cNvPicPr>
                  </pic:nvPicPr>
                  <pic:blipFill>
                    <a:blip r:embed="rId88" r:link="rId89">
                      <a:extLst>
                        <a:ext uri="{28A0092B-C50C-407E-A947-70E740481C1C}">
                          <a14:useLocalDpi xmlns:a14="http://schemas.microsoft.com/office/drawing/2010/main" val="0"/>
                        </a:ext>
                      </a:extLst>
                    </a:blip>
                    <a:srcRect/>
                    <a:stretch>
                      <a:fillRect/>
                    </a:stretch>
                  </pic:blipFill>
                  <pic:spPr bwMode="auto">
                    <a:xfrm>
                      <a:off x="0" y="0"/>
                      <a:ext cx="5805170" cy="3348990"/>
                    </a:xfrm>
                    <a:prstGeom prst="rect">
                      <a:avLst/>
                    </a:prstGeom>
                    <a:noFill/>
                    <a:ln>
                      <a:noFill/>
                    </a:ln>
                  </pic:spPr>
                </pic:pic>
              </a:graphicData>
            </a:graphic>
          </wp:inline>
        </w:drawing>
      </w:r>
    </w:p>
    <w:p w:rsidR="0017227E" w:rsidRPr="008D0935" w:rsidRDefault="0017227E" w:rsidP="00C9298B">
      <w:pPr>
        <w:pStyle w:val="Texto01"/>
        <w:spacing w:after="120" w:line="264" w:lineRule="auto"/>
        <w:jc w:val="center"/>
        <w:rPr>
          <w:rFonts w:ascii="Century Gothic" w:hAnsi="Century Gothic" w:cs="Arial"/>
          <w:b/>
          <w:bCs/>
        </w:rPr>
      </w:pPr>
      <w:r w:rsidRPr="008D0935">
        <w:rPr>
          <w:rFonts w:ascii="Century Gothic" w:hAnsi="Century Gothic" w:cs="Arial"/>
          <w:b/>
          <w:bCs/>
        </w:rPr>
        <w:t>Figura 2. Esquema de la Red interior del Usuario.</w:t>
      </w:r>
    </w:p>
    <w:p w:rsidR="0017227E" w:rsidRPr="008D0935" w:rsidRDefault="0017227E" w:rsidP="00C9298B">
      <w:pPr>
        <w:spacing w:after="120" w:line="264" w:lineRule="auto"/>
        <w:rPr>
          <w:rFonts w:ascii="Century Gothic" w:hAnsi="Century Gothic" w:cs="Arial"/>
        </w:rPr>
      </w:pPr>
      <w:bookmarkStart w:id="2720" w:name="_Ref412479848"/>
    </w:p>
    <w:p w:rsidR="00606CF0" w:rsidRPr="008D0935" w:rsidRDefault="00606CF0" w:rsidP="00C9298B">
      <w:pPr>
        <w:spacing w:after="120" w:line="264" w:lineRule="auto"/>
        <w:rPr>
          <w:rFonts w:ascii="Century Gothic" w:hAnsi="Century Gothic" w:cs="Arial"/>
        </w:rPr>
      </w:pPr>
    </w:p>
    <w:p w:rsidR="0017227E" w:rsidRPr="00E46AB2" w:rsidRDefault="0017227E" w:rsidP="00C9298B">
      <w:pPr>
        <w:pStyle w:val="Ttulo1"/>
        <w:spacing w:after="120" w:line="264" w:lineRule="auto"/>
        <w:rPr>
          <w:rStyle w:val="Textoennegrita"/>
          <w:rFonts w:ascii="Century Gothic" w:hAnsi="Century Gothic"/>
          <w:b/>
          <w:bCs w:val="0"/>
        </w:rPr>
      </w:pPr>
      <w:bookmarkStart w:id="2721" w:name="_Toc92974222"/>
      <w:bookmarkStart w:id="2722" w:name="_Toc93052535"/>
      <w:bookmarkStart w:id="2723" w:name="_Toc93056490"/>
      <w:bookmarkStart w:id="2724" w:name="_Toc125393556"/>
      <w:bookmarkStart w:id="2725" w:name="_Toc139012293"/>
      <w:r w:rsidRPr="008D0935">
        <w:rPr>
          <w:rStyle w:val="Textoennegrita"/>
          <w:rFonts w:ascii="Century Gothic" w:hAnsi="Century Gothic"/>
          <w:b/>
          <w:bCs w:val="0"/>
        </w:rPr>
        <w:t>6. Lineamientos para realizar el cableado interior.</w:t>
      </w:r>
      <w:bookmarkEnd w:id="2720"/>
      <w:bookmarkEnd w:id="2721"/>
      <w:bookmarkEnd w:id="2722"/>
      <w:bookmarkEnd w:id="2723"/>
      <w:bookmarkEnd w:id="2724"/>
      <w:bookmarkEnd w:id="2725"/>
      <w:r w:rsidRPr="008D0935">
        <w:rPr>
          <w:rStyle w:val="Textoennegrita"/>
          <w:rFonts w:ascii="Century Gothic" w:hAnsi="Century Gothic"/>
          <w:b/>
          <w:bCs w:val="0"/>
        </w:rPr>
        <w:t xml:space="preserve"> </w:t>
      </w:r>
    </w:p>
    <w:p w:rsidR="0017227E" w:rsidRPr="008D0935" w:rsidRDefault="0017227E" w:rsidP="00C9298B">
      <w:pPr>
        <w:spacing w:after="120" w:line="264" w:lineRule="auto"/>
        <w:rPr>
          <w:rFonts w:ascii="Century Gothic" w:hAnsi="Century Gothic" w:cs="Arial"/>
          <w:bCs/>
          <w:u w:val="single"/>
        </w:rPr>
      </w:pPr>
      <w:bookmarkStart w:id="2726" w:name="_Ref412479852"/>
      <w:r w:rsidRPr="008D0935">
        <w:rPr>
          <w:rFonts w:ascii="Century Gothic" w:hAnsi="Century Gothic" w:cs="Arial"/>
          <w:bCs/>
          <w:u w:val="single"/>
        </w:rPr>
        <w:t>Trayectoria del cableado en casa habitación.</w:t>
      </w:r>
      <w:bookmarkEnd w:id="2726"/>
    </w:p>
    <w:p w:rsidR="0017227E" w:rsidRPr="008D0935" w:rsidRDefault="0017227E" w:rsidP="00C9298B">
      <w:pPr>
        <w:spacing w:after="120" w:line="264" w:lineRule="auto"/>
        <w:ind w:right="-374"/>
        <w:jc w:val="both"/>
        <w:rPr>
          <w:rFonts w:ascii="Century Gothic" w:hAnsi="Century Gothic" w:cs="Arial"/>
          <w:b/>
        </w:rPr>
      </w:pPr>
      <w:r w:rsidRPr="008D0935">
        <w:rPr>
          <w:rFonts w:ascii="Century Gothic" w:hAnsi="Century Gothic" w:cs="Arial"/>
          <w:b/>
        </w:rPr>
        <w:t>Recomendaciones Generales.</w:t>
      </w:r>
    </w:p>
    <w:p w:rsidR="0017227E" w:rsidRPr="008D0935" w:rsidRDefault="0017227E">
      <w:pPr>
        <w:pStyle w:val="Prrafodelista"/>
        <w:numPr>
          <w:ilvl w:val="0"/>
          <w:numId w:val="221"/>
        </w:numPr>
        <w:spacing w:after="120" w:line="264" w:lineRule="auto"/>
        <w:ind w:right="-374"/>
        <w:jc w:val="both"/>
        <w:rPr>
          <w:rFonts w:ascii="Century Gothic" w:hAnsi="Century Gothic" w:cs="Arial"/>
        </w:rPr>
      </w:pPr>
      <w:r w:rsidRPr="008D0935">
        <w:rPr>
          <w:rFonts w:ascii="Century Gothic" w:hAnsi="Century Gothic" w:cs="Arial"/>
        </w:rPr>
        <w:t>Se debe buscar una trayectoria del cableado en el interior de la vivienda.</w:t>
      </w:r>
    </w:p>
    <w:p w:rsidR="0017227E" w:rsidRPr="008D0935" w:rsidRDefault="0017227E">
      <w:pPr>
        <w:pStyle w:val="Prrafodelista"/>
        <w:numPr>
          <w:ilvl w:val="0"/>
          <w:numId w:val="221"/>
        </w:numPr>
        <w:spacing w:after="120" w:line="264" w:lineRule="auto"/>
        <w:ind w:right="50"/>
        <w:jc w:val="both"/>
        <w:rPr>
          <w:rFonts w:ascii="Century Gothic" w:hAnsi="Century Gothic" w:cs="Arial"/>
        </w:rPr>
      </w:pPr>
      <w:r w:rsidRPr="008D0935">
        <w:rPr>
          <w:rFonts w:ascii="Century Gothic" w:hAnsi="Century Gothic" w:cs="Arial"/>
        </w:rPr>
        <w:t xml:space="preserve">En instalaciones visibles la separación entre el cableado interior con cables eléctricos debe ser de </w:t>
      </w:r>
      <w:smartTag w:uri="urn:schemas-microsoft-com:office:smarttags" w:element="metricconverter">
        <w:smartTagPr>
          <w:attr w:name="ProductID" w:val="10 cm"/>
        </w:smartTagPr>
        <w:r w:rsidRPr="008D0935">
          <w:rPr>
            <w:rFonts w:ascii="Century Gothic" w:hAnsi="Century Gothic" w:cs="Arial"/>
          </w:rPr>
          <w:t>10 cm</w:t>
        </w:r>
      </w:smartTag>
      <w:r w:rsidRPr="008D0935">
        <w:rPr>
          <w:rFonts w:ascii="Century Gothic" w:hAnsi="Century Gothic" w:cs="Arial"/>
        </w:rPr>
        <w:t xml:space="preserve"> como mínimo.</w:t>
      </w:r>
    </w:p>
    <w:p w:rsidR="0017227E" w:rsidRPr="008D0935" w:rsidRDefault="0017227E">
      <w:pPr>
        <w:pStyle w:val="Prrafodelista"/>
        <w:numPr>
          <w:ilvl w:val="0"/>
          <w:numId w:val="221"/>
        </w:numPr>
        <w:spacing w:after="120" w:line="264" w:lineRule="auto"/>
        <w:ind w:right="50"/>
        <w:jc w:val="both"/>
        <w:rPr>
          <w:rFonts w:ascii="Century Gothic" w:hAnsi="Century Gothic" w:cs="Arial"/>
        </w:rPr>
      </w:pPr>
      <w:r w:rsidRPr="008D0935">
        <w:rPr>
          <w:rFonts w:ascii="Century Gothic" w:hAnsi="Century Gothic" w:cs="Arial"/>
        </w:rPr>
        <w:t>La longitud del cordón de interior requerido del PCT hasta la roseta o la roseta de la extensión, son tramos de cables de 50 metros.</w:t>
      </w:r>
    </w:p>
    <w:p w:rsidR="0017227E" w:rsidRPr="008D0935" w:rsidRDefault="0017227E" w:rsidP="00C9298B">
      <w:pPr>
        <w:pStyle w:val="Texto01"/>
        <w:spacing w:after="120" w:line="264" w:lineRule="auto"/>
        <w:ind w:left="0" w:right="-374"/>
        <w:rPr>
          <w:rFonts w:ascii="Century Gothic" w:hAnsi="Century Gothic" w:cs="Arial"/>
          <w:sz w:val="22"/>
          <w:szCs w:val="22"/>
        </w:rPr>
      </w:pPr>
    </w:p>
    <w:p w:rsidR="0017227E" w:rsidRPr="008D0935" w:rsidRDefault="0017227E" w:rsidP="00C9298B">
      <w:pPr>
        <w:spacing w:after="120" w:line="264" w:lineRule="auto"/>
        <w:rPr>
          <w:rFonts w:ascii="Century Gothic" w:hAnsi="Century Gothic"/>
          <w:bCs/>
          <w:u w:val="single"/>
        </w:rPr>
      </w:pPr>
      <w:bookmarkStart w:id="2727" w:name="_Ref412479858"/>
      <w:r w:rsidRPr="008D0935">
        <w:rPr>
          <w:rFonts w:ascii="Century Gothic" w:hAnsi="Century Gothic" w:cs="Arial"/>
          <w:bCs/>
          <w:u w:val="single"/>
        </w:rPr>
        <w:t>Construcción del Cordón Marfil</w:t>
      </w:r>
      <w:r w:rsidR="00606CF0" w:rsidRPr="008D0935">
        <w:rPr>
          <w:rFonts w:ascii="Century Gothic" w:hAnsi="Century Gothic" w:cs="Arial"/>
          <w:bCs/>
          <w:u w:val="single"/>
        </w:rPr>
        <w:t xml:space="preserve"> y Cordón Gris</w:t>
      </w:r>
      <w:r w:rsidRPr="008D0935">
        <w:rPr>
          <w:rFonts w:ascii="Century Gothic" w:hAnsi="Century Gothic" w:cs="Arial"/>
          <w:bCs/>
          <w:u w:val="single"/>
        </w:rPr>
        <w:t xml:space="preserve"> Interior/Exterior.</w:t>
      </w:r>
      <w:bookmarkEnd w:id="2727"/>
    </w:p>
    <w:p w:rsidR="0017227E" w:rsidRPr="008D0935" w:rsidRDefault="0017227E">
      <w:pPr>
        <w:pStyle w:val="Prrafodelista"/>
        <w:numPr>
          <w:ilvl w:val="0"/>
          <w:numId w:val="222"/>
        </w:numPr>
        <w:spacing w:after="120" w:line="264" w:lineRule="auto"/>
        <w:ind w:right="50"/>
        <w:jc w:val="both"/>
        <w:rPr>
          <w:rFonts w:ascii="Century Gothic" w:hAnsi="Century Gothic" w:cs="Arial"/>
        </w:rPr>
      </w:pPr>
      <w:r w:rsidRPr="008D0935">
        <w:rPr>
          <w:rFonts w:ascii="Century Gothic" w:hAnsi="Century Gothic" w:cs="Arial"/>
        </w:rPr>
        <w:t>Una vez definida la trayectoria del cableado, se deben seleccionar los materiales de fijación para el cordón marfil</w:t>
      </w:r>
      <w:r w:rsidR="00606CF0" w:rsidRPr="008D0935">
        <w:rPr>
          <w:rFonts w:ascii="Century Gothic" w:hAnsi="Century Gothic" w:cs="Arial"/>
        </w:rPr>
        <w:t xml:space="preserve"> y/o gris</w:t>
      </w:r>
      <w:r w:rsidRPr="008D0935">
        <w:rPr>
          <w:rFonts w:ascii="Century Gothic" w:hAnsi="Century Gothic" w:cs="Arial"/>
        </w:rPr>
        <w:t>, dependiendo del tipo de muro por el que pase.</w:t>
      </w:r>
    </w:p>
    <w:p w:rsidR="0017227E" w:rsidRPr="008D0935" w:rsidRDefault="0017227E">
      <w:pPr>
        <w:pStyle w:val="Prrafodelista"/>
        <w:numPr>
          <w:ilvl w:val="0"/>
          <w:numId w:val="222"/>
        </w:numPr>
        <w:spacing w:after="120" w:line="264" w:lineRule="auto"/>
        <w:ind w:right="50"/>
        <w:jc w:val="both"/>
        <w:rPr>
          <w:rFonts w:ascii="Century Gothic" w:hAnsi="Century Gothic" w:cs="Arial"/>
        </w:rPr>
      </w:pPr>
      <w:r w:rsidRPr="008D0935">
        <w:rPr>
          <w:rFonts w:ascii="Century Gothic" w:hAnsi="Century Gothic" w:cs="Arial"/>
        </w:rPr>
        <w:t xml:space="preserve">Se debe instalar el cordón marfil </w:t>
      </w:r>
      <w:r w:rsidR="00606CF0" w:rsidRPr="008D0935">
        <w:rPr>
          <w:rFonts w:ascii="Century Gothic" w:hAnsi="Century Gothic" w:cs="Arial"/>
        </w:rPr>
        <w:t xml:space="preserve"> y/o gris </w:t>
      </w:r>
      <w:r w:rsidRPr="008D0935">
        <w:rPr>
          <w:rFonts w:ascii="Century Gothic" w:hAnsi="Century Gothic" w:cs="Arial"/>
        </w:rPr>
        <w:t>de una sola pieza (sin añadiduras), siguiendo el camino más corto y protegido de posibles afectaciones externas hacia la roseta</w:t>
      </w:r>
      <w:r w:rsidR="00606CF0" w:rsidRPr="008D0935">
        <w:rPr>
          <w:rFonts w:ascii="Century Gothic" w:hAnsi="Century Gothic" w:cs="Arial"/>
        </w:rPr>
        <w:t xml:space="preserve"> marfil y/o gris respectivamente</w:t>
      </w:r>
      <w:r w:rsidRPr="008D0935">
        <w:rPr>
          <w:rFonts w:ascii="Century Gothic" w:hAnsi="Century Gothic" w:cs="Arial"/>
        </w:rPr>
        <w:t xml:space="preserve"> (golpes, humedad, temperaturas extremas, paralelismos en cables de energía alterna, etc.), y evitar riesgos y daños.</w:t>
      </w:r>
    </w:p>
    <w:p w:rsidR="0017227E" w:rsidRPr="008D0935" w:rsidRDefault="0017227E">
      <w:pPr>
        <w:pStyle w:val="Prrafodelista"/>
        <w:numPr>
          <w:ilvl w:val="0"/>
          <w:numId w:val="222"/>
        </w:numPr>
        <w:spacing w:after="120" w:line="264" w:lineRule="auto"/>
        <w:ind w:right="50"/>
        <w:jc w:val="both"/>
        <w:rPr>
          <w:rFonts w:ascii="Century Gothic" w:hAnsi="Century Gothic" w:cs="Arial"/>
        </w:rPr>
      </w:pPr>
      <w:r w:rsidRPr="008D0935">
        <w:rPr>
          <w:rFonts w:ascii="Century Gothic" w:hAnsi="Century Gothic" w:cs="Arial"/>
        </w:rPr>
        <w:t>El cordón marfil</w:t>
      </w:r>
      <w:r w:rsidR="00606CF0" w:rsidRPr="008D0935">
        <w:rPr>
          <w:rFonts w:ascii="Century Gothic" w:hAnsi="Century Gothic" w:cs="Arial"/>
        </w:rPr>
        <w:t xml:space="preserve"> y/o gris</w:t>
      </w:r>
      <w:r w:rsidRPr="008D0935">
        <w:rPr>
          <w:rFonts w:ascii="Century Gothic" w:hAnsi="Century Gothic" w:cs="Arial"/>
        </w:rPr>
        <w:t xml:space="preserve"> no se debe instalar bajo alfombras, tapetes o linóleum; si el Usuario desea que el equipo terminal se sitúe en medio de una sala, se recomienda la instalación de una canaleta para la protección del mismo.</w:t>
      </w:r>
    </w:p>
    <w:p w:rsidR="0017227E" w:rsidRPr="008D0935" w:rsidRDefault="0017227E">
      <w:pPr>
        <w:pStyle w:val="Prrafodelista"/>
        <w:numPr>
          <w:ilvl w:val="0"/>
          <w:numId w:val="222"/>
        </w:numPr>
        <w:spacing w:after="120" w:line="264" w:lineRule="auto"/>
        <w:ind w:right="50"/>
        <w:jc w:val="both"/>
        <w:rPr>
          <w:rFonts w:ascii="Century Gothic" w:hAnsi="Century Gothic" w:cs="Arial"/>
        </w:rPr>
      </w:pPr>
      <w:r w:rsidRPr="008D0935">
        <w:rPr>
          <w:rFonts w:ascii="Century Gothic" w:hAnsi="Century Gothic" w:cs="Arial"/>
        </w:rPr>
        <w:t xml:space="preserve">El cordón marfil </w:t>
      </w:r>
      <w:r w:rsidR="00606CF0" w:rsidRPr="008D0935">
        <w:rPr>
          <w:rFonts w:ascii="Century Gothic" w:hAnsi="Century Gothic" w:cs="Arial"/>
        </w:rPr>
        <w:t xml:space="preserve">y/o gris  </w:t>
      </w:r>
      <w:r w:rsidRPr="008D0935">
        <w:rPr>
          <w:rFonts w:ascii="Century Gothic" w:hAnsi="Century Gothic" w:cs="Arial"/>
        </w:rPr>
        <w:t>se debe fijar por la parte superior o inferior del muro, con una trayectoria horizontal o vertical y nunca inclinada.</w:t>
      </w:r>
    </w:p>
    <w:p w:rsidR="0017227E" w:rsidRPr="008D0935" w:rsidRDefault="0017227E">
      <w:pPr>
        <w:pStyle w:val="Prrafodelista"/>
        <w:numPr>
          <w:ilvl w:val="0"/>
          <w:numId w:val="223"/>
        </w:numPr>
        <w:spacing w:after="120" w:line="264" w:lineRule="auto"/>
        <w:ind w:right="50"/>
        <w:jc w:val="both"/>
        <w:rPr>
          <w:rFonts w:ascii="Century Gothic" w:hAnsi="Century Gothic" w:cs="Arial"/>
        </w:rPr>
      </w:pPr>
      <w:r w:rsidRPr="008D0935">
        <w:rPr>
          <w:rFonts w:ascii="Century Gothic" w:hAnsi="Century Gothic" w:cs="Arial"/>
        </w:rPr>
        <w:t>Si es necesario realizar una perforación en la parte superior de un muro y junto a un rincón, se debe efectuar la perforación tan próxima al rincón como sea posible y situarse al nivel del taladro para realizarla.</w:t>
      </w:r>
    </w:p>
    <w:p w:rsidR="0017227E" w:rsidRPr="008D0935" w:rsidRDefault="0017227E">
      <w:pPr>
        <w:pStyle w:val="Prrafodelista"/>
        <w:numPr>
          <w:ilvl w:val="0"/>
          <w:numId w:val="223"/>
        </w:numPr>
        <w:spacing w:after="120" w:line="264" w:lineRule="auto"/>
        <w:ind w:right="50"/>
        <w:jc w:val="both"/>
        <w:rPr>
          <w:rFonts w:ascii="Century Gothic" w:hAnsi="Century Gothic" w:cs="Arial"/>
        </w:rPr>
      </w:pPr>
      <w:r w:rsidRPr="008D0935">
        <w:rPr>
          <w:rFonts w:ascii="Century Gothic" w:hAnsi="Century Gothic" w:cs="Arial"/>
        </w:rPr>
        <w:t xml:space="preserve">La altura mínima para la instalación del cordón por la parte inferior del muro debe ser a </w:t>
      </w:r>
      <w:smartTag w:uri="urn:schemas-microsoft-com:office:smarttags" w:element="metricconverter">
        <w:smartTagPr>
          <w:attr w:name="ProductID" w:val="30 cm"/>
        </w:smartTagPr>
        <w:r w:rsidRPr="008D0935">
          <w:rPr>
            <w:rFonts w:ascii="Century Gothic" w:hAnsi="Century Gothic" w:cs="Arial"/>
          </w:rPr>
          <w:t>30 cm</w:t>
        </w:r>
      </w:smartTag>
      <w:r w:rsidRPr="008D0935">
        <w:rPr>
          <w:rFonts w:ascii="Century Gothic" w:hAnsi="Century Gothic" w:cs="Arial"/>
        </w:rPr>
        <w:t xml:space="preserve"> del piso o junto a zoclos, donde quede menos expuesta a maltrato físico, o humedad cuando se ejecute por la parte superior del muro, se debe seguir una trayectoria horizontal y nunca inclinada o con demasiadas vueltas.</w:t>
      </w:r>
    </w:p>
    <w:p w:rsidR="0017227E" w:rsidRPr="008D0935" w:rsidRDefault="0017227E" w:rsidP="00093314">
      <w:pPr>
        <w:pStyle w:val="Prrafodelista"/>
        <w:numPr>
          <w:ilvl w:val="0"/>
          <w:numId w:val="223"/>
        </w:numPr>
        <w:spacing w:after="120" w:line="264" w:lineRule="auto"/>
        <w:ind w:right="50"/>
        <w:jc w:val="both"/>
        <w:rPr>
          <w:rFonts w:ascii="Century Gothic" w:hAnsi="Century Gothic" w:cs="Arial"/>
        </w:rPr>
      </w:pPr>
      <w:r w:rsidRPr="008D0935">
        <w:rPr>
          <w:rFonts w:ascii="Century Gothic" w:hAnsi="Century Gothic" w:cs="Arial"/>
        </w:rPr>
        <w:t>Se debe realizar un ligero “Planchado” o alisado al cordón antes de proceder a su fijación.</w:t>
      </w:r>
    </w:p>
    <w:p w:rsidR="0017227E" w:rsidRPr="008D0935" w:rsidRDefault="0017227E">
      <w:pPr>
        <w:pStyle w:val="Prrafodelista"/>
        <w:numPr>
          <w:ilvl w:val="0"/>
          <w:numId w:val="223"/>
        </w:numPr>
        <w:spacing w:after="120" w:line="264" w:lineRule="auto"/>
        <w:ind w:right="50"/>
        <w:jc w:val="both"/>
        <w:rPr>
          <w:rFonts w:ascii="Century Gothic" w:hAnsi="Century Gothic" w:cs="Arial"/>
        </w:rPr>
      </w:pPr>
      <w:r w:rsidRPr="008D0935">
        <w:rPr>
          <w:rFonts w:ascii="Century Gothic" w:hAnsi="Century Gothic" w:cs="Arial"/>
        </w:rPr>
        <w:t>Cuando la instalación es oculta, el cordón marfil</w:t>
      </w:r>
      <w:r w:rsidR="00606CF0" w:rsidRPr="008D0935">
        <w:rPr>
          <w:rFonts w:ascii="Century Gothic" w:hAnsi="Century Gothic" w:cs="Arial"/>
        </w:rPr>
        <w:t xml:space="preserve"> </w:t>
      </w:r>
      <w:r w:rsidR="00606CF0" w:rsidRPr="008D0935">
        <w:rPr>
          <w:rFonts w:ascii="Century Gothic" w:hAnsi="Century Gothic" w:cs="Arial"/>
          <w:u w:val="single"/>
        </w:rPr>
        <w:t>y/o gris</w:t>
      </w:r>
      <w:r w:rsidRPr="008D0935">
        <w:rPr>
          <w:rFonts w:ascii="Century Gothic" w:hAnsi="Century Gothic" w:cs="Arial"/>
        </w:rPr>
        <w:t xml:space="preserve"> se debe instalar con la guía de acero con maneral hasta que salga por el otro extremo de la tubería, asegurando el cordón a la guía y regresándola para realizar el jalado del mismo en la tubería.</w:t>
      </w:r>
    </w:p>
    <w:p w:rsidR="0017227E" w:rsidRPr="008D0935" w:rsidRDefault="0017227E">
      <w:pPr>
        <w:pStyle w:val="Prrafodelista"/>
        <w:numPr>
          <w:ilvl w:val="0"/>
          <w:numId w:val="223"/>
        </w:numPr>
        <w:spacing w:after="120" w:line="264" w:lineRule="auto"/>
        <w:ind w:right="50"/>
        <w:jc w:val="both"/>
        <w:rPr>
          <w:rFonts w:ascii="Century Gothic" w:hAnsi="Century Gothic" w:cs="Arial"/>
        </w:rPr>
      </w:pPr>
      <w:r w:rsidRPr="008D0935">
        <w:rPr>
          <w:rFonts w:ascii="Century Gothic" w:hAnsi="Century Gothic" w:cs="Arial"/>
        </w:rPr>
        <w:t>Si se presenta algún problema en el interior de la tubería, se debe avisar del problema al Usuario para que éste lo arregle y se debe acordar con él una próxima fecha para continuar con la instalación del cordón.</w:t>
      </w:r>
    </w:p>
    <w:p w:rsidR="0017227E" w:rsidRPr="008D0935" w:rsidRDefault="0017227E">
      <w:pPr>
        <w:pStyle w:val="Prrafodelista"/>
        <w:numPr>
          <w:ilvl w:val="0"/>
          <w:numId w:val="223"/>
        </w:numPr>
        <w:spacing w:after="120" w:line="264" w:lineRule="auto"/>
        <w:ind w:right="50"/>
        <w:jc w:val="both"/>
        <w:rPr>
          <w:rFonts w:ascii="Century Gothic" w:hAnsi="Century Gothic" w:cs="Arial"/>
        </w:rPr>
      </w:pPr>
      <w:r w:rsidRPr="008D0935">
        <w:rPr>
          <w:rFonts w:ascii="Century Gothic" w:hAnsi="Century Gothic" w:cs="Arial"/>
        </w:rPr>
        <w:t>La instalación de los elementos que sujetan el cordón marfil</w:t>
      </w:r>
      <w:r w:rsidR="00606CF0" w:rsidRPr="008D0935">
        <w:rPr>
          <w:rFonts w:ascii="Century Gothic" w:hAnsi="Century Gothic" w:cs="Arial"/>
        </w:rPr>
        <w:t xml:space="preserve"> y/o gris</w:t>
      </w:r>
      <w:r w:rsidRPr="008D0935">
        <w:rPr>
          <w:rFonts w:ascii="Century Gothic" w:hAnsi="Century Gothic" w:cs="Arial"/>
        </w:rPr>
        <w:t xml:space="preserve"> se realiza a una distancia de </w:t>
      </w:r>
      <w:smartTag w:uri="urn:schemas-microsoft-com:office:smarttags" w:element="metricconverter">
        <w:smartTagPr>
          <w:attr w:name="ProductID" w:val="50 cm"/>
        </w:smartTagPr>
        <w:r w:rsidRPr="008D0935">
          <w:rPr>
            <w:rFonts w:ascii="Century Gothic" w:hAnsi="Century Gothic" w:cs="Arial"/>
          </w:rPr>
          <w:t>50 cm</w:t>
        </w:r>
      </w:smartTag>
      <w:r w:rsidRPr="008D0935">
        <w:rPr>
          <w:rFonts w:ascii="Century Gothic" w:hAnsi="Century Gothic" w:cs="Arial"/>
        </w:rPr>
        <w:t xml:space="preserve"> de separación entre ellas.</w:t>
      </w:r>
    </w:p>
    <w:p w:rsidR="0017227E" w:rsidRPr="008D0935" w:rsidRDefault="0017227E">
      <w:pPr>
        <w:pStyle w:val="Prrafodelista"/>
        <w:numPr>
          <w:ilvl w:val="0"/>
          <w:numId w:val="223"/>
        </w:numPr>
        <w:spacing w:after="120" w:line="264" w:lineRule="auto"/>
        <w:ind w:right="50"/>
        <w:jc w:val="both"/>
        <w:rPr>
          <w:rFonts w:ascii="Century Gothic" w:hAnsi="Century Gothic" w:cs="Arial"/>
        </w:rPr>
      </w:pPr>
      <w:r w:rsidRPr="008D0935">
        <w:rPr>
          <w:rFonts w:ascii="Century Gothic" w:hAnsi="Century Gothic" w:cs="Arial"/>
        </w:rPr>
        <w:t>La pistola de silicón se debe utilizar únicamente para los casos en que las grapas no se mantienen fijas en el muro.</w:t>
      </w:r>
    </w:p>
    <w:p w:rsidR="0017227E" w:rsidRPr="00E46AB2" w:rsidRDefault="0017227E" w:rsidP="00C9298B">
      <w:pPr>
        <w:spacing w:after="120" w:line="264" w:lineRule="auto"/>
        <w:rPr>
          <w:rStyle w:val="Ttulodellibro"/>
          <w:rFonts w:ascii="Century Gothic" w:hAnsi="Century Gothic" w:cs="Arial"/>
        </w:rPr>
      </w:pPr>
      <w:bookmarkStart w:id="2728" w:name="_Ref412479866"/>
    </w:p>
    <w:p w:rsidR="0017227E" w:rsidRPr="008D0935" w:rsidRDefault="0017227E" w:rsidP="00C9298B">
      <w:pPr>
        <w:pStyle w:val="Ttulo1"/>
        <w:spacing w:after="120" w:line="264" w:lineRule="auto"/>
        <w:rPr>
          <w:rFonts w:ascii="Century Gothic" w:hAnsi="Century Gothic"/>
          <w:b w:val="0"/>
        </w:rPr>
      </w:pPr>
      <w:bookmarkStart w:id="2729" w:name="_Toc92974223"/>
      <w:bookmarkStart w:id="2730" w:name="_Toc93052536"/>
      <w:bookmarkStart w:id="2731" w:name="_Toc93056491"/>
      <w:bookmarkStart w:id="2732" w:name="_Toc125393557"/>
      <w:bookmarkStart w:id="2733" w:name="_Toc139012294"/>
      <w:r w:rsidRPr="008D0935">
        <w:rPr>
          <w:rStyle w:val="Textoennegrita"/>
          <w:rFonts w:ascii="Century Gothic" w:hAnsi="Century Gothic"/>
          <w:b/>
        </w:rPr>
        <w:t>7. Colocación de rosetas.</w:t>
      </w:r>
      <w:bookmarkEnd w:id="2728"/>
      <w:bookmarkEnd w:id="2729"/>
      <w:bookmarkEnd w:id="2730"/>
      <w:bookmarkEnd w:id="2731"/>
      <w:bookmarkEnd w:id="2732"/>
      <w:bookmarkEnd w:id="2733"/>
    </w:p>
    <w:p w:rsidR="0017227E" w:rsidRPr="008D0935" w:rsidRDefault="0017227E" w:rsidP="00C9298B">
      <w:pPr>
        <w:pStyle w:val="Texto01"/>
        <w:spacing w:after="120" w:line="264" w:lineRule="auto"/>
        <w:ind w:left="0" w:right="50"/>
        <w:rPr>
          <w:rFonts w:ascii="Century Gothic" w:hAnsi="Century Gothic" w:cs="Arial"/>
          <w:sz w:val="22"/>
          <w:szCs w:val="22"/>
        </w:rPr>
      </w:pPr>
      <w:r w:rsidRPr="008D0935">
        <w:rPr>
          <w:rFonts w:ascii="Century Gothic" w:hAnsi="Century Gothic" w:cs="Arial"/>
          <w:sz w:val="22"/>
          <w:szCs w:val="22"/>
        </w:rPr>
        <w:t>En la roseta</w:t>
      </w:r>
      <w:r w:rsidR="00606CF0" w:rsidRPr="008D0935">
        <w:rPr>
          <w:rFonts w:ascii="Century Gothic" w:hAnsi="Century Gothic" w:cs="Arial"/>
          <w:sz w:val="22"/>
          <w:szCs w:val="22"/>
        </w:rPr>
        <w:t xml:space="preserve"> marfil y roseta gris</w:t>
      </w:r>
      <w:r w:rsidRPr="008D0935">
        <w:rPr>
          <w:rFonts w:ascii="Century Gothic" w:hAnsi="Century Gothic" w:cs="Arial"/>
          <w:sz w:val="22"/>
          <w:szCs w:val="22"/>
        </w:rPr>
        <w:t xml:space="preserve"> es donde termina la instalación de cableado interior, y es donde se conecta el cordón de línea del aparato terminal</w:t>
      </w:r>
      <w:r w:rsidR="00606CF0" w:rsidRPr="008D0935">
        <w:rPr>
          <w:rFonts w:ascii="Century Gothic" w:hAnsi="Century Gothic" w:cs="Arial"/>
          <w:sz w:val="22"/>
          <w:szCs w:val="22"/>
        </w:rPr>
        <w:t xml:space="preserve"> y/o el modem, respectivamente</w:t>
      </w:r>
      <w:r w:rsidRPr="008D0935">
        <w:rPr>
          <w:rFonts w:ascii="Century Gothic" w:hAnsi="Century Gothic" w:cs="Arial"/>
          <w:sz w:val="22"/>
          <w:szCs w:val="22"/>
        </w:rPr>
        <w:t>. (Véase figura 3).</w:t>
      </w:r>
    </w:p>
    <w:p w:rsidR="0017227E" w:rsidRPr="008D0935" w:rsidRDefault="0017227E" w:rsidP="00C9298B">
      <w:pPr>
        <w:pStyle w:val="Texto01"/>
        <w:spacing w:after="120" w:line="264" w:lineRule="auto"/>
        <w:ind w:left="0" w:right="-374"/>
        <w:jc w:val="center"/>
        <w:rPr>
          <w:rFonts w:ascii="Century Gothic" w:hAnsi="Century Gothic" w:cs="Arial"/>
          <w:sz w:val="22"/>
          <w:szCs w:val="22"/>
        </w:rPr>
      </w:pPr>
    </w:p>
    <w:p w:rsidR="00093314" w:rsidRPr="008D0935" w:rsidRDefault="00093314" w:rsidP="00C9298B">
      <w:pPr>
        <w:pStyle w:val="Texto01"/>
        <w:spacing w:after="120" w:line="264" w:lineRule="auto"/>
        <w:ind w:left="0" w:right="-374"/>
        <w:jc w:val="center"/>
        <w:rPr>
          <w:rFonts w:ascii="Century Gothic" w:hAnsi="Century Gothic" w:cs="Arial"/>
          <w:b/>
          <w:bCs/>
        </w:rPr>
      </w:pPr>
      <w:r w:rsidRPr="00E46AB2">
        <w:rPr>
          <w:rFonts w:ascii="Century Gothic" w:hAnsi="Century Gothic" w:cs="Arial"/>
          <w:noProof/>
          <w:sz w:val="22"/>
          <w:szCs w:val="22"/>
          <w:lang w:val="es-MX" w:eastAsia="es-MX"/>
        </w:rPr>
        <w:drawing>
          <wp:inline distT="0" distB="0" distL="0" distR="0" wp14:anchorId="223B5E53" wp14:editId="5A9E65F3">
            <wp:extent cx="2847340" cy="1993634"/>
            <wp:effectExtent l="0" t="0" r="0" b="0"/>
            <wp:docPr id="18363586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850680" cy="1995972"/>
                    </a:xfrm>
                    <a:prstGeom prst="rect">
                      <a:avLst/>
                    </a:prstGeom>
                    <a:noFill/>
                  </pic:spPr>
                </pic:pic>
              </a:graphicData>
            </a:graphic>
          </wp:inline>
        </w:drawing>
      </w:r>
    </w:p>
    <w:p w:rsidR="0017227E" w:rsidRPr="008D0935" w:rsidRDefault="0017227E" w:rsidP="00C9298B">
      <w:pPr>
        <w:pStyle w:val="Texto01"/>
        <w:spacing w:after="120" w:line="264" w:lineRule="auto"/>
        <w:ind w:left="0" w:right="-374"/>
        <w:jc w:val="center"/>
        <w:rPr>
          <w:rFonts w:ascii="Century Gothic" w:hAnsi="Century Gothic" w:cs="Arial"/>
          <w:b/>
          <w:bCs/>
        </w:rPr>
      </w:pPr>
      <w:r w:rsidRPr="008D0935">
        <w:rPr>
          <w:rFonts w:ascii="Century Gothic" w:hAnsi="Century Gothic" w:cs="Arial"/>
          <w:b/>
          <w:bCs/>
        </w:rPr>
        <w:t>Figura 3. Roseta para cableado interior.</w:t>
      </w:r>
    </w:p>
    <w:p w:rsidR="0017227E" w:rsidRPr="008D0935" w:rsidRDefault="0017227E" w:rsidP="00C9298B">
      <w:pPr>
        <w:pStyle w:val="Texto01"/>
        <w:spacing w:after="120" w:line="264" w:lineRule="auto"/>
        <w:ind w:left="0" w:right="-374"/>
        <w:rPr>
          <w:rFonts w:ascii="Century Gothic" w:hAnsi="Century Gothic" w:cs="Arial"/>
          <w:sz w:val="22"/>
          <w:szCs w:val="22"/>
        </w:rPr>
      </w:pPr>
    </w:p>
    <w:p w:rsidR="0017227E" w:rsidRPr="008D0935" w:rsidRDefault="0017227E" w:rsidP="00C9298B">
      <w:pPr>
        <w:spacing w:after="120" w:line="264" w:lineRule="auto"/>
        <w:rPr>
          <w:rFonts w:ascii="Century Gothic" w:hAnsi="Century Gothic" w:cs="Arial"/>
          <w:bCs/>
          <w:u w:val="single"/>
        </w:rPr>
      </w:pPr>
      <w:r w:rsidRPr="008D0935">
        <w:rPr>
          <w:rFonts w:ascii="Century Gothic" w:hAnsi="Century Gothic" w:cs="Arial"/>
          <w:bCs/>
          <w:u w:val="single"/>
        </w:rPr>
        <w:t>Características de la roseta.</w:t>
      </w:r>
    </w:p>
    <w:p w:rsidR="0017227E" w:rsidRPr="008D0935" w:rsidRDefault="0017227E">
      <w:pPr>
        <w:pStyle w:val="Texto01"/>
        <w:numPr>
          <w:ilvl w:val="0"/>
          <w:numId w:val="224"/>
        </w:numPr>
        <w:spacing w:after="120" w:line="264" w:lineRule="auto"/>
        <w:ind w:right="-374"/>
        <w:rPr>
          <w:rFonts w:ascii="Century Gothic" w:hAnsi="Century Gothic" w:cs="Arial"/>
          <w:sz w:val="22"/>
          <w:szCs w:val="22"/>
        </w:rPr>
      </w:pPr>
      <w:r w:rsidRPr="008D0935">
        <w:rPr>
          <w:rFonts w:ascii="Century Gothic" w:hAnsi="Century Gothic" w:cs="Arial"/>
          <w:sz w:val="22"/>
          <w:szCs w:val="22"/>
        </w:rPr>
        <w:t xml:space="preserve">Conexión por desplazamiento de aislamiento. </w:t>
      </w:r>
    </w:p>
    <w:p w:rsidR="0017227E" w:rsidRPr="008D0935" w:rsidRDefault="0017227E">
      <w:pPr>
        <w:pStyle w:val="Texto01"/>
        <w:numPr>
          <w:ilvl w:val="0"/>
          <w:numId w:val="224"/>
        </w:numPr>
        <w:spacing w:after="120" w:line="264" w:lineRule="auto"/>
        <w:ind w:right="-374"/>
        <w:rPr>
          <w:rFonts w:ascii="Century Gothic" w:hAnsi="Century Gothic" w:cs="Arial"/>
          <w:sz w:val="22"/>
          <w:szCs w:val="22"/>
        </w:rPr>
      </w:pPr>
      <w:r w:rsidRPr="008D0935">
        <w:rPr>
          <w:rFonts w:ascii="Century Gothic" w:hAnsi="Century Gothic" w:cs="Arial"/>
          <w:sz w:val="22"/>
          <w:szCs w:val="22"/>
        </w:rPr>
        <w:t>Puntos de conexión protegidos con gel.</w:t>
      </w:r>
    </w:p>
    <w:p w:rsidR="0017227E" w:rsidRPr="008D0935" w:rsidRDefault="0017227E">
      <w:pPr>
        <w:pStyle w:val="Texto01"/>
        <w:numPr>
          <w:ilvl w:val="0"/>
          <w:numId w:val="224"/>
        </w:numPr>
        <w:spacing w:after="120" w:line="264" w:lineRule="auto"/>
        <w:ind w:right="-374"/>
        <w:rPr>
          <w:rFonts w:ascii="Century Gothic" w:hAnsi="Century Gothic" w:cs="Arial"/>
          <w:sz w:val="22"/>
          <w:szCs w:val="22"/>
        </w:rPr>
      </w:pPr>
      <w:r w:rsidRPr="008D0935">
        <w:rPr>
          <w:rFonts w:ascii="Century Gothic" w:hAnsi="Century Gothic" w:cs="Arial"/>
          <w:sz w:val="22"/>
          <w:szCs w:val="22"/>
        </w:rPr>
        <w:t>Puntos de conexión para derivación a una extensión.</w:t>
      </w:r>
    </w:p>
    <w:p w:rsidR="00AD2E01" w:rsidRPr="008D0935" w:rsidRDefault="0017227E" w:rsidP="00C9298B">
      <w:pPr>
        <w:pStyle w:val="Texto01"/>
        <w:spacing w:after="120" w:line="264" w:lineRule="auto"/>
        <w:ind w:left="0" w:right="50"/>
        <w:rPr>
          <w:rFonts w:ascii="Century Gothic" w:hAnsi="Century Gothic" w:cs="Arial"/>
          <w:sz w:val="22"/>
          <w:szCs w:val="22"/>
        </w:rPr>
      </w:pPr>
      <w:r w:rsidRPr="008D0935">
        <w:rPr>
          <w:rFonts w:ascii="Century Gothic" w:hAnsi="Century Gothic" w:cs="Arial"/>
          <w:sz w:val="22"/>
          <w:szCs w:val="22"/>
        </w:rPr>
        <w:t>El gel evita la penetración de humedad, polvo y la sulfatación de los puntos de conexión del conector RJ-11. Si se requiere cambiar la roseta por problemas de corrosión, también se debe cambiar el cordón del aparato telefónico.</w:t>
      </w:r>
    </w:p>
    <w:p w:rsidR="00C9298B" w:rsidRPr="008D0935" w:rsidRDefault="00C9298B" w:rsidP="00C9298B">
      <w:pPr>
        <w:pStyle w:val="Texto01"/>
        <w:spacing w:after="120" w:line="264" w:lineRule="auto"/>
        <w:ind w:left="0" w:right="50"/>
        <w:rPr>
          <w:rFonts w:ascii="Century Gothic" w:hAnsi="Century Gothic"/>
          <w:sz w:val="22"/>
          <w:szCs w:val="22"/>
        </w:rPr>
      </w:pPr>
    </w:p>
    <w:p w:rsidR="0017227E" w:rsidRPr="008D0935" w:rsidRDefault="0017227E" w:rsidP="00C9298B">
      <w:pPr>
        <w:spacing w:after="120" w:line="264" w:lineRule="auto"/>
        <w:rPr>
          <w:rFonts w:ascii="Century Gothic" w:hAnsi="Century Gothic" w:cs="Arial"/>
          <w:bCs/>
          <w:u w:val="single"/>
        </w:rPr>
      </w:pPr>
      <w:r w:rsidRPr="008D0935">
        <w:rPr>
          <w:rFonts w:ascii="Century Gothic" w:hAnsi="Century Gothic" w:cs="Arial"/>
          <w:bCs/>
          <w:u w:val="single"/>
        </w:rPr>
        <w:t>La instalación de la roseta.</w:t>
      </w:r>
    </w:p>
    <w:p w:rsidR="0017227E" w:rsidRPr="008D0935" w:rsidRDefault="0017227E" w:rsidP="00C9298B">
      <w:pPr>
        <w:pStyle w:val="Texto01"/>
        <w:spacing w:after="120" w:line="264" w:lineRule="auto"/>
        <w:ind w:left="0" w:right="-374"/>
        <w:rPr>
          <w:rFonts w:ascii="Century Gothic" w:hAnsi="Century Gothic" w:cs="Arial"/>
          <w:sz w:val="22"/>
          <w:szCs w:val="22"/>
        </w:rPr>
      </w:pPr>
      <w:bookmarkStart w:id="2734" w:name="_Toc428875307"/>
      <w:bookmarkStart w:id="2735" w:name="_Toc434830163"/>
      <w:r w:rsidRPr="008D0935">
        <w:rPr>
          <w:rFonts w:ascii="Century Gothic" w:hAnsi="Century Gothic" w:cs="Arial"/>
          <w:sz w:val="22"/>
          <w:szCs w:val="22"/>
        </w:rPr>
        <w:t>Se debe realizar de acuerdo a lo indicado en la tabla 2 y considerando los siguientes puntos:</w:t>
      </w:r>
      <w:bookmarkEnd w:id="2734"/>
      <w:bookmarkEnd w:id="2735"/>
    </w:p>
    <w:p w:rsidR="0017227E" w:rsidRPr="008D0935" w:rsidRDefault="0017227E">
      <w:pPr>
        <w:pStyle w:val="Texto01"/>
        <w:numPr>
          <w:ilvl w:val="0"/>
          <w:numId w:val="225"/>
        </w:numPr>
        <w:tabs>
          <w:tab w:val="left" w:pos="426"/>
        </w:tabs>
        <w:spacing w:after="120" w:line="264" w:lineRule="auto"/>
        <w:ind w:right="-374"/>
        <w:rPr>
          <w:rFonts w:ascii="Century Gothic" w:hAnsi="Century Gothic" w:cs="Arial"/>
          <w:sz w:val="22"/>
          <w:szCs w:val="22"/>
        </w:rPr>
      </w:pPr>
      <w:r w:rsidRPr="008D0935">
        <w:rPr>
          <w:rFonts w:ascii="Century Gothic" w:hAnsi="Century Gothic" w:cs="Arial"/>
          <w:sz w:val="22"/>
          <w:szCs w:val="22"/>
        </w:rPr>
        <w:t>La posición de la roseta al fijarla, debe ser con el conector RJ-11 hacia abajo.</w:t>
      </w:r>
    </w:p>
    <w:p w:rsidR="0017227E" w:rsidRPr="008D0935" w:rsidRDefault="0017227E">
      <w:pPr>
        <w:pStyle w:val="Texto01"/>
        <w:numPr>
          <w:ilvl w:val="0"/>
          <w:numId w:val="225"/>
        </w:numPr>
        <w:tabs>
          <w:tab w:val="left" w:pos="426"/>
        </w:tabs>
        <w:spacing w:after="120" w:line="264" w:lineRule="auto"/>
        <w:ind w:right="-374"/>
        <w:rPr>
          <w:rFonts w:ascii="Century Gothic" w:hAnsi="Century Gothic" w:cs="Arial"/>
          <w:sz w:val="22"/>
          <w:szCs w:val="22"/>
        </w:rPr>
      </w:pPr>
      <w:r w:rsidRPr="008D0935">
        <w:rPr>
          <w:rFonts w:ascii="Century Gothic" w:hAnsi="Century Gothic" w:cs="Arial"/>
          <w:sz w:val="22"/>
          <w:szCs w:val="22"/>
        </w:rPr>
        <w:t>Se debe instalar a una distancia mínima de 60 cm del piso.</w:t>
      </w:r>
    </w:p>
    <w:p w:rsidR="0017227E" w:rsidRPr="008D0935" w:rsidRDefault="0017227E">
      <w:pPr>
        <w:pStyle w:val="Texto01"/>
        <w:numPr>
          <w:ilvl w:val="0"/>
          <w:numId w:val="225"/>
        </w:numPr>
        <w:tabs>
          <w:tab w:val="left" w:pos="426"/>
        </w:tabs>
        <w:spacing w:after="120" w:line="264" w:lineRule="auto"/>
        <w:ind w:right="50"/>
        <w:rPr>
          <w:rFonts w:ascii="Century Gothic" w:hAnsi="Century Gothic" w:cs="Arial"/>
          <w:sz w:val="22"/>
          <w:szCs w:val="22"/>
        </w:rPr>
      </w:pPr>
      <w:r w:rsidRPr="008D0935">
        <w:rPr>
          <w:rFonts w:ascii="Century Gothic" w:hAnsi="Century Gothic" w:cs="Arial"/>
          <w:sz w:val="22"/>
          <w:szCs w:val="22"/>
        </w:rPr>
        <w:t>Se debe verificar la continuidad del cableado al PCT, a la roseta instalada con el amplificador y probador de tono.</w:t>
      </w:r>
    </w:p>
    <w:p w:rsidR="00C9298B" w:rsidRPr="008D0935" w:rsidRDefault="00C9298B" w:rsidP="00C9298B">
      <w:pPr>
        <w:pStyle w:val="Texto01"/>
        <w:tabs>
          <w:tab w:val="left" w:pos="426"/>
        </w:tabs>
        <w:spacing w:after="120" w:line="264" w:lineRule="auto"/>
        <w:ind w:left="426" w:right="50" w:hanging="360"/>
        <w:rPr>
          <w:rFonts w:ascii="Century Gothic" w:hAnsi="Century Gothic" w:cs="Arial"/>
          <w:sz w:val="22"/>
          <w:szCs w:val="22"/>
        </w:rPr>
      </w:pPr>
    </w:p>
    <w:p w:rsidR="0017227E" w:rsidRPr="008D0935" w:rsidRDefault="00C9298B" w:rsidP="008A6791">
      <w:pPr>
        <w:spacing w:line="240" w:lineRule="auto"/>
        <w:jc w:val="center"/>
        <w:rPr>
          <w:rFonts w:ascii="Century Gothic" w:hAnsi="Century Gothic" w:cs="Arial"/>
          <w:b/>
          <w:sz w:val="20"/>
          <w:szCs w:val="20"/>
        </w:rPr>
      </w:pPr>
      <w:r w:rsidRPr="008D0935">
        <w:rPr>
          <w:rFonts w:ascii="Century Gothic" w:hAnsi="Century Gothic" w:cs="Arial"/>
          <w:b/>
          <w:sz w:val="20"/>
          <w:szCs w:val="20"/>
        </w:rPr>
        <w:t>Tabla 2. Instalación de la Roseta.</w:t>
      </w:r>
    </w:p>
    <w:tbl>
      <w:tblPr>
        <w:tblW w:w="893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90"/>
        <w:gridCol w:w="2587"/>
        <w:gridCol w:w="4253"/>
      </w:tblGrid>
      <w:tr w:rsidR="0017227E" w:rsidRPr="008D0935" w:rsidTr="0017227E">
        <w:tc>
          <w:tcPr>
            <w:tcW w:w="4677" w:type="dxa"/>
            <w:gridSpan w:val="2"/>
          </w:tcPr>
          <w:p w:rsidR="0017227E" w:rsidRPr="008D0935" w:rsidRDefault="0017227E" w:rsidP="008A6791">
            <w:pPr>
              <w:spacing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09BA0647" wp14:editId="408F93F4">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1"/>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rsidR="0017227E" w:rsidRPr="008D0935" w:rsidRDefault="0017227E" w:rsidP="008A6791">
            <w:pPr>
              <w:spacing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5F2BE064" wp14:editId="314C339F">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2"/>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7227E" w:rsidRPr="008D0935" w:rsidTr="0017227E">
        <w:tc>
          <w:tcPr>
            <w:tcW w:w="4677" w:type="dxa"/>
            <w:gridSpan w:val="2"/>
          </w:tcPr>
          <w:p w:rsidR="0017227E" w:rsidRPr="008D0935" w:rsidRDefault="003B1A36" w:rsidP="00C9298B">
            <w:pPr>
              <w:tabs>
                <w:tab w:val="left" w:pos="142"/>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lastRenderedPageBreak/>
              <w:t>1.</w:t>
            </w:r>
            <w:r w:rsidRPr="008D0935">
              <w:rPr>
                <w:rFonts w:ascii="Century Gothic" w:hAnsi="Century Gothic" w:cs="Arial"/>
                <w:sz w:val="20"/>
                <w:szCs w:val="20"/>
              </w:rPr>
              <w:tab/>
            </w:r>
            <w:r w:rsidR="0017227E" w:rsidRPr="008D0935">
              <w:rPr>
                <w:rFonts w:ascii="Century Gothic" w:hAnsi="Century Gothic" w:cs="Arial"/>
                <w:sz w:val="20"/>
                <w:szCs w:val="20"/>
              </w:rPr>
              <w:t>Abra la roseta haciendo presión a ambos lados de ésta con los dedos y jale para quitar la tapa.</w:t>
            </w:r>
          </w:p>
        </w:tc>
        <w:tc>
          <w:tcPr>
            <w:tcW w:w="4253" w:type="dxa"/>
          </w:tcPr>
          <w:p w:rsidR="0017227E" w:rsidRPr="008D0935" w:rsidRDefault="003B1A36" w:rsidP="00C9298B">
            <w:pPr>
              <w:tabs>
                <w:tab w:val="left" w:pos="21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2.</w:t>
            </w:r>
            <w:r w:rsidRPr="008D0935">
              <w:rPr>
                <w:rFonts w:ascii="Century Gothic" w:hAnsi="Century Gothic" w:cs="Arial"/>
                <w:sz w:val="20"/>
                <w:szCs w:val="20"/>
              </w:rPr>
              <w:tab/>
            </w:r>
            <w:r w:rsidR="0017227E" w:rsidRPr="008D0935">
              <w:rPr>
                <w:rFonts w:ascii="Century Gothic" w:hAnsi="Century Gothic" w:cs="Arial"/>
                <w:sz w:val="20"/>
                <w:szCs w:val="20"/>
              </w:rPr>
              <w:t>Ponga la roseta sobre el muro, en la parte donde la va a fijar y marque con un lápiz dos orificios de fijación.</w:t>
            </w:r>
          </w:p>
        </w:tc>
      </w:tr>
      <w:tr w:rsidR="0017227E" w:rsidRPr="008D0935" w:rsidTr="0017227E">
        <w:trPr>
          <w:cantSplit/>
        </w:trPr>
        <w:tc>
          <w:tcPr>
            <w:tcW w:w="2090" w:type="dxa"/>
          </w:tcPr>
          <w:p w:rsidR="0017227E" w:rsidRPr="008D0935" w:rsidRDefault="0017227E" w:rsidP="00C9298B">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536525B0" wp14:editId="6A63C35A">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3"/>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rsidR="0017227E" w:rsidRPr="008D0935" w:rsidRDefault="0017227E" w:rsidP="00C9298B">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104A3B8D" wp14:editId="0ADB3A43">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4"/>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rsidR="0017227E" w:rsidRPr="008D0935" w:rsidRDefault="0017227E" w:rsidP="00C9298B">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1756CBFF" wp14:editId="77DCBD31">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5"/>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7227E" w:rsidRPr="008D0935" w:rsidTr="0017227E">
        <w:trPr>
          <w:cantSplit/>
        </w:trPr>
        <w:tc>
          <w:tcPr>
            <w:tcW w:w="2090" w:type="dxa"/>
          </w:tcPr>
          <w:p w:rsidR="0017227E" w:rsidRPr="008D0935" w:rsidRDefault="003B1A36" w:rsidP="00C9298B">
            <w:pPr>
              <w:tabs>
                <w:tab w:val="left" w:pos="142"/>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3.</w:t>
            </w:r>
            <w:r w:rsidRPr="008D0935">
              <w:rPr>
                <w:rFonts w:ascii="Century Gothic" w:hAnsi="Century Gothic" w:cs="Arial"/>
                <w:sz w:val="20"/>
                <w:szCs w:val="20"/>
              </w:rPr>
              <w:tab/>
            </w:r>
            <w:r w:rsidR="0017227E" w:rsidRPr="008D0935">
              <w:rPr>
                <w:rFonts w:ascii="Century Gothic" w:hAnsi="Century Gothic" w:cs="Arial"/>
                <w:sz w:val="20"/>
                <w:szCs w:val="20"/>
              </w:rPr>
              <w:t xml:space="preserve">En las marcas hechas, perfore el muro </w:t>
            </w:r>
            <w:smartTag w:uri="urn:schemas-microsoft-com:office:smarttags" w:element="metricconverter">
              <w:smartTagPr>
                <w:attr w:name="ProductID" w:val="4 cm"/>
              </w:smartTagPr>
              <w:r w:rsidR="0017227E" w:rsidRPr="008D0935">
                <w:rPr>
                  <w:rFonts w:ascii="Century Gothic" w:hAnsi="Century Gothic" w:cs="Arial"/>
                  <w:sz w:val="20"/>
                  <w:szCs w:val="20"/>
                </w:rPr>
                <w:t>4 cm</w:t>
              </w:r>
            </w:smartTag>
            <w:r w:rsidR="0017227E" w:rsidRPr="008D0935">
              <w:rPr>
                <w:rFonts w:ascii="Century Gothic" w:hAnsi="Century Gothic" w:cs="Arial"/>
                <w:sz w:val="20"/>
                <w:szCs w:val="20"/>
              </w:rPr>
              <w:t xml:space="preserve"> con la broca de ¼”.</w:t>
            </w:r>
          </w:p>
        </w:tc>
        <w:tc>
          <w:tcPr>
            <w:tcW w:w="2587" w:type="dxa"/>
          </w:tcPr>
          <w:p w:rsidR="0017227E" w:rsidRPr="008D0935" w:rsidRDefault="003B1A36" w:rsidP="00C9298B">
            <w:pPr>
              <w:tabs>
                <w:tab w:val="left" w:pos="108"/>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4.</w:t>
            </w:r>
            <w:r w:rsidRPr="008D0935">
              <w:rPr>
                <w:rFonts w:ascii="Century Gothic" w:hAnsi="Century Gothic" w:cs="Arial"/>
                <w:sz w:val="20"/>
                <w:szCs w:val="20"/>
              </w:rPr>
              <w:tab/>
            </w:r>
            <w:r w:rsidR="0017227E" w:rsidRPr="008D0935">
              <w:rPr>
                <w:rFonts w:ascii="Century Gothic" w:hAnsi="Century Gothic" w:cs="Arial"/>
                <w:sz w:val="20"/>
                <w:szCs w:val="20"/>
              </w:rPr>
              <w:t>Coloque los taquetes plásticos</w:t>
            </w:r>
          </w:p>
        </w:tc>
        <w:tc>
          <w:tcPr>
            <w:tcW w:w="4253" w:type="dxa"/>
          </w:tcPr>
          <w:p w:rsidR="0017227E" w:rsidRPr="008D0935" w:rsidRDefault="003B1A36" w:rsidP="00C9298B">
            <w:pPr>
              <w:tabs>
                <w:tab w:val="left" w:pos="72"/>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5.</w:t>
            </w:r>
            <w:r w:rsidRPr="008D0935">
              <w:rPr>
                <w:rFonts w:ascii="Century Gothic" w:hAnsi="Century Gothic" w:cs="Arial"/>
                <w:sz w:val="20"/>
                <w:szCs w:val="20"/>
              </w:rPr>
              <w:tab/>
            </w:r>
            <w:r w:rsidR="0017227E" w:rsidRPr="008D0935">
              <w:rPr>
                <w:rFonts w:ascii="Century Gothic" w:hAnsi="Century Gothic" w:cs="Arial"/>
                <w:sz w:val="20"/>
                <w:szCs w:val="20"/>
              </w:rPr>
              <w:t>Con las pijas, fije la roseta al muro, cuidando que el conector para el equipo terminal quede hacia abajo.</w:t>
            </w:r>
          </w:p>
        </w:tc>
      </w:tr>
    </w:tbl>
    <w:p w:rsidR="0017227E" w:rsidRPr="008D0935" w:rsidRDefault="0017227E" w:rsidP="008A6791">
      <w:pPr>
        <w:pStyle w:val="Texto01"/>
        <w:ind w:left="284" w:right="-374"/>
        <w:rPr>
          <w:rFonts w:ascii="Century Gothic" w:hAnsi="Century Gothic" w:cs="Arial"/>
          <w:sz w:val="22"/>
          <w:szCs w:val="22"/>
        </w:rPr>
      </w:pPr>
    </w:p>
    <w:p w:rsidR="0017227E" w:rsidRPr="008D0935" w:rsidRDefault="0017227E" w:rsidP="008A6791">
      <w:pPr>
        <w:pStyle w:val="Texto01"/>
        <w:ind w:left="284" w:right="-374"/>
        <w:rPr>
          <w:rFonts w:ascii="Century Gothic" w:hAnsi="Century Gothic" w:cs="Arial"/>
          <w:sz w:val="22"/>
        </w:rPr>
      </w:pPr>
      <w:r w:rsidRPr="008D0935">
        <w:rPr>
          <w:rFonts w:ascii="Century Gothic" w:hAnsi="Century Gothic" w:cs="Arial"/>
          <w:sz w:val="22"/>
        </w:rPr>
        <w:t>La conexión del cordón de interior (marfil</w:t>
      </w:r>
      <w:r w:rsidR="00606CF0" w:rsidRPr="008D0935">
        <w:rPr>
          <w:rFonts w:ascii="Century Gothic" w:hAnsi="Century Gothic" w:cs="Arial"/>
          <w:sz w:val="22"/>
        </w:rPr>
        <w:t xml:space="preserve"> y/o gris</w:t>
      </w:r>
      <w:r w:rsidRPr="008D0935">
        <w:rPr>
          <w:rFonts w:ascii="Century Gothic" w:hAnsi="Century Gothic" w:cs="Arial"/>
          <w:sz w:val="22"/>
        </w:rPr>
        <w:t xml:space="preserve">) en la roseta </w:t>
      </w:r>
      <w:r w:rsidR="00606CF0" w:rsidRPr="008D0935">
        <w:rPr>
          <w:rFonts w:ascii="Century Gothic" w:hAnsi="Century Gothic" w:cs="Arial"/>
          <w:sz w:val="22"/>
        </w:rPr>
        <w:t xml:space="preserve">correspondiente, </w:t>
      </w:r>
      <w:r w:rsidRPr="008D0935">
        <w:rPr>
          <w:rFonts w:ascii="Century Gothic" w:hAnsi="Century Gothic" w:cs="Arial"/>
          <w:sz w:val="22"/>
        </w:rPr>
        <w:t>se debe realizar de acuerdo a lo indicado en la tabla 3.</w:t>
      </w:r>
    </w:p>
    <w:p w:rsidR="00C9298B" w:rsidRPr="008D0935" w:rsidRDefault="00C9298B">
      <w:pPr>
        <w:spacing w:after="160" w:line="259" w:lineRule="auto"/>
        <w:rPr>
          <w:rFonts w:ascii="Century Gothic" w:hAnsi="Century Gothic" w:cs="Arial"/>
          <w:b/>
        </w:rPr>
      </w:pPr>
      <w:r w:rsidRPr="008D0935">
        <w:rPr>
          <w:rFonts w:ascii="Century Gothic" w:hAnsi="Century Gothic" w:cs="Arial"/>
          <w:b/>
        </w:rPr>
        <w:br w:type="page"/>
      </w:r>
    </w:p>
    <w:p w:rsidR="0017227E" w:rsidRPr="008D0935" w:rsidRDefault="0017227E" w:rsidP="008A6791">
      <w:pPr>
        <w:spacing w:line="240" w:lineRule="auto"/>
        <w:jc w:val="center"/>
        <w:rPr>
          <w:rFonts w:ascii="Century Gothic" w:hAnsi="Century Gothic" w:cs="Arial"/>
          <w:b/>
          <w:sz w:val="20"/>
          <w:szCs w:val="20"/>
        </w:rPr>
      </w:pPr>
      <w:r w:rsidRPr="008D0935">
        <w:rPr>
          <w:rFonts w:ascii="Century Gothic" w:hAnsi="Century Gothic" w:cs="Arial"/>
          <w:b/>
          <w:sz w:val="20"/>
          <w:szCs w:val="20"/>
        </w:rPr>
        <w:lastRenderedPageBreak/>
        <w:t xml:space="preserve">Tabla 3. Colocación de cordón marfil </w:t>
      </w:r>
      <w:r w:rsidR="00606CF0" w:rsidRPr="008D0935">
        <w:rPr>
          <w:rFonts w:ascii="Century Gothic" w:hAnsi="Century Gothic" w:cs="Arial"/>
          <w:b/>
          <w:sz w:val="20"/>
          <w:szCs w:val="20"/>
        </w:rPr>
        <w:t xml:space="preserve">y/o cordón gris </w:t>
      </w:r>
      <w:r w:rsidRPr="008D0935">
        <w:rPr>
          <w:rFonts w:ascii="Century Gothic" w:hAnsi="Century Gothic" w:cs="Arial"/>
          <w:b/>
          <w:sz w:val="20"/>
          <w:szCs w:val="20"/>
        </w:rPr>
        <w:t xml:space="preserve">en </w:t>
      </w:r>
      <w:r w:rsidR="00606CF0" w:rsidRPr="008D0935">
        <w:rPr>
          <w:rFonts w:ascii="Century Gothic" w:hAnsi="Century Gothic" w:cs="Arial"/>
          <w:b/>
          <w:sz w:val="20"/>
          <w:szCs w:val="20"/>
        </w:rPr>
        <w:t xml:space="preserve">su </w:t>
      </w:r>
      <w:r w:rsidRPr="008D0935">
        <w:rPr>
          <w:rFonts w:ascii="Century Gothic" w:hAnsi="Century Gothic" w:cs="Arial"/>
          <w:b/>
          <w:sz w:val="20"/>
          <w:szCs w:val="20"/>
        </w:rPr>
        <w:t>Roseta</w:t>
      </w:r>
      <w:r w:rsidR="00606CF0" w:rsidRPr="008D0935">
        <w:rPr>
          <w:rFonts w:ascii="Century Gothic" w:hAnsi="Century Gothic" w:cs="Arial"/>
          <w:b/>
          <w:sz w:val="20"/>
          <w:szCs w:val="20"/>
        </w:rPr>
        <w:t xml:space="preserve"> respectiva</w:t>
      </w:r>
      <w:r w:rsidRPr="008D0935">
        <w:rPr>
          <w:rFonts w:ascii="Century Gothic" w:hAnsi="Century Gothic" w:cs="Arial"/>
          <w:b/>
          <w:sz w:val="20"/>
          <w:szCs w:val="20"/>
        </w:rPr>
        <w:t>.</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3"/>
        <w:gridCol w:w="6237"/>
      </w:tblGrid>
      <w:tr w:rsidR="0017227E" w:rsidRPr="008D0935" w:rsidTr="0017227E">
        <w:trPr>
          <w:jc w:val="center"/>
        </w:trPr>
        <w:tc>
          <w:tcPr>
            <w:tcW w:w="3543" w:type="dxa"/>
          </w:tcPr>
          <w:p w:rsidR="0017227E" w:rsidRPr="008D0935" w:rsidRDefault="0017227E" w:rsidP="008A6791">
            <w:pPr>
              <w:spacing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6A52EC8C" wp14:editId="0A49987F">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6"/>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6237" w:type="dxa"/>
          </w:tcPr>
          <w:p w:rsidR="0017227E" w:rsidRPr="008D0935" w:rsidRDefault="0017227E" w:rsidP="008A6791">
            <w:pPr>
              <w:spacing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446BE740" wp14:editId="7A93550B">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7"/>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7227E" w:rsidRPr="008D0935" w:rsidTr="0017227E">
        <w:trPr>
          <w:jc w:val="center"/>
        </w:trPr>
        <w:tc>
          <w:tcPr>
            <w:tcW w:w="3543" w:type="dxa"/>
          </w:tcPr>
          <w:p w:rsidR="0017227E" w:rsidRPr="008D0935" w:rsidRDefault="003B1A36" w:rsidP="00292FEC">
            <w:pPr>
              <w:tabs>
                <w:tab w:val="left" w:pos="284"/>
                <w:tab w:val="left" w:pos="360"/>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1.</w:t>
            </w:r>
            <w:r w:rsidRPr="008D0935">
              <w:rPr>
                <w:rFonts w:ascii="Century Gothic" w:hAnsi="Century Gothic" w:cs="Arial"/>
                <w:sz w:val="20"/>
                <w:szCs w:val="20"/>
              </w:rPr>
              <w:tab/>
            </w:r>
            <w:r w:rsidR="0017227E" w:rsidRPr="008D0935">
              <w:rPr>
                <w:rFonts w:ascii="Century Gothic" w:hAnsi="Century Gothic" w:cs="Arial"/>
                <w:sz w:val="20"/>
                <w:szCs w:val="20"/>
              </w:rPr>
              <w:t>Abra la roseta haciendo presión a ambos lados de ésta con los dedos y jale para quitar la tapa.</w:t>
            </w:r>
          </w:p>
        </w:tc>
        <w:tc>
          <w:tcPr>
            <w:tcW w:w="6237" w:type="dxa"/>
          </w:tcPr>
          <w:p w:rsidR="0017227E" w:rsidRPr="008D0935" w:rsidRDefault="003B1A36" w:rsidP="00292FEC">
            <w:pPr>
              <w:tabs>
                <w:tab w:val="left" w:pos="214"/>
                <w:tab w:val="left" w:pos="28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2.</w:t>
            </w:r>
            <w:r w:rsidRPr="008D0935">
              <w:rPr>
                <w:rFonts w:ascii="Century Gothic" w:hAnsi="Century Gothic" w:cs="Arial"/>
                <w:sz w:val="20"/>
                <w:szCs w:val="20"/>
              </w:rPr>
              <w:tab/>
            </w:r>
            <w:r w:rsidR="0017227E" w:rsidRPr="008D0935">
              <w:rPr>
                <w:rFonts w:ascii="Century Gothic" w:hAnsi="Century Gothic" w:cs="Arial"/>
                <w:sz w:val="20"/>
                <w:szCs w:val="20"/>
              </w:rPr>
              <w:t>Con las tijeras o las pinzas de corte, retire la membrana de uno de los cuatro puntos que se indican en el dibujo. La membrana que retire, depende de dónde venga el cordón marfil, porque por ahí va a ser su entrada a la roseta.</w:t>
            </w:r>
          </w:p>
        </w:tc>
      </w:tr>
      <w:tr w:rsidR="0017227E" w:rsidRPr="008D0935" w:rsidTr="0017227E">
        <w:trPr>
          <w:jc w:val="center"/>
        </w:trPr>
        <w:tc>
          <w:tcPr>
            <w:tcW w:w="3543" w:type="dxa"/>
            <w:vAlign w:val="center"/>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01327C30" wp14:editId="08D2F437">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8"/>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6237" w:type="dxa"/>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1FEF8CFE" wp14:editId="4400B54B">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9"/>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7227E" w:rsidRPr="008D0935" w:rsidTr="0017227E">
        <w:trPr>
          <w:jc w:val="center"/>
        </w:trPr>
        <w:tc>
          <w:tcPr>
            <w:tcW w:w="3543" w:type="dxa"/>
          </w:tcPr>
          <w:p w:rsidR="0017227E" w:rsidRPr="008D0935" w:rsidRDefault="003B1A36" w:rsidP="00292FEC">
            <w:pPr>
              <w:tabs>
                <w:tab w:val="left" w:pos="214"/>
                <w:tab w:val="left" w:pos="28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3.</w:t>
            </w:r>
            <w:r w:rsidRPr="008D0935">
              <w:rPr>
                <w:rFonts w:ascii="Century Gothic" w:hAnsi="Century Gothic" w:cs="Arial"/>
                <w:sz w:val="20"/>
                <w:szCs w:val="20"/>
              </w:rPr>
              <w:tab/>
            </w:r>
            <w:r w:rsidR="0017227E" w:rsidRPr="008D0935">
              <w:rPr>
                <w:rFonts w:ascii="Century Gothic" w:hAnsi="Century Gothic" w:cs="Arial"/>
                <w:sz w:val="20"/>
                <w:szCs w:val="20"/>
              </w:rPr>
              <w:t>Con los dedos, abra el conector de la roseta, tal como se muestra en la figura</w:t>
            </w:r>
          </w:p>
        </w:tc>
        <w:tc>
          <w:tcPr>
            <w:tcW w:w="6237" w:type="dxa"/>
          </w:tcPr>
          <w:p w:rsidR="0017227E" w:rsidRPr="008D0935" w:rsidRDefault="003B1A36" w:rsidP="00292FEC">
            <w:pPr>
              <w:tabs>
                <w:tab w:val="left" w:pos="214"/>
                <w:tab w:val="left" w:pos="28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4.</w:t>
            </w:r>
            <w:r w:rsidRPr="008D0935">
              <w:rPr>
                <w:rFonts w:ascii="Century Gothic" w:hAnsi="Century Gothic" w:cs="Arial"/>
                <w:sz w:val="20"/>
                <w:szCs w:val="20"/>
              </w:rPr>
              <w:tab/>
            </w:r>
            <w:r w:rsidR="0017227E" w:rsidRPr="008D0935">
              <w:rPr>
                <w:rFonts w:ascii="Century Gothic" w:hAnsi="Century Gothic" w:cs="Arial"/>
                <w:sz w:val="20"/>
                <w:szCs w:val="20"/>
              </w:rPr>
              <w:t xml:space="preserve">Con las pinzas de corte o tijeras, quite </w:t>
            </w:r>
            <w:smartTag w:uri="urn:schemas-microsoft-com:office:smarttags" w:element="metricconverter">
              <w:smartTagPr>
                <w:attr w:name="ProductID" w:val="3 cm"/>
              </w:smartTagPr>
              <w:r w:rsidR="0017227E" w:rsidRPr="008D0935">
                <w:rPr>
                  <w:rFonts w:ascii="Century Gothic" w:hAnsi="Century Gothic" w:cs="Arial"/>
                  <w:sz w:val="20"/>
                  <w:szCs w:val="20"/>
                </w:rPr>
                <w:t>3 cm</w:t>
              </w:r>
            </w:smartTag>
            <w:r w:rsidR="0017227E" w:rsidRPr="008D0935">
              <w:rPr>
                <w:rFonts w:ascii="Century Gothic" w:hAnsi="Century Gothic" w:cs="Arial"/>
                <w:sz w:val="20"/>
                <w:szCs w:val="20"/>
              </w:rPr>
              <w:t xml:space="preserve"> de la cubierta del cordón marfil, teniendo cuidado de no cortar la cubierta de los conductores (azul y blanco).</w:t>
            </w:r>
          </w:p>
          <w:p w:rsidR="0017227E" w:rsidRPr="008D0935" w:rsidRDefault="0017227E" w:rsidP="00292FEC">
            <w:pPr>
              <w:spacing w:before="40" w:after="40" w:line="240" w:lineRule="auto"/>
              <w:jc w:val="both"/>
              <w:rPr>
                <w:rFonts w:ascii="Century Gothic" w:hAnsi="Century Gothic" w:cs="Arial"/>
                <w:sz w:val="20"/>
                <w:szCs w:val="20"/>
              </w:rPr>
            </w:pPr>
            <w:r w:rsidRPr="008D0935">
              <w:rPr>
                <w:rFonts w:ascii="Century Gothic" w:hAnsi="Century Gothic" w:cs="Arial"/>
                <w:sz w:val="20"/>
                <w:szCs w:val="20"/>
              </w:rPr>
              <w:t>No quitar la cubierta plástica de los conductores.</w:t>
            </w:r>
          </w:p>
        </w:tc>
      </w:tr>
      <w:tr w:rsidR="0017227E" w:rsidRPr="008D0935" w:rsidTr="0017227E">
        <w:trPr>
          <w:jc w:val="center"/>
        </w:trPr>
        <w:tc>
          <w:tcPr>
            <w:tcW w:w="3543" w:type="dxa"/>
            <w:vAlign w:val="center"/>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6A37C53D" wp14:editId="7896A626">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0"/>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6237" w:type="dxa"/>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4670FCB6" wp14:editId="779BA429">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1"/>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7227E" w:rsidRPr="008D0935" w:rsidTr="0017227E">
        <w:trPr>
          <w:jc w:val="center"/>
        </w:trPr>
        <w:tc>
          <w:tcPr>
            <w:tcW w:w="3543" w:type="dxa"/>
          </w:tcPr>
          <w:p w:rsidR="0017227E" w:rsidRPr="008D0935" w:rsidRDefault="003B1A36" w:rsidP="00292FEC">
            <w:pPr>
              <w:tabs>
                <w:tab w:val="left" w:pos="214"/>
                <w:tab w:val="left" w:pos="284"/>
                <w:tab w:val="num" w:pos="426"/>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5.</w:t>
            </w:r>
            <w:r w:rsidRPr="008D0935">
              <w:rPr>
                <w:rFonts w:ascii="Century Gothic" w:hAnsi="Century Gothic" w:cs="Arial"/>
                <w:sz w:val="20"/>
                <w:szCs w:val="20"/>
              </w:rPr>
              <w:tab/>
            </w:r>
            <w:r w:rsidR="0017227E" w:rsidRPr="008D0935">
              <w:rPr>
                <w:rFonts w:ascii="Century Gothic" w:hAnsi="Century Gothic" w:cs="Arial"/>
                <w:sz w:val="20"/>
                <w:szCs w:val="20"/>
              </w:rPr>
              <w:t>Introduzca un conductor en el orificio que se muestra en la figura (lado izquierdo) hasta el tope.</w:t>
            </w:r>
          </w:p>
        </w:tc>
        <w:tc>
          <w:tcPr>
            <w:tcW w:w="6237" w:type="dxa"/>
          </w:tcPr>
          <w:p w:rsidR="0017227E" w:rsidRPr="008D0935" w:rsidRDefault="003B1A36" w:rsidP="00292FEC">
            <w:pPr>
              <w:tabs>
                <w:tab w:val="left" w:pos="360"/>
              </w:tabs>
              <w:spacing w:before="40" w:after="40" w:line="240" w:lineRule="auto"/>
              <w:ind w:hanging="356"/>
              <w:jc w:val="both"/>
              <w:rPr>
                <w:rFonts w:ascii="Century Gothic" w:hAnsi="Century Gothic" w:cs="Arial"/>
                <w:sz w:val="20"/>
                <w:szCs w:val="20"/>
              </w:rPr>
            </w:pPr>
            <w:r w:rsidRPr="008D0935">
              <w:rPr>
                <w:rFonts w:ascii="Century Gothic" w:hAnsi="Century Gothic" w:cs="Arial"/>
                <w:sz w:val="20"/>
                <w:szCs w:val="20"/>
              </w:rPr>
              <w:t>6.</w:t>
            </w:r>
            <w:r w:rsidRPr="008D0935">
              <w:rPr>
                <w:rFonts w:ascii="Century Gothic" w:hAnsi="Century Gothic" w:cs="Arial"/>
                <w:sz w:val="20"/>
                <w:szCs w:val="20"/>
              </w:rPr>
              <w:tab/>
            </w:r>
            <w:r w:rsidR="0017227E" w:rsidRPr="008D0935">
              <w:rPr>
                <w:rFonts w:ascii="Century Gothic" w:hAnsi="Century Gothic" w:cs="Arial"/>
                <w:sz w:val="20"/>
                <w:szCs w:val="20"/>
              </w:rPr>
              <w:t>Estando todavía el conductor a tope por el orificio, sin soltarlo, dóblelo y páselo por el peine plástico que se muestra en la figura.</w:t>
            </w:r>
          </w:p>
        </w:tc>
      </w:tr>
      <w:tr w:rsidR="0017227E" w:rsidRPr="008D0935" w:rsidTr="0017227E">
        <w:trPr>
          <w:trHeight w:val="2178"/>
          <w:jc w:val="center"/>
        </w:trPr>
        <w:tc>
          <w:tcPr>
            <w:tcW w:w="3543" w:type="dxa"/>
            <w:vAlign w:val="center"/>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28F5B521" wp14:editId="75326CC1">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2"/>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6237" w:type="dxa"/>
            <w:vAlign w:val="center"/>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2A832A0A" wp14:editId="04F09A47">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3"/>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7227E" w:rsidRPr="008D0935" w:rsidTr="0017227E">
        <w:trPr>
          <w:jc w:val="center"/>
        </w:trPr>
        <w:tc>
          <w:tcPr>
            <w:tcW w:w="3543" w:type="dxa"/>
          </w:tcPr>
          <w:p w:rsidR="0017227E" w:rsidRPr="008D0935" w:rsidRDefault="003B1A36" w:rsidP="00292FEC">
            <w:pPr>
              <w:tabs>
                <w:tab w:val="left" w:pos="426"/>
              </w:tabs>
              <w:spacing w:before="40" w:after="40" w:line="240" w:lineRule="auto"/>
              <w:ind w:hanging="426"/>
              <w:jc w:val="both"/>
              <w:rPr>
                <w:rFonts w:ascii="Century Gothic" w:hAnsi="Century Gothic" w:cs="Arial"/>
                <w:sz w:val="20"/>
                <w:szCs w:val="20"/>
              </w:rPr>
            </w:pPr>
            <w:r w:rsidRPr="008D0935">
              <w:rPr>
                <w:rFonts w:ascii="Century Gothic" w:hAnsi="Century Gothic" w:cs="Arial"/>
                <w:sz w:val="20"/>
                <w:szCs w:val="20"/>
              </w:rPr>
              <w:t>7.</w:t>
            </w:r>
            <w:r w:rsidRPr="008D0935">
              <w:rPr>
                <w:rFonts w:ascii="Century Gothic" w:hAnsi="Century Gothic" w:cs="Arial"/>
                <w:sz w:val="20"/>
                <w:szCs w:val="20"/>
              </w:rPr>
              <w:tab/>
            </w:r>
            <w:r w:rsidR="0017227E" w:rsidRPr="008D0935">
              <w:rPr>
                <w:rFonts w:ascii="Century Gothic" w:hAnsi="Century Gothic" w:cs="Arial"/>
                <w:sz w:val="20"/>
                <w:szCs w:val="20"/>
              </w:rPr>
              <w:t>Repita los pasos 10 y 11 para conectar el segundo hilo del cordón marfil.</w:t>
            </w:r>
          </w:p>
        </w:tc>
        <w:tc>
          <w:tcPr>
            <w:tcW w:w="6237" w:type="dxa"/>
          </w:tcPr>
          <w:p w:rsidR="0017227E" w:rsidRPr="008D0935" w:rsidRDefault="003B1A36" w:rsidP="00292FEC">
            <w:pPr>
              <w:tabs>
                <w:tab w:val="left" w:pos="360"/>
              </w:tabs>
              <w:spacing w:before="40" w:after="40" w:line="240" w:lineRule="auto"/>
              <w:ind w:hanging="356"/>
              <w:jc w:val="both"/>
              <w:rPr>
                <w:rFonts w:ascii="Century Gothic" w:hAnsi="Century Gothic" w:cs="Arial"/>
                <w:sz w:val="20"/>
                <w:szCs w:val="20"/>
              </w:rPr>
            </w:pPr>
            <w:r w:rsidRPr="008D0935">
              <w:rPr>
                <w:rFonts w:ascii="Century Gothic" w:hAnsi="Century Gothic" w:cs="Arial"/>
                <w:sz w:val="20"/>
                <w:szCs w:val="20"/>
              </w:rPr>
              <w:t>8.</w:t>
            </w:r>
            <w:r w:rsidRPr="008D0935">
              <w:rPr>
                <w:rFonts w:ascii="Century Gothic" w:hAnsi="Century Gothic" w:cs="Arial"/>
                <w:sz w:val="20"/>
                <w:szCs w:val="20"/>
              </w:rPr>
              <w:tab/>
            </w:r>
            <w:r w:rsidR="0017227E" w:rsidRPr="008D0935">
              <w:rPr>
                <w:rFonts w:ascii="Century Gothic" w:hAnsi="Century Gothic" w:cs="Arial"/>
                <w:sz w:val="20"/>
                <w:szCs w:val="20"/>
              </w:rPr>
              <w:t>Acomode el cordón en los soportes de esfuerzos mecánicos y cierre el conector haciendo presión hasta oír un clic y coloque la tapa.</w:t>
            </w:r>
          </w:p>
        </w:tc>
      </w:tr>
    </w:tbl>
    <w:p w:rsidR="0017227E" w:rsidRPr="008D0935" w:rsidRDefault="0017227E" w:rsidP="008A6791">
      <w:pPr>
        <w:spacing w:line="240" w:lineRule="auto"/>
        <w:rPr>
          <w:rFonts w:ascii="Century Gothic" w:hAnsi="Century Gothic" w:cs="Arial"/>
          <w:b/>
        </w:rPr>
      </w:pPr>
    </w:p>
    <w:p w:rsidR="00292FEC" w:rsidRPr="008D0935" w:rsidRDefault="00292FEC" w:rsidP="008A6791">
      <w:pPr>
        <w:spacing w:line="240" w:lineRule="auto"/>
        <w:rPr>
          <w:rFonts w:ascii="Century Gothic" w:hAnsi="Century Gothic" w:cs="Arial"/>
          <w:b/>
        </w:rPr>
      </w:pPr>
    </w:p>
    <w:p w:rsidR="00292FEC" w:rsidRPr="008D0935" w:rsidRDefault="00292FEC" w:rsidP="008A6791">
      <w:pPr>
        <w:spacing w:line="240" w:lineRule="auto"/>
        <w:rPr>
          <w:rFonts w:ascii="Century Gothic" w:hAnsi="Century Gothic" w:cs="Arial"/>
          <w:b/>
        </w:rPr>
      </w:pPr>
    </w:p>
    <w:p w:rsidR="0017227E" w:rsidRPr="008D0935" w:rsidRDefault="0017227E" w:rsidP="008A6791">
      <w:pPr>
        <w:spacing w:line="240" w:lineRule="auto"/>
        <w:rPr>
          <w:rFonts w:ascii="Century Gothic" w:hAnsi="Century Gothic" w:cs="Arial"/>
          <w:bCs/>
          <w:u w:val="single"/>
        </w:rPr>
      </w:pPr>
      <w:r w:rsidRPr="008D0935">
        <w:rPr>
          <w:rFonts w:ascii="Century Gothic" w:hAnsi="Century Gothic" w:cs="Arial"/>
          <w:bCs/>
          <w:u w:val="single"/>
        </w:rPr>
        <w:t>Conexión de una extensión a la roseta.</w:t>
      </w:r>
    </w:p>
    <w:p w:rsidR="0017227E" w:rsidRPr="008D0935" w:rsidRDefault="0017227E" w:rsidP="008A6791">
      <w:pPr>
        <w:pStyle w:val="Prrafodelista"/>
        <w:spacing w:line="240" w:lineRule="auto"/>
        <w:ind w:left="567"/>
        <w:contextualSpacing w:val="0"/>
        <w:rPr>
          <w:rFonts w:ascii="Century Gothic" w:hAnsi="Century Gothic" w:cs="Arial"/>
          <w:b/>
        </w:rPr>
      </w:pPr>
    </w:p>
    <w:p w:rsidR="0017227E" w:rsidRPr="008D0935" w:rsidRDefault="0017227E" w:rsidP="008A6791">
      <w:pPr>
        <w:pStyle w:val="Texto01"/>
        <w:ind w:left="0" w:right="-374"/>
        <w:rPr>
          <w:rFonts w:ascii="Century Gothic" w:hAnsi="Century Gothic" w:cs="Arial"/>
          <w:sz w:val="22"/>
        </w:rPr>
      </w:pPr>
      <w:bookmarkStart w:id="2736" w:name="_Toc428875308"/>
      <w:bookmarkStart w:id="2737" w:name="_Toc434830164"/>
      <w:r w:rsidRPr="008D0935">
        <w:rPr>
          <w:rFonts w:ascii="Century Gothic" w:hAnsi="Century Gothic" w:cs="Arial"/>
          <w:sz w:val="22"/>
        </w:rPr>
        <w:t>La conexión de una extensión</w:t>
      </w:r>
      <w:r w:rsidR="00606CF0" w:rsidRPr="008D0935">
        <w:rPr>
          <w:rFonts w:ascii="Century Gothic" w:hAnsi="Century Gothic" w:cs="Arial"/>
          <w:sz w:val="22"/>
        </w:rPr>
        <w:t xml:space="preserve"> de línea de voz</w:t>
      </w:r>
      <w:r w:rsidRPr="008D0935">
        <w:rPr>
          <w:rFonts w:ascii="Century Gothic" w:hAnsi="Century Gothic" w:cs="Arial"/>
          <w:sz w:val="22"/>
        </w:rPr>
        <w:t xml:space="preserve"> en la roseta </w:t>
      </w:r>
      <w:r w:rsidR="00606CF0" w:rsidRPr="008D0935">
        <w:rPr>
          <w:rFonts w:ascii="Century Gothic" w:hAnsi="Century Gothic" w:cs="Arial"/>
          <w:sz w:val="22"/>
        </w:rPr>
        <w:t xml:space="preserve">marfil  </w:t>
      </w:r>
      <w:r w:rsidRPr="008D0935">
        <w:rPr>
          <w:rFonts w:ascii="Century Gothic" w:hAnsi="Century Gothic" w:cs="Arial"/>
          <w:sz w:val="22"/>
        </w:rPr>
        <w:t>se debe realizar de acuerdo a lo indicado en la tabla 4.</w:t>
      </w:r>
      <w:bookmarkEnd w:id="2736"/>
      <w:bookmarkEnd w:id="2737"/>
    </w:p>
    <w:p w:rsidR="0047077B" w:rsidRPr="008D0935" w:rsidRDefault="0047077B" w:rsidP="008A6791">
      <w:pPr>
        <w:pStyle w:val="Texto01"/>
        <w:ind w:left="0" w:right="-374"/>
        <w:rPr>
          <w:rFonts w:ascii="Century Gothic" w:hAnsi="Century Gothic" w:cs="Arial"/>
          <w:sz w:val="22"/>
          <w:szCs w:val="22"/>
          <w:lang w:val="es-MX"/>
        </w:rPr>
      </w:pPr>
    </w:p>
    <w:p w:rsidR="0017227E" w:rsidRPr="008D0935" w:rsidRDefault="0017227E" w:rsidP="008A6791">
      <w:pPr>
        <w:spacing w:line="240" w:lineRule="auto"/>
        <w:jc w:val="center"/>
        <w:rPr>
          <w:rFonts w:ascii="Century Gothic" w:hAnsi="Century Gothic" w:cs="Arial"/>
          <w:b/>
          <w:sz w:val="20"/>
          <w:szCs w:val="20"/>
        </w:rPr>
      </w:pPr>
      <w:r w:rsidRPr="008D0935">
        <w:rPr>
          <w:rFonts w:ascii="Century Gothic" w:hAnsi="Century Gothic" w:cs="Arial"/>
          <w:b/>
          <w:sz w:val="20"/>
          <w:szCs w:val="20"/>
        </w:rPr>
        <w:t>Tabla 4. Colocación de una extensión</w:t>
      </w:r>
      <w:r w:rsidR="00606CF0" w:rsidRPr="008D0935">
        <w:rPr>
          <w:rFonts w:ascii="Century Gothic" w:hAnsi="Century Gothic" w:cs="Arial"/>
          <w:b/>
          <w:sz w:val="20"/>
          <w:szCs w:val="20"/>
        </w:rPr>
        <w:t xml:space="preserve"> de línea de voz</w:t>
      </w:r>
      <w:r w:rsidRPr="008D0935">
        <w:rPr>
          <w:rFonts w:ascii="Century Gothic" w:hAnsi="Century Gothic" w:cs="Arial"/>
          <w:b/>
          <w:sz w:val="20"/>
          <w:szCs w:val="20"/>
        </w:rPr>
        <w:t xml:space="preserve"> en Roseta</w:t>
      </w:r>
      <w:r w:rsidR="00606CF0" w:rsidRPr="008D0935">
        <w:rPr>
          <w:rFonts w:ascii="Century Gothic" w:hAnsi="Century Gothic" w:cs="Arial"/>
          <w:b/>
          <w:sz w:val="20"/>
          <w:szCs w:val="20"/>
        </w:rPr>
        <w:t xml:space="preserve"> marfil</w:t>
      </w:r>
      <w:r w:rsidRPr="008D0935">
        <w:rPr>
          <w:rFonts w:ascii="Century Gothic" w:hAnsi="Century Gothic" w:cs="Arial"/>
          <w:b/>
          <w:sz w:val="20"/>
          <w:szCs w:val="20"/>
        </w:rPr>
        <w:t>.</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3710"/>
        <w:gridCol w:w="2835"/>
      </w:tblGrid>
      <w:tr w:rsidR="0017227E" w:rsidRPr="008D0935" w:rsidTr="0017227E">
        <w:trPr>
          <w:cantSplit/>
          <w:jc w:val="center"/>
        </w:trPr>
        <w:tc>
          <w:tcPr>
            <w:tcW w:w="3118" w:type="dxa"/>
            <w:vMerge w:val="restart"/>
          </w:tcPr>
          <w:p w:rsidR="0017227E" w:rsidRPr="008D0935" w:rsidRDefault="003B1A36" w:rsidP="00292FEC">
            <w:pPr>
              <w:tabs>
                <w:tab w:val="left" w:pos="360"/>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1.</w:t>
            </w:r>
            <w:r w:rsidRPr="008D0935">
              <w:rPr>
                <w:rFonts w:ascii="Century Gothic" w:hAnsi="Century Gothic" w:cs="Arial"/>
                <w:sz w:val="20"/>
                <w:szCs w:val="20"/>
              </w:rPr>
              <w:tab/>
            </w:r>
            <w:r w:rsidR="0017227E" w:rsidRPr="008D0935">
              <w:rPr>
                <w:rFonts w:ascii="Century Gothic" w:hAnsi="Century Gothic" w:cs="Arial"/>
                <w:sz w:val="20"/>
                <w:szCs w:val="20"/>
              </w:rPr>
              <w:t>Quite la tapa de la roseta y abra el conector como se indica en los puntos 6 y 8.</w:t>
            </w:r>
          </w:p>
          <w:p w:rsidR="0017227E" w:rsidRPr="008D0935" w:rsidRDefault="003B1A36" w:rsidP="00292FEC">
            <w:pPr>
              <w:tabs>
                <w:tab w:val="left" w:pos="426"/>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2.</w:t>
            </w:r>
            <w:r w:rsidRPr="008D0935">
              <w:rPr>
                <w:rFonts w:ascii="Century Gothic" w:hAnsi="Century Gothic" w:cs="Arial"/>
                <w:sz w:val="20"/>
                <w:szCs w:val="20"/>
              </w:rPr>
              <w:tab/>
            </w:r>
            <w:r w:rsidR="0017227E" w:rsidRPr="008D0935">
              <w:rPr>
                <w:rFonts w:ascii="Century Gothic" w:hAnsi="Century Gothic" w:cs="Arial"/>
                <w:sz w:val="20"/>
                <w:szCs w:val="20"/>
              </w:rPr>
              <w:t>Retire la cubierta del cordón marfil, como se indica en el punto 9.</w:t>
            </w:r>
          </w:p>
        </w:tc>
        <w:tc>
          <w:tcPr>
            <w:tcW w:w="3710" w:type="dxa"/>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1D5B44B3" wp14:editId="516755A0">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4"/>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835" w:type="dxa"/>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044CC9B9" wp14:editId="10E37595">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5"/>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7227E" w:rsidRPr="008D0935" w:rsidTr="0017227E">
        <w:trPr>
          <w:cantSplit/>
          <w:jc w:val="center"/>
        </w:trPr>
        <w:tc>
          <w:tcPr>
            <w:tcW w:w="3118" w:type="dxa"/>
            <w:vMerge/>
          </w:tcPr>
          <w:p w:rsidR="0017227E" w:rsidRPr="008D0935" w:rsidRDefault="0017227E" w:rsidP="00292FEC">
            <w:pPr>
              <w:spacing w:before="40" w:after="40" w:line="240" w:lineRule="auto"/>
              <w:rPr>
                <w:rFonts w:ascii="Century Gothic" w:hAnsi="Century Gothic" w:cs="Arial"/>
                <w:sz w:val="20"/>
                <w:szCs w:val="20"/>
              </w:rPr>
            </w:pPr>
          </w:p>
        </w:tc>
        <w:tc>
          <w:tcPr>
            <w:tcW w:w="3710" w:type="dxa"/>
          </w:tcPr>
          <w:p w:rsidR="0017227E" w:rsidRPr="008D0935" w:rsidRDefault="003B1A36" w:rsidP="00292FEC">
            <w:pPr>
              <w:tabs>
                <w:tab w:val="left" w:pos="426"/>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3.</w:t>
            </w:r>
            <w:r w:rsidRPr="008D0935">
              <w:rPr>
                <w:rFonts w:ascii="Century Gothic" w:hAnsi="Century Gothic" w:cs="Arial"/>
                <w:sz w:val="20"/>
                <w:szCs w:val="20"/>
              </w:rPr>
              <w:tab/>
            </w:r>
            <w:r w:rsidR="0017227E" w:rsidRPr="008D0935">
              <w:rPr>
                <w:rFonts w:ascii="Century Gothic" w:hAnsi="Century Gothic" w:cs="Arial"/>
                <w:sz w:val="20"/>
                <w:szCs w:val="20"/>
              </w:rPr>
              <w:t>Introduzca a tope un conductor del cable de la extensión en el orificio que está junto al primero que insertó.</w:t>
            </w:r>
          </w:p>
        </w:tc>
        <w:tc>
          <w:tcPr>
            <w:tcW w:w="2835" w:type="dxa"/>
            <w:tcBorders>
              <w:bottom w:val="nil"/>
            </w:tcBorders>
          </w:tcPr>
          <w:p w:rsidR="0017227E" w:rsidRPr="008D0935" w:rsidRDefault="003B1A36" w:rsidP="00292FEC">
            <w:pPr>
              <w:tabs>
                <w:tab w:val="left" w:pos="33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4.</w:t>
            </w:r>
            <w:r w:rsidRPr="008D0935">
              <w:rPr>
                <w:rFonts w:ascii="Century Gothic" w:hAnsi="Century Gothic" w:cs="Arial"/>
                <w:sz w:val="20"/>
                <w:szCs w:val="20"/>
              </w:rPr>
              <w:tab/>
            </w:r>
            <w:r w:rsidR="0017227E" w:rsidRPr="008D0935">
              <w:rPr>
                <w:rFonts w:ascii="Century Gothic" w:hAnsi="Century Gothic" w:cs="Arial"/>
                <w:sz w:val="20"/>
                <w:szCs w:val="20"/>
              </w:rPr>
              <w:t>Doble el conductor y páselo por el peine plástico que se muestra en la figura.</w:t>
            </w:r>
          </w:p>
        </w:tc>
      </w:tr>
      <w:tr w:rsidR="0017227E" w:rsidRPr="008D0935" w:rsidTr="0017227E">
        <w:trPr>
          <w:cantSplit/>
          <w:jc w:val="center"/>
        </w:trPr>
        <w:tc>
          <w:tcPr>
            <w:tcW w:w="3118" w:type="dxa"/>
          </w:tcPr>
          <w:p w:rsidR="0017227E" w:rsidRPr="008D0935" w:rsidRDefault="0017227E" w:rsidP="00292FEC">
            <w:pPr>
              <w:spacing w:before="40" w:after="40" w:line="240" w:lineRule="auto"/>
              <w:jc w:val="center"/>
              <w:rPr>
                <w:rFonts w:ascii="Century Gothic" w:hAnsi="Century Gothic" w:cs="Arial"/>
                <w:sz w:val="20"/>
                <w:szCs w:val="20"/>
              </w:rPr>
            </w:pPr>
            <w:r w:rsidRPr="00E46AB2">
              <w:rPr>
                <w:rFonts w:ascii="Century Gothic" w:hAnsi="Century Gothic" w:cs="Arial"/>
                <w:noProof/>
                <w:sz w:val="20"/>
                <w:szCs w:val="20"/>
                <w:lang w:eastAsia="es-MX"/>
              </w:rPr>
              <w:drawing>
                <wp:inline distT="0" distB="0" distL="0" distR="0" wp14:anchorId="01229186" wp14:editId="26358498">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06"/>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710" w:type="dxa"/>
            <w:vMerge w:val="restart"/>
          </w:tcPr>
          <w:p w:rsidR="0017227E" w:rsidRPr="008D0935" w:rsidRDefault="003B1A36" w:rsidP="00292FEC">
            <w:pPr>
              <w:tabs>
                <w:tab w:val="left" w:pos="33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5.</w:t>
            </w:r>
            <w:r w:rsidRPr="008D0935">
              <w:rPr>
                <w:rFonts w:ascii="Century Gothic" w:hAnsi="Century Gothic" w:cs="Arial"/>
                <w:sz w:val="20"/>
                <w:szCs w:val="20"/>
              </w:rPr>
              <w:tab/>
            </w:r>
            <w:r w:rsidR="0017227E" w:rsidRPr="008D0935">
              <w:rPr>
                <w:rFonts w:ascii="Century Gothic" w:hAnsi="Century Gothic" w:cs="Arial"/>
                <w:sz w:val="20"/>
                <w:szCs w:val="20"/>
              </w:rPr>
              <w:t>Fije el cordón marfil hasta el lugar en donde va a instalar la siguiente roseta (de donde va a conectar el equipo terminal de la extensión)</w:t>
            </w:r>
          </w:p>
          <w:p w:rsidR="0017227E" w:rsidRPr="008D0935" w:rsidRDefault="0017227E" w:rsidP="00292FEC">
            <w:pPr>
              <w:tabs>
                <w:tab w:val="num" w:pos="426"/>
              </w:tabs>
              <w:spacing w:before="40" w:after="40" w:line="240" w:lineRule="auto"/>
              <w:jc w:val="both"/>
              <w:rPr>
                <w:rFonts w:ascii="Century Gothic" w:hAnsi="Century Gothic" w:cs="Arial"/>
                <w:sz w:val="20"/>
                <w:szCs w:val="20"/>
              </w:rPr>
            </w:pPr>
          </w:p>
          <w:p w:rsidR="0017227E" w:rsidRPr="008D0935" w:rsidRDefault="003B1A36" w:rsidP="00292FEC">
            <w:pPr>
              <w:tabs>
                <w:tab w:val="left" w:pos="33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6.</w:t>
            </w:r>
            <w:r w:rsidRPr="008D0935">
              <w:rPr>
                <w:rFonts w:ascii="Century Gothic" w:hAnsi="Century Gothic" w:cs="Arial"/>
                <w:sz w:val="20"/>
                <w:szCs w:val="20"/>
              </w:rPr>
              <w:tab/>
            </w:r>
            <w:r w:rsidR="0017227E" w:rsidRPr="008D0935">
              <w:rPr>
                <w:rFonts w:ascii="Century Gothic" w:hAnsi="Century Gothic" w:cs="Arial"/>
                <w:sz w:val="20"/>
                <w:szCs w:val="20"/>
              </w:rPr>
              <w:t>Fije la nueva roseta y haga la conexión del cordón marfil de acuerdo a lo indicado en este  procedimiento.</w:t>
            </w:r>
          </w:p>
        </w:tc>
        <w:tc>
          <w:tcPr>
            <w:tcW w:w="2835" w:type="dxa"/>
            <w:vMerge w:val="restart"/>
            <w:tcBorders>
              <w:bottom w:val="nil"/>
              <w:right w:val="nil"/>
            </w:tcBorders>
          </w:tcPr>
          <w:p w:rsidR="0017227E" w:rsidRPr="008D0935" w:rsidRDefault="0017227E" w:rsidP="00292FEC">
            <w:pPr>
              <w:spacing w:before="40" w:after="40" w:line="240" w:lineRule="auto"/>
              <w:rPr>
                <w:rFonts w:ascii="Century Gothic" w:hAnsi="Century Gothic" w:cs="Arial"/>
                <w:sz w:val="20"/>
                <w:szCs w:val="20"/>
              </w:rPr>
            </w:pPr>
          </w:p>
        </w:tc>
      </w:tr>
      <w:tr w:rsidR="0017227E" w:rsidRPr="008D0935" w:rsidTr="0017227E">
        <w:trPr>
          <w:cantSplit/>
          <w:jc w:val="center"/>
        </w:trPr>
        <w:tc>
          <w:tcPr>
            <w:tcW w:w="3118" w:type="dxa"/>
          </w:tcPr>
          <w:p w:rsidR="0017227E" w:rsidRPr="008D0935" w:rsidRDefault="003B1A36" w:rsidP="00292FEC">
            <w:pPr>
              <w:tabs>
                <w:tab w:val="left" w:pos="334"/>
              </w:tabs>
              <w:spacing w:before="40" w:after="40" w:line="240" w:lineRule="auto"/>
              <w:ind w:hanging="227"/>
              <w:jc w:val="both"/>
              <w:rPr>
                <w:rFonts w:ascii="Century Gothic" w:hAnsi="Century Gothic" w:cs="Arial"/>
                <w:sz w:val="20"/>
                <w:szCs w:val="20"/>
              </w:rPr>
            </w:pPr>
            <w:r w:rsidRPr="008D0935">
              <w:rPr>
                <w:rFonts w:ascii="Century Gothic" w:hAnsi="Century Gothic" w:cs="Arial"/>
                <w:sz w:val="20"/>
                <w:szCs w:val="20"/>
              </w:rPr>
              <w:t>7.</w:t>
            </w:r>
            <w:r w:rsidRPr="008D0935">
              <w:rPr>
                <w:rFonts w:ascii="Century Gothic" w:hAnsi="Century Gothic" w:cs="Arial"/>
                <w:sz w:val="20"/>
                <w:szCs w:val="20"/>
              </w:rPr>
              <w:tab/>
            </w:r>
            <w:r w:rsidR="0017227E" w:rsidRPr="008D0935">
              <w:rPr>
                <w:rFonts w:ascii="Century Gothic" w:hAnsi="Century Gothic" w:cs="Arial"/>
                <w:sz w:val="20"/>
                <w:szCs w:val="20"/>
              </w:rPr>
              <w:t>Repita los pasos 15 y 16 con el otro conductor, pero en el orificio que queda libre junto al segundo conductor, conectado.</w:t>
            </w:r>
          </w:p>
        </w:tc>
        <w:tc>
          <w:tcPr>
            <w:tcW w:w="3710" w:type="dxa"/>
            <w:vMerge/>
          </w:tcPr>
          <w:p w:rsidR="0017227E" w:rsidRPr="008D0935" w:rsidRDefault="0017227E" w:rsidP="00292FEC">
            <w:pPr>
              <w:spacing w:before="40" w:after="40" w:line="240" w:lineRule="auto"/>
              <w:rPr>
                <w:rFonts w:ascii="Century Gothic" w:hAnsi="Century Gothic" w:cs="Arial"/>
                <w:sz w:val="20"/>
                <w:szCs w:val="20"/>
              </w:rPr>
            </w:pPr>
          </w:p>
        </w:tc>
        <w:tc>
          <w:tcPr>
            <w:tcW w:w="2835" w:type="dxa"/>
            <w:vMerge/>
            <w:tcBorders>
              <w:bottom w:val="nil"/>
              <w:right w:val="nil"/>
            </w:tcBorders>
          </w:tcPr>
          <w:p w:rsidR="0017227E" w:rsidRPr="008D0935" w:rsidRDefault="0017227E" w:rsidP="00292FEC">
            <w:pPr>
              <w:spacing w:before="40" w:after="40" w:line="240" w:lineRule="auto"/>
              <w:rPr>
                <w:rFonts w:ascii="Century Gothic" w:hAnsi="Century Gothic" w:cs="Arial"/>
                <w:sz w:val="20"/>
                <w:szCs w:val="20"/>
              </w:rPr>
            </w:pPr>
          </w:p>
        </w:tc>
      </w:tr>
    </w:tbl>
    <w:p w:rsidR="0017227E" w:rsidRPr="008D0935" w:rsidRDefault="0017227E" w:rsidP="008A6791">
      <w:pPr>
        <w:spacing w:line="240" w:lineRule="auto"/>
        <w:rPr>
          <w:rFonts w:ascii="Century Gothic" w:hAnsi="Century Gothic" w:cs="Arial"/>
        </w:rPr>
      </w:pPr>
    </w:p>
    <w:p w:rsidR="00352C2E" w:rsidRPr="008D0935" w:rsidRDefault="00352C2E" w:rsidP="00352C2E">
      <w:pPr>
        <w:spacing w:line="240" w:lineRule="auto"/>
        <w:ind w:left="360" w:hanging="360"/>
        <w:jc w:val="both"/>
        <w:rPr>
          <w:rFonts w:ascii="Century Gothic" w:hAnsi="Century Gothic" w:cs="Arial"/>
        </w:rPr>
      </w:pPr>
    </w:p>
    <w:p w:rsidR="003521A5" w:rsidRPr="008D0935" w:rsidRDefault="003521A5" w:rsidP="00352C2E">
      <w:pPr>
        <w:spacing w:line="240" w:lineRule="auto"/>
        <w:ind w:left="360" w:hanging="360"/>
        <w:jc w:val="both"/>
        <w:rPr>
          <w:rFonts w:ascii="Century Gothic" w:hAnsi="Century Gothic" w:cs="Arial"/>
        </w:rPr>
      </w:pPr>
    </w:p>
    <w:p w:rsidR="003521A5" w:rsidRPr="008D0935" w:rsidRDefault="003521A5" w:rsidP="00352C2E">
      <w:pPr>
        <w:spacing w:line="240" w:lineRule="auto"/>
        <w:ind w:left="360" w:hanging="360"/>
        <w:jc w:val="both"/>
        <w:rPr>
          <w:rFonts w:ascii="Century Gothic" w:hAnsi="Century Gothic" w:cs="Arial"/>
        </w:rPr>
      </w:pPr>
    </w:p>
    <w:p w:rsidR="003521A5" w:rsidRPr="008D0935" w:rsidRDefault="003521A5" w:rsidP="00352C2E">
      <w:pPr>
        <w:spacing w:line="240" w:lineRule="auto"/>
        <w:ind w:left="360" w:hanging="360"/>
        <w:jc w:val="both"/>
        <w:rPr>
          <w:rFonts w:ascii="Century Gothic" w:hAnsi="Century Gothic" w:cs="Arial"/>
        </w:rPr>
      </w:pPr>
    </w:p>
    <w:p w:rsidR="003521A5" w:rsidRPr="008D0935" w:rsidRDefault="003521A5" w:rsidP="00352C2E">
      <w:pPr>
        <w:spacing w:line="240" w:lineRule="auto"/>
        <w:ind w:left="360" w:hanging="360"/>
        <w:jc w:val="both"/>
        <w:rPr>
          <w:rFonts w:ascii="Century Gothic" w:hAnsi="Century Gothic" w:cs="Arial"/>
        </w:rPr>
      </w:pPr>
    </w:p>
    <w:p w:rsidR="003521A5" w:rsidRPr="008D0935" w:rsidRDefault="003521A5" w:rsidP="00352C2E">
      <w:pPr>
        <w:spacing w:line="240" w:lineRule="auto"/>
        <w:ind w:left="360" w:hanging="360"/>
        <w:jc w:val="both"/>
        <w:rPr>
          <w:rFonts w:ascii="Century Gothic" w:hAnsi="Century Gothic" w:cs="Arial"/>
        </w:rPr>
      </w:pPr>
    </w:p>
    <w:p w:rsidR="003521A5" w:rsidRPr="008D0935" w:rsidRDefault="003521A5" w:rsidP="00352C2E">
      <w:pPr>
        <w:spacing w:line="240" w:lineRule="auto"/>
        <w:ind w:left="360" w:hanging="360"/>
        <w:jc w:val="both"/>
        <w:rPr>
          <w:rFonts w:ascii="Century Gothic" w:hAnsi="Century Gothic" w:cs="Arial"/>
        </w:rPr>
      </w:pPr>
    </w:p>
    <w:p w:rsidR="00352C2E" w:rsidRPr="008D0935" w:rsidRDefault="00352C2E" w:rsidP="00352C2E">
      <w:pPr>
        <w:pStyle w:val="Prrafodelista"/>
        <w:spacing w:line="240" w:lineRule="auto"/>
        <w:ind w:left="360"/>
        <w:jc w:val="both"/>
        <w:rPr>
          <w:rFonts w:ascii="Century Gothic" w:hAnsi="Century Gothic" w:cs="Arial"/>
        </w:rPr>
        <w:sectPr w:rsidR="00352C2E" w:rsidRPr="008D0935" w:rsidSect="00805D4B">
          <w:headerReference w:type="even" r:id="rId107"/>
          <w:headerReference w:type="default" r:id="rId108"/>
          <w:type w:val="oddPage"/>
          <w:pgSz w:w="12242" w:h="15842" w:code="1"/>
          <w:pgMar w:top="1418" w:right="1418" w:bottom="1418" w:left="1418" w:header="709" w:footer="709" w:gutter="0"/>
          <w:cols w:space="708"/>
          <w:docGrid w:linePitch="360"/>
        </w:sectPr>
      </w:pPr>
    </w:p>
    <w:p w:rsidR="00352C2E" w:rsidRPr="008D0935" w:rsidRDefault="00352C2E" w:rsidP="00352C2E">
      <w:pPr>
        <w:pStyle w:val="IFTnormal"/>
        <w:spacing w:line="240" w:lineRule="auto"/>
        <w:ind w:left="720" w:hanging="360"/>
        <w:rPr>
          <w:rFonts w:ascii="Century Gothic" w:hAnsi="Century Gothic"/>
        </w:rPr>
      </w:pPr>
    </w:p>
    <w:p w:rsidR="00352C2E" w:rsidRPr="008D0935" w:rsidRDefault="00352C2E" w:rsidP="00352C2E">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6E2C7690" wp14:editId="3ACD5242">
                <wp:extent cx="5678303" cy="7528387"/>
                <wp:effectExtent l="38100" t="38100" r="36830" b="34925"/>
                <wp:docPr id="46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352C2E">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24527869" wp14:editId="0AE21B08">
                                  <wp:extent cx="2552700" cy="1438275"/>
                                  <wp:effectExtent l="0" t="0" r="0" b="9525"/>
                                  <wp:docPr id="48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352C2E">
                            <w:pPr>
                              <w:jc w:val="center"/>
                              <w:rPr>
                                <w:rFonts w:ascii="Century Gothic" w:hAnsi="Century Gothic" w:cs="Arial"/>
                                <w:b/>
                                <w:noProof/>
                                <w:color w:val="000000"/>
                                <w:sz w:val="26"/>
                                <w:szCs w:val="26"/>
                                <w:lang w:eastAsia="es-MX"/>
                              </w:rPr>
                            </w:pPr>
                          </w:p>
                          <w:p w:rsidR="00321AC3" w:rsidRDefault="00321AC3" w:rsidP="00352C2E">
                            <w:pPr>
                              <w:jc w:val="center"/>
                            </w:pPr>
                          </w:p>
                          <w:p w:rsidR="00321AC3" w:rsidRDefault="00321AC3" w:rsidP="00352C2E">
                            <w:pPr>
                              <w:pStyle w:val="Ttulo1"/>
                              <w:jc w:val="center"/>
                              <w:rPr>
                                <w:rFonts w:ascii="Century Gothic" w:hAnsi="Century Gothic"/>
                                <w:sz w:val="24"/>
                                <w:szCs w:val="24"/>
                                <w:u w:val="single"/>
                              </w:rPr>
                            </w:pPr>
                            <w:bookmarkStart w:id="2738" w:name="_Toc92974224"/>
                            <w:bookmarkStart w:id="2739" w:name="_Toc93052537"/>
                            <w:bookmarkStart w:id="2740" w:name="_Toc93056492"/>
                            <w:bookmarkStart w:id="2741" w:name="_Toc125393558"/>
                            <w:bookmarkStart w:id="2742" w:name="_Toc128478082"/>
                            <w:bookmarkStart w:id="2743" w:name="_Toc139012295"/>
                            <w:r w:rsidRPr="006B0514">
                              <w:rPr>
                                <w:rFonts w:ascii="Century Gothic" w:hAnsi="Century Gothic"/>
                                <w:sz w:val="24"/>
                                <w:szCs w:val="24"/>
                                <w:u w:val="single"/>
                              </w:rPr>
                              <w:t xml:space="preserve">ANEXO </w:t>
                            </w:r>
                            <w:r>
                              <w:rPr>
                                <w:rFonts w:ascii="Century Gothic" w:hAnsi="Century Gothic"/>
                                <w:sz w:val="24"/>
                                <w:szCs w:val="24"/>
                                <w:u w:val="single"/>
                              </w:rPr>
                              <w:t>G2</w:t>
                            </w:r>
                            <w:bookmarkEnd w:id="2738"/>
                            <w:bookmarkEnd w:id="2739"/>
                            <w:bookmarkEnd w:id="2740"/>
                            <w:bookmarkEnd w:id="2741"/>
                            <w:bookmarkEnd w:id="2742"/>
                            <w:bookmarkEnd w:id="2743"/>
                          </w:p>
                          <w:p w:rsidR="00321AC3" w:rsidRDefault="00321AC3" w:rsidP="00352C2E">
                            <w:pPr>
                              <w:rPr>
                                <w:lang w:val="es-ES" w:eastAsia="es-ES"/>
                              </w:rPr>
                            </w:pPr>
                          </w:p>
                          <w:p w:rsidR="00321AC3" w:rsidRDefault="00321AC3" w:rsidP="00352C2E">
                            <w:pPr>
                              <w:rPr>
                                <w:lang w:val="es-ES" w:eastAsia="es-ES"/>
                              </w:rPr>
                            </w:pPr>
                          </w:p>
                          <w:p w:rsidR="00321AC3" w:rsidRDefault="00321AC3" w:rsidP="00352C2E">
                            <w:pPr>
                              <w:jc w:val="center"/>
                              <w:rPr>
                                <w:rFonts w:ascii="Century Gothic" w:eastAsia="Calibri" w:hAnsi="Century Gothic" w:cs="Arial"/>
                                <w:b/>
                                <w:sz w:val="26"/>
                                <w:szCs w:val="26"/>
                              </w:rPr>
                            </w:pPr>
                            <w:r w:rsidRPr="00352C2E">
                              <w:rPr>
                                <w:rFonts w:ascii="Century Gothic" w:eastAsia="Calibri" w:hAnsi="Century Gothic" w:cs="Arial"/>
                                <w:b/>
                                <w:sz w:val="26"/>
                                <w:szCs w:val="26"/>
                              </w:rPr>
                              <w:t>Requerimientos mínimos para la interoperabilidad de los Módems de los CS con la red de acceso Xdsl</w:t>
                            </w:r>
                          </w:p>
                          <w:p w:rsidR="00321AC3" w:rsidRDefault="00321AC3" w:rsidP="00352C2E">
                            <w:pPr>
                              <w:jc w:val="center"/>
                              <w:rPr>
                                <w:rFonts w:ascii="Century Gothic" w:eastAsia="Calibri" w:hAnsi="Century Gothic" w:cs="Arial"/>
                                <w:b/>
                                <w:sz w:val="26"/>
                                <w:szCs w:val="26"/>
                              </w:rPr>
                            </w:pPr>
                          </w:p>
                          <w:p w:rsidR="00321AC3" w:rsidRPr="006B0514" w:rsidRDefault="00321AC3" w:rsidP="00352C2E">
                            <w:pPr>
                              <w:jc w:val="center"/>
                              <w:rPr>
                                <w:lang w:val="es-ES" w:eastAsia="es-ES"/>
                              </w:rPr>
                            </w:pPr>
                          </w:p>
                          <w:p w:rsidR="00321AC3" w:rsidRPr="008A6791" w:rsidRDefault="00321AC3" w:rsidP="00352C2E">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352C2E">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352C2E">
                            <w:pPr>
                              <w:jc w:val="center"/>
                              <w:rPr>
                                <w:rFonts w:ascii="Century Gothic" w:hAnsi="Century Gothic"/>
                                <w:b/>
                                <w:bCs/>
                                <w:sz w:val="24"/>
                                <w:szCs w:val="24"/>
                              </w:rPr>
                            </w:pPr>
                          </w:p>
                          <w:p w:rsidR="00321AC3" w:rsidRPr="008A6791" w:rsidRDefault="00321AC3" w:rsidP="00352C2E">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A6B7938" id="_x0000_s1036"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" filled="f" strokecolor="#009ad9" strokeweight="6pt">
                <v:stroke joinstyle="miter"/>
                <v:path arrowok="t"/>
                <v:textbox>
                  <w:txbxContent>
                    <w:p w:rsidR="00321AC3" w:rsidRDefault="00321AC3" w:rsidP="00352C2E">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BA0678F" wp14:editId="63B1C3B8">
                            <wp:extent cx="2552700" cy="1438275"/>
                            <wp:effectExtent l="0" t="0" r="0" b="9525"/>
                            <wp:docPr id="48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352C2E">
                      <w:pPr>
                        <w:jc w:val="center"/>
                        <w:rPr>
                          <w:rFonts w:ascii="Century Gothic" w:hAnsi="Century Gothic" w:cs="Arial"/>
                          <w:b/>
                          <w:noProof/>
                          <w:color w:val="000000"/>
                          <w:sz w:val="26"/>
                          <w:szCs w:val="26"/>
                          <w:lang w:eastAsia="es-MX"/>
                        </w:rPr>
                      </w:pPr>
                    </w:p>
                    <w:p w:rsidR="00321AC3" w:rsidRDefault="00321AC3" w:rsidP="00352C2E">
                      <w:pPr>
                        <w:jc w:val="center"/>
                      </w:pPr>
                    </w:p>
                    <w:p w:rsidR="00321AC3" w:rsidRDefault="00321AC3" w:rsidP="00352C2E">
                      <w:pPr>
                        <w:pStyle w:val="Ttulo1"/>
                        <w:jc w:val="center"/>
                        <w:rPr>
                          <w:rFonts w:ascii="Century Gothic" w:hAnsi="Century Gothic"/>
                          <w:sz w:val="24"/>
                          <w:szCs w:val="24"/>
                          <w:u w:val="single"/>
                        </w:rPr>
                      </w:pPr>
                      <w:bookmarkStart w:id="21596" w:name="_Toc92974224"/>
                      <w:bookmarkStart w:id="21597" w:name="_Toc93052537"/>
                      <w:bookmarkStart w:id="21598" w:name="_Toc93056492"/>
                      <w:bookmarkStart w:id="21599" w:name="_Toc125393558"/>
                      <w:bookmarkStart w:id="21600" w:name="_Toc128478082"/>
                      <w:bookmarkStart w:id="21601" w:name="_Toc139012295"/>
                      <w:r w:rsidRPr="006B0514">
                        <w:rPr>
                          <w:rFonts w:ascii="Century Gothic" w:hAnsi="Century Gothic"/>
                          <w:sz w:val="24"/>
                          <w:szCs w:val="24"/>
                          <w:u w:val="single"/>
                        </w:rPr>
                        <w:t xml:space="preserve">ANEXO </w:t>
                      </w:r>
                      <w:r>
                        <w:rPr>
                          <w:rFonts w:ascii="Century Gothic" w:hAnsi="Century Gothic"/>
                          <w:sz w:val="24"/>
                          <w:szCs w:val="24"/>
                          <w:u w:val="single"/>
                        </w:rPr>
                        <w:t>G2</w:t>
                      </w:r>
                      <w:bookmarkEnd w:id="21596"/>
                      <w:bookmarkEnd w:id="21597"/>
                      <w:bookmarkEnd w:id="21598"/>
                      <w:bookmarkEnd w:id="21599"/>
                      <w:bookmarkEnd w:id="21600"/>
                      <w:bookmarkEnd w:id="21601"/>
                    </w:p>
                    <w:p w:rsidR="00321AC3" w:rsidRDefault="00321AC3" w:rsidP="00352C2E">
                      <w:pPr>
                        <w:rPr>
                          <w:lang w:val="es-ES" w:eastAsia="es-ES"/>
                        </w:rPr>
                      </w:pPr>
                    </w:p>
                    <w:p w:rsidR="00321AC3" w:rsidRDefault="00321AC3" w:rsidP="00352C2E">
                      <w:pPr>
                        <w:rPr>
                          <w:lang w:val="es-ES" w:eastAsia="es-ES"/>
                        </w:rPr>
                      </w:pPr>
                    </w:p>
                    <w:p w:rsidR="00321AC3" w:rsidRDefault="00321AC3" w:rsidP="00352C2E">
                      <w:pPr>
                        <w:jc w:val="center"/>
                        <w:rPr>
                          <w:rFonts w:ascii="Century Gothic" w:eastAsia="Calibri" w:hAnsi="Century Gothic" w:cs="Arial"/>
                          <w:b/>
                          <w:sz w:val="26"/>
                          <w:szCs w:val="26"/>
                        </w:rPr>
                      </w:pPr>
                      <w:r w:rsidRPr="00352C2E">
                        <w:rPr>
                          <w:rFonts w:ascii="Century Gothic" w:eastAsia="Calibri" w:hAnsi="Century Gothic" w:cs="Arial"/>
                          <w:b/>
                          <w:sz w:val="26"/>
                          <w:szCs w:val="26"/>
                        </w:rPr>
                        <w:t>Requerimientos mínimos para la interoperabilidad de los Módems de los CS con la red de acceso Xdsl</w:t>
                      </w:r>
                    </w:p>
                    <w:p w:rsidR="00321AC3" w:rsidRDefault="00321AC3" w:rsidP="00352C2E">
                      <w:pPr>
                        <w:jc w:val="center"/>
                        <w:rPr>
                          <w:rFonts w:ascii="Century Gothic" w:eastAsia="Calibri" w:hAnsi="Century Gothic" w:cs="Arial"/>
                          <w:b/>
                          <w:sz w:val="26"/>
                          <w:szCs w:val="26"/>
                        </w:rPr>
                      </w:pPr>
                    </w:p>
                    <w:p w:rsidR="00321AC3" w:rsidRPr="006B0514" w:rsidRDefault="00321AC3" w:rsidP="00352C2E">
                      <w:pPr>
                        <w:jc w:val="center"/>
                        <w:rPr>
                          <w:lang w:val="es-ES" w:eastAsia="es-ES"/>
                        </w:rPr>
                      </w:pPr>
                    </w:p>
                    <w:p w:rsidR="00321AC3" w:rsidRPr="008A6791" w:rsidRDefault="00321AC3" w:rsidP="00352C2E">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352C2E">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352C2E">
                      <w:pPr>
                        <w:jc w:val="center"/>
                        <w:rPr>
                          <w:rFonts w:ascii="Century Gothic" w:hAnsi="Century Gothic"/>
                          <w:b/>
                          <w:bCs/>
                          <w:sz w:val="24"/>
                          <w:szCs w:val="24"/>
                        </w:rPr>
                      </w:pPr>
                    </w:p>
                    <w:p w:rsidR="00321AC3" w:rsidRPr="008A6791" w:rsidRDefault="00321AC3" w:rsidP="00352C2E">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p w:rsidR="00321AC3" w:rsidRDefault="00321AC3" w:rsidP="00352C2E">
                      <w:pPr>
                        <w:spacing w:line="360" w:lineRule="auto"/>
                        <w:jc w:val="center"/>
                        <w:rPr>
                          <w:rFonts w:ascii="Century Gothic" w:hAnsi="Century Gothic" w:cs="Arial"/>
                          <w:b/>
                          <w:sz w:val="24"/>
                          <w:szCs w:val="24"/>
                          <w:lang w:val="es-ES"/>
                        </w:rPr>
                      </w:pPr>
                    </w:p>
                  </w:txbxContent>
                </v:textbox>
                <w10:anchorlock/>
              </v:roundrect>
            </w:pict>
          </mc:Fallback>
        </mc:AlternateContent>
      </w:r>
    </w:p>
    <w:p w:rsidR="00352C2E" w:rsidRPr="008D0935" w:rsidRDefault="00352C2E" w:rsidP="00352C2E">
      <w:pPr>
        <w:pStyle w:val="Texto1"/>
        <w:spacing w:after="200"/>
        <w:rPr>
          <w:rFonts w:ascii="Century Gothic" w:hAnsi="Century Gothic" w:cs="Arial"/>
          <w:b/>
        </w:rPr>
      </w:pPr>
    </w:p>
    <w:p w:rsidR="00352C2E" w:rsidRPr="008D0935" w:rsidRDefault="00352C2E" w:rsidP="00352C2E">
      <w:pPr>
        <w:spacing w:line="240" w:lineRule="auto"/>
        <w:rPr>
          <w:rFonts w:ascii="Century Gothic" w:hAnsi="Century Gothic" w:cs="Arial"/>
          <w:b/>
          <w:color w:val="000000" w:themeColor="text1"/>
          <w:sz w:val="24"/>
        </w:rPr>
        <w:sectPr w:rsidR="00352C2E" w:rsidRPr="008D0935" w:rsidSect="00805D4B">
          <w:headerReference w:type="default" r:id="rId109"/>
          <w:headerReference w:type="first" r:id="rId110"/>
          <w:type w:val="oddPage"/>
          <w:pgSz w:w="12242" w:h="15842" w:code="1"/>
          <w:pgMar w:top="1418" w:right="1418" w:bottom="1418" w:left="1418" w:header="709" w:footer="709" w:gutter="0"/>
          <w:cols w:space="720"/>
          <w:titlePg/>
          <w:docGrid w:linePitch="326"/>
        </w:sectPr>
      </w:pPr>
    </w:p>
    <w:p w:rsidR="0017227E" w:rsidRPr="008D0935" w:rsidRDefault="0017227E" w:rsidP="004710AD">
      <w:pPr>
        <w:pStyle w:val="Ttulo1"/>
        <w:spacing w:line="264" w:lineRule="auto"/>
        <w:ind w:left="357"/>
        <w:jc w:val="center"/>
        <w:rPr>
          <w:rFonts w:ascii="Century Gothic" w:hAnsi="Century Gothic"/>
        </w:rPr>
      </w:pPr>
      <w:bookmarkStart w:id="2744" w:name="_Toc92974225"/>
      <w:bookmarkStart w:id="2745" w:name="_Toc93052538"/>
      <w:bookmarkStart w:id="2746" w:name="_Toc93056493"/>
      <w:bookmarkStart w:id="2747" w:name="_Toc125393559"/>
      <w:bookmarkStart w:id="2748" w:name="_Toc139012296"/>
      <w:r w:rsidRPr="008D0935">
        <w:rPr>
          <w:rFonts w:ascii="Century Gothic" w:hAnsi="Century Gothic"/>
        </w:rPr>
        <w:lastRenderedPageBreak/>
        <w:t>ANEXO G2</w:t>
      </w:r>
      <w:bookmarkEnd w:id="2744"/>
      <w:bookmarkEnd w:id="2745"/>
      <w:bookmarkEnd w:id="2746"/>
      <w:bookmarkEnd w:id="2747"/>
      <w:bookmarkEnd w:id="2748"/>
    </w:p>
    <w:p w:rsidR="0017227E" w:rsidRPr="008D0935" w:rsidRDefault="0017227E" w:rsidP="004710AD">
      <w:pPr>
        <w:pStyle w:val="Ttulo1"/>
        <w:spacing w:line="264" w:lineRule="auto"/>
        <w:ind w:left="357"/>
        <w:jc w:val="center"/>
        <w:rPr>
          <w:rFonts w:ascii="Century Gothic" w:hAnsi="Century Gothic"/>
        </w:rPr>
      </w:pPr>
      <w:bookmarkStart w:id="2749" w:name="_Hlk92970480"/>
      <w:bookmarkStart w:id="2750" w:name="_Toc92974226"/>
      <w:bookmarkStart w:id="2751" w:name="_Toc93052539"/>
      <w:bookmarkStart w:id="2752" w:name="_Toc93056494"/>
      <w:bookmarkStart w:id="2753" w:name="_Toc125393560"/>
      <w:bookmarkStart w:id="2754" w:name="_Toc139012297"/>
      <w:r w:rsidRPr="008D0935">
        <w:rPr>
          <w:rFonts w:ascii="Century Gothic" w:hAnsi="Century Gothic"/>
        </w:rPr>
        <w:t>Requerimientos mínimos para la interoperabilidad de los Módems de los CS con la red de acceso xDSL</w:t>
      </w:r>
      <w:bookmarkEnd w:id="2749"/>
      <w:r w:rsidRPr="008D0935">
        <w:rPr>
          <w:rFonts w:ascii="Century Gothic" w:hAnsi="Century Gothic"/>
        </w:rPr>
        <w:t>.</w:t>
      </w:r>
      <w:bookmarkEnd w:id="2750"/>
      <w:bookmarkEnd w:id="2751"/>
      <w:bookmarkEnd w:id="2752"/>
      <w:bookmarkEnd w:id="2753"/>
      <w:bookmarkEnd w:id="2754"/>
    </w:p>
    <w:p w:rsidR="004710AD" w:rsidRPr="008D0935" w:rsidRDefault="004710AD" w:rsidP="002C2D24">
      <w:pPr>
        <w:spacing w:line="264" w:lineRule="auto"/>
        <w:rPr>
          <w:rFonts w:ascii="Century Gothic" w:hAnsi="Century Gothic" w:cs="Arial"/>
        </w:rPr>
      </w:pPr>
      <w:bookmarkStart w:id="2755" w:name="_Toc428882318"/>
      <w:bookmarkStart w:id="2756" w:name="_Toc92974227"/>
    </w:p>
    <w:p w:rsidR="0017227E" w:rsidRPr="008D0935" w:rsidRDefault="00292FEC" w:rsidP="004710AD">
      <w:pPr>
        <w:pStyle w:val="Ttulo1"/>
        <w:spacing w:line="264" w:lineRule="auto"/>
        <w:rPr>
          <w:rFonts w:ascii="Century Gothic" w:hAnsi="Century Gothic"/>
          <w:bCs/>
        </w:rPr>
      </w:pPr>
      <w:bookmarkStart w:id="2757" w:name="_Toc93052540"/>
      <w:bookmarkStart w:id="2758" w:name="_Toc93056495"/>
      <w:bookmarkStart w:id="2759" w:name="_Toc125393561"/>
      <w:bookmarkStart w:id="2760" w:name="_Toc139012298"/>
      <w:r w:rsidRPr="008D0935">
        <w:rPr>
          <w:rFonts w:ascii="Century Gothic" w:hAnsi="Century Gothic"/>
          <w:bCs/>
        </w:rPr>
        <w:t xml:space="preserve">1. </w:t>
      </w:r>
      <w:r w:rsidR="0017227E" w:rsidRPr="008D0935">
        <w:rPr>
          <w:rFonts w:ascii="Century Gothic" w:hAnsi="Century Gothic"/>
          <w:bCs/>
        </w:rPr>
        <w:t>Objetivos</w:t>
      </w:r>
      <w:bookmarkEnd w:id="2755"/>
      <w:bookmarkEnd w:id="2756"/>
      <w:bookmarkEnd w:id="2757"/>
      <w:bookmarkEnd w:id="2758"/>
      <w:bookmarkEnd w:id="2759"/>
      <w:bookmarkEnd w:id="2760"/>
    </w:p>
    <w:p w:rsidR="0017227E" w:rsidRPr="008D0935" w:rsidRDefault="0017227E" w:rsidP="004710AD">
      <w:pPr>
        <w:spacing w:line="264" w:lineRule="auto"/>
        <w:jc w:val="both"/>
        <w:rPr>
          <w:rFonts w:ascii="Century Gothic" w:hAnsi="Century Gothic" w:cs="Arial"/>
        </w:rPr>
      </w:pPr>
      <w:r w:rsidRPr="008D0935">
        <w:rPr>
          <w:rFonts w:ascii="Century Gothic" w:hAnsi="Century Gothic" w:cs="Arial"/>
        </w:rPr>
        <w:t>Definir los criterios de aceptación para los Módems que los CS presenten para evaluación, para validar que cumplen con los requerimientos mínimos de interoperabilidad con los equipos xDSL.</w:t>
      </w:r>
    </w:p>
    <w:p w:rsidR="0017227E" w:rsidRPr="008D0935" w:rsidRDefault="0017227E" w:rsidP="004710AD">
      <w:pPr>
        <w:spacing w:line="264" w:lineRule="auto"/>
        <w:rPr>
          <w:rFonts w:ascii="Century Gothic" w:hAnsi="Century Gothic" w:cs="Arial"/>
        </w:rPr>
      </w:pPr>
    </w:p>
    <w:p w:rsidR="0017227E" w:rsidRPr="008D0935" w:rsidRDefault="00292FEC" w:rsidP="004710AD">
      <w:pPr>
        <w:pStyle w:val="Ttulo1"/>
        <w:spacing w:line="264" w:lineRule="auto"/>
        <w:rPr>
          <w:rFonts w:ascii="Century Gothic" w:hAnsi="Century Gothic"/>
          <w:b w:val="0"/>
        </w:rPr>
      </w:pPr>
      <w:bookmarkStart w:id="2761" w:name="_Toc428882319"/>
      <w:bookmarkStart w:id="2762" w:name="_Toc92974228"/>
      <w:bookmarkStart w:id="2763" w:name="_Toc93052541"/>
      <w:bookmarkStart w:id="2764" w:name="_Toc93056496"/>
      <w:bookmarkStart w:id="2765" w:name="_Toc125393562"/>
      <w:bookmarkStart w:id="2766" w:name="_Toc139012299"/>
      <w:r w:rsidRPr="008D0935">
        <w:rPr>
          <w:rFonts w:ascii="Century Gothic" w:hAnsi="Century Gothic"/>
        </w:rPr>
        <w:t xml:space="preserve">2. </w:t>
      </w:r>
      <w:r w:rsidR="0017227E" w:rsidRPr="008D0935">
        <w:rPr>
          <w:rFonts w:ascii="Century Gothic" w:hAnsi="Century Gothic"/>
        </w:rPr>
        <w:t>Premisas</w:t>
      </w:r>
      <w:bookmarkEnd w:id="2761"/>
      <w:bookmarkEnd w:id="2762"/>
      <w:bookmarkEnd w:id="2763"/>
      <w:bookmarkEnd w:id="2764"/>
      <w:bookmarkEnd w:id="2765"/>
      <w:bookmarkEnd w:id="2766"/>
    </w:p>
    <w:p w:rsidR="0017227E" w:rsidRPr="008D0935" w:rsidRDefault="0017227E">
      <w:pPr>
        <w:pStyle w:val="Prrafodelista"/>
        <w:numPr>
          <w:ilvl w:val="0"/>
          <w:numId w:val="226"/>
        </w:numPr>
        <w:spacing w:after="60" w:line="264" w:lineRule="auto"/>
        <w:ind w:right="51"/>
        <w:jc w:val="both"/>
        <w:rPr>
          <w:rFonts w:ascii="Century Gothic" w:hAnsi="Century Gothic" w:cs="Arial"/>
        </w:rPr>
      </w:pPr>
      <w:r w:rsidRPr="008D0935">
        <w:rPr>
          <w:rFonts w:ascii="Century Gothic" w:hAnsi="Century Gothic" w:cs="Arial"/>
        </w:rPr>
        <w:t xml:space="preserve">Este documento lista los requerimientos mínimos que tienen que cumplir los Módems de los </w:t>
      </w:r>
      <w:r w:rsidR="00367744" w:rsidRPr="008D0935">
        <w:rPr>
          <w:rFonts w:ascii="Century Gothic" w:hAnsi="Century Gothic" w:cs="Arial"/>
        </w:rPr>
        <w:t>CS</w:t>
      </w:r>
      <w:r w:rsidRPr="008D0935">
        <w:rPr>
          <w:rFonts w:ascii="Century Gothic" w:hAnsi="Century Gothic" w:cs="Arial"/>
        </w:rPr>
        <w:t xml:space="preserve"> para validar la interoperabilidad con los equipos xDSL de la red de acceso.</w:t>
      </w:r>
    </w:p>
    <w:p w:rsidR="0017227E" w:rsidRPr="008D0935" w:rsidRDefault="0017227E">
      <w:pPr>
        <w:pStyle w:val="Prrafodelista"/>
        <w:numPr>
          <w:ilvl w:val="0"/>
          <w:numId w:val="226"/>
        </w:numPr>
        <w:spacing w:line="264" w:lineRule="auto"/>
        <w:ind w:right="51"/>
        <w:jc w:val="both"/>
        <w:rPr>
          <w:rFonts w:ascii="Century Gothic" w:hAnsi="Century Gothic" w:cs="Arial"/>
        </w:rPr>
      </w:pPr>
      <w:r w:rsidRPr="008D0935">
        <w:rPr>
          <w:rFonts w:ascii="Century Gothic" w:hAnsi="Century Gothic" w:cs="Arial"/>
        </w:rPr>
        <w:t xml:space="preserve">Cualquier otra funcionalidad de capa superior que el </w:t>
      </w:r>
      <w:r w:rsidR="00367744" w:rsidRPr="008D0935">
        <w:rPr>
          <w:rFonts w:ascii="Century Gothic" w:hAnsi="Century Gothic" w:cs="Arial"/>
        </w:rPr>
        <w:t>CS</w:t>
      </w:r>
      <w:r w:rsidRPr="008D0935">
        <w:rPr>
          <w:rFonts w:ascii="Century Gothic" w:hAnsi="Century Gothic" w:cs="Arial"/>
        </w:rPr>
        <w:t xml:space="preserve"> quiera incorporar a su Módem, no se considerará como tema de evaluación y será total responsabilidad del C</w:t>
      </w:r>
      <w:r w:rsidR="00367744" w:rsidRPr="008D0935">
        <w:rPr>
          <w:rFonts w:ascii="Century Gothic" w:hAnsi="Century Gothic" w:cs="Arial"/>
        </w:rPr>
        <w:t>S</w:t>
      </w:r>
      <w:r w:rsidRPr="008D0935">
        <w:rPr>
          <w:rFonts w:ascii="Century Gothic" w:hAnsi="Century Gothic" w:cs="Arial"/>
        </w:rPr>
        <w:t>.</w:t>
      </w:r>
    </w:p>
    <w:p w:rsidR="00824EB3" w:rsidRPr="008D0935" w:rsidRDefault="00824EB3" w:rsidP="004710AD">
      <w:pPr>
        <w:spacing w:line="264" w:lineRule="auto"/>
        <w:ind w:left="714" w:right="51" w:hanging="357"/>
        <w:jc w:val="both"/>
        <w:rPr>
          <w:rFonts w:ascii="Century Gothic" w:hAnsi="Century Gothic" w:cs="Arial"/>
        </w:rPr>
      </w:pPr>
    </w:p>
    <w:p w:rsidR="0017227E" w:rsidRPr="008D0935" w:rsidRDefault="00292FEC" w:rsidP="004710AD">
      <w:pPr>
        <w:pStyle w:val="Ttulo1"/>
        <w:spacing w:line="264" w:lineRule="auto"/>
        <w:rPr>
          <w:rFonts w:ascii="Century Gothic" w:hAnsi="Century Gothic"/>
          <w:b w:val="0"/>
        </w:rPr>
      </w:pPr>
      <w:bookmarkStart w:id="2767" w:name="_Toc428882320"/>
      <w:bookmarkStart w:id="2768" w:name="_Toc92974229"/>
      <w:bookmarkStart w:id="2769" w:name="_Toc93052542"/>
      <w:bookmarkStart w:id="2770" w:name="_Toc93056497"/>
      <w:bookmarkStart w:id="2771" w:name="_Toc125393563"/>
      <w:bookmarkStart w:id="2772" w:name="_Toc139012300"/>
      <w:r w:rsidRPr="008D0935">
        <w:rPr>
          <w:rFonts w:ascii="Century Gothic" w:hAnsi="Century Gothic"/>
        </w:rPr>
        <w:t xml:space="preserve">3. </w:t>
      </w:r>
      <w:r w:rsidR="0017227E" w:rsidRPr="008D0935">
        <w:rPr>
          <w:rFonts w:ascii="Century Gothic" w:hAnsi="Century Gothic"/>
        </w:rPr>
        <w:t>Criterios de aceptación.</w:t>
      </w:r>
      <w:bookmarkEnd w:id="2767"/>
      <w:bookmarkEnd w:id="2768"/>
      <w:bookmarkEnd w:id="2769"/>
      <w:bookmarkEnd w:id="2770"/>
      <w:bookmarkEnd w:id="2771"/>
      <w:bookmarkEnd w:id="2772"/>
    </w:p>
    <w:p w:rsidR="0017227E" w:rsidRPr="008D0935" w:rsidRDefault="0017227E" w:rsidP="00333C26">
      <w:pPr>
        <w:spacing w:after="120" w:line="264" w:lineRule="auto"/>
        <w:ind w:left="426" w:hanging="426"/>
        <w:jc w:val="both"/>
        <w:rPr>
          <w:rFonts w:ascii="Century Gothic" w:hAnsi="Century Gothic" w:cs="Arial"/>
        </w:rPr>
      </w:pPr>
      <w:r w:rsidRPr="008D0935">
        <w:rPr>
          <w:rFonts w:ascii="Century Gothic" w:hAnsi="Century Gothic" w:cs="Arial"/>
        </w:rPr>
        <w:t>Para verificar la adecuada interoperabilidad del Módem con los equipos xDSL de la red de acceso., el Módem deberá cumplir con los siguientes criterios mandatorios de tecnología DSL hacia la WAN:</w:t>
      </w:r>
    </w:p>
    <w:p w:rsidR="0017227E" w:rsidRPr="008D0935" w:rsidRDefault="003B1A36" w:rsidP="00333C26">
      <w:pPr>
        <w:tabs>
          <w:tab w:val="left" w:pos="567"/>
        </w:tabs>
        <w:spacing w:after="120" w:line="264" w:lineRule="auto"/>
        <w:ind w:left="426" w:hanging="426"/>
        <w:jc w:val="both"/>
        <w:rPr>
          <w:rFonts w:ascii="Century Gothic" w:hAnsi="Century Gothic" w:cs="Arial"/>
          <w:bCs/>
        </w:rPr>
      </w:pPr>
      <w:r w:rsidRPr="008D0935">
        <w:rPr>
          <w:rFonts w:ascii="Century Gothic" w:hAnsi="Century Gothic" w:cs="Arial"/>
          <w:bCs/>
          <w:szCs w:val="24"/>
        </w:rPr>
        <w:t>1.</w:t>
      </w:r>
      <w:r w:rsidRPr="008D0935">
        <w:rPr>
          <w:rFonts w:ascii="Century Gothic" w:hAnsi="Century Gothic" w:cs="Arial"/>
          <w:bCs/>
          <w:szCs w:val="24"/>
        </w:rPr>
        <w:tab/>
      </w:r>
      <w:r w:rsidR="0017227E" w:rsidRPr="008D0935">
        <w:rPr>
          <w:rFonts w:ascii="Century Gothic" w:hAnsi="Century Gothic" w:cs="Arial"/>
          <w:bCs/>
        </w:rPr>
        <w:t>Cumplir con la recomendación ITU-T G.994.1 Handshake procedures for digital subscriber line (DSL) transceivers.</w:t>
      </w:r>
    </w:p>
    <w:p w:rsidR="0017227E" w:rsidRPr="008D0935" w:rsidRDefault="003B1A36" w:rsidP="00333C26">
      <w:pPr>
        <w:tabs>
          <w:tab w:val="left" w:pos="567"/>
        </w:tabs>
        <w:spacing w:after="120" w:line="264" w:lineRule="auto"/>
        <w:ind w:left="426" w:hanging="426"/>
        <w:jc w:val="both"/>
        <w:rPr>
          <w:rFonts w:ascii="Century Gothic" w:hAnsi="Century Gothic" w:cs="Arial"/>
          <w:bCs/>
        </w:rPr>
      </w:pPr>
      <w:r w:rsidRPr="008D0935">
        <w:rPr>
          <w:rFonts w:ascii="Century Gothic" w:hAnsi="Century Gothic" w:cs="Arial"/>
          <w:bCs/>
          <w:szCs w:val="24"/>
        </w:rPr>
        <w:t>2.</w:t>
      </w:r>
      <w:r w:rsidRPr="008D0935">
        <w:rPr>
          <w:rFonts w:ascii="Century Gothic" w:hAnsi="Century Gothic" w:cs="Arial"/>
          <w:bCs/>
          <w:szCs w:val="24"/>
        </w:rPr>
        <w:tab/>
      </w:r>
      <w:r w:rsidR="0017227E" w:rsidRPr="008D0935">
        <w:rPr>
          <w:rFonts w:ascii="Century Gothic" w:hAnsi="Century Gothic" w:cs="Arial"/>
          <w:bCs/>
        </w:rPr>
        <w:t>Cumplir con la recomendación ITU-T G.998.4 Improved impulse noise protection for DSL transceivers.</w:t>
      </w:r>
    </w:p>
    <w:p w:rsidR="0017227E" w:rsidRPr="008D0935" w:rsidRDefault="003B1A36" w:rsidP="00333C26">
      <w:pPr>
        <w:tabs>
          <w:tab w:val="left" w:pos="567"/>
        </w:tabs>
        <w:spacing w:after="120" w:line="264" w:lineRule="auto"/>
        <w:ind w:left="426" w:hanging="426"/>
        <w:jc w:val="both"/>
        <w:rPr>
          <w:rFonts w:ascii="Century Gothic" w:hAnsi="Century Gothic" w:cs="Arial"/>
          <w:bCs/>
        </w:rPr>
      </w:pPr>
      <w:r w:rsidRPr="008D0935">
        <w:rPr>
          <w:rFonts w:ascii="Century Gothic" w:hAnsi="Century Gothic" w:cs="Arial"/>
          <w:bCs/>
          <w:szCs w:val="24"/>
        </w:rPr>
        <w:t>3.</w:t>
      </w:r>
      <w:r w:rsidRPr="008D0935">
        <w:rPr>
          <w:rFonts w:ascii="Century Gothic" w:hAnsi="Century Gothic" w:cs="Arial"/>
          <w:bCs/>
          <w:szCs w:val="24"/>
        </w:rPr>
        <w:tab/>
      </w:r>
      <w:r w:rsidR="0017227E" w:rsidRPr="008D0935">
        <w:rPr>
          <w:rFonts w:ascii="Century Gothic" w:hAnsi="Century Gothic" w:cs="Arial"/>
          <w:bCs/>
        </w:rPr>
        <w:t>Capacidad multiDSL, el Módem debe ser capaz de censar el sistema Multi-DSL del puerto del DSLAM y sincronizar al puerto sin requerir una actualización de firmware.</w:t>
      </w:r>
    </w:p>
    <w:p w:rsidR="0017227E" w:rsidRPr="008D0935" w:rsidRDefault="003B1A36" w:rsidP="00333C26">
      <w:pPr>
        <w:tabs>
          <w:tab w:val="left" w:pos="567"/>
        </w:tabs>
        <w:spacing w:after="120" w:line="264" w:lineRule="auto"/>
        <w:ind w:left="426" w:hanging="426"/>
        <w:jc w:val="both"/>
        <w:rPr>
          <w:rFonts w:ascii="Century Gothic" w:hAnsi="Century Gothic" w:cs="Arial"/>
          <w:bCs/>
          <w:i/>
        </w:rPr>
      </w:pPr>
      <w:r w:rsidRPr="008D0935">
        <w:rPr>
          <w:rFonts w:ascii="Century Gothic" w:hAnsi="Century Gothic" w:cs="Arial"/>
          <w:bCs/>
          <w:szCs w:val="24"/>
        </w:rPr>
        <w:t>4.</w:t>
      </w:r>
      <w:r w:rsidRPr="008D0935">
        <w:rPr>
          <w:rFonts w:ascii="Century Gothic" w:hAnsi="Century Gothic" w:cs="Arial"/>
          <w:bCs/>
          <w:szCs w:val="24"/>
        </w:rPr>
        <w:tab/>
      </w:r>
      <w:r w:rsidR="0017227E" w:rsidRPr="008D0935">
        <w:rPr>
          <w:rFonts w:ascii="Century Gothic" w:hAnsi="Century Gothic" w:cs="Arial"/>
          <w:bCs/>
        </w:rPr>
        <w:t>Función de ahorro de potencia estado L2.</w:t>
      </w:r>
    </w:p>
    <w:p w:rsidR="0017227E" w:rsidRPr="008D0935" w:rsidRDefault="003B1A36" w:rsidP="00333C26">
      <w:pPr>
        <w:tabs>
          <w:tab w:val="left" w:pos="567"/>
        </w:tabs>
        <w:spacing w:after="120" w:line="264" w:lineRule="auto"/>
        <w:ind w:left="426" w:hanging="426"/>
        <w:jc w:val="both"/>
        <w:rPr>
          <w:rFonts w:ascii="Century Gothic" w:hAnsi="Century Gothic" w:cs="Arial"/>
          <w:bCs/>
          <w:i/>
        </w:rPr>
      </w:pPr>
      <w:r w:rsidRPr="008D0935">
        <w:rPr>
          <w:rFonts w:ascii="Century Gothic" w:hAnsi="Century Gothic" w:cs="Arial"/>
          <w:bCs/>
          <w:szCs w:val="24"/>
        </w:rPr>
        <w:t>5.</w:t>
      </w:r>
      <w:r w:rsidRPr="008D0935">
        <w:rPr>
          <w:rFonts w:ascii="Century Gothic" w:hAnsi="Century Gothic" w:cs="Arial"/>
          <w:bCs/>
          <w:szCs w:val="24"/>
        </w:rPr>
        <w:tab/>
      </w:r>
      <w:r w:rsidR="0017227E" w:rsidRPr="008D0935">
        <w:rPr>
          <w:rFonts w:ascii="Century Gothic" w:hAnsi="Century Gothic" w:cs="Arial"/>
          <w:bCs/>
        </w:rPr>
        <w:t>El</w:t>
      </w:r>
      <w:r w:rsidR="0017227E" w:rsidRPr="008D0935">
        <w:rPr>
          <w:rFonts w:ascii="Century Gothic" w:hAnsi="Century Gothic" w:cs="Arial"/>
          <w:bCs/>
          <w:i/>
        </w:rPr>
        <w:t xml:space="preserve"> </w:t>
      </w:r>
      <w:r w:rsidR="0017227E" w:rsidRPr="008D0935">
        <w:rPr>
          <w:rFonts w:ascii="Century Gothic" w:hAnsi="Century Gothic" w:cs="Arial"/>
          <w:bCs/>
        </w:rPr>
        <w:t>fabricante del Chipset DSL debe pertenecer al Broadband Forum, y adjuntar la correspondiente certificación vigente.</w:t>
      </w:r>
    </w:p>
    <w:p w:rsidR="0017227E" w:rsidRPr="008D0935" w:rsidRDefault="003B1A36" w:rsidP="00333C26">
      <w:pPr>
        <w:tabs>
          <w:tab w:val="left" w:pos="567"/>
        </w:tabs>
        <w:spacing w:after="40" w:line="264" w:lineRule="auto"/>
        <w:ind w:left="426" w:hanging="426"/>
        <w:jc w:val="both"/>
        <w:rPr>
          <w:rFonts w:ascii="Century Gothic" w:hAnsi="Century Gothic" w:cs="Arial"/>
          <w:bCs/>
          <w:i/>
        </w:rPr>
      </w:pPr>
      <w:r w:rsidRPr="008D0935">
        <w:rPr>
          <w:rFonts w:ascii="Century Gothic" w:hAnsi="Century Gothic" w:cs="Arial"/>
          <w:bCs/>
          <w:szCs w:val="24"/>
        </w:rPr>
        <w:t>6.</w:t>
      </w:r>
      <w:r w:rsidRPr="008D0935">
        <w:rPr>
          <w:rFonts w:ascii="Century Gothic" w:hAnsi="Century Gothic" w:cs="Arial"/>
          <w:bCs/>
          <w:szCs w:val="24"/>
        </w:rPr>
        <w:tab/>
      </w:r>
      <w:r w:rsidR="0017227E" w:rsidRPr="008D0935">
        <w:rPr>
          <w:rFonts w:ascii="Century Gothic" w:hAnsi="Century Gothic" w:cs="Arial"/>
          <w:bCs/>
        </w:rPr>
        <w:t>Operar sobre ADSL2+, cumpliendo lo siguiente:</w:t>
      </w:r>
    </w:p>
    <w:p w:rsidR="0017227E" w:rsidRPr="008D0935" w:rsidRDefault="003B1A36" w:rsidP="00333C26">
      <w:pPr>
        <w:spacing w:line="264" w:lineRule="auto"/>
        <w:ind w:left="992" w:hanging="567"/>
        <w:jc w:val="both"/>
        <w:rPr>
          <w:rFonts w:ascii="Century Gothic" w:hAnsi="Century Gothic" w:cs="Arial"/>
          <w:bCs/>
        </w:rPr>
      </w:pPr>
      <w:r w:rsidRPr="008D0935">
        <w:rPr>
          <w:rFonts w:ascii="Century Gothic" w:hAnsi="Century Gothic" w:cs="Times New Roman"/>
          <w:bCs/>
        </w:rPr>
        <w:t>6.1.</w:t>
      </w:r>
      <w:r w:rsidRPr="008D0935">
        <w:rPr>
          <w:rFonts w:ascii="Century Gothic" w:hAnsi="Century Gothic" w:cs="Times New Roman"/>
          <w:bCs/>
        </w:rPr>
        <w:tab/>
      </w:r>
      <w:r w:rsidR="0017227E" w:rsidRPr="008D0935">
        <w:rPr>
          <w:rFonts w:ascii="Century Gothic" w:hAnsi="Century Gothic" w:cs="Arial"/>
          <w:bCs/>
        </w:rPr>
        <w:t>Cumplir con la recomendación ITU-T G.992.5 Transceptores para línea de abonado digital asimétrica - Línea de abonado digital asimétrica 2 de anchura de banda ampliada (ADSL2plus).</w:t>
      </w:r>
    </w:p>
    <w:p w:rsidR="0017227E" w:rsidRPr="008D0935" w:rsidRDefault="003B1A36" w:rsidP="00333C26">
      <w:pPr>
        <w:spacing w:line="264" w:lineRule="auto"/>
        <w:ind w:left="992" w:hanging="567"/>
        <w:jc w:val="both"/>
        <w:rPr>
          <w:rFonts w:ascii="Century Gothic" w:hAnsi="Century Gothic" w:cs="Arial"/>
          <w:bCs/>
        </w:rPr>
      </w:pPr>
      <w:r w:rsidRPr="008D0935">
        <w:rPr>
          <w:rFonts w:ascii="Century Gothic" w:hAnsi="Century Gothic" w:cs="Times New Roman"/>
          <w:bCs/>
        </w:rPr>
        <w:t>6.2.</w:t>
      </w:r>
      <w:r w:rsidRPr="008D0935">
        <w:rPr>
          <w:rFonts w:ascii="Century Gothic" w:hAnsi="Century Gothic" w:cs="Times New Roman"/>
          <w:bCs/>
        </w:rPr>
        <w:tab/>
      </w:r>
      <w:r w:rsidR="0017227E" w:rsidRPr="008D0935">
        <w:rPr>
          <w:rFonts w:ascii="Century Gothic" w:hAnsi="Century Gothic" w:cs="Arial"/>
          <w:bCs/>
        </w:rPr>
        <w:t>Soportar modo de operación ATM (Asynchronous Transfer Mode).</w:t>
      </w:r>
    </w:p>
    <w:p w:rsidR="0017227E" w:rsidRPr="008D0935" w:rsidRDefault="003B1A36" w:rsidP="00333C26">
      <w:pPr>
        <w:spacing w:after="120" w:line="264" w:lineRule="auto"/>
        <w:ind w:left="851" w:hanging="425"/>
        <w:jc w:val="both"/>
        <w:rPr>
          <w:rFonts w:ascii="Century Gothic" w:hAnsi="Century Gothic" w:cs="Arial"/>
          <w:bCs/>
        </w:rPr>
      </w:pPr>
      <w:r w:rsidRPr="008D0935">
        <w:rPr>
          <w:rFonts w:ascii="Century Gothic" w:hAnsi="Century Gothic" w:cs="Times New Roman"/>
          <w:bCs/>
        </w:rPr>
        <w:t>6.3.</w:t>
      </w:r>
      <w:r w:rsidRPr="008D0935">
        <w:rPr>
          <w:rFonts w:ascii="Century Gothic" w:hAnsi="Century Gothic" w:cs="Times New Roman"/>
          <w:bCs/>
        </w:rPr>
        <w:tab/>
      </w:r>
      <w:r w:rsidR="0017227E" w:rsidRPr="008D0935">
        <w:rPr>
          <w:rFonts w:ascii="Century Gothic" w:hAnsi="Century Gothic" w:cs="Arial"/>
          <w:bCs/>
        </w:rPr>
        <w:t>Soportar UPBO.</w:t>
      </w:r>
    </w:p>
    <w:p w:rsidR="0017227E" w:rsidRPr="008D0935" w:rsidRDefault="003B1A36" w:rsidP="00333C26">
      <w:pPr>
        <w:spacing w:line="264" w:lineRule="auto"/>
        <w:ind w:left="426" w:hanging="426"/>
        <w:jc w:val="both"/>
        <w:rPr>
          <w:rFonts w:ascii="Century Gothic" w:hAnsi="Century Gothic" w:cs="Arial"/>
          <w:bCs/>
          <w:szCs w:val="24"/>
        </w:rPr>
      </w:pPr>
      <w:r w:rsidRPr="008D0935">
        <w:rPr>
          <w:rFonts w:ascii="Century Gothic" w:hAnsi="Century Gothic" w:cs="Arial"/>
          <w:bCs/>
          <w:szCs w:val="24"/>
        </w:rPr>
        <w:t>7.</w:t>
      </w:r>
      <w:r w:rsidRPr="008D0935">
        <w:rPr>
          <w:rFonts w:ascii="Century Gothic" w:hAnsi="Century Gothic" w:cs="Arial"/>
          <w:bCs/>
          <w:szCs w:val="24"/>
        </w:rPr>
        <w:tab/>
      </w:r>
      <w:r w:rsidR="0017227E" w:rsidRPr="008D0935">
        <w:rPr>
          <w:rFonts w:ascii="Century Gothic" w:hAnsi="Century Gothic" w:cs="Arial"/>
          <w:bCs/>
          <w:szCs w:val="24"/>
        </w:rPr>
        <w:t>El modo de operación ATM (Asynchronous Transfer Mode), deberá considerar:</w:t>
      </w:r>
    </w:p>
    <w:p w:rsidR="0017227E" w:rsidRPr="008D0935" w:rsidRDefault="003B1A36" w:rsidP="00333C26">
      <w:pPr>
        <w:spacing w:line="264" w:lineRule="auto"/>
        <w:ind w:left="851" w:hanging="425"/>
        <w:jc w:val="both"/>
        <w:rPr>
          <w:rFonts w:ascii="Century Gothic" w:hAnsi="Century Gothic" w:cs="Times New Roman"/>
          <w:bCs/>
        </w:rPr>
      </w:pPr>
      <w:r w:rsidRPr="008D0935">
        <w:rPr>
          <w:rFonts w:ascii="Century Gothic" w:hAnsi="Century Gothic" w:cs="Times New Roman"/>
          <w:bCs/>
        </w:rPr>
        <w:t>7.1.</w:t>
      </w:r>
      <w:r w:rsidRPr="008D0935">
        <w:rPr>
          <w:rFonts w:ascii="Century Gothic" w:hAnsi="Century Gothic" w:cs="Times New Roman"/>
          <w:bCs/>
        </w:rPr>
        <w:tab/>
      </w:r>
      <w:r w:rsidR="0017227E" w:rsidRPr="008D0935">
        <w:rPr>
          <w:rFonts w:ascii="Century Gothic" w:hAnsi="Century Gothic" w:cs="Times New Roman"/>
          <w:bCs/>
        </w:rPr>
        <w:t>Manejo de clases de servicio ATM: UBR.</w:t>
      </w:r>
    </w:p>
    <w:p w:rsidR="0017227E" w:rsidRPr="008D0935" w:rsidRDefault="003B1A36" w:rsidP="00333C26">
      <w:pPr>
        <w:spacing w:line="264" w:lineRule="auto"/>
        <w:ind w:left="851" w:hanging="425"/>
        <w:jc w:val="both"/>
        <w:rPr>
          <w:rFonts w:ascii="Century Gothic" w:hAnsi="Century Gothic" w:cs="Times New Roman"/>
          <w:bCs/>
        </w:rPr>
      </w:pPr>
      <w:r w:rsidRPr="008D0935">
        <w:rPr>
          <w:rFonts w:ascii="Century Gothic" w:hAnsi="Century Gothic" w:cs="Times New Roman"/>
          <w:bCs/>
        </w:rPr>
        <w:t>7.2.</w:t>
      </w:r>
      <w:r w:rsidRPr="008D0935">
        <w:rPr>
          <w:rFonts w:ascii="Century Gothic" w:hAnsi="Century Gothic" w:cs="Times New Roman"/>
          <w:bCs/>
        </w:rPr>
        <w:tab/>
      </w:r>
      <w:r w:rsidR="0017227E" w:rsidRPr="008D0935">
        <w:rPr>
          <w:rFonts w:ascii="Century Gothic" w:hAnsi="Century Gothic" w:cs="Times New Roman"/>
          <w:bCs/>
        </w:rPr>
        <w:t xml:space="preserve">Permitir la configuración de al menos 1 PVCs, uno de los cuales debe soportar la función de autodescubrimiento “Autosense (VPI/VCI)” de los circuitos </w:t>
      </w:r>
      <w:r w:rsidR="0017227E" w:rsidRPr="008D0935">
        <w:rPr>
          <w:rFonts w:ascii="Century Gothic" w:hAnsi="Century Gothic" w:cs="Times New Roman"/>
          <w:bCs/>
        </w:rPr>
        <w:lastRenderedPageBreak/>
        <w:t>configurados en la red, es decir, el Módem deberá detectar el VPI/VCI que esté activo en la red y adaptarse en forma automática, para utilizarlo en cualquier momento.</w:t>
      </w:r>
    </w:p>
    <w:p w:rsidR="0017227E" w:rsidRPr="008D0935" w:rsidRDefault="003B1A36" w:rsidP="00333C26">
      <w:pPr>
        <w:spacing w:line="264" w:lineRule="auto"/>
        <w:ind w:left="851" w:hanging="425"/>
        <w:jc w:val="both"/>
        <w:rPr>
          <w:rFonts w:ascii="Century Gothic" w:hAnsi="Century Gothic" w:cs="Times New Roman"/>
          <w:bCs/>
        </w:rPr>
      </w:pPr>
      <w:r w:rsidRPr="008D0935">
        <w:rPr>
          <w:rFonts w:ascii="Century Gothic" w:hAnsi="Century Gothic" w:cs="Times New Roman"/>
          <w:bCs/>
        </w:rPr>
        <w:t>7.3.</w:t>
      </w:r>
      <w:r w:rsidRPr="008D0935">
        <w:rPr>
          <w:rFonts w:ascii="Century Gothic" w:hAnsi="Century Gothic" w:cs="Times New Roman"/>
          <w:bCs/>
        </w:rPr>
        <w:tab/>
      </w:r>
      <w:r w:rsidR="0017227E" w:rsidRPr="008D0935">
        <w:rPr>
          <w:rFonts w:ascii="Century Gothic" w:hAnsi="Century Gothic" w:cs="Times New Roman"/>
          <w:bCs/>
        </w:rPr>
        <w:t>Soportar por PVC una sesión de PPPoE/DHCP.</w:t>
      </w:r>
    </w:p>
    <w:p w:rsidR="0017227E" w:rsidRPr="008D0935" w:rsidRDefault="003B1A36" w:rsidP="00333C26">
      <w:pPr>
        <w:spacing w:line="264" w:lineRule="auto"/>
        <w:ind w:left="851" w:hanging="425"/>
        <w:jc w:val="both"/>
        <w:rPr>
          <w:rFonts w:ascii="Century Gothic" w:hAnsi="Century Gothic" w:cs="Times New Roman"/>
          <w:bCs/>
        </w:rPr>
      </w:pPr>
      <w:r w:rsidRPr="008D0935">
        <w:rPr>
          <w:rFonts w:ascii="Century Gothic" w:hAnsi="Century Gothic" w:cs="Times New Roman"/>
          <w:bCs/>
        </w:rPr>
        <w:t>7.4.</w:t>
      </w:r>
      <w:r w:rsidRPr="008D0935">
        <w:rPr>
          <w:rFonts w:ascii="Century Gothic" w:hAnsi="Century Gothic" w:cs="Times New Roman"/>
          <w:bCs/>
        </w:rPr>
        <w:tab/>
      </w:r>
      <w:r w:rsidR="0017227E" w:rsidRPr="008D0935">
        <w:rPr>
          <w:rFonts w:ascii="Century Gothic" w:hAnsi="Century Gothic" w:cs="Times New Roman"/>
          <w:bCs/>
        </w:rPr>
        <w:t>Los PVC´s deben permitir la configuración en forma remota, ya sea por descarga de un archivo o en forma manual sin necesidad de intervención local.</w:t>
      </w:r>
    </w:p>
    <w:p w:rsidR="0017227E" w:rsidRPr="008D0935" w:rsidRDefault="003B1A36" w:rsidP="00333C26">
      <w:pPr>
        <w:spacing w:after="120" w:line="264" w:lineRule="auto"/>
        <w:ind w:left="851" w:hanging="425"/>
        <w:jc w:val="both"/>
        <w:rPr>
          <w:rFonts w:ascii="Century Gothic" w:hAnsi="Century Gothic" w:cs="Times New Roman"/>
          <w:bCs/>
        </w:rPr>
      </w:pPr>
      <w:r w:rsidRPr="008D0935">
        <w:rPr>
          <w:rFonts w:ascii="Century Gothic" w:hAnsi="Century Gothic" w:cs="Times New Roman"/>
          <w:bCs/>
        </w:rPr>
        <w:t>7.5.</w:t>
      </w:r>
      <w:r w:rsidRPr="008D0935">
        <w:rPr>
          <w:rFonts w:ascii="Century Gothic" w:hAnsi="Century Gothic" w:cs="Times New Roman"/>
          <w:bCs/>
        </w:rPr>
        <w:tab/>
      </w:r>
      <w:r w:rsidR="0017227E" w:rsidRPr="008D0935">
        <w:rPr>
          <w:rFonts w:ascii="Century Gothic" w:hAnsi="Century Gothic" w:cs="Times New Roman"/>
          <w:bCs/>
        </w:rPr>
        <w:t>Permitir asignar una MAC por PVC hacia la WAN: Soportar el anuncio de una dirección MAC diferente por cada PVC activo. El proveedor debe entregar la lista de direcciones MAC que puede establecer cada Módem.</w:t>
      </w:r>
    </w:p>
    <w:p w:rsidR="0017227E" w:rsidRPr="008D0935" w:rsidRDefault="003B1A36" w:rsidP="00333C26">
      <w:pPr>
        <w:tabs>
          <w:tab w:val="left" w:pos="567"/>
        </w:tabs>
        <w:spacing w:line="264" w:lineRule="auto"/>
        <w:ind w:left="567" w:hanging="567"/>
        <w:jc w:val="both"/>
        <w:rPr>
          <w:rFonts w:ascii="Century Gothic" w:hAnsi="Century Gothic" w:cs="Arial"/>
          <w:bCs/>
        </w:rPr>
      </w:pPr>
      <w:r w:rsidRPr="008D0935">
        <w:rPr>
          <w:rFonts w:ascii="Century Gothic" w:hAnsi="Century Gothic" w:cs="Arial"/>
          <w:bCs/>
          <w:szCs w:val="24"/>
        </w:rPr>
        <w:t>8.</w:t>
      </w:r>
      <w:r w:rsidRPr="008D0935">
        <w:rPr>
          <w:rFonts w:ascii="Century Gothic" w:hAnsi="Century Gothic" w:cs="Arial"/>
          <w:bCs/>
          <w:szCs w:val="24"/>
        </w:rPr>
        <w:tab/>
      </w:r>
      <w:r w:rsidR="0017227E" w:rsidRPr="008D0935">
        <w:rPr>
          <w:rFonts w:ascii="Century Gothic" w:hAnsi="Century Gothic" w:cs="Arial"/>
          <w:bCs/>
          <w:szCs w:val="24"/>
        </w:rPr>
        <w:t>El Módem debe cumplir con los parámetros de desempeño en cuanto a velocidad</w:t>
      </w:r>
      <w:r w:rsidR="0017227E" w:rsidRPr="008D0935">
        <w:rPr>
          <w:rFonts w:ascii="Century Gothic" w:hAnsi="Century Gothic" w:cs="Arial"/>
          <w:bCs/>
        </w:rPr>
        <w:t xml:space="preserve"> de datos y alcance de línea de cobre ADSL2+ (opcional VDSL2), así como con los siguientes puntos:</w:t>
      </w:r>
    </w:p>
    <w:p w:rsidR="0017227E" w:rsidRPr="008D0935" w:rsidRDefault="003B1A36" w:rsidP="00333C26">
      <w:pPr>
        <w:tabs>
          <w:tab w:val="num" w:pos="1080"/>
        </w:tabs>
        <w:spacing w:line="264" w:lineRule="auto"/>
        <w:ind w:left="1134" w:hanging="567"/>
        <w:jc w:val="both"/>
        <w:rPr>
          <w:rFonts w:ascii="Century Gothic" w:hAnsi="Century Gothic" w:cs="Times New Roman"/>
          <w:bCs/>
        </w:rPr>
      </w:pPr>
      <w:r w:rsidRPr="008D0935">
        <w:rPr>
          <w:rFonts w:ascii="Century Gothic" w:hAnsi="Century Gothic" w:cs="Times New Roman"/>
          <w:bCs/>
        </w:rPr>
        <w:t>8.1.</w:t>
      </w:r>
      <w:r w:rsidRPr="008D0935">
        <w:rPr>
          <w:rFonts w:ascii="Century Gothic" w:hAnsi="Century Gothic" w:cs="Times New Roman"/>
          <w:bCs/>
        </w:rPr>
        <w:tab/>
      </w:r>
      <w:r w:rsidR="0017227E" w:rsidRPr="008D0935">
        <w:rPr>
          <w:rFonts w:ascii="Century Gothic" w:hAnsi="Century Gothic" w:cs="Times New Roman"/>
          <w:bCs/>
        </w:rPr>
        <w:t>Mantener un BER de 10 –7 con un nivel de 6 dB de margen S/N.</w:t>
      </w:r>
    </w:p>
    <w:p w:rsidR="0017227E" w:rsidRPr="008D0935" w:rsidRDefault="003B1A36" w:rsidP="00333C26">
      <w:pPr>
        <w:tabs>
          <w:tab w:val="num" w:pos="1080"/>
        </w:tabs>
        <w:spacing w:line="264" w:lineRule="auto"/>
        <w:ind w:left="1134" w:hanging="567"/>
        <w:jc w:val="both"/>
        <w:rPr>
          <w:rFonts w:ascii="Century Gothic" w:hAnsi="Century Gothic" w:cs="Times New Roman"/>
          <w:bCs/>
        </w:rPr>
      </w:pPr>
      <w:r w:rsidRPr="008D0935">
        <w:rPr>
          <w:rFonts w:ascii="Century Gothic" w:hAnsi="Century Gothic" w:cs="Times New Roman"/>
          <w:bCs/>
        </w:rPr>
        <w:t>8.2.</w:t>
      </w:r>
      <w:r w:rsidRPr="008D0935">
        <w:rPr>
          <w:rFonts w:ascii="Century Gothic" w:hAnsi="Century Gothic" w:cs="Times New Roman"/>
          <w:bCs/>
        </w:rPr>
        <w:tab/>
      </w:r>
      <w:r w:rsidR="0017227E" w:rsidRPr="008D0935">
        <w:rPr>
          <w:rFonts w:ascii="Century Gothic" w:hAnsi="Century Gothic" w:cs="Times New Roman"/>
          <w:bCs/>
        </w:rPr>
        <w:t>Operaciones sobre POTS con divisor o microfiltro ITU-T G.992.5 Anexo A u operación puramente digital ITU-T G.992.5 Anexo I.</w:t>
      </w:r>
    </w:p>
    <w:p w:rsidR="0017227E" w:rsidRPr="008D0935" w:rsidRDefault="003B1A36" w:rsidP="00333C26">
      <w:pPr>
        <w:tabs>
          <w:tab w:val="num" w:pos="1080"/>
        </w:tabs>
        <w:spacing w:line="264" w:lineRule="auto"/>
        <w:ind w:left="1134" w:hanging="567"/>
        <w:jc w:val="both"/>
        <w:rPr>
          <w:rFonts w:ascii="Century Gothic" w:hAnsi="Century Gothic" w:cs="Times New Roman"/>
          <w:bCs/>
        </w:rPr>
      </w:pPr>
      <w:r w:rsidRPr="008D0935">
        <w:rPr>
          <w:rFonts w:ascii="Century Gothic" w:hAnsi="Century Gothic" w:cs="Times New Roman"/>
          <w:bCs/>
        </w:rPr>
        <w:t>8.3.</w:t>
      </w:r>
      <w:r w:rsidRPr="008D0935">
        <w:rPr>
          <w:rFonts w:ascii="Century Gothic" w:hAnsi="Century Gothic" w:cs="Times New Roman"/>
          <w:bCs/>
        </w:rPr>
        <w:tab/>
      </w:r>
      <w:r w:rsidR="0017227E" w:rsidRPr="008D0935">
        <w:rPr>
          <w:rFonts w:ascii="Century Gothic" w:hAnsi="Century Gothic" w:cs="Times New Roman"/>
          <w:bCs/>
        </w:rPr>
        <w:t>Permitir la operación en los diferentes perfiles de PSD definidos en la ITU-T G.993.2.</w:t>
      </w:r>
    </w:p>
    <w:p w:rsidR="0017227E" w:rsidRPr="008D0935" w:rsidRDefault="003B1A36" w:rsidP="004710AD">
      <w:pPr>
        <w:tabs>
          <w:tab w:val="num" w:pos="1080"/>
        </w:tabs>
        <w:spacing w:after="120" w:line="264" w:lineRule="auto"/>
        <w:ind w:left="1134" w:hanging="567"/>
        <w:jc w:val="both"/>
        <w:rPr>
          <w:rFonts w:ascii="Century Gothic" w:hAnsi="Century Gothic" w:cs="Times New Roman"/>
          <w:bCs/>
        </w:rPr>
      </w:pPr>
      <w:r w:rsidRPr="008D0935">
        <w:rPr>
          <w:rFonts w:ascii="Century Gothic" w:hAnsi="Century Gothic" w:cs="Times New Roman"/>
          <w:bCs/>
        </w:rPr>
        <w:t>8.4.</w:t>
      </w:r>
      <w:r w:rsidRPr="008D0935">
        <w:rPr>
          <w:rFonts w:ascii="Century Gothic" w:hAnsi="Century Gothic" w:cs="Times New Roman"/>
          <w:bCs/>
        </w:rPr>
        <w:tab/>
      </w:r>
      <w:r w:rsidR="0017227E" w:rsidRPr="008D0935">
        <w:rPr>
          <w:rFonts w:ascii="Century Gothic" w:hAnsi="Century Gothic" w:cs="Times New Roman"/>
          <w:bCs/>
        </w:rPr>
        <w:t>La operación en modo entrelazado se considera obligatoria, con control del nivel de entrelazado por puerto de usuario y asignación de entrelazado por servicio para un mismo puerto DSL.</w:t>
      </w:r>
    </w:p>
    <w:p w:rsidR="0017227E" w:rsidRPr="008D0935" w:rsidRDefault="0017227E" w:rsidP="004710AD">
      <w:pPr>
        <w:spacing w:after="120" w:line="264" w:lineRule="auto"/>
        <w:rPr>
          <w:rFonts w:ascii="Century Gothic" w:hAnsi="Century Gothic" w:cs="Arial"/>
          <w:bCs/>
        </w:rPr>
      </w:pPr>
      <w:r w:rsidRPr="008D0935">
        <w:rPr>
          <w:rFonts w:ascii="Century Gothic" w:hAnsi="Century Gothic" w:cs="Arial"/>
          <w:bCs/>
        </w:rPr>
        <w:t>Opcionalmente podrá cumplir con los siguientes requerimientos:</w:t>
      </w:r>
    </w:p>
    <w:p w:rsidR="0017227E" w:rsidRPr="008D0935" w:rsidRDefault="003B1A36" w:rsidP="00333C26">
      <w:pPr>
        <w:spacing w:line="264" w:lineRule="auto"/>
        <w:ind w:left="426" w:hanging="426"/>
        <w:jc w:val="both"/>
        <w:rPr>
          <w:rFonts w:ascii="Century Gothic" w:hAnsi="Century Gothic" w:cs="Arial"/>
          <w:bCs/>
          <w:i/>
        </w:rPr>
      </w:pPr>
      <w:r w:rsidRPr="008D0935">
        <w:rPr>
          <w:rFonts w:ascii="Century Gothic" w:hAnsi="Century Gothic" w:cs="Arial"/>
          <w:bCs/>
          <w:szCs w:val="24"/>
        </w:rPr>
        <w:t>9.</w:t>
      </w:r>
      <w:r w:rsidRPr="008D0935">
        <w:rPr>
          <w:rFonts w:ascii="Century Gothic" w:hAnsi="Century Gothic" w:cs="Arial"/>
          <w:bCs/>
          <w:szCs w:val="24"/>
        </w:rPr>
        <w:tab/>
      </w:r>
      <w:r w:rsidR="0017227E" w:rsidRPr="008D0935">
        <w:rPr>
          <w:rFonts w:ascii="Century Gothic" w:hAnsi="Century Gothic" w:cs="Arial"/>
          <w:bCs/>
        </w:rPr>
        <w:t>Operar sobre VDSL2+, cumpliendo lo siguiente:</w:t>
      </w:r>
    </w:p>
    <w:p w:rsidR="0017227E" w:rsidRPr="008D0935" w:rsidRDefault="003B1A36" w:rsidP="00333C26">
      <w:pPr>
        <w:tabs>
          <w:tab w:val="num" w:pos="1080"/>
        </w:tabs>
        <w:spacing w:line="264" w:lineRule="auto"/>
        <w:ind w:left="1134" w:hanging="567"/>
        <w:jc w:val="both"/>
        <w:rPr>
          <w:rFonts w:ascii="Century Gothic" w:hAnsi="Century Gothic" w:cs="Times New Roman"/>
          <w:bCs/>
        </w:rPr>
      </w:pPr>
      <w:r w:rsidRPr="008D0935">
        <w:rPr>
          <w:rFonts w:ascii="Century Gothic" w:hAnsi="Century Gothic" w:cs="Times New Roman"/>
          <w:bCs/>
        </w:rPr>
        <w:t>9.1.</w:t>
      </w:r>
      <w:r w:rsidRPr="008D0935">
        <w:rPr>
          <w:rFonts w:ascii="Century Gothic" w:hAnsi="Century Gothic" w:cs="Times New Roman"/>
          <w:bCs/>
        </w:rPr>
        <w:tab/>
      </w:r>
      <w:r w:rsidR="0017227E" w:rsidRPr="008D0935">
        <w:rPr>
          <w:rFonts w:ascii="Century Gothic" w:hAnsi="Century Gothic" w:cs="Times New Roman"/>
          <w:bCs/>
        </w:rPr>
        <w:t>Cumplir con la recomendación ITU-T G.993.2 Transceptores de línea de abonado digital de velocidad muy alta 2, soportando como mínimo los perfiles 8 al 17.</w:t>
      </w:r>
    </w:p>
    <w:p w:rsidR="0017227E" w:rsidRPr="008D0935" w:rsidRDefault="003B1A36" w:rsidP="00333C26">
      <w:pPr>
        <w:tabs>
          <w:tab w:val="num" w:pos="1080"/>
        </w:tabs>
        <w:spacing w:line="264" w:lineRule="auto"/>
        <w:ind w:left="1134" w:hanging="567"/>
        <w:jc w:val="both"/>
        <w:rPr>
          <w:rFonts w:ascii="Century Gothic" w:hAnsi="Century Gothic" w:cs="Times New Roman"/>
          <w:bCs/>
          <w:lang w:val="en-US"/>
        </w:rPr>
      </w:pPr>
      <w:r w:rsidRPr="008D0935">
        <w:rPr>
          <w:rFonts w:ascii="Century Gothic" w:hAnsi="Century Gothic" w:cs="Times New Roman"/>
          <w:bCs/>
          <w:lang w:val="en-US"/>
        </w:rPr>
        <w:t>9.2.</w:t>
      </w:r>
      <w:r w:rsidRPr="008D0935">
        <w:rPr>
          <w:rFonts w:ascii="Century Gothic" w:hAnsi="Century Gothic" w:cs="Times New Roman"/>
          <w:bCs/>
          <w:lang w:val="en-US"/>
        </w:rPr>
        <w:tab/>
      </w:r>
      <w:r w:rsidR="0017227E" w:rsidRPr="008D0935">
        <w:rPr>
          <w:rFonts w:ascii="Century Gothic" w:hAnsi="Century Gothic" w:cs="Times New Roman"/>
          <w:bCs/>
          <w:lang w:val="en-US"/>
        </w:rPr>
        <w:t>Soportar Vectoring, cumpliendo la recomendación ITU-T G.993.5 Self-FEXT cancellation (vectoring) for use with VDSL2 transceivers.</w:t>
      </w:r>
    </w:p>
    <w:p w:rsidR="0017227E" w:rsidRPr="008D0935" w:rsidRDefault="003B1A36" w:rsidP="00333C26">
      <w:pPr>
        <w:tabs>
          <w:tab w:val="num" w:pos="1080"/>
        </w:tabs>
        <w:spacing w:line="264" w:lineRule="auto"/>
        <w:ind w:left="1134" w:hanging="567"/>
        <w:jc w:val="both"/>
        <w:rPr>
          <w:rFonts w:ascii="Century Gothic" w:hAnsi="Century Gothic" w:cs="Times New Roman"/>
          <w:bCs/>
        </w:rPr>
      </w:pPr>
      <w:r w:rsidRPr="008D0935">
        <w:rPr>
          <w:rFonts w:ascii="Century Gothic" w:hAnsi="Century Gothic" w:cs="Times New Roman"/>
          <w:bCs/>
        </w:rPr>
        <w:t>9.3.</w:t>
      </w:r>
      <w:r w:rsidRPr="008D0935">
        <w:rPr>
          <w:rFonts w:ascii="Century Gothic" w:hAnsi="Century Gothic" w:cs="Times New Roman"/>
          <w:bCs/>
        </w:rPr>
        <w:tab/>
      </w:r>
      <w:r w:rsidR="0017227E" w:rsidRPr="008D0935">
        <w:rPr>
          <w:rFonts w:ascii="Century Gothic" w:hAnsi="Century Gothic" w:cs="Times New Roman"/>
          <w:bCs/>
        </w:rPr>
        <w:t>Soportar UPBO y DPBO.</w:t>
      </w:r>
    </w:p>
    <w:p w:rsidR="0017227E" w:rsidRPr="008D0935" w:rsidRDefault="003B1A36" w:rsidP="00333C26">
      <w:pPr>
        <w:tabs>
          <w:tab w:val="num" w:pos="1080"/>
        </w:tabs>
        <w:spacing w:line="264" w:lineRule="auto"/>
        <w:ind w:left="1134" w:hanging="567"/>
        <w:jc w:val="both"/>
        <w:rPr>
          <w:rFonts w:ascii="Century Gothic" w:hAnsi="Century Gothic" w:cs="Times New Roman"/>
          <w:bCs/>
        </w:rPr>
      </w:pPr>
      <w:r w:rsidRPr="008D0935">
        <w:rPr>
          <w:rFonts w:ascii="Century Gothic" w:hAnsi="Century Gothic" w:cs="Times New Roman"/>
          <w:bCs/>
        </w:rPr>
        <w:t>9.4.</w:t>
      </w:r>
      <w:r w:rsidRPr="008D0935">
        <w:rPr>
          <w:rFonts w:ascii="Century Gothic" w:hAnsi="Century Gothic" w:cs="Times New Roman"/>
          <w:bCs/>
        </w:rPr>
        <w:tab/>
      </w:r>
      <w:r w:rsidR="0017227E" w:rsidRPr="008D0935">
        <w:rPr>
          <w:rFonts w:ascii="Century Gothic" w:hAnsi="Century Gothic" w:cs="Times New Roman"/>
          <w:bCs/>
        </w:rPr>
        <w:t>El Módem debe estar basado en una capa de convergencia de transporte de paquetes (Modo-PTM) directamente sobre DSL.</w:t>
      </w:r>
    </w:p>
    <w:p w:rsidR="0017227E" w:rsidRPr="008D0935" w:rsidRDefault="003B1A36" w:rsidP="004710AD">
      <w:pPr>
        <w:tabs>
          <w:tab w:val="num" w:pos="1080"/>
        </w:tabs>
        <w:spacing w:line="264" w:lineRule="auto"/>
        <w:ind w:left="1134" w:hanging="567"/>
        <w:jc w:val="both"/>
        <w:rPr>
          <w:rFonts w:ascii="Century Gothic" w:hAnsi="Century Gothic" w:cs="Times New Roman"/>
          <w:bCs/>
        </w:rPr>
      </w:pPr>
      <w:r w:rsidRPr="008D0935">
        <w:rPr>
          <w:rFonts w:ascii="Century Gothic" w:hAnsi="Century Gothic" w:cs="Times New Roman"/>
          <w:bCs/>
        </w:rPr>
        <w:t>9.5.</w:t>
      </w:r>
      <w:r w:rsidRPr="008D0935">
        <w:rPr>
          <w:rFonts w:ascii="Century Gothic" w:hAnsi="Century Gothic" w:cs="Times New Roman"/>
          <w:bCs/>
        </w:rPr>
        <w:tab/>
      </w:r>
      <w:r w:rsidR="0017227E" w:rsidRPr="008D0935">
        <w:rPr>
          <w:rFonts w:ascii="Century Gothic" w:hAnsi="Century Gothic" w:cs="Times New Roman"/>
          <w:bCs/>
        </w:rPr>
        <w:t>El Módem deberá cumplir con los mismos parámetros de desempeño a los que hace referencia el punto 8 de este mismo documento.</w:t>
      </w:r>
    </w:p>
    <w:p w:rsidR="0075578E" w:rsidRPr="008D0935" w:rsidRDefault="0075578E" w:rsidP="004710AD">
      <w:pPr>
        <w:tabs>
          <w:tab w:val="left" w:pos="1276"/>
          <w:tab w:val="num" w:pos="1440"/>
        </w:tabs>
        <w:spacing w:line="264" w:lineRule="auto"/>
        <w:ind w:left="1276" w:hanging="556"/>
        <w:jc w:val="both"/>
        <w:rPr>
          <w:rFonts w:ascii="Century Gothic" w:hAnsi="Century Gothic" w:cs="Arial"/>
        </w:rPr>
      </w:pPr>
    </w:p>
    <w:p w:rsidR="0017227E" w:rsidRPr="008D0935" w:rsidRDefault="00292FEC" w:rsidP="004710AD">
      <w:pPr>
        <w:pStyle w:val="Ttulo1"/>
        <w:spacing w:line="264" w:lineRule="auto"/>
        <w:rPr>
          <w:rFonts w:ascii="Century Gothic" w:hAnsi="Century Gothic"/>
          <w:bCs/>
          <w:lang w:val="en-US"/>
        </w:rPr>
      </w:pPr>
      <w:bookmarkStart w:id="2773" w:name="_Toc428882321"/>
      <w:bookmarkStart w:id="2774" w:name="_Toc92974230"/>
      <w:bookmarkStart w:id="2775" w:name="_Toc93052543"/>
      <w:bookmarkStart w:id="2776" w:name="_Toc93056498"/>
      <w:bookmarkStart w:id="2777" w:name="_Toc125393564"/>
      <w:bookmarkStart w:id="2778" w:name="_Toc139012301"/>
      <w:r w:rsidRPr="008D0935">
        <w:rPr>
          <w:rFonts w:ascii="Century Gothic" w:hAnsi="Century Gothic"/>
          <w:bCs/>
          <w:lang w:val="en-US"/>
        </w:rPr>
        <w:t xml:space="preserve">4. </w:t>
      </w:r>
      <w:r w:rsidR="0017227E" w:rsidRPr="008D0935">
        <w:rPr>
          <w:rFonts w:ascii="Century Gothic" w:hAnsi="Century Gothic"/>
          <w:bCs/>
          <w:lang w:val="en-US"/>
        </w:rPr>
        <w:t>Referencias</w:t>
      </w:r>
      <w:bookmarkEnd w:id="2773"/>
      <w:bookmarkEnd w:id="2774"/>
      <w:bookmarkEnd w:id="2775"/>
      <w:bookmarkEnd w:id="2776"/>
      <w:bookmarkEnd w:id="2777"/>
      <w:bookmarkEnd w:id="2778"/>
    </w:p>
    <w:p w:rsidR="0017227E" w:rsidRPr="008D0935" w:rsidRDefault="0017227E" w:rsidP="004710AD">
      <w:pPr>
        <w:autoSpaceDE w:val="0"/>
        <w:autoSpaceDN w:val="0"/>
        <w:adjustRightInd w:val="0"/>
        <w:spacing w:line="264" w:lineRule="auto"/>
        <w:jc w:val="both"/>
        <w:rPr>
          <w:rFonts w:ascii="Century Gothic" w:hAnsi="Century Gothic" w:cs="Arial"/>
          <w:lang w:val="en-US"/>
        </w:rPr>
      </w:pPr>
      <w:r w:rsidRPr="008D0935">
        <w:rPr>
          <w:rFonts w:ascii="Century Gothic" w:hAnsi="Century Gothic" w:cs="Arial"/>
          <w:lang w:val="en-US"/>
        </w:rPr>
        <w:t>ITU-T G.994.1</w:t>
      </w:r>
      <w:r w:rsidRPr="008D0935">
        <w:rPr>
          <w:rFonts w:ascii="Century Gothic" w:hAnsi="Century Gothic" w:cs="Arial"/>
          <w:lang w:val="en-US"/>
        </w:rPr>
        <w:tab/>
        <w:t>Handshake procedures for digital subscriber line (DSL) transceivers</w:t>
      </w:r>
    </w:p>
    <w:p w:rsidR="0017227E" w:rsidRPr="008D0935" w:rsidRDefault="0017227E" w:rsidP="004710AD">
      <w:pPr>
        <w:autoSpaceDE w:val="0"/>
        <w:autoSpaceDN w:val="0"/>
        <w:adjustRightInd w:val="0"/>
        <w:spacing w:line="264" w:lineRule="auto"/>
        <w:jc w:val="both"/>
        <w:rPr>
          <w:rFonts w:ascii="Century Gothic" w:hAnsi="Century Gothic" w:cs="Arial"/>
          <w:lang w:val="en-US"/>
        </w:rPr>
      </w:pPr>
      <w:r w:rsidRPr="008D0935">
        <w:rPr>
          <w:rFonts w:ascii="Century Gothic" w:hAnsi="Century Gothic" w:cs="Arial"/>
          <w:lang w:val="en-US"/>
        </w:rPr>
        <w:t>ITU-T G.998.4</w:t>
      </w:r>
      <w:r w:rsidRPr="008D0935">
        <w:rPr>
          <w:rFonts w:ascii="Century Gothic" w:hAnsi="Century Gothic" w:cs="Arial"/>
          <w:lang w:val="en-US"/>
        </w:rPr>
        <w:tab/>
        <w:t>Improved impulse noise protection for DSL transceivers</w:t>
      </w:r>
    </w:p>
    <w:p w:rsidR="0017227E" w:rsidRPr="008D0935" w:rsidRDefault="0017227E" w:rsidP="004710AD">
      <w:pPr>
        <w:autoSpaceDE w:val="0"/>
        <w:autoSpaceDN w:val="0"/>
        <w:adjustRightInd w:val="0"/>
        <w:spacing w:line="264" w:lineRule="auto"/>
        <w:ind w:left="1416" w:hanging="1416"/>
        <w:jc w:val="both"/>
        <w:rPr>
          <w:rFonts w:ascii="Century Gothic" w:hAnsi="Century Gothic" w:cs="Arial"/>
        </w:rPr>
      </w:pPr>
      <w:r w:rsidRPr="008D0935">
        <w:rPr>
          <w:rFonts w:ascii="Century Gothic" w:hAnsi="Century Gothic" w:cs="Arial"/>
        </w:rPr>
        <w:t>ITU-T G.992.5</w:t>
      </w:r>
      <w:r w:rsidRPr="008D0935">
        <w:rPr>
          <w:rFonts w:ascii="Century Gothic" w:hAnsi="Century Gothic" w:cs="Arial"/>
        </w:rPr>
        <w:tab/>
        <w:t>Transceptores para línea de abonado digital asimétrica - Línea de abonado digital asimétrica 2 de anchura de banda ampliada (ADSL2plus)</w:t>
      </w:r>
    </w:p>
    <w:p w:rsidR="0017227E" w:rsidRPr="008D0935" w:rsidRDefault="0017227E" w:rsidP="004710AD">
      <w:pPr>
        <w:autoSpaceDE w:val="0"/>
        <w:autoSpaceDN w:val="0"/>
        <w:adjustRightInd w:val="0"/>
        <w:spacing w:line="264" w:lineRule="auto"/>
        <w:jc w:val="both"/>
        <w:rPr>
          <w:rFonts w:ascii="Century Gothic" w:hAnsi="Century Gothic" w:cs="Arial"/>
        </w:rPr>
      </w:pPr>
      <w:r w:rsidRPr="008D0935">
        <w:rPr>
          <w:rFonts w:ascii="Century Gothic" w:hAnsi="Century Gothic" w:cs="Arial"/>
        </w:rPr>
        <w:t>ITU-T G.993.2</w:t>
      </w:r>
      <w:r w:rsidRPr="008D0935">
        <w:rPr>
          <w:rFonts w:ascii="Century Gothic" w:hAnsi="Century Gothic" w:cs="Arial"/>
        </w:rPr>
        <w:tab/>
        <w:t>Transceptores de línea de abonado digital de velocidad muy alta 2 (VDSL2)</w:t>
      </w:r>
    </w:p>
    <w:p w:rsidR="0017227E" w:rsidRPr="008D0935" w:rsidRDefault="0017227E" w:rsidP="004710AD">
      <w:pPr>
        <w:autoSpaceDE w:val="0"/>
        <w:autoSpaceDN w:val="0"/>
        <w:adjustRightInd w:val="0"/>
        <w:spacing w:line="264" w:lineRule="auto"/>
        <w:jc w:val="both"/>
        <w:rPr>
          <w:rFonts w:ascii="Century Gothic" w:hAnsi="Century Gothic" w:cs="Arial"/>
          <w:lang w:val="en-US"/>
        </w:rPr>
      </w:pPr>
      <w:r w:rsidRPr="008D0935">
        <w:rPr>
          <w:rFonts w:ascii="Century Gothic" w:hAnsi="Century Gothic" w:cs="Arial"/>
          <w:lang w:val="en-US"/>
        </w:rPr>
        <w:t>ITU-T G.993.5</w:t>
      </w:r>
      <w:r w:rsidRPr="008D0935">
        <w:rPr>
          <w:rFonts w:ascii="Century Gothic" w:hAnsi="Century Gothic" w:cs="Arial"/>
          <w:lang w:val="en-US"/>
        </w:rPr>
        <w:tab/>
        <w:t>Self-FEXT cancellation (vectoring) for use with VDSL2 transceivers</w:t>
      </w:r>
    </w:p>
    <w:p w:rsidR="00CD2EF8" w:rsidRPr="008D0935" w:rsidRDefault="00CD2EF8" w:rsidP="004710AD">
      <w:pPr>
        <w:spacing w:line="264" w:lineRule="auto"/>
        <w:ind w:left="360" w:hanging="360"/>
        <w:jc w:val="both"/>
        <w:rPr>
          <w:rFonts w:ascii="Century Gothic" w:hAnsi="Century Gothic" w:cs="Arial"/>
          <w:lang w:val="en-US"/>
        </w:rPr>
      </w:pPr>
    </w:p>
    <w:p w:rsidR="00CD2EF8" w:rsidRPr="008D0935" w:rsidRDefault="00CD2EF8" w:rsidP="004710AD">
      <w:pPr>
        <w:pStyle w:val="Prrafodelista"/>
        <w:spacing w:line="264" w:lineRule="auto"/>
        <w:ind w:left="360"/>
        <w:jc w:val="both"/>
        <w:rPr>
          <w:rFonts w:ascii="Century Gothic" w:hAnsi="Century Gothic" w:cs="Arial"/>
          <w:lang w:val="en-US"/>
        </w:rPr>
        <w:sectPr w:rsidR="00CD2EF8" w:rsidRPr="008D0935" w:rsidSect="002C2D24">
          <w:headerReference w:type="even" r:id="rId111"/>
          <w:headerReference w:type="default" r:id="rId112"/>
          <w:headerReference w:type="first" r:id="rId113"/>
          <w:type w:val="oddPage"/>
          <w:pgSz w:w="12242" w:h="15842" w:code="1"/>
          <w:pgMar w:top="1418" w:right="1418" w:bottom="1418" w:left="1418" w:header="709" w:footer="709" w:gutter="0"/>
          <w:cols w:space="708"/>
          <w:titlePg/>
          <w:docGrid w:linePitch="360"/>
        </w:sectPr>
      </w:pPr>
    </w:p>
    <w:p w:rsidR="00CD2EF8" w:rsidRPr="008D0935" w:rsidRDefault="00CD2EF8" w:rsidP="00CD2EF8">
      <w:pPr>
        <w:pStyle w:val="IFTnormal"/>
        <w:spacing w:line="240" w:lineRule="auto"/>
        <w:ind w:left="720" w:hanging="360"/>
        <w:rPr>
          <w:rFonts w:ascii="Century Gothic" w:hAnsi="Century Gothic"/>
          <w:lang w:val="en-US"/>
        </w:rPr>
      </w:pPr>
    </w:p>
    <w:p w:rsidR="00CD2EF8" w:rsidRPr="008D0935" w:rsidRDefault="00CD2EF8" w:rsidP="00CD2EF8">
      <w:pPr>
        <w:pStyle w:val="Texto1"/>
        <w:spacing w:after="200"/>
        <w:rPr>
          <w:rFonts w:ascii="Century Gothic" w:hAnsi="Century Gothic" w:cs="Arial"/>
          <w:b/>
        </w:rPr>
      </w:pPr>
      <w:r w:rsidRPr="00E46AB2">
        <w:rPr>
          <w:rFonts w:ascii="Century Gothic" w:hAnsi="Century Gothic" w:cs="Arial"/>
          <w:noProof/>
          <w:lang w:val="es-MX" w:eastAsia="es-MX"/>
        </w:rPr>
        <mc:AlternateContent>
          <mc:Choice Requires="wps">
            <w:drawing>
              <wp:inline distT="0" distB="0" distL="0" distR="0" wp14:anchorId="71D98B69" wp14:editId="41C62864">
                <wp:extent cx="5678303" cy="7528387"/>
                <wp:effectExtent l="38100" t="38100" r="36830" b="34925"/>
                <wp:docPr id="46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1F33AEF1" wp14:editId="1CCB0D66">
                                  <wp:extent cx="2552700" cy="1438275"/>
                                  <wp:effectExtent l="0" t="0" r="0" b="9525"/>
                                  <wp:docPr id="48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CD2EF8">
                            <w:pPr>
                              <w:jc w:val="center"/>
                              <w:rPr>
                                <w:rFonts w:ascii="Century Gothic" w:hAnsi="Century Gothic" w:cs="Arial"/>
                                <w:b/>
                                <w:noProof/>
                                <w:color w:val="000000"/>
                                <w:sz w:val="26"/>
                                <w:szCs w:val="26"/>
                                <w:lang w:eastAsia="es-MX"/>
                              </w:rPr>
                            </w:pPr>
                          </w:p>
                          <w:p w:rsidR="00321AC3" w:rsidRDefault="00321AC3" w:rsidP="00CD2EF8">
                            <w:pPr>
                              <w:jc w:val="center"/>
                            </w:pPr>
                          </w:p>
                          <w:p w:rsidR="00321AC3" w:rsidRDefault="00321AC3" w:rsidP="00CD2EF8">
                            <w:pPr>
                              <w:pStyle w:val="Ttulo1"/>
                              <w:jc w:val="center"/>
                              <w:rPr>
                                <w:rFonts w:ascii="Century Gothic" w:hAnsi="Century Gothic"/>
                                <w:sz w:val="24"/>
                                <w:szCs w:val="24"/>
                                <w:u w:val="single"/>
                              </w:rPr>
                            </w:pPr>
                            <w:bookmarkStart w:id="2779" w:name="_Toc92974231"/>
                            <w:bookmarkStart w:id="2780" w:name="_Toc93052544"/>
                            <w:bookmarkStart w:id="2781" w:name="_Toc93056499"/>
                            <w:bookmarkStart w:id="2782" w:name="_Toc125393565"/>
                            <w:bookmarkStart w:id="2783" w:name="_Toc128478089"/>
                            <w:bookmarkStart w:id="2784" w:name="_Toc139012302"/>
                            <w:r w:rsidRPr="006B0514">
                              <w:rPr>
                                <w:rFonts w:ascii="Century Gothic" w:hAnsi="Century Gothic"/>
                                <w:sz w:val="24"/>
                                <w:szCs w:val="24"/>
                                <w:u w:val="single"/>
                              </w:rPr>
                              <w:t xml:space="preserve">ANEXO </w:t>
                            </w:r>
                            <w:r>
                              <w:rPr>
                                <w:rFonts w:ascii="Century Gothic" w:hAnsi="Century Gothic"/>
                                <w:sz w:val="24"/>
                                <w:szCs w:val="24"/>
                                <w:u w:val="single"/>
                              </w:rPr>
                              <w:t>G3</w:t>
                            </w:r>
                            <w:bookmarkEnd w:id="2779"/>
                            <w:bookmarkEnd w:id="2780"/>
                            <w:bookmarkEnd w:id="2781"/>
                            <w:bookmarkEnd w:id="2782"/>
                            <w:bookmarkEnd w:id="2783"/>
                            <w:bookmarkEnd w:id="2784"/>
                          </w:p>
                          <w:p w:rsidR="00321AC3" w:rsidRDefault="00321AC3" w:rsidP="00CD2EF8">
                            <w:pPr>
                              <w:rPr>
                                <w:lang w:val="es-ES" w:eastAsia="es-ES"/>
                              </w:rPr>
                            </w:pPr>
                          </w:p>
                          <w:p w:rsidR="00321AC3" w:rsidRDefault="00321AC3" w:rsidP="00CD2EF8">
                            <w:pPr>
                              <w:rPr>
                                <w:lang w:val="es-ES" w:eastAsia="es-ES"/>
                              </w:rPr>
                            </w:pPr>
                          </w:p>
                          <w:p w:rsidR="00321AC3" w:rsidRDefault="00321AC3"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 xml:space="preserve">Guía para Etiquetado de Cable Multipar Instalado </w:t>
                            </w:r>
                          </w:p>
                          <w:p w:rsidR="00321AC3" w:rsidRDefault="00321AC3"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dentro de una Central Telefónica</w:t>
                            </w:r>
                          </w:p>
                          <w:p w:rsidR="00321AC3" w:rsidRDefault="00321AC3" w:rsidP="00CD2EF8">
                            <w:pPr>
                              <w:jc w:val="center"/>
                              <w:rPr>
                                <w:rFonts w:ascii="Century Gothic" w:eastAsia="Calibri" w:hAnsi="Century Gothic" w:cs="Arial"/>
                                <w:b/>
                                <w:sz w:val="26"/>
                                <w:szCs w:val="26"/>
                              </w:rPr>
                            </w:pPr>
                          </w:p>
                          <w:p w:rsidR="00321AC3" w:rsidRDefault="00321AC3" w:rsidP="00CD2EF8">
                            <w:pPr>
                              <w:jc w:val="center"/>
                              <w:rPr>
                                <w:rFonts w:ascii="Century Gothic" w:eastAsia="Calibri" w:hAnsi="Century Gothic" w:cs="Arial"/>
                                <w:b/>
                                <w:sz w:val="26"/>
                                <w:szCs w:val="26"/>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CD2EF8">
                            <w:pPr>
                              <w:jc w:val="center"/>
                              <w:rPr>
                                <w:rFonts w:ascii="Century Gothic" w:hAnsi="Century Gothic"/>
                                <w:b/>
                                <w:bCs/>
                                <w:sz w:val="24"/>
                                <w:szCs w:val="24"/>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7F29585" id="_x0000_s1037"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" filled="f" strokecolor="#009ad9" strokeweight="6pt">
                <v:stroke joinstyle="miter"/>
                <v:path arrowok="t"/>
                <v:textbox>
                  <w:txbxContent>
                    <w:p w:rsidR="00321AC3" w:rsidRDefault="00321AC3"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5AE63D4" wp14:editId="7E388AC3">
                            <wp:extent cx="2552700" cy="1438275"/>
                            <wp:effectExtent l="0" t="0" r="0" b="9525"/>
                            <wp:docPr id="48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CD2EF8">
                      <w:pPr>
                        <w:jc w:val="center"/>
                        <w:rPr>
                          <w:rFonts w:ascii="Century Gothic" w:hAnsi="Century Gothic" w:cs="Arial"/>
                          <w:b/>
                          <w:noProof/>
                          <w:color w:val="000000"/>
                          <w:sz w:val="26"/>
                          <w:szCs w:val="26"/>
                          <w:lang w:eastAsia="es-MX"/>
                        </w:rPr>
                      </w:pPr>
                    </w:p>
                    <w:p w:rsidR="00321AC3" w:rsidRDefault="00321AC3" w:rsidP="00CD2EF8">
                      <w:pPr>
                        <w:jc w:val="center"/>
                      </w:pPr>
                    </w:p>
                    <w:p w:rsidR="00321AC3" w:rsidRDefault="00321AC3" w:rsidP="00CD2EF8">
                      <w:pPr>
                        <w:pStyle w:val="Ttulo1"/>
                        <w:jc w:val="center"/>
                        <w:rPr>
                          <w:rFonts w:ascii="Century Gothic" w:hAnsi="Century Gothic"/>
                          <w:sz w:val="24"/>
                          <w:szCs w:val="24"/>
                          <w:u w:val="single"/>
                        </w:rPr>
                      </w:pPr>
                      <w:bookmarkStart w:id="21810" w:name="_Toc92974231"/>
                      <w:bookmarkStart w:id="21811" w:name="_Toc93052544"/>
                      <w:bookmarkStart w:id="21812" w:name="_Toc93056499"/>
                      <w:bookmarkStart w:id="21813" w:name="_Toc125393565"/>
                      <w:bookmarkStart w:id="21814" w:name="_Toc128478089"/>
                      <w:bookmarkStart w:id="21815" w:name="_Toc139012302"/>
                      <w:r w:rsidRPr="006B0514">
                        <w:rPr>
                          <w:rFonts w:ascii="Century Gothic" w:hAnsi="Century Gothic"/>
                          <w:sz w:val="24"/>
                          <w:szCs w:val="24"/>
                          <w:u w:val="single"/>
                        </w:rPr>
                        <w:t xml:space="preserve">ANEXO </w:t>
                      </w:r>
                      <w:r>
                        <w:rPr>
                          <w:rFonts w:ascii="Century Gothic" w:hAnsi="Century Gothic"/>
                          <w:sz w:val="24"/>
                          <w:szCs w:val="24"/>
                          <w:u w:val="single"/>
                        </w:rPr>
                        <w:t>G3</w:t>
                      </w:r>
                      <w:bookmarkEnd w:id="21810"/>
                      <w:bookmarkEnd w:id="21811"/>
                      <w:bookmarkEnd w:id="21812"/>
                      <w:bookmarkEnd w:id="21813"/>
                      <w:bookmarkEnd w:id="21814"/>
                      <w:bookmarkEnd w:id="21815"/>
                    </w:p>
                    <w:p w:rsidR="00321AC3" w:rsidRDefault="00321AC3" w:rsidP="00CD2EF8">
                      <w:pPr>
                        <w:rPr>
                          <w:lang w:val="es-ES" w:eastAsia="es-ES"/>
                        </w:rPr>
                      </w:pPr>
                    </w:p>
                    <w:p w:rsidR="00321AC3" w:rsidRDefault="00321AC3" w:rsidP="00CD2EF8">
                      <w:pPr>
                        <w:rPr>
                          <w:lang w:val="es-ES" w:eastAsia="es-ES"/>
                        </w:rPr>
                      </w:pPr>
                    </w:p>
                    <w:p w:rsidR="00321AC3" w:rsidRDefault="00321AC3"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 xml:space="preserve">Guía para Etiquetado de Cable Multipar Instalado </w:t>
                      </w:r>
                    </w:p>
                    <w:p w:rsidR="00321AC3" w:rsidRDefault="00321AC3" w:rsidP="00CD2EF8">
                      <w:pPr>
                        <w:jc w:val="center"/>
                        <w:rPr>
                          <w:rFonts w:ascii="Century Gothic" w:eastAsia="Calibri" w:hAnsi="Century Gothic" w:cs="Arial"/>
                          <w:b/>
                          <w:sz w:val="26"/>
                          <w:szCs w:val="26"/>
                        </w:rPr>
                      </w:pPr>
                      <w:r w:rsidRPr="00CD2EF8">
                        <w:rPr>
                          <w:rFonts w:ascii="Century Gothic" w:eastAsia="Calibri" w:hAnsi="Century Gothic" w:cs="Arial"/>
                          <w:b/>
                          <w:sz w:val="26"/>
                          <w:szCs w:val="26"/>
                        </w:rPr>
                        <w:t>dentro de una Central Telefónica</w:t>
                      </w:r>
                    </w:p>
                    <w:p w:rsidR="00321AC3" w:rsidRDefault="00321AC3" w:rsidP="00CD2EF8">
                      <w:pPr>
                        <w:jc w:val="center"/>
                        <w:rPr>
                          <w:rFonts w:ascii="Century Gothic" w:eastAsia="Calibri" w:hAnsi="Century Gothic" w:cs="Arial"/>
                          <w:b/>
                          <w:sz w:val="26"/>
                          <w:szCs w:val="26"/>
                        </w:rPr>
                      </w:pPr>
                    </w:p>
                    <w:p w:rsidR="00321AC3" w:rsidRDefault="00321AC3" w:rsidP="00CD2EF8">
                      <w:pPr>
                        <w:jc w:val="center"/>
                        <w:rPr>
                          <w:rFonts w:ascii="Century Gothic" w:eastAsia="Calibri" w:hAnsi="Century Gothic" w:cs="Arial"/>
                          <w:b/>
                          <w:sz w:val="26"/>
                          <w:szCs w:val="26"/>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CD2EF8">
                      <w:pPr>
                        <w:jc w:val="center"/>
                        <w:rPr>
                          <w:rFonts w:ascii="Century Gothic" w:hAnsi="Century Gothic"/>
                          <w:b/>
                          <w:bCs/>
                          <w:sz w:val="24"/>
                          <w:szCs w:val="24"/>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txbxContent>
                </v:textbox>
                <w10:anchorlock/>
              </v:roundrect>
            </w:pict>
          </mc:Fallback>
        </mc:AlternateContent>
      </w:r>
    </w:p>
    <w:p w:rsidR="00CD2EF8" w:rsidRPr="008D0935" w:rsidRDefault="00CD2EF8" w:rsidP="00CD2EF8">
      <w:pPr>
        <w:pStyle w:val="Texto1"/>
        <w:spacing w:after="200"/>
        <w:rPr>
          <w:rFonts w:ascii="Century Gothic" w:hAnsi="Century Gothic" w:cs="Arial"/>
          <w:b/>
        </w:rPr>
      </w:pPr>
    </w:p>
    <w:p w:rsidR="00CD2EF8" w:rsidRPr="008D0935" w:rsidRDefault="00CD2EF8" w:rsidP="00CD2EF8">
      <w:pPr>
        <w:spacing w:line="240" w:lineRule="auto"/>
        <w:rPr>
          <w:rFonts w:ascii="Century Gothic" w:hAnsi="Century Gothic" w:cs="Arial"/>
          <w:b/>
          <w:color w:val="000000" w:themeColor="text1"/>
          <w:sz w:val="24"/>
        </w:rPr>
        <w:sectPr w:rsidR="00CD2EF8" w:rsidRPr="008D0935" w:rsidSect="00805D4B">
          <w:headerReference w:type="default" r:id="rId114"/>
          <w:headerReference w:type="first" r:id="rId115"/>
          <w:type w:val="oddPage"/>
          <w:pgSz w:w="12242" w:h="15842" w:code="1"/>
          <w:pgMar w:top="1418" w:right="1418" w:bottom="1418" w:left="1418" w:header="709" w:footer="709" w:gutter="0"/>
          <w:cols w:space="720"/>
          <w:titlePg/>
          <w:docGrid w:linePitch="326"/>
        </w:sectPr>
      </w:pPr>
    </w:p>
    <w:p w:rsidR="00087A66" w:rsidRPr="008D0935" w:rsidRDefault="00087A66" w:rsidP="00333C26">
      <w:pPr>
        <w:pStyle w:val="Ttulo1"/>
        <w:spacing w:line="240" w:lineRule="auto"/>
        <w:jc w:val="center"/>
        <w:rPr>
          <w:rFonts w:ascii="Century Gothic" w:hAnsi="Century Gothic"/>
          <w:color w:val="auto"/>
          <w:sz w:val="26"/>
          <w:szCs w:val="26"/>
        </w:rPr>
      </w:pPr>
      <w:bookmarkStart w:id="2785" w:name="_Toc92974232"/>
      <w:bookmarkStart w:id="2786" w:name="_Toc93052545"/>
      <w:bookmarkStart w:id="2787" w:name="_Toc93056500"/>
      <w:bookmarkStart w:id="2788" w:name="_Toc125393566"/>
      <w:bookmarkStart w:id="2789" w:name="_Toc139012303"/>
      <w:r w:rsidRPr="008D0935">
        <w:rPr>
          <w:rFonts w:ascii="Century Gothic" w:hAnsi="Century Gothic"/>
          <w:color w:val="auto"/>
          <w:sz w:val="26"/>
          <w:szCs w:val="26"/>
        </w:rPr>
        <w:lastRenderedPageBreak/>
        <w:t>ANEXO G3</w:t>
      </w:r>
      <w:bookmarkEnd w:id="2785"/>
      <w:bookmarkEnd w:id="2786"/>
      <w:bookmarkEnd w:id="2787"/>
      <w:bookmarkEnd w:id="2788"/>
      <w:bookmarkEnd w:id="2789"/>
    </w:p>
    <w:p w:rsidR="00367744" w:rsidRPr="008D0935" w:rsidRDefault="00367744" w:rsidP="00367744">
      <w:pPr>
        <w:pStyle w:val="Ttulo1"/>
        <w:spacing w:line="264" w:lineRule="auto"/>
        <w:jc w:val="center"/>
        <w:rPr>
          <w:rFonts w:ascii="Century Gothic" w:hAnsi="Century Gothic"/>
          <w:color w:val="auto"/>
        </w:rPr>
      </w:pPr>
      <w:bookmarkStart w:id="2790" w:name="_Toc125393567"/>
      <w:bookmarkStart w:id="2791" w:name="_Toc139012304"/>
      <w:bookmarkStart w:id="2792" w:name="_Toc92974233"/>
      <w:bookmarkStart w:id="2793" w:name="_Toc93052546"/>
      <w:bookmarkStart w:id="2794" w:name="_Toc93056501"/>
      <w:r w:rsidRPr="008D0935">
        <w:rPr>
          <w:rFonts w:ascii="Century Gothic" w:hAnsi="Century Gothic"/>
          <w:color w:val="auto"/>
        </w:rPr>
        <w:t>GUÍA PARA ETIQUETADO DE CABLE MULTIPAR INSTALADO DENTRO</w:t>
      </w:r>
      <w:bookmarkEnd w:id="2790"/>
      <w:bookmarkEnd w:id="2791"/>
      <w:r w:rsidRPr="008D0935">
        <w:rPr>
          <w:rFonts w:ascii="Century Gothic" w:hAnsi="Century Gothic"/>
          <w:color w:val="auto"/>
        </w:rPr>
        <w:t xml:space="preserve"> </w:t>
      </w:r>
    </w:p>
    <w:p w:rsidR="00087A66" w:rsidRPr="008D0935" w:rsidRDefault="00367744" w:rsidP="00367744">
      <w:pPr>
        <w:pStyle w:val="Ttulo1"/>
        <w:spacing w:line="264" w:lineRule="auto"/>
        <w:jc w:val="center"/>
        <w:rPr>
          <w:rFonts w:ascii="Century Gothic" w:hAnsi="Century Gothic"/>
          <w:color w:val="auto"/>
        </w:rPr>
      </w:pPr>
      <w:bookmarkStart w:id="2795" w:name="_Toc125393568"/>
      <w:bookmarkStart w:id="2796" w:name="_Toc139012305"/>
      <w:r w:rsidRPr="008D0935">
        <w:rPr>
          <w:rFonts w:ascii="Century Gothic" w:hAnsi="Century Gothic"/>
          <w:color w:val="auto"/>
        </w:rPr>
        <w:t>DE UNA CENTRAL TELEFÓNICA</w:t>
      </w:r>
      <w:bookmarkEnd w:id="2792"/>
      <w:bookmarkEnd w:id="2793"/>
      <w:bookmarkEnd w:id="2794"/>
      <w:bookmarkEnd w:id="2795"/>
      <w:bookmarkEnd w:id="2796"/>
    </w:p>
    <w:p w:rsidR="00333C26" w:rsidRPr="00E46AB2" w:rsidRDefault="00333C26" w:rsidP="00333C26">
      <w:pPr>
        <w:spacing w:after="120" w:line="264" w:lineRule="auto"/>
        <w:jc w:val="center"/>
        <w:rPr>
          <w:rStyle w:val="Textoennegrita"/>
          <w:rFonts w:ascii="Century Gothic" w:hAnsi="Century Gothic" w:cs="Arial"/>
        </w:rPr>
      </w:pPr>
    </w:p>
    <w:p w:rsidR="00087A66" w:rsidRPr="00E46AB2" w:rsidRDefault="00087A66" w:rsidP="00333C26">
      <w:pPr>
        <w:spacing w:after="120" w:line="264" w:lineRule="auto"/>
        <w:rPr>
          <w:rStyle w:val="Textoennegrita"/>
          <w:rFonts w:ascii="Century Gothic" w:hAnsi="Century Gothic" w:cs="Arial"/>
        </w:rPr>
      </w:pPr>
      <w:r w:rsidRPr="008D0935">
        <w:rPr>
          <w:rStyle w:val="Textoennegrita"/>
          <w:rFonts w:ascii="Century Gothic" w:hAnsi="Century Gothic" w:cs="Arial"/>
        </w:rPr>
        <w:t>Etiquetado de cableado multipar</w:t>
      </w:r>
    </w:p>
    <w:p w:rsidR="008E3447" w:rsidRPr="008D0935" w:rsidRDefault="00087A66" w:rsidP="00CF6D93">
      <w:pPr>
        <w:pStyle w:val="Ttulo1"/>
        <w:spacing w:line="264" w:lineRule="auto"/>
        <w:rPr>
          <w:rFonts w:ascii="Century Gothic" w:hAnsi="Century Gothic"/>
          <w:bCs/>
          <w:lang w:val="es-MX"/>
        </w:rPr>
      </w:pPr>
      <w:bookmarkStart w:id="2797" w:name="_Toc92974234"/>
      <w:bookmarkStart w:id="2798" w:name="_Toc93052547"/>
      <w:bookmarkStart w:id="2799" w:name="_Toc93056502"/>
      <w:bookmarkStart w:id="2800" w:name="_Toc125393569"/>
      <w:bookmarkStart w:id="2801" w:name="_Toc139012306"/>
      <w:r w:rsidRPr="008D0935">
        <w:rPr>
          <w:rFonts w:ascii="Century Gothic" w:hAnsi="Century Gothic"/>
          <w:bCs/>
          <w:lang w:val="es-MX"/>
        </w:rPr>
        <w:t>1. Objetivo.</w:t>
      </w:r>
      <w:bookmarkEnd w:id="2797"/>
      <w:bookmarkEnd w:id="2798"/>
      <w:bookmarkEnd w:id="2799"/>
      <w:bookmarkEnd w:id="2800"/>
      <w:bookmarkEnd w:id="2801"/>
    </w:p>
    <w:p w:rsidR="00087A66" w:rsidRPr="008D0935" w:rsidRDefault="00087A66" w:rsidP="00CF6D93">
      <w:pPr>
        <w:spacing w:line="264" w:lineRule="auto"/>
        <w:jc w:val="both"/>
        <w:rPr>
          <w:rFonts w:ascii="Century Gothic" w:hAnsi="Century Gothic" w:cs="Arial"/>
        </w:rPr>
      </w:pPr>
      <w:r w:rsidRPr="008D0935">
        <w:rPr>
          <w:rFonts w:ascii="Century Gothic" w:hAnsi="Century Gothic" w:cs="Arial"/>
        </w:rPr>
        <w:t xml:space="preserve">En este documento se establece el método de etiquetado de cable multipar que se instala como parte de la red pública de telecomunicaciones de </w:t>
      </w:r>
      <w:r w:rsidR="00AD2E01" w:rsidRPr="008D0935">
        <w:rPr>
          <w:rFonts w:ascii="Century Gothic" w:hAnsi="Century Gothic" w:cs="Arial"/>
          <w:spacing w:val="-3"/>
        </w:rPr>
        <w:t>RED NACIONAL</w:t>
      </w:r>
      <w:r w:rsidRPr="008D0935">
        <w:rPr>
          <w:rFonts w:ascii="Century Gothic" w:hAnsi="Century Gothic" w:cs="Arial"/>
        </w:rPr>
        <w:t xml:space="preserve"> mediante el uso de la nomenclatura de acuerdo con lo establecido en el sistema de codificación de Lenguaje Común y las normas de ubicación física dentro de una Central Telefónica para mantener de forma homologada la manera de identificar a cada uno de los cableados.</w:t>
      </w:r>
    </w:p>
    <w:p w:rsidR="008E3447" w:rsidRPr="008D0935" w:rsidRDefault="008E3447" w:rsidP="00CF6D93">
      <w:pPr>
        <w:spacing w:line="264" w:lineRule="auto"/>
        <w:jc w:val="both"/>
        <w:rPr>
          <w:rFonts w:ascii="Century Gothic" w:hAnsi="Century Gothic" w:cs="Arial"/>
        </w:rPr>
      </w:pPr>
    </w:p>
    <w:p w:rsidR="008E3447" w:rsidRPr="008D0935" w:rsidRDefault="00087A66" w:rsidP="00CF6D93">
      <w:pPr>
        <w:pStyle w:val="Ttulo1"/>
        <w:spacing w:line="264" w:lineRule="auto"/>
        <w:rPr>
          <w:rFonts w:ascii="Century Gothic" w:hAnsi="Century Gothic"/>
          <w:bCs/>
          <w:lang w:val="es-MX"/>
        </w:rPr>
      </w:pPr>
      <w:bookmarkStart w:id="2802" w:name="_Toc92974235"/>
      <w:bookmarkStart w:id="2803" w:name="_Toc93052548"/>
      <w:bookmarkStart w:id="2804" w:name="_Toc93056503"/>
      <w:bookmarkStart w:id="2805" w:name="_Toc125393570"/>
      <w:bookmarkStart w:id="2806" w:name="_Toc139012307"/>
      <w:r w:rsidRPr="008D0935">
        <w:rPr>
          <w:rFonts w:ascii="Century Gothic" w:hAnsi="Century Gothic"/>
          <w:bCs/>
          <w:lang w:val="es-MX"/>
        </w:rPr>
        <w:t>2. Codificación de cableado multipar.</w:t>
      </w:r>
      <w:bookmarkEnd w:id="2802"/>
      <w:bookmarkEnd w:id="2803"/>
      <w:bookmarkEnd w:id="2804"/>
      <w:bookmarkEnd w:id="2805"/>
      <w:bookmarkEnd w:id="2806"/>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Las etiquetas deben de contener solo la información que se solicita y no debe utilizarse para agregar datos que no estén contenidos en el presente documento.</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La información contenida en las etiquetas debe capturarse con los elementos mínimos completos, con mayúsculas, y de acuerdo con la descripción de los elementos que la componen.</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El cable multipar que se debe identificar y etiquetar corresponde al que se encuentra rematado en la tablilla horizontal para desagregación y va hacia la coubicación asignada al CS.</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Cada una de las etiquetas que se utilizan para identificar a los cables multipar están divididas en forma vertical por la mitad. A la mitad izquierda se le denomina lado A y a la mitad de la derecha se le denomina lado B.</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En cada una de las etiquetas están contenidos los cuatro campos, distribuidos en los lados A y B. Esto se muestra en la siguiente figura:</w:t>
      </w:r>
    </w:p>
    <w:p w:rsidR="00087A66" w:rsidRPr="008D0935" w:rsidRDefault="00087A66" w:rsidP="00333C26">
      <w:pPr>
        <w:spacing w:after="120" w:line="264" w:lineRule="auto"/>
        <w:jc w:val="center"/>
        <w:rPr>
          <w:rFonts w:ascii="Century Gothic" w:hAnsi="Century Gothic" w:cs="Arial"/>
        </w:rPr>
      </w:pPr>
      <w:r w:rsidRPr="00E46AB2">
        <w:rPr>
          <w:rFonts w:ascii="Century Gothic" w:hAnsi="Century Gothic" w:cs="Arial"/>
          <w:noProof/>
          <w:lang w:eastAsia="es-MX"/>
        </w:rPr>
        <w:drawing>
          <wp:inline distT="0" distB="0" distL="0" distR="0" wp14:anchorId="6A0857DF" wp14:editId="5D1FF428">
            <wp:extent cx="4704080" cy="683895"/>
            <wp:effectExtent l="0" t="0" r="1270" b="190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4704080" cy="683895"/>
                    </a:xfrm>
                    <a:prstGeom prst="rect">
                      <a:avLst/>
                    </a:prstGeom>
                    <a:noFill/>
                    <a:ln>
                      <a:noFill/>
                    </a:ln>
                  </pic:spPr>
                </pic:pic>
              </a:graphicData>
            </a:graphic>
          </wp:inline>
        </w:drawing>
      </w:r>
    </w:p>
    <w:p w:rsidR="00087A66" w:rsidRPr="008D0935" w:rsidRDefault="00087A66" w:rsidP="00333C26">
      <w:pPr>
        <w:pStyle w:val="xxxPiedeCuadroconnombre"/>
        <w:spacing w:before="0" w:after="120" w:line="264" w:lineRule="auto"/>
        <w:jc w:val="center"/>
        <w:rPr>
          <w:rFonts w:ascii="Century Gothic" w:hAnsi="Century Gothic"/>
          <w:sz w:val="18"/>
        </w:rPr>
      </w:pPr>
      <w:r w:rsidRPr="008D0935">
        <w:rPr>
          <w:rFonts w:ascii="Century Gothic" w:hAnsi="Century Gothic"/>
        </w:rPr>
        <w:t>Figura 1.</w:t>
      </w:r>
      <w:r w:rsidRPr="008D0935">
        <w:rPr>
          <w:rFonts w:ascii="Century Gothic" w:hAnsi="Century Gothic"/>
          <w:sz w:val="18"/>
        </w:rPr>
        <w:t>- Campos empleados en la etiqueta para cables multipar.</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Los campos deben contar con un margen de un milímetro con respecto a la etiqueta y los que están en el lado A deben tener alineación izquierda y los del lado B deben tener alineación derecha.</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Los cables multipar deben ser etiquetados con todos los campos correspondientes. A continuación, se describen cada uno de los campos:</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CABLE</w:t>
      </w:r>
    </w:p>
    <w:p w:rsidR="00087A66" w:rsidRPr="008D0935" w:rsidRDefault="00087A66" w:rsidP="00CF6D93">
      <w:pPr>
        <w:widowControl w:val="0"/>
        <w:spacing w:after="120" w:line="264" w:lineRule="auto"/>
        <w:jc w:val="both"/>
        <w:rPr>
          <w:rFonts w:ascii="Century Gothic" w:hAnsi="Century Gothic" w:cs="Arial"/>
        </w:rPr>
      </w:pPr>
      <w:r w:rsidRPr="008D0935">
        <w:rPr>
          <w:rFonts w:ascii="Century Gothic" w:hAnsi="Century Gothic" w:cs="Arial"/>
        </w:rPr>
        <w:t xml:space="preserve">Es el código de la facilidad de cable asignado en la red y se indica el tipo de cable, el </w:t>
      </w:r>
      <w:r w:rsidRPr="008D0935">
        <w:rPr>
          <w:rFonts w:ascii="Century Gothic" w:hAnsi="Century Gothic" w:cs="Arial"/>
        </w:rPr>
        <w:lastRenderedPageBreak/>
        <w:t xml:space="preserve">número consecutivo que lo identifica en el edificio, así como los puntos que delimitan al cable. </w:t>
      </w:r>
    </w:p>
    <w:p w:rsidR="00087A66" w:rsidRPr="008D0935" w:rsidRDefault="00087A66" w:rsidP="00333C26">
      <w:pPr>
        <w:spacing w:after="120" w:line="264" w:lineRule="auto"/>
        <w:jc w:val="center"/>
        <w:rPr>
          <w:rFonts w:ascii="Century Gothic" w:hAnsi="Century Gothic" w:cs="Arial"/>
        </w:rPr>
      </w:pPr>
      <w:r w:rsidRPr="00E46AB2">
        <w:rPr>
          <w:rFonts w:ascii="Century Gothic" w:hAnsi="Century Gothic" w:cs="Arial"/>
          <w:noProof/>
          <w:lang w:eastAsia="es-MX"/>
        </w:rPr>
        <w:drawing>
          <wp:inline distT="0" distB="0" distL="0" distR="0" wp14:anchorId="2DE67CD2" wp14:editId="7E4F5967">
            <wp:extent cx="4114800" cy="445347"/>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4114598" cy="445325"/>
                    </a:xfrm>
                    <a:prstGeom prst="rect">
                      <a:avLst/>
                    </a:prstGeom>
                    <a:noFill/>
                    <a:ln>
                      <a:noFill/>
                    </a:ln>
                  </pic:spPr>
                </pic:pic>
              </a:graphicData>
            </a:graphic>
          </wp:inline>
        </w:drawing>
      </w:r>
    </w:p>
    <w:p w:rsidR="00087A66" w:rsidRPr="008D0935" w:rsidRDefault="00087A66" w:rsidP="00333C26">
      <w:pPr>
        <w:pStyle w:val="xxxPiedeCuadroconnombre"/>
        <w:spacing w:before="0" w:after="120" w:line="264" w:lineRule="auto"/>
        <w:jc w:val="center"/>
        <w:rPr>
          <w:rFonts w:ascii="Century Gothic" w:hAnsi="Century Gothic"/>
          <w:sz w:val="18"/>
        </w:rPr>
      </w:pPr>
      <w:r w:rsidRPr="008D0935">
        <w:rPr>
          <w:rFonts w:ascii="Century Gothic" w:hAnsi="Century Gothic"/>
        </w:rPr>
        <w:t>Figura 2.- Formato de identificación para cable multipar.</w:t>
      </w:r>
    </w:p>
    <w:p w:rsidR="00087A66" w:rsidRPr="008D0935" w:rsidRDefault="00087A66" w:rsidP="00333C26">
      <w:pPr>
        <w:spacing w:after="120" w:line="264" w:lineRule="auto"/>
        <w:jc w:val="center"/>
        <w:rPr>
          <w:rFonts w:ascii="Century Gothic" w:hAnsi="Century Gothic" w:cs="Arial"/>
        </w:rPr>
      </w:pPr>
    </w:p>
    <w:p w:rsidR="00087A66" w:rsidRPr="008D0935" w:rsidRDefault="00087A66">
      <w:pPr>
        <w:pStyle w:val="Prrafodelista"/>
        <w:numPr>
          <w:ilvl w:val="0"/>
          <w:numId w:val="227"/>
        </w:numPr>
        <w:spacing w:after="120" w:line="264" w:lineRule="auto"/>
        <w:ind w:left="851"/>
        <w:jc w:val="both"/>
        <w:rPr>
          <w:rFonts w:ascii="Century Gothic" w:hAnsi="Century Gothic" w:cs="Arial"/>
        </w:rPr>
      </w:pPr>
      <w:r w:rsidRPr="008D0935">
        <w:rPr>
          <w:rFonts w:ascii="Century Gothic" w:hAnsi="Century Gothic" w:cs="Arial"/>
        </w:rPr>
        <w:t>Los campos que se utilicen siempre deben de ir separados por una diagonal “/”.</w:t>
      </w:r>
    </w:p>
    <w:p w:rsidR="00087A66" w:rsidRPr="008D0935" w:rsidRDefault="00087A66">
      <w:pPr>
        <w:pStyle w:val="Prrafodelista"/>
        <w:numPr>
          <w:ilvl w:val="0"/>
          <w:numId w:val="227"/>
        </w:numPr>
        <w:spacing w:after="120" w:line="264" w:lineRule="auto"/>
        <w:ind w:left="851"/>
        <w:jc w:val="both"/>
        <w:rPr>
          <w:rFonts w:ascii="Century Gothic" w:hAnsi="Century Gothic" w:cs="Arial"/>
        </w:rPr>
      </w:pPr>
      <w:r w:rsidRPr="008D0935">
        <w:rPr>
          <w:rFonts w:ascii="Century Gothic" w:hAnsi="Century Gothic" w:cs="Arial"/>
        </w:rPr>
        <w:t>En caso de no utilizarse algún campo o carácter de un campo, no se deben dejar espacios en blanco y los datos que se utilicen deben justificarse a la izquierda.</w:t>
      </w:r>
    </w:p>
    <w:p w:rsidR="00087A66" w:rsidRPr="008D0935" w:rsidRDefault="00087A66">
      <w:pPr>
        <w:pStyle w:val="Prrafodelista"/>
        <w:numPr>
          <w:ilvl w:val="0"/>
          <w:numId w:val="227"/>
        </w:numPr>
        <w:spacing w:after="120" w:line="264" w:lineRule="auto"/>
        <w:ind w:left="851"/>
        <w:jc w:val="both"/>
        <w:rPr>
          <w:rFonts w:ascii="Century Gothic" w:hAnsi="Century Gothic" w:cs="Arial"/>
        </w:rPr>
      </w:pPr>
      <w:r w:rsidRPr="008D0935">
        <w:rPr>
          <w:rFonts w:ascii="Century Gothic" w:hAnsi="Century Gothic" w:cs="Arial"/>
        </w:rPr>
        <w:t>En los campos nunca se debe iniciar con el carácter cero “0”.</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Este elemento DES FAC es de longitud variable con un máximo de 5 caracteres alfanuméricos que describen el cable, en este caso el primer carácter será “C” cobre, los siguientes caracteres del 2 al 5 son numéricos y se utiliza para identificar el consecutivo que identifica al cable que proporciona la facilidad. Se debe asignar valores numéricos consecutivos en forma ascendente iniciando con el número 1.</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Para los puntos que delimitan el cable TERM A y TERM Z se refieren al código de longitud variable que identifica al edificio de la Central Telefónica que delimitan a un cable y la coubicación del CS.</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Para Centrales Telefónicas se utiliza el código CLLI en formato de edificio (8 caracteres) y para un cliente ese utiliza el código CLLI en formato de cliente (11 caracteres).</w:t>
      </w:r>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 xml:space="preserve">En el elemento TERM A siempre se debe colocar el código CLLI alfanuméricamente primero y en TERM Z es el código de facilidad de la coubicación de un CS. </w:t>
      </w:r>
    </w:p>
    <w:p w:rsidR="00333C26" w:rsidRPr="008D0935" w:rsidRDefault="00333C26" w:rsidP="00CF6D93">
      <w:pPr>
        <w:spacing w:line="264" w:lineRule="auto"/>
        <w:jc w:val="both"/>
        <w:rPr>
          <w:rFonts w:ascii="Century Gothic" w:hAnsi="Century Gothic" w:cs="Arial"/>
        </w:rPr>
      </w:pPr>
    </w:p>
    <w:p w:rsidR="00087A66" w:rsidRPr="008D0935" w:rsidRDefault="00087A66" w:rsidP="00CF6D93">
      <w:pPr>
        <w:spacing w:line="264" w:lineRule="auto"/>
        <w:jc w:val="both"/>
        <w:rPr>
          <w:rFonts w:ascii="Century Gothic" w:hAnsi="Century Gothic" w:cs="Arial"/>
        </w:rPr>
      </w:pPr>
      <w:r w:rsidRPr="008D0935">
        <w:rPr>
          <w:rFonts w:ascii="Century Gothic" w:hAnsi="Century Gothic" w:cs="Arial"/>
        </w:rPr>
        <w:t>INTERCONEXIÓN</w:t>
      </w:r>
    </w:p>
    <w:p w:rsidR="00087A66" w:rsidRPr="008D0935" w:rsidRDefault="00087A66" w:rsidP="00CF6D93">
      <w:pPr>
        <w:spacing w:line="264" w:lineRule="auto"/>
        <w:jc w:val="both"/>
        <w:rPr>
          <w:rFonts w:ascii="Century Gothic" w:hAnsi="Century Gothic" w:cs="Arial"/>
        </w:rPr>
      </w:pPr>
      <w:r w:rsidRPr="008D0935">
        <w:rPr>
          <w:rFonts w:ascii="Century Gothic" w:hAnsi="Century Gothic" w:cs="Arial"/>
        </w:rPr>
        <w:t>Indica el nombre genérico de la interconexión que se realiza con el cable multipar, en el caso de desagregación será DG – (Nombre del CS).</w:t>
      </w:r>
    </w:p>
    <w:p w:rsidR="00F75287" w:rsidRPr="008D0935" w:rsidRDefault="00F75287" w:rsidP="00CF6D93">
      <w:pPr>
        <w:spacing w:line="264" w:lineRule="auto"/>
        <w:jc w:val="both"/>
        <w:rPr>
          <w:rFonts w:ascii="Century Gothic" w:hAnsi="Century Gothic" w:cs="Arial"/>
        </w:rPr>
      </w:pPr>
    </w:p>
    <w:p w:rsidR="00087A66" w:rsidRPr="008D0935" w:rsidRDefault="00087A66" w:rsidP="00CF6D93">
      <w:pPr>
        <w:spacing w:line="264" w:lineRule="auto"/>
        <w:jc w:val="both"/>
        <w:rPr>
          <w:rFonts w:ascii="Century Gothic" w:hAnsi="Century Gothic" w:cs="Arial"/>
        </w:rPr>
      </w:pPr>
      <w:r w:rsidRPr="008D0935">
        <w:rPr>
          <w:rFonts w:ascii="Century Gothic" w:hAnsi="Century Gothic" w:cs="Arial"/>
        </w:rPr>
        <w:t>POSICIÓN CA</w:t>
      </w:r>
    </w:p>
    <w:p w:rsidR="00087A66" w:rsidRPr="008D0935" w:rsidRDefault="00087A66" w:rsidP="00CF6D93">
      <w:pPr>
        <w:spacing w:line="264" w:lineRule="auto"/>
        <w:jc w:val="both"/>
        <w:rPr>
          <w:rFonts w:ascii="Century Gothic" w:hAnsi="Century Gothic" w:cs="Arial"/>
        </w:rPr>
      </w:pPr>
      <w:r w:rsidRPr="008D0935">
        <w:rPr>
          <w:rFonts w:ascii="Century Gothic" w:hAnsi="Century Gothic" w:cs="Arial"/>
        </w:rPr>
        <w:t>Es el código de ubicación de la tablilla horizontal para desagregación que indica la posición en donde se encuentra rematado el cable que se está etiquetando.</w:t>
      </w:r>
    </w:p>
    <w:p w:rsidR="0075578E" w:rsidRPr="008D0935" w:rsidRDefault="0075578E" w:rsidP="00CF6D93">
      <w:pPr>
        <w:spacing w:line="264" w:lineRule="auto"/>
        <w:jc w:val="both"/>
        <w:rPr>
          <w:rFonts w:ascii="Century Gothic" w:hAnsi="Century Gothic" w:cs="Arial"/>
        </w:rPr>
      </w:pPr>
    </w:p>
    <w:p w:rsidR="00087A66" w:rsidRPr="008D0935" w:rsidRDefault="00087A66" w:rsidP="00CF6D93">
      <w:pPr>
        <w:spacing w:line="264" w:lineRule="auto"/>
        <w:jc w:val="both"/>
        <w:rPr>
          <w:rFonts w:ascii="Century Gothic" w:hAnsi="Century Gothic" w:cs="Arial"/>
        </w:rPr>
      </w:pPr>
      <w:r w:rsidRPr="008D0935">
        <w:rPr>
          <w:rFonts w:ascii="Century Gothic" w:hAnsi="Century Gothic" w:cs="Arial"/>
        </w:rPr>
        <w:t>POSICIÓN EXCA</w:t>
      </w:r>
    </w:p>
    <w:p w:rsidR="00087A66" w:rsidRPr="008D0935" w:rsidRDefault="00087A66" w:rsidP="00CF6D93">
      <w:pPr>
        <w:spacing w:line="264" w:lineRule="auto"/>
        <w:jc w:val="both"/>
        <w:rPr>
          <w:rFonts w:ascii="Century Gothic" w:hAnsi="Century Gothic" w:cs="Arial"/>
        </w:rPr>
      </w:pPr>
      <w:r w:rsidRPr="008D0935">
        <w:rPr>
          <w:rFonts w:ascii="Century Gothic" w:hAnsi="Century Gothic" w:cs="Arial"/>
        </w:rPr>
        <w:t>Es el código de ubicación donde se encuentra la coubicación arrendada por el CS.</w:t>
      </w:r>
    </w:p>
    <w:p w:rsidR="008E3447" w:rsidRPr="008D0935" w:rsidRDefault="008E3447" w:rsidP="00CF6D93">
      <w:pPr>
        <w:spacing w:line="264" w:lineRule="auto"/>
        <w:jc w:val="both"/>
        <w:rPr>
          <w:rFonts w:ascii="Century Gothic" w:hAnsi="Century Gothic" w:cs="Arial"/>
        </w:rPr>
      </w:pPr>
    </w:p>
    <w:p w:rsidR="00087A66" w:rsidRPr="008D0935" w:rsidRDefault="00087A66" w:rsidP="00CF6D93">
      <w:pPr>
        <w:pStyle w:val="Ttulo1"/>
        <w:spacing w:line="264" w:lineRule="auto"/>
        <w:rPr>
          <w:rFonts w:ascii="Century Gothic" w:hAnsi="Century Gothic"/>
          <w:bCs/>
          <w:lang w:val="es-MX"/>
        </w:rPr>
      </w:pPr>
      <w:bookmarkStart w:id="2807" w:name="_Toc92974236"/>
      <w:bookmarkStart w:id="2808" w:name="_Toc93052549"/>
      <w:bookmarkStart w:id="2809" w:name="_Toc93056504"/>
      <w:bookmarkStart w:id="2810" w:name="_Toc125393571"/>
      <w:bookmarkStart w:id="2811" w:name="_Toc139012308"/>
      <w:r w:rsidRPr="008D0935">
        <w:rPr>
          <w:rFonts w:ascii="Century Gothic" w:hAnsi="Century Gothic"/>
          <w:bCs/>
          <w:lang w:val="es-MX"/>
        </w:rPr>
        <w:t>3. Etiquetado.</w:t>
      </w:r>
      <w:bookmarkEnd w:id="2807"/>
      <w:bookmarkEnd w:id="2808"/>
      <w:bookmarkEnd w:id="2809"/>
      <w:bookmarkEnd w:id="2810"/>
      <w:bookmarkEnd w:id="2811"/>
    </w:p>
    <w:p w:rsidR="00087A66" w:rsidRPr="008D0935" w:rsidRDefault="00087A66" w:rsidP="00333C26">
      <w:pPr>
        <w:spacing w:after="120" w:line="264" w:lineRule="auto"/>
        <w:jc w:val="both"/>
        <w:rPr>
          <w:rFonts w:ascii="Century Gothic" w:hAnsi="Century Gothic" w:cs="Arial"/>
        </w:rPr>
      </w:pPr>
      <w:r w:rsidRPr="008D0935">
        <w:rPr>
          <w:rFonts w:ascii="Century Gothic" w:hAnsi="Century Gothic" w:cs="Arial"/>
        </w:rPr>
        <w:t xml:space="preserve">Las dimensiones de la etiqueta son de </w:t>
      </w:r>
      <w:smartTag w:uri="urn:schemas-microsoft-com:office:smarttags" w:element="metricconverter">
        <w:smartTagPr>
          <w:attr w:name="ProductID" w:val="12.7 mm"/>
        </w:smartTagPr>
        <w:r w:rsidRPr="008D0935">
          <w:rPr>
            <w:rFonts w:ascii="Century Gothic" w:hAnsi="Century Gothic" w:cs="Arial"/>
          </w:rPr>
          <w:t>12.7 mm</w:t>
        </w:r>
      </w:smartTag>
      <w:r w:rsidRPr="008D0935">
        <w:rPr>
          <w:rFonts w:ascii="Century Gothic" w:hAnsi="Century Gothic" w:cs="Arial"/>
        </w:rPr>
        <w:t xml:space="preserve"> de ancho y </w:t>
      </w:r>
      <w:smartTag w:uri="urn:schemas-microsoft-com:office:smarttags" w:element="metricconverter">
        <w:smartTagPr>
          <w:attr w:name="ProductID" w:val="130 mm"/>
        </w:smartTagPr>
        <w:r w:rsidRPr="008D0935">
          <w:rPr>
            <w:rFonts w:ascii="Century Gothic" w:hAnsi="Century Gothic" w:cs="Arial"/>
          </w:rPr>
          <w:t>130 mm</w:t>
        </w:r>
      </w:smartTag>
      <w:r w:rsidRPr="008D0935">
        <w:rPr>
          <w:rFonts w:ascii="Century Gothic" w:hAnsi="Century Gothic" w:cs="Arial"/>
        </w:rPr>
        <w:t xml:space="preserve"> de largo, como se muestra en la siguiente Figura:</w:t>
      </w:r>
    </w:p>
    <w:p w:rsidR="00087A66" w:rsidRPr="008D0935" w:rsidRDefault="00087A66" w:rsidP="00333C26">
      <w:pPr>
        <w:spacing w:after="120" w:line="264" w:lineRule="auto"/>
        <w:jc w:val="both"/>
        <w:rPr>
          <w:rFonts w:ascii="Century Gothic" w:hAnsi="Century Gothic" w:cs="Arial"/>
        </w:rPr>
      </w:pPr>
      <w:r w:rsidRPr="00E46AB2">
        <w:rPr>
          <w:rFonts w:ascii="Century Gothic" w:hAnsi="Century Gothic" w:cs="Arial"/>
          <w:noProof/>
          <w:lang w:eastAsia="es-MX"/>
        </w:rPr>
        <w:lastRenderedPageBreak/>
        <w:drawing>
          <wp:inline distT="0" distB="0" distL="0" distR="0" wp14:anchorId="4525D1CF" wp14:editId="56EEC2BF">
            <wp:extent cx="5612130" cy="806218"/>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612130" cy="806218"/>
                    </a:xfrm>
                    <a:prstGeom prst="rect">
                      <a:avLst/>
                    </a:prstGeom>
                    <a:noFill/>
                    <a:ln>
                      <a:noFill/>
                    </a:ln>
                  </pic:spPr>
                </pic:pic>
              </a:graphicData>
            </a:graphic>
          </wp:inline>
        </w:drawing>
      </w:r>
    </w:p>
    <w:p w:rsidR="00087A66" w:rsidRPr="008D0935" w:rsidRDefault="00087A66" w:rsidP="00333C26">
      <w:pPr>
        <w:pStyle w:val="xxxPiedeCuadroconnombre"/>
        <w:spacing w:before="0" w:after="120" w:line="264" w:lineRule="auto"/>
        <w:jc w:val="center"/>
        <w:rPr>
          <w:rFonts w:ascii="Century Gothic" w:hAnsi="Century Gothic"/>
          <w:sz w:val="18"/>
        </w:rPr>
      </w:pPr>
      <w:r w:rsidRPr="008D0935">
        <w:rPr>
          <w:rFonts w:ascii="Century Gothic" w:hAnsi="Century Gothic"/>
        </w:rPr>
        <w:t>Figura 3.- Dimensiones de la etiqueta para cables multipar.</w:t>
      </w:r>
    </w:p>
    <w:p w:rsidR="00087A66" w:rsidRPr="008D0935" w:rsidRDefault="00087A66" w:rsidP="00333C26">
      <w:pPr>
        <w:spacing w:after="120" w:line="264" w:lineRule="auto"/>
        <w:jc w:val="center"/>
        <w:rPr>
          <w:rFonts w:ascii="Century Gothic" w:hAnsi="Century Gothic" w:cs="Arial"/>
          <w:i/>
        </w:rPr>
      </w:pPr>
    </w:p>
    <w:p w:rsidR="00087A66" w:rsidRPr="008D0935" w:rsidRDefault="00087A66">
      <w:pPr>
        <w:pStyle w:val="Prrafodelista"/>
        <w:numPr>
          <w:ilvl w:val="0"/>
          <w:numId w:val="228"/>
        </w:numPr>
        <w:spacing w:after="120" w:line="264" w:lineRule="auto"/>
        <w:jc w:val="both"/>
        <w:rPr>
          <w:rFonts w:ascii="Century Gothic" w:hAnsi="Century Gothic" w:cs="Arial"/>
        </w:rPr>
      </w:pPr>
      <w:r w:rsidRPr="008D0935">
        <w:rPr>
          <w:rFonts w:ascii="Century Gothic" w:hAnsi="Century Gothic" w:cs="Arial"/>
        </w:rPr>
        <w:t>Las etiquetas deben ser de un material vinílico e impresión térmica, del tipo Brady TLS2200 - PTL-8-439.</w:t>
      </w:r>
    </w:p>
    <w:p w:rsidR="00087A66" w:rsidRPr="008D0935" w:rsidRDefault="00087A66">
      <w:pPr>
        <w:pStyle w:val="Prrafodelista"/>
        <w:numPr>
          <w:ilvl w:val="0"/>
          <w:numId w:val="228"/>
        </w:numPr>
        <w:spacing w:after="120" w:line="264" w:lineRule="auto"/>
        <w:jc w:val="both"/>
        <w:rPr>
          <w:rFonts w:ascii="Century Gothic" w:hAnsi="Century Gothic" w:cs="Arial"/>
        </w:rPr>
      </w:pPr>
      <w:r w:rsidRPr="008D0935">
        <w:rPr>
          <w:rFonts w:ascii="Century Gothic" w:hAnsi="Century Gothic" w:cs="Arial"/>
        </w:rPr>
        <w:t>El tipo de letra a utilizar es la Arial de tamaño 6 (Fuente 3).</w:t>
      </w:r>
    </w:p>
    <w:p w:rsidR="00087A66" w:rsidRPr="008D0935" w:rsidRDefault="00087A66">
      <w:pPr>
        <w:pStyle w:val="Prrafodelista"/>
        <w:numPr>
          <w:ilvl w:val="0"/>
          <w:numId w:val="228"/>
        </w:numPr>
        <w:spacing w:after="120" w:line="264" w:lineRule="auto"/>
        <w:jc w:val="both"/>
        <w:rPr>
          <w:rFonts w:ascii="Century Gothic" w:hAnsi="Century Gothic" w:cs="Arial"/>
        </w:rPr>
      </w:pPr>
      <w:r w:rsidRPr="008D0935">
        <w:rPr>
          <w:rFonts w:ascii="Century Gothic" w:hAnsi="Century Gothic" w:cs="Arial"/>
        </w:rPr>
        <w:t>El color de letra debe ser negro.</w:t>
      </w:r>
    </w:p>
    <w:p w:rsidR="00087A66" w:rsidRPr="008D0935" w:rsidRDefault="00087A66">
      <w:pPr>
        <w:pStyle w:val="Prrafodelista"/>
        <w:numPr>
          <w:ilvl w:val="0"/>
          <w:numId w:val="228"/>
        </w:numPr>
        <w:spacing w:after="120" w:line="264" w:lineRule="auto"/>
        <w:jc w:val="both"/>
        <w:rPr>
          <w:rFonts w:ascii="Century Gothic" w:hAnsi="Century Gothic" w:cs="Arial"/>
        </w:rPr>
      </w:pPr>
      <w:r w:rsidRPr="008D0935">
        <w:rPr>
          <w:rFonts w:ascii="Century Gothic" w:hAnsi="Century Gothic" w:cs="Arial"/>
        </w:rPr>
        <w:t>El color de la etiqueta debe ser Blanca.</w:t>
      </w:r>
    </w:p>
    <w:p w:rsidR="00087A66" w:rsidRPr="008D0935" w:rsidRDefault="00087A66" w:rsidP="00333C26">
      <w:pPr>
        <w:spacing w:after="120" w:line="264" w:lineRule="auto"/>
        <w:ind w:right="284"/>
        <w:jc w:val="both"/>
        <w:rPr>
          <w:rFonts w:ascii="Century Gothic" w:hAnsi="Century Gothic" w:cs="Arial"/>
          <w:lang w:val="es-ES"/>
        </w:rPr>
      </w:pPr>
      <w:r w:rsidRPr="008D0935">
        <w:rPr>
          <w:rFonts w:ascii="Century Gothic" w:hAnsi="Century Gothic" w:cs="Arial"/>
          <w:lang w:val="es-ES"/>
        </w:rPr>
        <w:t>La etiqueta debe ser sujetada por el medio, al cable multipar, adhiriendo ambos extremos para su correcta fijación sobre el cable, como se muestra en la siguiente Figura, de forma que ambos lados se puedan leer con facilidad.</w:t>
      </w:r>
    </w:p>
    <w:p w:rsidR="00836ABA" w:rsidRPr="008D0935" w:rsidRDefault="00836ABA" w:rsidP="00333C26">
      <w:pPr>
        <w:spacing w:after="120" w:line="264" w:lineRule="auto"/>
        <w:ind w:right="284"/>
        <w:jc w:val="both"/>
        <w:rPr>
          <w:rFonts w:ascii="Century Gothic" w:hAnsi="Century Gothic" w:cs="Arial"/>
          <w:lang w:val="es-ES"/>
        </w:rPr>
      </w:pPr>
    </w:p>
    <w:p w:rsidR="00087A66" w:rsidRPr="008D0935" w:rsidRDefault="00087A66" w:rsidP="00333C26">
      <w:pPr>
        <w:spacing w:after="120" w:line="264" w:lineRule="auto"/>
        <w:jc w:val="center"/>
        <w:rPr>
          <w:rFonts w:ascii="Century Gothic" w:hAnsi="Century Gothic" w:cs="Arial"/>
        </w:rPr>
      </w:pPr>
      <w:r w:rsidRPr="00E46AB2">
        <w:rPr>
          <w:rFonts w:ascii="Century Gothic" w:hAnsi="Century Gothic" w:cs="Arial"/>
          <w:noProof/>
          <w:lang w:eastAsia="es-MX"/>
        </w:rPr>
        <w:drawing>
          <wp:inline distT="0" distB="0" distL="0" distR="0" wp14:anchorId="20B1FD58" wp14:editId="6750D848">
            <wp:extent cx="3322955" cy="108712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3322955" cy="1087120"/>
                    </a:xfrm>
                    <a:prstGeom prst="rect">
                      <a:avLst/>
                    </a:prstGeom>
                    <a:noFill/>
                    <a:ln>
                      <a:noFill/>
                    </a:ln>
                  </pic:spPr>
                </pic:pic>
              </a:graphicData>
            </a:graphic>
          </wp:inline>
        </w:drawing>
      </w:r>
    </w:p>
    <w:p w:rsidR="00087A66" w:rsidRPr="008D0935" w:rsidRDefault="00087A66" w:rsidP="00333C26">
      <w:pPr>
        <w:pStyle w:val="xxxPiedeCuadroconnombre"/>
        <w:spacing w:before="0" w:after="120" w:line="264" w:lineRule="auto"/>
        <w:jc w:val="center"/>
        <w:rPr>
          <w:rFonts w:ascii="Century Gothic" w:hAnsi="Century Gothic"/>
          <w:sz w:val="18"/>
        </w:rPr>
      </w:pPr>
      <w:r w:rsidRPr="008D0935">
        <w:rPr>
          <w:rFonts w:ascii="Century Gothic" w:hAnsi="Century Gothic"/>
        </w:rPr>
        <w:t xml:space="preserve">Figura 4.- Ejemplo de </w:t>
      </w:r>
      <w:r w:rsidRPr="008D0935">
        <w:rPr>
          <w:rFonts w:ascii="Century Gothic" w:hAnsi="Century Gothic"/>
          <w:sz w:val="18"/>
        </w:rPr>
        <w:t>colocación de etiqueta para cables multipar.</w:t>
      </w:r>
    </w:p>
    <w:p w:rsidR="00087A66" w:rsidRPr="008D0935" w:rsidRDefault="00087A66" w:rsidP="00333C26">
      <w:pPr>
        <w:spacing w:after="120" w:line="264" w:lineRule="auto"/>
        <w:jc w:val="both"/>
        <w:rPr>
          <w:rFonts w:ascii="Century Gothic" w:hAnsi="Century Gothic" w:cs="Arial"/>
        </w:rPr>
      </w:pPr>
    </w:p>
    <w:p w:rsidR="00087A66" w:rsidRPr="008D0935" w:rsidRDefault="00087A66" w:rsidP="00333C26">
      <w:pPr>
        <w:spacing w:after="120" w:line="264" w:lineRule="auto"/>
        <w:jc w:val="center"/>
        <w:rPr>
          <w:rFonts w:ascii="Century Gothic" w:hAnsi="Century Gothic" w:cs="Arial"/>
        </w:rPr>
      </w:pPr>
      <w:r w:rsidRPr="00E46AB2">
        <w:rPr>
          <w:rFonts w:ascii="Century Gothic" w:hAnsi="Century Gothic" w:cs="Arial"/>
          <w:noProof/>
          <w:lang w:eastAsia="es-MX"/>
        </w:rPr>
        <w:drawing>
          <wp:inline distT="0" distB="0" distL="0" distR="0" wp14:anchorId="23862EA8" wp14:editId="6DB8971B">
            <wp:extent cx="4932536" cy="2143125"/>
            <wp:effectExtent l="0" t="0" r="1905"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cstate="print"/>
                    <a:stretch>
                      <a:fillRect/>
                    </a:stretch>
                  </pic:blipFill>
                  <pic:spPr>
                    <a:xfrm>
                      <a:off x="0" y="0"/>
                      <a:ext cx="4939737" cy="2146254"/>
                    </a:xfrm>
                    <a:prstGeom prst="rect">
                      <a:avLst/>
                    </a:prstGeom>
                  </pic:spPr>
                </pic:pic>
              </a:graphicData>
            </a:graphic>
          </wp:inline>
        </w:drawing>
      </w:r>
    </w:p>
    <w:p w:rsidR="00087A66" w:rsidRPr="008D0935" w:rsidRDefault="00087A66" w:rsidP="00333C26">
      <w:pPr>
        <w:pStyle w:val="xxxPiedeCuadroconnombre"/>
        <w:spacing w:before="0" w:after="120" w:line="264" w:lineRule="auto"/>
        <w:jc w:val="center"/>
        <w:rPr>
          <w:rFonts w:ascii="Century Gothic" w:hAnsi="Century Gothic"/>
          <w:sz w:val="18"/>
        </w:rPr>
      </w:pPr>
      <w:r w:rsidRPr="008D0935">
        <w:rPr>
          <w:rFonts w:ascii="Century Gothic" w:hAnsi="Century Gothic"/>
        </w:rPr>
        <w:t>Figura 5.- Ejemplo de etiqueta pa</w:t>
      </w:r>
      <w:r w:rsidRPr="008D0935">
        <w:rPr>
          <w:rFonts w:ascii="Century Gothic" w:hAnsi="Century Gothic"/>
          <w:sz w:val="18"/>
        </w:rPr>
        <w:t>ra cables multipar.</w:t>
      </w:r>
    </w:p>
    <w:p w:rsidR="00CD2EF8" w:rsidRPr="008D0935" w:rsidRDefault="00CD2EF8" w:rsidP="00333C26">
      <w:pPr>
        <w:spacing w:after="120" w:line="264" w:lineRule="auto"/>
        <w:ind w:left="360" w:hanging="360"/>
        <w:jc w:val="both"/>
        <w:rPr>
          <w:rFonts w:ascii="Century Gothic" w:hAnsi="Century Gothic" w:cs="Arial"/>
        </w:rPr>
      </w:pPr>
    </w:p>
    <w:p w:rsidR="00CD2EF8" w:rsidRPr="008D0935" w:rsidRDefault="00CD2EF8" w:rsidP="00333C26">
      <w:pPr>
        <w:pStyle w:val="Prrafodelista"/>
        <w:spacing w:after="120" w:line="264" w:lineRule="auto"/>
        <w:ind w:left="360"/>
        <w:jc w:val="both"/>
        <w:rPr>
          <w:rFonts w:ascii="Century Gothic" w:hAnsi="Century Gothic" w:cs="Arial"/>
        </w:rPr>
        <w:sectPr w:rsidR="00CD2EF8" w:rsidRPr="008D0935" w:rsidSect="002C2D24">
          <w:headerReference w:type="even" r:id="rId121"/>
          <w:headerReference w:type="default" r:id="rId122"/>
          <w:type w:val="oddPage"/>
          <w:pgSz w:w="12242" w:h="15842" w:code="1"/>
          <w:pgMar w:top="1418" w:right="1418" w:bottom="1418" w:left="1418" w:header="709" w:footer="709" w:gutter="0"/>
          <w:cols w:space="708"/>
          <w:titlePg/>
          <w:docGrid w:linePitch="360"/>
        </w:sectPr>
      </w:pPr>
    </w:p>
    <w:p w:rsidR="00CD2EF8" w:rsidRPr="008D0935" w:rsidRDefault="00CD2EF8" w:rsidP="00CD2EF8">
      <w:pPr>
        <w:pStyle w:val="IFTnormal"/>
        <w:spacing w:line="240" w:lineRule="auto"/>
        <w:ind w:left="720" w:hanging="360"/>
        <w:rPr>
          <w:rFonts w:ascii="Century Gothic" w:hAnsi="Century Gothic"/>
        </w:rPr>
      </w:pPr>
    </w:p>
    <w:p w:rsidR="00CD2EF8" w:rsidRPr="008D0935" w:rsidRDefault="00CD2EF8" w:rsidP="008D0935">
      <w:pPr>
        <w:pStyle w:val="Texto1"/>
        <w:rPr>
          <w:rFonts w:ascii="Century Gothic" w:hAnsi="Century Gothic" w:cs="Arial"/>
          <w:b/>
          <w:color w:val="000000" w:themeColor="text1"/>
        </w:rPr>
        <w:sectPr w:rsidR="00CD2EF8" w:rsidRPr="008D0935" w:rsidSect="00805D4B">
          <w:headerReference w:type="default" r:id="rId123"/>
          <w:headerReference w:type="first" r:id="rId124"/>
          <w:type w:val="oddPage"/>
          <w:pgSz w:w="12242" w:h="15842" w:code="1"/>
          <w:pgMar w:top="1418" w:right="1418" w:bottom="1418" w:left="1418" w:header="709" w:footer="709" w:gutter="0"/>
          <w:cols w:space="720"/>
          <w:titlePg/>
          <w:docGrid w:linePitch="326"/>
        </w:sectPr>
      </w:pPr>
      <w:r w:rsidRPr="00E46AB2">
        <w:rPr>
          <w:rFonts w:ascii="Century Gothic" w:hAnsi="Century Gothic" w:cs="Arial"/>
          <w:noProof/>
          <w:lang w:val="es-MX" w:eastAsia="es-MX"/>
        </w:rPr>
        <mc:AlternateContent>
          <mc:Choice Requires="wps">
            <w:drawing>
              <wp:inline distT="0" distB="0" distL="0" distR="0" wp14:anchorId="5D89C9DD" wp14:editId="0A120239">
                <wp:extent cx="5678303" cy="7528387"/>
                <wp:effectExtent l="38100" t="38100" r="36830" b="34925"/>
                <wp:docPr id="46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78303" cy="7528387"/>
                        </a:xfrm>
                        <a:prstGeom prst="roundRect">
                          <a:avLst>
                            <a:gd name="adj" fmla="val 6030"/>
                          </a:avLst>
                        </a:prstGeom>
                        <a:noFill/>
                        <a:ln w="76200" cap="flat" cmpd="sng" algn="ctr">
                          <a:solidFill>
                            <a:srgbClr val="009AD9"/>
                          </a:solidFill>
                          <a:prstDash val="solid"/>
                          <a:miter lim="800000"/>
                        </a:ln>
                        <a:effectLst/>
                      </wps:spPr>
                      <wps:txbx>
                        <w:txbxContent>
                          <w:p w:rsidR="00321AC3" w:rsidRDefault="00321AC3"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4CDBE39" wp14:editId="54076513">
                                  <wp:extent cx="2552700" cy="1438275"/>
                                  <wp:effectExtent l="0" t="0" r="0" b="9525"/>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CD2EF8">
                            <w:pPr>
                              <w:jc w:val="center"/>
                              <w:rPr>
                                <w:rFonts w:ascii="Century Gothic" w:hAnsi="Century Gothic" w:cs="Arial"/>
                                <w:b/>
                                <w:noProof/>
                                <w:color w:val="000000"/>
                                <w:sz w:val="26"/>
                                <w:szCs w:val="26"/>
                                <w:lang w:eastAsia="es-MX"/>
                              </w:rPr>
                            </w:pPr>
                          </w:p>
                          <w:p w:rsidR="00321AC3" w:rsidRDefault="00321AC3" w:rsidP="00CD2EF8">
                            <w:pPr>
                              <w:jc w:val="center"/>
                            </w:pPr>
                          </w:p>
                          <w:p w:rsidR="00321AC3" w:rsidRDefault="00321AC3" w:rsidP="00CD2EF8">
                            <w:pPr>
                              <w:pStyle w:val="Ttulo1"/>
                              <w:jc w:val="center"/>
                              <w:rPr>
                                <w:rFonts w:ascii="Century Gothic" w:hAnsi="Century Gothic"/>
                                <w:sz w:val="24"/>
                                <w:szCs w:val="24"/>
                                <w:u w:val="single"/>
                              </w:rPr>
                            </w:pPr>
                            <w:bookmarkStart w:id="2812" w:name="_Toc92974237"/>
                            <w:bookmarkStart w:id="2813" w:name="_Toc93052550"/>
                            <w:bookmarkStart w:id="2814" w:name="_Toc93056505"/>
                            <w:bookmarkStart w:id="2815" w:name="_Toc125393572"/>
                            <w:bookmarkStart w:id="2816" w:name="_Toc128478096"/>
                            <w:bookmarkStart w:id="2817" w:name="_Toc139012309"/>
                            <w:r w:rsidRPr="006B0514">
                              <w:rPr>
                                <w:rFonts w:ascii="Century Gothic" w:hAnsi="Century Gothic"/>
                                <w:sz w:val="24"/>
                                <w:szCs w:val="24"/>
                                <w:u w:val="single"/>
                              </w:rPr>
                              <w:t xml:space="preserve">ANEXO </w:t>
                            </w:r>
                            <w:r>
                              <w:rPr>
                                <w:rFonts w:ascii="Century Gothic" w:hAnsi="Century Gothic"/>
                                <w:sz w:val="24"/>
                                <w:szCs w:val="24"/>
                                <w:u w:val="single"/>
                              </w:rPr>
                              <w:t>G4</w:t>
                            </w:r>
                            <w:bookmarkEnd w:id="2812"/>
                            <w:bookmarkEnd w:id="2813"/>
                            <w:bookmarkEnd w:id="2814"/>
                            <w:bookmarkEnd w:id="2815"/>
                            <w:bookmarkEnd w:id="2816"/>
                            <w:bookmarkEnd w:id="2817"/>
                          </w:p>
                          <w:p w:rsidR="00321AC3" w:rsidRDefault="00321AC3" w:rsidP="00CD2EF8">
                            <w:pPr>
                              <w:rPr>
                                <w:lang w:val="es-ES" w:eastAsia="es-ES"/>
                              </w:rPr>
                            </w:pPr>
                          </w:p>
                          <w:p w:rsidR="00321AC3" w:rsidRDefault="00321AC3" w:rsidP="00CD2EF8">
                            <w:pPr>
                              <w:rPr>
                                <w:lang w:val="es-ES" w:eastAsia="es-ES"/>
                              </w:rPr>
                            </w:pPr>
                          </w:p>
                          <w:p w:rsidR="00321AC3" w:rsidRDefault="00321AC3" w:rsidP="00CD2EF8">
                            <w:pPr>
                              <w:jc w:val="center"/>
                              <w:rPr>
                                <w:rFonts w:ascii="Century Gothic" w:eastAsia="Calibri" w:hAnsi="Century Gothic" w:cs="Arial"/>
                                <w:b/>
                                <w:sz w:val="26"/>
                                <w:szCs w:val="26"/>
                              </w:rPr>
                            </w:pPr>
                            <w:r>
                              <w:rPr>
                                <w:rFonts w:ascii="Century Gothic" w:eastAsia="Calibri" w:hAnsi="Century Gothic" w:cs="Arial"/>
                                <w:b/>
                                <w:sz w:val="26"/>
                                <w:szCs w:val="26"/>
                              </w:rPr>
                              <w:t>Anexo de Caja de Distribución</w:t>
                            </w:r>
                          </w:p>
                          <w:p w:rsidR="00321AC3" w:rsidRDefault="00321AC3" w:rsidP="00CD2EF8">
                            <w:pPr>
                              <w:jc w:val="center"/>
                              <w:rPr>
                                <w:rFonts w:ascii="Century Gothic" w:eastAsia="Calibri" w:hAnsi="Century Gothic" w:cs="Arial"/>
                                <w:b/>
                                <w:sz w:val="26"/>
                                <w:szCs w:val="26"/>
                              </w:rPr>
                            </w:pPr>
                          </w:p>
                          <w:p w:rsidR="00321AC3" w:rsidRDefault="00321AC3" w:rsidP="00CD2EF8">
                            <w:pPr>
                              <w:jc w:val="center"/>
                              <w:rPr>
                                <w:rFonts w:ascii="Century Gothic" w:eastAsia="Calibri" w:hAnsi="Century Gothic" w:cs="Arial"/>
                                <w:b/>
                                <w:sz w:val="26"/>
                                <w:szCs w:val="26"/>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CD2EF8">
                            <w:pPr>
                              <w:jc w:val="center"/>
                              <w:rPr>
                                <w:rFonts w:ascii="Century Gothic" w:hAnsi="Century Gothic"/>
                                <w:b/>
                                <w:bCs/>
                                <w:sz w:val="24"/>
                                <w:szCs w:val="24"/>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p w:rsidR="00321AC3" w:rsidRPr="00E54B24" w:rsidRDefault="00321AC3" w:rsidP="00E54B24">
                            <w:pPr>
                              <w:tabs>
                                <w:tab w:val="right" w:leader="dot" w:pos="9356"/>
                              </w:tabs>
                              <w:spacing w:before="60" w:line="266" w:lineRule="auto"/>
                              <w:mirrorIndents/>
                              <w:rPr>
                                <w:rFonts w:ascii="Century Gothic" w:hAnsi="Century Gothic"/>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EFCB234" id="_x0000_s1038"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" filled="f" strokecolor="#009ad9" strokeweight="6pt">
                <v:stroke joinstyle="miter"/>
                <v:path arrowok="t"/>
                <v:textbox>
                  <w:txbxContent>
                    <w:p w:rsidR="00321AC3" w:rsidRDefault="00321AC3" w:rsidP="00CD2EF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A30575F" wp14:editId="0B94AD29">
                            <wp:extent cx="2552700" cy="1438275"/>
                            <wp:effectExtent l="0" t="0" r="0" b="9525"/>
                            <wp:docPr id="2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CD2EF8">
                      <w:pPr>
                        <w:jc w:val="center"/>
                        <w:rPr>
                          <w:rFonts w:ascii="Century Gothic" w:hAnsi="Century Gothic" w:cs="Arial"/>
                          <w:b/>
                          <w:noProof/>
                          <w:color w:val="000000"/>
                          <w:sz w:val="26"/>
                          <w:szCs w:val="26"/>
                          <w:lang w:eastAsia="es-MX"/>
                        </w:rPr>
                      </w:pPr>
                    </w:p>
                    <w:p w:rsidR="00321AC3" w:rsidRDefault="00321AC3" w:rsidP="00CD2EF8">
                      <w:pPr>
                        <w:jc w:val="center"/>
                      </w:pPr>
                    </w:p>
                    <w:p w:rsidR="00321AC3" w:rsidRDefault="00321AC3" w:rsidP="00CD2EF8">
                      <w:pPr>
                        <w:pStyle w:val="Ttulo1"/>
                        <w:jc w:val="center"/>
                        <w:rPr>
                          <w:rFonts w:ascii="Century Gothic" w:hAnsi="Century Gothic"/>
                          <w:sz w:val="24"/>
                          <w:szCs w:val="24"/>
                          <w:u w:val="single"/>
                        </w:rPr>
                      </w:pPr>
                      <w:bookmarkStart w:id="21969" w:name="_Toc92974237"/>
                      <w:bookmarkStart w:id="21970" w:name="_Toc93052550"/>
                      <w:bookmarkStart w:id="21971" w:name="_Toc93056505"/>
                      <w:bookmarkStart w:id="21972" w:name="_Toc125393572"/>
                      <w:bookmarkStart w:id="21973" w:name="_Toc128478096"/>
                      <w:bookmarkStart w:id="21974" w:name="_Toc139012309"/>
                      <w:r w:rsidRPr="006B0514">
                        <w:rPr>
                          <w:rFonts w:ascii="Century Gothic" w:hAnsi="Century Gothic"/>
                          <w:sz w:val="24"/>
                          <w:szCs w:val="24"/>
                          <w:u w:val="single"/>
                        </w:rPr>
                        <w:t xml:space="preserve">ANEXO </w:t>
                      </w:r>
                      <w:r>
                        <w:rPr>
                          <w:rFonts w:ascii="Century Gothic" w:hAnsi="Century Gothic"/>
                          <w:sz w:val="24"/>
                          <w:szCs w:val="24"/>
                          <w:u w:val="single"/>
                        </w:rPr>
                        <w:t>G4</w:t>
                      </w:r>
                      <w:bookmarkEnd w:id="21969"/>
                      <w:bookmarkEnd w:id="21970"/>
                      <w:bookmarkEnd w:id="21971"/>
                      <w:bookmarkEnd w:id="21972"/>
                      <w:bookmarkEnd w:id="21973"/>
                      <w:bookmarkEnd w:id="21974"/>
                    </w:p>
                    <w:p w:rsidR="00321AC3" w:rsidRDefault="00321AC3" w:rsidP="00CD2EF8">
                      <w:pPr>
                        <w:rPr>
                          <w:lang w:val="es-ES" w:eastAsia="es-ES"/>
                        </w:rPr>
                      </w:pPr>
                    </w:p>
                    <w:p w:rsidR="00321AC3" w:rsidRDefault="00321AC3" w:rsidP="00CD2EF8">
                      <w:pPr>
                        <w:rPr>
                          <w:lang w:val="es-ES" w:eastAsia="es-ES"/>
                        </w:rPr>
                      </w:pPr>
                    </w:p>
                    <w:p w:rsidR="00321AC3" w:rsidRDefault="00321AC3" w:rsidP="00CD2EF8">
                      <w:pPr>
                        <w:jc w:val="center"/>
                        <w:rPr>
                          <w:rFonts w:ascii="Century Gothic" w:eastAsia="Calibri" w:hAnsi="Century Gothic" w:cs="Arial"/>
                          <w:b/>
                          <w:sz w:val="26"/>
                          <w:szCs w:val="26"/>
                        </w:rPr>
                      </w:pPr>
                      <w:r>
                        <w:rPr>
                          <w:rFonts w:ascii="Century Gothic" w:eastAsia="Calibri" w:hAnsi="Century Gothic" w:cs="Arial"/>
                          <w:b/>
                          <w:sz w:val="26"/>
                          <w:szCs w:val="26"/>
                        </w:rPr>
                        <w:t>Anexo de Caja de Distribución</w:t>
                      </w:r>
                    </w:p>
                    <w:p w:rsidR="00321AC3" w:rsidRDefault="00321AC3" w:rsidP="00CD2EF8">
                      <w:pPr>
                        <w:jc w:val="center"/>
                        <w:rPr>
                          <w:rFonts w:ascii="Century Gothic" w:eastAsia="Calibri" w:hAnsi="Century Gothic" w:cs="Arial"/>
                          <w:b/>
                          <w:sz w:val="26"/>
                          <w:szCs w:val="26"/>
                        </w:rPr>
                      </w:pPr>
                    </w:p>
                    <w:p w:rsidR="00321AC3" w:rsidRDefault="00321AC3" w:rsidP="00CD2EF8">
                      <w:pPr>
                        <w:jc w:val="center"/>
                        <w:rPr>
                          <w:rFonts w:ascii="Century Gothic" w:eastAsia="Calibri" w:hAnsi="Century Gothic" w:cs="Arial"/>
                          <w:b/>
                          <w:sz w:val="26"/>
                          <w:szCs w:val="26"/>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321AC3" w:rsidRPr="00414BEA" w:rsidRDefault="00321AC3" w:rsidP="00CD2EF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321AC3" w:rsidRPr="008A6791" w:rsidRDefault="00321AC3" w:rsidP="00CD2EF8">
                      <w:pPr>
                        <w:jc w:val="center"/>
                        <w:rPr>
                          <w:rFonts w:ascii="Century Gothic" w:hAnsi="Century Gothic"/>
                          <w:b/>
                          <w:bCs/>
                          <w:sz w:val="24"/>
                          <w:szCs w:val="24"/>
                        </w:rPr>
                      </w:pPr>
                    </w:p>
                    <w:p w:rsidR="00321AC3" w:rsidRPr="008A6791" w:rsidRDefault="00321AC3" w:rsidP="00CD2EF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4</w:t>
                      </w:r>
                    </w:p>
                    <w:p w:rsidR="00321AC3" w:rsidRDefault="00321AC3" w:rsidP="00CD2EF8">
                      <w:pPr>
                        <w:spacing w:line="360" w:lineRule="auto"/>
                        <w:jc w:val="center"/>
                        <w:rPr>
                          <w:rFonts w:ascii="Century Gothic" w:hAnsi="Century Gothic" w:cs="Arial"/>
                          <w:b/>
                          <w:sz w:val="24"/>
                          <w:szCs w:val="24"/>
                          <w:lang w:val="es-ES"/>
                        </w:rPr>
                      </w:pPr>
                    </w:p>
                    <w:p w:rsidR="00321AC3" w:rsidRDefault="00321AC3" w:rsidP="00CD2EF8">
                      <w:pPr>
                        <w:spacing w:line="360" w:lineRule="auto"/>
                        <w:jc w:val="center"/>
                        <w:rPr>
                          <w:rFonts w:ascii="Century Gothic" w:hAnsi="Century Gothic" w:cs="Arial"/>
                          <w:b/>
                          <w:sz w:val="24"/>
                          <w:szCs w:val="24"/>
                          <w:lang w:val="es-ES"/>
                        </w:rPr>
                      </w:pPr>
                    </w:p>
                    <w:p w:rsidR="00321AC3" w:rsidRPr="00E54B24" w:rsidRDefault="00321AC3" w:rsidP="00E54B24">
                      <w:pPr>
                        <w:tabs>
                          <w:tab w:val="right" w:leader="dot" w:pos="9356"/>
                        </w:tabs>
                        <w:spacing w:before="60" w:line="266" w:lineRule="auto"/>
                        <w:mirrorIndents/>
                        <w:rPr>
                          <w:rFonts w:ascii="Century Gothic" w:hAnsi="Century Gothic"/>
                          <w:sz w:val="20"/>
                          <w:szCs w:val="20"/>
                        </w:rPr>
                      </w:pPr>
                    </w:p>
                  </w:txbxContent>
                </v:textbox>
                <w10:anchorlock/>
              </v:roundrect>
            </w:pict>
          </mc:Fallback>
        </mc:AlternateContent>
      </w:r>
    </w:p>
    <w:p w:rsidR="00087A66" w:rsidRPr="008D0935" w:rsidRDefault="00087A66" w:rsidP="00E82BDA">
      <w:pPr>
        <w:pStyle w:val="Ttulo1"/>
        <w:jc w:val="center"/>
        <w:rPr>
          <w:rFonts w:ascii="Century Gothic" w:hAnsi="Century Gothic"/>
        </w:rPr>
      </w:pPr>
      <w:bookmarkStart w:id="2818" w:name="_Toc92974238"/>
      <w:bookmarkStart w:id="2819" w:name="_Toc93052551"/>
      <w:bookmarkStart w:id="2820" w:name="_Toc93056506"/>
      <w:bookmarkStart w:id="2821" w:name="_Toc125393573"/>
      <w:bookmarkStart w:id="2822" w:name="_Toc139012310"/>
      <w:r w:rsidRPr="008D0935">
        <w:rPr>
          <w:rFonts w:ascii="Century Gothic" w:hAnsi="Century Gothic"/>
        </w:rPr>
        <w:lastRenderedPageBreak/>
        <w:t>ANEXO G4</w:t>
      </w:r>
      <w:bookmarkEnd w:id="2818"/>
      <w:bookmarkEnd w:id="2819"/>
      <w:bookmarkEnd w:id="2820"/>
      <w:bookmarkEnd w:id="2821"/>
      <w:bookmarkEnd w:id="2822"/>
    </w:p>
    <w:p w:rsidR="00087A66" w:rsidRPr="008D0935" w:rsidRDefault="00BC6251" w:rsidP="00E82BDA">
      <w:pPr>
        <w:pStyle w:val="Ttulo1"/>
        <w:jc w:val="center"/>
        <w:rPr>
          <w:rFonts w:ascii="Century Gothic" w:hAnsi="Century Gothic"/>
        </w:rPr>
      </w:pPr>
      <w:bookmarkStart w:id="2823" w:name="_Toc92974239"/>
      <w:bookmarkStart w:id="2824" w:name="_Toc93052552"/>
      <w:bookmarkStart w:id="2825" w:name="_Toc93056507"/>
      <w:bookmarkStart w:id="2826" w:name="_Toc125393574"/>
      <w:bookmarkStart w:id="2827" w:name="_Toc139012311"/>
      <w:r w:rsidRPr="008D0935">
        <w:rPr>
          <w:rFonts w:ascii="Century Gothic" w:hAnsi="Century Gothic"/>
        </w:rPr>
        <w:t>ANEXO DE CAJA DE DISTRIBUCIÓN</w:t>
      </w:r>
      <w:bookmarkEnd w:id="2823"/>
      <w:bookmarkEnd w:id="2824"/>
      <w:bookmarkEnd w:id="2825"/>
      <w:bookmarkEnd w:id="2826"/>
      <w:bookmarkEnd w:id="2827"/>
    </w:p>
    <w:p w:rsidR="0018704B" w:rsidRPr="008D0935" w:rsidRDefault="0018704B" w:rsidP="0018704B">
      <w:pPr>
        <w:rPr>
          <w:rFonts w:ascii="Century Gothic" w:hAnsi="Century Gothic"/>
          <w:lang w:val="es-ES" w:eastAsia="es-ES"/>
        </w:rPr>
      </w:pPr>
    </w:p>
    <w:p w:rsidR="008E3447" w:rsidRPr="008D0935" w:rsidRDefault="0075578E" w:rsidP="00CF6D93">
      <w:pPr>
        <w:pStyle w:val="Ttulo1"/>
        <w:ind w:right="142"/>
        <w:rPr>
          <w:rStyle w:val="PiedepginaCar"/>
          <w:rFonts w:ascii="Century Gothic" w:hAnsi="Century Gothic" w:cs="Arial"/>
          <w:b w:val="0"/>
        </w:rPr>
      </w:pPr>
      <w:bookmarkStart w:id="2828" w:name="_Toc44411920"/>
      <w:bookmarkStart w:id="2829" w:name="_Toc434839946"/>
      <w:bookmarkStart w:id="2830" w:name="_Toc92974240"/>
      <w:bookmarkStart w:id="2831" w:name="_Toc93052553"/>
      <w:bookmarkStart w:id="2832" w:name="_Toc93056508"/>
      <w:bookmarkStart w:id="2833" w:name="_Toc125393575"/>
      <w:bookmarkStart w:id="2834" w:name="_Toc139012312"/>
      <w:r w:rsidRPr="008D0935">
        <w:rPr>
          <w:rStyle w:val="PiedepginaCar"/>
          <w:rFonts w:ascii="Century Gothic" w:hAnsi="Century Gothic" w:cs="Arial"/>
          <w:bCs/>
        </w:rPr>
        <w:t xml:space="preserve">1. </w:t>
      </w:r>
      <w:r w:rsidR="00087A66" w:rsidRPr="008D0935">
        <w:rPr>
          <w:rStyle w:val="PiedepginaCar"/>
          <w:rFonts w:ascii="Century Gothic" w:hAnsi="Century Gothic" w:cs="Arial"/>
          <w:bCs/>
        </w:rPr>
        <w:t>Objetivo</w:t>
      </w:r>
      <w:r w:rsidR="00087A66" w:rsidRPr="008D0935">
        <w:rPr>
          <w:rStyle w:val="PiedepginaCar"/>
          <w:rFonts w:ascii="Century Gothic" w:hAnsi="Century Gothic" w:cs="Arial"/>
          <w:b w:val="0"/>
        </w:rPr>
        <w:t>.</w:t>
      </w:r>
      <w:bookmarkEnd w:id="2828"/>
      <w:bookmarkEnd w:id="2829"/>
      <w:bookmarkEnd w:id="2830"/>
      <w:bookmarkEnd w:id="2831"/>
      <w:bookmarkEnd w:id="2832"/>
      <w:bookmarkEnd w:id="2833"/>
      <w:bookmarkEnd w:id="2834"/>
    </w:p>
    <w:p w:rsidR="00087A66" w:rsidRPr="008D0935" w:rsidRDefault="00087A66" w:rsidP="0018704B">
      <w:pPr>
        <w:spacing w:after="120"/>
        <w:ind w:right="141"/>
        <w:jc w:val="both"/>
        <w:rPr>
          <w:rFonts w:ascii="Century Gothic" w:hAnsi="Century Gothic" w:cs="Arial"/>
        </w:rPr>
      </w:pPr>
      <w:r w:rsidRPr="008D0935">
        <w:rPr>
          <w:rFonts w:ascii="Century Gothic" w:hAnsi="Century Gothic" w:cs="Arial"/>
        </w:rPr>
        <w:t xml:space="preserve">Procedimiento para la colocación del Anexo de Caja de Distribución, el cual alojará en su interior las tablillas de interconexión necesarias para llevar a cabo el puente entre las regletas o mufas de la Caja de Distribución de </w:t>
      </w:r>
      <w:r w:rsidR="00AD2E01" w:rsidRPr="008D0935">
        <w:rPr>
          <w:rFonts w:ascii="Century Gothic" w:hAnsi="Century Gothic" w:cs="Arial"/>
          <w:spacing w:val="-3"/>
        </w:rPr>
        <w:t>RED NACIONAL</w:t>
      </w:r>
      <w:r w:rsidRPr="008D0935">
        <w:rPr>
          <w:rFonts w:ascii="Century Gothic" w:hAnsi="Century Gothic" w:cs="Arial"/>
        </w:rPr>
        <w:t xml:space="preserve"> y la red de los Concesionarios Solicitantes (CS).</w:t>
      </w:r>
    </w:p>
    <w:p w:rsidR="00087A66" w:rsidRPr="008D0935" w:rsidRDefault="00087A66" w:rsidP="00E82BDA">
      <w:pPr>
        <w:jc w:val="both"/>
        <w:rPr>
          <w:rFonts w:ascii="Century Gothic" w:hAnsi="Century Gothic" w:cs="Arial"/>
        </w:rPr>
      </w:pPr>
    </w:p>
    <w:p w:rsidR="008E3447" w:rsidRPr="00E46AB2" w:rsidRDefault="0075578E" w:rsidP="00CF6D93">
      <w:pPr>
        <w:pStyle w:val="Ttulo1"/>
        <w:ind w:right="142"/>
        <w:rPr>
          <w:rStyle w:val="PiedepginaCar"/>
          <w:rFonts w:ascii="Century Gothic" w:hAnsi="Century Gothic" w:cs="Arial"/>
          <w:bCs/>
        </w:rPr>
      </w:pPr>
      <w:bookmarkStart w:id="2835" w:name="_Toc44411921"/>
      <w:bookmarkStart w:id="2836" w:name="_Toc434839947"/>
      <w:bookmarkStart w:id="2837" w:name="_Toc92974241"/>
      <w:bookmarkStart w:id="2838" w:name="_Toc93052554"/>
      <w:bookmarkStart w:id="2839" w:name="_Toc93056509"/>
      <w:bookmarkStart w:id="2840" w:name="_Toc125393576"/>
      <w:bookmarkStart w:id="2841" w:name="_Toc139012313"/>
      <w:r w:rsidRPr="008D0935">
        <w:rPr>
          <w:rStyle w:val="PiedepginaCar"/>
          <w:rFonts w:ascii="Century Gothic" w:hAnsi="Century Gothic" w:cs="Arial"/>
          <w:bCs/>
        </w:rPr>
        <w:t xml:space="preserve">2. </w:t>
      </w:r>
      <w:r w:rsidR="00087A66" w:rsidRPr="008D0935">
        <w:rPr>
          <w:rStyle w:val="PiedepginaCar"/>
          <w:rFonts w:ascii="Century Gothic" w:hAnsi="Century Gothic" w:cs="Arial"/>
          <w:bCs/>
        </w:rPr>
        <w:t>Alcance.</w:t>
      </w:r>
      <w:bookmarkEnd w:id="2835"/>
      <w:bookmarkEnd w:id="2836"/>
      <w:bookmarkEnd w:id="2837"/>
      <w:bookmarkEnd w:id="2838"/>
      <w:bookmarkEnd w:id="2839"/>
      <w:bookmarkEnd w:id="2840"/>
      <w:bookmarkEnd w:id="2841"/>
    </w:p>
    <w:p w:rsidR="00087A66" w:rsidRPr="008D0935" w:rsidRDefault="00087A66" w:rsidP="0018704B">
      <w:pPr>
        <w:spacing w:after="120"/>
        <w:ind w:right="141"/>
        <w:jc w:val="both"/>
        <w:rPr>
          <w:rFonts w:ascii="Century Gothic" w:hAnsi="Century Gothic" w:cs="Arial"/>
        </w:rPr>
      </w:pPr>
      <w:r w:rsidRPr="008D0935">
        <w:rPr>
          <w:rFonts w:ascii="Century Gothic" w:hAnsi="Century Gothic" w:cs="Arial"/>
        </w:rPr>
        <w:t xml:space="preserve">Este documento debe ser aplicado tanto por los CS como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para los servicios de desagregación total del sub-bucle (SDTSBL) y de desagregación compartida del sub bucle (SDCSBL).</w:t>
      </w:r>
    </w:p>
    <w:p w:rsidR="00087A66" w:rsidRPr="008D0935" w:rsidRDefault="00087A66" w:rsidP="00E82BDA">
      <w:pPr>
        <w:jc w:val="both"/>
        <w:rPr>
          <w:rFonts w:ascii="Century Gothic" w:hAnsi="Century Gothic" w:cs="Arial"/>
        </w:rPr>
      </w:pPr>
    </w:p>
    <w:p w:rsidR="00087A66" w:rsidRPr="00E46AB2" w:rsidRDefault="0075578E" w:rsidP="00CF6D93">
      <w:pPr>
        <w:pStyle w:val="Ttulo1"/>
        <w:ind w:right="142"/>
        <w:rPr>
          <w:rStyle w:val="PiedepginaCar"/>
          <w:rFonts w:ascii="Century Gothic" w:hAnsi="Century Gothic" w:cs="Arial"/>
          <w:b w:val="0"/>
        </w:rPr>
      </w:pPr>
      <w:bookmarkStart w:id="2842" w:name="_Toc44411922"/>
      <w:bookmarkStart w:id="2843" w:name="_Toc434839948"/>
      <w:bookmarkStart w:id="2844" w:name="_Toc92974242"/>
      <w:bookmarkStart w:id="2845" w:name="_Toc93052555"/>
      <w:bookmarkStart w:id="2846" w:name="_Toc93056510"/>
      <w:bookmarkStart w:id="2847" w:name="_Toc125393577"/>
      <w:bookmarkStart w:id="2848" w:name="_Toc139012314"/>
      <w:r w:rsidRPr="008D0935">
        <w:rPr>
          <w:rStyle w:val="PiedepginaCar"/>
          <w:rFonts w:ascii="Century Gothic" w:hAnsi="Century Gothic" w:cs="Arial"/>
        </w:rPr>
        <w:t xml:space="preserve">3. </w:t>
      </w:r>
      <w:r w:rsidR="00087A66" w:rsidRPr="008D0935">
        <w:rPr>
          <w:rStyle w:val="PiedepginaCar"/>
          <w:rFonts w:ascii="Century Gothic" w:hAnsi="Century Gothic" w:cs="Arial"/>
        </w:rPr>
        <w:t>Desarrollo.</w:t>
      </w:r>
      <w:bookmarkStart w:id="2849" w:name="_Toc428870611"/>
      <w:bookmarkStart w:id="2850" w:name="_Toc428878061"/>
      <w:bookmarkStart w:id="2851" w:name="_Toc428879916"/>
      <w:bookmarkStart w:id="2852" w:name="_Toc433198844"/>
      <w:bookmarkStart w:id="2853" w:name="_Toc434839937"/>
      <w:bookmarkStart w:id="2854" w:name="_Toc434839949"/>
      <w:bookmarkStart w:id="2855" w:name="_Toc428870612"/>
      <w:bookmarkStart w:id="2856" w:name="_Toc428878062"/>
      <w:bookmarkStart w:id="2857" w:name="_Toc428879917"/>
      <w:bookmarkStart w:id="2858" w:name="_Toc433198845"/>
      <w:bookmarkStart w:id="2859" w:name="_Toc434839938"/>
      <w:bookmarkStart w:id="2860" w:name="_Toc434839950"/>
      <w:bookmarkStart w:id="2861" w:name="_Toc428870613"/>
      <w:bookmarkStart w:id="2862" w:name="_Toc428878063"/>
      <w:bookmarkStart w:id="2863" w:name="_Toc428879918"/>
      <w:bookmarkStart w:id="2864" w:name="_Toc433198846"/>
      <w:bookmarkStart w:id="2865" w:name="_Toc434839939"/>
      <w:bookmarkStart w:id="2866" w:name="_Toc434839951"/>
      <w:bookmarkStart w:id="2867" w:name="_Toc428870614"/>
      <w:bookmarkStart w:id="2868" w:name="_Toc428878064"/>
      <w:bookmarkStart w:id="2869" w:name="_Toc428879919"/>
      <w:bookmarkStart w:id="2870" w:name="_Toc433198847"/>
      <w:bookmarkStart w:id="2871" w:name="_Toc434839940"/>
      <w:bookmarkStart w:id="2872" w:name="_Toc434839952"/>
      <w:bookmarkStart w:id="2873" w:name="_Toc428870615"/>
      <w:bookmarkStart w:id="2874" w:name="_Toc428878065"/>
      <w:bookmarkStart w:id="2875" w:name="_Toc428879920"/>
      <w:bookmarkStart w:id="2876" w:name="_Toc433198848"/>
      <w:bookmarkStart w:id="2877" w:name="_Toc434839941"/>
      <w:bookmarkStart w:id="2878" w:name="_Toc434839953"/>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p>
    <w:p w:rsidR="00087A66" w:rsidRPr="008D0935" w:rsidRDefault="00087A66" w:rsidP="00CF6D93">
      <w:pPr>
        <w:pStyle w:val="Subttulo"/>
        <w:spacing w:after="0"/>
        <w:ind w:right="142"/>
        <w:rPr>
          <w:rFonts w:ascii="Century Gothic" w:hAnsi="Century Gothic" w:cs="Arial"/>
        </w:rPr>
      </w:pPr>
      <w:r w:rsidRPr="008D0935">
        <w:rPr>
          <w:rFonts w:ascii="Century Gothic" w:hAnsi="Century Gothic" w:cs="Arial"/>
        </w:rPr>
        <w:t>Introducción.</w:t>
      </w:r>
    </w:p>
    <w:p w:rsidR="00087A66" w:rsidRPr="008D0935" w:rsidRDefault="00AD2E01" w:rsidP="0018704B">
      <w:pPr>
        <w:pStyle w:val="Texto1"/>
        <w:spacing w:after="120" w:line="276" w:lineRule="auto"/>
        <w:ind w:left="0" w:right="141"/>
        <w:rPr>
          <w:rFonts w:ascii="Century Gothic" w:hAnsi="Century Gothic" w:cs="Arial"/>
          <w:sz w:val="22"/>
          <w:szCs w:val="22"/>
        </w:rPr>
      </w:pPr>
      <w:r w:rsidRPr="008D0935">
        <w:rPr>
          <w:rFonts w:ascii="Century Gothic" w:hAnsi="Century Gothic" w:cs="Arial"/>
          <w:sz w:val="22"/>
          <w:szCs w:val="22"/>
        </w:rPr>
        <w:t>E</w:t>
      </w:r>
      <w:r w:rsidR="00087A66" w:rsidRPr="008D0935">
        <w:rPr>
          <w:rFonts w:ascii="Century Gothic" w:hAnsi="Century Gothic" w:cs="Arial"/>
          <w:sz w:val="22"/>
          <w:szCs w:val="22"/>
        </w:rPr>
        <w:t xml:space="preserve">stablecer los criterios técnicos de ingeniería a considerar para los </w:t>
      </w:r>
      <w:r w:rsidR="00BC6251" w:rsidRPr="008D0935">
        <w:rPr>
          <w:rFonts w:ascii="Century Gothic" w:hAnsi="Century Gothic" w:cs="Arial"/>
          <w:sz w:val="22"/>
          <w:szCs w:val="22"/>
        </w:rPr>
        <w:t xml:space="preserve">Servicios </w:t>
      </w:r>
      <w:r w:rsidR="00087A66" w:rsidRPr="008D0935">
        <w:rPr>
          <w:rFonts w:ascii="Century Gothic" w:hAnsi="Century Gothic" w:cs="Arial"/>
          <w:sz w:val="22"/>
          <w:szCs w:val="22"/>
        </w:rPr>
        <w:t xml:space="preserve">de Desagregación del Bucle Local, con la finalidad que los </w:t>
      </w:r>
      <w:r w:rsidR="00BC6251" w:rsidRPr="008D0935">
        <w:rPr>
          <w:rFonts w:ascii="Century Gothic" w:hAnsi="Century Gothic" w:cs="Arial"/>
          <w:sz w:val="22"/>
          <w:szCs w:val="22"/>
        </w:rPr>
        <w:t xml:space="preserve">concesionarios </w:t>
      </w:r>
      <w:r w:rsidR="00087A66" w:rsidRPr="008D0935">
        <w:rPr>
          <w:rFonts w:ascii="Century Gothic" w:hAnsi="Century Gothic" w:cs="Arial"/>
          <w:sz w:val="22"/>
          <w:szCs w:val="22"/>
        </w:rPr>
        <w:t xml:space="preserve">provean servicios de telecomunicaciones a usuarios finales mediante los Servicios de Desagregación del Sub Bucle Local. </w:t>
      </w:r>
    </w:p>
    <w:p w:rsidR="008E3447" w:rsidRPr="008D0935" w:rsidRDefault="008E3447" w:rsidP="00E82BDA">
      <w:pPr>
        <w:pStyle w:val="Subttulo"/>
        <w:spacing w:after="0"/>
        <w:rPr>
          <w:rFonts w:ascii="Century Gothic" w:hAnsi="Century Gothic" w:cs="Arial"/>
        </w:rPr>
      </w:pPr>
    </w:p>
    <w:p w:rsidR="00087A66" w:rsidRPr="008D0935" w:rsidRDefault="00087A66" w:rsidP="00CF6D93">
      <w:pPr>
        <w:pStyle w:val="Subttulo"/>
        <w:spacing w:after="0"/>
        <w:ind w:right="142"/>
        <w:rPr>
          <w:rFonts w:ascii="Century Gothic" w:hAnsi="Century Gothic" w:cs="Arial"/>
        </w:rPr>
      </w:pPr>
      <w:r w:rsidRPr="008D0935">
        <w:rPr>
          <w:rFonts w:ascii="Century Gothic" w:hAnsi="Century Gothic" w:cs="Arial"/>
        </w:rPr>
        <w:t>Generalidades.</w:t>
      </w:r>
    </w:p>
    <w:p w:rsidR="008E3447" w:rsidRPr="008D0935" w:rsidRDefault="00087A66" w:rsidP="0018704B">
      <w:pPr>
        <w:spacing w:after="120"/>
        <w:ind w:right="141"/>
        <w:jc w:val="both"/>
        <w:rPr>
          <w:rFonts w:ascii="Century Gothic" w:hAnsi="Century Gothic" w:cs="Arial"/>
        </w:rPr>
      </w:pPr>
      <w:r w:rsidRPr="008D0935">
        <w:rPr>
          <w:rFonts w:ascii="Century Gothic" w:hAnsi="Century Gothic" w:cs="Arial"/>
        </w:rPr>
        <w:t xml:space="preserve">La Caja de Distribución es el punto de interconexión entre la red principal y la red secundaria. </w:t>
      </w:r>
    </w:p>
    <w:p w:rsidR="00087A66" w:rsidRPr="008D0935" w:rsidRDefault="00087A66" w:rsidP="0018704B">
      <w:pPr>
        <w:spacing w:after="120"/>
        <w:ind w:right="141"/>
        <w:jc w:val="both"/>
        <w:rPr>
          <w:rFonts w:ascii="Century Gothic" w:hAnsi="Century Gothic" w:cs="Arial"/>
          <w:strike/>
        </w:rPr>
      </w:pPr>
      <w:r w:rsidRPr="008D0935">
        <w:rPr>
          <w:rFonts w:ascii="Century Gothic" w:hAnsi="Century Gothic" w:cs="Arial"/>
        </w:rPr>
        <w:t>Las Cajas de Distribución están fabricadas en material plástico o metálico resistente al medio ambiente (clima, oxidación, plagas, golpes, etc.</w:t>
      </w:r>
    </w:p>
    <w:p w:rsidR="00087A66" w:rsidRPr="008D0935" w:rsidRDefault="00087A66" w:rsidP="0018704B">
      <w:pPr>
        <w:spacing w:after="120"/>
        <w:ind w:right="142"/>
        <w:jc w:val="both"/>
        <w:rPr>
          <w:rFonts w:ascii="Century Gothic" w:hAnsi="Century Gothic" w:cs="Arial"/>
        </w:rPr>
      </w:pPr>
      <w:r w:rsidRPr="008D0935">
        <w:rPr>
          <w:rFonts w:ascii="Century Gothic" w:hAnsi="Century Gothic" w:cs="Arial"/>
        </w:rPr>
        <w:t>Esta caja se monta en una base de concreto, la cual se comunica al pozo por medio de ductos de PVC. Las partes principales que conforman la Caja de Distribución son las siguientes:</w:t>
      </w:r>
    </w:p>
    <w:p w:rsidR="00087A66" w:rsidRPr="008D0935" w:rsidRDefault="00087A66">
      <w:pPr>
        <w:pStyle w:val="Prrafodelista"/>
        <w:numPr>
          <w:ilvl w:val="0"/>
          <w:numId w:val="229"/>
        </w:numPr>
        <w:spacing w:after="120"/>
        <w:ind w:right="142"/>
        <w:jc w:val="both"/>
        <w:rPr>
          <w:rFonts w:ascii="Century Gothic" w:hAnsi="Century Gothic" w:cs="Arial"/>
        </w:rPr>
      </w:pPr>
      <w:r w:rsidRPr="008D0935">
        <w:rPr>
          <w:rFonts w:ascii="Century Gothic" w:hAnsi="Century Gothic" w:cs="Arial"/>
        </w:rPr>
        <w:t>Envolvente (carcaza con puerta).</w:t>
      </w:r>
    </w:p>
    <w:p w:rsidR="00087A66" w:rsidRPr="008D0935" w:rsidRDefault="00087A66">
      <w:pPr>
        <w:pStyle w:val="Prrafodelista"/>
        <w:numPr>
          <w:ilvl w:val="0"/>
          <w:numId w:val="229"/>
        </w:numPr>
        <w:spacing w:after="120"/>
        <w:ind w:right="142"/>
        <w:jc w:val="both"/>
        <w:rPr>
          <w:rFonts w:ascii="Century Gothic" w:hAnsi="Century Gothic" w:cs="Arial"/>
        </w:rPr>
      </w:pPr>
      <w:r w:rsidRPr="008D0935">
        <w:rPr>
          <w:rFonts w:ascii="Century Gothic" w:hAnsi="Century Gothic" w:cs="Arial"/>
        </w:rPr>
        <w:t>Bastidor donde se fijan las tablillas o mufas de conexión.</w:t>
      </w:r>
    </w:p>
    <w:p w:rsidR="00087A66" w:rsidRPr="008D0935" w:rsidRDefault="00087A66">
      <w:pPr>
        <w:pStyle w:val="Prrafodelista"/>
        <w:numPr>
          <w:ilvl w:val="0"/>
          <w:numId w:val="229"/>
        </w:numPr>
        <w:spacing w:after="120"/>
        <w:ind w:right="141"/>
        <w:jc w:val="both"/>
        <w:rPr>
          <w:rFonts w:ascii="Century Gothic" w:hAnsi="Century Gothic" w:cs="Arial"/>
        </w:rPr>
      </w:pPr>
      <w:r w:rsidRPr="008D0935">
        <w:rPr>
          <w:rFonts w:ascii="Century Gothic" w:hAnsi="Century Gothic" w:cs="Arial"/>
        </w:rPr>
        <w:t>Base de concreto, donde se asienta el bastidor y la envolvente sobre éste.</w:t>
      </w:r>
    </w:p>
    <w:p w:rsidR="00087A66" w:rsidRPr="008D0935" w:rsidRDefault="00087A66" w:rsidP="00E82BDA">
      <w:pPr>
        <w:pStyle w:val="Prrafodelista"/>
        <w:ind w:left="0"/>
        <w:contextualSpacing w:val="0"/>
        <w:jc w:val="both"/>
        <w:rPr>
          <w:rFonts w:ascii="Century Gothic" w:hAnsi="Century Gothic" w:cs="Arial"/>
        </w:rPr>
      </w:pPr>
    </w:p>
    <w:p w:rsidR="00087A66" w:rsidRPr="00E46AB2" w:rsidRDefault="0075578E" w:rsidP="00E82BDA">
      <w:pPr>
        <w:pStyle w:val="Ttulo1"/>
        <w:rPr>
          <w:rStyle w:val="PiedepginaCar"/>
          <w:rFonts w:ascii="Century Gothic" w:hAnsi="Century Gothic" w:cs="Arial"/>
        </w:rPr>
      </w:pPr>
      <w:bookmarkStart w:id="2879" w:name="_Toc44411923"/>
      <w:bookmarkStart w:id="2880" w:name="_Toc434839954"/>
      <w:bookmarkStart w:id="2881" w:name="_Toc92974243"/>
      <w:bookmarkStart w:id="2882" w:name="_Toc93052556"/>
      <w:bookmarkStart w:id="2883" w:name="_Toc93056511"/>
      <w:bookmarkStart w:id="2884" w:name="_Toc125393578"/>
      <w:bookmarkStart w:id="2885" w:name="_Toc139012315"/>
      <w:r w:rsidRPr="008D0935">
        <w:rPr>
          <w:rStyle w:val="PiedepginaCar"/>
          <w:rFonts w:ascii="Century Gothic" w:hAnsi="Century Gothic" w:cs="Arial"/>
        </w:rPr>
        <w:t xml:space="preserve">4. </w:t>
      </w:r>
      <w:r w:rsidR="00087A66" w:rsidRPr="008D0935">
        <w:rPr>
          <w:rStyle w:val="PiedepginaCar"/>
          <w:rFonts w:ascii="Century Gothic" w:hAnsi="Century Gothic" w:cs="Arial"/>
        </w:rPr>
        <w:t>Servicio</w:t>
      </w:r>
      <w:r w:rsidR="00837EFB" w:rsidRPr="008D0935">
        <w:rPr>
          <w:rStyle w:val="PiedepginaCar"/>
          <w:rFonts w:ascii="Century Gothic" w:hAnsi="Century Gothic" w:cs="Arial"/>
        </w:rPr>
        <w:t xml:space="preserve"> Auxiliar</w:t>
      </w:r>
      <w:r w:rsidR="00087A66" w:rsidRPr="008D0935">
        <w:rPr>
          <w:rStyle w:val="PiedepginaCar"/>
          <w:rFonts w:ascii="Century Gothic" w:hAnsi="Century Gothic" w:cs="Arial"/>
        </w:rPr>
        <w:t xml:space="preserve"> de Anexo de Caja de Distribución.</w:t>
      </w:r>
      <w:bookmarkEnd w:id="2879"/>
      <w:bookmarkEnd w:id="2880"/>
      <w:bookmarkEnd w:id="2881"/>
      <w:bookmarkEnd w:id="2882"/>
      <w:bookmarkEnd w:id="2883"/>
      <w:bookmarkEnd w:id="2884"/>
      <w:bookmarkEnd w:id="2885"/>
    </w:p>
    <w:p w:rsidR="00087A66" w:rsidRPr="008D0935" w:rsidRDefault="00087A66" w:rsidP="0018704B">
      <w:pPr>
        <w:spacing w:after="120"/>
        <w:ind w:right="144"/>
        <w:jc w:val="both"/>
        <w:rPr>
          <w:rFonts w:ascii="Century Gothic" w:hAnsi="Century Gothic" w:cs="Arial"/>
        </w:rPr>
      </w:pPr>
      <w:r w:rsidRPr="008D0935">
        <w:rPr>
          <w:rFonts w:ascii="Century Gothic" w:hAnsi="Century Gothic" w:cs="Arial"/>
        </w:rPr>
        <w:t xml:space="preserve">Previo a la instalación del Anexo de Caja de Distribución por parte de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 xml:space="preserve">, es necesario coordinar actividades entre el o los CS (s) que hará (n) uso del </w:t>
      </w:r>
      <w:r w:rsidR="00837EFB" w:rsidRPr="008D0935">
        <w:rPr>
          <w:rFonts w:ascii="Century Gothic" w:hAnsi="Century Gothic" w:cs="Arial"/>
        </w:rPr>
        <w:t xml:space="preserve">Servicio Auxiliar </w:t>
      </w:r>
      <w:r w:rsidRPr="008D0935">
        <w:rPr>
          <w:rFonts w:ascii="Century Gothic" w:hAnsi="Century Gothic" w:cs="Arial"/>
        </w:rPr>
        <w:t>de Anexo de Caja de Distribución, de acuerdo con lo siguiente:</w:t>
      </w:r>
    </w:p>
    <w:p w:rsidR="00087A66" w:rsidRPr="008D0935" w:rsidRDefault="00087A66" w:rsidP="0018704B">
      <w:pPr>
        <w:spacing w:after="120"/>
        <w:ind w:right="141"/>
        <w:jc w:val="both"/>
        <w:rPr>
          <w:rFonts w:ascii="Century Gothic" w:hAnsi="Century Gothic" w:cs="Arial"/>
          <w:b/>
          <w:u w:val="single"/>
        </w:rPr>
      </w:pPr>
    </w:p>
    <w:p w:rsidR="00087A66" w:rsidRPr="008D0935" w:rsidRDefault="00AD2E01" w:rsidP="00CF6D93">
      <w:pPr>
        <w:ind w:right="142"/>
        <w:jc w:val="both"/>
        <w:rPr>
          <w:rFonts w:ascii="Century Gothic" w:hAnsi="Century Gothic" w:cs="Arial"/>
          <w:u w:val="single"/>
        </w:rPr>
      </w:pPr>
      <w:r w:rsidRPr="008D0935">
        <w:rPr>
          <w:rFonts w:ascii="Century Gothic" w:hAnsi="Century Gothic" w:cs="Arial"/>
          <w:spacing w:val="-3"/>
          <w:u w:val="single"/>
        </w:rPr>
        <w:lastRenderedPageBreak/>
        <w:t>RED NACIONAL</w:t>
      </w:r>
      <w:r w:rsidR="00087A66" w:rsidRPr="008D0935">
        <w:rPr>
          <w:rFonts w:ascii="Century Gothic" w:hAnsi="Century Gothic" w:cs="Arial"/>
          <w:u w:val="single"/>
        </w:rPr>
        <w:t xml:space="preserve"> es responsable de:</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Notificar a los demás CS al recibir una solicitud de un CS para un Anexo de Caja de Distribución para que éstos indiquen si requieren tablillas en el Anexo de Caja de Distribución solicitado.</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 xml:space="preserve">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y los cuales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deberá identificar explícitamente.</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 xml:space="preserve">Para determinar la factibilidad de construcción del Anexo de Caja de Distribución se requiere conocer la modalidad de construcción del pozo multiconcesionario (así como su ubicación) o bien saber el prerrequisito de instalación por parte del </w:t>
      </w:r>
      <w:r w:rsidR="00837EFB" w:rsidRPr="008D0935">
        <w:rPr>
          <w:rFonts w:ascii="Century Gothic" w:hAnsi="Century Gothic" w:cs="Arial"/>
        </w:rPr>
        <w:t>CS</w:t>
      </w:r>
      <w:r w:rsidRPr="008D0935">
        <w:rPr>
          <w:rFonts w:ascii="Century Gothic" w:hAnsi="Century Gothic" w:cs="Arial"/>
        </w:rPr>
        <w:t xml:space="preserve"> de un pozo, o ser sustituido por un pozo existente de </w:t>
      </w:r>
      <w:r w:rsidR="00AD2E01" w:rsidRPr="008D0935">
        <w:rPr>
          <w:rFonts w:ascii="Century Gothic" w:hAnsi="Century Gothic" w:cs="Arial"/>
          <w:spacing w:val="-3"/>
        </w:rPr>
        <w:t>RED NACIONAL</w:t>
      </w:r>
      <w:r w:rsidRPr="008D0935">
        <w:rPr>
          <w:rFonts w:ascii="Century Gothic" w:hAnsi="Century Gothic" w:cs="Arial"/>
        </w:rPr>
        <w:t xml:space="preserve"> según lo establecido en la Oferta de Referencia para la Compartición de la Infraestructura Pasiva (ORCI). En este caso la gestión y pago de permisos es responsabilidad de </w:t>
      </w:r>
      <w:r w:rsidR="00AD2E01" w:rsidRPr="008D0935">
        <w:rPr>
          <w:rFonts w:ascii="Century Gothic" w:hAnsi="Century Gothic" w:cs="Arial"/>
          <w:spacing w:val="-3"/>
        </w:rPr>
        <w:t>RED NACIONAL</w:t>
      </w:r>
      <w:r w:rsidRPr="008D0935">
        <w:rPr>
          <w:rFonts w:ascii="Century Gothic" w:hAnsi="Century Gothic" w:cs="Arial"/>
        </w:rPr>
        <w:t xml:space="preserve"> y este trabajo se realizará como trabajo especial donde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agregará a la cotización los costos de los permisos gestionados.</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 xml:space="preserve">En caso de que el CS solicite la construcción del pozo por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 antes de la factibilidad del Anexo de Caja de Distribución se hará la factibilidad del pozo.</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Coordinar las solicitudes de los CS en caso de requerir alguna tablilla en el Anexo de Caja.</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 xml:space="preserve">Realizar, previa construcción del pozo, ya sea por parte del (los) CS o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 xml:space="preserve">, la construcción de la canalización de acometida (que consta de 2 tubos de PVC de 80 mm de diámetro) desde la base de concreto del Anexo de Caja de Distribución hasta pozo de CS. </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 xml:space="preserve">Realizar adaptaciones y/o trabajos especiales, bajo solicitud explicita del CS, en caso de que la solicitud del CS exceda la longitud de los 20 metros. </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Construir la base de concreto de Anexo de Caja de Distribución.</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De la instalación del Anexo de Caja de Distribución sobre la base de concreto previamente construida.</w:t>
      </w:r>
    </w:p>
    <w:p w:rsidR="00087A66" w:rsidRPr="008D0935" w:rsidRDefault="00087A66">
      <w:pPr>
        <w:pStyle w:val="Prrafodelista"/>
        <w:numPr>
          <w:ilvl w:val="0"/>
          <w:numId w:val="230"/>
        </w:numPr>
        <w:ind w:right="142"/>
        <w:jc w:val="both"/>
        <w:rPr>
          <w:rFonts w:ascii="Century Gothic" w:hAnsi="Century Gothic" w:cs="Arial"/>
        </w:rPr>
      </w:pPr>
      <w:r w:rsidRPr="008D0935">
        <w:rPr>
          <w:rFonts w:ascii="Century Gothic" w:hAnsi="Century Gothic" w:cs="Arial"/>
        </w:rPr>
        <w:t>De la colocación e instalación de las tablillas de interconexión dentro del Anexo de Caja de Distribución (debidamente etiquetadas), de acuerdo con la cantidad de servicios demandados por parte del (los) CS.</w:t>
      </w:r>
    </w:p>
    <w:p w:rsidR="00087A66" w:rsidRPr="008D0935" w:rsidRDefault="00087A66">
      <w:pPr>
        <w:pStyle w:val="Prrafodelista"/>
        <w:numPr>
          <w:ilvl w:val="0"/>
          <w:numId w:val="230"/>
        </w:numPr>
        <w:spacing w:after="120"/>
        <w:ind w:right="141"/>
        <w:contextualSpacing w:val="0"/>
        <w:jc w:val="both"/>
        <w:rPr>
          <w:rFonts w:ascii="Century Gothic" w:hAnsi="Century Gothic" w:cs="Arial"/>
          <w:strike/>
        </w:rPr>
      </w:pPr>
      <w:r w:rsidRPr="008D0935">
        <w:rPr>
          <w:rFonts w:ascii="Century Gothic" w:hAnsi="Century Gothic" w:cs="Arial"/>
          <w:b/>
        </w:rPr>
        <w:t xml:space="preserve">Nota: </w:t>
      </w:r>
      <w:r w:rsidRPr="008D0935">
        <w:rPr>
          <w:rFonts w:ascii="Century Gothic" w:hAnsi="Century Gothic" w:cs="Arial"/>
        </w:rPr>
        <w:t>Cada tablilla está conformada por 10 conectores modulares con splitter multi-DSL y deben ser independientes, es decir, cada CS tendrá su propia tablilla</w:t>
      </w:r>
      <w:r w:rsidR="00CF6D93" w:rsidRPr="008D0935">
        <w:rPr>
          <w:rFonts w:ascii="Century Gothic" w:hAnsi="Century Gothic" w:cs="Arial"/>
        </w:rPr>
        <w:t>.</w:t>
      </w:r>
    </w:p>
    <w:p w:rsidR="00087A66" w:rsidRPr="008D0935" w:rsidRDefault="00087A66">
      <w:pPr>
        <w:pStyle w:val="Prrafodelista"/>
        <w:numPr>
          <w:ilvl w:val="0"/>
          <w:numId w:val="230"/>
        </w:numPr>
        <w:ind w:right="142"/>
        <w:jc w:val="both"/>
        <w:rPr>
          <w:rFonts w:ascii="Century Gothic" w:hAnsi="Century Gothic" w:cs="Arial"/>
          <w:strike/>
        </w:rPr>
      </w:pPr>
      <w:r w:rsidRPr="008D0935">
        <w:rPr>
          <w:rFonts w:ascii="Century Gothic" w:hAnsi="Century Gothic" w:cs="Arial"/>
        </w:rPr>
        <w:t>De la instalación del cable multipar, comprendido entre las tablillas de conexión instaladas dentro del Anexo de Caja de Distribución, hasta el pozo del CS.</w:t>
      </w:r>
    </w:p>
    <w:p w:rsidR="00087A66" w:rsidRPr="008D0935" w:rsidRDefault="00087A66">
      <w:pPr>
        <w:pStyle w:val="Prrafodelista"/>
        <w:numPr>
          <w:ilvl w:val="0"/>
          <w:numId w:val="230"/>
        </w:numPr>
        <w:spacing w:after="120"/>
        <w:ind w:right="141"/>
        <w:contextualSpacing w:val="0"/>
        <w:jc w:val="both"/>
        <w:rPr>
          <w:rFonts w:ascii="Century Gothic" w:hAnsi="Century Gothic" w:cs="Arial"/>
        </w:rPr>
      </w:pPr>
      <w:r w:rsidRPr="008D0935">
        <w:rPr>
          <w:rFonts w:ascii="Century Gothic" w:hAnsi="Century Gothic" w:cs="Arial"/>
          <w:b/>
        </w:rPr>
        <w:t>Nota:</w:t>
      </w:r>
      <w:r w:rsidRPr="008D0935">
        <w:rPr>
          <w:rFonts w:ascii="Century Gothic" w:hAnsi="Century Gothic" w:cs="Arial"/>
        </w:rPr>
        <w:t xml:space="preserve"> El cable multipar será de 50 pares SCReEBh-3 y solo atenderá hasta 5 tablillas (cada tablilla contiene 10 conectores modulares). Cuando el(los) CS(s) </w:t>
      </w:r>
      <w:r w:rsidRPr="008D0935">
        <w:rPr>
          <w:rFonts w:ascii="Century Gothic" w:hAnsi="Century Gothic" w:cs="Arial"/>
        </w:rPr>
        <w:lastRenderedPageBreak/>
        <w:t>desee(n) la instalación de tablillas adicionales dentro del Anexo de Caja de Distribución, se instalará un cable multipar adicional de 50 pares para la conexión de las subsecuentes tablillas de 10 puertos (De acuerdo a la demanda del servicio del CS)</w:t>
      </w:r>
      <w:r w:rsidR="009844AC" w:rsidRPr="008D0935">
        <w:rPr>
          <w:rFonts w:ascii="Century Gothic" w:hAnsi="Century Gothic" w:cs="Arial"/>
        </w:rPr>
        <w:t>.</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Emplear un zumbador y lápiz inductor en cada uno de los pares conectados para asegurar su continuidad, como prueba para la entrega de tablillas en Anexo de Caja de Distribución.</w:t>
      </w:r>
    </w:p>
    <w:p w:rsidR="00087A66" w:rsidRPr="008D0935" w:rsidRDefault="00087A66">
      <w:pPr>
        <w:pStyle w:val="Prrafodelista"/>
        <w:numPr>
          <w:ilvl w:val="0"/>
          <w:numId w:val="230"/>
        </w:numPr>
        <w:spacing w:after="120"/>
        <w:ind w:right="141"/>
        <w:jc w:val="both"/>
        <w:rPr>
          <w:rFonts w:ascii="Century Gothic" w:hAnsi="Century Gothic" w:cs="Arial"/>
          <w:b/>
          <w:i/>
        </w:rPr>
      </w:pPr>
      <w:r w:rsidRPr="008D0935">
        <w:rPr>
          <w:rFonts w:ascii="Century Gothic" w:hAnsi="Century Gothic" w:cs="Arial"/>
        </w:rPr>
        <w:t>De la colocación de Cierre de Empalme Relleno Subterráneo (1 Entrada / 4 Salidas) ubicado en el pozo de concesionario/multiconcesionario, el cual tiene como función de repartir los pares rematados en cada una de las tablillas de conexión ubicadas en el Anexo de Caja de Distribución.</w:t>
      </w:r>
    </w:p>
    <w:p w:rsidR="00087A66" w:rsidRPr="008D0935" w:rsidRDefault="00087A66">
      <w:pPr>
        <w:pStyle w:val="Prrafodelista"/>
        <w:numPr>
          <w:ilvl w:val="0"/>
          <w:numId w:val="230"/>
        </w:numPr>
        <w:spacing w:after="120"/>
        <w:ind w:right="141"/>
        <w:jc w:val="both"/>
        <w:rPr>
          <w:rFonts w:ascii="Century Gothic" w:hAnsi="Century Gothic" w:cs="Arial"/>
        </w:rPr>
      </w:pPr>
      <w:r w:rsidRPr="008D0935">
        <w:rPr>
          <w:rFonts w:ascii="Century Gothic" w:hAnsi="Century Gothic" w:cs="Arial"/>
        </w:rPr>
        <w:t>De la instalación o desmontaje de los puentes entre la Caja de Distribución hacia el Anexo de Caja de Distribución en función a las solicitudes de Alta o Baja debidamente documentadas (respectivamente).</w:t>
      </w:r>
    </w:p>
    <w:p w:rsidR="00087A66" w:rsidRPr="008D0935" w:rsidRDefault="00087A66" w:rsidP="0018704B">
      <w:pPr>
        <w:pStyle w:val="Prrafodelista"/>
        <w:spacing w:after="120"/>
        <w:ind w:left="0" w:right="141"/>
        <w:contextualSpacing w:val="0"/>
        <w:jc w:val="both"/>
        <w:rPr>
          <w:rFonts w:ascii="Century Gothic" w:hAnsi="Century Gothic" w:cs="Arial"/>
        </w:rPr>
      </w:pPr>
    </w:p>
    <w:p w:rsidR="008E3447" w:rsidRPr="008D0935" w:rsidRDefault="00087A66" w:rsidP="00CF6D93">
      <w:pPr>
        <w:ind w:right="142"/>
        <w:jc w:val="both"/>
        <w:rPr>
          <w:rFonts w:ascii="Century Gothic" w:hAnsi="Century Gothic" w:cs="Arial"/>
          <w:bCs/>
          <w:u w:val="single"/>
        </w:rPr>
      </w:pPr>
      <w:r w:rsidRPr="008D0935">
        <w:rPr>
          <w:rFonts w:ascii="Century Gothic" w:hAnsi="Century Gothic" w:cs="Arial"/>
          <w:bCs/>
          <w:u w:val="single"/>
        </w:rPr>
        <w:t>El CS es responsable de:</w:t>
      </w:r>
    </w:p>
    <w:p w:rsidR="00087A66" w:rsidRPr="008D0935" w:rsidRDefault="00087A66">
      <w:pPr>
        <w:pStyle w:val="Prrafodelista"/>
        <w:numPr>
          <w:ilvl w:val="0"/>
          <w:numId w:val="231"/>
        </w:numPr>
        <w:tabs>
          <w:tab w:val="left" w:pos="426"/>
        </w:tabs>
        <w:spacing w:after="120"/>
        <w:ind w:right="141"/>
        <w:jc w:val="both"/>
        <w:rPr>
          <w:rFonts w:ascii="Century Gothic" w:hAnsi="Century Gothic" w:cs="Arial"/>
        </w:rPr>
      </w:pPr>
      <w:r w:rsidRPr="008D0935">
        <w:rPr>
          <w:rFonts w:ascii="Century Gothic" w:hAnsi="Century Gothic" w:cs="Arial"/>
        </w:rPr>
        <w:t>La construcción del registro subterráneo (Pozo del CS), cuando aplique.</w:t>
      </w:r>
    </w:p>
    <w:p w:rsidR="00087A66" w:rsidRPr="008D0935" w:rsidRDefault="00087A66">
      <w:pPr>
        <w:pStyle w:val="Prrafodelista"/>
        <w:numPr>
          <w:ilvl w:val="0"/>
          <w:numId w:val="231"/>
        </w:numPr>
        <w:tabs>
          <w:tab w:val="left" w:pos="426"/>
        </w:tabs>
        <w:spacing w:after="120"/>
        <w:ind w:right="141"/>
        <w:jc w:val="both"/>
        <w:rPr>
          <w:rFonts w:ascii="Century Gothic" w:hAnsi="Century Gothic" w:cs="Arial"/>
        </w:rPr>
      </w:pPr>
      <w:r w:rsidRPr="008D0935">
        <w:rPr>
          <w:rFonts w:ascii="Century Gothic" w:hAnsi="Century Gothic" w:cs="Arial"/>
        </w:rPr>
        <w:t xml:space="preserve">Indicar las especificaciones técnicas del registro subterráneo indicadas en el punto 7.- Especificaciones técnicas de un registro “tipo” ubicado en banqueta o arroyo, (según sea el caso), con la capacidad de alojar hasta 2 cierres de empalme mismos que conectaran a los cables multipar de 50 pares calibre 0.41 para la conexión de las tablillas ubicadas en el Anexo de la Caja de Distribución.  </w:t>
      </w:r>
    </w:p>
    <w:p w:rsidR="00087A66" w:rsidRPr="008D0935" w:rsidRDefault="00087A66">
      <w:pPr>
        <w:pStyle w:val="Prrafodelista"/>
        <w:numPr>
          <w:ilvl w:val="0"/>
          <w:numId w:val="231"/>
        </w:numPr>
        <w:tabs>
          <w:tab w:val="left" w:pos="426"/>
        </w:tabs>
        <w:spacing w:after="120"/>
        <w:ind w:right="141"/>
        <w:jc w:val="both"/>
        <w:rPr>
          <w:rFonts w:ascii="Century Gothic" w:hAnsi="Century Gothic" w:cs="Arial"/>
        </w:rPr>
      </w:pPr>
      <w:r w:rsidRPr="008D0935">
        <w:rPr>
          <w:rFonts w:ascii="Century Gothic" w:hAnsi="Century Gothic" w:cs="Arial"/>
        </w:rPr>
        <w:t>De la gestión y pago de los permisos ante las autoridades correspondientes para la construcción de la obra civil cuando realice la construcción del pozo multiconcesionario, puesto que la distancia de la acometida de canalización sobre la vía pública está en función de la ubicación del pozo del CS/pozo multiconcesionario.</w:t>
      </w:r>
    </w:p>
    <w:p w:rsidR="00087A66" w:rsidRPr="008D0935" w:rsidRDefault="00087A66">
      <w:pPr>
        <w:pStyle w:val="Prrafodelista"/>
        <w:numPr>
          <w:ilvl w:val="0"/>
          <w:numId w:val="231"/>
        </w:numPr>
        <w:tabs>
          <w:tab w:val="left" w:pos="426"/>
        </w:tabs>
        <w:spacing w:after="120"/>
        <w:ind w:right="141"/>
        <w:jc w:val="both"/>
        <w:rPr>
          <w:rFonts w:ascii="Century Gothic" w:hAnsi="Century Gothic" w:cs="Arial"/>
        </w:rPr>
      </w:pPr>
      <w:r w:rsidRPr="008D0935">
        <w:rPr>
          <w:rFonts w:ascii="Century Gothic" w:hAnsi="Century Gothic" w:cs="Arial"/>
        </w:rPr>
        <w:t>De la instalación del sistema de tierra físico para el aterrizaje de sus equipos, dicho sistema se deberá instalar en el pozo del CS/multiconcesionario.</w:t>
      </w:r>
    </w:p>
    <w:p w:rsidR="00E82BDA" w:rsidRPr="008D0935" w:rsidRDefault="00E82BDA" w:rsidP="00CF6D93">
      <w:pPr>
        <w:tabs>
          <w:tab w:val="left" w:pos="426"/>
        </w:tabs>
        <w:spacing w:after="120"/>
        <w:ind w:left="426" w:right="141" w:hanging="426"/>
        <w:jc w:val="both"/>
        <w:rPr>
          <w:rFonts w:ascii="Century Gothic" w:hAnsi="Century Gothic" w:cs="Arial"/>
        </w:rPr>
      </w:pPr>
    </w:p>
    <w:p w:rsidR="00087A66" w:rsidRPr="00E46AB2" w:rsidRDefault="0075578E" w:rsidP="00CF6D93">
      <w:pPr>
        <w:pStyle w:val="Ttulo1"/>
        <w:rPr>
          <w:rStyle w:val="PiedepginaCar"/>
          <w:rFonts w:ascii="Century Gothic" w:hAnsi="Century Gothic" w:cs="Arial"/>
          <w:bCs/>
        </w:rPr>
      </w:pPr>
      <w:bookmarkStart w:id="2886" w:name="_Toc44411924"/>
      <w:bookmarkStart w:id="2887" w:name="_Toc92974244"/>
      <w:bookmarkStart w:id="2888" w:name="_Toc93052557"/>
      <w:bookmarkStart w:id="2889" w:name="_Toc93056512"/>
      <w:bookmarkStart w:id="2890" w:name="_Toc125393579"/>
      <w:bookmarkStart w:id="2891" w:name="_Toc139012316"/>
      <w:r w:rsidRPr="008D0935">
        <w:rPr>
          <w:rStyle w:val="PiedepginaCar"/>
          <w:rFonts w:ascii="Century Gothic" w:hAnsi="Century Gothic" w:cs="Arial"/>
          <w:bCs/>
        </w:rPr>
        <w:t xml:space="preserve">5. </w:t>
      </w:r>
      <w:r w:rsidR="00087A66" w:rsidRPr="008D0935">
        <w:rPr>
          <w:rStyle w:val="PiedepginaCar"/>
          <w:rFonts w:ascii="Century Gothic" w:hAnsi="Century Gothic" w:cs="Arial"/>
          <w:bCs/>
        </w:rPr>
        <w:t>Descripción del Anexo de Caja de Distribución.</w:t>
      </w:r>
      <w:bookmarkEnd w:id="2886"/>
      <w:bookmarkEnd w:id="2887"/>
      <w:bookmarkEnd w:id="2888"/>
      <w:bookmarkEnd w:id="2889"/>
      <w:bookmarkEnd w:id="2890"/>
      <w:bookmarkEnd w:id="2891"/>
    </w:p>
    <w:p w:rsidR="00087A66" w:rsidRPr="008D0935" w:rsidRDefault="00087A66" w:rsidP="00CF6D93">
      <w:pPr>
        <w:spacing w:after="120"/>
        <w:ind w:right="141"/>
        <w:jc w:val="both"/>
        <w:rPr>
          <w:rFonts w:ascii="Century Gothic" w:hAnsi="Century Gothic" w:cs="Arial"/>
        </w:rPr>
      </w:pPr>
      <w:r w:rsidRPr="008D0935">
        <w:rPr>
          <w:rFonts w:ascii="Century Gothic" w:hAnsi="Century Gothic" w:cs="Arial"/>
        </w:rPr>
        <w:t>Antes de iniciar con la instalación del Anexo de Caja de Distribución, se validará físicamente la factibilidad técnica de adecuación de la Caja de Distribución para la posterior instalación del Anexo de Caja de Distribución. Para ello deberá considerar lo siguiente:</w:t>
      </w:r>
    </w:p>
    <w:p w:rsidR="00087A66" w:rsidRPr="008D0935" w:rsidRDefault="00087A66">
      <w:pPr>
        <w:pStyle w:val="Prrafodelista"/>
        <w:numPr>
          <w:ilvl w:val="0"/>
          <w:numId w:val="232"/>
        </w:numPr>
        <w:spacing w:after="120"/>
        <w:ind w:right="141"/>
        <w:jc w:val="both"/>
        <w:rPr>
          <w:rFonts w:ascii="Century Gothic" w:hAnsi="Century Gothic" w:cs="Arial"/>
        </w:rPr>
      </w:pPr>
      <w:r w:rsidRPr="008D0935">
        <w:rPr>
          <w:rFonts w:ascii="Century Gothic" w:hAnsi="Century Gothic" w:cs="Arial"/>
        </w:rPr>
        <w:t>El Anexo de Caja de distribución consta de una envolvente (caja) de lámina capaz de proteger de la intemperie (polvo e ingreso de agua) en su interior, misma que cumple con la Norma IP55.</w:t>
      </w:r>
    </w:p>
    <w:p w:rsidR="00087A66" w:rsidRPr="008D0935" w:rsidRDefault="00087A66">
      <w:pPr>
        <w:pStyle w:val="Prrafodelista"/>
        <w:numPr>
          <w:ilvl w:val="0"/>
          <w:numId w:val="233"/>
        </w:numPr>
        <w:spacing w:after="120"/>
        <w:ind w:right="141"/>
        <w:jc w:val="both"/>
        <w:rPr>
          <w:rFonts w:ascii="Century Gothic" w:hAnsi="Century Gothic" w:cs="Arial"/>
        </w:rPr>
      </w:pPr>
      <w:r w:rsidRPr="008D0935">
        <w:rPr>
          <w:rFonts w:ascii="Century Gothic" w:hAnsi="Century Gothic" w:cs="Arial"/>
        </w:rPr>
        <w:lastRenderedPageBreak/>
        <w:t>Para las Cajas de Distribución que técnicamente no sean factibles para la instalación del Anexo de caja de Distribución, se notificará a los Concesionarios Solicitantes (CS) la no factibilidad para prestar el servicio.</w:t>
      </w:r>
    </w:p>
    <w:p w:rsidR="00087A66" w:rsidRPr="008D0935" w:rsidRDefault="00087A66">
      <w:pPr>
        <w:pStyle w:val="Prrafodelista"/>
        <w:numPr>
          <w:ilvl w:val="0"/>
          <w:numId w:val="233"/>
        </w:numPr>
        <w:ind w:right="142"/>
        <w:jc w:val="both"/>
        <w:rPr>
          <w:rFonts w:ascii="Century Gothic" w:hAnsi="Century Gothic" w:cs="Arial"/>
        </w:rPr>
      </w:pPr>
      <w:r w:rsidRPr="008D0935">
        <w:rPr>
          <w:rFonts w:ascii="Century Gothic" w:hAnsi="Century Gothic" w:cs="Arial"/>
        </w:rPr>
        <w:t>El Anexo a la Caja de Distribución consta de los siguientes elementos:</w:t>
      </w:r>
    </w:p>
    <w:p w:rsidR="00087A66" w:rsidRPr="008D0935" w:rsidRDefault="003B1A36" w:rsidP="00837EFB">
      <w:pPr>
        <w:tabs>
          <w:tab w:val="left" w:pos="1418"/>
        </w:tabs>
        <w:ind w:left="1418" w:right="142" w:hanging="425"/>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087A66" w:rsidRPr="008D0935">
        <w:rPr>
          <w:rFonts w:ascii="Century Gothic" w:hAnsi="Century Gothic" w:cs="Arial"/>
        </w:rPr>
        <w:t>Base de concreto,</w:t>
      </w:r>
    </w:p>
    <w:p w:rsidR="00087A66" w:rsidRPr="008D0935" w:rsidRDefault="003B1A36" w:rsidP="00837EFB">
      <w:pPr>
        <w:tabs>
          <w:tab w:val="left" w:pos="1418"/>
        </w:tabs>
        <w:ind w:left="1418" w:right="142" w:hanging="425"/>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087A66" w:rsidRPr="008D0935">
        <w:rPr>
          <w:rFonts w:ascii="Century Gothic" w:hAnsi="Century Gothic" w:cs="Arial"/>
        </w:rPr>
        <w:t>Anexo de Caja de Distribución (envolvente metálica),</w:t>
      </w:r>
    </w:p>
    <w:p w:rsidR="00087A66" w:rsidRPr="008D0935" w:rsidRDefault="003B1A36" w:rsidP="00837EFB">
      <w:pPr>
        <w:tabs>
          <w:tab w:val="left" w:pos="1418"/>
        </w:tabs>
        <w:ind w:left="1418" w:right="142" w:hanging="425"/>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087A66" w:rsidRPr="008D0935">
        <w:rPr>
          <w:rFonts w:ascii="Century Gothic" w:hAnsi="Century Gothic" w:cs="Arial"/>
        </w:rPr>
        <w:t>Tubos de PVC (2 tubos de 80 mm de diámetro) que interconectan a la base de concreto y el registro subterráneo (pozo del CS),</w:t>
      </w:r>
    </w:p>
    <w:p w:rsidR="00087A66" w:rsidRPr="008D0935" w:rsidRDefault="003B1A36" w:rsidP="00837EFB">
      <w:pPr>
        <w:tabs>
          <w:tab w:val="left" w:pos="1418"/>
        </w:tabs>
        <w:spacing w:after="120"/>
        <w:ind w:left="1418" w:right="141" w:hanging="426"/>
        <w:jc w:val="both"/>
        <w:rPr>
          <w:rFonts w:ascii="Century Gothic" w:hAnsi="Century Gothic" w:cs="Arial"/>
        </w:rPr>
      </w:pPr>
      <w:r w:rsidRPr="008D0935">
        <w:rPr>
          <w:rFonts w:ascii="Century Gothic" w:eastAsia="Calibri" w:hAnsi="Century Gothic" w:cs="Courier New"/>
        </w:rPr>
        <w:t>o</w:t>
      </w:r>
      <w:r w:rsidRPr="008D0935">
        <w:rPr>
          <w:rFonts w:ascii="Century Gothic" w:eastAsia="Calibri" w:hAnsi="Century Gothic" w:cs="Courier New"/>
        </w:rPr>
        <w:tab/>
      </w:r>
      <w:r w:rsidR="00087A66" w:rsidRPr="008D0935">
        <w:rPr>
          <w:rFonts w:ascii="Century Gothic" w:hAnsi="Century Gothic" w:cs="Arial"/>
        </w:rPr>
        <w:t>Registro subterráneo (pozo del CS).</w:t>
      </w:r>
    </w:p>
    <w:p w:rsidR="00087A66" w:rsidRPr="008D0935" w:rsidRDefault="00087A66" w:rsidP="0018704B">
      <w:pPr>
        <w:spacing w:after="120"/>
        <w:ind w:right="141"/>
        <w:jc w:val="both"/>
        <w:rPr>
          <w:rFonts w:ascii="Century Gothic" w:hAnsi="Century Gothic" w:cs="Arial"/>
        </w:rPr>
      </w:pPr>
      <w:r w:rsidRPr="008D0935">
        <w:rPr>
          <w:rFonts w:ascii="Century Gothic" w:hAnsi="Century Gothic" w:cs="Arial"/>
          <w:b/>
        </w:rPr>
        <w:t>Nota</w:t>
      </w:r>
      <w:r w:rsidRPr="008D0935">
        <w:rPr>
          <w:rFonts w:ascii="Century Gothic" w:hAnsi="Century Gothic" w:cs="Arial"/>
        </w:rPr>
        <w:t xml:space="preserve">: Cuando el </w:t>
      </w:r>
      <w:r w:rsidR="00837EFB" w:rsidRPr="008D0935">
        <w:rPr>
          <w:rFonts w:ascii="Century Gothic" w:hAnsi="Century Gothic" w:cs="Arial"/>
        </w:rPr>
        <w:t>CS</w:t>
      </w:r>
      <w:r w:rsidRPr="008D0935">
        <w:rPr>
          <w:rFonts w:ascii="Century Gothic" w:hAnsi="Century Gothic" w:cs="Arial"/>
        </w:rPr>
        <w:t xml:space="preserve"> haga la solicitud para hacer uso de un pozo existente de </w:t>
      </w:r>
      <w:r w:rsidR="00AD2E01" w:rsidRPr="008D0935">
        <w:rPr>
          <w:rFonts w:ascii="Century Gothic" w:hAnsi="Century Gothic" w:cs="Arial"/>
          <w:spacing w:val="-3"/>
        </w:rPr>
        <w:t>RED NACIONAL</w:t>
      </w:r>
      <w:r w:rsidR="00AD2E01" w:rsidRPr="008D0935" w:rsidDel="00AD2E01">
        <w:rPr>
          <w:rFonts w:ascii="Century Gothic" w:hAnsi="Century Gothic" w:cs="Arial"/>
        </w:rPr>
        <w:t xml:space="preserve"> </w:t>
      </w:r>
      <w:r w:rsidRPr="008D0935">
        <w:rPr>
          <w:rFonts w:ascii="Century Gothic" w:hAnsi="Century Gothic" w:cs="Arial"/>
        </w:rPr>
        <w:t xml:space="preserve">para la conexión de la acometida de canalización proveniente del Anexo de Caja de Distribución, el CS ingresará a </w:t>
      </w:r>
      <w:r w:rsidR="00AD2E01" w:rsidRPr="008D0935">
        <w:rPr>
          <w:rFonts w:ascii="Century Gothic" w:hAnsi="Century Gothic" w:cs="Arial"/>
          <w:spacing w:val="-3"/>
        </w:rPr>
        <w:t>RED NACIONAL</w:t>
      </w:r>
      <w:r w:rsidRPr="008D0935">
        <w:rPr>
          <w:rFonts w:ascii="Century Gothic" w:hAnsi="Century Gothic" w:cs="Arial"/>
        </w:rPr>
        <w:t xml:space="preserve"> la solicitud de Trabajo Especial.</w:t>
      </w:r>
    </w:p>
    <w:p w:rsidR="00087A66" w:rsidRPr="008D0935" w:rsidRDefault="00087A66" w:rsidP="0018704B">
      <w:pPr>
        <w:spacing w:after="120"/>
        <w:ind w:right="141"/>
        <w:jc w:val="both"/>
        <w:rPr>
          <w:rFonts w:ascii="Century Gothic" w:hAnsi="Century Gothic" w:cs="Arial"/>
          <w:b/>
        </w:rPr>
      </w:pPr>
    </w:p>
    <w:p w:rsidR="008E3447" w:rsidRPr="008D0935" w:rsidRDefault="0075578E" w:rsidP="00CF6D93">
      <w:pPr>
        <w:pStyle w:val="Ttulo1"/>
        <w:rPr>
          <w:rFonts w:ascii="Century Gothic" w:hAnsi="Century Gothic"/>
          <w:bCs/>
        </w:rPr>
      </w:pPr>
      <w:bookmarkStart w:id="2892" w:name="_Toc44411925"/>
      <w:bookmarkStart w:id="2893" w:name="_Toc434839956"/>
      <w:bookmarkStart w:id="2894" w:name="_Toc92974245"/>
      <w:bookmarkStart w:id="2895" w:name="_Toc93052558"/>
      <w:bookmarkStart w:id="2896" w:name="_Toc93056513"/>
      <w:bookmarkStart w:id="2897" w:name="_Toc125393580"/>
      <w:bookmarkStart w:id="2898" w:name="_Toc139012317"/>
      <w:r w:rsidRPr="008D0935">
        <w:rPr>
          <w:rStyle w:val="PiedepginaCar"/>
          <w:rFonts w:ascii="Century Gothic" w:hAnsi="Century Gothic" w:cs="Arial"/>
          <w:bCs/>
          <w:lang w:val="es-ES_tradnl"/>
        </w:rPr>
        <w:t xml:space="preserve">6. </w:t>
      </w:r>
      <w:r w:rsidR="00087A66" w:rsidRPr="008D0935">
        <w:rPr>
          <w:rStyle w:val="PiedepginaCar"/>
          <w:rFonts w:ascii="Century Gothic" w:hAnsi="Century Gothic" w:cs="Arial"/>
          <w:bCs/>
          <w:lang w:val="es-ES_tradnl"/>
        </w:rPr>
        <w:t>Identificación</w:t>
      </w:r>
      <w:r w:rsidR="00087A66" w:rsidRPr="008D0935">
        <w:rPr>
          <w:rStyle w:val="PiedepginaCar"/>
          <w:rFonts w:ascii="Century Gothic" w:hAnsi="Century Gothic" w:cs="Arial"/>
          <w:bCs/>
        </w:rPr>
        <w:t xml:space="preserve"> de las tablillas en el Anexo de Caja de Distribución.</w:t>
      </w:r>
      <w:bookmarkEnd w:id="2892"/>
      <w:bookmarkEnd w:id="2893"/>
      <w:bookmarkEnd w:id="2894"/>
      <w:bookmarkEnd w:id="2895"/>
      <w:bookmarkEnd w:id="2896"/>
      <w:bookmarkEnd w:id="2897"/>
      <w:bookmarkEnd w:id="2898"/>
    </w:p>
    <w:p w:rsidR="00087A66" w:rsidRPr="008D0935" w:rsidRDefault="00087A66" w:rsidP="0018704B">
      <w:pPr>
        <w:spacing w:after="120"/>
        <w:ind w:right="141"/>
        <w:jc w:val="both"/>
        <w:rPr>
          <w:rFonts w:ascii="Century Gothic" w:hAnsi="Century Gothic" w:cs="Arial"/>
        </w:rPr>
      </w:pPr>
      <w:r w:rsidRPr="008D0935">
        <w:rPr>
          <w:rFonts w:ascii="Century Gothic" w:hAnsi="Century Gothic" w:cs="Arial"/>
        </w:rPr>
        <w:t>Tomando como referencia la</w:t>
      </w:r>
      <w:r w:rsidRPr="008D0935">
        <w:rPr>
          <w:rFonts w:ascii="Century Gothic" w:hAnsi="Century Gothic" w:cs="Arial"/>
          <w:b/>
        </w:rPr>
        <w:t xml:space="preserve"> </w:t>
      </w:r>
      <w:r w:rsidRPr="008D0935">
        <w:rPr>
          <w:rFonts w:ascii="Century Gothic" w:hAnsi="Century Gothic" w:cs="Arial"/>
        </w:rPr>
        <w:t>ventana en la Caja de Distribución que permita el paso de los cables entre el Anexo y la Caja de Distribución, el orden de ubicación de las tablillas de interconexión debe ser el que se indica en la siguiente figura:</w:t>
      </w:r>
    </w:p>
    <w:p w:rsidR="00087A66" w:rsidRPr="008D0935" w:rsidRDefault="00087A66" w:rsidP="0018704B">
      <w:pPr>
        <w:spacing w:after="120"/>
        <w:ind w:right="141"/>
        <w:jc w:val="center"/>
        <w:rPr>
          <w:rFonts w:ascii="Century Gothic" w:hAnsi="Century Gothic" w:cs="Arial"/>
          <w:i/>
        </w:rPr>
      </w:pPr>
      <w:r w:rsidRPr="00E46AB2">
        <w:rPr>
          <w:rFonts w:ascii="Century Gothic" w:hAnsi="Century Gothic" w:cs="Arial"/>
          <w:i/>
          <w:noProof/>
          <w:lang w:eastAsia="es-MX"/>
        </w:rPr>
        <w:drawing>
          <wp:inline distT="0" distB="0" distL="0" distR="0" wp14:anchorId="6FEBFD80" wp14:editId="4B690B90">
            <wp:extent cx="3285461" cy="2665917"/>
            <wp:effectExtent l="0" t="0" r="0" b="127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3294267" cy="2673062"/>
                    </a:xfrm>
                    <a:prstGeom prst="rect">
                      <a:avLst/>
                    </a:prstGeom>
                    <a:noFill/>
                    <a:ln>
                      <a:noFill/>
                    </a:ln>
                  </pic:spPr>
                </pic:pic>
              </a:graphicData>
            </a:graphic>
          </wp:inline>
        </w:drawing>
      </w:r>
    </w:p>
    <w:p w:rsidR="00087A66" w:rsidRPr="008D0935" w:rsidRDefault="00087A66" w:rsidP="0018704B">
      <w:pPr>
        <w:spacing w:after="120"/>
        <w:ind w:right="141"/>
        <w:jc w:val="center"/>
        <w:rPr>
          <w:rFonts w:ascii="Century Gothic" w:hAnsi="Century Gothic" w:cs="Arial"/>
          <w:b/>
          <w:bCs/>
          <w:color w:val="FF0000"/>
          <w:sz w:val="20"/>
          <w:szCs w:val="20"/>
        </w:rPr>
      </w:pPr>
      <w:r w:rsidRPr="008D0935">
        <w:rPr>
          <w:rFonts w:ascii="Century Gothic" w:hAnsi="Century Gothic" w:cs="Arial"/>
          <w:b/>
          <w:bCs/>
          <w:sz w:val="20"/>
          <w:szCs w:val="20"/>
        </w:rPr>
        <w:t>Ordenamiento de Tablillas en el Anexo de Caja de Distribución.</w:t>
      </w:r>
    </w:p>
    <w:p w:rsidR="00087A66" w:rsidRPr="008D0935" w:rsidRDefault="00087A66" w:rsidP="0018704B">
      <w:pPr>
        <w:spacing w:after="120"/>
        <w:ind w:right="141"/>
        <w:jc w:val="center"/>
        <w:rPr>
          <w:rFonts w:ascii="Century Gothic" w:hAnsi="Century Gothic" w:cs="Arial"/>
          <w:color w:val="FF0000"/>
        </w:rPr>
      </w:pPr>
    </w:p>
    <w:p w:rsidR="00087A66" w:rsidRPr="008D0935" w:rsidRDefault="00087A66">
      <w:pPr>
        <w:pStyle w:val="Prrafodelista"/>
        <w:numPr>
          <w:ilvl w:val="0"/>
          <w:numId w:val="234"/>
        </w:numPr>
        <w:spacing w:after="120"/>
        <w:ind w:right="141"/>
        <w:jc w:val="both"/>
        <w:rPr>
          <w:rFonts w:ascii="Century Gothic" w:hAnsi="Century Gothic" w:cs="Arial"/>
        </w:rPr>
      </w:pPr>
      <w:r w:rsidRPr="008D0935">
        <w:rPr>
          <w:rFonts w:ascii="Century Gothic" w:hAnsi="Century Gothic" w:cs="Arial"/>
        </w:rPr>
        <w:t>El orden de ubicación de las tablillas, así como sus crecimientos será de “Arriba hacia abajo”, tal y como se ilustra en la figura anterior.</w:t>
      </w:r>
    </w:p>
    <w:p w:rsidR="00087A66" w:rsidRPr="008D0935" w:rsidRDefault="00087A66">
      <w:pPr>
        <w:pStyle w:val="Prrafodelista"/>
        <w:numPr>
          <w:ilvl w:val="0"/>
          <w:numId w:val="234"/>
        </w:numPr>
        <w:spacing w:after="120"/>
        <w:ind w:right="141"/>
        <w:jc w:val="both"/>
        <w:rPr>
          <w:rFonts w:ascii="Century Gothic" w:hAnsi="Century Gothic" w:cs="Arial"/>
        </w:rPr>
      </w:pPr>
      <w:r w:rsidRPr="008D0935">
        <w:rPr>
          <w:rFonts w:ascii="Century Gothic" w:hAnsi="Century Gothic" w:cs="Arial"/>
        </w:rPr>
        <w:t>Cada tablilla está conformada por 10 conectores modulares con splitter.</w:t>
      </w:r>
    </w:p>
    <w:p w:rsidR="00087A66" w:rsidRPr="008D0935" w:rsidRDefault="00087A66">
      <w:pPr>
        <w:pStyle w:val="Prrafodelista"/>
        <w:numPr>
          <w:ilvl w:val="0"/>
          <w:numId w:val="234"/>
        </w:numPr>
        <w:spacing w:after="120"/>
        <w:ind w:right="141"/>
        <w:jc w:val="both"/>
        <w:rPr>
          <w:rFonts w:ascii="Century Gothic" w:hAnsi="Century Gothic" w:cs="Arial"/>
        </w:rPr>
      </w:pPr>
      <w:r w:rsidRPr="008D0935">
        <w:rPr>
          <w:rFonts w:ascii="Century Gothic" w:hAnsi="Century Gothic" w:cs="Arial"/>
        </w:rPr>
        <w:t>Cada tablilla debe ser independiente, es decir, cada CS tendrá su propia tablilla.</w:t>
      </w:r>
    </w:p>
    <w:p w:rsidR="00087A66" w:rsidRPr="008D0935" w:rsidRDefault="00087A66">
      <w:pPr>
        <w:pStyle w:val="Prrafodelista"/>
        <w:numPr>
          <w:ilvl w:val="0"/>
          <w:numId w:val="234"/>
        </w:numPr>
        <w:spacing w:after="120"/>
        <w:ind w:right="141"/>
        <w:jc w:val="both"/>
        <w:rPr>
          <w:rFonts w:ascii="Century Gothic" w:hAnsi="Century Gothic" w:cs="Arial"/>
        </w:rPr>
      </w:pPr>
      <w:r w:rsidRPr="008D0935">
        <w:rPr>
          <w:rFonts w:ascii="Century Gothic" w:hAnsi="Century Gothic" w:cs="Arial"/>
        </w:rPr>
        <w:lastRenderedPageBreak/>
        <w:t>El Anexo de Caja de Distribución permite alojar hasta 10 tablillas (10 conectores modulares por cada tablilla).</w:t>
      </w:r>
    </w:p>
    <w:p w:rsidR="00087A66" w:rsidRPr="008D0935" w:rsidRDefault="00087A66">
      <w:pPr>
        <w:pStyle w:val="Prrafodelista"/>
        <w:numPr>
          <w:ilvl w:val="0"/>
          <w:numId w:val="235"/>
        </w:numPr>
        <w:spacing w:after="120"/>
        <w:ind w:right="141"/>
        <w:jc w:val="both"/>
        <w:rPr>
          <w:rFonts w:ascii="Century Gothic" w:hAnsi="Century Gothic" w:cs="Arial"/>
        </w:rPr>
      </w:pPr>
      <w:r w:rsidRPr="008D0935">
        <w:rPr>
          <w:rFonts w:ascii="Century Gothic" w:hAnsi="Century Gothic" w:cs="Arial"/>
        </w:rPr>
        <w:t xml:space="preserve">Cuando la demanda de los </w:t>
      </w:r>
      <w:r w:rsidR="00837EFB" w:rsidRPr="008D0935">
        <w:rPr>
          <w:rFonts w:ascii="Century Gothic" w:hAnsi="Century Gothic" w:cs="Arial"/>
        </w:rPr>
        <w:t xml:space="preserve">Servicios </w:t>
      </w:r>
      <w:r w:rsidRPr="008D0935">
        <w:rPr>
          <w:rFonts w:ascii="Century Gothic" w:hAnsi="Century Gothic" w:cs="Arial"/>
        </w:rPr>
        <w:t>de desagregación en el sub-bucle local supere las 10 tablillas (100 conectores modulares por Anexo de Caja de Distribución), se procederá, con la instalación de un segundo Anexo de Caja de Distribución, ubicado a un costado de la Caja de Distribución y en lado contrario al primer anexo ya saturado, bajo las mismas condiciones establecidas en este documento.</w:t>
      </w:r>
    </w:p>
    <w:p w:rsidR="00087A66" w:rsidRPr="008D0935" w:rsidRDefault="00087A66">
      <w:pPr>
        <w:pStyle w:val="Prrafodelista"/>
        <w:numPr>
          <w:ilvl w:val="0"/>
          <w:numId w:val="235"/>
        </w:numPr>
        <w:spacing w:after="120"/>
        <w:ind w:right="141"/>
        <w:jc w:val="both"/>
        <w:rPr>
          <w:rFonts w:ascii="Century Gothic" w:hAnsi="Century Gothic" w:cs="Arial"/>
        </w:rPr>
      </w:pPr>
      <w:r w:rsidRPr="008D0935">
        <w:rPr>
          <w:rFonts w:ascii="Century Gothic" w:hAnsi="Century Gothic" w:cs="Arial"/>
        </w:rPr>
        <w:t>La información de cada uno de los puertos de las tablillas deberá estar debidamente identificado de acuerdo a la figura anterior, y debe colocarse en el interior de la puerta del Anexo de Caja de Distribución.</w:t>
      </w:r>
    </w:p>
    <w:p w:rsidR="00087A66" w:rsidRPr="008D0935" w:rsidRDefault="00087A66" w:rsidP="0018704B">
      <w:pPr>
        <w:spacing w:after="120"/>
        <w:ind w:right="141"/>
        <w:jc w:val="center"/>
        <w:rPr>
          <w:rFonts w:ascii="Century Gothic" w:hAnsi="Century Gothic" w:cs="Arial"/>
          <w:b/>
        </w:rPr>
      </w:pPr>
      <w:r w:rsidRPr="00E46AB2">
        <w:rPr>
          <w:rFonts w:ascii="Century Gothic" w:hAnsi="Century Gothic" w:cs="Arial"/>
          <w:noProof/>
          <w:lang w:eastAsia="es-MX"/>
        </w:rPr>
        <w:drawing>
          <wp:inline distT="0" distB="0" distL="0" distR="0" wp14:anchorId="17ED7B17" wp14:editId="0C97EACA">
            <wp:extent cx="4657060" cy="3421905"/>
            <wp:effectExtent l="0" t="0" r="0" b="762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4671623" cy="3432606"/>
                    </a:xfrm>
                    <a:prstGeom prst="rect">
                      <a:avLst/>
                    </a:prstGeom>
                    <a:noFill/>
                    <a:ln>
                      <a:noFill/>
                    </a:ln>
                  </pic:spPr>
                </pic:pic>
              </a:graphicData>
            </a:graphic>
          </wp:inline>
        </w:drawing>
      </w:r>
    </w:p>
    <w:p w:rsidR="00087A66" w:rsidRPr="008D0935" w:rsidRDefault="00087A66" w:rsidP="0018704B">
      <w:pPr>
        <w:spacing w:after="120"/>
        <w:ind w:right="141"/>
        <w:jc w:val="center"/>
        <w:rPr>
          <w:rFonts w:ascii="Century Gothic" w:hAnsi="Century Gothic" w:cs="Arial"/>
          <w:b/>
          <w:bCs/>
          <w:sz w:val="20"/>
          <w:szCs w:val="20"/>
        </w:rPr>
      </w:pPr>
      <w:r w:rsidRPr="008D0935">
        <w:rPr>
          <w:rFonts w:ascii="Century Gothic" w:hAnsi="Century Gothic" w:cs="Arial"/>
          <w:b/>
          <w:bCs/>
          <w:sz w:val="20"/>
          <w:szCs w:val="20"/>
        </w:rPr>
        <w:t>Identificación de Tablillas en el Anexo de Caja de Distribución.</w:t>
      </w:r>
    </w:p>
    <w:p w:rsidR="00087A66" w:rsidRPr="008D0935" w:rsidRDefault="00087A66" w:rsidP="0018704B">
      <w:pPr>
        <w:pStyle w:val="Texto01"/>
        <w:spacing w:after="120" w:line="276" w:lineRule="auto"/>
        <w:ind w:left="0" w:right="141"/>
        <w:rPr>
          <w:rFonts w:ascii="Century Gothic" w:hAnsi="Century Gothic" w:cs="Arial"/>
          <w:sz w:val="22"/>
          <w:szCs w:val="22"/>
          <w:lang w:val="es-MX"/>
        </w:rPr>
      </w:pPr>
      <w:r w:rsidRPr="008D0935">
        <w:rPr>
          <w:rFonts w:ascii="Century Gothic" w:hAnsi="Century Gothic" w:cs="Arial"/>
          <w:sz w:val="22"/>
          <w:szCs w:val="22"/>
          <w:lang w:val="es-MX"/>
        </w:rPr>
        <w:t>El tipo de tablillas serán de dos tipos: Con splitter multi-DSL integrado y sin splitter, esto en función al tipo de desagregación proporcionado:</w:t>
      </w:r>
    </w:p>
    <w:p w:rsidR="00087A66" w:rsidRPr="008D0935" w:rsidRDefault="003B1A36" w:rsidP="00E82BDA">
      <w:pPr>
        <w:spacing w:after="120"/>
        <w:ind w:left="426" w:right="141" w:hanging="426"/>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087A66" w:rsidRPr="008D0935">
        <w:rPr>
          <w:rFonts w:ascii="Century Gothic" w:hAnsi="Century Gothic" w:cs="Arial"/>
        </w:rPr>
        <w:t xml:space="preserve">Tablillas con splitter para </w:t>
      </w:r>
      <w:r w:rsidR="00837EFB" w:rsidRPr="008D0935">
        <w:rPr>
          <w:rFonts w:ascii="Century Gothic" w:hAnsi="Century Gothic" w:cs="Arial"/>
        </w:rPr>
        <w:t xml:space="preserve">Servicio </w:t>
      </w:r>
      <w:r w:rsidR="00087A66" w:rsidRPr="008D0935">
        <w:rPr>
          <w:rFonts w:ascii="Century Gothic" w:hAnsi="Century Gothic" w:cs="Arial"/>
        </w:rPr>
        <w:t>compartido (SDCSBL).</w:t>
      </w:r>
    </w:p>
    <w:p w:rsidR="00087A66" w:rsidRPr="008D0935" w:rsidRDefault="003B1A36" w:rsidP="00E82BDA">
      <w:pPr>
        <w:spacing w:after="120"/>
        <w:ind w:left="426" w:right="141" w:hanging="426"/>
        <w:jc w:val="both"/>
        <w:rPr>
          <w:rFonts w:ascii="Century Gothic" w:hAnsi="Century Gothic" w:cs="Arial"/>
        </w:rPr>
      </w:pPr>
      <w:r w:rsidRPr="008D0935">
        <w:rPr>
          <w:rFonts w:ascii="Century Gothic" w:eastAsia="Calibri" w:hAnsi="Century Gothic" w:cs="Arial"/>
        </w:rPr>
        <w:t></w:t>
      </w:r>
      <w:r w:rsidRPr="008D0935">
        <w:rPr>
          <w:rFonts w:ascii="Century Gothic" w:eastAsia="Calibri" w:hAnsi="Century Gothic" w:cs="Arial"/>
        </w:rPr>
        <w:tab/>
      </w:r>
      <w:r w:rsidR="00087A66" w:rsidRPr="008D0935">
        <w:rPr>
          <w:rFonts w:ascii="Century Gothic" w:hAnsi="Century Gothic" w:cs="Arial"/>
        </w:rPr>
        <w:t xml:space="preserve">Tablillas sin splitter para </w:t>
      </w:r>
      <w:r w:rsidR="00837EFB" w:rsidRPr="008D0935">
        <w:rPr>
          <w:rFonts w:ascii="Century Gothic" w:hAnsi="Century Gothic" w:cs="Arial"/>
        </w:rPr>
        <w:t xml:space="preserve">Servicio </w:t>
      </w:r>
      <w:r w:rsidR="00087A66" w:rsidRPr="008D0935">
        <w:rPr>
          <w:rFonts w:ascii="Century Gothic" w:hAnsi="Century Gothic" w:cs="Arial"/>
        </w:rPr>
        <w:t>total (SDTSBL).</w:t>
      </w:r>
    </w:p>
    <w:p w:rsidR="00087A66" w:rsidRPr="00E46AB2" w:rsidRDefault="0075578E" w:rsidP="0018704B">
      <w:pPr>
        <w:pStyle w:val="Ttulo1"/>
        <w:spacing w:after="120"/>
        <w:rPr>
          <w:rStyle w:val="PiedepginaCar"/>
          <w:rFonts w:ascii="Century Gothic" w:hAnsi="Century Gothic" w:cs="Arial"/>
          <w:bCs/>
          <w:lang w:val="es-ES_tradnl"/>
        </w:rPr>
      </w:pPr>
      <w:bookmarkStart w:id="2899" w:name="_Toc44411926"/>
      <w:bookmarkStart w:id="2900" w:name="_Toc434839957"/>
      <w:bookmarkStart w:id="2901" w:name="_Toc92974246"/>
      <w:bookmarkStart w:id="2902" w:name="_Toc93052559"/>
      <w:bookmarkStart w:id="2903" w:name="_Toc93056514"/>
      <w:bookmarkStart w:id="2904" w:name="_Toc125393581"/>
      <w:bookmarkStart w:id="2905" w:name="_Toc139012318"/>
      <w:r w:rsidRPr="008D0935">
        <w:rPr>
          <w:rStyle w:val="PiedepginaCar"/>
          <w:rFonts w:ascii="Century Gothic" w:hAnsi="Century Gothic" w:cs="Arial"/>
          <w:bCs/>
          <w:lang w:val="es-ES_tradnl"/>
        </w:rPr>
        <w:t xml:space="preserve">7. </w:t>
      </w:r>
      <w:r w:rsidR="00087A66" w:rsidRPr="008D0935">
        <w:rPr>
          <w:rStyle w:val="PiedepginaCar"/>
          <w:rFonts w:ascii="Century Gothic" w:hAnsi="Century Gothic" w:cs="Arial"/>
          <w:bCs/>
          <w:lang w:val="es-ES_tradnl"/>
        </w:rPr>
        <w:t>Especificaciones técnicas de un registro “tipo” ubicado en banqueta o arroyo</w:t>
      </w:r>
      <w:bookmarkEnd w:id="2899"/>
      <w:bookmarkEnd w:id="2900"/>
      <w:r w:rsidR="00087A66" w:rsidRPr="008D0935">
        <w:rPr>
          <w:rStyle w:val="PiedepginaCar"/>
          <w:rFonts w:ascii="Century Gothic" w:hAnsi="Century Gothic" w:cs="Arial"/>
          <w:bCs/>
          <w:lang w:val="es-ES_tradnl"/>
        </w:rPr>
        <w:t>.</w:t>
      </w:r>
      <w:bookmarkEnd w:id="2901"/>
      <w:bookmarkEnd w:id="2902"/>
      <w:bookmarkEnd w:id="2903"/>
      <w:bookmarkEnd w:id="2904"/>
      <w:bookmarkEnd w:id="2905"/>
    </w:p>
    <w:p w:rsidR="00087A66" w:rsidRPr="008D0935" w:rsidRDefault="0047077B" w:rsidP="00E82BDA">
      <w:pPr>
        <w:spacing w:after="120"/>
        <w:jc w:val="center"/>
        <w:rPr>
          <w:rFonts w:ascii="Century Gothic" w:hAnsi="Century Gothic" w:cs="Arial"/>
        </w:rPr>
      </w:pPr>
      <w:r w:rsidRPr="00E46AB2">
        <w:rPr>
          <w:rFonts w:ascii="Century Gothic" w:hAnsi="Century Gothic" w:cs="Arial"/>
          <w:noProof/>
          <w:lang w:eastAsia="es-MX"/>
        </w:rPr>
        <w:lastRenderedPageBreak/>
        <w:drawing>
          <wp:inline distT="0" distB="0" distL="0" distR="0" wp14:anchorId="3B16FB29" wp14:editId="7BAE1B13">
            <wp:extent cx="7740000" cy="4698573"/>
            <wp:effectExtent l="0" t="3493" r="0" b="0"/>
            <wp:docPr id="5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7" cstate="print">
                      <a:extLst>
                        <a:ext uri="{28A0092B-C50C-407E-A947-70E740481C1C}">
                          <a14:useLocalDpi xmlns:a14="http://schemas.microsoft.com/office/drawing/2010/main" val="0"/>
                        </a:ext>
                      </a:extLst>
                    </a:blip>
                    <a:srcRect l="3407" t="14607" r="1958" b="8324"/>
                    <a:stretch>
                      <a:fillRect/>
                    </a:stretch>
                  </pic:blipFill>
                  <pic:spPr bwMode="auto">
                    <a:xfrm rot="16200000">
                      <a:off x="0" y="0"/>
                      <a:ext cx="7740000" cy="4698573"/>
                    </a:xfrm>
                    <a:prstGeom prst="rect">
                      <a:avLst/>
                    </a:prstGeom>
                    <a:noFill/>
                    <a:ln w="9525">
                      <a:noFill/>
                      <a:miter lim="800000"/>
                      <a:headEnd/>
                      <a:tailEnd/>
                    </a:ln>
                  </pic:spPr>
                </pic:pic>
              </a:graphicData>
            </a:graphic>
          </wp:inline>
        </w:drawing>
      </w:r>
    </w:p>
    <w:p w:rsidR="00087A66" w:rsidRPr="008D0935" w:rsidRDefault="00087A66" w:rsidP="00E82BDA">
      <w:pPr>
        <w:spacing w:after="120"/>
        <w:jc w:val="center"/>
        <w:rPr>
          <w:rFonts w:ascii="Century Gothic" w:hAnsi="Century Gothic" w:cs="Arial"/>
        </w:rPr>
      </w:pPr>
      <w:r w:rsidRPr="00E46AB2">
        <w:rPr>
          <w:rFonts w:ascii="Century Gothic" w:hAnsi="Century Gothic" w:cs="Arial"/>
          <w:noProof/>
          <w:lang w:eastAsia="es-MX"/>
        </w:rPr>
        <w:lastRenderedPageBreak/>
        <w:drawing>
          <wp:inline distT="0" distB="0" distL="0" distR="0" wp14:anchorId="6151972B" wp14:editId="122142C9">
            <wp:extent cx="7740000" cy="5750491"/>
            <wp:effectExtent l="4127" t="0" r="0" b="0"/>
            <wp:docPr id="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8" cstate="print"/>
                    <a:srcRect/>
                    <a:stretch>
                      <a:fillRect/>
                    </a:stretch>
                  </pic:blipFill>
                  <pic:spPr bwMode="auto">
                    <a:xfrm rot="16200000">
                      <a:off x="0" y="0"/>
                      <a:ext cx="7740000" cy="5750491"/>
                    </a:xfrm>
                    <a:prstGeom prst="rect">
                      <a:avLst/>
                    </a:prstGeom>
                    <a:noFill/>
                    <a:ln w="9525">
                      <a:noFill/>
                      <a:miter lim="800000"/>
                      <a:headEnd/>
                      <a:tailEnd/>
                    </a:ln>
                  </pic:spPr>
                </pic:pic>
              </a:graphicData>
            </a:graphic>
          </wp:inline>
        </w:drawing>
      </w:r>
    </w:p>
    <w:p w:rsidR="00087A66" w:rsidRPr="008D0935" w:rsidRDefault="00087A66" w:rsidP="00E82BDA">
      <w:pPr>
        <w:spacing w:after="120"/>
        <w:jc w:val="center"/>
        <w:rPr>
          <w:rFonts w:ascii="Century Gothic" w:hAnsi="Century Gothic" w:cs="Arial"/>
          <w:noProof/>
          <w:lang w:val="es-ES"/>
        </w:rPr>
      </w:pPr>
      <w:r w:rsidRPr="00E46AB2">
        <w:rPr>
          <w:rFonts w:ascii="Century Gothic" w:hAnsi="Century Gothic" w:cs="Arial"/>
          <w:noProof/>
          <w:lang w:eastAsia="es-MX"/>
        </w:rPr>
        <w:lastRenderedPageBreak/>
        <w:drawing>
          <wp:inline distT="0" distB="0" distL="0" distR="0" wp14:anchorId="210BDDA8" wp14:editId="5F433831">
            <wp:extent cx="7740000" cy="5104530"/>
            <wp:effectExtent l="3175"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9" cstate="print">
                      <a:extLst>
                        <a:ext uri="{28A0092B-C50C-407E-A947-70E740481C1C}">
                          <a14:useLocalDpi xmlns:a14="http://schemas.microsoft.com/office/drawing/2010/main" val="0"/>
                        </a:ext>
                      </a:extLst>
                    </a:blip>
                    <a:srcRect l="3432" t="12575" r="2141" b="3728"/>
                    <a:stretch>
                      <a:fillRect/>
                    </a:stretch>
                  </pic:blipFill>
                  <pic:spPr bwMode="auto">
                    <a:xfrm rot="16200000">
                      <a:off x="0" y="0"/>
                      <a:ext cx="7740000" cy="5104530"/>
                    </a:xfrm>
                    <a:prstGeom prst="rect">
                      <a:avLst/>
                    </a:prstGeom>
                    <a:noFill/>
                    <a:ln w="9525">
                      <a:noFill/>
                      <a:miter lim="800000"/>
                      <a:headEnd/>
                      <a:tailEnd/>
                    </a:ln>
                  </pic:spPr>
                </pic:pic>
              </a:graphicData>
            </a:graphic>
          </wp:inline>
        </w:drawing>
      </w:r>
    </w:p>
    <w:p w:rsidR="00087A66" w:rsidRPr="008D0935" w:rsidRDefault="00087A66" w:rsidP="00E82BDA">
      <w:pPr>
        <w:spacing w:after="120"/>
        <w:jc w:val="center"/>
        <w:rPr>
          <w:rFonts w:ascii="Century Gothic" w:hAnsi="Century Gothic" w:cs="Arial"/>
          <w:lang w:val="es-ES"/>
        </w:rPr>
      </w:pPr>
    </w:p>
    <w:p w:rsidR="002C2D24" w:rsidRPr="008D0935" w:rsidRDefault="002C2D24" w:rsidP="00E82BDA">
      <w:pPr>
        <w:spacing w:after="120"/>
        <w:jc w:val="center"/>
        <w:rPr>
          <w:rFonts w:ascii="Century Gothic" w:hAnsi="Century Gothic" w:cs="Arial"/>
          <w:lang w:val="es-ES"/>
        </w:rPr>
      </w:pPr>
    </w:p>
    <w:p w:rsidR="002C2D24" w:rsidRPr="008D0935" w:rsidRDefault="002C2D24" w:rsidP="00E82BDA">
      <w:pPr>
        <w:spacing w:after="120"/>
        <w:jc w:val="center"/>
        <w:rPr>
          <w:rFonts w:ascii="Century Gothic" w:hAnsi="Century Gothic" w:cs="Arial"/>
          <w:lang w:val="es-ES"/>
        </w:rPr>
      </w:pPr>
    </w:p>
    <w:p w:rsidR="00087A66" w:rsidRPr="008D0935" w:rsidRDefault="00087A66" w:rsidP="0018704B">
      <w:pPr>
        <w:spacing w:after="120"/>
        <w:jc w:val="center"/>
        <w:rPr>
          <w:rFonts w:ascii="Century Gothic" w:hAnsi="Century Gothic" w:cs="Arial"/>
        </w:rPr>
      </w:pPr>
      <w:r w:rsidRPr="00E46AB2">
        <w:rPr>
          <w:rFonts w:ascii="Century Gothic" w:hAnsi="Century Gothic" w:cs="Arial"/>
          <w:noProof/>
          <w:lang w:eastAsia="es-MX"/>
        </w:rPr>
        <w:drawing>
          <wp:inline distT="0" distB="0" distL="0" distR="0" wp14:anchorId="30CF988D" wp14:editId="271C3084">
            <wp:extent cx="6012000" cy="6394938"/>
            <wp:effectExtent l="0" t="0" r="8255" b="6350"/>
            <wp:docPr id="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0" cstate="print"/>
                    <a:srcRect l="17998" t="3564" r="20197" b="8127"/>
                    <a:stretch>
                      <a:fillRect/>
                    </a:stretch>
                  </pic:blipFill>
                  <pic:spPr bwMode="auto">
                    <a:xfrm>
                      <a:off x="0" y="0"/>
                      <a:ext cx="6012000" cy="6394938"/>
                    </a:xfrm>
                    <a:prstGeom prst="rect">
                      <a:avLst/>
                    </a:prstGeom>
                    <a:noFill/>
                    <a:ln w="9525">
                      <a:noFill/>
                      <a:miter lim="800000"/>
                      <a:headEnd/>
                      <a:tailEnd/>
                    </a:ln>
                  </pic:spPr>
                </pic:pic>
              </a:graphicData>
            </a:graphic>
          </wp:inline>
        </w:drawing>
      </w:r>
    </w:p>
    <w:p w:rsidR="00087A66" w:rsidRPr="008D0935" w:rsidRDefault="00087A66" w:rsidP="0018704B">
      <w:pPr>
        <w:spacing w:after="120"/>
        <w:jc w:val="center"/>
        <w:rPr>
          <w:rFonts w:ascii="Century Gothic" w:hAnsi="Century Gothic" w:cs="Arial"/>
        </w:rPr>
      </w:pPr>
      <w:r w:rsidRPr="00E46AB2">
        <w:rPr>
          <w:rFonts w:ascii="Century Gothic" w:hAnsi="Century Gothic" w:cs="Arial"/>
          <w:noProof/>
          <w:lang w:eastAsia="es-MX"/>
        </w:rPr>
        <w:lastRenderedPageBreak/>
        <w:drawing>
          <wp:inline distT="0" distB="0" distL="0" distR="0" wp14:anchorId="7F7E02E1" wp14:editId="20416428">
            <wp:extent cx="7740000" cy="5167391"/>
            <wp:effectExtent l="0" t="9208" r="4763" b="4762"/>
            <wp:docPr id="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9" cstate="print">
                      <a:extLst>
                        <a:ext uri="{28A0092B-C50C-407E-A947-70E740481C1C}">
                          <a14:useLocalDpi xmlns:a14="http://schemas.microsoft.com/office/drawing/2010/main" val="0"/>
                        </a:ext>
                      </a:extLst>
                    </a:blip>
                    <a:srcRect l="3432" t="12575" r="2141" b="3728"/>
                    <a:stretch>
                      <a:fillRect/>
                    </a:stretch>
                  </pic:blipFill>
                  <pic:spPr bwMode="auto">
                    <a:xfrm rot="16200000">
                      <a:off x="0" y="0"/>
                      <a:ext cx="7740000" cy="5167391"/>
                    </a:xfrm>
                    <a:prstGeom prst="rect">
                      <a:avLst/>
                    </a:prstGeom>
                    <a:noFill/>
                    <a:ln w="9525">
                      <a:noFill/>
                      <a:miter lim="800000"/>
                      <a:headEnd/>
                      <a:tailEnd/>
                    </a:ln>
                  </pic:spPr>
                </pic:pic>
              </a:graphicData>
            </a:graphic>
          </wp:inline>
        </w:drawing>
      </w:r>
    </w:p>
    <w:p w:rsidR="00087A66" w:rsidRPr="008D0935" w:rsidRDefault="00087A66" w:rsidP="0018704B">
      <w:pPr>
        <w:spacing w:after="120"/>
        <w:jc w:val="center"/>
        <w:rPr>
          <w:rFonts w:ascii="Century Gothic" w:hAnsi="Century Gothic" w:cs="Arial"/>
        </w:rPr>
      </w:pPr>
    </w:p>
    <w:p w:rsidR="00087A66" w:rsidRPr="008D0935" w:rsidRDefault="00087A66" w:rsidP="0018704B">
      <w:pPr>
        <w:spacing w:after="120"/>
        <w:jc w:val="center"/>
        <w:rPr>
          <w:rFonts w:ascii="Century Gothic" w:hAnsi="Century Gothic" w:cs="Arial"/>
        </w:rPr>
      </w:pPr>
    </w:p>
    <w:p w:rsidR="00087A66" w:rsidRPr="008D0935" w:rsidRDefault="00087A66" w:rsidP="0018704B">
      <w:pPr>
        <w:spacing w:after="120"/>
        <w:jc w:val="center"/>
        <w:rPr>
          <w:rFonts w:ascii="Century Gothic" w:hAnsi="Century Gothic" w:cs="Arial"/>
        </w:rPr>
      </w:pPr>
      <w:r w:rsidRPr="00E46AB2">
        <w:rPr>
          <w:rFonts w:ascii="Century Gothic" w:hAnsi="Century Gothic" w:cs="Arial"/>
          <w:noProof/>
          <w:lang w:eastAsia="es-MX"/>
        </w:rPr>
        <w:drawing>
          <wp:inline distT="0" distB="0" distL="0" distR="0" wp14:anchorId="07AC1419" wp14:editId="6F8BB415">
            <wp:extent cx="7236000" cy="5925452"/>
            <wp:effectExtent l="7620" t="0" r="0" b="0"/>
            <wp:docPr id="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1" cstate="print"/>
                    <a:srcRect l="7303" t="2266" r="7539" b="4547"/>
                    <a:stretch>
                      <a:fillRect/>
                    </a:stretch>
                  </pic:blipFill>
                  <pic:spPr bwMode="auto">
                    <a:xfrm rot="16200000">
                      <a:off x="0" y="0"/>
                      <a:ext cx="7236000" cy="5925452"/>
                    </a:xfrm>
                    <a:prstGeom prst="rect">
                      <a:avLst/>
                    </a:prstGeom>
                    <a:noFill/>
                    <a:ln w="9525">
                      <a:noFill/>
                      <a:miter lim="800000"/>
                      <a:headEnd/>
                      <a:tailEnd/>
                    </a:ln>
                  </pic:spPr>
                </pic:pic>
              </a:graphicData>
            </a:graphic>
          </wp:inline>
        </w:drawing>
      </w:r>
    </w:p>
    <w:p w:rsidR="00087A66" w:rsidRPr="008D0935" w:rsidRDefault="00087A66" w:rsidP="0018704B">
      <w:pPr>
        <w:spacing w:after="120"/>
        <w:jc w:val="center"/>
        <w:rPr>
          <w:rFonts w:ascii="Century Gothic" w:hAnsi="Century Gothic" w:cs="Arial"/>
        </w:rPr>
      </w:pPr>
      <w:r w:rsidRPr="00E46AB2">
        <w:rPr>
          <w:rFonts w:ascii="Century Gothic" w:hAnsi="Century Gothic" w:cs="Arial"/>
          <w:noProof/>
          <w:lang w:eastAsia="es-MX"/>
        </w:rPr>
        <w:lastRenderedPageBreak/>
        <w:drawing>
          <wp:inline distT="0" distB="0" distL="0" distR="0" wp14:anchorId="5D8881E3" wp14:editId="58EBCFD5">
            <wp:extent cx="7452000" cy="5934105"/>
            <wp:effectExtent l="0" t="3175" r="0" b="0"/>
            <wp:docPr id="6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2" cstate="print"/>
                    <a:srcRect l="9679" t="6062" r="5565" b="4042"/>
                    <a:stretch>
                      <a:fillRect/>
                    </a:stretch>
                  </pic:blipFill>
                  <pic:spPr bwMode="auto">
                    <a:xfrm rot="16200000">
                      <a:off x="0" y="0"/>
                      <a:ext cx="7452000" cy="5934105"/>
                    </a:xfrm>
                    <a:prstGeom prst="rect">
                      <a:avLst/>
                    </a:prstGeom>
                    <a:noFill/>
                    <a:ln w="9525">
                      <a:noFill/>
                      <a:miter lim="800000"/>
                      <a:headEnd/>
                      <a:tailEnd/>
                    </a:ln>
                  </pic:spPr>
                </pic:pic>
              </a:graphicData>
            </a:graphic>
          </wp:inline>
        </w:drawing>
      </w:r>
    </w:p>
    <w:p w:rsidR="00087A66" w:rsidRPr="008D0935" w:rsidRDefault="00087A66" w:rsidP="0018704B">
      <w:pPr>
        <w:spacing w:after="120"/>
        <w:jc w:val="center"/>
        <w:rPr>
          <w:rFonts w:ascii="Century Gothic" w:hAnsi="Century Gothic" w:cs="Arial"/>
        </w:rPr>
      </w:pPr>
      <w:r w:rsidRPr="00E46AB2">
        <w:rPr>
          <w:rFonts w:ascii="Century Gothic" w:hAnsi="Century Gothic" w:cs="Arial"/>
          <w:noProof/>
          <w:lang w:eastAsia="es-MX"/>
        </w:rPr>
        <w:lastRenderedPageBreak/>
        <w:drawing>
          <wp:inline distT="0" distB="0" distL="0" distR="0" wp14:anchorId="69910D92" wp14:editId="7CC28928">
            <wp:extent cx="4048125" cy="3942986"/>
            <wp:effectExtent l="0" t="0" r="0" b="635"/>
            <wp:docPr id="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3" cstate="print"/>
                    <a:srcRect l="10712" r="12396"/>
                    <a:stretch>
                      <a:fillRect/>
                    </a:stretch>
                  </pic:blipFill>
                  <pic:spPr bwMode="auto">
                    <a:xfrm>
                      <a:off x="0" y="0"/>
                      <a:ext cx="4081053" cy="3975059"/>
                    </a:xfrm>
                    <a:prstGeom prst="rect">
                      <a:avLst/>
                    </a:prstGeom>
                    <a:noFill/>
                    <a:ln w="9525">
                      <a:noFill/>
                      <a:miter lim="800000"/>
                      <a:headEnd/>
                      <a:tailEnd/>
                    </a:ln>
                  </pic:spPr>
                </pic:pic>
              </a:graphicData>
            </a:graphic>
          </wp:inline>
        </w:drawing>
      </w:r>
    </w:p>
    <w:p w:rsidR="00807C5F" w:rsidRPr="008D0935" w:rsidRDefault="00E82BDA" w:rsidP="0018704B">
      <w:pPr>
        <w:spacing w:after="120"/>
        <w:jc w:val="center"/>
        <w:rPr>
          <w:rFonts w:ascii="Century Gothic" w:hAnsi="Century Gothic" w:cs="Arial"/>
        </w:rPr>
      </w:pPr>
      <w:r w:rsidRPr="00E46AB2">
        <w:rPr>
          <w:rFonts w:ascii="Century Gothic" w:hAnsi="Century Gothic" w:cs="Arial"/>
          <w:noProof/>
          <w:lang w:eastAsia="es-MX"/>
        </w:rPr>
        <w:drawing>
          <wp:inline distT="0" distB="0" distL="0" distR="0" wp14:anchorId="4E14ABAE" wp14:editId="0A0B1EA3">
            <wp:extent cx="4049395" cy="3638550"/>
            <wp:effectExtent l="0" t="0" r="8255" b="0"/>
            <wp:docPr id="62" name="Imagen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n 1" descr="Diagram&#10;&#10;Description automatically generated"/>
                    <pic:cNvPicPr>
                      <a:picLocks noChangeAspect="1" noChangeArrowheads="1"/>
                    </pic:cNvPicPr>
                  </pic:nvPicPr>
                  <pic:blipFill>
                    <a:blip r:embed="rId134" cstate="print"/>
                    <a:srcRect l="12170" r="10698"/>
                    <a:stretch>
                      <a:fillRect/>
                    </a:stretch>
                  </pic:blipFill>
                  <pic:spPr bwMode="auto">
                    <a:xfrm>
                      <a:off x="0" y="0"/>
                      <a:ext cx="4050002" cy="3639095"/>
                    </a:xfrm>
                    <a:prstGeom prst="rect">
                      <a:avLst/>
                    </a:prstGeom>
                    <a:noFill/>
                    <a:ln w="9525">
                      <a:noFill/>
                      <a:miter lim="800000"/>
                      <a:headEnd/>
                      <a:tailEnd/>
                    </a:ln>
                  </pic:spPr>
                </pic:pic>
              </a:graphicData>
            </a:graphic>
          </wp:inline>
        </w:drawing>
      </w:r>
    </w:p>
    <w:p w:rsidR="00807C5F" w:rsidRPr="008D0935" w:rsidRDefault="00807C5F" w:rsidP="0018704B">
      <w:pPr>
        <w:spacing w:after="120"/>
        <w:jc w:val="center"/>
        <w:rPr>
          <w:rFonts w:ascii="Century Gothic" w:hAnsi="Century Gothic" w:cs="Arial"/>
        </w:rPr>
      </w:pPr>
    </w:p>
    <w:p w:rsidR="00807C5F" w:rsidRPr="008D0935" w:rsidRDefault="00807C5F" w:rsidP="0018704B">
      <w:pPr>
        <w:spacing w:after="120"/>
        <w:jc w:val="center"/>
        <w:rPr>
          <w:rFonts w:ascii="Century Gothic" w:hAnsi="Century Gothic" w:cs="Arial"/>
        </w:rPr>
        <w:sectPr w:rsidR="00807C5F" w:rsidRPr="008D0935" w:rsidSect="008D0935">
          <w:headerReference w:type="even" r:id="rId135"/>
          <w:headerReference w:type="default" r:id="rId136"/>
          <w:type w:val="oddPage"/>
          <w:pgSz w:w="12242" w:h="15842"/>
          <w:pgMar w:top="1418" w:right="1418" w:bottom="1418" w:left="1418" w:header="709" w:footer="709" w:gutter="0"/>
          <w:cols w:space="720"/>
          <w:docGrid w:linePitch="299"/>
        </w:sectPr>
      </w:pPr>
    </w:p>
    <w:p w:rsidR="00807C5F" w:rsidRPr="008D0935" w:rsidRDefault="00807C5F" w:rsidP="00807C5F">
      <w:pPr>
        <w:spacing w:after="120"/>
        <w:jc w:val="center"/>
        <w:rPr>
          <w:rFonts w:ascii="Century Gothic" w:eastAsia="Calibri" w:hAnsi="Century Gothic" w:cs="Arial"/>
        </w:rPr>
      </w:pPr>
      <w:bookmarkStart w:id="2906" w:name="_Toc107408524"/>
    </w:p>
    <w:p w:rsidR="00807C5F" w:rsidRPr="008D0935" w:rsidRDefault="00807C5F" w:rsidP="00807C5F">
      <w:pPr>
        <w:spacing w:after="200" w:line="240" w:lineRule="auto"/>
        <w:ind w:left="352"/>
        <w:jc w:val="both"/>
        <w:rPr>
          <w:rFonts w:ascii="Century Gothic" w:eastAsia="Times New Roman" w:hAnsi="Century Gothic" w:cs="Arial"/>
          <w:b/>
          <w:sz w:val="24"/>
          <w:szCs w:val="24"/>
          <w:lang w:val="es-ES_tradnl" w:eastAsia="es-ES"/>
        </w:rPr>
      </w:pPr>
      <w:r w:rsidRPr="00E46AB2">
        <w:rPr>
          <w:rFonts w:eastAsia="Times New Roman" w:cs="Times New Roman"/>
          <w:noProof/>
          <w:sz w:val="24"/>
          <w:szCs w:val="24"/>
          <w:lang w:eastAsia="es-MX"/>
        </w:rPr>
        <mc:AlternateContent>
          <mc:Choice Requires="wps">
            <w:drawing>
              <wp:inline distT="0" distB="0" distL="0" distR="0" wp14:anchorId="0769EBB3" wp14:editId="0583D6D2">
                <wp:extent cx="5678170" cy="7528560"/>
                <wp:effectExtent l="38100" t="38100" r="46355" b="43815"/>
                <wp:docPr id="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78170" cy="7528560"/>
                        </a:xfrm>
                        <a:prstGeom prst="roundRect">
                          <a:avLst>
                            <a:gd name="adj" fmla="val 6028"/>
                          </a:avLst>
                        </a:prstGeom>
                        <a:noFill/>
                        <a:ln w="76200">
                          <a:solidFill>
                            <a:srgbClr val="009AD9"/>
                          </a:solidFill>
                          <a:miter lim="800000"/>
                          <a:headEnd/>
                          <a:tailEnd/>
                        </a:ln>
                        <a:extLst>
                          <a:ext uri="{909E8E84-426E-40DD-AFC4-6F175D3DCCD1}">
                            <a14:hiddenFill xmlns:a14="http://schemas.microsoft.com/office/drawing/2010/main">
                              <a:solidFill>
                                <a:srgbClr val="FFFFFF"/>
                              </a:solidFill>
                            </a14:hiddenFill>
                          </a:ext>
                        </a:extLst>
                      </wps:spPr>
                      <wps:txbx>
                        <w:txbxContent>
                          <w:p w:rsidR="00321AC3" w:rsidRDefault="00321AC3" w:rsidP="00807C5F">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172B838C" wp14:editId="7B626002">
                                  <wp:extent cx="2552700" cy="1438275"/>
                                  <wp:effectExtent l="0" t="0" r="0" b="9525"/>
                                  <wp:docPr id="1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807C5F">
                            <w:pPr>
                              <w:jc w:val="center"/>
                              <w:rPr>
                                <w:rFonts w:ascii="Century Gothic" w:hAnsi="Century Gothic" w:cs="Arial"/>
                                <w:b/>
                                <w:noProof/>
                                <w:color w:val="000000"/>
                                <w:sz w:val="26"/>
                                <w:szCs w:val="26"/>
                                <w:lang w:eastAsia="es-MX"/>
                              </w:rPr>
                            </w:pPr>
                          </w:p>
                          <w:p w:rsidR="00321AC3" w:rsidRDefault="00321AC3" w:rsidP="00807C5F">
                            <w:pPr>
                              <w:jc w:val="center"/>
                              <w:rPr>
                                <w:rFonts w:cs="Times New Roman"/>
                              </w:rPr>
                            </w:pPr>
                          </w:p>
                          <w:p w:rsidR="00321AC3" w:rsidRDefault="00321AC3" w:rsidP="00807C5F">
                            <w:pPr>
                              <w:jc w:val="center"/>
                            </w:pPr>
                          </w:p>
                          <w:p w:rsidR="00321AC3" w:rsidRDefault="00321AC3" w:rsidP="00807C5F">
                            <w:pPr>
                              <w:pStyle w:val="Ttulo1"/>
                              <w:jc w:val="center"/>
                              <w:rPr>
                                <w:rFonts w:ascii="Century Gothic" w:hAnsi="Century Gothic"/>
                                <w:sz w:val="24"/>
                                <w:szCs w:val="24"/>
                                <w:u w:val="single"/>
                              </w:rPr>
                            </w:pPr>
                            <w:bookmarkStart w:id="2907" w:name="_Toc139012319"/>
                            <w:r>
                              <w:rPr>
                                <w:rFonts w:ascii="Century Gothic" w:hAnsi="Century Gothic"/>
                                <w:b w:val="0"/>
                                <w:sz w:val="24"/>
                                <w:szCs w:val="24"/>
                                <w:u w:val="single"/>
                              </w:rPr>
                              <w:t>ANEXO H</w:t>
                            </w:r>
                            <w:bookmarkEnd w:id="2907"/>
                          </w:p>
                          <w:p w:rsidR="00321AC3" w:rsidRDefault="00321AC3" w:rsidP="00807C5F">
                            <w:pPr>
                              <w:rPr>
                                <w:lang w:val="es-ES" w:eastAsia="es-ES"/>
                              </w:rPr>
                            </w:pP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lang w:val="es-ES" w:eastAsia="es-ES"/>
                              </w:rPr>
                            </w:pPr>
                            <w:r>
                              <w:rPr>
                                <w:rFonts w:ascii="Century Gothic" w:hAnsi="Century Gothic" w:cs="Arial"/>
                                <w:b/>
                                <w:sz w:val="26"/>
                                <w:szCs w:val="26"/>
                                <w:lang w:val="es-ES" w:eastAsia="es-ES"/>
                              </w:rPr>
                              <w:t>Políticas aplicables a la creación de nuevos perfiles SAIB</w:t>
                            </w: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rFonts w:ascii="Century Gothic" w:hAnsi="Century Gothic"/>
                                <w:b/>
                                <w:sz w:val="24"/>
                                <w:szCs w:val="24"/>
                              </w:rPr>
                            </w:pPr>
                            <w:r>
                              <w:rPr>
                                <w:rFonts w:ascii="Century Gothic" w:hAnsi="Century Gothic"/>
                                <w:b/>
                                <w:sz w:val="24"/>
                                <w:szCs w:val="24"/>
                              </w:rPr>
                              <w:t>Red Nacional Última Milla, S.A.P.I. de C.V.</w:t>
                            </w:r>
                          </w:p>
                          <w:p w:rsidR="00321AC3" w:rsidRDefault="00321AC3" w:rsidP="00807C5F">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321AC3" w:rsidRDefault="00321AC3" w:rsidP="00807C5F">
                            <w:pPr>
                              <w:jc w:val="center"/>
                              <w:rPr>
                                <w:rFonts w:ascii="Century Gothic" w:hAnsi="Century Gothic"/>
                                <w:b/>
                                <w:bCs/>
                                <w:sz w:val="24"/>
                                <w:szCs w:val="24"/>
                              </w:rPr>
                            </w:pPr>
                          </w:p>
                          <w:p w:rsidR="00321AC3" w:rsidRDefault="00321AC3" w:rsidP="00807C5F">
                            <w:pPr>
                              <w:jc w:val="center"/>
                              <w:rPr>
                                <w:rFonts w:ascii="Century Gothic" w:hAnsi="Century Gothic"/>
                                <w:b/>
                                <w:sz w:val="24"/>
                                <w:szCs w:val="24"/>
                              </w:rPr>
                            </w:pPr>
                            <w:r>
                              <w:rPr>
                                <w:rFonts w:ascii="Century Gothic" w:hAnsi="Century Gothic"/>
                                <w:b/>
                                <w:sz w:val="24"/>
                                <w:szCs w:val="24"/>
                              </w:rPr>
                              <w:t>2024</w:t>
                            </w: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jc w:val="center"/>
                              <w:rPr>
                                <w:rFonts w:ascii="Century Gothic" w:hAnsi="Century Gothic" w:cs="Arial"/>
                                <w:b/>
                                <w:sz w:val="24"/>
                                <w:szCs w:val="24"/>
                                <w:lang w:val="es-ES"/>
                              </w:rPr>
                            </w:pPr>
                          </w:p>
                          <w:p w:rsidR="00321AC3" w:rsidRDefault="00321AC3"/>
                          <w:p w:rsidR="00321AC3" w:rsidRDefault="00321AC3" w:rsidP="00807C5F">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080A17E1" wp14:editId="0642BCA1">
                                  <wp:extent cx="2552700" cy="1438275"/>
                                  <wp:effectExtent l="0" t="0" r="0" b="9525"/>
                                  <wp:docPr id="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807C5F">
                            <w:pPr>
                              <w:jc w:val="center"/>
                              <w:rPr>
                                <w:rFonts w:ascii="Century Gothic" w:hAnsi="Century Gothic" w:cs="Arial"/>
                                <w:b/>
                                <w:noProof/>
                                <w:color w:val="000000"/>
                                <w:sz w:val="26"/>
                                <w:szCs w:val="26"/>
                                <w:lang w:eastAsia="es-MX"/>
                              </w:rPr>
                            </w:pPr>
                          </w:p>
                          <w:p w:rsidR="00321AC3" w:rsidRDefault="00321AC3" w:rsidP="00807C5F">
                            <w:pPr>
                              <w:jc w:val="center"/>
                              <w:rPr>
                                <w:rFonts w:cs="Times New Roman"/>
                              </w:rPr>
                            </w:pPr>
                          </w:p>
                          <w:p w:rsidR="00321AC3" w:rsidRDefault="00321AC3" w:rsidP="00807C5F">
                            <w:pPr>
                              <w:jc w:val="center"/>
                            </w:pPr>
                          </w:p>
                          <w:p w:rsidR="00321AC3" w:rsidRDefault="00321AC3" w:rsidP="00807C5F">
                            <w:pPr>
                              <w:pStyle w:val="Ttulo1"/>
                              <w:jc w:val="center"/>
                              <w:rPr>
                                <w:rFonts w:ascii="Century Gothic" w:hAnsi="Century Gothic"/>
                                <w:sz w:val="24"/>
                                <w:szCs w:val="24"/>
                                <w:u w:val="single"/>
                              </w:rPr>
                            </w:pPr>
                            <w:bookmarkStart w:id="2908" w:name="_Toc107503230"/>
                            <w:bookmarkStart w:id="2909" w:name="_Toc125393582"/>
                            <w:bookmarkStart w:id="2910" w:name="_Toc139012320"/>
                            <w:r>
                              <w:rPr>
                                <w:rFonts w:ascii="Century Gothic" w:hAnsi="Century Gothic"/>
                                <w:b w:val="0"/>
                                <w:sz w:val="24"/>
                                <w:szCs w:val="24"/>
                                <w:u w:val="single"/>
                              </w:rPr>
                              <w:t>ANEXO H</w:t>
                            </w:r>
                            <w:bookmarkEnd w:id="2908"/>
                            <w:bookmarkEnd w:id="2909"/>
                            <w:bookmarkEnd w:id="2910"/>
                          </w:p>
                          <w:p w:rsidR="00321AC3" w:rsidRDefault="00321AC3" w:rsidP="00807C5F">
                            <w:pPr>
                              <w:rPr>
                                <w:lang w:val="es-ES" w:eastAsia="es-ES"/>
                              </w:rPr>
                            </w:pP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lang w:val="es-ES" w:eastAsia="es-ES"/>
                              </w:rPr>
                            </w:pPr>
                            <w:r>
                              <w:rPr>
                                <w:rFonts w:ascii="Century Gothic" w:hAnsi="Century Gothic" w:cs="Arial"/>
                                <w:b/>
                                <w:sz w:val="26"/>
                                <w:szCs w:val="26"/>
                                <w:lang w:val="es-ES" w:eastAsia="es-ES"/>
                              </w:rPr>
                              <w:t>Políticas aplicables a la creación de nuevos perfiles SAIB</w:t>
                            </w: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rFonts w:ascii="Century Gothic" w:hAnsi="Century Gothic"/>
                                <w:b/>
                                <w:sz w:val="24"/>
                                <w:szCs w:val="24"/>
                              </w:rPr>
                            </w:pPr>
                            <w:r>
                              <w:rPr>
                                <w:rFonts w:ascii="Century Gothic" w:hAnsi="Century Gothic"/>
                                <w:b/>
                                <w:sz w:val="24"/>
                                <w:szCs w:val="24"/>
                              </w:rPr>
                              <w:t>Red Nacional Última Milla, S.A.P.I. de C.V.</w:t>
                            </w:r>
                          </w:p>
                          <w:p w:rsidR="00321AC3" w:rsidRDefault="00321AC3" w:rsidP="00807C5F">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321AC3" w:rsidRDefault="00321AC3" w:rsidP="00807C5F">
                            <w:pPr>
                              <w:jc w:val="center"/>
                              <w:rPr>
                                <w:rFonts w:ascii="Century Gothic" w:hAnsi="Century Gothic"/>
                                <w:b/>
                                <w:bCs/>
                                <w:sz w:val="24"/>
                                <w:szCs w:val="24"/>
                              </w:rPr>
                            </w:pPr>
                          </w:p>
                          <w:p w:rsidR="00321AC3" w:rsidRDefault="00321AC3" w:rsidP="00807C5F">
                            <w:pPr>
                              <w:jc w:val="center"/>
                              <w:rPr>
                                <w:rFonts w:ascii="Century Gothic" w:hAnsi="Century Gothic"/>
                                <w:b/>
                                <w:sz w:val="24"/>
                                <w:szCs w:val="24"/>
                              </w:rPr>
                            </w:pPr>
                            <w:r>
                              <w:rPr>
                                <w:rFonts w:ascii="Century Gothic" w:hAnsi="Century Gothic"/>
                                <w:b/>
                                <w:sz w:val="24"/>
                                <w:szCs w:val="24"/>
                              </w:rPr>
                              <w:t>2023</w:t>
                            </w: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jc w:val="center"/>
                              <w:rPr>
                                <w:rFonts w:ascii="Century Gothic" w:hAnsi="Century Gothic" w:cs="Arial"/>
                                <w:b/>
                                <w:sz w:val="24"/>
                                <w:szCs w:val="24"/>
                                <w:lang w:val="es-ES"/>
                              </w:rPr>
                            </w:pPr>
                          </w:p>
                        </w:txbxContent>
                      </wps:txbx>
                      <wps:bodyPr rot="0" vert="horz" wrap="square" lIns="91440" tIns="45720" rIns="91440" bIns="45720" anchor="ctr" anchorCtr="0" upright="1">
                        <a:noAutofit/>
                      </wps:bodyPr>
                    </wps:wsp>
                  </a:graphicData>
                </a:graphic>
              </wp:inline>
            </w:drawing>
          </mc:Choice>
          <mc:Fallback>
            <w:pict>
              <v:roundrect w14:anchorId="7516787E" id="_x0000_s1039" style="width:447.1pt;height:592.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" filled="f" strokecolor="#009ad9" strokeweight="6pt">
                <v:stroke joinstyle="miter"/>
                <v:path arrowok="t"/>
                <v:textbox>
                  <w:txbxContent>
                    <w:p w:rsidR="00321AC3" w:rsidRDefault="00321AC3" w:rsidP="00807C5F">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61C3A29C" wp14:editId="294214AA">
                            <wp:extent cx="2552700" cy="1438275"/>
                            <wp:effectExtent l="0" t="0" r="0" b="9525"/>
                            <wp:docPr id="1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807C5F">
                      <w:pPr>
                        <w:jc w:val="center"/>
                        <w:rPr>
                          <w:rFonts w:ascii="Century Gothic" w:hAnsi="Century Gothic" w:cs="Arial"/>
                          <w:b/>
                          <w:noProof/>
                          <w:color w:val="000000"/>
                          <w:sz w:val="26"/>
                          <w:szCs w:val="26"/>
                          <w:lang w:eastAsia="es-MX"/>
                        </w:rPr>
                      </w:pPr>
                    </w:p>
                    <w:p w:rsidR="00321AC3" w:rsidRDefault="00321AC3" w:rsidP="00807C5F">
                      <w:pPr>
                        <w:jc w:val="center"/>
                        <w:rPr>
                          <w:rFonts w:cs="Times New Roman"/>
                        </w:rPr>
                      </w:pPr>
                    </w:p>
                    <w:p w:rsidR="00321AC3" w:rsidRDefault="00321AC3" w:rsidP="00807C5F">
                      <w:pPr>
                        <w:jc w:val="center"/>
                      </w:pPr>
                    </w:p>
                    <w:p w:rsidR="00321AC3" w:rsidRDefault="00321AC3" w:rsidP="00807C5F">
                      <w:pPr>
                        <w:pStyle w:val="Ttulo1"/>
                        <w:jc w:val="center"/>
                        <w:rPr>
                          <w:rFonts w:ascii="Century Gothic" w:hAnsi="Century Gothic"/>
                          <w:sz w:val="24"/>
                          <w:szCs w:val="24"/>
                          <w:u w:val="single"/>
                        </w:rPr>
                      </w:pPr>
                      <w:bookmarkStart w:id="22317" w:name="_Toc139012319"/>
                      <w:r>
                        <w:rPr>
                          <w:rFonts w:ascii="Century Gothic" w:hAnsi="Century Gothic"/>
                          <w:b w:val="0"/>
                          <w:sz w:val="24"/>
                          <w:szCs w:val="24"/>
                          <w:u w:val="single"/>
                        </w:rPr>
                        <w:t>ANEXO H</w:t>
                      </w:r>
                      <w:bookmarkEnd w:id="22317"/>
                    </w:p>
                    <w:p w:rsidR="00321AC3" w:rsidRDefault="00321AC3" w:rsidP="00807C5F">
                      <w:pPr>
                        <w:rPr>
                          <w:lang w:val="es-ES" w:eastAsia="es-ES"/>
                        </w:rPr>
                      </w:pP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lang w:val="es-ES" w:eastAsia="es-ES"/>
                        </w:rPr>
                      </w:pPr>
                      <w:r>
                        <w:rPr>
                          <w:rFonts w:ascii="Century Gothic" w:hAnsi="Century Gothic" w:cs="Arial"/>
                          <w:b/>
                          <w:sz w:val="26"/>
                          <w:szCs w:val="26"/>
                          <w:lang w:val="es-ES" w:eastAsia="es-ES"/>
                        </w:rPr>
                        <w:t>Políticas aplicables a la creación de nuevos perfiles SAIB</w:t>
                      </w: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rFonts w:ascii="Century Gothic" w:hAnsi="Century Gothic"/>
                          <w:b/>
                          <w:sz w:val="24"/>
                          <w:szCs w:val="24"/>
                        </w:rPr>
                      </w:pPr>
                      <w:r>
                        <w:rPr>
                          <w:rFonts w:ascii="Century Gothic" w:hAnsi="Century Gothic"/>
                          <w:b/>
                          <w:sz w:val="24"/>
                          <w:szCs w:val="24"/>
                        </w:rPr>
                        <w:t>Red Nacional Última Milla, S.A.P.I. de C.V.</w:t>
                      </w:r>
                    </w:p>
                    <w:p w:rsidR="00321AC3" w:rsidRDefault="00321AC3" w:rsidP="00807C5F">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321AC3" w:rsidRDefault="00321AC3" w:rsidP="00807C5F">
                      <w:pPr>
                        <w:jc w:val="center"/>
                        <w:rPr>
                          <w:rFonts w:ascii="Century Gothic" w:hAnsi="Century Gothic"/>
                          <w:b/>
                          <w:bCs/>
                          <w:sz w:val="24"/>
                          <w:szCs w:val="24"/>
                        </w:rPr>
                      </w:pPr>
                    </w:p>
                    <w:p w:rsidR="00321AC3" w:rsidRDefault="00321AC3" w:rsidP="00807C5F">
                      <w:pPr>
                        <w:jc w:val="center"/>
                        <w:rPr>
                          <w:rFonts w:ascii="Century Gothic" w:hAnsi="Century Gothic"/>
                          <w:b/>
                          <w:sz w:val="24"/>
                          <w:szCs w:val="24"/>
                        </w:rPr>
                      </w:pPr>
                      <w:r>
                        <w:rPr>
                          <w:rFonts w:ascii="Century Gothic" w:hAnsi="Century Gothic"/>
                          <w:b/>
                          <w:sz w:val="24"/>
                          <w:szCs w:val="24"/>
                        </w:rPr>
                        <w:t>2024</w:t>
                      </w: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jc w:val="center"/>
                        <w:rPr>
                          <w:rFonts w:ascii="Century Gothic" w:hAnsi="Century Gothic" w:cs="Arial"/>
                          <w:b/>
                          <w:sz w:val="24"/>
                          <w:szCs w:val="24"/>
                          <w:lang w:val="es-ES"/>
                        </w:rPr>
                      </w:pPr>
                    </w:p>
                    <w:p w:rsidR="00321AC3" w:rsidRDefault="00321AC3"/>
                    <w:p w:rsidR="00321AC3" w:rsidRDefault="00321AC3" w:rsidP="00807C5F">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671F7700" wp14:editId="3D253283">
                            <wp:extent cx="2552700" cy="1438275"/>
                            <wp:effectExtent l="0" t="0" r="0" b="9525"/>
                            <wp:docPr id="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321AC3" w:rsidRDefault="00321AC3" w:rsidP="00807C5F">
                      <w:pPr>
                        <w:jc w:val="center"/>
                        <w:rPr>
                          <w:rFonts w:ascii="Century Gothic" w:hAnsi="Century Gothic" w:cs="Arial"/>
                          <w:b/>
                          <w:noProof/>
                          <w:color w:val="000000"/>
                          <w:sz w:val="26"/>
                          <w:szCs w:val="26"/>
                          <w:lang w:eastAsia="es-MX"/>
                        </w:rPr>
                      </w:pPr>
                    </w:p>
                    <w:p w:rsidR="00321AC3" w:rsidRDefault="00321AC3" w:rsidP="00807C5F">
                      <w:pPr>
                        <w:jc w:val="center"/>
                        <w:rPr>
                          <w:rFonts w:cs="Times New Roman"/>
                        </w:rPr>
                      </w:pPr>
                    </w:p>
                    <w:p w:rsidR="00321AC3" w:rsidRDefault="00321AC3" w:rsidP="00807C5F">
                      <w:pPr>
                        <w:jc w:val="center"/>
                      </w:pPr>
                    </w:p>
                    <w:p w:rsidR="00321AC3" w:rsidRDefault="00321AC3" w:rsidP="00807C5F">
                      <w:pPr>
                        <w:pStyle w:val="Ttulo1"/>
                        <w:jc w:val="center"/>
                        <w:rPr>
                          <w:rFonts w:ascii="Century Gothic" w:hAnsi="Century Gothic"/>
                          <w:sz w:val="24"/>
                          <w:szCs w:val="24"/>
                          <w:u w:val="single"/>
                        </w:rPr>
                      </w:pPr>
                      <w:bookmarkStart w:id="22318" w:name="_Toc107503230"/>
                      <w:bookmarkStart w:id="22319" w:name="_Toc125393582"/>
                      <w:bookmarkStart w:id="22320" w:name="_Toc139012320"/>
                      <w:r>
                        <w:rPr>
                          <w:rFonts w:ascii="Century Gothic" w:hAnsi="Century Gothic"/>
                          <w:b w:val="0"/>
                          <w:sz w:val="24"/>
                          <w:szCs w:val="24"/>
                          <w:u w:val="single"/>
                        </w:rPr>
                        <w:t>ANEXO H</w:t>
                      </w:r>
                      <w:bookmarkEnd w:id="22318"/>
                      <w:bookmarkEnd w:id="22319"/>
                      <w:bookmarkEnd w:id="22320"/>
                    </w:p>
                    <w:p w:rsidR="00321AC3" w:rsidRDefault="00321AC3" w:rsidP="00807C5F">
                      <w:pPr>
                        <w:rPr>
                          <w:lang w:val="es-ES" w:eastAsia="es-ES"/>
                        </w:rPr>
                      </w:pP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lang w:val="es-ES" w:eastAsia="es-ES"/>
                        </w:rPr>
                      </w:pPr>
                      <w:r>
                        <w:rPr>
                          <w:rFonts w:ascii="Century Gothic" w:hAnsi="Century Gothic" w:cs="Arial"/>
                          <w:b/>
                          <w:sz w:val="26"/>
                          <w:szCs w:val="26"/>
                          <w:lang w:val="es-ES" w:eastAsia="es-ES"/>
                        </w:rPr>
                        <w:t>Políticas aplicables a la creación de nuevos perfiles SAIB</w:t>
                      </w:r>
                    </w:p>
                    <w:p w:rsidR="00321AC3" w:rsidRDefault="00321AC3" w:rsidP="00807C5F">
                      <w:pPr>
                        <w:rPr>
                          <w:lang w:val="es-ES" w:eastAsia="es-ES"/>
                        </w:rPr>
                      </w:pPr>
                    </w:p>
                    <w:p w:rsidR="00321AC3" w:rsidRDefault="00321AC3" w:rsidP="00807C5F">
                      <w:pPr>
                        <w:rPr>
                          <w:lang w:val="es-ES" w:eastAsia="es-ES"/>
                        </w:rPr>
                      </w:pPr>
                    </w:p>
                    <w:p w:rsidR="00321AC3" w:rsidRDefault="00321AC3" w:rsidP="00807C5F">
                      <w:pPr>
                        <w:jc w:val="center"/>
                        <w:rPr>
                          <w:rFonts w:ascii="Century Gothic" w:hAnsi="Century Gothic"/>
                          <w:b/>
                          <w:sz w:val="24"/>
                          <w:szCs w:val="24"/>
                        </w:rPr>
                      </w:pPr>
                      <w:r>
                        <w:rPr>
                          <w:rFonts w:ascii="Century Gothic" w:hAnsi="Century Gothic"/>
                          <w:b/>
                          <w:sz w:val="24"/>
                          <w:szCs w:val="24"/>
                        </w:rPr>
                        <w:t>Red Nacional Última Milla, S.A.P.I. de C.V.</w:t>
                      </w:r>
                    </w:p>
                    <w:p w:rsidR="00321AC3" w:rsidRDefault="00321AC3" w:rsidP="00807C5F">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321AC3" w:rsidRDefault="00321AC3" w:rsidP="00807C5F">
                      <w:pPr>
                        <w:jc w:val="center"/>
                        <w:rPr>
                          <w:rFonts w:ascii="Century Gothic" w:hAnsi="Century Gothic"/>
                          <w:b/>
                          <w:bCs/>
                          <w:sz w:val="24"/>
                          <w:szCs w:val="24"/>
                        </w:rPr>
                      </w:pPr>
                    </w:p>
                    <w:p w:rsidR="00321AC3" w:rsidRDefault="00321AC3" w:rsidP="00807C5F">
                      <w:pPr>
                        <w:jc w:val="center"/>
                        <w:rPr>
                          <w:rFonts w:ascii="Century Gothic" w:hAnsi="Century Gothic"/>
                          <w:b/>
                          <w:sz w:val="24"/>
                          <w:szCs w:val="24"/>
                        </w:rPr>
                      </w:pPr>
                      <w:r>
                        <w:rPr>
                          <w:rFonts w:ascii="Century Gothic" w:hAnsi="Century Gothic"/>
                          <w:b/>
                          <w:sz w:val="24"/>
                          <w:szCs w:val="24"/>
                        </w:rPr>
                        <w:t>2023</w:t>
                      </w: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spacing w:line="360" w:lineRule="auto"/>
                        <w:jc w:val="center"/>
                        <w:rPr>
                          <w:rFonts w:ascii="Century Gothic" w:hAnsi="Century Gothic" w:cs="Arial"/>
                          <w:b/>
                          <w:sz w:val="24"/>
                          <w:szCs w:val="24"/>
                          <w:lang w:val="es-ES"/>
                        </w:rPr>
                      </w:pPr>
                    </w:p>
                    <w:p w:rsidR="00321AC3" w:rsidRDefault="00321AC3" w:rsidP="00807C5F">
                      <w:pPr>
                        <w:jc w:val="center"/>
                        <w:rPr>
                          <w:rFonts w:ascii="Century Gothic" w:hAnsi="Century Gothic" w:cs="Arial"/>
                          <w:b/>
                          <w:sz w:val="24"/>
                          <w:szCs w:val="24"/>
                          <w:lang w:val="es-ES"/>
                        </w:rPr>
                      </w:pPr>
                    </w:p>
                  </w:txbxContent>
                </v:textbox>
                <w10:anchorlock/>
              </v:roundrect>
            </w:pict>
          </mc:Fallback>
        </mc:AlternateContent>
      </w:r>
    </w:p>
    <w:p w:rsidR="00807C5F" w:rsidRPr="008D0935" w:rsidRDefault="00807C5F" w:rsidP="00807C5F">
      <w:pPr>
        <w:jc w:val="center"/>
        <w:rPr>
          <w:rFonts w:ascii="Century Gothic" w:eastAsia="Calibri" w:hAnsi="Century Gothic" w:cs="Times New Roman"/>
          <w:b/>
          <w:bCs/>
          <w:sz w:val="24"/>
          <w:szCs w:val="24"/>
        </w:rPr>
      </w:pPr>
    </w:p>
    <w:p w:rsidR="00807C5F" w:rsidRPr="008D0935" w:rsidRDefault="00807C5F" w:rsidP="00807C5F">
      <w:pPr>
        <w:rPr>
          <w:rFonts w:ascii="Century Gothic" w:eastAsia="Calibri" w:hAnsi="Century Gothic" w:cs="Times New Roman"/>
          <w:b/>
          <w:sz w:val="24"/>
          <w:szCs w:val="24"/>
        </w:rPr>
        <w:sectPr w:rsidR="00807C5F" w:rsidRPr="008D0935" w:rsidSect="00807C5F">
          <w:headerReference w:type="default" r:id="rId137"/>
          <w:type w:val="oddPage"/>
          <w:pgSz w:w="12242" w:h="15842"/>
          <w:pgMar w:top="1418" w:right="1418" w:bottom="1418" w:left="1418" w:header="709" w:footer="709" w:gutter="0"/>
          <w:cols w:space="720"/>
        </w:sectPr>
      </w:pPr>
    </w:p>
    <w:bookmarkEnd w:id="2906"/>
    <w:p w:rsidR="00807C5F" w:rsidRPr="008D0935" w:rsidRDefault="00807C5F" w:rsidP="008D0935">
      <w:pPr>
        <w:pStyle w:val="Ttulo1"/>
        <w:jc w:val="center"/>
        <w:rPr>
          <w:rFonts w:ascii="Century Gothic" w:hAnsi="Century Gothic"/>
        </w:rPr>
      </w:pPr>
      <w:r w:rsidRPr="008D0935">
        <w:rPr>
          <w:rFonts w:ascii="Century Gothic" w:hAnsi="Century Gothic"/>
        </w:rPr>
        <w:lastRenderedPageBreak/>
        <w:t>ANEXO H</w:t>
      </w:r>
    </w:p>
    <w:p w:rsidR="00807C5F" w:rsidRPr="008D0935" w:rsidRDefault="00807C5F" w:rsidP="00807C5F">
      <w:pPr>
        <w:jc w:val="center"/>
        <w:rPr>
          <w:rFonts w:ascii="Century Gothic" w:eastAsia="Calibri" w:hAnsi="Century Gothic" w:cs="Times New Roman"/>
          <w:b/>
        </w:rPr>
      </w:pPr>
      <w:bookmarkStart w:id="2911" w:name="_Toc107408525"/>
      <w:bookmarkStart w:id="2912" w:name="_Toc115739257"/>
      <w:r w:rsidRPr="008D0935">
        <w:rPr>
          <w:rFonts w:ascii="Century Gothic" w:eastAsia="Calibri" w:hAnsi="Century Gothic" w:cs="Times New Roman"/>
          <w:b/>
        </w:rPr>
        <w:t>POLÍTICAS APLICABLES A LA CREACIÓN DE NUEVOS PERFILES SAIB</w:t>
      </w:r>
      <w:bookmarkEnd w:id="2911"/>
      <w:bookmarkEnd w:id="2912"/>
    </w:p>
    <w:p w:rsidR="00807C5F" w:rsidRPr="008D0935" w:rsidRDefault="00807C5F" w:rsidP="00807C5F">
      <w:pPr>
        <w:tabs>
          <w:tab w:val="left" w:pos="8364"/>
          <w:tab w:val="left" w:pos="8598"/>
        </w:tabs>
        <w:ind w:right="474"/>
        <w:jc w:val="both"/>
        <w:rPr>
          <w:rFonts w:ascii="Century Gothic" w:eastAsia="Calibri" w:hAnsi="Century Gothic" w:cs="Times New Roman"/>
        </w:rPr>
      </w:pPr>
    </w:p>
    <w:p w:rsidR="00807C5F" w:rsidRPr="008D0935" w:rsidRDefault="00807C5F" w:rsidP="00807C5F">
      <w:pPr>
        <w:tabs>
          <w:tab w:val="left" w:pos="8364"/>
          <w:tab w:val="left" w:pos="8598"/>
        </w:tabs>
        <w:ind w:right="474"/>
        <w:jc w:val="both"/>
        <w:rPr>
          <w:rFonts w:ascii="Century Gothic" w:eastAsia="Calibri" w:hAnsi="Century Gothic" w:cs="Times New Roman"/>
        </w:rPr>
      </w:pPr>
      <w:r w:rsidRPr="008D0935">
        <w:rPr>
          <w:rFonts w:ascii="Century Gothic" w:eastAsia="Calibri" w:hAnsi="Century Gothic" w:cs="Arial"/>
          <w:bCs/>
        </w:rPr>
        <w:t>Los Concesionarios Solicitantes</w:t>
      </w:r>
      <w:r w:rsidRPr="008D0935">
        <w:rPr>
          <w:rFonts w:ascii="Century Gothic" w:eastAsia="Calibri" w:hAnsi="Century Gothic" w:cs="Times New Roman"/>
        </w:rPr>
        <w:t xml:space="preserve"> (CS) con Convenio de Desagregación podrán solicitar a RED NACIONAL la creación de nuevos perfiles de SAIB con velocidades y características diferentes a las señaladas en el Anexo A ¨Tarifas¨ de la OREDA Vigente, las adicionales que hubiese hecho disponibles a través del SEG/SIPO, y la descripción y características del servicio contenidas en la OREDA de acuerdo con los términos establecidos en este documento. </w:t>
      </w:r>
    </w:p>
    <w:p w:rsidR="00807C5F" w:rsidRPr="008D0935" w:rsidRDefault="00807C5F" w:rsidP="00807C5F">
      <w:pPr>
        <w:ind w:right="425"/>
        <w:jc w:val="both"/>
        <w:rPr>
          <w:rFonts w:ascii="Century Gothic" w:eastAsia="Calibri" w:hAnsi="Century Gothic" w:cs="Arial"/>
          <w:bCs/>
        </w:rPr>
      </w:pPr>
    </w:p>
    <w:p w:rsidR="00807C5F" w:rsidRPr="008D0935" w:rsidRDefault="00807C5F" w:rsidP="00807C5F">
      <w:pPr>
        <w:ind w:right="425"/>
        <w:jc w:val="both"/>
        <w:rPr>
          <w:rFonts w:ascii="Century Gothic" w:eastAsia="Calibri" w:hAnsi="Century Gothic" w:cs="Times New Roman"/>
          <w:b/>
        </w:rPr>
      </w:pPr>
      <w:r w:rsidRPr="008D0935">
        <w:rPr>
          <w:rFonts w:ascii="Century Gothic" w:eastAsia="Calibri" w:hAnsi="Century Gothic" w:cs="Times New Roman"/>
          <w:b/>
        </w:rPr>
        <w:t>Definiciones.</w:t>
      </w:r>
    </w:p>
    <w:p w:rsidR="00807C5F" w:rsidRPr="008D0935" w:rsidRDefault="00807C5F" w:rsidP="00807C5F">
      <w:pPr>
        <w:ind w:right="425"/>
        <w:jc w:val="both"/>
        <w:rPr>
          <w:rFonts w:ascii="Century Gothic" w:eastAsia="Calibri" w:hAnsi="Century Gothic" w:cs="Arial"/>
          <w:b/>
          <w:bCs/>
        </w:rPr>
      </w:pPr>
    </w:p>
    <w:p w:rsidR="00807C5F" w:rsidRPr="008D0935" w:rsidRDefault="00807C5F" w:rsidP="00807C5F">
      <w:pPr>
        <w:tabs>
          <w:tab w:val="left" w:pos="8505"/>
        </w:tabs>
        <w:ind w:right="425"/>
        <w:jc w:val="both"/>
        <w:rPr>
          <w:rFonts w:ascii="Century Gothic" w:eastAsia="Calibri" w:hAnsi="Century Gothic" w:cs="Arial"/>
          <w:bCs/>
        </w:rPr>
      </w:pPr>
      <w:r w:rsidRPr="008D0935">
        <w:rPr>
          <w:rFonts w:ascii="Century Gothic" w:eastAsia="Calibri" w:hAnsi="Century Gothic" w:cs="Times New Roman"/>
        </w:rPr>
        <w:t>Salvo los términos que se definen a continuación, los empleados con inicial mayúscula o mayúsculas tendrán el significado que se le atribuye en las secciones ¨Definiciones¨ y ¨Acrónimos¨ de la OREDA.</w:t>
      </w:r>
    </w:p>
    <w:p w:rsidR="00807C5F" w:rsidRPr="008D0935" w:rsidRDefault="00807C5F" w:rsidP="00807C5F">
      <w:pPr>
        <w:tabs>
          <w:tab w:val="left" w:pos="8505"/>
        </w:tabs>
        <w:ind w:right="425"/>
        <w:jc w:val="both"/>
        <w:rPr>
          <w:rFonts w:ascii="Century Gothic" w:eastAsia="Calibri" w:hAnsi="Century Gothic" w:cs="Times New Roman"/>
        </w:rPr>
      </w:pPr>
    </w:p>
    <w:p w:rsidR="00807C5F" w:rsidRPr="008D0935" w:rsidRDefault="00807C5F" w:rsidP="00807C5F">
      <w:pPr>
        <w:tabs>
          <w:tab w:val="left" w:pos="8505"/>
        </w:tabs>
        <w:ind w:right="425"/>
        <w:jc w:val="both"/>
        <w:rPr>
          <w:rFonts w:ascii="Century Gothic" w:eastAsia="Calibri" w:hAnsi="Century Gothic" w:cs="Times New Roman"/>
        </w:rPr>
      </w:pPr>
      <w:r w:rsidRPr="008D0935">
        <w:rPr>
          <w:rFonts w:ascii="Century Gothic" w:eastAsia="Calibri" w:hAnsi="Century Gothic" w:cs="Times New Roman"/>
          <w:b/>
        </w:rPr>
        <w:t>Convenio de Desagregación</w:t>
      </w:r>
      <w:r w:rsidRPr="008D0935">
        <w:rPr>
          <w:rFonts w:ascii="Century Gothic" w:eastAsia="Calibri" w:hAnsi="Century Gothic" w:cs="Times New Roman"/>
        </w:rPr>
        <w:t xml:space="preserve">: Es el convenio vigente en términos de la OREDA, entre el CS y Red Última Milla. </w:t>
      </w:r>
    </w:p>
    <w:p w:rsidR="00807C5F" w:rsidRPr="008D0935" w:rsidRDefault="00807C5F" w:rsidP="00807C5F">
      <w:pPr>
        <w:tabs>
          <w:tab w:val="left" w:pos="8505"/>
        </w:tabs>
        <w:ind w:right="425"/>
        <w:jc w:val="both"/>
        <w:rPr>
          <w:rFonts w:ascii="Century Gothic" w:eastAsia="Calibri" w:hAnsi="Century Gothic" w:cs="Arial"/>
          <w:bCs/>
        </w:rPr>
      </w:pPr>
    </w:p>
    <w:p w:rsidR="00807C5F" w:rsidRPr="008D0935" w:rsidRDefault="00807C5F" w:rsidP="00807C5F">
      <w:pPr>
        <w:tabs>
          <w:tab w:val="left" w:pos="8505"/>
        </w:tabs>
        <w:ind w:right="425"/>
        <w:jc w:val="both"/>
        <w:rPr>
          <w:rFonts w:ascii="Century Gothic" w:eastAsia="Calibri" w:hAnsi="Century Gothic" w:cs="Times New Roman"/>
        </w:rPr>
      </w:pPr>
      <w:r w:rsidRPr="008D0935">
        <w:rPr>
          <w:rFonts w:ascii="Century Gothic" w:eastAsia="Calibri" w:hAnsi="Century Gothic" w:cs="Times New Roman"/>
          <w:b/>
        </w:rPr>
        <w:t>Nuevo Perfil SAIB:</w:t>
      </w:r>
      <w:r w:rsidRPr="008D0935">
        <w:rPr>
          <w:rFonts w:ascii="Century Gothic" w:eastAsia="Calibri" w:hAnsi="Century Gothic" w:cs="Times New Roman"/>
        </w:rPr>
        <w:t xml:space="preserve"> Velocidad (subida y/o bajada) que el CS solicita a RED NACIONAL desarrolle para la prestación del SAIB en los términos, calidad, características técnicas y operativas señaladas en la OREDA vigente.</w:t>
      </w:r>
    </w:p>
    <w:p w:rsidR="00807C5F" w:rsidRPr="008D0935" w:rsidRDefault="00807C5F" w:rsidP="00807C5F">
      <w:pPr>
        <w:tabs>
          <w:tab w:val="left" w:pos="8505"/>
        </w:tabs>
        <w:ind w:right="425"/>
        <w:jc w:val="both"/>
        <w:rPr>
          <w:rFonts w:ascii="Century Gothic" w:eastAsia="Calibri" w:hAnsi="Century Gothic" w:cs="Arial"/>
          <w:bCs/>
        </w:rPr>
      </w:pPr>
    </w:p>
    <w:p w:rsidR="00807C5F" w:rsidRPr="008D0935" w:rsidRDefault="00807C5F" w:rsidP="00807C5F">
      <w:pPr>
        <w:ind w:right="425"/>
        <w:jc w:val="both"/>
        <w:rPr>
          <w:rFonts w:ascii="Century Gothic" w:eastAsia="Calibri" w:hAnsi="Century Gothic" w:cs="Arial"/>
          <w:b/>
          <w:bCs/>
        </w:rPr>
      </w:pPr>
      <w:r w:rsidRPr="008D0935">
        <w:rPr>
          <w:rFonts w:ascii="Century Gothic" w:eastAsia="Calibri" w:hAnsi="Century Gothic" w:cs="Times New Roman"/>
          <w:b/>
        </w:rPr>
        <w:t xml:space="preserve">Políticas. </w:t>
      </w:r>
    </w:p>
    <w:p w:rsidR="00807C5F" w:rsidRPr="008D0935" w:rsidRDefault="00807C5F" w:rsidP="00807C5F">
      <w:pPr>
        <w:tabs>
          <w:tab w:val="left" w:pos="8505"/>
        </w:tabs>
        <w:ind w:right="425"/>
        <w:jc w:val="both"/>
        <w:rPr>
          <w:rFonts w:ascii="Century Gothic" w:eastAsia="Calibri" w:hAnsi="Century Gothic" w:cs="Times New Roman"/>
        </w:rPr>
      </w:pPr>
    </w:p>
    <w:p w:rsidR="00807C5F" w:rsidRPr="008D0935" w:rsidRDefault="00807C5F">
      <w:pPr>
        <w:numPr>
          <w:ilvl w:val="0"/>
          <w:numId w:val="236"/>
        </w:numPr>
        <w:tabs>
          <w:tab w:val="left" w:pos="8505"/>
        </w:tabs>
        <w:spacing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 xml:space="preserve">Procedimiento de Solicitud </w:t>
      </w:r>
    </w:p>
    <w:p w:rsidR="00807C5F" w:rsidRPr="008D0935" w:rsidRDefault="00807C5F" w:rsidP="00807C5F">
      <w:pPr>
        <w:tabs>
          <w:tab w:val="left" w:pos="8505"/>
        </w:tabs>
        <w:ind w:left="851" w:right="425"/>
        <w:contextualSpacing/>
        <w:jc w:val="both"/>
        <w:rPr>
          <w:rFonts w:ascii="Century Gothic" w:eastAsia="Calibri" w:hAnsi="Century Gothic" w:cs="Times New Roman"/>
        </w:rPr>
      </w:pPr>
    </w:p>
    <w:p w:rsidR="00807C5F" w:rsidRPr="008D0935" w:rsidRDefault="00807C5F" w:rsidP="00807C5F">
      <w:pPr>
        <w:tabs>
          <w:tab w:val="left" w:pos="8505"/>
          <w:tab w:val="left" w:pos="8789"/>
        </w:tabs>
        <w:ind w:left="851" w:right="425"/>
        <w:contextualSpacing/>
        <w:jc w:val="both"/>
        <w:rPr>
          <w:rFonts w:ascii="Century Gothic" w:eastAsia="Calibri" w:hAnsi="Century Gothic" w:cs="Times New Roman"/>
        </w:rPr>
      </w:pPr>
      <w:r w:rsidRPr="008D0935">
        <w:rPr>
          <w:rFonts w:ascii="Century Gothic" w:eastAsia="Calibri" w:hAnsi="Century Gothic" w:cs="Times New Roman"/>
        </w:rPr>
        <w:t>1.1 Solicitud del CS formulada y notificada a RED NACIONAL por escrito o bien enviada por el CS y entregada a RED NACIONAL a través de las cuentas de correos electrónicos pactadas en el Convenio de Desagregación con la siguiente información:</w:t>
      </w:r>
    </w:p>
    <w:p w:rsidR="00807C5F" w:rsidRPr="008D0935" w:rsidRDefault="00807C5F" w:rsidP="00807C5F">
      <w:pPr>
        <w:jc w:val="both"/>
        <w:rPr>
          <w:rFonts w:ascii="Century Gothic" w:eastAsia="Calibri" w:hAnsi="Century Gothic" w:cs="Times New Roman"/>
        </w:rPr>
      </w:pPr>
    </w:p>
    <w:p w:rsidR="00807C5F" w:rsidRPr="008D0935" w:rsidRDefault="00807C5F">
      <w:pPr>
        <w:numPr>
          <w:ilvl w:val="0"/>
          <w:numId w:val="237"/>
        </w:numPr>
        <w:spacing w:line="256" w:lineRule="auto"/>
        <w:contextualSpacing/>
        <w:jc w:val="both"/>
        <w:rPr>
          <w:rFonts w:ascii="Century Gothic" w:eastAsia="Calibri" w:hAnsi="Century Gothic" w:cs="Times New Roman"/>
        </w:rPr>
      </w:pPr>
      <w:r w:rsidRPr="008D0935">
        <w:rPr>
          <w:rFonts w:ascii="Century Gothic" w:eastAsia="Calibri" w:hAnsi="Century Gothic" w:cs="Times New Roman"/>
        </w:rPr>
        <w:t>Descripción del Nuevo Perfil SAIB especificando:</w:t>
      </w:r>
    </w:p>
    <w:p w:rsidR="00807C5F" w:rsidRPr="008D0935" w:rsidRDefault="00807C5F">
      <w:pPr>
        <w:numPr>
          <w:ilvl w:val="0"/>
          <w:numId w:val="238"/>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 xml:space="preserve">Velocidad de Subida y bajada: En enteros de Mbps. </w:t>
      </w:r>
    </w:p>
    <w:p w:rsidR="00807C5F" w:rsidRPr="008D0935" w:rsidRDefault="00807C5F">
      <w:pPr>
        <w:numPr>
          <w:ilvl w:val="0"/>
          <w:numId w:val="238"/>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Caso: 1 o 2 / dedicado o compartido.</w:t>
      </w:r>
    </w:p>
    <w:p w:rsidR="00807C5F" w:rsidRPr="008D0935" w:rsidRDefault="00807C5F">
      <w:pPr>
        <w:numPr>
          <w:ilvl w:val="0"/>
          <w:numId w:val="238"/>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 xml:space="preserve">Calidad del servicio o tráfico: </w:t>
      </w:r>
    </w:p>
    <w:p w:rsidR="00807C5F" w:rsidRPr="008D0935" w:rsidRDefault="00807C5F">
      <w:pPr>
        <w:numPr>
          <w:ilvl w:val="0"/>
          <w:numId w:val="239"/>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Calidad: BE.</w:t>
      </w:r>
    </w:p>
    <w:p w:rsidR="00807C5F" w:rsidRPr="008D0935" w:rsidRDefault="00807C5F">
      <w:pPr>
        <w:numPr>
          <w:ilvl w:val="0"/>
          <w:numId w:val="239"/>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Calidad doble: VoIP/BE.</w:t>
      </w:r>
    </w:p>
    <w:p w:rsidR="00807C5F" w:rsidRPr="008D0935" w:rsidRDefault="00807C5F">
      <w:pPr>
        <w:numPr>
          <w:ilvl w:val="0"/>
          <w:numId w:val="239"/>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Calidad: Datos Generales.</w:t>
      </w:r>
    </w:p>
    <w:p w:rsidR="00807C5F" w:rsidRPr="008D0935" w:rsidRDefault="00807C5F">
      <w:pPr>
        <w:numPr>
          <w:ilvl w:val="0"/>
          <w:numId w:val="239"/>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Calidad triple: VoIP/Datos Críticos/ Datos Generales.</w:t>
      </w:r>
    </w:p>
    <w:p w:rsidR="00807C5F" w:rsidRPr="008D0935" w:rsidRDefault="00807C5F">
      <w:pPr>
        <w:numPr>
          <w:ilvl w:val="0"/>
          <w:numId w:val="238"/>
        </w:numPr>
        <w:spacing w:before="240" w:after="160" w:line="256" w:lineRule="auto"/>
        <w:contextualSpacing/>
        <w:jc w:val="both"/>
        <w:rPr>
          <w:rFonts w:ascii="Century Gothic" w:eastAsia="Calibri" w:hAnsi="Century Gothic" w:cs="Times New Roman"/>
        </w:rPr>
      </w:pPr>
      <w:r w:rsidRPr="008D0935">
        <w:rPr>
          <w:rFonts w:ascii="Century Gothic" w:eastAsia="Calibri" w:hAnsi="Century Gothic" w:cs="Times New Roman"/>
        </w:rPr>
        <w:t>Tipo de SAIB bajo la OREDA: (a, b, c, d / simétrico o asimétrico)</w:t>
      </w:r>
    </w:p>
    <w:p w:rsidR="00807C5F" w:rsidRPr="008D0935" w:rsidRDefault="00807C5F">
      <w:pPr>
        <w:numPr>
          <w:ilvl w:val="0"/>
          <w:numId w:val="238"/>
        </w:numPr>
        <w:spacing w:before="240"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lastRenderedPageBreak/>
        <w:t xml:space="preserve">Zona de cobertura asociada a los SCyD donde realizará la contratación de los servicios bajo el Nuevo Perfil SAIB. </w:t>
      </w:r>
    </w:p>
    <w:p w:rsidR="00807C5F" w:rsidRPr="008D0935" w:rsidRDefault="00807C5F">
      <w:pPr>
        <w:numPr>
          <w:ilvl w:val="0"/>
          <w:numId w:val="237"/>
        </w:numPr>
        <w:tabs>
          <w:tab w:val="left" w:pos="2127"/>
          <w:tab w:val="left" w:pos="2410"/>
        </w:tabs>
        <w:spacing w:line="256" w:lineRule="auto"/>
        <w:ind w:left="2127" w:right="425" w:firstLine="0"/>
        <w:contextualSpacing/>
        <w:jc w:val="both"/>
        <w:rPr>
          <w:rFonts w:ascii="Century Gothic" w:eastAsia="Calibri" w:hAnsi="Century Gothic" w:cs="Times New Roman"/>
        </w:rPr>
      </w:pPr>
      <w:r w:rsidRPr="008D0935">
        <w:rPr>
          <w:rFonts w:ascii="Century Gothic" w:eastAsia="Calibri" w:hAnsi="Century Gothic" w:cs="Times New Roman"/>
        </w:rPr>
        <w:t xml:space="preserve">Para niveles de agregación Local, Regional y/o Nacional se debe especificar toda la cobertura del nivel de agregación o solo partes a efectos de habilitar los SCyD que se requieren de conformidad con la información de coberturas del SAIB. </w:t>
      </w:r>
    </w:p>
    <w:p w:rsidR="00807C5F" w:rsidRPr="008D0935" w:rsidRDefault="00807C5F">
      <w:pPr>
        <w:numPr>
          <w:ilvl w:val="0"/>
          <w:numId w:val="237"/>
        </w:numPr>
        <w:tabs>
          <w:tab w:val="left" w:pos="2410"/>
        </w:tabs>
        <w:spacing w:line="256" w:lineRule="auto"/>
        <w:ind w:left="2127" w:right="425" w:firstLine="0"/>
        <w:contextualSpacing/>
        <w:jc w:val="both"/>
        <w:rPr>
          <w:rFonts w:ascii="Century Gothic" w:eastAsia="Calibri" w:hAnsi="Century Gothic" w:cs="Times New Roman"/>
        </w:rPr>
      </w:pPr>
      <w:r w:rsidRPr="008D0935">
        <w:rPr>
          <w:rFonts w:ascii="Century Gothic" w:eastAsia="Calibri" w:hAnsi="Century Gothic" w:cs="Times New Roman"/>
        </w:rPr>
        <w:t>En los casos en que no sea posible obtener la información actualizada, correcta y completa de las zonas de cobertura a través del SEG/SIPO como lo establece la OREDA, RED NACIONAL no podrán exigir la fianza a la que hace referencia el numeral 5.1.4. de la presente Resolución.</w:t>
      </w:r>
    </w:p>
    <w:p w:rsidR="00807C5F" w:rsidRPr="008D0935" w:rsidRDefault="00807C5F" w:rsidP="00807C5F">
      <w:pPr>
        <w:tabs>
          <w:tab w:val="left" w:pos="8789"/>
        </w:tabs>
        <w:spacing w:before="240"/>
        <w:ind w:left="1665" w:right="425"/>
        <w:contextualSpacing/>
        <w:jc w:val="both"/>
        <w:rPr>
          <w:rFonts w:ascii="Century Gothic" w:eastAsia="Calibri" w:hAnsi="Century Gothic" w:cs="Times New Roman"/>
        </w:rPr>
      </w:pPr>
    </w:p>
    <w:p w:rsidR="00807C5F" w:rsidRPr="008D0935" w:rsidRDefault="00807C5F">
      <w:pPr>
        <w:numPr>
          <w:ilvl w:val="0"/>
          <w:numId w:val="240"/>
        </w:numPr>
        <w:tabs>
          <w:tab w:val="left" w:pos="8789"/>
        </w:tabs>
        <w:spacing w:before="240" w:after="160" w:line="256" w:lineRule="auto"/>
        <w:ind w:left="1418" w:right="425" w:hanging="284"/>
        <w:contextualSpacing/>
        <w:jc w:val="both"/>
        <w:rPr>
          <w:rFonts w:ascii="Century Gothic" w:eastAsia="Calibri" w:hAnsi="Century Gothic" w:cs="Times New Roman"/>
        </w:rPr>
      </w:pPr>
      <w:r w:rsidRPr="008D0935">
        <w:rPr>
          <w:rFonts w:ascii="Century Gothic" w:eastAsia="Calibri" w:hAnsi="Century Gothic" w:cs="Times New Roman"/>
        </w:rPr>
        <w:t xml:space="preserve">Plazo deseado para que el Nuevo Perfil SAIB esté disponible para su contratación a través del SEG/SIPO. </w:t>
      </w:r>
    </w:p>
    <w:p w:rsidR="00807C5F" w:rsidRPr="008D0935" w:rsidRDefault="00807C5F" w:rsidP="00807C5F">
      <w:pPr>
        <w:ind w:left="1353" w:right="425"/>
        <w:contextualSpacing/>
        <w:jc w:val="both"/>
        <w:rPr>
          <w:rFonts w:ascii="Century Gothic" w:eastAsia="Calibri" w:hAnsi="Century Gothic" w:cs="Times New Roman"/>
        </w:rPr>
      </w:pPr>
    </w:p>
    <w:p w:rsidR="00807C5F" w:rsidRPr="008D0935" w:rsidRDefault="00807C5F">
      <w:pPr>
        <w:numPr>
          <w:ilvl w:val="1"/>
          <w:numId w:val="236"/>
        </w:numPr>
        <w:spacing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 xml:space="preserve"> La solicitud del Nuevo Perfil SAIB será analizada por RED NACIONAL y comunicará al CS el resultado en un plazo máximo de 10 días hábiles. Si la solicitud no cumple con la información correspondiente, será devuelta al CS indicando el error u omisión con el objetivo de que el CS pueda realizar los ajustes necesarios y se reiniciará el procedimiento. En caso de resultar no procedente la creación del nuevo perfil, RED NACIONAL deberá presentar una descripción detallada de las causas que impiden su implementación con las características del perfil requeridas por el CS. </w:t>
      </w:r>
    </w:p>
    <w:p w:rsidR="00807C5F" w:rsidRPr="008D0935" w:rsidRDefault="00807C5F" w:rsidP="00807C5F">
      <w:pPr>
        <w:ind w:left="1276" w:right="425"/>
        <w:contextualSpacing/>
        <w:jc w:val="both"/>
        <w:rPr>
          <w:rFonts w:ascii="Century Gothic" w:eastAsia="Calibri" w:hAnsi="Century Gothic" w:cs="Times New Roman"/>
        </w:rPr>
      </w:pPr>
    </w:p>
    <w:p w:rsidR="00807C5F" w:rsidRPr="008D0935" w:rsidRDefault="00807C5F">
      <w:pPr>
        <w:numPr>
          <w:ilvl w:val="1"/>
          <w:numId w:val="236"/>
        </w:numPr>
        <w:spacing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En caso de ser procedente la solicitud, RED NACIONAL enviara para aceptación del CS una notificación con la descripción, tarifa(s) y plazo(s) de disponibilidad del Nuevo Perfil, así como con los compromisos (y, en su caso, el requerimiento de fianza o garantía correspondiente). El CS contará con un término de 10 días hábiles para suscribir y entregar a RED NACIONAL su aceptación, así como adjuntando la garantía requerida.</w:t>
      </w:r>
    </w:p>
    <w:p w:rsidR="00807C5F" w:rsidRPr="008D0935" w:rsidRDefault="00807C5F" w:rsidP="00807C5F">
      <w:pPr>
        <w:ind w:left="1353" w:right="425"/>
        <w:contextualSpacing/>
        <w:jc w:val="both"/>
        <w:rPr>
          <w:rFonts w:ascii="Century Gothic" w:eastAsia="Calibri" w:hAnsi="Century Gothic" w:cs="Times New Roman"/>
        </w:rPr>
      </w:pPr>
    </w:p>
    <w:p w:rsidR="00807C5F" w:rsidRPr="008D0935" w:rsidRDefault="00807C5F">
      <w:pPr>
        <w:numPr>
          <w:ilvl w:val="1"/>
          <w:numId w:val="236"/>
        </w:numPr>
        <w:spacing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RED NACIONAL notificará al CS la fecha de inicio de implementación al día hábil siguiente de la notificación de aceptación y entrega de la garantía, fecha a partir de la cual se contabilizará el plazo comprometido para la disponibilidad del Nuevo Perfil SAIB.</w:t>
      </w:r>
    </w:p>
    <w:p w:rsidR="00807C5F" w:rsidRPr="008D0935" w:rsidRDefault="00807C5F" w:rsidP="00807C5F">
      <w:pPr>
        <w:ind w:left="1353" w:right="425"/>
        <w:contextualSpacing/>
        <w:jc w:val="both"/>
        <w:rPr>
          <w:rFonts w:ascii="Century Gothic" w:eastAsia="Calibri" w:hAnsi="Century Gothic" w:cs="Times New Roman"/>
        </w:rPr>
      </w:pPr>
    </w:p>
    <w:p w:rsidR="00807C5F" w:rsidRPr="008D0935" w:rsidRDefault="00807C5F">
      <w:pPr>
        <w:numPr>
          <w:ilvl w:val="1"/>
          <w:numId w:val="236"/>
        </w:numPr>
        <w:spacing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 xml:space="preserve">RED NACIONAL deberá mantener al CS informado sobre los avances de los trabajos de implementación de forma quincenal hasta que se cumpla el plazo presentado en la notificación de aceptación. </w:t>
      </w:r>
    </w:p>
    <w:p w:rsidR="00807C5F" w:rsidRPr="008D0935" w:rsidRDefault="00807C5F" w:rsidP="00807C5F">
      <w:pPr>
        <w:ind w:left="1353" w:right="425"/>
        <w:contextualSpacing/>
        <w:jc w:val="both"/>
        <w:rPr>
          <w:rFonts w:ascii="Century Gothic" w:eastAsia="Calibri" w:hAnsi="Century Gothic" w:cs="Times New Roman"/>
        </w:rPr>
      </w:pPr>
    </w:p>
    <w:p w:rsidR="00807C5F" w:rsidRPr="008D0935" w:rsidRDefault="00807C5F">
      <w:pPr>
        <w:numPr>
          <w:ilvl w:val="0"/>
          <w:numId w:val="236"/>
        </w:numPr>
        <w:spacing w:after="160" w:line="256" w:lineRule="auto"/>
        <w:ind w:left="851" w:right="425" w:hanging="425"/>
        <w:contextualSpacing/>
        <w:jc w:val="both"/>
        <w:rPr>
          <w:rFonts w:ascii="Century Gothic" w:eastAsia="Calibri" w:hAnsi="Century Gothic" w:cs="Times New Roman"/>
        </w:rPr>
      </w:pPr>
      <w:r w:rsidRPr="008D0935">
        <w:rPr>
          <w:rFonts w:ascii="Century Gothic" w:eastAsia="Calibri" w:hAnsi="Century Gothic" w:cs="Times New Roman"/>
        </w:rPr>
        <w:t xml:space="preserve">La Tarifa del Nuevo Perfil SAIB será propuesta por Red Última Milla, procurando la proporcionalidad respecto de las vigentes en la OREDA, en el </w:t>
      </w:r>
      <w:r w:rsidRPr="008D0935">
        <w:rPr>
          <w:rFonts w:ascii="Century Gothic" w:eastAsia="Calibri" w:hAnsi="Century Gothic" w:cs="Times New Roman"/>
        </w:rPr>
        <w:lastRenderedPageBreak/>
        <w:t xml:space="preserve">entendido que la tarifa del Nuevo Perfil SAIB debe permitir a RED NACIONAL recuperar efectivamente los costos totales en los que incurra por el desarrollo y la prestación del SAIB con tal Nuevo Perfil SAIB. Esta tarifa se aplicará de forma provisional hasta en tanto no sea revisada y autorizada por el Instituto conforme a Modelos de Costos aplicables al servicio. </w:t>
      </w:r>
    </w:p>
    <w:p w:rsidR="00807C5F" w:rsidRPr="008D0935" w:rsidRDefault="00807C5F" w:rsidP="00807C5F">
      <w:pPr>
        <w:ind w:left="993" w:right="425"/>
        <w:contextualSpacing/>
        <w:jc w:val="both"/>
        <w:rPr>
          <w:rFonts w:ascii="Century Gothic" w:eastAsia="Calibri" w:hAnsi="Century Gothic" w:cs="Times New Roman"/>
        </w:rPr>
      </w:pPr>
    </w:p>
    <w:p w:rsidR="00807C5F" w:rsidRPr="008D0935" w:rsidRDefault="00807C5F">
      <w:pPr>
        <w:numPr>
          <w:ilvl w:val="0"/>
          <w:numId w:val="236"/>
        </w:numPr>
        <w:spacing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 xml:space="preserve">El CS acepta que el Nuevo Perfil SAIB estará sujeto a los mismos Parámetros e Indicadores de Calidad señalados para los servicios de SAIB y SCyD establecidos en la OREDA vigente. </w:t>
      </w:r>
    </w:p>
    <w:p w:rsidR="00807C5F" w:rsidRPr="008D0935" w:rsidRDefault="00807C5F" w:rsidP="00807C5F">
      <w:pPr>
        <w:ind w:left="993" w:right="425"/>
        <w:contextualSpacing/>
        <w:jc w:val="both"/>
        <w:rPr>
          <w:rFonts w:ascii="Century Gothic" w:eastAsia="Calibri" w:hAnsi="Century Gothic" w:cs="Times New Roman"/>
        </w:rPr>
      </w:pPr>
    </w:p>
    <w:p w:rsidR="00807C5F" w:rsidRPr="008D0935" w:rsidRDefault="00807C5F">
      <w:pPr>
        <w:numPr>
          <w:ilvl w:val="0"/>
          <w:numId w:val="236"/>
        </w:numPr>
        <w:spacing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 xml:space="preserve">Previo al desarrollo del Nuevo Perfil SAIB, el CS deberá comprometerse y garantizarle a RED NACIONAL (mediante fianza u otro instrumento permitido en el Convenio de Desagregación) a la contratación y pago correspondiente de 1,000 servicios del Nuevo Perfil SAIB, independientemente del CS que los contrate, con una permanencia mínima de 12 meses, a llevar a cabo dentro de los 12 meses siguientes a que el Nuevo Perfil SAIB esté disponible en el SEG/SIPO, en el entendido de que los CS deberán tener previamente contratado el SCyD con la cobertura necesaria para proveer dichos SAIB. </w:t>
      </w:r>
    </w:p>
    <w:p w:rsidR="00807C5F" w:rsidRPr="008D0935" w:rsidRDefault="00807C5F" w:rsidP="00807C5F">
      <w:pPr>
        <w:ind w:left="993" w:right="425"/>
        <w:contextualSpacing/>
        <w:jc w:val="both"/>
        <w:rPr>
          <w:rFonts w:ascii="Century Gothic" w:eastAsia="Calibri" w:hAnsi="Century Gothic" w:cs="Times New Roman"/>
        </w:rPr>
      </w:pPr>
    </w:p>
    <w:p w:rsidR="00807C5F" w:rsidRPr="008D0935" w:rsidRDefault="00807C5F">
      <w:pPr>
        <w:numPr>
          <w:ilvl w:val="0"/>
          <w:numId w:val="236"/>
        </w:numPr>
        <w:spacing w:after="160" w:line="256" w:lineRule="auto"/>
        <w:ind w:right="425"/>
        <w:contextualSpacing/>
        <w:jc w:val="both"/>
        <w:rPr>
          <w:rFonts w:ascii="Century Gothic" w:eastAsia="Calibri" w:hAnsi="Century Gothic" w:cs="Times New Roman"/>
        </w:rPr>
      </w:pPr>
      <w:r w:rsidRPr="008D0935">
        <w:rPr>
          <w:rFonts w:ascii="Century Gothic" w:eastAsia="Calibri" w:hAnsi="Century Gothic" w:cs="Times New Roman"/>
        </w:rPr>
        <w:t xml:space="preserve">Si al término del plazo aún resta por cubrirse la cantidad mínima de 1,000 servicios contratados por los CS con Nuevo Perfil SAIB, RED NACIONAL negociará nuevos umbrales de contratación ajustados para los próximos 6 meses. Posterior a estos 6 meses, si los CS siguen sin cubrir dicha cantidad mínima, RED NACIONAL podrá optar por migrar los servicios que se hubieren contratado al perfil inmediato inferior más cercano (aplicando las tarifas respectivas), de forma que se libere disponibilidad en la planta para atender la solicitud de perfil de otro CS. </w:t>
      </w:r>
    </w:p>
    <w:p w:rsidR="00051C57" w:rsidRPr="003835B7" w:rsidRDefault="00051C57" w:rsidP="0018704B">
      <w:pPr>
        <w:spacing w:after="120"/>
        <w:jc w:val="center"/>
        <w:rPr>
          <w:rFonts w:ascii="Century Gothic" w:hAnsi="Century Gothic" w:cs="Arial"/>
        </w:rPr>
      </w:pPr>
    </w:p>
    <w:sectPr w:rsidR="00051C57" w:rsidRPr="003835B7" w:rsidSect="00CF17C0">
      <w:headerReference w:type="even" r:id="rId138"/>
      <w:headerReference w:type="default" r:id="rId139"/>
      <w:headerReference w:type="first" r:id="rId140"/>
      <w:type w:val="oddPage"/>
      <w:pgSz w:w="12242" w:h="15842" w:code="1"/>
      <w:pgMar w:top="1418" w:right="1418" w:bottom="1418" w:left="1418" w:header="709" w:footer="709"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16324" w:rsidRDefault="00816324" w:rsidP="00A140D8">
      <w:pPr>
        <w:spacing w:line="240" w:lineRule="auto"/>
      </w:pPr>
      <w:r>
        <w:separator/>
      </w:r>
    </w:p>
  </w:endnote>
  <w:endnote w:type="continuationSeparator" w:id="0">
    <w:p w:rsidR="00816324" w:rsidRDefault="00816324" w:rsidP="00A140D8">
      <w:pPr>
        <w:spacing w:line="240" w:lineRule="auto"/>
      </w:pPr>
      <w:r>
        <w:continuationSeparator/>
      </w:r>
    </w:p>
  </w:endnote>
  <w:endnote w:type="continuationNotice" w:id="1">
    <w:p w:rsidR="00816324" w:rsidRDefault="0081632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TC Avant Garde">
    <w:altName w:val="Calibri"/>
    <w:charset w:val="00"/>
    <w:family w:val="swiss"/>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ourier">
    <w:panose1 w:val="02070409020205020404"/>
    <w:charset w:val="00"/>
    <w:family w:val="modern"/>
    <w:notTrueType/>
    <w:pitch w:val="fixed"/>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7583408"/>
      <w:docPartObj>
        <w:docPartGallery w:val="Page Numbers (Top of Page)"/>
        <w:docPartUnique/>
      </w:docPartObj>
    </w:sdtPr>
    <w:sdtContent>
      <w:p w:rsidR="00321AC3" w:rsidRDefault="00321AC3" w:rsidP="00DF2CC2">
        <w:pPr>
          <w:pStyle w:val="Piedepgina"/>
          <w:ind w:right="248"/>
          <w:jc w:val="right"/>
        </w:pPr>
      </w:p>
      <w:p w:rsidR="00321AC3" w:rsidRPr="00480A30" w:rsidRDefault="00321AC3" w:rsidP="00DF2CC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Pr>
            <w:rFonts w:ascii="Century Gothic" w:hAnsi="Century Gothic" w:cs="Arial"/>
            <w:bCs/>
            <w:noProof/>
            <w:sz w:val="18"/>
            <w:szCs w:val="18"/>
          </w:rPr>
          <w:t>172</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Pr>
            <w:rFonts w:ascii="Century Gothic" w:hAnsi="Century Gothic" w:cs="Arial"/>
            <w:bCs/>
            <w:noProof/>
            <w:sz w:val="18"/>
            <w:szCs w:val="18"/>
          </w:rPr>
          <w:t>323</w:t>
        </w:r>
        <w:r>
          <w:rPr>
            <w:rFonts w:ascii="Century Gothic" w:hAnsi="Century Gothic" w:cs="Arial"/>
            <w:bCs/>
            <w:sz w:val="18"/>
            <w:szCs w:val="18"/>
          </w:rPr>
          <w:fldChar w:fldCharType="end"/>
        </w:r>
      </w:p>
      <w:p w:rsidR="00321AC3" w:rsidRDefault="00000000" w:rsidP="00DF2CC2">
        <w:pPr>
          <w:pStyle w:val="Piedepgina"/>
          <w:rPr>
            <w:rFonts w:asciiTheme="minorHAnsi" w:eastAsiaTheme="minorHAnsi" w:hAnsiTheme="minorHAnsi" w:cstheme="minorBidi"/>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7779935"/>
      <w:docPartObj>
        <w:docPartGallery w:val="Page Numbers (Top of Page)"/>
        <w:docPartUnique/>
      </w:docPartObj>
    </w:sdtPr>
    <w:sdtContent>
      <w:p w:rsidR="00321AC3" w:rsidRDefault="00321AC3" w:rsidP="00DF2CC2">
        <w:pPr>
          <w:pStyle w:val="Piedepgina"/>
          <w:ind w:right="248"/>
          <w:contextualSpacing/>
          <w:jc w:val="right"/>
        </w:pPr>
        <w:r>
          <w:rPr>
            <w:noProof/>
            <w:lang w:eastAsia="es-MX"/>
          </w:rPr>
          <w:drawing>
            <wp:anchor distT="0" distB="0" distL="114300" distR="114300" simplePos="0" relativeHeight="251661314" behindDoc="1" locked="0" layoutInCell="1" allowOverlap="1" wp14:anchorId="77E85634" wp14:editId="273FEE6C">
              <wp:simplePos x="0" y="0"/>
              <wp:positionH relativeFrom="page">
                <wp:posOffset>180340</wp:posOffset>
              </wp:positionH>
              <wp:positionV relativeFrom="page">
                <wp:posOffset>9072880</wp:posOffset>
              </wp:positionV>
              <wp:extent cx="828000" cy="828000"/>
              <wp:effectExtent l="0" t="0" r="0" b="0"/>
              <wp:wrapNone/>
              <wp:docPr id="454" name="Picture 45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Picture 454"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rsidR="00321AC3" w:rsidRPr="00480A30" w:rsidRDefault="00321AC3" w:rsidP="00DF2CC2">
        <w:pPr>
          <w:pStyle w:val="Piedepgina"/>
          <w:ind w:right="248"/>
          <w:contextualSpacing/>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C10F27">
          <w:rPr>
            <w:rFonts w:ascii="Century Gothic" w:hAnsi="Century Gothic" w:cs="Arial"/>
            <w:bCs/>
            <w:noProof/>
            <w:sz w:val="18"/>
            <w:szCs w:val="18"/>
          </w:rPr>
          <w:t>171</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C10F27">
          <w:rPr>
            <w:rFonts w:ascii="Century Gothic" w:hAnsi="Century Gothic" w:cs="Arial"/>
            <w:bCs/>
            <w:noProof/>
            <w:sz w:val="18"/>
            <w:szCs w:val="18"/>
          </w:rPr>
          <w:t>323</w:t>
        </w:r>
        <w:r>
          <w:rPr>
            <w:rFonts w:ascii="Century Gothic" w:hAnsi="Century Gothic" w:cs="Arial"/>
            <w:bCs/>
            <w:sz w:val="18"/>
            <w:szCs w:val="18"/>
          </w:rPr>
          <w:fldChar w:fldCharType="end"/>
        </w:r>
      </w:p>
      <w:p w:rsidR="00321AC3" w:rsidRDefault="00000000" w:rsidP="00DF2CC2">
        <w:pPr>
          <w:pStyle w:val="Piedepgina"/>
          <w:contextualSpacing/>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eastAsia="Calibri" w:hAnsi="Calibri" w:cs="Times New Roman"/>
      </w:rPr>
      <w:id w:val="1869563037"/>
      <w:docPartObj>
        <w:docPartGallery w:val="Page Numbers (Top of Page)"/>
        <w:docPartUnique/>
      </w:docPartObj>
    </w:sdtPr>
    <w:sdtContent>
      <w:p w:rsidR="00321AC3" w:rsidRPr="003C01CA" w:rsidRDefault="00321AC3" w:rsidP="00DF2CC2">
        <w:pPr>
          <w:tabs>
            <w:tab w:val="center" w:pos="4419"/>
            <w:tab w:val="right" w:pos="8838"/>
          </w:tabs>
          <w:spacing w:line="240" w:lineRule="auto"/>
          <w:ind w:right="248"/>
          <w:contextualSpacing/>
          <w:jc w:val="right"/>
          <w:rPr>
            <w:rFonts w:ascii="Calibri" w:eastAsia="Calibri" w:hAnsi="Calibri" w:cs="Times New Roman"/>
          </w:rPr>
        </w:pPr>
        <w:r w:rsidRPr="003C01CA">
          <w:rPr>
            <w:rFonts w:ascii="Calibri" w:eastAsia="Calibri" w:hAnsi="Calibri" w:cs="Times New Roman"/>
            <w:noProof/>
            <w:lang w:eastAsia="es-MX"/>
          </w:rPr>
          <w:drawing>
            <wp:anchor distT="0" distB="0" distL="114300" distR="114300" simplePos="0" relativeHeight="251660290" behindDoc="1" locked="0" layoutInCell="1" allowOverlap="1" wp14:anchorId="7BB00B21" wp14:editId="2BA7F982">
              <wp:simplePos x="0" y="0"/>
              <wp:positionH relativeFrom="page">
                <wp:posOffset>180340</wp:posOffset>
              </wp:positionH>
              <wp:positionV relativeFrom="page">
                <wp:posOffset>9001125</wp:posOffset>
              </wp:positionV>
              <wp:extent cx="828000" cy="828000"/>
              <wp:effectExtent l="0" t="0" r="0" b="0"/>
              <wp:wrapNone/>
              <wp:docPr id="455" name="Picture 45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rsidR="00321AC3" w:rsidRPr="003C01CA" w:rsidRDefault="00321AC3" w:rsidP="00DF2CC2">
        <w:pPr>
          <w:tabs>
            <w:tab w:val="center" w:pos="4419"/>
            <w:tab w:val="right" w:pos="8838"/>
          </w:tabs>
          <w:spacing w:line="240" w:lineRule="auto"/>
          <w:ind w:right="248"/>
          <w:contextualSpacing/>
          <w:jc w:val="right"/>
          <w:rPr>
            <w:rFonts w:ascii="Century Gothic" w:eastAsia="Calibri" w:hAnsi="Century Gothic" w:cs="Arial"/>
            <w:bCs/>
            <w:sz w:val="18"/>
            <w:szCs w:val="18"/>
          </w:rPr>
        </w:pPr>
        <w:r w:rsidRPr="003C01CA">
          <w:rPr>
            <w:rFonts w:ascii="Century Gothic" w:eastAsia="Calibri" w:hAnsi="Century Gothic" w:cs="Arial"/>
            <w:sz w:val="18"/>
            <w:szCs w:val="18"/>
            <w:lang w:val="es-ES"/>
          </w:rPr>
          <w:t xml:space="preserve">Página </w:t>
        </w:r>
        <w:r w:rsidRPr="003C01CA">
          <w:rPr>
            <w:rFonts w:ascii="Century Gothic" w:eastAsia="Calibri" w:hAnsi="Century Gothic" w:cs="Arial"/>
            <w:bCs/>
            <w:sz w:val="18"/>
            <w:szCs w:val="18"/>
          </w:rPr>
          <w:fldChar w:fldCharType="begin"/>
        </w:r>
        <w:r w:rsidRPr="003C01CA">
          <w:rPr>
            <w:rFonts w:ascii="Century Gothic" w:eastAsia="Calibri" w:hAnsi="Century Gothic" w:cs="Arial"/>
            <w:bCs/>
            <w:sz w:val="18"/>
            <w:szCs w:val="18"/>
          </w:rPr>
          <w:instrText xml:space="preserve"> PAGE  \* Arabic </w:instrText>
        </w:r>
        <w:r w:rsidRPr="003C01CA">
          <w:rPr>
            <w:rFonts w:ascii="Century Gothic" w:eastAsia="Calibri" w:hAnsi="Century Gothic" w:cs="Arial"/>
            <w:bCs/>
            <w:sz w:val="18"/>
            <w:szCs w:val="18"/>
          </w:rPr>
          <w:fldChar w:fldCharType="separate"/>
        </w:r>
        <w:r w:rsidR="00C10F27">
          <w:rPr>
            <w:rFonts w:ascii="Century Gothic" w:eastAsia="Calibri" w:hAnsi="Century Gothic" w:cs="Arial"/>
            <w:bCs/>
            <w:noProof/>
            <w:sz w:val="18"/>
            <w:szCs w:val="18"/>
          </w:rPr>
          <w:t>321</w:t>
        </w:r>
        <w:r w:rsidRPr="003C01CA">
          <w:rPr>
            <w:rFonts w:ascii="Century Gothic" w:eastAsia="Calibri" w:hAnsi="Century Gothic" w:cs="Arial"/>
            <w:bCs/>
            <w:sz w:val="18"/>
            <w:szCs w:val="18"/>
          </w:rPr>
          <w:fldChar w:fldCharType="end"/>
        </w:r>
        <w:r w:rsidRPr="003C01CA">
          <w:rPr>
            <w:rFonts w:ascii="Century Gothic" w:eastAsia="Calibri" w:hAnsi="Century Gothic" w:cs="Arial"/>
            <w:sz w:val="18"/>
            <w:szCs w:val="18"/>
            <w:lang w:val="es-ES"/>
          </w:rPr>
          <w:t xml:space="preserve"> de </w:t>
        </w:r>
        <w:r w:rsidRPr="003C01CA">
          <w:rPr>
            <w:rFonts w:ascii="Century Gothic" w:eastAsia="Calibri" w:hAnsi="Century Gothic" w:cs="Arial"/>
            <w:bCs/>
            <w:sz w:val="18"/>
            <w:szCs w:val="18"/>
          </w:rPr>
          <w:fldChar w:fldCharType="begin"/>
        </w:r>
        <w:r w:rsidRPr="003C01CA">
          <w:rPr>
            <w:rFonts w:ascii="Century Gothic" w:eastAsia="Calibri" w:hAnsi="Century Gothic" w:cs="Arial"/>
            <w:bCs/>
            <w:sz w:val="18"/>
            <w:szCs w:val="18"/>
          </w:rPr>
          <w:instrText xml:space="preserve"> NUMPAGES   \* MERGEFORMAT </w:instrText>
        </w:r>
        <w:r w:rsidRPr="003C01CA">
          <w:rPr>
            <w:rFonts w:ascii="Century Gothic" w:eastAsia="Calibri" w:hAnsi="Century Gothic" w:cs="Arial"/>
            <w:bCs/>
            <w:sz w:val="18"/>
            <w:szCs w:val="18"/>
          </w:rPr>
          <w:fldChar w:fldCharType="separate"/>
        </w:r>
        <w:r w:rsidR="00C10F27">
          <w:rPr>
            <w:rFonts w:ascii="Century Gothic" w:eastAsia="Calibri" w:hAnsi="Century Gothic" w:cs="Arial"/>
            <w:bCs/>
            <w:noProof/>
            <w:sz w:val="18"/>
            <w:szCs w:val="18"/>
          </w:rPr>
          <w:t>323</w:t>
        </w:r>
        <w:r w:rsidRPr="003C01CA">
          <w:rPr>
            <w:rFonts w:ascii="Century Gothic" w:eastAsia="Calibri" w:hAnsi="Century Gothic" w:cs="Arial"/>
            <w:bCs/>
            <w:sz w:val="18"/>
            <w:szCs w:val="18"/>
          </w:rPr>
          <w:fldChar w:fldCharType="end"/>
        </w:r>
      </w:p>
      <w:p w:rsidR="00321AC3" w:rsidRPr="003C01CA" w:rsidRDefault="00000000" w:rsidP="00DF2CC2">
        <w:pPr>
          <w:tabs>
            <w:tab w:val="center" w:pos="4419"/>
            <w:tab w:val="right" w:pos="8838"/>
          </w:tabs>
          <w:spacing w:line="240" w:lineRule="auto"/>
          <w:contextualSpacing/>
          <w:rPr>
            <w:rFonts w:ascii="Calibri" w:eastAsia="Calibri" w:hAnsi="Calibri" w:cs="Times New Roman"/>
          </w:rPr>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43660987"/>
      <w:docPartObj>
        <w:docPartGallery w:val="Page Numbers (Top of Page)"/>
        <w:docPartUnique/>
      </w:docPartObj>
    </w:sdtPr>
    <w:sdtContent>
      <w:p w:rsidR="00321AC3" w:rsidRDefault="00321AC3" w:rsidP="00DF2CC2">
        <w:pPr>
          <w:pStyle w:val="Piedepgina"/>
          <w:ind w:right="248"/>
          <w:jc w:val="right"/>
        </w:pPr>
      </w:p>
      <w:p w:rsidR="00321AC3" w:rsidRPr="00480A30" w:rsidRDefault="00321AC3" w:rsidP="00DF2CC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C10F27">
          <w:rPr>
            <w:rFonts w:ascii="Century Gothic" w:hAnsi="Century Gothic" w:cs="Arial"/>
            <w:bCs/>
            <w:noProof/>
            <w:sz w:val="18"/>
            <w:szCs w:val="18"/>
          </w:rPr>
          <w:t>322</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C10F27">
          <w:rPr>
            <w:rFonts w:ascii="Century Gothic" w:hAnsi="Century Gothic" w:cs="Arial"/>
            <w:bCs/>
            <w:noProof/>
            <w:sz w:val="18"/>
            <w:szCs w:val="18"/>
          </w:rPr>
          <w:t>323</w:t>
        </w:r>
        <w:r>
          <w:rPr>
            <w:rFonts w:ascii="Century Gothic" w:hAnsi="Century Gothic" w:cs="Arial"/>
            <w:bCs/>
            <w:sz w:val="18"/>
            <w:szCs w:val="18"/>
          </w:rPr>
          <w:fldChar w:fldCharType="end"/>
        </w:r>
      </w:p>
      <w:p w:rsidR="00321AC3" w:rsidRDefault="00000000" w:rsidP="00DF2CC2">
        <w:pPr>
          <w:pStyle w:val="Piedepgina"/>
          <w:rPr>
            <w:rFonts w:asciiTheme="minorHAnsi" w:eastAsiaTheme="minorHAnsi" w:hAnsiTheme="minorHAnsi" w:cstheme="minorBidi"/>
          </w:rPr>
        </w:pP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entury Gothic" w:hAnsi="Century Gothic"/>
      </w:rPr>
      <w:id w:val="530611800"/>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1521278073"/>
          <w:docPartObj>
            <w:docPartGallery w:val="Page Numbers (Top of Page)"/>
            <w:docPartUnique/>
          </w:docPartObj>
        </w:sdtPr>
        <w:sdtContent>
          <w:p w:rsidR="00321AC3" w:rsidRPr="00367744" w:rsidRDefault="00321AC3">
            <w:pPr>
              <w:pStyle w:val="Piedepgina"/>
              <w:jc w:val="right"/>
              <w:rPr>
                <w:rFonts w:ascii="Century Gothic" w:hAnsi="Century Gothic" w:cs="Arial"/>
                <w:sz w:val="18"/>
                <w:szCs w:val="18"/>
              </w:rPr>
            </w:pPr>
            <w:r w:rsidRPr="00367744">
              <w:rPr>
                <w:rFonts w:ascii="Century Gothic" w:hAnsi="Century Gothic"/>
                <w:noProof/>
                <w:lang w:eastAsia="es-MX"/>
              </w:rPr>
              <w:drawing>
                <wp:anchor distT="0" distB="0" distL="114300" distR="114300" simplePos="0" relativeHeight="251663362" behindDoc="1" locked="0" layoutInCell="1" allowOverlap="1" wp14:anchorId="32BAFFF5" wp14:editId="4AFA1AF7">
                  <wp:simplePos x="0" y="0"/>
                  <wp:positionH relativeFrom="page">
                    <wp:posOffset>395605</wp:posOffset>
                  </wp:positionH>
                  <wp:positionV relativeFrom="page">
                    <wp:posOffset>9058910</wp:posOffset>
                  </wp:positionV>
                  <wp:extent cx="828000" cy="828000"/>
                  <wp:effectExtent l="0" t="0" r="0" b="0"/>
                  <wp:wrapNone/>
                  <wp:docPr id="485" name="Picture 45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r w:rsidRPr="00367744">
              <w:rPr>
                <w:rFonts w:ascii="Century Gothic" w:hAnsi="Century Gothic" w:cs="Arial"/>
                <w:sz w:val="18"/>
                <w:szCs w:val="18"/>
                <w:lang w:val="es-ES"/>
              </w:rPr>
              <w:t xml:space="preserve">Página </w:t>
            </w:r>
            <w:r w:rsidRPr="00367744">
              <w:rPr>
                <w:rFonts w:ascii="Century Gothic" w:hAnsi="Century Gothic" w:cs="Arial"/>
                <w:sz w:val="18"/>
                <w:szCs w:val="18"/>
              </w:rPr>
              <w:fldChar w:fldCharType="begin"/>
            </w:r>
            <w:r w:rsidRPr="00367744">
              <w:rPr>
                <w:rFonts w:ascii="Century Gothic" w:hAnsi="Century Gothic" w:cs="Arial"/>
                <w:sz w:val="18"/>
                <w:szCs w:val="18"/>
              </w:rPr>
              <w:instrText>PAGE</w:instrText>
            </w:r>
            <w:r w:rsidRPr="00367744">
              <w:rPr>
                <w:rFonts w:ascii="Century Gothic" w:hAnsi="Century Gothic" w:cs="Arial"/>
                <w:sz w:val="18"/>
                <w:szCs w:val="18"/>
              </w:rPr>
              <w:fldChar w:fldCharType="separate"/>
            </w:r>
            <w:r w:rsidR="00C10F27">
              <w:rPr>
                <w:rFonts w:ascii="Century Gothic" w:hAnsi="Century Gothic" w:cs="Arial"/>
                <w:noProof/>
                <w:sz w:val="18"/>
                <w:szCs w:val="18"/>
              </w:rPr>
              <w:t>319</w:t>
            </w:r>
            <w:r w:rsidRPr="00367744">
              <w:rPr>
                <w:rFonts w:ascii="Century Gothic" w:hAnsi="Century Gothic" w:cs="Arial"/>
                <w:sz w:val="18"/>
                <w:szCs w:val="18"/>
              </w:rPr>
              <w:fldChar w:fldCharType="end"/>
            </w:r>
            <w:r w:rsidRPr="00367744">
              <w:rPr>
                <w:rFonts w:ascii="Century Gothic" w:hAnsi="Century Gothic" w:cs="Arial"/>
                <w:sz w:val="18"/>
                <w:szCs w:val="18"/>
                <w:lang w:val="es-ES"/>
              </w:rPr>
              <w:t xml:space="preserve"> de </w:t>
            </w:r>
            <w:r w:rsidRPr="00367744">
              <w:rPr>
                <w:rFonts w:ascii="Century Gothic" w:hAnsi="Century Gothic" w:cs="Arial"/>
                <w:sz w:val="18"/>
                <w:szCs w:val="18"/>
              </w:rPr>
              <w:fldChar w:fldCharType="begin"/>
            </w:r>
            <w:r w:rsidRPr="00367744">
              <w:rPr>
                <w:rFonts w:ascii="Century Gothic" w:hAnsi="Century Gothic" w:cs="Arial"/>
                <w:sz w:val="18"/>
                <w:szCs w:val="18"/>
              </w:rPr>
              <w:instrText>NUMPAGES</w:instrText>
            </w:r>
            <w:r w:rsidRPr="00367744">
              <w:rPr>
                <w:rFonts w:ascii="Century Gothic" w:hAnsi="Century Gothic" w:cs="Arial"/>
                <w:sz w:val="18"/>
                <w:szCs w:val="18"/>
              </w:rPr>
              <w:fldChar w:fldCharType="separate"/>
            </w:r>
            <w:r w:rsidR="00C10F27">
              <w:rPr>
                <w:rFonts w:ascii="Century Gothic" w:hAnsi="Century Gothic" w:cs="Arial"/>
                <w:noProof/>
                <w:sz w:val="18"/>
                <w:szCs w:val="18"/>
              </w:rPr>
              <w:t>323</w:t>
            </w:r>
            <w:r w:rsidRPr="00367744">
              <w:rPr>
                <w:rFonts w:ascii="Century Gothic" w:hAnsi="Century Gothic" w:cs="Arial"/>
                <w:sz w:val="18"/>
                <w:szCs w:val="18"/>
              </w:rPr>
              <w:fldChar w:fldCharType="end"/>
            </w:r>
          </w:p>
        </w:sdtContent>
      </w:sdt>
    </w:sdtContent>
  </w:sdt>
  <w:p w:rsidR="00321AC3" w:rsidRPr="00E50D05" w:rsidRDefault="00321AC3" w:rsidP="00095546">
    <w:pPr>
      <w:pStyle w:val="Piedepgina"/>
      <w:jc w:val="right"/>
      <w:rPr>
        <w:rFonts w:ascii="Arial" w:hAnsi="Arial" w:cs="Arial"/>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16324" w:rsidRDefault="00816324" w:rsidP="00A140D8">
      <w:pPr>
        <w:spacing w:line="240" w:lineRule="auto"/>
      </w:pPr>
      <w:r>
        <w:separator/>
      </w:r>
    </w:p>
  </w:footnote>
  <w:footnote w:type="continuationSeparator" w:id="0">
    <w:p w:rsidR="00816324" w:rsidRDefault="00816324" w:rsidP="00A140D8">
      <w:pPr>
        <w:spacing w:line="240" w:lineRule="auto"/>
      </w:pPr>
      <w:r>
        <w:continuationSeparator/>
      </w:r>
    </w:p>
  </w:footnote>
  <w:footnote w:type="continuationNotice" w:id="1">
    <w:p w:rsidR="00816324" w:rsidRDefault="00816324">
      <w:pPr>
        <w:spacing w:line="240" w:lineRule="auto"/>
      </w:pPr>
    </w:p>
  </w:footnote>
  <w:footnote w:id="2">
    <w:p w:rsidR="00321AC3" w:rsidRPr="00DF2CC2" w:rsidRDefault="00321AC3" w:rsidP="00D245BE">
      <w:pPr>
        <w:pStyle w:val="Textonotapie"/>
        <w:rPr>
          <w:lang w:val="en-US"/>
        </w:rPr>
      </w:pPr>
      <w:r w:rsidRPr="00E503C2">
        <w:rPr>
          <w:rStyle w:val="Refdenotaalpie"/>
        </w:rPr>
        <w:footnoteRef/>
      </w:r>
      <w:r w:rsidRPr="00DF2CC2">
        <w:rPr>
          <w:lang w:val="en-US"/>
        </w:rPr>
        <w:t xml:space="preserve"> A concatenation of individual IEEE 802 Local Area Networks (LANs) interconnected by Bridges, including Virtual Local Area Network (VLAN) Bridges</w:t>
      </w:r>
      <w:r w:rsidRPr="00DF2CC2">
        <w:rPr>
          <w:i/>
          <w:lang w:val="en-US"/>
        </w:rPr>
        <w:t>.</w:t>
      </w:r>
    </w:p>
  </w:footnote>
  <w:footnote w:id="3">
    <w:p w:rsidR="00321AC3" w:rsidRDefault="00321AC3" w:rsidP="00D245BE">
      <w:pPr>
        <w:pStyle w:val="Textonotapie"/>
      </w:pPr>
      <w:r>
        <w:rPr>
          <w:rStyle w:val="Refdenotaalpie"/>
        </w:rPr>
        <w:footnoteRef/>
      </w:r>
      <w:r>
        <w:t xml:space="preserve"> </w:t>
      </w:r>
      <w:r w:rsidRPr="002756D7">
        <w:t>En caso de que sea posible entregar los servicios con anterioridad, se notificará al CS.</w:t>
      </w:r>
    </w:p>
  </w:footnote>
  <w:footnote w:id="4">
    <w:p w:rsidR="00321AC3" w:rsidRDefault="00321AC3" w:rsidP="00D245BE">
      <w:pPr>
        <w:pStyle w:val="Textonotapie"/>
      </w:pPr>
      <w:r w:rsidRPr="00860CEC">
        <w:rPr>
          <w:rStyle w:val="Refdenotaalpie"/>
        </w:rPr>
        <w:footnoteRef/>
      </w:r>
      <w:r w:rsidRPr="00860CEC">
        <w:t xml:space="preserve"> El CS tendrá un plazo máximo de </w:t>
      </w:r>
      <w:r w:rsidRPr="005D3ECF">
        <w:t>72 horas para solicitar en el SEG el paro de reloj, de lo contrario se considerará cancelada la solicitud de servicio.</w:t>
      </w:r>
      <w:r>
        <w:t xml:space="preserve"> </w:t>
      </w:r>
    </w:p>
  </w:footnote>
  <w:footnote w:id="5">
    <w:p w:rsidR="00321AC3" w:rsidRPr="008A6791" w:rsidRDefault="00321AC3" w:rsidP="00D245BE">
      <w:pPr>
        <w:pStyle w:val="Textonotapie"/>
      </w:pPr>
      <w:r w:rsidRPr="00D1065A">
        <w:rPr>
          <w:rStyle w:val="Refdenotaalpie"/>
          <w:rFonts w:cs="Arial"/>
        </w:rPr>
        <w:footnoteRef/>
      </w:r>
      <w:r w:rsidRPr="00D1065A">
        <w:t xml:space="preserve"> </w:t>
      </w:r>
      <w:r w:rsidRPr="008A6791">
        <w:rPr>
          <w:lang w:val="es-ES"/>
        </w:rPr>
        <w:t>Las mediciones de pruebas remotas sólo son factibles cuando existen cabezas de prueba en la Central Telefónica. Cuando no sea factible realizar la prueba remota se utilizará el valor teórico de distancia obtenido en la construcción de red.</w:t>
      </w:r>
    </w:p>
  </w:footnote>
  <w:footnote w:id="6">
    <w:p w:rsidR="00321AC3" w:rsidRDefault="00321AC3" w:rsidP="00D245BE">
      <w:pPr>
        <w:pStyle w:val="Textonotapie"/>
        <w:rPr>
          <w:lang w:val="es-ES"/>
        </w:rPr>
      </w:pPr>
      <w:r>
        <w:rPr>
          <w:rStyle w:val="Refdenotaalpie"/>
        </w:rPr>
        <w:footnoteRef/>
      </w:r>
      <w:r>
        <w:t xml:space="preserve"> </w:t>
      </w:r>
      <w:r>
        <w:rPr>
          <w:lang w:val="es-ES"/>
        </w:rPr>
        <w:t>Esto se puede identificar dentro del Código Identificador; las letras AGR y DIST refieren a si el equipo es un Agregador o un Distribuidor</w:t>
      </w:r>
    </w:p>
  </w:footnote>
  <w:footnote w:id="7">
    <w:p w:rsidR="00321AC3" w:rsidRPr="008A6791" w:rsidRDefault="00321AC3" w:rsidP="00D245BE">
      <w:pPr>
        <w:pStyle w:val="xxxNotaelpiemau"/>
      </w:pPr>
      <w:r w:rsidRPr="008A6791">
        <w:rPr>
          <w:rStyle w:val="Refdenotaalpie"/>
          <w:rFonts w:cs="Arial"/>
        </w:rPr>
        <w:footnoteRef/>
      </w:r>
      <w:r w:rsidRPr="008A6791">
        <w:t xml:space="preserve"> </w:t>
      </w:r>
      <w:r w:rsidRPr="008A6791">
        <w:tab/>
        <w:t>P-bit refiere a la etiqueta que utiliza el estándar IEEE 802.1Q para distinguir las prioridades de las tramas.</w:t>
      </w:r>
    </w:p>
  </w:footnote>
  <w:footnote w:id="8">
    <w:p w:rsidR="00321AC3" w:rsidRPr="008C28CD" w:rsidRDefault="00321AC3" w:rsidP="002573AB">
      <w:pPr>
        <w:pStyle w:val="xxxNotaelpiemau"/>
      </w:pPr>
      <w:r w:rsidRPr="00D1065A">
        <w:rPr>
          <w:rStyle w:val="Refdenotaalpie"/>
          <w:rFonts w:cs="Arial"/>
        </w:rPr>
        <w:footnoteRef/>
      </w:r>
      <w:r w:rsidRPr="00D1065A">
        <w:rPr>
          <w:rStyle w:val="Refdenotaalpie"/>
          <w:rFonts w:cs="Arial"/>
        </w:rPr>
        <w:t xml:space="preserve"> </w:t>
      </w:r>
      <w:r>
        <w:tab/>
      </w:r>
      <w:r w:rsidRPr="008C28CD">
        <w:t>El servicio de tráfico Multicast se proporcionará cuando lo soporte la Red de RED NACIONAL y ofrezca servicios que utilicen esta funcionalidad o cuando el o los CS que lo requiera(n) asuma (n) la totalidad de los costos incurridos o asociados a las adecuaciones en la red para la habilitación del mismo, a partir de lo cual dicho servicio será puesto a disposición del resto de los Concesionarios.</w:t>
      </w:r>
    </w:p>
  </w:footnote>
  <w:footnote w:id="9">
    <w:p w:rsidR="00321AC3" w:rsidRPr="008A6791" w:rsidRDefault="00321AC3" w:rsidP="002573AB">
      <w:pPr>
        <w:pStyle w:val="xxxNotaelpiemau"/>
      </w:pPr>
      <w:r w:rsidRPr="00D1065A">
        <w:rPr>
          <w:rStyle w:val="Refdenotaalpie"/>
          <w:rFonts w:cs="Arial"/>
        </w:rPr>
        <w:footnoteRef/>
      </w:r>
      <w:r w:rsidRPr="00D1065A">
        <w:t xml:space="preserve"> </w:t>
      </w:r>
      <w:r>
        <w:tab/>
      </w:r>
      <w:r w:rsidRPr="008A6791">
        <w:t>Para que el Usuario Final pueda hacer uso de su derecho de portar su número telefónico se deberá prever la obtención del NIP con antelación a la realización del puente, así como que este no caduque, de acuerdo con las Reglas de Portabilidad vigentes.</w:t>
      </w:r>
    </w:p>
  </w:footnote>
  <w:footnote w:id="10">
    <w:p w:rsidR="00321AC3" w:rsidRPr="008A6791" w:rsidRDefault="00321AC3" w:rsidP="002573AB">
      <w:pPr>
        <w:pStyle w:val="xxxNotaelpiemau"/>
      </w:pPr>
      <w:r w:rsidRPr="00BA6018">
        <w:rPr>
          <w:rStyle w:val="Refdenotaalpie"/>
          <w:rFonts w:cs="Arial"/>
        </w:rPr>
        <w:footnoteRef/>
      </w:r>
      <w:r w:rsidRPr="00BA6018">
        <w:t xml:space="preserve"> </w:t>
      </w:r>
      <w:r w:rsidRPr="008A6791">
        <w:tab/>
        <w:t xml:space="preserve">Implica que, en caso de no realizar pronóstico, </w:t>
      </w:r>
      <w:r>
        <w:t>RED NACIONAL</w:t>
      </w:r>
      <w:r w:rsidRPr="008A6791">
        <w:t xml:space="preserve"> no estará obligada a proporcionar los equipos terminales blancos, y que en caso de no cumplir con al menos el 90% de contrataciones de los Servicios relacionados, el CS deberá cubrir el costo de los equipos terminales no utilizados.</w:t>
      </w:r>
    </w:p>
  </w:footnote>
  <w:footnote w:id="11">
    <w:p w:rsidR="00321AC3" w:rsidRPr="008A6791" w:rsidRDefault="00321AC3" w:rsidP="002573AB">
      <w:pPr>
        <w:pStyle w:val="xxxNotaelpiemau"/>
      </w:pPr>
      <w:r w:rsidRPr="00BA6018">
        <w:rPr>
          <w:rStyle w:val="Refdenotaalpie"/>
          <w:rFonts w:cs="Arial"/>
        </w:rPr>
        <w:footnoteRef/>
      </w:r>
      <w:r w:rsidRPr="00BA6018">
        <w:t xml:space="preserve"> </w:t>
      </w:r>
      <w:r>
        <w:tab/>
      </w:r>
      <w:r w:rsidRPr="008A6791">
        <w:t>Siempre que para la habilitación del Servicio sea necesaria la asistencia del técnico de RED NACIONAL al domicilio del cliente final.</w:t>
      </w:r>
    </w:p>
  </w:footnote>
  <w:footnote w:id="12">
    <w:p w:rsidR="00321AC3" w:rsidRPr="008A6791" w:rsidRDefault="00321AC3" w:rsidP="002573AB">
      <w:pPr>
        <w:pStyle w:val="xxxNotaelpiemau"/>
      </w:pPr>
      <w:r w:rsidRPr="00BA6018">
        <w:rPr>
          <w:rStyle w:val="Refdenotaalpie"/>
        </w:rPr>
        <w:footnoteRef/>
      </w:r>
      <w:r w:rsidRPr="00BA6018">
        <w:t xml:space="preserve"> </w:t>
      </w:r>
      <w:r>
        <w:tab/>
      </w:r>
      <w:r w:rsidRPr="008A6791">
        <w:t xml:space="preserve">En el caso de que un grupo de CS desee adquirir el lote mínimo deberán designar un responsable encargado de concertar con </w:t>
      </w:r>
      <w:r>
        <w:t>RED NACIONAL</w:t>
      </w:r>
      <w:r w:rsidRPr="008A6791">
        <w:t xml:space="preserve"> la adquisición del lote mínimo, así como el punto de distribución donde recogerá o recibirá los módems y las ONT. </w:t>
      </w:r>
    </w:p>
  </w:footnote>
  <w:footnote w:id="13">
    <w:p w:rsidR="00321AC3" w:rsidRPr="008A6791" w:rsidRDefault="00321AC3" w:rsidP="002573AB">
      <w:pPr>
        <w:pStyle w:val="xxxNotaelpiemau"/>
      </w:pPr>
      <w:r w:rsidRPr="008A6791">
        <w:t xml:space="preserve"> </w:t>
      </w:r>
      <w:r w:rsidRPr="008A6791">
        <w:rPr>
          <w:rStyle w:val="Refdenotaalpie"/>
        </w:rPr>
        <w:footnoteRef/>
      </w:r>
      <w:r w:rsidRPr="008A6791">
        <w:t xml:space="preserve"> </w:t>
      </w:r>
      <w:r w:rsidRPr="008A6791">
        <w:tab/>
        <w:t>El día de entrega no excederá los diez días hábiles desde la validación de la solicitud.</w:t>
      </w:r>
    </w:p>
  </w:footnote>
  <w:footnote w:id="14">
    <w:p w:rsidR="00321AC3" w:rsidRPr="006E29BA" w:rsidRDefault="00321AC3" w:rsidP="00910076">
      <w:pPr>
        <w:pStyle w:val="xxxNotaelpiemau"/>
      </w:pPr>
      <w:r w:rsidRPr="008A6791">
        <w:rPr>
          <w:rStyle w:val="Refdenotaalpie"/>
        </w:rPr>
        <w:footnoteRef/>
      </w:r>
      <w:r w:rsidRPr="008A6791">
        <w:t xml:space="preserve"> </w:t>
      </w:r>
      <w:r w:rsidRPr="008A6791">
        <w:tab/>
        <w:t>Este plazo de prevención sólo se permitirá una vez.</w:t>
      </w:r>
    </w:p>
  </w:footnote>
  <w:footnote w:id="15">
    <w:p w:rsidR="00321AC3" w:rsidRPr="008A6791" w:rsidRDefault="00321AC3" w:rsidP="00910076">
      <w:pPr>
        <w:pStyle w:val="xxxNotaelpiemau"/>
      </w:pPr>
      <w:r w:rsidRPr="00BA6018">
        <w:rPr>
          <w:rStyle w:val="Refdenotaalpie"/>
        </w:rPr>
        <w:footnoteRef/>
      </w:r>
      <w:r w:rsidRPr="00BA6018">
        <w:t xml:space="preserve"> </w:t>
      </w:r>
      <w:r>
        <w:tab/>
      </w:r>
      <w:r w:rsidRPr="008A6791">
        <w:t>En caso de que el CS desee utilizar esta alternativa en módems/ONT que no se encuentren homologados, deberá solicitar el Servicio de Interoperabilidad.</w:t>
      </w:r>
    </w:p>
  </w:footnote>
  <w:footnote w:id="16">
    <w:p w:rsidR="00321AC3" w:rsidRPr="008A6791" w:rsidRDefault="00321AC3" w:rsidP="00910076">
      <w:pPr>
        <w:pStyle w:val="xxxNotaelpiemau"/>
      </w:pPr>
      <w:r w:rsidRPr="008A6791">
        <w:rPr>
          <w:rStyle w:val="Refdenotaalpie"/>
        </w:rPr>
        <w:footnoteRef/>
      </w:r>
      <w:r w:rsidRPr="008A6791">
        <w:t xml:space="preserve"> </w:t>
      </w:r>
      <w:r w:rsidRPr="008A6791">
        <w:tab/>
        <w:t xml:space="preserve">Es importante mencionar que en el caso de módems/ONT homologadas por </w:t>
      </w:r>
      <w:r>
        <w:t>RED NACIONAL</w:t>
      </w:r>
      <w:r w:rsidRPr="008A6791">
        <w:t xml:space="preserve"> y que son adquiridos directamente por los CS hacia los proveedores/fabricantes, es necesario que el CS entregue el número de serie de los módems/ONT para que éstos sean abanderados e identificados en los sistemas de </w:t>
      </w:r>
      <w:r>
        <w:t>RED NACIONAL</w:t>
      </w:r>
      <w:r w:rsidRPr="008A6791">
        <w:t xml:space="preserve">, con el fin de que cuando existan nuevas versiones de software que contengan correcciones o mejoras a las versiones actuales, sean informados los CS, que existe una nueva actualización y sea acordado un plan de actualización con ellos; esta actualización de software se podrá realizar vía remota desde los sistemas de </w:t>
      </w:r>
      <w:r>
        <w:t>RED NACIONAL</w:t>
      </w:r>
      <w:r w:rsidRPr="008A6791">
        <w:t xml:space="preserve"> hacia los modelos de módem/ONT del CS correspondientes, siempre y cuando sus módems/ONT estén gestionados/alcanzables desde los sistemas de </w:t>
      </w:r>
      <w:r>
        <w:t>RED NACIONAL</w:t>
      </w:r>
      <w:r w:rsidRPr="008A6791">
        <w:t>.</w:t>
      </w:r>
    </w:p>
  </w:footnote>
  <w:footnote w:id="17">
    <w:p w:rsidR="00321AC3" w:rsidRPr="000C6CAF" w:rsidRDefault="00321AC3" w:rsidP="00910076">
      <w:pPr>
        <w:pStyle w:val="xxxNotaelpiemau"/>
        <w:rPr>
          <w:lang w:val="es-MX"/>
        </w:rPr>
      </w:pPr>
      <w:r w:rsidRPr="008A6791">
        <w:rPr>
          <w:rStyle w:val="Refdenotaalpie"/>
        </w:rPr>
        <w:footnoteRef/>
      </w:r>
      <w:r w:rsidRPr="008A6791">
        <w:t xml:space="preserve"> </w:t>
      </w:r>
      <w:r w:rsidRPr="008A6791">
        <w:tab/>
        <w:t xml:space="preserve">En este caso de que el módem/ONT sea reestablecido por el CS o su cliente final, no se contabilizará como una falla atribuible a </w:t>
      </w:r>
      <w:r>
        <w:t>RED NACIONAL</w:t>
      </w:r>
      <w:r w:rsidRPr="008A6791">
        <w:t>.</w:t>
      </w:r>
    </w:p>
  </w:footnote>
  <w:footnote w:id="18">
    <w:p w:rsidR="00321AC3" w:rsidRDefault="00321AC3" w:rsidP="00511B11">
      <w:pPr>
        <w:pStyle w:val="Textonotapie"/>
        <w:rPr>
          <w:lang w:val="es-ES"/>
        </w:rPr>
      </w:pPr>
      <w:r>
        <w:rPr>
          <w:rStyle w:val="Refdenotaalpie"/>
        </w:rPr>
        <w:footnoteRef/>
      </w:r>
      <w:r>
        <w:t xml:space="preserve"> La modalidad de SAIB a contratar se encuentra definida por las características del nivel de agregación (local, regional o nacional) así como por la calidad de tráfico a contratar (a. P-bit= 0, b. P-bits= 0, 5, c.P-bit= 1 o d. P-bits= 1, 2 y 5).</w:t>
      </w:r>
    </w:p>
  </w:footnote>
  <w:footnote w:id="19">
    <w:p w:rsidR="00321AC3" w:rsidRDefault="00321AC3" w:rsidP="00511B11">
      <w:pPr>
        <w:pStyle w:val="Textonotapie"/>
        <w:rPr>
          <w:lang w:val="es-ES"/>
        </w:rPr>
      </w:pPr>
      <w:r>
        <w:rPr>
          <w:rStyle w:val="Refdenotaalpie"/>
        </w:rPr>
        <w:footnoteRef/>
      </w:r>
      <w:r>
        <w:t xml:space="preserve"> El CS deberá proporcionar un número de contacto para responder dudas sobre la ubicación de los domicilios.</w:t>
      </w:r>
    </w:p>
  </w:footnote>
  <w:footnote w:id="20">
    <w:p w:rsidR="00321AC3" w:rsidRDefault="00321AC3" w:rsidP="00511B11">
      <w:pPr>
        <w:pStyle w:val="Textonotapie"/>
      </w:pPr>
      <w:r>
        <w:rPr>
          <w:rStyle w:val="Refdenotaalpie"/>
        </w:rPr>
        <w:footnoteRef/>
      </w:r>
      <w:r>
        <w:t xml:space="preserve">   No aplica para cambios de perfil sin cambio de tecnología.</w:t>
      </w:r>
    </w:p>
  </w:footnote>
  <w:footnote w:id="21">
    <w:p w:rsidR="00321AC3" w:rsidRDefault="00321AC3" w:rsidP="00511B11">
      <w:pPr>
        <w:pStyle w:val="xxxNotaelpiemau"/>
      </w:pPr>
      <w:r>
        <w:rPr>
          <w:rStyle w:val="Refdenotaalpie"/>
          <w:rFonts w:cs="Arial"/>
        </w:rPr>
        <w:footnoteRef/>
      </w:r>
      <w:r>
        <w:t xml:space="preserve"> </w:t>
      </w:r>
      <w:r>
        <w:tab/>
        <w:t>Salvo casos fortuitos, causas de fuerza mayor o cualquier otra causa no imputable a RED NACIONAL.</w:t>
      </w:r>
    </w:p>
  </w:footnote>
  <w:footnote w:id="22">
    <w:p w:rsidR="00321AC3" w:rsidRDefault="00321AC3" w:rsidP="00511B11">
      <w:pPr>
        <w:pStyle w:val="Textonotapie"/>
      </w:pPr>
      <w:r>
        <w:rPr>
          <w:rStyle w:val="Refdenotaalpie"/>
        </w:rPr>
        <w:footnoteRef/>
      </w:r>
      <w:r>
        <w:t xml:space="preserve"> Dicha cotización tendrá un costo conforme a lo establecido en el Anexo A de tarifas.</w:t>
      </w:r>
    </w:p>
  </w:footnote>
  <w:footnote w:id="23">
    <w:p w:rsidR="00321AC3" w:rsidRDefault="00321AC3">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24">
    <w:p w:rsidR="00321AC3" w:rsidRDefault="00321AC3">
      <w:pPr>
        <w:pStyle w:val="xxxNotaelpiemau"/>
        <w:rPr>
          <w:lang w:val="es-MX"/>
        </w:rPr>
      </w:pPr>
      <w:r>
        <w:rPr>
          <w:rStyle w:val="Refdenotaalpie"/>
        </w:rPr>
        <w:footnoteRef/>
      </w:r>
      <w:r>
        <w:t xml:space="preserve"> </w:t>
      </w:r>
      <w:r>
        <w:tab/>
        <w:t>Figura con fines exclusivamente ilustrativos del funcionamiento del Servicio.</w:t>
      </w:r>
    </w:p>
  </w:footnote>
  <w:footnote w:id="25">
    <w:p w:rsidR="00321AC3" w:rsidRDefault="00321AC3">
      <w:pPr>
        <w:pStyle w:val="xxxNotaelpiemau"/>
      </w:pPr>
      <w:r>
        <w:rPr>
          <w:rStyle w:val="Refdenotaalpie"/>
        </w:rPr>
        <w:footnoteRef/>
      </w:r>
      <w:r>
        <w:t xml:space="preserve"> </w:t>
      </w:r>
      <w:r>
        <w:tab/>
        <w:t>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coubicación o posterior a la coubicación dependiendo de en qué momento se haya solicitado el Servicio Auxiliar y dependiendo de los tiempos de cada servicio, prevaleciendo el de mayor plazo o bien el solicitado al final.</w:t>
      </w:r>
    </w:p>
  </w:footnote>
  <w:footnote w:id="26">
    <w:p w:rsidR="00321AC3" w:rsidRDefault="00321AC3">
      <w:pPr>
        <w:pStyle w:val="xxxNotaelpiemau"/>
      </w:pPr>
      <w:r>
        <w:rPr>
          <w:rStyle w:val="Refdenotaalpie"/>
        </w:rPr>
        <w:footnoteRef/>
      </w:r>
      <w:r>
        <w:t xml:space="preserve"> </w:t>
      </w:r>
      <w:r>
        <w:tab/>
        <w:t>Si el CS acudió a la realización de pruebas y éstas no fueron satisfactorias se realizarán las adecuaciones correspondientes hasta que el Servicio esté habilitado conforme a las pruebas.</w:t>
      </w:r>
    </w:p>
  </w:footnote>
  <w:footnote w:id="27">
    <w:p w:rsidR="00321AC3" w:rsidRPr="008D0935" w:rsidRDefault="00321AC3">
      <w:pPr>
        <w:pStyle w:val="Textonotapie"/>
        <w:rPr>
          <w:lang w:val="es-ES"/>
        </w:rPr>
      </w:pPr>
      <w:r w:rsidRPr="00D245BE">
        <w:rPr>
          <w:rStyle w:val="Refdenotaalpie"/>
        </w:rPr>
        <w:footnoteRef/>
      </w:r>
      <w:r w:rsidRPr="00D245BE">
        <w:t xml:space="preserve"> </w:t>
      </w:r>
      <w:r w:rsidRPr="008D0935">
        <w:rPr>
          <w:lang w:val="es-ES_tradnl" w:eastAsia="es-ES"/>
        </w:rPr>
        <w:t xml:space="preserve"> Si tras 6 meses de entregado el Servicio no se han habilitado al menos diez servicios SAIB, se cobrará la renta mensual correspondiente al puerto de SCyD establecida en el Anexo A.</w:t>
      </w:r>
    </w:p>
  </w:footnote>
  <w:footnote w:id="28">
    <w:p w:rsidR="00321AC3" w:rsidRDefault="00321AC3">
      <w:pPr>
        <w:pStyle w:val="xxxNotaelpiemau"/>
      </w:pPr>
      <w:r>
        <w:rPr>
          <w:rStyle w:val="Refdenotaalpie"/>
        </w:rPr>
        <w:footnoteRef/>
      </w:r>
      <w:r>
        <w:t xml:space="preserve"> </w:t>
      </w:r>
      <w:r>
        <w:tab/>
        <w:t>El procedimiento de Ampliación/Eliminación de NCAI por SCyD, aplica para el mismo nivel de agregación.</w:t>
      </w:r>
    </w:p>
  </w:footnote>
  <w:footnote w:id="29">
    <w:p w:rsidR="00321AC3" w:rsidRDefault="00321AC3">
      <w:pPr>
        <w:pStyle w:val="xxxNotaelpiemau"/>
      </w:pPr>
      <w:r>
        <w:rPr>
          <w:rStyle w:val="Refdenotaalpie"/>
        </w:rPr>
        <w:footnoteRef/>
      </w:r>
      <w:r>
        <w:t xml:space="preserve"> </w:t>
      </w:r>
      <w:r>
        <w:tab/>
        <w:t>Si el CS acudió a la realización de pruebas y éstas no fueron satisfactorias se realizarán las adecuaciones correspondientes hasta que el Servicio esté habilitado conforme a las pruebas.</w:t>
      </w:r>
    </w:p>
  </w:footnote>
  <w:footnote w:id="30">
    <w:p w:rsidR="00321AC3" w:rsidRDefault="00321AC3">
      <w:pPr>
        <w:pStyle w:val="xxxNotaelpiemau"/>
      </w:pPr>
      <w:r>
        <w:rPr>
          <w:rStyle w:val="Refdenotaalpie"/>
          <w:rFonts w:cs="Arial"/>
        </w:rPr>
        <w:footnoteRef/>
      </w:r>
      <w:r>
        <w:rPr>
          <w:rFonts w:cs="Arial"/>
        </w:rPr>
        <w:t xml:space="preserve"> </w:t>
      </w:r>
      <w:r>
        <w:tab/>
        <w:t>Toda vez que el Servicio es Best Effort, no se asegura un SLA diferenciado, ya que en esta prioridad el tráfico compite entre sí.</w:t>
      </w:r>
    </w:p>
  </w:footnote>
  <w:footnote w:id="31">
    <w:p w:rsidR="00321AC3" w:rsidRDefault="00321AC3">
      <w:pPr>
        <w:pStyle w:val="xxxNotaelpiemau"/>
      </w:pPr>
      <w:r>
        <w:rPr>
          <w:rStyle w:val="Refdenotaalpie"/>
          <w:rFonts w:cs="Arial"/>
        </w:rPr>
        <w:footnoteRef/>
      </w:r>
      <w:r>
        <w:t xml:space="preserve"> </w:t>
      </w:r>
      <w:r>
        <w:tab/>
        <w:t xml:space="preserve">Parámetros determinados tomando como referencia el </w:t>
      </w:r>
      <w:r>
        <w:rPr>
          <w:i/>
        </w:rPr>
        <w:t>Implementation Agreement</w:t>
      </w:r>
      <w:r>
        <w:t xml:space="preserve"> MEF 23.2, considerando que los parámetros en el MEF 23.2 son establecidos unidireccionalmente (</w:t>
      </w:r>
      <w:r>
        <w:rPr>
          <w:i/>
        </w:rPr>
        <w:t>One-Way</w:t>
      </w:r>
      <w:r>
        <w:t>) y correlacionados según su nivel de agregación.</w:t>
      </w:r>
    </w:p>
    <w:p w:rsidR="00321AC3" w:rsidRDefault="00321AC3">
      <w:pPr>
        <w:pStyle w:val="xxxNotaelpiemau"/>
      </w:pPr>
      <w:r>
        <w:tab/>
        <w:t>La correspondencia utilizada se determinó en función del alcance geográfico que mejor se relacionara con la prestación de los Servicios en la OREDA (local, regional y nacional). Por lo anterior, se comparó el nivel de agregación del SAIB local, regional y nacional, con el nivel “metro”, “regional” y “continental” del</w:t>
      </w:r>
      <w:r>
        <w:rPr>
          <w:i/>
        </w:rPr>
        <w:t xml:space="preserve"> Implementation Agreement</w:t>
      </w:r>
      <w:r>
        <w:t xml:space="preserve"> MEF 23.2, respectivamente. El</w:t>
      </w:r>
      <w:r>
        <w:rPr>
          <w:i/>
        </w:rPr>
        <w:t xml:space="preserve"> Implementation Agreement</w:t>
      </w:r>
      <w:r>
        <w:t xml:space="preserve"> MEF 23.2 se puede consultar en el siguiente enlace: </w:t>
      </w:r>
      <w:r>
        <w:rPr>
          <w:i/>
        </w:rPr>
        <w:t>https://wiki.mef.net/display/CESG/MEF+23.2+-+Carrier+Ethernet+Class+of+Service</w:t>
      </w:r>
    </w:p>
  </w:footnote>
  <w:footnote w:id="32">
    <w:p w:rsidR="00321AC3" w:rsidRPr="008D0935" w:rsidRDefault="00321AC3">
      <w:pPr>
        <w:pStyle w:val="Textonotapie"/>
        <w:rPr>
          <w:lang w:val="es-ES"/>
        </w:rPr>
      </w:pPr>
      <w:r>
        <w:rPr>
          <w:rStyle w:val="Refdenotaalpie"/>
        </w:rPr>
        <w:footnoteRef/>
      </w:r>
      <w:r>
        <w:t xml:space="preserve"> </w:t>
      </w:r>
      <w:r>
        <w:rPr>
          <w:lang w:val="es-ES"/>
        </w:rPr>
        <w:t>El tiempo transcurrido desde que RED NACIONAL avisa que se han concluido las configuraciones y hasta que el CS proporcione la fecha para las pruebas no se contabilizará en los plazos establecidos para la entrega del servicio.</w:t>
      </w:r>
    </w:p>
  </w:footnote>
  <w:footnote w:id="33">
    <w:p w:rsidR="00321AC3" w:rsidRDefault="00321AC3">
      <w:pPr>
        <w:pStyle w:val="Textonotapie"/>
      </w:pPr>
      <w:r>
        <w:rPr>
          <w:rStyle w:val="Refdenotaalpie"/>
        </w:rPr>
        <w:footnoteRef/>
      </w:r>
      <w:r>
        <w:t xml:space="preserve"> Dicha cotización tendrá un costo conforme a lo establecido en el Anexo A de tarifas.</w:t>
      </w:r>
    </w:p>
  </w:footnote>
  <w:footnote w:id="34">
    <w:p w:rsidR="00321AC3" w:rsidRDefault="00321AC3">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35">
    <w:p w:rsidR="00321AC3" w:rsidRDefault="00321AC3">
      <w:pPr>
        <w:pStyle w:val="Textonotapie"/>
      </w:pPr>
      <w:r>
        <w:rPr>
          <w:rStyle w:val="Refdenotaalpie"/>
        </w:rPr>
        <w:footnoteRef/>
      </w:r>
      <w:r>
        <w:t xml:space="preserve"> Dicha cotización tendrá un costo conforme a lo establecido en el Anexo A de tarifas.</w:t>
      </w:r>
    </w:p>
  </w:footnote>
  <w:footnote w:id="36">
    <w:p w:rsidR="00321AC3" w:rsidRDefault="00321AC3">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Análisis de Factibilidad no se cobrará la cotización.</w:t>
      </w:r>
    </w:p>
  </w:footnote>
  <w:footnote w:id="37">
    <w:p w:rsidR="00321AC3" w:rsidRDefault="00321AC3">
      <w:pPr>
        <w:pStyle w:val="Textonotapie"/>
      </w:pPr>
      <w:r>
        <w:rPr>
          <w:rStyle w:val="Refdenotaalpie"/>
        </w:rPr>
        <w:footnoteRef/>
      </w:r>
      <w:r>
        <w:t xml:space="preserve"> Dicha cotización tendrá un costo conforme a lo establecido en el Anexo A de tarifas.</w:t>
      </w:r>
    </w:p>
  </w:footnote>
  <w:footnote w:id="38">
    <w:p w:rsidR="00321AC3" w:rsidRDefault="00321AC3">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39">
    <w:p w:rsidR="00321AC3" w:rsidRPr="008A6791" w:rsidRDefault="00321AC3">
      <w:pPr>
        <w:pStyle w:val="Textonotapie"/>
      </w:pPr>
      <w:r>
        <w:rPr>
          <w:rStyle w:val="Refdenotaalpie"/>
        </w:rPr>
        <w:footnoteRef/>
      </w:r>
      <w:r>
        <w:t xml:space="preserve"> </w:t>
      </w:r>
      <w:r w:rsidRPr="008A6791">
        <w:t>Dicha cotización tendrá un costo conforme a lo establecido en el Anexo A de tarifas.</w:t>
      </w:r>
    </w:p>
  </w:footnote>
  <w:footnote w:id="40">
    <w:p w:rsidR="00321AC3" w:rsidRPr="008A6791" w:rsidRDefault="00321AC3">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p>
  </w:footnote>
  <w:footnote w:id="41">
    <w:p w:rsidR="00321AC3" w:rsidRPr="008A6791" w:rsidRDefault="00321AC3">
      <w:pPr>
        <w:pStyle w:val="Textonotapie"/>
      </w:pPr>
      <w:r w:rsidRPr="008A6791">
        <w:rPr>
          <w:rStyle w:val="Refdenotaalpie"/>
        </w:rPr>
        <w:footnoteRef/>
      </w:r>
      <w:r w:rsidRPr="008A6791">
        <w:t xml:space="preserve"> </w:t>
      </w:r>
      <w:r w:rsidRPr="008A6791">
        <w:rPr>
          <w:lang w:val="es-ES" w:eastAsia="es-ES"/>
        </w:rPr>
        <w:t>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42">
    <w:p w:rsidR="00321AC3" w:rsidRPr="006E29BA" w:rsidRDefault="00321AC3">
      <w:pPr>
        <w:pStyle w:val="xxxNotaelpiemau"/>
      </w:pPr>
      <w:r w:rsidRPr="008A6791">
        <w:rPr>
          <w:rStyle w:val="Refdenotaalpie"/>
        </w:rPr>
        <w:footnoteRef/>
      </w:r>
      <w:r w:rsidRPr="008A6791">
        <w:t xml:space="preserve"> El tiempo relativo a la tramitación de permisos para la construcción del Anexo de Caja no contabilizará para los plazos de entrega de RED NACIONAL.</w:t>
      </w:r>
    </w:p>
  </w:footnote>
  <w:footnote w:id="43">
    <w:p w:rsidR="00321AC3" w:rsidRPr="008A6791" w:rsidRDefault="00321AC3">
      <w:pPr>
        <w:pStyle w:val="Textonotapie"/>
      </w:pPr>
      <w:r>
        <w:rPr>
          <w:rStyle w:val="Refdenotaalpie"/>
        </w:rPr>
        <w:footnoteRef/>
      </w:r>
      <w:r>
        <w:t xml:space="preserve"> </w:t>
      </w:r>
      <w:r w:rsidRPr="008A6791">
        <w:t>Dicha cotización tendrá un costo conforme a lo establecido en el Anexo A de tarifas.</w:t>
      </w:r>
    </w:p>
  </w:footnote>
  <w:footnote w:id="44">
    <w:p w:rsidR="00321AC3" w:rsidRPr="00960A51" w:rsidRDefault="00321AC3">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r w:rsidRPr="00960A51">
        <w:t>.</w:t>
      </w:r>
    </w:p>
  </w:footnote>
  <w:footnote w:id="45">
    <w:p w:rsidR="00321AC3" w:rsidRPr="008A6791" w:rsidRDefault="00321AC3">
      <w:pPr>
        <w:pStyle w:val="Textonotapie"/>
      </w:pPr>
      <w:r>
        <w:rPr>
          <w:rStyle w:val="Refdenotaalpie"/>
        </w:rPr>
        <w:footnoteRef/>
      </w:r>
      <w:r>
        <w:t xml:space="preserve"> </w:t>
      </w:r>
      <w:r w:rsidRPr="008A6791">
        <w:t>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46">
    <w:p w:rsidR="00321AC3" w:rsidRPr="00960A51" w:rsidRDefault="00321AC3">
      <w:pPr>
        <w:pStyle w:val="xxxNotaelpiemau"/>
      </w:pPr>
      <w:r w:rsidRPr="00960A51">
        <w:rPr>
          <w:rStyle w:val="Refdenotaalpie"/>
        </w:rPr>
        <w:footnoteRef/>
      </w:r>
      <w:r w:rsidRPr="00960A51">
        <w:t xml:space="preserve"> </w:t>
      </w:r>
      <w:r w:rsidRPr="008A6791">
        <w:t>El tiempo relativo a la tramitación de permisos para la construcción del Anexo de Caja no contabilizará para los plazos de entrega de RED NACIONAL.</w:t>
      </w:r>
    </w:p>
  </w:footnote>
  <w:footnote w:id="47">
    <w:p w:rsidR="00321AC3" w:rsidRPr="008A6791" w:rsidRDefault="00321AC3">
      <w:pPr>
        <w:pStyle w:val="Textonotapie"/>
      </w:pPr>
      <w:r w:rsidRPr="008A6791">
        <w:rPr>
          <w:rStyle w:val="Refdenotaalpie"/>
        </w:rPr>
        <w:footnoteRef/>
      </w:r>
      <w:r w:rsidRPr="008A6791">
        <w:t xml:space="preserve"> Dicha cotización tendrá un costo conforme a lo establecido en el Anexo A de tarifas.</w:t>
      </w:r>
    </w:p>
  </w:footnote>
  <w:footnote w:id="48">
    <w:p w:rsidR="00321AC3" w:rsidRPr="008A6791" w:rsidRDefault="00321AC3">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p>
  </w:footnote>
  <w:footnote w:id="49">
    <w:p w:rsidR="00321AC3" w:rsidRPr="008A6791" w:rsidRDefault="00321AC3">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50">
    <w:p w:rsidR="00321AC3" w:rsidRPr="001A1383" w:rsidRDefault="00321AC3">
      <w:pPr>
        <w:pStyle w:val="xxxNotaelpiemau"/>
      </w:pPr>
      <w:r w:rsidRPr="008A6791">
        <w:rPr>
          <w:rStyle w:val="Refdenotaalpie"/>
        </w:rPr>
        <w:footnoteRef/>
      </w:r>
      <w:r w:rsidRPr="008A6791">
        <w:t xml:space="preserve"> El tiempo relativo a la tramitación de permisos para la construcción del Anexo de Caja no contabilizará para los plazos de entrega de </w:t>
      </w:r>
      <w:r>
        <w:t>RED NACIONAL</w:t>
      </w:r>
      <w:r w:rsidRPr="008A6791">
        <w:t>.</w:t>
      </w:r>
    </w:p>
  </w:footnote>
  <w:footnote w:id="51">
    <w:p w:rsidR="00321AC3" w:rsidRPr="00DC7F25" w:rsidRDefault="00321AC3">
      <w:pPr>
        <w:pStyle w:val="Textonotapie"/>
      </w:pPr>
      <w:r>
        <w:rPr>
          <w:rStyle w:val="Refdenotaalpie"/>
        </w:rPr>
        <w:footnoteRef/>
      </w:r>
      <w:r>
        <w:t xml:space="preserve"> </w:t>
      </w:r>
      <w:r w:rsidRPr="00DC7F25">
        <w:t>Dicha cotización tendrá un costo conforme a lo establecido en el Anexo A de tarifas.</w:t>
      </w:r>
    </w:p>
  </w:footnote>
  <w:footnote w:id="52">
    <w:p w:rsidR="00321AC3" w:rsidRPr="00DC7F25" w:rsidRDefault="00321AC3">
      <w:pPr>
        <w:pStyle w:val="Piepgina"/>
      </w:pPr>
      <w:r w:rsidRPr="00DC7F25">
        <w:rPr>
          <w:rStyle w:val="Refdenotaalpie"/>
          <w:rFonts w:ascii="Century Gothic" w:hAnsi="Century Gothic"/>
          <w:sz w:val="16"/>
          <w:szCs w:val="16"/>
        </w:rPr>
        <w:footnoteRef/>
      </w:r>
      <w:r w:rsidRPr="00DC7F25">
        <w:t xml:space="preserve"> El tiempo que el CS tendrá para indicar si acepta la cotización, no contabilizará para los plazos de entrega de RED NACIONAL.</w:t>
      </w:r>
    </w:p>
  </w:footnote>
  <w:footnote w:id="53">
    <w:p w:rsidR="00321AC3" w:rsidRPr="008A6791" w:rsidRDefault="00321AC3">
      <w:pPr>
        <w:pStyle w:val="Textonotapie"/>
      </w:pPr>
      <w:r w:rsidRPr="00DC7F25">
        <w:rPr>
          <w:rStyle w:val="Refdenotaalpie"/>
        </w:rPr>
        <w:footnoteRef/>
      </w:r>
      <w:r w:rsidRPr="00DC7F25">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54">
    <w:p w:rsidR="00321AC3" w:rsidRPr="008A6791" w:rsidRDefault="00321AC3">
      <w:pPr>
        <w:pStyle w:val="xxxNotaelpiemau"/>
        <w:rPr>
          <w:lang w:val="es-MX"/>
        </w:rPr>
      </w:pPr>
      <w:r w:rsidRPr="008A6791">
        <w:rPr>
          <w:rStyle w:val="Refdenotaalpie"/>
        </w:rPr>
        <w:footnoteRef/>
      </w:r>
      <w:r w:rsidRPr="008A6791">
        <w:t xml:space="preserve"> </w:t>
      </w:r>
      <w:r w:rsidRPr="008A6791">
        <w:tab/>
        <w:t>Estos podrán ser reubicados en caso de que exista saturación de espacios.</w:t>
      </w:r>
    </w:p>
  </w:footnote>
  <w:footnote w:id="55">
    <w:p w:rsidR="00321AC3" w:rsidRPr="008A6791" w:rsidRDefault="00321AC3">
      <w:pPr>
        <w:pStyle w:val="xxxNotaelpiemau"/>
        <w:rPr>
          <w:lang w:val="es-MX"/>
        </w:rPr>
      </w:pPr>
      <w:r w:rsidRPr="008A6791">
        <w:rPr>
          <w:rStyle w:val="Refdenotaalpie"/>
        </w:rPr>
        <w:footnoteRef/>
      </w:r>
      <w:r w:rsidRPr="008A6791">
        <w:t xml:space="preserve"> </w:t>
      </w:r>
      <w:r w:rsidRPr="008A6791">
        <w:tab/>
        <w:t>Los BTUs están asociados a una mayor disipación térmica.</w:t>
      </w:r>
    </w:p>
  </w:footnote>
  <w:footnote w:id="56">
    <w:p w:rsidR="00321AC3" w:rsidRPr="008A6791" w:rsidRDefault="00321AC3">
      <w:pPr>
        <w:pStyle w:val="Textonotapie"/>
      </w:pPr>
      <w:r w:rsidRPr="008A6791">
        <w:rPr>
          <w:rStyle w:val="Refdenotaalpie"/>
        </w:rPr>
        <w:footnoteRef/>
      </w:r>
      <w:r w:rsidRPr="008A6791">
        <w:t xml:space="preserve"> Dicha cotización tendrá un costo conforme a lo establecido en el Anexo A de tarifas.</w:t>
      </w:r>
    </w:p>
  </w:footnote>
  <w:footnote w:id="57">
    <w:p w:rsidR="00321AC3" w:rsidRPr="001A1383" w:rsidRDefault="00321AC3">
      <w:pPr>
        <w:pStyle w:val="xxxNotaelpiemau"/>
      </w:pPr>
      <w:r w:rsidRPr="008A6791">
        <w:rPr>
          <w:rStyle w:val="Refdenotaalpie"/>
        </w:rPr>
        <w:footnoteRef/>
      </w:r>
      <w:r w:rsidRPr="008A6791">
        <w:t xml:space="preserve"> El tiempo que el CS tendrá para indicar si acepta la cotización, no contabilizará para los plazos de entrega de RED NACIONAL.</w:t>
      </w:r>
    </w:p>
  </w:footnote>
  <w:footnote w:id="58">
    <w:p w:rsidR="00321AC3" w:rsidRPr="008A6791" w:rsidRDefault="00321AC3">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59">
    <w:p w:rsidR="00321AC3" w:rsidRPr="008A6791" w:rsidRDefault="00321AC3">
      <w:pPr>
        <w:pStyle w:val="xxxNotaelpiemau"/>
      </w:pPr>
      <w:r w:rsidRPr="008A6791">
        <w:rPr>
          <w:vertAlign w:val="superscript"/>
        </w:rPr>
        <w:footnoteRef/>
      </w:r>
      <w:r w:rsidRPr="008A6791">
        <w:t xml:space="preserve"> El tiempo relativo a la tramitación de permisos para la construcción de la Coubicación no contabilizará para los plazos de entrega de </w:t>
      </w:r>
      <w:r>
        <w:t>RED NACIONAL</w:t>
      </w:r>
      <w:r w:rsidRPr="008A6791">
        <w:t xml:space="preserve">. </w:t>
      </w:r>
    </w:p>
  </w:footnote>
  <w:footnote w:id="60">
    <w:p w:rsidR="00321AC3" w:rsidRPr="008A6791" w:rsidRDefault="00321AC3">
      <w:pPr>
        <w:pStyle w:val="Textonotapie"/>
      </w:pPr>
      <w:r>
        <w:rPr>
          <w:rStyle w:val="Refdenotaalpie"/>
        </w:rPr>
        <w:footnoteRef/>
      </w:r>
      <w:r>
        <w:t xml:space="preserve"> </w:t>
      </w:r>
      <w:r w:rsidRPr="008A6791">
        <w:t>Dicha cotización tendrá un costo conforme a lo establecido en el Anexo A de tarifas.</w:t>
      </w:r>
    </w:p>
  </w:footnote>
  <w:footnote w:id="61">
    <w:p w:rsidR="00321AC3" w:rsidRPr="008A6791" w:rsidRDefault="00321AC3">
      <w:pPr>
        <w:pStyle w:val="xxxNotaelpiemau"/>
      </w:pPr>
      <w:r w:rsidRPr="008A6791">
        <w:rPr>
          <w:rStyle w:val="Refdenotaalpie"/>
        </w:rPr>
        <w:footnoteRef/>
      </w:r>
      <w:r w:rsidRPr="008A6791">
        <w:t xml:space="preserve"> El tiempo que el CS tendrá para indicar si acepta la cotización, no contabilizará para los plazos de entrega de </w:t>
      </w:r>
      <w:r>
        <w:t>RED NACIONAL</w:t>
      </w:r>
      <w:r w:rsidRPr="008A6791">
        <w:t>.</w:t>
      </w:r>
    </w:p>
  </w:footnote>
  <w:footnote w:id="62">
    <w:p w:rsidR="00321AC3" w:rsidRPr="008A6791" w:rsidRDefault="00321AC3">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63">
    <w:p w:rsidR="00321AC3" w:rsidRPr="008A6791" w:rsidRDefault="00321AC3">
      <w:pPr>
        <w:pStyle w:val="Textonotapie"/>
      </w:pPr>
      <w:r w:rsidRPr="008A6791">
        <w:rPr>
          <w:rStyle w:val="Refdenotaalpie"/>
        </w:rPr>
        <w:footnoteRef/>
      </w:r>
      <w:r w:rsidRPr="008A6791">
        <w:t xml:space="preserve"> Dicha cotización tendrá un costo conforme a lo establecido en el Anexo A de tarifas.</w:t>
      </w:r>
    </w:p>
  </w:footnote>
  <w:footnote w:id="64">
    <w:p w:rsidR="00321AC3" w:rsidRPr="008A6791" w:rsidRDefault="00321AC3">
      <w:pPr>
        <w:pStyle w:val="xxxNotaelpiemau"/>
      </w:pPr>
      <w:r w:rsidRPr="008A6791">
        <w:rPr>
          <w:rStyle w:val="Refdenotaalpie"/>
        </w:rPr>
        <w:footnoteRef/>
      </w:r>
      <w:r w:rsidRPr="008A6791">
        <w:t xml:space="preserve"> El tiempo que el CS tendrá para indicar si acepta la cotización, no contabilizará para los plazos de entrega de </w:t>
      </w:r>
      <w:r>
        <w:t>RED NACIONAL</w:t>
      </w:r>
      <w:r w:rsidRPr="008A6791">
        <w:t>.</w:t>
      </w:r>
    </w:p>
  </w:footnote>
  <w:footnote w:id="65">
    <w:p w:rsidR="00321AC3" w:rsidRPr="008A6791" w:rsidRDefault="00321AC3">
      <w:pPr>
        <w:pStyle w:val="Textonotapie"/>
      </w:pPr>
      <w:r w:rsidRPr="008A6791">
        <w:rPr>
          <w:rStyle w:val="Refdenotaalpie"/>
        </w:rPr>
        <w:footnoteRef/>
      </w:r>
      <w:r w:rsidRPr="008A6791">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66">
    <w:p w:rsidR="00321AC3" w:rsidRPr="00560570" w:rsidRDefault="00321AC3">
      <w:pPr>
        <w:pStyle w:val="xxxNotaelpiemau"/>
      </w:pPr>
      <w:r w:rsidRPr="00560570">
        <w:rPr>
          <w:rStyle w:val="Refdenotaalpie"/>
          <w:rFonts w:cs="Arial"/>
        </w:rPr>
        <w:footnoteRef/>
      </w:r>
      <w:r w:rsidRPr="00560570">
        <w:t xml:space="preserve"> </w:t>
      </w:r>
      <w:r>
        <w:tab/>
      </w:r>
      <w:r w:rsidRPr="008A6791">
        <w:t xml:space="preserve">Salvo casos fortuitos, causas de fuerza mayor o cualquier otra causa no imputable a </w:t>
      </w:r>
      <w:r>
        <w:t>RED NACIONAL</w:t>
      </w:r>
      <w:r w:rsidRPr="008A6791">
        <w:t>.</w:t>
      </w:r>
    </w:p>
  </w:footnote>
  <w:footnote w:id="67">
    <w:p w:rsidR="00321AC3" w:rsidRPr="008A6791" w:rsidRDefault="00321AC3">
      <w:pPr>
        <w:pStyle w:val="xxxNotaelpiemau"/>
      </w:pPr>
      <w:r w:rsidRPr="00560570">
        <w:rPr>
          <w:rStyle w:val="Refdenotaalpie"/>
        </w:rPr>
        <w:footnoteRef/>
      </w:r>
      <w:r w:rsidRPr="00560570">
        <w:t xml:space="preserve"> </w:t>
      </w:r>
      <w:r>
        <w:tab/>
      </w:r>
      <w:r w:rsidRPr="008A6791">
        <w:t>Los tiempos de retraso atribuibles al CS no contabilizarán para los plazos de entrega.</w:t>
      </w:r>
    </w:p>
  </w:footnote>
  <w:footnote w:id="68">
    <w:p w:rsidR="00321AC3" w:rsidRPr="008A6791" w:rsidRDefault="00321AC3">
      <w:pPr>
        <w:pStyle w:val="xxxNotaelpiemau"/>
      </w:pPr>
      <w:r w:rsidRPr="008A6791">
        <w:rPr>
          <w:rStyle w:val="Refdenotaalpie"/>
        </w:rPr>
        <w:footnoteRef/>
      </w:r>
      <w:r w:rsidRPr="008A6791">
        <w:t xml:space="preserve"> </w:t>
      </w:r>
      <w:r w:rsidRPr="008A6791">
        <w:tab/>
        <w:t xml:space="preserve">Apegarse a las recomendaciones de la norma técnica de </w:t>
      </w:r>
      <w:r>
        <w:t>RED NACIONAL</w:t>
      </w:r>
      <w:r w:rsidRPr="008A6791">
        <w:t xml:space="preserve"> la menor degradación del servicio.</w:t>
      </w:r>
    </w:p>
  </w:footnote>
  <w:footnote w:id="69">
    <w:p w:rsidR="00321AC3" w:rsidRPr="00BE70A1" w:rsidRDefault="00321AC3">
      <w:pPr>
        <w:pStyle w:val="xxxNotaelpiemau"/>
      </w:pPr>
      <w:r w:rsidRPr="008A6791">
        <w:rPr>
          <w:rStyle w:val="Refdenotaalpie"/>
        </w:rPr>
        <w:footnoteRef/>
      </w:r>
      <w:r w:rsidRPr="008A6791">
        <w:t xml:space="preserve"> </w:t>
      </w:r>
      <w:r w:rsidRPr="008A6791">
        <w:tab/>
        <w:t>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 w:id="70">
    <w:p w:rsidR="00321AC3" w:rsidRPr="00B37CE8" w:rsidRDefault="00321AC3">
      <w:pPr>
        <w:pStyle w:val="Textonotapie"/>
        <w:rPr>
          <w:sz w:val="18"/>
        </w:rPr>
      </w:pPr>
      <w:r w:rsidRPr="00B37CE8">
        <w:rPr>
          <w:rStyle w:val="Refdenotaalpie"/>
          <w:rFonts w:cs="Arial"/>
        </w:rPr>
        <w:footnoteRef/>
      </w:r>
      <w:r w:rsidRPr="00B37CE8">
        <w:t xml:space="preserve"> </w:t>
      </w:r>
      <w:r w:rsidRPr="008A6791">
        <w:t>Los plazos específicos para cada servicio se encuentran en las secciones respectivas de la Oferta de Referencia.</w:t>
      </w:r>
    </w:p>
  </w:footnote>
  <w:footnote w:id="71">
    <w:p w:rsidR="00321AC3" w:rsidRPr="008A6791" w:rsidRDefault="00321AC3">
      <w:pPr>
        <w:pStyle w:val="xxxNotaelpiemau"/>
        <w:rPr>
          <w:sz w:val="18"/>
        </w:rPr>
      </w:pPr>
      <w:r w:rsidRPr="008A6791">
        <w:rPr>
          <w:rStyle w:val="Refdenotaalpie"/>
          <w:rFonts w:cs="Arial"/>
        </w:rPr>
        <w:footnoteRef/>
      </w:r>
      <w:r w:rsidRPr="008A6791">
        <w:t xml:space="preserve"> </w:t>
      </w:r>
      <w:r w:rsidRPr="008A6791">
        <w:tab/>
        <w:t>Mismas condiciones de servicio.</w:t>
      </w:r>
    </w:p>
  </w:footnote>
  <w:footnote w:id="72">
    <w:p w:rsidR="00321AC3" w:rsidRPr="008A6791" w:rsidRDefault="00321AC3">
      <w:pPr>
        <w:pStyle w:val="xxxNotaelpiemau"/>
        <w:rPr>
          <w:sz w:val="20"/>
        </w:rPr>
      </w:pPr>
      <w:r w:rsidRPr="00B37CE8">
        <w:rPr>
          <w:rStyle w:val="Refdenotaalpie"/>
          <w:rFonts w:cs="Arial"/>
          <w:szCs w:val="18"/>
        </w:rPr>
        <w:footnoteRef/>
      </w:r>
      <w:r w:rsidRPr="00B37CE8">
        <w:t xml:space="preserve"> </w:t>
      </w:r>
      <w:r>
        <w:tab/>
      </w:r>
      <w:r w:rsidRPr="008A6791">
        <w:t xml:space="preserve">Para estos </w:t>
      </w:r>
      <w:r>
        <w:t>S</w:t>
      </w:r>
      <w:r w:rsidRPr="008A6791">
        <w:t>ervicios el parámetro es de 60% en T1 y 40% en T2, de conformidad con lo establecido en la OREDA.</w:t>
      </w:r>
    </w:p>
  </w:footnote>
  <w:footnote w:id="73">
    <w:p w:rsidR="00321AC3" w:rsidRPr="008A6791" w:rsidRDefault="00321AC3">
      <w:pPr>
        <w:pStyle w:val="xxxNotaelpiemau"/>
        <w:rPr>
          <w:sz w:val="18"/>
        </w:rPr>
      </w:pPr>
      <w:r w:rsidRPr="00B37CE8">
        <w:rPr>
          <w:rStyle w:val="Refdenotaalpie"/>
          <w:rFonts w:cs="Arial"/>
        </w:rPr>
        <w:footnoteRef/>
      </w:r>
      <w:r w:rsidRPr="00B37CE8">
        <w:t xml:space="preserve"> </w:t>
      </w:r>
      <w:r w:rsidRPr="008A6791">
        <w:tab/>
        <w:t>Fallas del equipo de medición, imposibilidad del técnico de llegar a la cita (ausencia laboral del técnico responsable, descompostura del vehículo, etc.).</w:t>
      </w:r>
    </w:p>
  </w:footnote>
  <w:footnote w:id="74">
    <w:p w:rsidR="00321AC3" w:rsidRPr="008D0935" w:rsidRDefault="00321AC3">
      <w:pPr>
        <w:pStyle w:val="Textonotapie"/>
        <w:rPr>
          <w:lang w:val="es-ES"/>
        </w:rPr>
      </w:pPr>
      <w:r>
        <w:rPr>
          <w:rStyle w:val="Refdenotaalpie"/>
        </w:rPr>
        <w:footnoteRef/>
      </w:r>
      <w:r>
        <w:t xml:space="preserve"> </w:t>
      </w:r>
      <w:r>
        <w:rPr>
          <w:lang w:val="es-ES"/>
        </w:rPr>
        <w:t>El tiempo transcurrido para la reagendación de la atención no se contabilizará en los plazos de atención de RED NACIONAL</w:t>
      </w:r>
    </w:p>
  </w:footnote>
  <w:footnote w:id="75">
    <w:p w:rsidR="00321AC3" w:rsidRPr="008A6791" w:rsidRDefault="00321AC3" w:rsidP="008D0935">
      <w:pPr>
        <w:pStyle w:val="xxxNotaelpiemau"/>
      </w:pPr>
      <w:r>
        <w:rPr>
          <w:rStyle w:val="Refdenotaalpie"/>
          <w:szCs w:val="20"/>
          <w:lang w:val="es-MX" w:eastAsia="en-US"/>
        </w:rPr>
        <w:footnoteRef/>
      </w:r>
      <w:r w:rsidRPr="008A6791">
        <w:t xml:space="preserve"> </w:t>
      </w:r>
      <w:r w:rsidRPr="008A6791">
        <w:tab/>
        <w:t>Se considerará atendida la incidencia en tanto el CS no indique lo contrario.</w:t>
      </w:r>
    </w:p>
  </w:footnote>
  <w:footnote w:id="76">
    <w:p w:rsidR="00321AC3" w:rsidRPr="008A6791" w:rsidRDefault="00321AC3" w:rsidP="00D245BE">
      <w:pPr>
        <w:pStyle w:val="Textonotapie"/>
      </w:pPr>
      <w:r>
        <w:rPr>
          <w:rStyle w:val="Refdenotaalpie"/>
        </w:rPr>
        <w:footnoteRef/>
      </w:r>
      <w:r w:rsidRPr="008A6791">
        <w:t xml:space="preserve"> También denominada con el nombre largo de 998ADE17-M2x-A (Tabla B-6 y B-7 Recomendación ITU-T G.993.2).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Default="00321AC3" w:rsidP="00D254F6">
    <w:pPr>
      <w:pStyle w:val="Encabezado"/>
      <w:tabs>
        <w:tab w:val="clear" w:pos="4419"/>
        <w:tab w:val="clear" w:pos="8838"/>
        <w:tab w:val="left" w:pos="1413"/>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AE01B1">
    <w:pPr>
      <w:rPr>
        <w:rFonts w:ascii="Century Gothic" w:hAnsi="Century Gothic"/>
        <w:sz w:val="16"/>
        <w:szCs w:val="16"/>
      </w:rPr>
    </w:pPr>
    <w:r w:rsidRPr="00B621F7">
      <w:rPr>
        <w:rFonts w:ascii="Century Gothic" w:hAnsi="Century Gothic"/>
        <w:sz w:val="16"/>
        <w:szCs w:val="16"/>
      </w:rPr>
      <w:t>Oferta de Referencia para la Desagregación del Bucle L</w:t>
    </w:r>
    <w:r>
      <w:rPr>
        <w:rFonts w:ascii="Century Gothic" w:hAnsi="Century Gothic"/>
        <w:sz w:val="16"/>
        <w:szCs w:val="16"/>
      </w:rPr>
      <w:t>ocal</w:t>
    </w:r>
  </w:p>
  <w:p w:rsidR="00321AC3" w:rsidRDefault="00321AC3" w:rsidP="008D0935">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B80F9D">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80F9D" w:rsidRDefault="00321AC3" w:rsidP="00B80F9D">
    <w:pPr>
      <w:pStyle w:val="Encabezado"/>
      <w:tabs>
        <w:tab w:val="left" w:pos="1413"/>
      </w:tabs>
      <w:rPr>
        <w:rFonts w:ascii="Century Gothic" w:hAnsi="Century Gothic"/>
        <w:b/>
        <w:bCs/>
        <w:sz w:val="16"/>
        <w:szCs w:val="16"/>
      </w:rPr>
    </w:pPr>
    <w:r w:rsidRPr="00B80F9D">
      <w:rPr>
        <w:rFonts w:ascii="Century Gothic" w:hAnsi="Century Gothic"/>
        <w:b/>
        <w:bCs/>
        <w:sz w:val="16"/>
        <w:szCs w:val="16"/>
      </w:rPr>
      <w:t xml:space="preserve">Oferta de Referencia para la Desagregación del Bucle Local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8D0935" w:rsidRDefault="00321AC3">
    <w:pPr>
      <w:rPr>
        <w:rFonts w:ascii="Century Gothic" w:hAnsi="Century Gothic"/>
        <w:sz w:val="16"/>
        <w:szCs w:val="16"/>
      </w:rPr>
    </w:pPr>
    <w:r w:rsidRPr="008D0935">
      <w:rPr>
        <w:rFonts w:ascii="Century Gothic" w:hAnsi="Century Gothic"/>
        <w:sz w:val="16"/>
        <w:szCs w:val="16"/>
      </w:rPr>
      <w:t>Oferta de Referencia para la Desagregación del Bucle Local</w:t>
    </w:r>
  </w:p>
  <w:p w:rsidR="00321AC3" w:rsidRPr="008D0935" w:rsidRDefault="00321AC3">
    <w:pPr>
      <w:rPr>
        <w:rFonts w:ascii="Century Gothic" w:hAnsi="Century Gothic"/>
        <w:sz w:val="16"/>
        <w:szCs w:val="16"/>
      </w:rPr>
    </w:pPr>
    <w:r w:rsidRPr="008D0935">
      <w:rPr>
        <w:rFonts w:ascii="Century Gothic" w:hAnsi="Century Gothic"/>
        <w:sz w:val="16"/>
        <w:szCs w:val="16"/>
      </w:rPr>
      <w:t>Anexo A</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AE01B1">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AE01B1">
    <w:pPr>
      <w:rPr>
        <w:rFonts w:ascii="Century Gothic" w:hAnsi="Century Gothic"/>
        <w:sz w:val="16"/>
        <w:szCs w:val="16"/>
      </w:rPr>
    </w:pPr>
    <w:r w:rsidRPr="00B621F7">
      <w:rPr>
        <w:rFonts w:ascii="Century Gothic" w:hAnsi="Century Gothic"/>
        <w:sz w:val="16"/>
        <w:szCs w:val="16"/>
      </w:rPr>
      <w:t>Anexo A</w:t>
    </w:r>
  </w:p>
  <w:p w:rsidR="00321AC3" w:rsidRDefault="00321AC3">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0E0D60">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Bucle Local </w:t>
    </w:r>
  </w:p>
  <w:p w:rsidR="00321AC3" w:rsidRPr="00033BC3" w:rsidRDefault="00321AC3" w:rsidP="000E0D60">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Anexo B</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E92AC6">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E92AC6">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B</w:t>
    </w:r>
  </w:p>
  <w:p w:rsidR="00321AC3" w:rsidRPr="00944283" w:rsidRDefault="00321AC3" w:rsidP="00944283">
    <w:pPr>
      <w:pStyle w:val="Encabezado"/>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E92AC6">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E92AC6">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C</w:t>
    </w:r>
  </w:p>
  <w:p w:rsidR="00321AC3" w:rsidRPr="007543B8" w:rsidRDefault="00321AC3" w:rsidP="007543B8">
    <w:pPr>
      <w:pStyle w:val="Encabezad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E92AC6">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E92AC6">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C</w:t>
    </w:r>
  </w:p>
  <w:p w:rsidR="00321AC3" w:rsidRPr="007543B8" w:rsidRDefault="00321AC3" w:rsidP="007543B8">
    <w:pPr>
      <w:pStyle w:val="Encabezado"/>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E92AC6">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E92AC6">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C</w:t>
    </w:r>
  </w:p>
  <w:p w:rsidR="00321AC3" w:rsidRPr="00A903A4" w:rsidRDefault="00321AC3" w:rsidP="00A903A4">
    <w:pPr>
      <w:pStyle w:val="Encabezad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E92AC6">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E92AC6">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C</w:t>
    </w:r>
  </w:p>
  <w:p w:rsidR="00321AC3" w:rsidRPr="00A903A4" w:rsidRDefault="00321AC3" w:rsidP="00A903A4">
    <w:pPr>
      <w:pStyle w:val="Encabezado"/>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E92AC6">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E92AC6">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D</w:t>
    </w:r>
  </w:p>
  <w:p w:rsidR="00321AC3" w:rsidRPr="00A903A4" w:rsidRDefault="00321AC3" w:rsidP="00A903A4">
    <w:pPr>
      <w:pStyle w:val="Encabezado"/>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D</w:t>
    </w:r>
  </w:p>
  <w:p w:rsidR="00321AC3" w:rsidRDefault="00321AC3">
    <w:pPr>
      <w:pStyle w:val="Encabezado"/>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123BE7">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rsidR="00321AC3" w:rsidRPr="00033BC3" w:rsidRDefault="00321AC3" w:rsidP="00123BE7">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D</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944283">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rsidR="00321AC3" w:rsidRPr="00944283" w:rsidRDefault="00321AC3" w:rsidP="00944283">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D</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A903A4" w:rsidRDefault="00321AC3" w:rsidP="00A903A4">
    <w:pPr>
      <w:pStyle w:val="Encabezado"/>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321AC3">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321AC3">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E</w:t>
    </w:r>
  </w:p>
  <w:p w:rsidR="00321AC3" w:rsidRPr="00A903A4" w:rsidRDefault="00321AC3" w:rsidP="00A903A4">
    <w:pPr>
      <w:pStyle w:val="Encabezado"/>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E</w:t>
    </w:r>
  </w:p>
  <w:p w:rsidR="00321AC3" w:rsidRDefault="00321AC3">
    <w:pPr>
      <w:pStyle w:val="Encabezado"/>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28714F" w:rsidRDefault="00321AC3"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w:t>
    </w:r>
    <w:r>
      <w:rPr>
        <w:rFonts w:ascii="Century Gothic" w:hAnsi="Century Gothic"/>
        <w:b/>
        <w:sz w:val="16"/>
        <w:szCs w:val="16"/>
      </w:rPr>
      <w:t xml:space="preserve">del </w:t>
    </w:r>
    <w:r w:rsidRPr="0028714F">
      <w:rPr>
        <w:rFonts w:ascii="Century Gothic" w:hAnsi="Century Gothic"/>
        <w:b/>
        <w:sz w:val="16"/>
        <w:szCs w:val="16"/>
      </w:rPr>
      <w:t xml:space="preserve">Bucle Local </w:t>
    </w:r>
  </w:p>
  <w:p w:rsidR="00321AC3" w:rsidRPr="0028714F" w:rsidRDefault="00321AC3" w:rsidP="001A28E4">
    <w:pPr>
      <w:pStyle w:val="Encabezado"/>
      <w:rPr>
        <w:rFonts w:ascii="Century Gothic" w:hAnsi="Century Gothic"/>
        <w:b/>
        <w:sz w:val="16"/>
        <w:szCs w:val="16"/>
      </w:rPr>
    </w:pPr>
    <w:r w:rsidRPr="0028714F">
      <w:rPr>
        <w:rFonts w:ascii="Century Gothic" w:hAnsi="Century Gothic"/>
        <w:b/>
        <w:sz w:val="16"/>
        <w:szCs w:val="16"/>
      </w:rPr>
      <w:t>Anexo E</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52B70" w:rsidRDefault="00321AC3"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321AC3" w:rsidRPr="00B52B70" w:rsidRDefault="00321AC3"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321AC3">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321AC3">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F</w:t>
    </w:r>
  </w:p>
  <w:p w:rsidR="00321AC3" w:rsidRPr="00A903A4" w:rsidRDefault="00321AC3" w:rsidP="00A903A4">
    <w:pPr>
      <w:pStyle w:val="Encabezado"/>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F</w:t>
    </w:r>
  </w:p>
  <w:p w:rsidR="00321AC3" w:rsidRDefault="00321AC3">
    <w:pPr>
      <w:pStyle w:val="Encabezado"/>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52B70" w:rsidRDefault="00321AC3"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321AC3" w:rsidRPr="00B52B70" w:rsidRDefault="00321AC3"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 xml:space="preserve">Anexo </w:t>
    </w:r>
    <w:r w:rsidR="001E5E8E">
      <w:rPr>
        <w:rFonts w:ascii="Century Gothic" w:hAnsi="Century Gothic"/>
        <w:b/>
        <w:sz w:val="16"/>
        <w:szCs w:val="16"/>
      </w:rPr>
      <w:t>F</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5E8E" w:rsidRPr="00B621F7" w:rsidRDefault="001E5E8E" w:rsidP="00321AC3">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1E5E8E" w:rsidRPr="00B621F7" w:rsidRDefault="001E5E8E" w:rsidP="00321AC3">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G1</w:t>
    </w:r>
  </w:p>
  <w:p w:rsidR="001E5E8E" w:rsidRPr="00A903A4" w:rsidRDefault="001E5E8E" w:rsidP="00A903A4">
    <w:pPr>
      <w:pStyle w:val="Encabezado"/>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621F7" w:rsidRDefault="00321AC3"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321AC3" w:rsidRPr="00B621F7" w:rsidRDefault="00321AC3"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G1</w:t>
    </w:r>
  </w:p>
  <w:p w:rsidR="00321AC3" w:rsidRDefault="00321AC3">
    <w:pPr>
      <w:pStyle w:val="Encabezado"/>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28714F" w:rsidRDefault="00321AC3"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w:t>
    </w:r>
    <w:r>
      <w:rPr>
        <w:rFonts w:ascii="Century Gothic" w:hAnsi="Century Gothic"/>
        <w:b/>
        <w:sz w:val="16"/>
        <w:szCs w:val="16"/>
      </w:rPr>
      <w:t xml:space="preserve">del </w:t>
    </w:r>
    <w:r w:rsidRPr="0028714F">
      <w:rPr>
        <w:rFonts w:ascii="Century Gothic" w:hAnsi="Century Gothic"/>
        <w:b/>
        <w:sz w:val="16"/>
        <w:szCs w:val="16"/>
      </w:rPr>
      <w:t xml:space="preserve">Bucle Local </w:t>
    </w:r>
  </w:p>
  <w:p w:rsidR="00321AC3" w:rsidRPr="0028714F" w:rsidRDefault="00321AC3" w:rsidP="001A28E4">
    <w:pPr>
      <w:pStyle w:val="Encabezado"/>
      <w:rPr>
        <w:rFonts w:ascii="Century Gothic" w:hAnsi="Century Gothic"/>
        <w:b/>
        <w:sz w:val="16"/>
        <w:szCs w:val="16"/>
      </w:rPr>
    </w:pPr>
    <w:r w:rsidRPr="0028714F">
      <w:rPr>
        <w:rFonts w:ascii="Century Gothic" w:hAnsi="Century Gothic"/>
        <w:b/>
        <w:sz w:val="16"/>
        <w:szCs w:val="16"/>
      </w:rPr>
      <w:t xml:space="preserve">Anexo </w:t>
    </w:r>
    <w:r>
      <w:rPr>
        <w:rFonts w:ascii="Century Gothic" w:hAnsi="Century Gothic"/>
        <w:b/>
        <w:sz w:val="16"/>
        <w:szCs w:val="16"/>
      </w:rPr>
      <w:t>G1</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52B70" w:rsidRDefault="00321AC3"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321AC3" w:rsidRPr="00B52B70" w:rsidRDefault="00321AC3"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5E8E" w:rsidRPr="00B621F7" w:rsidRDefault="001E5E8E" w:rsidP="00321AC3">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1E5E8E" w:rsidRPr="00B621F7" w:rsidRDefault="001E5E8E" w:rsidP="00321AC3">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G2</w:t>
    </w:r>
  </w:p>
  <w:p w:rsidR="001E5E8E" w:rsidRPr="00A903A4" w:rsidRDefault="001E5E8E" w:rsidP="00A903A4">
    <w:pPr>
      <w:pStyle w:val="Encabezado"/>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5E8E" w:rsidRPr="00B621F7" w:rsidRDefault="001E5E8E"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1E5E8E" w:rsidRPr="00B621F7" w:rsidRDefault="001E5E8E"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G2</w:t>
    </w:r>
  </w:p>
  <w:p w:rsidR="001E5E8E" w:rsidRDefault="001E5E8E">
    <w:pPr>
      <w:pStyle w:val="Encabezado"/>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28714F" w:rsidRDefault="00321AC3"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Bucle Local </w:t>
    </w:r>
  </w:p>
  <w:p w:rsidR="00321AC3" w:rsidRPr="0028714F" w:rsidRDefault="00321AC3" w:rsidP="001A28E4">
    <w:pPr>
      <w:pStyle w:val="Encabezado"/>
      <w:rPr>
        <w:rFonts w:ascii="Century Gothic" w:hAnsi="Century Gothic"/>
        <w:b/>
        <w:sz w:val="16"/>
        <w:szCs w:val="16"/>
      </w:rPr>
    </w:pPr>
    <w:r w:rsidRPr="0028714F">
      <w:rPr>
        <w:rFonts w:ascii="Century Gothic" w:hAnsi="Century Gothic"/>
        <w:b/>
        <w:sz w:val="16"/>
        <w:szCs w:val="16"/>
      </w:rPr>
      <w:t xml:space="preserve">Anexo </w:t>
    </w:r>
    <w:r>
      <w:rPr>
        <w:rFonts w:ascii="Century Gothic" w:hAnsi="Century Gothic"/>
        <w:b/>
        <w:sz w:val="16"/>
        <w:szCs w:val="16"/>
      </w:rPr>
      <w:t>G1</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944283">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rsidR="00321AC3" w:rsidRPr="00033BC3" w:rsidRDefault="00321AC3" w:rsidP="00944283">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G2</w:t>
    </w:r>
  </w:p>
  <w:p w:rsidR="00321AC3" w:rsidRPr="00A903A4" w:rsidRDefault="00321AC3" w:rsidP="00A903A4">
    <w:pPr>
      <w:pStyle w:val="Encabezado"/>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52B70" w:rsidRDefault="00321AC3"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321AC3" w:rsidRPr="00B52B70" w:rsidRDefault="00321AC3"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944283">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rsidR="00321AC3" w:rsidRPr="00033BC3" w:rsidRDefault="00321AC3" w:rsidP="00944283">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G3</w:t>
    </w:r>
  </w:p>
  <w:p w:rsidR="00321AC3" w:rsidRPr="00A903A4" w:rsidRDefault="00321AC3" w:rsidP="00A903A4">
    <w:pPr>
      <w:pStyle w:val="Encabezado"/>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5E8E" w:rsidRPr="00B621F7" w:rsidRDefault="001E5E8E"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1E5E8E" w:rsidRPr="00B621F7" w:rsidRDefault="001E5E8E"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G3</w:t>
    </w:r>
  </w:p>
  <w:p w:rsidR="001E5E8E" w:rsidRDefault="001E5E8E">
    <w:pPr>
      <w:pStyle w:val="Encabezado"/>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52B70" w:rsidRDefault="00321AC3"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321AC3" w:rsidRPr="00B52B70" w:rsidRDefault="00321AC3"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 xml:space="preserve">Anexo </w:t>
    </w:r>
    <w:r>
      <w:rPr>
        <w:rFonts w:ascii="Century Gothic" w:hAnsi="Century Gothic"/>
        <w:b/>
        <w:sz w:val="16"/>
        <w:szCs w:val="16"/>
      </w:rPr>
      <w:t>G3</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52B70" w:rsidRDefault="00321AC3"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321AC3" w:rsidRPr="00B52B70" w:rsidRDefault="00321AC3"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Anexo F</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944283">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rsidR="00321AC3" w:rsidRPr="00033BC3" w:rsidRDefault="00321AC3" w:rsidP="00944283">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Pr>
        <w:rFonts w:ascii="Century Gothic" w:hAnsi="Century Gothic" w:cs="Arial"/>
        <w:b/>
        <w:color w:val="000000" w:themeColor="text1"/>
        <w:sz w:val="16"/>
        <w:szCs w:val="16"/>
        <w:lang w:val="es-ES"/>
      </w:rPr>
      <w:t>G4</w:t>
    </w:r>
  </w:p>
  <w:p w:rsidR="00321AC3" w:rsidRPr="00A903A4" w:rsidRDefault="00321AC3" w:rsidP="00A903A4">
    <w:pPr>
      <w:pStyle w:val="Encabezado"/>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5E8E" w:rsidRPr="00B621F7" w:rsidRDefault="001E5E8E"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1E5E8E" w:rsidRPr="00B621F7" w:rsidRDefault="001E5E8E"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G4</w:t>
    </w:r>
  </w:p>
  <w:p w:rsidR="001E5E8E" w:rsidRDefault="001E5E8E">
    <w:pPr>
      <w:pStyle w:val="Encabezado"/>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B52B70" w:rsidRDefault="00321AC3"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321AC3" w:rsidRPr="00B52B70" w:rsidRDefault="00321AC3"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 xml:space="preserve">Anexo </w:t>
    </w:r>
    <w:r>
      <w:rPr>
        <w:rFonts w:ascii="Century Gothic" w:hAnsi="Century Gothic"/>
        <w:b/>
        <w:sz w:val="16"/>
        <w:szCs w:val="16"/>
      </w:rPr>
      <w:t>G4</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E5E8E" w:rsidRPr="00B52B70" w:rsidRDefault="001E5E8E" w:rsidP="00AB3CB9">
    <w:pPr>
      <w:pStyle w:val="Encabezado"/>
      <w:tabs>
        <w:tab w:val="left" w:pos="7952"/>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1E5E8E" w:rsidRPr="00B52B70" w:rsidRDefault="001E5E8E" w:rsidP="00B52B70">
    <w:pPr>
      <w:pStyle w:val="Encabezado"/>
      <w:tabs>
        <w:tab w:val="left" w:pos="7952"/>
      </w:tabs>
      <w:rPr>
        <w:rFonts w:ascii="Century Gothic" w:hAnsi="Century Gothic"/>
        <w:b/>
        <w:sz w:val="16"/>
        <w:szCs w:val="16"/>
      </w:rPr>
    </w:pPr>
    <w:r w:rsidRPr="00B52B70">
      <w:rPr>
        <w:rFonts w:ascii="Century Gothic" w:hAnsi="Century Gothic"/>
        <w:b/>
        <w:sz w:val="16"/>
        <w:szCs w:val="16"/>
      </w:rPr>
      <w:t xml:space="preserve">Anexo </w:t>
    </w:r>
    <w:r>
      <w:rPr>
        <w:rFonts w:ascii="Century Gothic" w:hAnsi="Century Gothic"/>
        <w:b/>
        <w:sz w:val="16"/>
        <w:szCs w:val="16"/>
      </w:rPr>
      <w:t>H</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B76FA8" w:rsidRPr="00B621F7" w:rsidRDefault="00B76FA8" w:rsidP="00D15F79">
    <w:pPr>
      <w:rPr>
        <w:rFonts w:ascii="Century Gothic" w:hAnsi="Century Gothic"/>
        <w:sz w:val="16"/>
        <w:szCs w:val="16"/>
      </w:rPr>
    </w:pPr>
    <w:r w:rsidRPr="00B621F7">
      <w:rPr>
        <w:rFonts w:ascii="Century Gothic" w:hAnsi="Century Gothic"/>
        <w:sz w:val="16"/>
        <w:szCs w:val="16"/>
      </w:rPr>
      <w:t>Oferta de Referencia para la Desagregación del Bucle Local</w:t>
    </w:r>
  </w:p>
  <w:p w:rsidR="00B76FA8" w:rsidRPr="00B621F7" w:rsidRDefault="00B76FA8" w:rsidP="00D15F79">
    <w:pPr>
      <w:rPr>
        <w:rFonts w:ascii="Century Gothic" w:hAnsi="Century Gothic"/>
        <w:sz w:val="16"/>
        <w:szCs w:val="16"/>
      </w:rPr>
    </w:pPr>
    <w:r w:rsidRPr="00B621F7">
      <w:rPr>
        <w:rFonts w:ascii="Century Gothic" w:hAnsi="Century Gothic"/>
        <w:sz w:val="16"/>
        <w:szCs w:val="16"/>
      </w:rPr>
      <w:t xml:space="preserve">Anexo </w:t>
    </w:r>
    <w:r>
      <w:rPr>
        <w:rFonts w:ascii="Century Gothic" w:hAnsi="Century Gothic"/>
        <w:sz w:val="16"/>
        <w:szCs w:val="16"/>
      </w:rPr>
      <w:t>H</w:t>
    </w:r>
  </w:p>
  <w:p w:rsidR="00B76FA8" w:rsidRDefault="00B76FA8">
    <w:pPr>
      <w:pStyle w:val="Encabezado"/>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28714F" w:rsidRDefault="00321AC3" w:rsidP="002C2D2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Bucle Local </w:t>
    </w:r>
  </w:p>
  <w:p w:rsidR="00321AC3" w:rsidRPr="002C2D24" w:rsidRDefault="00321AC3" w:rsidP="00E17368">
    <w:pPr>
      <w:pStyle w:val="Encabezado"/>
      <w:rPr>
        <w:rFonts w:ascii="Century Gothic" w:hAnsi="Century Gothic"/>
        <w:b/>
        <w:sz w:val="16"/>
        <w:szCs w:val="16"/>
      </w:rPr>
    </w:pPr>
    <w:r w:rsidRPr="0028714F">
      <w:rPr>
        <w:rFonts w:ascii="Century Gothic" w:hAnsi="Century Gothic"/>
        <w:b/>
        <w:sz w:val="16"/>
        <w:szCs w:val="16"/>
      </w:rPr>
      <w:t xml:space="preserve">Anexo </w:t>
    </w:r>
    <w:r w:rsidR="00B76FA8">
      <w:rPr>
        <w:rFonts w:ascii="Century Gothic" w:hAnsi="Century Gothic"/>
        <w:b/>
        <w:sz w:val="16"/>
        <w:szCs w:val="16"/>
      </w:rPr>
      <w:t>H</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321AC3" w:rsidRPr="00033BC3" w:rsidRDefault="00321AC3" w:rsidP="00944283">
    <w:pPr>
      <w:pStyle w:val="Encabezado"/>
      <w:tabs>
        <w:tab w:val="left" w:pos="8670"/>
      </w:tabs>
      <w:rPr>
        <w:rFonts w:ascii="Century Gothic" w:hAnsi="Century Gothic" w:cs="Arial"/>
        <w:b/>
        <w:color w:val="000000" w:themeColor="text1"/>
        <w:sz w:val="16"/>
        <w:szCs w:val="16"/>
        <w:lang w:val="es-ES"/>
      </w:rPr>
    </w:pPr>
    <w:r w:rsidRPr="00033BC3">
      <w:rPr>
        <w:rFonts w:ascii="Century Gothic" w:hAnsi="Century Gothic" w:cs="Arial"/>
        <w:b/>
        <w:color w:val="000000" w:themeColor="text1"/>
        <w:sz w:val="16"/>
        <w:szCs w:val="16"/>
        <w:lang w:val="es-ES"/>
      </w:rPr>
      <w:t xml:space="preserve">Oferta de Referencia para la Desagregación </w:t>
    </w:r>
    <w:r>
      <w:rPr>
        <w:rFonts w:ascii="Century Gothic" w:hAnsi="Century Gothic" w:cs="Arial"/>
        <w:b/>
        <w:color w:val="000000" w:themeColor="text1"/>
        <w:sz w:val="16"/>
        <w:szCs w:val="16"/>
        <w:lang w:val="es-ES"/>
      </w:rPr>
      <w:t xml:space="preserve">del </w:t>
    </w:r>
    <w:r w:rsidRPr="00033BC3">
      <w:rPr>
        <w:rFonts w:ascii="Century Gothic" w:hAnsi="Century Gothic" w:cs="Arial"/>
        <w:b/>
        <w:color w:val="000000" w:themeColor="text1"/>
        <w:sz w:val="16"/>
        <w:szCs w:val="16"/>
        <w:lang w:val="es-ES"/>
      </w:rPr>
      <w:t xml:space="preserve">Bucle Local </w:t>
    </w:r>
  </w:p>
  <w:p w:rsidR="00321AC3" w:rsidRPr="00033BC3" w:rsidRDefault="00321AC3" w:rsidP="00944283">
    <w:pPr>
      <w:pStyle w:val="Encabezado"/>
      <w:tabs>
        <w:tab w:val="left" w:pos="8670"/>
      </w:tabs>
      <w:rPr>
        <w:rFonts w:ascii="Century Gothic" w:hAnsi="Century Gothic"/>
        <w:b/>
        <w:color w:val="000000" w:themeColor="text1"/>
        <w:sz w:val="16"/>
        <w:szCs w:val="16"/>
      </w:rPr>
    </w:pPr>
    <w:r w:rsidRPr="00033BC3">
      <w:rPr>
        <w:rFonts w:ascii="Century Gothic" w:hAnsi="Century Gothic" w:cs="Arial"/>
        <w:b/>
        <w:color w:val="000000" w:themeColor="text1"/>
        <w:sz w:val="16"/>
        <w:szCs w:val="16"/>
        <w:lang w:val="es-ES"/>
      </w:rPr>
      <w:t xml:space="preserve">Anexo </w:t>
    </w:r>
    <w:r w:rsidR="001E5E8E">
      <w:rPr>
        <w:rFonts w:ascii="Century Gothic" w:hAnsi="Century Gothic" w:cs="Arial"/>
        <w:b/>
        <w:color w:val="000000" w:themeColor="text1"/>
        <w:sz w:val="16"/>
        <w:szCs w:val="16"/>
        <w:lang w:val="es-ES"/>
      </w:rPr>
      <w:t>H</w:t>
    </w:r>
  </w:p>
  <w:p w:rsidR="00321AC3" w:rsidRPr="00A903A4" w:rsidRDefault="00321AC3" w:rsidP="00A903A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D0417"/>
    <w:multiLevelType w:val="hybridMultilevel"/>
    <w:tmpl w:val="0FA80F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1AE2DA6"/>
    <w:multiLevelType w:val="hybridMultilevel"/>
    <w:tmpl w:val="E78EBFF0"/>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 w15:restartNumberingAfterBreak="0">
    <w:nsid w:val="02454DEB"/>
    <w:multiLevelType w:val="hybridMultilevel"/>
    <w:tmpl w:val="F3384122"/>
    <w:lvl w:ilvl="0" w:tplc="36C6B4C6">
      <w:start w:val="6"/>
      <w:numFmt w:val="bullet"/>
      <w:lvlText w:val="•"/>
      <w:lvlJc w:val="left"/>
      <w:pPr>
        <w:ind w:left="786" w:hanging="360"/>
      </w:pPr>
      <w:rPr>
        <w:rFonts w:ascii="Century Gothic" w:eastAsia="Calibri" w:hAnsi="Century Gothic"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3" w15:restartNumberingAfterBreak="0">
    <w:nsid w:val="0539014B"/>
    <w:multiLevelType w:val="hybridMultilevel"/>
    <w:tmpl w:val="869A42B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 w15:restartNumberingAfterBreak="0">
    <w:nsid w:val="05750276"/>
    <w:multiLevelType w:val="hybridMultilevel"/>
    <w:tmpl w:val="96DCFA7E"/>
    <w:lvl w:ilvl="0" w:tplc="080A000D">
      <w:start w:val="1"/>
      <w:numFmt w:val="bullet"/>
      <w:lvlText w:val=""/>
      <w:lvlJc w:val="left"/>
      <w:pPr>
        <w:ind w:left="52" w:hanging="360"/>
      </w:pPr>
      <w:rPr>
        <w:rFonts w:ascii="Wingdings" w:hAnsi="Wingdings" w:hint="default"/>
      </w:rPr>
    </w:lvl>
    <w:lvl w:ilvl="1" w:tplc="080A0003">
      <w:start w:val="1"/>
      <w:numFmt w:val="bullet"/>
      <w:lvlText w:val="o"/>
      <w:lvlJc w:val="left"/>
      <w:pPr>
        <w:ind w:left="772" w:hanging="360"/>
      </w:pPr>
      <w:rPr>
        <w:rFonts w:ascii="Courier New" w:hAnsi="Courier New" w:cs="Courier New" w:hint="default"/>
      </w:rPr>
    </w:lvl>
    <w:lvl w:ilvl="2" w:tplc="080A0005">
      <w:start w:val="1"/>
      <w:numFmt w:val="bullet"/>
      <w:lvlText w:val=""/>
      <w:lvlJc w:val="left"/>
      <w:pPr>
        <w:ind w:left="1492" w:hanging="360"/>
      </w:pPr>
      <w:rPr>
        <w:rFonts w:ascii="Wingdings" w:hAnsi="Wingdings" w:hint="default"/>
      </w:rPr>
    </w:lvl>
    <w:lvl w:ilvl="3" w:tplc="080A0001">
      <w:start w:val="1"/>
      <w:numFmt w:val="bullet"/>
      <w:lvlText w:val=""/>
      <w:lvlJc w:val="left"/>
      <w:pPr>
        <w:ind w:left="2212" w:hanging="360"/>
      </w:pPr>
      <w:rPr>
        <w:rFonts w:ascii="Symbol" w:hAnsi="Symbol" w:hint="default"/>
      </w:rPr>
    </w:lvl>
    <w:lvl w:ilvl="4" w:tplc="080A0003">
      <w:start w:val="1"/>
      <w:numFmt w:val="bullet"/>
      <w:lvlText w:val="o"/>
      <w:lvlJc w:val="left"/>
      <w:pPr>
        <w:ind w:left="2932" w:hanging="360"/>
      </w:pPr>
      <w:rPr>
        <w:rFonts w:ascii="Courier New" w:hAnsi="Courier New" w:cs="Courier New" w:hint="default"/>
      </w:rPr>
    </w:lvl>
    <w:lvl w:ilvl="5" w:tplc="080A0005">
      <w:start w:val="1"/>
      <w:numFmt w:val="bullet"/>
      <w:lvlText w:val=""/>
      <w:lvlJc w:val="left"/>
      <w:pPr>
        <w:ind w:left="3652" w:hanging="360"/>
      </w:pPr>
      <w:rPr>
        <w:rFonts w:ascii="Wingdings" w:hAnsi="Wingdings" w:hint="default"/>
      </w:rPr>
    </w:lvl>
    <w:lvl w:ilvl="6" w:tplc="080A0001">
      <w:start w:val="1"/>
      <w:numFmt w:val="bullet"/>
      <w:lvlText w:val=""/>
      <w:lvlJc w:val="left"/>
      <w:pPr>
        <w:ind w:left="4372" w:hanging="360"/>
      </w:pPr>
      <w:rPr>
        <w:rFonts w:ascii="Symbol" w:hAnsi="Symbol" w:hint="default"/>
      </w:rPr>
    </w:lvl>
    <w:lvl w:ilvl="7" w:tplc="080A0003">
      <w:start w:val="1"/>
      <w:numFmt w:val="bullet"/>
      <w:lvlText w:val="o"/>
      <w:lvlJc w:val="left"/>
      <w:pPr>
        <w:ind w:left="5092" w:hanging="360"/>
      </w:pPr>
      <w:rPr>
        <w:rFonts w:ascii="Courier New" w:hAnsi="Courier New" w:cs="Courier New" w:hint="default"/>
      </w:rPr>
    </w:lvl>
    <w:lvl w:ilvl="8" w:tplc="080A0005">
      <w:start w:val="1"/>
      <w:numFmt w:val="bullet"/>
      <w:lvlText w:val=""/>
      <w:lvlJc w:val="left"/>
      <w:pPr>
        <w:ind w:left="5812" w:hanging="360"/>
      </w:pPr>
      <w:rPr>
        <w:rFonts w:ascii="Wingdings" w:hAnsi="Wingdings" w:hint="default"/>
      </w:rPr>
    </w:lvl>
  </w:abstractNum>
  <w:abstractNum w:abstractNumId="5" w15:restartNumberingAfterBreak="0">
    <w:nsid w:val="05A418F3"/>
    <w:multiLevelType w:val="hybridMultilevel"/>
    <w:tmpl w:val="CC766A24"/>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6" w15:restartNumberingAfterBreak="0">
    <w:nsid w:val="06AB0720"/>
    <w:multiLevelType w:val="hybridMultilevel"/>
    <w:tmpl w:val="1D00DC8C"/>
    <w:lvl w:ilvl="0" w:tplc="080A0001">
      <w:start w:val="1"/>
      <w:numFmt w:val="bullet"/>
      <w:lvlText w:val=""/>
      <w:lvlJc w:val="left"/>
      <w:pPr>
        <w:ind w:left="1941" w:hanging="360"/>
      </w:pPr>
      <w:rPr>
        <w:rFonts w:ascii="Symbol" w:hAnsi="Symbol" w:hint="default"/>
      </w:rPr>
    </w:lvl>
    <w:lvl w:ilvl="1" w:tplc="080A0003">
      <w:start w:val="1"/>
      <w:numFmt w:val="bullet"/>
      <w:lvlText w:val="o"/>
      <w:lvlJc w:val="left"/>
      <w:pPr>
        <w:ind w:left="2661" w:hanging="360"/>
      </w:pPr>
      <w:rPr>
        <w:rFonts w:ascii="Courier New" w:hAnsi="Courier New" w:cs="Courier New" w:hint="default"/>
      </w:rPr>
    </w:lvl>
    <w:lvl w:ilvl="2" w:tplc="080A0005">
      <w:start w:val="1"/>
      <w:numFmt w:val="bullet"/>
      <w:lvlText w:val=""/>
      <w:lvlJc w:val="left"/>
      <w:pPr>
        <w:ind w:left="3381" w:hanging="360"/>
      </w:pPr>
      <w:rPr>
        <w:rFonts w:ascii="Wingdings" w:hAnsi="Wingdings" w:hint="default"/>
      </w:rPr>
    </w:lvl>
    <w:lvl w:ilvl="3" w:tplc="080A0001">
      <w:start w:val="1"/>
      <w:numFmt w:val="bullet"/>
      <w:lvlText w:val=""/>
      <w:lvlJc w:val="left"/>
      <w:pPr>
        <w:ind w:left="4101" w:hanging="360"/>
      </w:pPr>
      <w:rPr>
        <w:rFonts w:ascii="Symbol" w:hAnsi="Symbol" w:hint="default"/>
      </w:rPr>
    </w:lvl>
    <w:lvl w:ilvl="4" w:tplc="080A0003">
      <w:start w:val="1"/>
      <w:numFmt w:val="bullet"/>
      <w:lvlText w:val="o"/>
      <w:lvlJc w:val="left"/>
      <w:pPr>
        <w:ind w:left="4821" w:hanging="360"/>
      </w:pPr>
      <w:rPr>
        <w:rFonts w:ascii="Courier New" w:hAnsi="Courier New" w:cs="Courier New" w:hint="default"/>
      </w:rPr>
    </w:lvl>
    <w:lvl w:ilvl="5" w:tplc="080A0005">
      <w:start w:val="1"/>
      <w:numFmt w:val="bullet"/>
      <w:lvlText w:val=""/>
      <w:lvlJc w:val="left"/>
      <w:pPr>
        <w:ind w:left="5541" w:hanging="360"/>
      </w:pPr>
      <w:rPr>
        <w:rFonts w:ascii="Wingdings" w:hAnsi="Wingdings" w:hint="default"/>
      </w:rPr>
    </w:lvl>
    <w:lvl w:ilvl="6" w:tplc="080A0001">
      <w:start w:val="1"/>
      <w:numFmt w:val="bullet"/>
      <w:lvlText w:val=""/>
      <w:lvlJc w:val="left"/>
      <w:pPr>
        <w:ind w:left="6261" w:hanging="360"/>
      </w:pPr>
      <w:rPr>
        <w:rFonts w:ascii="Symbol" w:hAnsi="Symbol" w:hint="default"/>
      </w:rPr>
    </w:lvl>
    <w:lvl w:ilvl="7" w:tplc="080A0003">
      <w:start w:val="1"/>
      <w:numFmt w:val="bullet"/>
      <w:lvlText w:val="o"/>
      <w:lvlJc w:val="left"/>
      <w:pPr>
        <w:ind w:left="6981" w:hanging="360"/>
      </w:pPr>
      <w:rPr>
        <w:rFonts w:ascii="Courier New" w:hAnsi="Courier New" w:cs="Courier New" w:hint="default"/>
      </w:rPr>
    </w:lvl>
    <w:lvl w:ilvl="8" w:tplc="080A0005">
      <w:start w:val="1"/>
      <w:numFmt w:val="bullet"/>
      <w:lvlText w:val=""/>
      <w:lvlJc w:val="left"/>
      <w:pPr>
        <w:ind w:left="7701" w:hanging="360"/>
      </w:pPr>
      <w:rPr>
        <w:rFonts w:ascii="Wingdings" w:hAnsi="Wingdings" w:hint="default"/>
      </w:rPr>
    </w:lvl>
  </w:abstractNum>
  <w:abstractNum w:abstractNumId="7"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8" w15:restartNumberingAfterBreak="0">
    <w:nsid w:val="073E04B3"/>
    <w:multiLevelType w:val="hybridMultilevel"/>
    <w:tmpl w:val="C7046504"/>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9" w15:restartNumberingAfterBreak="0">
    <w:nsid w:val="07656146"/>
    <w:multiLevelType w:val="hybridMultilevel"/>
    <w:tmpl w:val="5C0C8C62"/>
    <w:lvl w:ilvl="0" w:tplc="080A0001">
      <w:start w:val="1"/>
      <w:numFmt w:val="bullet"/>
      <w:lvlText w:val=""/>
      <w:lvlJc w:val="left"/>
      <w:pPr>
        <w:ind w:left="1635"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start w:val="1"/>
      <w:numFmt w:val="bullet"/>
      <w:lvlText w:val="o"/>
      <w:lvlJc w:val="left"/>
      <w:pPr>
        <w:ind w:left="4026" w:hanging="360"/>
      </w:pPr>
      <w:rPr>
        <w:rFonts w:ascii="Courier New" w:hAnsi="Courier New" w:cs="Courier New" w:hint="default"/>
      </w:rPr>
    </w:lvl>
    <w:lvl w:ilvl="5" w:tplc="080A0005">
      <w:start w:val="1"/>
      <w:numFmt w:val="bullet"/>
      <w:lvlText w:val=""/>
      <w:lvlJc w:val="left"/>
      <w:pPr>
        <w:ind w:left="4746" w:hanging="360"/>
      </w:pPr>
      <w:rPr>
        <w:rFonts w:ascii="Wingdings" w:hAnsi="Wingdings" w:hint="default"/>
      </w:rPr>
    </w:lvl>
    <w:lvl w:ilvl="6" w:tplc="080A0001">
      <w:start w:val="1"/>
      <w:numFmt w:val="bullet"/>
      <w:lvlText w:val=""/>
      <w:lvlJc w:val="left"/>
      <w:pPr>
        <w:ind w:left="5466" w:hanging="360"/>
      </w:pPr>
      <w:rPr>
        <w:rFonts w:ascii="Symbol" w:hAnsi="Symbol" w:hint="default"/>
      </w:rPr>
    </w:lvl>
    <w:lvl w:ilvl="7" w:tplc="080A0003">
      <w:start w:val="1"/>
      <w:numFmt w:val="bullet"/>
      <w:lvlText w:val="o"/>
      <w:lvlJc w:val="left"/>
      <w:pPr>
        <w:ind w:left="6186" w:hanging="360"/>
      </w:pPr>
      <w:rPr>
        <w:rFonts w:ascii="Courier New" w:hAnsi="Courier New" w:cs="Courier New" w:hint="default"/>
      </w:rPr>
    </w:lvl>
    <w:lvl w:ilvl="8" w:tplc="080A0005">
      <w:start w:val="1"/>
      <w:numFmt w:val="bullet"/>
      <w:lvlText w:val=""/>
      <w:lvlJc w:val="left"/>
      <w:pPr>
        <w:ind w:left="6906" w:hanging="360"/>
      </w:pPr>
      <w:rPr>
        <w:rFonts w:ascii="Wingdings" w:hAnsi="Wingdings" w:hint="default"/>
      </w:rPr>
    </w:lvl>
  </w:abstractNum>
  <w:abstractNum w:abstractNumId="10" w15:restartNumberingAfterBreak="0">
    <w:nsid w:val="07FC11CE"/>
    <w:multiLevelType w:val="hybridMultilevel"/>
    <w:tmpl w:val="1D9A13A6"/>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11" w15:restartNumberingAfterBreak="0">
    <w:nsid w:val="086115D6"/>
    <w:multiLevelType w:val="hybridMultilevel"/>
    <w:tmpl w:val="E63630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898581B"/>
    <w:multiLevelType w:val="hybridMultilevel"/>
    <w:tmpl w:val="B15242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9DE2DBC"/>
    <w:multiLevelType w:val="hybridMultilevel"/>
    <w:tmpl w:val="203600BC"/>
    <w:lvl w:ilvl="0" w:tplc="92EAA39C">
      <w:start w:val="1"/>
      <w:numFmt w:val="bullet"/>
      <w:lvlText w:val=""/>
      <w:lvlJc w:val="left"/>
      <w:pPr>
        <w:ind w:left="720" w:hanging="360"/>
      </w:pPr>
      <w:rPr>
        <w:rFonts w:ascii="Symbol" w:eastAsia="Calibri" w:hAnsi="Symbol"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0A3305DF"/>
    <w:multiLevelType w:val="hybridMultilevel"/>
    <w:tmpl w:val="EE0CD4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16" w15:restartNumberingAfterBreak="0">
    <w:nsid w:val="0A87141E"/>
    <w:multiLevelType w:val="hybridMultilevel"/>
    <w:tmpl w:val="0860C256"/>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AD240B8"/>
    <w:multiLevelType w:val="hybridMultilevel"/>
    <w:tmpl w:val="4F3CFF2C"/>
    <w:lvl w:ilvl="0" w:tplc="36C6B4C6">
      <w:start w:val="6"/>
      <w:numFmt w:val="bullet"/>
      <w:lvlText w:val="•"/>
      <w:lvlJc w:val="left"/>
      <w:pPr>
        <w:ind w:left="786" w:hanging="360"/>
      </w:pPr>
      <w:rPr>
        <w:rFonts w:ascii="Century Gothic" w:eastAsia="Calibri" w:hAnsi="Century Gothic"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8" w15:restartNumberingAfterBreak="0">
    <w:nsid w:val="0C4903AF"/>
    <w:multiLevelType w:val="hybridMultilevel"/>
    <w:tmpl w:val="0D7496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0" w15:restartNumberingAfterBreak="0">
    <w:nsid w:val="0C86236B"/>
    <w:multiLevelType w:val="hybridMultilevel"/>
    <w:tmpl w:val="D3E80A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0D4E2283"/>
    <w:multiLevelType w:val="hybridMultilevel"/>
    <w:tmpl w:val="80CA2A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0DE25753"/>
    <w:multiLevelType w:val="hybridMultilevel"/>
    <w:tmpl w:val="C9E26384"/>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4" w15:restartNumberingAfterBreak="0">
    <w:nsid w:val="0EEB0845"/>
    <w:multiLevelType w:val="hybridMultilevel"/>
    <w:tmpl w:val="C562D1C6"/>
    <w:lvl w:ilvl="0" w:tplc="080A0001">
      <w:start w:val="1"/>
      <w:numFmt w:val="bullet"/>
      <w:lvlText w:val=""/>
      <w:lvlJc w:val="left"/>
      <w:pPr>
        <w:ind w:left="677" w:hanging="360"/>
      </w:pPr>
      <w:rPr>
        <w:rFonts w:ascii="Symbol" w:hAnsi="Symbol" w:hint="default"/>
      </w:rPr>
    </w:lvl>
    <w:lvl w:ilvl="1" w:tplc="080A0003" w:tentative="1">
      <w:start w:val="1"/>
      <w:numFmt w:val="bullet"/>
      <w:lvlText w:val="o"/>
      <w:lvlJc w:val="left"/>
      <w:pPr>
        <w:ind w:left="1397" w:hanging="360"/>
      </w:pPr>
      <w:rPr>
        <w:rFonts w:ascii="Courier New" w:hAnsi="Courier New" w:cs="Courier New" w:hint="default"/>
      </w:rPr>
    </w:lvl>
    <w:lvl w:ilvl="2" w:tplc="080A0005" w:tentative="1">
      <w:start w:val="1"/>
      <w:numFmt w:val="bullet"/>
      <w:lvlText w:val=""/>
      <w:lvlJc w:val="left"/>
      <w:pPr>
        <w:ind w:left="2117" w:hanging="360"/>
      </w:pPr>
      <w:rPr>
        <w:rFonts w:ascii="Wingdings" w:hAnsi="Wingdings" w:hint="default"/>
      </w:rPr>
    </w:lvl>
    <w:lvl w:ilvl="3" w:tplc="080A0001" w:tentative="1">
      <w:start w:val="1"/>
      <w:numFmt w:val="bullet"/>
      <w:lvlText w:val=""/>
      <w:lvlJc w:val="left"/>
      <w:pPr>
        <w:ind w:left="2837" w:hanging="360"/>
      </w:pPr>
      <w:rPr>
        <w:rFonts w:ascii="Symbol" w:hAnsi="Symbol" w:hint="default"/>
      </w:rPr>
    </w:lvl>
    <w:lvl w:ilvl="4" w:tplc="080A0003" w:tentative="1">
      <w:start w:val="1"/>
      <w:numFmt w:val="bullet"/>
      <w:lvlText w:val="o"/>
      <w:lvlJc w:val="left"/>
      <w:pPr>
        <w:ind w:left="3557" w:hanging="360"/>
      </w:pPr>
      <w:rPr>
        <w:rFonts w:ascii="Courier New" w:hAnsi="Courier New" w:cs="Courier New" w:hint="default"/>
      </w:rPr>
    </w:lvl>
    <w:lvl w:ilvl="5" w:tplc="080A0005" w:tentative="1">
      <w:start w:val="1"/>
      <w:numFmt w:val="bullet"/>
      <w:lvlText w:val=""/>
      <w:lvlJc w:val="left"/>
      <w:pPr>
        <w:ind w:left="4277" w:hanging="360"/>
      </w:pPr>
      <w:rPr>
        <w:rFonts w:ascii="Wingdings" w:hAnsi="Wingdings" w:hint="default"/>
      </w:rPr>
    </w:lvl>
    <w:lvl w:ilvl="6" w:tplc="080A0001" w:tentative="1">
      <w:start w:val="1"/>
      <w:numFmt w:val="bullet"/>
      <w:lvlText w:val=""/>
      <w:lvlJc w:val="left"/>
      <w:pPr>
        <w:ind w:left="4997" w:hanging="360"/>
      </w:pPr>
      <w:rPr>
        <w:rFonts w:ascii="Symbol" w:hAnsi="Symbol" w:hint="default"/>
      </w:rPr>
    </w:lvl>
    <w:lvl w:ilvl="7" w:tplc="080A0003" w:tentative="1">
      <w:start w:val="1"/>
      <w:numFmt w:val="bullet"/>
      <w:lvlText w:val="o"/>
      <w:lvlJc w:val="left"/>
      <w:pPr>
        <w:ind w:left="5717" w:hanging="360"/>
      </w:pPr>
      <w:rPr>
        <w:rFonts w:ascii="Courier New" w:hAnsi="Courier New" w:cs="Courier New" w:hint="default"/>
      </w:rPr>
    </w:lvl>
    <w:lvl w:ilvl="8" w:tplc="080A0005" w:tentative="1">
      <w:start w:val="1"/>
      <w:numFmt w:val="bullet"/>
      <w:lvlText w:val=""/>
      <w:lvlJc w:val="left"/>
      <w:pPr>
        <w:ind w:left="6437" w:hanging="360"/>
      </w:pPr>
      <w:rPr>
        <w:rFonts w:ascii="Wingdings" w:hAnsi="Wingdings" w:hint="default"/>
      </w:rPr>
    </w:lvl>
  </w:abstractNum>
  <w:abstractNum w:abstractNumId="25"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6" w15:restartNumberingAfterBreak="0">
    <w:nsid w:val="0FA27EE3"/>
    <w:multiLevelType w:val="hybridMultilevel"/>
    <w:tmpl w:val="AA6EC408"/>
    <w:styleLink w:val="Estilo11"/>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10F70FAE"/>
    <w:multiLevelType w:val="hybridMultilevel"/>
    <w:tmpl w:val="6D2209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11B03D44"/>
    <w:multiLevelType w:val="hybridMultilevel"/>
    <w:tmpl w:val="358EF0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1D258EF"/>
    <w:multiLevelType w:val="hybridMultilevel"/>
    <w:tmpl w:val="318ACD5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0"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1" w15:restartNumberingAfterBreak="0">
    <w:nsid w:val="13C52C76"/>
    <w:multiLevelType w:val="hybridMultilevel"/>
    <w:tmpl w:val="4B5A4984"/>
    <w:lvl w:ilvl="0" w:tplc="C0AAE30A">
      <w:start w:val="1"/>
      <w:numFmt w:val="bullet"/>
      <w:pStyle w:val="Bullet1ernivel"/>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32" w15:restartNumberingAfterBreak="0">
    <w:nsid w:val="13F008E6"/>
    <w:multiLevelType w:val="hybridMultilevel"/>
    <w:tmpl w:val="4458326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3" w15:restartNumberingAfterBreak="0">
    <w:nsid w:val="144666A0"/>
    <w:multiLevelType w:val="hybridMultilevel"/>
    <w:tmpl w:val="AE5A5164"/>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149B2A8F"/>
    <w:multiLevelType w:val="hybridMultilevel"/>
    <w:tmpl w:val="DB6AF3DA"/>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5" w15:restartNumberingAfterBreak="0">
    <w:nsid w:val="16A02BC0"/>
    <w:multiLevelType w:val="hybridMultilevel"/>
    <w:tmpl w:val="5A96B8DA"/>
    <w:lvl w:ilvl="0" w:tplc="36C6B4C6">
      <w:start w:val="6"/>
      <w:numFmt w:val="bullet"/>
      <w:lvlText w:val="•"/>
      <w:lvlJc w:val="left"/>
      <w:pPr>
        <w:ind w:left="927" w:hanging="360"/>
      </w:pPr>
      <w:rPr>
        <w:rFonts w:ascii="Century Gothic" w:eastAsia="Calibri" w:hAnsi="Century Gothic" w:cs="Arial" w:hint="default"/>
      </w:rPr>
    </w:lvl>
    <w:lvl w:ilvl="1" w:tplc="080A0003" w:tentative="1">
      <w:start w:val="1"/>
      <w:numFmt w:val="bullet"/>
      <w:lvlText w:val="o"/>
      <w:lvlJc w:val="left"/>
      <w:pPr>
        <w:ind w:left="1647" w:hanging="360"/>
      </w:pPr>
      <w:rPr>
        <w:rFonts w:ascii="Courier New" w:hAnsi="Courier New" w:cs="Courier New" w:hint="default"/>
      </w:rPr>
    </w:lvl>
    <w:lvl w:ilvl="2" w:tplc="080A0005" w:tentative="1">
      <w:start w:val="1"/>
      <w:numFmt w:val="bullet"/>
      <w:lvlText w:val=""/>
      <w:lvlJc w:val="left"/>
      <w:pPr>
        <w:ind w:left="2367" w:hanging="360"/>
      </w:pPr>
      <w:rPr>
        <w:rFonts w:ascii="Wingdings" w:hAnsi="Wingdings" w:hint="default"/>
      </w:rPr>
    </w:lvl>
    <w:lvl w:ilvl="3" w:tplc="080A0001" w:tentative="1">
      <w:start w:val="1"/>
      <w:numFmt w:val="bullet"/>
      <w:lvlText w:val=""/>
      <w:lvlJc w:val="left"/>
      <w:pPr>
        <w:ind w:left="3087" w:hanging="360"/>
      </w:pPr>
      <w:rPr>
        <w:rFonts w:ascii="Symbol" w:hAnsi="Symbol" w:hint="default"/>
      </w:rPr>
    </w:lvl>
    <w:lvl w:ilvl="4" w:tplc="080A0003" w:tentative="1">
      <w:start w:val="1"/>
      <w:numFmt w:val="bullet"/>
      <w:lvlText w:val="o"/>
      <w:lvlJc w:val="left"/>
      <w:pPr>
        <w:ind w:left="3807" w:hanging="360"/>
      </w:pPr>
      <w:rPr>
        <w:rFonts w:ascii="Courier New" w:hAnsi="Courier New" w:cs="Courier New" w:hint="default"/>
      </w:rPr>
    </w:lvl>
    <w:lvl w:ilvl="5" w:tplc="080A0005" w:tentative="1">
      <w:start w:val="1"/>
      <w:numFmt w:val="bullet"/>
      <w:lvlText w:val=""/>
      <w:lvlJc w:val="left"/>
      <w:pPr>
        <w:ind w:left="4527" w:hanging="360"/>
      </w:pPr>
      <w:rPr>
        <w:rFonts w:ascii="Wingdings" w:hAnsi="Wingdings" w:hint="default"/>
      </w:rPr>
    </w:lvl>
    <w:lvl w:ilvl="6" w:tplc="080A0001" w:tentative="1">
      <w:start w:val="1"/>
      <w:numFmt w:val="bullet"/>
      <w:lvlText w:val=""/>
      <w:lvlJc w:val="left"/>
      <w:pPr>
        <w:ind w:left="5247" w:hanging="360"/>
      </w:pPr>
      <w:rPr>
        <w:rFonts w:ascii="Symbol" w:hAnsi="Symbol" w:hint="default"/>
      </w:rPr>
    </w:lvl>
    <w:lvl w:ilvl="7" w:tplc="080A0003" w:tentative="1">
      <w:start w:val="1"/>
      <w:numFmt w:val="bullet"/>
      <w:lvlText w:val="o"/>
      <w:lvlJc w:val="left"/>
      <w:pPr>
        <w:ind w:left="5967" w:hanging="360"/>
      </w:pPr>
      <w:rPr>
        <w:rFonts w:ascii="Courier New" w:hAnsi="Courier New" w:cs="Courier New" w:hint="default"/>
      </w:rPr>
    </w:lvl>
    <w:lvl w:ilvl="8" w:tplc="080A0005" w:tentative="1">
      <w:start w:val="1"/>
      <w:numFmt w:val="bullet"/>
      <w:lvlText w:val=""/>
      <w:lvlJc w:val="left"/>
      <w:pPr>
        <w:ind w:left="6687" w:hanging="360"/>
      </w:pPr>
      <w:rPr>
        <w:rFonts w:ascii="Wingdings" w:hAnsi="Wingdings" w:hint="default"/>
      </w:rPr>
    </w:lvl>
  </w:abstractNum>
  <w:abstractNum w:abstractNumId="36" w15:restartNumberingAfterBreak="0">
    <w:nsid w:val="18301E50"/>
    <w:multiLevelType w:val="hybridMultilevel"/>
    <w:tmpl w:val="53DEC522"/>
    <w:lvl w:ilvl="0" w:tplc="36C6B4C6">
      <w:start w:val="6"/>
      <w:numFmt w:val="bullet"/>
      <w:lvlText w:val="•"/>
      <w:lvlJc w:val="left"/>
      <w:pPr>
        <w:ind w:left="797" w:hanging="360"/>
      </w:pPr>
      <w:rPr>
        <w:rFonts w:ascii="Century Gothic" w:eastAsia="Calibri" w:hAnsi="Century Gothic" w:cs="Arial" w:hint="default"/>
      </w:rPr>
    </w:lvl>
    <w:lvl w:ilvl="1" w:tplc="080A0003" w:tentative="1">
      <w:start w:val="1"/>
      <w:numFmt w:val="bullet"/>
      <w:lvlText w:val="o"/>
      <w:lvlJc w:val="left"/>
      <w:pPr>
        <w:ind w:left="1517" w:hanging="360"/>
      </w:pPr>
      <w:rPr>
        <w:rFonts w:ascii="Courier New" w:hAnsi="Courier New" w:cs="Courier New" w:hint="default"/>
      </w:rPr>
    </w:lvl>
    <w:lvl w:ilvl="2" w:tplc="080A0005" w:tentative="1">
      <w:start w:val="1"/>
      <w:numFmt w:val="bullet"/>
      <w:lvlText w:val=""/>
      <w:lvlJc w:val="left"/>
      <w:pPr>
        <w:ind w:left="2237" w:hanging="360"/>
      </w:pPr>
      <w:rPr>
        <w:rFonts w:ascii="Wingdings" w:hAnsi="Wingdings" w:hint="default"/>
      </w:rPr>
    </w:lvl>
    <w:lvl w:ilvl="3" w:tplc="080A0001" w:tentative="1">
      <w:start w:val="1"/>
      <w:numFmt w:val="bullet"/>
      <w:lvlText w:val=""/>
      <w:lvlJc w:val="left"/>
      <w:pPr>
        <w:ind w:left="2957" w:hanging="360"/>
      </w:pPr>
      <w:rPr>
        <w:rFonts w:ascii="Symbol" w:hAnsi="Symbol" w:hint="default"/>
      </w:rPr>
    </w:lvl>
    <w:lvl w:ilvl="4" w:tplc="080A0003" w:tentative="1">
      <w:start w:val="1"/>
      <w:numFmt w:val="bullet"/>
      <w:lvlText w:val="o"/>
      <w:lvlJc w:val="left"/>
      <w:pPr>
        <w:ind w:left="3677" w:hanging="360"/>
      </w:pPr>
      <w:rPr>
        <w:rFonts w:ascii="Courier New" w:hAnsi="Courier New" w:cs="Courier New" w:hint="default"/>
      </w:rPr>
    </w:lvl>
    <w:lvl w:ilvl="5" w:tplc="080A0005" w:tentative="1">
      <w:start w:val="1"/>
      <w:numFmt w:val="bullet"/>
      <w:lvlText w:val=""/>
      <w:lvlJc w:val="left"/>
      <w:pPr>
        <w:ind w:left="4397" w:hanging="360"/>
      </w:pPr>
      <w:rPr>
        <w:rFonts w:ascii="Wingdings" w:hAnsi="Wingdings" w:hint="default"/>
      </w:rPr>
    </w:lvl>
    <w:lvl w:ilvl="6" w:tplc="080A0001" w:tentative="1">
      <w:start w:val="1"/>
      <w:numFmt w:val="bullet"/>
      <w:lvlText w:val=""/>
      <w:lvlJc w:val="left"/>
      <w:pPr>
        <w:ind w:left="5117" w:hanging="360"/>
      </w:pPr>
      <w:rPr>
        <w:rFonts w:ascii="Symbol" w:hAnsi="Symbol" w:hint="default"/>
      </w:rPr>
    </w:lvl>
    <w:lvl w:ilvl="7" w:tplc="080A0003" w:tentative="1">
      <w:start w:val="1"/>
      <w:numFmt w:val="bullet"/>
      <w:lvlText w:val="o"/>
      <w:lvlJc w:val="left"/>
      <w:pPr>
        <w:ind w:left="5837" w:hanging="360"/>
      </w:pPr>
      <w:rPr>
        <w:rFonts w:ascii="Courier New" w:hAnsi="Courier New" w:cs="Courier New" w:hint="default"/>
      </w:rPr>
    </w:lvl>
    <w:lvl w:ilvl="8" w:tplc="080A0005" w:tentative="1">
      <w:start w:val="1"/>
      <w:numFmt w:val="bullet"/>
      <w:lvlText w:val=""/>
      <w:lvlJc w:val="left"/>
      <w:pPr>
        <w:ind w:left="6557" w:hanging="360"/>
      </w:pPr>
      <w:rPr>
        <w:rFonts w:ascii="Wingdings" w:hAnsi="Wingdings" w:hint="default"/>
      </w:rPr>
    </w:lvl>
  </w:abstractNum>
  <w:abstractNum w:abstractNumId="37" w15:restartNumberingAfterBreak="0">
    <w:nsid w:val="18704340"/>
    <w:multiLevelType w:val="hybridMultilevel"/>
    <w:tmpl w:val="822A0136"/>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8" w15:restartNumberingAfterBreak="0">
    <w:nsid w:val="18CC0D76"/>
    <w:multiLevelType w:val="hybridMultilevel"/>
    <w:tmpl w:val="2FAA0266"/>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193C53A1"/>
    <w:multiLevelType w:val="hybridMultilevel"/>
    <w:tmpl w:val="C2442688"/>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40" w15:restartNumberingAfterBreak="0">
    <w:nsid w:val="19686281"/>
    <w:multiLevelType w:val="hybridMultilevel"/>
    <w:tmpl w:val="5AB2F1D0"/>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199A5580"/>
    <w:multiLevelType w:val="hybridMultilevel"/>
    <w:tmpl w:val="D43C803A"/>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42" w15:restartNumberingAfterBreak="0">
    <w:nsid w:val="19DD70C6"/>
    <w:multiLevelType w:val="hybridMultilevel"/>
    <w:tmpl w:val="64D813D2"/>
    <w:lvl w:ilvl="0" w:tplc="36C6B4C6">
      <w:start w:val="6"/>
      <w:numFmt w:val="bullet"/>
      <w:lvlText w:val="•"/>
      <w:lvlJc w:val="left"/>
      <w:pPr>
        <w:ind w:left="786" w:hanging="360"/>
      </w:pPr>
      <w:rPr>
        <w:rFonts w:ascii="Century Gothic" w:eastAsia="Calibri" w:hAnsi="Century Gothic"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43" w15:restartNumberingAfterBreak="0">
    <w:nsid w:val="1A1C640C"/>
    <w:multiLevelType w:val="hybridMultilevel"/>
    <w:tmpl w:val="F49EF6BC"/>
    <w:lvl w:ilvl="0" w:tplc="080A0001">
      <w:start w:val="1"/>
      <w:numFmt w:val="bullet"/>
      <w:lvlText w:val=""/>
      <w:lvlJc w:val="left"/>
      <w:pPr>
        <w:ind w:left="754" w:hanging="360"/>
      </w:pPr>
      <w:rPr>
        <w:rFonts w:ascii="Symbol" w:hAnsi="Symbo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44" w15:restartNumberingAfterBreak="0">
    <w:nsid w:val="1A2C3071"/>
    <w:multiLevelType w:val="hybridMultilevel"/>
    <w:tmpl w:val="57D4E9C2"/>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5" w15:restartNumberingAfterBreak="0">
    <w:nsid w:val="1AC05B88"/>
    <w:multiLevelType w:val="hybridMultilevel"/>
    <w:tmpl w:val="68001F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1AD93F98"/>
    <w:multiLevelType w:val="hybridMultilevel"/>
    <w:tmpl w:val="CD363B00"/>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7" w15:restartNumberingAfterBreak="0">
    <w:nsid w:val="1C4C3813"/>
    <w:multiLevelType w:val="hybridMultilevel"/>
    <w:tmpl w:val="BA9C7B5A"/>
    <w:lvl w:ilvl="0" w:tplc="A2E49176">
      <w:start w:val="1"/>
      <w:numFmt w:val="decimal"/>
      <w:pStyle w:val="Nprimero"/>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8" w15:restartNumberingAfterBreak="0">
    <w:nsid w:val="1C8B3BCC"/>
    <w:multiLevelType w:val="hybridMultilevel"/>
    <w:tmpl w:val="9652587C"/>
    <w:lvl w:ilvl="0" w:tplc="080A0001">
      <w:start w:val="1"/>
      <w:numFmt w:val="bullet"/>
      <w:lvlText w:val=""/>
      <w:lvlJc w:val="left"/>
      <w:pPr>
        <w:ind w:left="788" w:hanging="360"/>
      </w:pPr>
      <w:rPr>
        <w:rFonts w:ascii="Symbol" w:hAnsi="Symbol" w:hint="default"/>
      </w:rPr>
    </w:lvl>
    <w:lvl w:ilvl="1" w:tplc="080A0003" w:tentative="1">
      <w:start w:val="1"/>
      <w:numFmt w:val="bullet"/>
      <w:lvlText w:val="o"/>
      <w:lvlJc w:val="left"/>
      <w:pPr>
        <w:ind w:left="1508" w:hanging="360"/>
      </w:pPr>
      <w:rPr>
        <w:rFonts w:ascii="Courier New" w:hAnsi="Courier New" w:cs="Courier New" w:hint="default"/>
      </w:rPr>
    </w:lvl>
    <w:lvl w:ilvl="2" w:tplc="080A0005" w:tentative="1">
      <w:start w:val="1"/>
      <w:numFmt w:val="bullet"/>
      <w:lvlText w:val=""/>
      <w:lvlJc w:val="left"/>
      <w:pPr>
        <w:ind w:left="2228" w:hanging="360"/>
      </w:pPr>
      <w:rPr>
        <w:rFonts w:ascii="Wingdings" w:hAnsi="Wingdings" w:hint="default"/>
      </w:rPr>
    </w:lvl>
    <w:lvl w:ilvl="3" w:tplc="080A0001" w:tentative="1">
      <w:start w:val="1"/>
      <w:numFmt w:val="bullet"/>
      <w:lvlText w:val=""/>
      <w:lvlJc w:val="left"/>
      <w:pPr>
        <w:ind w:left="2948" w:hanging="360"/>
      </w:pPr>
      <w:rPr>
        <w:rFonts w:ascii="Symbol" w:hAnsi="Symbol" w:hint="default"/>
      </w:rPr>
    </w:lvl>
    <w:lvl w:ilvl="4" w:tplc="080A0003" w:tentative="1">
      <w:start w:val="1"/>
      <w:numFmt w:val="bullet"/>
      <w:lvlText w:val="o"/>
      <w:lvlJc w:val="left"/>
      <w:pPr>
        <w:ind w:left="3668" w:hanging="360"/>
      </w:pPr>
      <w:rPr>
        <w:rFonts w:ascii="Courier New" w:hAnsi="Courier New" w:cs="Courier New" w:hint="default"/>
      </w:rPr>
    </w:lvl>
    <w:lvl w:ilvl="5" w:tplc="080A0005" w:tentative="1">
      <w:start w:val="1"/>
      <w:numFmt w:val="bullet"/>
      <w:lvlText w:val=""/>
      <w:lvlJc w:val="left"/>
      <w:pPr>
        <w:ind w:left="4388" w:hanging="360"/>
      </w:pPr>
      <w:rPr>
        <w:rFonts w:ascii="Wingdings" w:hAnsi="Wingdings" w:hint="default"/>
      </w:rPr>
    </w:lvl>
    <w:lvl w:ilvl="6" w:tplc="080A0001" w:tentative="1">
      <w:start w:val="1"/>
      <w:numFmt w:val="bullet"/>
      <w:lvlText w:val=""/>
      <w:lvlJc w:val="left"/>
      <w:pPr>
        <w:ind w:left="5108" w:hanging="360"/>
      </w:pPr>
      <w:rPr>
        <w:rFonts w:ascii="Symbol" w:hAnsi="Symbol" w:hint="default"/>
      </w:rPr>
    </w:lvl>
    <w:lvl w:ilvl="7" w:tplc="080A0003" w:tentative="1">
      <w:start w:val="1"/>
      <w:numFmt w:val="bullet"/>
      <w:lvlText w:val="o"/>
      <w:lvlJc w:val="left"/>
      <w:pPr>
        <w:ind w:left="5828" w:hanging="360"/>
      </w:pPr>
      <w:rPr>
        <w:rFonts w:ascii="Courier New" w:hAnsi="Courier New" w:cs="Courier New" w:hint="default"/>
      </w:rPr>
    </w:lvl>
    <w:lvl w:ilvl="8" w:tplc="080A0005" w:tentative="1">
      <w:start w:val="1"/>
      <w:numFmt w:val="bullet"/>
      <w:lvlText w:val=""/>
      <w:lvlJc w:val="left"/>
      <w:pPr>
        <w:ind w:left="6548" w:hanging="360"/>
      </w:pPr>
      <w:rPr>
        <w:rFonts w:ascii="Wingdings" w:hAnsi="Wingdings" w:hint="default"/>
      </w:rPr>
    </w:lvl>
  </w:abstractNum>
  <w:abstractNum w:abstractNumId="49" w15:restartNumberingAfterBreak="0">
    <w:nsid w:val="1D2F588E"/>
    <w:multiLevelType w:val="hybridMultilevel"/>
    <w:tmpl w:val="FCE80A56"/>
    <w:lvl w:ilvl="0" w:tplc="080A0001">
      <w:start w:val="1"/>
      <w:numFmt w:val="bullet"/>
      <w:lvlText w:val=""/>
      <w:lvlJc w:val="left"/>
      <w:pPr>
        <w:ind w:left="677" w:hanging="360"/>
      </w:pPr>
      <w:rPr>
        <w:rFonts w:ascii="Symbol" w:hAnsi="Symbol" w:hint="default"/>
      </w:rPr>
    </w:lvl>
    <w:lvl w:ilvl="1" w:tplc="080A0003" w:tentative="1">
      <w:start w:val="1"/>
      <w:numFmt w:val="bullet"/>
      <w:lvlText w:val="o"/>
      <w:lvlJc w:val="left"/>
      <w:pPr>
        <w:ind w:left="1397" w:hanging="360"/>
      </w:pPr>
      <w:rPr>
        <w:rFonts w:ascii="Courier New" w:hAnsi="Courier New" w:cs="Courier New" w:hint="default"/>
      </w:rPr>
    </w:lvl>
    <w:lvl w:ilvl="2" w:tplc="080A0005" w:tentative="1">
      <w:start w:val="1"/>
      <w:numFmt w:val="bullet"/>
      <w:lvlText w:val=""/>
      <w:lvlJc w:val="left"/>
      <w:pPr>
        <w:ind w:left="2117" w:hanging="360"/>
      </w:pPr>
      <w:rPr>
        <w:rFonts w:ascii="Wingdings" w:hAnsi="Wingdings" w:hint="default"/>
      </w:rPr>
    </w:lvl>
    <w:lvl w:ilvl="3" w:tplc="080A0001" w:tentative="1">
      <w:start w:val="1"/>
      <w:numFmt w:val="bullet"/>
      <w:lvlText w:val=""/>
      <w:lvlJc w:val="left"/>
      <w:pPr>
        <w:ind w:left="2837" w:hanging="360"/>
      </w:pPr>
      <w:rPr>
        <w:rFonts w:ascii="Symbol" w:hAnsi="Symbol" w:hint="default"/>
      </w:rPr>
    </w:lvl>
    <w:lvl w:ilvl="4" w:tplc="080A0003" w:tentative="1">
      <w:start w:val="1"/>
      <w:numFmt w:val="bullet"/>
      <w:lvlText w:val="o"/>
      <w:lvlJc w:val="left"/>
      <w:pPr>
        <w:ind w:left="3557" w:hanging="360"/>
      </w:pPr>
      <w:rPr>
        <w:rFonts w:ascii="Courier New" w:hAnsi="Courier New" w:cs="Courier New" w:hint="default"/>
      </w:rPr>
    </w:lvl>
    <w:lvl w:ilvl="5" w:tplc="080A0005" w:tentative="1">
      <w:start w:val="1"/>
      <w:numFmt w:val="bullet"/>
      <w:lvlText w:val=""/>
      <w:lvlJc w:val="left"/>
      <w:pPr>
        <w:ind w:left="4277" w:hanging="360"/>
      </w:pPr>
      <w:rPr>
        <w:rFonts w:ascii="Wingdings" w:hAnsi="Wingdings" w:hint="default"/>
      </w:rPr>
    </w:lvl>
    <w:lvl w:ilvl="6" w:tplc="080A0001" w:tentative="1">
      <w:start w:val="1"/>
      <w:numFmt w:val="bullet"/>
      <w:lvlText w:val=""/>
      <w:lvlJc w:val="left"/>
      <w:pPr>
        <w:ind w:left="4997" w:hanging="360"/>
      </w:pPr>
      <w:rPr>
        <w:rFonts w:ascii="Symbol" w:hAnsi="Symbol" w:hint="default"/>
      </w:rPr>
    </w:lvl>
    <w:lvl w:ilvl="7" w:tplc="080A0003" w:tentative="1">
      <w:start w:val="1"/>
      <w:numFmt w:val="bullet"/>
      <w:lvlText w:val="o"/>
      <w:lvlJc w:val="left"/>
      <w:pPr>
        <w:ind w:left="5717" w:hanging="360"/>
      </w:pPr>
      <w:rPr>
        <w:rFonts w:ascii="Courier New" w:hAnsi="Courier New" w:cs="Courier New" w:hint="default"/>
      </w:rPr>
    </w:lvl>
    <w:lvl w:ilvl="8" w:tplc="080A0005" w:tentative="1">
      <w:start w:val="1"/>
      <w:numFmt w:val="bullet"/>
      <w:lvlText w:val=""/>
      <w:lvlJc w:val="left"/>
      <w:pPr>
        <w:ind w:left="6437" w:hanging="360"/>
      </w:pPr>
      <w:rPr>
        <w:rFonts w:ascii="Wingdings" w:hAnsi="Wingdings" w:hint="default"/>
      </w:rPr>
    </w:lvl>
  </w:abstractNum>
  <w:abstractNum w:abstractNumId="50" w15:restartNumberingAfterBreak="0">
    <w:nsid w:val="1DEA61A4"/>
    <w:multiLevelType w:val="hybridMultilevel"/>
    <w:tmpl w:val="122EC1CA"/>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1E317001"/>
    <w:multiLevelType w:val="hybridMultilevel"/>
    <w:tmpl w:val="2DA8056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1F6345A4"/>
    <w:multiLevelType w:val="hybridMultilevel"/>
    <w:tmpl w:val="EE4683A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53" w15:restartNumberingAfterBreak="0">
    <w:nsid w:val="204D5478"/>
    <w:multiLevelType w:val="hybridMultilevel"/>
    <w:tmpl w:val="8DA0AF6E"/>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54"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55" w15:restartNumberingAfterBreak="0">
    <w:nsid w:val="20A76FEB"/>
    <w:multiLevelType w:val="hybridMultilevel"/>
    <w:tmpl w:val="C32ACFFE"/>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56" w15:restartNumberingAfterBreak="0">
    <w:nsid w:val="20A80C7E"/>
    <w:multiLevelType w:val="hybridMultilevel"/>
    <w:tmpl w:val="F336E23E"/>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57" w15:restartNumberingAfterBreak="0">
    <w:nsid w:val="20E34ECE"/>
    <w:multiLevelType w:val="hybridMultilevel"/>
    <w:tmpl w:val="39A252D2"/>
    <w:lvl w:ilvl="0" w:tplc="DAA6CFD0">
      <w:start w:val="1"/>
      <w:numFmt w:val="lowerLetter"/>
      <w:pStyle w:val="Lsegunda"/>
      <w:lvlText w:val="%1)"/>
      <w:lvlJc w:val="left"/>
      <w:pPr>
        <w:ind w:left="2160" w:hanging="360"/>
      </w:p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58" w15:restartNumberingAfterBreak="0">
    <w:nsid w:val="21C83216"/>
    <w:multiLevelType w:val="hybridMultilevel"/>
    <w:tmpl w:val="84AE8B2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59" w15:restartNumberingAfterBreak="0">
    <w:nsid w:val="23326D7E"/>
    <w:multiLevelType w:val="hybridMultilevel"/>
    <w:tmpl w:val="8B1C17A4"/>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60" w15:restartNumberingAfterBreak="0">
    <w:nsid w:val="23886460"/>
    <w:multiLevelType w:val="hybridMultilevel"/>
    <w:tmpl w:val="16181BB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1" w15:restartNumberingAfterBreak="0">
    <w:nsid w:val="239016F4"/>
    <w:multiLevelType w:val="hybridMultilevel"/>
    <w:tmpl w:val="950A18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15:restartNumberingAfterBreak="0">
    <w:nsid w:val="23BC21D6"/>
    <w:multiLevelType w:val="hybridMultilevel"/>
    <w:tmpl w:val="9502E4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3" w15:restartNumberingAfterBreak="0">
    <w:nsid w:val="23EE1AD6"/>
    <w:multiLevelType w:val="hybridMultilevel"/>
    <w:tmpl w:val="A420E42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4" w15:restartNumberingAfterBreak="0">
    <w:nsid w:val="246446A5"/>
    <w:multiLevelType w:val="hybridMultilevel"/>
    <w:tmpl w:val="DA209EF2"/>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25AE3E0C"/>
    <w:multiLevelType w:val="hybridMultilevel"/>
    <w:tmpl w:val="B8FE949A"/>
    <w:lvl w:ilvl="0" w:tplc="080A0001">
      <w:start w:val="1"/>
      <w:numFmt w:val="bullet"/>
      <w:lvlText w:val=""/>
      <w:lvlJc w:val="left"/>
      <w:pPr>
        <w:ind w:left="786" w:hanging="360"/>
      </w:pPr>
      <w:rPr>
        <w:rFonts w:ascii="Symbol" w:hAnsi="Symbol" w:hint="default"/>
      </w:rPr>
    </w:lvl>
    <w:lvl w:ilvl="1" w:tplc="080A0003">
      <w:start w:val="1"/>
      <w:numFmt w:val="bullet"/>
      <w:lvlText w:val="o"/>
      <w:lvlJc w:val="left"/>
      <w:pPr>
        <w:ind w:left="1506" w:hanging="360"/>
      </w:pPr>
      <w:rPr>
        <w:rFonts w:ascii="Courier New" w:hAnsi="Courier New" w:cs="Courier New" w:hint="default"/>
      </w:rPr>
    </w:lvl>
    <w:lvl w:ilvl="2" w:tplc="080A0005">
      <w:start w:val="1"/>
      <w:numFmt w:val="bullet"/>
      <w:lvlText w:val=""/>
      <w:lvlJc w:val="left"/>
      <w:pPr>
        <w:ind w:left="2226" w:hanging="360"/>
      </w:pPr>
      <w:rPr>
        <w:rFonts w:ascii="Wingdings" w:hAnsi="Wingdings" w:hint="default"/>
      </w:rPr>
    </w:lvl>
    <w:lvl w:ilvl="3" w:tplc="080A0001">
      <w:start w:val="1"/>
      <w:numFmt w:val="bullet"/>
      <w:lvlText w:val=""/>
      <w:lvlJc w:val="left"/>
      <w:pPr>
        <w:ind w:left="2946" w:hanging="360"/>
      </w:pPr>
      <w:rPr>
        <w:rFonts w:ascii="Symbol" w:hAnsi="Symbol" w:hint="default"/>
      </w:rPr>
    </w:lvl>
    <w:lvl w:ilvl="4" w:tplc="080A0003">
      <w:start w:val="1"/>
      <w:numFmt w:val="bullet"/>
      <w:lvlText w:val="o"/>
      <w:lvlJc w:val="left"/>
      <w:pPr>
        <w:ind w:left="3666" w:hanging="360"/>
      </w:pPr>
      <w:rPr>
        <w:rFonts w:ascii="Courier New" w:hAnsi="Courier New" w:cs="Courier New" w:hint="default"/>
      </w:rPr>
    </w:lvl>
    <w:lvl w:ilvl="5" w:tplc="080A0005">
      <w:start w:val="1"/>
      <w:numFmt w:val="bullet"/>
      <w:lvlText w:val=""/>
      <w:lvlJc w:val="left"/>
      <w:pPr>
        <w:ind w:left="4386" w:hanging="360"/>
      </w:pPr>
      <w:rPr>
        <w:rFonts w:ascii="Wingdings" w:hAnsi="Wingdings" w:hint="default"/>
      </w:rPr>
    </w:lvl>
    <w:lvl w:ilvl="6" w:tplc="080A0001">
      <w:start w:val="1"/>
      <w:numFmt w:val="bullet"/>
      <w:lvlText w:val=""/>
      <w:lvlJc w:val="left"/>
      <w:pPr>
        <w:ind w:left="5106" w:hanging="360"/>
      </w:pPr>
      <w:rPr>
        <w:rFonts w:ascii="Symbol" w:hAnsi="Symbol" w:hint="default"/>
      </w:rPr>
    </w:lvl>
    <w:lvl w:ilvl="7" w:tplc="080A0003">
      <w:start w:val="1"/>
      <w:numFmt w:val="bullet"/>
      <w:lvlText w:val="o"/>
      <w:lvlJc w:val="left"/>
      <w:pPr>
        <w:ind w:left="5826" w:hanging="360"/>
      </w:pPr>
      <w:rPr>
        <w:rFonts w:ascii="Courier New" w:hAnsi="Courier New" w:cs="Courier New" w:hint="default"/>
      </w:rPr>
    </w:lvl>
    <w:lvl w:ilvl="8" w:tplc="080A0005">
      <w:start w:val="1"/>
      <w:numFmt w:val="bullet"/>
      <w:lvlText w:val=""/>
      <w:lvlJc w:val="left"/>
      <w:pPr>
        <w:ind w:left="6546" w:hanging="360"/>
      </w:pPr>
      <w:rPr>
        <w:rFonts w:ascii="Wingdings" w:hAnsi="Wingdings" w:hint="default"/>
      </w:rPr>
    </w:lvl>
  </w:abstractNum>
  <w:abstractNum w:abstractNumId="66" w15:restartNumberingAfterBreak="0">
    <w:nsid w:val="25BD01C6"/>
    <w:multiLevelType w:val="hybridMultilevel"/>
    <w:tmpl w:val="26E68B40"/>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67" w15:restartNumberingAfterBreak="0">
    <w:nsid w:val="265B38EB"/>
    <w:multiLevelType w:val="hybridMultilevel"/>
    <w:tmpl w:val="AE7680F6"/>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68" w15:restartNumberingAfterBreak="0">
    <w:nsid w:val="2666559F"/>
    <w:multiLevelType w:val="hybridMultilevel"/>
    <w:tmpl w:val="E5F4806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26BE06E0"/>
    <w:multiLevelType w:val="hybridMultilevel"/>
    <w:tmpl w:val="C7521EEE"/>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273D16C0"/>
    <w:multiLevelType w:val="hybridMultilevel"/>
    <w:tmpl w:val="014626EE"/>
    <w:lvl w:ilvl="0" w:tplc="080A0001">
      <w:start w:val="1"/>
      <w:numFmt w:val="bullet"/>
      <w:lvlText w:val=""/>
      <w:lvlJc w:val="left"/>
      <w:pPr>
        <w:ind w:left="788" w:hanging="360"/>
      </w:pPr>
      <w:rPr>
        <w:rFonts w:ascii="Symbol" w:hAnsi="Symbol" w:hint="default"/>
      </w:rPr>
    </w:lvl>
    <w:lvl w:ilvl="1" w:tplc="080A0003" w:tentative="1">
      <w:start w:val="1"/>
      <w:numFmt w:val="bullet"/>
      <w:lvlText w:val="o"/>
      <w:lvlJc w:val="left"/>
      <w:pPr>
        <w:ind w:left="1508" w:hanging="360"/>
      </w:pPr>
      <w:rPr>
        <w:rFonts w:ascii="Courier New" w:hAnsi="Courier New" w:cs="Courier New" w:hint="default"/>
      </w:rPr>
    </w:lvl>
    <w:lvl w:ilvl="2" w:tplc="080A0005" w:tentative="1">
      <w:start w:val="1"/>
      <w:numFmt w:val="bullet"/>
      <w:lvlText w:val=""/>
      <w:lvlJc w:val="left"/>
      <w:pPr>
        <w:ind w:left="2228" w:hanging="360"/>
      </w:pPr>
      <w:rPr>
        <w:rFonts w:ascii="Wingdings" w:hAnsi="Wingdings" w:hint="default"/>
      </w:rPr>
    </w:lvl>
    <w:lvl w:ilvl="3" w:tplc="080A0001" w:tentative="1">
      <w:start w:val="1"/>
      <w:numFmt w:val="bullet"/>
      <w:lvlText w:val=""/>
      <w:lvlJc w:val="left"/>
      <w:pPr>
        <w:ind w:left="2948" w:hanging="360"/>
      </w:pPr>
      <w:rPr>
        <w:rFonts w:ascii="Symbol" w:hAnsi="Symbol" w:hint="default"/>
      </w:rPr>
    </w:lvl>
    <w:lvl w:ilvl="4" w:tplc="080A0003" w:tentative="1">
      <w:start w:val="1"/>
      <w:numFmt w:val="bullet"/>
      <w:lvlText w:val="o"/>
      <w:lvlJc w:val="left"/>
      <w:pPr>
        <w:ind w:left="3668" w:hanging="360"/>
      </w:pPr>
      <w:rPr>
        <w:rFonts w:ascii="Courier New" w:hAnsi="Courier New" w:cs="Courier New" w:hint="default"/>
      </w:rPr>
    </w:lvl>
    <w:lvl w:ilvl="5" w:tplc="080A0005" w:tentative="1">
      <w:start w:val="1"/>
      <w:numFmt w:val="bullet"/>
      <w:lvlText w:val=""/>
      <w:lvlJc w:val="left"/>
      <w:pPr>
        <w:ind w:left="4388" w:hanging="360"/>
      </w:pPr>
      <w:rPr>
        <w:rFonts w:ascii="Wingdings" w:hAnsi="Wingdings" w:hint="default"/>
      </w:rPr>
    </w:lvl>
    <w:lvl w:ilvl="6" w:tplc="080A0001" w:tentative="1">
      <w:start w:val="1"/>
      <w:numFmt w:val="bullet"/>
      <w:lvlText w:val=""/>
      <w:lvlJc w:val="left"/>
      <w:pPr>
        <w:ind w:left="5108" w:hanging="360"/>
      </w:pPr>
      <w:rPr>
        <w:rFonts w:ascii="Symbol" w:hAnsi="Symbol" w:hint="default"/>
      </w:rPr>
    </w:lvl>
    <w:lvl w:ilvl="7" w:tplc="080A0003" w:tentative="1">
      <w:start w:val="1"/>
      <w:numFmt w:val="bullet"/>
      <w:lvlText w:val="o"/>
      <w:lvlJc w:val="left"/>
      <w:pPr>
        <w:ind w:left="5828" w:hanging="360"/>
      </w:pPr>
      <w:rPr>
        <w:rFonts w:ascii="Courier New" w:hAnsi="Courier New" w:cs="Courier New" w:hint="default"/>
      </w:rPr>
    </w:lvl>
    <w:lvl w:ilvl="8" w:tplc="080A0005" w:tentative="1">
      <w:start w:val="1"/>
      <w:numFmt w:val="bullet"/>
      <w:lvlText w:val=""/>
      <w:lvlJc w:val="left"/>
      <w:pPr>
        <w:ind w:left="6548" w:hanging="360"/>
      </w:pPr>
      <w:rPr>
        <w:rFonts w:ascii="Wingdings" w:hAnsi="Wingdings" w:hint="default"/>
      </w:rPr>
    </w:lvl>
  </w:abstractNum>
  <w:abstractNum w:abstractNumId="71" w15:restartNumberingAfterBreak="0">
    <w:nsid w:val="284752F1"/>
    <w:multiLevelType w:val="hybridMultilevel"/>
    <w:tmpl w:val="79DEC2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2" w15:restartNumberingAfterBreak="0">
    <w:nsid w:val="2989387C"/>
    <w:multiLevelType w:val="hybridMultilevel"/>
    <w:tmpl w:val="5A50019E"/>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15:restartNumberingAfterBreak="0">
    <w:nsid w:val="299B586C"/>
    <w:multiLevelType w:val="hybridMultilevel"/>
    <w:tmpl w:val="04AC818C"/>
    <w:lvl w:ilvl="0" w:tplc="080A0001">
      <w:start w:val="1"/>
      <w:numFmt w:val="bullet"/>
      <w:lvlText w:val=""/>
      <w:lvlJc w:val="left"/>
      <w:pPr>
        <w:ind w:left="754" w:hanging="360"/>
      </w:pPr>
      <w:rPr>
        <w:rFonts w:ascii="Symbol" w:hAnsi="Symbol" w:hint="default"/>
      </w:rPr>
    </w:lvl>
    <w:lvl w:ilvl="1" w:tplc="080A0003">
      <w:start w:val="1"/>
      <w:numFmt w:val="bullet"/>
      <w:lvlText w:val="o"/>
      <w:lvlJc w:val="left"/>
      <w:pPr>
        <w:ind w:left="1474" w:hanging="360"/>
      </w:pPr>
      <w:rPr>
        <w:rFonts w:ascii="Courier New" w:hAnsi="Courier New" w:cs="Courier New" w:hint="default"/>
      </w:rPr>
    </w:lvl>
    <w:lvl w:ilvl="2" w:tplc="080A0005">
      <w:start w:val="1"/>
      <w:numFmt w:val="bullet"/>
      <w:lvlText w:val=""/>
      <w:lvlJc w:val="left"/>
      <w:pPr>
        <w:ind w:left="2194" w:hanging="360"/>
      </w:pPr>
      <w:rPr>
        <w:rFonts w:ascii="Wingdings" w:hAnsi="Wingdings" w:hint="default"/>
      </w:rPr>
    </w:lvl>
    <w:lvl w:ilvl="3" w:tplc="080A0001">
      <w:start w:val="1"/>
      <w:numFmt w:val="bullet"/>
      <w:lvlText w:val=""/>
      <w:lvlJc w:val="left"/>
      <w:pPr>
        <w:ind w:left="2914" w:hanging="360"/>
      </w:pPr>
      <w:rPr>
        <w:rFonts w:ascii="Symbol" w:hAnsi="Symbol" w:hint="default"/>
      </w:rPr>
    </w:lvl>
    <w:lvl w:ilvl="4" w:tplc="080A0003">
      <w:start w:val="1"/>
      <w:numFmt w:val="bullet"/>
      <w:lvlText w:val="o"/>
      <w:lvlJc w:val="left"/>
      <w:pPr>
        <w:ind w:left="3634" w:hanging="360"/>
      </w:pPr>
      <w:rPr>
        <w:rFonts w:ascii="Courier New" w:hAnsi="Courier New" w:cs="Courier New" w:hint="default"/>
      </w:rPr>
    </w:lvl>
    <w:lvl w:ilvl="5" w:tplc="080A0005">
      <w:start w:val="1"/>
      <w:numFmt w:val="bullet"/>
      <w:lvlText w:val=""/>
      <w:lvlJc w:val="left"/>
      <w:pPr>
        <w:ind w:left="4354" w:hanging="360"/>
      </w:pPr>
      <w:rPr>
        <w:rFonts w:ascii="Wingdings" w:hAnsi="Wingdings" w:hint="default"/>
      </w:rPr>
    </w:lvl>
    <w:lvl w:ilvl="6" w:tplc="080A0001">
      <w:start w:val="1"/>
      <w:numFmt w:val="bullet"/>
      <w:lvlText w:val=""/>
      <w:lvlJc w:val="left"/>
      <w:pPr>
        <w:ind w:left="5074" w:hanging="360"/>
      </w:pPr>
      <w:rPr>
        <w:rFonts w:ascii="Symbol" w:hAnsi="Symbol" w:hint="default"/>
      </w:rPr>
    </w:lvl>
    <w:lvl w:ilvl="7" w:tplc="080A0003">
      <w:start w:val="1"/>
      <w:numFmt w:val="bullet"/>
      <w:lvlText w:val="o"/>
      <w:lvlJc w:val="left"/>
      <w:pPr>
        <w:ind w:left="5794" w:hanging="360"/>
      </w:pPr>
      <w:rPr>
        <w:rFonts w:ascii="Courier New" w:hAnsi="Courier New" w:cs="Courier New" w:hint="default"/>
      </w:rPr>
    </w:lvl>
    <w:lvl w:ilvl="8" w:tplc="080A0005">
      <w:start w:val="1"/>
      <w:numFmt w:val="bullet"/>
      <w:lvlText w:val=""/>
      <w:lvlJc w:val="left"/>
      <w:pPr>
        <w:ind w:left="6514" w:hanging="360"/>
      </w:pPr>
      <w:rPr>
        <w:rFonts w:ascii="Wingdings" w:hAnsi="Wingdings" w:hint="default"/>
      </w:rPr>
    </w:lvl>
  </w:abstractNum>
  <w:abstractNum w:abstractNumId="74" w15:restartNumberingAfterBreak="0">
    <w:nsid w:val="29BE28F0"/>
    <w:multiLevelType w:val="hybridMultilevel"/>
    <w:tmpl w:val="95F8C814"/>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29E6168D"/>
    <w:multiLevelType w:val="hybridMultilevel"/>
    <w:tmpl w:val="5D785DEA"/>
    <w:styleLink w:val="Estilo21"/>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76" w15:restartNumberingAfterBreak="0">
    <w:nsid w:val="2A0F31F4"/>
    <w:multiLevelType w:val="hybridMultilevel"/>
    <w:tmpl w:val="3C2CCB1C"/>
    <w:lvl w:ilvl="0" w:tplc="080A0001">
      <w:start w:val="1"/>
      <w:numFmt w:val="bullet"/>
      <w:lvlText w:val=""/>
      <w:lvlJc w:val="left"/>
      <w:pPr>
        <w:ind w:left="1077" w:hanging="360"/>
      </w:pPr>
      <w:rPr>
        <w:rFonts w:ascii="Symbol" w:hAnsi="Symbol" w:hint="default"/>
      </w:rPr>
    </w:lvl>
    <w:lvl w:ilvl="1" w:tplc="080A0003" w:tentative="1">
      <w:start w:val="1"/>
      <w:numFmt w:val="bullet"/>
      <w:lvlText w:val="o"/>
      <w:lvlJc w:val="left"/>
      <w:pPr>
        <w:ind w:left="1797" w:hanging="360"/>
      </w:pPr>
      <w:rPr>
        <w:rFonts w:ascii="Courier New" w:hAnsi="Courier New" w:cs="Courier New" w:hint="default"/>
      </w:rPr>
    </w:lvl>
    <w:lvl w:ilvl="2" w:tplc="080A0005" w:tentative="1">
      <w:start w:val="1"/>
      <w:numFmt w:val="bullet"/>
      <w:lvlText w:val=""/>
      <w:lvlJc w:val="left"/>
      <w:pPr>
        <w:ind w:left="2517" w:hanging="360"/>
      </w:pPr>
      <w:rPr>
        <w:rFonts w:ascii="Wingdings" w:hAnsi="Wingdings" w:hint="default"/>
      </w:rPr>
    </w:lvl>
    <w:lvl w:ilvl="3" w:tplc="080A0001" w:tentative="1">
      <w:start w:val="1"/>
      <w:numFmt w:val="bullet"/>
      <w:lvlText w:val=""/>
      <w:lvlJc w:val="left"/>
      <w:pPr>
        <w:ind w:left="3237" w:hanging="360"/>
      </w:pPr>
      <w:rPr>
        <w:rFonts w:ascii="Symbol" w:hAnsi="Symbol" w:hint="default"/>
      </w:rPr>
    </w:lvl>
    <w:lvl w:ilvl="4" w:tplc="080A0003" w:tentative="1">
      <w:start w:val="1"/>
      <w:numFmt w:val="bullet"/>
      <w:lvlText w:val="o"/>
      <w:lvlJc w:val="left"/>
      <w:pPr>
        <w:ind w:left="3957" w:hanging="360"/>
      </w:pPr>
      <w:rPr>
        <w:rFonts w:ascii="Courier New" w:hAnsi="Courier New" w:cs="Courier New" w:hint="default"/>
      </w:rPr>
    </w:lvl>
    <w:lvl w:ilvl="5" w:tplc="080A0005" w:tentative="1">
      <w:start w:val="1"/>
      <w:numFmt w:val="bullet"/>
      <w:lvlText w:val=""/>
      <w:lvlJc w:val="left"/>
      <w:pPr>
        <w:ind w:left="4677" w:hanging="360"/>
      </w:pPr>
      <w:rPr>
        <w:rFonts w:ascii="Wingdings" w:hAnsi="Wingdings" w:hint="default"/>
      </w:rPr>
    </w:lvl>
    <w:lvl w:ilvl="6" w:tplc="080A0001" w:tentative="1">
      <w:start w:val="1"/>
      <w:numFmt w:val="bullet"/>
      <w:lvlText w:val=""/>
      <w:lvlJc w:val="left"/>
      <w:pPr>
        <w:ind w:left="5397" w:hanging="360"/>
      </w:pPr>
      <w:rPr>
        <w:rFonts w:ascii="Symbol" w:hAnsi="Symbol" w:hint="default"/>
      </w:rPr>
    </w:lvl>
    <w:lvl w:ilvl="7" w:tplc="080A0003" w:tentative="1">
      <w:start w:val="1"/>
      <w:numFmt w:val="bullet"/>
      <w:lvlText w:val="o"/>
      <w:lvlJc w:val="left"/>
      <w:pPr>
        <w:ind w:left="6117" w:hanging="360"/>
      </w:pPr>
      <w:rPr>
        <w:rFonts w:ascii="Courier New" w:hAnsi="Courier New" w:cs="Courier New" w:hint="default"/>
      </w:rPr>
    </w:lvl>
    <w:lvl w:ilvl="8" w:tplc="080A0005" w:tentative="1">
      <w:start w:val="1"/>
      <w:numFmt w:val="bullet"/>
      <w:lvlText w:val=""/>
      <w:lvlJc w:val="left"/>
      <w:pPr>
        <w:ind w:left="6837" w:hanging="360"/>
      </w:pPr>
      <w:rPr>
        <w:rFonts w:ascii="Wingdings" w:hAnsi="Wingdings" w:hint="default"/>
      </w:rPr>
    </w:lvl>
  </w:abstractNum>
  <w:abstractNum w:abstractNumId="77" w15:restartNumberingAfterBreak="0">
    <w:nsid w:val="2A7E5EFB"/>
    <w:multiLevelType w:val="hybridMultilevel"/>
    <w:tmpl w:val="1BC473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15:restartNumberingAfterBreak="0">
    <w:nsid w:val="2B2C0020"/>
    <w:multiLevelType w:val="hybridMultilevel"/>
    <w:tmpl w:val="D3120010"/>
    <w:lvl w:ilvl="0" w:tplc="36C6B4C6">
      <w:start w:val="6"/>
      <w:numFmt w:val="bullet"/>
      <w:lvlText w:val="•"/>
      <w:lvlJc w:val="left"/>
      <w:pPr>
        <w:ind w:left="1077" w:hanging="360"/>
      </w:pPr>
      <w:rPr>
        <w:rFonts w:ascii="Century Gothic" w:eastAsia="Calibri" w:hAnsi="Century Gothic" w:cs="Arial" w:hint="default"/>
      </w:rPr>
    </w:lvl>
    <w:lvl w:ilvl="1" w:tplc="080A0003" w:tentative="1">
      <w:start w:val="1"/>
      <w:numFmt w:val="bullet"/>
      <w:lvlText w:val="o"/>
      <w:lvlJc w:val="left"/>
      <w:pPr>
        <w:ind w:left="1797" w:hanging="360"/>
      </w:pPr>
      <w:rPr>
        <w:rFonts w:ascii="Courier New" w:hAnsi="Courier New" w:cs="Courier New" w:hint="default"/>
      </w:rPr>
    </w:lvl>
    <w:lvl w:ilvl="2" w:tplc="080A0005" w:tentative="1">
      <w:start w:val="1"/>
      <w:numFmt w:val="bullet"/>
      <w:lvlText w:val=""/>
      <w:lvlJc w:val="left"/>
      <w:pPr>
        <w:ind w:left="2517" w:hanging="360"/>
      </w:pPr>
      <w:rPr>
        <w:rFonts w:ascii="Wingdings" w:hAnsi="Wingdings" w:hint="default"/>
      </w:rPr>
    </w:lvl>
    <w:lvl w:ilvl="3" w:tplc="080A0001" w:tentative="1">
      <w:start w:val="1"/>
      <w:numFmt w:val="bullet"/>
      <w:lvlText w:val=""/>
      <w:lvlJc w:val="left"/>
      <w:pPr>
        <w:ind w:left="3237" w:hanging="360"/>
      </w:pPr>
      <w:rPr>
        <w:rFonts w:ascii="Symbol" w:hAnsi="Symbol" w:hint="default"/>
      </w:rPr>
    </w:lvl>
    <w:lvl w:ilvl="4" w:tplc="080A0003" w:tentative="1">
      <w:start w:val="1"/>
      <w:numFmt w:val="bullet"/>
      <w:lvlText w:val="o"/>
      <w:lvlJc w:val="left"/>
      <w:pPr>
        <w:ind w:left="3957" w:hanging="360"/>
      </w:pPr>
      <w:rPr>
        <w:rFonts w:ascii="Courier New" w:hAnsi="Courier New" w:cs="Courier New" w:hint="default"/>
      </w:rPr>
    </w:lvl>
    <w:lvl w:ilvl="5" w:tplc="080A0005" w:tentative="1">
      <w:start w:val="1"/>
      <w:numFmt w:val="bullet"/>
      <w:lvlText w:val=""/>
      <w:lvlJc w:val="left"/>
      <w:pPr>
        <w:ind w:left="4677" w:hanging="360"/>
      </w:pPr>
      <w:rPr>
        <w:rFonts w:ascii="Wingdings" w:hAnsi="Wingdings" w:hint="default"/>
      </w:rPr>
    </w:lvl>
    <w:lvl w:ilvl="6" w:tplc="080A0001" w:tentative="1">
      <w:start w:val="1"/>
      <w:numFmt w:val="bullet"/>
      <w:lvlText w:val=""/>
      <w:lvlJc w:val="left"/>
      <w:pPr>
        <w:ind w:left="5397" w:hanging="360"/>
      </w:pPr>
      <w:rPr>
        <w:rFonts w:ascii="Symbol" w:hAnsi="Symbol" w:hint="default"/>
      </w:rPr>
    </w:lvl>
    <w:lvl w:ilvl="7" w:tplc="080A0003" w:tentative="1">
      <w:start w:val="1"/>
      <w:numFmt w:val="bullet"/>
      <w:lvlText w:val="o"/>
      <w:lvlJc w:val="left"/>
      <w:pPr>
        <w:ind w:left="6117" w:hanging="360"/>
      </w:pPr>
      <w:rPr>
        <w:rFonts w:ascii="Courier New" w:hAnsi="Courier New" w:cs="Courier New" w:hint="default"/>
      </w:rPr>
    </w:lvl>
    <w:lvl w:ilvl="8" w:tplc="080A0005" w:tentative="1">
      <w:start w:val="1"/>
      <w:numFmt w:val="bullet"/>
      <w:lvlText w:val=""/>
      <w:lvlJc w:val="left"/>
      <w:pPr>
        <w:ind w:left="6837" w:hanging="360"/>
      </w:pPr>
      <w:rPr>
        <w:rFonts w:ascii="Wingdings" w:hAnsi="Wingdings" w:hint="default"/>
      </w:rPr>
    </w:lvl>
  </w:abstractNum>
  <w:abstractNum w:abstractNumId="79" w15:restartNumberingAfterBreak="0">
    <w:nsid w:val="2B3F566A"/>
    <w:multiLevelType w:val="hybridMultilevel"/>
    <w:tmpl w:val="EE7C9F1A"/>
    <w:lvl w:ilvl="0" w:tplc="080A0001">
      <w:start w:val="1"/>
      <w:numFmt w:val="bullet"/>
      <w:lvlText w:val=""/>
      <w:lvlJc w:val="left"/>
      <w:pPr>
        <w:ind w:left="786" w:hanging="360"/>
      </w:pPr>
      <w:rPr>
        <w:rFonts w:ascii="Symbol" w:hAnsi="Symbol" w:hint="default"/>
      </w:rPr>
    </w:lvl>
    <w:lvl w:ilvl="1" w:tplc="080A0003">
      <w:start w:val="1"/>
      <w:numFmt w:val="bullet"/>
      <w:lvlText w:val="o"/>
      <w:lvlJc w:val="left"/>
      <w:pPr>
        <w:ind w:left="1506" w:hanging="360"/>
      </w:pPr>
      <w:rPr>
        <w:rFonts w:ascii="Courier New" w:hAnsi="Courier New" w:cs="Courier New" w:hint="default"/>
      </w:rPr>
    </w:lvl>
    <w:lvl w:ilvl="2" w:tplc="080A0005">
      <w:start w:val="1"/>
      <w:numFmt w:val="bullet"/>
      <w:lvlText w:val=""/>
      <w:lvlJc w:val="left"/>
      <w:pPr>
        <w:ind w:left="2226" w:hanging="360"/>
      </w:pPr>
      <w:rPr>
        <w:rFonts w:ascii="Wingdings" w:hAnsi="Wingdings" w:hint="default"/>
      </w:rPr>
    </w:lvl>
    <w:lvl w:ilvl="3" w:tplc="080A0001">
      <w:start w:val="1"/>
      <w:numFmt w:val="bullet"/>
      <w:lvlText w:val=""/>
      <w:lvlJc w:val="left"/>
      <w:pPr>
        <w:ind w:left="2946" w:hanging="360"/>
      </w:pPr>
      <w:rPr>
        <w:rFonts w:ascii="Symbol" w:hAnsi="Symbol" w:hint="default"/>
      </w:rPr>
    </w:lvl>
    <w:lvl w:ilvl="4" w:tplc="080A0003">
      <w:start w:val="1"/>
      <w:numFmt w:val="bullet"/>
      <w:lvlText w:val="o"/>
      <w:lvlJc w:val="left"/>
      <w:pPr>
        <w:ind w:left="3666" w:hanging="360"/>
      </w:pPr>
      <w:rPr>
        <w:rFonts w:ascii="Courier New" w:hAnsi="Courier New" w:cs="Courier New" w:hint="default"/>
      </w:rPr>
    </w:lvl>
    <w:lvl w:ilvl="5" w:tplc="080A0005">
      <w:start w:val="1"/>
      <w:numFmt w:val="bullet"/>
      <w:lvlText w:val=""/>
      <w:lvlJc w:val="left"/>
      <w:pPr>
        <w:ind w:left="4386" w:hanging="360"/>
      </w:pPr>
      <w:rPr>
        <w:rFonts w:ascii="Wingdings" w:hAnsi="Wingdings" w:hint="default"/>
      </w:rPr>
    </w:lvl>
    <w:lvl w:ilvl="6" w:tplc="080A0001">
      <w:start w:val="1"/>
      <w:numFmt w:val="bullet"/>
      <w:lvlText w:val=""/>
      <w:lvlJc w:val="left"/>
      <w:pPr>
        <w:ind w:left="5106" w:hanging="360"/>
      </w:pPr>
      <w:rPr>
        <w:rFonts w:ascii="Symbol" w:hAnsi="Symbol" w:hint="default"/>
      </w:rPr>
    </w:lvl>
    <w:lvl w:ilvl="7" w:tplc="080A0003">
      <w:start w:val="1"/>
      <w:numFmt w:val="bullet"/>
      <w:lvlText w:val="o"/>
      <w:lvlJc w:val="left"/>
      <w:pPr>
        <w:ind w:left="5826" w:hanging="360"/>
      </w:pPr>
      <w:rPr>
        <w:rFonts w:ascii="Courier New" w:hAnsi="Courier New" w:cs="Courier New" w:hint="default"/>
      </w:rPr>
    </w:lvl>
    <w:lvl w:ilvl="8" w:tplc="080A0005">
      <w:start w:val="1"/>
      <w:numFmt w:val="bullet"/>
      <w:lvlText w:val=""/>
      <w:lvlJc w:val="left"/>
      <w:pPr>
        <w:ind w:left="6546" w:hanging="360"/>
      </w:pPr>
      <w:rPr>
        <w:rFonts w:ascii="Wingdings" w:hAnsi="Wingdings" w:hint="default"/>
      </w:rPr>
    </w:lvl>
  </w:abstractNum>
  <w:abstractNum w:abstractNumId="80" w15:restartNumberingAfterBreak="0">
    <w:nsid w:val="2C5B65D5"/>
    <w:multiLevelType w:val="hybridMultilevel"/>
    <w:tmpl w:val="D33C210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81"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2" w15:restartNumberingAfterBreak="0">
    <w:nsid w:val="2D474679"/>
    <w:multiLevelType w:val="hybridMultilevel"/>
    <w:tmpl w:val="C584CA64"/>
    <w:lvl w:ilvl="0" w:tplc="080A0001">
      <w:start w:val="1"/>
      <w:numFmt w:val="bullet"/>
      <w:lvlText w:val=""/>
      <w:lvlJc w:val="left"/>
      <w:pPr>
        <w:ind w:left="677" w:hanging="360"/>
      </w:pPr>
      <w:rPr>
        <w:rFonts w:ascii="Symbol" w:hAnsi="Symbol" w:hint="default"/>
      </w:rPr>
    </w:lvl>
    <w:lvl w:ilvl="1" w:tplc="080A0003" w:tentative="1">
      <w:start w:val="1"/>
      <w:numFmt w:val="bullet"/>
      <w:lvlText w:val="o"/>
      <w:lvlJc w:val="left"/>
      <w:pPr>
        <w:ind w:left="1397" w:hanging="360"/>
      </w:pPr>
      <w:rPr>
        <w:rFonts w:ascii="Courier New" w:hAnsi="Courier New" w:cs="Courier New" w:hint="default"/>
      </w:rPr>
    </w:lvl>
    <w:lvl w:ilvl="2" w:tplc="080A0005" w:tentative="1">
      <w:start w:val="1"/>
      <w:numFmt w:val="bullet"/>
      <w:lvlText w:val=""/>
      <w:lvlJc w:val="left"/>
      <w:pPr>
        <w:ind w:left="2117" w:hanging="360"/>
      </w:pPr>
      <w:rPr>
        <w:rFonts w:ascii="Wingdings" w:hAnsi="Wingdings" w:hint="default"/>
      </w:rPr>
    </w:lvl>
    <w:lvl w:ilvl="3" w:tplc="080A0001" w:tentative="1">
      <w:start w:val="1"/>
      <w:numFmt w:val="bullet"/>
      <w:lvlText w:val=""/>
      <w:lvlJc w:val="left"/>
      <w:pPr>
        <w:ind w:left="2837" w:hanging="360"/>
      </w:pPr>
      <w:rPr>
        <w:rFonts w:ascii="Symbol" w:hAnsi="Symbol" w:hint="default"/>
      </w:rPr>
    </w:lvl>
    <w:lvl w:ilvl="4" w:tplc="080A0003" w:tentative="1">
      <w:start w:val="1"/>
      <w:numFmt w:val="bullet"/>
      <w:lvlText w:val="o"/>
      <w:lvlJc w:val="left"/>
      <w:pPr>
        <w:ind w:left="3557" w:hanging="360"/>
      </w:pPr>
      <w:rPr>
        <w:rFonts w:ascii="Courier New" w:hAnsi="Courier New" w:cs="Courier New" w:hint="default"/>
      </w:rPr>
    </w:lvl>
    <w:lvl w:ilvl="5" w:tplc="080A0005" w:tentative="1">
      <w:start w:val="1"/>
      <w:numFmt w:val="bullet"/>
      <w:lvlText w:val=""/>
      <w:lvlJc w:val="left"/>
      <w:pPr>
        <w:ind w:left="4277" w:hanging="360"/>
      </w:pPr>
      <w:rPr>
        <w:rFonts w:ascii="Wingdings" w:hAnsi="Wingdings" w:hint="default"/>
      </w:rPr>
    </w:lvl>
    <w:lvl w:ilvl="6" w:tplc="080A0001" w:tentative="1">
      <w:start w:val="1"/>
      <w:numFmt w:val="bullet"/>
      <w:lvlText w:val=""/>
      <w:lvlJc w:val="left"/>
      <w:pPr>
        <w:ind w:left="4997" w:hanging="360"/>
      </w:pPr>
      <w:rPr>
        <w:rFonts w:ascii="Symbol" w:hAnsi="Symbol" w:hint="default"/>
      </w:rPr>
    </w:lvl>
    <w:lvl w:ilvl="7" w:tplc="080A0003" w:tentative="1">
      <w:start w:val="1"/>
      <w:numFmt w:val="bullet"/>
      <w:lvlText w:val="o"/>
      <w:lvlJc w:val="left"/>
      <w:pPr>
        <w:ind w:left="5717" w:hanging="360"/>
      </w:pPr>
      <w:rPr>
        <w:rFonts w:ascii="Courier New" w:hAnsi="Courier New" w:cs="Courier New" w:hint="default"/>
      </w:rPr>
    </w:lvl>
    <w:lvl w:ilvl="8" w:tplc="080A0005" w:tentative="1">
      <w:start w:val="1"/>
      <w:numFmt w:val="bullet"/>
      <w:lvlText w:val=""/>
      <w:lvlJc w:val="left"/>
      <w:pPr>
        <w:ind w:left="6437" w:hanging="360"/>
      </w:pPr>
      <w:rPr>
        <w:rFonts w:ascii="Wingdings" w:hAnsi="Wingdings" w:hint="default"/>
      </w:rPr>
    </w:lvl>
  </w:abstractNum>
  <w:abstractNum w:abstractNumId="83" w15:restartNumberingAfterBreak="0">
    <w:nsid w:val="2D5B3FCE"/>
    <w:multiLevelType w:val="hybridMultilevel"/>
    <w:tmpl w:val="0E202E70"/>
    <w:lvl w:ilvl="0" w:tplc="080A0001">
      <w:start w:val="1"/>
      <w:numFmt w:val="bullet"/>
      <w:lvlText w:val=""/>
      <w:lvlJc w:val="left"/>
      <w:pPr>
        <w:ind w:left="788" w:hanging="360"/>
      </w:pPr>
      <w:rPr>
        <w:rFonts w:ascii="Symbol" w:hAnsi="Symbol" w:hint="default"/>
      </w:rPr>
    </w:lvl>
    <w:lvl w:ilvl="1" w:tplc="080A0003" w:tentative="1">
      <w:start w:val="1"/>
      <w:numFmt w:val="bullet"/>
      <w:lvlText w:val="o"/>
      <w:lvlJc w:val="left"/>
      <w:pPr>
        <w:ind w:left="1508" w:hanging="360"/>
      </w:pPr>
      <w:rPr>
        <w:rFonts w:ascii="Courier New" w:hAnsi="Courier New" w:cs="Courier New" w:hint="default"/>
      </w:rPr>
    </w:lvl>
    <w:lvl w:ilvl="2" w:tplc="080A0005" w:tentative="1">
      <w:start w:val="1"/>
      <w:numFmt w:val="bullet"/>
      <w:lvlText w:val=""/>
      <w:lvlJc w:val="left"/>
      <w:pPr>
        <w:ind w:left="2228" w:hanging="360"/>
      </w:pPr>
      <w:rPr>
        <w:rFonts w:ascii="Wingdings" w:hAnsi="Wingdings" w:hint="default"/>
      </w:rPr>
    </w:lvl>
    <w:lvl w:ilvl="3" w:tplc="080A0001" w:tentative="1">
      <w:start w:val="1"/>
      <w:numFmt w:val="bullet"/>
      <w:lvlText w:val=""/>
      <w:lvlJc w:val="left"/>
      <w:pPr>
        <w:ind w:left="2948" w:hanging="360"/>
      </w:pPr>
      <w:rPr>
        <w:rFonts w:ascii="Symbol" w:hAnsi="Symbol" w:hint="default"/>
      </w:rPr>
    </w:lvl>
    <w:lvl w:ilvl="4" w:tplc="080A0003" w:tentative="1">
      <w:start w:val="1"/>
      <w:numFmt w:val="bullet"/>
      <w:lvlText w:val="o"/>
      <w:lvlJc w:val="left"/>
      <w:pPr>
        <w:ind w:left="3668" w:hanging="360"/>
      </w:pPr>
      <w:rPr>
        <w:rFonts w:ascii="Courier New" w:hAnsi="Courier New" w:cs="Courier New" w:hint="default"/>
      </w:rPr>
    </w:lvl>
    <w:lvl w:ilvl="5" w:tplc="080A0005" w:tentative="1">
      <w:start w:val="1"/>
      <w:numFmt w:val="bullet"/>
      <w:lvlText w:val=""/>
      <w:lvlJc w:val="left"/>
      <w:pPr>
        <w:ind w:left="4388" w:hanging="360"/>
      </w:pPr>
      <w:rPr>
        <w:rFonts w:ascii="Wingdings" w:hAnsi="Wingdings" w:hint="default"/>
      </w:rPr>
    </w:lvl>
    <w:lvl w:ilvl="6" w:tplc="080A0001" w:tentative="1">
      <w:start w:val="1"/>
      <w:numFmt w:val="bullet"/>
      <w:lvlText w:val=""/>
      <w:lvlJc w:val="left"/>
      <w:pPr>
        <w:ind w:left="5108" w:hanging="360"/>
      </w:pPr>
      <w:rPr>
        <w:rFonts w:ascii="Symbol" w:hAnsi="Symbol" w:hint="default"/>
      </w:rPr>
    </w:lvl>
    <w:lvl w:ilvl="7" w:tplc="080A0003" w:tentative="1">
      <w:start w:val="1"/>
      <w:numFmt w:val="bullet"/>
      <w:lvlText w:val="o"/>
      <w:lvlJc w:val="left"/>
      <w:pPr>
        <w:ind w:left="5828" w:hanging="360"/>
      </w:pPr>
      <w:rPr>
        <w:rFonts w:ascii="Courier New" w:hAnsi="Courier New" w:cs="Courier New" w:hint="default"/>
      </w:rPr>
    </w:lvl>
    <w:lvl w:ilvl="8" w:tplc="080A0005" w:tentative="1">
      <w:start w:val="1"/>
      <w:numFmt w:val="bullet"/>
      <w:lvlText w:val=""/>
      <w:lvlJc w:val="left"/>
      <w:pPr>
        <w:ind w:left="6548" w:hanging="360"/>
      </w:pPr>
      <w:rPr>
        <w:rFonts w:ascii="Wingdings" w:hAnsi="Wingdings" w:hint="default"/>
      </w:rPr>
    </w:lvl>
  </w:abstractNum>
  <w:abstractNum w:abstractNumId="84" w15:restartNumberingAfterBreak="0">
    <w:nsid w:val="2D792D4C"/>
    <w:multiLevelType w:val="hybridMultilevel"/>
    <w:tmpl w:val="4BA44F6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85" w15:restartNumberingAfterBreak="0">
    <w:nsid w:val="2E1B10DC"/>
    <w:multiLevelType w:val="hybridMultilevel"/>
    <w:tmpl w:val="DB781B24"/>
    <w:lvl w:ilvl="0" w:tplc="080A0001">
      <w:start w:val="1"/>
      <w:numFmt w:val="bullet"/>
      <w:lvlText w:val=""/>
      <w:lvlJc w:val="left"/>
      <w:pPr>
        <w:ind w:left="643" w:hanging="360"/>
      </w:pPr>
      <w:rPr>
        <w:rFonts w:ascii="Symbol" w:hAnsi="Symbol" w:hint="default"/>
      </w:rPr>
    </w:lvl>
    <w:lvl w:ilvl="1" w:tplc="080A0003">
      <w:start w:val="1"/>
      <w:numFmt w:val="bullet"/>
      <w:lvlText w:val="o"/>
      <w:lvlJc w:val="left"/>
      <w:pPr>
        <w:ind w:left="1363" w:hanging="360"/>
      </w:pPr>
      <w:rPr>
        <w:rFonts w:ascii="Courier New" w:hAnsi="Courier New" w:cs="Courier New" w:hint="default"/>
      </w:rPr>
    </w:lvl>
    <w:lvl w:ilvl="2" w:tplc="080A0005">
      <w:start w:val="1"/>
      <w:numFmt w:val="bullet"/>
      <w:lvlText w:val=""/>
      <w:lvlJc w:val="left"/>
      <w:pPr>
        <w:ind w:left="2083" w:hanging="360"/>
      </w:pPr>
      <w:rPr>
        <w:rFonts w:ascii="Wingdings" w:hAnsi="Wingdings" w:hint="default"/>
      </w:rPr>
    </w:lvl>
    <w:lvl w:ilvl="3" w:tplc="080A0001">
      <w:start w:val="1"/>
      <w:numFmt w:val="bullet"/>
      <w:lvlText w:val=""/>
      <w:lvlJc w:val="left"/>
      <w:pPr>
        <w:ind w:left="2803" w:hanging="360"/>
      </w:pPr>
      <w:rPr>
        <w:rFonts w:ascii="Symbol" w:hAnsi="Symbol" w:hint="default"/>
      </w:rPr>
    </w:lvl>
    <w:lvl w:ilvl="4" w:tplc="080A0003">
      <w:start w:val="1"/>
      <w:numFmt w:val="bullet"/>
      <w:lvlText w:val="o"/>
      <w:lvlJc w:val="left"/>
      <w:pPr>
        <w:ind w:left="3523" w:hanging="360"/>
      </w:pPr>
      <w:rPr>
        <w:rFonts w:ascii="Courier New" w:hAnsi="Courier New" w:cs="Courier New" w:hint="default"/>
      </w:rPr>
    </w:lvl>
    <w:lvl w:ilvl="5" w:tplc="080A0005">
      <w:start w:val="1"/>
      <w:numFmt w:val="bullet"/>
      <w:lvlText w:val=""/>
      <w:lvlJc w:val="left"/>
      <w:pPr>
        <w:ind w:left="4243" w:hanging="360"/>
      </w:pPr>
      <w:rPr>
        <w:rFonts w:ascii="Wingdings" w:hAnsi="Wingdings" w:hint="default"/>
      </w:rPr>
    </w:lvl>
    <w:lvl w:ilvl="6" w:tplc="080A0001">
      <w:start w:val="1"/>
      <w:numFmt w:val="bullet"/>
      <w:lvlText w:val=""/>
      <w:lvlJc w:val="left"/>
      <w:pPr>
        <w:ind w:left="4963" w:hanging="360"/>
      </w:pPr>
      <w:rPr>
        <w:rFonts w:ascii="Symbol" w:hAnsi="Symbol" w:hint="default"/>
      </w:rPr>
    </w:lvl>
    <w:lvl w:ilvl="7" w:tplc="080A0003">
      <w:start w:val="1"/>
      <w:numFmt w:val="bullet"/>
      <w:lvlText w:val="o"/>
      <w:lvlJc w:val="left"/>
      <w:pPr>
        <w:ind w:left="5683" w:hanging="360"/>
      </w:pPr>
      <w:rPr>
        <w:rFonts w:ascii="Courier New" w:hAnsi="Courier New" w:cs="Courier New" w:hint="default"/>
      </w:rPr>
    </w:lvl>
    <w:lvl w:ilvl="8" w:tplc="080A0005">
      <w:start w:val="1"/>
      <w:numFmt w:val="bullet"/>
      <w:lvlText w:val=""/>
      <w:lvlJc w:val="left"/>
      <w:pPr>
        <w:ind w:left="6403" w:hanging="360"/>
      </w:pPr>
      <w:rPr>
        <w:rFonts w:ascii="Wingdings" w:hAnsi="Wingdings" w:hint="default"/>
      </w:rPr>
    </w:lvl>
  </w:abstractNum>
  <w:abstractNum w:abstractNumId="86" w15:restartNumberingAfterBreak="0">
    <w:nsid w:val="2E744EB0"/>
    <w:multiLevelType w:val="hybridMultilevel"/>
    <w:tmpl w:val="ECDA2EDC"/>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7" w15:restartNumberingAfterBreak="0">
    <w:nsid w:val="2E7902AA"/>
    <w:multiLevelType w:val="hybridMultilevel"/>
    <w:tmpl w:val="BD1A2D4A"/>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15:restartNumberingAfterBreak="0">
    <w:nsid w:val="2FA05A0B"/>
    <w:multiLevelType w:val="hybridMultilevel"/>
    <w:tmpl w:val="64BC0976"/>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9" w15:restartNumberingAfterBreak="0">
    <w:nsid w:val="30697A33"/>
    <w:multiLevelType w:val="hybridMultilevel"/>
    <w:tmpl w:val="F93884C8"/>
    <w:lvl w:ilvl="0" w:tplc="080A0001">
      <w:start w:val="1"/>
      <w:numFmt w:val="bullet"/>
      <w:lvlText w:val=""/>
      <w:lvlJc w:val="left"/>
      <w:pPr>
        <w:ind w:left="1083" w:hanging="360"/>
      </w:pPr>
      <w:rPr>
        <w:rFonts w:ascii="Symbol" w:hAnsi="Symbol" w:hint="default"/>
      </w:rPr>
    </w:lvl>
    <w:lvl w:ilvl="1" w:tplc="080A0003" w:tentative="1">
      <w:start w:val="1"/>
      <w:numFmt w:val="bullet"/>
      <w:lvlText w:val="o"/>
      <w:lvlJc w:val="left"/>
      <w:pPr>
        <w:ind w:left="1803" w:hanging="360"/>
      </w:pPr>
      <w:rPr>
        <w:rFonts w:ascii="Courier New" w:hAnsi="Courier New" w:cs="Courier New" w:hint="default"/>
      </w:rPr>
    </w:lvl>
    <w:lvl w:ilvl="2" w:tplc="080A0005" w:tentative="1">
      <w:start w:val="1"/>
      <w:numFmt w:val="bullet"/>
      <w:lvlText w:val=""/>
      <w:lvlJc w:val="left"/>
      <w:pPr>
        <w:ind w:left="2523" w:hanging="360"/>
      </w:pPr>
      <w:rPr>
        <w:rFonts w:ascii="Wingdings" w:hAnsi="Wingdings" w:hint="default"/>
      </w:rPr>
    </w:lvl>
    <w:lvl w:ilvl="3" w:tplc="080A0001" w:tentative="1">
      <w:start w:val="1"/>
      <w:numFmt w:val="bullet"/>
      <w:lvlText w:val=""/>
      <w:lvlJc w:val="left"/>
      <w:pPr>
        <w:ind w:left="3243" w:hanging="360"/>
      </w:pPr>
      <w:rPr>
        <w:rFonts w:ascii="Symbol" w:hAnsi="Symbol" w:hint="default"/>
      </w:rPr>
    </w:lvl>
    <w:lvl w:ilvl="4" w:tplc="080A0003" w:tentative="1">
      <w:start w:val="1"/>
      <w:numFmt w:val="bullet"/>
      <w:lvlText w:val="o"/>
      <w:lvlJc w:val="left"/>
      <w:pPr>
        <w:ind w:left="3963" w:hanging="360"/>
      </w:pPr>
      <w:rPr>
        <w:rFonts w:ascii="Courier New" w:hAnsi="Courier New" w:cs="Courier New" w:hint="default"/>
      </w:rPr>
    </w:lvl>
    <w:lvl w:ilvl="5" w:tplc="080A0005" w:tentative="1">
      <w:start w:val="1"/>
      <w:numFmt w:val="bullet"/>
      <w:lvlText w:val=""/>
      <w:lvlJc w:val="left"/>
      <w:pPr>
        <w:ind w:left="4683" w:hanging="360"/>
      </w:pPr>
      <w:rPr>
        <w:rFonts w:ascii="Wingdings" w:hAnsi="Wingdings" w:hint="default"/>
      </w:rPr>
    </w:lvl>
    <w:lvl w:ilvl="6" w:tplc="080A0001" w:tentative="1">
      <w:start w:val="1"/>
      <w:numFmt w:val="bullet"/>
      <w:lvlText w:val=""/>
      <w:lvlJc w:val="left"/>
      <w:pPr>
        <w:ind w:left="5403" w:hanging="360"/>
      </w:pPr>
      <w:rPr>
        <w:rFonts w:ascii="Symbol" w:hAnsi="Symbol" w:hint="default"/>
      </w:rPr>
    </w:lvl>
    <w:lvl w:ilvl="7" w:tplc="080A0003" w:tentative="1">
      <w:start w:val="1"/>
      <w:numFmt w:val="bullet"/>
      <w:lvlText w:val="o"/>
      <w:lvlJc w:val="left"/>
      <w:pPr>
        <w:ind w:left="6123" w:hanging="360"/>
      </w:pPr>
      <w:rPr>
        <w:rFonts w:ascii="Courier New" w:hAnsi="Courier New" w:cs="Courier New" w:hint="default"/>
      </w:rPr>
    </w:lvl>
    <w:lvl w:ilvl="8" w:tplc="080A0005" w:tentative="1">
      <w:start w:val="1"/>
      <w:numFmt w:val="bullet"/>
      <w:lvlText w:val=""/>
      <w:lvlJc w:val="left"/>
      <w:pPr>
        <w:ind w:left="6843" w:hanging="360"/>
      </w:pPr>
      <w:rPr>
        <w:rFonts w:ascii="Wingdings" w:hAnsi="Wingdings" w:hint="default"/>
      </w:rPr>
    </w:lvl>
  </w:abstractNum>
  <w:abstractNum w:abstractNumId="90" w15:restartNumberingAfterBreak="0">
    <w:nsid w:val="30FC76F0"/>
    <w:multiLevelType w:val="hybridMultilevel"/>
    <w:tmpl w:val="38F80654"/>
    <w:lvl w:ilvl="0" w:tplc="36C6B4C6">
      <w:start w:val="6"/>
      <w:numFmt w:val="bullet"/>
      <w:lvlText w:val="•"/>
      <w:lvlJc w:val="left"/>
      <w:pPr>
        <w:ind w:left="789" w:hanging="360"/>
      </w:pPr>
      <w:rPr>
        <w:rFonts w:ascii="Century Gothic" w:eastAsia="Calibri" w:hAnsi="Century Gothic" w:cs="Arial" w:hint="default"/>
      </w:rPr>
    </w:lvl>
    <w:lvl w:ilvl="1" w:tplc="080A0003" w:tentative="1">
      <w:start w:val="1"/>
      <w:numFmt w:val="bullet"/>
      <w:lvlText w:val="o"/>
      <w:lvlJc w:val="left"/>
      <w:pPr>
        <w:ind w:left="1509" w:hanging="360"/>
      </w:pPr>
      <w:rPr>
        <w:rFonts w:ascii="Courier New" w:hAnsi="Courier New" w:cs="Courier New" w:hint="default"/>
      </w:rPr>
    </w:lvl>
    <w:lvl w:ilvl="2" w:tplc="080A0005" w:tentative="1">
      <w:start w:val="1"/>
      <w:numFmt w:val="bullet"/>
      <w:lvlText w:val=""/>
      <w:lvlJc w:val="left"/>
      <w:pPr>
        <w:ind w:left="2229" w:hanging="360"/>
      </w:pPr>
      <w:rPr>
        <w:rFonts w:ascii="Wingdings" w:hAnsi="Wingdings" w:hint="default"/>
      </w:rPr>
    </w:lvl>
    <w:lvl w:ilvl="3" w:tplc="080A0001" w:tentative="1">
      <w:start w:val="1"/>
      <w:numFmt w:val="bullet"/>
      <w:lvlText w:val=""/>
      <w:lvlJc w:val="left"/>
      <w:pPr>
        <w:ind w:left="2949" w:hanging="360"/>
      </w:pPr>
      <w:rPr>
        <w:rFonts w:ascii="Symbol" w:hAnsi="Symbol" w:hint="default"/>
      </w:rPr>
    </w:lvl>
    <w:lvl w:ilvl="4" w:tplc="080A0003" w:tentative="1">
      <w:start w:val="1"/>
      <w:numFmt w:val="bullet"/>
      <w:lvlText w:val="o"/>
      <w:lvlJc w:val="left"/>
      <w:pPr>
        <w:ind w:left="3669" w:hanging="360"/>
      </w:pPr>
      <w:rPr>
        <w:rFonts w:ascii="Courier New" w:hAnsi="Courier New" w:cs="Courier New" w:hint="default"/>
      </w:rPr>
    </w:lvl>
    <w:lvl w:ilvl="5" w:tplc="080A0005" w:tentative="1">
      <w:start w:val="1"/>
      <w:numFmt w:val="bullet"/>
      <w:lvlText w:val=""/>
      <w:lvlJc w:val="left"/>
      <w:pPr>
        <w:ind w:left="4389" w:hanging="360"/>
      </w:pPr>
      <w:rPr>
        <w:rFonts w:ascii="Wingdings" w:hAnsi="Wingdings" w:hint="default"/>
      </w:rPr>
    </w:lvl>
    <w:lvl w:ilvl="6" w:tplc="080A0001" w:tentative="1">
      <w:start w:val="1"/>
      <w:numFmt w:val="bullet"/>
      <w:lvlText w:val=""/>
      <w:lvlJc w:val="left"/>
      <w:pPr>
        <w:ind w:left="5109" w:hanging="360"/>
      </w:pPr>
      <w:rPr>
        <w:rFonts w:ascii="Symbol" w:hAnsi="Symbol" w:hint="default"/>
      </w:rPr>
    </w:lvl>
    <w:lvl w:ilvl="7" w:tplc="080A0003" w:tentative="1">
      <w:start w:val="1"/>
      <w:numFmt w:val="bullet"/>
      <w:lvlText w:val="o"/>
      <w:lvlJc w:val="left"/>
      <w:pPr>
        <w:ind w:left="5829" w:hanging="360"/>
      </w:pPr>
      <w:rPr>
        <w:rFonts w:ascii="Courier New" w:hAnsi="Courier New" w:cs="Courier New" w:hint="default"/>
      </w:rPr>
    </w:lvl>
    <w:lvl w:ilvl="8" w:tplc="080A0005" w:tentative="1">
      <w:start w:val="1"/>
      <w:numFmt w:val="bullet"/>
      <w:lvlText w:val=""/>
      <w:lvlJc w:val="left"/>
      <w:pPr>
        <w:ind w:left="6549" w:hanging="360"/>
      </w:pPr>
      <w:rPr>
        <w:rFonts w:ascii="Wingdings" w:hAnsi="Wingdings" w:hint="default"/>
      </w:rPr>
    </w:lvl>
  </w:abstractNum>
  <w:abstractNum w:abstractNumId="91" w15:restartNumberingAfterBreak="0">
    <w:nsid w:val="31054148"/>
    <w:multiLevelType w:val="hybridMultilevel"/>
    <w:tmpl w:val="5B2E4D22"/>
    <w:lvl w:ilvl="0" w:tplc="36C6B4C6">
      <w:start w:val="6"/>
      <w:numFmt w:val="bullet"/>
      <w:lvlText w:val="•"/>
      <w:lvlJc w:val="left"/>
      <w:pPr>
        <w:ind w:left="786" w:hanging="360"/>
      </w:pPr>
      <w:rPr>
        <w:rFonts w:ascii="Century Gothic" w:eastAsia="Calibri" w:hAnsi="Century Gothic"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92" w15:restartNumberingAfterBreak="0">
    <w:nsid w:val="33160177"/>
    <w:multiLevelType w:val="hybridMultilevel"/>
    <w:tmpl w:val="AFBAEADE"/>
    <w:lvl w:ilvl="0" w:tplc="36C6B4C6">
      <w:start w:val="6"/>
      <w:numFmt w:val="bullet"/>
      <w:lvlText w:val="•"/>
      <w:lvlJc w:val="left"/>
      <w:pPr>
        <w:ind w:left="1077" w:hanging="360"/>
      </w:pPr>
      <w:rPr>
        <w:rFonts w:ascii="Century Gothic" w:eastAsia="Calibri" w:hAnsi="Century Gothic" w:cs="Arial" w:hint="default"/>
      </w:rPr>
    </w:lvl>
    <w:lvl w:ilvl="1" w:tplc="080A0003" w:tentative="1">
      <w:start w:val="1"/>
      <w:numFmt w:val="bullet"/>
      <w:lvlText w:val="o"/>
      <w:lvlJc w:val="left"/>
      <w:pPr>
        <w:ind w:left="1797" w:hanging="360"/>
      </w:pPr>
      <w:rPr>
        <w:rFonts w:ascii="Courier New" w:hAnsi="Courier New" w:cs="Courier New" w:hint="default"/>
      </w:rPr>
    </w:lvl>
    <w:lvl w:ilvl="2" w:tplc="080A0005" w:tentative="1">
      <w:start w:val="1"/>
      <w:numFmt w:val="bullet"/>
      <w:lvlText w:val=""/>
      <w:lvlJc w:val="left"/>
      <w:pPr>
        <w:ind w:left="2517" w:hanging="360"/>
      </w:pPr>
      <w:rPr>
        <w:rFonts w:ascii="Wingdings" w:hAnsi="Wingdings" w:hint="default"/>
      </w:rPr>
    </w:lvl>
    <w:lvl w:ilvl="3" w:tplc="080A0001" w:tentative="1">
      <w:start w:val="1"/>
      <w:numFmt w:val="bullet"/>
      <w:lvlText w:val=""/>
      <w:lvlJc w:val="left"/>
      <w:pPr>
        <w:ind w:left="3237" w:hanging="360"/>
      </w:pPr>
      <w:rPr>
        <w:rFonts w:ascii="Symbol" w:hAnsi="Symbol" w:hint="default"/>
      </w:rPr>
    </w:lvl>
    <w:lvl w:ilvl="4" w:tplc="080A0003" w:tentative="1">
      <w:start w:val="1"/>
      <w:numFmt w:val="bullet"/>
      <w:lvlText w:val="o"/>
      <w:lvlJc w:val="left"/>
      <w:pPr>
        <w:ind w:left="3957" w:hanging="360"/>
      </w:pPr>
      <w:rPr>
        <w:rFonts w:ascii="Courier New" w:hAnsi="Courier New" w:cs="Courier New" w:hint="default"/>
      </w:rPr>
    </w:lvl>
    <w:lvl w:ilvl="5" w:tplc="080A0005" w:tentative="1">
      <w:start w:val="1"/>
      <w:numFmt w:val="bullet"/>
      <w:lvlText w:val=""/>
      <w:lvlJc w:val="left"/>
      <w:pPr>
        <w:ind w:left="4677" w:hanging="360"/>
      </w:pPr>
      <w:rPr>
        <w:rFonts w:ascii="Wingdings" w:hAnsi="Wingdings" w:hint="default"/>
      </w:rPr>
    </w:lvl>
    <w:lvl w:ilvl="6" w:tplc="080A0001" w:tentative="1">
      <w:start w:val="1"/>
      <w:numFmt w:val="bullet"/>
      <w:lvlText w:val=""/>
      <w:lvlJc w:val="left"/>
      <w:pPr>
        <w:ind w:left="5397" w:hanging="360"/>
      </w:pPr>
      <w:rPr>
        <w:rFonts w:ascii="Symbol" w:hAnsi="Symbol" w:hint="default"/>
      </w:rPr>
    </w:lvl>
    <w:lvl w:ilvl="7" w:tplc="080A0003" w:tentative="1">
      <w:start w:val="1"/>
      <w:numFmt w:val="bullet"/>
      <w:lvlText w:val="o"/>
      <w:lvlJc w:val="left"/>
      <w:pPr>
        <w:ind w:left="6117" w:hanging="360"/>
      </w:pPr>
      <w:rPr>
        <w:rFonts w:ascii="Courier New" w:hAnsi="Courier New" w:cs="Courier New" w:hint="default"/>
      </w:rPr>
    </w:lvl>
    <w:lvl w:ilvl="8" w:tplc="080A0005" w:tentative="1">
      <w:start w:val="1"/>
      <w:numFmt w:val="bullet"/>
      <w:lvlText w:val=""/>
      <w:lvlJc w:val="left"/>
      <w:pPr>
        <w:ind w:left="6837" w:hanging="360"/>
      </w:pPr>
      <w:rPr>
        <w:rFonts w:ascii="Wingdings" w:hAnsi="Wingdings" w:hint="default"/>
      </w:rPr>
    </w:lvl>
  </w:abstractNum>
  <w:abstractNum w:abstractNumId="93" w15:restartNumberingAfterBreak="0">
    <w:nsid w:val="33917999"/>
    <w:multiLevelType w:val="hybridMultilevel"/>
    <w:tmpl w:val="49F0ECB6"/>
    <w:lvl w:ilvl="0" w:tplc="080A0001">
      <w:start w:val="1"/>
      <w:numFmt w:val="bullet"/>
      <w:lvlText w:val=""/>
      <w:lvlJc w:val="left"/>
      <w:pPr>
        <w:ind w:left="862" w:hanging="360"/>
      </w:pPr>
      <w:rPr>
        <w:rFonts w:ascii="Symbol" w:hAnsi="Symbol"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94" w15:restartNumberingAfterBreak="0">
    <w:nsid w:val="33B43160"/>
    <w:multiLevelType w:val="hybridMultilevel"/>
    <w:tmpl w:val="FD8A456A"/>
    <w:lvl w:ilvl="0" w:tplc="080A000D">
      <w:start w:val="1"/>
      <w:numFmt w:val="bullet"/>
      <w:lvlText w:val=""/>
      <w:lvlJc w:val="left"/>
      <w:pPr>
        <w:ind w:left="754" w:hanging="360"/>
      </w:pPr>
      <w:rPr>
        <w:rFonts w:ascii="Wingdings" w:hAnsi="Wingdings" w:hint="default"/>
      </w:rPr>
    </w:lvl>
    <w:lvl w:ilvl="1" w:tplc="080A0003">
      <w:start w:val="1"/>
      <w:numFmt w:val="bullet"/>
      <w:lvlText w:val="o"/>
      <w:lvlJc w:val="left"/>
      <w:pPr>
        <w:ind w:left="1474" w:hanging="360"/>
      </w:pPr>
      <w:rPr>
        <w:rFonts w:ascii="Courier New" w:hAnsi="Courier New" w:cs="Courier New" w:hint="default"/>
      </w:rPr>
    </w:lvl>
    <w:lvl w:ilvl="2" w:tplc="080A0005">
      <w:start w:val="1"/>
      <w:numFmt w:val="bullet"/>
      <w:lvlText w:val=""/>
      <w:lvlJc w:val="left"/>
      <w:pPr>
        <w:ind w:left="2194" w:hanging="360"/>
      </w:pPr>
      <w:rPr>
        <w:rFonts w:ascii="Wingdings" w:hAnsi="Wingdings" w:hint="default"/>
      </w:rPr>
    </w:lvl>
    <w:lvl w:ilvl="3" w:tplc="080A0001">
      <w:start w:val="1"/>
      <w:numFmt w:val="bullet"/>
      <w:lvlText w:val=""/>
      <w:lvlJc w:val="left"/>
      <w:pPr>
        <w:ind w:left="2914" w:hanging="360"/>
      </w:pPr>
      <w:rPr>
        <w:rFonts w:ascii="Symbol" w:hAnsi="Symbol" w:hint="default"/>
      </w:rPr>
    </w:lvl>
    <w:lvl w:ilvl="4" w:tplc="080A0003">
      <w:start w:val="1"/>
      <w:numFmt w:val="bullet"/>
      <w:lvlText w:val="o"/>
      <w:lvlJc w:val="left"/>
      <w:pPr>
        <w:ind w:left="3634" w:hanging="360"/>
      </w:pPr>
      <w:rPr>
        <w:rFonts w:ascii="Courier New" w:hAnsi="Courier New" w:cs="Courier New" w:hint="default"/>
      </w:rPr>
    </w:lvl>
    <w:lvl w:ilvl="5" w:tplc="080A0005">
      <w:start w:val="1"/>
      <w:numFmt w:val="bullet"/>
      <w:lvlText w:val=""/>
      <w:lvlJc w:val="left"/>
      <w:pPr>
        <w:ind w:left="4354" w:hanging="360"/>
      </w:pPr>
      <w:rPr>
        <w:rFonts w:ascii="Wingdings" w:hAnsi="Wingdings" w:hint="default"/>
      </w:rPr>
    </w:lvl>
    <w:lvl w:ilvl="6" w:tplc="080A0001">
      <w:start w:val="1"/>
      <w:numFmt w:val="bullet"/>
      <w:lvlText w:val=""/>
      <w:lvlJc w:val="left"/>
      <w:pPr>
        <w:ind w:left="5074" w:hanging="360"/>
      </w:pPr>
      <w:rPr>
        <w:rFonts w:ascii="Symbol" w:hAnsi="Symbol" w:hint="default"/>
      </w:rPr>
    </w:lvl>
    <w:lvl w:ilvl="7" w:tplc="080A0003">
      <w:start w:val="1"/>
      <w:numFmt w:val="bullet"/>
      <w:lvlText w:val="o"/>
      <w:lvlJc w:val="left"/>
      <w:pPr>
        <w:ind w:left="5794" w:hanging="360"/>
      </w:pPr>
      <w:rPr>
        <w:rFonts w:ascii="Courier New" w:hAnsi="Courier New" w:cs="Courier New" w:hint="default"/>
      </w:rPr>
    </w:lvl>
    <w:lvl w:ilvl="8" w:tplc="080A0005">
      <w:start w:val="1"/>
      <w:numFmt w:val="bullet"/>
      <w:lvlText w:val=""/>
      <w:lvlJc w:val="left"/>
      <w:pPr>
        <w:ind w:left="6514" w:hanging="360"/>
      </w:pPr>
      <w:rPr>
        <w:rFonts w:ascii="Wingdings" w:hAnsi="Wingdings" w:hint="default"/>
      </w:rPr>
    </w:lvl>
  </w:abstractNum>
  <w:abstractNum w:abstractNumId="95" w15:restartNumberingAfterBreak="0">
    <w:nsid w:val="342E15C1"/>
    <w:multiLevelType w:val="hybridMultilevel"/>
    <w:tmpl w:val="7C1E315C"/>
    <w:lvl w:ilvl="0" w:tplc="080A000D">
      <w:start w:val="1"/>
      <w:numFmt w:val="bullet"/>
      <w:lvlText w:val=""/>
      <w:lvlJc w:val="left"/>
      <w:pPr>
        <w:ind w:left="754" w:hanging="360"/>
      </w:pPr>
      <w:rPr>
        <w:rFonts w:ascii="Wingdings" w:hAnsi="Wingdings" w:hint="default"/>
      </w:rPr>
    </w:lvl>
    <w:lvl w:ilvl="1" w:tplc="080A0003">
      <w:start w:val="1"/>
      <w:numFmt w:val="bullet"/>
      <w:lvlText w:val="o"/>
      <w:lvlJc w:val="left"/>
      <w:pPr>
        <w:ind w:left="1474" w:hanging="360"/>
      </w:pPr>
      <w:rPr>
        <w:rFonts w:ascii="Courier New" w:hAnsi="Courier New" w:cs="Courier New" w:hint="default"/>
      </w:rPr>
    </w:lvl>
    <w:lvl w:ilvl="2" w:tplc="080A0005">
      <w:start w:val="1"/>
      <w:numFmt w:val="bullet"/>
      <w:lvlText w:val=""/>
      <w:lvlJc w:val="left"/>
      <w:pPr>
        <w:ind w:left="2194" w:hanging="360"/>
      </w:pPr>
      <w:rPr>
        <w:rFonts w:ascii="Wingdings" w:hAnsi="Wingdings" w:hint="default"/>
      </w:rPr>
    </w:lvl>
    <w:lvl w:ilvl="3" w:tplc="080A0001">
      <w:start w:val="1"/>
      <w:numFmt w:val="bullet"/>
      <w:lvlText w:val=""/>
      <w:lvlJc w:val="left"/>
      <w:pPr>
        <w:ind w:left="2914" w:hanging="360"/>
      </w:pPr>
      <w:rPr>
        <w:rFonts w:ascii="Symbol" w:hAnsi="Symbol" w:hint="default"/>
      </w:rPr>
    </w:lvl>
    <w:lvl w:ilvl="4" w:tplc="080A0003">
      <w:start w:val="1"/>
      <w:numFmt w:val="bullet"/>
      <w:lvlText w:val="o"/>
      <w:lvlJc w:val="left"/>
      <w:pPr>
        <w:ind w:left="3634" w:hanging="360"/>
      </w:pPr>
      <w:rPr>
        <w:rFonts w:ascii="Courier New" w:hAnsi="Courier New" w:cs="Courier New" w:hint="default"/>
      </w:rPr>
    </w:lvl>
    <w:lvl w:ilvl="5" w:tplc="080A0005">
      <w:start w:val="1"/>
      <w:numFmt w:val="bullet"/>
      <w:lvlText w:val=""/>
      <w:lvlJc w:val="left"/>
      <w:pPr>
        <w:ind w:left="4354" w:hanging="360"/>
      </w:pPr>
      <w:rPr>
        <w:rFonts w:ascii="Wingdings" w:hAnsi="Wingdings" w:hint="default"/>
      </w:rPr>
    </w:lvl>
    <w:lvl w:ilvl="6" w:tplc="080A0001">
      <w:start w:val="1"/>
      <w:numFmt w:val="bullet"/>
      <w:lvlText w:val=""/>
      <w:lvlJc w:val="left"/>
      <w:pPr>
        <w:ind w:left="5074" w:hanging="360"/>
      </w:pPr>
      <w:rPr>
        <w:rFonts w:ascii="Symbol" w:hAnsi="Symbol" w:hint="default"/>
      </w:rPr>
    </w:lvl>
    <w:lvl w:ilvl="7" w:tplc="080A0003">
      <w:start w:val="1"/>
      <w:numFmt w:val="bullet"/>
      <w:lvlText w:val="o"/>
      <w:lvlJc w:val="left"/>
      <w:pPr>
        <w:ind w:left="5794" w:hanging="360"/>
      </w:pPr>
      <w:rPr>
        <w:rFonts w:ascii="Courier New" w:hAnsi="Courier New" w:cs="Courier New" w:hint="default"/>
      </w:rPr>
    </w:lvl>
    <w:lvl w:ilvl="8" w:tplc="080A0005">
      <w:start w:val="1"/>
      <w:numFmt w:val="bullet"/>
      <w:lvlText w:val=""/>
      <w:lvlJc w:val="left"/>
      <w:pPr>
        <w:ind w:left="6514" w:hanging="360"/>
      </w:pPr>
      <w:rPr>
        <w:rFonts w:ascii="Wingdings" w:hAnsi="Wingdings" w:hint="default"/>
      </w:rPr>
    </w:lvl>
  </w:abstractNum>
  <w:abstractNum w:abstractNumId="96" w15:restartNumberingAfterBreak="0">
    <w:nsid w:val="34C22346"/>
    <w:multiLevelType w:val="hybridMultilevel"/>
    <w:tmpl w:val="D70ECC52"/>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7" w15:restartNumberingAfterBreak="0">
    <w:nsid w:val="34CD4C92"/>
    <w:multiLevelType w:val="hybridMultilevel"/>
    <w:tmpl w:val="8C72875E"/>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8"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9" w15:restartNumberingAfterBreak="0">
    <w:nsid w:val="34F37D01"/>
    <w:multiLevelType w:val="hybridMultilevel"/>
    <w:tmpl w:val="C380B156"/>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0" w15:restartNumberingAfterBreak="0">
    <w:nsid w:val="3592502D"/>
    <w:multiLevelType w:val="hybridMultilevel"/>
    <w:tmpl w:val="41E4563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1" w15:restartNumberingAfterBreak="0">
    <w:nsid w:val="36504BAF"/>
    <w:multiLevelType w:val="hybridMultilevel"/>
    <w:tmpl w:val="6FFEE868"/>
    <w:lvl w:ilvl="0" w:tplc="080A0001">
      <w:start w:val="1"/>
      <w:numFmt w:val="bullet"/>
      <w:lvlText w:val=""/>
      <w:lvlJc w:val="left"/>
      <w:pPr>
        <w:ind w:left="677" w:hanging="360"/>
      </w:pPr>
      <w:rPr>
        <w:rFonts w:ascii="Symbol" w:hAnsi="Symbol" w:hint="default"/>
      </w:rPr>
    </w:lvl>
    <w:lvl w:ilvl="1" w:tplc="080A0003" w:tentative="1">
      <w:start w:val="1"/>
      <w:numFmt w:val="bullet"/>
      <w:lvlText w:val="o"/>
      <w:lvlJc w:val="left"/>
      <w:pPr>
        <w:ind w:left="1397" w:hanging="360"/>
      </w:pPr>
      <w:rPr>
        <w:rFonts w:ascii="Courier New" w:hAnsi="Courier New" w:cs="Courier New" w:hint="default"/>
      </w:rPr>
    </w:lvl>
    <w:lvl w:ilvl="2" w:tplc="080A0005" w:tentative="1">
      <w:start w:val="1"/>
      <w:numFmt w:val="bullet"/>
      <w:lvlText w:val=""/>
      <w:lvlJc w:val="left"/>
      <w:pPr>
        <w:ind w:left="2117" w:hanging="360"/>
      </w:pPr>
      <w:rPr>
        <w:rFonts w:ascii="Wingdings" w:hAnsi="Wingdings" w:hint="default"/>
      </w:rPr>
    </w:lvl>
    <w:lvl w:ilvl="3" w:tplc="080A0001" w:tentative="1">
      <w:start w:val="1"/>
      <w:numFmt w:val="bullet"/>
      <w:lvlText w:val=""/>
      <w:lvlJc w:val="left"/>
      <w:pPr>
        <w:ind w:left="2837" w:hanging="360"/>
      </w:pPr>
      <w:rPr>
        <w:rFonts w:ascii="Symbol" w:hAnsi="Symbol" w:hint="default"/>
      </w:rPr>
    </w:lvl>
    <w:lvl w:ilvl="4" w:tplc="080A0003" w:tentative="1">
      <w:start w:val="1"/>
      <w:numFmt w:val="bullet"/>
      <w:lvlText w:val="o"/>
      <w:lvlJc w:val="left"/>
      <w:pPr>
        <w:ind w:left="3557" w:hanging="360"/>
      </w:pPr>
      <w:rPr>
        <w:rFonts w:ascii="Courier New" w:hAnsi="Courier New" w:cs="Courier New" w:hint="default"/>
      </w:rPr>
    </w:lvl>
    <w:lvl w:ilvl="5" w:tplc="080A0005" w:tentative="1">
      <w:start w:val="1"/>
      <w:numFmt w:val="bullet"/>
      <w:lvlText w:val=""/>
      <w:lvlJc w:val="left"/>
      <w:pPr>
        <w:ind w:left="4277" w:hanging="360"/>
      </w:pPr>
      <w:rPr>
        <w:rFonts w:ascii="Wingdings" w:hAnsi="Wingdings" w:hint="default"/>
      </w:rPr>
    </w:lvl>
    <w:lvl w:ilvl="6" w:tplc="080A0001" w:tentative="1">
      <w:start w:val="1"/>
      <w:numFmt w:val="bullet"/>
      <w:lvlText w:val=""/>
      <w:lvlJc w:val="left"/>
      <w:pPr>
        <w:ind w:left="4997" w:hanging="360"/>
      </w:pPr>
      <w:rPr>
        <w:rFonts w:ascii="Symbol" w:hAnsi="Symbol" w:hint="default"/>
      </w:rPr>
    </w:lvl>
    <w:lvl w:ilvl="7" w:tplc="080A0003" w:tentative="1">
      <w:start w:val="1"/>
      <w:numFmt w:val="bullet"/>
      <w:lvlText w:val="o"/>
      <w:lvlJc w:val="left"/>
      <w:pPr>
        <w:ind w:left="5717" w:hanging="360"/>
      </w:pPr>
      <w:rPr>
        <w:rFonts w:ascii="Courier New" w:hAnsi="Courier New" w:cs="Courier New" w:hint="default"/>
      </w:rPr>
    </w:lvl>
    <w:lvl w:ilvl="8" w:tplc="080A0005" w:tentative="1">
      <w:start w:val="1"/>
      <w:numFmt w:val="bullet"/>
      <w:lvlText w:val=""/>
      <w:lvlJc w:val="left"/>
      <w:pPr>
        <w:ind w:left="6437" w:hanging="360"/>
      </w:pPr>
      <w:rPr>
        <w:rFonts w:ascii="Wingdings" w:hAnsi="Wingdings" w:hint="default"/>
      </w:rPr>
    </w:lvl>
  </w:abstractNum>
  <w:abstractNum w:abstractNumId="102" w15:restartNumberingAfterBreak="0">
    <w:nsid w:val="36581007"/>
    <w:multiLevelType w:val="hybridMultilevel"/>
    <w:tmpl w:val="A35ECE00"/>
    <w:styleLink w:val="Estilo31"/>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3" w15:restartNumberingAfterBreak="0">
    <w:nsid w:val="369068CF"/>
    <w:multiLevelType w:val="hybridMultilevel"/>
    <w:tmpl w:val="318644D2"/>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04" w15:restartNumberingAfterBreak="0">
    <w:nsid w:val="3748755D"/>
    <w:multiLevelType w:val="hybridMultilevel"/>
    <w:tmpl w:val="90D8461A"/>
    <w:lvl w:ilvl="0" w:tplc="36C6B4C6">
      <w:start w:val="6"/>
      <w:numFmt w:val="bullet"/>
      <w:lvlText w:val="•"/>
      <w:lvlJc w:val="left"/>
      <w:pPr>
        <w:ind w:left="789" w:hanging="360"/>
      </w:pPr>
      <w:rPr>
        <w:rFonts w:ascii="Century Gothic" w:eastAsia="Calibri" w:hAnsi="Century Gothic" w:cs="Arial" w:hint="default"/>
      </w:rPr>
    </w:lvl>
    <w:lvl w:ilvl="1" w:tplc="080A0003" w:tentative="1">
      <w:start w:val="1"/>
      <w:numFmt w:val="bullet"/>
      <w:lvlText w:val="o"/>
      <w:lvlJc w:val="left"/>
      <w:pPr>
        <w:ind w:left="1509" w:hanging="360"/>
      </w:pPr>
      <w:rPr>
        <w:rFonts w:ascii="Courier New" w:hAnsi="Courier New" w:cs="Courier New" w:hint="default"/>
      </w:rPr>
    </w:lvl>
    <w:lvl w:ilvl="2" w:tplc="080A0005" w:tentative="1">
      <w:start w:val="1"/>
      <w:numFmt w:val="bullet"/>
      <w:lvlText w:val=""/>
      <w:lvlJc w:val="left"/>
      <w:pPr>
        <w:ind w:left="2229" w:hanging="360"/>
      </w:pPr>
      <w:rPr>
        <w:rFonts w:ascii="Wingdings" w:hAnsi="Wingdings" w:hint="default"/>
      </w:rPr>
    </w:lvl>
    <w:lvl w:ilvl="3" w:tplc="080A0001" w:tentative="1">
      <w:start w:val="1"/>
      <w:numFmt w:val="bullet"/>
      <w:lvlText w:val=""/>
      <w:lvlJc w:val="left"/>
      <w:pPr>
        <w:ind w:left="2949" w:hanging="360"/>
      </w:pPr>
      <w:rPr>
        <w:rFonts w:ascii="Symbol" w:hAnsi="Symbol" w:hint="default"/>
      </w:rPr>
    </w:lvl>
    <w:lvl w:ilvl="4" w:tplc="080A0003" w:tentative="1">
      <w:start w:val="1"/>
      <w:numFmt w:val="bullet"/>
      <w:lvlText w:val="o"/>
      <w:lvlJc w:val="left"/>
      <w:pPr>
        <w:ind w:left="3669" w:hanging="360"/>
      </w:pPr>
      <w:rPr>
        <w:rFonts w:ascii="Courier New" w:hAnsi="Courier New" w:cs="Courier New" w:hint="default"/>
      </w:rPr>
    </w:lvl>
    <w:lvl w:ilvl="5" w:tplc="080A0005" w:tentative="1">
      <w:start w:val="1"/>
      <w:numFmt w:val="bullet"/>
      <w:lvlText w:val=""/>
      <w:lvlJc w:val="left"/>
      <w:pPr>
        <w:ind w:left="4389" w:hanging="360"/>
      </w:pPr>
      <w:rPr>
        <w:rFonts w:ascii="Wingdings" w:hAnsi="Wingdings" w:hint="default"/>
      </w:rPr>
    </w:lvl>
    <w:lvl w:ilvl="6" w:tplc="080A0001" w:tentative="1">
      <w:start w:val="1"/>
      <w:numFmt w:val="bullet"/>
      <w:lvlText w:val=""/>
      <w:lvlJc w:val="left"/>
      <w:pPr>
        <w:ind w:left="5109" w:hanging="360"/>
      </w:pPr>
      <w:rPr>
        <w:rFonts w:ascii="Symbol" w:hAnsi="Symbol" w:hint="default"/>
      </w:rPr>
    </w:lvl>
    <w:lvl w:ilvl="7" w:tplc="080A0003" w:tentative="1">
      <w:start w:val="1"/>
      <w:numFmt w:val="bullet"/>
      <w:lvlText w:val="o"/>
      <w:lvlJc w:val="left"/>
      <w:pPr>
        <w:ind w:left="5829" w:hanging="360"/>
      </w:pPr>
      <w:rPr>
        <w:rFonts w:ascii="Courier New" w:hAnsi="Courier New" w:cs="Courier New" w:hint="default"/>
      </w:rPr>
    </w:lvl>
    <w:lvl w:ilvl="8" w:tplc="080A0005" w:tentative="1">
      <w:start w:val="1"/>
      <w:numFmt w:val="bullet"/>
      <w:lvlText w:val=""/>
      <w:lvlJc w:val="left"/>
      <w:pPr>
        <w:ind w:left="6549" w:hanging="360"/>
      </w:pPr>
      <w:rPr>
        <w:rFonts w:ascii="Wingdings" w:hAnsi="Wingdings" w:hint="default"/>
      </w:rPr>
    </w:lvl>
  </w:abstractNum>
  <w:abstractNum w:abstractNumId="105" w15:restartNumberingAfterBreak="0">
    <w:nsid w:val="37EA4D8C"/>
    <w:multiLevelType w:val="hybridMultilevel"/>
    <w:tmpl w:val="80E2C642"/>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06" w15:restartNumberingAfterBreak="0">
    <w:nsid w:val="38350B86"/>
    <w:multiLevelType w:val="hybridMultilevel"/>
    <w:tmpl w:val="8EE20A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108" w15:restartNumberingAfterBreak="0">
    <w:nsid w:val="38C50AA4"/>
    <w:multiLevelType w:val="hybridMultilevel"/>
    <w:tmpl w:val="DB224C30"/>
    <w:lvl w:ilvl="0" w:tplc="080A0001">
      <w:start w:val="1"/>
      <w:numFmt w:val="bullet"/>
      <w:lvlText w:val=""/>
      <w:lvlJc w:val="left"/>
      <w:pPr>
        <w:ind w:left="1004" w:hanging="360"/>
      </w:pPr>
      <w:rPr>
        <w:rFonts w:ascii="Symbol" w:hAnsi="Symbol"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109" w15:restartNumberingAfterBreak="0">
    <w:nsid w:val="3903786E"/>
    <w:multiLevelType w:val="hybridMultilevel"/>
    <w:tmpl w:val="C4A80C32"/>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0" w15:restartNumberingAfterBreak="0">
    <w:nsid w:val="39C3391C"/>
    <w:multiLevelType w:val="hybridMultilevel"/>
    <w:tmpl w:val="AD6C9890"/>
    <w:lvl w:ilvl="0" w:tplc="50621B60">
      <w:start w:val="8"/>
      <w:numFmt w:val="bullet"/>
      <w:lvlText w:val="-"/>
      <w:lvlJc w:val="left"/>
      <w:pPr>
        <w:ind w:left="786" w:hanging="360"/>
      </w:pPr>
      <w:rPr>
        <w:rFonts w:ascii="Arial" w:eastAsia="Calibri" w:hAnsi="Arial" w:cs="Arial" w:hint="default"/>
      </w:rPr>
    </w:lvl>
    <w:lvl w:ilvl="1" w:tplc="080A0003">
      <w:start w:val="1"/>
      <w:numFmt w:val="bullet"/>
      <w:lvlText w:val="o"/>
      <w:lvlJc w:val="left"/>
      <w:pPr>
        <w:ind w:left="1506" w:hanging="360"/>
      </w:pPr>
      <w:rPr>
        <w:rFonts w:ascii="Courier New" w:hAnsi="Courier New" w:cs="Courier New" w:hint="default"/>
      </w:rPr>
    </w:lvl>
    <w:lvl w:ilvl="2" w:tplc="080A0005">
      <w:start w:val="1"/>
      <w:numFmt w:val="bullet"/>
      <w:lvlText w:val=""/>
      <w:lvlJc w:val="left"/>
      <w:pPr>
        <w:ind w:left="2226" w:hanging="360"/>
      </w:pPr>
      <w:rPr>
        <w:rFonts w:ascii="Wingdings" w:hAnsi="Wingdings" w:hint="default"/>
      </w:rPr>
    </w:lvl>
    <w:lvl w:ilvl="3" w:tplc="080A0001">
      <w:start w:val="1"/>
      <w:numFmt w:val="bullet"/>
      <w:lvlText w:val=""/>
      <w:lvlJc w:val="left"/>
      <w:pPr>
        <w:ind w:left="2946" w:hanging="360"/>
      </w:pPr>
      <w:rPr>
        <w:rFonts w:ascii="Symbol" w:hAnsi="Symbol" w:hint="default"/>
      </w:rPr>
    </w:lvl>
    <w:lvl w:ilvl="4" w:tplc="080A0003">
      <w:start w:val="1"/>
      <w:numFmt w:val="bullet"/>
      <w:lvlText w:val="o"/>
      <w:lvlJc w:val="left"/>
      <w:pPr>
        <w:ind w:left="3666" w:hanging="360"/>
      </w:pPr>
      <w:rPr>
        <w:rFonts w:ascii="Courier New" w:hAnsi="Courier New" w:cs="Courier New" w:hint="default"/>
      </w:rPr>
    </w:lvl>
    <w:lvl w:ilvl="5" w:tplc="080A0005">
      <w:start w:val="1"/>
      <w:numFmt w:val="bullet"/>
      <w:lvlText w:val=""/>
      <w:lvlJc w:val="left"/>
      <w:pPr>
        <w:ind w:left="4386" w:hanging="360"/>
      </w:pPr>
      <w:rPr>
        <w:rFonts w:ascii="Wingdings" w:hAnsi="Wingdings" w:hint="default"/>
      </w:rPr>
    </w:lvl>
    <w:lvl w:ilvl="6" w:tplc="080A0001">
      <w:start w:val="1"/>
      <w:numFmt w:val="bullet"/>
      <w:lvlText w:val=""/>
      <w:lvlJc w:val="left"/>
      <w:pPr>
        <w:ind w:left="5106" w:hanging="360"/>
      </w:pPr>
      <w:rPr>
        <w:rFonts w:ascii="Symbol" w:hAnsi="Symbol" w:hint="default"/>
      </w:rPr>
    </w:lvl>
    <w:lvl w:ilvl="7" w:tplc="080A0003">
      <w:start w:val="1"/>
      <w:numFmt w:val="bullet"/>
      <w:lvlText w:val="o"/>
      <w:lvlJc w:val="left"/>
      <w:pPr>
        <w:ind w:left="5826" w:hanging="360"/>
      </w:pPr>
      <w:rPr>
        <w:rFonts w:ascii="Courier New" w:hAnsi="Courier New" w:cs="Courier New" w:hint="default"/>
      </w:rPr>
    </w:lvl>
    <w:lvl w:ilvl="8" w:tplc="080A0005">
      <w:start w:val="1"/>
      <w:numFmt w:val="bullet"/>
      <w:lvlText w:val=""/>
      <w:lvlJc w:val="left"/>
      <w:pPr>
        <w:ind w:left="6546" w:hanging="360"/>
      </w:pPr>
      <w:rPr>
        <w:rFonts w:ascii="Wingdings" w:hAnsi="Wingdings" w:hint="default"/>
      </w:rPr>
    </w:lvl>
  </w:abstractNum>
  <w:abstractNum w:abstractNumId="111" w15:restartNumberingAfterBreak="0">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112" w15:restartNumberingAfterBreak="0">
    <w:nsid w:val="3A8B35E6"/>
    <w:multiLevelType w:val="hybridMultilevel"/>
    <w:tmpl w:val="07F81C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15:restartNumberingAfterBreak="0">
    <w:nsid w:val="3B347B57"/>
    <w:multiLevelType w:val="hybridMultilevel"/>
    <w:tmpl w:val="099CF7F8"/>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14" w15:restartNumberingAfterBreak="0">
    <w:nsid w:val="3B5F7578"/>
    <w:multiLevelType w:val="hybridMultilevel"/>
    <w:tmpl w:val="29260CCE"/>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115" w15:restartNumberingAfterBreak="0">
    <w:nsid w:val="3BED3031"/>
    <w:multiLevelType w:val="hybridMultilevel"/>
    <w:tmpl w:val="1C94AB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6" w15:restartNumberingAfterBreak="0">
    <w:nsid w:val="3C8D32EC"/>
    <w:multiLevelType w:val="hybridMultilevel"/>
    <w:tmpl w:val="9FC01866"/>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7" w15:restartNumberingAfterBreak="0">
    <w:nsid w:val="3CB51CAA"/>
    <w:multiLevelType w:val="hybridMultilevel"/>
    <w:tmpl w:val="821E236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18" w15:restartNumberingAfterBreak="0">
    <w:nsid w:val="3D5F1412"/>
    <w:multiLevelType w:val="hybridMultilevel"/>
    <w:tmpl w:val="55DEB9E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9" w15:restartNumberingAfterBreak="0">
    <w:nsid w:val="3EA5798D"/>
    <w:multiLevelType w:val="hybridMultilevel"/>
    <w:tmpl w:val="C1DA386A"/>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0" w15:restartNumberingAfterBreak="0">
    <w:nsid w:val="3FA905FE"/>
    <w:multiLevelType w:val="hybridMultilevel"/>
    <w:tmpl w:val="012684C6"/>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1" w15:restartNumberingAfterBreak="0">
    <w:nsid w:val="3FBB248C"/>
    <w:multiLevelType w:val="hybridMultilevel"/>
    <w:tmpl w:val="7FAC877C"/>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122"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3" w15:restartNumberingAfterBreak="0">
    <w:nsid w:val="3FED1B1B"/>
    <w:multiLevelType w:val="hybridMultilevel"/>
    <w:tmpl w:val="2EFA7378"/>
    <w:lvl w:ilvl="0" w:tplc="080A0001">
      <w:start w:val="1"/>
      <w:numFmt w:val="bullet"/>
      <w:lvlText w:val=""/>
      <w:lvlJc w:val="left"/>
      <w:pPr>
        <w:ind w:left="677" w:hanging="360"/>
      </w:pPr>
      <w:rPr>
        <w:rFonts w:ascii="Symbol" w:hAnsi="Symbol" w:hint="default"/>
      </w:rPr>
    </w:lvl>
    <w:lvl w:ilvl="1" w:tplc="080A0003" w:tentative="1">
      <w:start w:val="1"/>
      <w:numFmt w:val="bullet"/>
      <w:lvlText w:val="o"/>
      <w:lvlJc w:val="left"/>
      <w:pPr>
        <w:ind w:left="1397" w:hanging="360"/>
      </w:pPr>
      <w:rPr>
        <w:rFonts w:ascii="Courier New" w:hAnsi="Courier New" w:cs="Courier New" w:hint="default"/>
      </w:rPr>
    </w:lvl>
    <w:lvl w:ilvl="2" w:tplc="080A0005" w:tentative="1">
      <w:start w:val="1"/>
      <w:numFmt w:val="bullet"/>
      <w:lvlText w:val=""/>
      <w:lvlJc w:val="left"/>
      <w:pPr>
        <w:ind w:left="2117" w:hanging="360"/>
      </w:pPr>
      <w:rPr>
        <w:rFonts w:ascii="Wingdings" w:hAnsi="Wingdings" w:hint="default"/>
      </w:rPr>
    </w:lvl>
    <w:lvl w:ilvl="3" w:tplc="080A0001" w:tentative="1">
      <w:start w:val="1"/>
      <w:numFmt w:val="bullet"/>
      <w:lvlText w:val=""/>
      <w:lvlJc w:val="left"/>
      <w:pPr>
        <w:ind w:left="2837" w:hanging="360"/>
      </w:pPr>
      <w:rPr>
        <w:rFonts w:ascii="Symbol" w:hAnsi="Symbol" w:hint="default"/>
      </w:rPr>
    </w:lvl>
    <w:lvl w:ilvl="4" w:tplc="080A0003" w:tentative="1">
      <w:start w:val="1"/>
      <w:numFmt w:val="bullet"/>
      <w:lvlText w:val="o"/>
      <w:lvlJc w:val="left"/>
      <w:pPr>
        <w:ind w:left="3557" w:hanging="360"/>
      </w:pPr>
      <w:rPr>
        <w:rFonts w:ascii="Courier New" w:hAnsi="Courier New" w:cs="Courier New" w:hint="default"/>
      </w:rPr>
    </w:lvl>
    <w:lvl w:ilvl="5" w:tplc="080A0005" w:tentative="1">
      <w:start w:val="1"/>
      <w:numFmt w:val="bullet"/>
      <w:lvlText w:val=""/>
      <w:lvlJc w:val="left"/>
      <w:pPr>
        <w:ind w:left="4277" w:hanging="360"/>
      </w:pPr>
      <w:rPr>
        <w:rFonts w:ascii="Wingdings" w:hAnsi="Wingdings" w:hint="default"/>
      </w:rPr>
    </w:lvl>
    <w:lvl w:ilvl="6" w:tplc="080A0001" w:tentative="1">
      <w:start w:val="1"/>
      <w:numFmt w:val="bullet"/>
      <w:lvlText w:val=""/>
      <w:lvlJc w:val="left"/>
      <w:pPr>
        <w:ind w:left="4997" w:hanging="360"/>
      </w:pPr>
      <w:rPr>
        <w:rFonts w:ascii="Symbol" w:hAnsi="Symbol" w:hint="default"/>
      </w:rPr>
    </w:lvl>
    <w:lvl w:ilvl="7" w:tplc="080A0003" w:tentative="1">
      <w:start w:val="1"/>
      <w:numFmt w:val="bullet"/>
      <w:lvlText w:val="o"/>
      <w:lvlJc w:val="left"/>
      <w:pPr>
        <w:ind w:left="5717" w:hanging="360"/>
      </w:pPr>
      <w:rPr>
        <w:rFonts w:ascii="Courier New" w:hAnsi="Courier New" w:cs="Courier New" w:hint="default"/>
      </w:rPr>
    </w:lvl>
    <w:lvl w:ilvl="8" w:tplc="080A0005" w:tentative="1">
      <w:start w:val="1"/>
      <w:numFmt w:val="bullet"/>
      <w:lvlText w:val=""/>
      <w:lvlJc w:val="left"/>
      <w:pPr>
        <w:ind w:left="6437" w:hanging="360"/>
      </w:pPr>
      <w:rPr>
        <w:rFonts w:ascii="Wingdings" w:hAnsi="Wingdings" w:hint="default"/>
      </w:rPr>
    </w:lvl>
  </w:abstractNum>
  <w:abstractNum w:abstractNumId="124" w15:restartNumberingAfterBreak="0">
    <w:nsid w:val="40BB1374"/>
    <w:multiLevelType w:val="hybridMultilevel"/>
    <w:tmpl w:val="DE2861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5" w15:restartNumberingAfterBreak="0">
    <w:nsid w:val="40DE3E77"/>
    <w:multiLevelType w:val="hybridMultilevel"/>
    <w:tmpl w:val="94483290"/>
    <w:lvl w:ilvl="0" w:tplc="EF8438A6">
      <w:start w:val="1"/>
      <w:numFmt w:val="lowerLetter"/>
      <w:lvlText w:val="%1)"/>
      <w:lvlJc w:val="left"/>
      <w:pPr>
        <w:ind w:left="1806" w:hanging="360"/>
      </w:pPr>
    </w:lvl>
    <w:lvl w:ilvl="1" w:tplc="080A0019">
      <w:start w:val="1"/>
      <w:numFmt w:val="lowerLetter"/>
      <w:lvlText w:val="%2."/>
      <w:lvlJc w:val="left"/>
      <w:pPr>
        <w:ind w:left="2526" w:hanging="360"/>
      </w:pPr>
    </w:lvl>
    <w:lvl w:ilvl="2" w:tplc="080A001B">
      <w:start w:val="1"/>
      <w:numFmt w:val="lowerRoman"/>
      <w:lvlText w:val="%3."/>
      <w:lvlJc w:val="right"/>
      <w:pPr>
        <w:ind w:left="3246" w:hanging="180"/>
      </w:pPr>
    </w:lvl>
    <w:lvl w:ilvl="3" w:tplc="080A000F">
      <w:start w:val="1"/>
      <w:numFmt w:val="decimal"/>
      <w:lvlText w:val="%4."/>
      <w:lvlJc w:val="left"/>
      <w:pPr>
        <w:ind w:left="3966" w:hanging="360"/>
      </w:pPr>
    </w:lvl>
    <w:lvl w:ilvl="4" w:tplc="080A0019">
      <w:start w:val="1"/>
      <w:numFmt w:val="lowerLetter"/>
      <w:lvlText w:val="%5."/>
      <w:lvlJc w:val="left"/>
      <w:pPr>
        <w:ind w:left="4686" w:hanging="360"/>
      </w:pPr>
    </w:lvl>
    <w:lvl w:ilvl="5" w:tplc="080A001B">
      <w:start w:val="1"/>
      <w:numFmt w:val="lowerRoman"/>
      <w:lvlText w:val="%6."/>
      <w:lvlJc w:val="right"/>
      <w:pPr>
        <w:ind w:left="5406" w:hanging="180"/>
      </w:pPr>
    </w:lvl>
    <w:lvl w:ilvl="6" w:tplc="080A000F">
      <w:start w:val="1"/>
      <w:numFmt w:val="decimal"/>
      <w:lvlText w:val="%7."/>
      <w:lvlJc w:val="left"/>
      <w:pPr>
        <w:ind w:left="6126" w:hanging="360"/>
      </w:pPr>
    </w:lvl>
    <w:lvl w:ilvl="7" w:tplc="080A0019">
      <w:start w:val="1"/>
      <w:numFmt w:val="lowerLetter"/>
      <w:lvlText w:val="%8."/>
      <w:lvlJc w:val="left"/>
      <w:pPr>
        <w:ind w:left="6846" w:hanging="360"/>
      </w:pPr>
    </w:lvl>
    <w:lvl w:ilvl="8" w:tplc="080A001B">
      <w:start w:val="1"/>
      <w:numFmt w:val="lowerRoman"/>
      <w:lvlText w:val="%9."/>
      <w:lvlJc w:val="right"/>
      <w:pPr>
        <w:ind w:left="7566" w:hanging="180"/>
      </w:pPr>
    </w:lvl>
  </w:abstractNum>
  <w:abstractNum w:abstractNumId="126" w15:restartNumberingAfterBreak="0">
    <w:nsid w:val="417977B7"/>
    <w:multiLevelType w:val="hybridMultilevel"/>
    <w:tmpl w:val="1444E046"/>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7" w15:restartNumberingAfterBreak="0">
    <w:nsid w:val="41DA0C59"/>
    <w:multiLevelType w:val="hybridMultilevel"/>
    <w:tmpl w:val="B13005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41EB0828"/>
    <w:multiLevelType w:val="hybridMultilevel"/>
    <w:tmpl w:val="FFA057F4"/>
    <w:lvl w:ilvl="0" w:tplc="36C6B4C6">
      <w:start w:val="6"/>
      <w:numFmt w:val="bullet"/>
      <w:lvlText w:val="•"/>
      <w:lvlJc w:val="left"/>
      <w:pPr>
        <w:ind w:left="786" w:hanging="360"/>
      </w:pPr>
      <w:rPr>
        <w:rFonts w:ascii="Century Gothic" w:eastAsia="Calibri" w:hAnsi="Century Gothic"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29" w15:restartNumberingAfterBreak="0">
    <w:nsid w:val="41F637B4"/>
    <w:multiLevelType w:val="hybridMultilevel"/>
    <w:tmpl w:val="4538F384"/>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30" w15:restartNumberingAfterBreak="0">
    <w:nsid w:val="42061640"/>
    <w:multiLevelType w:val="hybridMultilevel"/>
    <w:tmpl w:val="B278537E"/>
    <w:lvl w:ilvl="0" w:tplc="080A0001">
      <w:start w:val="1"/>
      <w:numFmt w:val="bullet"/>
      <w:lvlText w:val=""/>
      <w:lvlJc w:val="left"/>
      <w:pPr>
        <w:ind w:left="788" w:hanging="360"/>
      </w:pPr>
      <w:rPr>
        <w:rFonts w:ascii="Symbol" w:hAnsi="Symbol" w:hint="default"/>
      </w:rPr>
    </w:lvl>
    <w:lvl w:ilvl="1" w:tplc="080A0003" w:tentative="1">
      <w:start w:val="1"/>
      <w:numFmt w:val="bullet"/>
      <w:lvlText w:val="o"/>
      <w:lvlJc w:val="left"/>
      <w:pPr>
        <w:ind w:left="1508" w:hanging="360"/>
      </w:pPr>
      <w:rPr>
        <w:rFonts w:ascii="Courier New" w:hAnsi="Courier New" w:cs="Courier New" w:hint="default"/>
      </w:rPr>
    </w:lvl>
    <w:lvl w:ilvl="2" w:tplc="080A0005" w:tentative="1">
      <w:start w:val="1"/>
      <w:numFmt w:val="bullet"/>
      <w:lvlText w:val=""/>
      <w:lvlJc w:val="left"/>
      <w:pPr>
        <w:ind w:left="2228" w:hanging="360"/>
      </w:pPr>
      <w:rPr>
        <w:rFonts w:ascii="Wingdings" w:hAnsi="Wingdings" w:hint="default"/>
      </w:rPr>
    </w:lvl>
    <w:lvl w:ilvl="3" w:tplc="080A0001" w:tentative="1">
      <w:start w:val="1"/>
      <w:numFmt w:val="bullet"/>
      <w:lvlText w:val=""/>
      <w:lvlJc w:val="left"/>
      <w:pPr>
        <w:ind w:left="2948" w:hanging="360"/>
      </w:pPr>
      <w:rPr>
        <w:rFonts w:ascii="Symbol" w:hAnsi="Symbol" w:hint="default"/>
      </w:rPr>
    </w:lvl>
    <w:lvl w:ilvl="4" w:tplc="080A0003" w:tentative="1">
      <w:start w:val="1"/>
      <w:numFmt w:val="bullet"/>
      <w:lvlText w:val="o"/>
      <w:lvlJc w:val="left"/>
      <w:pPr>
        <w:ind w:left="3668" w:hanging="360"/>
      </w:pPr>
      <w:rPr>
        <w:rFonts w:ascii="Courier New" w:hAnsi="Courier New" w:cs="Courier New" w:hint="default"/>
      </w:rPr>
    </w:lvl>
    <w:lvl w:ilvl="5" w:tplc="080A0005" w:tentative="1">
      <w:start w:val="1"/>
      <w:numFmt w:val="bullet"/>
      <w:lvlText w:val=""/>
      <w:lvlJc w:val="left"/>
      <w:pPr>
        <w:ind w:left="4388" w:hanging="360"/>
      </w:pPr>
      <w:rPr>
        <w:rFonts w:ascii="Wingdings" w:hAnsi="Wingdings" w:hint="default"/>
      </w:rPr>
    </w:lvl>
    <w:lvl w:ilvl="6" w:tplc="080A0001" w:tentative="1">
      <w:start w:val="1"/>
      <w:numFmt w:val="bullet"/>
      <w:lvlText w:val=""/>
      <w:lvlJc w:val="left"/>
      <w:pPr>
        <w:ind w:left="5108" w:hanging="360"/>
      </w:pPr>
      <w:rPr>
        <w:rFonts w:ascii="Symbol" w:hAnsi="Symbol" w:hint="default"/>
      </w:rPr>
    </w:lvl>
    <w:lvl w:ilvl="7" w:tplc="080A0003" w:tentative="1">
      <w:start w:val="1"/>
      <w:numFmt w:val="bullet"/>
      <w:lvlText w:val="o"/>
      <w:lvlJc w:val="left"/>
      <w:pPr>
        <w:ind w:left="5828" w:hanging="360"/>
      </w:pPr>
      <w:rPr>
        <w:rFonts w:ascii="Courier New" w:hAnsi="Courier New" w:cs="Courier New" w:hint="default"/>
      </w:rPr>
    </w:lvl>
    <w:lvl w:ilvl="8" w:tplc="080A0005" w:tentative="1">
      <w:start w:val="1"/>
      <w:numFmt w:val="bullet"/>
      <w:lvlText w:val=""/>
      <w:lvlJc w:val="left"/>
      <w:pPr>
        <w:ind w:left="6548" w:hanging="360"/>
      </w:pPr>
      <w:rPr>
        <w:rFonts w:ascii="Wingdings" w:hAnsi="Wingdings" w:hint="default"/>
      </w:rPr>
    </w:lvl>
  </w:abstractNum>
  <w:abstractNum w:abstractNumId="131" w15:restartNumberingAfterBreak="0">
    <w:nsid w:val="422C4F4B"/>
    <w:multiLevelType w:val="hybridMultilevel"/>
    <w:tmpl w:val="63BED7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2" w15:restartNumberingAfterBreak="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433F0BC9"/>
    <w:multiLevelType w:val="hybridMultilevel"/>
    <w:tmpl w:val="98FA4EE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4" w15:restartNumberingAfterBreak="0">
    <w:nsid w:val="442744A0"/>
    <w:multiLevelType w:val="hybridMultilevel"/>
    <w:tmpl w:val="E7A4036C"/>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5" w15:restartNumberingAfterBreak="0">
    <w:nsid w:val="442C0F69"/>
    <w:multiLevelType w:val="hybridMultilevel"/>
    <w:tmpl w:val="AB9275B8"/>
    <w:lvl w:ilvl="0" w:tplc="36C6B4C6">
      <w:start w:val="6"/>
      <w:numFmt w:val="bullet"/>
      <w:lvlText w:val="•"/>
      <w:lvlJc w:val="left"/>
      <w:pPr>
        <w:ind w:left="2520" w:hanging="360"/>
      </w:pPr>
      <w:rPr>
        <w:rFonts w:ascii="Century Gothic" w:eastAsia="Calibri" w:hAnsi="Century Gothic" w:cs="Arial"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136" w15:restartNumberingAfterBreak="0">
    <w:nsid w:val="45AD51B4"/>
    <w:multiLevelType w:val="hybridMultilevel"/>
    <w:tmpl w:val="805A7EDA"/>
    <w:lvl w:ilvl="0" w:tplc="36C6B4C6">
      <w:start w:val="6"/>
      <w:numFmt w:val="bullet"/>
      <w:lvlText w:val="•"/>
      <w:lvlJc w:val="left"/>
      <w:pPr>
        <w:ind w:left="862" w:hanging="360"/>
      </w:pPr>
      <w:rPr>
        <w:rFonts w:ascii="Century Gothic" w:eastAsia="Calibri" w:hAnsi="Century Gothic" w:cs="Arial"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137" w15:restartNumberingAfterBreak="0">
    <w:nsid w:val="45FA5CE7"/>
    <w:multiLevelType w:val="hybridMultilevel"/>
    <w:tmpl w:val="85B0212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38"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9" w15:restartNumberingAfterBreak="0">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40" w15:restartNumberingAfterBreak="0">
    <w:nsid w:val="47C64095"/>
    <w:multiLevelType w:val="hybridMultilevel"/>
    <w:tmpl w:val="C4627EDC"/>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141" w15:restartNumberingAfterBreak="0">
    <w:nsid w:val="484D661A"/>
    <w:multiLevelType w:val="hybridMultilevel"/>
    <w:tmpl w:val="9E92CE4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2" w15:restartNumberingAfterBreak="0">
    <w:nsid w:val="485820AB"/>
    <w:multiLevelType w:val="hybridMultilevel"/>
    <w:tmpl w:val="E00481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3" w15:restartNumberingAfterBreak="0">
    <w:nsid w:val="489676A0"/>
    <w:multiLevelType w:val="hybridMultilevel"/>
    <w:tmpl w:val="A11E7F62"/>
    <w:lvl w:ilvl="0" w:tplc="5E94BF5E">
      <w:start w:val="1"/>
      <w:numFmt w:val="lowerLetter"/>
      <w:pStyle w:val="Inciso1ernivel"/>
      <w:lvlText w:val="%1)"/>
      <w:lvlJc w:val="left"/>
      <w:pPr>
        <w:ind w:left="785" w:hanging="360"/>
      </w:pPr>
      <w:rPr>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4" w15:restartNumberingAfterBreak="0">
    <w:nsid w:val="48CC7625"/>
    <w:multiLevelType w:val="hybridMultilevel"/>
    <w:tmpl w:val="584833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5" w15:restartNumberingAfterBreak="0">
    <w:nsid w:val="494D5F90"/>
    <w:multiLevelType w:val="hybridMultilevel"/>
    <w:tmpl w:val="A3F0DD0A"/>
    <w:lvl w:ilvl="0" w:tplc="080A000D">
      <w:start w:val="1"/>
      <w:numFmt w:val="bullet"/>
      <w:lvlText w:val=""/>
      <w:lvlJc w:val="left"/>
      <w:pPr>
        <w:ind w:left="754" w:hanging="360"/>
      </w:pPr>
      <w:rPr>
        <w:rFonts w:ascii="Wingdings" w:hAnsi="Wingdings" w:hint="default"/>
      </w:rPr>
    </w:lvl>
    <w:lvl w:ilvl="1" w:tplc="080A0003">
      <w:start w:val="1"/>
      <w:numFmt w:val="bullet"/>
      <w:lvlText w:val="o"/>
      <w:lvlJc w:val="left"/>
      <w:pPr>
        <w:ind w:left="1474" w:hanging="360"/>
      </w:pPr>
      <w:rPr>
        <w:rFonts w:ascii="Courier New" w:hAnsi="Courier New" w:cs="Courier New" w:hint="default"/>
      </w:rPr>
    </w:lvl>
    <w:lvl w:ilvl="2" w:tplc="080A0005">
      <w:start w:val="1"/>
      <w:numFmt w:val="bullet"/>
      <w:lvlText w:val=""/>
      <w:lvlJc w:val="left"/>
      <w:pPr>
        <w:ind w:left="2194" w:hanging="360"/>
      </w:pPr>
      <w:rPr>
        <w:rFonts w:ascii="Wingdings" w:hAnsi="Wingdings" w:hint="default"/>
      </w:rPr>
    </w:lvl>
    <w:lvl w:ilvl="3" w:tplc="080A0001">
      <w:start w:val="1"/>
      <w:numFmt w:val="bullet"/>
      <w:lvlText w:val=""/>
      <w:lvlJc w:val="left"/>
      <w:pPr>
        <w:ind w:left="2914" w:hanging="360"/>
      </w:pPr>
      <w:rPr>
        <w:rFonts w:ascii="Symbol" w:hAnsi="Symbol" w:hint="default"/>
      </w:rPr>
    </w:lvl>
    <w:lvl w:ilvl="4" w:tplc="080A0003">
      <w:start w:val="1"/>
      <w:numFmt w:val="bullet"/>
      <w:lvlText w:val="o"/>
      <w:lvlJc w:val="left"/>
      <w:pPr>
        <w:ind w:left="3634" w:hanging="360"/>
      </w:pPr>
      <w:rPr>
        <w:rFonts w:ascii="Courier New" w:hAnsi="Courier New" w:cs="Courier New" w:hint="default"/>
      </w:rPr>
    </w:lvl>
    <w:lvl w:ilvl="5" w:tplc="080A0005">
      <w:start w:val="1"/>
      <w:numFmt w:val="bullet"/>
      <w:lvlText w:val=""/>
      <w:lvlJc w:val="left"/>
      <w:pPr>
        <w:ind w:left="4354" w:hanging="360"/>
      </w:pPr>
      <w:rPr>
        <w:rFonts w:ascii="Wingdings" w:hAnsi="Wingdings" w:hint="default"/>
      </w:rPr>
    </w:lvl>
    <w:lvl w:ilvl="6" w:tplc="080A0001">
      <w:start w:val="1"/>
      <w:numFmt w:val="bullet"/>
      <w:lvlText w:val=""/>
      <w:lvlJc w:val="left"/>
      <w:pPr>
        <w:ind w:left="5074" w:hanging="360"/>
      </w:pPr>
      <w:rPr>
        <w:rFonts w:ascii="Symbol" w:hAnsi="Symbol" w:hint="default"/>
      </w:rPr>
    </w:lvl>
    <w:lvl w:ilvl="7" w:tplc="080A0003">
      <w:start w:val="1"/>
      <w:numFmt w:val="bullet"/>
      <w:lvlText w:val="o"/>
      <w:lvlJc w:val="left"/>
      <w:pPr>
        <w:ind w:left="5794" w:hanging="360"/>
      </w:pPr>
      <w:rPr>
        <w:rFonts w:ascii="Courier New" w:hAnsi="Courier New" w:cs="Courier New" w:hint="default"/>
      </w:rPr>
    </w:lvl>
    <w:lvl w:ilvl="8" w:tplc="080A0005">
      <w:start w:val="1"/>
      <w:numFmt w:val="bullet"/>
      <w:lvlText w:val=""/>
      <w:lvlJc w:val="left"/>
      <w:pPr>
        <w:ind w:left="6514" w:hanging="360"/>
      </w:pPr>
      <w:rPr>
        <w:rFonts w:ascii="Wingdings" w:hAnsi="Wingdings" w:hint="default"/>
      </w:rPr>
    </w:lvl>
  </w:abstractNum>
  <w:abstractNum w:abstractNumId="146"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47"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48" w15:restartNumberingAfterBreak="0">
    <w:nsid w:val="4A596C82"/>
    <w:multiLevelType w:val="hybridMultilevel"/>
    <w:tmpl w:val="F8E048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9" w15:restartNumberingAfterBreak="0">
    <w:nsid w:val="4A8750A4"/>
    <w:multiLevelType w:val="hybridMultilevel"/>
    <w:tmpl w:val="D8E67AEE"/>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50" w15:restartNumberingAfterBreak="0">
    <w:nsid w:val="4B1F2482"/>
    <w:multiLevelType w:val="hybridMultilevel"/>
    <w:tmpl w:val="8B303980"/>
    <w:lvl w:ilvl="0" w:tplc="36C6B4C6">
      <w:start w:val="6"/>
      <w:numFmt w:val="bullet"/>
      <w:lvlText w:val="•"/>
      <w:lvlJc w:val="left"/>
      <w:pPr>
        <w:ind w:left="1077" w:hanging="360"/>
      </w:pPr>
      <w:rPr>
        <w:rFonts w:ascii="Century Gothic" w:eastAsia="Calibri" w:hAnsi="Century Gothic" w:cs="Arial" w:hint="default"/>
      </w:rPr>
    </w:lvl>
    <w:lvl w:ilvl="1" w:tplc="080A0003" w:tentative="1">
      <w:start w:val="1"/>
      <w:numFmt w:val="bullet"/>
      <w:lvlText w:val="o"/>
      <w:lvlJc w:val="left"/>
      <w:pPr>
        <w:ind w:left="1797" w:hanging="360"/>
      </w:pPr>
      <w:rPr>
        <w:rFonts w:ascii="Courier New" w:hAnsi="Courier New" w:cs="Courier New" w:hint="default"/>
      </w:rPr>
    </w:lvl>
    <w:lvl w:ilvl="2" w:tplc="080A0005" w:tentative="1">
      <w:start w:val="1"/>
      <w:numFmt w:val="bullet"/>
      <w:lvlText w:val=""/>
      <w:lvlJc w:val="left"/>
      <w:pPr>
        <w:ind w:left="2517" w:hanging="360"/>
      </w:pPr>
      <w:rPr>
        <w:rFonts w:ascii="Wingdings" w:hAnsi="Wingdings" w:hint="default"/>
      </w:rPr>
    </w:lvl>
    <w:lvl w:ilvl="3" w:tplc="080A0001" w:tentative="1">
      <w:start w:val="1"/>
      <w:numFmt w:val="bullet"/>
      <w:lvlText w:val=""/>
      <w:lvlJc w:val="left"/>
      <w:pPr>
        <w:ind w:left="3237" w:hanging="360"/>
      </w:pPr>
      <w:rPr>
        <w:rFonts w:ascii="Symbol" w:hAnsi="Symbol" w:hint="default"/>
      </w:rPr>
    </w:lvl>
    <w:lvl w:ilvl="4" w:tplc="080A0003" w:tentative="1">
      <w:start w:val="1"/>
      <w:numFmt w:val="bullet"/>
      <w:lvlText w:val="o"/>
      <w:lvlJc w:val="left"/>
      <w:pPr>
        <w:ind w:left="3957" w:hanging="360"/>
      </w:pPr>
      <w:rPr>
        <w:rFonts w:ascii="Courier New" w:hAnsi="Courier New" w:cs="Courier New" w:hint="default"/>
      </w:rPr>
    </w:lvl>
    <w:lvl w:ilvl="5" w:tplc="080A0005" w:tentative="1">
      <w:start w:val="1"/>
      <w:numFmt w:val="bullet"/>
      <w:lvlText w:val=""/>
      <w:lvlJc w:val="left"/>
      <w:pPr>
        <w:ind w:left="4677" w:hanging="360"/>
      </w:pPr>
      <w:rPr>
        <w:rFonts w:ascii="Wingdings" w:hAnsi="Wingdings" w:hint="default"/>
      </w:rPr>
    </w:lvl>
    <w:lvl w:ilvl="6" w:tplc="080A0001" w:tentative="1">
      <w:start w:val="1"/>
      <w:numFmt w:val="bullet"/>
      <w:lvlText w:val=""/>
      <w:lvlJc w:val="left"/>
      <w:pPr>
        <w:ind w:left="5397" w:hanging="360"/>
      </w:pPr>
      <w:rPr>
        <w:rFonts w:ascii="Symbol" w:hAnsi="Symbol" w:hint="default"/>
      </w:rPr>
    </w:lvl>
    <w:lvl w:ilvl="7" w:tplc="080A0003" w:tentative="1">
      <w:start w:val="1"/>
      <w:numFmt w:val="bullet"/>
      <w:lvlText w:val="o"/>
      <w:lvlJc w:val="left"/>
      <w:pPr>
        <w:ind w:left="6117" w:hanging="360"/>
      </w:pPr>
      <w:rPr>
        <w:rFonts w:ascii="Courier New" w:hAnsi="Courier New" w:cs="Courier New" w:hint="default"/>
      </w:rPr>
    </w:lvl>
    <w:lvl w:ilvl="8" w:tplc="080A0005" w:tentative="1">
      <w:start w:val="1"/>
      <w:numFmt w:val="bullet"/>
      <w:lvlText w:val=""/>
      <w:lvlJc w:val="left"/>
      <w:pPr>
        <w:ind w:left="6837" w:hanging="360"/>
      </w:pPr>
      <w:rPr>
        <w:rFonts w:ascii="Wingdings" w:hAnsi="Wingdings" w:hint="default"/>
      </w:rPr>
    </w:lvl>
  </w:abstractNum>
  <w:abstractNum w:abstractNumId="151" w15:restartNumberingAfterBreak="0">
    <w:nsid w:val="4B9A19B6"/>
    <w:multiLevelType w:val="hybridMultilevel"/>
    <w:tmpl w:val="174C1400"/>
    <w:lvl w:ilvl="0" w:tplc="080A0001">
      <w:start w:val="1"/>
      <w:numFmt w:val="bullet"/>
      <w:lvlText w:val=""/>
      <w:lvlJc w:val="left"/>
      <w:pPr>
        <w:ind w:left="786" w:hanging="360"/>
      </w:pPr>
      <w:rPr>
        <w:rFonts w:ascii="Symbol" w:hAnsi="Symbol" w:hint="default"/>
      </w:rPr>
    </w:lvl>
    <w:lvl w:ilvl="1" w:tplc="080A0003">
      <w:start w:val="1"/>
      <w:numFmt w:val="bullet"/>
      <w:lvlText w:val="o"/>
      <w:lvlJc w:val="left"/>
      <w:pPr>
        <w:ind w:left="1506" w:hanging="360"/>
      </w:pPr>
      <w:rPr>
        <w:rFonts w:ascii="Courier New" w:hAnsi="Courier New" w:cs="Courier New" w:hint="default"/>
      </w:rPr>
    </w:lvl>
    <w:lvl w:ilvl="2" w:tplc="080A0005">
      <w:start w:val="1"/>
      <w:numFmt w:val="bullet"/>
      <w:lvlText w:val=""/>
      <w:lvlJc w:val="left"/>
      <w:pPr>
        <w:ind w:left="2226" w:hanging="360"/>
      </w:pPr>
      <w:rPr>
        <w:rFonts w:ascii="Wingdings" w:hAnsi="Wingdings" w:hint="default"/>
      </w:rPr>
    </w:lvl>
    <w:lvl w:ilvl="3" w:tplc="080A0001">
      <w:start w:val="1"/>
      <w:numFmt w:val="bullet"/>
      <w:lvlText w:val=""/>
      <w:lvlJc w:val="left"/>
      <w:pPr>
        <w:ind w:left="2946" w:hanging="360"/>
      </w:pPr>
      <w:rPr>
        <w:rFonts w:ascii="Symbol" w:hAnsi="Symbol" w:hint="default"/>
      </w:rPr>
    </w:lvl>
    <w:lvl w:ilvl="4" w:tplc="080A0003">
      <w:start w:val="1"/>
      <w:numFmt w:val="bullet"/>
      <w:lvlText w:val="o"/>
      <w:lvlJc w:val="left"/>
      <w:pPr>
        <w:ind w:left="3666" w:hanging="360"/>
      </w:pPr>
      <w:rPr>
        <w:rFonts w:ascii="Courier New" w:hAnsi="Courier New" w:cs="Courier New" w:hint="default"/>
      </w:rPr>
    </w:lvl>
    <w:lvl w:ilvl="5" w:tplc="080A0005">
      <w:start w:val="1"/>
      <w:numFmt w:val="bullet"/>
      <w:lvlText w:val=""/>
      <w:lvlJc w:val="left"/>
      <w:pPr>
        <w:ind w:left="4386" w:hanging="360"/>
      </w:pPr>
      <w:rPr>
        <w:rFonts w:ascii="Wingdings" w:hAnsi="Wingdings" w:hint="default"/>
      </w:rPr>
    </w:lvl>
    <w:lvl w:ilvl="6" w:tplc="080A0001">
      <w:start w:val="1"/>
      <w:numFmt w:val="bullet"/>
      <w:lvlText w:val=""/>
      <w:lvlJc w:val="left"/>
      <w:pPr>
        <w:ind w:left="5106" w:hanging="360"/>
      </w:pPr>
      <w:rPr>
        <w:rFonts w:ascii="Symbol" w:hAnsi="Symbol" w:hint="default"/>
      </w:rPr>
    </w:lvl>
    <w:lvl w:ilvl="7" w:tplc="080A0003">
      <w:start w:val="1"/>
      <w:numFmt w:val="bullet"/>
      <w:lvlText w:val="o"/>
      <w:lvlJc w:val="left"/>
      <w:pPr>
        <w:ind w:left="5826" w:hanging="360"/>
      </w:pPr>
      <w:rPr>
        <w:rFonts w:ascii="Courier New" w:hAnsi="Courier New" w:cs="Courier New" w:hint="default"/>
      </w:rPr>
    </w:lvl>
    <w:lvl w:ilvl="8" w:tplc="080A0005">
      <w:start w:val="1"/>
      <w:numFmt w:val="bullet"/>
      <w:lvlText w:val=""/>
      <w:lvlJc w:val="left"/>
      <w:pPr>
        <w:ind w:left="6546" w:hanging="360"/>
      </w:pPr>
      <w:rPr>
        <w:rFonts w:ascii="Wingdings" w:hAnsi="Wingdings" w:hint="default"/>
      </w:rPr>
    </w:lvl>
  </w:abstractNum>
  <w:abstractNum w:abstractNumId="152" w15:restartNumberingAfterBreak="0">
    <w:nsid w:val="4C9A6784"/>
    <w:multiLevelType w:val="hybridMultilevel"/>
    <w:tmpl w:val="E97CE374"/>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53" w15:restartNumberingAfterBreak="0">
    <w:nsid w:val="4E21005D"/>
    <w:multiLevelType w:val="hybridMultilevel"/>
    <w:tmpl w:val="5D086888"/>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4" w15:restartNumberingAfterBreak="0">
    <w:nsid w:val="4E513522"/>
    <w:multiLevelType w:val="hybridMultilevel"/>
    <w:tmpl w:val="320694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5" w15:restartNumberingAfterBreak="0">
    <w:nsid w:val="4E6945B7"/>
    <w:multiLevelType w:val="hybridMultilevel"/>
    <w:tmpl w:val="6BD4412A"/>
    <w:lvl w:ilvl="0" w:tplc="080A0001">
      <w:start w:val="1"/>
      <w:numFmt w:val="bullet"/>
      <w:lvlText w:val=""/>
      <w:lvlJc w:val="left"/>
      <w:pPr>
        <w:ind w:left="786" w:hanging="360"/>
      </w:pPr>
      <w:rPr>
        <w:rFonts w:ascii="Symbol" w:hAnsi="Symbol" w:hint="default"/>
      </w:rPr>
    </w:lvl>
    <w:lvl w:ilvl="1" w:tplc="080A0003">
      <w:start w:val="1"/>
      <w:numFmt w:val="bullet"/>
      <w:lvlText w:val="o"/>
      <w:lvlJc w:val="left"/>
      <w:pPr>
        <w:ind w:left="1506" w:hanging="360"/>
      </w:pPr>
      <w:rPr>
        <w:rFonts w:ascii="Courier New" w:hAnsi="Courier New" w:cs="Courier New" w:hint="default"/>
      </w:rPr>
    </w:lvl>
    <w:lvl w:ilvl="2" w:tplc="080A0005">
      <w:start w:val="1"/>
      <w:numFmt w:val="bullet"/>
      <w:lvlText w:val=""/>
      <w:lvlJc w:val="left"/>
      <w:pPr>
        <w:ind w:left="2226" w:hanging="360"/>
      </w:pPr>
      <w:rPr>
        <w:rFonts w:ascii="Wingdings" w:hAnsi="Wingdings" w:hint="default"/>
      </w:rPr>
    </w:lvl>
    <w:lvl w:ilvl="3" w:tplc="080A0001">
      <w:start w:val="1"/>
      <w:numFmt w:val="bullet"/>
      <w:lvlText w:val=""/>
      <w:lvlJc w:val="left"/>
      <w:pPr>
        <w:ind w:left="2946" w:hanging="360"/>
      </w:pPr>
      <w:rPr>
        <w:rFonts w:ascii="Symbol" w:hAnsi="Symbol" w:hint="default"/>
      </w:rPr>
    </w:lvl>
    <w:lvl w:ilvl="4" w:tplc="080A0003">
      <w:start w:val="1"/>
      <w:numFmt w:val="bullet"/>
      <w:lvlText w:val="o"/>
      <w:lvlJc w:val="left"/>
      <w:pPr>
        <w:ind w:left="3666" w:hanging="360"/>
      </w:pPr>
      <w:rPr>
        <w:rFonts w:ascii="Courier New" w:hAnsi="Courier New" w:cs="Courier New" w:hint="default"/>
      </w:rPr>
    </w:lvl>
    <w:lvl w:ilvl="5" w:tplc="080A0005">
      <w:start w:val="1"/>
      <w:numFmt w:val="bullet"/>
      <w:lvlText w:val=""/>
      <w:lvlJc w:val="left"/>
      <w:pPr>
        <w:ind w:left="4386" w:hanging="360"/>
      </w:pPr>
      <w:rPr>
        <w:rFonts w:ascii="Wingdings" w:hAnsi="Wingdings" w:hint="default"/>
      </w:rPr>
    </w:lvl>
    <w:lvl w:ilvl="6" w:tplc="080A0001">
      <w:start w:val="1"/>
      <w:numFmt w:val="bullet"/>
      <w:lvlText w:val=""/>
      <w:lvlJc w:val="left"/>
      <w:pPr>
        <w:ind w:left="5106" w:hanging="360"/>
      </w:pPr>
      <w:rPr>
        <w:rFonts w:ascii="Symbol" w:hAnsi="Symbol" w:hint="default"/>
      </w:rPr>
    </w:lvl>
    <w:lvl w:ilvl="7" w:tplc="080A0003">
      <w:start w:val="1"/>
      <w:numFmt w:val="bullet"/>
      <w:lvlText w:val="o"/>
      <w:lvlJc w:val="left"/>
      <w:pPr>
        <w:ind w:left="5826" w:hanging="360"/>
      </w:pPr>
      <w:rPr>
        <w:rFonts w:ascii="Courier New" w:hAnsi="Courier New" w:cs="Courier New" w:hint="default"/>
      </w:rPr>
    </w:lvl>
    <w:lvl w:ilvl="8" w:tplc="080A0005">
      <w:start w:val="1"/>
      <w:numFmt w:val="bullet"/>
      <w:lvlText w:val=""/>
      <w:lvlJc w:val="left"/>
      <w:pPr>
        <w:ind w:left="6546" w:hanging="360"/>
      </w:pPr>
      <w:rPr>
        <w:rFonts w:ascii="Wingdings" w:hAnsi="Wingdings" w:hint="default"/>
      </w:rPr>
    </w:lvl>
  </w:abstractNum>
  <w:abstractNum w:abstractNumId="156" w15:restartNumberingAfterBreak="0">
    <w:nsid w:val="4EC23E67"/>
    <w:multiLevelType w:val="hybridMultilevel"/>
    <w:tmpl w:val="571ADE10"/>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7" w15:restartNumberingAfterBreak="0">
    <w:nsid w:val="4ED50497"/>
    <w:multiLevelType w:val="hybridMultilevel"/>
    <w:tmpl w:val="AA646F58"/>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58" w15:restartNumberingAfterBreak="0">
    <w:nsid w:val="4EE728BF"/>
    <w:multiLevelType w:val="hybridMultilevel"/>
    <w:tmpl w:val="C4A46D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9" w15:restartNumberingAfterBreak="0">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60" w15:restartNumberingAfterBreak="0">
    <w:nsid w:val="4FFB0EB9"/>
    <w:multiLevelType w:val="hybridMultilevel"/>
    <w:tmpl w:val="1BB09C38"/>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1" w15:restartNumberingAfterBreak="0">
    <w:nsid w:val="501C0209"/>
    <w:multiLevelType w:val="hybridMultilevel"/>
    <w:tmpl w:val="62B8AB8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2" w15:restartNumberingAfterBreak="0">
    <w:nsid w:val="501C0B99"/>
    <w:multiLevelType w:val="hybridMultilevel"/>
    <w:tmpl w:val="296ED132"/>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63" w15:restartNumberingAfterBreak="0">
    <w:nsid w:val="50B32F1D"/>
    <w:multiLevelType w:val="hybridMultilevel"/>
    <w:tmpl w:val="36860694"/>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164" w15:restartNumberingAfterBreak="0">
    <w:nsid w:val="51126731"/>
    <w:multiLevelType w:val="hybridMultilevel"/>
    <w:tmpl w:val="3B7A19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5" w15:restartNumberingAfterBreak="0">
    <w:nsid w:val="52B4106E"/>
    <w:multiLevelType w:val="hybridMultilevel"/>
    <w:tmpl w:val="00C024DE"/>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66" w15:restartNumberingAfterBreak="0">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67" w15:restartNumberingAfterBreak="0">
    <w:nsid w:val="54200AFA"/>
    <w:multiLevelType w:val="hybridMultilevel"/>
    <w:tmpl w:val="84B0F02C"/>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8" w15:restartNumberingAfterBreak="0">
    <w:nsid w:val="554C1E7E"/>
    <w:multiLevelType w:val="hybridMultilevel"/>
    <w:tmpl w:val="1B584C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9" w15:restartNumberingAfterBreak="0">
    <w:nsid w:val="55707AAC"/>
    <w:multiLevelType w:val="hybridMultilevel"/>
    <w:tmpl w:val="ECAC1B8E"/>
    <w:lvl w:ilvl="0" w:tplc="080A0001">
      <w:start w:val="1"/>
      <w:numFmt w:val="bullet"/>
      <w:lvlText w:val=""/>
      <w:lvlJc w:val="left"/>
      <w:pPr>
        <w:ind w:left="677" w:hanging="360"/>
      </w:pPr>
      <w:rPr>
        <w:rFonts w:ascii="Symbol" w:hAnsi="Symbol" w:hint="default"/>
      </w:rPr>
    </w:lvl>
    <w:lvl w:ilvl="1" w:tplc="080A0003" w:tentative="1">
      <w:start w:val="1"/>
      <w:numFmt w:val="bullet"/>
      <w:lvlText w:val="o"/>
      <w:lvlJc w:val="left"/>
      <w:pPr>
        <w:ind w:left="1397" w:hanging="360"/>
      </w:pPr>
      <w:rPr>
        <w:rFonts w:ascii="Courier New" w:hAnsi="Courier New" w:cs="Courier New" w:hint="default"/>
      </w:rPr>
    </w:lvl>
    <w:lvl w:ilvl="2" w:tplc="080A0005" w:tentative="1">
      <w:start w:val="1"/>
      <w:numFmt w:val="bullet"/>
      <w:lvlText w:val=""/>
      <w:lvlJc w:val="left"/>
      <w:pPr>
        <w:ind w:left="2117" w:hanging="360"/>
      </w:pPr>
      <w:rPr>
        <w:rFonts w:ascii="Wingdings" w:hAnsi="Wingdings" w:hint="default"/>
      </w:rPr>
    </w:lvl>
    <w:lvl w:ilvl="3" w:tplc="080A0001" w:tentative="1">
      <w:start w:val="1"/>
      <w:numFmt w:val="bullet"/>
      <w:lvlText w:val=""/>
      <w:lvlJc w:val="left"/>
      <w:pPr>
        <w:ind w:left="2837" w:hanging="360"/>
      </w:pPr>
      <w:rPr>
        <w:rFonts w:ascii="Symbol" w:hAnsi="Symbol" w:hint="default"/>
      </w:rPr>
    </w:lvl>
    <w:lvl w:ilvl="4" w:tplc="080A0003" w:tentative="1">
      <w:start w:val="1"/>
      <w:numFmt w:val="bullet"/>
      <w:lvlText w:val="o"/>
      <w:lvlJc w:val="left"/>
      <w:pPr>
        <w:ind w:left="3557" w:hanging="360"/>
      </w:pPr>
      <w:rPr>
        <w:rFonts w:ascii="Courier New" w:hAnsi="Courier New" w:cs="Courier New" w:hint="default"/>
      </w:rPr>
    </w:lvl>
    <w:lvl w:ilvl="5" w:tplc="080A0005" w:tentative="1">
      <w:start w:val="1"/>
      <w:numFmt w:val="bullet"/>
      <w:lvlText w:val=""/>
      <w:lvlJc w:val="left"/>
      <w:pPr>
        <w:ind w:left="4277" w:hanging="360"/>
      </w:pPr>
      <w:rPr>
        <w:rFonts w:ascii="Wingdings" w:hAnsi="Wingdings" w:hint="default"/>
      </w:rPr>
    </w:lvl>
    <w:lvl w:ilvl="6" w:tplc="080A0001" w:tentative="1">
      <w:start w:val="1"/>
      <w:numFmt w:val="bullet"/>
      <w:lvlText w:val=""/>
      <w:lvlJc w:val="left"/>
      <w:pPr>
        <w:ind w:left="4997" w:hanging="360"/>
      </w:pPr>
      <w:rPr>
        <w:rFonts w:ascii="Symbol" w:hAnsi="Symbol" w:hint="default"/>
      </w:rPr>
    </w:lvl>
    <w:lvl w:ilvl="7" w:tplc="080A0003" w:tentative="1">
      <w:start w:val="1"/>
      <w:numFmt w:val="bullet"/>
      <w:lvlText w:val="o"/>
      <w:lvlJc w:val="left"/>
      <w:pPr>
        <w:ind w:left="5717" w:hanging="360"/>
      </w:pPr>
      <w:rPr>
        <w:rFonts w:ascii="Courier New" w:hAnsi="Courier New" w:cs="Courier New" w:hint="default"/>
      </w:rPr>
    </w:lvl>
    <w:lvl w:ilvl="8" w:tplc="080A0005" w:tentative="1">
      <w:start w:val="1"/>
      <w:numFmt w:val="bullet"/>
      <w:lvlText w:val=""/>
      <w:lvlJc w:val="left"/>
      <w:pPr>
        <w:ind w:left="6437" w:hanging="360"/>
      </w:pPr>
      <w:rPr>
        <w:rFonts w:ascii="Wingdings" w:hAnsi="Wingdings" w:hint="default"/>
      </w:rPr>
    </w:lvl>
  </w:abstractNum>
  <w:abstractNum w:abstractNumId="170" w15:restartNumberingAfterBreak="0">
    <w:nsid w:val="559D2F6C"/>
    <w:multiLevelType w:val="hybridMultilevel"/>
    <w:tmpl w:val="FD569718"/>
    <w:lvl w:ilvl="0" w:tplc="080A000D">
      <w:start w:val="1"/>
      <w:numFmt w:val="bullet"/>
      <w:lvlText w:val=""/>
      <w:lvlJc w:val="left"/>
      <w:pPr>
        <w:ind w:left="754" w:hanging="360"/>
      </w:pPr>
      <w:rPr>
        <w:rFonts w:ascii="Wingdings" w:hAnsi="Wingdings" w:hint="default"/>
      </w:rPr>
    </w:lvl>
    <w:lvl w:ilvl="1" w:tplc="080A0003">
      <w:start w:val="1"/>
      <w:numFmt w:val="bullet"/>
      <w:lvlText w:val="o"/>
      <w:lvlJc w:val="left"/>
      <w:pPr>
        <w:ind w:left="1474" w:hanging="360"/>
      </w:pPr>
      <w:rPr>
        <w:rFonts w:ascii="Courier New" w:hAnsi="Courier New" w:cs="Courier New" w:hint="default"/>
      </w:rPr>
    </w:lvl>
    <w:lvl w:ilvl="2" w:tplc="080A0005">
      <w:start w:val="1"/>
      <w:numFmt w:val="bullet"/>
      <w:lvlText w:val=""/>
      <w:lvlJc w:val="left"/>
      <w:pPr>
        <w:ind w:left="2194" w:hanging="360"/>
      </w:pPr>
      <w:rPr>
        <w:rFonts w:ascii="Wingdings" w:hAnsi="Wingdings" w:hint="default"/>
      </w:rPr>
    </w:lvl>
    <w:lvl w:ilvl="3" w:tplc="080A0001">
      <w:start w:val="1"/>
      <w:numFmt w:val="bullet"/>
      <w:lvlText w:val=""/>
      <w:lvlJc w:val="left"/>
      <w:pPr>
        <w:ind w:left="2914" w:hanging="360"/>
      </w:pPr>
      <w:rPr>
        <w:rFonts w:ascii="Symbol" w:hAnsi="Symbol" w:hint="default"/>
      </w:rPr>
    </w:lvl>
    <w:lvl w:ilvl="4" w:tplc="080A0003">
      <w:start w:val="1"/>
      <w:numFmt w:val="bullet"/>
      <w:lvlText w:val="o"/>
      <w:lvlJc w:val="left"/>
      <w:pPr>
        <w:ind w:left="3634" w:hanging="360"/>
      </w:pPr>
      <w:rPr>
        <w:rFonts w:ascii="Courier New" w:hAnsi="Courier New" w:cs="Courier New" w:hint="default"/>
      </w:rPr>
    </w:lvl>
    <w:lvl w:ilvl="5" w:tplc="080A0005">
      <w:start w:val="1"/>
      <w:numFmt w:val="bullet"/>
      <w:lvlText w:val=""/>
      <w:lvlJc w:val="left"/>
      <w:pPr>
        <w:ind w:left="4354" w:hanging="360"/>
      </w:pPr>
      <w:rPr>
        <w:rFonts w:ascii="Wingdings" w:hAnsi="Wingdings" w:hint="default"/>
      </w:rPr>
    </w:lvl>
    <w:lvl w:ilvl="6" w:tplc="080A0001">
      <w:start w:val="1"/>
      <w:numFmt w:val="bullet"/>
      <w:lvlText w:val=""/>
      <w:lvlJc w:val="left"/>
      <w:pPr>
        <w:ind w:left="5074" w:hanging="360"/>
      </w:pPr>
      <w:rPr>
        <w:rFonts w:ascii="Symbol" w:hAnsi="Symbol" w:hint="default"/>
      </w:rPr>
    </w:lvl>
    <w:lvl w:ilvl="7" w:tplc="080A0003">
      <w:start w:val="1"/>
      <w:numFmt w:val="bullet"/>
      <w:lvlText w:val="o"/>
      <w:lvlJc w:val="left"/>
      <w:pPr>
        <w:ind w:left="5794" w:hanging="360"/>
      </w:pPr>
      <w:rPr>
        <w:rFonts w:ascii="Courier New" w:hAnsi="Courier New" w:cs="Courier New" w:hint="default"/>
      </w:rPr>
    </w:lvl>
    <w:lvl w:ilvl="8" w:tplc="080A0005">
      <w:start w:val="1"/>
      <w:numFmt w:val="bullet"/>
      <w:lvlText w:val=""/>
      <w:lvlJc w:val="left"/>
      <w:pPr>
        <w:ind w:left="6514" w:hanging="360"/>
      </w:pPr>
      <w:rPr>
        <w:rFonts w:ascii="Wingdings" w:hAnsi="Wingdings" w:hint="default"/>
      </w:rPr>
    </w:lvl>
  </w:abstractNum>
  <w:abstractNum w:abstractNumId="171" w15:restartNumberingAfterBreak="0">
    <w:nsid w:val="56542422"/>
    <w:multiLevelType w:val="hybridMultilevel"/>
    <w:tmpl w:val="CCAED886"/>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2" w15:restartNumberingAfterBreak="0">
    <w:nsid w:val="569A1EBE"/>
    <w:multiLevelType w:val="multilevel"/>
    <w:tmpl w:val="C694C08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2"/>
      <w:numFmt w:val="decimal"/>
      <w:lvlText w:val="%1.%2.%3."/>
      <w:lvlJc w:val="left"/>
      <w:pPr>
        <w:ind w:left="1080" w:hanging="360"/>
      </w:pPr>
      <w:rPr>
        <w:rFonts w:hint="default"/>
      </w:rPr>
    </w:lvl>
    <w:lvl w:ilvl="3">
      <w:start w:val="1"/>
      <w:numFmt w:val="decimal"/>
      <w:lvlRestart w:val="0"/>
      <w:pStyle w:val="aaa7333"/>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3" w15:restartNumberingAfterBreak="0">
    <w:nsid w:val="56C21EEF"/>
    <w:multiLevelType w:val="hybridMultilevel"/>
    <w:tmpl w:val="E92E1C12"/>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74" w15:restartNumberingAfterBreak="0">
    <w:nsid w:val="56CB6D93"/>
    <w:multiLevelType w:val="hybridMultilevel"/>
    <w:tmpl w:val="D18C80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5" w15:restartNumberingAfterBreak="0">
    <w:nsid w:val="57272C63"/>
    <w:multiLevelType w:val="hybridMultilevel"/>
    <w:tmpl w:val="317A87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6" w15:restartNumberingAfterBreak="0">
    <w:nsid w:val="57577A12"/>
    <w:multiLevelType w:val="hybridMultilevel"/>
    <w:tmpl w:val="BEB4A580"/>
    <w:lvl w:ilvl="0" w:tplc="080A000D">
      <w:start w:val="1"/>
      <w:numFmt w:val="bullet"/>
      <w:lvlText w:val=""/>
      <w:lvlJc w:val="left"/>
      <w:pPr>
        <w:ind w:left="754" w:hanging="360"/>
      </w:pPr>
      <w:rPr>
        <w:rFonts w:ascii="Wingdings" w:hAnsi="Wingdings" w:hint="default"/>
      </w:rPr>
    </w:lvl>
    <w:lvl w:ilvl="1" w:tplc="080A0003">
      <w:start w:val="1"/>
      <w:numFmt w:val="bullet"/>
      <w:lvlText w:val="o"/>
      <w:lvlJc w:val="left"/>
      <w:pPr>
        <w:ind w:left="1474" w:hanging="360"/>
      </w:pPr>
      <w:rPr>
        <w:rFonts w:ascii="Courier New" w:hAnsi="Courier New" w:cs="Courier New" w:hint="default"/>
      </w:rPr>
    </w:lvl>
    <w:lvl w:ilvl="2" w:tplc="080A0005">
      <w:start w:val="1"/>
      <w:numFmt w:val="bullet"/>
      <w:lvlText w:val=""/>
      <w:lvlJc w:val="left"/>
      <w:pPr>
        <w:ind w:left="2194" w:hanging="360"/>
      </w:pPr>
      <w:rPr>
        <w:rFonts w:ascii="Wingdings" w:hAnsi="Wingdings" w:hint="default"/>
      </w:rPr>
    </w:lvl>
    <w:lvl w:ilvl="3" w:tplc="080A0001">
      <w:start w:val="1"/>
      <w:numFmt w:val="bullet"/>
      <w:lvlText w:val=""/>
      <w:lvlJc w:val="left"/>
      <w:pPr>
        <w:ind w:left="2914" w:hanging="360"/>
      </w:pPr>
      <w:rPr>
        <w:rFonts w:ascii="Symbol" w:hAnsi="Symbol" w:hint="default"/>
      </w:rPr>
    </w:lvl>
    <w:lvl w:ilvl="4" w:tplc="080A0003">
      <w:start w:val="1"/>
      <w:numFmt w:val="bullet"/>
      <w:lvlText w:val="o"/>
      <w:lvlJc w:val="left"/>
      <w:pPr>
        <w:ind w:left="3634" w:hanging="360"/>
      </w:pPr>
      <w:rPr>
        <w:rFonts w:ascii="Courier New" w:hAnsi="Courier New" w:cs="Courier New" w:hint="default"/>
      </w:rPr>
    </w:lvl>
    <w:lvl w:ilvl="5" w:tplc="080A0005">
      <w:start w:val="1"/>
      <w:numFmt w:val="bullet"/>
      <w:lvlText w:val=""/>
      <w:lvlJc w:val="left"/>
      <w:pPr>
        <w:ind w:left="4354" w:hanging="360"/>
      </w:pPr>
      <w:rPr>
        <w:rFonts w:ascii="Wingdings" w:hAnsi="Wingdings" w:hint="default"/>
      </w:rPr>
    </w:lvl>
    <w:lvl w:ilvl="6" w:tplc="080A0001">
      <w:start w:val="1"/>
      <w:numFmt w:val="bullet"/>
      <w:lvlText w:val=""/>
      <w:lvlJc w:val="left"/>
      <w:pPr>
        <w:ind w:left="5074" w:hanging="360"/>
      </w:pPr>
      <w:rPr>
        <w:rFonts w:ascii="Symbol" w:hAnsi="Symbol" w:hint="default"/>
      </w:rPr>
    </w:lvl>
    <w:lvl w:ilvl="7" w:tplc="080A0003">
      <w:start w:val="1"/>
      <w:numFmt w:val="bullet"/>
      <w:lvlText w:val="o"/>
      <w:lvlJc w:val="left"/>
      <w:pPr>
        <w:ind w:left="5794" w:hanging="360"/>
      </w:pPr>
      <w:rPr>
        <w:rFonts w:ascii="Courier New" w:hAnsi="Courier New" w:cs="Courier New" w:hint="default"/>
      </w:rPr>
    </w:lvl>
    <w:lvl w:ilvl="8" w:tplc="080A0005">
      <w:start w:val="1"/>
      <w:numFmt w:val="bullet"/>
      <w:lvlText w:val=""/>
      <w:lvlJc w:val="left"/>
      <w:pPr>
        <w:ind w:left="6514" w:hanging="360"/>
      </w:pPr>
      <w:rPr>
        <w:rFonts w:ascii="Wingdings" w:hAnsi="Wingdings" w:hint="default"/>
      </w:rPr>
    </w:lvl>
  </w:abstractNum>
  <w:abstractNum w:abstractNumId="177" w15:restartNumberingAfterBreak="0">
    <w:nsid w:val="57BC02EE"/>
    <w:multiLevelType w:val="hybridMultilevel"/>
    <w:tmpl w:val="1F78C9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78" w15:restartNumberingAfterBreak="0">
    <w:nsid w:val="58E50B4A"/>
    <w:multiLevelType w:val="hybridMultilevel"/>
    <w:tmpl w:val="91AA8BEA"/>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9" w15:restartNumberingAfterBreak="0">
    <w:nsid w:val="5BFF18E0"/>
    <w:multiLevelType w:val="hybridMultilevel"/>
    <w:tmpl w:val="EDD6B27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80" w15:restartNumberingAfterBreak="0">
    <w:nsid w:val="5CA32D84"/>
    <w:multiLevelType w:val="hybridMultilevel"/>
    <w:tmpl w:val="B76A069C"/>
    <w:lvl w:ilvl="0" w:tplc="36C6B4C6">
      <w:start w:val="6"/>
      <w:numFmt w:val="bullet"/>
      <w:lvlText w:val="•"/>
      <w:lvlJc w:val="left"/>
      <w:pPr>
        <w:ind w:left="786" w:hanging="360"/>
      </w:pPr>
      <w:rPr>
        <w:rFonts w:ascii="Century Gothic" w:eastAsia="Calibri" w:hAnsi="Century Gothic"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81" w15:restartNumberingAfterBreak="0">
    <w:nsid w:val="5E342D74"/>
    <w:multiLevelType w:val="hybridMultilevel"/>
    <w:tmpl w:val="DF323FE4"/>
    <w:lvl w:ilvl="0" w:tplc="080A0001">
      <w:start w:val="1"/>
      <w:numFmt w:val="bullet"/>
      <w:lvlText w:val=""/>
      <w:lvlJc w:val="left"/>
      <w:pPr>
        <w:ind w:left="754" w:hanging="360"/>
      </w:pPr>
      <w:rPr>
        <w:rFonts w:ascii="Symbol" w:hAnsi="Symbo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182" w15:restartNumberingAfterBreak="0">
    <w:nsid w:val="5EB518F8"/>
    <w:multiLevelType w:val="hybridMultilevel"/>
    <w:tmpl w:val="3AB6B8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3" w15:restartNumberingAfterBreak="0">
    <w:nsid w:val="5F4D67C1"/>
    <w:multiLevelType w:val="hybridMultilevel"/>
    <w:tmpl w:val="4BA0A30C"/>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84" w15:restartNumberingAfterBreak="0">
    <w:nsid w:val="5F6573F0"/>
    <w:multiLevelType w:val="hybridMultilevel"/>
    <w:tmpl w:val="22A8E8D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85" w15:restartNumberingAfterBreak="0">
    <w:nsid w:val="5FA222A1"/>
    <w:multiLevelType w:val="hybridMultilevel"/>
    <w:tmpl w:val="54D83E90"/>
    <w:lvl w:ilvl="0" w:tplc="36C6B4C6">
      <w:start w:val="6"/>
      <w:numFmt w:val="bullet"/>
      <w:lvlText w:val="•"/>
      <w:lvlJc w:val="left"/>
      <w:pPr>
        <w:ind w:left="786" w:hanging="360"/>
      </w:pPr>
      <w:rPr>
        <w:rFonts w:ascii="Century Gothic" w:eastAsia="Calibri" w:hAnsi="Century Gothic" w:cs="Aria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86" w15:restartNumberingAfterBreak="0">
    <w:nsid w:val="5FD410FB"/>
    <w:multiLevelType w:val="hybridMultilevel"/>
    <w:tmpl w:val="2D14BDF2"/>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187" w15:restartNumberingAfterBreak="0">
    <w:nsid w:val="602B0D79"/>
    <w:multiLevelType w:val="hybridMultilevel"/>
    <w:tmpl w:val="33AE22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8" w15:restartNumberingAfterBreak="0">
    <w:nsid w:val="61653933"/>
    <w:multiLevelType w:val="hybridMultilevel"/>
    <w:tmpl w:val="2402A8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9" w15:restartNumberingAfterBreak="0">
    <w:nsid w:val="61F95196"/>
    <w:multiLevelType w:val="hybridMultilevel"/>
    <w:tmpl w:val="804AFE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0" w15:restartNumberingAfterBreak="0">
    <w:nsid w:val="620115CB"/>
    <w:multiLevelType w:val="hybridMultilevel"/>
    <w:tmpl w:val="97AABA28"/>
    <w:lvl w:ilvl="0" w:tplc="080A0001">
      <w:start w:val="1"/>
      <w:numFmt w:val="bullet"/>
      <w:lvlText w:val=""/>
      <w:lvlJc w:val="left"/>
      <w:pPr>
        <w:ind w:left="1077" w:hanging="360"/>
      </w:pPr>
      <w:rPr>
        <w:rFonts w:ascii="Symbol" w:hAnsi="Symbol" w:hint="default"/>
      </w:rPr>
    </w:lvl>
    <w:lvl w:ilvl="1" w:tplc="080A0003">
      <w:start w:val="1"/>
      <w:numFmt w:val="bullet"/>
      <w:lvlText w:val="o"/>
      <w:lvlJc w:val="left"/>
      <w:pPr>
        <w:ind w:left="1797" w:hanging="360"/>
      </w:pPr>
      <w:rPr>
        <w:rFonts w:ascii="Courier New" w:hAnsi="Courier New" w:cs="Courier New" w:hint="default"/>
      </w:rPr>
    </w:lvl>
    <w:lvl w:ilvl="2" w:tplc="080A0005">
      <w:start w:val="1"/>
      <w:numFmt w:val="bullet"/>
      <w:lvlText w:val=""/>
      <w:lvlJc w:val="left"/>
      <w:pPr>
        <w:ind w:left="2517" w:hanging="360"/>
      </w:pPr>
      <w:rPr>
        <w:rFonts w:ascii="Wingdings" w:hAnsi="Wingdings" w:hint="default"/>
      </w:rPr>
    </w:lvl>
    <w:lvl w:ilvl="3" w:tplc="080A0001">
      <w:start w:val="1"/>
      <w:numFmt w:val="bullet"/>
      <w:lvlText w:val=""/>
      <w:lvlJc w:val="left"/>
      <w:pPr>
        <w:ind w:left="3237" w:hanging="360"/>
      </w:pPr>
      <w:rPr>
        <w:rFonts w:ascii="Symbol" w:hAnsi="Symbol" w:hint="default"/>
      </w:rPr>
    </w:lvl>
    <w:lvl w:ilvl="4" w:tplc="080A0003">
      <w:start w:val="1"/>
      <w:numFmt w:val="bullet"/>
      <w:lvlText w:val="o"/>
      <w:lvlJc w:val="left"/>
      <w:pPr>
        <w:ind w:left="3957" w:hanging="360"/>
      </w:pPr>
      <w:rPr>
        <w:rFonts w:ascii="Courier New" w:hAnsi="Courier New" w:cs="Courier New" w:hint="default"/>
      </w:rPr>
    </w:lvl>
    <w:lvl w:ilvl="5" w:tplc="080A0005">
      <w:start w:val="1"/>
      <w:numFmt w:val="bullet"/>
      <w:lvlText w:val=""/>
      <w:lvlJc w:val="left"/>
      <w:pPr>
        <w:ind w:left="4677" w:hanging="360"/>
      </w:pPr>
      <w:rPr>
        <w:rFonts w:ascii="Wingdings" w:hAnsi="Wingdings" w:hint="default"/>
      </w:rPr>
    </w:lvl>
    <w:lvl w:ilvl="6" w:tplc="080A0001">
      <w:start w:val="1"/>
      <w:numFmt w:val="bullet"/>
      <w:lvlText w:val=""/>
      <w:lvlJc w:val="left"/>
      <w:pPr>
        <w:ind w:left="5397" w:hanging="360"/>
      </w:pPr>
      <w:rPr>
        <w:rFonts w:ascii="Symbol" w:hAnsi="Symbol" w:hint="default"/>
      </w:rPr>
    </w:lvl>
    <w:lvl w:ilvl="7" w:tplc="080A0003">
      <w:start w:val="1"/>
      <w:numFmt w:val="bullet"/>
      <w:lvlText w:val="o"/>
      <w:lvlJc w:val="left"/>
      <w:pPr>
        <w:ind w:left="6117" w:hanging="360"/>
      </w:pPr>
      <w:rPr>
        <w:rFonts w:ascii="Courier New" w:hAnsi="Courier New" w:cs="Courier New" w:hint="default"/>
      </w:rPr>
    </w:lvl>
    <w:lvl w:ilvl="8" w:tplc="080A0005">
      <w:start w:val="1"/>
      <w:numFmt w:val="bullet"/>
      <w:lvlText w:val=""/>
      <w:lvlJc w:val="left"/>
      <w:pPr>
        <w:ind w:left="6837" w:hanging="360"/>
      </w:pPr>
      <w:rPr>
        <w:rFonts w:ascii="Wingdings" w:hAnsi="Wingdings" w:hint="default"/>
      </w:rPr>
    </w:lvl>
  </w:abstractNum>
  <w:abstractNum w:abstractNumId="191" w15:restartNumberingAfterBreak="0">
    <w:nsid w:val="62407CFA"/>
    <w:multiLevelType w:val="hybridMultilevel"/>
    <w:tmpl w:val="BFB033E2"/>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2" w15:restartNumberingAfterBreak="0">
    <w:nsid w:val="632C4E52"/>
    <w:multiLevelType w:val="hybridMultilevel"/>
    <w:tmpl w:val="AAA04A8C"/>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3" w15:restartNumberingAfterBreak="0">
    <w:nsid w:val="64502EB7"/>
    <w:multiLevelType w:val="hybridMultilevel"/>
    <w:tmpl w:val="A4363F14"/>
    <w:lvl w:ilvl="0" w:tplc="080A000D">
      <w:start w:val="1"/>
      <w:numFmt w:val="bullet"/>
      <w:lvlText w:val=""/>
      <w:lvlJc w:val="left"/>
      <w:pPr>
        <w:ind w:left="754" w:hanging="360"/>
      </w:pPr>
      <w:rPr>
        <w:rFonts w:ascii="Wingdings" w:hAnsi="Wingdings" w:hint="default"/>
      </w:rPr>
    </w:lvl>
    <w:lvl w:ilvl="1" w:tplc="080A0003">
      <w:start w:val="1"/>
      <w:numFmt w:val="bullet"/>
      <w:lvlText w:val="o"/>
      <w:lvlJc w:val="left"/>
      <w:pPr>
        <w:ind w:left="1474" w:hanging="360"/>
      </w:pPr>
      <w:rPr>
        <w:rFonts w:ascii="Courier New" w:hAnsi="Courier New" w:cs="Courier New" w:hint="default"/>
      </w:rPr>
    </w:lvl>
    <w:lvl w:ilvl="2" w:tplc="080A0005">
      <w:start w:val="1"/>
      <w:numFmt w:val="bullet"/>
      <w:lvlText w:val=""/>
      <w:lvlJc w:val="left"/>
      <w:pPr>
        <w:ind w:left="2194" w:hanging="360"/>
      </w:pPr>
      <w:rPr>
        <w:rFonts w:ascii="Wingdings" w:hAnsi="Wingdings" w:hint="default"/>
      </w:rPr>
    </w:lvl>
    <w:lvl w:ilvl="3" w:tplc="080A0001">
      <w:start w:val="1"/>
      <w:numFmt w:val="bullet"/>
      <w:lvlText w:val=""/>
      <w:lvlJc w:val="left"/>
      <w:pPr>
        <w:ind w:left="2914" w:hanging="360"/>
      </w:pPr>
      <w:rPr>
        <w:rFonts w:ascii="Symbol" w:hAnsi="Symbol" w:hint="default"/>
      </w:rPr>
    </w:lvl>
    <w:lvl w:ilvl="4" w:tplc="080A0003">
      <w:start w:val="1"/>
      <w:numFmt w:val="bullet"/>
      <w:lvlText w:val="o"/>
      <w:lvlJc w:val="left"/>
      <w:pPr>
        <w:ind w:left="3634" w:hanging="360"/>
      </w:pPr>
      <w:rPr>
        <w:rFonts w:ascii="Courier New" w:hAnsi="Courier New" w:cs="Courier New" w:hint="default"/>
      </w:rPr>
    </w:lvl>
    <w:lvl w:ilvl="5" w:tplc="080A0005">
      <w:start w:val="1"/>
      <w:numFmt w:val="bullet"/>
      <w:lvlText w:val=""/>
      <w:lvlJc w:val="left"/>
      <w:pPr>
        <w:ind w:left="4354" w:hanging="360"/>
      </w:pPr>
      <w:rPr>
        <w:rFonts w:ascii="Wingdings" w:hAnsi="Wingdings" w:hint="default"/>
      </w:rPr>
    </w:lvl>
    <w:lvl w:ilvl="6" w:tplc="080A0001">
      <w:start w:val="1"/>
      <w:numFmt w:val="bullet"/>
      <w:lvlText w:val=""/>
      <w:lvlJc w:val="left"/>
      <w:pPr>
        <w:ind w:left="5074" w:hanging="360"/>
      </w:pPr>
      <w:rPr>
        <w:rFonts w:ascii="Symbol" w:hAnsi="Symbol" w:hint="default"/>
      </w:rPr>
    </w:lvl>
    <w:lvl w:ilvl="7" w:tplc="080A0003">
      <w:start w:val="1"/>
      <w:numFmt w:val="bullet"/>
      <w:lvlText w:val="o"/>
      <w:lvlJc w:val="left"/>
      <w:pPr>
        <w:ind w:left="5794" w:hanging="360"/>
      </w:pPr>
      <w:rPr>
        <w:rFonts w:ascii="Courier New" w:hAnsi="Courier New" w:cs="Courier New" w:hint="default"/>
      </w:rPr>
    </w:lvl>
    <w:lvl w:ilvl="8" w:tplc="080A0005">
      <w:start w:val="1"/>
      <w:numFmt w:val="bullet"/>
      <w:lvlText w:val=""/>
      <w:lvlJc w:val="left"/>
      <w:pPr>
        <w:ind w:left="6514" w:hanging="360"/>
      </w:pPr>
      <w:rPr>
        <w:rFonts w:ascii="Wingdings" w:hAnsi="Wingdings" w:hint="default"/>
      </w:rPr>
    </w:lvl>
  </w:abstractNum>
  <w:abstractNum w:abstractNumId="194" w15:restartNumberingAfterBreak="0">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195" w15:restartNumberingAfterBreak="0">
    <w:nsid w:val="6584356C"/>
    <w:multiLevelType w:val="hybridMultilevel"/>
    <w:tmpl w:val="647670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6" w15:restartNumberingAfterBreak="0">
    <w:nsid w:val="65D615D4"/>
    <w:multiLevelType w:val="hybridMultilevel"/>
    <w:tmpl w:val="1A2C73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7" w15:restartNumberingAfterBreak="0">
    <w:nsid w:val="668F5BF4"/>
    <w:multiLevelType w:val="hybridMultilevel"/>
    <w:tmpl w:val="D7709A1C"/>
    <w:lvl w:ilvl="0" w:tplc="981046FE">
      <w:start w:val="5"/>
      <w:numFmt w:val="lowerLetter"/>
      <w:lvlText w:val="%1)"/>
      <w:lvlJc w:val="left"/>
      <w:pPr>
        <w:ind w:left="786" w:hanging="360"/>
      </w:pPr>
      <w:rPr>
        <w:rFonts w:hint="default"/>
        <w:b/>
        <w:bCs w:val="0"/>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198" w15:restartNumberingAfterBreak="0">
    <w:nsid w:val="67841171"/>
    <w:multiLevelType w:val="hybridMultilevel"/>
    <w:tmpl w:val="78AAAB26"/>
    <w:lvl w:ilvl="0" w:tplc="080A0001">
      <w:start w:val="1"/>
      <w:numFmt w:val="bullet"/>
      <w:lvlText w:val=""/>
      <w:lvlJc w:val="left"/>
      <w:pPr>
        <w:ind w:left="677" w:hanging="360"/>
      </w:pPr>
      <w:rPr>
        <w:rFonts w:ascii="Symbol" w:hAnsi="Symbol" w:hint="default"/>
      </w:rPr>
    </w:lvl>
    <w:lvl w:ilvl="1" w:tplc="080A0003" w:tentative="1">
      <w:start w:val="1"/>
      <w:numFmt w:val="bullet"/>
      <w:lvlText w:val="o"/>
      <w:lvlJc w:val="left"/>
      <w:pPr>
        <w:ind w:left="1397" w:hanging="360"/>
      </w:pPr>
      <w:rPr>
        <w:rFonts w:ascii="Courier New" w:hAnsi="Courier New" w:cs="Courier New" w:hint="default"/>
      </w:rPr>
    </w:lvl>
    <w:lvl w:ilvl="2" w:tplc="080A0005" w:tentative="1">
      <w:start w:val="1"/>
      <w:numFmt w:val="bullet"/>
      <w:lvlText w:val=""/>
      <w:lvlJc w:val="left"/>
      <w:pPr>
        <w:ind w:left="2117" w:hanging="360"/>
      </w:pPr>
      <w:rPr>
        <w:rFonts w:ascii="Wingdings" w:hAnsi="Wingdings" w:hint="default"/>
      </w:rPr>
    </w:lvl>
    <w:lvl w:ilvl="3" w:tplc="080A0001" w:tentative="1">
      <w:start w:val="1"/>
      <w:numFmt w:val="bullet"/>
      <w:lvlText w:val=""/>
      <w:lvlJc w:val="left"/>
      <w:pPr>
        <w:ind w:left="2837" w:hanging="360"/>
      </w:pPr>
      <w:rPr>
        <w:rFonts w:ascii="Symbol" w:hAnsi="Symbol" w:hint="default"/>
      </w:rPr>
    </w:lvl>
    <w:lvl w:ilvl="4" w:tplc="080A0003" w:tentative="1">
      <w:start w:val="1"/>
      <w:numFmt w:val="bullet"/>
      <w:lvlText w:val="o"/>
      <w:lvlJc w:val="left"/>
      <w:pPr>
        <w:ind w:left="3557" w:hanging="360"/>
      </w:pPr>
      <w:rPr>
        <w:rFonts w:ascii="Courier New" w:hAnsi="Courier New" w:cs="Courier New" w:hint="default"/>
      </w:rPr>
    </w:lvl>
    <w:lvl w:ilvl="5" w:tplc="080A0005" w:tentative="1">
      <w:start w:val="1"/>
      <w:numFmt w:val="bullet"/>
      <w:lvlText w:val=""/>
      <w:lvlJc w:val="left"/>
      <w:pPr>
        <w:ind w:left="4277" w:hanging="360"/>
      </w:pPr>
      <w:rPr>
        <w:rFonts w:ascii="Wingdings" w:hAnsi="Wingdings" w:hint="default"/>
      </w:rPr>
    </w:lvl>
    <w:lvl w:ilvl="6" w:tplc="080A0001" w:tentative="1">
      <w:start w:val="1"/>
      <w:numFmt w:val="bullet"/>
      <w:lvlText w:val=""/>
      <w:lvlJc w:val="left"/>
      <w:pPr>
        <w:ind w:left="4997" w:hanging="360"/>
      </w:pPr>
      <w:rPr>
        <w:rFonts w:ascii="Symbol" w:hAnsi="Symbol" w:hint="default"/>
      </w:rPr>
    </w:lvl>
    <w:lvl w:ilvl="7" w:tplc="080A0003" w:tentative="1">
      <w:start w:val="1"/>
      <w:numFmt w:val="bullet"/>
      <w:lvlText w:val="o"/>
      <w:lvlJc w:val="left"/>
      <w:pPr>
        <w:ind w:left="5717" w:hanging="360"/>
      </w:pPr>
      <w:rPr>
        <w:rFonts w:ascii="Courier New" w:hAnsi="Courier New" w:cs="Courier New" w:hint="default"/>
      </w:rPr>
    </w:lvl>
    <w:lvl w:ilvl="8" w:tplc="080A0005" w:tentative="1">
      <w:start w:val="1"/>
      <w:numFmt w:val="bullet"/>
      <w:lvlText w:val=""/>
      <w:lvlJc w:val="left"/>
      <w:pPr>
        <w:ind w:left="6437" w:hanging="360"/>
      </w:pPr>
      <w:rPr>
        <w:rFonts w:ascii="Wingdings" w:hAnsi="Wingdings" w:hint="default"/>
      </w:rPr>
    </w:lvl>
  </w:abstractNum>
  <w:abstractNum w:abstractNumId="199" w15:restartNumberingAfterBreak="0">
    <w:nsid w:val="67922789"/>
    <w:multiLevelType w:val="hybridMultilevel"/>
    <w:tmpl w:val="FEFC98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0" w15:restartNumberingAfterBreak="0">
    <w:nsid w:val="686A03DB"/>
    <w:multiLevelType w:val="hybridMultilevel"/>
    <w:tmpl w:val="0B5039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1" w15:restartNumberingAfterBreak="0">
    <w:nsid w:val="68751982"/>
    <w:multiLevelType w:val="hybridMultilevel"/>
    <w:tmpl w:val="85F0B310"/>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2"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203" w15:restartNumberingAfterBreak="0">
    <w:nsid w:val="69BB75CF"/>
    <w:multiLevelType w:val="hybridMultilevel"/>
    <w:tmpl w:val="9D52E5A4"/>
    <w:lvl w:ilvl="0" w:tplc="36C6B4C6">
      <w:start w:val="6"/>
      <w:numFmt w:val="bullet"/>
      <w:lvlText w:val="•"/>
      <w:lvlJc w:val="left"/>
      <w:pPr>
        <w:ind w:left="1077" w:hanging="360"/>
      </w:pPr>
      <w:rPr>
        <w:rFonts w:ascii="Century Gothic" w:eastAsia="Calibri" w:hAnsi="Century Gothic" w:cs="Arial" w:hint="default"/>
      </w:rPr>
    </w:lvl>
    <w:lvl w:ilvl="1" w:tplc="080A0003" w:tentative="1">
      <w:start w:val="1"/>
      <w:numFmt w:val="bullet"/>
      <w:lvlText w:val="o"/>
      <w:lvlJc w:val="left"/>
      <w:pPr>
        <w:ind w:left="1797" w:hanging="360"/>
      </w:pPr>
      <w:rPr>
        <w:rFonts w:ascii="Courier New" w:hAnsi="Courier New" w:cs="Courier New" w:hint="default"/>
      </w:rPr>
    </w:lvl>
    <w:lvl w:ilvl="2" w:tplc="080A0005" w:tentative="1">
      <w:start w:val="1"/>
      <w:numFmt w:val="bullet"/>
      <w:lvlText w:val=""/>
      <w:lvlJc w:val="left"/>
      <w:pPr>
        <w:ind w:left="2517" w:hanging="360"/>
      </w:pPr>
      <w:rPr>
        <w:rFonts w:ascii="Wingdings" w:hAnsi="Wingdings" w:hint="default"/>
      </w:rPr>
    </w:lvl>
    <w:lvl w:ilvl="3" w:tplc="080A0001" w:tentative="1">
      <w:start w:val="1"/>
      <w:numFmt w:val="bullet"/>
      <w:lvlText w:val=""/>
      <w:lvlJc w:val="left"/>
      <w:pPr>
        <w:ind w:left="3237" w:hanging="360"/>
      </w:pPr>
      <w:rPr>
        <w:rFonts w:ascii="Symbol" w:hAnsi="Symbol" w:hint="default"/>
      </w:rPr>
    </w:lvl>
    <w:lvl w:ilvl="4" w:tplc="080A0003" w:tentative="1">
      <w:start w:val="1"/>
      <w:numFmt w:val="bullet"/>
      <w:lvlText w:val="o"/>
      <w:lvlJc w:val="left"/>
      <w:pPr>
        <w:ind w:left="3957" w:hanging="360"/>
      </w:pPr>
      <w:rPr>
        <w:rFonts w:ascii="Courier New" w:hAnsi="Courier New" w:cs="Courier New" w:hint="default"/>
      </w:rPr>
    </w:lvl>
    <w:lvl w:ilvl="5" w:tplc="080A0005" w:tentative="1">
      <w:start w:val="1"/>
      <w:numFmt w:val="bullet"/>
      <w:lvlText w:val=""/>
      <w:lvlJc w:val="left"/>
      <w:pPr>
        <w:ind w:left="4677" w:hanging="360"/>
      </w:pPr>
      <w:rPr>
        <w:rFonts w:ascii="Wingdings" w:hAnsi="Wingdings" w:hint="default"/>
      </w:rPr>
    </w:lvl>
    <w:lvl w:ilvl="6" w:tplc="080A0001" w:tentative="1">
      <w:start w:val="1"/>
      <w:numFmt w:val="bullet"/>
      <w:lvlText w:val=""/>
      <w:lvlJc w:val="left"/>
      <w:pPr>
        <w:ind w:left="5397" w:hanging="360"/>
      </w:pPr>
      <w:rPr>
        <w:rFonts w:ascii="Symbol" w:hAnsi="Symbol" w:hint="default"/>
      </w:rPr>
    </w:lvl>
    <w:lvl w:ilvl="7" w:tplc="080A0003" w:tentative="1">
      <w:start w:val="1"/>
      <w:numFmt w:val="bullet"/>
      <w:lvlText w:val="o"/>
      <w:lvlJc w:val="left"/>
      <w:pPr>
        <w:ind w:left="6117" w:hanging="360"/>
      </w:pPr>
      <w:rPr>
        <w:rFonts w:ascii="Courier New" w:hAnsi="Courier New" w:cs="Courier New" w:hint="default"/>
      </w:rPr>
    </w:lvl>
    <w:lvl w:ilvl="8" w:tplc="080A0005" w:tentative="1">
      <w:start w:val="1"/>
      <w:numFmt w:val="bullet"/>
      <w:lvlText w:val=""/>
      <w:lvlJc w:val="left"/>
      <w:pPr>
        <w:ind w:left="6837" w:hanging="360"/>
      </w:pPr>
      <w:rPr>
        <w:rFonts w:ascii="Wingdings" w:hAnsi="Wingdings" w:hint="default"/>
      </w:rPr>
    </w:lvl>
  </w:abstractNum>
  <w:abstractNum w:abstractNumId="204" w15:restartNumberingAfterBreak="0">
    <w:nsid w:val="6A2D17D8"/>
    <w:multiLevelType w:val="hybridMultilevel"/>
    <w:tmpl w:val="F1B0B22C"/>
    <w:lvl w:ilvl="0" w:tplc="4EDA8020">
      <w:numFmt w:val="bullet"/>
      <w:lvlText w:val=""/>
      <w:lvlJc w:val="left"/>
      <w:pPr>
        <w:ind w:left="426" w:hanging="360"/>
      </w:pPr>
      <w:rPr>
        <w:rFonts w:ascii="Century Gothic" w:eastAsia="Calibri" w:hAnsi="Century Gothic" w:cs="Arial" w:hint="default"/>
      </w:rPr>
    </w:lvl>
    <w:lvl w:ilvl="1" w:tplc="080A0003" w:tentative="1">
      <w:start w:val="1"/>
      <w:numFmt w:val="bullet"/>
      <w:lvlText w:val="o"/>
      <w:lvlJc w:val="left"/>
      <w:pPr>
        <w:ind w:left="1146" w:hanging="360"/>
      </w:pPr>
      <w:rPr>
        <w:rFonts w:ascii="Courier New" w:hAnsi="Courier New" w:cs="Courier New" w:hint="default"/>
      </w:rPr>
    </w:lvl>
    <w:lvl w:ilvl="2" w:tplc="080A0005" w:tentative="1">
      <w:start w:val="1"/>
      <w:numFmt w:val="bullet"/>
      <w:lvlText w:val=""/>
      <w:lvlJc w:val="left"/>
      <w:pPr>
        <w:ind w:left="1866" w:hanging="360"/>
      </w:pPr>
      <w:rPr>
        <w:rFonts w:ascii="Wingdings" w:hAnsi="Wingdings" w:hint="default"/>
      </w:rPr>
    </w:lvl>
    <w:lvl w:ilvl="3" w:tplc="080A0001" w:tentative="1">
      <w:start w:val="1"/>
      <w:numFmt w:val="bullet"/>
      <w:lvlText w:val=""/>
      <w:lvlJc w:val="left"/>
      <w:pPr>
        <w:ind w:left="2586" w:hanging="360"/>
      </w:pPr>
      <w:rPr>
        <w:rFonts w:ascii="Symbol" w:hAnsi="Symbol" w:hint="default"/>
      </w:rPr>
    </w:lvl>
    <w:lvl w:ilvl="4" w:tplc="080A0003" w:tentative="1">
      <w:start w:val="1"/>
      <w:numFmt w:val="bullet"/>
      <w:lvlText w:val="o"/>
      <w:lvlJc w:val="left"/>
      <w:pPr>
        <w:ind w:left="3306" w:hanging="360"/>
      </w:pPr>
      <w:rPr>
        <w:rFonts w:ascii="Courier New" w:hAnsi="Courier New" w:cs="Courier New" w:hint="default"/>
      </w:rPr>
    </w:lvl>
    <w:lvl w:ilvl="5" w:tplc="080A0005" w:tentative="1">
      <w:start w:val="1"/>
      <w:numFmt w:val="bullet"/>
      <w:lvlText w:val=""/>
      <w:lvlJc w:val="left"/>
      <w:pPr>
        <w:ind w:left="4026" w:hanging="360"/>
      </w:pPr>
      <w:rPr>
        <w:rFonts w:ascii="Wingdings" w:hAnsi="Wingdings" w:hint="default"/>
      </w:rPr>
    </w:lvl>
    <w:lvl w:ilvl="6" w:tplc="080A0001" w:tentative="1">
      <w:start w:val="1"/>
      <w:numFmt w:val="bullet"/>
      <w:lvlText w:val=""/>
      <w:lvlJc w:val="left"/>
      <w:pPr>
        <w:ind w:left="4746" w:hanging="360"/>
      </w:pPr>
      <w:rPr>
        <w:rFonts w:ascii="Symbol" w:hAnsi="Symbol" w:hint="default"/>
      </w:rPr>
    </w:lvl>
    <w:lvl w:ilvl="7" w:tplc="080A0003" w:tentative="1">
      <w:start w:val="1"/>
      <w:numFmt w:val="bullet"/>
      <w:lvlText w:val="o"/>
      <w:lvlJc w:val="left"/>
      <w:pPr>
        <w:ind w:left="5466" w:hanging="360"/>
      </w:pPr>
      <w:rPr>
        <w:rFonts w:ascii="Courier New" w:hAnsi="Courier New" w:cs="Courier New" w:hint="default"/>
      </w:rPr>
    </w:lvl>
    <w:lvl w:ilvl="8" w:tplc="080A0005" w:tentative="1">
      <w:start w:val="1"/>
      <w:numFmt w:val="bullet"/>
      <w:lvlText w:val=""/>
      <w:lvlJc w:val="left"/>
      <w:pPr>
        <w:ind w:left="6186" w:hanging="360"/>
      </w:pPr>
      <w:rPr>
        <w:rFonts w:ascii="Wingdings" w:hAnsi="Wingdings" w:hint="default"/>
      </w:rPr>
    </w:lvl>
  </w:abstractNum>
  <w:abstractNum w:abstractNumId="205" w15:restartNumberingAfterBreak="0">
    <w:nsid w:val="6A3B2F27"/>
    <w:multiLevelType w:val="hybridMultilevel"/>
    <w:tmpl w:val="4FA6EFEE"/>
    <w:lvl w:ilvl="0" w:tplc="36C6B4C6">
      <w:start w:val="6"/>
      <w:numFmt w:val="bullet"/>
      <w:lvlText w:val="•"/>
      <w:lvlJc w:val="left"/>
      <w:pPr>
        <w:ind w:left="1004" w:hanging="360"/>
      </w:pPr>
      <w:rPr>
        <w:rFonts w:ascii="Century Gothic" w:eastAsia="Calibri" w:hAnsi="Century Gothic" w:cs="Arial"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206" w15:restartNumberingAfterBreak="0">
    <w:nsid w:val="6B8D3C2C"/>
    <w:multiLevelType w:val="hybridMultilevel"/>
    <w:tmpl w:val="5EBAA3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7" w15:restartNumberingAfterBreak="0">
    <w:nsid w:val="6C844441"/>
    <w:multiLevelType w:val="hybridMultilevel"/>
    <w:tmpl w:val="91FAC8F0"/>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08" w15:restartNumberingAfterBreak="0">
    <w:nsid w:val="6CAF5388"/>
    <w:multiLevelType w:val="hybridMultilevel"/>
    <w:tmpl w:val="9C9459CA"/>
    <w:lvl w:ilvl="0" w:tplc="36C6B4C6">
      <w:start w:val="6"/>
      <w:numFmt w:val="bullet"/>
      <w:lvlText w:val="•"/>
      <w:lvlJc w:val="left"/>
      <w:pPr>
        <w:ind w:left="789" w:hanging="360"/>
      </w:pPr>
      <w:rPr>
        <w:rFonts w:ascii="Century Gothic" w:eastAsia="Calibri" w:hAnsi="Century Gothic" w:cs="Arial" w:hint="default"/>
      </w:rPr>
    </w:lvl>
    <w:lvl w:ilvl="1" w:tplc="080A0003" w:tentative="1">
      <w:start w:val="1"/>
      <w:numFmt w:val="bullet"/>
      <w:lvlText w:val="o"/>
      <w:lvlJc w:val="left"/>
      <w:pPr>
        <w:ind w:left="1509" w:hanging="360"/>
      </w:pPr>
      <w:rPr>
        <w:rFonts w:ascii="Courier New" w:hAnsi="Courier New" w:cs="Courier New" w:hint="default"/>
      </w:rPr>
    </w:lvl>
    <w:lvl w:ilvl="2" w:tplc="080A0005" w:tentative="1">
      <w:start w:val="1"/>
      <w:numFmt w:val="bullet"/>
      <w:lvlText w:val=""/>
      <w:lvlJc w:val="left"/>
      <w:pPr>
        <w:ind w:left="2229" w:hanging="360"/>
      </w:pPr>
      <w:rPr>
        <w:rFonts w:ascii="Wingdings" w:hAnsi="Wingdings" w:hint="default"/>
      </w:rPr>
    </w:lvl>
    <w:lvl w:ilvl="3" w:tplc="080A0001" w:tentative="1">
      <w:start w:val="1"/>
      <w:numFmt w:val="bullet"/>
      <w:lvlText w:val=""/>
      <w:lvlJc w:val="left"/>
      <w:pPr>
        <w:ind w:left="2949" w:hanging="360"/>
      </w:pPr>
      <w:rPr>
        <w:rFonts w:ascii="Symbol" w:hAnsi="Symbol" w:hint="default"/>
      </w:rPr>
    </w:lvl>
    <w:lvl w:ilvl="4" w:tplc="080A0003" w:tentative="1">
      <w:start w:val="1"/>
      <w:numFmt w:val="bullet"/>
      <w:lvlText w:val="o"/>
      <w:lvlJc w:val="left"/>
      <w:pPr>
        <w:ind w:left="3669" w:hanging="360"/>
      </w:pPr>
      <w:rPr>
        <w:rFonts w:ascii="Courier New" w:hAnsi="Courier New" w:cs="Courier New" w:hint="default"/>
      </w:rPr>
    </w:lvl>
    <w:lvl w:ilvl="5" w:tplc="080A0005" w:tentative="1">
      <w:start w:val="1"/>
      <w:numFmt w:val="bullet"/>
      <w:lvlText w:val=""/>
      <w:lvlJc w:val="left"/>
      <w:pPr>
        <w:ind w:left="4389" w:hanging="360"/>
      </w:pPr>
      <w:rPr>
        <w:rFonts w:ascii="Wingdings" w:hAnsi="Wingdings" w:hint="default"/>
      </w:rPr>
    </w:lvl>
    <w:lvl w:ilvl="6" w:tplc="080A0001" w:tentative="1">
      <w:start w:val="1"/>
      <w:numFmt w:val="bullet"/>
      <w:lvlText w:val=""/>
      <w:lvlJc w:val="left"/>
      <w:pPr>
        <w:ind w:left="5109" w:hanging="360"/>
      </w:pPr>
      <w:rPr>
        <w:rFonts w:ascii="Symbol" w:hAnsi="Symbol" w:hint="default"/>
      </w:rPr>
    </w:lvl>
    <w:lvl w:ilvl="7" w:tplc="080A0003" w:tentative="1">
      <w:start w:val="1"/>
      <w:numFmt w:val="bullet"/>
      <w:lvlText w:val="o"/>
      <w:lvlJc w:val="left"/>
      <w:pPr>
        <w:ind w:left="5829" w:hanging="360"/>
      </w:pPr>
      <w:rPr>
        <w:rFonts w:ascii="Courier New" w:hAnsi="Courier New" w:cs="Courier New" w:hint="default"/>
      </w:rPr>
    </w:lvl>
    <w:lvl w:ilvl="8" w:tplc="080A0005" w:tentative="1">
      <w:start w:val="1"/>
      <w:numFmt w:val="bullet"/>
      <w:lvlText w:val=""/>
      <w:lvlJc w:val="left"/>
      <w:pPr>
        <w:ind w:left="6549" w:hanging="360"/>
      </w:pPr>
      <w:rPr>
        <w:rFonts w:ascii="Wingdings" w:hAnsi="Wingdings" w:hint="default"/>
      </w:rPr>
    </w:lvl>
  </w:abstractNum>
  <w:abstractNum w:abstractNumId="209" w15:restartNumberingAfterBreak="0">
    <w:nsid w:val="6CC63DBD"/>
    <w:multiLevelType w:val="multilevel"/>
    <w:tmpl w:val="953CAD8C"/>
    <w:lvl w:ilvl="0">
      <w:start w:val="1"/>
      <w:numFmt w:val="decimal"/>
      <w:lvlText w:val="%1."/>
      <w:lvlJc w:val="left"/>
      <w:pPr>
        <w:ind w:left="720" w:hanging="360"/>
      </w:pPr>
    </w:lvl>
    <w:lvl w:ilvl="1">
      <w:start w:val="2"/>
      <w:numFmt w:val="decimal"/>
      <w:isLgl/>
      <w:lvlText w:val="%1.%2"/>
      <w:lvlJc w:val="left"/>
      <w:pPr>
        <w:ind w:left="1353" w:hanging="360"/>
      </w:pPr>
    </w:lvl>
    <w:lvl w:ilvl="2">
      <w:start w:val="1"/>
      <w:numFmt w:val="upperLetter"/>
      <w:isLgl/>
      <w:lvlText w:val="%1.%2.%3"/>
      <w:lvlJc w:val="left"/>
      <w:pPr>
        <w:ind w:left="2346" w:hanging="720"/>
      </w:pPr>
    </w:lvl>
    <w:lvl w:ilvl="3">
      <w:start w:val="1"/>
      <w:numFmt w:val="upperRoman"/>
      <w:isLgl/>
      <w:lvlText w:val="%1.%2.%3.%4"/>
      <w:lvlJc w:val="left"/>
      <w:pPr>
        <w:ind w:left="3339" w:hanging="1080"/>
      </w:pPr>
    </w:lvl>
    <w:lvl w:ilvl="4">
      <w:start w:val="1"/>
      <w:numFmt w:val="decimal"/>
      <w:isLgl/>
      <w:lvlText w:val="%1.%2.%3.%4.%5"/>
      <w:lvlJc w:val="left"/>
      <w:pPr>
        <w:ind w:left="3972" w:hanging="1080"/>
      </w:pPr>
    </w:lvl>
    <w:lvl w:ilvl="5">
      <w:start w:val="1"/>
      <w:numFmt w:val="decimal"/>
      <w:isLgl/>
      <w:lvlText w:val="%1.%2.%3.%4.%5.%6"/>
      <w:lvlJc w:val="left"/>
      <w:pPr>
        <w:ind w:left="4605" w:hanging="1080"/>
      </w:pPr>
    </w:lvl>
    <w:lvl w:ilvl="6">
      <w:start w:val="1"/>
      <w:numFmt w:val="decimal"/>
      <w:isLgl/>
      <w:lvlText w:val="%1.%2.%3.%4.%5.%6.%7"/>
      <w:lvlJc w:val="left"/>
      <w:pPr>
        <w:ind w:left="5598" w:hanging="1440"/>
      </w:pPr>
    </w:lvl>
    <w:lvl w:ilvl="7">
      <w:start w:val="1"/>
      <w:numFmt w:val="decimal"/>
      <w:isLgl/>
      <w:lvlText w:val="%1.%2.%3.%4.%5.%6.%7.%8"/>
      <w:lvlJc w:val="left"/>
      <w:pPr>
        <w:ind w:left="6231" w:hanging="1440"/>
      </w:pPr>
    </w:lvl>
    <w:lvl w:ilvl="8">
      <w:start w:val="1"/>
      <w:numFmt w:val="decimal"/>
      <w:isLgl/>
      <w:lvlText w:val="%1.%2.%3.%4.%5.%6.%7.%8.%9"/>
      <w:lvlJc w:val="left"/>
      <w:pPr>
        <w:ind w:left="7224" w:hanging="1800"/>
      </w:pPr>
    </w:lvl>
  </w:abstractNum>
  <w:abstractNum w:abstractNumId="210" w15:restartNumberingAfterBreak="0">
    <w:nsid w:val="6CC76A7E"/>
    <w:multiLevelType w:val="hybridMultilevel"/>
    <w:tmpl w:val="B5F6257A"/>
    <w:lvl w:ilvl="0" w:tplc="080A0003">
      <w:start w:val="1"/>
      <w:numFmt w:val="bullet"/>
      <w:lvlText w:val="o"/>
      <w:lvlJc w:val="left"/>
      <w:pPr>
        <w:ind w:left="1215" w:hanging="360"/>
      </w:pPr>
      <w:rPr>
        <w:rFonts w:ascii="Courier New" w:hAnsi="Courier New" w:cs="Courier New" w:hint="default"/>
      </w:rPr>
    </w:lvl>
    <w:lvl w:ilvl="1" w:tplc="080A0003">
      <w:start w:val="1"/>
      <w:numFmt w:val="bullet"/>
      <w:lvlText w:val="o"/>
      <w:lvlJc w:val="left"/>
      <w:pPr>
        <w:ind w:left="1935" w:hanging="360"/>
      </w:pPr>
      <w:rPr>
        <w:rFonts w:ascii="Courier New" w:hAnsi="Courier New" w:cs="Courier New" w:hint="default"/>
      </w:rPr>
    </w:lvl>
    <w:lvl w:ilvl="2" w:tplc="080A0005">
      <w:start w:val="1"/>
      <w:numFmt w:val="bullet"/>
      <w:lvlText w:val=""/>
      <w:lvlJc w:val="left"/>
      <w:pPr>
        <w:ind w:left="2655" w:hanging="360"/>
      </w:pPr>
      <w:rPr>
        <w:rFonts w:ascii="Wingdings" w:hAnsi="Wingdings" w:hint="default"/>
      </w:rPr>
    </w:lvl>
    <w:lvl w:ilvl="3" w:tplc="080A0001">
      <w:start w:val="1"/>
      <w:numFmt w:val="bullet"/>
      <w:lvlText w:val=""/>
      <w:lvlJc w:val="left"/>
      <w:pPr>
        <w:ind w:left="3375" w:hanging="360"/>
      </w:pPr>
      <w:rPr>
        <w:rFonts w:ascii="Symbol" w:hAnsi="Symbol" w:hint="default"/>
      </w:rPr>
    </w:lvl>
    <w:lvl w:ilvl="4" w:tplc="080A0003">
      <w:start w:val="1"/>
      <w:numFmt w:val="bullet"/>
      <w:lvlText w:val="o"/>
      <w:lvlJc w:val="left"/>
      <w:pPr>
        <w:ind w:left="4095" w:hanging="360"/>
      </w:pPr>
      <w:rPr>
        <w:rFonts w:ascii="Courier New" w:hAnsi="Courier New" w:cs="Courier New" w:hint="default"/>
      </w:rPr>
    </w:lvl>
    <w:lvl w:ilvl="5" w:tplc="080A0005">
      <w:start w:val="1"/>
      <w:numFmt w:val="bullet"/>
      <w:lvlText w:val=""/>
      <w:lvlJc w:val="left"/>
      <w:pPr>
        <w:ind w:left="4815" w:hanging="360"/>
      </w:pPr>
      <w:rPr>
        <w:rFonts w:ascii="Wingdings" w:hAnsi="Wingdings" w:hint="default"/>
      </w:rPr>
    </w:lvl>
    <w:lvl w:ilvl="6" w:tplc="080A0001">
      <w:start w:val="1"/>
      <w:numFmt w:val="bullet"/>
      <w:lvlText w:val=""/>
      <w:lvlJc w:val="left"/>
      <w:pPr>
        <w:ind w:left="5535" w:hanging="360"/>
      </w:pPr>
      <w:rPr>
        <w:rFonts w:ascii="Symbol" w:hAnsi="Symbol" w:hint="default"/>
      </w:rPr>
    </w:lvl>
    <w:lvl w:ilvl="7" w:tplc="080A0003">
      <w:start w:val="1"/>
      <w:numFmt w:val="bullet"/>
      <w:lvlText w:val="o"/>
      <w:lvlJc w:val="left"/>
      <w:pPr>
        <w:ind w:left="6255" w:hanging="360"/>
      </w:pPr>
      <w:rPr>
        <w:rFonts w:ascii="Courier New" w:hAnsi="Courier New" w:cs="Courier New" w:hint="default"/>
      </w:rPr>
    </w:lvl>
    <w:lvl w:ilvl="8" w:tplc="080A0005">
      <w:start w:val="1"/>
      <w:numFmt w:val="bullet"/>
      <w:lvlText w:val=""/>
      <w:lvlJc w:val="left"/>
      <w:pPr>
        <w:ind w:left="6975" w:hanging="360"/>
      </w:pPr>
      <w:rPr>
        <w:rFonts w:ascii="Wingdings" w:hAnsi="Wingdings" w:hint="default"/>
      </w:rPr>
    </w:lvl>
  </w:abstractNum>
  <w:abstractNum w:abstractNumId="211" w15:restartNumberingAfterBreak="0">
    <w:nsid w:val="6DBB6758"/>
    <w:multiLevelType w:val="hybridMultilevel"/>
    <w:tmpl w:val="46628FE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12" w15:restartNumberingAfterBreak="0">
    <w:nsid w:val="6E770F16"/>
    <w:multiLevelType w:val="hybridMultilevel"/>
    <w:tmpl w:val="06707A8A"/>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3" w15:restartNumberingAfterBreak="0">
    <w:nsid w:val="6EEC1779"/>
    <w:multiLevelType w:val="hybridMultilevel"/>
    <w:tmpl w:val="5E3CA5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4" w15:restartNumberingAfterBreak="0">
    <w:nsid w:val="6FB95345"/>
    <w:multiLevelType w:val="hybridMultilevel"/>
    <w:tmpl w:val="ADB8ED62"/>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5" w15:restartNumberingAfterBreak="0">
    <w:nsid w:val="6FE5769E"/>
    <w:multiLevelType w:val="hybridMultilevel"/>
    <w:tmpl w:val="B8BC7238"/>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6" w15:restartNumberingAfterBreak="0">
    <w:nsid w:val="701F1CE7"/>
    <w:multiLevelType w:val="hybridMultilevel"/>
    <w:tmpl w:val="18BA05A2"/>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7" w15:restartNumberingAfterBreak="0">
    <w:nsid w:val="7058376F"/>
    <w:multiLevelType w:val="hybridMultilevel"/>
    <w:tmpl w:val="C25252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8" w15:restartNumberingAfterBreak="0">
    <w:nsid w:val="70704919"/>
    <w:multiLevelType w:val="hybridMultilevel"/>
    <w:tmpl w:val="A42E01F2"/>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9" w15:restartNumberingAfterBreak="0">
    <w:nsid w:val="7070577A"/>
    <w:multiLevelType w:val="hybridMultilevel"/>
    <w:tmpl w:val="5B6497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0" w15:restartNumberingAfterBreak="0">
    <w:nsid w:val="70AF3765"/>
    <w:multiLevelType w:val="hybridMultilevel"/>
    <w:tmpl w:val="B038E5CA"/>
    <w:lvl w:ilvl="0" w:tplc="080A0001">
      <w:start w:val="1"/>
      <w:numFmt w:val="bullet"/>
      <w:lvlText w:val=""/>
      <w:lvlJc w:val="left"/>
      <w:pPr>
        <w:ind w:left="1446" w:hanging="360"/>
      </w:pPr>
      <w:rPr>
        <w:rFonts w:ascii="Symbol" w:hAnsi="Symbol" w:hint="default"/>
      </w:rPr>
    </w:lvl>
    <w:lvl w:ilvl="1" w:tplc="080A0003">
      <w:start w:val="1"/>
      <w:numFmt w:val="bullet"/>
      <w:lvlText w:val="o"/>
      <w:lvlJc w:val="left"/>
      <w:pPr>
        <w:ind w:left="2166" w:hanging="360"/>
      </w:pPr>
      <w:rPr>
        <w:rFonts w:ascii="Courier New" w:hAnsi="Courier New" w:cs="Courier New" w:hint="default"/>
      </w:rPr>
    </w:lvl>
    <w:lvl w:ilvl="2" w:tplc="080A0005">
      <w:start w:val="1"/>
      <w:numFmt w:val="bullet"/>
      <w:lvlText w:val=""/>
      <w:lvlJc w:val="left"/>
      <w:pPr>
        <w:ind w:left="2886" w:hanging="360"/>
      </w:pPr>
      <w:rPr>
        <w:rFonts w:ascii="Wingdings" w:hAnsi="Wingdings" w:hint="default"/>
      </w:rPr>
    </w:lvl>
    <w:lvl w:ilvl="3" w:tplc="080A0001">
      <w:start w:val="1"/>
      <w:numFmt w:val="bullet"/>
      <w:lvlText w:val=""/>
      <w:lvlJc w:val="left"/>
      <w:pPr>
        <w:ind w:left="3606" w:hanging="360"/>
      </w:pPr>
      <w:rPr>
        <w:rFonts w:ascii="Symbol" w:hAnsi="Symbol" w:hint="default"/>
      </w:rPr>
    </w:lvl>
    <w:lvl w:ilvl="4" w:tplc="080A0003">
      <w:start w:val="1"/>
      <w:numFmt w:val="bullet"/>
      <w:lvlText w:val="o"/>
      <w:lvlJc w:val="left"/>
      <w:pPr>
        <w:ind w:left="4326" w:hanging="360"/>
      </w:pPr>
      <w:rPr>
        <w:rFonts w:ascii="Courier New" w:hAnsi="Courier New" w:cs="Courier New" w:hint="default"/>
      </w:rPr>
    </w:lvl>
    <w:lvl w:ilvl="5" w:tplc="080A0005">
      <w:start w:val="1"/>
      <w:numFmt w:val="bullet"/>
      <w:lvlText w:val=""/>
      <w:lvlJc w:val="left"/>
      <w:pPr>
        <w:ind w:left="5046" w:hanging="360"/>
      </w:pPr>
      <w:rPr>
        <w:rFonts w:ascii="Wingdings" w:hAnsi="Wingdings" w:hint="default"/>
      </w:rPr>
    </w:lvl>
    <w:lvl w:ilvl="6" w:tplc="080A0001">
      <w:start w:val="1"/>
      <w:numFmt w:val="bullet"/>
      <w:lvlText w:val=""/>
      <w:lvlJc w:val="left"/>
      <w:pPr>
        <w:ind w:left="5766" w:hanging="360"/>
      </w:pPr>
      <w:rPr>
        <w:rFonts w:ascii="Symbol" w:hAnsi="Symbol" w:hint="default"/>
      </w:rPr>
    </w:lvl>
    <w:lvl w:ilvl="7" w:tplc="080A0003">
      <w:start w:val="1"/>
      <w:numFmt w:val="bullet"/>
      <w:lvlText w:val="o"/>
      <w:lvlJc w:val="left"/>
      <w:pPr>
        <w:ind w:left="6486" w:hanging="360"/>
      </w:pPr>
      <w:rPr>
        <w:rFonts w:ascii="Courier New" w:hAnsi="Courier New" w:cs="Courier New" w:hint="default"/>
      </w:rPr>
    </w:lvl>
    <w:lvl w:ilvl="8" w:tplc="080A0005">
      <w:start w:val="1"/>
      <w:numFmt w:val="bullet"/>
      <w:lvlText w:val=""/>
      <w:lvlJc w:val="left"/>
      <w:pPr>
        <w:ind w:left="7206" w:hanging="360"/>
      </w:pPr>
      <w:rPr>
        <w:rFonts w:ascii="Wingdings" w:hAnsi="Wingdings" w:hint="default"/>
      </w:rPr>
    </w:lvl>
  </w:abstractNum>
  <w:abstractNum w:abstractNumId="221" w15:restartNumberingAfterBreak="0">
    <w:nsid w:val="72207BEE"/>
    <w:multiLevelType w:val="hybridMultilevel"/>
    <w:tmpl w:val="42D69616"/>
    <w:lvl w:ilvl="0" w:tplc="5C56DD22">
      <w:start w:val="1"/>
      <w:numFmt w:val="decimal"/>
      <w:pStyle w:val="1ernive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2" w15:restartNumberingAfterBreak="0">
    <w:nsid w:val="73B41A94"/>
    <w:multiLevelType w:val="hybridMultilevel"/>
    <w:tmpl w:val="AB706BAA"/>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3" w15:restartNumberingAfterBreak="0">
    <w:nsid w:val="73B708CE"/>
    <w:multiLevelType w:val="hybridMultilevel"/>
    <w:tmpl w:val="00C2594A"/>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224" w15:restartNumberingAfterBreak="0">
    <w:nsid w:val="73EA2A1E"/>
    <w:multiLevelType w:val="hybridMultilevel"/>
    <w:tmpl w:val="E86E60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5" w15:restartNumberingAfterBreak="0">
    <w:nsid w:val="7418048E"/>
    <w:multiLevelType w:val="hybridMultilevel"/>
    <w:tmpl w:val="CC068F5A"/>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26" w15:restartNumberingAfterBreak="0">
    <w:nsid w:val="74246CF7"/>
    <w:multiLevelType w:val="hybridMultilevel"/>
    <w:tmpl w:val="A62C815C"/>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27" w15:restartNumberingAfterBreak="0">
    <w:nsid w:val="742A5015"/>
    <w:multiLevelType w:val="hybridMultilevel"/>
    <w:tmpl w:val="7A161364"/>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28" w15:restartNumberingAfterBreak="0">
    <w:nsid w:val="759F16F6"/>
    <w:multiLevelType w:val="hybridMultilevel"/>
    <w:tmpl w:val="167842FE"/>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9" w15:restartNumberingAfterBreak="0">
    <w:nsid w:val="76707E82"/>
    <w:multiLevelType w:val="hybridMultilevel"/>
    <w:tmpl w:val="18C804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0" w15:restartNumberingAfterBreak="0">
    <w:nsid w:val="76D23984"/>
    <w:multiLevelType w:val="hybridMultilevel"/>
    <w:tmpl w:val="8B2EC796"/>
    <w:lvl w:ilvl="0" w:tplc="080A0001">
      <w:start w:val="1"/>
      <w:numFmt w:val="bullet"/>
      <w:lvlText w:val=""/>
      <w:lvlJc w:val="left"/>
      <w:pPr>
        <w:ind w:left="754" w:hanging="360"/>
      </w:pPr>
      <w:rPr>
        <w:rFonts w:ascii="Symbol" w:hAnsi="Symbo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abstractNum w:abstractNumId="231"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32" w15:restartNumberingAfterBreak="0">
    <w:nsid w:val="76E623F0"/>
    <w:multiLevelType w:val="hybridMultilevel"/>
    <w:tmpl w:val="185CC072"/>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233" w15:restartNumberingAfterBreak="0">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234" w15:restartNumberingAfterBreak="0">
    <w:nsid w:val="78064B9A"/>
    <w:multiLevelType w:val="hybridMultilevel"/>
    <w:tmpl w:val="1DFE02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5" w15:restartNumberingAfterBreak="0">
    <w:nsid w:val="780E7D45"/>
    <w:multiLevelType w:val="hybridMultilevel"/>
    <w:tmpl w:val="22C67D6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6" w15:restartNumberingAfterBreak="0">
    <w:nsid w:val="781F7E16"/>
    <w:multiLevelType w:val="hybridMultilevel"/>
    <w:tmpl w:val="BCBC22F2"/>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37" w15:restartNumberingAfterBreak="0">
    <w:nsid w:val="78C1560B"/>
    <w:multiLevelType w:val="hybridMultilevel"/>
    <w:tmpl w:val="35AEAF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8" w15:restartNumberingAfterBreak="0">
    <w:nsid w:val="79087AAA"/>
    <w:multiLevelType w:val="hybridMultilevel"/>
    <w:tmpl w:val="51F46ABE"/>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39"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0" w15:restartNumberingAfterBreak="0">
    <w:nsid w:val="7AA612C3"/>
    <w:multiLevelType w:val="hybridMultilevel"/>
    <w:tmpl w:val="031EEA8C"/>
    <w:lvl w:ilvl="0" w:tplc="36C6B4C6">
      <w:start w:val="6"/>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1" w15:restartNumberingAfterBreak="0">
    <w:nsid w:val="7ADF0BC8"/>
    <w:multiLevelType w:val="hybridMultilevel"/>
    <w:tmpl w:val="2D78E146"/>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start w:val="1"/>
      <w:numFmt w:val="bullet"/>
      <w:lvlText w:val=""/>
      <w:lvlJc w:val="left"/>
      <w:pPr>
        <w:ind w:left="3306" w:hanging="360"/>
      </w:pPr>
      <w:rPr>
        <w:rFonts w:ascii="Symbol" w:hAnsi="Symbol" w:hint="default"/>
      </w:rPr>
    </w:lvl>
    <w:lvl w:ilvl="4" w:tplc="080A0003">
      <w:start w:val="1"/>
      <w:numFmt w:val="bullet"/>
      <w:lvlText w:val="o"/>
      <w:lvlJc w:val="left"/>
      <w:pPr>
        <w:ind w:left="4026" w:hanging="360"/>
      </w:pPr>
      <w:rPr>
        <w:rFonts w:ascii="Courier New" w:hAnsi="Courier New" w:cs="Courier New" w:hint="default"/>
      </w:rPr>
    </w:lvl>
    <w:lvl w:ilvl="5" w:tplc="080A0005">
      <w:start w:val="1"/>
      <w:numFmt w:val="bullet"/>
      <w:lvlText w:val=""/>
      <w:lvlJc w:val="left"/>
      <w:pPr>
        <w:ind w:left="4746" w:hanging="360"/>
      </w:pPr>
      <w:rPr>
        <w:rFonts w:ascii="Wingdings" w:hAnsi="Wingdings" w:hint="default"/>
      </w:rPr>
    </w:lvl>
    <w:lvl w:ilvl="6" w:tplc="080A0001">
      <w:start w:val="1"/>
      <w:numFmt w:val="bullet"/>
      <w:lvlText w:val=""/>
      <w:lvlJc w:val="left"/>
      <w:pPr>
        <w:ind w:left="5466" w:hanging="360"/>
      </w:pPr>
      <w:rPr>
        <w:rFonts w:ascii="Symbol" w:hAnsi="Symbol" w:hint="default"/>
      </w:rPr>
    </w:lvl>
    <w:lvl w:ilvl="7" w:tplc="080A0003">
      <w:start w:val="1"/>
      <w:numFmt w:val="bullet"/>
      <w:lvlText w:val="o"/>
      <w:lvlJc w:val="left"/>
      <w:pPr>
        <w:ind w:left="6186" w:hanging="360"/>
      </w:pPr>
      <w:rPr>
        <w:rFonts w:ascii="Courier New" w:hAnsi="Courier New" w:cs="Courier New" w:hint="default"/>
      </w:rPr>
    </w:lvl>
    <w:lvl w:ilvl="8" w:tplc="080A0005">
      <w:start w:val="1"/>
      <w:numFmt w:val="bullet"/>
      <w:lvlText w:val=""/>
      <w:lvlJc w:val="left"/>
      <w:pPr>
        <w:ind w:left="6906" w:hanging="360"/>
      </w:pPr>
      <w:rPr>
        <w:rFonts w:ascii="Wingdings" w:hAnsi="Wingdings" w:hint="default"/>
      </w:rPr>
    </w:lvl>
  </w:abstractNum>
  <w:abstractNum w:abstractNumId="242"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43" w15:restartNumberingAfterBreak="0">
    <w:nsid w:val="7B6E0592"/>
    <w:multiLevelType w:val="hybridMultilevel"/>
    <w:tmpl w:val="A1A84B90"/>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44" w15:restartNumberingAfterBreak="0">
    <w:nsid w:val="7CB333F8"/>
    <w:multiLevelType w:val="hybridMultilevel"/>
    <w:tmpl w:val="02B8BD82"/>
    <w:lvl w:ilvl="0" w:tplc="36C6B4C6">
      <w:start w:val="6"/>
      <w:numFmt w:val="bullet"/>
      <w:lvlText w:val="•"/>
      <w:lvlJc w:val="left"/>
      <w:pPr>
        <w:ind w:left="1080" w:hanging="360"/>
      </w:pPr>
      <w:rPr>
        <w:rFonts w:ascii="Century Gothic" w:eastAsia="Calibri" w:hAnsi="Century Gothic" w:cs="Aria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45" w15:restartNumberingAfterBreak="0">
    <w:nsid w:val="7F1E733D"/>
    <w:multiLevelType w:val="hybridMultilevel"/>
    <w:tmpl w:val="FD8C9338"/>
    <w:lvl w:ilvl="0" w:tplc="080A000D">
      <w:start w:val="1"/>
      <w:numFmt w:val="bullet"/>
      <w:lvlText w:val=""/>
      <w:lvlJc w:val="left"/>
      <w:pPr>
        <w:ind w:left="785" w:hanging="360"/>
      </w:pPr>
      <w:rPr>
        <w:rFonts w:ascii="Wingdings" w:hAnsi="Wingdings" w:hint="default"/>
      </w:rPr>
    </w:lvl>
    <w:lvl w:ilvl="1" w:tplc="FFFFFFFF">
      <w:start w:val="1"/>
      <w:numFmt w:val="bullet"/>
      <w:lvlText w:val="o"/>
      <w:lvlJc w:val="left"/>
      <w:pPr>
        <w:ind w:left="1866" w:hanging="360"/>
      </w:pPr>
      <w:rPr>
        <w:rFonts w:ascii="Courier New" w:hAnsi="Courier New" w:cs="Courier New" w:hint="default"/>
      </w:rPr>
    </w:lvl>
    <w:lvl w:ilvl="2" w:tplc="FFFFFFFF">
      <w:start w:val="1"/>
      <w:numFmt w:val="bullet"/>
      <w:lvlText w:val=""/>
      <w:lvlJc w:val="left"/>
      <w:pPr>
        <w:ind w:left="2586" w:hanging="360"/>
      </w:pPr>
      <w:rPr>
        <w:rFonts w:ascii="Wingdings" w:hAnsi="Wingdings" w:hint="default"/>
      </w:rPr>
    </w:lvl>
    <w:lvl w:ilvl="3" w:tplc="FFFFFFFF">
      <w:start w:val="1"/>
      <w:numFmt w:val="bullet"/>
      <w:lvlText w:val=""/>
      <w:lvlJc w:val="left"/>
      <w:pPr>
        <w:ind w:left="3306" w:hanging="360"/>
      </w:pPr>
      <w:rPr>
        <w:rFonts w:ascii="Symbol" w:hAnsi="Symbol" w:hint="default"/>
      </w:rPr>
    </w:lvl>
    <w:lvl w:ilvl="4" w:tplc="FFFFFFFF">
      <w:start w:val="1"/>
      <w:numFmt w:val="bullet"/>
      <w:lvlText w:val="o"/>
      <w:lvlJc w:val="left"/>
      <w:pPr>
        <w:ind w:left="4026" w:hanging="360"/>
      </w:pPr>
      <w:rPr>
        <w:rFonts w:ascii="Courier New" w:hAnsi="Courier New" w:cs="Courier New" w:hint="default"/>
      </w:rPr>
    </w:lvl>
    <w:lvl w:ilvl="5" w:tplc="FFFFFFFF">
      <w:start w:val="1"/>
      <w:numFmt w:val="bullet"/>
      <w:lvlText w:val=""/>
      <w:lvlJc w:val="left"/>
      <w:pPr>
        <w:ind w:left="4746" w:hanging="360"/>
      </w:pPr>
      <w:rPr>
        <w:rFonts w:ascii="Wingdings" w:hAnsi="Wingdings" w:hint="default"/>
      </w:rPr>
    </w:lvl>
    <w:lvl w:ilvl="6" w:tplc="FFFFFFFF">
      <w:start w:val="1"/>
      <w:numFmt w:val="bullet"/>
      <w:lvlText w:val=""/>
      <w:lvlJc w:val="left"/>
      <w:pPr>
        <w:ind w:left="5466" w:hanging="360"/>
      </w:pPr>
      <w:rPr>
        <w:rFonts w:ascii="Symbol" w:hAnsi="Symbol" w:hint="default"/>
      </w:rPr>
    </w:lvl>
    <w:lvl w:ilvl="7" w:tplc="FFFFFFFF">
      <w:start w:val="1"/>
      <w:numFmt w:val="bullet"/>
      <w:lvlText w:val="o"/>
      <w:lvlJc w:val="left"/>
      <w:pPr>
        <w:ind w:left="6186" w:hanging="360"/>
      </w:pPr>
      <w:rPr>
        <w:rFonts w:ascii="Courier New" w:hAnsi="Courier New" w:cs="Courier New" w:hint="default"/>
      </w:rPr>
    </w:lvl>
    <w:lvl w:ilvl="8" w:tplc="FFFFFFFF">
      <w:start w:val="1"/>
      <w:numFmt w:val="bullet"/>
      <w:lvlText w:val=""/>
      <w:lvlJc w:val="left"/>
      <w:pPr>
        <w:ind w:left="6906" w:hanging="360"/>
      </w:pPr>
      <w:rPr>
        <w:rFonts w:ascii="Wingdings" w:hAnsi="Wingdings" w:hint="default"/>
      </w:rPr>
    </w:lvl>
  </w:abstractNum>
  <w:abstractNum w:abstractNumId="246" w15:restartNumberingAfterBreak="0">
    <w:nsid w:val="7F5115BE"/>
    <w:multiLevelType w:val="hybridMultilevel"/>
    <w:tmpl w:val="F9CEFE44"/>
    <w:lvl w:ilvl="0" w:tplc="080A0001">
      <w:start w:val="1"/>
      <w:numFmt w:val="bullet"/>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247" w15:restartNumberingAfterBreak="0">
    <w:nsid w:val="7FEA08E0"/>
    <w:multiLevelType w:val="hybridMultilevel"/>
    <w:tmpl w:val="3788C846"/>
    <w:lvl w:ilvl="0" w:tplc="36C6B4C6">
      <w:start w:val="6"/>
      <w:numFmt w:val="bullet"/>
      <w:lvlText w:val="•"/>
      <w:lvlJc w:val="left"/>
      <w:pPr>
        <w:ind w:left="754" w:hanging="360"/>
      </w:pPr>
      <w:rPr>
        <w:rFonts w:ascii="Century Gothic" w:eastAsia="Calibri" w:hAnsi="Century Gothic" w:cs="Arial" w:hint="default"/>
      </w:rPr>
    </w:lvl>
    <w:lvl w:ilvl="1" w:tplc="080A0003" w:tentative="1">
      <w:start w:val="1"/>
      <w:numFmt w:val="bullet"/>
      <w:lvlText w:val="o"/>
      <w:lvlJc w:val="left"/>
      <w:pPr>
        <w:ind w:left="1474" w:hanging="360"/>
      </w:pPr>
      <w:rPr>
        <w:rFonts w:ascii="Courier New" w:hAnsi="Courier New" w:cs="Courier New" w:hint="default"/>
      </w:rPr>
    </w:lvl>
    <w:lvl w:ilvl="2" w:tplc="080A0005" w:tentative="1">
      <w:start w:val="1"/>
      <w:numFmt w:val="bullet"/>
      <w:lvlText w:val=""/>
      <w:lvlJc w:val="left"/>
      <w:pPr>
        <w:ind w:left="2194" w:hanging="360"/>
      </w:pPr>
      <w:rPr>
        <w:rFonts w:ascii="Wingdings" w:hAnsi="Wingdings" w:hint="default"/>
      </w:rPr>
    </w:lvl>
    <w:lvl w:ilvl="3" w:tplc="080A0001" w:tentative="1">
      <w:start w:val="1"/>
      <w:numFmt w:val="bullet"/>
      <w:lvlText w:val=""/>
      <w:lvlJc w:val="left"/>
      <w:pPr>
        <w:ind w:left="2914" w:hanging="360"/>
      </w:pPr>
      <w:rPr>
        <w:rFonts w:ascii="Symbol" w:hAnsi="Symbol" w:hint="default"/>
      </w:rPr>
    </w:lvl>
    <w:lvl w:ilvl="4" w:tplc="080A0003" w:tentative="1">
      <w:start w:val="1"/>
      <w:numFmt w:val="bullet"/>
      <w:lvlText w:val="o"/>
      <w:lvlJc w:val="left"/>
      <w:pPr>
        <w:ind w:left="3634" w:hanging="360"/>
      </w:pPr>
      <w:rPr>
        <w:rFonts w:ascii="Courier New" w:hAnsi="Courier New" w:cs="Courier New" w:hint="default"/>
      </w:rPr>
    </w:lvl>
    <w:lvl w:ilvl="5" w:tplc="080A0005" w:tentative="1">
      <w:start w:val="1"/>
      <w:numFmt w:val="bullet"/>
      <w:lvlText w:val=""/>
      <w:lvlJc w:val="left"/>
      <w:pPr>
        <w:ind w:left="4354" w:hanging="360"/>
      </w:pPr>
      <w:rPr>
        <w:rFonts w:ascii="Wingdings" w:hAnsi="Wingdings" w:hint="default"/>
      </w:rPr>
    </w:lvl>
    <w:lvl w:ilvl="6" w:tplc="080A0001" w:tentative="1">
      <w:start w:val="1"/>
      <w:numFmt w:val="bullet"/>
      <w:lvlText w:val=""/>
      <w:lvlJc w:val="left"/>
      <w:pPr>
        <w:ind w:left="5074" w:hanging="360"/>
      </w:pPr>
      <w:rPr>
        <w:rFonts w:ascii="Symbol" w:hAnsi="Symbol" w:hint="default"/>
      </w:rPr>
    </w:lvl>
    <w:lvl w:ilvl="7" w:tplc="080A0003" w:tentative="1">
      <w:start w:val="1"/>
      <w:numFmt w:val="bullet"/>
      <w:lvlText w:val="o"/>
      <w:lvlJc w:val="left"/>
      <w:pPr>
        <w:ind w:left="5794" w:hanging="360"/>
      </w:pPr>
      <w:rPr>
        <w:rFonts w:ascii="Courier New" w:hAnsi="Courier New" w:cs="Courier New" w:hint="default"/>
      </w:rPr>
    </w:lvl>
    <w:lvl w:ilvl="8" w:tplc="080A0005" w:tentative="1">
      <w:start w:val="1"/>
      <w:numFmt w:val="bullet"/>
      <w:lvlText w:val=""/>
      <w:lvlJc w:val="left"/>
      <w:pPr>
        <w:ind w:left="6514" w:hanging="360"/>
      </w:pPr>
      <w:rPr>
        <w:rFonts w:ascii="Wingdings" w:hAnsi="Wingdings" w:hint="default"/>
      </w:rPr>
    </w:lvl>
  </w:abstractNum>
  <w:num w:numId="1" w16cid:durableId="1541355353">
    <w:abstractNumId w:val="122"/>
  </w:num>
  <w:num w:numId="2" w16cid:durableId="1223440260">
    <w:abstractNumId w:val="239"/>
  </w:num>
  <w:num w:numId="3" w16cid:durableId="1310549390">
    <w:abstractNumId w:val="7"/>
  </w:num>
  <w:num w:numId="4" w16cid:durableId="570697231">
    <w:abstractNumId w:val="242"/>
  </w:num>
  <w:num w:numId="5" w16cid:durableId="269899630">
    <w:abstractNumId w:val="147"/>
  </w:num>
  <w:num w:numId="6" w16cid:durableId="1366442532">
    <w:abstractNumId w:val="31"/>
  </w:num>
  <w:num w:numId="7" w16cid:durableId="2125532812">
    <w:abstractNumId w:val="143"/>
    <w:lvlOverride w:ilvl="0">
      <w:startOverride w:val="1"/>
    </w:lvlOverride>
  </w:num>
  <w:num w:numId="8" w16cid:durableId="2101370767">
    <w:abstractNumId w:val="221"/>
  </w:num>
  <w:num w:numId="9" w16cid:durableId="1074619344">
    <w:abstractNumId w:val="26"/>
  </w:num>
  <w:num w:numId="10" w16cid:durableId="1873616951">
    <w:abstractNumId w:val="75"/>
  </w:num>
  <w:num w:numId="11" w16cid:durableId="1025985785">
    <w:abstractNumId w:val="102"/>
  </w:num>
  <w:num w:numId="12" w16cid:durableId="90441795">
    <w:abstractNumId w:val="107"/>
  </w:num>
  <w:num w:numId="13" w16cid:durableId="1807432908">
    <w:abstractNumId w:val="132"/>
  </w:num>
  <w:num w:numId="14" w16cid:durableId="119038840">
    <w:abstractNumId w:val="194"/>
  </w:num>
  <w:num w:numId="15" w16cid:durableId="573514687">
    <w:abstractNumId w:val="15"/>
  </w:num>
  <w:num w:numId="16" w16cid:durableId="1806581705">
    <w:abstractNumId w:val="233"/>
  </w:num>
  <w:num w:numId="17" w16cid:durableId="1291740644">
    <w:abstractNumId w:val="159"/>
  </w:num>
  <w:num w:numId="18" w16cid:durableId="1538202049">
    <w:abstractNumId w:val="166"/>
  </w:num>
  <w:num w:numId="19" w16cid:durableId="985932221">
    <w:abstractNumId w:val="146"/>
  </w:num>
  <w:num w:numId="20" w16cid:durableId="1065032126">
    <w:abstractNumId w:val="23"/>
  </w:num>
  <w:num w:numId="21" w16cid:durableId="699860824">
    <w:abstractNumId w:val="111"/>
  </w:num>
  <w:num w:numId="22" w16cid:durableId="1629896291">
    <w:abstractNumId w:val="19"/>
  </w:num>
  <w:num w:numId="23" w16cid:durableId="1272250924">
    <w:abstractNumId w:val="30"/>
  </w:num>
  <w:num w:numId="24" w16cid:durableId="1248075745">
    <w:abstractNumId w:val="202"/>
  </w:num>
  <w:num w:numId="25" w16cid:durableId="1161849409">
    <w:abstractNumId w:val="139"/>
  </w:num>
  <w:num w:numId="26" w16cid:durableId="343629088">
    <w:abstractNumId w:val="54"/>
  </w:num>
  <w:num w:numId="27" w16cid:durableId="1211651750">
    <w:abstractNumId w:val="231"/>
  </w:num>
  <w:num w:numId="28" w16cid:durableId="399376845">
    <w:abstractNumId w:val="25"/>
  </w:num>
  <w:num w:numId="29" w16cid:durableId="760178292">
    <w:abstractNumId w:val="81"/>
  </w:num>
  <w:num w:numId="30" w16cid:durableId="1007055378">
    <w:abstractNumId w:val="98"/>
  </w:num>
  <w:num w:numId="31" w16cid:durableId="158085837">
    <w:abstractNumId w:val="138"/>
  </w:num>
  <w:num w:numId="32" w16cid:durableId="1112016625">
    <w:abstractNumId w:val="47"/>
  </w:num>
  <w:num w:numId="33" w16cid:durableId="1462768705">
    <w:abstractNumId w:val="57"/>
  </w:num>
  <w:num w:numId="34" w16cid:durableId="265963704">
    <w:abstractNumId w:val="172"/>
  </w:num>
  <w:num w:numId="35" w16cid:durableId="2114469394">
    <w:abstractNumId w:val="13"/>
  </w:num>
  <w:num w:numId="36" w16cid:durableId="717777818">
    <w:abstractNumId w:val="69"/>
  </w:num>
  <w:num w:numId="37" w16cid:durableId="1308244481">
    <w:abstractNumId w:val="216"/>
  </w:num>
  <w:num w:numId="38" w16cid:durableId="983118822">
    <w:abstractNumId w:val="97"/>
  </w:num>
  <w:num w:numId="39" w16cid:durableId="1665814618">
    <w:abstractNumId w:val="42"/>
  </w:num>
  <w:num w:numId="40" w16cid:durableId="224265074">
    <w:abstractNumId w:val="2"/>
  </w:num>
  <w:num w:numId="41" w16cid:durableId="510609686">
    <w:abstractNumId w:val="17"/>
  </w:num>
  <w:num w:numId="42" w16cid:durableId="1279068613">
    <w:abstractNumId w:val="91"/>
  </w:num>
  <w:num w:numId="43" w16cid:durableId="316349711">
    <w:abstractNumId w:val="36"/>
  </w:num>
  <w:num w:numId="44" w16cid:durableId="519979171">
    <w:abstractNumId w:val="180"/>
  </w:num>
  <w:num w:numId="45" w16cid:durableId="66617298">
    <w:abstractNumId w:val="185"/>
  </w:num>
  <w:num w:numId="46" w16cid:durableId="1408846909">
    <w:abstractNumId w:val="155"/>
  </w:num>
  <w:num w:numId="47" w16cid:durableId="884760397">
    <w:abstractNumId w:val="150"/>
  </w:num>
  <w:num w:numId="48" w16cid:durableId="1549293868">
    <w:abstractNumId w:val="88"/>
  </w:num>
  <w:num w:numId="49" w16cid:durableId="1214349282">
    <w:abstractNumId w:val="78"/>
  </w:num>
  <w:num w:numId="50" w16cid:durableId="539587209">
    <w:abstractNumId w:val="135"/>
  </w:num>
  <w:num w:numId="51" w16cid:durableId="1536386021">
    <w:abstractNumId w:val="46"/>
  </w:num>
  <w:num w:numId="52" w16cid:durableId="673579676">
    <w:abstractNumId w:val="149"/>
  </w:num>
  <w:num w:numId="53" w16cid:durableId="1022633824">
    <w:abstractNumId w:val="165"/>
  </w:num>
  <w:num w:numId="54" w16cid:durableId="2101949206">
    <w:abstractNumId w:val="205"/>
  </w:num>
  <w:num w:numId="55" w16cid:durableId="1512833279">
    <w:abstractNumId w:val="128"/>
  </w:num>
  <w:num w:numId="56" w16cid:durableId="2087267639">
    <w:abstractNumId w:val="90"/>
  </w:num>
  <w:num w:numId="57" w16cid:durableId="1732188457">
    <w:abstractNumId w:val="208"/>
  </w:num>
  <w:num w:numId="58" w16cid:durableId="626470076">
    <w:abstractNumId w:val="104"/>
  </w:num>
  <w:num w:numId="59" w16cid:durableId="114250839">
    <w:abstractNumId w:val="225"/>
  </w:num>
  <w:num w:numId="60" w16cid:durableId="1339625302">
    <w:abstractNumId w:val="136"/>
  </w:num>
  <w:num w:numId="61" w16cid:durableId="1571311088">
    <w:abstractNumId w:val="214"/>
  </w:num>
  <w:num w:numId="62" w16cid:durableId="1908110553">
    <w:abstractNumId w:val="116"/>
  </w:num>
  <w:num w:numId="63" w16cid:durableId="815075096">
    <w:abstractNumId w:val="192"/>
  </w:num>
  <w:num w:numId="64" w16cid:durableId="370569084">
    <w:abstractNumId w:val="50"/>
  </w:num>
  <w:num w:numId="65" w16cid:durableId="1218591251">
    <w:abstractNumId w:val="16"/>
  </w:num>
  <w:num w:numId="66" w16cid:durableId="1085491891">
    <w:abstractNumId w:val="22"/>
  </w:num>
  <w:num w:numId="67" w16cid:durableId="451287187">
    <w:abstractNumId w:val="92"/>
  </w:num>
  <w:num w:numId="68" w16cid:durableId="899289933">
    <w:abstractNumId w:val="244"/>
  </w:num>
  <w:num w:numId="69" w16cid:durableId="1173690369">
    <w:abstractNumId w:val="203"/>
  </w:num>
  <w:num w:numId="70" w16cid:durableId="650257990">
    <w:abstractNumId w:val="120"/>
  </w:num>
  <w:num w:numId="71" w16cid:durableId="1152060066">
    <w:abstractNumId w:val="99"/>
  </w:num>
  <w:num w:numId="72" w16cid:durableId="391201832">
    <w:abstractNumId w:val="222"/>
  </w:num>
  <w:num w:numId="73" w16cid:durableId="297299594">
    <w:abstractNumId w:val="171"/>
  </w:num>
  <w:num w:numId="74" w16cid:durableId="1743407814">
    <w:abstractNumId w:val="241"/>
  </w:num>
  <w:num w:numId="75" w16cid:durableId="2074424901">
    <w:abstractNumId w:val="190"/>
  </w:num>
  <w:num w:numId="76" w16cid:durableId="1906068038">
    <w:abstractNumId w:val="9"/>
  </w:num>
  <w:num w:numId="77" w16cid:durableId="433208004">
    <w:abstractNumId w:val="110"/>
  </w:num>
  <w:num w:numId="78" w16cid:durableId="1134101587">
    <w:abstractNumId w:val="84"/>
  </w:num>
  <w:num w:numId="79" w16cid:durableId="1271668895">
    <w:abstractNumId w:val="211"/>
  </w:num>
  <w:num w:numId="80" w16cid:durableId="851450880">
    <w:abstractNumId w:val="117"/>
  </w:num>
  <w:num w:numId="81" w16cid:durableId="1841116624">
    <w:abstractNumId w:val="246"/>
  </w:num>
  <w:num w:numId="82" w16cid:durableId="1291671697">
    <w:abstractNumId w:val="232"/>
  </w:num>
  <w:num w:numId="83" w16cid:durableId="1488329099">
    <w:abstractNumId w:val="10"/>
  </w:num>
  <w:num w:numId="84" w16cid:durableId="1036076563">
    <w:abstractNumId w:val="114"/>
  </w:num>
  <w:num w:numId="85" w16cid:durableId="649948515">
    <w:abstractNumId w:val="39"/>
  </w:num>
  <w:num w:numId="86" w16cid:durableId="1651246384">
    <w:abstractNumId w:val="151"/>
  </w:num>
  <w:num w:numId="87" w16cid:durableId="1319651383">
    <w:abstractNumId w:val="79"/>
  </w:num>
  <w:num w:numId="88" w16cid:durableId="676541956">
    <w:abstractNumId w:val="177"/>
  </w:num>
  <w:num w:numId="89" w16cid:durableId="1171918102">
    <w:abstractNumId w:val="137"/>
  </w:num>
  <w:num w:numId="90" w16cid:durableId="806704902">
    <w:abstractNumId w:val="32"/>
  </w:num>
  <w:num w:numId="91" w16cid:durableId="1368408413">
    <w:abstractNumId w:val="129"/>
  </w:num>
  <w:num w:numId="92" w16cid:durableId="186068560">
    <w:abstractNumId w:val="145"/>
  </w:num>
  <w:num w:numId="93" w16cid:durableId="863246579">
    <w:abstractNumId w:val="52"/>
  </w:num>
  <w:num w:numId="94" w16cid:durableId="1616211612">
    <w:abstractNumId w:val="58"/>
  </w:num>
  <w:num w:numId="95" w16cid:durableId="1353075004">
    <w:abstractNumId w:val="184"/>
  </w:num>
  <w:num w:numId="96" w16cid:durableId="1585724162">
    <w:abstractNumId w:val="245"/>
  </w:num>
  <w:num w:numId="97" w16cid:durableId="1705330248">
    <w:abstractNumId w:val="44"/>
  </w:num>
  <w:num w:numId="98" w16cid:durableId="260340007">
    <w:abstractNumId w:val="73"/>
  </w:num>
  <w:num w:numId="99" w16cid:durableId="1612274239">
    <w:abstractNumId w:val="94"/>
  </w:num>
  <w:num w:numId="100" w16cid:durableId="42868902">
    <w:abstractNumId w:val="170"/>
  </w:num>
  <w:num w:numId="101" w16cid:durableId="452286769">
    <w:abstractNumId w:val="207"/>
  </w:num>
  <w:num w:numId="102" w16cid:durableId="1359358534">
    <w:abstractNumId w:val="176"/>
  </w:num>
  <w:num w:numId="103" w16cid:durableId="1346595308">
    <w:abstractNumId w:val="100"/>
  </w:num>
  <w:num w:numId="104" w16cid:durableId="831721878">
    <w:abstractNumId w:val="65"/>
  </w:num>
  <w:num w:numId="105" w16cid:durableId="1978611277">
    <w:abstractNumId w:val="66"/>
  </w:num>
  <w:num w:numId="106" w16cid:durableId="2126919853">
    <w:abstractNumId w:val="4"/>
  </w:num>
  <w:num w:numId="107" w16cid:durableId="1257203087">
    <w:abstractNumId w:val="85"/>
  </w:num>
  <w:num w:numId="108" w16cid:durableId="969017655">
    <w:abstractNumId w:val="227"/>
  </w:num>
  <w:num w:numId="109" w16cid:durableId="1068843784">
    <w:abstractNumId w:val="95"/>
  </w:num>
  <w:num w:numId="110" w16cid:durableId="1768694141">
    <w:abstractNumId w:val="226"/>
  </w:num>
  <w:num w:numId="111" w16cid:durableId="1849169695">
    <w:abstractNumId w:val="193"/>
  </w:num>
  <w:num w:numId="112" w16cid:durableId="889270046">
    <w:abstractNumId w:val="33"/>
  </w:num>
  <w:num w:numId="113" w16cid:durableId="1519847790">
    <w:abstractNumId w:val="153"/>
  </w:num>
  <w:num w:numId="114" w16cid:durableId="1968851299">
    <w:abstractNumId w:val="87"/>
  </w:num>
  <w:num w:numId="115" w16cid:durableId="1515261118">
    <w:abstractNumId w:val="35"/>
  </w:num>
  <w:num w:numId="116" w16cid:durableId="990792952">
    <w:abstractNumId w:val="228"/>
  </w:num>
  <w:num w:numId="117" w16cid:durableId="914122318">
    <w:abstractNumId w:val="140"/>
  </w:num>
  <w:num w:numId="118" w16cid:durableId="1380546514">
    <w:abstractNumId w:val="134"/>
  </w:num>
  <w:num w:numId="119" w16cid:durableId="214314204">
    <w:abstractNumId w:val="64"/>
  </w:num>
  <w:num w:numId="120" w16cid:durableId="163589989">
    <w:abstractNumId w:val="105"/>
  </w:num>
  <w:num w:numId="121" w16cid:durableId="1918586329">
    <w:abstractNumId w:val="56"/>
  </w:num>
  <w:num w:numId="122" w16cid:durableId="86079086">
    <w:abstractNumId w:val="121"/>
  </w:num>
  <w:num w:numId="123" w16cid:durableId="1740055922">
    <w:abstractNumId w:val="38"/>
  </w:num>
  <w:num w:numId="124" w16cid:durableId="1042631585">
    <w:abstractNumId w:val="191"/>
  </w:num>
  <w:num w:numId="125" w16cid:durableId="2033454303">
    <w:abstractNumId w:val="119"/>
  </w:num>
  <w:num w:numId="126" w16cid:durableId="637538322">
    <w:abstractNumId w:val="163"/>
  </w:num>
  <w:num w:numId="127" w16cid:durableId="420219518">
    <w:abstractNumId w:val="41"/>
  </w:num>
  <w:num w:numId="128" w16cid:durableId="1975715029">
    <w:abstractNumId w:val="178"/>
  </w:num>
  <w:num w:numId="129" w16cid:durableId="1446315629">
    <w:abstractNumId w:val="160"/>
  </w:num>
  <w:num w:numId="130" w16cid:durableId="763888474">
    <w:abstractNumId w:val="96"/>
  </w:num>
  <w:num w:numId="131" w16cid:durableId="342442737">
    <w:abstractNumId w:val="247"/>
  </w:num>
  <w:num w:numId="132" w16cid:durableId="171653020">
    <w:abstractNumId w:val="201"/>
  </w:num>
  <w:num w:numId="133" w16cid:durableId="1250651573">
    <w:abstractNumId w:val="212"/>
  </w:num>
  <w:num w:numId="134" w16cid:durableId="1772433955">
    <w:abstractNumId w:val="223"/>
  </w:num>
  <w:num w:numId="135" w16cid:durableId="1963337054">
    <w:abstractNumId w:val="59"/>
  </w:num>
  <w:num w:numId="136" w16cid:durableId="860439671">
    <w:abstractNumId w:val="215"/>
  </w:num>
  <w:num w:numId="137" w16cid:durableId="984504370">
    <w:abstractNumId w:val="72"/>
  </w:num>
  <w:num w:numId="138" w16cid:durableId="2139257965">
    <w:abstractNumId w:val="74"/>
  </w:num>
  <w:num w:numId="139" w16cid:durableId="145559684">
    <w:abstractNumId w:val="34"/>
  </w:num>
  <w:num w:numId="140" w16cid:durableId="1820420698">
    <w:abstractNumId w:val="240"/>
  </w:num>
  <w:num w:numId="141" w16cid:durableId="1456023919">
    <w:abstractNumId w:val="40"/>
  </w:num>
  <w:num w:numId="142" w16cid:durableId="1376468758">
    <w:abstractNumId w:val="167"/>
  </w:num>
  <w:num w:numId="143" w16cid:durableId="1464348200">
    <w:abstractNumId w:val="156"/>
  </w:num>
  <w:num w:numId="144" w16cid:durableId="1544252415">
    <w:abstractNumId w:val="218"/>
  </w:num>
  <w:num w:numId="145" w16cid:durableId="1838423167">
    <w:abstractNumId w:val="237"/>
  </w:num>
  <w:num w:numId="146" w16cid:durableId="858854158">
    <w:abstractNumId w:val="109"/>
  </w:num>
  <w:num w:numId="147" w16cid:durableId="2087412274">
    <w:abstractNumId w:val="181"/>
  </w:num>
  <w:num w:numId="148" w16cid:durableId="104085183">
    <w:abstractNumId w:val="11"/>
  </w:num>
  <w:num w:numId="149" w16cid:durableId="760954679">
    <w:abstractNumId w:val="62"/>
  </w:num>
  <w:num w:numId="150" w16cid:durableId="606692560">
    <w:abstractNumId w:val="43"/>
  </w:num>
  <w:num w:numId="151" w16cid:durableId="929388892">
    <w:abstractNumId w:val="230"/>
  </w:num>
  <w:num w:numId="152" w16cid:durableId="1354184645">
    <w:abstractNumId w:val="174"/>
  </w:num>
  <w:num w:numId="153" w16cid:durableId="1995597730">
    <w:abstractNumId w:val="229"/>
  </w:num>
  <w:num w:numId="154" w16cid:durableId="1605728697">
    <w:abstractNumId w:val="12"/>
  </w:num>
  <w:num w:numId="155" w16cid:durableId="962690699">
    <w:abstractNumId w:val="28"/>
  </w:num>
  <w:num w:numId="156" w16cid:durableId="1134445959">
    <w:abstractNumId w:val="154"/>
  </w:num>
  <w:num w:numId="157" w16cid:durableId="1195581014">
    <w:abstractNumId w:val="124"/>
  </w:num>
  <w:num w:numId="158" w16cid:durableId="739836251">
    <w:abstractNumId w:val="217"/>
  </w:num>
  <w:num w:numId="159" w16cid:durableId="1438408872">
    <w:abstractNumId w:val="235"/>
  </w:num>
  <w:num w:numId="160" w16cid:durableId="905183442">
    <w:abstractNumId w:val="51"/>
  </w:num>
  <w:num w:numId="161" w16cid:durableId="57411036">
    <w:abstractNumId w:val="45"/>
  </w:num>
  <w:num w:numId="162" w16cid:durableId="1978801831">
    <w:abstractNumId w:val="196"/>
  </w:num>
  <w:num w:numId="163" w16cid:durableId="2136287787">
    <w:abstractNumId w:val="77"/>
  </w:num>
  <w:num w:numId="164" w16cid:durableId="130096658">
    <w:abstractNumId w:val="200"/>
  </w:num>
  <w:num w:numId="165" w16cid:durableId="1020662392">
    <w:abstractNumId w:val="37"/>
  </w:num>
  <w:num w:numId="166" w16cid:durableId="738402235">
    <w:abstractNumId w:val="14"/>
  </w:num>
  <w:num w:numId="167" w16cid:durableId="363530423">
    <w:abstractNumId w:val="173"/>
  </w:num>
  <w:num w:numId="168" w16cid:durableId="44573325">
    <w:abstractNumId w:val="83"/>
  </w:num>
  <w:num w:numId="169" w16cid:durableId="340548441">
    <w:abstractNumId w:val="130"/>
  </w:num>
  <w:num w:numId="170" w16cid:durableId="2123184184">
    <w:abstractNumId w:val="48"/>
  </w:num>
  <w:num w:numId="171" w16cid:durableId="1787499446">
    <w:abstractNumId w:val="70"/>
  </w:num>
  <w:num w:numId="172" w16cid:durableId="711535444">
    <w:abstractNumId w:val="8"/>
  </w:num>
  <w:num w:numId="173" w16cid:durableId="1336374801">
    <w:abstractNumId w:val="3"/>
  </w:num>
  <w:num w:numId="174" w16cid:durableId="1298603527">
    <w:abstractNumId w:val="118"/>
  </w:num>
  <w:num w:numId="175" w16cid:durableId="1552379425">
    <w:abstractNumId w:val="115"/>
  </w:num>
  <w:num w:numId="176" w16cid:durableId="377238791">
    <w:abstractNumId w:val="206"/>
  </w:num>
  <w:num w:numId="177" w16cid:durableId="383453307">
    <w:abstractNumId w:val="18"/>
  </w:num>
  <w:num w:numId="178" w16cid:durableId="1139690532">
    <w:abstractNumId w:val="164"/>
  </w:num>
  <w:num w:numId="179" w16cid:durableId="984941166">
    <w:abstractNumId w:val="199"/>
  </w:num>
  <w:num w:numId="180" w16cid:durableId="1369447836">
    <w:abstractNumId w:val="20"/>
  </w:num>
  <w:num w:numId="181" w16cid:durableId="2074353939">
    <w:abstractNumId w:val="148"/>
  </w:num>
  <w:num w:numId="182" w16cid:durableId="1972783974">
    <w:abstractNumId w:val="21"/>
  </w:num>
  <w:num w:numId="183" w16cid:durableId="1164395141">
    <w:abstractNumId w:val="195"/>
  </w:num>
  <w:num w:numId="184" w16cid:durableId="731386649">
    <w:abstractNumId w:val="158"/>
  </w:num>
  <w:num w:numId="185" w16cid:durableId="2517955">
    <w:abstractNumId w:val="141"/>
  </w:num>
  <w:num w:numId="186" w16cid:durableId="1392000840">
    <w:abstractNumId w:val="131"/>
  </w:num>
  <w:num w:numId="187" w16cid:durableId="158664847">
    <w:abstractNumId w:val="142"/>
  </w:num>
  <w:num w:numId="188" w16cid:durableId="865562935">
    <w:abstractNumId w:val="234"/>
  </w:num>
  <w:num w:numId="189" w16cid:durableId="1388987464">
    <w:abstractNumId w:val="103"/>
  </w:num>
  <w:num w:numId="190" w16cid:durableId="1543593060">
    <w:abstractNumId w:val="55"/>
  </w:num>
  <w:num w:numId="191" w16cid:durableId="1247886488">
    <w:abstractNumId w:val="113"/>
  </w:num>
  <w:num w:numId="192" w16cid:durableId="2099863881">
    <w:abstractNumId w:val="236"/>
  </w:num>
  <w:num w:numId="193" w16cid:durableId="1283730547">
    <w:abstractNumId w:val="71"/>
  </w:num>
  <w:num w:numId="194" w16cid:durableId="406460080">
    <w:abstractNumId w:val="169"/>
  </w:num>
  <w:num w:numId="195" w16cid:durableId="660238675">
    <w:abstractNumId w:val="24"/>
  </w:num>
  <w:num w:numId="196" w16cid:durableId="710422403">
    <w:abstractNumId w:val="198"/>
  </w:num>
  <w:num w:numId="197" w16cid:durableId="1016271284">
    <w:abstractNumId w:val="123"/>
  </w:num>
  <w:num w:numId="198" w16cid:durableId="381292674">
    <w:abstractNumId w:val="101"/>
  </w:num>
  <w:num w:numId="199" w16cid:durableId="1754890069">
    <w:abstractNumId w:val="49"/>
  </w:num>
  <w:num w:numId="200" w16cid:durableId="547648380">
    <w:abstractNumId w:val="82"/>
  </w:num>
  <w:num w:numId="201" w16cid:durableId="156920773">
    <w:abstractNumId w:val="188"/>
  </w:num>
  <w:num w:numId="202" w16cid:durableId="970480640">
    <w:abstractNumId w:val="60"/>
  </w:num>
  <w:num w:numId="203" w16cid:durableId="1580863530">
    <w:abstractNumId w:val="179"/>
  </w:num>
  <w:num w:numId="204" w16cid:durableId="2027099764">
    <w:abstractNumId w:val="80"/>
  </w:num>
  <w:num w:numId="205" w16cid:durableId="2017733034">
    <w:abstractNumId w:val="144"/>
  </w:num>
  <w:num w:numId="206" w16cid:durableId="1188369147">
    <w:abstractNumId w:val="29"/>
  </w:num>
  <w:num w:numId="207" w16cid:durableId="1587572620">
    <w:abstractNumId w:val="0"/>
  </w:num>
  <w:num w:numId="208" w16cid:durableId="1355568980">
    <w:abstractNumId w:val="112"/>
  </w:num>
  <w:num w:numId="209" w16cid:durableId="2004354095">
    <w:abstractNumId w:val="161"/>
  </w:num>
  <w:num w:numId="210" w16cid:durableId="1723556387">
    <w:abstractNumId w:val="53"/>
  </w:num>
  <w:num w:numId="211" w16cid:durableId="137917630">
    <w:abstractNumId w:val="224"/>
  </w:num>
  <w:num w:numId="212" w16cid:durableId="109671136">
    <w:abstractNumId w:val="187"/>
  </w:num>
  <w:num w:numId="213" w16cid:durableId="740831384">
    <w:abstractNumId w:val="5"/>
  </w:num>
  <w:num w:numId="214" w16cid:durableId="1067149544">
    <w:abstractNumId w:val="243"/>
  </w:num>
  <w:num w:numId="215" w16cid:durableId="457727653">
    <w:abstractNumId w:val="27"/>
  </w:num>
  <w:num w:numId="216" w16cid:durableId="1044595123">
    <w:abstractNumId w:val="219"/>
  </w:num>
  <w:num w:numId="217" w16cid:durableId="1844735282">
    <w:abstractNumId w:val="61"/>
  </w:num>
  <w:num w:numId="218" w16cid:durableId="1415515568">
    <w:abstractNumId w:val="197"/>
  </w:num>
  <w:num w:numId="219" w16cid:durableId="1194884136">
    <w:abstractNumId w:val="93"/>
  </w:num>
  <w:num w:numId="220" w16cid:durableId="759721166">
    <w:abstractNumId w:val="1"/>
  </w:num>
  <w:num w:numId="221" w16cid:durableId="1372805005">
    <w:abstractNumId w:val="238"/>
  </w:num>
  <w:num w:numId="222" w16cid:durableId="268052727">
    <w:abstractNumId w:val="162"/>
  </w:num>
  <w:num w:numId="223" w16cid:durableId="407045056">
    <w:abstractNumId w:val="67"/>
  </w:num>
  <w:num w:numId="224" w16cid:durableId="815293554">
    <w:abstractNumId w:val="186"/>
  </w:num>
  <w:num w:numId="225" w16cid:durableId="518011792">
    <w:abstractNumId w:val="183"/>
  </w:num>
  <w:num w:numId="226" w16cid:durableId="1282227464">
    <w:abstractNumId w:val="76"/>
  </w:num>
  <w:num w:numId="227" w16cid:durableId="1405378057">
    <w:abstractNumId w:val="86"/>
  </w:num>
  <w:num w:numId="228" w16cid:durableId="1265114618">
    <w:abstractNumId w:val="133"/>
  </w:num>
  <w:num w:numId="229" w16cid:durableId="859851755">
    <w:abstractNumId w:val="108"/>
  </w:num>
  <w:num w:numId="230" w16cid:durableId="1164860902">
    <w:abstractNumId w:val="68"/>
  </w:num>
  <w:num w:numId="231" w16cid:durableId="1305046624">
    <w:abstractNumId w:val="127"/>
  </w:num>
  <w:num w:numId="232" w16cid:durableId="2086608029">
    <w:abstractNumId w:val="182"/>
  </w:num>
  <w:num w:numId="233" w16cid:durableId="2014601794">
    <w:abstractNumId w:val="106"/>
  </w:num>
  <w:num w:numId="234" w16cid:durableId="1246648842">
    <w:abstractNumId w:val="168"/>
  </w:num>
  <w:num w:numId="235" w16cid:durableId="312414679">
    <w:abstractNumId w:val="189"/>
  </w:num>
  <w:num w:numId="236" w16cid:durableId="1643273852">
    <w:abstractNumId w:val="209"/>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16cid:durableId="144901468">
    <w:abstractNumId w:val="210"/>
  </w:num>
  <w:num w:numId="238" w16cid:durableId="359286333">
    <w:abstractNumId w:val="220"/>
  </w:num>
  <w:num w:numId="239" w16cid:durableId="557325368">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16cid:durableId="1383671384">
    <w:abstractNumId w:val="6"/>
  </w:num>
  <w:num w:numId="241" w16cid:durableId="657461001">
    <w:abstractNumId w:val="152"/>
  </w:num>
  <w:num w:numId="242" w16cid:durableId="857932166">
    <w:abstractNumId w:val="204"/>
  </w:num>
  <w:num w:numId="243" w16cid:durableId="1467890560">
    <w:abstractNumId w:val="175"/>
  </w:num>
  <w:num w:numId="244" w16cid:durableId="1382247106">
    <w:abstractNumId w:val="126"/>
  </w:num>
  <w:num w:numId="245" w16cid:durableId="1425345630">
    <w:abstractNumId w:val="89"/>
  </w:num>
  <w:num w:numId="246" w16cid:durableId="668095855">
    <w:abstractNumId w:val="213"/>
  </w:num>
  <w:num w:numId="247" w16cid:durableId="2103718820">
    <w:abstractNumId w:val="157"/>
  </w:num>
  <w:num w:numId="248" w16cid:durableId="683827947">
    <w:abstractNumId w:val="63"/>
  </w:num>
  <w:numIdMacAtCleanup w:val="2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61"/>
  <w:hyphenationZone w:val="425"/>
  <w:evenAndOddHeaders/>
  <w:characterSpacingControl w:val="doNotCompress"/>
  <w:hdrShapeDefaults>
    <o:shapedefaults v:ext="edit" spidmax="2050"/>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0D8"/>
    <w:rsid w:val="00000245"/>
    <w:rsid w:val="00000788"/>
    <w:rsid w:val="00000CBB"/>
    <w:rsid w:val="000012C6"/>
    <w:rsid w:val="00001A7C"/>
    <w:rsid w:val="00001F44"/>
    <w:rsid w:val="000023E0"/>
    <w:rsid w:val="00002454"/>
    <w:rsid w:val="000025D7"/>
    <w:rsid w:val="0000280F"/>
    <w:rsid w:val="0000287C"/>
    <w:rsid w:val="00002CB7"/>
    <w:rsid w:val="00002E8F"/>
    <w:rsid w:val="00002FC9"/>
    <w:rsid w:val="00003033"/>
    <w:rsid w:val="00003250"/>
    <w:rsid w:val="00003598"/>
    <w:rsid w:val="00003669"/>
    <w:rsid w:val="00003A5D"/>
    <w:rsid w:val="00003BD0"/>
    <w:rsid w:val="00003DDD"/>
    <w:rsid w:val="00004179"/>
    <w:rsid w:val="0000424A"/>
    <w:rsid w:val="00004277"/>
    <w:rsid w:val="00004361"/>
    <w:rsid w:val="00004534"/>
    <w:rsid w:val="000045B6"/>
    <w:rsid w:val="000049D6"/>
    <w:rsid w:val="00004C6B"/>
    <w:rsid w:val="00004EE0"/>
    <w:rsid w:val="000050C2"/>
    <w:rsid w:val="000051BA"/>
    <w:rsid w:val="00005356"/>
    <w:rsid w:val="00005400"/>
    <w:rsid w:val="0000553D"/>
    <w:rsid w:val="000056A1"/>
    <w:rsid w:val="00005A66"/>
    <w:rsid w:val="00005E8E"/>
    <w:rsid w:val="00005F51"/>
    <w:rsid w:val="000060AF"/>
    <w:rsid w:val="000062D9"/>
    <w:rsid w:val="0000634F"/>
    <w:rsid w:val="000063DB"/>
    <w:rsid w:val="000068A5"/>
    <w:rsid w:val="00006A59"/>
    <w:rsid w:val="00006AED"/>
    <w:rsid w:val="00006C6C"/>
    <w:rsid w:val="00006FF1"/>
    <w:rsid w:val="00007290"/>
    <w:rsid w:val="00007630"/>
    <w:rsid w:val="00007A5F"/>
    <w:rsid w:val="00007CB7"/>
    <w:rsid w:val="00007D00"/>
    <w:rsid w:val="000100AC"/>
    <w:rsid w:val="000102E5"/>
    <w:rsid w:val="00010482"/>
    <w:rsid w:val="00010907"/>
    <w:rsid w:val="00010B43"/>
    <w:rsid w:val="00010D29"/>
    <w:rsid w:val="00011848"/>
    <w:rsid w:val="000119B9"/>
    <w:rsid w:val="00011BB7"/>
    <w:rsid w:val="00011C48"/>
    <w:rsid w:val="00012075"/>
    <w:rsid w:val="000121ED"/>
    <w:rsid w:val="000124C5"/>
    <w:rsid w:val="000125E5"/>
    <w:rsid w:val="00012BFB"/>
    <w:rsid w:val="00012DF5"/>
    <w:rsid w:val="00012F41"/>
    <w:rsid w:val="00013948"/>
    <w:rsid w:val="00013AEF"/>
    <w:rsid w:val="00013FA4"/>
    <w:rsid w:val="00013FB3"/>
    <w:rsid w:val="00014110"/>
    <w:rsid w:val="00014275"/>
    <w:rsid w:val="0001444A"/>
    <w:rsid w:val="00014682"/>
    <w:rsid w:val="000147B3"/>
    <w:rsid w:val="00014985"/>
    <w:rsid w:val="000153C5"/>
    <w:rsid w:val="0001549F"/>
    <w:rsid w:val="00015689"/>
    <w:rsid w:val="0001580B"/>
    <w:rsid w:val="0001599B"/>
    <w:rsid w:val="0001599E"/>
    <w:rsid w:val="00015D80"/>
    <w:rsid w:val="00015DAB"/>
    <w:rsid w:val="0001609E"/>
    <w:rsid w:val="000161B5"/>
    <w:rsid w:val="00016382"/>
    <w:rsid w:val="0001683D"/>
    <w:rsid w:val="00016BE4"/>
    <w:rsid w:val="00016DCF"/>
    <w:rsid w:val="00016E60"/>
    <w:rsid w:val="00016F43"/>
    <w:rsid w:val="000171E5"/>
    <w:rsid w:val="000173C8"/>
    <w:rsid w:val="0001762C"/>
    <w:rsid w:val="0001771C"/>
    <w:rsid w:val="00017889"/>
    <w:rsid w:val="00017B97"/>
    <w:rsid w:val="00020374"/>
    <w:rsid w:val="0002060D"/>
    <w:rsid w:val="000206D6"/>
    <w:rsid w:val="0002074A"/>
    <w:rsid w:val="000207D9"/>
    <w:rsid w:val="00020967"/>
    <w:rsid w:val="00020BB3"/>
    <w:rsid w:val="00020BEA"/>
    <w:rsid w:val="00021329"/>
    <w:rsid w:val="00021507"/>
    <w:rsid w:val="0002151F"/>
    <w:rsid w:val="00021794"/>
    <w:rsid w:val="000217AF"/>
    <w:rsid w:val="000217F0"/>
    <w:rsid w:val="0002193C"/>
    <w:rsid w:val="00021A82"/>
    <w:rsid w:val="00021AF2"/>
    <w:rsid w:val="00021ECD"/>
    <w:rsid w:val="00021F37"/>
    <w:rsid w:val="00021F46"/>
    <w:rsid w:val="000221E3"/>
    <w:rsid w:val="000223C7"/>
    <w:rsid w:val="000225E4"/>
    <w:rsid w:val="00022746"/>
    <w:rsid w:val="0002275D"/>
    <w:rsid w:val="00022785"/>
    <w:rsid w:val="00022B40"/>
    <w:rsid w:val="00022B7E"/>
    <w:rsid w:val="00022DF6"/>
    <w:rsid w:val="000231C3"/>
    <w:rsid w:val="000233BB"/>
    <w:rsid w:val="0002354A"/>
    <w:rsid w:val="0002386F"/>
    <w:rsid w:val="00023BFE"/>
    <w:rsid w:val="00023D1E"/>
    <w:rsid w:val="00023D4D"/>
    <w:rsid w:val="00023F2A"/>
    <w:rsid w:val="000243B0"/>
    <w:rsid w:val="000246EC"/>
    <w:rsid w:val="0002473F"/>
    <w:rsid w:val="00024951"/>
    <w:rsid w:val="00024CD1"/>
    <w:rsid w:val="00024EA5"/>
    <w:rsid w:val="00025619"/>
    <w:rsid w:val="000256F4"/>
    <w:rsid w:val="00025838"/>
    <w:rsid w:val="00025B9D"/>
    <w:rsid w:val="00025D66"/>
    <w:rsid w:val="00025E67"/>
    <w:rsid w:val="000269D1"/>
    <w:rsid w:val="0002703E"/>
    <w:rsid w:val="000270A8"/>
    <w:rsid w:val="000276CE"/>
    <w:rsid w:val="000277E8"/>
    <w:rsid w:val="0002785F"/>
    <w:rsid w:val="0002788C"/>
    <w:rsid w:val="000278D0"/>
    <w:rsid w:val="0003013F"/>
    <w:rsid w:val="000301E0"/>
    <w:rsid w:val="0003043B"/>
    <w:rsid w:val="000304E7"/>
    <w:rsid w:val="0003059E"/>
    <w:rsid w:val="00030630"/>
    <w:rsid w:val="000309F1"/>
    <w:rsid w:val="00030D0E"/>
    <w:rsid w:val="0003134D"/>
    <w:rsid w:val="0003139E"/>
    <w:rsid w:val="00031A4B"/>
    <w:rsid w:val="00032250"/>
    <w:rsid w:val="00032582"/>
    <w:rsid w:val="0003284F"/>
    <w:rsid w:val="0003291C"/>
    <w:rsid w:val="0003293B"/>
    <w:rsid w:val="00032999"/>
    <w:rsid w:val="00032AB7"/>
    <w:rsid w:val="00032BA0"/>
    <w:rsid w:val="00032D3E"/>
    <w:rsid w:val="00032D54"/>
    <w:rsid w:val="00032DA2"/>
    <w:rsid w:val="00032E38"/>
    <w:rsid w:val="00033138"/>
    <w:rsid w:val="00033154"/>
    <w:rsid w:val="00033368"/>
    <w:rsid w:val="000335F5"/>
    <w:rsid w:val="0003361A"/>
    <w:rsid w:val="000336DA"/>
    <w:rsid w:val="00033BC3"/>
    <w:rsid w:val="00033CFF"/>
    <w:rsid w:val="00033E58"/>
    <w:rsid w:val="0003404A"/>
    <w:rsid w:val="00034114"/>
    <w:rsid w:val="00034237"/>
    <w:rsid w:val="00034522"/>
    <w:rsid w:val="00034AEF"/>
    <w:rsid w:val="00034C66"/>
    <w:rsid w:val="00034D82"/>
    <w:rsid w:val="00034EB2"/>
    <w:rsid w:val="00034FB3"/>
    <w:rsid w:val="00034FBE"/>
    <w:rsid w:val="0003519D"/>
    <w:rsid w:val="00035277"/>
    <w:rsid w:val="0003527F"/>
    <w:rsid w:val="000357D6"/>
    <w:rsid w:val="00035ADF"/>
    <w:rsid w:val="00035D83"/>
    <w:rsid w:val="00035FC7"/>
    <w:rsid w:val="0003612A"/>
    <w:rsid w:val="000364C6"/>
    <w:rsid w:val="0003681C"/>
    <w:rsid w:val="00036F5A"/>
    <w:rsid w:val="00036F7E"/>
    <w:rsid w:val="00036FC8"/>
    <w:rsid w:val="0003706B"/>
    <w:rsid w:val="00037236"/>
    <w:rsid w:val="00037421"/>
    <w:rsid w:val="00037A75"/>
    <w:rsid w:val="00037B79"/>
    <w:rsid w:val="00037D9B"/>
    <w:rsid w:val="00037EA4"/>
    <w:rsid w:val="00037EE2"/>
    <w:rsid w:val="00037EE6"/>
    <w:rsid w:val="00037FDF"/>
    <w:rsid w:val="0004044A"/>
    <w:rsid w:val="00040526"/>
    <w:rsid w:val="000405A0"/>
    <w:rsid w:val="000407C2"/>
    <w:rsid w:val="00040912"/>
    <w:rsid w:val="00040A53"/>
    <w:rsid w:val="00040A5E"/>
    <w:rsid w:val="00040ADE"/>
    <w:rsid w:val="00040CB9"/>
    <w:rsid w:val="00040E30"/>
    <w:rsid w:val="0004117E"/>
    <w:rsid w:val="0004137D"/>
    <w:rsid w:val="000413C5"/>
    <w:rsid w:val="00041497"/>
    <w:rsid w:val="00041558"/>
    <w:rsid w:val="00041B34"/>
    <w:rsid w:val="00041D2C"/>
    <w:rsid w:val="00041E5D"/>
    <w:rsid w:val="00041E68"/>
    <w:rsid w:val="00042256"/>
    <w:rsid w:val="00042703"/>
    <w:rsid w:val="0004299F"/>
    <w:rsid w:val="00042E84"/>
    <w:rsid w:val="00043195"/>
    <w:rsid w:val="00043314"/>
    <w:rsid w:val="000438A0"/>
    <w:rsid w:val="00043935"/>
    <w:rsid w:val="00043A2B"/>
    <w:rsid w:val="00043B94"/>
    <w:rsid w:val="00043DD8"/>
    <w:rsid w:val="00044002"/>
    <w:rsid w:val="00044352"/>
    <w:rsid w:val="00044372"/>
    <w:rsid w:val="0004469B"/>
    <w:rsid w:val="00044B75"/>
    <w:rsid w:val="00044C21"/>
    <w:rsid w:val="00044E8B"/>
    <w:rsid w:val="00044EEB"/>
    <w:rsid w:val="000453F6"/>
    <w:rsid w:val="00045509"/>
    <w:rsid w:val="000459B2"/>
    <w:rsid w:val="00045B6C"/>
    <w:rsid w:val="00045B96"/>
    <w:rsid w:val="00045FF8"/>
    <w:rsid w:val="0004638E"/>
    <w:rsid w:val="000465F9"/>
    <w:rsid w:val="00046F80"/>
    <w:rsid w:val="00047689"/>
    <w:rsid w:val="00047845"/>
    <w:rsid w:val="000478D1"/>
    <w:rsid w:val="00047902"/>
    <w:rsid w:val="0005000B"/>
    <w:rsid w:val="00050054"/>
    <w:rsid w:val="0005019C"/>
    <w:rsid w:val="000504BC"/>
    <w:rsid w:val="0005051A"/>
    <w:rsid w:val="00050582"/>
    <w:rsid w:val="0005068F"/>
    <w:rsid w:val="00050E65"/>
    <w:rsid w:val="00051282"/>
    <w:rsid w:val="000513EE"/>
    <w:rsid w:val="000514AA"/>
    <w:rsid w:val="00051611"/>
    <w:rsid w:val="000517AD"/>
    <w:rsid w:val="00051882"/>
    <w:rsid w:val="0005197D"/>
    <w:rsid w:val="00051C57"/>
    <w:rsid w:val="0005204A"/>
    <w:rsid w:val="00052614"/>
    <w:rsid w:val="00052887"/>
    <w:rsid w:val="000529EF"/>
    <w:rsid w:val="00052B7C"/>
    <w:rsid w:val="00052DF0"/>
    <w:rsid w:val="00053073"/>
    <w:rsid w:val="00053327"/>
    <w:rsid w:val="000534F2"/>
    <w:rsid w:val="00053A37"/>
    <w:rsid w:val="00053C73"/>
    <w:rsid w:val="00053DDA"/>
    <w:rsid w:val="00053EDB"/>
    <w:rsid w:val="00053EDF"/>
    <w:rsid w:val="00054036"/>
    <w:rsid w:val="00054462"/>
    <w:rsid w:val="00054901"/>
    <w:rsid w:val="00054AC5"/>
    <w:rsid w:val="00054C06"/>
    <w:rsid w:val="00054DFE"/>
    <w:rsid w:val="00055377"/>
    <w:rsid w:val="000555DA"/>
    <w:rsid w:val="000557DF"/>
    <w:rsid w:val="00055821"/>
    <w:rsid w:val="000559AE"/>
    <w:rsid w:val="00055BA5"/>
    <w:rsid w:val="00055FA5"/>
    <w:rsid w:val="000563C2"/>
    <w:rsid w:val="00056ACD"/>
    <w:rsid w:val="00056D51"/>
    <w:rsid w:val="00056E1C"/>
    <w:rsid w:val="00056F68"/>
    <w:rsid w:val="00057393"/>
    <w:rsid w:val="0005750E"/>
    <w:rsid w:val="00057530"/>
    <w:rsid w:val="00057B09"/>
    <w:rsid w:val="000602D4"/>
    <w:rsid w:val="00060465"/>
    <w:rsid w:val="000607CF"/>
    <w:rsid w:val="00060E5C"/>
    <w:rsid w:val="00060EE1"/>
    <w:rsid w:val="00060FB8"/>
    <w:rsid w:val="000611F8"/>
    <w:rsid w:val="00061277"/>
    <w:rsid w:val="000612DC"/>
    <w:rsid w:val="000613E8"/>
    <w:rsid w:val="000618C5"/>
    <w:rsid w:val="00061C2E"/>
    <w:rsid w:val="00061C69"/>
    <w:rsid w:val="00061F19"/>
    <w:rsid w:val="00061F2C"/>
    <w:rsid w:val="00062167"/>
    <w:rsid w:val="00062276"/>
    <w:rsid w:val="00062397"/>
    <w:rsid w:val="00062407"/>
    <w:rsid w:val="0006267D"/>
    <w:rsid w:val="000627BC"/>
    <w:rsid w:val="0006341D"/>
    <w:rsid w:val="000636C2"/>
    <w:rsid w:val="00063887"/>
    <w:rsid w:val="000639C3"/>
    <w:rsid w:val="00063C1A"/>
    <w:rsid w:val="00064249"/>
    <w:rsid w:val="0006439A"/>
    <w:rsid w:val="00064430"/>
    <w:rsid w:val="00064620"/>
    <w:rsid w:val="000646D6"/>
    <w:rsid w:val="00064857"/>
    <w:rsid w:val="000649A5"/>
    <w:rsid w:val="00064AB1"/>
    <w:rsid w:val="00064E9A"/>
    <w:rsid w:val="00065395"/>
    <w:rsid w:val="0006549E"/>
    <w:rsid w:val="00065765"/>
    <w:rsid w:val="00065C9A"/>
    <w:rsid w:val="00065DE5"/>
    <w:rsid w:val="00065E8A"/>
    <w:rsid w:val="0006641D"/>
    <w:rsid w:val="00066698"/>
    <w:rsid w:val="000668CC"/>
    <w:rsid w:val="00066A18"/>
    <w:rsid w:val="000670E4"/>
    <w:rsid w:val="00067211"/>
    <w:rsid w:val="000675B4"/>
    <w:rsid w:val="00067680"/>
    <w:rsid w:val="00067B73"/>
    <w:rsid w:val="00067B9F"/>
    <w:rsid w:val="00067BF6"/>
    <w:rsid w:val="00067E89"/>
    <w:rsid w:val="0007087B"/>
    <w:rsid w:val="00070E3B"/>
    <w:rsid w:val="0007134C"/>
    <w:rsid w:val="000713A2"/>
    <w:rsid w:val="00071630"/>
    <w:rsid w:val="00071F60"/>
    <w:rsid w:val="000720C7"/>
    <w:rsid w:val="000722B6"/>
    <w:rsid w:val="0007257A"/>
    <w:rsid w:val="000726B9"/>
    <w:rsid w:val="00072AAF"/>
    <w:rsid w:val="00072AB6"/>
    <w:rsid w:val="00072DEC"/>
    <w:rsid w:val="0007371A"/>
    <w:rsid w:val="0007374A"/>
    <w:rsid w:val="000739E2"/>
    <w:rsid w:val="00073F72"/>
    <w:rsid w:val="000744A7"/>
    <w:rsid w:val="000745AC"/>
    <w:rsid w:val="0007475A"/>
    <w:rsid w:val="000747BB"/>
    <w:rsid w:val="000748DD"/>
    <w:rsid w:val="00074A35"/>
    <w:rsid w:val="00074AC3"/>
    <w:rsid w:val="00074B9D"/>
    <w:rsid w:val="00074CF4"/>
    <w:rsid w:val="00074F94"/>
    <w:rsid w:val="00075457"/>
    <w:rsid w:val="0007561C"/>
    <w:rsid w:val="00075825"/>
    <w:rsid w:val="000758CE"/>
    <w:rsid w:val="000759F6"/>
    <w:rsid w:val="00075CDD"/>
    <w:rsid w:val="000766A6"/>
    <w:rsid w:val="00076A01"/>
    <w:rsid w:val="00076A05"/>
    <w:rsid w:val="00076E5F"/>
    <w:rsid w:val="000777A7"/>
    <w:rsid w:val="00077865"/>
    <w:rsid w:val="00077954"/>
    <w:rsid w:val="00077C76"/>
    <w:rsid w:val="000807DD"/>
    <w:rsid w:val="000811C1"/>
    <w:rsid w:val="0008127E"/>
    <w:rsid w:val="000812AE"/>
    <w:rsid w:val="000812CF"/>
    <w:rsid w:val="000813A7"/>
    <w:rsid w:val="00081569"/>
    <w:rsid w:val="00081614"/>
    <w:rsid w:val="000817C4"/>
    <w:rsid w:val="00081BC9"/>
    <w:rsid w:val="00081C4F"/>
    <w:rsid w:val="00081F54"/>
    <w:rsid w:val="00082213"/>
    <w:rsid w:val="000822FE"/>
    <w:rsid w:val="00082483"/>
    <w:rsid w:val="000824CA"/>
    <w:rsid w:val="00082A2E"/>
    <w:rsid w:val="00082BEE"/>
    <w:rsid w:val="00082C07"/>
    <w:rsid w:val="00082C1F"/>
    <w:rsid w:val="00082C5E"/>
    <w:rsid w:val="00082EF5"/>
    <w:rsid w:val="0008304A"/>
    <w:rsid w:val="00083194"/>
    <w:rsid w:val="00083224"/>
    <w:rsid w:val="0008367C"/>
    <w:rsid w:val="000836D3"/>
    <w:rsid w:val="00083859"/>
    <w:rsid w:val="00083A81"/>
    <w:rsid w:val="00083D9D"/>
    <w:rsid w:val="00083DF1"/>
    <w:rsid w:val="000848EF"/>
    <w:rsid w:val="00084C25"/>
    <w:rsid w:val="00084C27"/>
    <w:rsid w:val="00084D56"/>
    <w:rsid w:val="00084FBB"/>
    <w:rsid w:val="00085204"/>
    <w:rsid w:val="000854E9"/>
    <w:rsid w:val="00085527"/>
    <w:rsid w:val="00085577"/>
    <w:rsid w:val="000856CD"/>
    <w:rsid w:val="00085924"/>
    <w:rsid w:val="00085CA6"/>
    <w:rsid w:val="00085E48"/>
    <w:rsid w:val="000864EC"/>
    <w:rsid w:val="00086557"/>
    <w:rsid w:val="00086869"/>
    <w:rsid w:val="000868A6"/>
    <w:rsid w:val="0008730B"/>
    <w:rsid w:val="000875A9"/>
    <w:rsid w:val="0008774B"/>
    <w:rsid w:val="00087755"/>
    <w:rsid w:val="00087855"/>
    <w:rsid w:val="00087A66"/>
    <w:rsid w:val="00087F2A"/>
    <w:rsid w:val="0009023C"/>
    <w:rsid w:val="0009028D"/>
    <w:rsid w:val="00090327"/>
    <w:rsid w:val="000903E7"/>
    <w:rsid w:val="0009068A"/>
    <w:rsid w:val="00090791"/>
    <w:rsid w:val="00090939"/>
    <w:rsid w:val="00090D77"/>
    <w:rsid w:val="00090DF5"/>
    <w:rsid w:val="00091217"/>
    <w:rsid w:val="00091278"/>
    <w:rsid w:val="000915E6"/>
    <w:rsid w:val="000918BE"/>
    <w:rsid w:val="000919EE"/>
    <w:rsid w:val="00091B3E"/>
    <w:rsid w:val="00091E3C"/>
    <w:rsid w:val="00091FF8"/>
    <w:rsid w:val="000925C4"/>
    <w:rsid w:val="00092656"/>
    <w:rsid w:val="000927C6"/>
    <w:rsid w:val="00092FFA"/>
    <w:rsid w:val="000931D9"/>
    <w:rsid w:val="0009329A"/>
    <w:rsid w:val="00093314"/>
    <w:rsid w:val="000935D2"/>
    <w:rsid w:val="00093D46"/>
    <w:rsid w:val="00093DC5"/>
    <w:rsid w:val="00093E35"/>
    <w:rsid w:val="00093E37"/>
    <w:rsid w:val="00093FEE"/>
    <w:rsid w:val="00094237"/>
    <w:rsid w:val="00094394"/>
    <w:rsid w:val="000943D0"/>
    <w:rsid w:val="000945E5"/>
    <w:rsid w:val="00094A0B"/>
    <w:rsid w:val="00094C4F"/>
    <w:rsid w:val="00094C92"/>
    <w:rsid w:val="00094CBA"/>
    <w:rsid w:val="00094E9A"/>
    <w:rsid w:val="00094EB4"/>
    <w:rsid w:val="00094FDA"/>
    <w:rsid w:val="00095532"/>
    <w:rsid w:val="00095546"/>
    <w:rsid w:val="00095629"/>
    <w:rsid w:val="0009591B"/>
    <w:rsid w:val="00095A2E"/>
    <w:rsid w:val="00095C71"/>
    <w:rsid w:val="0009613F"/>
    <w:rsid w:val="000965A0"/>
    <w:rsid w:val="000966E4"/>
    <w:rsid w:val="000966EE"/>
    <w:rsid w:val="00096871"/>
    <w:rsid w:val="0009694C"/>
    <w:rsid w:val="000969E3"/>
    <w:rsid w:val="00096A78"/>
    <w:rsid w:val="00096AAB"/>
    <w:rsid w:val="00096FCF"/>
    <w:rsid w:val="0009707F"/>
    <w:rsid w:val="00097081"/>
    <w:rsid w:val="00097440"/>
    <w:rsid w:val="00097484"/>
    <w:rsid w:val="00097495"/>
    <w:rsid w:val="000974AB"/>
    <w:rsid w:val="00097639"/>
    <w:rsid w:val="0009764F"/>
    <w:rsid w:val="0009790A"/>
    <w:rsid w:val="00097C7C"/>
    <w:rsid w:val="00097E15"/>
    <w:rsid w:val="00097EB1"/>
    <w:rsid w:val="000A045C"/>
    <w:rsid w:val="000A078C"/>
    <w:rsid w:val="000A09D3"/>
    <w:rsid w:val="000A0B2A"/>
    <w:rsid w:val="000A0BCE"/>
    <w:rsid w:val="000A0D37"/>
    <w:rsid w:val="000A0DA7"/>
    <w:rsid w:val="000A0DB7"/>
    <w:rsid w:val="000A0E5F"/>
    <w:rsid w:val="000A123C"/>
    <w:rsid w:val="000A1269"/>
    <w:rsid w:val="000A1774"/>
    <w:rsid w:val="000A183D"/>
    <w:rsid w:val="000A1913"/>
    <w:rsid w:val="000A1B73"/>
    <w:rsid w:val="000A1DE7"/>
    <w:rsid w:val="000A2087"/>
    <w:rsid w:val="000A21FC"/>
    <w:rsid w:val="000A2408"/>
    <w:rsid w:val="000A243D"/>
    <w:rsid w:val="000A26F9"/>
    <w:rsid w:val="000A2C44"/>
    <w:rsid w:val="000A2D03"/>
    <w:rsid w:val="000A3471"/>
    <w:rsid w:val="000A34F1"/>
    <w:rsid w:val="000A37AB"/>
    <w:rsid w:val="000A3862"/>
    <w:rsid w:val="000A3D82"/>
    <w:rsid w:val="000A4197"/>
    <w:rsid w:val="000A429D"/>
    <w:rsid w:val="000A44BB"/>
    <w:rsid w:val="000A4D94"/>
    <w:rsid w:val="000A4F15"/>
    <w:rsid w:val="000A4F7C"/>
    <w:rsid w:val="000A519A"/>
    <w:rsid w:val="000A54DC"/>
    <w:rsid w:val="000A5526"/>
    <w:rsid w:val="000A59D4"/>
    <w:rsid w:val="000A5B68"/>
    <w:rsid w:val="000A5CF4"/>
    <w:rsid w:val="000A5F2F"/>
    <w:rsid w:val="000A6096"/>
    <w:rsid w:val="000A6345"/>
    <w:rsid w:val="000A66D7"/>
    <w:rsid w:val="000A6C89"/>
    <w:rsid w:val="000A6DBC"/>
    <w:rsid w:val="000A6E23"/>
    <w:rsid w:val="000A7018"/>
    <w:rsid w:val="000A71DB"/>
    <w:rsid w:val="000A7661"/>
    <w:rsid w:val="000A76F2"/>
    <w:rsid w:val="000A7AF5"/>
    <w:rsid w:val="000A7B5B"/>
    <w:rsid w:val="000A7F1F"/>
    <w:rsid w:val="000B0087"/>
    <w:rsid w:val="000B00D6"/>
    <w:rsid w:val="000B0469"/>
    <w:rsid w:val="000B0902"/>
    <w:rsid w:val="000B14A5"/>
    <w:rsid w:val="000B1552"/>
    <w:rsid w:val="000B16BE"/>
    <w:rsid w:val="000B18BD"/>
    <w:rsid w:val="000B19C4"/>
    <w:rsid w:val="000B19CE"/>
    <w:rsid w:val="000B1B13"/>
    <w:rsid w:val="000B207C"/>
    <w:rsid w:val="000B2203"/>
    <w:rsid w:val="000B28A9"/>
    <w:rsid w:val="000B2D53"/>
    <w:rsid w:val="000B33D2"/>
    <w:rsid w:val="000B3523"/>
    <w:rsid w:val="000B38A4"/>
    <w:rsid w:val="000B38FB"/>
    <w:rsid w:val="000B3A8C"/>
    <w:rsid w:val="000B3B97"/>
    <w:rsid w:val="000B3CD5"/>
    <w:rsid w:val="000B4007"/>
    <w:rsid w:val="000B4100"/>
    <w:rsid w:val="000B43E4"/>
    <w:rsid w:val="000B4621"/>
    <w:rsid w:val="000B4793"/>
    <w:rsid w:val="000B4CD5"/>
    <w:rsid w:val="000B4E5A"/>
    <w:rsid w:val="000B55EA"/>
    <w:rsid w:val="000B56B4"/>
    <w:rsid w:val="000B58DF"/>
    <w:rsid w:val="000B5AAD"/>
    <w:rsid w:val="000B5B79"/>
    <w:rsid w:val="000B5BDE"/>
    <w:rsid w:val="000B5D4E"/>
    <w:rsid w:val="000B5F27"/>
    <w:rsid w:val="000B60B5"/>
    <w:rsid w:val="000B6789"/>
    <w:rsid w:val="000B6E07"/>
    <w:rsid w:val="000B6EBA"/>
    <w:rsid w:val="000B7576"/>
    <w:rsid w:val="000B76E4"/>
    <w:rsid w:val="000B7716"/>
    <w:rsid w:val="000B7747"/>
    <w:rsid w:val="000B7C81"/>
    <w:rsid w:val="000B7C8D"/>
    <w:rsid w:val="000C0313"/>
    <w:rsid w:val="000C05CC"/>
    <w:rsid w:val="000C07D7"/>
    <w:rsid w:val="000C089C"/>
    <w:rsid w:val="000C08F0"/>
    <w:rsid w:val="000C0C69"/>
    <w:rsid w:val="000C0CF6"/>
    <w:rsid w:val="000C0E9F"/>
    <w:rsid w:val="000C127C"/>
    <w:rsid w:val="000C13A3"/>
    <w:rsid w:val="000C1ABA"/>
    <w:rsid w:val="000C1BC8"/>
    <w:rsid w:val="000C1F72"/>
    <w:rsid w:val="000C20E7"/>
    <w:rsid w:val="000C2942"/>
    <w:rsid w:val="000C2A63"/>
    <w:rsid w:val="000C2C25"/>
    <w:rsid w:val="000C31AF"/>
    <w:rsid w:val="000C32ED"/>
    <w:rsid w:val="000C3963"/>
    <w:rsid w:val="000C3A58"/>
    <w:rsid w:val="000C3DA4"/>
    <w:rsid w:val="000C3E6B"/>
    <w:rsid w:val="000C4215"/>
    <w:rsid w:val="000C421A"/>
    <w:rsid w:val="000C444F"/>
    <w:rsid w:val="000C45AD"/>
    <w:rsid w:val="000C47EF"/>
    <w:rsid w:val="000C4B8E"/>
    <w:rsid w:val="000C4C36"/>
    <w:rsid w:val="000C4DB8"/>
    <w:rsid w:val="000C51FA"/>
    <w:rsid w:val="000C5389"/>
    <w:rsid w:val="000C5495"/>
    <w:rsid w:val="000C5A01"/>
    <w:rsid w:val="000C5B8E"/>
    <w:rsid w:val="000C5F00"/>
    <w:rsid w:val="000C60A6"/>
    <w:rsid w:val="000C615E"/>
    <w:rsid w:val="000C61BE"/>
    <w:rsid w:val="000C66A3"/>
    <w:rsid w:val="000C673C"/>
    <w:rsid w:val="000C68F6"/>
    <w:rsid w:val="000C697A"/>
    <w:rsid w:val="000C6CAF"/>
    <w:rsid w:val="000C6D3E"/>
    <w:rsid w:val="000C6F41"/>
    <w:rsid w:val="000C7025"/>
    <w:rsid w:val="000C70A7"/>
    <w:rsid w:val="000C721E"/>
    <w:rsid w:val="000C72D1"/>
    <w:rsid w:val="000C75FE"/>
    <w:rsid w:val="000C793B"/>
    <w:rsid w:val="000C79C4"/>
    <w:rsid w:val="000C7A96"/>
    <w:rsid w:val="000C7B90"/>
    <w:rsid w:val="000C7F80"/>
    <w:rsid w:val="000D010C"/>
    <w:rsid w:val="000D0201"/>
    <w:rsid w:val="000D0390"/>
    <w:rsid w:val="000D0507"/>
    <w:rsid w:val="000D0620"/>
    <w:rsid w:val="000D08D4"/>
    <w:rsid w:val="000D094A"/>
    <w:rsid w:val="000D0B8B"/>
    <w:rsid w:val="000D0D5A"/>
    <w:rsid w:val="000D0E7F"/>
    <w:rsid w:val="000D10BD"/>
    <w:rsid w:val="000D10FA"/>
    <w:rsid w:val="000D12EF"/>
    <w:rsid w:val="000D15CD"/>
    <w:rsid w:val="000D162E"/>
    <w:rsid w:val="000D1B96"/>
    <w:rsid w:val="000D204D"/>
    <w:rsid w:val="000D23FD"/>
    <w:rsid w:val="000D2AA8"/>
    <w:rsid w:val="000D2C64"/>
    <w:rsid w:val="000D2CC4"/>
    <w:rsid w:val="000D2EA7"/>
    <w:rsid w:val="000D2ED0"/>
    <w:rsid w:val="000D3121"/>
    <w:rsid w:val="000D31D0"/>
    <w:rsid w:val="000D3204"/>
    <w:rsid w:val="000D3301"/>
    <w:rsid w:val="000D33F6"/>
    <w:rsid w:val="000D3975"/>
    <w:rsid w:val="000D3AE3"/>
    <w:rsid w:val="000D3E72"/>
    <w:rsid w:val="000D3F3B"/>
    <w:rsid w:val="000D41AA"/>
    <w:rsid w:val="000D4694"/>
    <w:rsid w:val="000D4702"/>
    <w:rsid w:val="000D483F"/>
    <w:rsid w:val="000D4B23"/>
    <w:rsid w:val="000D5352"/>
    <w:rsid w:val="000D5408"/>
    <w:rsid w:val="000D5733"/>
    <w:rsid w:val="000D5842"/>
    <w:rsid w:val="000D595E"/>
    <w:rsid w:val="000D5D68"/>
    <w:rsid w:val="000D5EE7"/>
    <w:rsid w:val="000D6118"/>
    <w:rsid w:val="000D6292"/>
    <w:rsid w:val="000D66EC"/>
    <w:rsid w:val="000D695A"/>
    <w:rsid w:val="000D69B8"/>
    <w:rsid w:val="000D6CA8"/>
    <w:rsid w:val="000D6D77"/>
    <w:rsid w:val="000D6F9D"/>
    <w:rsid w:val="000D7220"/>
    <w:rsid w:val="000D724D"/>
    <w:rsid w:val="000D7324"/>
    <w:rsid w:val="000D759C"/>
    <w:rsid w:val="000D7C0C"/>
    <w:rsid w:val="000D7D24"/>
    <w:rsid w:val="000D7EAE"/>
    <w:rsid w:val="000D7FC9"/>
    <w:rsid w:val="000E068C"/>
    <w:rsid w:val="000E0711"/>
    <w:rsid w:val="000E079B"/>
    <w:rsid w:val="000E0D60"/>
    <w:rsid w:val="000E0EDF"/>
    <w:rsid w:val="000E1001"/>
    <w:rsid w:val="000E106A"/>
    <w:rsid w:val="000E1828"/>
    <w:rsid w:val="000E1AEE"/>
    <w:rsid w:val="000E1B09"/>
    <w:rsid w:val="000E1BB6"/>
    <w:rsid w:val="000E1C22"/>
    <w:rsid w:val="000E1D8C"/>
    <w:rsid w:val="000E217D"/>
    <w:rsid w:val="000E23E9"/>
    <w:rsid w:val="000E23FC"/>
    <w:rsid w:val="000E2588"/>
    <w:rsid w:val="000E2C52"/>
    <w:rsid w:val="000E2F72"/>
    <w:rsid w:val="000E30FE"/>
    <w:rsid w:val="000E3193"/>
    <w:rsid w:val="000E323F"/>
    <w:rsid w:val="000E34BD"/>
    <w:rsid w:val="000E3ACE"/>
    <w:rsid w:val="000E3DEA"/>
    <w:rsid w:val="000E3E15"/>
    <w:rsid w:val="000E4036"/>
    <w:rsid w:val="000E4101"/>
    <w:rsid w:val="000E460C"/>
    <w:rsid w:val="000E46AC"/>
    <w:rsid w:val="000E4B5B"/>
    <w:rsid w:val="000E4D52"/>
    <w:rsid w:val="000E4F1B"/>
    <w:rsid w:val="000E50EF"/>
    <w:rsid w:val="000E5743"/>
    <w:rsid w:val="000E5A66"/>
    <w:rsid w:val="000E5F0D"/>
    <w:rsid w:val="000E61FB"/>
    <w:rsid w:val="000E6310"/>
    <w:rsid w:val="000E645D"/>
    <w:rsid w:val="000E65FD"/>
    <w:rsid w:val="000E6719"/>
    <w:rsid w:val="000E6765"/>
    <w:rsid w:val="000E6882"/>
    <w:rsid w:val="000E697D"/>
    <w:rsid w:val="000E6B31"/>
    <w:rsid w:val="000E6DC3"/>
    <w:rsid w:val="000E70E2"/>
    <w:rsid w:val="000E72A7"/>
    <w:rsid w:val="000E72C7"/>
    <w:rsid w:val="000E73E8"/>
    <w:rsid w:val="000E788E"/>
    <w:rsid w:val="000E797F"/>
    <w:rsid w:val="000E7C1D"/>
    <w:rsid w:val="000E7FE4"/>
    <w:rsid w:val="000F0233"/>
    <w:rsid w:val="000F02B8"/>
    <w:rsid w:val="000F0373"/>
    <w:rsid w:val="000F056C"/>
    <w:rsid w:val="000F0D66"/>
    <w:rsid w:val="000F1301"/>
    <w:rsid w:val="000F154F"/>
    <w:rsid w:val="000F16EA"/>
    <w:rsid w:val="000F1877"/>
    <w:rsid w:val="000F19D4"/>
    <w:rsid w:val="000F1DE5"/>
    <w:rsid w:val="000F1EE4"/>
    <w:rsid w:val="000F212A"/>
    <w:rsid w:val="000F2391"/>
    <w:rsid w:val="000F2732"/>
    <w:rsid w:val="000F27C0"/>
    <w:rsid w:val="000F2865"/>
    <w:rsid w:val="000F2BE6"/>
    <w:rsid w:val="000F33FA"/>
    <w:rsid w:val="000F3884"/>
    <w:rsid w:val="000F3FC2"/>
    <w:rsid w:val="000F40E8"/>
    <w:rsid w:val="000F4486"/>
    <w:rsid w:val="000F4727"/>
    <w:rsid w:val="000F472E"/>
    <w:rsid w:val="000F4B41"/>
    <w:rsid w:val="000F4BDD"/>
    <w:rsid w:val="000F4C08"/>
    <w:rsid w:val="000F4C36"/>
    <w:rsid w:val="000F4CCF"/>
    <w:rsid w:val="000F4CD1"/>
    <w:rsid w:val="000F4D1B"/>
    <w:rsid w:val="000F4EE7"/>
    <w:rsid w:val="000F50BE"/>
    <w:rsid w:val="000F5120"/>
    <w:rsid w:val="000F518D"/>
    <w:rsid w:val="000F529B"/>
    <w:rsid w:val="000F5374"/>
    <w:rsid w:val="000F5CC7"/>
    <w:rsid w:val="000F6016"/>
    <w:rsid w:val="000F631C"/>
    <w:rsid w:val="000F654F"/>
    <w:rsid w:val="000F65FE"/>
    <w:rsid w:val="000F6823"/>
    <w:rsid w:val="000F68E8"/>
    <w:rsid w:val="000F6D83"/>
    <w:rsid w:val="000F736D"/>
    <w:rsid w:val="000F7434"/>
    <w:rsid w:val="000F7529"/>
    <w:rsid w:val="000F75D9"/>
    <w:rsid w:val="000F76EE"/>
    <w:rsid w:val="000F7718"/>
    <w:rsid w:val="000F7888"/>
    <w:rsid w:val="000F7D19"/>
    <w:rsid w:val="000F7D4E"/>
    <w:rsid w:val="000F7D88"/>
    <w:rsid w:val="000F7E34"/>
    <w:rsid w:val="000F7E45"/>
    <w:rsid w:val="000F7F0B"/>
    <w:rsid w:val="000F7F56"/>
    <w:rsid w:val="00100196"/>
    <w:rsid w:val="00100365"/>
    <w:rsid w:val="00100428"/>
    <w:rsid w:val="0010074F"/>
    <w:rsid w:val="00100854"/>
    <w:rsid w:val="00100E2F"/>
    <w:rsid w:val="00101103"/>
    <w:rsid w:val="00101232"/>
    <w:rsid w:val="00101A0E"/>
    <w:rsid w:val="00101AA8"/>
    <w:rsid w:val="00101C63"/>
    <w:rsid w:val="00101F3E"/>
    <w:rsid w:val="001022DA"/>
    <w:rsid w:val="00102449"/>
    <w:rsid w:val="00102A6C"/>
    <w:rsid w:val="00102F8F"/>
    <w:rsid w:val="00102FF5"/>
    <w:rsid w:val="001030B1"/>
    <w:rsid w:val="00103283"/>
    <w:rsid w:val="00103354"/>
    <w:rsid w:val="001035A0"/>
    <w:rsid w:val="00103FE0"/>
    <w:rsid w:val="001040CD"/>
    <w:rsid w:val="001043C9"/>
    <w:rsid w:val="001044AE"/>
    <w:rsid w:val="0010455E"/>
    <w:rsid w:val="00104662"/>
    <w:rsid w:val="001046D0"/>
    <w:rsid w:val="00104815"/>
    <w:rsid w:val="00104A27"/>
    <w:rsid w:val="00104A2F"/>
    <w:rsid w:val="00104AE0"/>
    <w:rsid w:val="00104B25"/>
    <w:rsid w:val="0010503A"/>
    <w:rsid w:val="001055E6"/>
    <w:rsid w:val="0010563A"/>
    <w:rsid w:val="00105806"/>
    <w:rsid w:val="00105955"/>
    <w:rsid w:val="00105B42"/>
    <w:rsid w:val="00105D6D"/>
    <w:rsid w:val="00105DBE"/>
    <w:rsid w:val="00106082"/>
    <w:rsid w:val="00106086"/>
    <w:rsid w:val="001061D1"/>
    <w:rsid w:val="001062F2"/>
    <w:rsid w:val="0010643D"/>
    <w:rsid w:val="00106562"/>
    <w:rsid w:val="001069B2"/>
    <w:rsid w:val="00106A55"/>
    <w:rsid w:val="00106E52"/>
    <w:rsid w:val="00106F33"/>
    <w:rsid w:val="0010710A"/>
    <w:rsid w:val="001079E5"/>
    <w:rsid w:val="00107D3A"/>
    <w:rsid w:val="0011007C"/>
    <w:rsid w:val="00110449"/>
    <w:rsid w:val="0011045B"/>
    <w:rsid w:val="001104F9"/>
    <w:rsid w:val="001108A1"/>
    <w:rsid w:val="001108D5"/>
    <w:rsid w:val="001108D7"/>
    <w:rsid w:val="001108F4"/>
    <w:rsid w:val="00110B81"/>
    <w:rsid w:val="00110C40"/>
    <w:rsid w:val="00110C9E"/>
    <w:rsid w:val="00110E84"/>
    <w:rsid w:val="00110EFC"/>
    <w:rsid w:val="00110FF3"/>
    <w:rsid w:val="00111192"/>
    <w:rsid w:val="001111E4"/>
    <w:rsid w:val="0011129F"/>
    <w:rsid w:val="001114FC"/>
    <w:rsid w:val="001119C0"/>
    <w:rsid w:val="00111B3D"/>
    <w:rsid w:val="00111C27"/>
    <w:rsid w:val="00111CBE"/>
    <w:rsid w:val="00111D82"/>
    <w:rsid w:val="0011211C"/>
    <w:rsid w:val="00112994"/>
    <w:rsid w:val="00112AA8"/>
    <w:rsid w:val="00112CC2"/>
    <w:rsid w:val="00113276"/>
    <w:rsid w:val="001133BA"/>
    <w:rsid w:val="00113675"/>
    <w:rsid w:val="0011378C"/>
    <w:rsid w:val="00113D54"/>
    <w:rsid w:val="00114015"/>
    <w:rsid w:val="0011403B"/>
    <w:rsid w:val="0011450C"/>
    <w:rsid w:val="001146F6"/>
    <w:rsid w:val="0011475F"/>
    <w:rsid w:val="0011485F"/>
    <w:rsid w:val="00114BF3"/>
    <w:rsid w:val="00114DBC"/>
    <w:rsid w:val="00114DDF"/>
    <w:rsid w:val="00114DF6"/>
    <w:rsid w:val="0011515E"/>
    <w:rsid w:val="001155A9"/>
    <w:rsid w:val="0011588B"/>
    <w:rsid w:val="00115E5C"/>
    <w:rsid w:val="0011607D"/>
    <w:rsid w:val="0011641F"/>
    <w:rsid w:val="00116729"/>
    <w:rsid w:val="00116E14"/>
    <w:rsid w:val="00116FBA"/>
    <w:rsid w:val="00117093"/>
    <w:rsid w:val="0011777E"/>
    <w:rsid w:val="00117D3F"/>
    <w:rsid w:val="00117F54"/>
    <w:rsid w:val="001200DF"/>
    <w:rsid w:val="0012014F"/>
    <w:rsid w:val="00120217"/>
    <w:rsid w:val="001202BB"/>
    <w:rsid w:val="00120388"/>
    <w:rsid w:val="00120B1F"/>
    <w:rsid w:val="00121445"/>
    <w:rsid w:val="00121961"/>
    <w:rsid w:val="00121A70"/>
    <w:rsid w:val="00121ABA"/>
    <w:rsid w:val="001220EA"/>
    <w:rsid w:val="001221F4"/>
    <w:rsid w:val="00122A09"/>
    <w:rsid w:val="00122E99"/>
    <w:rsid w:val="00123BE7"/>
    <w:rsid w:val="00123C01"/>
    <w:rsid w:val="00123F30"/>
    <w:rsid w:val="00124031"/>
    <w:rsid w:val="0012417B"/>
    <w:rsid w:val="00124E5F"/>
    <w:rsid w:val="00125066"/>
    <w:rsid w:val="00125469"/>
    <w:rsid w:val="001255B6"/>
    <w:rsid w:val="00125861"/>
    <w:rsid w:val="001259A5"/>
    <w:rsid w:val="00125BEB"/>
    <w:rsid w:val="00125CBB"/>
    <w:rsid w:val="00126078"/>
    <w:rsid w:val="00126096"/>
    <w:rsid w:val="00126252"/>
    <w:rsid w:val="001268BA"/>
    <w:rsid w:val="00126978"/>
    <w:rsid w:val="00126C1B"/>
    <w:rsid w:val="00126F0E"/>
    <w:rsid w:val="00126F62"/>
    <w:rsid w:val="0012741D"/>
    <w:rsid w:val="001274BB"/>
    <w:rsid w:val="00127595"/>
    <w:rsid w:val="001277B7"/>
    <w:rsid w:val="00127D23"/>
    <w:rsid w:val="00130102"/>
    <w:rsid w:val="0013016E"/>
    <w:rsid w:val="001301C2"/>
    <w:rsid w:val="0013036A"/>
    <w:rsid w:val="0013063C"/>
    <w:rsid w:val="00130678"/>
    <w:rsid w:val="001307CA"/>
    <w:rsid w:val="00130C58"/>
    <w:rsid w:val="00130CD3"/>
    <w:rsid w:val="0013180A"/>
    <w:rsid w:val="00131A40"/>
    <w:rsid w:val="00131D4C"/>
    <w:rsid w:val="001321BD"/>
    <w:rsid w:val="00132499"/>
    <w:rsid w:val="001325F6"/>
    <w:rsid w:val="00132ADD"/>
    <w:rsid w:val="00132C7A"/>
    <w:rsid w:val="001330D9"/>
    <w:rsid w:val="00133351"/>
    <w:rsid w:val="00133704"/>
    <w:rsid w:val="00133715"/>
    <w:rsid w:val="001342F4"/>
    <w:rsid w:val="001343EA"/>
    <w:rsid w:val="001344E5"/>
    <w:rsid w:val="0013466F"/>
    <w:rsid w:val="001348E0"/>
    <w:rsid w:val="0013495A"/>
    <w:rsid w:val="00134E71"/>
    <w:rsid w:val="00134E9C"/>
    <w:rsid w:val="00134EA7"/>
    <w:rsid w:val="001354A5"/>
    <w:rsid w:val="00135891"/>
    <w:rsid w:val="001359DB"/>
    <w:rsid w:val="00135A39"/>
    <w:rsid w:val="00135B3D"/>
    <w:rsid w:val="00135D72"/>
    <w:rsid w:val="00135D76"/>
    <w:rsid w:val="00135E53"/>
    <w:rsid w:val="0013612F"/>
    <w:rsid w:val="00136193"/>
    <w:rsid w:val="0013649B"/>
    <w:rsid w:val="001365E7"/>
    <w:rsid w:val="0013662D"/>
    <w:rsid w:val="00136791"/>
    <w:rsid w:val="00136E7E"/>
    <w:rsid w:val="001370FE"/>
    <w:rsid w:val="001371C6"/>
    <w:rsid w:val="0013755A"/>
    <w:rsid w:val="00137658"/>
    <w:rsid w:val="00137830"/>
    <w:rsid w:val="001378C2"/>
    <w:rsid w:val="001378EC"/>
    <w:rsid w:val="001379A9"/>
    <w:rsid w:val="001405F5"/>
    <w:rsid w:val="0014090F"/>
    <w:rsid w:val="00140A15"/>
    <w:rsid w:val="00140A7C"/>
    <w:rsid w:val="00140C57"/>
    <w:rsid w:val="00141050"/>
    <w:rsid w:val="0014124D"/>
    <w:rsid w:val="001412E2"/>
    <w:rsid w:val="00141520"/>
    <w:rsid w:val="001415BB"/>
    <w:rsid w:val="001416BD"/>
    <w:rsid w:val="0014182D"/>
    <w:rsid w:val="00141D70"/>
    <w:rsid w:val="001420D0"/>
    <w:rsid w:val="0014265D"/>
    <w:rsid w:val="0014266B"/>
    <w:rsid w:val="00142AF3"/>
    <w:rsid w:val="00142BA7"/>
    <w:rsid w:val="00142BC0"/>
    <w:rsid w:val="00142BC6"/>
    <w:rsid w:val="00142DC3"/>
    <w:rsid w:val="00142DF3"/>
    <w:rsid w:val="00142EB2"/>
    <w:rsid w:val="00143048"/>
    <w:rsid w:val="00143165"/>
    <w:rsid w:val="00143280"/>
    <w:rsid w:val="0014357F"/>
    <w:rsid w:val="001438FD"/>
    <w:rsid w:val="0014391A"/>
    <w:rsid w:val="00143CA2"/>
    <w:rsid w:val="001441DE"/>
    <w:rsid w:val="00144398"/>
    <w:rsid w:val="001446B9"/>
    <w:rsid w:val="001447D7"/>
    <w:rsid w:val="00144BE7"/>
    <w:rsid w:val="00144F51"/>
    <w:rsid w:val="00144F8A"/>
    <w:rsid w:val="001454C2"/>
    <w:rsid w:val="001454EF"/>
    <w:rsid w:val="001455A1"/>
    <w:rsid w:val="001457D5"/>
    <w:rsid w:val="00145AF1"/>
    <w:rsid w:val="001461FB"/>
    <w:rsid w:val="0014622B"/>
    <w:rsid w:val="0014647D"/>
    <w:rsid w:val="00146485"/>
    <w:rsid w:val="00146A55"/>
    <w:rsid w:val="00146AD2"/>
    <w:rsid w:val="00146BA1"/>
    <w:rsid w:val="00146BC1"/>
    <w:rsid w:val="001471E2"/>
    <w:rsid w:val="0014728E"/>
    <w:rsid w:val="001473AC"/>
    <w:rsid w:val="00147AC4"/>
    <w:rsid w:val="00147C3B"/>
    <w:rsid w:val="00147C47"/>
    <w:rsid w:val="00147E4C"/>
    <w:rsid w:val="00150169"/>
    <w:rsid w:val="00150564"/>
    <w:rsid w:val="00150777"/>
    <w:rsid w:val="00150A5C"/>
    <w:rsid w:val="00150A8F"/>
    <w:rsid w:val="00151024"/>
    <w:rsid w:val="001513C8"/>
    <w:rsid w:val="001513CA"/>
    <w:rsid w:val="0015146F"/>
    <w:rsid w:val="00151476"/>
    <w:rsid w:val="00151690"/>
    <w:rsid w:val="00151836"/>
    <w:rsid w:val="00151C40"/>
    <w:rsid w:val="00151CE2"/>
    <w:rsid w:val="00151EDC"/>
    <w:rsid w:val="00151EFD"/>
    <w:rsid w:val="00151FB4"/>
    <w:rsid w:val="0015254B"/>
    <w:rsid w:val="00152644"/>
    <w:rsid w:val="00152AAF"/>
    <w:rsid w:val="00152D6D"/>
    <w:rsid w:val="00152E4D"/>
    <w:rsid w:val="00152ECB"/>
    <w:rsid w:val="0015371B"/>
    <w:rsid w:val="00153784"/>
    <w:rsid w:val="00153826"/>
    <w:rsid w:val="0015388E"/>
    <w:rsid w:val="001538D0"/>
    <w:rsid w:val="00154AE9"/>
    <w:rsid w:val="00154BB9"/>
    <w:rsid w:val="00154F07"/>
    <w:rsid w:val="00155177"/>
    <w:rsid w:val="00155381"/>
    <w:rsid w:val="001556D7"/>
    <w:rsid w:val="0015599E"/>
    <w:rsid w:val="00155AE3"/>
    <w:rsid w:val="00155F30"/>
    <w:rsid w:val="001568F3"/>
    <w:rsid w:val="00156B7B"/>
    <w:rsid w:val="0015705A"/>
    <w:rsid w:val="001571C0"/>
    <w:rsid w:val="00157A91"/>
    <w:rsid w:val="00157B70"/>
    <w:rsid w:val="00157D02"/>
    <w:rsid w:val="0016047A"/>
    <w:rsid w:val="00160722"/>
    <w:rsid w:val="0016088E"/>
    <w:rsid w:val="00160929"/>
    <w:rsid w:val="0016093A"/>
    <w:rsid w:val="00160A77"/>
    <w:rsid w:val="00160F07"/>
    <w:rsid w:val="00161267"/>
    <w:rsid w:val="00161270"/>
    <w:rsid w:val="00161684"/>
    <w:rsid w:val="0016181E"/>
    <w:rsid w:val="00161B0C"/>
    <w:rsid w:val="00161B7C"/>
    <w:rsid w:val="001620EC"/>
    <w:rsid w:val="00162558"/>
    <w:rsid w:val="00162950"/>
    <w:rsid w:val="0016296B"/>
    <w:rsid w:val="00162EF6"/>
    <w:rsid w:val="00163191"/>
    <w:rsid w:val="001634BE"/>
    <w:rsid w:val="0016363A"/>
    <w:rsid w:val="001637B0"/>
    <w:rsid w:val="00163B43"/>
    <w:rsid w:val="00163D7C"/>
    <w:rsid w:val="00163DC1"/>
    <w:rsid w:val="00163EF7"/>
    <w:rsid w:val="0016404F"/>
    <w:rsid w:val="0016424C"/>
    <w:rsid w:val="001644B6"/>
    <w:rsid w:val="00164565"/>
    <w:rsid w:val="001645EA"/>
    <w:rsid w:val="001645F8"/>
    <w:rsid w:val="001646F0"/>
    <w:rsid w:val="001649B3"/>
    <w:rsid w:val="00164B2F"/>
    <w:rsid w:val="00164C7C"/>
    <w:rsid w:val="00164D21"/>
    <w:rsid w:val="00164D29"/>
    <w:rsid w:val="00165121"/>
    <w:rsid w:val="00165224"/>
    <w:rsid w:val="001652B7"/>
    <w:rsid w:val="0016548C"/>
    <w:rsid w:val="0016555E"/>
    <w:rsid w:val="001658A7"/>
    <w:rsid w:val="00165E16"/>
    <w:rsid w:val="001664F6"/>
    <w:rsid w:val="001665F8"/>
    <w:rsid w:val="0016676B"/>
    <w:rsid w:val="00166A5B"/>
    <w:rsid w:val="001675ED"/>
    <w:rsid w:val="001676E0"/>
    <w:rsid w:val="0016795F"/>
    <w:rsid w:val="00167DB7"/>
    <w:rsid w:val="00167EC6"/>
    <w:rsid w:val="00167F6D"/>
    <w:rsid w:val="0017015C"/>
    <w:rsid w:val="001701EC"/>
    <w:rsid w:val="001702EC"/>
    <w:rsid w:val="0017047B"/>
    <w:rsid w:val="001704E6"/>
    <w:rsid w:val="00170B77"/>
    <w:rsid w:val="00170BF8"/>
    <w:rsid w:val="00170ED5"/>
    <w:rsid w:val="00171122"/>
    <w:rsid w:val="001712DF"/>
    <w:rsid w:val="0017132F"/>
    <w:rsid w:val="00171581"/>
    <w:rsid w:val="00171B23"/>
    <w:rsid w:val="00171BED"/>
    <w:rsid w:val="00171DDE"/>
    <w:rsid w:val="00171E7D"/>
    <w:rsid w:val="00172260"/>
    <w:rsid w:val="0017227E"/>
    <w:rsid w:val="001725DC"/>
    <w:rsid w:val="00172631"/>
    <w:rsid w:val="001728BE"/>
    <w:rsid w:val="00172AA7"/>
    <w:rsid w:val="0017320E"/>
    <w:rsid w:val="00173275"/>
    <w:rsid w:val="00173333"/>
    <w:rsid w:val="001739D1"/>
    <w:rsid w:val="00173ACD"/>
    <w:rsid w:val="00173B18"/>
    <w:rsid w:val="00173D4B"/>
    <w:rsid w:val="00173DAF"/>
    <w:rsid w:val="00174081"/>
    <w:rsid w:val="0017413E"/>
    <w:rsid w:val="001742E4"/>
    <w:rsid w:val="0017461E"/>
    <w:rsid w:val="001746CB"/>
    <w:rsid w:val="00174B97"/>
    <w:rsid w:val="00174BA9"/>
    <w:rsid w:val="00174D41"/>
    <w:rsid w:val="00174DA8"/>
    <w:rsid w:val="00175178"/>
    <w:rsid w:val="0017542C"/>
    <w:rsid w:val="001756FE"/>
    <w:rsid w:val="0017584C"/>
    <w:rsid w:val="00175909"/>
    <w:rsid w:val="00175BC0"/>
    <w:rsid w:val="00175C93"/>
    <w:rsid w:val="00175F65"/>
    <w:rsid w:val="001762FD"/>
    <w:rsid w:val="00176720"/>
    <w:rsid w:val="001768B9"/>
    <w:rsid w:val="00176987"/>
    <w:rsid w:val="00176A10"/>
    <w:rsid w:val="001771B4"/>
    <w:rsid w:val="00177204"/>
    <w:rsid w:val="00177676"/>
    <w:rsid w:val="00177863"/>
    <w:rsid w:val="00177921"/>
    <w:rsid w:val="001779FF"/>
    <w:rsid w:val="00177D1B"/>
    <w:rsid w:val="00177D58"/>
    <w:rsid w:val="00177E37"/>
    <w:rsid w:val="00177EF6"/>
    <w:rsid w:val="001806A2"/>
    <w:rsid w:val="00180754"/>
    <w:rsid w:val="0018105B"/>
    <w:rsid w:val="001811E0"/>
    <w:rsid w:val="001811FA"/>
    <w:rsid w:val="001812F6"/>
    <w:rsid w:val="00181382"/>
    <w:rsid w:val="001813E8"/>
    <w:rsid w:val="001816BF"/>
    <w:rsid w:val="00181911"/>
    <w:rsid w:val="00181D99"/>
    <w:rsid w:val="00181DAC"/>
    <w:rsid w:val="00181E91"/>
    <w:rsid w:val="00181F15"/>
    <w:rsid w:val="00182150"/>
    <w:rsid w:val="001822C8"/>
    <w:rsid w:val="0018235C"/>
    <w:rsid w:val="00182666"/>
    <w:rsid w:val="001826E9"/>
    <w:rsid w:val="0018295D"/>
    <w:rsid w:val="00182C18"/>
    <w:rsid w:val="00182FA8"/>
    <w:rsid w:val="0018311E"/>
    <w:rsid w:val="00183138"/>
    <w:rsid w:val="00183260"/>
    <w:rsid w:val="00183373"/>
    <w:rsid w:val="001838BC"/>
    <w:rsid w:val="001838DB"/>
    <w:rsid w:val="00183C40"/>
    <w:rsid w:val="00183CBF"/>
    <w:rsid w:val="00183CFD"/>
    <w:rsid w:val="00183F0A"/>
    <w:rsid w:val="00184054"/>
    <w:rsid w:val="00184325"/>
    <w:rsid w:val="001845B7"/>
    <w:rsid w:val="001848E0"/>
    <w:rsid w:val="00184A02"/>
    <w:rsid w:val="00184CF3"/>
    <w:rsid w:val="00184D01"/>
    <w:rsid w:val="00185056"/>
    <w:rsid w:val="001850D1"/>
    <w:rsid w:val="00185137"/>
    <w:rsid w:val="00185196"/>
    <w:rsid w:val="00185432"/>
    <w:rsid w:val="0018545B"/>
    <w:rsid w:val="0018565F"/>
    <w:rsid w:val="0018569F"/>
    <w:rsid w:val="001858F0"/>
    <w:rsid w:val="00185B4B"/>
    <w:rsid w:val="00185CCE"/>
    <w:rsid w:val="00185CE9"/>
    <w:rsid w:val="00185D62"/>
    <w:rsid w:val="00185E17"/>
    <w:rsid w:val="00185EAC"/>
    <w:rsid w:val="00186181"/>
    <w:rsid w:val="0018634A"/>
    <w:rsid w:val="0018639C"/>
    <w:rsid w:val="00186667"/>
    <w:rsid w:val="001868E6"/>
    <w:rsid w:val="001869CF"/>
    <w:rsid w:val="00186ADF"/>
    <w:rsid w:val="00186C8B"/>
    <w:rsid w:val="00186D2A"/>
    <w:rsid w:val="00186D99"/>
    <w:rsid w:val="00186FA0"/>
    <w:rsid w:val="00186FCD"/>
    <w:rsid w:val="0018704B"/>
    <w:rsid w:val="001870B4"/>
    <w:rsid w:val="001870C5"/>
    <w:rsid w:val="0018782B"/>
    <w:rsid w:val="00187971"/>
    <w:rsid w:val="00187B62"/>
    <w:rsid w:val="00187B6E"/>
    <w:rsid w:val="00187D5A"/>
    <w:rsid w:val="00187E96"/>
    <w:rsid w:val="00187EBE"/>
    <w:rsid w:val="00187EC6"/>
    <w:rsid w:val="00190459"/>
    <w:rsid w:val="0019047C"/>
    <w:rsid w:val="001904F1"/>
    <w:rsid w:val="00190552"/>
    <w:rsid w:val="001905FC"/>
    <w:rsid w:val="00190B61"/>
    <w:rsid w:val="00190B9E"/>
    <w:rsid w:val="00190E9F"/>
    <w:rsid w:val="00190FF8"/>
    <w:rsid w:val="0019134E"/>
    <w:rsid w:val="0019158C"/>
    <w:rsid w:val="00191803"/>
    <w:rsid w:val="00191BB2"/>
    <w:rsid w:val="00191D47"/>
    <w:rsid w:val="00191DBE"/>
    <w:rsid w:val="00192030"/>
    <w:rsid w:val="00192712"/>
    <w:rsid w:val="0019284C"/>
    <w:rsid w:val="00192A89"/>
    <w:rsid w:val="00192AB4"/>
    <w:rsid w:val="00192AEA"/>
    <w:rsid w:val="00192B18"/>
    <w:rsid w:val="00193055"/>
    <w:rsid w:val="001931D0"/>
    <w:rsid w:val="001932D6"/>
    <w:rsid w:val="0019335F"/>
    <w:rsid w:val="001933BC"/>
    <w:rsid w:val="00193496"/>
    <w:rsid w:val="0019350F"/>
    <w:rsid w:val="00193766"/>
    <w:rsid w:val="001938E0"/>
    <w:rsid w:val="00193932"/>
    <w:rsid w:val="00193C9E"/>
    <w:rsid w:val="00193CBD"/>
    <w:rsid w:val="00193D80"/>
    <w:rsid w:val="0019484D"/>
    <w:rsid w:val="001949D7"/>
    <w:rsid w:val="00194B4F"/>
    <w:rsid w:val="00194C57"/>
    <w:rsid w:val="00194D06"/>
    <w:rsid w:val="00194F06"/>
    <w:rsid w:val="001957E4"/>
    <w:rsid w:val="0019585B"/>
    <w:rsid w:val="00195C78"/>
    <w:rsid w:val="00195D3C"/>
    <w:rsid w:val="00195D43"/>
    <w:rsid w:val="00196265"/>
    <w:rsid w:val="0019637C"/>
    <w:rsid w:val="001967B1"/>
    <w:rsid w:val="001967F6"/>
    <w:rsid w:val="001968D0"/>
    <w:rsid w:val="001969E9"/>
    <w:rsid w:val="00196B8F"/>
    <w:rsid w:val="00196F3A"/>
    <w:rsid w:val="001970D0"/>
    <w:rsid w:val="001971B9"/>
    <w:rsid w:val="00197539"/>
    <w:rsid w:val="00197794"/>
    <w:rsid w:val="0019785F"/>
    <w:rsid w:val="00197864"/>
    <w:rsid w:val="00197950"/>
    <w:rsid w:val="00197EC8"/>
    <w:rsid w:val="00197F89"/>
    <w:rsid w:val="001A0434"/>
    <w:rsid w:val="001A0F14"/>
    <w:rsid w:val="001A0F6A"/>
    <w:rsid w:val="001A135F"/>
    <w:rsid w:val="001A1383"/>
    <w:rsid w:val="001A1A49"/>
    <w:rsid w:val="001A1DA5"/>
    <w:rsid w:val="001A1DBD"/>
    <w:rsid w:val="001A21FA"/>
    <w:rsid w:val="001A220C"/>
    <w:rsid w:val="001A27CE"/>
    <w:rsid w:val="001A28AE"/>
    <w:rsid w:val="001A28E4"/>
    <w:rsid w:val="001A2AF1"/>
    <w:rsid w:val="001A35BC"/>
    <w:rsid w:val="001A35E3"/>
    <w:rsid w:val="001A361C"/>
    <w:rsid w:val="001A371B"/>
    <w:rsid w:val="001A395F"/>
    <w:rsid w:val="001A39F1"/>
    <w:rsid w:val="001A3A72"/>
    <w:rsid w:val="001A3B69"/>
    <w:rsid w:val="001A3D72"/>
    <w:rsid w:val="001A3DA8"/>
    <w:rsid w:val="001A3F93"/>
    <w:rsid w:val="001A43A9"/>
    <w:rsid w:val="001A440E"/>
    <w:rsid w:val="001A4463"/>
    <w:rsid w:val="001A447D"/>
    <w:rsid w:val="001A45C9"/>
    <w:rsid w:val="001A4774"/>
    <w:rsid w:val="001A49DB"/>
    <w:rsid w:val="001A4C6A"/>
    <w:rsid w:val="001A4D73"/>
    <w:rsid w:val="001A511B"/>
    <w:rsid w:val="001A5658"/>
    <w:rsid w:val="001A5940"/>
    <w:rsid w:val="001A59E1"/>
    <w:rsid w:val="001A5C24"/>
    <w:rsid w:val="001A5D02"/>
    <w:rsid w:val="001A5FC0"/>
    <w:rsid w:val="001A6121"/>
    <w:rsid w:val="001A61EE"/>
    <w:rsid w:val="001A6222"/>
    <w:rsid w:val="001A6230"/>
    <w:rsid w:val="001A6334"/>
    <w:rsid w:val="001A6B87"/>
    <w:rsid w:val="001A6FD2"/>
    <w:rsid w:val="001A78C5"/>
    <w:rsid w:val="001A7A58"/>
    <w:rsid w:val="001A7BE8"/>
    <w:rsid w:val="001B031E"/>
    <w:rsid w:val="001B0494"/>
    <w:rsid w:val="001B0588"/>
    <w:rsid w:val="001B064D"/>
    <w:rsid w:val="001B0D80"/>
    <w:rsid w:val="001B0E53"/>
    <w:rsid w:val="001B15B0"/>
    <w:rsid w:val="001B1A4D"/>
    <w:rsid w:val="001B1CAB"/>
    <w:rsid w:val="001B1D39"/>
    <w:rsid w:val="001B1F18"/>
    <w:rsid w:val="001B2191"/>
    <w:rsid w:val="001B2711"/>
    <w:rsid w:val="001B2890"/>
    <w:rsid w:val="001B2891"/>
    <w:rsid w:val="001B29BF"/>
    <w:rsid w:val="001B2B3D"/>
    <w:rsid w:val="001B376A"/>
    <w:rsid w:val="001B37BC"/>
    <w:rsid w:val="001B3F3B"/>
    <w:rsid w:val="001B400F"/>
    <w:rsid w:val="001B40F4"/>
    <w:rsid w:val="001B4612"/>
    <w:rsid w:val="001B46A5"/>
    <w:rsid w:val="001B51BA"/>
    <w:rsid w:val="001B55D4"/>
    <w:rsid w:val="001B56A9"/>
    <w:rsid w:val="001B58D9"/>
    <w:rsid w:val="001B59B6"/>
    <w:rsid w:val="001B5D53"/>
    <w:rsid w:val="001B5D77"/>
    <w:rsid w:val="001B60E2"/>
    <w:rsid w:val="001B619B"/>
    <w:rsid w:val="001B65A1"/>
    <w:rsid w:val="001B665D"/>
    <w:rsid w:val="001B6908"/>
    <w:rsid w:val="001B69D7"/>
    <w:rsid w:val="001B6C5C"/>
    <w:rsid w:val="001B6D91"/>
    <w:rsid w:val="001B6ECB"/>
    <w:rsid w:val="001B705F"/>
    <w:rsid w:val="001B708C"/>
    <w:rsid w:val="001B71B8"/>
    <w:rsid w:val="001B73DB"/>
    <w:rsid w:val="001B7454"/>
    <w:rsid w:val="001B7770"/>
    <w:rsid w:val="001B7D62"/>
    <w:rsid w:val="001B7F29"/>
    <w:rsid w:val="001C04F9"/>
    <w:rsid w:val="001C06B5"/>
    <w:rsid w:val="001C13D1"/>
    <w:rsid w:val="001C1465"/>
    <w:rsid w:val="001C1B4A"/>
    <w:rsid w:val="001C1C82"/>
    <w:rsid w:val="001C1E31"/>
    <w:rsid w:val="001C2160"/>
    <w:rsid w:val="001C24A4"/>
    <w:rsid w:val="001C28CA"/>
    <w:rsid w:val="001C2D66"/>
    <w:rsid w:val="001C304F"/>
    <w:rsid w:val="001C3179"/>
    <w:rsid w:val="001C3820"/>
    <w:rsid w:val="001C3C05"/>
    <w:rsid w:val="001C3F0A"/>
    <w:rsid w:val="001C4061"/>
    <w:rsid w:val="001C40C5"/>
    <w:rsid w:val="001C40F6"/>
    <w:rsid w:val="001C4637"/>
    <w:rsid w:val="001C46CD"/>
    <w:rsid w:val="001C48C0"/>
    <w:rsid w:val="001C4E07"/>
    <w:rsid w:val="001C5640"/>
    <w:rsid w:val="001C5714"/>
    <w:rsid w:val="001C5C77"/>
    <w:rsid w:val="001C5CDD"/>
    <w:rsid w:val="001C5D6C"/>
    <w:rsid w:val="001C5FBE"/>
    <w:rsid w:val="001C60DD"/>
    <w:rsid w:val="001C6558"/>
    <w:rsid w:val="001C68F6"/>
    <w:rsid w:val="001C6D1E"/>
    <w:rsid w:val="001C6D6A"/>
    <w:rsid w:val="001C6FED"/>
    <w:rsid w:val="001C7113"/>
    <w:rsid w:val="001C73BB"/>
    <w:rsid w:val="001C7862"/>
    <w:rsid w:val="001C7AFD"/>
    <w:rsid w:val="001D0344"/>
    <w:rsid w:val="001D03BF"/>
    <w:rsid w:val="001D04EA"/>
    <w:rsid w:val="001D05D4"/>
    <w:rsid w:val="001D07C6"/>
    <w:rsid w:val="001D07F4"/>
    <w:rsid w:val="001D0821"/>
    <w:rsid w:val="001D0895"/>
    <w:rsid w:val="001D08D0"/>
    <w:rsid w:val="001D092C"/>
    <w:rsid w:val="001D093C"/>
    <w:rsid w:val="001D097D"/>
    <w:rsid w:val="001D0A68"/>
    <w:rsid w:val="001D0CCC"/>
    <w:rsid w:val="001D0D42"/>
    <w:rsid w:val="001D0D76"/>
    <w:rsid w:val="001D0ECE"/>
    <w:rsid w:val="001D108F"/>
    <w:rsid w:val="001D111F"/>
    <w:rsid w:val="001D179A"/>
    <w:rsid w:val="001D17A0"/>
    <w:rsid w:val="001D21E1"/>
    <w:rsid w:val="001D2CA1"/>
    <w:rsid w:val="001D2D8A"/>
    <w:rsid w:val="001D2EAD"/>
    <w:rsid w:val="001D3251"/>
    <w:rsid w:val="001D3742"/>
    <w:rsid w:val="001D390D"/>
    <w:rsid w:val="001D3DDC"/>
    <w:rsid w:val="001D3DDE"/>
    <w:rsid w:val="001D40F0"/>
    <w:rsid w:val="001D44EB"/>
    <w:rsid w:val="001D46EA"/>
    <w:rsid w:val="001D4703"/>
    <w:rsid w:val="001D4741"/>
    <w:rsid w:val="001D474A"/>
    <w:rsid w:val="001D4C7F"/>
    <w:rsid w:val="001D5374"/>
    <w:rsid w:val="001D58A1"/>
    <w:rsid w:val="001D597E"/>
    <w:rsid w:val="001D59B4"/>
    <w:rsid w:val="001D5A2A"/>
    <w:rsid w:val="001D5B68"/>
    <w:rsid w:val="001D5D66"/>
    <w:rsid w:val="001D6435"/>
    <w:rsid w:val="001D653A"/>
    <w:rsid w:val="001D65E9"/>
    <w:rsid w:val="001D6A66"/>
    <w:rsid w:val="001D6A97"/>
    <w:rsid w:val="001D6B86"/>
    <w:rsid w:val="001D6CB7"/>
    <w:rsid w:val="001D6E47"/>
    <w:rsid w:val="001D713A"/>
    <w:rsid w:val="001D7599"/>
    <w:rsid w:val="001D772D"/>
    <w:rsid w:val="001D7A57"/>
    <w:rsid w:val="001D7B51"/>
    <w:rsid w:val="001D7C29"/>
    <w:rsid w:val="001D7D72"/>
    <w:rsid w:val="001E000F"/>
    <w:rsid w:val="001E0206"/>
    <w:rsid w:val="001E0786"/>
    <w:rsid w:val="001E08AE"/>
    <w:rsid w:val="001E0924"/>
    <w:rsid w:val="001E0A29"/>
    <w:rsid w:val="001E0A2D"/>
    <w:rsid w:val="001E0AA4"/>
    <w:rsid w:val="001E0EB0"/>
    <w:rsid w:val="001E1050"/>
    <w:rsid w:val="001E12F1"/>
    <w:rsid w:val="001E1365"/>
    <w:rsid w:val="001E145B"/>
    <w:rsid w:val="001E159E"/>
    <w:rsid w:val="001E1990"/>
    <w:rsid w:val="001E1BD7"/>
    <w:rsid w:val="001E2016"/>
    <w:rsid w:val="001E2C26"/>
    <w:rsid w:val="001E36C7"/>
    <w:rsid w:val="001E39D8"/>
    <w:rsid w:val="001E40BE"/>
    <w:rsid w:val="001E418A"/>
    <w:rsid w:val="001E43B1"/>
    <w:rsid w:val="001E4BD9"/>
    <w:rsid w:val="001E4C1F"/>
    <w:rsid w:val="001E4D0B"/>
    <w:rsid w:val="001E4F26"/>
    <w:rsid w:val="001E50CE"/>
    <w:rsid w:val="001E50D2"/>
    <w:rsid w:val="001E5292"/>
    <w:rsid w:val="001E52BE"/>
    <w:rsid w:val="001E5589"/>
    <w:rsid w:val="001E55D8"/>
    <w:rsid w:val="001E5711"/>
    <w:rsid w:val="001E582A"/>
    <w:rsid w:val="001E58FA"/>
    <w:rsid w:val="001E5D77"/>
    <w:rsid w:val="001E5E8E"/>
    <w:rsid w:val="001E5F0A"/>
    <w:rsid w:val="001E5FD4"/>
    <w:rsid w:val="001E60B0"/>
    <w:rsid w:val="001E6174"/>
    <w:rsid w:val="001E61D5"/>
    <w:rsid w:val="001E6294"/>
    <w:rsid w:val="001E6341"/>
    <w:rsid w:val="001E64CC"/>
    <w:rsid w:val="001E6C6E"/>
    <w:rsid w:val="001E6CDA"/>
    <w:rsid w:val="001E6E95"/>
    <w:rsid w:val="001E6EE8"/>
    <w:rsid w:val="001E71B7"/>
    <w:rsid w:val="001E726E"/>
    <w:rsid w:val="001E748F"/>
    <w:rsid w:val="001E7541"/>
    <w:rsid w:val="001E7630"/>
    <w:rsid w:val="001E7895"/>
    <w:rsid w:val="001E799C"/>
    <w:rsid w:val="001E7A26"/>
    <w:rsid w:val="001E7A56"/>
    <w:rsid w:val="001E7B43"/>
    <w:rsid w:val="001E7DCC"/>
    <w:rsid w:val="001E7E08"/>
    <w:rsid w:val="001F045C"/>
    <w:rsid w:val="001F0585"/>
    <w:rsid w:val="001F0600"/>
    <w:rsid w:val="001F08B1"/>
    <w:rsid w:val="001F08BF"/>
    <w:rsid w:val="001F09CB"/>
    <w:rsid w:val="001F09F7"/>
    <w:rsid w:val="001F0A96"/>
    <w:rsid w:val="001F0E1A"/>
    <w:rsid w:val="001F0EB8"/>
    <w:rsid w:val="001F14DF"/>
    <w:rsid w:val="001F1717"/>
    <w:rsid w:val="001F1AD6"/>
    <w:rsid w:val="001F1CCF"/>
    <w:rsid w:val="001F26FD"/>
    <w:rsid w:val="001F27DD"/>
    <w:rsid w:val="001F28A7"/>
    <w:rsid w:val="001F2A56"/>
    <w:rsid w:val="001F2AFB"/>
    <w:rsid w:val="001F2C2F"/>
    <w:rsid w:val="001F2DDA"/>
    <w:rsid w:val="001F3A5D"/>
    <w:rsid w:val="001F3BE4"/>
    <w:rsid w:val="001F3D10"/>
    <w:rsid w:val="001F3D76"/>
    <w:rsid w:val="001F4306"/>
    <w:rsid w:val="001F4908"/>
    <w:rsid w:val="001F4995"/>
    <w:rsid w:val="001F4B94"/>
    <w:rsid w:val="001F5270"/>
    <w:rsid w:val="001F56A0"/>
    <w:rsid w:val="001F5F20"/>
    <w:rsid w:val="001F5F26"/>
    <w:rsid w:val="001F5F9F"/>
    <w:rsid w:val="001F657E"/>
    <w:rsid w:val="001F67B2"/>
    <w:rsid w:val="001F71B5"/>
    <w:rsid w:val="001F7372"/>
    <w:rsid w:val="001F73E9"/>
    <w:rsid w:val="001F74D5"/>
    <w:rsid w:val="001F75D6"/>
    <w:rsid w:val="001F77FF"/>
    <w:rsid w:val="001F79A2"/>
    <w:rsid w:val="001F7C59"/>
    <w:rsid w:val="001F7D69"/>
    <w:rsid w:val="001F7EEF"/>
    <w:rsid w:val="002002ED"/>
    <w:rsid w:val="00200403"/>
    <w:rsid w:val="0020042B"/>
    <w:rsid w:val="00200B2E"/>
    <w:rsid w:val="00200E61"/>
    <w:rsid w:val="00200F9F"/>
    <w:rsid w:val="002011A7"/>
    <w:rsid w:val="00201247"/>
    <w:rsid w:val="00201307"/>
    <w:rsid w:val="002014D9"/>
    <w:rsid w:val="00201516"/>
    <w:rsid w:val="0020162A"/>
    <w:rsid w:val="00201675"/>
    <w:rsid w:val="002019FC"/>
    <w:rsid w:val="00201A94"/>
    <w:rsid w:val="00201E2B"/>
    <w:rsid w:val="0020223F"/>
    <w:rsid w:val="002022F1"/>
    <w:rsid w:val="002024D6"/>
    <w:rsid w:val="0020255F"/>
    <w:rsid w:val="0020273E"/>
    <w:rsid w:val="00202960"/>
    <w:rsid w:val="00202C94"/>
    <w:rsid w:val="00202F37"/>
    <w:rsid w:val="00203046"/>
    <w:rsid w:val="0020339C"/>
    <w:rsid w:val="002033F6"/>
    <w:rsid w:val="00203424"/>
    <w:rsid w:val="00203754"/>
    <w:rsid w:val="00203A10"/>
    <w:rsid w:val="00203ACA"/>
    <w:rsid w:val="00203B95"/>
    <w:rsid w:val="00204050"/>
    <w:rsid w:val="002040AB"/>
    <w:rsid w:val="002041E7"/>
    <w:rsid w:val="00204ACD"/>
    <w:rsid w:val="00204E64"/>
    <w:rsid w:val="002053DE"/>
    <w:rsid w:val="00205453"/>
    <w:rsid w:val="00205545"/>
    <w:rsid w:val="00205A87"/>
    <w:rsid w:val="00205EC0"/>
    <w:rsid w:val="00206175"/>
    <w:rsid w:val="002061A0"/>
    <w:rsid w:val="0020626C"/>
    <w:rsid w:val="002062A0"/>
    <w:rsid w:val="002062F8"/>
    <w:rsid w:val="00206446"/>
    <w:rsid w:val="0020679C"/>
    <w:rsid w:val="0020684C"/>
    <w:rsid w:val="00206919"/>
    <w:rsid w:val="002069DD"/>
    <w:rsid w:val="00206A5B"/>
    <w:rsid w:val="002070A7"/>
    <w:rsid w:val="00207113"/>
    <w:rsid w:val="0020722D"/>
    <w:rsid w:val="00207345"/>
    <w:rsid w:val="00207577"/>
    <w:rsid w:val="0020779C"/>
    <w:rsid w:val="00207A31"/>
    <w:rsid w:val="00207BE5"/>
    <w:rsid w:val="00207BEF"/>
    <w:rsid w:val="00207DB5"/>
    <w:rsid w:val="00207EA3"/>
    <w:rsid w:val="0021030F"/>
    <w:rsid w:val="00210AFB"/>
    <w:rsid w:val="00210B72"/>
    <w:rsid w:val="00210BDF"/>
    <w:rsid w:val="00210CD9"/>
    <w:rsid w:val="00210FAE"/>
    <w:rsid w:val="002114DA"/>
    <w:rsid w:val="00211B1B"/>
    <w:rsid w:val="00211C2E"/>
    <w:rsid w:val="00211C43"/>
    <w:rsid w:val="0021233D"/>
    <w:rsid w:val="0021234A"/>
    <w:rsid w:val="00212468"/>
    <w:rsid w:val="002126CE"/>
    <w:rsid w:val="002127DE"/>
    <w:rsid w:val="00212E21"/>
    <w:rsid w:val="00212E8E"/>
    <w:rsid w:val="00212F21"/>
    <w:rsid w:val="002132F1"/>
    <w:rsid w:val="0021339B"/>
    <w:rsid w:val="002133DE"/>
    <w:rsid w:val="002135A7"/>
    <w:rsid w:val="0021364D"/>
    <w:rsid w:val="0021376D"/>
    <w:rsid w:val="0021382A"/>
    <w:rsid w:val="00213840"/>
    <w:rsid w:val="00213990"/>
    <w:rsid w:val="00213998"/>
    <w:rsid w:val="00213AD6"/>
    <w:rsid w:val="0021426F"/>
    <w:rsid w:val="00214501"/>
    <w:rsid w:val="002149B2"/>
    <w:rsid w:val="00214A89"/>
    <w:rsid w:val="00214AB7"/>
    <w:rsid w:val="00214F1A"/>
    <w:rsid w:val="00214F3D"/>
    <w:rsid w:val="00214F91"/>
    <w:rsid w:val="00215619"/>
    <w:rsid w:val="0021589A"/>
    <w:rsid w:val="0021593C"/>
    <w:rsid w:val="00215BD4"/>
    <w:rsid w:val="00215CC3"/>
    <w:rsid w:val="00215D7E"/>
    <w:rsid w:val="002160C3"/>
    <w:rsid w:val="0021618A"/>
    <w:rsid w:val="002161C2"/>
    <w:rsid w:val="002162C6"/>
    <w:rsid w:val="00216364"/>
    <w:rsid w:val="0021642B"/>
    <w:rsid w:val="00216913"/>
    <w:rsid w:val="0021692A"/>
    <w:rsid w:val="00216BF4"/>
    <w:rsid w:val="00216D3C"/>
    <w:rsid w:val="00216D99"/>
    <w:rsid w:val="00217035"/>
    <w:rsid w:val="0021731D"/>
    <w:rsid w:val="002176B9"/>
    <w:rsid w:val="002179FB"/>
    <w:rsid w:val="00217A81"/>
    <w:rsid w:val="00217B6A"/>
    <w:rsid w:val="00217BFE"/>
    <w:rsid w:val="002205D0"/>
    <w:rsid w:val="00220666"/>
    <w:rsid w:val="002207ED"/>
    <w:rsid w:val="00220DA4"/>
    <w:rsid w:val="00220DC3"/>
    <w:rsid w:val="00220E28"/>
    <w:rsid w:val="00220F14"/>
    <w:rsid w:val="00220F19"/>
    <w:rsid w:val="0022125E"/>
    <w:rsid w:val="0022190D"/>
    <w:rsid w:val="00221DB3"/>
    <w:rsid w:val="00221F63"/>
    <w:rsid w:val="0022205D"/>
    <w:rsid w:val="00222098"/>
    <w:rsid w:val="0022212B"/>
    <w:rsid w:val="00222160"/>
    <w:rsid w:val="00222514"/>
    <w:rsid w:val="002225B7"/>
    <w:rsid w:val="00222699"/>
    <w:rsid w:val="002229E9"/>
    <w:rsid w:val="00222D66"/>
    <w:rsid w:val="00223140"/>
    <w:rsid w:val="00223141"/>
    <w:rsid w:val="00223200"/>
    <w:rsid w:val="00223527"/>
    <w:rsid w:val="00223808"/>
    <w:rsid w:val="00223A62"/>
    <w:rsid w:val="00223AC5"/>
    <w:rsid w:val="00223B0D"/>
    <w:rsid w:val="00223D8A"/>
    <w:rsid w:val="002242CE"/>
    <w:rsid w:val="002242DE"/>
    <w:rsid w:val="002244A5"/>
    <w:rsid w:val="002246E4"/>
    <w:rsid w:val="00224C2C"/>
    <w:rsid w:val="00224C9F"/>
    <w:rsid w:val="0022505D"/>
    <w:rsid w:val="0022527B"/>
    <w:rsid w:val="00225384"/>
    <w:rsid w:val="00225543"/>
    <w:rsid w:val="00225743"/>
    <w:rsid w:val="00225870"/>
    <w:rsid w:val="00225C23"/>
    <w:rsid w:val="00225ED5"/>
    <w:rsid w:val="002261E6"/>
    <w:rsid w:val="0022635C"/>
    <w:rsid w:val="00226450"/>
    <w:rsid w:val="00226612"/>
    <w:rsid w:val="002266B5"/>
    <w:rsid w:val="0022728A"/>
    <w:rsid w:val="002274D0"/>
    <w:rsid w:val="00227897"/>
    <w:rsid w:val="00227D8C"/>
    <w:rsid w:val="00227E44"/>
    <w:rsid w:val="00227FE7"/>
    <w:rsid w:val="002301F1"/>
    <w:rsid w:val="00230584"/>
    <w:rsid w:val="0023058A"/>
    <w:rsid w:val="00230D1C"/>
    <w:rsid w:val="0023146C"/>
    <w:rsid w:val="00231745"/>
    <w:rsid w:val="00231DED"/>
    <w:rsid w:val="00231DFB"/>
    <w:rsid w:val="002320C2"/>
    <w:rsid w:val="00232277"/>
    <w:rsid w:val="002324FD"/>
    <w:rsid w:val="0023254B"/>
    <w:rsid w:val="0023261B"/>
    <w:rsid w:val="0023262D"/>
    <w:rsid w:val="002328FA"/>
    <w:rsid w:val="00232A8D"/>
    <w:rsid w:val="00232E69"/>
    <w:rsid w:val="00232EE8"/>
    <w:rsid w:val="002331C8"/>
    <w:rsid w:val="00233220"/>
    <w:rsid w:val="0023349D"/>
    <w:rsid w:val="00233A2B"/>
    <w:rsid w:val="0023402D"/>
    <w:rsid w:val="0023408C"/>
    <w:rsid w:val="00234263"/>
    <w:rsid w:val="00234336"/>
    <w:rsid w:val="0023434F"/>
    <w:rsid w:val="0023437F"/>
    <w:rsid w:val="002346C7"/>
    <w:rsid w:val="002347A7"/>
    <w:rsid w:val="00234A03"/>
    <w:rsid w:val="00234B71"/>
    <w:rsid w:val="00234B73"/>
    <w:rsid w:val="00234EF8"/>
    <w:rsid w:val="0023514C"/>
    <w:rsid w:val="00235173"/>
    <w:rsid w:val="0023525C"/>
    <w:rsid w:val="00235435"/>
    <w:rsid w:val="002357C1"/>
    <w:rsid w:val="00235CCD"/>
    <w:rsid w:val="002361BD"/>
    <w:rsid w:val="00236265"/>
    <w:rsid w:val="002363A1"/>
    <w:rsid w:val="002363D4"/>
    <w:rsid w:val="00236755"/>
    <w:rsid w:val="00236A3F"/>
    <w:rsid w:val="00236BDE"/>
    <w:rsid w:val="00236BE4"/>
    <w:rsid w:val="00236CCC"/>
    <w:rsid w:val="00237453"/>
    <w:rsid w:val="00237480"/>
    <w:rsid w:val="002376D9"/>
    <w:rsid w:val="00237730"/>
    <w:rsid w:val="002378BD"/>
    <w:rsid w:val="00237A09"/>
    <w:rsid w:val="00237B7B"/>
    <w:rsid w:val="00237C8C"/>
    <w:rsid w:val="00240144"/>
    <w:rsid w:val="0024027A"/>
    <w:rsid w:val="002402E8"/>
    <w:rsid w:val="002408F8"/>
    <w:rsid w:val="002409E2"/>
    <w:rsid w:val="00240AF1"/>
    <w:rsid w:val="00240CA8"/>
    <w:rsid w:val="00240DC6"/>
    <w:rsid w:val="00240EA3"/>
    <w:rsid w:val="00240FDE"/>
    <w:rsid w:val="002412C2"/>
    <w:rsid w:val="0024149E"/>
    <w:rsid w:val="00241500"/>
    <w:rsid w:val="0024173D"/>
    <w:rsid w:val="00241792"/>
    <w:rsid w:val="002418C8"/>
    <w:rsid w:val="002419F8"/>
    <w:rsid w:val="00241B00"/>
    <w:rsid w:val="00241B01"/>
    <w:rsid w:val="00241BCD"/>
    <w:rsid w:val="00241C72"/>
    <w:rsid w:val="00241DC2"/>
    <w:rsid w:val="00241F06"/>
    <w:rsid w:val="0024231A"/>
    <w:rsid w:val="00242393"/>
    <w:rsid w:val="00242CC5"/>
    <w:rsid w:val="00242DCC"/>
    <w:rsid w:val="00242EB6"/>
    <w:rsid w:val="00242F29"/>
    <w:rsid w:val="0024318E"/>
    <w:rsid w:val="0024403B"/>
    <w:rsid w:val="00244195"/>
    <w:rsid w:val="00244356"/>
    <w:rsid w:val="0024443F"/>
    <w:rsid w:val="0024455C"/>
    <w:rsid w:val="002445DE"/>
    <w:rsid w:val="0024473D"/>
    <w:rsid w:val="00244D55"/>
    <w:rsid w:val="002452E7"/>
    <w:rsid w:val="0024563C"/>
    <w:rsid w:val="0024589C"/>
    <w:rsid w:val="002459E1"/>
    <w:rsid w:val="00245C22"/>
    <w:rsid w:val="00246001"/>
    <w:rsid w:val="002462E3"/>
    <w:rsid w:val="002468DA"/>
    <w:rsid w:val="0024698C"/>
    <w:rsid w:val="00246C90"/>
    <w:rsid w:val="0024700E"/>
    <w:rsid w:val="00247014"/>
    <w:rsid w:val="00247161"/>
    <w:rsid w:val="0024734B"/>
    <w:rsid w:val="00247360"/>
    <w:rsid w:val="00247525"/>
    <w:rsid w:val="00247877"/>
    <w:rsid w:val="002479C0"/>
    <w:rsid w:val="00247C0D"/>
    <w:rsid w:val="00247E3E"/>
    <w:rsid w:val="00247E44"/>
    <w:rsid w:val="00247EC2"/>
    <w:rsid w:val="00247F61"/>
    <w:rsid w:val="0025065B"/>
    <w:rsid w:val="002507A0"/>
    <w:rsid w:val="00250837"/>
    <w:rsid w:val="00250A33"/>
    <w:rsid w:val="00250C99"/>
    <w:rsid w:val="00250EB7"/>
    <w:rsid w:val="00251023"/>
    <w:rsid w:val="002511A4"/>
    <w:rsid w:val="002512DD"/>
    <w:rsid w:val="002515A3"/>
    <w:rsid w:val="002517E6"/>
    <w:rsid w:val="00251CA5"/>
    <w:rsid w:val="00251E05"/>
    <w:rsid w:val="00251F32"/>
    <w:rsid w:val="00251FEF"/>
    <w:rsid w:val="002521B8"/>
    <w:rsid w:val="0025231E"/>
    <w:rsid w:val="002526C4"/>
    <w:rsid w:val="00252ABF"/>
    <w:rsid w:val="00252ADB"/>
    <w:rsid w:val="00252E04"/>
    <w:rsid w:val="00253568"/>
    <w:rsid w:val="00253578"/>
    <w:rsid w:val="00253C0B"/>
    <w:rsid w:val="0025414B"/>
    <w:rsid w:val="0025437C"/>
    <w:rsid w:val="002546CB"/>
    <w:rsid w:val="002547F6"/>
    <w:rsid w:val="00254CA9"/>
    <w:rsid w:val="00254CC9"/>
    <w:rsid w:val="00254ED8"/>
    <w:rsid w:val="0025526C"/>
    <w:rsid w:val="00255361"/>
    <w:rsid w:val="0025559E"/>
    <w:rsid w:val="002555F2"/>
    <w:rsid w:val="0025590B"/>
    <w:rsid w:val="002559F1"/>
    <w:rsid w:val="00255FA0"/>
    <w:rsid w:val="002564B0"/>
    <w:rsid w:val="002564D0"/>
    <w:rsid w:val="002564E0"/>
    <w:rsid w:val="002568B9"/>
    <w:rsid w:val="00256A9A"/>
    <w:rsid w:val="00256AC2"/>
    <w:rsid w:val="00256AE0"/>
    <w:rsid w:val="00256D2D"/>
    <w:rsid w:val="002573AB"/>
    <w:rsid w:val="0025772C"/>
    <w:rsid w:val="00257B69"/>
    <w:rsid w:val="00257F4D"/>
    <w:rsid w:val="00260036"/>
    <w:rsid w:val="002602DE"/>
    <w:rsid w:val="00260366"/>
    <w:rsid w:val="002603D3"/>
    <w:rsid w:val="00260448"/>
    <w:rsid w:val="002605E3"/>
    <w:rsid w:val="00260746"/>
    <w:rsid w:val="0026079F"/>
    <w:rsid w:val="00260D28"/>
    <w:rsid w:val="00260E27"/>
    <w:rsid w:val="00260E88"/>
    <w:rsid w:val="00260FA5"/>
    <w:rsid w:val="002610B7"/>
    <w:rsid w:val="0026187D"/>
    <w:rsid w:val="002618AF"/>
    <w:rsid w:val="002619A9"/>
    <w:rsid w:val="00261B8C"/>
    <w:rsid w:val="00261C73"/>
    <w:rsid w:val="00261D3D"/>
    <w:rsid w:val="00262044"/>
    <w:rsid w:val="00262095"/>
    <w:rsid w:val="002622E4"/>
    <w:rsid w:val="0026248B"/>
    <w:rsid w:val="00262902"/>
    <w:rsid w:val="0026299A"/>
    <w:rsid w:val="002629C1"/>
    <w:rsid w:val="002629EA"/>
    <w:rsid w:val="00262E41"/>
    <w:rsid w:val="00263044"/>
    <w:rsid w:val="0026336C"/>
    <w:rsid w:val="00263376"/>
    <w:rsid w:val="002634E2"/>
    <w:rsid w:val="002636B6"/>
    <w:rsid w:val="00263924"/>
    <w:rsid w:val="00263976"/>
    <w:rsid w:val="00263D5B"/>
    <w:rsid w:val="0026437B"/>
    <w:rsid w:val="002648A6"/>
    <w:rsid w:val="00264A14"/>
    <w:rsid w:val="00264B91"/>
    <w:rsid w:val="00264BFA"/>
    <w:rsid w:val="00264D96"/>
    <w:rsid w:val="00264DDD"/>
    <w:rsid w:val="00264FE4"/>
    <w:rsid w:val="00265133"/>
    <w:rsid w:val="002655AA"/>
    <w:rsid w:val="0026575A"/>
    <w:rsid w:val="002657F5"/>
    <w:rsid w:val="002658FC"/>
    <w:rsid w:val="00265A4C"/>
    <w:rsid w:val="00266529"/>
    <w:rsid w:val="0026672B"/>
    <w:rsid w:val="0026680F"/>
    <w:rsid w:val="002668FB"/>
    <w:rsid w:val="00266AAF"/>
    <w:rsid w:val="00266B87"/>
    <w:rsid w:val="00266F82"/>
    <w:rsid w:val="002671E3"/>
    <w:rsid w:val="0026742D"/>
    <w:rsid w:val="00267B70"/>
    <w:rsid w:val="00267F12"/>
    <w:rsid w:val="00270222"/>
    <w:rsid w:val="0027027C"/>
    <w:rsid w:val="00270425"/>
    <w:rsid w:val="00270572"/>
    <w:rsid w:val="00270631"/>
    <w:rsid w:val="00270653"/>
    <w:rsid w:val="00270784"/>
    <w:rsid w:val="002707CE"/>
    <w:rsid w:val="00270AD5"/>
    <w:rsid w:val="00270B0D"/>
    <w:rsid w:val="00270C27"/>
    <w:rsid w:val="00270CA2"/>
    <w:rsid w:val="002710A9"/>
    <w:rsid w:val="0027134D"/>
    <w:rsid w:val="0027141D"/>
    <w:rsid w:val="0027163E"/>
    <w:rsid w:val="00271C96"/>
    <w:rsid w:val="00271ED1"/>
    <w:rsid w:val="0027255A"/>
    <w:rsid w:val="002725B3"/>
    <w:rsid w:val="00272C2D"/>
    <w:rsid w:val="00272D5D"/>
    <w:rsid w:val="00272D60"/>
    <w:rsid w:val="0027302B"/>
    <w:rsid w:val="002736A7"/>
    <w:rsid w:val="002737AA"/>
    <w:rsid w:val="002738C9"/>
    <w:rsid w:val="00273D29"/>
    <w:rsid w:val="00273D94"/>
    <w:rsid w:val="0027433B"/>
    <w:rsid w:val="00274529"/>
    <w:rsid w:val="002745AE"/>
    <w:rsid w:val="002749B7"/>
    <w:rsid w:val="002749CC"/>
    <w:rsid w:val="00274E34"/>
    <w:rsid w:val="00274E37"/>
    <w:rsid w:val="00274FDE"/>
    <w:rsid w:val="0027507D"/>
    <w:rsid w:val="002753E7"/>
    <w:rsid w:val="002757DC"/>
    <w:rsid w:val="00275F6E"/>
    <w:rsid w:val="00276123"/>
    <w:rsid w:val="002763CC"/>
    <w:rsid w:val="0027675E"/>
    <w:rsid w:val="0027693F"/>
    <w:rsid w:val="00276B80"/>
    <w:rsid w:val="00277669"/>
    <w:rsid w:val="0027767A"/>
    <w:rsid w:val="00277771"/>
    <w:rsid w:val="002778BB"/>
    <w:rsid w:val="002778BC"/>
    <w:rsid w:val="00277A42"/>
    <w:rsid w:val="00277B82"/>
    <w:rsid w:val="00277BB9"/>
    <w:rsid w:val="00277C12"/>
    <w:rsid w:val="00277E67"/>
    <w:rsid w:val="00277E76"/>
    <w:rsid w:val="00277ED2"/>
    <w:rsid w:val="00277F3A"/>
    <w:rsid w:val="00277FC7"/>
    <w:rsid w:val="002803AB"/>
    <w:rsid w:val="0028053D"/>
    <w:rsid w:val="002809C4"/>
    <w:rsid w:val="0028105D"/>
    <w:rsid w:val="00281353"/>
    <w:rsid w:val="002817F3"/>
    <w:rsid w:val="00281BF4"/>
    <w:rsid w:val="00281FDA"/>
    <w:rsid w:val="0028238C"/>
    <w:rsid w:val="002825F1"/>
    <w:rsid w:val="002828F1"/>
    <w:rsid w:val="002829B7"/>
    <w:rsid w:val="00282AA4"/>
    <w:rsid w:val="00282AB7"/>
    <w:rsid w:val="00282E38"/>
    <w:rsid w:val="00282F6B"/>
    <w:rsid w:val="00283004"/>
    <w:rsid w:val="0028305D"/>
    <w:rsid w:val="00283271"/>
    <w:rsid w:val="00283277"/>
    <w:rsid w:val="00283280"/>
    <w:rsid w:val="00283602"/>
    <w:rsid w:val="002836AD"/>
    <w:rsid w:val="002838AF"/>
    <w:rsid w:val="002839BF"/>
    <w:rsid w:val="00283B48"/>
    <w:rsid w:val="002842BF"/>
    <w:rsid w:val="002843F9"/>
    <w:rsid w:val="00284705"/>
    <w:rsid w:val="00284C48"/>
    <w:rsid w:val="002855CA"/>
    <w:rsid w:val="00285776"/>
    <w:rsid w:val="00285D61"/>
    <w:rsid w:val="00285E3C"/>
    <w:rsid w:val="00286096"/>
    <w:rsid w:val="00286157"/>
    <w:rsid w:val="002862C0"/>
    <w:rsid w:val="00286A94"/>
    <w:rsid w:val="00286AB9"/>
    <w:rsid w:val="00286CBD"/>
    <w:rsid w:val="00286F4B"/>
    <w:rsid w:val="0028714F"/>
    <w:rsid w:val="002871C6"/>
    <w:rsid w:val="002872A3"/>
    <w:rsid w:val="002879AD"/>
    <w:rsid w:val="00287CC4"/>
    <w:rsid w:val="002900BE"/>
    <w:rsid w:val="0029073D"/>
    <w:rsid w:val="00290A22"/>
    <w:rsid w:val="00290C46"/>
    <w:rsid w:val="00290C7C"/>
    <w:rsid w:val="00290E7B"/>
    <w:rsid w:val="00290E81"/>
    <w:rsid w:val="00290ED2"/>
    <w:rsid w:val="00290F0C"/>
    <w:rsid w:val="00291463"/>
    <w:rsid w:val="0029159C"/>
    <w:rsid w:val="00291680"/>
    <w:rsid w:val="002916FF"/>
    <w:rsid w:val="00291727"/>
    <w:rsid w:val="00291C98"/>
    <w:rsid w:val="00291EFF"/>
    <w:rsid w:val="0029216D"/>
    <w:rsid w:val="002921C5"/>
    <w:rsid w:val="002921C7"/>
    <w:rsid w:val="00292960"/>
    <w:rsid w:val="00292AB1"/>
    <w:rsid w:val="00292C05"/>
    <w:rsid w:val="00292E2D"/>
    <w:rsid w:val="00292FEC"/>
    <w:rsid w:val="002930F3"/>
    <w:rsid w:val="00293276"/>
    <w:rsid w:val="002935EC"/>
    <w:rsid w:val="00293EE1"/>
    <w:rsid w:val="00293F10"/>
    <w:rsid w:val="002941C6"/>
    <w:rsid w:val="0029454A"/>
    <w:rsid w:val="00294630"/>
    <w:rsid w:val="002948B9"/>
    <w:rsid w:val="00294DB4"/>
    <w:rsid w:val="00294E2F"/>
    <w:rsid w:val="002950AF"/>
    <w:rsid w:val="002952A6"/>
    <w:rsid w:val="00295347"/>
    <w:rsid w:val="00295468"/>
    <w:rsid w:val="0029566A"/>
    <w:rsid w:val="002956B5"/>
    <w:rsid w:val="00295758"/>
    <w:rsid w:val="002957E8"/>
    <w:rsid w:val="00295913"/>
    <w:rsid w:val="00295C3B"/>
    <w:rsid w:val="00295D3D"/>
    <w:rsid w:val="00295DB0"/>
    <w:rsid w:val="00295F1F"/>
    <w:rsid w:val="00296152"/>
    <w:rsid w:val="0029672E"/>
    <w:rsid w:val="00296839"/>
    <w:rsid w:val="00296BA4"/>
    <w:rsid w:val="00296E7F"/>
    <w:rsid w:val="0029746B"/>
    <w:rsid w:val="002974E6"/>
    <w:rsid w:val="002975E4"/>
    <w:rsid w:val="00297777"/>
    <w:rsid w:val="00297887"/>
    <w:rsid w:val="0029793B"/>
    <w:rsid w:val="00297AC9"/>
    <w:rsid w:val="00297BF0"/>
    <w:rsid w:val="002A0090"/>
    <w:rsid w:val="002A02BE"/>
    <w:rsid w:val="002A19D0"/>
    <w:rsid w:val="002A1D8A"/>
    <w:rsid w:val="002A2275"/>
    <w:rsid w:val="002A24A3"/>
    <w:rsid w:val="002A250B"/>
    <w:rsid w:val="002A29C7"/>
    <w:rsid w:val="002A2A5B"/>
    <w:rsid w:val="002A2AE6"/>
    <w:rsid w:val="002A2BA2"/>
    <w:rsid w:val="002A32DF"/>
    <w:rsid w:val="002A3417"/>
    <w:rsid w:val="002A3B48"/>
    <w:rsid w:val="002A3C0D"/>
    <w:rsid w:val="002A4107"/>
    <w:rsid w:val="002A414D"/>
    <w:rsid w:val="002A447D"/>
    <w:rsid w:val="002A4604"/>
    <w:rsid w:val="002A47E7"/>
    <w:rsid w:val="002A4AF0"/>
    <w:rsid w:val="002A50AF"/>
    <w:rsid w:val="002A521A"/>
    <w:rsid w:val="002A526E"/>
    <w:rsid w:val="002A53FD"/>
    <w:rsid w:val="002A5925"/>
    <w:rsid w:val="002A5F67"/>
    <w:rsid w:val="002A644F"/>
    <w:rsid w:val="002A6A4A"/>
    <w:rsid w:val="002A702A"/>
    <w:rsid w:val="002A70D6"/>
    <w:rsid w:val="002A715A"/>
    <w:rsid w:val="002A7765"/>
    <w:rsid w:val="002A77AE"/>
    <w:rsid w:val="002A783F"/>
    <w:rsid w:val="002A7D45"/>
    <w:rsid w:val="002A7E29"/>
    <w:rsid w:val="002B0193"/>
    <w:rsid w:val="002B0856"/>
    <w:rsid w:val="002B090F"/>
    <w:rsid w:val="002B097E"/>
    <w:rsid w:val="002B0BBA"/>
    <w:rsid w:val="002B0ECA"/>
    <w:rsid w:val="002B0F25"/>
    <w:rsid w:val="002B1223"/>
    <w:rsid w:val="002B14AC"/>
    <w:rsid w:val="002B1562"/>
    <w:rsid w:val="002B168A"/>
    <w:rsid w:val="002B16B9"/>
    <w:rsid w:val="002B18B3"/>
    <w:rsid w:val="002B18C1"/>
    <w:rsid w:val="002B1A3D"/>
    <w:rsid w:val="002B1DB5"/>
    <w:rsid w:val="002B2117"/>
    <w:rsid w:val="002B22B0"/>
    <w:rsid w:val="002B2757"/>
    <w:rsid w:val="002B27D9"/>
    <w:rsid w:val="002B2980"/>
    <w:rsid w:val="002B2B33"/>
    <w:rsid w:val="002B2E91"/>
    <w:rsid w:val="002B304C"/>
    <w:rsid w:val="002B3080"/>
    <w:rsid w:val="002B370A"/>
    <w:rsid w:val="002B3D9B"/>
    <w:rsid w:val="002B3FCE"/>
    <w:rsid w:val="002B42E8"/>
    <w:rsid w:val="002B4520"/>
    <w:rsid w:val="002B45BE"/>
    <w:rsid w:val="002B4932"/>
    <w:rsid w:val="002B4D06"/>
    <w:rsid w:val="002B4EC2"/>
    <w:rsid w:val="002B5253"/>
    <w:rsid w:val="002B5292"/>
    <w:rsid w:val="002B5460"/>
    <w:rsid w:val="002B5676"/>
    <w:rsid w:val="002B5683"/>
    <w:rsid w:val="002B58CC"/>
    <w:rsid w:val="002B5D9F"/>
    <w:rsid w:val="002B61FA"/>
    <w:rsid w:val="002B62D6"/>
    <w:rsid w:val="002B634E"/>
    <w:rsid w:val="002B635F"/>
    <w:rsid w:val="002B6709"/>
    <w:rsid w:val="002B6AAC"/>
    <w:rsid w:val="002B6DAB"/>
    <w:rsid w:val="002B72BD"/>
    <w:rsid w:val="002B7531"/>
    <w:rsid w:val="002B7540"/>
    <w:rsid w:val="002B773E"/>
    <w:rsid w:val="002B794C"/>
    <w:rsid w:val="002B79C8"/>
    <w:rsid w:val="002B7A43"/>
    <w:rsid w:val="002B7C8D"/>
    <w:rsid w:val="002B7F4F"/>
    <w:rsid w:val="002C0264"/>
    <w:rsid w:val="002C0477"/>
    <w:rsid w:val="002C0BD6"/>
    <w:rsid w:val="002C0EB3"/>
    <w:rsid w:val="002C0EB4"/>
    <w:rsid w:val="002C0F53"/>
    <w:rsid w:val="002C1019"/>
    <w:rsid w:val="002C115A"/>
    <w:rsid w:val="002C1230"/>
    <w:rsid w:val="002C139E"/>
    <w:rsid w:val="002C1700"/>
    <w:rsid w:val="002C187F"/>
    <w:rsid w:val="002C18E9"/>
    <w:rsid w:val="002C1955"/>
    <w:rsid w:val="002C1B7C"/>
    <w:rsid w:val="002C1F9E"/>
    <w:rsid w:val="002C1FFE"/>
    <w:rsid w:val="002C2755"/>
    <w:rsid w:val="002C27D0"/>
    <w:rsid w:val="002C2869"/>
    <w:rsid w:val="002C29BB"/>
    <w:rsid w:val="002C2CF6"/>
    <w:rsid w:val="002C2D24"/>
    <w:rsid w:val="002C2E31"/>
    <w:rsid w:val="002C328C"/>
    <w:rsid w:val="002C32C3"/>
    <w:rsid w:val="002C3452"/>
    <w:rsid w:val="002C362A"/>
    <w:rsid w:val="002C3676"/>
    <w:rsid w:val="002C3826"/>
    <w:rsid w:val="002C382D"/>
    <w:rsid w:val="002C38E8"/>
    <w:rsid w:val="002C3966"/>
    <w:rsid w:val="002C410A"/>
    <w:rsid w:val="002C41DB"/>
    <w:rsid w:val="002C428F"/>
    <w:rsid w:val="002C44AB"/>
    <w:rsid w:val="002C467C"/>
    <w:rsid w:val="002C484F"/>
    <w:rsid w:val="002C49E1"/>
    <w:rsid w:val="002C4F8A"/>
    <w:rsid w:val="002C5078"/>
    <w:rsid w:val="002C5397"/>
    <w:rsid w:val="002C558A"/>
    <w:rsid w:val="002C6471"/>
    <w:rsid w:val="002C67FD"/>
    <w:rsid w:val="002C689F"/>
    <w:rsid w:val="002C68C2"/>
    <w:rsid w:val="002C6C48"/>
    <w:rsid w:val="002C6FFC"/>
    <w:rsid w:val="002C70FE"/>
    <w:rsid w:val="002C74EB"/>
    <w:rsid w:val="002C77D4"/>
    <w:rsid w:val="002C78C7"/>
    <w:rsid w:val="002C7A74"/>
    <w:rsid w:val="002C7BAA"/>
    <w:rsid w:val="002C7C08"/>
    <w:rsid w:val="002C7C7A"/>
    <w:rsid w:val="002C7F7A"/>
    <w:rsid w:val="002D00AD"/>
    <w:rsid w:val="002D0202"/>
    <w:rsid w:val="002D061F"/>
    <w:rsid w:val="002D083D"/>
    <w:rsid w:val="002D0881"/>
    <w:rsid w:val="002D08A9"/>
    <w:rsid w:val="002D0AE5"/>
    <w:rsid w:val="002D0B1C"/>
    <w:rsid w:val="002D0ECD"/>
    <w:rsid w:val="002D0F56"/>
    <w:rsid w:val="002D0FBC"/>
    <w:rsid w:val="002D113B"/>
    <w:rsid w:val="002D1162"/>
    <w:rsid w:val="002D193B"/>
    <w:rsid w:val="002D19BE"/>
    <w:rsid w:val="002D1AFD"/>
    <w:rsid w:val="002D1E88"/>
    <w:rsid w:val="002D21AB"/>
    <w:rsid w:val="002D231F"/>
    <w:rsid w:val="002D2411"/>
    <w:rsid w:val="002D2C5E"/>
    <w:rsid w:val="002D2DD3"/>
    <w:rsid w:val="002D2EB9"/>
    <w:rsid w:val="002D341C"/>
    <w:rsid w:val="002D3818"/>
    <w:rsid w:val="002D3991"/>
    <w:rsid w:val="002D3C92"/>
    <w:rsid w:val="002D3CCC"/>
    <w:rsid w:val="002D3F0C"/>
    <w:rsid w:val="002D3F87"/>
    <w:rsid w:val="002D4065"/>
    <w:rsid w:val="002D418F"/>
    <w:rsid w:val="002D4355"/>
    <w:rsid w:val="002D4D86"/>
    <w:rsid w:val="002D5051"/>
    <w:rsid w:val="002D50EB"/>
    <w:rsid w:val="002D5469"/>
    <w:rsid w:val="002D5592"/>
    <w:rsid w:val="002D562D"/>
    <w:rsid w:val="002D5838"/>
    <w:rsid w:val="002D5900"/>
    <w:rsid w:val="002D5909"/>
    <w:rsid w:val="002D5959"/>
    <w:rsid w:val="002D5B36"/>
    <w:rsid w:val="002D5B51"/>
    <w:rsid w:val="002D5B5A"/>
    <w:rsid w:val="002D5B6D"/>
    <w:rsid w:val="002D5D10"/>
    <w:rsid w:val="002D5F81"/>
    <w:rsid w:val="002D6653"/>
    <w:rsid w:val="002D67C1"/>
    <w:rsid w:val="002D6C5E"/>
    <w:rsid w:val="002D7302"/>
    <w:rsid w:val="002D7AFE"/>
    <w:rsid w:val="002D7CD3"/>
    <w:rsid w:val="002D7D2A"/>
    <w:rsid w:val="002D7DB2"/>
    <w:rsid w:val="002D7E2E"/>
    <w:rsid w:val="002D7E30"/>
    <w:rsid w:val="002D7FEE"/>
    <w:rsid w:val="002E011F"/>
    <w:rsid w:val="002E0127"/>
    <w:rsid w:val="002E0355"/>
    <w:rsid w:val="002E0390"/>
    <w:rsid w:val="002E04B1"/>
    <w:rsid w:val="002E05C3"/>
    <w:rsid w:val="002E0941"/>
    <w:rsid w:val="002E0A92"/>
    <w:rsid w:val="002E0E3F"/>
    <w:rsid w:val="002E0F2D"/>
    <w:rsid w:val="002E0F7C"/>
    <w:rsid w:val="002E10EA"/>
    <w:rsid w:val="002E143A"/>
    <w:rsid w:val="002E1554"/>
    <w:rsid w:val="002E17DD"/>
    <w:rsid w:val="002E19F9"/>
    <w:rsid w:val="002E1D50"/>
    <w:rsid w:val="002E2397"/>
    <w:rsid w:val="002E2560"/>
    <w:rsid w:val="002E2674"/>
    <w:rsid w:val="002E26AF"/>
    <w:rsid w:val="002E2909"/>
    <w:rsid w:val="002E2AD9"/>
    <w:rsid w:val="002E32A5"/>
    <w:rsid w:val="002E345F"/>
    <w:rsid w:val="002E36F6"/>
    <w:rsid w:val="002E3AF1"/>
    <w:rsid w:val="002E3B51"/>
    <w:rsid w:val="002E3B99"/>
    <w:rsid w:val="002E3CDF"/>
    <w:rsid w:val="002E3DF5"/>
    <w:rsid w:val="002E3F11"/>
    <w:rsid w:val="002E430A"/>
    <w:rsid w:val="002E49BA"/>
    <w:rsid w:val="002E4C3F"/>
    <w:rsid w:val="002E4C43"/>
    <w:rsid w:val="002E4EB9"/>
    <w:rsid w:val="002E540C"/>
    <w:rsid w:val="002E5606"/>
    <w:rsid w:val="002E58A7"/>
    <w:rsid w:val="002E5911"/>
    <w:rsid w:val="002E5FA0"/>
    <w:rsid w:val="002E647E"/>
    <w:rsid w:val="002E64B6"/>
    <w:rsid w:val="002E64D9"/>
    <w:rsid w:val="002E6820"/>
    <w:rsid w:val="002E6B5A"/>
    <w:rsid w:val="002E6D1D"/>
    <w:rsid w:val="002E6E81"/>
    <w:rsid w:val="002E70DF"/>
    <w:rsid w:val="002E70FD"/>
    <w:rsid w:val="002E7853"/>
    <w:rsid w:val="002E787E"/>
    <w:rsid w:val="002E7C74"/>
    <w:rsid w:val="002E7D0C"/>
    <w:rsid w:val="002E7E82"/>
    <w:rsid w:val="002E7EC4"/>
    <w:rsid w:val="002E7F71"/>
    <w:rsid w:val="002F02D8"/>
    <w:rsid w:val="002F0513"/>
    <w:rsid w:val="002F0A07"/>
    <w:rsid w:val="002F0AC3"/>
    <w:rsid w:val="002F0B20"/>
    <w:rsid w:val="002F0B35"/>
    <w:rsid w:val="002F0B71"/>
    <w:rsid w:val="002F0BF2"/>
    <w:rsid w:val="002F0C98"/>
    <w:rsid w:val="002F0D99"/>
    <w:rsid w:val="002F0DEC"/>
    <w:rsid w:val="002F0E45"/>
    <w:rsid w:val="002F0E83"/>
    <w:rsid w:val="002F0F70"/>
    <w:rsid w:val="002F1383"/>
    <w:rsid w:val="002F1424"/>
    <w:rsid w:val="002F1586"/>
    <w:rsid w:val="002F1B65"/>
    <w:rsid w:val="002F1D20"/>
    <w:rsid w:val="002F1E54"/>
    <w:rsid w:val="002F1F50"/>
    <w:rsid w:val="002F1F99"/>
    <w:rsid w:val="002F205F"/>
    <w:rsid w:val="002F2401"/>
    <w:rsid w:val="002F2660"/>
    <w:rsid w:val="002F2948"/>
    <w:rsid w:val="002F29DA"/>
    <w:rsid w:val="002F2BFF"/>
    <w:rsid w:val="002F3048"/>
    <w:rsid w:val="002F3079"/>
    <w:rsid w:val="002F30E8"/>
    <w:rsid w:val="002F3447"/>
    <w:rsid w:val="002F37BC"/>
    <w:rsid w:val="002F3C32"/>
    <w:rsid w:val="002F3EDC"/>
    <w:rsid w:val="002F4121"/>
    <w:rsid w:val="002F433C"/>
    <w:rsid w:val="002F4D96"/>
    <w:rsid w:val="002F5099"/>
    <w:rsid w:val="002F510C"/>
    <w:rsid w:val="002F5247"/>
    <w:rsid w:val="002F5447"/>
    <w:rsid w:val="002F5591"/>
    <w:rsid w:val="002F56DE"/>
    <w:rsid w:val="002F5D56"/>
    <w:rsid w:val="002F5EAC"/>
    <w:rsid w:val="002F623D"/>
    <w:rsid w:val="002F6345"/>
    <w:rsid w:val="002F63EE"/>
    <w:rsid w:val="002F64EA"/>
    <w:rsid w:val="002F657E"/>
    <w:rsid w:val="002F65DD"/>
    <w:rsid w:val="002F65F7"/>
    <w:rsid w:val="002F66F1"/>
    <w:rsid w:val="002F690C"/>
    <w:rsid w:val="002F72FB"/>
    <w:rsid w:val="002F731A"/>
    <w:rsid w:val="002F75CD"/>
    <w:rsid w:val="002F7642"/>
    <w:rsid w:val="002F793F"/>
    <w:rsid w:val="002F7A8D"/>
    <w:rsid w:val="002F7B6F"/>
    <w:rsid w:val="002F7B94"/>
    <w:rsid w:val="002F7C4C"/>
    <w:rsid w:val="002F7EA9"/>
    <w:rsid w:val="0030076F"/>
    <w:rsid w:val="003009C7"/>
    <w:rsid w:val="00300FE5"/>
    <w:rsid w:val="0030107C"/>
    <w:rsid w:val="00302276"/>
    <w:rsid w:val="003022CF"/>
    <w:rsid w:val="00302607"/>
    <w:rsid w:val="003029B3"/>
    <w:rsid w:val="00302A13"/>
    <w:rsid w:val="00302F17"/>
    <w:rsid w:val="003032F7"/>
    <w:rsid w:val="00303D20"/>
    <w:rsid w:val="003042D1"/>
    <w:rsid w:val="003043E7"/>
    <w:rsid w:val="003046E3"/>
    <w:rsid w:val="0030482C"/>
    <w:rsid w:val="003049A7"/>
    <w:rsid w:val="00304AF0"/>
    <w:rsid w:val="00304C95"/>
    <w:rsid w:val="00304C98"/>
    <w:rsid w:val="00305258"/>
    <w:rsid w:val="00306148"/>
    <w:rsid w:val="003062DB"/>
    <w:rsid w:val="00306602"/>
    <w:rsid w:val="00306728"/>
    <w:rsid w:val="003067BB"/>
    <w:rsid w:val="00306A22"/>
    <w:rsid w:val="00306B36"/>
    <w:rsid w:val="00306ED4"/>
    <w:rsid w:val="00306FA0"/>
    <w:rsid w:val="00306FDB"/>
    <w:rsid w:val="00307000"/>
    <w:rsid w:val="003073CB"/>
    <w:rsid w:val="00307BD1"/>
    <w:rsid w:val="00307BEA"/>
    <w:rsid w:val="00307DC3"/>
    <w:rsid w:val="00307E2A"/>
    <w:rsid w:val="003102D3"/>
    <w:rsid w:val="003104CE"/>
    <w:rsid w:val="0031054B"/>
    <w:rsid w:val="00310681"/>
    <w:rsid w:val="00310BC4"/>
    <w:rsid w:val="00310DB9"/>
    <w:rsid w:val="00310DC6"/>
    <w:rsid w:val="0031112F"/>
    <w:rsid w:val="003111A8"/>
    <w:rsid w:val="003111F5"/>
    <w:rsid w:val="00311861"/>
    <w:rsid w:val="00311921"/>
    <w:rsid w:val="00311E0D"/>
    <w:rsid w:val="0031208F"/>
    <w:rsid w:val="00312490"/>
    <w:rsid w:val="0031279E"/>
    <w:rsid w:val="00312B5A"/>
    <w:rsid w:val="00312B86"/>
    <w:rsid w:val="0031304E"/>
    <w:rsid w:val="0031317A"/>
    <w:rsid w:val="0031338C"/>
    <w:rsid w:val="0031378A"/>
    <w:rsid w:val="0031382A"/>
    <w:rsid w:val="00313B3B"/>
    <w:rsid w:val="00313FCC"/>
    <w:rsid w:val="003145CB"/>
    <w:rsid w:val="003145F1"/>
    <w:rsid w:val="00314B2F"/>
    <w:rsid w:val="00314BFB"/>
    <w:rsid w:val="00314CCA"/>
    <w:rsid w:val="00314DB0"/>
    <w:rsid w:val="00315056"/>
    <w:rsid w:val="00315366"/>
    <w:rsid w:val="00315519"/>
    <w:rsid w:val="003158C0"/>
    <w:rsid w:val="003159B3"/>
    <w:rsid w:val="00315B79"/>
    <w:rsid w:val="00316289"/>
    <w:rsid w:val="0031645D"/>
    <w:rsid w:val="003168BD"/>
    <w:rsid w:val="00316C8F"/>
    <w:rsid w:val="00317310"/>
    <w:rsid w:val="003174C6"/>
    <w:rsid w:val="003174D7"/>
    <w:rsid w:val="00317835"/>
    <w:rsid w:val="00317BF1"/>
    <w:rsid w:val="00317D66"/>
    <w:rsid w:val="003203F1"/>
    <w:rsid w:val="00320503"/>
    <w:rsid w:val="00320580"/>
    <w:rsid w:val="003208FB"/>
    <w:rsid w:val="00320928"/>
    <w:rsid w:val="00320E1F"/>
    <w:rsid w:val="00320E3D"/>
    <w:rsid w:val="00320F0E"/>
    <w:rsid w:val="0032110C"/>
    <w:rsid w:val="003213EA"/>
    <w:rsid w:val="003217B4"/>
    <w:rsid w:val="00321AC3"/>
    <w:rsid w:val="00321B9F"/>
    <w:rsid w:val="00321C00"/>
    <w:rsid w:val="00321CBC"/>
    <w:rsid w:val="00321FE5"/>
    <w:rsid w:val="00321FEB"/>
    <w:rsid w:val="003220A9"/>
    <w:rsid w:val="003223F1"/>
    <w:rsid w:val="00322BF6"/>
    <w:rsid w:val="0032315E"/>
    <w:rsid w:val="00323164"/>
    <w:rsid w:val="003233F0"/>
    <w:rsid w:val="00323BB6"/>
    <w:rsid w:val="00324246"/>
    <w:rsid w:val="00324278"/>
    <w:rsid w:val="003248B7"/>
    <w:rsid w:val="00324B54"/>
    <w:rsid w:val="00324BCF"/>
    <w:rsid w:val="00324E59"/>
    <w:rsid w:val="00324EE2"/>
    <w:rsid w:val="00324F27"/>
    <w:rsid w:val="003254EC"/>
    <w:rsid w:val="0032568D"/>
    <w:rsid w:val="003257B6"/>
    <w:rsid w:val="00325833"/>
    <w:rsid w:val="00325991"/>
    <w:rsid w:val="00325A64"/>
    <w:rsid w:val="00325E0B"/>
    <w:rsid w:val="00325F43"/>
    <w:rsid w:val="0032624E"/>
    <w:rsid w:val="0032627A"/>
    <w:rsid w:val="00326502"/>
    <w:rsid w:val="003266DE"/>
    <w:rsid w:val="0032672E"/>
    <w:rsid w:val="003267DB"/>
    <w:rsid w:val="00326FDB"/>
    <w:rsid w:val="0032707A"/>
    <w:rsid w:val="003279FA"/>
    <w:rsid w:val="00327A78"/>
    <w:rsid w:val="00327BCB"/>
    <w:rsid w:val="00327BF0"/>
    <w:rsid w:val="00327C53"/>
    <w:rsid w:val="003301CC"/>
    <w:rsid w:val="003302D1"/>
    <w:rsid w:val="0033044A"/>
    <w:rsid w:val="00330933"/>
    <w:rsid w:val="003309A5"/>
    <w:rsid w:val="00330C4B"/>
    <w:rsid w:val="00330CD2"/>
    <w:rsid w:val="00330D33"/>
    <w:rsid w:val="00330E52"/>
    <w:rsid w:val="003314B1"/>
    <w:rsid w:val="00331662"/>
    <w:rsid w:val="00331C41"/>
    <w:rsid w:val="00331F8D"/>
    <w:rsid w:val="00331FAC"/>
    <w:rsid w:val="0033233A"/>
    <w:rsid w:val="003326EB"/>
    <w:rsid w:val="00332A9E"/>
    <w:rsid w:val="00332E77"/>
    <w:rsid w:val="00333111"/>
    <w:rsid w:val="00333221"/>
    <w:rsid w:val="0033322A"/>
    <w:rsid w:val="00333452"/>
    <w:rsid w:val="003339DE"/>
    <w:rsid w:val="00333C26"/>
    <w:rsid w:val="003340F3"/>
    <w:rsid w:val="00334109"/>
    <w:rsid w:val="00334122"/>
    <w:rsid w:val="0033433F"/>
    <w:rsid w:val="003350A3"/>
    <w:rsid w:val="003352F1"/>
    <w:rsid w:val="003354CF"/>
    <w:rsid w:val="003360EB"/>
    <w:rsid w:val="003363FF"/>
    <w:rsid w:val="003364AA"/>
    <w:rsid w:val="003364D0"/>
    <w:rsid w:val="003366C9"/>
    <w:rsid w:val="00336797"/>
    <w:rsid w:val="003369C6"/>
    <w:rsid w:val="00336A78"/>
    <w:rsid w:val="00336E24"/>
    <w:rsid w:val="00336FEF"/>
    <w:rsid w:val="003370BA"/>
    <w:rsid w:val="00337313"/>
    <w:rsid w:val="00337CDA"/>
    <w:rsid w:val="00337E7F"/>
    <w:rsid w:val="003402BC"/>
    <w:rsid w:val="0034048A"/>
    <w:rsid w:val="003408B2"/>
    <w:rsid w:val="003408FB"/>
    <w:rsid w:val="0034091E"/>
    <w:rsid w:val="003409FD"/>
    <w:rsid w:val="00340CD8"/>
    <w:rsid w:val="00340D81"/>
    <w:rsid w:val="00340F05"/>
    <w:rsid w:val="00340FED"/>
    <w:rsid w:val="003414CB"/>
    <w:rsid w:val="00341ECE"/>
    <w:rsid w:val="00342083"/>
    <w:rsid w:val="003421CA"/>
    <w:rsid w:val="003422E8"/>
    <w:rsid w:val="00342372"/>
    <w:rsid w:val="00342F0C"/>
    <w:rsid w:val="00342FDB"/>
    <w:rsid w:val="003431CC"/>
    <w:rsid w:val="003432F3"/>
    <w:rsid w:val="00343756"/>
    <w:rsid w:val="00343867"/>
    <w:rsid w:val="003439DF"/>
    <w:rsid w:val="00343B8A"/>
    <w:rsid w:val="00343B9E"/>
    <w:rsid w:val="00343F1C"/>
    <w:rsid w:val="003442F6"/>
    <w:rsid w:val="0034432A"/>
    <w:rsid w:val="0034471E"/>
    <w:rsid w:val="00344737"/>
    <w:rsid w:val="0034479F"/>
    <w:rsid w:val="00344866"/>
    <w:rsid w:val="00344A30"/>
    <w:rsid w:val="00344F33"/>
    <w:rsid w:val="00345137"/>
    <w:rsid w:val="00345225"/>
    <w:rsid w:val="0034524B"/>
    <w:rsid w:val="00345342"/>
    <w:rsid w:val="003456E6"/>
    <w:rsid w:val="00345A6A"/>
    <w:rsid w:val="00345D47"/>
    <w:rsid w:val="00345DE9"/>
    <w:rsid w:val="003462BD"/>
    <w:rsid w:val="0034664B"/>
    <w:rsid w:val="00346C2B"/>
    <w:rsid w:val="00346D3F"/>
    <w:rsid w:val="00346FC1"/>
    <w:rsid w:val="0034700C"/>
    <w:rsid w:val="00347195"/>
    <w:rsid w:val="003475A9"/>
    <w:rsid w:val="003476C8"/>
    <w:rsid w:val="0034796B"/>
    <w:rsid w:val="00347D72"/>
    <w:rsid w:val="00347DBD"/>
    <w:rsid w:val="0035028A"/>
    <w:rsid w:val="003502D7"/>
    <w:rsid w:val="003505B7"/>
    <w:rsid w:val="0035090A"/>
    <w:rsid w:val="00350B20"/>
    <w:rsid w:val="00350D50"/>
    <w:rsid w:val="00350F0C"/>
    <w:rsid w:val="00350FA6"/>
    <w:rsid w:val="00350FBF"/>
    <w:rsid w:val="003511A8"/>
    <w:rsid w:val="0035123C"/>
    <w:rsid w:val="003512D5"/>
    <w:rsid w:val="0035131F"/>
    <w:rsid w:val="0035154D"/>
    <w:rsid w:val="00351975"/>
    <w:rsid w:val="00351999"/>
    <w:rsid w:val="00351CBD"/>
    <w:rsid w:val="00351F43"/>
    <w:rsid w:val="00351FAC"/>
    <w:rsid w:val="003521A5"/>
    <w:rsid w:val="0035221A"/>
    <w:rsid w:val="0035223E"/>
    <w:rsid w:val="0035231D"/>
    <w:rsid w:val="00352362"/>
    <w:rsid w:val="003524BA"/>
    <w:rsid w:val="0035261C"/>
    <w:rsid w:val="003529C0"/>
    <w:rsid w:val="00352AF6"/>
    <w:rsid w:val="00352C2E"/>
    <w:rsid w:val="00352D83"/>
    <w:rsid w:val="00352EDB"/>
    <w:rsid w:val="0035332C"/>
    <w:rsid w:val="0035344F"/>
    <w:rsid w:val="003535A1"/>
    <w:rsid w:val="00353958"/>
    <w:rsid w:val="0035396C"/>
    <w:rsid w:val="003539FC"/>
    <w:rsid w:val="00353B3D"/>
    <w:rsid w:val="00353F77"/>
    <w:rsid w:val="00354092"/>
    <w:rsid w:val="003540A4"/>
    <w:rsid w:val="00354131"/>
    <w:rsid w:val="00354335"/>
    <w:rsid w:val="0035456E"/>
    <w:rsid w:val="00354658"/>
    <w:rsid w:val="00354DF2"/>
    <w:rsid w:val="003551F4"/>
    <w:rsid w:val="00355254"/>
    <w:rsid w:val="0035549B"/>
    <w:rsid w:val="003555F1"/>
    <w:rsid w:val="0035564E"/>
    <w:rsid w:val="00355BE4"/>
    <w:rsid w:val="00355C1B"/>
    <w:rsid w:val="00355C46"/>
    <w:rsid w:val="00356002"/>
    <w:rsid w:val="0035607B"/>
    <w:rsid w:val="003562AE"/>
    <w:rsid w:val="00356489"/>
    <w:rsid w:val="003564DE"/>
    <w:rsid w:val="0035670F"/>
    <w:rsid w:val="003569C4"/>
    <w:rsid w:val="00356CC0"/>
    <w:rsid w:val="00356CDC"/>
    <w:rsid w:val="00356F94"/>
    <w:rsid w:val="00357141"/>
    <w:rsid w:val="003571F5"/>
    <w:rsid w:val="00357374"/>
    <w:rsid w:val="003573CE"/>
    <w:rsid w:val="0035744D"/>
    <w:rsid w:val="0035750C"/>
    <w:rsid w:val="00357AE1"/>
    <w:rsid w:val="00357B98"/>
    <w:rsid w:val="00360000"/>
    <w:rsid w:val="00360161"/>
    <w:rsid w:val="00360245"/>
    <w:rsid w:val="0036046C"/>
    <w:rsid w:val="00360556"/>
    <w:rsid w:val="003609FD"/>
    <w:rsid w:val="00360A86"/>
    <w:rsid w:val="00360CFA"/>
    <w:rsid w:val="00360D26"/>
    <w:rsid w:val="00360E1E"/>
    <w:rsid w:val="00360F60"/>
    <w:rsid w:val="003614B7"/>
    <w:rsid w:val="00361610"/>
    <w:rsid w:val="003616DC"/>
    <w:rsid w:val="00362089"/>
    <w:rsid w:val="003625AC"/>
    <w:rsid w:val="00362757"/>
    <w:rsid w:val="00362CE3"/>
    <w:rsid w:val="00362FC2"/>
    <w:rsid w:val="00362FF9"/>
    <w:rsid w:val="003632D5"/>
    <w:rsid w:val="0036331F"/>
    <w:rsid w:val="00363698"/>
    <w:rsid w:val="003637CA"/>
    <w:rsid w:val="00363944"/>
    <w:rsid w:val="00363D1C"/>
    <w:rsid w:val="00363D9F"/>
    <w:rsid w:val="00363F62"/>
    <w:rsid w:val="00364127"/>
    <w:rsid w:val="00364579"/>
    <w:rsid w:val="00364C1E"/>
    <w:rsid w:val="00364DD9"/>
    <w:rsid w:val="00364DE4"/>
    <w:rsid w:val="00364F15"/>
    <w:rsid w:val="00365019"/>
    <w:rsid w:val="0036501B"/>
    <w:rsid w:val="00365175"/>
    <w:rsid w:val="0036526F"/>
    <w:rsid w:val="0036539E"/>
    <w:rsid w:val="003653BF"/>
    <w:rsid w:val="003654E7"/>
    <w:rsid w:val="003656EF"/>
    <w:rsid w:val="00365926"/>
    <w:rsid w:val="00365ABC"/>
    <w:rsid w:val="00365AE9"/>
    <w:rsid w:val="00365C2A"/>
    <w:rsid w:val="00365EA5"/>
    <w:rsid w:val="00366071"/>
    <w:rsid w:val="00366370"/>
    <w:rsid w:val="003664D2"/>
    <w:rsid w:val="00366795"/>
    <w:rsid w:val="00366DAF"/>
    <w:rsid w:val="00366FFE"/>
    <w:rsid w:val="00367143"/>
    <w:rsid w:val="0036733F"/>
    <w:rsid w:val="003675F1"/>
    <w:rsid w:val="00367744"/>
    <w:rsid w:val="00367966"/>
    <w:rsid w:val="00367AED"/>
    <w:rsid w:val="00367C87"/>
    <w:rsid w:val="00367F10"/>
    <w:rsid w:val="0037022C"/>
    <w:rsid w:val="00370382"/>
    <w:rsid w:val="003703AD"/>
    <w:rsid w:val="003707B2"/>
    <w:rsid w:val="00370FB5"/>
    <w:rsid w:val="00371188"/>
    <w:rsid w:val="003711ED"/>
    <w:rsid w:val="00371A1A"/>
    <w:rsid w:val="00371AC2"/>
    <w:rsid w:val="00371EB2"/>
    <w:rsid w:val="0037221F"/>
    <w:rsid w:val="003728B8"/>
    <w:rsid w:val="003728DA"/>
    <w:rsid w:val="00372C2F"/>
    <w:rsid w:val="00372D79"/>
    <w:rsid w:val="00372EFD"/>
    <w:rsid w:val="003730A6"/>
    <w:rsid w:val="00373258"/>
    <w:rsid w:val="003732DA"/>
    <w:rsid w:val="00373E45"/>
    <w:rsid w:val="00373F79"/>
    <w:rsid w:val="0037483B"/>
    <w:rsid w:val="00374999"/>
    <w:rsid w:val="00374DB1"/>
    <w:rsid w:val="00374DDD"/>
    <w:rsid w:val="00374EBC"/>
    <w:rsid w:val="00374F68"/>
    <w:rsid w:val="00375067"/>
    <w:rsid w:val="003751FA"/>
    <w:rsid w:val="00375247"/>
    <w:rsid w:val="00375645"/>
    <w:rsid w:val="00375773"/>
    <w:rsid w:val="003758D9"/>
    <w:rsid w:val="0037590F"/>
    <w:rsid w:val="00375E1B"/>
    <w:rsid w:val="00375F44"/>
    <w:rsid w:val="00376018"/>
    <w:rsid w:val="00376142"/>
    <w:rsid w:val="003766EF"/>
    <w:rsid w:val="0037675D"/>
    <w:rsid w:val="00376B87"/>
    <w:rsid w:val="003770B6"/>
    <w:rsid w:val="003777EF"/>
    <w:rsid w:val="003778FB"/>
    <w:rsid w:val="00377B19"/>
    <w:rsid w:val="0038012B"/>
    <w:rsid w:val="003807BE"/>
    <w:rsid w:val="003809A2"/>
    <w:rsid w:val="00380A40"/>
    <w:rsid w:val="00380AA3"/>
    <w:rsid w:val="00380ABF"/>
    <w:rsid w:val="003813DC"/>
    <w:rsid w:val="0038172D"/>
    <w:rsid w:val="00381A19"/>
    <w:rsid w:val="00381CED"/>
    <w:rsid w:val="00381F49"/>
    <w:rsid w:val="00381FFB"/>
    <w:rsid w:val="003826B5"/>
    <w:rsid w:val="00382914"/>
    <w:rsid w:val="00382BCA"/>
    <w:rsid w:val="00382E78"/>
    <w:rsid w:val="00382FDC"/>
    <w:rsid w:val="003834A6"/>
    <w:rsid w:val="003835B7"/>
    <w:rsid w:val="00383A46"/>
    <w:rsid w:val="00383B6F"/>
    <w:rsid w:val="00383C60"/>
    <w:rsid w:val="00383DD3"/>
    <w:rsid w:val="00383E5D"/>
    <w:rsid w:val="00383EBA"/>
    <w:rsid w:val="0038414B"/>
    <w:rsid w:val="00384171"/>
    <w:rsid w:val="00384353"/>
    <w:rsid w:val="00384424"/>
    <w:rsid w:val="003844DD"/>
    <w:rsid w:val="0038499E"/>
    <w:rsid w:val="00384AE7"/>
    <w:rsid w:val="00384F43"/>
    <w:rsid w:val="0038510C"/>
    <w:rsid w:val="0038512F"/>
    <w:rsid w:val="00385202"/>
    <w:rsid w:val="0038545C"/>
    <w:rsid w:val="00385A93"/>
    <w:rsid w:val="00385B58"/>
    <w:rsid w:val="00385BFF"/>
    <w:rsid w:val="00385D46"/>
    <w:rsid w:val="0038601F"/>
    <w:rsid w:val="00386636"/>
    <w:rsid w:val="003867C9"/>
    <w:rsid w:val="00386BE4"/>
    <w:rsid w:val="00386CE1"/>
    <w:rsid w:val="00386F1C"/>
    <w:rsid w:val="00386F4D"/>
    <w:rsid w:val="00387116"/>
    <w:rsid w:val="0038756B"/>
    <w:rsid w:val="00387648"/>
    <w:rsid w:val="003876E1"/>
    <w:rsid w:val="00387738"/>
    <w:rsid w:val="00387883"/>
    <w:rsid w:val="00387AB0"/>
    <w:rsid w:val="00387EA5"/>
    <w:rsid w:val="00387EEA"/>
    <w:rsid w:val="00387F87"/>
    <w:rsid w:val="003902AC"/>
    <w:rsid w:val="003902D4"/>
    <w:rsid w:val="00390608"/>
    <w:rsid w:val="00390916"/>
    <w:rsid w:val="00390A2E"/>
    <w:rsid w:val="00390A87"/>
    <w:rsid w:val="00390ABC"/>
    <w:rsid w:val="00390BCD"/>
    <w:rsid w:val="00390E3A"/>
    <w:rsid w:val="00391046"/>
    <w:rsid w:val="003913DB"/>
    <w:rsid w:val="0039172D"/>
    <w:rsid w:val="0039185E"/>
    <w:rsid w:val="00391A93"/>
    <w:rsid w:val="00391C3E"/>
    <w:rsid w:val="00391E02"/>
    <w:rsid w:val="00391EE8"/>
    <w:rsid w:val="00392B0E"/>
    <w:rsid w:val="00392B9B"/>
    <w:rsid w:val="00392C8A"/>
    <w:rsid w:val="00392CE3"/>
    <w:rsid w:val="003932AE"/>
    <w:rsid w:val="003934BF"/>
    <w:rsid w:val="00393521"/>
    <w:rsid w:val="00393595"/>
    <w:rsid w:val="0039371C"/>
    <w:rsid w:val="00393B17"/>
    <w:rsid w:val="00393EEB"/>
    <w:rsid w:val="00393FBB"/>
    <w:rsid w:val="003940A7"/>
    <w:rsid w:val="003943F1"/>
    <w:rsid w:val="003944A5"/>
    <w:rsid w:val="003944C6"/>
    <w:rsid w:val="00394D25"/>
    <w:rsid w:val="00395114"/>
    <w:rsid w:val="003959C5"/>
    <w:rsid w:val="00395C33"/>
    <w:rsid w:val="00395C6A"/>
    <w:rsid w:val="00395D7B"/>
    <w:rsid w:val="00395E94"/>
    <w:rsid w:val="00396049"/>
    <w:rsid w:val="0039624A"/>
    <w:rsid w:val="00396593"/>
    <w:rsid w:val="00396664"/>
    <w:rsid w:val="0039677D"/>
    <w:rsid w:val="003967D7"/>
    <w:rsid w:val="00396BF6"/>
    <w:rsid w:val="00396C91"/>
    <w:rsid w:val="00397390"/>
    <w:rsid w:val="00397794"/>
    <w:rsid w:val="00397AA6"/>
    <w:rsid w:val="00397AB8"/>
    <w:rsid w:val="00397B30"/>
    <w:rsid w:val="00397DA7"/>
    <w:rsid w:val="00397DAB"/>
    <w:rsid w:val="00397DB4"/>
    <w:rsid w:val="00397F7D"/>
    <w:rsid w:val="003A0325"/>
    <w:rsid w:val="003A03A9"/>
    <w:rsid w:val="003A03DB"/>
    <w:rsid w:val="003A05D9"/>
    <w:rsid w:val="003A0785"/>
    <w:rsid w:val="003A0BB2"/>
    <w:rsid w:val="003A0E99"/>
    <w:rsid w:val="003A0F2E"/>
    <w:rsid w:val="003A10C4"/>
    <w:rsid w:val="003A137B"/>
    <w:rsid w:val="003A1702"/>
    <w:rsid w:val="003A1829"/>
    <w:rsid w:val="003A19AF"/>
    <w:rsid w:val="003A1D36"/>
    <w:rsid w:val="003A25A7"/>
    <w:rsid w:val="003A2B51"/>
    <w:rsid w:val="003A2CDA"/>
    <w:rsid w:val="003A2F2B"/>
    <w:rsid w:val="003A2F76"/>
    <w:rsid w:val="003A3499"/>
    <w:rsid w:val="003A36F8"/>
    <w:rsid w:val="003A38DD"/>
    <w:rsid w:val="003A3B57"/>
    <w:rsid w:val="003A3BFA"/>
    <w:rsid w:val="003A4172"/>
    <w:rsid w:val="003A42B7"/>
    <w:rsid w:val="003A4725"/>
    <w:rsid w:val="003A48A2"/>
    <w:rsid w:val="003A4952"/>
    <w:rsid w:val="003A49CD"/>
    <w:rsid w:val="003A4F68"/>
    <w:rsid w:val="003A54B9"/>
    <w:rsid w:val="003A56E0"/>
    <w:rsid w:val="003A5850"/>
    <w:rsid w:val="003A58BA"/>
    <w:rsid w:val="003A5BC6"/>
    <w:rsid w:val="003A5D16"/>
    <w:rsid w:val="003A609A"/>
    <w:rsid w:val="003A6351"/>
    <w:rsid w:val="003A670E"/>
    <w:rsid w:val="003A67F4"/>
    <w:rsid w:val="003A6B67"/>
    <w:rsid w:val="003A701B"/>
    <w:rsid w:val="003A70C2"/>
    <w:rsid w:val="003A710C"/>
    <w:rsid w:val="003A7145"/>
    <w:rsid w:val="003A72C7"/>
    <w:rsid w:val="003A793E"/>
    <w:rsid w:val="003A7D42"/>
    <w:rsid w:val="003B011E"/>
    <w:rsid w:val="003B02B0"/>
    <w:rsid w:val="003B04AF"/>
    <w:rsid w:val="003B0809"/>
    <w:rsid w:val="003B0C13"/>
    <w:rsid w:val="003B0C59"/>
    <w:rsid w:val="003B1000"/>
    <w:rsid w:val="003B1096"/>
    <w:rsid w:val="003B157E"/>
    <w:rsid w:val="003B1923"/>
    <w:rsid w:val="003B1A36"/>
    <w:rsid w:val="003B1F8D"/>
    <w:rsid w:val="003B216B"/>
    <w:rsid w:val="003B2370"/>
    <w:rsid w:val="003B23D7"/>
    <w:rsid w:val="003B23DF"/>
    <w:rsid w:val="003B25B1"/>
    <w:rsid w:val="003B25FE"/>
    <w:rsid w:val="003B2C03"/>
    <w:rsid w:val="003B2C69"/>
    <w:rsid w:val="003B32E1"/>
    <w:rsid w:val="003B33F7"/>
    <w:rsid w:val="003B35B7"/>
    <w:rsid w:val="003B3762"/>
    <w:rsid w:val="003B3C2F"/>
    <w:rsid w:val="003B3D19"/>
    <w:rsid w:val="003B3E34"/>
    <w:rsid w:val="003B41BF"/>
    <w:rsid w:val="003B4694"/>
    <w:rsid w:val="003B46B9"/>
    <w:rsid w:val="003B49F7"/>
    <w:rsid w:val="003B4B53"/>
    <w:rsid w:val="003B50A6"/>
    <w:rsid w:val="003B50F9"/>
    <w:rsid w:val="003B53A2"/>
    <w:rsid w:val="003B5797"/>
    <w:rsid w:val="003B5B0B"/>
    <w:rsid w:val="003B5BA1"/>
    <w:rsid w:val="003B5FCA"/>
    <w:rsid w:val="003B5FF8"/>
    <w:rsid w:val="003B6648"/>
    <w:rsid w:val="003B6859"/>
    <w:rsid w:val="003B6BF4"/>
    <w:rsid w:val="003B6D84"/>
    <w:rsid w:val="003B70E1"/>
    <w:rsid w:val="003B7262"/>
    <w:rsid w:val="003B7532"/>
    <w:rsid w:val="003B76DF"/>
    <w:rsid w:val="003B7739"/>
    <w:rsid w:val="003B796F"/>
    <w:rsid w:val="003B7AF9"/>
    <w:rsid w:val="003B7E7C"/>
    <w:rsid w:val="003C000C"/>
    <w:rsid w:val="003C05AC"/>
    <w:rsid w:val="003C0A2B"/>
    <w:rsid w:val="003C0B09"/>
    <w:rsid w:val="003C0DAC"/>
    <w:rsid w:val="003C0DB4"/>
    <w:rsid w:val="003C0E80"/>
    <w:rsid w:val="003C0E93"/>
    <w:rsid w:val="003C13FA"/>
    <w:rsid w:val="003C188F"/>
    <w:rsid w:val="003C1A9E"/>
    <w:rsid w:val="003C1B05"/>
    <w:rsid w:val="003C1C70"/>
    <w:rsid w:val="003C1D94"/>
    <w:rsid w:val="003C1F6D"/>
    <w:rsid w:val="003C21D7"/>
    <w:rsid w:val="003C254A"/>
    <w:rsid w:val="003C271C"/>
    <w:rsid w:val="003C2943"/>
    <w:rsid w:val="003C2FE8"/>
    <w:rsid w:val="003C349D"/>
    <w:rsid w:val="003C35D4"/>
    <w:rsid w:val="003C4245"/>
    <w:rsid w:val="003C4345"/>
    <w:rsid w:val="003C438E"/>
    <w:rsid w:val="003C4436"/>
    <w:rsid w:val="003C45D6"/>
    <w:rsid w:val="003C4965"/>
    <w:rsid w:val="003C4AA2"/>
    <w:rsid w:val="003C4ADC"/>
    <w:rsid w:val="003C52C0"/>
    <w:rsid w:val="003C5485"/>
    <w:rsid w:val="003C5870"/>
    <w:rsid w:val="003C592F"/>
    <w:rsid w:val="003C5961"/>
    <w:rsid w:val="003C5A2A"/>
    <w:rsid w:val="003C5AA3"/>
    <w:rsid w:val="003C5C42"/>
    <w:rsid w:val="003C60EB"/>
    <w:rsid w:val="003C6183"/>
    <w:rsid w:val="003C6210"/>
    <w:rsid w:val="003C62CD"/>
    <w:rsid w:val="003C6473"/>
    <w:rsid w:val="003C6483"/>
    <w:rsid w:val="003C65A6"/>
    <w:rsid w:val="003C66D9"/>
    <w:rsid w:val="003C69F7"/>
    <w:rsid w:val="003C6E0E"/>
    <w:rsid w:val="003C6EB8"/>
    <w:rsid w:val="003C799C"/>
    <w:rsid w:val="003D00ED"/>
    <w:rsid w:val="003D0285"/>
    <w:rsid w:val="003D037D"/>
    <w:rsid w:val="003D0383"/>
    <w:rsid w:val="003D0A81"/>
    <w:rsid w:val="003D0BCF"/>
    <w:rsid w:val="003D0E42"/>
    <w:rsid w:val="003D0FA0"/>
    <w:rsid w:val="003D12DB"/>
    <w:rsid w:val="003D1695"/>
    <w:rsid w:val="003D1933"/>
    <w:rsid w:val="003D1A63"/>
    <w:rsid w:val="003D1BE9"/>
    <w:rsid w:val="003D1ED0"/>
    <w:rsid w:val="003D22DD"/>
    <w:rsid w:val="003D2344"/>
    <w:rsid w:val="003D2579"/>
    <w:rsid w:val="003D25DC"/>
    <w:rsid w:val="003D29A3"/>
    <w:rsid w:val="003D2BCC"/>
    <w:rsid w:val="003D2C12"/>
    <w:rsid w:val="003D2CCB"/>
    <w:rsid w:val="003D31DE"/>
    <w:rsid w:val="003D3270"/>
    <w:rsid w:val="003D32EF"/>
    <w:rsid w:val="003D3574"/>
    <w:rsid w:val="003D376A"/>
    <w:rsid w:val="003D3798"/>
    <w:rsid w:val="003D3C41"/>
    <w:rsid w:val="003D3E86"/>
    <w:rsid w:val="003D4290"/>
    <w:rsid w:val="003D43DF"/>
    <w:rsid w:val="003D457D"/>
    <w:rsid w:val="003D466B"/>
    <w:rsid w:val="003D47EB"/>
    <w:rsid w:val="003D48DF"/>
    <w:rsid w:val="003D4E36"/>
    <w:rsid w:val="003D4FFC"/>
    <w:rsid w:val="003D56B9"/>
    <w:rsid w:val="003D57FF"/>
    <w:rsid w:val="003D5A28"/>
    <w:rsid w:val="003D5BA1"/>
    <w:rsid w:val="003D5EC7"/>
    <w:rsid w:val="003D62A2"/>
    <w:rsid w:val="003D6534"/>
    <w:rsid w:val="003D6550"/>
    <w:rsid w:val="003D678C"/>
    <w:rsid w:val="003D6E53"/>
    <w:rsid w:val="003D70B9"/>
    <w:rsid w:val="003D711B"/>
    <w:rsid w:val="003D72E1"/>
    <w:rsid w:val="003D74FB"/>
    <w:rsid w:val="003D7689"/>
    <w:rsid w:val="003D783D"/>
    <w:rsid w:val="003D78AE"/>
    <w:rsid w:val="003D78B6"/>
    <w:rsid w:val="003D7E33"/>
    <w:rsid w:val="003E0847"/>
    <w:rsid w:val="003E093C"/>
    <w:rsid w:val="003E0949"/>
    <w:rsid w:val="003E0C8D"/>
    <w:rsid w:val="003E0E6E"/>
    <w:rsid w:val="003E11BB"/>
    <w:rsid w:val="003E124D"/>
    <w:rsid w:val="003E13A0"/>
    <w:rsid w:val="003E1431"/>
    <w:rsid w:val="003E1505"/>
    <w:rsid w:val="003E19B7"/>
    <w:rsid w:val="003E1C2A"/>
    <w:rsid w:val="003E1DCD"/>
    <w:rsid w:val="003E25B8"/>
    <w:rsid w:val="003E282F"/>
    <w:rsid w:val="003E2A50"/>
    <w:rsid w:val="003E2AC9"/>
    <w:rsid w:val="003E2F9B"/>
    <w:rsid w:val="003E305B"/>
    <w:rsid w:val="003E3242"/>
    <w:rsid w:val="003E373D"/>
    <w:rsid w:val="003E3BBC"/>
    <w:rsid w:val="003E3D75"/>
    <w:rsid w:val="003E3F23"/>
    <w:rsid w:val="003E40C1"/>
    <w:rsid w:val="003E438C"/>
    <w:rsid w:val="003E466B"/>
    <w:rsid w:val="003E485F"/>
    <w:rsid w:val="003E4918"/>
    <w:rsid w:val="003E4C71"/>
    <w:rsid w:val="003E4D32"/>
    <w:rsid w:val="003E4F73"/>
    <w:rsid w:val="003E519A"/>
    <w:rsid w:val="003E54DD"/>
    <w:rsid w:val="003E56A2"/>
    <w:rsid w:val="003E5B15"/>
    <w:rsid w:val="003E5CE4"/>
    <w:rsid w:val="003E5FD5"/>
    <w:rsid w:val="003E61C7"/>
    <w:rsid w:val="003E6278"/>
    <w:rsid w:val="003E6945"/>
    <w:rsid w:val="003E6C0F"/>
    <w:rsid w:val="003E6E3F"/>
    <w:rsid w:val="003E6FF2"/>
    <w:rsid w:val="003E70EF"/>
    <w:rsid w:val="003E7B0C"/>
    <w:rsid w:val="003E7EEA"/>
    <w:rsid w:val="003F002B"/>
    <w:rsid w:val="003F0231"/>
    <w:rsid w:val="003F034B"/>
    <w:rsid w:val="003F0390"/>
    <w:rsid w:val="003F0442"/>
    <w:rsid w:val="003F056B"/>
    <w:rsid w:val="003F060F"/>
    <w:rsid w:val="003F064E"/>
    <w:rsid w:val="003F0831"/>
    <w:rsid w:val="003F088D"/>
    <w:rsid w:val="003F0960"/>
    <w:rsid w:val="003F0BBF"/>
    <w:rsid w:val="003F0CFF"/>
    <w:rsid w:val="003F0D6A"/>
    <w:rsid w:val="003F0DCB"/>
    <w:rsid w:val="003F15A1"/>
    <w:rsid w:val="003F19C9"/>
    <w:rsid w:val="003F1AB4"/>
    <w:rsid w:val="003F1B93"/>
    <w:rsid w:val="003F1C28"/>
    <w:rsid w:val="003F21C5"/>
    <w:rsid w:val="003F22F2"/>
    <w:rsid w:val="003F2372"/>
    <w:rsid w:val="003F23A9"/>
    <w:rsid w:val="003F23BA"/>
    <w:rsid w:val="003F23DB"/>
    <w:rsid w:val="003F256C"/>
    <w:rsid w:val="003F2A5D"/>
    <w:rsid w:val="003F36C4"/>
    <w:rsid w:val="003F3962"/>
    <w:rsid w:val="003F3A07"/>
    <w:rsid w:val="003F3B38"/>
    <w:rsid w:val="003F3BFF"/>
    <w:rsid w:val="003F3CC4"/>
    <w:rsid w:val="003F3D1B"/>
    <w:rsid w:val="003F4230"/>
    <w:rsid w:val="003F4546"/>
    <w:rsid w:val="003F46ED"/>
    <w:rsid w:val="003F4955"/>
    <w:rsid w:val="003F4B54"/>
    <w:rsid w:val="003F4BB7"/>
    <w:rsid w:val="003F4E2C"/>
    <w:rsid w:val="003F4FD9"/>
    <w:rsid w:val="003F5081"/>
    <w:rsid w:val="003F51DD"/>
    <w:rsid w:val="003F56A2"/>
    <w:rsid w:val="003F5D1D"/>
    <w:rsid w:val="003F5E4D"/>
    <w:rsid w:val="003F685E"/>
    <w:rsid w:val="003F6B67"/>
    <w:rsid w:val="003F6DA6"/>
    <w:rsid w:val="003F6DDB"/>
    <w:rsid w:val="003F6EDF"/>
    <w:rsid w:val="003F715C"/>
    <w:rsid w:val="003F717B"/>
    <w:rsid w:val="003F78E3"/>
    <w:rsid w:val="003F79AE"/>
    <w:rsid w:val="003F7B56"/>
    <w:rsid w:val="003F7B77"/>
    <w:rsid w:val="003F7DCA"/>
    <w:rsid w:val="003F7EBD"/>
    <w:rsid w:val="003F7EFD"/>
    <w:rsid w:val="00400262"/>
    <w:rsid w:val="00400822"/>
    <w:rsid w:val="004008DE"/>
    <w:rsid w:val="00400B78"/>
    <w:rsid w:val="00400CEC"/>
    <w:rsid w:val="00400CF0"/>
    <w:rsid w:val="00400D80"/>
    <w:rsid w:val="00400DD8"/>
    <w:rsid w:val="00401534"/>
    <w:rsid w:val="00401CDA"/>
    <w:rsid w:val="00401F28"/>
    <w:rsid w:val="004020B4"/>
    <w:rsid w:val="00402437"/>
    <w:rsid w:val="004025AB"/>
    <w:rsid w:val="0040264F"/>
    <w:rsid w:val="00402679"/>
    <w:rsid w:val="00402680"/>
    <w:rsid w:val="0040272D"/>
    <w:rsid w:val="004028C8"/>
    <w:rsid w:val="00402BA1"/>
    <w:rsid w:val="00402E35"/>
    <w:rsid w:val="00402FA5"/>
    <w:rsid w:val="004032B1"/>
    <w:rsid w:val="0040345B"/>
    <w:rsid w:val="00403891"/>
    <w:rsid w:val="004038A9"/>
    <w:rsid w:val="00403B0B"/>
    <w:rsid w:val="00403C70"/>
    <w:rsid w:val="00403FEA"/>
    <w:rsid w:val="004043EC"/>
    <w:rsid w:val="0040443C"/>
    <w:rsid w:val="00404CD9"/>
    <w:rsid w:val="00404D95"/>
    <w:rsid w:val="004052F4"/>
    <w:rsid w:val="0040555B"/>
    <w:rsid w:val="0040599C"/>
    <w:rsid w:val="004059D0"/>
    <w:rsid w:val="00405B8F"/>
    <w:rsid w:val="00405BB7"/>
    <w:rsid w:val="00405CB0"/>
    <w:rsid w:val="00405DC6"/>
    <w:rsid w:val="00405E4D"/>
    <w:rsid w:val="00405EFA"/>
    <w:rsid w:val="0040609B"/>
    <w:rsid w:val="00406136"/>
    <w:rsid w:val="0040629F"/>
    <w:rsid w:val="004062F8"/>
    <w:rsid w:val="00406768"/>
    <w:rsid w:val="00406B12"/>
    <w:rsid w:val="00406D06"/>
    <w:rsid w:val="00406D20"/>
    <w:rsid w:val="0040704B"/>
    <w:rsid w:val="00407245"/>
    <w:rsid w:val="004074E7"/>
    <w:rsid w:val="0040765F"/>
    <w:rsid w:val="00407909"/>
    <w:rsid w:val="0040792F"/>
    <w:rsid w:val="004079F4"/>
    <w:rsid w:val="00407B34"/>
    <w:rsid w:val="00407B6B"/>
    <w:rsid w:val="00407C52"/>
    <w:rsid w:val="00407C57"/>
    <w:rsid w:val="00407DB2"/>
    <w:rsid w:val="00410100"/>
    <w:rsid w:val="004104F3"/>
    <w:rsid w:val="004105FF"/>
    <w:rsid w:val="00410D09"/>
    <w:rsid w:val="00410D6E"/>
    <w:rsid w:val="0041100A"/>
    <w:rsid w:val="0041135C"/>
    <w:rsid w:val="0041139E"/>
    <w:rsid w:val="00411422"/>
    <w:rsid w:val="00411581"/>
    <w:rsid w:val="00411790"/>
    <w:rsid w:val="00411A1A"/>
    <w:rsid w:val="00411BC5"/>
    <w:rsid w:val="00411CCB"/>
    <w:rsid w:val="00412042"/>
    <w:rsid w:val="00412058"/>
    <w:rsid w:val="0041206E"/>
    <w:rsid w:val="00412166"/>
    <w:rsid w:val="00412281"/>
    <w:rsid w:val="0041233D"/>
    <w:rsid w:val="004123B9"/>
    <w:rsid w:val="00412903"/>
    <w:rsid w:val="004129E5"/>
    <w:rsid w:val="00412A5D"/>
    <w:rsid w:val="00412ABE"/>
    <w:rsid w:val="00412B71"/>
    <w:rsid w:val="00412CB8"/>
    <w:rsid w:val="00413703"/>
    <w:rsid w:val="004137C7"/>
    <w:rsid w:val="0041396D"/>
    <w:rsid w:val="00413AE0"/>
    <w:rsid w:val="00413EA3"/>
    <w:rsid w:val="0041409D"/>
    <w:rsid w:val="004140CC"/>
    <w:rsid w:val="0041433F"/>
    <w:rsid w:val="004144FF"/>
    <w:rsid w:val="00414782"/>
    <w:rsid w:val="00414BEA"/>
    <w:rsid w:val="00414C6C"/>
    <w:rsid w:val="00414DAF"/>
    <w:rsid w:val="00414F5E"/>
    <w:rsid w:val="00415427"/>
    <w:rsid w:val="0041548D"/>
    <w:rsid w:val="004155AD"/>
    <w:rsid w:val="004157D9"/>
    <w:rsid w:val="00415AAD"/>
    <w:rsid w:val="00415B6D"/>
    <w:rsid w:val="00415BF0"/>
    <w:rsid w:val="004160E2"/>
    <w:rsid w:val="00416202"/>
    <w:rsid w:val="00416526"/>
    <w:rsid w:val="0041671B"/>
    <w:rsid w:val="00416811"/>
    <w:rsid w:val="00416B01"/>
    <w:rsid w:val="00416C47"/>
    <w:rsid w:val="00416F34"/>
    <w:rsid w:val="00416F37"/>
    <w:rsid w:val="00417703"/>
    <w:rsid w:val="00417CF8"/>
    <w:rsid w:val="00417D95"/>
    <w:rsid w:val="00417E38"/>
    <w:rsid w:val="00417FB2"/>
    <w:rsid w:val="0042017E"/>
    <w:rsid w:val="004206C5"/>
    <w:rsid w:val="004207D9"/>
    <w:rsid w:val="0042086D"/>
    <w:rsid w:val="0042086E"/>
    <w:rsid w:val="004208E6"/>
    <w:rsid w:val="00420A52"/>
    <w:rsid w:val="00420C04"/>
    <w:rsid w:val="00420DFF"/>
    <w:rsid w:val="004210D1"/>
    <w:rsid w:val="004213AC"/>
    <w:rsid w:val="00421475"/>
    <w:rsid w:val="0042150B"/>
    <w:rsid w:val="00421618"/>
    <w:rsid w:val="0042190E"/>
    <w:rsid w:val="00421B48"/>
    <w:rsid w:val="00421E19"/>
    <w:rsid w:val="00422540"/>
    <w:rsid w:val="0042256A"/>
    <w:rsid w:val="004227EA"/>
    <w:rsid w:val="00422AC4"/>
    <w:rsid w:val="00422FD3"/>
    <w:rsid w:val="0042345A"/>
    <w:rsid w:val="00423515"/>
    <w:rsid w:val="00423646"/>
    <w:rsid w:val="00423830"/>
    <w:rsid w:val="00423833"/>
    <w:rsid w:val="004239B8"/>
    <w:rsid w:val="00423A71"/>
    <w:rsid w:val="00423D49"/>
    <w:rsid w:val="00423FB4"/>
    <w:rsid w:val="0042419F"/>
    <w:rsid w:val="00424240"/>
    <w:rsid w:val="00424257"/>
    <w:rsid w:val="004242C7"/>
    <w:rsid w:val="004242D6"/>
    <w:rsid w:val="0042452D"/>
    <w:rsid w:val="00424719"/>
    <w:rsid w:val="00424771"/>
    <w:rsid w:val="0042480B"/>
    <w:rsid w:val="004248C7"/>
    <w:rsid w:val="00424A97"/>
    <w:rsid w:val="00424B9E"/>
    <w:rsid w:val="00424CC6"/>
    <w:rsid w:val="00424D80"/>
    <w:rsid w:val="00424F4C"/>
    <w:rsid w:val="0042508A"/>
    <w:rsid w:val="00425138"/>
    <w:rsid w:val="00425306"/>
    <w:rsid w:val="0042539A"/>
    <w:rsid w:val="004258D9"/>
    <w:rsid w:val="00425FAB"/>
    <w:rsid w:val="00426483"/>
    <w:rsid w:val="0042680D"/>
    <w:rsid w:val="00426E23"/>
    <w:rsid w:val="00426EA9"/>
    <w:rsid w:val="004271F6"/>
    <w:rsid w:val="00427255"/>
    <w:rsid w:val="004275C2"/>
    <w:rsid w:val="004275C5"/>
    <w:rsid w:val="004276A9"/>
    <w:rsid w:val="004276DE"/>
    <w:rsid w:val="004279FC"/>
    <w:rsid w:val="00427A92"/>
    <w:rsid w:val="00427C44"/>
    <w:rsid w:val="00427D3F"/>
    <w:rsid w:val="00427EF7"/>
    <w:rsid w:val="0043002D"/>
    <w:rsid w:val="00430201"/>
    <w:rsid w:val="0043040D"/>
    <w:rsid w:val="004306B0"/>
    <w:rsid w:val="004306B1"/>
    <w:rsid w:val="004306FB"/>
    <w:rsid w:val="00430807"/>
    <w:rsid w:val="00430825"/>
    <w:rsid w:val="00430ADD"/>
    <w:rsid w:val="00430D27"/>
    <w:rsid w:val="00430E45"/>
    <w:rsid w:val="00430F0B"/>
    <w:rsid w:val="00430F29"/>
    <w:rsid w:val="00430F71"/>
    <w:rsid w:val="0043104A"/>
    <w:rsid w:val="0043130B"/>
    <w:rsid w:val="004313B1"/>
    <w:rsid w:val="0043145F"/>
    <w:rsid w:val="0043161A"/>
    <w:rsid w:val="00431ADD"/>
    <w:rsid w:val="00431C64"/>
    <w:rsid w:val="00431D31"/>
    <w:rsid w:val="00431DF7"/>
    <w:rsid w:val="00431E00"/>
    <w:rsid w:val="00431EAD"/>
    <w:rsid w:val="0043201E"/>
    <w:rsid w:val="00432201"/>
    <w:rsid w:val="0043220D"/>
    <w:rsid w:val="004322E8"/>
    <w:rsid w:val="004322F6"/>
    <w:rsid w:val="0043236C"/>
    <w:rsid w:val="00432472"/>
    <w:rsid w:val="004327BD"/>
    <w:rsid w:val="004329EB"/>
    <w:rsid w:val="00432B2F"/>
    <w:rsid w:val="00432CB7"/>
    <w:rsid w:val="00432D11"/>
    <w:rsid w:val="00433260"/>
    <w:rsid w:val="0043332F"/>
    <w:rsid w:val="004333DD"/>
    <w:rsid w:val="004334DE"/>
    <w:rsid w:val="00433A30"/>
    <w:rsid w:val="00433D4B"/>
    <w:rsid w:val="00433D75"/>
    <w:rsid w:val="004341A3"/>
    <w:rsid w:val="00434259"/>
    <w:rsid w:val="00434838"/>
    <w:rsid w:val="0043497D"/>
    <w:rsid w:val="00434B1C"/>
    <w:rsid w:val="00434BED"/>
    <w:rsid w:val="00434CB4"/>
    <w:rsid w:val="00435018"/>
    <w:rsid w:val="0043545F"/>
    <w:rsid w:val="00435BA9"/>
    <w:rsid w:val="00435D69"/>
    <w:rsid w:val="00435F66"/>
    <w:rsid w:val="00436191"/>
    <w:rsid w:val="004365DB"/>
    <w:rsid w:val="00436971"/>
    <w:rsid w:val="00436B4C"/>
    <w:rsid w:val="00436D31"/>
    <w:rsid w:val="004376DA"/>
    <w:rsid w:val="00437B32"/>
    <w:rsid w:val="00437BD4"/>
    <w:rsid w:val="00437E0F"/>
    <w:rsid w:val="00437F01"/>
    <w:rsid w:val="00440223"/>
    <w:rsid w:val="00440419"/>
    <w:rsid w:val="00440646"/>
    <w:rsid w:val="00440B04"/>
    <w:rsid w:val="00440D51"/>
    <w:rsid w:val="00441197"/>
    <w:rsid w:val="004411BF"/>
    <w:rsid w:val="004412C1"/>
    <w:rsid w:val="00441348"/>
    <w:rsid w:val="004413BB"/>
    <w:rsid w:val="004415B2"/>
    <w:rsid w:val="004415D9"/>
    <w:rsid w:val="004419BB"/>
    <w:rsid w:val="004419E2"/>
    <w:rsid w:val="00441A97"/>
    <w:rsid w:val="0044213B"/>
    <w:rsid w:val="0044235F"/>
    <w:rsid w:val="004426B2"/>
    <w:rsid w:val="00442899"/>
    <w:rsid w:val="00442DFA"/>
    <w:rsid w:val="00442FF5"/>
    <w:rsid w:val="00443207"/>
    <w:rsid w:val="004435D8"/>
    <w:rsid w:val="00443835"/>
    <w:rsid w:val="00443A61"/>
    <w:rsid w:val="00443A8A"/>
    <w:rsid w:val="00443B47"/>
    <w:rsid w:val="00443C37"/>
    <w:rsid w:val="00443C58"/>
    <w:rsid w:val="00443FDD"/>
    <w:rsid w:val="004441E3"/>
    <w:rsid w:val="0044443A"/>
    <w:rsid w:val="00444565"/>
    <w:rsid w:val="00444D19"/>
    <w:rsid w:val="00444DE2"/>
    <w:rsid w:val="004451DD"/>
    <w:rsid w:val="004455BC"/>
    <w:rsid w:val="00445A9A"/>
    <w:rsid w:val="00445ACB"/>
    <w:rsid w:val="00445B6F"/>
    <w:rsid w:val="00445CC2"/>
    <w:rsid w:val="00445E01"/>
    <w:rsid w:val="00446018"/>
    <w:rsid w:val="004460B9"/>
    <w:rsid w:val="00446483"/>
    <w:rsid w:val="00446497"/>
    <w:rsid w:val="0044656F"/>
    <w:rsid w:val="00446581"/>
    <w:rsid w:val="00446758"/>
    <w:rsid w:val="004467AE"/>
    <w:rsid w:val="00446819"/>
    <w:rsid w:val="0044681A"/>
    <w:rsid w:val="00446890"/>
    <w:rsid w:val="004468CF"/>
    <w:rsid w:val="00446910"/>
    <w:rsid w:val="00446BA4"/>
    <w:rsid w:val="00446D1C"/>
    <w:rsid w:val="00446D35"/>
    <w:rsid w:val="00446EE7"/>
    <w:rsid w:val="00446FEE"/>
    <w:rsid w:val="0044713A"/>
    <w:rsid w:val="00447300"/>
    <w:rsid w:val="004474DF"/>
    <w:rsid w:val="00447500"/>
    <w:rsid w:val="0044782F"/>
    <w:rsid w:val="004478BF"/>
    <w:rsid w:val="00447BF7"/>
    <w:rsid w:val="00447D29"/>
    <w:rsid w:val="00450084"/>
    <w:rsid w:val="00450223"/>
    <w:rsid w:val="004502B3"/>
    <w:rsid w:val="00450398"/>
    <w:rsid w:val="00450629"/>
    <w:rsid w:val="0045069D"/>
    <w:rsid w:val="00450747"/>
    <w:rsid w:val="00450929"/>
    <w:rsid w:val="00450940"/>
    <w:rsid w:val="00450A09"/>
    <w:rsid w:val="00450A4D"/>
    <w:rsid w:val="00450D0B"/>
    <w:rsid w:val="00450DFB"/>
    <w:rsid w:val="00450FBE"/>
    <w:rsid w:val="004510AE"/>
    <w:rsid w:val="00451234"/>
    <w:rsid w:val="0045127C"/>
    <w:rsid w:val="0045178D"/>
    <w:rsid w:val="004519A6"/>
    <w:rsid w:val="00451CDC"/>
    <w:rsid w:val="00451E9F"/>
    <w:rsid w:val="00452328"/>
    <w:rsid w:val="004525AF"/>
    <w:rsid w:val="00452FD9"/>
    <w:rsid w:val="004530D2"/>
    <w:rsid w:val="004530F5"/>
    <w:rsid w:val="004533E5"/>
    <w:rsid w:val="004534D8"/>
    <w:rsid w:val="0045363C"/>
    <w:rsid w:val="004537FF"/>
    <w:rsid w:val="004539D8"/>
    <w:rsid w:val="00453E16"/>
    <w:rsid w:val="004540B0"/>
    <w:rsid w:val="004540BF"/>
    <w:rsid w:val="00454341"/>
    <w:rsid w:val="00454367"/>
    <w:rsid w:val="00454548"/>
    <w:rsid w:val="00454731"/>
    <w:rsid w:val="0045477E"/>
    <w:rsid w:val="00454897"/>
    <w:rsid w:val="00454AC9"/>
    <w:rsid w:val="00455068"/>
    <w:rsid w:val="00455474"/>
    <w:rsid w:val="0045549E"/>
    <w:rsid w:val="00455787"/>
    <w:rsid w:val="00455E88"/>
    <w:rsid w:val="0045629A"/>
    <w:rsid w:val="004562A1"/>
    <w:rsid w:val="00456464"/>
    <w:rsid w:val="004565EA"/>
    <w:rsid w:val="00456726"/>
    <w:rsid w:val="00456798"/>
    <w:rsid w:val="00456A68"/>
    <w:rsid w:val="00456ADC"/>
    <w:rsid w:val="00456DCE"/>
    <w:rsid w:val="0045721E"/>
    <w:rsid w:val="004579DE"/>
    <w:rsid w:val="00457C1C"/>
    <w:rsid w:val="00457D76"/>
    <w:rsid w:val="00457F05"/>
    <w:rsid w:val="0046012B"/>
    <w:rsid w:val="004608B8"/>
    <w:rsid w:val="00460907"/>
    <w:rsid w:val="00460DF6"/>
    <w:rsid w:val="00460FAB"/>
    <w:rsid w:val="004612D6"/>
    <w:rsid w:val="004615F5"/>
    <w:rsid w:val="00461724"/>
    <w:rsid w:val="004619BA"/>
    <w:rsid w:val="004619F8"/>
    <w:rsid w:val="00461D91"/>
    <w:rsid w:val="00461FE8"/>
    <w:rsid w:val="004620A7"/>
    <w:rsid w:val="00462264"/>
    <w:rsid w:val="00462362"/>
    <w:rsid w:val="00462746"/>
    <w:rsid w:val="00462865"/>
    <w:rsid w:val="00462C87"/>
    <w:rsid w:val="00462DEC"/>
    <w:rsid w:val="00462EAA"/>
    <w:rsid w:val="00463996"/>
    <w:rsid w:val="00463B07"/>
    <w:rsid w:val="00463CB2"/>
    <w:rsid w:val="00463DA5"/>
    <w:rsid w:val="00464957"/>
    <w:rsid w:val="00464CD6"/>
    <w:rsid w:val="00464E67"/>
    <w:rsid w:val="00464F1F"/>
    <w:rsid w:val="00464F93"/>
    <w:rsid w:val="00464FB2"/>
    <w:rsid w:val="00464FB6"/>
    <w:rsid w:val="00465014"/>
    <w:rsid w:val="004651E5"/>
    <w:rsid w:val="0046539C"/>
    <w:rsid w:val="004653A8"/>
    <w:rsid w:val="00465499"/>
    <w:rsid w:val="00465512"/>
    <w:rsid w:val="0046560A"/>
    <w:rsid w:val="004656D3"/>
    <w:rsid w:val="004656E4"/>
    <w:rsid w:val="004657E0"/>
    <w:rsid w:val="00465807"/>
    <w:rsid w:val="00465AD3"/>
    <w:rsid w:val="00465CB7"/>
    <w:rsid w:val="00465F5A"/>
    <w:rsid w:val="00466126"/>
    <w:rsid w:val="00466157"/>
    <w:rsid w:val="0046658C"/>
    <w:rsid w:val="004666CF"/>
    <w:rsid w:val="004666F9"/>
    <w:rsid w:val="004669EA"/>
    <w:rsid w:val="00466A85"/>
    <w:rsid w:val="00466B8C"/>
    <w:rsid w:val="00466E79"/>
    <w:rsid w:val="00467452"/>
    <w:rsid w:val="0046776E"/>
    <w:rsid w:val="00467817"/>
    <w:rsid w:val="004678BA"/>
    <w:rsid w:val="00467CD8"/>
    <w:rsid w:val="00470062"/>
    <w:rsid w:val="00470064"/>
    <w:rsid w:val="004700BA"/>
    <w:rsid w:val="004700D0"/>
    <w:rsid w:val="004700F3"/>
    <w:rsid w:val="004702C8"/>
    <w:rsid w:val="004703A1"/>
    <w:rsid w:val="00470418"/>
    <w:rsid w:val="0047077B"/>
    <w:rsid w:val="00470989"/>
    <w:rsid w:val="00470FEC"/>
    <w:rsid w:val="004710AD"/>
    <w:rsid w:val="00471893"/>
    <w:rsid w:val="00471BD1"/>
    <w:rsid w:val="00471E87"/>
    <w:rsid w:val="00471E97"/>
    <w:rsid w:val="00471EDE"/>
    <w:rsid w:val="00471F82"/>
    <w:rsid w:val="004720CE"/>
    <w:rsid w:val="004721A5"/>
    <w:rsid w:val="00472566"/>
    <w:rsid w:val="00472633"/>
    <w:rsid w:val="0047271A"/>
    <w:rsid w:val="00472C63"/>
    <w:rsid w:val="00472D82"/>
    <w:rsid w:val="0047333A"/>
    <w:rsid w:val="00473512"/>
    <w:rsid w:val="004735BA"/>
    <w:rsid w:val="0047363E"/>
    <w:rsid w:val="00473694"/>
    <w:rsid w:val="00473867"/>
    <w:rsid w:val="00473972"/>
    <w:rsid w:val="00473AF8"/>
    <w:rsid w:val="004740BA"/>
    <w:rsid w:val="0047453F"/>
    <w:rsid w:val="00474628"/>
    <w:rsid w:val="0047479B"/>
    <w:rsid w:val="00474883"/>
    <w:rsid w:val="004748BB"/>
    <w:rsid w:val="004748DC"/>
    <w:rsid w:val="004748E0"/>
    <w:rsid w:val="00474A2A"/>
    <w:rsid w:val="00474B96"/>
    <w:rsid w:val="00474BAA"/>
    <w:rsid w:val="00474E07"/>
    <w:rsid w:val="00474F99"/>
    <w:rsid w:val="0047509B"/>
    <w:rsid w:val="0047520F"/>
    <w:rsid w:val="0047527A"/>
    <w:rsid w:val="00475550"/>
    <w:rsid w:val="004755B5"/>
    <w:rsid w:val="00475A61"/>
    <w:rsid w:val="00475CEA"/>
    <w:rsid w:val="004761F7"/>
    <w:rsid w:val="00476862"/>
    <w:rsid w:val="00476871"/>
    <w:rsid w:val="00476CC6"/>
    <w:rsid w:val="00476CD6"/>
    <w:rsid w:val="004770F2"/>
    <w:rsid w:val="004772B2"/>
    <w:rsid w:val="00477A05"/>
    <w:rsid w:val="00477E7A"/>
    <w:rsid w:val="00480090"/>
    <w:rsid w:val="00480154"/>
    <w:rsid w:val="0048021B"/>
    <w:rsid w:val="00480234"/>
    <w:rsid w:val="0048067C"/>
    <w:rsid w:val="0048071B"/>
    <w:rsid w:val="004807C5"/>
    <w:rsid w:val="004809E1"/>
    <w:rsid w:val="00480A3F"/>
    <w:rsid w:val="00480A72"/>
    <w:rsid w:val="00480B71"/>
    <w:rsid w:val="00480C2B"/>
    <w:rsid w:val="00480CDC"/>
    <w:rsid w:val="00480E4B"/>
    <w:rsid w:val="00481189"/>
    <w:rsid w:val="004815C1"/>
    <w:rsid w:val="00481732"/>
    <w:rsid w:val="004819FD"/>
    <w:rsid w:val="00482191"/>
    <w:rsid w:val="0048235F"/>
    <w:rsid w:val="0048253B"/>
    <w:rsid w:val="0048290B"/>
    <w:rsid w:val="00483680"/>
    <w:rsid w:val="00483809"/>
    <w:rsid w:val="0048395D"/>
    <w:rsid w:val="00483A6F"/>
    <w:rsid w:val="00483B99"/>
    <w:rsid w:val="00484147"/>
    <w:rsid w:val="00484290"/>
    <w:rsid w:val="0048493F"/>
    <w:rsid w:val="004849D4"/>
    <w:rsid w:val="00484CA1"/>
    <w:rsid w:val="00484E48"/>
    <w:rsid w:val="0048505F"/>
    <w:rsid w:val="00485377"/>
    <w:rsid w:val="004854C8"/>
    <w:rsid w:val="004859F3"/>
    <w:rsid w:val="00485CE2"/>
    <w:rsid w:val="00485F88"/>
    <w:rsid w:val="004860A2"/>
    <w:rsid w:val="00486279"/>
    <w:rsid w:val="004863F7"/>
    <w:rsid w:val="004864C9"/>
    <w:rsid w:val="00486626"/>
    <w:rsid w:val="0048668F"/>
    <w:rsid w:val="0048671B"/>
    <w:rsid w:val="00486A4A"/>
    <w:rsid w:val="00486ADA"/>
    <w:rsid w:val="00486B14"/>
    <w:rsid w:val="00486DA0"/>
    <w:rsid w:val="00486DEF"/>
    <w:rsid w:val="004870BA"/>
    <w:rsid w:val="004871D9"/>
    <w:rsid w:val="004871F5"/>
    <w:rsid w:val="00487566"/>
    <w:rsid w:val="00487A0B"/>
    <w:rsid w:val="00487BAC"/>
    <w:rsid w:val="00487D81"/>
    <w:rsid w:val="004905A3"/>
    <w:rsid w:val="00490A52"/>
    <w:rsid w:val="00490D80"/>
    <w:rsid w:val="00490DF0"/>
    <w:rsid w:val="00490E56"/>
    <w:rsid w:val="00490F39"/>
    <w:rsid w:val="00491123"/>
    <w:rsid w:val="00491241"/>
    <w:rsid w:val="00491AFD"/>
    <w:rsid w:val="00491C34"/>
    <w:rsid w:val="00491C93"/>
    <w:rsid w:val="00491D28"/>
    <w:rsid w:val="0049205C"/>
    <w:rsid w:val="004925F7"/>
    <w:rsid w:val="00492BB6"/>
    <w:rsid w:val="00492E7D"/>
    <w:rsid w:val="00492FB1"/>
    <w:rsid w:val="0049304D"/>
    <w:rsid w:val="00493199"/>
    <w:rsid w:val="004937FE"/>
    <w:rsid w:val="0049388A"/>
    <w:rsid w:val="00493AD9"/>
    <w:rsid w:val="00493B57"/>
    <w:rsid w:val="00493F09"/>
    <w:rsid w:val="00493F60"/>
    <w:rsid w:val="0049450A"/>
    <w:rsid w:val="0049455F"/>
    <w:rsid w:val="0049464C"/>
    <w:rsid w:val="0049482C"/>
    <w:rsid w:val="004949CE"/>
    <w:rsid w:val="00494B3A"/>
    <w:rsid w:val="00494E96"/>
    <w:rsid w:val="00494EC6"/>
    <w:rsid w:val="00495BDB"/>
    <w:rsid w:val="00495E48"/>
    <w:rsid w:val="004961CE"/>
    <w:rsid w:val="00496303"/>
    <w:rsid w:val="0049657D"/>
    <w:rsid w:val="0049660C"/>
    <w:rsid w:val="00496634"/>
    <w:rsid w:val="0049663B"/>
    <w:rsid w:val="00496785"/>
    <w:rsid w:val="00496B26"/>
    <w:rsid w:val="00496BA9"/>
    <w:rsid w:val="00496D19"/>
    <w:rsid w:val="004970CF"/>
    <w:rsid w:val="004971AF"/>
    <w:rsid w:val="00497370"/>
    <w:rsid w:val="0049741F"/>
    <w:rsid w:val="00497437"/>
    <w:rsid w:val="0049752C"/>
    <w:rsid w:val="004976FD"/>
    <w:rsid w:val="00497905"/>
    <w:rsid w:val="004979A8"/>
    <w:rsid w:val="00497ACD"/>
    <w:rsid w:val="00497C7D"/>
    <w:rsid w:val="004A0027"/>
    <w:rsid w:val="004A00FB"/>
    <w:rsid w:val="004A0125"/>
    <w:rsid w:val="004A0221"/>
    <w:rsid w:val="004A0341"/>
    <w:rsid w:val="004A071F"/>
    <w:rsid w:val="004A0739"/>
    <w:rsid w:val="004A07F0"/>
    <w:rsid w:val="004A0E08"/>
    <w:rsid w:val="004A0E13"/>
    <w:rsid w:val="004A1405"/>
    <w:rsid w:val="004A160D"/>
    <w:rsid w:val="004A1789"/>
    <w:rsid w:val="004A19E9"/>
    <w:rsid w:val="004A1D74"/>
    <w:rsid w:val="004A1EAA"/>
    <w:rsid w:val="004A1F6E"/>
    <w:rsid w:val="004A2216"/>
    <w:rsid w:val="004A2273"/>
    <w:rsid w:val="004A2284"/>
    <w:rsid w:val="004A22ED"/>
    <w:rsid w:val="004A233F"/>
    <w:rsid w:val="004A2457"/>
    <w:rsid w:val="004A2900"/>
    <w:rsid w:val="004A292E"/>
    <w:rsid w:val="004A2A68"/>
    <w:rsid w:val="004A2B76"/>
    <w:rsid w:val="004A2C4F"/>
    <w:rsid w:val="004A2C55"/>
    <w:rsid w:val="004A2E1E"/>
    <w:rsid w:val="004A2F67"/>
    <w:rsid w:val="004A2FB7"/>
    <w:rsid w:val="004A3781"/>
    <w:rsid w:val="004A3B95"/>
    <w:rsid w:val="004A3E1A"/>
    <w:rsid w:val="004A40B8"/>
    <w:rsid w:val="004A4245"/>
    <w:rsid w:val="004A4918"/>
    <w:rsid w:val="004A4CA8"/>
    <w:rsid w:val="004A4E69"/>
    <w:rsid w:val="004A4F92"/>
    <w:rsid w:val="004A5101"/>
    <w:rsid w:val="004A5203"/>
    <w:rsid w:val="004A53CA"/>
    <w:rsid w:val="004A55CE"/>
    <w:rsid w:val="004A58AE"/>
    <w:rsid w:val="004A5DB9"/>
    <w:rsid w:val="004A5F6A"/>
    <w:rsid w:val="004A5F6D"/>
    <w:rsid w:val="004A60DD"/>
    <w:rsid w:val="004A63BA"/>
    <w:rsid w:val="004A6750"/>
    <w:rsid w:val="004A6EF5"/>
    <w:rsid w:val="004A6F8F"/>
    <w:rsid w:val="004A72B7"/>
    <w:rsid w:val="004A745A"/>
    <w:rsid w:val="004A7B48"/>
    <w:rsid w:val="004A7EBD"/>
    <w:rsid w:val="004B004B"/>
    <w:rsid w:val="004B04AC"/>
    <w:rsid w:val="004B099E"/>
    <w:rsid w:val="004B0A99"/>
    <w:rsid w:val="004B0B8E"/>
    <w:rsid w:val="004B14D6"/>
    <w:rsid w:val="004B1532"/>
    <w:rsid w:val="004B15C1"/>
    <w:rsid w:val="004B1F89"/>
    <w:rsid w:val="004B21D2"/>
    <w:rsid w:val="004B23E6"/>
    <w:rsid w:val="004B24A2"/>
    <w:rsid w:val="004B24BF"/>
    <w:rsid w:val="004B298E"/>
    <w:rsid w:val="004B2A04"/>
    <w:rsid w:val="004B2B6E"/>
    <w:rsid w:val="004B2BC7"/>
    <w:rsid w:val="004B2E8A"/>
    <w:rsid w:val="004B3277"/>
    <w:rsid w:val="004B332E"/>
    <w:rsid w:val="004B335D"/>
    <w:rsid w:val="004B3C39"/>
    <w:rsid w:val="004B3DF8"/>
    <w:rsid w:val="004B49C9"/>
    <w:rsid w:val="004B4A53"/>
    <w:rsid w:val="004B4B4B"/>
    <w:rsid w:val="004B4C1F"/>
    <w:rsid w:val="004B51FD"/>
    <w:rsid w:val="004B536E"/>
    <w:rsid w:val="004B57FA"/>
    <w:rsid w:val="004B5992"/>
    <w:rsid w:val="004B5B9A"/>
    <w:rsid w:val="004B5BC1"/>
    <w:rsid w:val="004B5C3D"/>
    <w:rsid w:val="004B6268"/>
    <w:rsid w:val="004B6441"/>
    <w:rsid w:val="004B6529"/>
    <w:rsid w:val="004B6DB2"/>
    <w:rsid w:val="004B6FB5"/>
    <w:rsid w:val="004B7041"/>
    <w:rsid w:val="004B70B2"/>
    <w:rsid w:val="004B71F0"/>
    <w:rsid w:val="004B72D6"/>
    <w:rsid w:val="004B7634"/>
    <w:rsid w:val="004B7650"/>
    <w:rsid w:val="004B767B"/>
    <w:rsid w:val="004B7A86"/>
    <w:rsid w:val="004B7B57"/>
    <w:rsid w:val="004B7D5F"/>
    <w:rsid w:val="004C0B34"/>
    <w:rsid w:val="004C0D23"/>
    <w:rsid w:val="004C123B"/>
    <w:rsid w:val="004C166D"/>
    <w:rsid w:val="004C1827"/>
    <w:rsid w:val="004C19D4"/>
    <w:rsid w:val="004C1BF8"/>
    <w:rsid w:val="004C1C36"/>
    <w:rsid w:val="004C1D3F"/>
    <w:rsid w:val="004C1DB1"/>
    <w:rsid w:val="004C1F9E"/>
    <w:rsid w:val="004C2086"/>
    <w:rsid w:val="004C2220"/>
    <w:rsid w:val="004C2ADD"/>
    <w:rsid w:val="004C3C0C"/>
    <w:rsid w:val="004C4077"/>
    <w:rsid w:val="004C421D"/>
    <w:rsid w:val="004C4222"/>
    <w:rsid w:val="004C44B1"/>
    <w:rsid w:val="004C459B"/>
    <w:rsid w:val="004C4651"/>
    <w:rsid w:val="004C4855"/>
    <w:rsid w:val="004C4A4F"/>
    <w:rsid w:val="004C5020"/>
    <w:rsid w:val="004C5168"/>
    <w:rsid w:val="004C5170"/>
    <w:rsid w:val="004C58A3"/>
    <w:rsid w:val="004C5ACB"/>
    <w:rsid w:val="004C5E64"/>
    <w:rsid w:val="004C5E8A"/>
    <w:rsid w:val="004C5EA1"/>
    <w:rsid w:val="004C5FD4"/>
    <w:rsid w:val="004C6111"/>
    <w:rsid w:val="004C6189"/>
    <w:rsid w:val="004C6210"/>
    <w:rsid w:val="004C6598"/>
    <w:rsid w:val="004C6940"/>
    <w:rsid w:val="004C6962"/>
    <w:rsid w:val="004C6AC3"/>
    <w:rsid w:val="004C7049"/>
    <w:rsid w:val="004C70EF"/>
    <w:rsid w:val="004C72CD"/>
    <w:rsid w:val="004C7438"/>
    <w:rsid w:val="004C7457"/>
    <w:rsid w:val="004C7727"/>
    <w:rsid w:val="004C795C"/>
    <w:rsid w:val="004C7BCF"/>
    <w:rsid w:val="004C7CFB"/>
    <w:rsid w:val="004D0190"/>
    <w:rsid w:val="004D0270"/>
    <w:rsid w:val="004D04A6"/>
    <w:rsid w:val="004D05AF"/>
    <w:rsid w:val="004D0717"/>
    <w:rsid w:val="004D087F"/>
    <w:rsid w:val="004D0892"/>
    <w:rsid w:val="004D094C"/>
    <w:rsid w:val="004D0BA0"/>
    <w:rsid w:val="004D0CF5"/>
    <w:rsid w:val="004D0D54"/>
    <w:rsid w:val="004D1113"/>
    <w:rsid w:val="004D13B2"/>
    <w:rsid w:val="004D152F"/>
    <w:rsid w:val="004D1719"/>
    <w:rsid w:val="004D1773"/>
    <w:rsid w:val="004D18D5"/>
    <w:rsid w:val="004D1A7C"/>
    <w:rsid w:val="004D1C4B"/>
    <w:rsid w:val="004D1FC9"/>
    <w:rsid w:val="004D2527"/>
    <w:rsid w:val="004D29DE"/>
    <w:rsid w:val="004D2A71"/>
    <w:rsid w:val="004D2FE2"/>
    <w:rsid w:val="004D31F6"/>
    <w:rsid w:val="004D33DB"/>
    <w:rsid w:val="004D34E1"/>
    <w:rsid w:val="004D3751"/>
    <w:rsid w:val="004D3D1C"/>
    <w:rsid w:val="004D3D79"/>
    <w:rsid w:val="004D4003"/>
    <w:rsid w:val="004D4572"/>
    <w:rsid w:val="004D4A9C"/>
    <w:rsid w:val="004D4AA7"/>
    <w:rsid w:val="004D4E6B"/>
    <w:rsid w:val="004D4F2A"/>
    <w:rsid w:val="004D4F80"/>
    <w:rsid w:val="004D5067"/>
    <w:rsid w:val="004D5B54"/>
    <w:rsid w:val="004D5E58"/>
    <w:rsid w:val="004D5FD9"/>
    <w:rsid w:val="004D63CD"/>
    <w:rsid w:val="004D6756"/>
    <w:rsid w:val="004D6775"/>
    <w:rsid w:val="004D69B0"/>
    <w:rsid w:val="004D6E87"/>
    <w:rsid w:val="004D7139"/>
    <w:rsid w:val="004D71D6"/>
    <w:rsid w:val="004D72FF"/>
    <w:rsid w:val="004D77DF"/>
    <w:rsid w:val="004D7983"/>
    <w:rsid w:val="004D7EE9"/>
    <w:rsid w:val="004D7F62"/>
    <w:rsid w:val="004E0733"/>
    <w:rsid w:val="004E0D07"/>
    <w:rsid w:val="004E0E0B"/>
    <w:rsid w:val="004E1032"/>
    <w:rsid w:val="004E1827"/>
    <w:rsid w:val="004E1884"/>
    <w:rsid w:val="004E1978"/>
    <w:rsid w:val="004E1AE8"/>
    <w:rsid w:val="004E1C8F"/>
    <w:rsid w:val="004E1EDD"/>
    <w:rsid w:val="004E211B"/>
    <w:rsid w:val="004E223A"/>
    <w:rsid w:val="004E227F"/>
    <w:rsid w:val="004E236C"/>
    <w:rsid w:val="004E238B"/>
    <w:rsid w:val="004E254B"/>
    <w:rsid w:val="004E25C5"/>
    <w:rsid w:val="004E2783"/>
    <w:rsid w:val="004E29D3"/>
    <w:rsid w:val="004E2DAD"/>
    <w:rsid w:val="004E2E09"/>
    <w:rsid w:val="004E2EAC"/>
    <w:rsid w:val="004E2F8E"/>
    <w:rsid w:val="004E3161"/>
    <w:rsid w:val="004E3283"/>
    <w:rsid w:val="004E338B"/>
    <w:rsid w:val="004E3610"/>
    <w:rsid w:val="004E389D"/>
    <w:rsid w:val="004E430C"/>
    <w:rsid w:val="004E48C9"/>
    <w:rsid w:val="004E495C"/>
    <w:rsid w:val="004E4A2D"/>
    <w:rsid w:val="004E4A44"/>
    <w:rsid w:val="004E4B79"/>
    <w:rsid w:val="004E4C34"/>
    <w:rsid w:val="004E4DB4"/>
    <w:rsid w:val="004E4F16"/>
    <w:rsid w:val="004E53BE"/>
    <w:rsid w:val="004E55FB"/>
    <w:rsid w:val="004E5697"/>
    <w:rsid w:val="004E5A13"/>
    <w:rsid w:val="004E5D2B"/>
    <w:rsid w:val="004E6068"/>
    <w:rsid w:val="004E60BA"/>
    <w:rsid w:val="004E60F3"/>
    <w:rsid w:val="004E61CC"/>
    <w:rsid w:val="004E6289"/>
    <w:rsid w:val="004E6615"/>
    <w:rsid w:val="004E67F5"/>
    <w:rsid w:val="004E6A49"/>
    <w:rsid w:val="004E6B99"/>
    <w:rsid w:val="004E6D06"/>
    <w:rsid w:val="004E74F4"/>
    <w:rsid w:val="004E7684"/>
    <w:rsid w:val="004E77A4"/>
    <w:rsid w:val="004E7890"/>
    <w:rsid w:val="004E7C33"/>
    <w:rsid w:val="004E7F62"/>
    <w:rsid w:val="004F0012"/>
    <w:rsid w:val="004F03F7"/>
    <w:rsid w:val="004F0820"/>
    <w:rsid w:val="004F0E93"/>
    <w:rsid w:val="004F10F4"/>
    <w:rsid w:val="004F1211"/>
    <w:rsid w:val="004F1290"/>
    <w:rsid w:val="004F14D0"/>
    <w:rsid w:val="004F14DB"/>
    <w:rsid w:val="004F14EB"/>
    <w:rsid w:val="004F165F"/>
    <w:rsid w:val="004F2106"/>
    <w:rsid w:val="004F23E1"/>
    <w:rsid w:val="004F24BE"/>
    <w:rsid w:val="004F2A37"/>
    <w:rsid w:val="004F2B89"/>
    <w:rsid w:val="004F2BF8"/>
    <w:rsid w:val="004F2F1B"/>
    <w:rsid w:val="004F2F84"/>
    <w:rsid w:val="004F34CE"/>
    <w:rsid w:val="004F35BD"/>
    <w:rsid w:val="004F3A1F"/>
    <w:rsid w:val="004F3B2E"/>
    <w:rsid w:val="004F3DCE"/>
    <w:rsid w:val="004F3F47"/>
    <w:rsid w:val="004F401A"/>
    <w:rsid w:val="004F42DE"/>
    <w:rsid w:val="004F4440"/>
    <w:rsid w:val="004F44CA"/>
    <w:rsid w:val="004F48D6"/>
    <w:rsid w:val="004F4AAE"/>
    <w:rsid w:val="004F4C94"/>
    <w:rsid w:val="004F50CB"/>
    <w:rsid w:val="004F5108"/>
    <w:rsid w:val="004F5674"/>
    <w:rsid w:val="004F5725"/>
    <w:rsid w:val="004F58A8"/>
    <w:rsid w:val="004F5938"/>
    <w:rsid w:val="004F5DC8"/>
    <w:rsid w:val="004F5EFE"/>
    <w:rsid w:val="004F5FAC"/>
    <w:rsid w:val="004F60C1"/>
    <w:rsid w:val="004F6427"/>
    <w:rsid w:val="004F65CD"/>
    <w:rsid w:val="004F67AB"/>
    <w:rsid w:val="004F6CF8"/>
    <w:rsid w:val="004F6D75"/>
    <w:rsid w:val="004F6E02"/>
    <w:rsid w:val="004F701F"/>
    <w:rsid w:val="004F73A5"/>
    <w:rsid w:val="004F74B4"/>
    <w:rsid w:val="004F75D2"/>
    <w:rsid w:val="004F76A4"/>
    <w:rsid w:val="004F7A98"/>
    <w:rsid w:val="004F7E58"/>
    <w:rsid w:val="0050004D"/>
    <w:rsid w:val="005002D6"/>
    <w:rsid w:val="0050041F"/>
    <w:rsid w:val="00500974"/>
    <w:rsid w:val="005009B8"/>
    <w:rsid w:val="00500CC1"/>
    <w:rsid w:val="0050106C"/>
    <w:rsid w:val="00501182"/>
    <w:rsid w:val="005011E5"/>
    <w:rsid w:val="005015C7"/>
    <w:rsid w:val="005015F1"/>
    <w:rsid w:val="00501705"/>
    <w:rsid w:val="005017CB"/>
    <w:rsid w:val="00501AA4"/>
    <w:rsid w:val="00501B66"/>
    <w:rsid w:val="00501BBF"/>
    <w:rsid w:val="00501E7F"/>
    <w:rsid w:val="00502084"/>
    <w:rsid w:val="005025E2"/>
    <w:rsid w:val="00502B8D"/>
    <w:rsid w:val="00502C19"/>
    <w:rsid w:val="00503044"/>
    <w:rsid w:val="005031AF"/>
    <w:rsid w:val="005032BD"/>
    <w:rsid w:val="0050353B"/>
    <w:rsid w:val="00503654"/>
    <w:rsid w:val="005038CC"/>
    <w:rsid w:val="00503DDE"/>
    <w:rsid w:val="00503FD1"/>
    <w:rsid w:val="00503FD7"/>
    <w:rsid w:val="0050406A"/>
    <w:rsid w:val="00504371"/>
    <w:rsid w:val="00504E9A"/>
    <w:rsid w:val="00504F3F"/>
    <w:rsid w:val="005053ED"/>
    <w:rsid w:val="005058BE"/>
    <w:rsid w:val="00505A61"/>
    <w:rsid w:val="0050673F"/>
    <w:rsid w:val="00506E06"/>
    <w:rsid w:val="0050705A"/>
    <w:rsid w:val="0050723E"/>
    <w:rsid w:val="00507627"/>
    <w:rsid w:val="00507A43"/>
    <w:rsid w:val="00507AB5"/>
    <w:rsid w:val="00507C1B"/>
    <w:rsid w:val="00507D67"/>
    <w:rsid w:val="00510022"/>
    <w:rsid w:val="00510040"/>
    <w:rsid w:val="0051059E"/>
    <w:rsid w:val="005106C2"/>
    <w:rsid w:val="00510A28"/>
    <w:rsid w:val="0051111D"/>
    <w:rsid w:val="00511304"/>
    <w:rsid w:val="0051177D"/>
    <w:rsid w:val="00511A0B"/>
    <w:rsid w:val="00511A3F"/>
    <w:rsid w:val="00511B11"/>
    <w:rsid w:val="00511B5D"/>
    <w:rsid w:val="00511C7A"/>
    <w:rsid w:val="00511D55"/>
    <w:rsid w:val="0051201D"/>
    <w:rsid w:val="00512106"/>
    <w:rsid w:val="00512152"/>
    <w:rsid w:val="0051215C"/>
    <w:rsid w:val="005123E4"/>
    <w:rsid w:val="005123FB"/>
    <w:rsid w:val="00512564"/>
    <w:rsid w:val="0051266A"/>
    <w:rsid w:val="00512742"/>
    <w:rsid w:val="005128D7"/>
    <w:rsid w:val="00512B56"/>
    <w:rsid w:val="00512D6F"/>
    <w:rsid w:val="00512F00"/>
    <w:rsid w:val="005132D9"/>
    <w:rsid w:val="00513439"/>
    <w:rsid w:val="00513445"/>
    <w:rsid w:val="00513677"/>
    <w:rsid w:val="005136F4"/>
    <w:rsid w:val="0051385F"/>
    <w:rsid w:val="00513948"/>
    <w:rsid w:val="00513B74"/>
    <w:rsid w:val="00513BB1"/>
    <w:rsid w:val="00513E49"/>
    <w:rsid w:val="00514210"/>
    <w:rsid w:val="005143B5"/>
    <w:rsid w:val="0051456C"/>
    <w:rsid w:val="00514A5E"/>
    <w:rsid w:val="00514AC5"/>
    <w:rsid w:val="00514B7C"/>
    <w:rsid w:val="00514D41"/>
    <w:rsid w:val="00515443"/>
    <w:rsid w:val="005156DD"/>
    <w:rsid w:val="005156F6"/>
    <w:rsid w:val="0051580E"/>
    <w:rsid w:val="005159F5"/>
    <w:rsid w:val="00515E88"/>
    <w:rsid w:val="0051618F"/>
    <w:rsid w:val="005163DF"/>
    <w:rsid w:val="00516678"/>
    <w:rsid w:val="00516B57"/>
    <w:rsid w:val="00516DC7"/>
    <w:rsid w:val="005173F0"/>
    <w:rsid w:val="00517514"/>
    <w:rsid w:val="0051752C"/>
    <w:rsid w:val="005178DF"/>
    <w:rsid w:val="00520158"/>
    <w:rsid w:val="005203C5"/>
    <w:rsid w:val="0052077E"/>
    <w:rsid w:val="00520A4B"/>
    <w:rsid w:val="00520AB0"/>
    <w:rsid w:val="005210C9"/>
    <w:rsid w:val="005218DC"/>
    <w:rsid w:val="005219E9"/>
    <w:rsid w:val="00521A6E"/>
    <w:rsid w:val="00521C5A"/>
    <w:rsid w:val="00521F05"/>
    <w:rsid w:val="00521F2F"/>
    <w:rsid w:val="005221A3"/>
    <w:rsid w:val="00522357"/>
    <w:rsid w:val="00522C6C"/>
    <w:rsid w:val="005230C5"/>
    <w:rsid w:val="0052312C"/>
    <w:rsid w:val="005236B0"/>
    <w:rsid w:val="005236F5"/>
    <w:rsid w:val="005237D3"/>
    <w:rsid w:val="00523880"/>
    <w:rsid w:val="00523A7E"/>
    <w:rsid w:val="00523B42"/>
    <w:rsid w:val="00523F8E"/>
    <w:rsid w:val="00524713"/>
    <w:rsid w:val="00524869"/>
    <w:rsid w:val="00524936"/>
    <w:rsid w:val="00524E5B"/>
    <w:rsid w:val="005253AC"/>
    <w:rsid w:val="005253DC"/>
    <w:rsid w:val="00525527"/>
    <w:rsid w:val="00525EF5"/>
    <w:rsid w:val="005261CA"/>
    <w:rsid w:val="00526F74"/>
    <w:rsid w:val="005270A8"/>
    <w:rsid w:val="00527507"/>
    <w:rsid w:val="00527533"/>
    <w:rsid w:val="00527A0A"/>
    <w:rsid w:val="00527B77"/>
    <w:rsid w:val="00527C22"/>
    <w:rsid w:val="00527E4C"/>
    <w:rsid w:val="0053004E"/>
    <w:rsid w:val="005302FA"/>
    <w:rsid w:val="005307FC"/>
    <w:rsid w:val="00530893"/>
    <w:rsid w:val="00530955"/>
    <w:rsid w:val="00530F92"/>
    <w:rsid w:val="005310E8"/>
    <w:rsid w:val="0053185B"/>
    <w:rsid w:val="005318BA"/>
    <w:rsid w:val="00531A70"/>
    <w:rsid w:val="00531E39"/>
    <w:rsid w:val="00531E54"/>
    <w:rsid w:val="005321A3"/>
    <w:rsid w:val="005323F1"/>
    <w:rsid w:val="005324CB"/>
    <w:rsid w:val="00532A2A"/>
    <w:rsid w:val="00532B79"/>
    <w:rsid w:val="005334D8"/>
    <w:rsid w:val="00533A89"/>
    <w:rsid w:val="00533D9A"/>
    <w:rsid w:val="00534492"/>
    <w:rsid w:val="005347FC"/>
    <w:rsid w:val="00534823"/>
    <w:rsid w:val="00534868"/>
    <w:rsid w:val="005348DB"/>
    <w:rsid w:val="00534971"/>
    <w:rsid w:val="00534A0C"/>
    <w:rsid w:val="00535772"/>
    <w:rsid w:val="0053595F"/>
    <w:rsid w:val="005359B3"/>
    <w:rsid w:val="00535AE2"/>
    <w:rsid w:val="00535AEC"/>
    <w:rsid w:val="00535C43"/>
    <w:rsid w:val="00535E4F"/>
    <w:rsid w:val="005362B7"/>
    <w:rsid w:val="0053635E"/>
    <w:rsid w:val="0053639C"/>
    <w:rsid w:val="00536591"/>
    <w:rsid w:val="00536689"/>
    <w:rsid w:val="00536890"/>
    <w:rsid w:val="00536A75"/>
    <w:rsid w:val="00536A98"/>
    <w:rsid w:val="00536DC1"/>
    <w:rsid w:val="00536EA0"/>
    <w:rsid w:val="00537090"/>
    <w:rsid w:val="005376B5"/>
    <w:rsid w:val="005377C3"/>
    <w:rsid w:val="00537AC6"/>
    <w:rsid w:val="00537C50"/>
    <w:rsid w:val="00537CEE"/>
    <w:rsid w:val="00537DD9"/>
    <w:rsid w:val="00540201"/>
    <w:rsid w:val="005408B8"/>
    <w:rsid w:val="005409C5"/>
    <w:rsid w:val="00540A1D"/>
    <w:rsid w:val="00540B7B"/>
    <w:rsid w:val="00540F13"/>
    <w:rsid w:val="005412EA"/>
    <w:rsid w:val="00541737"/>
    <w:rsid w:val="005418A5"/>
    <w:rsid w:val="005419F5"/>
    <w:rsid w:val="00541B4B"/>
    <w:rsid w:val="00541DED"/>
    <w:rsid w:val="0054210F"/>
    <w:rsid w:val="0054216C"/>
    <w:rsid w:val="0054260B"/>
    <w:rsid w:val="00542634"/>
    <w:rsid w:val="00542AE9"/>
    <w:rsid w:val="00542BB5"/>
    <w:rsid w:val="005434A2"/>
    <w:rsid w:val="005436A3"/>
    <w:rsid w:val="005439C7"/>
    <w:rsid w:val="00543DD4"/>
    <w:rsid w:val="00543EEB"/>
    <w:rsid w:val="005440F9"/>
    <w:rsid w:val="00544119"/>
    <w:rsid w:val="00544167"/>
    <w:rsid w:val="005445D4"/>
    <w:rsid w:val="005445DE"/>
    <w:rsid w:val="0054467B"/>
    <w:rsid w:val="0054479F"/>
    <w:rsid w:val="00544A96"/>
    <w:rsid w:val="00544B28"/>
    <w:rsid w:val="00544FDC"/>
    <w:rsid w:val="005452B6"/>
    <w:rsid w:val="005455C8"/>
    <w:rsid w:val="00545980"/>
    <w:rsid w:val="00545B6A"/>
    <w:rsid w:val="00545D28"/>
    <w:rsid w:val="00545F54"/>
    <w:rsid w:val="00546160"/>
    <w:rsid w:val="00546468"/>
    <w:rsid w:val="005464B8"/>
    <w:rsid w:val="0054758B"/>
    <w:rsid w:val="005478BD"/>
    <w:rsid w:val="00547A69"/>
    <w:rsid w:val="00547EAE"/>
    <w:rsid w:val="00550057"/>
    <w:rsid w:val="00550252"/>
    <w:rsid w:val="005506F1"/>
    <w:rsid w:val="00550D34"/>
    <w:rsid w:val="00550DBC"/>
    <w:rsid w:val="00550E95"/>
    <w:rsid w:val="005511E1"/>
    <w:rsid w:val="00551254"/>
    <w:rsid w:val="00551898"/>
    <w:rsid w:val="00551CD3"/>
    <w:rsid w:val="005522F0"/>
    <w:rsid w:val="005525CC"/>
    <w:rsid w:val="0055277C"/>
    <w:rsid w:val="00552FEC"/>
    <w:rsid w:val="00553065"/>
    <w:rsid w:val="00553292"/>
    <w:rsid w:val="0055339D"/>
    <w:rsid w:val="005535CE"/>
    <w:rsid w:val="00553616"/>
    <w:rsid w:val="00553924"/>
    <w:rsid w:val="00553B59"/>
    <w:rsid w:val="00553C79"/>
    <w:rsid w:val="00553CA5"/>
    <w:rsid w:val="00553CC0"/>
    <w:rsid w:val="005540C5"/>
    <w:rsid w:val="005542A6"/>
    <w:rsid w:val="005542BD"/>
    <w:rsid w:val="00554373"/>
    <w:rsid w:val="00554378"/>
    <w:rsid w:val="00554428"/>
    <w:rsid w:val="00554589"/>
    <w:rsid w:val="00554612"/>
    <w:rsid w:val="00554D16"/>
    <w:rsid w:val="00554D4D"/>
    <w:rsid w:val="00554D7A"/>
    <w:rsid w:val="00554E83"/>
    <w:rsid w:val="00554F6D"/>
    <w:rsid w:val="00555095"/>
    <w:rsid w:val="0055516A"/>
    <w:rsid w:val="0055599B"/>
    <w:rsid w:val="00555A38"/>
    <w:rsid w:val="00555BA8"/>
    <w:rsid w:val="00555BF4"/>
    <w:rsid w:val="00555CDD"/>
    <w:rsid w:val="00555FC6"/>
    <w:rsid w:val="0055617D"/>
    <w:rsid w:val="005563B3"/>
    <w:rsid w:val="0055655E"/>
    <w:rsid w:val="005565AB"/>
    <w:rsid w:val="0055682D"/>
    <w:rsid w:val="00556B02"/>
    <w:rsid w:val="00556BE6"/>
    <w:rsid w:val="005570B1"/>
    <w:rsid w:val="00557367"/>
    <w:rsid w:val="0055736F"/>
    <w:rsid w:val="00557B17"/>
    <w:rsid w:val="00557B33"/>
    <w:rsid w:val="00557D15"/>
    <w:rsid w:val="00557D1C"/>
    <w:rsid w:val="00557EAC"/>
    <w:rsid w:val="00557EFF"/>
    <w:rsid w:val="00557F6D"/>
    <w:rsid w:val="0056005A"/>
    <w:rsid w:val="00560643"/>
    <w:rsid w:val="00560ABA"/>
    <w:rsid w:val="00560D7C"/>
    <w:rsid w:val="00560E26"/>
    <w:rsid w:val="00561812"/>
    <w:rsid w:val="00561852"/>
    <w:rsid w:val="00561974"/>
    <w:rsid w:val="00561F9A"/>
    <w:rsid w:val="00562064"/>
    <w:rsid w:val="00562088"/>
    <w:rsid w:val="0056250F"/>
    <w:rsid w:val="005627AE"/>
    <w:rsid w:val="00562C88"/>
    <w:rsid w:val="00562CBB"/>
    <w:rsid w:val="00562DCA"/>
    <w:rsid w:val="00562E20"/>
    <w:rsid w:val="00562EF3"/>
    <w:rsid w:val="0056300C"/>
    <w:rsid w:val="00563849"/>
    <w:rsid w:val="0056391F"/>
    <w:rsid w:val="00563DDF"/>
    <w:rsid w:val="005640DC"/>
    <w:rsid w:val="005642F7"/>
    <w:rsid w:val="00564557"/>
    <w:rsid w:val="005645CD"/>
    <w:rsid w:val="005646BB"/>
    <w:rsid w:val="00564771"/>
    <w:rsid w:val="00564D7E"/>
    <w:rsid w:val="00564E0B"/>
    <w:rsid w:val="00564F7F"/>
    <w:rsid w:val="00565447"/>
    <w:rsid w:val="0056580D"/>
    <w:rsid w:val="00565C87"/>
    <w:rsid w:val="005660B3"/>
    <w:rsid w:val="005662F5"/>
    <w:rsid w:val="0056654B"/>
    <w:rsid w:val="005665E8"/>
    <w:rsid w:val="005667F9"/>
    <w:rsid w:val="00566BA1"/>
    <w:rsid w:val="00566BD9"/>
    <w:rsid w:val="00566E17"/>
    <w:rsid w:val="00566F4F"/>
    <w:rsid w:val="005670A4"/>
    <w:rsid w:val="00567229"/>
    <w:rsid w:val="0056736E"/>
    <w:rsid w:val="005675ED"/>
    <w:rsid w:val="005675F7"/>
    <w:rsid w:val="0056780B"/>
    <w:rsid w:val="005678FC"/>
    <w:rsid w:val="0056792E"/>
    <w:rsid w:val="00567B97"/>
    <w:rsid w:val="00567D2E"/>
    <w:rsid w:val="00567DF7"/>
    <w:rsid w:val="0057020A"/>
    <w:rsid w:val="005703E4"/>
    <w:rsid w:val="00570400"/>
    <w:rsid w:val="0057067E"/>
    <w:rsid w:val="00570A50"/>
    <w:rsid w:val="00570C6E"/>
    <w:rsid w:val="00570CA9"/>
    <w:rsid w:val="00570D44"/>
    <w:rsid w:val="00570FFA"/>
    <w:rsid w:val="00571235"/>
    <w:rsid w:val="00571256"/>
    <w:rsid w:val="00571299"/>
    <w:rsid w:val="00571455"/>
    <w:rsid w:val="005714CD"/>
    <w:rsid w:val="00571A8B"/>
    <w:rsid w:val="005721CE"/>
    <w:rsid w:val="005724C4"/>
    <w:rsid w:val="005726A8"/>
    <w:rsid w:val="00572896"/>
    <w:rsid w:val="005728BC"/>
    <w:rsid w:val="00572CEA"/>
    <w:rsid w:val="00572E48"/>
    <w:rsid w:val="00572EFE"/>
    <w:rsid w:val="00573375"/>
    <w:rsid w:val="00573B20"/>
    <w:rsid w:val="00573E0A"/>
    <w:rsid w:val="00573EC5"/>
    <w:rsid w:val="00573EDA"/>
    <w:rsid w:val="00573F03"/>
    <w:rsid w:val="00574014"/>
    <w:rsid w:val="00574130"/>
    <w:rsid w:val="005743A5"/>
    <w:rsid w:val="005743AE"/>
    <w:rsid w:val="0057479D"/>
    <w:rsid w:val="005749E5"/>
    <w:rsid w:val="00574A7E"/>
    <w:rsid w:val="0057508F"/>
    <w:rsid w:val="00575219"/>
    <w:rsid w:val="00575287"/>
    <w:rsid w:val="0057542F"/>
    <w:rsid w:val="00575727"/>
    <w:rsid w:val="00575823"/>
    <w:rsid w:val="00575834"/>
    <w:rsid w:val="00575B4A"/>
    <w:rsid w:val="00575E44"/>
    <w:rsid w:val="00575F18"/>
    <w:rsid w:val="00576258"/>
    <w:rsid w:val="0057630B"/>
    <w:rsid w:val="00576399"/>
    <w:rsid w:val="005765A7"/>
    <w:rsid w:val="005765F3"/>
    <w:rsid w:val="00576863"/>
    <w:rsid w:val="00576B25"/>
    <w:rsid w:val="00576CDC"/>
    <w:rsid w:val="00576FD0"/>
    <w:rsid w:val="005770F0"/>
    <w:rsid w:val="0057727C"/>
    <w:rsid w:val="00577347"/>
    <w:rsid w:val="00577481"/>
    <w:rsid w:val="0057795E"/>
    <w:rsid w:val="00577B75"/>
    <w:rsid w:val="00577BC5"/>
    <w:rsid w:val="00577BD0"/>
    <w:rsid w:val="00577C96"/>
    <w:rsid w:val="00577ED0"/>
    <w:rsid w:val="00577EDB"/>
    <w:rsid w:val="00580011"/>
    <w:rsid w:val="00580255"/>
    <w:rsid w:val="005803D5"/>
    <w:rsid w:val="005809C5"/>
    <w:rsid w:val="00580F0D"/>
    <w:rsid w:val="00580FD7"/>
    <w:rsid w:val="00581038"/>
    <w:rsid w:val="00581173"/>
    <w:rsid w:val="005811D0"/>
    <w:rsid w:val="005812CA"/>
    <w:rsid w:val="005812F9"/>
    <w:rsid w:val="00581D21"/>
    <w:rsid w:val="00581F06"/>
    <w:rsid w:val="005822E6"/>
    <w:rsid w:val="0058239A"/>
    <w:rsid w:val="00582605"/>
    <w:rsid w:val="00582A24"/>
    <w:rsid w:val="00582B5A"/>
    <w:rsid w:val="00582DB0"/>
    <w:rsid w:val="005830C3"/>
    <w:rsid w:val="00583383"/>
    <w:rsid w:val="005839B3"/>
    <w:rsid w:val="00583D49"/>
    <w:rsid w:val="0058423D"/>
    <w:rsid w:val="005844DC"/>
    <w:rsid w:val="0058464D"/>
    <w:rsid w:val="005846C6"/>
    <w:rsid w:val="0058486E"/>
    <w:rsid w:val="0058488A"/>
    <w:rsid w:val="00584CCD"/>
    <w:rsid w:val="00584EA9"/>
    <w:rsid w:val="00584FBE"/>
    <w:rsid w:val="0058518D"/>
    <w:rsid w:val="005855CA"/>
    <w:rsid w:val="0058588A"/>
    <w:rsid w:val="00585904"/>
    <w:rsid w:val="00585961"/>
    <w:rsid w:val="0058599E"/>
    <w:rsid w:val="00585C36"/>
    <w:rsid w:val="00585CCC"/>
    <w:rsid w:val="00585DD1"/>
    <w:rsid w:val="00585E9D"/>
    <w:rsid w:val="00586BC2"/>
    <w:rsid w:val="00586D7C"/>
    <w:rsid w:val="00587171"/>
    <w:rsid w:val="0058767B"/>
    <w:rsid w:val="005876A6"/>
    <w:rsid w:val="005878FE"/>
    <w:rsid w:val="00587924"/>
    <w:rsid w:val="00587B3A"/>
    <w:rsid w:val="00587E96"/>
    <w:rsid w:val="00587FBA"/>
    <w:rsid w:val="0059009A"/>
    <w:rsid w:val="005900A7"/>
    <w:rsid w:val="00590163"/>
    <w:rsid w:val="0059061D"/>
    <w:rsid w:val="00590A55"/>
    <w:rsid w:val="00590EAD"/>
    <w:rsid w:val="005914DC"/>
    <w:rsid w:val="00591622"/>
    <w:rsid w:val="00591AD1"/>
    <w:rsid w:val="00591C70"/>
    <w:rsid w:val="005922F3"/>
    <w:rsid w:val="00592491"/>
    <w:rsid w:val="005924C8"/>
    <w:rsid w:val="005924D7"/>
    <w:rsid w:val="005925F8"/>
    <w:rsid w:val="00592760"/>
    <w:rsid w:val="00592A30"/>
    <w:rsid w:val="00592BF5"/>
    <w:rsid w:val="00592BF6"/>
    <w:rsid w:val="00592C96"/>
    <w:rsid w:val="00592D4D"/>
    <w:rsid w:val="00592EF2"/>
    <w:rsid w:val="00593159"/>
    <w:rsid w:val="00593570"/>
    <w:rsid w:val="005937C2"/>
    <w:rsid w:val="005939BF"/>
    <w:rsid w:val="00593BE4"/>
    <w:rsid w:val="00593D73"/>
    <w:rsid w:val="00594309"/>
    <w:rsid w:val="005946A9"/>
    <w:rsid w:val="00594A06"/>
    <w:rsid w:val="00594A6C"/>
    <w:rsid w:val="00594ACE"/>
    <w:rsid w:val="005950D6"/>
    <w:rsid w:val="00595163"/>
    <w:rsid w:val="005954C2"/>
    <w:rsid w:val="00595538"/>
    <w:rsid w:val="005957FC"/>
    <w:rsid w:val="00595A4F"/>
    <w:rsid w:val="00595C12"/>
    <w:rsid w:val="00595D8B"/>
    <w:rsid w:val="00595E2B"/>
    <w:rsid w:val="00596129"/>
    <w:rsid w:val="00596323"/>
    <w:rsid w:val="00596787"/>
    <w:rsid w:val="00596948"/>
    <w:rsid w:val="00596B84"/>
    <w:rsid w:val="00596DFC"/>
    <w:rsid w:val="00596FDD"/>
    <w:rsid w:val="005976AB"/>
    <w:rsid w:val="005976DF"/>
    <w:rsid w:val="00597712"/>
    <w:rsid w:val="0059789F"/>
    <w:rsid w:val="0059798D"/>
    <w:rsid w:val="00597AEC"/>
    <w:rsid w:val="00597B7A"/>
    <w:rsid w:val="005A0068"/>
    <w:rsid w:val="005A09C6"/>
    <w:rsid w:val="005A0AC6"/>
    <w:rsid w:val="005A0E17"/>
    <w:rsid w:val="005A0E68"/>
    <w:rsid w:val="005A0FA2"/>
    <w:rsid w:val="005A1147"/>
    <w:rsid w:val="005A15BD"/>
    <w:rsid w:val="005A1774"/>
    <w:rsid w:val="005A1BC0"/>
    <w:rsid w:val="005A1D03"/>
    <w:rsid w:val="005A1D1C"/>
    <w:rsid w:val="005A2773"/>
    <w:rsid w:val="005A2C12"/>
    <w:rsid w:val="005A2E49"/>
    <w:rsid w:val="005A2F06"/>
    <w:rsid w:val="005A2F64"/>
    <w:rsid w:val="005A3118"/>
    <w:rsid w:val="005A325A"/>
    <w:rsid w:val="005A3AD1"/>
    <w:rsid w:val="005A43A5"/>
    <w:rsid w:val="005A43F5"/>
    <w:rsid w:val="005A4573"/>
    <w:rsid w:val="005A4609"/>
    <w:rsid w:val="005A474D"/>
    <w:rsid w:val="005A4AD6"/>
    <w:rsid w:val="005A5087"/>
    <w:rsid w:val="005A50A8"/>
    <w:rsid w:val="005A5272"/>
    <w:rsid w:val="005A544E"/>
    <w:rsid w:val="005A57D8"/>
    <w:rsid w:val="005A58EF"/>
    <w:rsid w:val="005A5AB3"/>
    <w:rsid w:val="005A5B1A"/>
    <w:rsid w:val="005A66EC"/>
    <w:rsid w:val="005A6ADB"/>
    <w:rsid w:val="005A6C65"/>
    <w:rsid w:val="005A707A"/>
    <w:rsid w:val="005A709D"/>
    <w:rsid w:val="005A78E2"/>
    <w:rsid w:val="005A793E"/>
    <w:rsid w:val="005A7F73"/>
    <w:rsid w:val="005B0303"/>
    <w:rsid w:val="005B03B4"/>
    <w:rsid w:val="005B03F4"/>
    <w:rsid w:val="005B04B7"/>
    <w:rsid w:val="005B076F"/>
    <w:rsid w:val="005B0799"/>
    <w:rsid w:val="005B0C24"/>
    <w:rsid w:val="005B1395"/>
    <w:rsid w:val="005B16BD"/>
    <w:rsid w:val="005B19BA"/>
    <w:rsid w:val="005B1B60"/>
    <w:rsid w:val="005B1C8B"/>
    <w:rsid w:val="005B1C92"/>
    <w:rsid w:val="005B22A2"/>
    <w:rsid w:val="005B230C"/>
    <w:rsid w:val="005B2566"/>
    <w:rsid w:val="005B2722"/>
    <w:rsid w:val="005B29B9"/>
    <w:rsid w:val="005B2B13"/>
    <w:rsid w:val="005B2E3E"/>
    <w:rsid w:val="005B2EFB"/>
    <w:rsid w:val="005B301C"/>
    <w:rsid w:val="005B355D"/>
    <w:rsid w:val="005B37D0"/>
    <w:rsid w:val="005B3959"/>
    <w:rsid w:val="005B3A12"/>
    <w:rsid w:val="005B3D5E"/>
    <w:rsid w:val="005B4092"/>
    <w:rsid w:val="005B4167"/>
    <w:rsid w:val="005B41AC"/>
    <w:rsid w:val="005B4268"/>
    <w:rsid w:val="005B4419"/>
    <w:rsid w:val="005B45A2"/>
    <w:rsid w:val="005B45B2"/>
    <w:rsid w:val="005B499E"/>
    <w:rsid w:val="005B4A6E"/>
    <w:rsid w:val="005B51E9"/>
    <w:rsid w:val="005B570D"/>
    <w:rsid w:val="005B5820"/>
    <w:rsid w:val="005B5F33"/>
    <w:rsid w:val="005B6A19"/>
    <w:rsid w:val="005B6B6E"/>
    <w:rsid w:val="005B6BB4"/>
    <w:rsid w:val="005B6E2E"/>
    <w:rsid w:val="005B712B"/>
    <w:rsid w:val="005B716C"/>
    <w:rsid w:val="005B77D9"/>
    <w:rsid w:val="005B7973"/>
    <w:rsid w:val="005B7C3F"/>
    <w:rsid w:val="005C016D"/>
    <w:rsid w:val="005C04A4"/>
    <w:rsid w:val="005C0585"/>
    <w:rsid w:val="005C0728"/>
    <w:rsid w:val="005C0D4A"/>
    <w:rsid w:val="005C1076"/>
    <w:rsid w:val="005C11BC"/>
    <w:rsid w:val="005C1370"/>
    <w:rsid w:val="005C147C"/>
    <w:rsid w:val="005C1638"/>
    <w:rsid w:val="005C181B"/>
    <w:rsid w:val="005C209F"/>
    <w:rsid w:val="005C20D6"/>
    <w:rsid w:val="005C21AB"/>
    <w:rsid w:val="005C22AC"/>
    <w:rsid w:val="005C2718"/>
    <w:rsid w:val="005C279C"/>
    <w:rsid w:val="005C34BB"/>
    <w:rsid w:val="005C35B5"/>
    <w:rsid w:val="005C3A1E"/>
    <w:rsid w:val="005C3A4F"/>
    <w:rsid w:val="005C4354"/>
    <w:rsid w:val="005C48A9"/>
    <w:rsid w:val="005C4970"/>
    <w:rsid w:val="005C4D34"/>
    <w:rsid w:val="005C4F14"/>
    <w:rsid w:val="005C4F97"/>
    <w:rsid w:val="005C501E"/>
    <w:rsid w:val="005C50AD"/>
    <w:rsid w:val="005C5186"/>
    <w:rsid w:val="005C56F2"/>
    <w:rsid w:val="005C5711"/>
    <w:rsid w:val="005C59FD"/>
    <w:rsid w:val="005C5A19"/>
    <w:rsid w:val="005C5C84"/>
    <w:rsid w:val="005C5FD3"/>
    <w:rsid w:val="005C60E3"/>
    <w:rsid w:val="005C61C2"/>
    <w:rsid w:val="005C63AB"/>
    <w:rsid w:val="005C6553"/>
    <w:rsid w:val="005C67D4"/>
    <w:rsid w:val="005C67D6"/>
    <w:rsid w:val="005C6E26"/>
    <w:rsid w:val="005C70A8"/>
    <w:rsid w:val="005C7543"/>
    <w:rsid w:val="005C7B76"/>
    <w:rsid w:val="005D039B"/>
    <w:rsid w:val="005D03BE"/>
    <w:rsid w:val="005D049E"/>
    <w:rsid w:val="005D05D8"/>
    <w:rsid w:val="005D0651"/>
    <w:rsid w:val="005D07BC"/>
    <w:rsid w:val="005D0A50"/>
    <w:rsid w:val="005D10AC"/>
    <w:rsid w:val="005D12BD"/>
    <w:rsid w:val="005D177A"/>
    <w:rsid w:val="005D1919"/>
    <w:rsid w:val="005D1989"/>
    <w:rsid w:val="005D1AA8"/>
    <w:rsid w:val="005D1D7C"/>
    <w:rsid w:val="005D2135"/>
    <w:rsid w:val="005D2EEB"/>
    <w:rsid w:val="005D309A"/>
    <w:rsid w:val="005D323B"/>
    <w:rsid w:val="005D3456"/>
    <w:rsid w:val="005D387B"/>
    <w:rsid w:val="005D3ECF"/>
    <w:rsid w:val="005D3FA2"/>
    <w:rsid w:val="005D4604"/>
    <w:rsid w:val="005D481F"/>
    <w:rsid w:val="005D49CB"/>
    <w:rsid w:val="005D4B7D"/>
    <w:rsid w:val="005D4C48"/>
    <w:rsid w:val="005D5039"/>
    <w:rsid w:val="005D58D9"/>
    <w:rsid w:val="005D5DBC"/>
    <w:rsid w:val="005D5E5A"/>
    <w:rsid w:val="005D6513"/>
    <w:rsid w:val="005D696A"/>
    <w:rsid w:val="005D699F"/>
    <w:rsid w:val="005D6B8D"/>
    <w:rsid w:val="005D6C58"/>
    <w:rsid w:val="005D6CF1"/>
    <w:rsid w:val="005D6EAC"/>
    <w:rsid w:val="005D6EE2"/>
    <w:rsid w:val="005D6F6D"/>
    <w:rsid w:val="005D7148"/>
    <w:rsid w:val="005D7210"/>
    <w:rsid w:val="005D7217"/>
    <w:rsid w:val="005D7BE5"/>
    <w:rsid w:val="005D7CA6"/>
    <w:rsid w:val="005D7E77"/>
    <w:rsid w:val="005E02BB"/>
    <w:rsid w:val="005E039D"/>
    <w:rsid w:val="005E0446"/>
    <w:rsid w:val="005E0594"/>
    <w:rsid w:val="005E07B2"/>
    <w:rsid w:val="005E0E6F"/>
    <w:rsid w:val="005E14CC"/>
    <w:rsid w:val="005E1566"/>
    <w:rsid w:val="005E1572"/>
    <w:rsid w:val="005E17EA"/>
    <w:rsid w:val="005E1AEB"/>
    <w:rsid w:val="005E20AF"/>
    <w:rsid w:val="005E20FF"/>
    <w:rsid w:val="005E277C"/>
    <w:rsid w:val="005E2BE3"/>
    <w:rsid w:val="005E2C46"/>
    <w:rsid w:val="005E2E33"/>
    <w:rsid w:val="005E2E83"/>
    <w:rsid w:val="005E3100"/>
    <w:rsid w:val="005E3703"/>
    <w:rsid w:val="005E3812"/>
    <w:rsid w:val="005E3891"/>
    <w:rsid w:val="005E3A72"/>
    <w:rsid w:val="005E3BDD"/>
    <w:rsid w:val="005E4089"/>
    <w:rsid w:val="005E42DD"/>
    <w:rsid w:val="005E4327"/>
    <w:rsid w:val="005E44BA"/>
    <w:rsid w:val="005E456F"/>
    <w:rsid w:val="005E461C"/>
    <w:rsid w:val="005E48B1"/>
    <w:rsid w:val="005E4992"/>
    <w:rsid w:val="005E4A0C"/>
    <w:rsid w:val="005E4A43"/>
    <w:rsid w:val="005E4C6A"/>
    <w:rsid w:val="005E4D35"/>
    <w:rsid w:val="005E4E6B"/>
    <w:rsid w:val="005E4F30"/>
    <w:rsid w:val="005E51E2"/>
    <w:rsid w:val="005E5291"/>
    <w:rsid w:val="005E5811"/>
    <w:rsid w:val="005E5A4C"/>
    <w:rsid w:val="005E5C14"/>
    <w:rsid w:val="005E5C99"/>
    <w:rsid w:val="005E5D57"/>
    <w:rsid w:val="005E5D58"/>
    <w:rsid w:val="005E60BD"/>
    <w:rsid w:val="005E6433"/>
    <w:rsid w:val="005E660C"/>
    <w:rsid w:val="005E66EF"/>
    <w:rsid w:val="005E6721"/>
    <w:rsid w:val="005E6774"/>
    <w:rsid w:val="005E6C19"/>
    <w:rsid w:val="005E6F05"/>
    <w:rsid w:val="005E6F13"/>
    <w:rsid w:val="005E7271"/>
    <w:rsid w:val="005E7385"/>
    <w:rsid w:val="005E7555"/>
    <w:rsid w:val="005E7721"/>
    <w:rsid w:val="005E77A0"/>
    <w:rsid w:val="005E7982"/>
    <w:rsid w:val="005E7F4C"/>
    <w:rsid w:val="005F0296"/>
    <w:rsid w:val="005F0493"/>
    <w:rsid w:val="005F0698"/>
    <w:rsid w:val="005F07D7"/>
    <w:rsid w:val="005F105A"/>
    <w:rsid w:val="005F1428"/>
    <w:rsid w:val="005F1519"/>
    <w:rsid w:val="005F154C"/>
    <w:rsid w:val="005F1D00"/>
    <w:rsid w:val="005F1F97"/>
    <w:rsid w:val="005F27C3"/>
    <w:rsid w:val="005F28A2"/>
    <w:rsid w:val="005F295D"/>
    <w:rsid w:val="005F2B1F"/>
    <w:rsid w:val="005F2DA0"/>
    <w:rsid w:val="005F3074"/>
    <w:rsid w:val="005F30CB"/>
    <w:rsid w:val="005F34B5"/>
    <w:rsid w:val="005F36AB"/>
    <w:rsid w:val="005F36D6"/>
    <w:rsid w:val="005F36E1"/>
    <w:rsid w:val="005F3723"/>
    <w:rsid w:val="005F373D"/>
    <w:rsid w:val="005F37D1"/>
    <w:rsid w:val="005F38AD"/>
    <w:rsid w:val="005F3925"/>
    <w:rsid w:val="005F3A5E"/>
    <w:rsid w:val="005F3BAF"/>
    <w:rsid w:val="005F43F3"/>
    <w:rsid w:val="005F46BB"/>
    <w:rsid w:val="005F46DE"/>
    <w:rsid w:val="005F4AE4"/>
    <w:rsid w:val="005F4BF0"/>
    <w:rsid w:val="005F4F63"/>
    <w:rsid w:val="005F4FFF"/>
    <w:rsid w:val="005F52E2"/>
    <w:rsid w:val="005F5392"/>
    <w:rsid w:val="005F553B"/>
    <w:rsid w:val="005F55F2"/>
    <w:rsid w:val="005F57E6"/>
    <w:rsid w:val="005F6016"/>
    <w:rsid w:val="005F63DD"/>
    <w:rsid w:val="005F6416"/>
    <w:rsid w:val="005F651C"/>
    <w:rsid w:val="005F68B7"/>
    <w:rsid w:val="005F7338"/>
    <w:rsid w:val="005F7342"/>
    <w:rsid w:val="005F7393"/>
    <w:rsid w:val="005F73B1"/>
    <w:rsid w:val="005F7400"/>
    <w:rsid w:val="005F76D4"/>
    <w:rsid w:val="005F7DFB"/>
    <w:rsid w:val="005F7E53"/>
    <w:rsid w:val="006004D3"/>
    <w:rsid w:val="0060064B"/>
    <w:rsid w:val="00600781"/>
    <w:rsid w:val="0060082F"/>
    <w:rsid w:val="0060091D"/>
    <w:rsid w:val="00600A92"/>
    <w:rsid w:val="00600C09"/>
    <w:rsid w:val="00600C1C"/>
    <w:rsid w:val="006010A4"/>
    <w:rsid w:val="0060115D"/>
    <w:rsid w:val="00601324"/>
    <w:rsid w:val="006014B2"/>
    <w:rsid w:val="006015A8"/>
    <w:rsid w:val="00601730"/>
    <w:rsid w:val="006017C8"/>
    <w:rsid w:val="006019B5"/>
    <w:rsid w:val="00601DC7"/>
    <w:rsid w:val="00601E02"/>
    <w:rsid w:val="0060241B"/>
    <w:rsid w:val="00602AC8"/>
    <w:rsid w:val="00602BA9"/>
    <w:rsid w:val="00602C3D"/>
    <w:rsid w:val="00602E9B"/>
    <w:rsid w:val="006030A7"/>
    <w:rsid w:val="00603141"/>
    <w:rsid w:val="0060348F"/>
    <w:rsid w:val="00603786"/>
    <w:rsid w:val="00603852"/>
    <w:rsid w:val="006039C6"/>
    <w:rsid w:val="00604057"/>
    <w:rsid w:val="00604237"/>
    <w:rsid w:val="006042C1"/>
    <w:rsid w:val="0060478C"/>
    <w:rsid w:val="006048B2"/>
    <w:rsid w:val="00604A62"/>
    <w:rsid w:val="00604C8D"/>
    <w:rsid w:val="00604FBA"/>
    <w:rsid w:val="0060518C"/>
    <w:rsid w:val="0060531C"/>
    <w:rsid w:val="006054DB"/>
    <w:rsid w:val="006054F5"/>
    <w:rsid w:val="00605A23"/>
    <w:rsid w:val="00605AD7"/>
    <w:rsid w:val="00605DD6"/>
    <w:rsid w:val="00605EC2"/>
    <w:rsid w:val="00605F19"/>
    <w:rsid w:val="00606090"/>
    <w:rsid w:val="00606424"/>
    <w:rsid w:val="0060648B"/>
    <w:rsid w:val="0060651F"/>
    <w:rsid w:val="00606579"/>
    <w:rsid w:val="00606784"/>
    <w:rsid w:val="0060679F"/>
    <w:rsid w:val="00606B48"/>
    <w:rsid w:val="00606CE5"/>
    <w:rsid w:val="00606CF0"/>
    <w:rsid w:val="006071ED"/>
    <w:rsid w:val="00607219"/>
    <w:rsid w:val="00607406"/>
    <w:rsid w:val="006079A9"/>
    <w:rsid w:val="00607CA7"/>
    <w:rsid w:val="00607D39"/>
    <w:rsid w:val="006100DE"/>
    <w:rsid w:val="0061039F"/>
    <w:rsid w:val="00610585"/>
    <w:rsid w:val="0061059D"/>
    <w:rsid w:val="0061087C"/>
    <w:rsid w:val="00610928"/>
    <w:rsid w:val="00610A44"/>
    <w:rsid w:val="00610D1C"/>
    <w:rsid w:val="00611427"/>
    <w:rsid w:val="00611546"/>
    <w:rsid w:val="006119B9"/>
    <w:rsid w:val="00611AF2"/>
    <w:rsid w:val="00611EB9"/>
    <w:rsid w:val="0061209D"/>
    <w:rsid w:val="00612245"/>
    <w:rsid w:val="006125A1"/>
    <w:rsid w:val="0061261F"/>
    <w:rsid w:val="00612627"/>
    <w:rsid w:val="00612861"/>
    <w:rsid w:val="0061298E"/>
    <w:rsid w:val="00613529"/>
    <w:rsid w:val="00613687"/>
    <w:rsid w:val="0061368E"/>
    <w:rsid w:val="0061371B"/>
    <w:rsid w:val="006137DB"/>
    <w:rsid w:val="006138AB"/>
    <w:rsid w:val="006138C3"/>
    <w:rsid w:val="006139E1"/>
    <w:rsid w:val="00613DDC"/>
    <w:rsid w:val="00614130"/>
    <w:rsid w:val="006142C9"/>
    <w:rsid w:val="00614722"/>
    <w:rsid w:val="006149A0"/>
    <w:rsid w:val="00614C3C"/>
    <w:rsid w:val="006150A3"/>
    <w:rsid w:val="006153E8"/>
    <w:rsid w:val="0061550F"/>
    <w:rsid w:val="006156B9"/>
    <w:rsid w:val="00615724"/>
    <w:rsid w:val="006157F1"/>
    <w:rsid w:val="0061592D"/>
    <w:rsid w:val="00615A1F"/>
    <w:rsid w:val="00616071"/>
    <w:rsid w:val="006160EF"/>
    <w:rsid w:val="006167A9"/>
    <w:rsid w:val="006168C0"/>
    <w:rsid w:val="0061738E"/>
    <w:rsid w:val="0061757A"/>
    <w:rsid w:val="00617582"/>
    <w:rsid w:val="0061762F"/>
    <w:rsid w:val="0061769F"/>
    <w:rsid w:val="006176B2"/>
    <w:rsid w:val="0061798F"/>
    <w:rsid w:val="00617B58"/>
    <w:rsid w:val="00617B9B"/>
    <w:rsid w:val="00617CF3"/>
    <w:rsid w:val="00617EA9"/>
    <w:rsid w:val="0062024B"/>
    <w:rsid w:val="0062060B"/>
    <w:rsid w:val="0062096B"/>
    <w:rsid w:val="0062114A"/>
    <w:rsid w:val="00621438"/>
    <w:rsid w:val="006216CC"/>
    <w:rsid w:val="0062175B"/>
    <w:rsid w:val="00621A45"/>
    <w:rsid w:val="00621C4E"/>
    <w:rsid w:val="00621F83"/>
    <w:rsid w:val="00622033"/>
    <w:rsid w:val="00622310"/>
    <w:rsid w:val="006226C0"/>
    <w:rsid w:val="0062274C"/>
    <w:rsid w:val="006229E7"/>
    <w:rsid w:val="00622F51"/>
    <w:rsid w:val="0062306F"/>
    <w:rsid w:val="00623228"/>
    <w:rsid w:val="00623706"/>
    <w:rsid w:val="006238F5"/>
    <w:rsid w:val="00623B27"/>
    <w:rsid w:val="00623BDA"/>
    <w:rsid w:val="00623E14"/>
    <w:rsid w:val="00624007"/>
    <w:rsid w:val="00624224"/>
    <w:rsid w:val="006247DA"/>
    <w:rsid w:val="00624A19"/>
    <w:rsid w:val="00624A26"/>
    <w:rsid w:val="00624C08"/>
    <w:rsid w:val="00624C2A"/>
    <w:rsid w:val="00624D08"/>
    <w:rsid w:val="00625046"/>
    <w:rsid w:val="00625496"/>
    <w:rsid w:val="00625557"/>
    <w:rsid w:val="00625731"/>
    <w:rsid w:val="00625F00"/>
    <w:rsid w:val="006260CC"/>
    <w:rsid w:val="0062624E"/>
    <w:rsid w:val="00626516"/>
    <w:rsid w:val="00626763"/>
    <w:rsid w:val="00626AFF"/>
    <w:rsid w:val="00626D5F"/>
    <w:rsid w:val="00626D76"/>
    <w:rsid w:val="006274F0"/>
    <w:rsid w:val="006277C3"/>
    <w:rsid w:val="0062783A"/>
    <w:rsid w:val="0062793F"/>
    <w:rsid w:val="00627D76"/>
    <w:rsid w:val="00630091"/>
    <w:rsid w:val="006303E3"/>
    <w:rsid w:val="00630435"/>
    <w:rsid w:val="006305D9"/>
    <w:rsid w:val="006306A8"/>
    <w:rsid w:val="00630800"/>
    <w:rsid w:val="00630C66"/>
    <w:rsid w:val="00630CA5"/>
    <w:rsid w:val="00630CAD"/>
    <w:rsid w:val="00630F1D"/>
    <w:rsid w:val="00631110"/>
    <w:rsid w:val="0063119B"/>
    <w:rsid w:val="00631271"/>
    <w:rsid w:val="006312FA"/>
    <w:rsid w:val="006316AC"/>
    <w:rsid w:val="00631EC4"/>
    <w:rsid w:val="00632001"/>
    <w:rsid w:val="006321FA"/>
    <w:rsid w:val="00632270"/>
    <w:rsid w:val="006324A4"/>
    <w:rsid w:val="006326BE"/>
    <w:rsid w:val="00632A82"/>
    <w:rsid w:val="00632EF2"/>
    <w:rsid w:val="006330E4"/>
    <w:rsid w:val="006330FE"/>
    <w:rsid w:val="006331C2"/>
    <w:rsid w:val="006335C2"/>
    <w:rsid w:val="0063371A"/>
    <w:rsid w:val="006338FC"/>
    <w:rsid w:val="00633AAC"/>
    <w:rsid w:val="00633C05"/>
    <w:rsid w:val="00633C0C"/>
    <w:rsid w:val="00633C2E"/>
    <w:rsid w:val="00633DE2"/>
    <w:rsid w:val="00633FC8"/>
    <w:rsid w:val="0063419F"/>
    <w:rsid w:val="006341FD"/>
    <w:rsid w:val="00634255"/>
    <w:rsid w:val="006344F1"/>
    <w:rsid w:val="00634582"/>
    <w:rsid w:val="006346B9"/>
    <w:rsid w:val="0063471C"/>
    <w:rsid w:val="0063484F"/>
    <w:rsid w:val="006348C5"/>
    <w:rsid w:val="006349BA"/>
    <w:rsid w:val="006349D2"/>
    <w:rsid w:val="00634C3E"/>
    <w:rsid w:val="00634FFD"/>
    <w:rsid w:val="00635103"/>
    <w:rsid w:val="00635120"/>
    <w:rsid w:val="00635198"/>
    <w:rsid w:val="006355FB"/>
    <w:rsid w:val="00635B82"/>
    <w:rsid w:val="0063635E"/>
    <w:rsid w:val="00636429"/>
    <w:rsid w:val="00636706"/>
    <w:rsid w:val="00636B55"/>
    <w:rsid w:val="00636BEE"/>
    <w:rsid w:val="006370DD"/>
    <w:rsid w:val="00637509"/>
    <w:rsid w:val="0063772D"/>
    <w:rsid w:val="006377A9"/>
    <w:rsid w:val="00637E5F"/>
    <w:rsid w:val="00640026"/>
    <w:rsid w:val="00640C11"/>
    <w:rsid w:val="00640C6B"/>
    <w:rsid w:val="00640CF1"/>
    <w:rsid w:val="00640DB5"/>
    <w:rsid w:val="00640EC5"/>
    <w:rsid w:val="00640ECA"/>
    <w:rsid w:val="00640FBF"/>
    <w:rsid w:val="00641016"/>
    <w:rsid w:val="006413E9"/>
    <w:rsid w:val="00641558"/>
    <w:rsid w:val="0064158E"/>
    <w:rsid w:val="006418BA"/>
    <w:rsid w:val="00641A06"/>
    <w:rsid w:val="00641A47"/>
    <w:rsid w:val="00641AB2"/>
    <w:rsid w:val="006420EF"/>
    <w:rsid w:val="006424F3"/>
    <w:rsid w:val="00642664"/>
    <w:rsid w:val="00642A08"/>
    <w:rsid w:val="00642E01"/>
    <w:rsid w:val="00642F18"/>
    <w:rsid w:val="00642FE5"/>
    <w:rsid w:val="006433F9"/>
    <w:rsid w:val="0064365A"/>
    <w:rsid w:val="0064378C"/>
    <w:rsid w:val="00643E58"/>
    <w:rsid w:val="00644753"/>
    <w:rsid w:val="0064498C"/>
    <w:rsid w:val="00644F5B"/>
    <w:rsid w:val="006456C5"/>
    <w:rsid w:val="006456DE"/>
    <w:rsid w:val="00645926"/>
    <w:rsid w:val="006459D8"/>
    <w:rsid w:val="00645AF0"/>
    <w:rsid w:val="00645B4B"/>
    <w:rsid w:val="00645BDA"/>
    <w:rsid w:val="00645E89"/>
    <w:rsid w:val="00645F49"/>
    <w:rsid w:val="00645FD5"/>
    <w:rsid w:val="006460FC"/>
    <w:rsid w:val="006461B1"/>
    <w:rsid w:val="006462BE"/>
    <w:rsid w:val="006463C2"/>
    <w:rsid w:val="0064641E"/>
    <w:rsid w:val="006468CF"/>
    <w:rsid w:val="00646A53"/>
    <w:rsid w:val="00646D14"/>
    <w:rsid w:val="00646E81"/>
    <w:rsid w:val="00646FD5"/>
    <w:rsid w:val="006470C6"/>
    <w:rsid w:val="006471E2"/>
    <w:rsid w:val="00647404"/>
    <w:rsid w:val="0064784F"/>
    <w:rsid w:val="00647A47"/>
    <w:rsid w:val="00647A57"/>
    <w:rsid w:val="0065002F"/>
    <w:rsid w:val="006500E8"/>
    <w:rsid w:val="006501AA"/>
    <w:rsid w:val="0065045F"/>
    <w:rsid w:val="0065056D"/>
    <w:rsid w:val="00650682"/>
    <w:rsid w:val="00650967"/>
    <w:rsid w:val="00650A40"/>
    <w:rsid w:val="00650B7B"/>
    <w:rsid w:val="00650EAB"/>
    <w:rsid w:val="00651453"/>
    <w:rsid w:val="00651638"/>
    <w:rsid w:val="006517A2"/>
    <w:rsid w:val="00651822"/>
    <w:rsid w:val="00651A24"/>
    <w:rsid w:val="00651CFA"/>
    <w:rsid w:val="00651CFD"/>
    <w:rsid w:val="00651F0A"/>
    <w:rsid w:val="006522EC"/>
    <w:rsid w:val="00652379"/>
    <w:rsid w:val="00652611"/>
    <w:rsid w:val="00652BC0"/>
    <w:rsid w:val="00652EDC"/>
    <w:rsid w:val="00653476"/>
    <w:rsid w:val="006535DA"/>
    <w:rsid w:val="006536BF"/>
    <w:rsid w:val="00653ABD"/>
    <w:rsid w:val="00653D8E"/>
    <w:rsid w:val="00653DD7"/>
    <w:rsid w:val="00653E03"/>
    <w:rsid w:val="00654109"/>
    <w:rsid w:val="00654175"/>
    <w:rsid w:val="0065434A"/>
    <w:rsid w:val="0065442E"/>
    <w:rsid w:val="0065455B"/>
    <w:rsid w:val="00654563"/>
    <w:rsid w:val="0065467F"/>
    <w:rsid w:val="006546F1"/>
    <w:rsid w:val="00654745"/>
    <w:rsid w:val="006548C0"/>
    <w:rsid w:val="00654A07"/>
    <w:rsid w:val="00654A38"/>
    <w:rsid w:val="00654F5D"/>
    <w:rsid w:val="00655060"/>
    <w:rsid w:val="00655A33"/>
    <w:rsid w:val="00655DEC"/>
    <w:rsid w:val="0065614B"/>
    <w:rsid w:val="006565D8"/>
    <w:rsid w:val="00657038"/>
    <w:rsid w:val="006577BC"/>
    <w:rsid w:val="00657858"/>
    <w:rsid w:val="00657866"/>
    <w:rsid w:val="006578DF"/>
    <w:rsid w:val="00657D81"/>
    <w:rsid w:val="00657EC0"/>
    <w:rsid w:val="00660104"/>
    <w:rsid w:val="006607B9"/>
    <w:rsid w:val="00660A4D"/>
    <w:rsid w:val="00660B3A"/>
    <w:rsid w:val="00660D07"/>
    <w:rsid w:val="0066127F"/>
    <w:rsid w:val="0066150D"/>
    <w:rsid w:val="006615BD"/>
    <w:rsid w:val="0066173C"/>
    <w:rsid w:val="00661810"/>
    <w:rsid w:val="00661C28"/>
    <w:rsid w:val="00661D19"/>
    <w:rsid w:val="00662253"/>
    <w:rsid w:val="006622D5"/>
    <w:rsid w:val="006625EB"/>
    <w:rsid w:val="0066289F"/>
    <w:rsid w:val="00662940"/>
    <w:rsid w:val="00662EB7"/>
    <w:rsid w:val="00662EC7"/>
    <w:rsid w:val="00662F5E"/>
    <w:rsid w:val="00662F7D"/>
    <w:rsid w:val="006631CF"/>
    <w:rsid w:val="00663427"/>
    <w:rsid w:val="006636A4"/>
    <w:rsid w:val="006638B2"/>
    <w:rsid w:val="006638DF"/>
    <w:rsid w:val="00663AFB"/>
    <w:rsid w:val="00663BF6"/>
    <w:rsid w:val="00663C38"/>
    <w:rsid w:val="00663DB4"/>
    <w:rsid w:val="0066405F"/>
    <w:rsid w:val="00664151"/>
    <w:rsid w:val="0066464E"/>
    <w:rsid w:val="0066496E"/>
    <w:rsid w:val="00665198"/>
    <w:rsid w:val="00665621"/>
    <w:rsid w:val="006657CC"/>
    <w:rsid w:val="0066587C"/>
    <w:rsid w:val="00665D58"/>
    <w:rsid w:val="00665E4C"/>
    <w:rsid w:val="0066630A"/>
    <w:rsid w:val="006663A0"/>
    <w:rsid w:val="00666513"/>
    <w:rsid w:val="00666562"/>
    <w:rsid w:val="0066666E"/>
    <w:rsid w:val="006667F6"/>
    <w:rsid w:val="00666B1C"/>
    <w:rsid w:val="00666E25"/>
    <w:rsid w:val="00667291"/>
    <w:rsid w:val="006676CA"/>
    <w:rsid w:val="006679C6"/>
    <w:rsid w:val="006679D4"/>
    <w:rsid w:val="00667B5E"/>
    <w:rsid w:val="00667CB2"/>
    <w:rsid w:val="00667D1C"/>
    <w:rsid w:val="00670580"/>
    <w:rsid w:val="00670AE8"/>
    <w:rsid w:val="00670B71"/>
    <w:rsid w:val="00670D33"/>
    <w:rsid w:val="00670E3B"/>
    <w:rsid w:val="006710F1"/>
    <w:rsid w:val="00671213"/>
    <w:rsid w:val="00671229"/>
    <w:rsid w:val="00671341"/>
    <w:rsid w:val="0067162C"/>
    <w:rsid w:val="00671688"/>
    <w:rsid w:val="00671800"/>
    <w:rsid w:val="00671829"/>
    <w:rsid w:val="0067188E"/>
    <w:rsid w:val="00671A36"/>
    <w:rsid w:val="00671CEB"/>
    <w:rsid w:val="00671E5C"/>
    <w:rsid w:val="00671EEC"/>
    <w:rsid w:val="0067211A"/>
    <w:rsid w:val="006724D9"/>
    <w:rsid w:val="0067261E"/>
    <w:rsid w:val="0067263E"/>
    <w:rsid w:val="006726A5"/>
    <w:rsid w:val="0067288F"/>
    <w:rsid w:val="0067293F"/>
    <w:rsid w:val="00672E77"/>
    <w:rsid w:val="00672EFA"/>
    <w:rsid w:val="0067326E"/>
    <w:rsid w:val="00673554"/>
    <w:rsid w:val="00673828"/>
    <w:rsid w:val="006738C9"/>
    <w:rsid w:val="006739AC"/>
    <w:rsid w:val="00673E53"/>
    <w:rsid w:val="00673EC8"/>
    <w:rsid w:val="00673FDB"/>
    <w:rsid w:val="006740FB"/>
    <w:rsid w:val="00674149"/>
    <w:rsid w:val="0067425E"/>
    <w:rsid w:val="006743EE"/>
    <w:rsid w:val="00674807"/>
    <w:rsid w:val="00674841"/>
    <w:rsid w:val="00675031"/>
    <w:rsid w:val="006750C9"/>
    <w:rsid w:val="0067531C"/>
    <w:rsid w:val="006754BF"/>
    <w:rsid w:val="00675656"/>
    <w:rsid w:val="0067574C"/>
    <w:rsid w:val="006758D4"/>
    <w:rsid w:val="0067596B"/>
    <w:rsid w:val="00675CEB"/>
    <w:rsid w:val="00675DCA"/>
    <w:rsid w:val="006761F7"/>
    <w:rsid w:val="0067651E"/>
    <w:rsid w:val="00676718"/>
    <w:rsid w:val="00676B77"/>
    <w:rsid w:val="00677250"/>
    <w:rsid w:val="00677295"/>
    <w:rsid w:val="00677545"/>
    <w:rsid w:val="006778B0"/>
    <w:rsid w:val="00677A64"/>
    <w:rsid w:val="00677C62"/>
    <w:rsid w:val="0068039F"/>
    <w:rsid w:val="00680631"/>
    <w:rsid w:val="00680919"/>
    <w:rsid w:val="00680E82"/>
    <w:rsid w:val="00680FC9"/>
    <w:rsid w:val="0068121E"/>
    <w:rsid w:val="00681300"/>
    <w:rsid w:val="00681425"/>
    <w:rsid w:val="006814F3"/>
    <w:rsid w:val="0068163F"/>
    <w:rsid w:val="00681A3A"/>
    <w:rsid w:val="00681DAC"/>
    <w:rsid w:val="00682135"/>
    <w:rsid w:val="00682880"/>
    <w:rsid w:val="006828A9"/>
    <w:rsid w:val="00682F01"/>
    <w:rsid w:val="006833A0"/>
    <w:rsid w:val="006834D3"/>
    <w:rsid w:val="00683587"/>
    <w:rsid w:val="006838D1"/>
    <w:rsid w:val="00683A52"/>
    <w:rsid w:val="00683B58"/>
    <w:rsid w:val="00683C4B"/>
    <w:rsid w:val="00683FA0"/>
    <w:rsid w:val="0068403C"/>
    <w:rsid w:val="0068434C"/>
    <w:rsid w:val="00684357"/>
    <w:rsid w:val="006843E8"/>
    <w:rsid w:val="006844E2"/>
    <w:rsid w:val="006846AF"/>
    <w:rsid w:val="00684957"/>
    <w:rsid w:val="00684E32"/>
    <w:rsid w:val="006850A1"/>
    <w:rsid w:val="0068568C"/>
    <w:rsid w:val="0068582C"/>
    <w:rsid w:val="00685B76"/>
    <w:rsid w:val="00685BDE"/>
    <w:rsid w:val="00685EC3"/>
    <w:rsid w:val="006862CD"/>
    <w:rsid w:val="006864C8"/>
    <w:rsid w:val="006864F6"/>
    <w:rsid w:val="006865A6"/>
    <w:rsid w:val="006868A4"/>
    <w:rsid w:val="00686AAE"/>
    <w:rsid w:val="00686C1C"/>
    <w:rsid w:val="00687153"/>
    <w:rsid w:val="006871E5"/>
    <w:rsid w:val="0068769D"/>
    <w:rsid w:val="006877C6"/>
    <w:rsid w:val="006879B4"/>
    <w:rsid w:val="00687F76"/>
    <w:rsid w:val="00690296"/>
    <w:rsid w:val="00690462"/>
    <w:rsid w:val="006904FA"/>
    <w:rsid w:val="0069060D"/>
    <w:rsid w:val="006908FD"/>
    <w:rsid w:val="0069090C"/>
    <w:rsid w:val="00690BD4"/>
    <w:rsid w:val="00690F27"/>
    <w:rsid w:val="006911B3"/>
    <w:rsid w:val="0069190A"/>
    <w:rsid w:val="00691A31"/>
    <w:rsid w:val="00691AC0"/>
    <w:rsid w:val="00691ED8"/>
    <w:rsid w:val="0069243A"/>
    <w:rsid w:val="006925B2"/>
    <w:rsid w:val="006926CC"/>
    <w:rsid w:val="0069293F"/>
    <w:rsid w:val="006930A2"/>
    <w:rsid w:val="006930FC"/>
    <w:rsid w:val="0069317D"/>
    <w:rsid w:val="00693226"/>
    <w:rsid w:val="00693397"/>
    <w:rsid w:val="006933F1"/>
    <w:rsid w:val="0069347B"/>
    <w:rsid w:val="00693914"/>
    <w:rsid w:val="00693963"/>
    <w:rsid w:val="00693B63"/>
    <w:rsid w:val="00693BD6"/>
    <w:rsid w:val="00693EE7"/>
    <w:rsid w:val="00693F3F"/>
    <w:rsid w:val="00694293"/>
    <w:rsid w:val="0069441E"/>
    <w:rsid w:val="006944E1"/>
    <w:rsid w:val="00694546"/>
    <w:rsid w:val="00694809"/>
    <w:rsid w:val="0069482B"/>
    <w:rsid w:val="00694A24"/>
    <w:rsid w:val="00694ACF"/>
    <w:rsid w:val="00694E78"/>
    <w:rsid w:val="00695131"/>
    <w:rsid w:val="00695141"/>
    <w:rsid w:val="0069528E"/>
    <w:rsid w:val="006952EC"/>
    <w:rsid w:val="00695442"/>
    <w:rsid w:val="00695742"/>
    <w:rsid w:val="00695996"/>
    <w:rsid w:val="0069599F"/>
    <w:rsid w:val="006959A6"/>
    <w:rsid w:val="0069622B"/>
    <w:rsid w:val="006964F4"/>
    <w:rsid w:val="0069666C"/>
    <w:rsid w:val="0069697E"/>
    <w:rsid w:val="00696B23"/>
    <w:rsid w:val="00696D25"/>
    <w:rsid w:val="006975D9"/>
    <w:rsid w:val="0069767D"/>
    <w:rsid w:val="006976DF"/>
    <w:rsid w:val="006977E7"/>
    <w:rsid w:val="00697899"/>
    <w:rsid w:val="00697BF5"/>
    <w:rsid w:val="00697C93"/>
    <w:rsid w:val="00697E3A"/>
    <w:rsid w:val="006A0237"/>
    <w:rsid w:val="006A036D"/>
    <w:rsid w:val="006A052A"/>
    <w:rsid w:val="006A059E"/>
    <w:rsid w:val="006A06BD"/>
    <w:rsid w:val="006A06EA"/>
    <w:rsid w:val="006A0A28"/>
    <w:rsid w:val="006A0C35"/>
    <w:rsid w:val="006A0D21"/>
    <w:rsid w:val="006A0F3E"/>
    <w:rsid w:val="006A1A23"/>
    <w:rsid w:val="006A1DFA"/>
    <w:rsid w:val="006A1E45"/>
    <w:rsid w:val="006A1FBD"/>
    <w:rsid w:val="006A2276"/>
    <w:rsid w:val="006A27CE"/>
    <w:rsid w:val="006A2F6E"/>
    <w:rsid w:val="006A3260"/>
    <w:rsid w:val="006A330B"/>
    <w:rsid w:val="006A354C"/>
    <w:rsid w:val="006A369C"/>
    <w:rsid w:val="006A3915"/>
    <w:rsid w:val="006A3B8F"/>
    <w:rsid w:val="006A3FE0"/>
    <w:rsid w:val="006A42BA"/>
    <w:rsid w:val="006A44D3"/>
    <w:rsid w:val="006A44E7"/>
    <w:rsid w:val="006A4622"/>
    <w:rsid w:val="006A46AC"/>
    <w:rsid w:val="006A476F"/>
    <w:rsid w:val="006A4C79"/>
    <w:rsid w:val="006A4C9C"/>
    <w:rsid w:val="006A4CA5"/>
    <w:rsid w:val="006A4DF4"/>
    <w:rsid w:val="006A4EFB"/>
    <w:rsid w:val="006A5050"/>
    <w:rsid w:val="006A539D"/>
    <w:rsid w:val="006A55D6"/>
    <w:rsid w:val="006A573B"/>
    <w:rsid w:val="006A58DD"/>
    <w:rsid w:val="006A5DD8"/>
    <w:rsid w:val="006A5F3E"/>
    <w:rsid w:val="006A6290"/>
    <w:rsid w:val="006A6523"/>
    <w:rsid w:val="006A6647"/>
    <w:rsid w:val="006A6C2D"/>
    <w:rsid w:val="006A6CEA"/>
    <w:rsid w:val="006A7B44"/>
    <w:rsid w:val="006A7D43"/>
    <w:rsid w:val="006A7FC1"/>
    <w:rsid w:val="006B00A0"/>
    <w:rsid w:val="006B00AD"/>
    <w:rsid w:val="006B0514"/>
    <w:rsid w:val="006B07BB"/>
    <w:rsid w:val="006B08A1"/>
    <w:rsid w:val="006B09EA"/>
    <w:rsid w:val="006B0B5A"/>
    <w:rsid w:val="006B0DD8"/>
    <w:rsid w:val="006B0E02"/>
    <w:rsid w:val="006B0FAB"/>
    <w:rsid w:val="006B1221"/>
    <w:rsid w:val="006B14C5"/>
    <w:rsid w:val="006B16CC"/>
    <w:rsid w:val="006B190A"/>
    <w:rsid w:val="006B19F7"/>
    <w:rsid w:val="006B2018"/>
    <w:rsid w:val="006B2098"/>
    <w:rsid w:val="006B2456"/>
    <w:rsid w:val="006B24AF"/>
    <w:rsid w:val="006B259F"/>
    <w:rsid w:val="006B2A00"/>
    <w:rsid w:val="006B2A3F"/>
    <w:rsid w:val="006B2B93"/>
    <w:rsid w:val="006B2CA6"/>
    <w:rsid w:val="006B2D6A"/>
    <w:rsid w:val="006B30F2"/>
    <w:rsid w:val="006B31B5"/>
    <w:rsid w:val="006B31FF"/>
    <w:rsid w:val="006B3387"/>
    <w:rsid w:val="006B37A2"/>
    <w:rsid w:val="006B3A4E"/>
    <w:rsid w:val="006B3BE2"/>
    <w:rsid w:val="006B3E53"/>
    <w:rsid w:val="006B3EDA"/>
    <w:rsid w:val="006B428E"/>
    <w:rsid w:val="006B433A"/>
    <w:rsid w:val="006B45D4"/>
    <w:rsid w:val="006B4858"/>
    <w:rsid w:val="006B492C"/>
    <w:rsid w:val="006B4A7A"/>
    <w:rsid w:val="006B4E87"/>
    <w:rsid w:val="006B52B0"/>
    <w:rsid w:val="006B5896"/>
    <w:rsid w:val="006B5930"/>
    <w:rsid w:val="006B5BA6"/>
    <w:rsid w:val="006B5D5C"/>
    <w:rsid w:val="006B658F"/>
    <w:rsid w:val="006B6689"/>
    <w:rsid w:val="006B66E0"/>
    <w:rsid w:val="006B6721"/>
    <w:rsid w:val="006B6815"/>
    <w:rsid w:val="006B6A73"/>
    <w:rsid w:val="006B7287"/>
    <w:rsid w:val="006B74E7"/>
    <w:rsid w:val="006B769D"/>
    <w:rsid w:val="006B778D"/>
    <w:rsid w:val="006B79A3"/>
    <w:rsid w:val="006B7EFA"/>
    <w:rsid w:val="006C01FE"/>
    <w:rsid w:val="006C03DC"/>
    <w:rsid w:val="006C0521"/>
    <w:rsid w:val="006C061D"/>
    <w:rsid w:val="006C0792"/>
    <w:rsid w:val="006C08EC"/>
    <w:rsid w:val="006C0B47"/>
    <w:rsid w:val="006C0D7F"/>
    <w:rsid w:val="006C10C2"/>
    <w:rsid w:val="006C1307"/>
    <w:rsid w:val="006C1497"/>
    <w:rsid w:val="006C166C"/>
    <w:rsid w:val="006C18D3"/>
    <w:rsid w:val="006C1979"/>
    <w:rsid w:val="006C1C9A"/>
    <w:rsid w:val="006C1DA1"/>
    <w:rsid w:val="006C1DD2"/>
    <w:rsid w:val="006C1F31"/>
    <w:rsid w:val="006C20B0"/>
    <w:rsid w:val="006C211F"/>
    <w:rsid w:val="006C24BB"/>
    <w:rsid w:val="006C2AA7"/>
    <w:rsid w:val="006C2AAC"/>
    <w:rsid w:val="006C2BAE"/>
    <w:rsid w:val="006C2E16"/>
    <w:rsid w:val="006C2FDF"/>
    <w:rsid w:val="006C3017"/>
    <w:rsid w:val="006C3220"/>
    <w:rsid w:val="006C3784"/>
    <w:rsid w:val="006C389D"/>
    <w:rsid w:val="006C39C5"/>
    <w:rsid w:val="006C3A7F"/>
    <w:rsid w:val="006C3C01"/>
    <w:rsid w:val="006C3C43"/>
    <w:rsid w:val="006C3C5D"/>
    <w:rsid w:val="006C400C"/>
    <w:rsid w:val="006C4064"/>
    <w:rsid w:val="006C40BB"/>
    <w:rsid w:val="006C423D"/>
    <w:rsid w:val="006C4CDD"/>
    <w:rsid w:val="006C4D3B"/>
    <w:rsid w:val="006C5743"/>
    <w:rsid w:val="006C5863"/>
    <w:rsid w:val="006C5954"/>
    <w:rsid w:val="006C5A78"/>
    <w:rsid w:val="006C5BA9"/>
    <w:rsid w:val="006C5D1E"/>
    <w:rsid w:val="006C611B"/>
    <w:rsid w:val="006C62B6"/>
    <w:rsid w:val="006C6363"/>
    <w:rsid w:val="006C6665"/>
    <w:rsid w:val="006C68B3"/>
    <w:rsid w:val="006C71F7"/>
    <w:rsid w:val="006C75B5"/>
    <w:rsid w:val="006C75D9"/>
    <w:rsid w:val="006C7696"/>
    <w:rsid w:val="006C7936"/>
    <w:rsid w:val="006C7A58"/>
    <w:rsid w:val="006C7B24"/>
    <w:rsid w:val="006C7BF8"/>
    <w:rsid w:val="006C7CDE"/>
    <w:rsid w:val="006D004A"/>
    <w:rsid w:val="006D024F"/>
    <w:rsid w:val="006D0353"/>
    <w:rsid w:val="006D03C3"/>
    <w:rsid w:val="006D0473"/>
    <w:rsid w:val="006D0577"/>
    <w:rsid w:val="006D0587"/>
    <w:rsid w:val="006D0646"/>
    <w:rsid w:val="006D08B0"/>
    <w:rsid w:val="006D095D"/>
    <w:rsid w:val="006D0BF4"/>
    <w:rsid w:val="006D0DCC"/>
    <w:rsid w:val="006D0E88"/>
    <w:rsid w:val="006D10B9"/>
    <w:rsid w:val="006D1238"/>
    <w:rsid w:val="006D12E7"/>
    <w:rsid w:val="006D1389"/>
    <w:rsid w:val="006D144A"/>
    <w:rsid w:val="006D153A"/>
    <w:rsid w:val="006D17DC"/>
    <w:rsid w:val="006D1C14"/>
    <w:rsid w:val="006D1D34"/>
    <w:rsid w:val="006D1DE3"/>
    <w:rsid w:val="006D22AC"/>
    <w:rsid w:val="006D23EF"/>
    <w:rsid w:val="006D289D"/>
    <w:rsid w:val="006D28E2"/>
    <w:rsid w:val="006D2944"/>
    <w:rsid w:val="006D3023"/>
    <w:rsid w:val="006D306D"/>
    <w:rsid w:val="006D32AB"/>
    <w:rsid w:val="006D35F3"/>
    <w:rsid w:val="006D3A7E"/>
    <w:rsid w:val="006D3C66"/>
    <w:rsid w:val="006D3E4A"/>
    <w:rsid w:val="006D43EB"/>
    <w:rsid w:val="006D452C"/>
    <w:rsid w:val="006D4711"/>
    <w:rsid w:val="006D47E8"/>
    <w:rsid w:val="006D480B"/>
    <w:rsid w:val="006D48FC"/>
    <w:rsid w:val="006D49A0"/>
    <w:rsid w:val="006D49A7"/>
    <w:rsid w:val="006D5050"/>
    <w:rsid w:val="006D5129"/>
    <w:rsid w:val="006D5191"/>
    <w:rsid w:val="006D53E0"/>
    <w:rsid w:val="006D54AE"/>
    <w:rsid w:val="006D56BF"/>
    <w:rsid w:val="006D56E9"/>
    <w:rsid w:val="006D5795"/>
    <w:rsid w:val="006D5817"/>
    <w:rsid w:val="006D5988"/>
    <w:rsid w:val="006D59FF"/>
    <w:rsid w:val="006D5CB9"/>
    <w:rsid w:val="006D5EC2"/>
    <w:rsid w:val="006D5FDF"/>
    <w:rsid w:val="006D6058"/>
    <w:rsid w:val="006D6070"/>
    <w:rsid w:val="006D6709"/>
    <w:rsid w:val="006D69BF"/>
    <w:rsid w:val="006D6CA1"/>
    <w:rsid w:val="006D6D9A"/>
    <w:rsid w:val="006D6E18"/>
    <w:rsid w:val="006D6E1A"/>
    <w:rsid w:val="006D6E6A"/>
    <w:rsid w:val="006D6EE9"/>
    <w:rsid w:val="006D6EFB"/>
    <w:rsid w:val="006D6F94"/>
    <w:rsid w:val="006D724F"/>
    <w:rsid w:val="006D74D4"/>
    <w:rsid w:val="006D7A3F"/>
    <w:rsid w:val="006D7BA5"/>
    <w:rsid w:val="006D7E4B"/>
    <w:rsid w:val="006D7F31"/>
    <w:rsid w:val="006E0050"/>
    <w:rsid w:val="006E00DD"/>
    <w:rsid w:val="006E0530"/>
    <w:rsid w:val="006E094F"/>
    <w:rsid w:val="006E0C39"/>
    <w:rsid w:val="006E0C6C"/>
    <w:rsid w:val="006E0CEC"/>
    <w:rsid w:val="006E0E9F"/>
    <w:rsid w:val="006E102D"/>
    <w:rsid w:val="006E1282"/>
    <w:rsid w:val="006E19A1"/>
    <w:rsid w:val="006E1AC0"/>
    <w:rsid w:val="006E1AD8"/>
    <w:rsid w:val="006E1BEF"/>
    <w:rsid w:val="006E1C12"/>
    <w:rsid w:val="006E214D"/>
    <w:rsid w:val="006E2295"/>
    <w:rsid w:val="006E242E"/>
    <w:rsid w:val="006E2533"/>
    <w:rsid w:val="006E2785"/>
    <w:rsid w:val="006E27B0"/>
    <w:rsid w:val="006E2E8E"/>
    <w:rsid w:val="006E305F"/>
    <w:rsid w:val="006E33C8"/>
    <w:rsid w:val="006E33CC"/>
    <w:rsid w:val="006E340C"/>
    <w:rsid w:val="006E3558"/>
    <w:rsid w:val="006E3841"/>
    <w:rsid w:val="006E38F4"/>
    <w:rsid w:val="006E3D54"/>
    <w:rsid w:val="006E3E9E"/>
    <w:rsid w:val="006E4001"/>
    <w:rsid w:val="006E404C"/>
    <w:rsid w:val="006E4365"/>
    <w:rsid w:val="006E4443"/>
    <w:rsid w:val="006E48C6"/>
    <w:rsid w:val="006E4E82"/>
    <w:rsid w:val="006E4E8A"/>
    <w:rsid w:val="006E4F34"/>
    <w:rsid w:val="006E50EF"/>
    <w:rsid w:val="006E5254"/>
    <w:rsid w:val="006E52B5"/>
    <w:rsid w:val="006E555F"/>
    <w:rsid w:val="006E55C7"/>
    <w:rsid w:val="006E5D6D"/>
    <w:rsid w:val="006E5D9D"/>
    <w:rsid w:val="006E5E35"/>
    <w:rsid w:val="006E602C"/>
    <w:rsid w:val="006E6053"/>
    <w:rsid w:val="006E60AC"/>
    <w:rsid w:val="006E63B2"/>
    <w:rsid w:val="006E6472"/>
    <w:rsid w:val="006E6576"/>
    <w:rsid w:val="006E6754"/>
    <w:rsid w:val="006E6916"/>
    <w:rsid w:val="006E6973"/>
    <w:rsid w:val="006E69B7"/>
    <w:rsid w:val="006E69FC"/>
    <w:rsid w:val="006E6EA2"/>
    <w:rsid w:val="006E704C"/>
    <w:rsid w:val="006E721A"/>
    <w:rsid w:val="006E7326"/>
    <w:rsid w:val="006E75EB"/>
    <w:rsid w:val="006E7642"/>
    <w:rsid w:val="006E7817"/>
    <w:rsid w:val="006E7A3C"/>
    <w:rsid w:val="006E7B2D"/>
    <w:rsid w:val="006E7DB6"/>
    <w:rsid w:val="006E7F95"/>
    <w:rsid w:val="006E7FEE"/>
    <w:rsid w:val="006F0066"/>
    <w:rsid w:val="006F00D8"/>
    <w:rsid w:val="006F04C1"/>
    <w:rsid w:val="006F04C3"/>
    <w:rsid w:val="006F05DA"/>
    <w:rsid w:val="006F12FD"/>
    <w:rsid w:val="006F1547"/>
    <w:rsid w:val="006F1B62"/>
    <w:rsid w:val="006F1F84"/>
    <w:rsid w:val="006F20B5"/>
    <w:rsid w:val="006F2274"/>
    <w:rsid w:val="006F2CA8"/>
    <w:rsid w:val="006F2F05"/>
    <w:rsid w:val="006F2FDB"/>
    <w:rsid w:val="006F30AB"/>
    <w:rsid w:val="006F338D"/>
    <w:rsid w:val="006F34B3"/>
    <w:rsid w:val="006F353D"/>
    <w:rsid w:val="006F3C88"/>
    <w:rsid w:val="006F3E43"/>
    <w:rsid w:val="006F4407"/>
    <w:rsid w:val="006F445D"/>
    <w:rsid w:val="006F447C"/>
    <w:rsid w:val="006F4647"/>
    <w:rsid w:val="006F4BB0"/>
    <w:rsid w:val="006F4E1B"/>
    <w:rsid w:val="006F50C8"/>
    <w:rsid w:val="006F515C"/>
    <w:rsid w:val="006F5935"/>
    <w:rsid w:val="006F5B71"/>
    <w:rsid w:val="006F5C30"/>
    <w:rsid w:val="006F5D10"/>
    <w:rsid w:val="006F5DA8"/>
    <w:rsid w:val="006F6275"/>
    <w:rsid w:val="006F634A"/>
    <w:rsid w:val="006F658E"/>
    <w:rsid w:val="006F6628"/>
    <w:rsid w:val="006F66D9"/>
    <w:rsid w:val="006F6773"/>
    <w:rsid w:val="006F6794"/>
    <w:rsid w:val="006F6937"/>
    <w:rsid w:val="006F6CBE"/>
    <w:rsid w:val="006F6CF0"/>
    <w:rsid w:val="006F6D90"/>
    <w:rsid w:val="006F6F46"/>
    <w:rsid w:val="006F6FBE"/>
    <w:rsid w:val="006F6FD7"/>
    <w:rsid w:val="006F7163"/>
    <w:rsid w:val="006F719F"/>
    <w:rsid w:val="006F7287"/>
    <w:rsid w:val="006F73A7"/>
    <w:rsid w:val="006F73B3"/>
    <w:rsid w:val="006F77D1"/>
    <w:rsid w:val="006F7B58"/>
    <w:rsid w:val="006F7BD6"/>
    <w:rsid w:val="006F7CA3"/>
    <w:rsid w:val="006F7CD6"/>
    <w:rsid w:val="006F7E53"/>
    <w:rsid w:val="00700401"/>
    <w:rsid w:val="00700536"/>
    <w:rsid w:val="00700837"/>
    <w:rsid w:val="00700A3C"/>
    <w:rsid w:val="00700DDE"/>
    <w:rsid w:val="00700E61"/>
    <w:rsid w:val="0070100D"/>
    <w:rsid w:val="00701082"/>
    <w:rsid w:val="007011DE"/>
    <w:rsid w:val="00701665"/>
    <w:rsid w:val="00701BEC"/>
    <w:rsid w:val="00701C33"/>
    <w:rsid w:val="00701C89"/>
    <w:rsid w:val="00701FDE"/>
    <w:rsid w:val="00702186"/>
    <w:rsid w:val="007022F5"/>
    <w:rsid w:val="0070267D"/>
    <w:rsid w:val="007028B1"/>
    <w:rsid w:val="007028D4"/>
    <w:rsid w:val="00702C48"/>
    <w:rsid w:val="00702E61"/>
    <w:rsid w:val="00702EF5"/>
    <w:rsid w:val="00703047"/>
    <w:rsid w:val="00703485"/>
    <w:rsid w:val="00703523"/>
    <w:rsid w:val="00703977"/>
    <w:rsid w:val="00703D08"/>
    <w:rsid w:val="00704033"/>
    <w:rsid w:val="007042FE"/>
    <w:rsid w:val="00704A9B"/>
    <w:rsid w:val="00704D15"/>
    <w:rsid w:val="00704DA5"/>
    <w:rsid w:val="00704EA8"/>
    <w:rsid w:val="007053A5"/>
    <w:rsid w:val="007053F0"/>
    <w:rsid w:val="00705482"/>
    <w:rsid w:val="00705774"/>
    <w:rsid w:val="00705AA6"/>
    <w:rsid w:val="00705CF2"/>
    <w:rsid w:val="00705EBD"/>
    <w:rsid w:val="007061C6"/>
    <w:rsid w:val="0070646B"/>
    <w:rsid w:val="007064D2"/>
    <w:rsid w:val="00706AEF"/>
    <w:rsid w:val="00706B6D"/>
    <w:rsid w:val="00706BE9"/>
    <w:rsid w:val="00706F87"/>
    <w:rsid w:val="007070C3"/>
    <w:rsid w:val="007070E4"/>
    <w:rsid w:val="00707149"/>
    <w:rsid w:val="0070749B"/>
    <w:rsid w:val="007076DE"/>
    <w:rsid w:val="00707846"/>
    <w:rsid w:val="007078BB"/>
    <w:rsid w:val="00707977"/>
    <w:rsid w:val="00707D97"/>
    <w:rsid w:val="00707DFC"/>
    <w:rsid w:val="00710103"/>
    <w:rsid w:val="00710AFF"/>
    <w:rsid w:val="00710C36"/>
    <w:rsid w:val="00710D85"/>
    <w:rsid w:val="00711382"/>
    <w:rsid w:val="00711A59"/>
    <w:rsid w:val="00711D34"/>
    <w:rsid w:val="00711E6A"/>
    <w:rsid w:val="00712128"/>
    <w:rsid w:val="0071261E"/>
    <w:rsid w:val="007129A7"/>
    <w:rsid w:val="00712E3B"/>
    <w:rsid w:val="00712EA3"/>
    <w:rsid w:val="007130B5"/>
    <w:rsid w:val="007133CB"/>
    <w:rsid w:val="0071354D"/>
    <w:rsid w:val="007137A7"/>
    <w:rsid w:val="00713859"/>
    <w:rsid w:val="00713983"/>
    <w:rsid w:val="00713BC2"/>
    <w:rsid w:val="00713C6E"/>
    <w:rsid w:val="00713DBF"/>
    <w:rsid w:val="00713FCF"/>
    <w:rsid w:val="007140AE"/>
    <w:rsid w:val="00714242"/>
    <w:rsid w:val="00714618"/>
    <w:rsid w:val="00714854"/>
    <w:rsid w:val="00714869"/>
    <w:rsid w:val="00714C70"/>
    <w:rsid w:val="00714E66"/>
    <w:rsid w:val="00714E91"/>
    <w:rsid w:val="0071529A"/>
    <w:rsid w:val="00715414"/>
    <w:rsid w:val="00715487"/>
    <w:rsid w:val="0071549C"/>
    <w:rsid w:val="00715677"/>
    <w:rsid w:val="00715731"/>
    <w:rsid w:val="00715A92"/>
    <w:rsid w:val="00715AF6"/>
    <w:rsid w:val="00716229"/>
    <w:rsid w:val="0071636B"/>
    <w:rsid w:val="007164CA"/>
    <w:rsid w:val="0071669D"/>
    <w:rsid w:val="00716930"/>
    <w:rsid w:val="007169C9"/>
    <w:rsid w:val="00716C16"/>
    <w:rsid w:val="00716CEE"/>
    <w:rsid w:val="00716D32"/>
    <w:rsid w:val="00717166"/>
    <w:rsid w:val="00717628"/>
    <w:rsid w:val="00717A18"/>
    <w:rsid w:val="00717A1B"/>
    <w:rsid w:val="00717E4E"/>
    <w:rsid w:val="00720333"/>
    <w:rsid w:val="00720459"/>
    <w:rsid w:val="00721179"/>
    <w:rsid w:val="007213A7"/>
    <w:rsid w:val="00721687"/>
    <w:rsid w:val="00721C2B"/>
    <w:rsid w:val="00721C3C"/>
    <w:rsid w:val="00721C7D"/>
    <w:rsid w:val="0072216B"/>
    <w:rsid w:val="007226AD"/>
    <w:rsid w:val="007226BC"/>
    <w:rsid w:val="00722887"/>
    <w:rsid w:val="007228EB"/>
    <w:rsid w:val="00722922"/>
    <w:rsid w:val="00722A56"/>
    <w:rsid w:val="00722BE1"/>
    <w:rsid w:val="00722C84"/>
    <w:rsid w:val="00723099"/>
    <w:rsid w:val="0072329D"/>
    <w:rsid w:val="00723346"/>
    <w:rsid w:val="00723E7C"/>
    <w:rsid w:val="00723F67"/>
    <w:rsid w:val="00724089"/>
    <w:rsid w:val="00724129"/>
    <w:rsid w:val="0072435A"/>
    <w:rsid w:val="0072441A"/>
    <w:rsid w:val="00724604"/>
    <w:rsid w:val="00724C84"/>
    <w:rsid w:val="00724E5C"/>
    <w:rsid w:val="007254CC"/>
    <w:rsid w:val="007255C3"/>
    <w:rsid w:val="007255F5"/>
    <w:rsid w:val="007256C9"/>
    <w:rsid w:val="007256F6"/>
    <w:rsid w:val="00725CB5"/>
    <w:rsid w:val="00725E99"/>
    <w:rsid w:val="00726520"/>
    <w:rsid w:val="00726802"/>
    <w:rsid w:val="00726811"/>
    <w:rsid w:val="00726922"/>
    <w:rsid w:val="00726CBD"/>
    <w:rsid w:val="00726EB3"/>
    <w:rsid w:val="00726F42"/>
    <w:rsid w:val="00726F54"/>
    <w:rsid w:val="00726F67"/>
    <w:rsid w:val="00727023"/>
    <w:rsid w:val="0072716C"/>
    <w:rsid w:val="00727563"/>
    <w:rsid w:val="00727682"/>
    <w:rsid w:val="00727942"/>
    <w:rsid w:val="007279B4"/>
    <w:rsid w:val="00727A3F"/>
    <w:rsid w:val="00727AAA"/>
    <w:rsid w:val="00727B7E"/>
    <w:rsid w:val="00727CAB"/>
    <w:rsid w:val="007300A0"/>
    <w:rsid w:val="00730168"/>
    <w:rsid w:val="0073036C"/>
    <w:rsid w:val="00730488"/>
    <w:rsid w:val="00730654"/>
    <w:rsid w:val="0073071D"/>
    <w:rsid w:val="007311E4"/>
    <w:rsid w:val="0073129A"/>
    <w:rsid w:val="00731433"/>
    <w:rsid w:val="00731BC9"/>
    <w:rsid w:val="00731E39"/>
    <w:rsid w:val="00731EF1"/>
    <w:rsid w:val="00732053"/>
    <w:rsid w:val="0073222D"/>
    <w:rsid w:val="0073228B"/>
    <w:rsid w:val="007323BC"/>
    <w:rsid w:val="00732F5B"/>
    <w:rsid w:val="00733059"/>
    <w:rsid w:val="0073365E"/>
    <w:rsid w:val="007336D0"/>
    <w:rsid w:val="0073386E"/>
    <w:rsid w:val="007338CA"/>
    <w:rsid w:val="00733A11"/>
    <w:rsid w:val="00733AC8"/>
    <w:rsid w:val="00733C9B"/>
    <w:rsid w:val="007342EB"/>
    <w:rsid w:val="00734339"/>
    <w:rsid w:val="007347F8"/>
    <w:rsid w:val="0073495F"/>
    <w:rsid w:val="007349C5"/>
    <w:rsid w:val="00734B2F"/>
    <w:rsid w:val="00734D46"/>
    <w:rsid w:val="00735797"/>
    <w:rsid w:val="007357C0"/>
    <w:rsid w:val="00735865"/>
    <w:rsid w:val="00735960"/>
    <w:rsid w:val="00736311"/>
    <w:rsid w:val="007363FE"/>
    <w:rsid w:val="00736456"/>
    <w:rsid w:val="0073695C"/>
    <w:rsid w:val="0073698F"/>
    <w:rsid w:val="00736B51"/>
    <w:rsid w:val="00736E70"/>
    <w:rsid w:val="00737076"/>
    <w:rsid w:val="0073714E"/>
    <w:rsid w:val="007371AA"/>
    <w:rsid w:val="0073727A"/>
    <w:rsid w:val="007372BB"/>
    <w:rsid w:val="00737525"/>
    <w:rsid w:val="007375FE"/>
    <w:rsid w:val="007377BB"/>
    <w:rsid w:val="007378E1"/>
    <w:rsid w:val="00737B99"/>
    <w:rsid w:val="0074026B"/>
    <w:rsid w:val="007402DA"/>
    <w:rsid w:val="007403DF"/>
    <w:rsid w:val="007404A2"/>
    <w:rsid w:val="007404C6"/>
    <w:rsid w:val="007405D9"/>
    <w:rsid w:val="00740767"/>
    <w:rsid w:val="00740D4A"/>
    <w:rsid w:val="00740FFD"/>
    <w:rsid w:val="00741010"/>
    <w:rsid w:val="0074141D"/>
    <w:rsid w:val="00741652"/>
    <w:rsid w:val="00741788"/>
    <w:rsid w:val="00741AFC"/>
    <w:rsid w:val="00741B21"/>
    <w:rsid w:val="00741DEC"/>
    <w:rsid w:val="0074270A"/>
    <w:rsid w:val="00742974"/>
    <w:rsid w:val="00742A0D"/>
    <w:rsid w:val="00742A5D"/>
    <w:rsid w:val="00742B3F"/>
    <w:rsid w:val="00743017"/>
    <w:rsid w:val="00743038"/>
    <w:rsid w:val="007433FC"/>
    <w:rsid w:val="00743579"/>
    <w:rsid w:val="007437F3"/>
    <w:rsid w:val="0074383A"/>
    <w:rsid w:val="00743DB0"/>
    <w:rsid w:val="0074417E"/>
    <w:rsid w:val="00744478"/>
    <w:rsid w:val="0074462F"/>
    <w:rsid w:val="007446A7"/>
    <w:rsid w:val="00744908"/>
    <w:rsid w:val="00744DFB"/>
    <w:rsid w:val="00744F3C"/>
    <w:rsid w:val="00745049"/>
    <w:rsid w:val="007451B0"/>
    <w:rsid w:val="00745344"/>
    <w:rsid w:val="007455D5"/>
    <w:rsid w:val="00745685"/>
    <w:rsid w:val="007456B3"/>
    <w:rsid w:val="0074574D"/>
    <w:rsid w:val="00745ACF"/>
    <w:rsid w:val="00745E7A"/>
    <w:rsid w:val="00745EE5"/>
    <w:rsid w:val="0074684C"/>
    <w:rsid w:val="00746A47"/>
    <w:rsid w:val="00746AD3"/>
    <w:rsid w:val="00746D0A"/>
    <w:rsid w:val="00746FBD"/>
    <w:rsid w:val="00747056"/>
    <w:rsid w:val="00747058"/>
    <w:rsid w:val="00747186"/>
    <w:rsid w:val="007472A3"/>
    <w:rsid w:val="00747552"/>
    <w:rsid w:val="0074755D"/>
    <w:rsid w:val="0074799F"/>
    <w:rsid w:val="00747B03"/>
    <w:rsid w:val="00747EB8"/>
    <w:rsid w:val="0075002F"/>
    <w:rsid w:val="00750044"/>
    <w:rsid w:val="0075004C"/>
    <w:rsid w:val="007500C7"/>
    <w:rsid w:val="00750119"/>
    <w:rsid w:val="007502DD"/>
    <w:rsid w:val="00750421"/>
    <w:rsid w:val="00750649"/>
    <w:rsid w:val="0075066B"/>
    <w:rsid w:val="0075068C"/>
    <w:rsid w:val="0075088F"/>
    <w:rsid w:val="00750900"/>
    <w:rsid w:val="00750961"/>
    <w:rsid w:val="00750A80"/>
    <w:rsid w:val="00751085"/>
    <w:rsid w:val="007513B1"/>
    <w:rsid w:val="0075140C"/>
    <w:rsid w:val="007514B9"/>
    <w:rsid w:val="00751592"/>
    <w:rsid w:val="00751619"/>
    <w:rsid w:val="00751789"/>
    <w:rsid w:val="007518F2"/>
    <w:rsid w:val="007522A3"/>
    <w:rsid w:val="00752553"/>
    <w:rsid w:val="00752897"/>
    <w:rsid w:val="0075293C"/>
    <w:rsid w:val="00752E76"/>
    <w:rsid w:val="00752F93"/>
    <w:rsid w:val="00752FE6"/>
    <w:rsid w:val="00753135"/>
    <w:rsid w:val="0075319A"/>
    <w:rsid w:val="0075333E"/>
    <w:rsid w:val="007533B2"/>
    <w:rsid w:val="007533DE"/>
    <w:rsid w:val="00753C6E"/>
    <w:rsid w:val="00753CD8"/>
    <w:rsid w:val="00753D88"/>
    <w:rsid w:val="0075439A"/>
    <w:rsid w:val="007543B8"/>
    <w:rsid w:val="0075449C"/>
    <w:rsid w:val="00754604"/>
    <w:rsid w:val="00754951"/>
    <w:rsid w:val="00754975"/>
    <w:rsid w:val="00754A22"/>
    <w:rsid w:val="00754A9B"/>
    <w:rsid w:val="00754FEA"/>
    <w:rsid w:val="00755185"/>
    <w:rsid w:val="00755339"/>
    <w:rsid w:val="00755379"/>
    <w:rsid w:val="0075578E"/>
    <w:rsid w:val="00755AAE"/>
    <w:rsid w:val="00755B10"/>
    <w:rsid w:val="00755F5C"/>
    <w:rsid w:val="00755FBA"/>
    <w:rsid w:val="007560B8"/>
    <w:rsid w:val="00756588"/>
    <w:rsid w:val="0075658D"/>
    <w:rsid w:val="00756871"/>
    <w:rsid w:val="007568BA"/>
    <w:rsid w:val="00756E0C"/>
    <w:rsid w:val="00757009"/>
    <w:rsid w:val="00757090"/>
    <w:rsid w:val="007572A5"/>
    <w:rsid w:val="00757647"/>
    <w:rsid w:val="007576B7"/>
    <w:rsid w:val="007578F4"/>
    <w:rsid w:val="00757C3D"/>
    <w:rsid w:val="00757E33"/>
    <w:rsid w:val="00757E85"/>
    <w:rsid w:val="00757EB0"/>
    <w:rsid w:val="00757FF8"/>
    <w:rsid w:val="00760208"/>
    <w:rsid w:val="0076045C"/>
    <w:rsid w:val="0076067A"/>
    <w:rsid w:val="007606A1"/>
    <w:rsid w:val="007606B7"/>
    <w:rsid w:val="00760724"/>
    <w:rsid w:val="00760771"/>
    <w:rsid w:val="00760A75"/>
    <w:rsid w:val="00760B2C"/>
    <w:rsid w:val="00760B57"/>
    <w:rsid w:val="00760E6C"/>
    <w:rsid w:val="00761048"/>
    <w:rsid w:val="00761776"/>
    <w:rsid w:val="007618B6"/>
    <w:rsid w:val="007619A7"/>
    <w:rsid w:val="007619F9"/>
    <w:rsid w:val="00761B1F"/>
    <w:rsid w:val="00761F22"/>
    <w:rsid w:val="00761F95"/>
    <w:rsid w:val="007620C5"/>
    <w:rsid w:val="00762245"/>
    <w:rsid w:val="007622F8"/>
    <w:rsid w:val="007626AD"/>
    <w:rsid w:val="00762735"/>
    <w:rsid w:val="00762AE6"/>
    <w:rsid w:val="00762D9C"/>
    <w:rsid w:val="00762DE3"/>
    <w:rsid w:val="0076314B"/>
    <w:rsid w:val="00763180"/>
    <w:rsid w:val="007632F0"/>
    <w:rsid w:val="0076370B"/>
    <w:rsid w:val="00763870"/>
    <w:rsid w:val="0076387A"/>
    <w:rsid w:val="007638AD"/>
    <w:rsid w:val="00763C19"/>
    <w:rsid w:val="00763EB7"/>
    <w:rsid w:val="00764081"/>
    <w:rsid w:val="0076446D"/>
    <w:rsid w:val="00764803"/>
    <w:rsid w:val="00764A0C"/>
    <w:rsid w:val="00764A5A"/>
    <w:rsid w:val="00764C48"/>
    <w:rsid w:val="007654C3"/>
    <w:rsid w:val="00765530"/>
    <w:rsid w:val="00765695"/>
    <w:rsid w:val="007657F8"/>
    <w:rsid w:val="00765874"/>
    <w:rsid w:val="00765991"/>
    <w:rsid w:val="0076605A"/>
    <w:rsid w:val="0076637E"/>
    <w:rsid w:val="00766386"/>
    <w:rsid w:val="00766388"/>
    <w:rsid w:val="0076639D"/>
    <w:rsid w:val="00766759"/>
    <w:rsid w:val="0076685D"/>
    <w:rsid w:val="007668E9"/>
    <w:rsid w:val="00766AB6"/>
    <w:rsid w:val="00766B87"/>
    <w:rsid w:val="00766D2E"/>
    <w:rsid w:val="00767904"/>
    <w:rsid w:val="00767C9D"/>
    <w:rsid w:val="00767D17"/>
    <w:rsid w:val="0077027D"/>
    <w:rsid w:val="00770686"/>
    <w:rsid w:val="00770786"/>
    <w:rsid w:val="00770996"/>
    <w:rsid w:val="007709F7"/>
    <w:rsid w:val="00770A4B"/>
    <w:rsid w:val="00770DA5"/>
    <w:rsid w:val="00770E46"/>
    <w:rsid w:val="00770E59"/>
    <w:rsid w:val="00771000"/>
    <w:rsid w:val="007712E4"/>
    <w:rsid w:val="00771607"/>
    <w:rsid w:val="00771B95"/>
    <w:rsid w:val="00771D09"/>
    <w:rsid w:val="00771DD4"/>
    <w:rsid w:val="00772505"/>
    <w:rsid w:val="00772763"/>
    <w:rsid w:val="007727BD"/>
    <w:rsid w:val="00772A80"/>
    <w:rsid w:val="00772DB2"/>
    <w:rsid w:val="0077335D"/>
    <w:rsid w:val="007734D9"/>
    <w:rsid w:val="00773595"/>
    <w:rsid w:val="0077390D"/>
    <w:rsid w:val="00773FAA"/>
    <w:rsid w:val="00774154"/>
    <w:rsid w:val="00774560"/>
    <w:rsid w:val="007745B4"/>
    <w:rsid w:val="00774D5A"/>
    <w:rsid w:val="00774FD3"/>
    <w:rsid w:val="0077523D"/>
    <w:rsid w:val="00775375"/>
    <w:rsid w:val="0077548F"/>
    <w:rsid w:val="0077564A"/>
    <w:rsid w:val="00775B5E"/>
    <w:rsid w:val="00775B7B"/>
    <w:rsid w:val="00775BBB"/>
    <w:rsid w:val="00775D51"/>
    <w:rsid w:val="00775E09"/>
    <w:rsid w:val="00775E33"/>
    <w:rsid w:val="0077610B"/>
    <w:rsid w:val="00776469"/>
    <w:rsid w:val="0077684E"/>
    <w:rsid w:val="00776927"/>
    <w:rsid w:val="00776A4A"/>
    <w:rsid w:val="00776B17"/>
    <w:rsid w:val="00776C4D"/>
    <w:rsid w:val="00776E3C"/>
    <w:rsid w:val="00776F0A"/>
    <w:rsid w:val="00777222"/>
    <w:rsid w:val="0077739E"/>
    <w:rsid w:val="007775AF"/>
    <w:rsid w:val="007777C2"/>
    <w:rsid w:val="0077790A"/>
    <w:rsid w:val="0078006F"/>
    <w:rsid w:val="00780097"/>
    <w:rsid w:val="0078051D"/>
    <w:rsid w:val="007805C4"/>
    <w:rsid w:val="00780C18"/>
    <w:rsid w:val="00780F33"/>
    <w:rsid w:val="007810F5"/>
    <w:rsid w:val="007811BB"/>
    <w:rsid w:val="00781C11"/>
    <w:rsid w:val="00781FAE"/>
    <w:rsid w:val="007820B0"/>
    <w:rsid w:val="007821D9"/>
    <w:rsid w:val="00782401"/>
    <w:rsid w:val="00782532"/>
    <w:rsid w:val="00782878"/>
    <w:rsid w:val="007829F4"/>
    <w:rsid w:val="00782D0D"/>
    <w:rsid w:val="00782D2C"/>
    <w:rsid w:val="00782ED8"/>
    <w:rsid w:val="0078300C"/>
    <w:rsid w:val="0078307E"/>
    <w:rsid w:val="007832ED"/>
    <w:rsid w:val="00783322"/>
    <w:rsid w:val="007833A7"/>
    <w:rsid w:val="007835BE"/>
    <w:rsid w:val="007836BA"/>
    <w:rsid w:val="00783733"/>
    <w:rsid w:val="00783781"/>
    <w:rsid w:val="00783834"/>
    <w:rsid w:val="00783BB9"/>
    <w:rsid w:val="00783D02"/>
    <w:rsid w:val="00783D60"/>
    <w:rsid w:val="0078403C"/>
    <w:rsid w:val="0078444F"/>
    <w:rsid w:val="00784565"/>
    <w:rsid w:val="007845CB"/>
    <w:rsid w:val="00784719"/>
    <w:rsid w:val="00784A0C"/>
    <w:rsid w:val="00784D85"/>
    <w:rsid w:val="007855AF"/>
    <w:rsid w:val="00785EBB"/>
    <w:rsid w:val="00785FC3"/>
    <w:rsid w:val="007861D6"/>
    <w:rsid w:val="00786807"/>
    <w:rsid w:val="00786A6C"/>
    <w:rsid w:val="00786AE6"/>
    <w:rsid w:val="00786B98"/>
    <w:rsid w:val="00786D87"/>
    <w:rsid w:val="00787606"/>
    <w:rsid w:val="007876CB"/>
    <w:rsid w:val="00787C0C"/>
    <w:rsid w:val="00787F76"/>
    <w:rsid w:val="00790064"/>
    <w:rsid w:val="00790210"/>
    <w:rsid w:val="00790467"/>
    <w:rsid w:val="00790A77"/>
    <w:rsid w:val="00790DEE"/>
    <w:rsid w:val="007910B8"/>
    <w:rsid w:val="00791159"/>
    <w:rsid w:val="007911BB"/>
    <w:rsid w:val="007915CD"/>
    <w:rsid w:val="00791678"/>
    <w:rsid w:val="007919C0"/>
    <w:rsid w:val="00791DC2"/>
    <w:rsid w:val="007922EA"/>
    <w:rsid w:val="0079243A"/>
    <w:rsid w:val="00792635"/>
    <w:rsid w:val="0079278F"/>
    <w:rsid w:val="00792896"/>
    <w:rsid w:val="00792A88"/>
    <w:rsid w:val="00792C91"/>
    <w:rsid w:val="00792D41"/>
    <w:rsid w:val="00792D6A"/>
    <w:rsid w:val="00792EFB"/>
    <w:rsid w:val="00792F1B"/>
    <w:rsid w:val="00792F57"/>
    <w:rsid w:val="0079300D"/>
    <w:rsid w:val="00793494"/>
    <w:rsid w:val="00793547"/>
    <w:rsid w:val="007935A0"/>
    <w:rsid w:val="0079368A"/>
    <w:rsid w:val="0079389E"/>
    <w:rsid w:val="00793BDC"/>
    <w:rsid w:val="00793C7F"/>
    <w:rsid w:val="00793C90"/>
    <w:rsid w:val="00793DB7"/>
    <w:rsid w:val="00793F01"/>
    <w:rsid w:val="0079420B"/>
    <w:rsid w:val="00794591"/>
    <w:rsid w:val="0079463A"/>
    <w:rsid w:val="0079494D"/>
    <w:rsid w:val="00794A3E"/>
    <w:rsid w:val="00794BE9"/>
    <w:rsid w:val="00794CF5"/>
    <w:rsid w:val="00794D5B"/>
    <w:rsid w:val="00794F08"/>
    <w:rsid w:val="00795089"/>
    <w:rsid w:val="00795091"/>
    <w:rsid w:val="007950B8"/>
    <w:rsid w:val="0079511E"/>
    <w:rsid w:val="007959ED"/>
    <w:rsid w:val="00795A0E"/>
    <w:rsid w:val="00795A1A"/>
    <w:rsid w:val="00795B33"/>
    <w:rsid w:val="00795B77"/>
    <w:rsid w:val="00796A95"/>
    <w:rsid w:val="00796ADC"/>
    <w:rsid w:val="00796EFB"/>
    <w:rsid w:val="0079701E"/>
    <w:rsid w:val="00797099"/>
    <w:rsid w:val="007971CE"/>
    <w:rsid w:val="00797269"/>
    <w:rsid w:val="00797289"/>
    <w:rsid w:val="007972B5"/>
    <w:rsid w:val="00797309"/>
    <w:rsid w:val="00797396"/>
    <w:rsid w:val="00797564"/>
    <w:rsid w:val="00797F7F"/>
    <w:rsid w:val="007A0448"/>
    <w:rsid w:val="007A0775"/>
    <w:rsid w:val="007A097D"/>
    <w:rsid w:val="007A0C93"/>
    <w:rsid w:val="007A0DD2"/>
    <w:rsid w:val="007A1347"/>
    <w:rsid w:val="007A1702"/>
    <w:rsid w:val="007A17AE"/>
    <w:rsid w:val="007A1B56"/>
    <w:rsid w:val="007A1EF4"/>
    <w:rsid w:val="007A2089"/>
    <w:rsid w:val="007A2E47"/>
    <w:rsid w:val="007A30D0"/>
    <w:rsid w:val="007A320F"/>
    <w:rsid w:val="007A3280"/>
    <w:rsid w:val="007A347F"/>
    <w:rsid w:val="007A34CA"/>
    <w:rsid w:val="007A358E"/>
    <w:rsid w:val="007A370F"/>
    <w:rsid w:val="007A37A0"/>
    <w:rsid w:val="007A3925"/>
    <w:rsid w:val="007A3C02"/>
    <w:rsid w:val="007A3CE7"/>
    <w:rsid w:val="007A3DB6"/>
    <w:rsid w:val="007A40EC"/>
    <w:rsid w:val="007A4538"/>
    <w:rsid w:val="007A46C4"/>
    <w:rsid w:val="007A4729"/>
    <w:rsid w:val="007A4A46"/>
    <w:rsid w:val="007A4B87"/>
    <w:rsid w:val="007A4E04"/>
    <w:rsid w:val="007A55AB"/>
    <w:rsid w:val="007A55AD"/>
    <w:rsid w:val="007A58BD"/>
    <w:rsid w:val="007A5C77"/>
    <w:rsid w:val="007A5F27"/>
    <w:rsid w:val="007A64AF"/>
    <w:rsid w:val="007A66AA"/>
    <w:rsid w:val="007A673B"/>
    <w:rsid w:val="007A691C"/>
    <w:rsid w:val="007A697D"/>
    <w:rsid w:val="007A6A8C"/>
    <w:rsid w:val="007A6B7B"/>
    <w:rsid w:val="007A6BDD"/>
    <w:rsid w:val="007A6DAF"/>
    <w:rsid w:val="007A6E39"/>
    <w:rsid w:val="007A6E59"/>
    <w:rsid w:val="007A705B"/>
    <w:rsid w:val="007A72AA"/>
    <w:rsid w:val="007A7BCD"/>
    <w:rsid w:val="007A7BFD"/>
    <w:rsid w:val="007A7D44"/>
    <w:rsid w:val="007A7E27"/>
    <w:rsid w:val="007B090B"/>
    <w:rsid w:val="007B0A7F"/>
    <w:rsid w:val="007B0AE6"/>
    <w:rsid w:val="007B0C59"/>
    <w:rsid w:val="007B0D19"/>
    <w:rsid w:val="007B0D74"/>
    <w:rsid w:val="007B1190"/>
    <w:rsid w:val="007B11A8"/>
    <w:rsid w:val="007B1290"/>
    <w:rsid w:val="007B1382"/>
    <w:rsid w:val="007B14DF"/>
    <w:rsid w:val="007B169A"/>
    <w:rsid w:val="007B19A7"/>
    <w:rsid w:val="007B19AE"/>
    <w:rsid w:val="007B1AA6"/>
    <w:rsid w:val="007B2324"/>
    <w:rsid w:val="007B2776"/>
    <w:rsid w:val="007B27CC"/>
    <w:rsid w:val="007B2A20"/>
    <w:rsid w:val="007B2CE5"/>
    <w:rsid w:val="007B2FFD"/>
    <w:rsid w:val="007B383F"/>
    <w:rsid w:val="007B38DD"/>
    <w:rsid w:val="007B3D19"/>
    <w:rsid w:val="007B3D2E"/>
    <w:rsid w:val="007B3E72"/>
    <w:rsid w:val="007B40BA"/>
    <w:rsid w:val="007B475D"/>
    <w:rsid w:val="007B4868"/>
    <w:rsid w:val="007B4AF1"/>
    <w:rsid w:val="007B4B0D"/>
    <w:rsid w:val="007B4EA3"/>
    <w:rsid w:val="007B50E3"/>
    <w:rsid w:val="007B53CA"/>
    <w:rsid w:val="007B575E"/>
    <w:rsid w:val="007B597C"/>
    <w:rsid w:val="007B5C73"/>
    <w:rsid w:val="007B5CFD"/>
    <w:rsid w:val="007B5E9B"/>
    <w:rsid w:val="007B5FC8"/>
    <w:rsid w:val="007B66D5"/>
    <w:rsid w:val="007B670B"/>
    <w:rsid w:val="007B67B3"/>
    <w:rsid w:val="007B6D1E"/>
    <w:rsid w:val="007B6DA4"/>
    <w:rsid w:val="007B6F77"/>
    <w:rsid w:val="007B7146"/>
    <w:rsid w:val="007B725E"/>
    <w:rsid w:val="007B72D6"/>
    <w:rsid w:val="007B72E7"/>
    <w:rsid w:val="007B7327"/>
    <w:rsid w:val="007B7698"/>
    <w:rsid w:val="007B7809"/>
    <w:rsid w:val="007B7BF6"/>
    <w:rsid w:val="007B7E26"/>
    <w:rsid w:val="007C0234"/>
    <w:rsid w:val="007C05C0"/>
    <w:rsid w:val="007C07B8"/>
    <w:rsid w:val="007C086D"/>
    <w:rsid w:val="007C0974"/>
    <w:rsid w:val="007C0D1F"/>
    <w:rsid w:val="007C0F8F"/>
    <w:rsid w:val="007C1075"/>
    <w:rsid w:val="007C13FE"/>
    <w:rsid w:val="007C145B"/>
    <w:rsid w:val="007C1966"/>
    <w:rsid w:val="007C1B2E"/>
    <w:rsid w:val="007C1EB7"/>
    <w:rsid w:val="007C1FC3"/>
    <w:rsid w:val="007C20CC"/>
    <w:rsid w:val="007C2715"/>
    <w:rsid w:val="007C2B3C"/>
    <w:rsid w:val="007C312B"/>
    <w:rsid w:val="007C3283"/>
    <w:rsid w:val="007C33C3"/>
    <w:rsid w:val="007C373C"/>
    <w:rsid w:val="007C3BC9"/>
    <w:rsid w:val="007C3C4D"/>
    <w:rsid w:val="007C3E59"/>
    <w:rsid w:val="007C3FA1"/>
    <w:rsid w:val="007C4064"/>
    <w:rsid w:val="007C4179"/>
    <w:rsid w:val="007C43D1"/>
    <w:rsid w:val="007C4455"/>
    <w:rsid w:val="007C44EB"/>
    <w:rsid w:val="007C4A17"/>
    <w:rsid w:val="007C4A46"/>
    <w:rsid w:val="007C4C40"/>
    <w:rsid w:val="007C5506"/>
    <w:rsid w:val="007C5903"/>
    <w:rsid w:val="007C5D00"/>
    <w:rsid w:val="007C5F24"/>
    <w:rsid w:val="007C631D"/>
    <w:rsid w:val="007C63AD"/>
    <w:rsid w:val="007C6482"/>
    <w:rsid w:val="007C6729"/>
    <w:rsid w:val="007C6746"/>
    <w:rsid w:val="007C686D"/>
    <w:rsid w:val="007C6B27"/>
    <w:rsid w:val="007C6B8E"/>
    <w:rsid w:val="007C6C49"/>
    <w:rsid w:val="007C7009"/>
    <w:rsid w:val="007C72A5"/>
    <w:rsid w:val="007C7389"/>
    <w:rsid w:val="007C7461"/>
    <w:rsid w:val="007C75DF"/>
    <w:rsid w:val="007C781C"/>
    <w:rsid w:val="007C784D"/>
    <w:rsid w:val="007C7BBD"/>
    <w:rsid w:val="007C7E92"/>
    <w:rsid w:val="007C7F16"/>
    <w:rsid w:val="007D01F5"/>
    <w:rsid w:val="007D03D8"/>
    <w:rsid w:val="007D0558"/>
    <w:rsid w:val="007D07DA"/>
    <w:rsid w:val="007D0BDE"/>
    <w:rsid w:val="007D0C23"/>
    <w:rsid w:val="007D0D34"/>
    <w:rsid w:val="007D0EC0"/>
    <w:rsid w:val="007D126B"/>
    <w:rsid w:val="007D148A"/>
    <w:rsid w:val="007D14A4"/>
    <w:rsid w:val="007D14B8"/>
    <w:rsid w:val="007D1785"/>
    <w:rsid w:val="007D1898"/>
    <w:rsid w:val="007D1917"/>
    <w:rsid w:val="007D195F"/>
    <w:rsid w:val="007D19E6"/>
    <w:rsid w:val="007D1E6C"/>
    <w:rsid w:val="007D1E91"/>
    <w:rsid w:val="007D1EF2"/>
    <w:rsid w:val="007D1FC2"/>
    <w:rsid w:val="007D2014"/>
    <w:rsid w:val="007D22FC"/>
    <w:rsid w:val="007D2372"/>
    <w:rsid w:val="007D263C"/>
    <w:rsid w:val="007D2BE3"/>
    <w:rsid w:val="007D2C5D"/>
    <w:rsid w:val="007D2D65"/>
    <w:rsid w:val="007D2EC3"/>
    <w:rsid w:val="007D2ED1"/>
    <w:rsid w:val="007D305C"/>
    <w:rsid w:val="007D310A"/>
    <w:rsid w:val="007D316A"/>
    <w:rsid w:val="007D32AC"/>
    <w:rsid w:val="007D35DE"/>
    <w:rsid w:val="007D3954"/>
    <w:rsid w:val="007D3DAB"/>
    <w:rsid w:val="007D3E99"/>
    <w:rsid w:val="007D4245"/>
    <w:rsid w:val="007D440C"/>
    <w:rsid w:val="007D4536"/>
    <w:rsid w:val="007D46D0"/>
    <w:rsid w:val="007D4A42"/>
    <w:rsid w:val="007D4F2B"/>
    <w:rsid w:val="007D51EE"/>
    <w:rsid w:val="007D52D2"/>
    <w:rsid w:val="007D564F"/>
    <w:rsid w:val="007D584F"/>
    <w:rsid w:val="007D5E4D"/>
    <w:rsid w:val="007D5FB0"/>
    <w:rsid w:val="007D60B0"/>
    <w:rsid w:val="007D68BB"/>
    <w:rsid w:val="007D6A71"/>
    <w:rsid w:val="007D6E59"/>
    <w:rsid w:val="007D6FB5"/>
    <w:rsid w:val="007D719C"/>
    <w:rsid w:val="007D7405"/>
    <w:rsid w:val="007D778C"/>
    <w:rsid w:val="007D7F7C"/>
    <w:rsid w:val="007E02B5"/>
    <w:rsid w:val="007E041D"/>
    <w:rsid w:val="007E0495"/>
    <w:rsid w:val="007E0773"/>
    <w:rsid w:val="007E09F8"/>
    <w:rsid w:val="007E0D16"/>
    <w:rsid w:val="007E114B"/>
    <w:rsid w:val="007E1150"/>
    <w:rsid w:val="007E1312"/>
    <w:rsid w:val="007E184A"/>
    <w:rsid w:val="007E1997"/>
    <w:rsid w:val="007E1A06"/>
    <w:rsid w:val="007E1AEE"/>
    <w:rsid w:val="007E1D00"/>
    <w:rsid w:val="007E1D6C"/>
    <w:rsid w:val="007E22E9"/>
    <w:rsid w:val="007E2402"/>
    <w:rsid w:val="007E25D2"/>
    <w:rsid w:val="007E2929"/>
    <w:rsid w:val="007E2D3B"/>
    <w:rsid w:val="007E2DD8"/>
    <w:rsid w:val="007E306F"/>
    <w:rsid w:val="007E3133"/>
    <w:rsid w:val="007E39E1"/>
    <w:rsid w:val="007E3A2A"/>
    <w:rsid w:val="007E3B4A"/>
    <w:rsid w:val="007E3D4C"/>
    <w:rsid w:val="007E3F02"/>
    <w:rsid w:val="007E4465"/>
    <w:rsid w:val="007E45BB"/>
    <w:rsid w:val="007E4A79"/>
    <w:rsid w:val="007E4BA6"/>
    <w:rsid w:val="007E4C96"/>
    <w:rsid w:val="007E4E86"/>
    <w:rsid w:val="007E510E"/>
    <w:rsid w:val="007E5250"/>
    <w:rsid w:val="007E5751"/>
    <w:rsid w:val="007E58A3"/>
    <w:rsid w:val="007E5F11"/>
    <w:rsid w:val="007E62F9"/>
    <w:rsid w:val="007E6489"/>
    <w:rsid w:val="007E649F"/>
    <w:rsid w:val="007E6968"/>
    <w:rsid w:val="007E6EF6"/>
    <w:rsid w:val="007E730B"/>
    <w:rsid w:val="007E74BC"/>
    <w:rsid w:val="007E76DA"/>
    <w:rsid w:val="007E78BD"/>
    <w:rsid w:val="007E79B0"/>
    <w:rsid w:val="007E7CFE"/>
    <w:rsid w:val="007E7E13"/>
    <w:rsid w:val="007E7EAB"/>
    <w:rsid w:val="007F010A"/>
    <w:rsid w:val="007F0604"/>
    <w:rsid w:val="007F064E"/>
    <w:rsid w:val="007F0925"/>
    <w:rsid w:val="007F0ABE"/>
    <w:rsid w:val="007F0E5E"/>
    <w:rsid w:val="007F12C5"/>
    <w:rsid w:val="007F13BB"/>
    <w:rsid w:val="007F154E"/>
    <w:rsid w:val="007F1934"/>
    <w:rsid w:val="007F1B72"/>
    <w:rsid w:val="007F1CFA"/>
    <w:rsid w:val="007F1D41"/>
    <w:rsid w:val="007F1E1A"/>
    <w:rsid w:val="007F1E57"/>
    <w:rsid w:val="007F209A"/>
    <w:rsid w:val="007F25D7"/>
    <w:rsid w:val="007F262A"/>
    <w:rsid w:val="007F2866"/>
    <w:rsid w:val="007F2AD1"/>
    <w:rsid w:val="007F2D42"/>
    <w:rsid w:val="007F2DCE"/>
    <w:rsid w:val="007F2DDA"/>
    <w:rsid w:val="007F2F52"/>
    <w:rsid w:val="007F30EA"/>
    <w:rsid w:val="007F3204"/>
    <w:rsid w:val="007F331F"/>
    <w:rsid w:val="007F3A94"/>
    <w:rsid w:val="007F3AB0"/>
    <w:rsid w:val="007F3CC0"/>
    <w:rsid w:val="007F3DEA"/>
    <w:rsid w:val="007F400C"/>
    <w:rsid w:val="007F420B"/>
    <w:rsid w:val="007F42CD"/>
    <w:rsid w:val="007F43EF"/>
    <w:rsid w:val="007F47B0"/>
    <w:rsid w:val="007F4D4E"/>
    <w:rsid w:val="007F4E18"/>
    <w:rsid w:val="007F4E60"/>
    <w:rsid w:val="007F573D"/>
    <w:rsid w:val="007F590A"/>
    <w:rsid w:val="007F5B05"/>
    <w:rsid w:val="007F5DED"/>
    <w:rsid w:val="007F6670"/>
    <w:rsid w:val="007F6FE1"/>
    <w:rsid w:val="007F73DF"/>
    <w:rsid w:val="007F74A2"/>
    <w:rsid w:val="007F7804"/>
    <w:rsid w:val="007F7BD5"/>
    <w:rsid w:val="007F7DA5"/>
    <w:rsid w:val="007F7EEF"/>
    <w:rsid w:val="00800076"/>
    <w:rsid w:val="00800159"/>
    <w:rsid w:val="00800304"/>
    <w:rsid w:val="00800C3E"/>
    <w:rsid w:val="00800ECA"/>
    <w:rsid w:val="00801417"/>
    <w:rsid w:val="00801714"/>
    <w:rsid w:val="0080184F"/>
    <w:rsid w:val="00801E08"/>
    <w:rsid w:val="008022E3"/>
    <w:rsid w:val="0080232B"/>
    <w:rsid w:val="00802618"/>
    <w:rsid w:val="00802876"/>
    <w:rsid w:val="00803075"/>
    <w:rsid w:val="008032DF"/>
    <w:rsid w:val="00803451"/>
    <w:rsid w:val="00803A5D"/>
    <w:rsid w:val="0080425B"/>
    <w:rsid w:val="00804553"/>
    <w:rsid w:val="0080478A"/>
    <w:rsid w:val="008048CE"/>
    <w:rsid w:val="008048E0"/>
    <w:rsid w:val="00804966"/>
    <w:rsid w:val="00804EDE"/>
    <w:rsid w:val="00804F22"/>
    <w:rsid w:val="00805621"/>
    <w:rsid w:val="00805640"/>
    <w:rsid w:val="008056BB"/>
    <w:rsid w:val="00805D4B"/>
    <w:rsid w:val="00805F70"/>
    <w:rsid w:val="008060D2"/>
    <w:rsid w:val="0080610B"/>
    <w:rsid w:val="0080614A"/>
    <w:rsid w:val="008062E4"/>
    <w:rsid w:val="00806530"/>
    <w:rsid w:val="008066FB"/>
    <w:rsid w:val="0080685E"/>
    <w:rsid w:val="008068AA"/>
    <w:rsid w:val="00806B3A"/>
    <w:rsid w:val="00806B91"/>
    <w:rsid w:val="00806DDE"/>
    <w:rsid w:val="00806FCA"/>
    <w:rsid w:val="00807020"/>
    <w:rsid w:val="00807140"/>
    <w:rsid w:val="00807169"/>
    <w:rsid w:val="00807193"/>
    <w:rsid w:val="00807232"/>
    <w:rsid w:val="008072BF"/>
    <w:rsid w:val="00807339"/>
    <w:rsid w:val="00807530"/>
    <w:rsid w:val="00807546"/>
    <w:rsid w:val="008078E5"/>
    <w:rsid w:val="00807C16"/>
    <w:rsid w:val="00807C5F"/>
    <w:rsid w:val="00807EF3"/>
    <w:rsid w:val="00807F0F"/>
    <w:rsid w:val="00807F19"/>
    <w:rsid w:val="00810055"/>
    <w:rsid w:val="00810997"/>
    <w:rsid w:val="00810B53"/>
    <w:rsid w:val="00810EFC"/>
    <w:rsid w:val="008110FA"/>
    <w:rsid w:val="00811304"/>
    <w:rsid w:val="0081151E"/>
    <w:rsid w:val="008117D8"/>
    <w:rsid w:val="00811DA3"/>
    <w:rsid w:val="0081220C"/>
    <w:rsid w:val="00812A9B"/>
    <w:rsid w:val="00812C10"/>
    <w:rsid w:val="00812ED4"/>
    <w:rsid w:val="00813158"/>
    <w:rsid w:val="00813498"/>
    <w:rsid w:val="00813938"/>
    <w:rsid w:val="0081398A"/>
    <w:rsid w:val="00813AC5"/>
    <w:rsid w:val="00813DB2"/>
    <w:rsid w:val="00813DE4"/>
    <w:rsid w:val="008142CC"/>
    <w:rsid w:val="008142F7"/>
    <w:rsid w:val="0081485B"/>
    <w:rsid w:val="0081487D"/>
    <w:rsid w:val="0081490C"/>
    <w:rsid w:val="00814EF7"/>
    <w:rsid w:val="00814F78"/>
    <w:rsid w:val="00815143"/>
    <w:rsid w:val="008153C5"/>
    <w:rsid w:val="008154A2"/>
    <w:rsid w:val="00815803"/>
    <w:rsid w:val="00815976"/>
    <w:rsid w:val="00815B38"/>
    <w:rsid w:val="00816064"/>
    <w:rsid w:val="0081625A"/>
    <w:rsid w:val="00816324"/>
    <w:rsid w:val="00816550"/>
    <w:rsid w:val="0081660B"/>
    <w:rsid w:val="008167DC"/>
    <w:rsid w:val="008168F3"/>
    <w:rsid w:val="00816E67"/>
    <w:rsid w:val="00816F3F"/>
    <w:rsid w:val="00816FD3"/>
    <w:rsid w:val="008170BA"/>
    <w:rsid w:val="008171F7"/>
    <w:rsid w:val="00817228"/>
    <w:rsid w:val="00817540"/>
    <w:rsid w:val="008175FF"/>
    <w:rsid w:val="00817DEC"/>
    <w:rsid w:val="008200BB"/>
    <w:rsid w:val="00820151"/>
    <w:rsid w:val="00820189"/>
    <w:rsid w:val="008203C0"/>
    <w:rsid w:val="0082085A"/>
    <w:rsid w:val="00820880"/>
    <w:rsid w:val="00820D14"/>
    <w:rsid w:val="00821173"/>
    <w:rsid w:val="00821684"/>
    <w:rsid w:val="00821715"/>
    <w:rsid w:val="00821915"/>
    <w:rsid w:val="0082198C"/>
    <w:rsid w:val="00821D72"/>
    <w:rsid w:val="008220C7"/>
    <w:rsid w:val="00822902"/>
    <w:rsid w:val="00822DC4"/>
    <w:rsid w:val="00822E47"/>
    <w:rsid w:val="00822E98"/>
    <w:rsid w:val="00822FCB"/>
    <w:rsid w:val="00823143"/>
    <w:rsid w:val="0082352B"/>
    <w:rsid w:val="00823971"/>
    <w:rsid w:val="00823AA5"/>
    <w:rsid w:val="00823BEF"/>
    <w:rsid w:val="00823EF2"/>
    <w:rsid w:val="00824198"/>
    <w:rsid w:val="00824710"/>
    <w:rsid w:val="00824A13"/>
    <w:rsid w:val="00824B03"/>
    <w:rsid w:val="00824EB3"/>
    <w:rsid w:val="008256D3"/>
    <w:rsid w:val="008256EB"/>
    <w:rsid w:val="00825AD6"/>
    <w:rsid w:val="00825EE1"/>
    <w:rsid w:val="00825FA6"/>
    <w:rsid w:val="0082611E"/>
    <w:rsid w:val="008264A5"/>
    <w:rsid w:val="00826844"/>
    <w:rsid w:val="00826C3B"/>
    <w:rsid w:val="00826E6F"/>
    <w:rsid w:val="0082716E"/>
    <w:rsid w:val="00827364"/>
    <w:rsid w:val="00827651"/>
    <w:rsid w:val="0082799C"/>
    <w:rsid w:val="00827B17"/>
    <w:rsid w:val="00827C29"/>
    <w:rsid w:val="00827E72"/>
    <w:rsid w:val="008303C3"/>
    <w:rsid w:val="00830408"/>
    <w:rsid w:val="0083048A"/>
    <w:rsid w:val="00830577"/>
    <w:rsid w:val="00830931"/>
    <w:rsid w:val="00830BDF"/>
    <w:rsid w:val="00830E1C"/>
    <w:rsid w:val="00830E3E"/>
    <w:rsid w:val="00830FC7"/>
    <w:rsid w:val="00831012"/>
    <w:rsid w:val="00831462"/>
    <w:rsid w:val="0083157A"/>
    <w:rsid w:val="008315A6"/>
    <w:rsid w:val="00831671"/>
    <w:rsid w:val="00831A2B"/>
    <w:rsid w:val="00831A7E"/>
    <w:rsid w:val="00831F66"/>
    <w:rsid w:val="00832003"/>
    <w:rsid w:val="00832440"/>
    <w:rsid w:val="00832566"/>
    <w:rsid w:val="00832606"/>
    <w:rsid w:val="00832707"/>
    <w:rsid w:val="00832970"/>
    <w:rsid w:val="00832DBC"/>
    <w:rsid w:val="00832F9A"/>
    <w:rsid w:val="00833431"/>
    <w:rsid w:val="008335C4"/>
    <w:rsid w:val="0083361B"/>
    <w:rsid w:val="00833764"/>
    <w:rsid w:val="00833838"/>
    <w:rsid w:val="008339D8"/>
    <w:rsid w:val="00833A10"/>
    <w:rsid w:val="00833B30"/>
    <w:rsid w:val="00833D6D"/>
    <w:rsid w:val="00833E2E"/>
    <w:rsid w:val="00834065"/>
    <w:rsid w:val="008342B8"/>
    <w:rsid w:val="00834320"/>
    <w:rsid w:val="008344D3"/>
    <w:rsid w:val="0083455A"/>
    <w:rsid w:val="0083459B"/>
    <w:rsid w:val="008348CA"/>
    <w:rsid w:val="00834B13"/>
    <w:rsid w:val="00834C5F"/>
    <w:rsid w:val="00834CDD"/>
    <w:rsid w:val="0083503E"/>
    <w:rsid w:val="008355BA"/>
    <w:rsid w:val="0083561F"/>
    <w:rsid w:val="00835695"/>
    <w:rsid w:val="0083573A"/>
    <w:rsid w:val="00835802"/>
    <w:rsid w:val="008367B9"/>
    <w:rsid w:val="008368D5"/>
    <w:rsid w:val="00836ABA"/>
    <w:rsid w:val="00836F06"/>
    <w:rsid w:val="00837153"/>
    <w:rsid w:val="008371B9"/>
    <w:rsid w:val="008373C8"/>
    <w:rsid w:val="0083742E"/>
    <w:rsid w:val="0083781D"/>
    <w:rsid w:val="00837A3A"/>
    <w:rsid w:val="00837C6C"/>
    <w:rsid w:val="00837CAC"/>
    <w:rsid w:val="00837CE7"/>
    <w:rsid w:val="00837EFB"/>
    <w:rsid w:val="008403DB"/>
    <w:rsid w:val="008404C7"/>
    <w:rsid w:val="0084057D"/>
    <w:rsid w:val="008407BE"/>
    <w:rsid w:val="008407D3"/>
    <w:rsid w:val="0084089E"/>
    <w:rsid w:val="00840A9A"/>
    <w:rsid w:val="00840BB7"/>
    <w:rsid w:val="00840DDE"/>
    <w:rsid w:val="0084109B"/>
    <w:rsid w:val="008410AC"/>
    <w:rsid w:val="00841380"/>
    <w:rsid w:val="008414D7"/>
    <w:rsid w:val="0084151D"/>
    <w:rsid w:val="00841901"/>
    <w:rsid w:val="00841A48"/>
    <w:rsid w:val="00841A58"/>
    <w:rsid w:val="00841F18"/>
    <w:rsid w:val="00842261"/>
    <w:rsid w:val="0084248C"/>
    <w:rsid w:val="0084249E"/>
    <w:rsid w:val="00842592"/>
    <w:rsid w:val="0084269C"/>
    <w:rsid w:val="008427F1"/>
    <w:rsid w:val="008428BD"/>
    <w:rsid w:val="008428D1"/>
    <w:rsid w:val="008429C3"/>
    <w:rsid w:val="00842C78"/>
    <w:rsid w:val="008435E6"/>
    <w:rsid w:val="0084378C"/>
    <w:rsid w:val="00843845"/>
    <w:rsid w:val="00843BE7"/>
    <w:rsid w:val="00844102"/>
    <w:rsid w:val="00844187"/>
    <w:rsid w:val="008444CF"/>
    <w:rsid w:val="0084460F"/>
    <w:rsid w:val="008447A6"/>
    <w:rsid w:val="008447CA"/>
    <w:rsid w:val="008448A1"/>
    <w:rsid w:val="008448AC"/>
    <w:rsid w:val="00844DA9"/>
    <w:rsid w:val="008450EA"/>
    <w:rsid w:val="00845279"/>
    <w:rsid w:val="008454B0"/>
    <w:rsid w:val="00845533"/>
    <w:rsid w:val="0084559B"/>
    <w:rsid w:val="008455B2"/>
    <w:rsid w:val="0084570E"/>
    <w:rsid w:val="008459A2"/>
    <w:rsid w:val="00845A33"/>
    <w:rsid w:val="00845C81"/>
    <w:rsid w:val="00845D57"/>
    <w:rsid w:val="00845D8F"/>
    <w:rsid w:val="00845F1E"/>
    <w:rsid w:val="0084636F"/>
    <w:rsid w:val="008463DA"/>
    <w:rsid w:val="00846DA1"/>
    <w:rsid w:val="00846EAC"/>
    <w:rsid w:val="00847057"/>
    <w:rsid w:val="008473B2"/>
    <w:rsid w:val="00847D5C"/>
    <w:rsid w:val="00850011"/>
    <w:rsid w:val="00850195"/>
    <w:rsid w:val="00850350"/>
    <w:rsid w:val="0085050D"/>
    <w:rsid w:val="00850598"/>
    <w:rsid w:val="00850654"/>
    <w:rsid w:val="008506DA"/>
    <w:rsid w:val="008507A3"/>
    <w:rsid w:val="008508B7"/>
    <w:rsid w:val="00850AD1"/>
    <w:rsid w:val="00850B80"/>
    <w:rsid w:val="00850E31"/>
    <w:rsid w:val="00850E5E"/>
    <w:rsid w:val="00851250"/>
    <w:rsid w:val="00851DBF"/>
    <w:rsid w:val="00851EE7"/>
    <w:rsid w:val="00852059"/>
    <w:rsid w:val="0085244A"/>
    <w:rsid w:val="00852A5E"/>
    <w:rsid w:val="00852A60"/>
    <w:rsid w:val="0085321D"/>
    <w:rsid w:val="008533B9"/>
    <w:rsid w:val="0085345C"/>
    <w:rsid w:val="008536F4"/>
    <w:rsid w:val="00853729"/>
    <w:rsid w:val="00853FD3"/>
    <w:rsid w:val="008540ED"/>
    <w:rsid w:val="00854145"/>
    <w:rsid w:val="0085416B"/>
    <w:rsid w:val="008542D9"/>
    <w:rsid w:val="00854842"/>
    <w:rsid w:val="00854908"/>
    <w:rsid w:val="00854A6A"/>
    <w:rsid w:val="00854A81"/>
    <w:rsid w:val="00854B97"/>
    <w:rsid w:val="00854C37"/>
    <w:rsid w:val="00854D6B"/>
    <w:rsid w:val="00854DCD"/>
    <w:rsid w:val="0085534E"/>
    <w:rsid w:val="0085562C"/>
    <w:rsid w:val="00855680"/>
    <w:rsid w:val="008556D9"/>
    <w:rsid w:val="00855F66"/>
    <w:rsid w:val="008563F4"/>
    <w:rsid w:val="00856477"/>
    <w:rsid w:val="0085686D"/>
    <w:rsid w:val="0085686E"/>
    <w:rsid w:val="0085698A"/>
    <w:rsid w:val="008569B3"/>
    <w:rsid w:val="00856DAD"/>
    <w:rsid w:val="00856EDA"/>
    <w:rsid w:val="00856FC7"/>
    <w:rsid w:val="00857180"/>
    <w:rsid w:val="008572E1"/>
    <w:rsid w:val="00857674"/>
    <w:rsid w:val="00860188"/>
    <w:rsid w:val="00860231"/>
    <w:rsid w:val="00860ABB"/>
    <w:rsid w:val="00860AC9"/>
    <w:rsid w:val="00860CEC"/>
    <w:rsid w:val="00860D1E"/>
    <w:rsid w:val="00861043"/>
    <w:rsid w:val="00861105"/>
    <w:rsid w:val="00861791"/>
    <w:rsid w:val="008617B4"/>
    <w:rsid w:val="00861A61"/>
    <w:rsid w:val="00861B4C"/>
    <w:rsid w:val="00861D48"/>
    <w:rsid w:val="00861ED2"/>
    <w:rsid w:val="0086264E"/>
    <w:rsid w:val="00862660"/>
    <w:rsid w:val="008626CC"/>
    <w:rsid w:val="00862756"/>
    <w:rsid w:val="00862C93"/>
    <w:rsid w:val="00862E2D"/>
    <w:rsid w:val="00862E92"/>
    <w:rsid w:val="00863217"/>
    <w:rsid w:val="00863463"/>
    <w:rsid w:val="00863AA1"/>
    <w:rsid w:val="00863B7A"/>
    <w:rsid w:val="00863CD0"/>
    <w:rsid w:val="00863DDF"/>
    <w:rsid w:val="00863EB2"/>
    <w:rsid w:val="00863F5A"/>
    <w:rsid w:val="0086491D"/>
    <w:rsid w:val="00864B27"/>
    <w:rsid w:val="00864C67"/>
    <w:rsid w:val="00865059"/>
    <w:rsid w:val="008651DB"/>
    <w:rsid w:val="00865325"/>
    <w:rsid w:val="008653B2"/>
    <w:rsid w:val="00865413"/>
    <w:rsid w:val="00865677"/>
    <w:rsid w:val="008658D9"/>
    <w:rsid w:val="00865B78"/>
    <w:rsid w:val="00865F19"/>
    <w:rsid w:val="00865FE2"/>
    <w:rsid w:val="008660DE"/>
    <w:rsid w:val="00866488"/>
    <w:rsid w:val="008669A7"/>
    <w:rsid w:val="00866A0F"/>
    <w:rsid w:val="00866B6B"/>
    <w:rsid w:val="00866E8E"/>
    <w:rsid w:val="00866EE8"/>
    <w:rsid w:val="0086708A"/>
    <w:rsid w:val="008673EE"/>
    <w:rsid w:val="00867AF0"/>
    <w:rsid w:val="00867DCE"/>
    <w:rsid w:val="00867E9A"/>
    <w:rsid w:val="00867EF4"/>
    <w:rsid w:val="00870380"/>
    <w:rsid w:val="0087077A"/>
    <w:rsid w:val="008709D1"/>
    <w:rsid w:val="008709D8"/>
    <w:rsid w:val="00870A41"/>
    <w:rsid w:val="00871173"/>
    <w:rsid w:val="00871256"/>
    <w:rsid w:val="00871270"/>
    <w:rsid w:val="00871694"/>
    <w:rsid w:val="00871CBA"/>
    <w:rsid w:val="00871CC0"/>
    <w:rsid w:val="00871CF5"/>
    <w:rsid w:val="00871D76"/>
    <w:rsid w:val="00871DD3"/>
    <w:rsid w:val="00871E62"/>
    <w:rsid w:val="008720D8"/>
    <w:rsid w:val="0087233E"/>
    <w:rsid w:val="0087251C"/>
    <w:rsid w:val="00872701"/>
    <w:rsid w:val="008728CA"/>
    <w:rsid w:val="008729BE"/>
    <w:rsid w:val="00872AE8"/>
    <w:rsid w:val="00872ECF"/>
    <w:rsid w:val="00873184"/>
    <w:rsid w:val="00873341"/>
    <w:rsid w:val="008735BA"/>
    <w:rsid w:val="00873758"/>
    <w:rsid w:val="00873837"/>
    <w:rsid w:val="008739C7"/>
    <w:rsid w:val="0087447A"/>
    <w:rsid w:val="00874562"/>
    <w:rsid w:val="00874786"/>
    <w:rsid w:val="0087483D"/>
    <w:rsid w:val="00874A64"/>
    <w:rsid w:val="00874BDA"/>
    <w:rsid w:val="00874C87"/>
    <w:rsid w:val="00874CBF"/>
    <w:rsid w:val="00874CCD"/>
    <w:rsid w:val="00874E22"/>
    <w:rsid w:val="008750A8"/>
    <w:rsid w:val="00875354"/>
    <w:rsid w:val="00875752"/>
    <w:rsid w:val="00875A81"/>
    <w:rsid w:val="00875F71"/>
    <w:rsid w:val="0087623D"/>
    <w:rsid w:val="00876934"/>
    <w:rsid w:val="00876B13"/>
    <w:rsid w:val="00876EA3"/>
    <w:rsid w:val="0087707E"/>
    <w:rsid w:val="00877305"/>
    <w:rsid w:val="008774E4"/>
    <w:rsid w:val="00877584"/>
    <w:rsid w:val="0087799C"/>
    <w:rsid w:val="008779F5"/>
    <w:rsid w:val="00877B34"/>
    <w:rsid w:val="00877CE4"/>
    <w:rsid w:val="00877DBA"/>
    <w:rsid w:val="00880764"/>
    <w:rsid w:val="008808F7"/>
    <w:rsid w:val="008809A2"/>
    <w:rsid w:val="008809C0"/>
    <w:rsid w:val="00880B7E"/>
    <w:rsid w:val="008811DB"/>
    <w:rsid w:val="008811F5"/>
    <w:rsid w:val="008813F1"/>
    <w:rsid w:val="00881821"/>
    <w:rsid w:val="00881D6A"/>
    <w:rsid w:val="00881E43"/>
    <w:rsid w:val="00881EEE"/>
    <w:rsid w:val="00882315"/>
    <w:rsid w:val="00882410"/>
    <w:rsid w:val="00882425"/>
    <w:rsid w:val="00882470"/>
    <w:rsid w:val="0088262C"/>
    <w:rsid w:val="008826CB"/>
    <w:rsid w:val="00882728"/>
    <w:rsid w:val="008828F9"/>
    <w:rsid w:val="00882D92"/>
    <w:rsid w:val="00882E84"/>
    <w:rsid w:val="00882EE6"/>
    <w:rsid w:val="008831D7"/>
    <w:rsid w:val="00883560"/>
    <w:rsid w:val="00883671"/>
    <w:rsid w:val="00883899"/>
    <w:rsid w:val="00883960"/>
    <w:rsid w:val="008839A6"/>
    <w:rsid w:val="00883B9B"/>
    <w:rsid w:val="00883CF7"/>
    <w:rsid w:val="00883DA3"/>
    <w:rsid w:val="00883E8F"/>
    <w:rsid w:val="00884026"/>
    <w:rsid w:val="008844E9"/>
    <w:rsid w:val="00884712"/>
    <w:rsid w:val="008849F6"/>
    <w:rsid w:val="00884DAB"/>
    <w:rsid w:val="00884E0A"/>
    <w:rsid w:val="00884EFA"/>
    <w:rsid w:val="00884F7C"/>
    <w:rsid w:val="00885265"/>
    <w:rsid w:val="008854D9"/>
    <w:rsid w:val="00885526"/>
    <w:rsid w:val="0088563C"/>
    <w:rsid w:val="00885C9C"/>
    <w:rsid w:val="00885CFD"/>
    <w:rsid w:val="00885D5B"/>
    <w:rsid w:val="00885DE1"/>
    <w:rsid w:val="00885EEE"/>
    <w:rsid w:val="00885FDB"/>
    <w:rsid w:val="00885FED"/>
    <w:rsid w:val="00886279"/>
    <w:rsid w:val="0088640B"/>
    <w:rsid w:val="00886918"/>
    <w:rsid w:val="00886E5E"/>
    <w:rsid w:val="00886E97"/>
    <w:rsid w:val="00886EC6"/>
    <w:rsid w:val="00886ED5"/>
    <w:rsid w:val="008876A8"/>
    <w:rsid w:val="008878BF"/>
    <w:rsid w:val="00887A72"/>
    <w:rsid w:val="00887DB9"/>
    <w:rsid w:val="00887F7B"/>
    <w:rsid w:val="00887FC1"/>
    <w:rsid w:val="00890229"/>
    <w:rsid w:val="00890511"/>
    <w:rsid w:val="008906FE"/>
    <w:rsid w:val="008909F6"/>
    <w:rsid w:val="00890A05"/>
    <w:rsid w:val="00890E2B"/>
    <w:rsid w:val="008912F1"/>
    <w:rsid w:val="00891391"/>
    <w:rsid w:val="0089181F"/>
    <w:rsid w:val="00891A4C"/>
    <w:rsid w:val="00891DB3"/>
    <w:rsid w:val="00892A8F"/>
    <w:rsid w:val="00892CA0"/>
    <w:rsid w:val="00893030"/>
    <w:rsid w:val="00893097"/>
    <w:rsid w:val="00893314"/>
    <w:rsid w:val="00893DF6"/>
    <w:rsid w:val="00893F6A"/>
    <w:rsid w:val="00894264"/>
    <w:rsid w:val="0089430C"/>
    <w:rsid w:val="00894354"/>
    <w:rsid w:val="008947A6"/>
    <w:rsid w:val="00894D12"/>
    <w:rsid w:val="008950CA"/>
    <w:rsid w:val="00895288"/>
    <w:rsid w:val="008954D9"/>
    <w:rsid w:val="008954F0"/>
    <w:rsid w:val="008955AC"/>
    <w:rsid w:val="00895665"/>
    <w:rsid w:val="0089577F"/>
    <w:rsid w:val="00895C36"/>
    <w:rsid w:val="00895C6F"/>
    <w:rsid w:val="00895C7D"/>
    <w:rsid w:val="00895E04"/>
    <w:rsid w:val="00895EAA"/>
    <w:rsid w:val="0089603E"/>
    <w:rsid w:val="0089621B"/>
    <w:rsid w:val="008964CB"/>
    <w:rsid w:val="0089676E"/>
    <w:rsid w:val="0089686B"/>
    <w:rsid w:val="00896A13"/>
    <w:rsid w:val="00896E1E"/>
    <w:rsid w:val="008973B0"/>
    <w:rsid w:val="008974A3"/>
    <w:rsid w:val="0089755B"/>
    <w:rsid w:val="00897611"/>
    <w:rsid w:val="00897654"/>
    <w:rsid w:val="0089769C"/>
    <w:rsid w:val="0089795B"/>
    <w:rsid w:val="00897D15"/>
    <w:rsid w:val="00897E20"/>
    <w:rsid w:val="008A00E4"/>
    <w:rsid w:val="008A0382"/>
    <w:rsid w:val="008A0576"/>
    <w:rsid w:val="008A07AD"/>
    <w:rsid w:val="008A07C6"/>
    <w:rsid w:val="008A0E85"/>
    <w:rsid w:val="008A1161"/>
    <w:rsid w:val="008A1344"/>
    <w:rsid w:val="008A1364"/>
    <w:rsid w:val="008A15B8"/>
    <w:rsid w:val="008A1604"/>
    <w:rsid w:val="008A1692"/>
    <w:rsid w:val="008A1B6D"/>
    <w:rsid w:val="008A2037"/>
    <w:rsid w:val="008A2159"/>
    <w:rsid w:val="008A21A6"/>
    <w:rsid w:val="008A21CB"/>
    <w:rsid w:val="008A227E"/>
    <w:rsid w:val="008A2758"/>
    <w:rsid w:val="008A27D0"/>
    <w:rsid w:val="008A29CB"/>
    <w:rsid w:val="008A2A84"/>
    <w:rsid w:val="008A2FEB"/>
    <w:rsid w:val="008A3011"/>
    <w:rsid w:val="008A303F"/>
    <w:rsid w:val="008A3048"/>
    <w:rsid w:val="008A309C"/>
    <w:rsid w:val="008A30DF"/>
    <w:rsid w:val="008A35EF"/>
    <w:rsid w:val="008A3834"/>
    <w:rsid w:val="008A391D"/>
    <w:rsid w:val="008A39AB"/>
    <w:rsid w:val="008A3FB6"/>
    <w:rsid w:val="008A4194"/>
    <w:rsid w:val="008A4253"/>
    <w:rsid w:val="008A4268"/>
    <w:rsid w:val="008A42BF"/>
    <w:rsid w:val="008A45A4"/>
    <w:rsid w:val="008A46C3"/>
    <w:rsid w:val="008A46DE"/>
    <w:rsid w:val="008A48B2"/>
    <w:rsid w:val="008A4C38"/>
    <w:rsid w:val="008A4C3C"/>
    <w:rsid w:val="008A4F53"/>
    <w:rsid w:val="008A543C"/>
    <w:rsid w:val="008A583A"/>
    <w:rsid w:val="008A59DA"/>
    <w:rsid w:val="008A5AB2"/>
    <w:rsid w:val="008A5C2D"/>
    <w:rsid w:val="008A5E9C"/>
    <w:rsid w:val="008A6605"/>
    <w:rsid w:val="008A6775"/>
    <w:rsid w:val="008A6791"/>
    <w:rsid w:val="008A69C4"/>
    <w:rsid w:val="008A7107"/>
    <w:rsid w:val="008A78C5"/>
    <w:rsid w:val="008A7B39"/>
    <w:rsid w:val="008A7EC7"/>
    <w:rsid w:val="008B00B9"/>
    <w:rsid w:val="008B00E3"/>
    <w:rsid w:val="008B0438"/>
    <w:rsid w:val="008B0503"/>
    <w:rsid w:val="008B0732"/>
    <w:rsid w:val="008B0A15"/>
    <w:rsid w:val="008B0B0F"/>
    <w:rsid w:val="008B0B59"/>
    <w:rsid w:val="008B0B9D"/>
    <w:rsid w:val="008B0F17"/>
    <w:rsid w:val="008B1039"/>
    <w:rsid w:val="008B11F0"/>
    <w:rsid w:val="008B13D3"/>
    <w:rsid w:val="008B14FC"/>
    <w:rsid w:val="008B188A"/>
    <w:rsid w:val="008B19D8"/>
    <w:rsid w:val="008B1AF3"/>
    <w:rsid w:val="008B2334"/>
    <w:rsid w:val="008B2BCF"/>
    <w:rsid w:val="008B2C5A"/>
    <w:rsid w:val="008B2D9B"/>
    <w:rsid w:val="008B2E29"/>
    <w:rsid w:val="008B3041"/>
    <w:rsid w:val="008B3448"/>
    <w:rsid w:val="008B36FA"/>
    <w:rsid w:val="008B3797"/>
    <w:rsid w:val="008B37F6"/>
    <w:rsid w:val="008B3AD7"/>
    <w:rsid w:val="008B3B4B"/>
    <w:rsid w:val="008B3D20"/>
    <w:rsid w:val="008B3E74"/>
    <w:rsid w:val="008B3EBA"/>
    <w:rsid w:val="008B3EEE"/>
    <w:rsid w:val="008B40E0"/>
    <w:rsid w:val="008B40FE"/>
    <w:rsid w:val="008B47ED"/>
    <w:rsid w:val="008B488E"/>
    <w:rsid w:val="008B4DC9"/>
    <w:rsid w:val="008B5501"/>
    <w:rsid w:val="008B60D3"/>
    <w:rsid w:val="008B6859"/>
    <w:rsid w:val="008B74ED"/>
    <w:rsid w:val="008B79A4"/>
    <w:rsid w:val="008B7A3E"/>
    <w:rsid w:val="008B7DEC"/>
    <w:rsid w:val="008C0069"/>
    <w:rsid w:val="008C034E"/>
    <w:rsid w:val="008C0466"/>
    <w:rsid w:val="008C090A"/>
    <w:rsid w:val="008C0986"/>
    <w:rsid w:val="008C0BD9"/>
    <w:rsid w:val="008C0E42"/>
    <w:rsid w:val="008C105E"/>
    <w:rsid w:val="008C1285"/>
    <w:rsid w:val="008C14D2"/>
    <w:rsid w:val="008C175C"/>
    <w:rsid w:val="008C1901"/>
    <w:rsid w:val="008C194E"/>
    <w:rsid w:val="008C1CB6"/>
    <w:rsid w:val="008C1DAC"/>
    <w:rsid w:val="008C1E02"/>
    <w:rsid w:val="008C1F2D"/>
    <w:rsid w:val="008C1F80"/>
    <w:rsid w:val="008C1FAE"/>
    <w:rsid w:val="008C2043"/>
    <w:rsid w:val="008C2469"/>
    <w:rsid w:val="008C2852"/>
    <w:rsid w:val="008C28CD"/>
    <w:rsid w:val="008C2AFC"/>
    <w:rsid w:val="008C2BDA"/>
    <w:rsid w:val="008C2D73"/>
    <w:rsid w:val="008C31AF"/>
    <w:rsid w:val="008C339A"/>
    <w:rsid w:val="008C352D"/>
    <w:rsid w:val="008C3E2E"/>
    <w:rsid w:val="008C3F1F"/>
    <w:rsid w:val="008C438F"/>
    <w:rsid w:val="008C43BA"/>
    <w:rsid w:val="008C4837"/>
    <w:rsid w:val="008C48DA"/>
    <w:rsid w:val="008C4A16"/>
    <w:rsid w:val="008C4B6A"/>
    <w:rsid w:val="008C4E62"/>
    <w:rsid w:val="008C4F6E"/>
    <w:rsid w:val="008C50C2"/>
    <w:rsid w:val="008C51F3"/>
    <w:rsid w:val="008C544A"/>
    <w:rsid w:val="008C5A5C"/>
    <w:rsid w:val="008C5D71"/>
    <w:rsid w:val="008C5DD3"/>
    <w:rsid w:val="008C643E"/>
    <w:rsid w:val="008C648A"/>
    <w:rsid w:val="008C6607"/>
    <w:rsid w:val="008C68CB"/>
    <w:rsid w:val="008C6C9F"/>
    <w:rsid w:val="008C7189"/>
    <w:rsid w:val="008C76D6"/>
    <w:rsid w:val="008C773C"/>
    <w:rsid w:val="008C77B7"/>
    <w:rsid w:val="008C78FB"/>
    <w:rsid w:val="008C79E3"/>
    <w:rsid w:val="008C7F72"/>
    <w:rsid w:val="008D0113"/>
    <w:rsid w:val="008D03C4"/>
    <w:rsid w:val="008D06CD"/>
    <w:rsid w:val="008D07F8"/>
    <w:rsid w:val="008D0935"/>
    <w:rsid w:val="008D1000"/>
    <w:rsid w:val="008D126D"/>
    <w:rsid w:val="008D141F"/>
    <w:rsid w:val="008D153B"/>
    <w:rsid w:val="008D196E"/>
    <w:rsid w:val="008D1BE4"/>
    <w:rsid w:val="008D1C51"/>
    <w:rsid w:val="008D1D1F"/>
    <w:rsid w:val="008D1F91"/>
    <w:rsid w:val="008D20EE"/>
    <w:rsid w:val="008D23CD"/>
    <w:rsid w:val="008D2459"/>
    <w:rsid w:val="008D252B"/>
    <w:rsid w:val="008D2A02"/>
    <w:rsid w:val="008D2B05"/>
    <w:rsid w:val="008D2BB1"/>
    <w:rsid w:val="008D2DB7"/>
    <w:rsid w:val="008D2DCA"/>
    <w:rsid w:val="008D2DE4"/>
    <w:rsid w:val="008D30C5"/>
    <w:rsid w:val="008D3101"/>
    <w:rsid w:val="008D3103"/>
    <w:rsid w:val="008D3300"/>
    <w:rsid w:val="008D3368"/>
    <w:rsid w:val="008D3673"/>
    <w:rsid w:val="008D372B"/>
    <w:rsid w:val="008D372C"/>
    <w:rsid w:val="008D39BE"/>
    <w:rsid w:val="008D3A8D"/>
    <w:rsid w:val="008D3AA0"/>
    <w:rsid w:val="008D3B1A"/>
    <w:rsid w:val="008D3E02"/>
    <w:rsid w:val="008D3ED1"/>
    <w:rsid w:val="008D400C"/>
    <w:rsid w:val="008D4103"/>
    <w:rsid w:val="008D41EB"/>
    <w:rsid w:val="008D4471"/>
    <w:rsid w:val="008D455C"/>
    <w:rsid w:val="008D475D"/>
    <w:rsid w:val="008D4B0A"/>
    <w:rsid w:val="008D4CAD"/>
    <w:rsid w:val="008D4D3D"/>
    <w:rsid w:val="008D51E1"/>
    <w:rsid w:val="008D51EE"/>
    <w:rsid w:val="008D5678"/>
    <w:rsid w:val="008D58FA"/>
    <w:rsid w:val="008D5DA5"/>
    <w:rsid w:val="008D5E73"/>
    <w:rsid w:val="008D5EBA"/>
    <w:rsid w:val="008D65E8"/>
    <w:rsid w:val="008D6EE3"/>
    <w:rsid w:val="008D7157"/>
    <w:rsid w:val="008D725D"/>
    <w:rsid w:val="008D739C"/>
    <w:rsid w:val="008D74EF"/>
    <w:rsid w:val="008D7592"/>
    <w:rsid w:val="008D767D"/>
    <w:rsid w:val="008D773D"/>
    <w:rsid w:val="008D7812"/>
    <w:rsid w:val="008D78A7"/>
    <w:rsid w:val="008D78D8"/>
    <w:rsid w:val="008D791A"/>
    <w:rsid w:val="008D7991"/>
    <w:rsid w:val="008D7C8D"/>
    <w:rsid w:val="008E01ED"/>
    <w:rsid w:val="008E01F4"/>
    <w:rsid w:val="008E030B"/>
    <w:rsid w:val="008E0922"/>
    <w:rsid w:val="008E0A0F"/>
    <w:rsid w:val="008E0C91"/>
    <w:rsid w:val="008E0CAD"/>
    <w:rsid w:val="008E0D74"/>
    <w:rsid w:val="008E0EF2"/>
    <w:rsid w:val="008E0F76"/>
    <w:rsid w:val="008E1000"/>
    <w:rsid w:val="008E12CF"/>
    <w:rsid w:val="008E1885"/>
    <w:rsid w:val="008E1F2A"/>
    <w:rsid w:val="008E2663"/>
    <w:rsid w:val="008E2792"/>
    <w:rsid w:val="008E2A77"/>
    <w:rsid w:val="008E2BD1"/>
    <w:rsid w:val="008E3447"/>
    <w:rsid w:val="008E350E"/>
    <w:rsid w:val="008E3873"/>
    <w:rsid w:val="008E408C"/>
    <w:rsid w:val="008E4277"/>
    <w:rsid w:val="008E438D"/>
    <w:rsid w:val="008E44FD"/>
    <w:rsid w:val="008E4571"/>
    <w:rsid w:val="008E4A9B"/>
    <w:rsid w:val="008E4D20"/>
    <w:rsid w:val="008E4D77"/>
    <w:rsid w:val="008E4DB5"/>
    <w:rsid w:val="008E4E22"/>
    <w:rsid w:val="008E5260"/>
    <w:rsid w:val="008E56F9"/>
    <w:rsid w:val="008E573F"/>
    <w:rsid w:val="008E581C"/>
    <w:rsid w:val="008E591E"/>
    <w:rsid w:val="008E5CFB"/>
    <w:rsid w:val="008E5E85"/>
    <w:rsid w:val="008E61D9"/>
    <w:rsid w:val="008E6568"/>
    <w:rsid w:val="008E656B"/>
    <w:rsid w:val="008E677C"/>
    <w:rsid w:val="008E6851"/>
    <w:rsid w:val="008E686D"/>
    <w:rsid w:val="008E6AA0"/>
    <w:rsid w:val="008E6D70"/>
    <w:rsid w:val="008E6F58"/>
    <w:rsid w:val="008E7178"/>
    <w:rsid w:val="008E7922"/>
    <w:rsid w:val="008E7BA9"/>
    <w:rsid w:val="008E7C5D"/>
    <w:rsid w:val="008E7F30"/>
    <w:rsid w:val="008E7F94"/>
    <w:rsid w:val="008E7F9D"/>
    <w:rsid w:val="008E7FDB"/>
    <w:rsid w:val="008F00D2"/>
    <w:rsid w:val="008F0E8E"/>
    <w:rsid w:val="008F1001"/>
    <w:rsid w:val="008F1629"/>
    <w:rsid w:val="008F1A5B"/>
    <w:rsid w:val="008F1B79"/>
    <w:rsid w:val="008F1D55"/>
    <w:rsid w:val="008F2047"/>
    <w:rsid w:val="008F2074"/>
    <w:rsid w:val="008F20BF"/>
    <w:rsid w:val="008F214F"/>
    <w:rsid w:val="008F21D9"/>
    <w:rsid w:val="008F28BA"/>
    <w:rsid w:val="008F2A47"/>
    <w:rsid w:val="008F2C0A"/>
    <w:rsid w:val="008F2CDA"/>
    <w:rsid w:val="008F2E89"/>
    <w:rsid w:val="008F2F58"/>
    <w:rsid w:val="008F33A2"/>
    <w:rsid w:val="008F3A6E"/>
    <w:rsid w:val="008F410B"/>
    <w:rsid w:val="008F42D5"/>
    <w:rsid w:val="008F4510"/>
    <w:rsid w:val="008F4526"/>
    <w:rsid w:val="008F466F"/>
    <w:rsid w:val="008F4727"/>
    <w:rsid w:val="008F47A0"/>
    <w:rsid w:val="008F4C5D"/>
    <w:rsid w:val="008F4D75"/>
    <w:rsid w:val="008F4E94"/>
    <w:rsid w:val="008F4ED7"/>
    <w:rsid w:val="008F5493"/>
    <w:rsid w:val="008F54E3"/>
    <w:rsid w:val="008F56F4"/>
    <w:rsid w:val="008F5978"/>
    <w:rsid w:val="008F5A04"/>
    <w:rsid w:val="008F5A5D"/>
    <w:rsid w:val="008F5BEB"/>
    <w:rsid w:val="008F5DBF"/>
    <w:rsid w:val="008F619B"/>
    <w:rsid w:val="008F67F2"/>
    <w:rsid w:val="008F6890"/>
    <w:rsid w:val="008F6AEC"/>
    <w:rsid w:val="008F6C8A"/>
    <w:rsid w:val="008F708B"/>
    <w:rsid w:val="008F71E9"/>
    <w:rsid w:val="008F7370"/>
    <w:rsid w:val="008F7383"/>
    <w:rsid w:val="008F790C"/>
    <w:rsid w:val="008F7CCE"/>
    <w:rsid w:val="008F7E78"/>
    <w:rsid w:val="009005E9"/>
    <w:rsid w:val="0090076C"/>
    <w:rsid w:val="009007C5"/>
    <w:rsid w:val="00900D0B"/>
    <w:rsid w:val="00900E1F"/>
    <w:rsid w:val="00900FB1"/>
    <w:rsid w:val="00900FD4"/>
    <w:rsid w:val="009011EA"/>
    <w:rsid w:val="009018A0"/>
    <w:rsid w:val="00901B8F"/>
    <w:rsid w:val="00901C5E"/>
    <w:rsid w:val="00901C97"/>
    <w:rsid w:val="00901CA1"/>
    <w:rsid w:val="00901F01"/>
    <w:rsid w:val="0090207A"/>
    <w:rsid w:val="0090208B"/>
    <w:rsid w:val="00902159"/>
    <w:rsid w:val="009024D1"/>
    <w:rsid w:val="009025DD"/>
    <w:rsid w:val="0090267E"/>
    <w:rsid w:val="0090278D"/>
    <w:rsid w:val="0090283F"/>
    <w:rsid w:val="00902A7E"/>
    <w:rsid w:val="00903024"/>
    <w:rsid w:val="00903134"/>
    <w:rsid w:val="00903227"/>
    <w:rsid w:val="0090323A"/>
    <w:rsid w:val="009032C0"/>
    <w:rsid w:val="00903328"/>
    <w:rsid w:val="00903384"/>
    <w:rsid w:val="00903507"/>
    <w:rsid w:val="00903C03"/>
    <w:rsid w:val="00903D2E"/>
    <w:rsid w:val="00904335"/>
    <w:rsid w:val="00904357"/>
    <w:rsid w:val="0090439E"/>
    <w:rsid w:val="00904500"/>
    <w:rsid w:val="009049BF"/>
    <w:rsid w:val="00904AB0"/>
    <w:rsid w:val="00904DA8"/>
    <w:rsid w:val="00904DEC"/>
    <w:rsid w:val="00904EFB"/>
    <w:rsid w:val="00905159"/>
    <w:rsid w:val="0090519F"/>
    <w:rsid w:val="00905310"/>
    <w:rsid w:val="009056B4"/>
    <w:rsid w:val="009061C5"/>
    <w:rsid w:val="009062EB"/>
    <w:rsid w:val="00906399"/>
    <w:rsid w:val="009063A8"/>
    <w:rsid w:val="009064F3"/>
    <w:rsid w:val="00906BAE"/>
    <w:rsid w:val="00906CE6"/>
    <w:rsid w:val="00906D0B"/>
    <w:rsid w:val="00906E4E"/>
    <w:rsid w:val="00906EE5"/>
    <w:rsid w:val="00907256"/>
    <w:rsid w:val="009072FB"/>
    <w:rsid w:val="00907515"/>
    <w:rsid w:val="0090759B"/>
    <w:rsid w:val="0090764D"/>
    <w:rsid w:val="00907779"/>
    <w:rsid w:val="0090785A"/>
    <w:rsid w:val="00907886"/>
    <w:rsid w:val="009078B6"/>
    <w:rsid w:val="009079F7"/>
    <w:rsid w:val="00907B58"/>
    <w:rsid w:val="00907CC8"/>
    <w:rsid w:val="00907D0B"/>
    <w:rsid w:val="00907FCE"/>
    <w:rsid w:val="00910076"/>
    <w:rsid w:val="009103E6"/>
    <w:rsid w:val="009107C5"/>
    <w:rsid w:val="00910AF5"/>
    <w:rsid w:val="00910CB4"/>
    <w:rsid w:val="00910D6E"/>
    <w:rsid w:val="00910DB1"/>
    <w:rsid w:val="0091125A"/>
    <w:rsid w:val="009112DE"/>
    <w:rsid w:val="0091137D"/>
    <w:rsid w:val="00911393"/>
    <w:rsid w:val="009113FB"/>
    <w:rsid w:val="0091141A"/>
    <w:rsid w:val="00911595"/>
    <w:rsid w:val="00911EAA"/>
    <w:rsid w:val="00911F6D"/>
    <w:rsid w:val="00911FC1"/>
    <w:rsid w:val="0091223F"/>
    <w:rsid w:val="00912384"/>
    <w:rsid w:val="009129EA"/>
    <w:rsid w:val="009131FF"/>
    <w:rsid w:val="00913563"/>
    <w:rsid w:val="00913655"/>
    <w:rsid w:val="009138C0"/>
    <w:rsid w:val="00913B03"/>
    <w:rsid w:val="00913DF1"/>
    <w:rsid w:val="00915597"/>
    <w:rsid w:val="00915600"/>
    <w:rsid w:val="0091583C"/>
    <w:rsid w:val="009158AA"/>
    <w:rsid w:val="00915941"/>
    <w:rsid w:val="0091598B"/>
    <w:rsid w:val="00915A50"/>
    <w:rsid w:val="00915B29"/>
    <w:rsid w:val="00915F02"/>
    <w:rsid w:val="00915F03"/>
    <w:rsid w:val="009166B8"/>
    <w:rsid w:val="009166CA"/>
    <w:rsid w:val="009167F8"/>
    <w:rsid w:val="00916F23"/>
    <w:rsid w:val="00916F45"/>
    <w:rsid w:val="00916F61"/>
    <w:rsid w:val="00917334"/>
    <w:rsid w:val="00917660"/>
    <w:rsid w:val="0091782F"/>
    <w:rsid w:val="00917989"/>
    <w:rsid w:val="00917AC8"/>
    <w:rsid w:val="00917E5D"/>
    <w:rsid w:val="00917F06"/>
    <w:rsid w:val="0092005C"/>
    <w:rsid w:val="0092015E"/>
    <w:rsid w:val="00920194"/>
    <w:rsid w:val="009202E8"/>
    <w:rsid w:val="0092079B"/>
    <w:rsid w:val="009207E7"/>
    <w:rsid w:val="00920860"/>
    <w:rsid w:val="00920A4D"/>
    <w:rsid w:val="00920A69"/>
    <w:rsid w:val="00920C63"/>
    <w:rsid w:val="00920DD9"/>
    <w:rsid w:val="009210B1"/>
    <w:rsid w:val="00921306"/>
    <w:rsid w:val="0092135F"/>
    <w:rsid w:val="00921643"/>
    <w:rsid w:val="00921D81"/>
    <w:rsid w:val="00921DF8"/>
    <w:rsid w:val="00921E91"/>
    <w:rsid w:val="00921EE6"/>
    <w:rsid w:val="00921FF8"/>
    <w:rsid w:val="009223D8"/>
    <w:rsid w:val="0092276E"/>
    <w:rsid w:val="00922C01"/>
    <w:rsid w:val="009230EA"/>
    <w:rsid w:val="00923691"/>
    <w:rsid w:val="00923A5B"/>
    <w:rsid w:val="00923AD3"/>
    <w:rsid w:val="00923D1D"/>
    <w:rsid w:val="00924027"/>
    <w:rsid w:val="009240DD"/>
    <w:rsid w:val="009240EA"/>
    <w:rsid w:val="009242F8"/>
    <w:rsid w:val="00924804"/>
    <w:rsid w:val="0092486B"/>
    <w:rsid w:val="00924A60"/>
    <w:rsid w:val="00924B01"/>
    <w:rsid w:val="009250BE"/>
    <w:rsid w:val="009250EC"/>
    <w:rsid w:val="00925129"/>
    <w:rsid w:val="00925407"/>
    <w:rsid w:val="00925448"/>
    <w:rsid w:val="009255E5"/>
    <w:rsid w:val="0092568A"/>
    <w:rsid w:val="009259A0"/>
    <w:rsid w:val="00925A6F"/>
    <w:rsid w:val="00925ADB"/>
    <w:rsid w:val="00925CBC"/>
    <w:rsid w:val="00926160"/>
    <w:rsid w:val="009262AB"/>
    <w:rsid w:val="0092675C"/>
    <w:rsid w:val="00926888"/>
    <w:rsid w:val="009268D8"/>
    <w:rsid w:val="00926A17"/>
    <w:rsid w:val="00926A22"/>
    <w:rsid w:val="00926C63"/>
    <w:rsid w:val="00926CCA"/>
    <w:rsid w:val="00927173"/>
    <w:rsid w:val="00927226"/>
    <w:rsid w:val="009272FB"/>
    <w:rsid w:val="00927318"/>
    <w:rsid w:val="00927E50"/>
    <w:rsid w:val="00927F64"/>
    <w:rsid w:val="00930251"/>
    <w:rsid w:val="009302AC"/>
    <w:rsid w:val="0093041F"/>
    <w:rsid w:val="00930497"/>
    <w:rsid w:val="0093056E"/>
    <w:rsid w:val="0093078F"/>
    <w:rsid w:val="00930A97"/>
    <w:rsid w:val="00930D03"/>
    <w:rsid w:val="0093115A"/>
    <w:rsid w:val="009311B4"/>
    <w:rsid w:val="00931320"/>
    <w:rsid w:val="00931457"/>
    <w:rsid w:val="00931563"/>
    <w:rsid w:val="0093168B"/>
    <w:rsid w:val="009316E1"/>
    <w:rsid w:val="0093176A"/>
    <w:rsid w:val="009317EE"/>
    <w:rsid w:val="00931B13"/>
    <w:rsid w:val="00931B6B"/>
    <w:rsid w:val="00931F55"/>
    <w:rsid w:val="0093205F"/>
    <w:rsid w:val="00932C19"/>
    <w:rsid w:val="00932C92"/>
    <w:rsid w:val="00932D7A"/>
    <w:rsid w:val="00932F5F"/>
    <w:rsid w:val="009331EC"/>
    <w:rsid w:val="0093323E"/>
    <w:rsid w:val="00933388"/>
    <w:rsid w:val="0093384B"/>
    <w:rsid w:val="00933B61"/>
    <w:rsid w:val="00933D42"/>
    <w:rsid w:val="00933D88"/>
    <w:rsid w:val="00933E24"/>
    <w:rsid w:val="0093434A"/>
    <w:rsid w:val="0093436E"/>
    <w:rsid w:val="009344F1"/>
    <w:rsid w:val="0093468E"/>
    <w:rsid w:val="009347BA"/>
    <w:rsid w:val="009348FD"/>
    <w:rsid w:val="00934E18"/>
    <w:rsid w:val="00934FF3"/>
    <w:rsid w:val="009353E9"/>
    <w:rsid w:val="00935478"/>
    <w:rsid w:val="0093563D"/>
    <w:rsid w:val="009359F4"/>
    <w:rsid w:val="00935AB6"/>
    <w:rsid w:val="00935B77"/>
    <w:rsid w:val="009362F4"/>
    <w:rsid w:val="00936460"/>
    <w:rsid w:val="0093664D"/>
    <w:rsid w:val="00936917"/>
    <w:rsid w:val="00936AD4"/>
    <w:rsid w:val="00936BD5"/>
    <w:rsid w:val="00937167"/>
    <w:rsid w:val="0093745B"/>
    <w:rsid w:val="009374D6"/>
    <w:rsid w:val="009374DE"/>
    <w:rsid w:val="00937517"/>
    <w:rsid w:val="00937799"/>
    <w:rsid w:val="00937FAF"/>
    <w:rsid w:val="00940094"/>
    <w:rsid w:val="00940507"/>
    <w:rsid w:val="009405EF"/>
    <w:rsid w:val="00940662"/>
    <w:rsid w:val="009407E4"/>
    <w:rsid w:val="0094086E"/>
    <w:rsid w:val="009408E5"/>
    <w:rsid w:val="00940A31"/>
    <w:rsid w:val="00940EBB"/>
    <w:rsid w:val="00941088"/>
    <w:rsid w:val="009411F9"/>
    <w:rsid w:val="00941478"/>
    <w:rsid w:val="009415A8"/>
    <w:rsid w:val="009417DE"/>
    <w:rsid w:val="0094189D"/>
    <w:rsid w:val="00941998"/>
    <w:rsid w:val="00941A41"/>
    <w:rsid w:val="00941A7C"/>
    <w:rsid w:val="00941C7A"/>
    <w:rsid w:val="00941DFB"/>
    <w:rsid w:val="00941FB5"/>
    <w:rsid w:val="009420CD"/>
    <w:rsid w:val="0094212C"/>
    <w:rsid w:val="00942316"/>
    <w:rsid w:val="009423E8"/>
    <w:rsid w:val="00942404"/>
    <w:rsid w:val="0094275F"/>
    <w:rsid w:val="00942C62"/>
    <w:rsid w:val="009434BF"/>
    <w:rsid w:val="00943618"/>
    <w:rsid w:val="0094361D"/>
    <w:rsid w:val="00943662"/>
    <w:rsid w:val="00943746"/>
    <w:rsid w:val="00943B5D"/>
    <w:rsid w:val="00943F2C"/>
    <w:rsid w:val="0094406F"/>
    <w:rsid w:val="0094421E"/>
    <w:rsid w:val="00944283"/>
    <w:rsid w:val="009444C6"/>
    <w:rsid w:val="009447AE"/>
    <w:rsid w:val="0094483C"/>
    <w:rsid w:val="00944A13"/>
    <w:rsid w:val="00944DAC"/>
    <w:rsid w:val="009451CE"/>
    <w:rsid w:val="0094520C"/>
    <w:rsid w:val="00945295"/>
    <w:rsid w:val="0094542F"/>
    <w:rsid w:val="00945709"/>
    <w:rsid w:val="00945964"/>
    <w:rsid w:val="00945989"/>
    <w:rsid w:val="00945C94"/>
    <w:rsid w:val="00946004"/>
    <w:rsid w:val="00946557"/>
    <w:rsid w:val="00946711"/>
    <w:rsid w:val="00946770"/>
    <w:rsid w:val="00946F30"/>
    <w:rsid w:val="0094717F"/>
    <w:rsid w:val="00947297"/>
    <w:rsid w:val="00947332"/>
    <w:rsid w:val="00947353"/>
    <w:rsid w:val="00947ACF"/>
    <w:rsid w:val="00947B18"/>
    <w:rsid w:val="00947BDC"/>
    <w:rsid w:val="00947D12"/>
    <w:rsid w:val="009502CD"/>
    <w:rsid w:val="00950535"/>
    <w:rsid w:val="00950C26"/>
    <w:rsid w:val="00950F38"/>
    <w:rsid w:val="00950FE5"/>
    <w:rsid w:val="00951032"/>
    <w:rsid w:val="009516A6"/>
    <w:rsid w:val="00951787"/>
    <w:rsid w:val="009519DD"/>
    <w:rsid w:val="00952092"/>
    <w:rsid w:val="009521E4"/>
    <w:rsid w:val="009521FA"/>
    <w:rsid w:val="0095246B"/>
    <w:rsid w:val="009529DA"/>
    <w:rsid w:val="00952D55"/>
    <w:rsid w:val="00952F02"/>
    <w:rsid w:val="00952FC9"/>
    <w:rsid w:val="00953070"/>
    <w:rsid w:val="009530A2"/>
    <w:rsid w:val="009531DB"/>
    <w:rsid w:val="00953322"/>
    <w:rsid w:val="009536AD"/>
    <w:rsid w:val="009538A5"/>
    <w:rsid w:val="00953B67"/>
    <w:rsid w:val="009540B3"/>
    <w:rsid w:val="00954103"/>
    <w:rsid w:val="00954300"/>
    <w:rsid w:val="009543BE"/>
    <w:rsid w:val="00954546"/>
    <w:rsid w:val="00954C4B"/>
    <w:rsid w:val="00954F53"/>
    <w:rsid w:val="009555FA"/>
    <w:rsid w:val="0095578C"/>
    <w:rsid w:val="009561DE"/>
    <w:rsid w:val="0095679E"/>
    <w:rsid w:val="009567E5"/>
    <w:rsid w:val="00956B84"/>
    <w:rsid w:val="00956EA3"/>
    <w:rsid w:val="0095762B"/>
    <w:rsid w:val="009579E8"/>
    <w:rsid w:val="00957DA8"/>
    <w:rsid w:val="00957DBF"/>
    <w:rsid w:val="00957E67"/>
    <w:rsid w:val="009601BC"/>
    <w:rsid w:val="009601E2"/>
    <w:rsid w:val="00960253"/>
    <w:rsid w:val="00960330"/>
    <w:rsid w:val="0096049F"/>
    <w:rsid w:val="009604CB"/>
    <w:rsid w:val="009606E8"/>
    <w:rsid w:val="00960D04"/>
    <w:rsid w:val="00960F33"/>
    <w:rsid w:val="009610B4"/>
    <w:rsid w:val="00961262"/>
    <w:rsid w:val="00961389"/>
    <w:rsid w:val="009616D1"/>
    <w:rsid w:val="00961765"/>
    <w:rsid w:val="00961770"/>
    <w:rsid w:val="009618B1"/>
    <w:rsid w:val="009619FF"/>
    <w:rsid w:val="00961D16"/>
    <w:rsid w:val="00961EBE"/>
    <w:rsid w:val="00961FD5"/>
    <w:rsid w:val="00962014"/>
    <w:rsid w:val="009621BA"/>
    <w:rsid w:val="0096240D"/>
    <w:rsid w:val="0096254C"/>
    <w:rsid w:val="00962554"/>
    <w:rsid w:val="00962A7E"/>
    <w:rsid w:val="00962EF5"/>
    <w:rsid w:val="009630F1"/>
    <w:rsid w:val="00963187"/>
    <w:rsid w:val="00963583"/>
    <w:rsid w:val="00963588"/>
    <w:rsid w:val="009635FB"/>
    <w:rsid w:val="00963952"/>
    <w:rsid w:val="00963A9B"/>
    <w:rsid w:val="00963C34"/>
    <w:rsid w:val="00963D21"/>
    <w:rsid w:val="00963FDC"/>
    <w:rsid w:val="009643A2"/>
    <w:rsid w:val="00964B2A"/>
    <w:rsid w:val="00964BEE"/>
    <w:rsid w:val="00964DC1"/>
    <w:rsid w:val="00965389"/>
    <w:rsid w:val="009653B2"/>
    <w:rsid w:val="00965AA4"/>
    <w:rsid w:val="00965B7F"/>
    <w:rsid w:val="00965D61"/>
    <w:rsid w:val="00965F09"/>
    <w:rsid w:val="0096611D"/>
    <w:rsid w:val="009664C1"/>
    <w:rsid w:val="0096669B"/>
    <w:rsid w:val="009666CE"/>
    <w:rsid w:val="00966B5B"/>
    <w:rsid w:val="009672DD"/>
    <w:rsid w:val="00967803"/>
    <w:rsid w:val="00967B85"/>
    <w:rsid w:val="00967DC3"/>
    <w:rsid w:val="009701CF"/>
    <w:rsid w:val="00970681"/>
    <w:rsid w:val="0097076D"/>
    <w:rsid w:val="00970840"/>
    <w:rsid w:val="00970C6C"/>
    <w:rsid w:val="00971056"/>
    <w:rsid w:val="0097119D"/>
    <w:rsid w:val="0097183D"/>
    <w:rsid w:val="00971936"/>
    <w:rsid w:val="00971A91"/>
    <w:rsid w:val="00971C8D"/>
    <w:rsid w:val="00971EC1"/>
    <w:rsid w:val="00971FF4"/>
    <w:rsid w:val="00972083"/>
    <w:rsid w:val="009725B6"/>
    <w:rsid w:val="00972BBF"/>
    <w:rsid w:val="00973109"/>
    <w:rsid w:val="00973241"/>
    <w:rsid w:val="009734D0"/>
    <w:rsid w:val="009735B1"/>
    <w:rsid w:val="00973632"/>
    <w:rsid w:val="0097368A"/>
    <w:rsid w:val="00973A0E"/>
    <w:rsid w:val="00973A99"/>
    <w:rsid w:val="00974115"/>
    <w:rsid w:val="0097437F"/>
    <w:rsid w:val="009746B1"/>
    <w:rsid w:val="009746B5"/>
    <w:rsid w:val="00974E60"/>
    <w:rsid w:val="00974EDD"/>
    <w:rsid w:val="0097524F"/>
    <w:rsid w:val="00975440"/>
    <w:rsid w:val="009754CA"/>
    <w:rsid w:val="00975692"/>
    <w:rsid w:val="0097593D"/>
    <w:rsid w:val="00975C4F"/>
    <w:rsid w:val="00975CE5"/>
    <w:rsid w:val="00975DA1"/>
    <w:rsid w:val="00975DF7"/>
    <w:rsid w:val="00975F33"/>
    <w:rsid w:val="00975F5C"/>
    <w:rsid w:val="009760E6"/>
    <w:rsid w:val="00976246"/>
    <w:rsid w:val="00976AE0"/>
    <w:rsid w:val="00976BD6"/>
    <w:rsid w:val="00976BE1"/>
    <w:rsid w:val="00976E0F"/>
    <w:rsid w:val="00977094"/>
    <w:rsid w:val="00977724"/>
    <w:rsid w:val="00977AD2"/>
    <w:rsid w:val="00977BDE"/>
    <w:rsid w:val="00977DF7"/>
    <w:rsid w:val="00980053"/>
    <w:rsid w:val="009801CD"/>
    <w:rsid w:val="00980399"/>
    <w:rsid w:val="009803E2"/>
    <w:rsid w:val="009809EF"/>
    <w:rsid w:val="00980DE6"/>
    <w:rsid w:val="009811EB"/>
    <w:rsid w:val="009815BB"/>
    <w:rsid w:val="00982FA8"/>
    <w:rsid w:val="0098317F"/>
    <w:rsid w:val="009832C0"/>
    <w:rsid w:val="0098340E"/>
    <w:rsid w:val="00983811"/>
    <w:rsid w:val="00983A05"/>
    <w:rsid w:val="00983A50"/>
    <w:rsid w:val="00983CF6"/>
    <w:rsid w:val="00983FD3"/>
    <w:rsid w:val="009844AC"/>
    <w:rsid w:val="009847E0"/>
    <w:rsid w:val="009848DA"/>
    <w:rsid w:val="00984D81"/>
    <w:rsid w:val="00984DB3"/>
    <w:rsid w:val="00984E51"/>
    <w:rsid w:val="00984F61"/>
    <w:rsid w:val="0098505B"/>
    <w:rsid w:val="009850C1"/>
    <w:rsid w:val="009853C0"/>
    <w:rsid w:val="00985900"/>
    <w:rsid w:val="009867BB"/>
    <w:rsid w:val="00986C8E"/>
    <w:rsid w:val="00986D0D"/>
    <w:rsid w:val="00986F59"/>
    <w:rsid w:val="00987079"/>
    <w:rsid w:val="0098717E"/>
    <w:rsid w:val="009872E0"/>
    <w:rsid w:val="00987935"/>
    <w:rsid w:val="00987AAC"/>
    <w:rsid w:val="00987FC1"/>
    <w:rsid w:val="00990115"/>
    <w:rsid w:val="00990216"/>
    <w:rsid w:val="0099045B"/>
    <w:rsid w:val="0099061F"/>
    <w:rsid w:val="00990770"/>
    <w:rsid w:val="0099093B"/>
    <w:rsid w:val="00990ACF"/>
    <w:rsid w:val="00990BA0"/>
    <w:rsid w:val="00990C48"/>
    <w:rsid w:val="00991174"/>
    <w:rsid w:val="0099185B"/>
    <w:rsid w:val="00991B96"/>
    <w:rsid w:val="00991EC0"/>
    <w:rsid w:val="009920E6"/>
    <w:rsid w:val="009920F2"/>
    <w:rsid w:val="0099219B"/>
    <w:rsid w:val="009921EA"/>
    <w:rsid w:val="009921FA"/>
    <w:rsid w:val="0099257B"/>
    <w:rsid w:val="00992759"/>
    <w:rsid w:val="00992882"/>
    <w:rsid w:val="00992BC1"/>
    <w:rsid w:val="00992D85"/>
    <w:rsid w:val="009933F6"/>
    <w:rsid w:val="009937A5"/>
    <w:rsid w:val="00993A6E"/>
    <w:rsid w:val="00993D18"/>
    <w:rsid w:val="0099409F"/>
    <w:rsid w:val="0099410B"/>
    <w:rsid w:val="0099424B"/>
    <w:rsid w:val="009943CB"/>
    <w:rsid w:val="009943CD"/>
    <w:rsid w:val="009945C5"/>
    <w:rsid w:val="00994612"/>
    <w:rsid w:val="009946AC"/>
    <w:rsid w:val="00994742"/>
    <w:rsid w:val="009948B6"/>
    <w:rsid w:val="00994951"/>
    <w:rsid w:val="009949DD"/>
    <w:rsid w:val="00994BA9"/>
    <w:rsid w:val="00994BD6"/>
    <w:rsid w:val="00994F6F"/>
    <w:rsid w:val="0099503F"/>
    <w:rsid w:val="00995050"/>
    <w:rsid w:val="00995261"/>
    <w:rsid w:val="0099553B"/>
    <w:rsid w:val="00995593"/>
    <w:rsid w:val="00995619"/>
    <w:rsid w:val="00995761"/>
    <w:rsid w:val="0099581A"/>
    <w:rsid w:val="00995986"/>
    <w:rsid w:val="00995B3A"/>
    <w:rsid w:val="00995D63"/>
    <w:rsid w:val="00996A3B"/>
    <w:rsid w:val="00996A47"/>
    <w:rsid w:val="00996B13"/>
    <w:rsid w:val="00996B6E"/>
    <w:rsid w:val="00996C0A"/>
    <w:rsid w:val="00996CD5"/>
    <w:rsid w:val="009970DA"/>
    <w:rsid w:val="0099717F"/>
    <w:rsid w:val="00997789"/>
    <w:rsid w:val="00997872"/>
    <w:rsid w:val="00997DAD"/>
    <w:rsid w:val="00997FED"/>
    <w:rsid w:val="009A0067"/>
    <w:rsid w:val="009A072C"/>
    <w:rsid w:val="009A0D5E"/>
    <w:rsid w:val="009A0EF8"/>
    <w:rsid w:val="009A0F75"/>
    <w:rsid w:val="009A126A"/>
    <w:rsid w:val="009A135D"/>
    <w:rsid w:val="009A191E"/>
    <w:rsid w:val="009A1B14"/>
    <w:rsid w:val="009A1D58"/>
    <w:rsid w:val="009A2A6A"/>
    <w:rsid w:val="009A2A83"/>
    <w:rsid w:val="009A2D0E"/>
    <w:rsid w:val="009A2DB5"/>
    <w:rsid w:val="009A2E50"/>
    <w:rsid w:val="009A2EB6"/>
    <w:rsid w:val="009A2F61"/>
    <w:rsid w:val="009A3721"/>
    <w:rsid w:val="009A37B5"/>
    <w:rsid w:val="009A3814"/>
    <w:rsid w:val="009A395B"/>
    <w:rsid w:val="009A3A17"/>
    <w:rsid w:val="009A3C7F"/>
    <w:rsid w:val="009A3CBE"/>
    <w:rsid w:val="009A3D91"/>
    <w:rsid w:val="009A3EC9"/>
    <w:rsid w:val="009A3F32"/>
    <w:rsid w:val="009A4459"/>
    <w:rsid w:val="009A46BB"/>
    <w:rsid w:val="009A4731"/>
    <w:rsid w:val="009A49BE"/>
    <w:rsid w:val="009A4C45"/>
    <w:rsid w:val="009A5166"/>
    <w:rsid w:val="009A5341"/>
    <w:rsid w:val="009A55DB"/>
    <w:rsid w:val="009A5988"/>
    <w:rsid w:val="009A5AB5"/>
    <w:rsid w:val="009A5E6F"/>
    <w:rsid w:val="009A5FC7"/>
    <w:rsid w:val="009A5FE9"/>
    <w:rsid w:val="009A63A1"/>
    <w:rsid w:val="009A6460"/>
    <w:rsid w:val="009A65A3"/>
    <w:rsid w:val="009A68C0"/>
    <w:rsid w:val="009A6ADE"/>
    <w:rsid w:val="009A6D8B"/>
    <w:rsid w:val="009A7012"/>
    <w:rsid w:val="009A7251"/>
    <w:rsid w:val="009A7472"/>
    <w:rsid w:val="009A7586"/>
    <w:rsid w:val="009A7779"/>
    <w:rsid w:val="009A7889"/>
    <w:rsid w:val="009A7A1D"/>
    <w:rsid w:val="009A7B02"/>
    <w:rsid w:val="009A7B1B"/>
    <w:rsid w:val="009A7C79"/>
    <w:rsid w:val="009A7D28"/>
    <w:rsid w:val="009A7F3C"/>
    <w:rsid w:val="009B04F8"/>
    <w:rsid w:val="009B0592"/>
    <w:rsid w:val="009B0A26"/>
    <w:rsid w:val="009B0AA3"/>
    <w:rsid w:val="009B0DEF"/>
    <w:rsid w:val="009B1025"/>
    <w:rsid w:val="009B13BC"/>
    <w:rsid w:val="009B160E"/>
    <w:rsid w:val="009B17C0"/>
    <w:rsid w:val="009B1A8A"/>
    <w:rsid w:val="009B1CA1"/>
    <w:rsid w:val="009B1DFB"/>
    <w:rsid w:val="009B269F"/>
    <w:rsid w:val="009B29C9"/>
    <w:rsid w:val="009B2BF5"/>
    <w:rsid w:val="009B2CFA"/>
    <w:rsid w:val="009B2E21"/>
    <w:rsid w:val="009B2EC5"/>
    <w:rsid w:val="009B3195"/>
    <w:rsid w:val="009B34B6"/>
    <w:rsid w:val="009B383F"/>
    <w:rsid w:val="009B3AF3"/>
    <w:rsid w:val="009B3B19"/>
    <w:rsid w:val="009B3E77"/>
    <w:rsid w:val="009B4129"/>
    <w:rsid w:val="009B41CB"/>
    <w:rsid w:val="009B4B72"/>
    <w:rsid w:val="009B4C9F"/>
    <w:rsid w:val="009B4E72"/>
    <w:rsid w:val="009B5182"/>
    <w:rsid w:val="009B55EC"/>
    <w:rsid w:val="009B5745"/>
    <w:rsid w:val="009B6300"/>
    <w:rsid w:val="009B631B"/>
    <w:rsid w:val="009B6E9A"/>
    <w:rsid w:val="009B6F10"/>
    <w:rsid w:val="009B7278"/>
    <w:rsid w:val="009B7290"/>
    <w:rsid w:val="009B7D66"/>
    <w:rsid w:val="009B7D77"/>
    <w:rsid w:val="009B7F34"/>
    <w:rsid w:val="009C0035"/>
    <w:rsid w:val="009C02B4"/>
    <w:rsid w:val="009C03EA"/>
    <w:rsid w:val="009C0AE2"/>
    <w:rsid w:val="009C0B69"/>
    <w:rsid w:val="009C0D70"/>
    <w:rsid w:val="009C1099"/>
    <w:rsid w:val="009C11D9"/>
    <w:rsid w:val="009C1573"/>
    <w:rsid w:val="009C1734"/>
    <w:rsid w:val="009C19A7"/>
    <w:rsid w:val="009C1D05"/>
    <w:rsid w:val="009C1D3C"/>
    <w:rsid w:val="009C1D76"/>
    <w:rsid w:val="009C1F0F"/>
    <w:rsid w:val="009C2310"/>
    <w:rsid w:val="009C249C"/>
    <w:rsid w:val="009C27DC"/>
    <w:rsid w:val="009C28A9"/>
    <w:rsid w:val="009C2938"/>
    <w:rsid w:val="009C2B89"/>
    <w:rsid w:val="009C2D2A"/>
    <w:rsid w:val="009C2D45"/>
    <w:rsid w:val="009C2D57"/>
    <w:rsid w:val="009C3135"/>
    <w:rsid w:val="009C3543"/>
    <w:rsid w:val="009C360A"/>
    <w:rsid w:val="009C3736"/>
    <w:rsid w:val="009C3939"/>
    <w:rsid w:val="009C399A"/>
    <w:rsid w:val="009C39B9"/>
    <w:rsid w:val="009C3B41"/>
    <w:rsid w:val="009C3DD2"/>
    <w:rsid w:val="009C4149"/>
    <w:rsid w:val="009C4364"/>
    <w:rsid w:val="009C442B"/>
    <w:rsid w:val="009C4504"/>
    <w:rsid w:val="009C45CA"/>
    <w:rsid w:val="009C472E"/>
    <w:rsid w:val="009C4744"/>
    <w:rsid w:val="009C494B"/>
    <w:rsid w:val="009C4B8E"/>
    <w:rsid w:val="009C50FD"/>
    <w:rsid w:val="009C51B1"/>
    <w:rsid w:val="009C5267"/>
    <w:rsid w:val="009C5587"/>
    <w:rsid w:val="009C5CA8"/>
    <w:rsid w:val="009C5CF0"/>
    <w:rsid w:val="009C6137"/>
    <w:rsid w:val="009C6144"/>
    <w:rsid w:val="009C614B"/>
    <w:rsid w:val="009C6684"/>
    <w:rsid w:val="009C6877"/>
    <w:rsid w:val="009C689F"/>
    <w:rsid w:val="009C68CA"/>
    <w:rsid w:val="009C6922"/>
    <w:rsid w:val="009C6B46"/>
    <w:rsid w:val="009C6E63"/>
    <w:rsid w:val="009C6EA7"/>
    <w:rsid w:val="009C70F8"/>
    <w:rsid w:val="009C7407"/>
    <w:rsid w:val="009C76CA"/>
    <w:rsid w:val="009C780B"/>
    <w:rsid w:val="009C79F7"/>
    <w:rsid w:val="009C7E0D"/>
    <w:rsid w:val="009D0076"/>
    <w:rsid w:val="009D00B8"/>
    <w:rsid w:val="009D07FC"/>
    <w:rsid w:val="009D0A1E"/>
    <w:rsid w:val="009D0B30"/>
    <w:rsid w:val="009D0B34"/>
    <w:rsid w:val="009D0BC6"/>
    <w:rsid w:val="009D0E5B"/>
    <w:rsid w:val="009D1036"/>
    <w:rsid w:val="009D113A"/>
    <w:rsid w:val="009D11C1"/>
    <w:rsid w:val="009D147F"/>
    <w:rsid w:val="009D14B2"/>
    <w:rsid w:val="009D1A28"/>
    <w:rsid w:val="009D1A96"/>
    <w:rsid w:val="009D1D80"/>
    <w:rsid w:val="009D1DA9"/>
    <w:rsid w:val="009D202C"/>
    <w:rsid w:val="009D203B"/>
    <w:rsid w:val="009D20F8"/>
    <w:rsid w:val="009D28C3"/>
    <w:rsid w:val="009D28DB"/>
    <w:rsid w:val="009D298B"/>
    <w:rsid w:val="009D2D78"/>
    <w:rsid w:val="009D324C"/>
    <w:rsid w:val="009D38E1"/>
    <w:rsid w:val="009D3F9E"/>
    <w:rsid w:val="009D41F7"/>
    <w:rsid w:val="009D442C"/>
    <w:rsid w:val="009D4487"/>
    <w:rsid w:val="009D47E4"/>
    <w:rsid w:val="009D491D"/>
    <w:rsid w:val="009D4ABB"/>
    <w:rsid w:val="009D5480"/>
    <w:rsid w:val="009D57EB"/>
    <w:rsid w:val="009D5AAA"/>
    <w:rsid w:val="009D5C4D"/>
    <w:rsid w:val="009D5E33"/>
    <w:rsid w:val="009D6083"/>
    <w:rsid w:val="009D61FA"/>
    <w:rsid w:val="009D6340"/>
    <w:rsid w:val="009D6956"/>
    <w:rsid w:val="009D6BD1"/>
    <w:rsid w:val="009D7261"/>
    <w:rsid w:val="009D78A8"/>
    <w:rsid w:val="009D78C2"/>
    <w:rsid w:val="009D7DE7"/>
    <w:rsid w:val="009E004E"/>
    <w:rsid w:val="009E00C7"/>
    <w:rsid w:val="009E0203"/>
    <w:rsid w:val="009E094D"/>
    <w:rsid w:val="009E0DE6"/>
    <w:rsid w:val="009E1003"/>
    <w:rsid w:val="009E1151"/>
    <w:rsid w:val="009E1302"/>
    <w:rsid w:val="009E1326"/>
    <w:rsid w:val="009E1A95"/>
    <w:rsid w:val="009E1E37"/>
    <w:rsid w:val="009E237C"/>
    <w:rsid w:val="009E2926"/>
    <w:rsid w:val="009E31E4"/>
    <w:rsid w:val="009E3500"/>
    <w:rsid w:val="009E3511"/>
    <w:rsid w:val="009E357B"/>
    <w:rsid w:val="009E3C10"/>
    <w:rsid w:val="009E3C63"/>
    <w:rsid w:val="009E3E6D"/>
    <w:rsid w:val="009E3F4A"/>
    <w:rsid w:val="009E3F61"/>
    <w:rsid w:val="009E41A0"/>
    <w:rsid w:val="009E4491"/>
    <w:rsid w:val="009E46E6"/>
    <w:rsid w:val="009E4796"/>
    <w:rsid w:val="009E4949"/>
    <w:rsid w:val="009E49A9"/>
    <w:rsid w:val="009E4E0D"/>
    <w:rsid w:val="009E5094"/>
    <w:rsid w:val="009E50C9"/>
    <w:rsid w:val="009E51D2"/>
    <w:rsid w:val="009E549B"/>
    <w:rsid w:val="009E54B1"/>
    <w:rsid w:val="009E5AB4"/>
    <w:rsid w:val="009E6274"/>
    <w:rsid w:val="009E6631"/>
    <w:rsid w:val="009E6DF5"/>
    <w:rsid w:val="009E6E47"/>
    <w:rsid w:val="009E712C"/>
    <w:rsid w:val="009E7185"/>
    <w:rsid w:val="009E735B"/>
    <w:rsid w:val="009E76D1"/>
    <w:rsid w:val="009E7C6B"/>
    <w:rsid w:val="009E7EC1"/>
    <w:rsid w:val="009F00FA"/>
    <w:rsid w:val="009F02DC"/>
    <w:rsid w:val="009F06B6"/>
    <w:rsid w:val="009F0736"/>
    <w:rsid w:val="009F0B11"/>
    <w:rsid w:val="009F0D58"/>
    <w:rsid w:val="009F0EB4"/>
    <w:rsid w:val="009F17EA"/>
    <w:rsid w:val="009F1833"/>
    <w:rsid w:val="009F191F"/>
    <w:rsid w:val="009F1B48"/>
    <w:rsid w:val="009F1DD9"/>
    <w:rsid w:val="009F21A9"/>
    <w:rsid w:val="009F2350"/>
    <w:rsid w:val="009F24AE"/>
    <w:rsid w:val="009F25E4"/>
    <w:rsid w:val="009F2C4E"/>
    <w:rsid w:val="009F2E79"/>
    <w:rsid w:val="009F2F2E"/>
    <w:rsid w:val="009F333A"/>
    <w:rsid w:val="009F333F"/>
    <w:rsid w:val="009F3539"/>
    <w:rsid w:val="009F3B1C"/>
    <w:rsid w:val="009F3B9F"/>
    <w:rsid w:val="009F3BC4"/>
    <w:rsid w:val="009F3F00"/>
    <w:rsid w:val="009F3F13"/>
    <w:rsid w:val="009F4038"/>
    <w:rsid w:val="009F4487"/>
    <w:rsid w:val="009F44F0"/>
    <w:rsid w:val="009F44F2"/>
    <w:rsid w:val="009F456D"/>
    <w:rsid w:val="009F4E8D"/>
    <w:rsid w:val="009F4FC6"/>
    <w:rsid w:val="009F536A"/>
    <w:rsid w:val="009F53B4"/>
    <w:rsid w:val="009F53D2"/>
    <w:rsid w:val="009F5513"/>
    <w:rsid w:val="009F5A07"/>
    <w:rsid w:val="009F5B5F"/>
    <w:rsid w:val="009F5B65"/>
    <w:rsid w:val="009F5C11"/>
    <w:rsid w:val="009F5E12"/>
    <w:rsid w:val="009F5E4D"/>
    <w:rsid w:val="009F5F25"/>
    <w:rsid w:val="009F63A5"/>
    <w:rsid w:val="009F654F"/>
    <w:rsid w:val="009F6727"/>
    <w:rsid w:val="009F6866"/>
    <w:rsid w:val="009F6D19"/>
    <w:rsid w:val="009F7000"/>
    <w:rsid w:val="009F7082"/>
    <w:rsid w:val="009F7290"/>
    <w:rsid w:val="009F73A5"/>
    <w:rsid w:val="009F7762"/>
    <w:rsid w:val="009F77C9"/>
    <w:rsid w:val="00A0002F"/>
    <w:rsid w:val="00A0013D"/>
    <w:rsid w:val="00A00278"/>
    <w:rsid w:val="00A002B1"/>
    <w:rsid w:val="00A004E1"/>
    <w:rsid w:val="00A00580"/>
    <w:rsid w:val="00A00714"/>
    <w:rsid w:val="00A007F1"/>
    <w:rsid w:val="00A00991"/>
    <w:rsid w:val="00A00A0B"/>
    <w:rsid w:val="00A00A8F"/>
    <w:rsid w:val="00A00AED"/>
    <w:rsid w:val="00A00BFD"/>
    <w:rsid w:val="00A00D19"/>
    <w:rsid w:val="00A01246"/>
    <w:rsid w:val="00A0125C"/>
    <w:rsid w:val="00A015FD"/>
    <w:rsid w:val="00A01696"/>
    <w:rsid w:val="00A01746"/>
    <w:rsid w:val="00A01772"/>
    <w:rsid w:val="00A01FD8"/>
    <w:rsid w:val="00A01FE6"/>
    <w:rsid w:val="00A020F9"/>
    <w:rsid w:val="00A02216"/>
    <w:rsid w:val="00A0222F"/>
    <w:rsid w:val="00A02310"/>
    <w:rsid w:val="00A02383"/>
    <w:rsid w:val="00A02AA9"/>
    <w:rsid w:val="00A03036"/>
    <w:rsid w:val="00A0329F"/>
    <w:rsid w:val="00A032D6"/>
    <w:rsid w:val="00A033B7"/>
    <w:rsid w:val="00A0359E"/>
    <w:rsid w:val="00A03BE5"/>
    <w:rsid w:val="00A03C02"/>
    <w:rsid w:val="00A03CF4"/>
    <w:rsid w:val="00A04133"/>
    <w:rsid w:val="00A0424B"/>
    <w:rsid w:val="00A0469A"/>
    <w:rsid w:val="00A04A7E"/>
    <w:rsid w:val="00A04F37"/>
    <w:rsid w:val="00A05122"/>
    <w:rsid w:val="00A0523A"/>
    <w:rsid w:val="00A05387"/>
    <w:rsid w:val="00A053B7"/>
    <w:rsid w:val="00A058A9"/>
    <w:rsid w:val="00A058C1"/>
    <w:rsid w:val="00A05D97"/>
    <w:rsid w:val="00A05E4B"/>
    <w:rsid w:val="00A05FE3"/>
    <w:rsid w:val="00A064B1"/>
    <w:rsid w:val="00A067AB"/>
    <w:rsid w:val="00A06C20"/>
    <w:rsid w:val="00A0719D"/>
    <w:rsid w:val="00A07354"/>
    <w:rsid w:val="00A07385"/>
    <w:rsid w:val="00A07471"/>
    <w:rsid w:val="00A07545"/>
    <w:rsid w:val="00A0766E"/>
    <w:rsid w:val="00A076FF"/>
    <w:rsid w:val="00A07A4E"/>
    <w:rsid w:val="00A100EA"/>
    <w:rsid w:val="00A102BE"/>
    <w:rsid w:val="00A10A55"/>
    <w:rsid w:val="00A10B4C"/>
    <w:rsid w:val="00A10E7F"/>
    <w:rsid w:val="00A1100B"/>
    <w:rsid w:val="00A11415"/>
    <w:rsid w:val="00A11546"/>
    <w:rsid w:val="00A11643"/>
    <w:rsid w:val="00A11A07"/>
    <w:rsid w:val="00A11B2D"/>
    <w:rsid w:val="00A11CBD"/>
    <w:rsid w:val="00A12339"/>
    <w:rsid w:val="00A123DB"/>
    <w:rsid w:val="00A127FD"/>
    <w:rsid w:val="00A129D6"/>
    <w:rsid w:val="00A129E7"/>
    <w:rsid w:val="00A12B63"/>
    <w:rsid w:val="00A12C0E"/>
    <w:rsid w:val="00A12C55"/>
    <w:rsid w:val="00A12E87"/>
    <w:rsid w:val="00A130EF"/>
    <w:rsid w:val="00A1319D"/>
    <w:rsid w:val="00A131BF"/>
    <w:rsid w:val="00A13571"/>
    <w:rsid w:val="00A137C9"/>
    <w:rsid w:val="00A13BA6"/>
    <w:rsid w:val="00A13CA4"/>
    <w:rsid w:val="00A140D8"/>
    <w:rsid w:val="00A142CF"/>
    <w:rsid w:val="00A145C2"/>
    <w:rsid w:val="00A14DDA"/>
    <w:rsid w:val="00A14E49"/>
    <w:rsid w:val="00A15290"/>
    <w:rsid w:val="00A15983"/>
    <w:rsid w:val="00A15A20"/>
    <w:rsid w:val="00A15AAC"/>
    <w:rsid w:val="00A15C02"/>
    <w:rsid w:val="00A15E7F"/>
    <w:rsid w:val="00A15E83"/>
    <w:rsid w:val="00A162DE"/>
    <w:rsid w:val="00A1638A"/>
    <w:rsid w:val="00A16679"/>
    <w:rsid w:val="00A16BC0"/>
    <w:rsid w:val="00A16DE4"/>
    <w:rsid w:val="00A16ECD"/>
    <w:rsid w:val="00A16FC5"/>
    <w:rsid w:val="00A16FEC"/>
    <w:rsid w:val="00A17152"/>
    <w:rsid w:val="00A1739B"/>
    <w:rsid w:val="00A17477"/>
    <w:rsid w:val="00A17CE5"/>
    <w:rsid w:val="00A17E79"/>
    <w:rsid w:val="00A2042D"/>
    <w:rsid w:val="00A20557"/>
    <w:rsid w:val="00A20891"/>
    <w:rsid w:val="00A20D79"/>
    <w:rsid w:val="00A2133A"/>
    <w:rsid w:val="00A213B5"/>
    <w:rsid w:val="00A21936"/>
    <w:rsid w:val="00A21AC7"/>
    <w:rsid w:val="00A21D2A"/>
    <w:rsid w:val="00A21D6D"/>
    <w:rsid w:val="00A21E4F"/>
    <w:rsid w:val="00A221F0"/>
    <w:rsid w:val="00A223CB"/>
    <w:rsid w:val="00A224C2"/>
    <w:rsid w:val="00A227B1"/>
    <w:rsid w:val="00A22B55"/>
    <w:rsid w:val="00A22B5E"/>
    <w:rsid w:val="00A22CA1"/>
    <w:rsid w:val="00A22E1B"/>
    <w:rsid w:val="00A22EE0"/>
    <w:rsid w:val="00A22F34"/>
    <w:rsid w:val="00A231C3"/>
    <w:rsid w:val="00A23C89"/>
    <w:rsid w:val="00A23DC6"/>
    <w:rsid w:val="00A23DD2"/>
    <w:rsid w:val="00A23DEC"/>
    <w:rsid w:val="00A23E50"/>
    <w:rsid w:val="00A23F2B"/>
    <w:rsid w:val="00A24030"/>
    <w:rsid w:val="00A241FE"/>
    <w:rsid w:val="00A2438B"/>
    <w:rsid w:val="00A2449D"/>
    <w:rsid w:val="00A24618"/>
    <w:rsid w:val="00A248F1"/>
    <w:rsid w:val="00A24961"/>
    <w:rsid w:val="00A24AFA"/>
    <w:rsid w:val="00A24BEE"/>
    <w:rsid w:val="00A24CC5"/>
    <w:rsid w:val="00A24E29"/>
    <w:rsid w:val="00A24F5F"/>
    <w:rsid w:val="00A251C4"/>
    <w:rsid w:val="00A25365"/>
    <w:rsid w:val="00A253F8"/>
    <w:rsid w:val="00A2544C"/>
    <w:rsid w:val="00A259DA"/>
    <w:rsid w:val="00A26420"/>
    <w:rsid w:val="00A264E6"/>
    <w:rsid w:val="00A268BF"/>
    <w:rsid w:val="00A26B16"/>
    <w:rsid w:val="00A26EDD"/>
    <w:rsid w:val="00A27405"/>
    <w:rsid w:val="00A27666"/>
    <w:rsid w:val="00A2778D"/>
    <w:rsid w:val="00A27996"/>
    <w:rsid w:val="00A27D5C"/>
    <w:rsid w:val="00A27DF9"/>
    <w:rsid w:val="00A27E46"/>
    <w:rsid w:val="00A27E77"/>
    <w:rsid w:val="00A300A7"/>
    <w:rsid w:val="00A300B7"/>
    <w:rsid w:val="00A3042D"/>
    <w:rsid w:val="00A305D4"/>
    <w:rsid w:val="00A31073"/>
    <w:rsid w:val="00A3144F"/>
    <w:rsid w:val="00A316D2"/>
    <w:rsid w:val="00A318D8"/>
    <w:rsid w:val="00A319F3"/>
    <w:rsid w:val="00A31B41"/>
    <w:rsid w:val="00A31C6C"/>
    <w:rsid w:val="00A31F6A"/>
    <w:rsid w:val="00A3210B"/>
    <w:rsid w:val="00A321FA"/>
    <w:rsid w:val="00A32285"/>
    <w:rsid w:val="00A323FE"/>
    <w:rsid w:val="00A32597"/>
    <w:rsid w:val="00A325B8"/>
    <w:rsid w:val="00A32735"/>
    <w:rsid w:val="00A3291E"/>
    <w:rsid w:val="00A32A7B"/>
    <w:rsid w:val="00A32AE8"/>
    <w:rsid w:val="00A32B69"/>
    <w:rsid w:val="00A32CB0"/>
    <w:rsid w:val="00A3301E"/>
    <w:rsid w:val="00A336E4"/>
    <w:rsid w:val="00A337FB"/>
    <w:rsid w:val="00A338DE"/>
    <w:rsid w:val="00A33903"/>
    <w:rsid w:val="00A33A17"/>
    <w:rsid w:val="00A33A38"/>
    <w:rsid w:val="00A33B30"/>
    <w:rsid w:val="00A33FC0"/>
    <w:rsid w:val="00A344F4"/>
    <w:rsid w:val="00A34522"/>
    <w:rsid w:val="00A34733"/>
    <w:rsid w:val="00A34936"/>
    <w:rsid w:val="00A349DA"/>
    <w:rsid w:val="00A34C5F"/>
    <w:rsid w:val="00A34CA1"/>
    <w:rsid w:val="00A35165"/>
    <w:rsid w:val="00A35233"/>
    <w:rsid w:val="00A3548F"/>
    <w:rsid w:val="00A35B45"/>
    <w:rsid w:val="00A35B5A"/>
    <w:rsid w:val="00A36199"/>
    <w:rsid w:val="00A36220"/>
    <w:rsid w:val="00A36521"/>
    <w:rsid w:val="00A36656"/>
    <w:rsid w:val="00A3701D"/>
    <w:rsid w:val="00A3762C"/>
    <w:rsid w:val="00A376AF"/>
    <w:rsid w:val="00A376D3"/>
    <w:rsid w:val="00A37801"/>
    <w:rsid w:val="00A379EB"/>
    <w:rsid w:val="00A37ECE"/>
    <w:rsid w:val="00A40400"/>
    <w:rsid w:val="00A40488"/>
    <w:rsid w:val="00A409B4"/>
    <w:rsid w:val="00A40B7A"/>
    <w:rsid w:val="00A40BDF"/>
    <w:rsid w:val="00A40D19"/>
    <w:rsid w:val="00A40DBC"/>
    <w:rsid w:val="00A40E52"/>
    <w:rsid w:val="00A411F5"/>
    <w:rsid w:val="00A41335"/>
    <w:rsid w:val="00A413E3"/>
    <w:rsid w:val="00A41576"/>
    <w:rsid w:val="00A41934"/>
    <w:rsid w:val="00A41979"/>
    <w:rsid w:val="00A41EB4"/>
    <w:rsid w:val="00A42299"/>
    <w:rsid w:val="00A422F5"/>
    <w:rsid w:val="00A42326"/>
    <w:rsid w:val="00A4244A"/>
    <w:rsid w:val="00A42593"/>
    <w:rsid w:val="00A4268C"/>
    <w:rsid w:val="00A42A7F"/>
    <w:rsid w:val="00A42B03"/>
    <w:rsid w:val="00A42ED4"/>
    <w:rsid w:val="00A42F1F"/>
    <w:rsid w:val="00A43198"/>
    <w:rsid w:val="00A431B7"/>
    <w:rsid w:val="00A431E8"/>
    <w:rsid w:val="00A43269"/>
    <w:rsid w:val="00A433DD"/>
    <w:rsid w:val="00A4359D"/>
    <w:rsid w:val="00A4372C"/>
    <w:rsid w:val="00A43AE9"/>
    <w:rsid w:val="00A43C3D"/>
    <w:rsid w:val="00A43CCB"/>
    <w:rsid w:val="00A43E30"/>
    <w:rsid w:val="00A44143"/>
    <w:rsid w:val="00A441DD"/>
    <w:rsid w:val="00A44662"/>
    <w:rsid w:val="00A446FF"/>
    <w:rsid w:val="00A447E1"/>
    <w:rsid w:val="00A44B10"/>
    <w:rsid w:val="00A44B81"/>
    <w:rsid w:val="00A44EF4"/>
    <w:rsid w:val="00A44FD3"/>
    <w:rsid w:val="00A45037"/>
    <w:rsid w:val="00A452D2"/>
    <w:rsid w:val="00A4555D"/>
    <w:rsid w:val="00A45E84"/>
    <w:rsid w:val="00A45EB1"/>
    <w:rsid w:val="00A46136"/>
    <w:rsid w:val="00A46264"/>
    <w:rsid w:val="00A46410"/>
    <w:rsid w:val="00A46707"/>
    <w:rsid w:val="00A467CB"/>
    <w:rsid w:val="00A469F5"/>
    <w:rsid w:val="00A46A39"/>
    <w:rsid w:val="00A46AF9"/>
    <w:rsid w:val="00A46B41"/>
    <w:rsid w:val="00A46C1B"/>
    <w:rsid w:val="00A46D04"/>
    <w:rsid w:val="00A46E39"/>
    <w:rsid w:val="00A46F83"/>
    <w:rsid w:val="00A473D6"/>
    <w:rsid w:val="00A473E2"/>
    <w:rsid w:val="00A47640"/>
    <w:rsid w:val="00A47791"/>
    <w:rsid w:val="00A4792C"/>
    <w:rsid w:val="00A47CF5"/>
    <w:rsid w:val="00A50242"/>
    <w:rsid w:val="00A503F8"/>
    <w:rsid w:val="00A50417"/>
    <w:rsid w:val="00A5053F"/>
    <w:rsid w:val="00A50ACE"/>
    <w:rsid w:val="00A5141D"/>
    <w:rsid w:val="00A519D0"/>
    <w:rsid w:val="00A51A99"/>
    <w:rsid w:val="00A51C7B"/>
    <w:rsid w:val="00A52295"/>
    <w:rsid w:val="00A5230D"/>
    <w:rsid w:val="00A52EF2"/>
    <w:rsid w:val="00A53720"/>
    <w:rsid w:val="00A538CA"/>
    <w:rsid w:val="00A53962"/>
    <w:rsid w:val="00A539EC"/>
    <w:rsid w:val="00A53A97"/>
    <w:rsid w:val="00A53C89"/>
    <w:rsid w:val="00A53D9A"/>
    <w:rsid w:val="00A53EAE"/>
    <w:rsid w:val="00A543AF"/>
    <w:rsid w:val="00A546E3"/>
    <w:rsid w:val="00A5493E"/>
    <w:rsid w:val="00A54D37"/>
    <w:rsid w:val="00A54EA0"/>
    <w:rsid w:val="00A55192"/>
    <w:rsid w:val="00A55497"/>
    <w:rsid w:val="00A554AA"/>
    <w:rsid w:val="00A5588B"/>
    <w:rsid w:val="00A55899"/>
    <w:rsid w:val="00A55979"/>
    <w:rsid w:val="00A55A6B"/>
    <w:rsid w:val="00A55CBA"/>
    <w:rsid w:val="00A55DFB"/>
    <w:rsid w:val="00A55E2B"/>
    <w:rsid w:val="00A55EEE"/>
    <w:rsid w:val="00A5611A"/>
    <w:rsid w:val="00A56193"/>
    <w:rsid w:val="00A562A7"/>
    <w:rsid w:val="00A562C7"/>
    <w:rsid w:val="00A56340"/>
    <w:rsid w:val="00A564CB"/>
    <w:rsid w:val="00A5680E"/>
    <w:rsid w:val="00A568C9"/>
    <w:rsid w:val="00A56939"/>
    <w:rsid w:val="00A56AEF"/>
    <w:rsid w:val="00A57399"/>
    <w:rsid w:val="00A573E7"/>
    <w:rsid w:val="00A57CD1"/>
    <w:rsid w:val="00A57F70"/>
    <w:rsid w:val="00A60517"/>
    <w:rsid w:val="00A606E0"/>
    <w:rsid w:val="00A60828"/>
    <w:rsid w:val="00A6096E"/>
    <w:rsid w:val="00A60BE1"/>
    <w:rsid w:val="00A60C8E"/>
    <w:rsid w:val="00A61002"/>
    <w:rsid w:val="00A61283"/>
    <w:rsid w:val="00A612A6"/>
    <w:rsid w:val="00A6180C"/>
    <w:rsid w:val="00A61CBF"/>
    <w:rsid w:val="00A61F2E"/>
    <w:rsid w:val="00A61FFD"/>
    <w:rsid w:val="00A629CC"/>
    <w:rsid w:val="00A62BDC"/>
    <w:rsid w:val="00A62D0D"/>
    <w:rsid w:val="00A63260"/>
    <w:rsid w:val="00A63307"/>
    <w:rsid w:val="00A63813"/>
    <w:rsid w:val="00A63979"/>
    <w:rsid w:val="00A63BB0"/>
    <w:rsid w:val="00A63D0E"/>
    <w:rsid w:val="00A63EB6"/>
    <w:rsid w:val="00A641E3"/>
    <w:rsid w:val="00A64405"/>
    <w:rsid w:val="00A64598"/>
    <w:rsid w:val="00A646C7"/>
    <w:rsid w:val="00A64C26"/>
    <w:rsid w:val="00A654F5"/>
    <w:rsid w:val="00A65630"/>
    <w:rsid w:val="00A65783"/>
    <w:rsid w:val="00A6585F"/>
    <w:rsid w:val="00A65A58"/>
    <w:rsid w:val="00A65AAB"/>
    <w:rsid w:val="00A65B86"/>
    <w:rsid w:val="00A65DED"/>
    <w:rsid w:val="00A65DF8"/>
    <w:rsid w:val="00A65E9C"/>
    <w:rsid w:val="00A65EBD"/>
    <w:rsid w:val="00A65EFF"/>
    <w:rsid w:val="00A66107"/>
    <w:rsid w:val="00A666A3"/>
    <w:rsid w:val="00A667FB"/>
    <w:rsid w:val="00A668F2"/>
    <w:rsid w:val="00A66A56"/>
    <w:rsid w:val="00A66DF4"/>
    <w:rsid w:val="00A67022"/>
    <w:rsid w:val="00A670B0"/>
    <w:rsid w:val="00A670BC"/>
    <w:rsid w:val="00A67692"/>
    <w:rsid w:val="00A67898"/>
    <w:rsid w:val="00A67958"/>
    <w:rsid w:val="00A67A88"/>
    <w:rsid w:val="00A67C10"/>
    <w:rsid w:val="00A67D1E"/>
    <w:rsid w:val="00A67D4B"/>
    <w:rsid w:val="00A67DBF"/>
    <w:rsid w:val="00A70094"/>
    <w:rsid w:val="00A700B5"/>
    <w:rsid w:val="00A70146"/>
    <w:rsid w:val="00A70187"/>
    <w:rsid w:val="00A7023F"/>
    <w:rsid w:val="00A70537"/>
    <w:rsid w:val="00A705B0"/>
    <w:rsid w:val="00A710C4"/>
    <w:rsid w:val="00A71241"/>
    <w:rsid w:val="00A71360"/>
    <w:rsid w:val="00A71827"/>
    <w:rsid w:val="00A7218B"/>
    <w:rsid w:val="00A72383"/>
    <w:rsid w:val="00A723E6"/>
    <w:rsid w:val="00A7246B"/>
    <w:rsid w:val="00A72875"/>
    <w:rsid w:val="00A728FD"/>
    <w:rsid w:val="00A729C7"/>
    <w:rsid w:val="00A73518"/>
    <w:rsid w:val="00A73593"/>
    <w:rsid w:val="00A7378C"/>
    <w:rsid w:val="00A73D1C"/>
    <w:rsid w:val="00A73E02"/>
    <w:rsid w:val="00A73F6F"/>
    <w:rsid w:val="00A74076"/>
    <w:rsid w:val="00A747F7"/>
    <w:rsid w:val="00A7488D"/>
    <w:rsid w:val="00A74C90"/>
    <w:rsid w:val="00A74CCF"/>
    <w:rsid w:val="00A752DC"/>
    <w:rsid w:val="00A753A1"/>
    <w:rsid w:val="00A7546B"/>
    <w:rsid w:val="00A757A6"/>
    <w:rsid w:val="00A759FD"/>
    <w:rsid w:val="00A75DC3"/>
    <w:rsid w:val="00A75E54"/>
    <w:rsid w:val="00A75F5E"/>
    <w:rsid w:val="00A760DA"/>
    <w:rsid w:val="00A762DB"/>
    <w:rsid w:val="00A76806"/>
    <w:rsid w:val="00A76878"/>
    <w:rsid w:val="00A76907"/>
    <w:rsid w:val="00A76969"/>
    <w:rsid w:val="00A76A58"/>
    <w:rsid w:val="00A76CDC"/>
    <w:rsid w:val="00A76FC0"/>
    <w:rsid w:val="00A773F9"/>
    <w:rsid w:val="00A77B73"/>
    <w:rsid w:val="00A77B93"/>
    <w:rsid w:val="00A77D26"/>
    <w:rsid w:val="00A77D49"/>
    <w:rsid w:val="00A77E32"/>
    <w:rsid w:val="00A8018F"/>
    <w:rsid w:val="00A80388"/>
    <w:rsid w:val="00A806F6"/>
    <w:rsid w:val="00A809A3"/>
    <w:rsid w:val="00A80A65"/>
    <w:rsid w:val="00A80BEE"/>
    <w:rsid w:val="00A80D59"/>
    <w:rsid w:val="00A810BA"/>
    <w:rsid w:val="00A812F5"/>
    <w:rsid w:val="00A81552"/>
    <w:rsid w:val="00A815C8"/>
    <w:rsid w:val="00A8165B"/>
    <w:rsid w:val="00A8175E"/>
    <w:rsid w:val="00A818D3"/>
    <w:rsid w:val="00A81913"/>
    <w:rsid w:val="00A81A5F"/>
    <w:rsid w:val="00A81AA4"/>
    <w:rsid w:val="00A81EE4"/>
    <w:rsid w:val="00A81F31"/>
    <w:rsid w:val="00A8206E"/>
    <w:rsid w:val="00A827BF"/>
    <w:rsid w:val="00A82A38"/>
    <w:rsid w:val="00A82F34"/>
    <w:rsid w:val="00A83828"/>
    <w:rsid w:val="00A83A38"/>
    <w:rsid w:val="00A83E9C"/>
    <w:rsid w:val="00A841C7"/>
    <w:rsid w:val="00A84204"/>
    <w:rsid w:val="00A84251"/>
    <w:rsid w:val="00A844FE"/>
    <w:rsid w:val="00A84508"/>
    <w:rsid w:val="00A84A96"/>
    <w:rsid w:val="00A850A4"/>
    <w:rsid w:val="00A854E0"/>
    <w:rsid w:val="00A85723"/>
    <w:rsid w:val="00A85744"/>
    <w:rsid w:val="00A858D3"/>
    <w:rsid w:val="00A85968"/>
    <w:rsid w:val="00A859C2"/>
    <w:rsid w:val="00A85B10"/>
    <w:rsid w:val="00A85B25"/>
    <w:rsid w:val="00A85D64"/>
    <w:rsid w:val="00A85D92"/>
    <w:rsid w:val="00A86093"/>
    <w:rsid w:val="00A863B6"/>
    <w:rsid w:val="00A864D8"/>
    <w:rsid w:val="00A868E5"/>
    <w:rsid w:val="00A86A51"/>
    <w:rsid w:val="00A86B0D"/>
    <w:rsid w:val="00A86B92"/>
    <w:rsid w:val="00A86BE2"/>
    <w:rsid w:val="00A86E8F"/>
    <w:rsid w:val="00A8749F"/>
    <w:rsid w:val="00A8768E"/>
    <w:rsid w:val="00A876EA"/>
    <w:rsid w:val="00A877DD"/>
    <w:rsid w:val="00A87806"/>
    <w:rsid w:val="00A878BF"/>
    <w:rsid w:val="00A87BFC"/>
    <w:rsid w:val="00A87C47"/>
    <w:rsid w:val="00A87DE5"/>
    <w:rsid w:val="00A900FF"/>
    <w:rsid w:val="00A90364"/>
    <w:rsid w:val="00A903A4"/>
    <w:rsid w:val="00A90744"/>
    <w:rsid w:val="00A90795"/>
    <w:rsid w:val="00A90ACD"/>
    <w:rsid w:val="00A90DAE"/>
    <w:rsid w:val="00A910FC"/>
    <w:rsid w:val="00A912F6"/>
    <w:rsid w:val="00A913AF"/>
    <w:rsid w:val="00A916DE"/>
    <w:rsid w:val="00A9177A"/>
    <w:rsid w:val="00A91980"/>
    <w:rsid w:val="00A91B54"/>
    <w:rsid w:val="00A9217B"/>
    <w:rsid w:val="00A924AD"/>
    <w:rsid w:val="00A9251E"/>
    <w:rsid w:val="00A92577"/>
    <w:rsid w:val="00A92621"/>
    <w:rsid w:val="00A92623"/>
    <w:rsid w:val="00A92688"/>
    <w:rsid w:val="00A926D2"/>
    <w:rsid w:val="00A92798"/>
    <w:rsid w:val="00A92845"/>
    <w:rsid w:val="00A92D8F"/>
    <w:rsid w:val="00A92EEE"/>
    <w:rsid w:val="00A932D9"/>
    <w:rsid w:val="00A93417"/>
    <w:rsid w:val="00A9364D"/>
    <w:rsid w:val="00A93674"/>
    <w:rsid w:val="00A93A27"/>
    <w:rsid w:val="00A93DCA"/>
    <w:rsid w:val="00A94177"/>
    <w:rsid w:val="00A941BF"/>
    <w:rsid w:val="00A942D9"/>
    <w:rsid w:val="00A9441F"/>
    <w:rsid w:val="00A94AAE"/>
    <w:rsid w:val="00A94CA4"/>
    <w:rsid w:val="00A94CC9"/>
    <w:rsid w:val="00A9505D"/>
    <w:rsid w:val="00A9544A"/>
    <w:rsid w:val="00A954AC"/>
    <w:rsid w:val="00A954F8"/>
    <w:rsid w:val="00A955E1"/>
    <w:rsid w:val="00A95B95"/>
    <w:rsid w:val="00A95F69"/>
    <w:rsid w:val="00A96449"/>
    <w:rsid w:val="00A9675C"/>
    <w:rsid w:val="00A96776"/>
    <w:rsid w:val="00A96A19"/>
    <w:rsid w:val="00A96A35"/>
    <w:rsid w:val="00A96CFC"/>
    <w:rsid w:val="00A9708D"/>
    <w:rsid w:val="00A97A7E"/>
    <w:rsid w:val="00A97BB2"/>
    <w:rsid w:val="00A97BD7"/>
    <w:rsid w:val="00A97BF4"/>
    <w:rsid w:val="00AA0011"/>
    <w:rsid w:val="00AA0C6B"/>
    <w:rsid w:val="00AA0C91"/>
    <w:rsid w:val="00AA0D63"/>
    <w:rsid w:val="00AA12DA"/>
    <w:rsid w:val="00AA1391"/>
    <w:rsid w:val="00AA14A4"/>
    <w:rsid w:val="00AA1698"/>
    <w:rsid w:val="00AA169A"/>
    <w:rsid w:val="00AA1C2C"/>
    <w:rsid w:val="00AA2080"/>
    <w:rsid w:val="00AA2102"/>
    <w:rsid w:val="00AA223F"/>
    <w:rsid w:val="00AA2260"/>
    <w:rsid w:val="00AA2439"/>
    <w:rsid w:val="00AA2495"/>
    <w:rsid w:val="00AA2B40"/>
    <w:rsid w:val="00AA2C57"/>
    <w:rsid w:val="00AA2F8E"/>
    <w:rsid w:val="00AA3388"/>
    <w:rsid w:val="00AA3523"/>
    <w:rsid w:val="00AA354B"/>
    <w:rsid w:val="00AA3564"/>
    <w:rsid w:val="00AA380F"/>
    <w:rsid w:val="00AA3915"/>
    <w:rsid w:val="00AA42CF"/>
    <w:rsid w:val="00AA4325"/>
    <w:rsid w:val="00AA4816"/>
    <w:rsid w:val="00AA48C7"/>
    <w:rsid w:val="00AA497A"/>
    <w:rsid w:val="00AA52BD"/>
    <w:rsid w:val="00AA5835"/>
    <w:rsid w:val="00AA5BF6"/>
    <w:rsid w:val="00AA5F2A"/>
    <w:rsid w:val="00AA607C"/>
    <w:rsid w:val="00AA6E56"/>
    <w:rsid w:val="00AA7075"/>
    <w:rsid w:val="00AA73EA"/>
    <w:rsid w:val="00AA7496"/>
    <w:rsid w:val="00AA7998"/>
    <w:rsid w:val="00AA7A5A"/>
    <w:rsid w:val="00AA7DC0"/>
    <w:rsid w:val="00AA7EFA"/>
    <w:rsid w:val="00AA7F34"/>
    <w:rsid w:val="00AB013D"/>
    <w:rsid w:val="00AB03DF"/>
    <w:rsid w:val="00AB0771"/>
    <w:rsid w:val="00AB0825"/>
    <w:rsid w:val="00AB0932"/>
    <w:rsid w:val="00AB0D04"/>
    <w:rsid w:val="00AB0F28"/>
    <w:rsid w:val="00AB0FA4"/>
    <w:rsid w:val="00AB121F"/>
    <w:rsid w:val="00AB12C6"/>
    <w:rsid w:val="00AB177B"/>
    <w:rsid w:val="00AB1905"/>
    <w:rsid w:val="00AB241F"/>
    <w:rsid w:val="00AB2701"/>
    <w:rsid w:val="00AB2791"/>
    <w:rsid w:val="00AB2926"/>
    <w:rsid w:val="00AB2AC8"/>
    <w:rsid w:val="00AB2C46"/>
    <w:rsid w:val="00AB2FBF"/>
    <w:rsid w:val="00AB32DD"/>
    <w:rsid w:val="00AB3370"/>
    <w:rsid w:val="00AB3518"/>
    <w:rsid w:val="00AB3AEA"/>
    <w:rsid w:val="00AB3CB9"/>
    <w:rsid w:val="00AB3E9B"/>
    <w:rsid w:val="00AB437F"/>
    <w:rsid w:val="00AB4639"/>
    <w:rsid w:val="00AB4760"/>
    <w:rsid w:val="00AB4B32"/>
    <w:rsid w:val="00AB4DEA"/>
    <w:rsid w:val="00AB504A"/>
    <w:rsid w:val="00AB50B1"/>
    <w:rsid w:val="00AB5517"/>
    <w:rsid w:val="00AB561A"/>
    <w:rsid w:val="00AB563E"/>
    <w:rsid w:val="00AB5649"/>
    <w:rsid w:val="00AB5685"/>
    <w:rsid w:val="00AB5D74"/>
    <w:rsid w:val="00AB5D97"/>
    <w:rsid w:val="00AB5E2A"/>
    <w:rsid w:val="00AB63BA"/>
    <w:rsid w:val="00AB6495"/>
    <w:rsid w:val="00AB67C4"/>
    <w:rsid w:val="00AB6A91"/>
    <w:rsid w:val="00AB6D01"/>
    <w:rsid w:val="00AB6DA9"/>
    <w:rsid w:val="00AB6EC4"/>
    <w:rsid w:val="00AB7066"/>
    <w:rsid w:val="00AB7498"/>
    <w:rsid w:val="00AB768A"/>
    <w:rsid w:val="00AB76DF"/>
    <w:rsid w:val="00AB7A0A"/>
    <w:rsid w:val="00AB7E6C"/>
    <w:rsid w:val="00AC059E"/>
    <w:rsid w:val="00AC05B6"/>
    <w:rsid w:val="00AC0626"/>
    <w:rsid w:val="00AC0AA3"/>
    <w:rsid w:val="00AC0F21"/>
    <w:rsid w:val="00AC0FF8"/>
    <w:rsid w:val="00AC1391"/>
    <w:rsid w:val="00AC14BB"/>
    <w:rsid w:val="00AC150A"/>
    <w:rsid w:val="00AC15F0"/>
    <w:rsid w:val="00AC1664"/>
    <w:rsid w:val="00AC1832"/>
    <w:rsid w:val="00AC18EC"/>
    <w:rsid w:val="00AC1AA0"/>
    <w:rsid w:val="00AC1AEA"/>
    <w:rsid w:val="00AC1BCE"/>
    <w:rsid w:val="00AC1E05"/>
    <w:rsid w:val="00AC2038"/>
    <w:rsid w:val="00AC20B4"/>
    <w:rsid w:val="00AC216C"/>
    <w:rsid w:val="00AC223B"/>
    <w:rsid w:val="00AC2325"/>
    <w:rsid w:val="00AC233D"/>
    <w:rsid w:val="00AC264F"/>
    <w:rsid w:val="00AC2B82"/>
    <w:rsid w:val="00AC2C2F"/>
    <w:rsid w:val="00AC31DC"/>
    <w:rsid w:val="00AC333E"/>
    <w:rsid w:val="00AC3816"/>
    <w:rsid w:val="00AC3817"/>
    <w:rsid w:val="00AC38CD"/>
    <w:rsid w:val="00AC440D"/>
    <w:rsid w:val="00AC4718"/>
    <w:rsid w:val="00AC4988"/>
    <w:rsid w:val="00AC4B74"/>
    <w:rsid w:val="00AC4C40"/>
    <w:rsid w:val="00AC5165"/>
    <w:rsid w:val="00AC5167"/>
    <w:rsid w:val="00AC5172"/>
    <w:rsid w:val="00AC5179"/>
    <w:rsid w:val="00AC5317"/>
    <w:rsid w:val="00AC585C"/>
    <w:rsid w:val="00AC5905"/>
    <w:rsid w:val="00AC59AB"/>
    <w:rsid w:val="00AC59DB"/>
    <w:rsid w:val="00AC5BD7"/>
    <w:rsid w:val="00AC5CD7"/>
    <w:rsid w:val="00AC5D1A"/>
    <w:rsid w:val="00AC5DA9"/>
    <w:rsid w:val="00AC5E03"/>
    <w:rsid w:val="00AC66A9"/>
    <w:rsid w:val="00AC6703"/>
    <w:rsid w:val="00AC677F"/>
    <w:rsid w:val="00AC689D"/>
    <w:rsid w:val="00AC696E"/>
    <w:rsid w:val="00AC6B1C"/>
    <w:rsid w:val="00AC70ED"/>
    <w:rsid w:val="00AC7367"/>
    <w:rsid w:val="00AC73F3"/>
    <w:rsid w:val="00AC7570"/>
    <w:rsid w:val="00AC757E"/>
    <w:rsid w:val="00AC759C"/>
    <w:rsid w:val="00AC76AB"/>
    <w:rsid w:val="00AC76DF"/>
    <w:rsid w:val="00AC7782"/>
    <w:rsid w:val="00AC788D"/>
    <w:rsid w:val="00AC7B9A"/>
    <w:rsid w:val="00AC7D66"/>
    <w:rsid w:val="00AC7E68"/>
    <w:rsid w:val="00AD0902"/>
    <w:rsid w:val="00AD0BD1"/>
    <w:rsid w:val="00AD0C4B"/>
    <w:rsid w:val="00AD0F41"/>
    <w:rsid w:val="00AD1144"/>
    <w:rsid w:val="00AD1A4B"/>
    <w:rsid w:val="00AD1C76"/>
    <w:rsid w:val="00AD1CBC"/>
    <w:rsid w:val="00AD1EE5"/>
    <w:rsid w:val="00AD21BA"/>
    <w:rsid w:val="00AD2486"/>
    <w:rsid w:val="00AD2C54"/>
    <w:rsid w:val="00AD2CE2"/>
    <w:rsid w:val="00AD2E01"/>
    <w:rsid w:val="00AD2FA2"/>
    <w:rsid w:val="00AD3807"/>
    <w:rsid w:val="00AD3873"/>
    <w:rsid w:val="00AD43DC"/>
    <w:rsid w:val="00AD452C"/>
    <w:rsid w:val="00AD454D"/>
    <w:rsid w:val="00AD4BA0"/>
    <w:rsid w:val="00AD4D16"/>
    <w:rsid w:val="00AD4E08"/>
    <w:rsid w:val="00AD5070"/>
    <w:rsid w:val="00AD519B"/>
    <w:rsid w:val="00AD522B"/>
    <w:rsid w:val="00AD54CD"/>
    <w:rsid w:val="00AD5563"/>
    <w:rsid w:val="00AD59FD"/>
    <w:rsid w:val="00AD5DDA"/>
    <w:rsid w:val="00AD5F5B"/>
    <w:rsid w:val="00AD6408"/>
    <w:rsid w:val="00AD650B"/>
    <w:rsid w:val="00AD6E69"/>
    <w:rsid w:val="00AD6FFF"/>
    <w:rsid w:val="00AD7860"/>
    <w:rsid w:val="00AD790E"/>
    <w:rsid w:val="00AD799F"/>
    <w:rsid w:val="00AD7A39"/>
    <w:rsid w:val="00AD7B63"/>
    <w:rsid w:val="00AE01B1"/>
    <w:rsid w:val="00AE03FF"/>
    <w:rsid w:val="00AE0420"/>
    <w:rsid w:val="00AE04C7"/>
    <w:rsid w:val="00AE06C6"/>
    <w:rsid w:val="00AE0F60"/>
    <w:rsid w:val="00AE16E0"/>
    <w:rsid w:val="00AE16F1"/>
    <w:rsid w:val="00AE17E9"/>
    <w:rsid w:val="00AE1833"/>
    <w:rsid w:val="00AE19FF"/>
    <w:rsid w:val="00AE1BCC"/>
    <w:rsid w:val="00AE1C97"/>
    <w:rsid w:val="00AE1E28"/>
    <w:rsid w:val="00AE1E5C"/>
    <w:rsid w:val="00AE1ED5"/>
    <w:rsid w:val="00AE1F01"/>
    <w:rsid w:val="00AE1F8B"/>
    <w:rsid w:val="00AE2115"/>
    <w:rsid w:val="00AE218A"/>
    <w:rsid w:val="00AE25AE"/>
    <w:rsid w:val="00AE2855"/>
    <w:rsid w:val="00AE2918"/>
    <w:rsid w:val="00AE2B61"/>
    <w:rsid w:val="00AE2CDE"/>
    <w:rsid w:val="00AE2D50"/>
    <w:rsid w:val="00AE2D9E"/>
    <w:rsid w:val="00AE351B"/>
    <w:rsid w:val="00AE3579"/>
    <w:rsid w:val="00AE371D"/>
    <w:rsid w:val="00AE3722"/>
    <w:rsid w:val="00AE3C9F"/>
    <w:rsid w:val="00AE3CFE"/>
    <w:rsid w:val="00AE3F89"/>
    <w:rsid w:val="00AE4247"/>
    <w:rsid w:val="00AE4518"/>
    <w:rsid w:val="00AE4570"/>
    <w:rsid w:val="00AE48A2"/>
    <w:rsid w:val="00AE4AD4"/>
    <w:rsid w:val="00AE5657"/>
    <w:rsid w:val="00AE594C"/>
    <w:rsid w:val="00AE5C07"/>
    <w:rsid w:val="00AE5D3D"/>
    <w:rsid w:val="00AE5F8E"/>
    <w:rsid w:val="00AE6134"/>
    <w:rsid w:val="00AE66B8"/>
    <w:rsid w:val="00AE6E17"/>
    <w:rsid w:val="00AE6ED6"/>
    <w:rsid w:val="00AE7264"/>
    <w:rsid w:val="00AE7328"/>
    <w:rsid w:val="00AE73E4"/>
    <w:rsid w:val="00AE762F"/>
    <w:rsid w:val="00AE7787"/>
    <w:rsid w:val="00AE7836"/>
    <w:rsid w:val="00AE7B97"/>
    <w:rsid w:val="00AE7BDE"/>
    <w:rsid w:val="00AE7EB2"/>
    <w:rsid w:val="00AF00DC"/>
    <w:rsid w:val="00AF01A1"/>
    <w:rsid w:val="00AF02A9"/>
    <w:rsid w:val="00AF0579"/>
    <w:rsid w:val="00AF0795"/>
    <w:rsid w:val="00AF0972"/>
    <w:rsid w:val="00AF0E2D"/>
    <w:rsid w:val="00AF14E6"/>
    <w:rsid w:val="00AF1639"/>
    <w:rsid w:val="00AF1902"/>
    <w:rsid w:val="00AF19A2"/>
    <w:rsid w:val="00AF24C8"/>
    <w:rsid w:val="00AF2851"/>
    <w:rsid w:val="00AF28BA"/>
    <w:rsid w:val="00AF28E9"/>
    <w:rsid w:val="00AF2A02"/>
    <w:rsid w:val="00AF2B49"/>
    <w:rsid w:val="00AF2C40"/>
    <w:rsid w:val="00AF2C4E"/>
    <w:rsid w:val="00AF2F2A"/>
    <w:rsid w:val="00AF30A0"/>
    <w:rsid w:val="00AF313A"/>
    <w:rsid w:val="00AF3156"/>
    <w:rsid w:val="00AF31D8"/>
    <w:rsid w:val="00AF320B"/>
    <w:rsid w:val="00AF38F9"/>
    <w:rsid w:val="00AF3CBA"/>
    <w:rsid w:val="00AF3E14"/>
    <w:rsid w:val="00AF3E25"/>
    <w:rsid w:val="00AF41D3"/>
    <w:rsid w:val="00AF4262"/>
    <w:rsid w:val="00AF4E62"/>
    <w:rsid w:val="00AF4F68"/>
    <w:rsid w:val="00AF4F79"/>
    <w:rsid w:val="00AF4FB5"/>
    <w:rsid w:val="00AF5623"/>
    <w:rsid w:val="00AF58E3"/>
    <w:rsid w:val="00AF5A71"/>
    <w:rsid w:val="00AF5D49"/>
    <w:rsid w:val="00AF5DD4"/>
    <w:rsid w:val="00AF6056"/>
    <w:rsid w:val="00AF608C"/>
    <w:rsid w:val="00AF62C7"/>
    <w:rsid w:val="00AF6410"/>
    <w:rsid w:val="00AF68A8"/>
    <w:rsid w:val="00AF694E"/>
    <w:rsid w:val="00AF6994"/>
    <w:rsid w:val="00AF6AD9"/>
    <w:rsid w:val="00AF6C45"/>
    <w:rsid w:val="00AF6C5D"/>
    <w:rsid w:val="00AF6D0C"/>
    <w:rsid w:val="00AF6E83"/>
    <w:rsid w:val="00AF6FD9"/>
    <w:rsid w:val="00AF709E"/>
    <w:rsid w:val="00AF765B"/>
    <w:rsid w:val="00AF7FDB"/>
    <w:rsid w:val="00B00070"/>
    <w:rsid w:val="00B004F9"/>
    <w:rsid w:val="00B00514"/>
    <w:rsid w:val="00B005F5"/>
    <w:rsid w:val="00B007D9"/>
    <w:rsid w:val="00B0080E"/>
    <w:rsid w:val="00B00A27"/>
    <w:rsid w:val="00B00B81"/>
    <w:rsid w:val="00B00C09"/>
    <w:rsid w:val="00B00CE2"/>
    <w:rsid w:val="00B00E44"/>
    <w:rsid w:val="00B01917"/>
    <w:rsid w:val="00B0195A"/>
    <w:rsid w:val="00B0198B"/>
    <w:rsid w:val="00B01D9B"/>
    <w:rsid w:val="00B01DD1"/>
    <w:rsid w:val="00B0203C"/>
    <w:rsid w:val="00B025ED"/>
    <w:rsid w:val="00B026BF"/>
    <w:rsid w:val="00B02A30"/>
    <w:rsid w:val="00B02ED7"/>
    <w:rsid w:val="00B03083"/>
    <w:rsid w:val="00B03499"/>
    <w:rsid w:val="00B034DD"/>
    <w:rsid w:val="00B03B0F"/>
    <w:rsid w:val="00B03E8C"/>
    <w:rsid w:val="00B04223"/>
    <w:rsid w:val="00B0438D"/>
    <w:rsid w:val="00B044E1"/>
    <w:rsid w:val="00B04CCC"/>
    <w:rsid w:val="00B04F2A"/>
    <w:rsid w:val="00B05163"/>
    <w:rsid w:val="00B052AB"/>
    <w:rsid w:val="00B052D4"/>
    <w:rsid w:val="00B0544D"/>
    <w:rsid w:val="00B054E2"/>
    <w:rsid w:val="00B055D9"/>
    <w:rsid w:val="00B057F0"/>
    <w:rsid w:val="00B059B2"/>
    <w:rsid w:val="00B05AEE"/>
    <w:rsid w:val="00B05B70"/>
    <w:rsid w:val="00B05C4E"/>
    <w:rsid w:val="00B05CE9"/>
    <w:rsid w:val="00B05D21"/>
    <w:rsid w:val="00B064D8"/>
    <w:rsid w:val="00B06524"/>
    <w:rsid w:val="00B0656C"/>
    <w:rsid w:val="00B06A58"/>
    <w:rsid w:val="00B06A67"/>
    <w:rsid w:val="00B06AE5"/>
    <w:rsid w:val="00B071BA"/>
    <w:rsid w:val="00B07366"/>
    <w:rsid w:val="00B07382"/>
    <w:rsid w:val="00B07492"/>
    <w:rsid w:val="00B077B7"/>
    <w:rsid w:val="00B07D10"/>
    <w:rsid w:val="00B07DCC"/>
    <w:rsid w:val="00B07F55"/>
    <w:rsid w:val="00B107AB"/>
    <w:rsid w:val="00B10997"/>
    <w:rsid w:val="00B10C30"/>
    <w:rsid w:val="00B10C52"/>
    <w:rsid w:val="00B10D99"/>
    <w:rsid w:val="00B1121D"/>
    <w:rsid w:val="00B1135B"/>
    <w:rsid w:val="00B113A7"/>
    <w:rsid w:val="00B113C0"/>
    <w:rsid w:val="00B11404"/>
    <w:rsid w:val="00B114EA"/>
    <w:rsid w:val="00B116D9"/>
    <w:rsid w:val="00B11DF5"/>
    <w:rsid w:val="00B11F6D"/>
    <w:rsid w:val="00B120F4"/>
    <w:rsid w:val="00B1236F"/>
    <w:rsid w:val="00B12607"/>
    <w:rsid w:val="00B12660"/>
    <w:rsid w:val="00B126C1"/>
    <w:rsid w:val="00B128CF"/>
    <w:rsid w:val="00B1291D"/>
    <w:rsid w:val="00B12994"/>
    <w:rsid w:val="00B12BB0"/>
    <w:rsid w:val="00B12DA5"/>
    <w:rsid w:val="00B12DB6"/>
    <w:rsid w:val="00B12E2F"/>
    <w:rsid w:val="00B12E8C"/>
    <w:rsid w:val="00B13366"/>
    <w:rsid w:val="00B135BC"/>
    <w:rsid w:val="00B13828"/>
    <w:rsid w:val="00B13848"/>
    <w:rsid w:val="00B13A30"/>
    <w:rsid w:val="00B13A64"/>
    <w:rsid w:val="00B13B9A"/>
    <w:rsid w:val="00B13CE5"/>
    <w:rsid w:val="00B13D6E"/>
    <w:rsid w:val="00B13DBD"/>
    <w:rsid w:val="00B13DCC"/>
    <w:rsid w:val="00B13F10"/>
    <w:rsid w:val="00B14079"/>
    <w:rsid w:val="00B140C1"/>
    <w:rsid w:val="00B1439C"/>
    <w:rsid w:val="00B145D1"/>
    <w:rsid w:val="00B148A1"/>
    <w:rsid w:val="00B14C63"/>
    <w:rsid w:val="00B14DD5"/>
    <w:rsid w:val="00B15299"/>
    <w:rsid w:val="00B1538D"/>
    <w:rsid w:val="00B155F0"/>
    <w:rsid w:val="00B1575B"/>
    <w:rsid w:val="00B157DC"/>
    <w:rsid w:val="00B159BE"/>
    <w:rsid w:val="00B15C73"/>
    <w:rsid w:val="00B16222"/>
    <w:rsid w:val="00B1683A"/>
    <w:rsid w:val="00B16869"/>
    <w:rsid w:val="00B169F9"/>
    <w:rsid w:val="00B1760F"/>
    <w:rsid w:val="00B178D2"/>
    <w:rsid w:val="00B179EC"/>
    <w:rsid w:val="00B17A04"/>
    <w:rsid w:val="00B17B8D"/>
    <w:rsid w:val="00B17CC2"/>
    <w:rsid w:val="00B20124"/>
    <w:rsid w:val="00B20142"/>
    <w:rsid w:val="00B20929"/>
    <w:rsid w:val="00B2116F"/>
    <w:rsid w:val="00B2133A"/>
    <w:rsid w:val="00B213B2"/>
    <w:rsid w:val="00B21445"/>
    <w:rsid w:val="00B21C1C"/>
    <w:rsid w:val="00B229EC"/>
    <w:rsid w:val="00B22AA7"/>
    <w:rsid w:val="00B22BA2"/>
    <w:rsid w:val="00B2349B"/>
    <w:rsid w:val="00B2356E"/>
    <w:rsid w:val="00B2365D"/>
    <w:rsid w:val="00B2387F"/>
    <w:rsid w:val="00B23AB6"/>
    <w:rsid w:val="00B23FA5"/>
    <w:rsid w:val="00B23FF0"/>
    <w:rsid w:val="00B240C0"/>
    <w:rsid w:val="00B241C4"/>
    <w:rsid w:val="00B24A70"/>
    <w:rsid w:val="00B24D3B"/>
    <w:rsid w:val="00B255A0"/>
    <w:rsid w:val="00B255C3"/>
    <w:rsid w:val="00B2560C"/>
    <w:rsid w:val="00B25708"/>
    <w:rsid w:val="00B257B7"/>
    <w:rsid w:val="00B2590B"/>
    <w:rsid w:val="00B25B7D"/>
    <w:rsid w:val="00B25DE4"/>
    <w:rsid w:val="00B26046"/>
    <w:rsid w:val="00B2605F"/>
    <w:rsid w:val="00B2606E"/>
    <w:rsid w:val="00B2619A"/>
    <w:rsid w:val="00B261A1"/>
    <w:rsid w:val="00B26516"/>
    <w:rsid w:val="00B26B8F"/>
    <w:rsid w:val="00B26C41"/>
    <w:rsid w:val="00B27084"/>
    <w:rsid w:val="00B2727D"/>
    <w:rsid w:val="00B2732A"/>
    <w:rsid w:val="00B27420"/>
    <w:rsid w:val="00B27484"/>
    <w:rsid w:val="00B27578"/>
    <w:rsid w:val="00B278D4"/>
    <w:rsid w:val="00B27A9C"/>
    <w:rsid w:val="00B27B11"/>
    <w:rsid w:val="00B27C1D"/>
    <w:rsid w:val="00B27FC1"/>
    <w:rsid w:val="00B301B8"/>
    <w:rsid w:val="00B30371"/>
    <w:rsid w:val="00B3049C"/>
    <w:rsid w:val="00B304A3"/>
    <w:rsid w:val="00B304B1"/>
    <w:rsid w:val="00B308B8"/>
    <w:rsid w:val="00B30AAA"/>
    <w:rsid w:val="00B30C2E"/>
    <w:rsid w:val="00B30DD1"/>
    <w:rsid w:val="00B3108D"/>
    <w:rsid w:val="00B3113E"/>
    <w:rsid w:val="00B31362"/>
    <w:rsid w:val="00B314F3"/>
    <w:rsid w:val="00B316ED"/>
    <w:rsid w:val="00B3197B"/>
    <w:rsid w:val="00B319A8"/>
    <w:rsid w:val="00B31AF6"/>
    <w:rsid w:val="00B31E5F"/>
    <w:rsid w:val="00B32193"/>
    <w:rsid w:val="00B322E3"/>
    <w:rsid w:val="00B323B2"/>
    <w:rsid w:val="00B3246C"/>
    <w:rsid w:val="00B32514"/>
    <w:rsid w:val="00B32A24"/>
    <w:rsid w:val="00B32F9C"/>
    <w:rsid w:val="00B33315"/>
    <w:rsid w:val="00B339DC"/>
    <w:rsid w:val="00B33BD5"/>
    <w:rsid w:val="00B3417D"/>
    <w:rsid w:val="00B341F1"/>
    <w:rsid w:val="00B344B4"/>
    <w:rsid w:val="00B344DF"/>
    <w:rsid w:val="00B34B17"/>
    <w:rsid w:val="00B34DA9"/>
    <w:rsid w:val="00B3503B"/>
    <w:rsid w:val="00B3519F"/>
    <w:rsid w:val="00B35611"/>
    <w:rsid w:val="00B35A6F"/>
    <w:rsid w:val="00B36094"/>
    <w:rsid w:val="00B36117"/>
    <w:rsid w:val="00B36122"/>
    <w:rsid w:val="00B36577"/>
    <w:rsid w:val="00B365BE"/>
    <w:rsid w:val="00B36A4D"/>
    <w:rsid w:val="00B36A89"/>
    <w:rsid w:val="00B36BA3"/>
    <w:rsid w:val="00B36FE3"/>
    <w:rsid w:val="00B37075"/>
    <w:rsid w:val="00B372DD"/>
    <w:rsid w:val="00B3749C"/>
    <w:rsid w:val="00B37799"/>
    <w:rsid w:val="00B37802"/>
    <w:rsid w:val="00B379CB"/>
    <w:rsid w:val="00B37A2D"/>
    <w:rsid w:val="00B37BFD"/>
    <w:rsid w:val="00B37C6E"/>
    <w:rsid w:val="00B40181"/>
    <w:rsid w:val="00B404BE"/>
    <w:rsid w:val="00B40BA9"/>
    <w:rsid w:val="00B40C48"/>
    <w:rsid w:val="00B40CA6"/>
    <w:rsid w:val="00B40D72"/>
    <w:rsid w:val="00B40E7A"/>
    <w:rsid w:val="00B40E98"/>
    <w:rsid w:val="00B40F3A"/>
    <w:rsid w:val="00B4100A"/>
    <w:rsid w:val="00B410BB"/>
    <w:rsid w:val="00B41256"/>
    <w:rsid w:val="00B413A3"/>
    <w:rsid w:val="00B415B2"/>
    <w:rsid w:val="00B419CF"/>
    <w:rsid w:val="00B41BA0"/>
    <w:rsid w:val="00B41BC9"/>
    <w:rsid w:val="00B41C81"/>
    <w:rsid w:val="00B422BC"/>
    <w:rsid w:val="00B42710"/>
    <w:rsid w:val="00B42897"/>
    <w:rsid w:val="00B4293A"/>
    <w:rsid w:val="00B42A7F"/>
    <w:rsid w:val="00B42C00"/>
    <w:rsid w:val="00B42C5B"/>
    <w:rsid w:val="00B42D0F"/>
    <w:rsid w:val="00B43592"/>
    <w:rsid w:val="00B43756"/>
    <w:rsid w:val="00B4383A"/>
    <w:rsid w:val="00B43C74"/>
    <w:rsid w:val="00B43E2B"/>
    <w:rsid w:val="00B440E0"/>
    <w:rsid w:val="00B442F9"/>
    <w:rsid w:val="00B4465B"/>
    <w:rsid w:val="00B44968"/>
    <w:rsid w:val="00B44DAE"/>
    <w:rsid w:val="00B44EC8"/>
    <w:rsid w:val="00B4506A"/>
    <w:rsid w:val="00B45374"/>
    <w:rsid w:val="00B453EF"/>
    <w:rsid w:val="00B454E3"/>
    <w:rsid w:val="00B45840"/>
    <w:rsid w:val="00B45981"/>
    <w:rsid w:val="00B45A2D"/>
    <w:rsid w:val="00B46169"/>
    <w:rsid w:val="00B465B2"/>
    <w:rsid w:val="00B465E6"/>
    <w:rsid w:val="00B466CF"/>
    <w:rsid w:val="00B46740"/>
    <w:rsid w:val="00B4692E"/>
    <w:rsid w:val="00B46EC2"/>
    <w:rsid w:val="00B46F61"/>
    <w:rsid w:val="00B472F4"/>
    <w:rsid w:val="00B47301"/>
    <w:rsid w:val="00B474E2"/>
    <w:rsid w:val="00B47603"/>
    <w:rsid w:val="00B47673"/>
    <w:rsid w:val="00B47686"/>
    <w:rsid w:val="00B47746"/>
    <w:rsid w:val="00B47F37"/>
    <w:rsid w:val="00B502B6"/>
    <w:rsid w:val="00B50744"/>
    <w:rsid w:val="00B50751"/>
    <w:rsid w:val="00B50C36"/>
    <w:rsid w:val="00B50C50"/>
    <w:rsid w:val="00B50FDB"/>
    <w:rsid w:val="00B51395"/>
    <w:rsid w:val="00B51915"/>
    <w:rsid w:val="00B51B3D"/>
    <w:rsid w:val="00B52A36"/>
    <w:rsid w:val="00B52B70"/>
    <w:rsid w:val="00B52D34"/>
    <w:rsid w:val="00B5306A"/>
    <w:rsid w:val="00B530A5"/>
    <w:rsid w:val="00B533CA"/>
    <w:rsid w:val="00B534AC"/>
    <w:rsid w:val="00B5355D"/>
    <w:rsid w:val="00B53873"/>
    <w:rsid w:val="00B54D3B"/>
    <w:rsid w:val="00B54F56"/>
    <w:rsid w:val="00B5521F"/>
    <w:rsid w:val="00B555FB"/>
    <w:rsid w:val="00B556D4"/>
    <w:rsid w:val="00B556FB"/>
    <w:rsid w:val="00B55C63"/>
    <w:rsid w:val="00B55E4E"/>
    <w:rsid w:val="00B55E58"/>
    <w:rsid w:val="00B561D0"/>
    <w:rsid w:val="00B56226"/>
    <w:rsid w:val="00B563F6"/>
    <w:rsid w:val="00B56639"/>
    <w:rsid w:val="00B56792"/>
    <w:rsid w:val="00B56C6C"/>
    <w:rsid w:val="00B56F91"/>
    <w:rsid w:val="00B57272"/>
    <w:rsid w:val="00B57508"/>
    <w:rsid w:val="00B575E5"/>
    <w:rsid w:val="00B57866"/>
    <w:rsid w:val="00B578BA"/>
    <w:rsid w:val="00B57B4C"/>
    <w:rsid w:val="00B57D5A"/>
    <w:rsid w:val="00B57D6C"/>
    <w:rsid w:val="00B57D87"/>
    <w:rsid w:val="00B57FB3"/>
    <w:rsid w:val="00B601BE"/>
    <w:rsid w:val="00B60663"/>
    <w:rsid w:val="00B607A6"/>
    <w:rsid w:val="00B60820"/>
    <w:rsid w:val="00B60D5F"/>
    <w:rsid w:val="00B60F88"/>
    <w:rsid w:val="00B61374"/>
    <w:rsid w:val="00B61705"/>
    <w:rsid w:val="00B6186D"/>
    <w:rsid w:val="00B61C3D"/>
    <w:rsid w:val="00B6205A"/>
    <w:rsid w:val="00B62406"/>
    <w:rsid w:val="00B627A1"/>
    <w:rsid w:val="00B62979"/>
    <w:rsid w:val="00B62B64"/>
    <w:rsid w:val="00B62BCA"/>
    <w:rsid w:val="00B62BED"/>
    <w:rsid w:val="00B63AE4"/>
    <w:rsid w:val="00B63BB3"/>
    <w:rsid w:val="00B63D15"/>
    <w:rsid w:val="00B6404B"/>
    <w:rsid w:val="00B6427E"/>
    <w:rsid w:val="00B64735"/>
    <w:rsid w:val="00B64A2D"/>
    <w:rsid w:val="00B64BB8"/>
    <w:rsid w:val="00B65577"/>
    <w:rsid w:val="00B65984"/>
    <w:rsid w:val="00B65BCC"/>
    <w:rsid w:val="00B65F25"/>
    <w:rsid w:val="00B65F58"/>
    <w:rsid w:val="00B6604B"/>
    <w:rsid w:val="00B66075"/>
    <w:rsid w:val="00B661EA"/>
    <w:rsid w:val="00B6663D"/>
    <w:rsid w:val="00B66778"/>
    <w:rsid w:val="00B6715D"/>
    <w:rsid w:val="00B671B7"/>
    <w:rsid w:val="00B671DA"/>
    <w:rsid w:val="00B67311"/>
    <w:rsid w:val="00B6744B"/>
    <w:rsid w:val="00B6765E"/>
    <w:rsid w:val="00B679D9"/>
    <w:rsid w:val="00B67A00"/>
    <w:rsid w:val="00B67CD9"/>
    <w:rsid w:val="00B67D17"/>
    <w:rsid w:val="00B70061"/>
    <w:rsid w:val="00B70152"/>
    <w:rsid w:val="00B701AF"/>
    <w:rsid w:val="00B70495"/>
    <w:rsid w:val="00B7090E"/>
    <w:rsid w:val="00B709C3"/>
    <w:rsid w:val="00B70A4D"/>
    <w:rsid w:val="00B70AF1"/>
    <w:rsid w:val="00B70B42"/>
    <w:rsid w:val="00B70BA3"/>
    <w:rsid w:val="00B70CB1"/>
    <w:rsid w:val="00B70EDC"/>
    <w:rsid w:val="00B71858"/>
    <w:rsid w:val="00B71EF0"/>
    <w:rsid w:val="00B7220E"/>
    <w:rsid w:val="00B72613"/>
    <w:rsid w:val="00B727F7"/>
    <w:rsid w:val="00B72947"/>
    <w:rsid w:val="00B72C1F"/>
    <w:rsid w:val="00B72EA8"/>
    <w:rsid w:val="00B72F45"/>
    <w:rsid w:val="00B73300"/>
    <w:rsid w:val="00B733B2"/>
    <w:rsid w:val="00B737E1"/>
    <w:rsid w:val="00B73A87"/>
    <w:rsid w:val="00B73B34"/>
    <w:rsid w:val="00B73BA7"/>
    <w:rsid w:val="00B73BD6"/>
    <w:rsid w:val="00B73E92"/>
    <w:rsid w:val="00B73EB5"/>
    <w:rsid w:val="00B73ECD"/>
    <w:rsid w:val="00B74425"/>
    <w:rsid w:val="00B74760"/>
    <w:rsid w:val="00B7492E"/>
    <w:rsid w:val="00B751E3"/>
    <w:rsid w:val="00B7538A"/>
    <w:rsid w:val="00B75555"/>
    <w:rsid w:val="00B75611"/>
    <w:rsid w:val="00B756A1"/>
    <w:rsid w:val="00B757B7"/>
    <w:rsid w:val="00B75810"/>
    <w:rsid w:val="00B75A8E"/>
    <w:rsid w:val="00B75EDA"/>
    <w:rsid w:val="00B768A1"/>
    <w:rsid w:val="00B76926"/>
    <w:rsid w:val="00B76C76"/>
    <w:rsid w:val="00B76FA8"/>
    <w:rsid w:val="00B77321"/>
    <w:rsid w:val="00B77525"/>
    <w:rsid w:val="00B7776D"/>
    <w:rsid w:val="00B77823"/>
    <w:rsid w:val="00B77882"/>
    <w:rsid w:val="00B779CF"/>
    <w:rsid w:val="00B77BED"/>
    <w:rsid w:val="00B77C3E"/>
    <w:rsid w:val="00B77D5B"/>
    <w:rsid w:val="00B803D1"/>
    <w:rsid w:val="00B80632"/>
    <w:rsid w:val="00B806C2"/>
    <w:rsid w:val="00B806D9"/>
    <w:rsid w:val="00B80C75"/>
    <w:rsid w:val="00B80F9D"/>
    <w:rsid w:val="00B8110E"/>
    <w:rsid w:val="00B81338"/>
    <w:rsid w:val="00B8142B"/>
    <w:rsid w:val="00B8152B"/>
    <w:rsid w:val="00B8158C"/>
    <w:rsid w:val="00B81C7D"/>
    <w:rsid w:val="00B81D23"/>
    <w:rsid w:val="00B81F52"/>
    <w:rsid w:val="00B8222D"/>
    <w:rsid w:val="00B8229B"/>
    <w:rsid w:val="00B822BE"/>
    <w:rsid w:val="00B8243F"/>
    <w:rsid w:val="00B82731"/>
    <w:rsid w:val="00B82900"/>
    <w:rsid w:val="00B82ACC"/>
    <w:rsid w:val="00B83015"/>
    <w:rsid w:val="00B83030"/>
    <w:rsid w:val="00B8311E"/>
    <w:rsid w:val="00B83235"/>
    <w:rsid w:val="00B83286"/>
    <w:rsid w:val="00B83354"/>
    <w:rsid w:val="00B8364D"/>
    <w:rsid w:val="00B83828"/>
    <w:rsid w:val="00B8394B"/>
    <w:rsid w:val="00B840E0"/>
    <w:rsid w:val="00B843F8"/>
    <w:rsid w:val="00B84512"/>
    <w:rsid w:val="00B845BE"/>
    <w:rsid w:val="00B8460B"/>
    <w:rsid w:val="00B84AB0"/>
    <w:rsid w:val="00B84C1D"/>
    <w:rsid w:val="00B84D1E"/>
    <w:rsid w:val="00B84E11"/>
    <w:rsid w:val="00B85025"/>
    <w:rsid w:val="00B8502A"/>
    <w:rsid w:val="00B8505D"/>
    <w:rsid w:val="00B850F7"/>
    <w:rsid w:val="00B8529E"/>
    <w:rsid w:val="00B8558E"/>
    <w:rsid w:val="00B856D3"/>
    <w:rsid w:val="00B85785"/>
    <w:rsid w:val="00B859AC"/>
    <w:rsid w:val="00B85A1F"/>
    <w:rsid w:val="00B85AC9"/>
    <w:rsid w:val="00B85DAD"/>
    <w:rsid w:val="00B85E02"/>
    <w:rsid w:val="00B86032"/>
    <w:rsid w:val="00B860F1"/>
    <w:rsid w:val="00B86378"/>
    <w:rsid w:val="00B868B9"/>
    <w:rsid w:val="00B869BD"/>
    <w:rsid w:val="00B86A4F"/>
    <w:rsid w:val="00B86BB0"/>
    <w:rsid w:val="00B87451"/>
    <w:rsid w:val="00B874FB"/>
    <w:rsid w:val="00B876C5"/>
    <w:rsid w:val="00B877E4"/>
    <w:rsid w:val="00B878AE"/>
    <w:rsid w:val="00B878FE"/>
    <w:rsid w:val="00B87968"/>
    <w:rsid w:val="00B9068C"/>
    <w:rsid w:val="00B9072A"/>
    <w:rsid w:val="00B90752"/>
    <w:rsid w:val="00B90B7D"/>
    <w:rsid w:val="00B90C34"/>
    <w:rsid w:val="00B90C79"/>
    <w:rsid w:val="00B90F72"/>
    <w:rsid w:val="00B90FB6"/>
    <w:rsid w:val="00B91005"/>
    <w:rsid w:val="00B917F0"/>
    <w:rsid w:val="00B917F5"/>
    <w:rsid w:val="00B91894"/>
    <w:rsid w:val="00B918F8"/>
    <w:rsid w:val="00B91D19"/>
    <w:rsid w:val="00B920C4"/>
    <w:rsid w:val="00B92245"/>
    <w:rsid w:val="00B923B8"/>
    <w:rsid w:val="00B92508"/>
    <w:rsid w:val="00B926C7"/>
    <w:rsid w:val="00B92839"/>
    <w:rsid w:val="00B92895"/>
    <w:rsid w:val="00B92E1F"/>
    <w:rsid w:val="00B931FA"/>
    <w:rsid w:val="00B932F2"/>
    <w:rsid w:val="00B93822"/>
    <w:rsid w:val="00B939F3"/>
    <w:rsid w:val="00B93C10"/>
    <w:rsid w:val="00B93C58"/>
    <w:rsid w:val="00B93D1B"/>
    <w:rsid w:val="00B93E2A"/>
    <w:rsid w:val="00B93ECE"/>
    <w:rsid w:val="00B93F2A"/>
    <w:rsid w:val="00B93FAB"/>
    <w:rsid w:val="00B94094"/>
    <w:rsid w:val="00B94131"/>
    <w:rsid w:val="00B943D5"/>
    <w:rsid w:val="00B9447F"/>
    <w:rsid w:val="00B94731"/>
    <w:rsid w:val="00B94D31"/>
    <w:rsid w:val="00B94FC4"/>
    <w:rsid w:val="00B950AA"/>
    <w:rsid w:val="00B95401"/>
    <w:rsid w:val="00B95539"/>
    <w:rsid w:val="00B9568B"/>
    <w:rsid w:val="00B9578A"/>
    <w:rsid w:val="00B957F0"/>
    <w:rsid w:val="00B95970"/>
    <w:rsid w:val="00B95B82"/>
    <w:rsid w:val="00B96095"/>
    <w:rsid w:val="00B9614C"/>
    <w:rsid w:val="00B9631B"/>
    <w:rsid w:val="00B9659B"/>
    <w:rsid w:val="00B96678"/>
    <w:rsid w:val="00B96A1E"/>
    <w:rsid w:val="00B96C41"/>
    <w:rsid w:val="00B96D00"/>
    <w:rsid w:val="00B96E3E"/>
    <w:rsid w:val="00B96E45"/>
    <w:rsid w:val="00B97074"/>
    <w:rsid w:val="00B972BB"/>
    <w:rsid w:val="00B9731B"/>
    <w:rsid w:val="00B973CD"/>
    <w:rsid w:val="00B97806"/>
    <w:rsid w:val="00B97F73"/>
    <w:rsid w:val="00BA02EE"/>
    <w:rsid w:val="00BA0401"/>
    <w:rsid w:val="00BA045F"/>
    <w:rsid w:val="00BA05F0"/>
    <w:rsid w:val="00BA0734"/>
    <w:rsid w:val="00BA0736"/>
    <w:rsid w:val="00BA0B0C"/>
    <w:rsid w:val="00BA0B42"/>
    <w:rsid w:val="00BA0F78"/>
    <w:rsid w:val="00BA1140"/>
    <w:rsid w:val="00BA135D"/>
    <w:rsid w:val="00BA172A"/>
    <w:rsid w:val="00BA1903"/>
    <w:rsid w:val="00BA1A70"/>
    <w:rsid w:val="00BA1B2C"/>
    <w:rsid w:val="00BA1B7F"/>
    <w:rsid w:val="00BA1D83"/>
    <w:rsid w:val="00BA21A9"/>
    <w:rsid w:val="00BA2315"/>
    <w:rsid w:val="00BA2394"/>
    <w:rsid w:val="00BA26DA"/>
    <w:rsid w:val="00BA2943"/>
    <w:rsid w:val="00BA2BB7"/>
    <w:rsid w:val="00BA2BB8"/>
    <w:rsid w:val="00BA31C3"/>
    <w:rsid w:val="00BA31DA"/>
    <w:rsid w:val="00BA3353"/>
    <w:rsid w:val="00BA361A"/>
    <w:rsid w:val="00BA3D0E"/>
    <w:rsid w:val="00BA3E16"/>
    <w:rsid w:val="00BA3FD1"/>
    <w:rsid w:val="00BA41F3"/>
    <w:rsid w:val="00BA4373"/>
    <w:rsid w:val="00BA4545"/>
    <w:rsid w:val="00BA4819"/>
    <w:rsid w:val="00BA4A83"/>
    <w:rsid w:val="00BA4C75"/>
    <w:rsid w:val="00BA519A"/>
    <w:rsid w:val="00BA53F2"/>
    <w:rsid w:val="00BA5A3F"/>
    <w:rsid w:val="00BA6469"/>
    <w:rsid w:val="00BA64BF"/>
    <w:rsid w:val="00BA66E1"/>
    <w:rsid w:val="00BA68FC"/>
    <w:rsid w:val="00BA690C"/>
    <w:rsid w:val="00BA6CF6"/>
    <w:rsid w:val="00BA6D19"/>
    <w:rsid w:val="00BA6ECA"/>
    <w:rsid w:val="00BA704D"/>
    <w:rsid w:val="00BA7064"/>
    <w:rsid w:val="00BA7188"/>
    <w:rsid w:val="00BA7309"/>
    <w:rsid w:val="00BA7DDB"/>
    <w:rsid w:val="00BB01DC"/>
    <w:rsid w:val="00BB0429"/>
    <w:rsid w:val="00BB071E"/>
    <w:rsid w:val="00BB0C4B"/>
    <w:rsid w:val="00BB0CE6"/>
    <w:rsid w:val="00BB110A"/>
    <w:rsid w:val="00BB11B1"/>
    <w:rsid w:val="00BB11B7"/>
    <w:rsid w:val="00BB120A"/>
    <w:rsid w:val="00BB128E"/>
    <w:rsid w:val="00BB12F9"/>
    <w:rsid w:val="00BB1776"/>
    <w:rsid w:val="00BB19C6"/>
    <w:rsid w:val="00BB1DE3"/>
    <w:rsid w:val="00BB1EE0"/>
    <w:rsid w:val="00BB1FE0"/>
    <w:rsid w:val="00BB1FEF"/>
    <w:rsid w:val="00BB23AD"/>
    <w:rsid w:val="00BB251E"/>
    <w:rsid w:val="00BB2570"/>
    <w:rsid w:val="00BB25FE"/>
    <w:rsid w:val="00BB2633"/>
    <w:rsid w:val="00BB2687"/>
    <w:rsid w:val="00BB286E"/>
    <w:rsid w:val="00BB2CE9"/>
    <w:rsid w:val="00BB2D1A"/>
    <w:rsid w:val="00BB2E75"/>
    <w:rsid w:val="00BB2E8C"/>
    <w:rsid w:val="00BB31BC"/>
    <w:rsid w:val="00BB323F"/>
    <w:rsid w:val="00BB32EB"/>
    <w:rsid w:val="00BB3541"/>
    <w:rsid w:val="00BB3579"/>
    <w:rsid w:val="00BB3703"/>
    <w:rsid w:val="00BB3770"/>
    <w:rsid w:val="00BB3916"/>
    <w:rsid w:val="00BB3945"/>
    <w:rsid w:val="00BB3A7F"/>
    <w:rsid w:val="00BB3A89"/>
    <w:rsid w:val="00BB3BF4"/>
    <w:rsid w:val="00BB3D69"/>
    <w:rsid w:val="00BB3D93"/>
    <w:rsid w:val="00BB430F"/>
    <w:rsid w:val="00BB467A"/>
    <w:rsid w:val="00BB4A1A"/>
    <w:rsid w:val="00BB4AF3"/>
    <w:rsid w:val="00BB57F9"/>
    <w:rsid w:val="00BB5867"/>
    <w:rsid w:val="00BB5CAE"/>
    <w:rsid w:val="00BB6A55"/>
    <w:rsid w:val="00BB6DD8"/>
    <w:rsid w:val="00BB6DE8"/>
    <w:rsid w:val="00BB7695"/>
    <w:rsid w:val="00BB7A47"/>
    <w:rsid w:val="00BB7A92"/>
    <w:rsid w:val="00BB7DDF"/>
    <w:rsid w:val="00BB7E4A"/>
    <w:rsid w:val="00BB7F6E"/>
    <w:rsid w:val="00BC038B"/>
    <w:rsid w:val="00BC052D"/>
    <w:rsid w:val="00BC09F4"/>
    <w:rsid w:val="00BC0BE7"/>
    <w:rsid w:val="00BC0C1E"/>
    <w:rsid w:val="00BC0F75"/>
    <w:rsid w:val="00BC0F96"/>
    <w:rsid w:val="00BC0FAE"/>
    <w:rsid w:val="00BC10EC"/>
    <w:rsid w:val="00BC1356"/>
    <w:rsid w:val="00BC1A5A"/>
    <w:rsid w:val="00BC235D"/>
    <w:rsid w:val="00BC23D8"/>
    <w:rsid w:val="00BC25C2"/>
    <w:rsid w:val="00BC2629"/>
    <w:rsid w:val="00BC29E7"/>
    <w:rsid w:val="00BC2A20"/>
    <w:rsid w:val="00BC2BC4"/>
    <w:rsid w:val="00BC2E7C"/>
    <w:rsid w:val="00BC35D6"/>
    <w:rsid w:val="00BC360B"/>
    <w:rsid w:val="00BC3B07"/>
    <w:rsid w:val="00BC3C78"/>
    <w:rsid w:val="00BC3D80"/>
    <w:rsid w:val="00BC3E21"/>
    <w:rsid w:val="00BC4084"/>
    <w:rsid w:val="00BC421E"/>
    <w:rsid w:val="00BC4238"/>
    <w:rsid w:val="00BC471C"/>
    <w:rsid w:val="00BC4825"/>
    <w:rsid w:val="00BC49B2"/>
    <w:rsid w:val="00BC4A88"/>
    <w:rsid w:val="00BC4AE4"/>
    <w:rsid w:val="00BC4BE3"/>
    <w:rsid w:val="00BC4E98"/>
    <w:rsid w:val="00BC4FB9"/>
    <w:rsid w:val="00BC503D"/>
    <w:rsid w:val="00BC5305"/>
    <w:rsid w:val="00BC55B7"/>
    <w:rsid w:val="00BC57E1"/>
    <w:rsid w:val="00BC594A"/>
    <w:rsid w:val="00BC5A35"/>
    <w:rsid w:val="00BC5E06"/>
    <w:rsid w:val="00BC5F20"/>
    <w:rsid w:val="00BC60C3"/>
    <w:rsid w:val="00BC6159"/>
    <w:rsid w:val="00BC6251"/>
    <w:rsid w:val="00BC6770"/>
    <w:rsid w:val="00BC69FE"/>
    <w:rsid w:val="00BC7013"/>
    <w:rsid w:val="00BC7087"/>
    <w:rsid w:val="00BC756C"/>
    <w:rsid w:val="00BC7660"/>
    <w:rsid w:val="00BC783E"/>
    <w:rsid w:val="00BC799A"/>
    <w:rsid w:val="00BD00C1"/>
    <w:rsid w:val="00BD033F"/>
    <w:rsid w:val="00BD0473"/>
    <w:rsid w:val="00BD066F"/>
    <w:rsid w:val="00BD0C3B"/>
    <w:rsid w:val="00BD0C85"/>
    <w:rsid w:val="00BD0DD2"/>
    <w:rsid w:val="00BD0DD9"/>
    <w:rsid w:val="00BD0EEA"/>
    <w:rsid w:val="00BD0F6B"/>
    <w:rsid w:val="00BD14ED"/>
    <w:rsid w:val="00BD15F9"/>
    <w:rsid w:val="00BD16B2"/>
    <w:rsid w:val="00BD17A5"/>
    <w:rsid w:val="00BD1916"/>
    <w:rsid w:val="00BD1ADC"/>
    <w:rsid w:val="00BD1B48"/>
    <w:rsid w:val="00BD1B62"/>
    <w:rsid w:val="00BD1BAE"/>
    <w:rsid w:val="00BD1F17"/>
    <w:rsid w:val="00BD2099"/>
    <w:rsid w:val="00BD20A4"/>
    <w:rsid w:val="00BD222C"/>
    <w:rsid w:val="00BD22C5"/>
    <w:rsid w:val="00BD234D"/>
    <w:rsid w:val="00BD24CA"/>
    <w:rsid w:val="00BD2C06"/>
    <w:rsid w:val="00BD3372"/>
    <w:rsid w:val="00BD3973"/>
    <w:rsid w:val="00BD3B14"/>
    <w:rsid w:val="00BD3EF4"/>
    <w:rsid w:val="00BD3F7D"/>
    <w:rsid w:val="00BD42A3"/>
    <w:rsid w:val="00BD42C7"/>
    <w:rsid w:val="00BD49E6"/>
    <w:rsid w:val="00BD4B7C"/>
    <w:rsid w:val="00BD4EB9"/>
    <w:rsid w:val="00BD5154"/>
    <w:rsid w:val="00BD5283"/>
    <w:rsid w:val="00BD5429"/>
    <w:rsid w:val="00BD5820"/>
    <w:rsid w:val="00BD5CF4"/>
    <w:rsid w:val="00BD66DE"/>
    <w:rsid w:val="00BD6A3B"/>
    <w:rsid w:val="00BD6F06"/>
    <w:rsid w:val="00BD75E3"/>
    <w:rsid w:val="00BD7901"/>
    <w:rsid w:val="00BD7A26"/>
    <w:rsid w:val="00BD7AC5"/>
    <w:rsid w:val="00BD7DBA"/>
    <w:rsid w:val="00BD7E79"/>
    <w:rsid w:val="00BE047A"/>
    <w:rsid w:val="00BE06AB"/>
    <w:rsid w:val="00BE06AE"/>
    <w:rsid w:val="00BE0D5F"/>
    <w:rsid w:val="00BE0FE5"/>
    <w:rsid w:val="00BE104C"/>
    <w:rsid w:val="00BE12CA"/>
    <w:rsid w:val="00BE13CC"/>
    <w:rsid w:val="00BE1646"/>
    <w:rsid w:val="00BE173F"/>
    <w:rsid w:val="00BE195B"/>
    <w:rsid w:val="00BE1CB3"/>
    <w:rsid w:val="00BE2112"/>
    <w:rsid w:val="00BE223F"/>
    <w:rsid w:val="00BE238C"/>
    <w:rsid w:val="00BE25AB"/>
    <w:rsid w:val="00BE27D3"/>
    <w:rsid w:val="00BE286B"/>
    <w:rsid w:val="00BE287C"/>
    <w:rsid w:val="00BE2CCC"/>
    <w:rsid w:val="00BE2FCD"/>
    <w:rsid w:val="00BE330F"/>
    <w:rsid w:val="00BE344E"/>
    <w:rsid w:val="00BE358D"/>
    <w:rsid w:val="00BE363D"/>
    <w:rsid w:val="00BE3DF7"/>
    <w:rsid w:val="00BE3EC7"/>
    <w:rsid w:val="00BE4FF6"/>
    <w:rsid w:val="00BE506E"/>
    <w:rsid w:val="00BE5267"/>
    <w:rsid w:val="00BE5282"/>
    <w:rsid w:val="00BE5359"/>
    <w:rsid w:val="00BE5747"/>
    <w:rsid w:val="00BE5A2F"/>
    <w:rsid w:val="00BE5A96"/>
    <w:rsid w:val="00BE5BF3"/>
    <w:rsid w:val="00BE5C6C"/>
    <w:rsid w:val="00BE5D1D"/>
    <w:rsid w:val="00BE5E75"/>
    <w:rsid w:val="00BE5FF7"/>
    <w:rsid w:val="00BE63A2"/>
    <w:rsid w:val="00BE67F8"/>
    <w:rsid w:val="00BE68D8"/>
    <w:rsid w:val="00BE6B7A"/>
    <w:rsid w:val="00BE6D8D"/>
    <w:rsid w:val="00BE6FE3"/>
    <w:rsid w:val="00BE70A1"/>
    <w:rsid w:val="00BE74F2"/>
    <w:rsid w:val="00BE768C"/>
    <w:rsid w:val="00BE76EB"/>
    <w:rsid w:val="00BE77CE"/>
    <w:rsid w:val="00BE78A1"/>
    <w:rsid w:val="00BE7AAB"/>
    <w:rsid w:val="00BE7CA2"/>
    <w:rsid w:val="00BE7D63"/>
    <w:rsid w:val="00BF00CE"/>
    <w:rsid w:val="00BF03E5"/>
    <w:rsid w:val="00BF0481"/>
    <w:rsid w:val="00BF05B4"/>
    <w:rsid w:val="00BF06FE"/>
    <w:rsid w:val="00BF0B34"/>
    <w:rsid w:val="00BF0C05"/>
    <w:rsid w:val="00BF0D38"/>
    <w:rsid w:val="00BF10BD"/>
    <w:rsid w:val="00BF12ED"/>
    <w:rsid w:val="00BF133B"/>
    <w:rsid w:val="00BF148B"/>
    <w:rsid w:val="00BF1558"/>
    <w:rsid w:val="00BF1B69"/>
    <w:rsid w:val="00BF1BDC"/>
    <w:rsid w:val="00BF1D9E"/>
    <w:rsid w:val="00BF1DED"/>
    <w:rsid w:val="00BF2073"/>
    <w:rsid w:val="00BF27D8"/>
    <w:rsid w:val="00BF2D39"/>
    <w:rsid w:val="00BF2E48"/>
    <w:rsid w:val="00BF2F08"/>
    <w:rsid w:val="00BF2F9A"/>
    <w:rsid w:val="00BF30CF"/>
    <w:rsid w:val="00BF31D3"/>
    <w:rsid w:val="00BF327C"/>
    <w:rsid w:val="00BF328D"/>
    <w:rsid w:val="00BF360B"/>
    <w:rsid w:val="00BF36CD"/>
    <w:rsid w:val="00BF3815"/>
    <w:rsid w:val="00BF3A1D"/>
    <w:rsid w:val="00BF3B8F"/>
    <w:rsid w:val="00BF3BAB"/>
    <w:rsid w:val="00BF3BEC"/>
    <w:rsid w:val="00BF4037"/>
    <w:rsid w:val="00BF41AB"/>
    <w:rsid w:val="00BF4249"/>
    <w:rsid w:val="00BF42A8"/>
    <w:rsid w:val="00BF482D"/>
    <w:rsid w:val="00BF49A1"/>
    <w:rsid w:val="00BF4DBA"/>
    <w:rsid w:val="00BF5173"/>
    <w:rsid w:val="00BF5336"/>
    <w:rsid w:val="00BF53F0"/>
    <w:rsid w:val="00BF5743"/>
    <w:rsid w:val="00BF57C1"/>
    <w:rsid w:val="00BF5E54"/>
    <w:rsid w:val="00BF5E8F"/>
    <w:rsid w:val="00BF60C0"/>
    <w:rsid w:val="00BF62AE"/>
    <w:rsid w:val="00BF62CE"/>
    <w:rsid w:val="00BF67BF"/>
    <w:rsid w:val="00BF68AC"/>
    <w:rsid w:val="00BF68FC"/>
    <w:rsid w:val="00BF6D45"/>
    <w:rsid w:val="00BF6D9D"/>
    <w:rsid w:val="00BF76F1"/>
    <w:rsid w:val="00BF7984"/>
    <w:rsid w:val="00BF7A18"/>
    <w:rsid w:val="00BF7B7B"/>
    <w:rsid w:val="00BF7C34"/>
    <w:rsid w:val="00C00153"/>
    <w:rsid w:val="00C0043B"/>
    <w:rsid w:val="00C0093E"/>
    <w:rsid w:val="00C00D7C"/>
    <w:rsid w:val="00C00DB4"/>
    <w:rsid w:val="00C010A0"/>
    <w:rsid w:val="00C012AE"/>
    <w:rsid w:val="00C0133F"/>
    <w:rsid w:val="00C014B4"/>
    <w:rsid w:val="00C0162E"/>
    <w:rsid w:val="00C016AD"/>
    <w:rsid w:val="00C01F45"/>
    <w:rsid w:val="00C022A6"/>
    <w:rsid w:val="00C0261B"/>
    <w:rsid w:val="00C02653"/>
    <w:rsid w:val="00C02C26"/>
    <w:rsid w:val="00C02CD1"/>
    <w:rsid w:val="00C032AE"/>
    <w:rsid w:val="00C038A2"/>
    <w:rsid w:val="00C03A59"/>
    <w:rsid w:val="00C041E0"/>
    <w:rsid w:val="00C0454C"/>
    <w:rsid w:val="00C04669"/>
    <w:rsid w:val="00C050BC"/>
    <w:rsid w:val="00C05132"/>
    <w:rsid w:val="00C054AB"/>
    <w:rsid w:val="00C058EB"/>
    <w:rsid w:val="00C05AAA"/>
    <w:rsid w:val="00C05C55"/>
    <w:rsid w:val="00C06160"/>
    <w:rsid w:val="00C067CF"/>
    <w:rsid w:val="00C06895"/>
    <w:rsid w:val="00C0697E"/>
    <w:rsid w:val="00C06985"/>
    <w:rsid w:val="00C06A96"/>
    <w:rsid w:val="00C06BC0"/>
    <w:rsid w:val="00C06C03"/>
    <w:rsid w:val="00C06EC7"/>
    <w:rsid w:val="00C07652"/>
    <w:rsid w:val="00C0796D"/>
    <w:rsid w:val="00C079B4"/>
    <w:rsid w:val="00C07A19"/>
    <w:rsid w:val="00C07CC6"/>
    <w:rsid w:val="00C07FD7"/>
    <w:rsid w:val="00C10052"/>
    <w:rsid w:val="00C10181"/>
    <w:rsid w:val="00C101C6"/>
    <w:rsid w:val="00C102B2"/>
    <w:rsid w:val="00C10300"/>
    <w:rsid w:val="00C10498"/>
    <w:rsid w:val="00C1068B"/>
    <w:rsid w:val="00C10D83"/>
    <w:rsid w:val="00C10F27"/>
    <w:rsid w:val="00C10F93"/>
    <w:rsid w:val="00C1113E"/>
    <w:rsid w:val="00C1152C"/>
    <w:rsid w:val="00C1181B"/>
    <w:rsid w:val="00C11B8D"/>
    <w:rsid w:val="00C11BCC"/>
    <w:rsid w:val="00C11C5E"/>
    <w:rsid w:val="00C11CAE"/>
    <w:rsid w:val="00C11CB6"/>
    <w:rsid w:val="00C12155"/>
    <w:rsid w:val="00C1217D"/>
    <w:rsid w:val="00C122CE"/>
    <w:rsid w:val="00C12312"/>
    <w:rsid w:val="00C12341"/>
    <w:rsid w:val="00C12610"/>
    <w:rsid w:val="00C12ACB"/>
    <w:rsid w:val="00C12AD2"/>
    <w:rsid w:val="00C13038"/>
    <w:rsid w:val="00C130A9"/>
    <w:rsid w:val="00C131F2"/>
    <w:rsid w:val="00C13228"/>
    <w:rsid w:val="00C134A6"/>
    <w:rsid w:val="00C13948"/>
    <w:rsid w:val="00C1395E"/>
    <w:rsid w:val="00C13A50"/>
    <w:rsid w:val="00C13F5C"/>
    <w:rsid w:val="00C13FAE"/>
    <w:rsid w:val="00C1401C"/>
    <w:rsid w:val="00C14068"/>
    <w:rsid w:val="00C1414C"/>
    <w:rsid w:val="00C143F3"/>
    <w:rsid w:val="00C14510"/>
    <w:rsid w:val="00C145B1"/>
    <w:rsid w:val="00C149E1"/>
    <w:rsid w:val="00C14AAF"/>
    <w:rsid w:val="00C14D8A"/>
    <w:rsid w:val="00C14E22"/>
    <w:rsid w:val="00C14F9C"/>
    <w:rsid w:val="00C15020"/>
    <w:rsid w:val="00C1504A"/>
    <w:rsid w:val="00C1514A"/>
    <w:rsid w:val="00C152D0"/>
    <w:rsid w:val="00C153A9"/>
    <w:rsid w:val="00C153AF"/>
    <w:rsid w:val="00C15560"/>
    <w:rsid w:val="00C15840"/>
    <w:rsid w:val="00C1587B"/>
    <w:rsid w:val="00C15BBF"/>
    <w:rsid w:val="00C15D5B"/>
    <w:rsid w:val="00C16140"/>
    <w:rsid w:val="00C161D9"/>
    <w:rsid w:val="00C16564"/>
    <w:rsid w:val="00C16A30"/>
    <w:rsid w:val="00C16A56"/>
    <w:rsid w:val="00C16C05"/>
    <w:rsid w:val="00C16C7A"/>
    <w:rsid w:val="00C16C8C"/>
    <w:rsid w:val="00C16CD6"/>
    <w:rsid w:val="00C16E1A"/>
    <w:rsid w:val="00C16E50"/>
    <w:rsid w:val="00C1712A"/>
    <w:rsid w:val="00C17274"/>
    <w:rsid w:val="00C17705"/>
    <w:rsid w:val="00C1793F"/>
    <w:rsid w:val="00C20194"/>
    <w:rsid w:val="00C2023F"/>
    <w:rsid w:val="00C20338"/>
    <w:rsid w:val="00C20BC2"/>
    <w:rsid w:val="00C20DB4"/>
    <w:rsid w:val="00C210BC"/>
    <w:rsid w:val="00C210DC"/>
    <w:rsid w:val="00C21169"/>
    <w:rsid w:val="00C211C8"/>
    <w:rsid w:val="00C211FA"/>
    <w:rsid w:val="00C2132D"/>
    <w:rsid w:val="00C21375"/>
    <w:rsid w:val="00C21410"/>
    <w:rsid w:val="00C215A3"/>
    <w:rsid w:val="00C21B73"/>
    <w:rsid w:val="00C21D92"/>
    <w:rsid w:val="00C21F3D"/>
    <w:rsid w:val="00C22007"/>
    <w:rsid w:val="00C222C7"/>
    <w:rsid w:val="00C222CF"/>
    <w:rsid w:val="00C222F5"/>
    <w:rsid w:val="00C22552"/>
    <w:rsid w:val="00C225A2"/>
    <w:rsid w:val="00C22C08"/>
    <w:rsid w:val="00C23165"/>
    <w:rsid w:val="00C23187"/>
    <w:rsid w:val="00C23509"/>
    <w:rsid w:val="00C23BFE"/>
    <w:rsid w:val="00C23F3E"/>
    <w:rsid w:val="00C2409D"/>
    <w:rsid w:val="00C241C2"/>
    <w:rsid w:val="00C24422"/>
    <w:rsid w:val="00C24530"/>
    <w:rsid w:val="00C24579"/>
    <w:rsid w:val="00C2457D"/>
    <w:rsid w:val="00C245F9"/>
    <w:rsid w:val="00C2473F"/>
    <w:rsid w:val="00C24890"/>
    <w:rsid w:val="00C249E7"/>
    <w:rsid w:val="00C24AC0"/>
    <w:rsid w:val="00C24E47"/>
    <w:rsid w:val="00C24F25"/>
    <w:rsid w:val="00C24F73"/>
    <w:rsid w:val="00C2522E"/>
    <w:rsid w:val="00C25245"/>
    <w:rsid w:val="00C255B3"/>
    <w:rsid w:val="00C255B6"/>
    <w:rsid w:val="00C258B3"/>
    <w:rsid w:val="00C258F6"/>
    <w:rsid w:val="00C25E7B"/>
    <w:rsid w:val="00C260F5"/>
    <w:rsid w:val="00C261F3"/>
    <w:rsid w:val="00C267E8"/>
    <w:rsid w:val="00C26D22"/>
    <w:rsid w:val="00C272B2"/>
    <w:rsid w:val="00C27480"/>
    <w:rsid w:val="00C27584"/>
    <w:rsid w:val="00C27682"/>
    <w:rsid w:val="00C2775D"/>
    <w:rsid w:val="00C2787F"/>
    <w:rsid w:val="00C30289"/>
    <w:rsid w:val="00C303D1"/>
    <w:rsid w:val="00C30489"/>
    <w:rsid w:val="00C310D3"/>
    <w:rsid w:val="00C31168"/>
    <w:rsid w:val="00C312DA"/>
    <w:rsid w:val="00C31B13"/>
    <w:rsid w:val="00C31C4D"/>
    <w:rsid w:val="00C32058"/>
    <w:rsid w:val="00C32165"/>
    <w:rsid w:val="00C3231A"/>
    <w:rsid w:val="00C32351"/>
    <w:rsid w:val="00C323D6"/>
    <w:rsid w:val="00C323D9"/>
    <w:rsid w:val="00C32695"/>
    <w:rsid w:val="00C3272C"/>
    <w:rsid w:val="00C32774"/>
    <w:rsid w:val="00C32C89"/>
    <w:rsid w:val="00C32E1D"/>
    <w:rsid w:val="00C32E57"/>
    <w:rsid w:val="00C334EA"/>
    <w:rsid w:val="00C3378C"/>
    <w:rsid w:val="00C33D1E"/>
    <w:rsid w:val="00C33D7F"/>
    <w:rsid w:val="00C3406F"/>
    <w:rsid w:val="00C34127"/>
    <w:rsid w:val="00C344C4"/>
    <w:rsid w:val="00C346F9"/>
    <w:rsid w:val="00C347DD"/>
    <w:rsid w:val="00C34BC5"/>
    <w:rsid w:val="00C34C45"/>
    <w:rsid w:val="00C3553B"/>
    <w:rsid w:val="00C35A0C"/>
    <w:rsid w:val="00C35AC1"/>
    <w:rsid w:val="00C35B97"/>
    <w:rsid w:val="00C35FE4"/>
    <w:rsid w:val="00C3601B"/>
    <w:rsid w:val="00C36514"/>
    <w:rsid w:val="00C3659B"/>
    <w:rsid w:val="00C36724"/>
    <w:rsid w:val="00C368A1"/>
    <w:rsid w:val="00C368B8"/>
    <w:rsid w:val="00C36A64"/>
    <w:rsid w:val="00C36DDB"/>
    <w:rsid w:val="00C36F0B"/>
    <w:rsid w:val="00C374D0"/>
    <w:rsid w:val="00C374DD"/>
    <w:rsid w:val="00C377C6"/>
    <w:rsid w:val="00C378A3"/>
    <w:rsid w:val="00C3793B"/>
    <w:rsid w:val="00C37D7B"/>
    <w:rsid w:val="00C4030D"/>
    <w:rsid w:val="00C4031D"/>
    <w:rsid w:val="00C40330"/>
    <w:rsid w:val="00C40350"/>
    <w:rsid w:val="00C40822"/>
    <w:rsid w:val="00C4098E"/>
    <w:rsid w:val="00C4128B"/>
    <w:rsid w:val="00C414A3"/>
    <w:rsid w:val="00C414DB"/>
    <w:rsid w:val="00C4196B"/>
    <w:rsid w:val="00C41A78"/>
    <w:rsid w:val="00C41AE2"/>
    <w:rsid w:val="00C41D55"/>
    <w:rsid w:val="00C422B7"/>
    <w:rsid w:val="00C42685"/>
    <w:rsid w:val="00C42720"/>
    <w:rsid w:val="00C427F8"/>
    <w:rsid w:val="00C42A19"/>
    <w:rsid w:val="00C42A89"/>
    <w:rsid w:val="00C42AEB"/>
    <w:rsid w:val="00C42C93"/>
    <w:rsid w:val="00C4395A"/>
    <w:rsid w:val="00C43A70"/>
    <w:rsid w:val="00C43F2F"/>
    <w:rsid w:val="00C43F34"/>
    <w:rsid w:val="00C44006"/>
    <w:rsid w:val="00C443F1"/>
    <w:rsid w:val="00C44576"/>
    <w:rsid w:val="00C44AA3"/>
    <w:rsid w:val="00C44C7B"/>
    <w:rsid w:val="00C44E52"/>
    <w:rsid w:val="00C44EC1"/>
    <w:rsid w:val="00C44FD2"/>
    <w:rsid w:val="00C45042"/>
    <w:rsid w:val="00C45449"/>
    <w:rsid w:val="00C45BAB"/>
    <w:rsid w:val="00C4670B"/>
    <w:rsid w:val="00C46984"/>
    <w:rsid w:val="00C46EB0"/>
    <w:rsid w:val="00C46F69"/>
    <w:rsid w:val="00C46FEB"/>
    <w:rsid w:val="00C4716A"/>
    <w:rsid w:val="00C47478"/>
    <w:rsid w:val="00C474ED"/>
    <w:rsid w:val="00C477DA"/>
    <w:rsid w:val="00C4798A"/>
    <w:rsid w:val="00C47D87"/>
    <w:rsid w:val="00C50001"/>
    <w:rsid w:val="00C50041"/>
    <w:rsid w:val="00C50524"/>
    <w:rsid w:val="00C509A1"/>
    <w:rsid w:val="00C50A05"/>
    <w:rsid w:val="00C50AC1"/>
    <w:rsid w:val="00C50B72"/>
    <w:rsid w:val="00C50C3F"/>
    <w:rsid w:val="00C50EA8"/>
    <w:rsid w:val="00C50F02"/>
    <w:rsid w:val="00C51284"/>
    <w:rsid w:val="00C51290"/>
    <w:rsid w:val="00C512A4"/>
    <w:rsid w:val="00C513D1"/>
    <w:rsid w:val="00C515BF"/>
    <w:rsid w:val="00C51956"/>
    <w:rsid w:val="00C51962"/>
    <w:rsid w:val="00C51A56"/>
    <w:rsid w:val="00C51EA8"/>
    <w:rsid w:val="00C520F8"/>
    <w:rsid w:val="00C52500"/>
    <w:rsid w:val="00C5285D"/>
    <w:rsid w:val="00C52A09"/>
    <w:rsid w:val="00C52B31"/>
    <w:rsid w:val="00C52BF1"/>
    <w:rsid w:val="00C52CC4"/>
    <w:rsid w:val="00C52F69"/>
    <w:rsid w:val="00C52F6C"/>
    <w:rsid w:val="00C5313A"/>
    <w:rsid w:val="00C531B9"/>
    <w:rsid w:val="00C5328D"/>
    <w:rsid w:val="00C53496"/>
    <w:rsid w:val="00C53777"/>
    <w:rsid w:val="00C537E5"/>
    <w:rsid w:val="00C538B3"/>
    <w:rsid w:val="00C53C0E"/>
    <w:rsid w:val="00C53D24"/>
    <w:rsid w:val="00C53D99"/>
    <w:rsid w:val="00C5470D"/>
    <w:rsid w:val="00C54990"/>
    <w:rsid w:val="00C549DB"/>
    <w:rsid w:val="00C54D22"/>
    <w:rsid w:val="00C54E0D"/>
    <w:rsid w:val="00C54FC0"/>
    <w:rsid w:val="00C54FE5"/>
    <w:rsid w:val="00C5532C"/>
    <w:rsid w:val="00C5548D"/>
    <w:rsid w:val="00C561E9"/>
    <w:rsid w:val="00C562E8"/>
    <w:rsid w:val="00C56340"/>
    <w:rsid w:val="00C56A19"/>
    <w:rsid w:val="00C56B06"/>
    <w:rsid w:val="00C56D55"/>
    <w:rsid w:val="00C56DA3"/>
    <w:rsid w:val="00C56FAC"/>
    <w:rsid w:val="00C570BF"/>
    <w:rsid w:val="00C5721D"/>
    <w:rsid w:val="00C5771E"/>
    <w:rsid w:val="00C57F69"/>
    <w:rsid w:val="00C600B9"/>
    <w:rsid w:val="00C60563"/>
    <w:rsid w:val="00C60A24"/>
    <w:rsid w:val="00C60FBA"/>
    <w:rsid w:val="00C613B8"/>
    <w:rsid w:val="00C614A0"/>
    <w:rsid w:val="00C61754"/>
    <w:rsid w:val="00C61BE8"/>
    <w:rsid w:val="00C61FFF"/>
    <w:rsid w:val="00C621D9"/>
    <w:rsid w:val="00C6226C"/>
    <w:rsid w:val="00C6241D"/>
    <w:rsid w:val="00C6276C"/>
    <w:rsid w:val="00C62A2B"/>
    <w:rsid w:val="00C62A46"/>
    <w:rsid w:val="00C62BD8"/>
    <w:rsid w:val="00C62F88"/>
    <w:rsid w:val="00C62FCF"/>
    <w:rsid w:val="00C631E8"/>
    <w:rsid w:val="00C63394"/>
    <w:rsid w:val="00C6349A"/>
    <w:rsid w:val="00C634FA"/>
    <w:rsid w:val="00C63B77"/>
    <w:rsid w:val="00C63D1B"/>
    <w:rsid w:val="00C63E13"/>
    <w:rsid w:val="00C6413E"/>
    <w:rsid w:val="00C64152"/>
    <w:rsid w:val="00C6428F"/>
    <w:rsid w:val="00C6431A"/>
    <w:rsid w:val="00C64660"/>
    <w:rsid w:val="00C64711"/>
    <w:rsid w:val="00C647B2"/>
    <w:rsid w:val="00C64B92"/>
    <w:rsid w:val="00C64E47"/>
    <w:rsid w:val="00C65120"/>
    <w:rsid w:val="00C65156"/>
    <w:rsid w:val="00C65354"/>
    <w:rsid w:val="00C6544E"/>
    <w:rsid w:val="00C655A5"/>
    <w:rsid w:val="00C65BFC"/>
    <w:rsid w:val="00C65DD3"/>
    <w:rsid w:val="00C65E57"/>
    <w:rsid w:val="00C65F62"/>
    <w:rsid w:val="00C65FB4"/>
    <w:rsid w:val="00C65FC1"/>
    <w:rsid w:val="00C65FC7"/>
    <w:rsid w:val="00C6624E"/>
    <w:rsid w:val="00C66466"/>
    <w:rsid w:val="00C664A1"/>
    <w:rsid w:val="00C6670D"/>
    <w:rsid w:val="00C6685C"/>
    <w:rsid w:val="00C66955"/>
    <w:rsid w:val="00C66B30"/>
    <w:rsid w:val="00C66D8A"/>
    <w:rsid w:val="00C66D98"/>
    <w:rsid w:val="00C66DED"/>
    <w:rsid w:val="00C66FD5"/>
    <w:rsid w:val="00C676B4"/>
    <w:rsid w:val="00C677DE"/>
    <w:rsid w:val="00C67853"/>
    <w:rsid w:val="00C678FF"/>
    <w:rsid w:val="00C6795E"/>
    <w:rsid w:val="00C70254"/>
    <w:rsid w:val="00C70550"/>
    <w:rsid w:val="00C708AB"/>
    <w:rsid w:val="00C70B23"/>
    <w:rsid w:val="00C70D4D"/>
    <w:rsid w:val="00C70FD7"/>
    <w:rsid w:val="00C713DF"/>
    <w:rsid w:val="00C7147D"/>
    <w:rsid w:val="00C71653"/>
    <w:rsid w:val="00C71A37"/>
    <w:rsid w:val="00C71B03"/>
    <w:rsid w:val="00C71BB3"/>
    <w:rsid w:val="00C71D05"/>
    <w:rsid w:val="00C7218E"/>
    <w:rsid w:val="00C724CF"/>
    <w:rsid w:val="00C725EE"/>
    <w:rsid w:val="00C726F9"/>
    <w:rsid w:val="00C72815"/>
    <w:rsid w:val="00C72CC8"/>
    <w:rsid w:val="00C72F83"/>
    <w:rsid w:val="00C7333D"/>
    <w:rsid w:val="00C738CA"/>
    <w:rsid w:val="00C73957"/>
    <w:rsid w:val="00C73E99"/>
    <w:rsid w:val="00C741C9"/>
    <w:rsid w:val="00C742FF"/>
    <w:rsid w:val="00C74B07"/>
    <w:rsid w:val="00C74B21"/>
    <w:rsid w:val="00C74D52"/>
    <w:rsid w:val="00C750CD"/>
    <w:rsid w:val="00C7546D"/>
    <w:rsid w:val="00C755BA"/>
    <w:rsid w:val="00C755C5"/>
    <w:rsid w:val="00C75623"/>
    <w:rsid w:val="00C7586A"/>
    <w:rsid w:val="00C75C89"/>
    <w:rsid w:val="00C75D36"/>
    <w:rsid w:val="00C7612E"/>
    <w:rsid w:val="00C7623B"/>
    <w:rsid w:val="00C76589"/>
    <w:rsid w:val="00C7672E"/>
    <w:rsid w:val="00C76ACF"/>
    <w:rsid w:val="00C76CE6"/>
    <w:rsid w:val="00C76E80"/>
    <w:rsid w:val="00C76F19"/>
    <w:rsid w:val="00C76F7B"/>
    <w:rsid w:val="00C772C8"/>
    <w:rsid w:val="00C774C6"/>
    <w:rsid w:val="00C7759D"/>
    <w:rsid w:val="00C777B0"/>
    <w:rsid w:val="00C77A0D"/>
    <w:rsid w:val="00C77B51"/>
    <w:rsid w:val="00C800E2"/>
    <w:rsid w:val="00C80451"/>
    <w:rsid w:val="00C8063D"/>
    <w:rsid w:val="00C807F9"/>
    <w:rsid w:val="00C808C0"/>
    <w:rsid w:val="00C81143"/>
    <w:rsid w:val="00C811E9"/>
    <w:rsid w:val="00C81308"/>
    <w:rsid w:val="00C8141F"/>
    <w:rsid w:val="00C81514"/>
    <w:rsid w:val="00C81874"/>
    <w:rsid w:val="00C819A1"/>
    <w:rsid w:val="00C81E45"/>
    <w:rsid w:val="00C81E94"/>
    <w:rsid w:val="00C8208F"/>
    <w:rsid w:val="00C82267"/>
    <w:rsid w:val="00C82296"/>
    <w:rsid w:val="00C8292D"/>
    <w:rsid w:val="00C82A09"/>
    <w:rsid w:val="00C82A5D"/>
    <w:rsid w:val="00C82D15"/>
    <w:rsid w:val="00C833B9"/>
    <w:rsid w:val="00C834B6"/>
    <w:rsid w:val="00C835A7"/>
    <w:rsid w:val="00C83CA3"/>
    <w:rsid w:val="00C83E17"/>
    <w:rsid w:val="00C846E1"/>
    <w:rsid w:val="00C847BF"/>
    <w:rsid w:val="00C85054"/>
    <w:rsid w:val="00C850AD"/>
    <w:rsid w:val="00C85286"/>
    <w:rsid w:val="00C852D9"/>
    <w:rsid w:val="00C854A8"/>
    <w:rsid w:val="00C8553C"/>
    <w:rsid w:val="00C85663"/>
    <w:rsid w:val="00C85AF5"/>
    <w:rsid w:val="00C85F83"/>
    <w:rsid w:val="00C86623"/>
    <w:rsid w:val="00C867D0"/>
    <w:rsid w:val="00C86A28"/>
    <w:rsid w:val="00C86B5D"/>
    <w:rsid w:val="00C86B68"/>
    <w:rsid w:val="00C86F08"/>
    <w:rsid w:val="00C87477"/>
    <w:rsid w:val="00C8748F"/>
    <w:rsid w:val="00C8764A"/>
    <w:rsid w:val="00C90127"/>
    <w:rsid w:val="00C90611"/>
    <w:rsid w:val="00C907F1"/>
    <w:rsid w:val="00C9099A"/>
    <w:rsid w:val="00C90B8B"/>
    <w:rsid w:val="00C90C34"/>
    <w:rsid w:val="00C90E9F"/>
    <w:rsid w:val="00C90EC1"/>
    <w:rsid w:val="00C90FC5"/>
    <w:rsid w:val="00C91135"/>
    <w:rsid w:val="00C91441"/>
    <w:rsid w:val="00C914C8"/>
    <w:rsid w:val="00C91547"/>
    <w:rsid w:val="00C916E7"/>
    <w:rsid w:val="00C9181C"/>
    <w:rsid w:val="00C91898"/>
    <w:rsid w:val="00C91902"/>
    <w:rsid w:val="00C91B0D"/>
    <w:rsid w:val="00C91D0F"/>
    <w:rsid w:val="00C9209F"/>
    <w:rsid w:val="00C9268B"/>
    <w:rsid w:val="00C9298B"/>
    <w:rsid w:val="00C92A74"/>
    <w:rsid w:val="00C92CE5"/>
    <w:rsid w:val="00C92F05"/>
    <w:rsid w:val="00C93038"/>
    <w:rsid w:val="00C93132"/>
    <w:rsid w:val="00C93139"/>
    <w:rsid w:val="00C935D3"/>
    <w:rsid w:val="00C93857"/>
    <w:rsid w:val="00C93AAC"/>
    <w:rsid w:val="00C94232"/>
    <w:rsid w:val="00C94402"/>
    <w:rsid w:val="00C94451"/>
    <w:rsid w:val="00C94838"/>
    <w:rsid w:val="00C94B8A"/>
    <w:rsid w:val="00C94C21"/>
    <w:rsid w:val="00C94D9D"/>
    <w:rsid w:val="00C94F6B"/>
    <w:rsid w:val="00C952F3"/>
    <w:rsid w:val="00C959DD"/>
    <w:rsid w:val="00C95A16"/>
    <w:rsid w:val="00C95BEB"/>
    <w:rsid w:val="00C95C1B"/>
    <w:rsid w:val="00C95CB1"/>
    <w:rsid w:val="00C95D91"/>
    <w:rsid w:val="00C95E18"/>
    <w:rsid w:val="00C95E7B"/>
    <w:rsid w:val="00C96107"/>
    <w:rsid w:val="00C9612B"/>
    <w:rsid w:val="00C96611"/>
    <w:rsid w:val="00C9685D"/>
    <w:rsid w:val="00C969D3"/>
    <w:rsid w:val="00C96AF6"/>
    <w:rsid w:val="00C96BD9"/>
    <w:rsid w:val="00C96CA6"/>
    <w:rsid w:val="00C96D15"/>
    <w:rsid w:val="00C96F5A"/>
    <w:rsid w:val="00C974A9"/>
    <w:rsid w:val="00C9750D"/>
    <w:rsid w:val="00C97812"/>
    <w:rsid w:val="00C97B62"/>
    <w:rsid w:val="00C97C48"/>
    <w:rsid w:val="00C97F5F"/>
    <w:rsid w:val="00C97FF2"/>
    <w:rsid w:val="00CA071F"/>
    <w:rsid w:val="00CA09D2"/>
    <w:rsid w:val="00CA0A30"/>
    <w:rsid w:val="00CA0F7F"/>
    <w:rsid w:val="00CA1086"/>
    <w:rsid w:val="00CA1499"/>
    <w:rsid w:val="00CA1621"/>
    <w:rsid w:val="00CA170E"/>
    <w:rsid w:val="00CA1725"/>
    <w:rsid w:val="00CA1865"/>
    <w:rsid w:val="00CA18E6"/>
    <w:rsid w:val="00CA1AEA"/>
    <w:rsid w:val="00CA1CF8"/>
    <w:rsid w:val="00CA1DBB"/>
    <w:rsid w:val="00CA1F60"/>
    <w:rsid w:val="00CA1FAD"/>
    <w:rsid w:val="00CA2299"/>
    <w:rsid w:val="00CA2523"/>
    <w:rsid w:val="00CA2CAD"/>
    <w:rsid w:val="00CA318D"/>
    <w:rsid w:val="00CA31DF"/>
    <w:rsid w:val="00CA320C"/>
    <w:rsid w:val="00CA32D2"/>
    <w:rsid w:val="00CA34DB"/>
    <w:rsid w:val="00CA3606"/>
    <w:rsid w:val="00CA38C7"/>
    <w:rsid w:val="00CA39D7"/>
    <w:rsid w:val="00CA3D2C"/>
    <w:rsid w:val="00CA4B02"/>
    <w:rsid w:val="00CA5033"/>
    <w:rsid w:val="00CA53D7"/>
    <w:rsid w:val="00CA54CE"/>
    <w:rsid w:val="00CA55DF"/>
    <w:rsid w:val="00CA56E7"/>
    <w:rsid w:val="00CA571C"/>
    <w:rsid w:val="00CA5B4E"/>
    <w:rsid w:val="00CA5C91"/>
    <w:rsid w:val="00CA5EA8"/>
    <w:rsid w:val="00CA629E"/>
    <w:rsid w:val="00CA6571"/>
    <w:rsid w:val="00CA6912"/>
    <w:rsid w:val="00CA6B09"/>
    <w:rsid w:val="00CA6DEA"/>
    <w:rsid w:val="00CA6F0F"/>
    <w:rsid w:val="00CA701F"/>
    <w:rsid w:val="00CA702C"/>
    <w:rsid w:val="00CA7271"/>
    <w:rsid w:val="00CA7273"/>
    <w:rsid w:val="00CA7367"/>
    <w:rsid w:val="00CA7465"/>
    <w:rsid w:val="00CA752F"/>
    <w:rsid w:val="00CA7A66"/>
    <w:rsid w:val="00CA7C41"/>
    <w:rsid w:val="00CA7F29"/>
    <w:rsid w:val="00CB00CF"/>
    <w:rsid w:val="00CB08FD"/>
    <w:rsid w:val="00CB09CD"/>
    <w:rsid w:val="00CB0AB2"/>
    <w:rsid w:val="00CB10D4"/>
    <w:rsid w:val="00CB1347"/>
    <w:rsid w:val="00CB17C5"/>
    <w:rsid w:val="00CB1A0E"/>
    <w:rsid w:val="00CB1AB1"/>
    <w:rsid w:val="00CB1B28"/>
    <w:rsid w:val="00CB1B5D"/>
    <w:rsid w:val="00CB1C9C"/>
    <w:rsid w:val="00CB20CE"/>
    <w:rsid w:val="00CB20FA"/>
    <w:rsid w:val="00CB2254"/>
    <w:rsid w:val="00CB238D"/>
    <w:rsid w:val="00CB24F5"/>
    <w:rsid w:val="00CB2A7D"/>
    <w:rsid w:val="00CB2C99"/>
    <w:rsid w:val="00CB2F27"/>
    <w:rsid w:val="00CB2FC1"/>
    <w:rsid w:val="00CB32B9"/>
    <w:rsid w:val="00CB32FC"/>
    <w:rsid w:val="00CB358B"/>
    <w:rsid w:val="00CB3FB1"/>
    <w:rsid w:val="00CB40B5"/>
    <w:rsid w:val="00CB40ED"/>
    <w:rsid w:val="00CB426E"/>
    <w:rsid w:val="00CB46DE"/>
    <w:rsid w:val="00CB478F"/>
    <w:rsid w:val="00CB4D2A"/>
    <w:rsid w:val="00CB4D46"/>
    <w:rsid w:val="00CB5A22"/>
    <w:rsid w:val="00CB5A39"/>
    <w:rsid w:val="00CB5CD4"/>
    <w:rsid w:val="00CB5D00"/>
    <w:rsid w:val="00CB5D0E"/>
    <w:rsid w:val="00CB5F00"/>
    <w:rsid w:val="00CB65A8"/>
    <w:rsid w:val="00CB6BA1"/>
    <w:rsid w:val="00CB6BAF"/>
    <w:rsid w:val="00CB6C3E"/>
    <w:rsid w:val="00CB7281"/>
    <w:rsid w:val="00CB76BF"/>
    <w:rsid w:val="00CB784A"/>
    <w:rsid w:val="00CB7A1E"/>
    <w:rsid w:val="00CB7C37"/>
    <w:rsid w:val="00CC0174"/>
    <w:rsid w:val="00CC0A99"/>
    <w:rsid w:val="00CC0AC7"/>
    <w:rsid w:val="00CC0CBC"/>
    <w:rsid w:val="00CC0EBC"/>
    <w:rsid w:val="00CC11AC"/>
    <w:rsid w:val="00CC11C6"/>
    <w:rsid w:val="00CC11DF"/>
    <w:rsid w:val="00CC1563"/>
    <w:rsid w:val="00CC192A"/>
    <w:rsid w:val="00CC1EDE"/>
    <w:rsid w:val="00CC224B"/>
    <w:rsid w:val="00CC2749"/>
    <w:rsid w:val="00CC2FEE"/>
    <w:rsid w:val="00CC30FA"/>
    <w:rsid w:val="00CC325E"/>
    <w:rsid w:val="00CC32F2"/>
    <w:rsid w:val="00CC378A"/>
    <w:rsid w:val="00CC3C25"/>
    <w:rsid w:val="00CC40C2"/>
    <w:rsid w:val="00CC44E0"/>
    <w:rsid w:val="00CC44FB"/>
    <w:rsid w:val="00CC4524"/>
    <w:rsid w:val="00CC498B"/>
    <w:rsid w:val="00CC4BFC"/>
    <w:rsid w:val="00CC4C17"/>
    <w:rsid w:val="00CC4C82"/>
    <w:rsid w:val="00CC4E0C"/>
    <w:rsid w:val="00CC5116"/>
    <w:rsid w:val="00CC51D3"/>
    <w:rsid w:val="00CC55ED"/>
    <w:rsid w:val="00CC5781"/>
    <w:rsid w:val="00CC5908"/>
    <w:rsid w:val="00CC595D"/>
    <w:rsid w:val="00CC5AFF"/>
    <w:rsid w:val="00CC5B31"/>
    <w:rsid w:val="00CC5C64"/>
    <w:rsid w:val="00CC5D1D"/>
    <w:rsid w:val="00CC5E86"/>
    <w:rsid w:val="00CC6023"/>
    <w:rsid w:val="00CC6025"/>
    <w:rsid w:val="00CC61E0"/>
    <w:rsid w:val="00CC6C18"/>
    <w:rsid w:val="00CC6EE7"/>
    <w:rsid w:val="00CC6F47"/>
    <w:rsid w:val="00CC72B2"/>
    <w:rsid w:val="00CC75E0"/>
    <w:rsid w:val="00CC778A"/>
    <w:rsid w:val="00CC7A9E"/>
    <w:rsid w:val="00CC7AD9"/>
    <w:rsid w:val="00CC7C06"/>
    <w:rsid w:val="00CC7C58"/>
    <w:rsid w:val="00CC7D73"/>
    <w:rsid w:val="00CD0076"/>
    <w:rsid w:val="00CD00EB"/>
    <w:rsid w:val="00CD07CD"/>
    <w:rsid w:val="00CD07EA"/>
    <w:rsid w:val="00CD0E87"/>
    <w:rsid w:val="00CD0FC3"/>
    <w:rsid w:val="00CD1034"/>
    <w:rsid w:val="00CD133D"/>
    <w:rsid w:val="00CD153E"/>
    <w:rsid w:val="00CD1A69"/>
    <w:rsid w:val="00CD1B58"/>
    <w:rsid w:val="00CD1B9F"/>
    <w:rsid w:val="00CD1E52"/>
    <w:rsid w:val="00CD1EA9"/>
    <w:rsid w:val="00CD1F7B"/>
    <w:rsid w:val="00CD213E"/>
    <w:rsid w:val="00CD2531"/>
    <w:rsid w:val="00CD260F"/>
    <w:rsid w:val="00CD2622"/>
    <w:rsid w:val="00CD2C20"/>
    <w:rsid w:val="00CD2EF8"/>
    <w:rsid w:val="00CD30D4"/>
    <w:rsid w:val="00CD35AB"/>
    <w:rsid w:val="00CD3668"/>
    <w:rsid w:val="00CD3ADF"/>
    <w:rsid w:val="00CD3F7B"/>
    <w:rsid w:val="00CD3FB3"/>
    <w:rsid w:val="00CD402F"/>
    <w:rsid w:val="00CD42FF"/>
    <w:rsid w:val="00CD43B8"/>
    <w:rsid w:val="00CD4400"/>
    <w:rsid w:val="00CD446A"/>
    <w:rsid w:val="00CD48AD"/>
    <w:rsid w:val="00CD493D"/>
    <w:rsid w:val="00CD4B3C"/>
    <w:rsid w:val="00CD50AC"/>
    <w:rsid w:val="00CD51D0"/>
    <w:rsid w:val="00CD52A0"/>
    <w:rsid w:val="00CD5465"/>
    <w:rsid w:val="00CD6166"/>
    <w:rsid w:val="00CD6168"/>
    <w:rsid w:val="00CD65A9"/>
    <w:rsid w:val="00CD6641"/>
    <w:rsid w:val="00CD687B"/>
    <w:rsid w:val="00CD6998"/>
    <w:rsid w:val="00CD6DFD"/>
    <w:rsid w:val="00CD6E92"/>
    <w:rsid w:val="00CD7138"/>
    <w:rsid w:val="00CD7227"/>
    <w:rsid w:val="00CD72AF"/>
    <w:rsid w:val="00CD738B"/>
    <w:rsid w:val="00CD7496"/>
    <w:rsid w:val="00CD76D7"/>
    <w:rsid w:val="00CD7729"/>
    <w:rsid w:val="00CD78DF"/>
    <w:rsid w:val="00CD7AAB"/>
    <w:rsid w:val="00CD7FA7"/>
    <w:rsid w:val="00CE011B"/>
    <w:rsid w:val="00CE050E"/>
    <w:rsid w:val="00CE0584"/>
    <w:rsid w:val="00CE0848"/>
    <w:rsid w:val="00CE0891"/>
    <w:rsid w:val="00CE0D6C"/>
    <w:rsid w:val="00CE0DF3"/>
    <w:rsid w:val="00CE0EDC"/>
    <w:rsid w:val="00CE0F8B"/>
    <w:rsid w:val="00CE1F4E"/>
    <w:rsid w:val="00CE2068"/>
    <w:rsid w:val="00CE2093"/>
    <w:rsid w:val="00CE20E9"/>
    <w:rsid w:val="00CE2108"/>
    <w:rsid w:val="00CE2319"/>
    <w:rsid w:val="00CE2485"/>
    <w:rsid w:val="00CE24FC"/>
    <w:rsid w:val="00CE27AF"/>
    <w:rsid w:val="00CE2826"/>
    <w:rsid w:val="00CE2868"/>
    <w:rsid w:val="00CE28D0"/>
    <w:rsid w:val="00CE299C"/>
    <w:rsid w:val="00CE2ACF"/>
    <w:rsid w:val="00CE3125"/>
    <w:rsid w:val="00CE3154"/>
    <w:rsid w:val="00CE3378"/>
    <w:rsid w:val="00CE343F"/>
    <w:rsid w:val="00CE3563"/>
    <w:rsid w:val="00CE38F4"/>
    <w:rsid w:val="00CE3AB1"/>
    <w:rsid w:val="00CE3C31"/>
    <w:rsid w:val="00CE3D20"/>
    <w:rsid w:val="00CE3EA3"/>
    <w:rsid w:val="00CE4064"/>
    <w:rsid w:val="00CE42F0"/>
    <w:rsid w:val="00CE4670"/>
    <w:rsid w:val="00CE4A0A"/>
    <w:rsid w:val="00CE4DA0"/>
    <w:rsid w:val="00CE5103"/>
    <w:rsid w:val="00CE53B2"/>
    <w:rsid w:val="00CE53CD"/>
    <w:rsid w:val="00CE54A3"/>
    <w:rsid w:val="00CE5781"/>
    <w:rsid w:val="00CE5810"/>
    <w:rsid w:val="00CE5960"/>
    <w:rsid w:val="00CE5A09"/>
    <w:rsid w:val="00CE5BD5"/>
    <w:rsid w:val="00CE5CDF"/>
    <w:rsid w:val="00CE5D72"/>
    <w:rsid w:val="00CE60A9"/>
    <w:rsid w:val="00CE636A"/>
    <w:rsid w:val="00CE6411"/>
    <w:rsid w:val="00CE64E0"/>
    <w:rsid w:val="00CE672E"/>
    <w:rsid w:val="00CE6774"/>
    <w:rsid w:val="00CE6813"/>
    <w:rsid w:val="00CE6848"/>
    <w:rsid w:val="00CE6A57"/>
    <w:rsid w:val="00CE6AFD"/>
    <w:rsid w:val="00CE6D5A"/>
    <w:rsid w:val="00CE70B0"/>
    <w:rsid w:val="00CE719F"/>
    <w:rsid w:val="00CE729A"/>
    <w:rsid w:val="00CE73CF"/>
    <w:rsid w:val="00CE7471"/>
    <w:rsid w:val="00CE74A6"/>
    <w:rsid w:val="00CE791E"/>
    <w:rsid w:val="00CE79B2"/>
    <w:rsid w:val="00CE7A89"/>
    <w:rsid w:val="00CE7B66"/>
    <w:rsid w:val="00CE7B6E"/>
    <w:rsid w:val="00CE7E6C"/>
    <w:rsid w:val="00CE7F64"/>
    <w:rsid w:val="00CF01A5"/>
    <w:rsid w:val="00CF0395"/>
    <w:rsid w:val="00CF0B6A"/>
    <w:rsid w:val="00CF0D1A"/>
    <w:rsid w:val="00CF0E4D"/>
    <w:rsid w:val="00CF0F54"/>
    <w:rsid w:val="00CF0F80"/>
    <w:rsid w:val="00CF12C2"/>
    <w:rsid w:val="00CF14AB"/>
    <w:rsid w:val="00CF15A1"/>
    <w:rsid w:val="00CF17C0"/>
    <w:rsid w:val="00CF19C4"/>
    <w:rsid w:val="00CF1B10"/>
    <w:rsid w:val="00CF1C56"/>
    <w:rsid w:val="00CF1CDD"/>
    <w:rsid w:val="00CF2283"/>
    <w:rsid w:val="00CF2B0B"/>
    <w:rsid w:val="00CF2C41"/>
    <w:rsid w:val="00CF2C5B"/>
    <w:rsid w:val="00CF2DAE"/>
    <w:rsid w:val="00CF2DD3"/>
    <w:rsid w:val="00CF313A"/>
    <w:rsid w:val="00CF355B"/>
    <w:rsid w:val="00CF3885"/>
    <w:rsid w:val="00CF3AA1"/>
    <w:rsid w:val="00CF40AA"/>
    <w:rsid w:val="00CF41EA"/>
    <w:rsid w:val="00CF461F"/>
    <w:rsid w:val="00CF4B38"/>
    <w:rsid w:val="00CF4E9C"/>
    <w:rsid w:val="00CF4EDC"/>
    <w:rsid w:val="00CF512E"/>
    <w:rsid w:val="00CF5672"/>
    <w:rsid w:val="00CF56BE"/>
    <w:rsid w:val="00CF5A79"/>
    <w:rsid w:val="00CF5A88"/>
    <w:rsid w:val="00CF5BB3"/>
    <w:rsid w:val="00CF5C35"/>
    <w:rsid w:val="00CF5E6B"/>
    <w:rsid w:val="00CF6024"/>
    <w:rsid w:val="00CF646F"/>
    <w:rsid w:val="00CF65FC"/>
    <w:rsid w:val="00CF68A2"/>
    <w:rsid w:val="00CF6962"/>
    <w:rsid w:val="00CF697A"/>
    <w:rsid w:val="00CF6D93"/>
    <w:rsid w:val="00CF713E"/>
    <w:rsid w:val="00CF71C0"/>
    <w:rsid w:val="00CF71C7"/>
    <w:rsid w:val="00CF7502"/>
    <w:rsid w:val="00CF7940"/>
    <w:rsid w:val="00CF79FB"/>
    <w:rsid w:val="00CF7E64"/>
    <w:rsid w:val="00CF7EB7"/>
    <w:rsid w:val="00CF7FD6"/>
    <w:rsid w:val="00D00045"/>
    <w:rsid w:val="00D00052"/>
    <w:rsid w:val="00D00199"/>
    <w:rsid w:val="00D0037D"/>
    <w:rsid w:val="00D0051D"/>
    <w:rsid w:val="00D00524"/>
    <w:rsid w:val="00D006F2"/>
    <w:rsid w:val="00D008F3"/>
    <w:rsid w:val="00D00A61"/>
    <w:rsid w:val="00D00B28"/>
    <w:rsid w:val="00D00CCC"/>
    <w:rsid w:val="00D00CEA"/>
    <w:rsid w:val="00D00E9C"/>
    <w:rsid w:val="00D00F76"/>
    <w:rsid w:val="00D00F7B"/>
    <w:rsid w:val="00D01209"/>
    <w:rsid w:val="00D0128A"/>
    <w:rsid w:val="00D0128D"/>
    <w:rsid w:val="00D016DB"/>
    <w:rsid w:val="00D01B95"/>
    <w:rsid w:val="00D01D8E"/>
    <w:rsid w:val="00D01E89"/>
    <w:rsid w:val="00D02023"/>
    <w:rsid w:val="00D02098"/>
    <w:rsid w:val="00D02206"/>
    <w:rsid w:val="00D0243A"/>
    <w:rsid w:val="00D02562"/>
    <w:rsid w:val="00D02843"/>
    <w:rsid w:val="00D029C5"/>
    <w:rsid w:val="00D029F9"/>
    <w:rsid w:val="00D02A10"/>
    <w:rsid w:val="00D02BA1"/>
    <w:rsid w:val="00D02C20"/>
    <w:rsid w:val="00D02C5D"/>
    <w:rsid w:val="00D036A9"/>
    <w:rsid w:val="00D03773"/>
    <w:rsid w:val="00D03922"/>
    <w:rsid w:val="00D03C74"/>
    <w:rsid w:val="00D03F7F"/>
    <w:rsid w:val="00D041A2"/>
    <w:rsid w:val="00D04252"/>
    <w:rsid w:val="00D0433B"/>
    <w:rsid w:val="00D043D7"/>
    <w:rsid w:val="00D0452A"/>
    <w:rsid w:val="00D0479D"/>
    <w:rsid w:val="00D04CED"/>
    <w:rsid w:val="00D04DBC"/>
    <w:rsid w:val="00D05446"/>
    <w:rsid w:val="00D057E5"/>
    <w:rsid w:val="00D05DC5"/>
    <w:rsid w:val="00D05DDF"/>
    <w:rsid w:val="00D061B1"/>
    <w:rsid w:val="00D062E0"/>
    <w:rsid w:val="00D06415"/>
    <w:rsid w:val="00D06901"/>
    <w:rsid w:val="00D06A88"/>
    <w:rsid w:val="00D07105"/>
    <w:rsid w:val="00D07262"/>
    <w:rsid w:val="00D074B5"/>
    <w:rsid w:val="00D074E3"/>
    <w:rsid w:val="00D07C89"/>
    <w:rsid w:val="00D07CA0"/>
    <w:rsid w:val="00D07E30"/>
    <w:rsid w:val="00D10003"/>
    <w:rsid w:val="00D10124"/>
    <w:rsid w:val="00D10407"/>
    <w:rsid w:val="00D105ED"/>
    <w:rsid w:val="00D10A77"/>
    <w:rsid w:val="00D10AC8"/>
    <w:rsid w:val="00D10DDC"/>
    <w:rsid w:val="00D10FCC"/>
    <w:rsid w:val="00D112C7"/>
    <w:rsid w:val="00D1168D"/>
    <w:rsid w:val="00D11A5F"/>
    <w:rsid w:val="00D11D67"/>
    <w:rsid w:val="00D11EFA"/>
    <w:rsid w:val="00D121CD"/>
    <w:rsid w:val="00D122E6"/>
    <w:rsid w:val="00D12368"/>
    <w:rsid w:val="00D1260F"/>
    <w:rsid w:val="00D12984"/>
    <w:rsid w:val="00D12A00"/>
    <w:rsid w:val="00D12A4E"/>
    <w:rsid w:val="00D12CF7"/>
    <w:rsid w:val="00D12DD9"/>
    <w:rsid w:val="00D12EDC"/>
    <w:rsid w:val="00D12F9D"/>
    <w:rsid w:val="00D1304D"/>
    <w:rsid w:val="00D13142"/>
    <w:rsid w:val="00D131ED"/>
    <w:rsid w:val="00D13502"/>
    <w:rsid w:val="00D136F1"/>
    <w:rsid w:val="00D137D9"/>
    <w:rsid w:val="00D137EF"/>
    <w:rsid w:val="00D13BE2"/>
    <w:rsid w:val="00D13CD2"/>
    <w:rsid w:val="00D13D86"/>
    <w:rsid w:val="00D13E0D"/>
    <w:rsid w:val="00D13F61"/>
    <w:rsid w:val="00D143EB"/>
    <w:rsid w:val="00D145DC"/>
    <w:rsid w:val="00D14758"/>
    <w:rsid w:val="00D1481E"/>
    <w:rsid w:val="00D14D77"/>
    <w:rsid w:val="00D14DA8"/>
    <w:rsid w:val="00D1501B"/>
    <w:rsid w:val="00D159AF"/>
    <w:rsid w:val="00D15AFB"/>
    <w:rsid w:val="00D15B7F"/>
    <w:rsid w:val="00D15C55"/>
    <w:rsid w:val="00D15D4A"/>
    <w:rsid w:val="00D15F79"/>
    <w:rsid w:val="00D15F85"/>
    <w:rsid w:val="00D15FBE"/>
    <w:rsid w:val="00D161CC"/>
    <w:rsid w:val="00D163B7"/>
    <w:rsid w:val="00D16584"/>
    <w:rsid w:val="00D165C1"/>
    <w:rsid w:val="00D165DB"/>
    <w:rsid w:val="00D16D01"/>
    <w:rsid w:val="00D16DA3"/>
    <w:rsid w:val="00D1707C"/>
    <w:rsid w:val="00D1797F"/>
    <w:rsid w:val="00D17BAD"/>
    <w:rsid w:val="00D17FEA"/>
    <w:rsid w:val="00D2034D"/>
    <w:rsid w:val="00D20361"/>
    <w:rsid w:val="00D20603"/>
    <w:rsid w:val="00D20625"/>
    <w:rsid w:val="00D20B16"/>
    <w:rsid w:val="00D20B2F"/>
    <w:rsid w:val="00D20EAF"/>
    <w:rsid w:val="00D20F0A"/>
    <w:rsid w:val="00D20F1C"/>
    <w:rsid w:val="00D21321"/>
    <w:rsid w:val="00D215E9"/>
    <w:rsid w:val="00D21879"/>
    <w:rsid w:val="00D218B1"/>
    <w:rsid w:val="00D219AC"/>
    <w:rsid w:val="00D21B7B"/>
    <w:rsid w:val="00D21D95"/>
    <w:rsid w:val="00D21F97"/>
    <w:rsid w:val="00D2247F"/>
    <w:rsid w:val="00D22677"/>
    <w:rsid w:val="00D22878"/>
    <w:rsid w:val="00D228FA"/>
    <w:rsid w:val="00D22E67"/>
    <w:rsid w:val="00D239EC"/>
    <w:rsid w:val="00D23D14"/>
    <w:rsid w:val="00D23DBF"/>
    <w:rsid w:val="00D23DE6"/>
    <w:rsid w:val="00D24470"/>
    <w:rsid w:val="00D245A6"/>
    <w:rsid w:val="00D245BE"/>
    <w:rsid w:val="00D245C3"/>
    <w:rsid w:val="00D254F6"/>
    <w:rsid w:val="00D25698"/>
    <w:rsid w:val="00D257ED"/>
    <w:rsid w:val="00D25869"/>
    <w:rsid w:val="00D258C6"/>
    <w:rsid w:val="00D25CCA"/>
    <w:rsid w:val="00D25E2D"/>
    <w:rsid w:val="00D261D0"/>
    <w:rsid w:val="00D26230"/>
    <w:rsid w:val="00D262CA"/>
    <w:rsid w:val="00D266C9"/>
    <w:rsid w:val="00D26739"/>
    <w:rsid w:val="00D2674F"/>
    <w:rsid w:val="00D26B54"/>
    <w:rsid w:val="00D26C94"/>
    <w:rsid w:val="00D26DA2"/>
    <w:rsid w:val="00D26F17"/>
    <w:rsid w:val="00D27692"/>
    <w:rsid w:val="00D2770D"/>
    <w:rsid w:val="00D2780E"/>
    <w:rsid w:val="00D27CDB"/>
    <w:rsid w:val="00D27F82"/>
    <w:rsid w:val="00D3005F"/>
    <w:rsid w:val="00D302CE"/>
    <w:rsid w:val="00D30373"/>
    <w:rsid w:val="00D3068F"/>
    <w:rsid w:val="00D30829"/>
    <w:rsid w:val="00D3098C"/>
    <w:rsid w:val="00D309EC"/>
    <w:rsid w:val="00D30E92"/>
    <w:rsid w:val="00D30FCA"/>
    <w:rsid w:val="00D31060"/>
    <w:rsid w:val="00D3128C"/>
    <w:rsid w:val="00D31313"/>
    <w:rsid w:val="00D313A7"/>
    <w:rsid w:val="00D314A5"/>
    <w:rsid w:val="00D31646"/>
    <w:rsid w:val="00D316BF"/>
    <w:rsid w:val="00D316ED"/>
    <w:rsid w:val="00D317ED"/>
    <w:rsid w:val="00D318D2"/>
    <w:rsid w:val="00D31C62"/>
    <w:rsid w:val="00D31E50"/>
    <w:rsid w:val="00D327DA"/>
    <w:rsid w:val="00D329C7"/>
    <w:rsid w:val="00D32B1C"/>
    <w:rsid w:val="00D32B3F"/>
    <w:rsid w:val="00D32D5C"/>
    <w:rsid w:val="00D32EEE"/>
    <w:rsid w:val="00D32FFC"/>
    <w:rsid w:val="00D3347B"/>
    <w:rsid w:val="00D33850"/>
    <w:rsid w:val="00D33A28"/>
    <w:rsid w:val="00D33B1D"/>
    <w:rsid w:val="00D34A7B"/>
    <w:rsid w:val="00D34B59"/>
    <w:rsid w:val="00D34D16"/>
    <w:rsid w:val="00D34FA2"/>
    <w:rsid w:val="00D3501A"/>
    <w:rsid w:val="00D35387"/>
    <w:rsid w:val="00D35CDF"/>
    <w:rsid w:val="00D36569"/>
    <w:rsid w:val="00D36671"/>
    <w:rsid w:val="00D368DE"/>
    <w:rsid w:val="00D36A0B"/>
    <w:rsid w:val="00D36CE7"/>
    <w:rsid w:val="00D36D7D"/>
    <w:rsid w:val="00D36E15"/>
    <w:rsid w:val="00D372D3"/>
    <w:rsid w:val="00D37474"/>
    <w:rsid w:val="00D3753D"/>
    <w:rsid w:val="00D3780B"/>
    <w:rsid w:val="00D37C7E"/>
    <w:rsid w:val="00D37D27"/>
    <w:rsid w:val="00D37E0B"/>
    <w:rsid w:val="00D37E1F"/>
    <w:rsid w:val="00D37E41"/>
    <w:rsid w:val="00D400DE"/>
    <w:rsid w:val="00D400F7"/>
    <w:rsid w:val="00D40260"/>
    <w:rsid w:val="00D404C3"/>
    <w:rsid w:val="00D4093D"/>
    <w:rsid w:val="00D40B52"/>
    <w:rsid w:val="00D40CF3"/>
    <w:rsid w:val="00D40DDD"/>
    <w:rsid w:val="00D40E7A"/>
    <w:rsid w:val="00D410A3"/>
    <w:rsid w:val="00D415A3"/>
    <w:rsid w:val="00D41698"/>
    <w:rsid w:val="00D4182E"/>
    <w:rsid w:val="00D41B76"/>
    <w:rsid w:val="00D41C5C"/>
    <w:rsid w:val="00D41D06"/>
    <w:rsid w:val="00D41F77"/>
    <w:rsid w:val="00D42334"/>
    <w:rsid w:val="00D42574"/>
    <w:rsid w:val="00D42947"/>
    <w:rsid w:val="00D42AE1"/>
    <w:rsid w:val="00D42E28"/>
    <w:rsid w:val="00D42E67"/>
    <w:rsid w:val="00D42FEE"/>
    <w:rsid w:val="00D4313D"/>
    <w:rsid w:val="00D4325B"/>
    <w:rsid w:val="00D4395B"/>
    <w:rsid w:val="00D43966"/>
    <w:rsid w:val="00D439C2"/>
    <w:rsid w:val="00D43C03"/>
    <w:rsid w:val="00D43F22"/>
    <w:rsid w:val="00D43FF2"/>
    <w:rsid w:val="00D440FD"/>
    <w:rsid w:val="00D4462E"/>
    <w:rsid w:val="00D44930"/>
    <w:rsid w:val="00D44AE1"/>
    <w:rsid w:val="00D44BFE"/>
    <w:rsid w:val="00D44CE0"/>
    <w:rsid w:val="00D44DE5"/>
    <w:rsid w:val="00D4501A"/>
    <w:rsid w:val="00D454A2"/>
    <w:rsid w:val="00D454D7"/>
    <w:rsid w:val="00D455F6"/>
    <w:rsid w:val="00D457E7"/>
    <w:rsid w:val="00D45B3F"/>
    <w:rsid w:val="00D45C9F"/>
    <w:rsid w:val="00D4611C"/>
    <w:rsid w:val="00D4615C"/>
    <w:rsid w:val="00D46381"/>
    <w:rsid w:val="00D4640B"/>
    <w:rsid w:val="00D464A7"/>
    <w:rsid w:val="00D464FC"/>
    <w:rsid w:val="00D46533"/>
    <w:rsid w:val="00D46BC0"/>
    <w:rsid w:val="00D46DD8"/>
    <w:rsid w:val="00D477BC"/>
    <w:rsid w:val="00D47F37"/>
    <w:rsid w:val="00D5062E"/>
    <w:rsid w:val="00D507E3"/>
    <w:rsid w:val="00D50840"/>
    <w:rsid w:val="00D50854"/>
    <w:rsid w:val="00D50AF4"/>
    <w:rsid w:val="00D50EC0"/>
    <w:rsid w:val="00D51333"/>
    <w:rsid w:val="00D514BF"/>
    <w:rsid w:val="00D5172B"/>
    <w:rsid w:val="00D518E3"/>
    <w:rsid w:val="00D51AD8"/>
    <w:rsid w:val="00D51B58"/>
    <w:rsid w:val="00D52098"/>
    <w:rsid w:val="00D5235E"/>
    <w:rsid w:val="00D523DA"/>
    <w:rsid w:val="00D525FE"/>
    <w:rsid w:val="00D52627"/>
    <w:rsid w:val="00D52793"/>
    <w:rsid w:val="00D527E3"/>
    <w:rsid w:val="00D52A1B"/>
    <w:rsid w:val="00D52AD8"/>
    <w:rsid w:val="00D52B5E"/>
    <w:rsid w:val="00D533FD"/>
    <w:rsid w:val="00D5371C"/>
    <w:rsid w:val="00D53A7D"/>
    <w:rsid w:val="00D53B71"/>
    <w:rsid w:val="00D53E28"/>
    <w:rsid w:val="00D53E93"/>
    <w:rsid w:val="00D53EA0"/>
    <w:rsid w:val="00D53EAA"/>
    <w:rsid w:val="00D5418F"/>
    <w:rsid w:val="00D541FE"/>
    <w:rsid w:val="00D544EB"/>
    <w:rsid w:val="00D548FF"/>
    <w:rsid w:val="00D54AB0"/>
    <w:rsid w:val="00D550FD"/>
    <w:rsid w:val="00D55225"/>
    <w:rsid w:val="00D55236"/>
    <w:rsid w:val="00D5546F"/>
    <w:rsid w:val="00D55933"/>
    <w:rsid w:val="00D55A85"/>
    <w:rsid w:val="00D5618A"/>
    <w:rsid w:val="00D56332"/>
    <w:rsid w:val="00D5651C"/>
    <w:rsid w:val="00D56671"/>
    <w:rsid w:val="00D56686"/>
    <w:rsid w:val="00D56748"/>
    <w:rsid w:val="00D56791"/>
    <w:rsid w:val="00D569FD"/>
    <w:rsid w:val="00D56D87"/>
    <w:rsid w:val="00D56DF6"/>
    <w:rsid w:val="00D570C3"/>
    <w:rsid w:val="00D570E5"/>
    <w:rsid w:val="00D573B7"/>
    <w:rsid w:val="00D57683"/>
    <w:rsid w:val="00D5770C"/>
    <w:rsid w:val="00D5787F"/>
    <w:rsid w:val="00D57D98"/>
    <w:rsid w:val="00D57DE4"/>
    <w:rsid w:val="00D57F23"/>
    <w:rsid w:val="00D60195"/>
    <w:rsid w:val="00D601BF"/>
    <w:rsid w:val="00D609A7"/>
    <w:rsid w:val="00D609CE"/>
    <w:rsid w:val="00D60AB3"/>
    <w:rsid w:val="00D61DFB"/>
    <w:rsid w:val="00D61FF5"/>
    <w:rsid w:val="00D62103"/>
    <w:rsid w:val="00D6270A"/>
    <w:rsid w:val="00D62817"/>
    <w:rsid w:val="00D6288B"/>
    <w:rsid w:val="00D62955"/>
    <w:rsid w:val="00D62A2C"/>
    <w:rsid w:val="00D62A85"/>
    <w:rsid w:val="00D62D45"/>
    <w:rsid w:val="00D630B7"/>
    <w:rsid w:val="00D63558"/>
    <w:rsid w:val="00D636A3"/>
    <w:rsid w:val="00D638A3"/>
    <w:rsid w:val="00D63CB9"/>
    <w:rsid w:val="00D63D7D"/>
    <w:rsid w:val="00D64173"/>
    <w:rsid w:val="00D641A4"/>
    <w:rsid w:val="00D642EF"/>
    <w:rsid w:val="00D643CE"/>
    <w:rsid w:val="00D6443D"/>
    <w:rsid w:val="00D64AF6"/>
    <w:rsid w:val="00D64BA7"/>
    <w:rsid w:val="00D64DDF"/>
    <w:rsid w:val="00D64E0C"/>
    <w:rsid w:val="00D6506F"/>
    <w:rsid w:val="00D65409"/>
    <w:rsid w:val="00D65637"/>
    <w:rsid w:val="00D6563E"/>
    <w:rsid w:val="00D65811"/>
    <w:rsid w:val="00D6587F"/>
    <w:rsid w:val="00D65AC5"/>
    <w:rsid w:val="00D65B5F"/>
    <w:rsid w:val="00D65CD2"/>
    <w:rsid w:val="00D65D09"/>
    <w:rsid w:val="00D65D1C"/>
    <w:rsid w:val="00D6610F"/>
    <w:rsid w:val="00D6616E"/>
    <w:rsid w:val="00D66408"/>
    <w:rsid w:val="00D66811"/>
    <w:rsid w:val="00D668BA"/>
    <w:rsid w:val="00D668F1"/>
    <w:rsid w:val="00D66A0B"/>
    <w:rsid w:val="00D66A2F"/>
    <w:rsid w:val="00D66DB9"/>
    <w:rsid w:val="00D670DC"/>
    <w:rsid w:val="00D674FF"/>
    <w:rsid w:val="00D678F6"/>
    <w:rsid w:val="00D67A89"/>
    <w:rsid w:val="00D67BF6"/>
    <w:rsid w:val="00D67C1C"/>
    <w:rsid w:val="00D70A7D"/>
    <w:rsid w:val="00D70B1C"/>
    <w:rsid w:val="00D70C77"/>
    <w:rsid w:val="00D71158"/>
    <w:rsid w:val="00D71360"/>
    <w:rsid w:val="00D71405"/>
    <w:rsid w:val="00D71745"/>
    <w:rsid w:val="00D71841"/>
    <w:rsid w:val="00D718F8"/>
    <w:rsid w:val="00D7202B"/>
    <w:rsid w:val="00D72130"/>
    <w:rsid w:val="00D725F4"/>
    <w:rsid w:val="00D726A1"/>
    <w:rsid w:val="00D727EB"/>
    <w:rsid w:val="00D7286B"/>
    <w:rsid w:val="00D72B24"/>
    <w:rsid w:val="00D73496"/>
    <w:rsid w:val="00D736AC"/>
    <w:rsid w:val="00D73D91"/>
    <w:rsid w:val="00D742CF"/>
    <w:rsid w:val="00D7459B"/>
    <w:rsid w:val="00D745DD"/>
    <w:rsid w:val="00D74693"/>
    <w:rsid w:val="00D749A9"/>
    <w:rsid w:val="00D749FB"/>
    <w:rsid w:val="00D74CB5"/>
    <w:rsid w:val="00D74DB5"/>
    <w:rsid w:val="00D750B6"/>
    <w:rsid w:val="00D7537B"/>
    <w:rsid w:val="00D753F1"/>
    <w:rsid w:val="00D756FF"/>
    <w:rsid w:val="00D75A20"/>
    <w:rsid w:val="00D76299"/>
    <w:rsid w:val="00D76525"/>
    <w:rsid w:val="00D765B1"/>
    <w:rsid w:val="00D7668F"/>
    <w:rsid w:val="00D76719"/>
    <w:rsid w:val="00D76746"/>
    <w:rsid w:val="00D767E5"/>
    <w:rsid w:val="00D76817"/>
    <w:rsid w:val="00D768C7"/>
    <w:rsid w:val="00D76EC4"/>
    <w:rsid w:val="00D76F4D"/>
    <w:rsid w:val="00D772D3"/>
    <w:rsid w:val="00D77462"/>
    <w:rsid w:val="00D7789A"/>
    <w:rsid w:val="00D7794A"/>
    <w:rsid w:val="00D779EF"/>
    <w:rsid w:val="00D77AF1"/>
    <w:rsid w:val="00D77E58"/>
    <w:rsid w:val="00D77F06"/>
    <w:rsid w:val="00D77F94"/>
    <w:rsid w:val="00D802F0"/>
    <w:rsid w:val="00D8033C"/>
    <w:rsid w:val="00D806D7"/>
    <w:rsid w:val="00D80737"/>
    <w:rsid w:val="00D80985"/>
    <w:rsid w:val="00D809BF"/>
    <w:rsid w:val="00D80A99"/>
    <w:rsid w:val="00D80D30"/>
    <w:rsid w:val="00D80D7A"/>
    <w:rsid w:val="00D80F86"/>
    <w:rsid w:val="00D81045"/>
    <w:rsid w:val="00D810F1"/>
    <w:rsid w:val="00D8112A"/>
    <w:rsid w:val="00D81245"/>
    <w:rsid w:val="00D81387"/>
    <w:rsid w:val="00D8141C"/>
    <w:rsid w:val="00D81627"/>
    <w:rsid w:val="00D816E4"/>
    <w:rsid w:val="00D81969"/>
    <w:rsid w:val="00D81A60"/>
    <w:rsid w:val="00D81AA6"/>
    <w:rsid w:val="00D81D89"/>
    <w:rsid w:val="00D81EEF"/>
    <w:rsid w:val="00D824B1"/>
    <w:rsid w:val="00D82511"/>
    <w:rsid w:val="00D826F0"/>
    <w:rsid w:val="00D82791"/>
    <w:rsid w:val="00D82A4E"/>
    <w:rsid w:val="00D82B11"/>
    <w:rsid w:val="00D82C3F"/>
    <w:rsid w:val="00D82DA5"/>
    <w:rsid w:val="00D82FC2"/>
    <w:rsid w:val="00D82FDB"/>
    <w:rsid w:val="00D83664"/>
    <w:rsid w:val="00D839D1"/>
    <w:rsid w:val="00D83A03"/>
    <w:rsid w:val="00D83F1C"/>
    <w:rsid w:val="00D83F41"/>
    <w:rsid w:val="00D84074"/>
    <w:rsid w:val="00D8417A"/>
    <w:rsid w:val="00D8423E"/>
    <w:rsid w:val="00D842E6"/>
    <w:rsid w:val="00D843E7"/>
    <w:rsid w:val="00D843F6"/>
    <w:rsid w:val="00D84888"/>
    <w:rsid w:val="00D848A4"/>
    <w:rsid w:val="00D84975"/>
    <w:rsid w:val="00D84AAB"/>
    <w:rsid w:val="00D852D3"/>
    <w:rsid w:val="00D853B1"/>
    <w:rsid w:val="00D8563E"/>
    <w:rsid w:val="00D85A15"/>
    <w:rsid w:val="00D85A53"/>
    <w:rsid w:val="00D85AB2"/>
    <w:rsid w:val="00D85EF6"/>
    <w:rsid w:val="00D86068"/>
    <w:rsid w:val="00D860E6"/>
    <w:rsid w:val="00D862C9"/>
    <w:rsid w:val="00D86ACD"/>
    <w:rsid w:val="00D86CE6"/>
    <w:rsid w:val="00D86DD6"/>
    <w:rsid w:val="00D86DDC"/>
    <w:rsid w:val="00D86F39"/>
    <w:rsid w:val="00D87032"/>
    <w:rsid w:val="00D870D0"/>
    <w:rsid w:val="00D87137"/>
    <w:rsid w:val="00D87206"/>
    <w:rsid w:val="00D8749F"/>
    <w:rsid w:val="00D87A2C"/>
    <w:rsid w:val="00D87AA4"/>
    <w:rsid w:val="00D900A7"/>
    <w:rsid w:val="00D90431"/>
    <w:rsid w:val="00D90B9F"/>
    <w:rsid w:val="00D90BEA"/>
    <w:rsid w:val="00D90D01"/>
    <w:rsid w:val="00D9122E"/>
    <w:rsid w:val="00D91394"/>
    <w:rsid w:val="00D9168D"/>
    <w:rsid w:val="00D91699"/>
    <w:rsid w:val="00D919C7"/>
    <w:rsid w:val="00D919E0"/>
    <w:rsid w:val="00D91A80"/>
    <w:rsid w:val="00D91B72"/>
    <w:rsid w:val="00D91E45"/>
    <w:rsid w:val="00D91FFE"/>
    <w:rsid w:val="00D92037"/>
    <w:rsid w:val="00D92A56"/>
    <w:rsid w:val="00D92AF8"/>
    <w:rsid w:val="00D92F98"/>
    <w:rsid w:val="00D930DF"/>
    <w:rsid w:val="00D9319F"/>
    <w:rsid w:val="00D93253"/>
    <w:rsid w:val="00D93491"/>
    <w:rsid w:val="00D93BED"/>
    <w:rsid w:val="00D93D20"/>
    <w:rsid w:val="00D93D2E"/>
    <w:rsid w:val="00D93D9A"/>
    <w:rsid w:val="00D93E21"/>
    <w:rsid w:val="00D93E58"/>
    <w:rsid w:val="00D94078"/>
    <w:rsid w:val="00D94301"/>
    <w:rsid w:val="00D94323"/>
    <w:rsid w:val="00D9439C"/>
    <w:rsid w:val="00D94668"/>
    <w:rsid w:val="00D948BC"/>
    <w:rsid w:val="00D94E8A"/>
    <w:rsid w:val="00D94F59"/>
    <w:rsid w:val="00D9505B"/>
    <w:rsid w:val="00D952D3"/>
    <w:rsid w:val="00D953BC"/>
    <w:rsid w:val="00D959E0"/>
    <w:rsid w:val="00D95BE4"/>
    <w:rsid w:val="00D96014"/>
    <w:rsid w:val="00D96030"/>
    <w:rsid w:val="00D96B47"/>
    <w:rsid w:val="00D96E04"/>
    <w:rsid w:val="00D9703B"/>
    <w:rsid w:val="00D971D4"/>
    <w:rsid w:val="00D97365"/>
    <w:rsid w:val="00D9745B"/>
    <w:rsid w:val="00D974B1"/>
    <w:rsid w:val="00D9755F"/>
    <w:rsid w:val="00D975F1"/>
    <w:rsid w:val="00D975F5"/>
    <w:rsid w:val="00D975FE"/>
    <w:rsid w:val="00D97A11"/>
    <w:rsid w:val="00D97B8B"/>
    <w:rsid w:val="00D97DD2"/>
    <w:rsid w:val="00D97E79"/>
    <w:rsid w:val="00DA0200"/>
    <w:rsid w:val="00DA0866"/>
    <w:rsid w:val="00DA0A11"/>
    <w:rsid w:val="00DA144A"/>
    <w:rsid w:val="00DA17E5"/>
    <w:rsid w:val="00DA1849"/>
    <w:rsid w:val="00DA199A"/>
    <w:rsid w:val="00DA19C7"/>
    <w:rsid w:val="00DA1C9B"/>
    <w:rsid w:val="00DA1CEB"/>
    <w:rsid w:val="00DA1D61"/>
    <w:rsid w:val="00DA1DC1"/>
    <w:rsid w:val="00DA1E08"/>
    <w:rsid w:val="00DA1E2D"/>
    <w:rsid w:val="00DA1F32"/>
    <w:rsid w:val="00DA1FBC"/>
    <w:rsid w:val="00DA2227"/>
    <w:rsid w:val="00DA22B0"/>
    <w:rsid w:val="00DA237B"/>
    <w:rsid w:val="00DA2388"/>
    <w:rsid w:val="00DA258C"/>
    <w:rsid w:val="00DA26A5"/>
    <w:rsid w:val="00DA2757"/>
    <w:rsid w:val="00DA2C5A"/>
    <w:rsid w:val="00DA3075"/>
    <w:rsid w:val="00DA346F"/>
    <w:rsid w:val="00DA34CC"/>
    <w:rsid w:val="00DA37C6"/>
    <w:rsid w:val="00DA3856"/>
    <w:rsid w:val="00DA3B48"/>
    <w:rsid w:val="00DA3C8C"/>
    <w:rsid w:val="00DA3E0F"/>
    <w:rsid w:val="00DA41A8"/>
    <w:rsid w:val="00DA46CC"/>
    <w:rsid w:val="00DA483E"/>
    <w:rsid w:val="00DA49C5"/>
    <w:rsid w:val="00DA4B15"/>
    <w:rsid w:val="00DA4B4F"/>
    <w:rsid w:val="00DA4BAE"/>
    <w:rsid w:val="00DA505B"/>
    <w:rsid w:val="00DA5159"/>
    <w:rsid w:val="00DA526D"/>
    <w:rsid w:val="00DA5685"/>
    <w:rsid w:val="00DA5AE2"/>
    <w:rsid w:val="00DA5BDD"/>
    <w:rsid w:val="00DA5E02"/>
    <w:rsid w:val="00DA61B9"/>
    <w:rsid w:val="00DA61F1"/>
    <w:rsid w:val="00DA64DA"/>
    <w:rsid w:val="00DA6621"/>
    <w:rsid w:val="00DA6A89"/>
    <w:rsid w:val="00DA6C68"/>
    <w:rsid w:val="00DA6ED8"/>
    <w:rsid w:val="00DA72C7"/>
    <w:rsid w:val="00DA7574"/>
    <w:rsid w:val="00DA77C5"/>
    <w:rsid w:val="00DA797E"/>
    <w:rsid w:val="00DA7BFA"/>
    <w:rsid w:val="00DA7E3D"/>
    <w:rsid w:val="00DA7F31"/>
    <w:rsid w:val="00DB02E1"/>
    <w:rsid w:val="00DB03C2"/>
    <w:rsid w:val="00DB03D3"/>
    <w:rsid w:val="00DB0455"/>
    <w:rsid w:val="00DB05F3"/>
    <w:rsid w:val="00DB0BA7"/>
    <w:rsid w:val="00DB1337"/>
    <w:rsid w:val="00DB1396"/>
    <w:rsid w:val="00DB17DE"/>
    <w:rsid w:val="00DB193E"/>
    <w:rsid w:val="00DB1949"/>
    <w:rsid w:val="00DB19D7"/>
    <w:rsid w:val="00DB19FB"/>
    <w:rsid w:val="00DB1A8E"/>
    <w:rsid w:val="00DB1ACF"/>
    <w:rsid w:val="00DB1B22"/>
    <w:rsid w:val="00DB1BB6"/>
    <w:rsid w:val="00DB1F14"/>
    <w:rsid w:val="00DB2067"/>
    <w:rsid w:val="00DB23F6"/>
    <w:rsid w:val="00DB2535"/>
    <w:rsid w:val="00DB2737"/>
    <w:rsid w:val="00DB2B58"/>
    <w:rsid w:val="00DB2E23"/>
    <w:rsid w:val="00DB2E38"/>
    <w:rsid w:val="00DB305E"/>
    <w:rsid w:val="00DB3E61"/>
    <w:rsid w:val="00DB3E68"/>
    <w:rsid w:val="00DB3EEA"/>
    <w:rsid w:val="00DB4384"/>
    <w:rsid w:val="00DB445A"/>
    <w:rsid w:val="00DB44DE"/>
    <w:rsid w:val="00DB44F1"/>
    <w:rsid w:val="00DB466E"/>
    <w:rsid w:val="00DB474F"/>
    <w:rsid w:val="00DB4C84"/>
    <w:rsid w:val="00DB533D"/>
    <w:rsid w:val="00DB541E"/>
    <w:rsid w:val="00DB55D1"/>
    <w:rsid w:val="00DB55E7"/>
    <w:rsid w:val="00DB5D51"/>
    <w:rsid w:val="00DB5D87"/>
    <w:rsid w:val="00DB5FD2"/>
    <w:rsid w:val="00DB6009"/>
    <w:rsid w:val="00DB60CD"/>
    <w:rsid w:val="00DB6228"/>
    <w:rsid w:val="00DB6469"/>
    <w:rsid w:val="00DB64C7"/>
    <w:rsid w:val="00DB66F4"/>
    <w:rsid w:val="00DB6705"/>
    <w:rsid w:val="00DB6E86"/>
    <w:rsid w:val="00DB6FC6"/>
    <w:rsid w:val="00DB711B"/>
    <w:rsid w:val="00DB768E"/>
    <w:rsid w:val="00DB780C"/>
    <w:rsid w:val="00DB787C"/>
    <w:rsid w:val="00DC0489"/>
    <w:rsid w:val="00DC0886"/>
    <w:rsid w:val="00DC0923"/>
    <w:rsid w:val="00DC0E67"/>
    <w:rsid w:val="00DC117A"/>
    <w:rsid w:val="00DC1281"/>
    <w:rsid w:val="00DC147A"/>
    <w:rsid w:val="00DC14B9"/>
    <w:rsid w:val="00DC15B2"/>
    <w:rsid w:val="00DC1636"/>
    <w:rsid w:val="00DC1886"/>
    <w:rsid w:val="00DC1A13"/>
    <w:rsid w:val="00DC1C46"/>
    <w:rsid w:val="00DC20AA"/>
    <w:rsid w:val="00DC2148"/>
    <w:rsid w:val="00DC22DA"/>
    <w:rsid w:val="00DC24F6"/>
    <w:rsid w:val="00DC2D37"/>
    <w:rsid w:val="00DC334E"/>
    <w:rsid w:val="00DC33B8"/>
    <w:rsid w:val="00DC34F1"/>
    <w:rsid w:val="00DC3A7D"/>
    <w:rsid w:val="00DC3C0F"/>
    <w:rsid w:val="00DC3D77"/>
    <w:rsid w:val="00DC3E63"/>
    <w:rsid w:val="00DC3F13"/>
    <w:rsid w:val="00DC4348"/>
    <w:rsid w:val="00DC43C1"/>
    <w:rsid w:val="00DC443F"/>
    <w:rsid w:val="00DC44FD"/>
    <w:rsid w:val="00DC460E"/>
    <w:rsid w:val="00DC4646"/>
    <w:rsid w:val="00DC4720"/>
    <w:rsid w:val="00DC4803"/>
    <w:rsid w:val="00DC48F1"/>
    <w:rsid w:val="00DC4A1C"/>
    <w:rsid w:val="00DC4AF9"/>
    <w:rsid w:val="00DC4E9E"/>
    <w:rsid w:val="00DC514F"/>
    <w:rsid w:val="00DC5162"/>
    <w:rsid w:val="00DC5445"/>
    <w:rsid w:val="00DC5511"/>
    <w:rsid w:val="00DC56BE"/>
    <w:rsid w:val="00DC5AA6"/>
    <w:rsid w:val="00DC5C2E"/>
    <w:rsid w:val="00DC619F"/>
    <w:rsid w:val="00DC61AE"/>
    <w:rsid w:val="00DC635A"/>
    <w:rsid w:val="00DC6969"/>
    <w:rsid w:val="00DC697F"/>
    <w:rsid w:val="00DC69BC"/>
    <w:rsid w:val="00DC6EDD"/>
    <w:rsid w:val="00DC6F75"/>
    <w:rsid w:val="00DC70EB"/>
    <w:rsid w:val="00DC7195"/>
    <w:rsid w:val="00DC744C"/>
    <w:rsid w:val="00DC746A"/>
    <w:rsid w:val="00DC74BB"/>
    <w:rsid w:val="00DC7B83"/>
    <w:rsid w:val="00DC7D02"/>
    <w:rsid w:val="00DC7D5C"/>
    <w:rsid w:val="00DC7D9E"/>
    <w:rsid w:val="00DC7E5C"/>
    <w:rsid w:val="00DC7E61"/>
    <w:rsid w:val="00DC7F25"/>
    <w:rsid w:val="00DC7F86"/>
    <w:rsid w:val="00DD0077"/>
    <w:rsid w:val="00DD0097"/>
    <w:rsid w:val="00DD00E0"/>
    <w:rsid w:val="00DD0299"/>
    <w:rsid w:val="00DD05B2"/>
    <w:rsid w:val="00DD05DB"/>
    <w:rsid w:val="00DD07F6"/>
    <w:rsid w:val="00DD0ADB"/>
    <w:rsid w:val="00DD0BA1"/>
    <w:rsid w:val="00DD0BC9"/>
    <w:rsid w:val="00DD0CBA"/>
    <w:rsid w:val="00DD130D"/>
    <w:rsid w:val="00DD1563"/>
    <w:rsid w:val="00DD159C"/>
    <w:rsid w:val="00DD1C4E"/>
    <w:rsid w:val="00DD1CA6"/>
    <w:rsid w:val="00DD1E4B"/>
    <w:rsid w:val="00DD2024"/>
    <w:rsid w:val="00DD24B9"/>
    <w:rsid w:val="00DD26A6"/>
    <w:rsid w:val="00DD2AA6"/>
    <w:rsid w:val="00DD2AFA"/>
    <w:rsid w:val="00DD2B2E"/>
    <w:rsid w:val="00DD2CC2"/>
    <w:rsid w:val="00DD2FE3"/>
    <w:rsid w:val="00DD3026"/>
    <w:rsid w:val="00DD3922"/>
    <w:rsid w:val="00DD39EE"/>
    <w:rsid w:val="00DD3B86"/>
    <w:rsid w:val="00DD3C20"/>
    <w:rsid w:val="00DD3CFD"/>
    <w:rsid w:val="00DD3FC4"/>
    <w:rsid w:val="00DD47E1"/>
    <w:rsid w:val="00DD51D1"/>
    <w:rsid w:val="00DD5240"/>
    <w:rsid w:val="00DD5322"/>
    <w:rsid w:val="00DD5474"/>
    <w:rsid w:val="00DD5929"/>
    <w:rsid w:val="00DD5A0B"/>
    <w:rsid w:val="00DD5A70"/>
    <w:rsid w:val="00DD5C4C"/>
    <w:rsid w:val="00DD5DB7"/>
    <w:rsid w:val="00DD609A"/>
    <w:rsid w:val="00DD62F7"/>
    <w:rsid w:val="00DD641E"/>
    <w:rsid w:val="00DD6472"/>
    <w:rsid w:val="00DD664F"/>
    <w:rsid w:val="00DD6ADD"/>
    <w:rsid w:val="00DD6D87"/>
    <w:rsid w:val="00DD711B"/>
    <w:rsid w:val="00DD744F"/>
    <w:rsid w:val="00DD7602"/>
    <w:rsid w:val="00DD7788"/>
    <w:rsid w:val="00DD77ED"/>
    <w:rsid w:val="00DD784F"/>
    <w:rsid w:val="00DD7A71"/>
    <w:rsid w:val="00DD7C44"/>
    <w:rsid w:val="00DD7F75"/>
    <w:rsid w:val="00DE0213"/>
    <w:rsid w:val="00DE0457"/>
    <w:rsid w:val="00DE04A9"/>
    <w:rsid w:val="00DE077A"/>
    <w:rsid w:val="00DE083D"/>
    <w:rsid w:val="00DE0A0E"/>
    <w:rsid w:val="00DE0A46"/>
    <w:rsid w:val="00DE0B8B"/>
    <w:rsid w:val="00DE0F40"/>
    <w:rsid w:val="00DE1033"/>
    <w:rsid w:val="00DE114B"/>
    <w:rsid w:val="00DE11C6"/>
    <w:rsid w:val="00DE12C4"/>
    <w:rsid w:val="00DE13CE"/>
    <w:rsid w:val="00DE144D"/>
    <w:rsid w:val="00DE1577"/>
    <w:rsid w:val="00DE15D0"/>
    <w:rsid w:val="00DE1668"/>
    <w:rsid w:val="00DE174C"/>
    <w:rsid w:val="00DE1F91"/>
    <w:rsid w:val="00DE209A"/>
    <w:rsid w:val="00DE25C4"/>
    <w:rsid w:val="00DE25E8"/>
    <w:rsid w:val="00DE2618"/>
    <w:rsid w:val="00DE276C"/>
    <w:rsid w:val="00DE2978"/>
    <w:rsid w:val="00DE2A84"/>
    <w:rsid w:val="00DE2DF0"/>
    <w:rsid w:val="00DE2E3A"/>
    <w:rsid w:val="00DE334A"/>
    <w:rsid w:val="00DE339F"/>
    <w:rsid w:val="00DE33F0"/>
    <w:rsid w:val="00DE35C8"/>
    <w:rsid w:val="00DE37C9"/>
    <w:rsid w:val="00DE39BA"/>
    <w:rsid w:val="00DE3E12"/>
    <w:rsid w:val="00DE40CB"/>
    <w:rsid w:val="00DE463E"/>
    <w:rsid w:val="00DE4721"/>
    <w:rsid w:val="00DE4DEF"/>
    <w:rsid w:val="00DE4FB7"/>
    <w:rsid w:val="00DE50D1"/>
    <w:rsid w:val="00DE51CC"/>
    <w:rsid w:val="00DE5213"/>
    <w:rsid w:val="00DE5254"/>
    <w:rsid w:val="00DE530C"/>
    <w:rsid w:val="00DE539A"/>
    <w:rsid w:val="00DE58D6"/>
    <w:rsid w:val="00DE5A45"/>
    <w:rsid w:val="00DE5A7D"/>
    <w:rsid w:val="00DE5AE1"/>
    <w:rsid w:val="00DE5CD1"/>
    <w:rsid w:val="00DE60EB"/>
    <w:rsid w:val="00DE6954"/>
    <w:rsid w:val="00DE734D"/>
    <w:rsid w:val="00DE73B6"/>
    <w:rsid w:val="00DE7562"/>
    <w:rsid w:val="00DE7695"/>
    <w:rsid w:val="00DE7A4E"/>
    <w:rsid w:val="00DE7D3B"/>
    <w:rsid w:val="00DE7E75"/>
    <w:rsid w:val="00DE7F84"/>
    <w:rsid w:val="00DF0032"/>
    <w:rsid w:val="00DF022C"/>
    <w:rsid w:val="00DF02F9"/>
    <w:rsid w:val="00DF0346"/>
    <w:rsid w:val="00DF053C"/>
    <w:rsid w:val="00DF07F6"/>
    <w:rsid w:val="00DF0885"/>
    <w:rsid w:val="00DF092A"/>
    <w:rsid w:val="00DF094B"/>
    <w:rsid w:val="00DF0B04"/>
    <w:rsid w:val="00DF0E91"/>
    <w:rsid w:val="00DF127D"/>
    <w:rsid w:val="00DF12A4"/>
    <w:rsid w:val="00DF1B94"/>
    <w:rsid w:val="00DF1DBA"/>
    <w:rsid w:val="00DF2098"/>
    <w:rsid w:val="00DF211C"/>
    <w:rsid w:val="00DF213F"/>
    <w:rsid w:val="00DF2244"/>
    <w:rsid w:val="00DF276E"/>
    <w:rsid w:val="00DF2A26"/>
    <w:rsid w:val="00DF2A6D"/>
    <w:rsid w:val="00DF2A76"/>
    <w:rsid w:val="00DF2B94"/>
    <w:rsid w:val="00DF2CAA"/>
    <w:rsid w:val="00DF2CC2"/>
    <w:rsid w:val="00DF2F2F"/>
    <w:rsid w:val="00DF2F83"/>
    <w:rsid w:val="00DF307A"/>
    <w:rsid w:val="00DF3094"/>
    <w:rsid w:val="00DF3411"/>
    <w:rsid w:val="00DF3556"/>
    <w:rsid w:val="00DF3A7F"/>
    <w:rsid w:val="00DF3FF5"/>
    <w:rsid w:val="00DF409F"/>
    <w:rsid w:val="00DF4420"/>
    <w:rsid w:val="00DF4915"/>
    <w:rsid w:val="00DF4F7A"/>
    <w:rsid w:val="00DF4FEA"/>
    <w:rsid w:val="00DF50FF"/>
    <w:rsid w:val="00DF52EA"/>
    <w:rsid w:val="00DF54B1"/>
    <w:rsid w:val="00DF55A9"/>
    <w:rsid w:val="00DF584B"/>
    <w:rsid w:val="00DF5A9F"/>
    <w:rsid w:val="00DF5AF1"/>
    <w:rsid w:val="00DF5D27"/>
    <w:rsid w:val="00DF5E24"/>
    <w:rsid w:val="00DF6493"/>
    <w:rsid w:val="00DF6670"/>
    <w:rsid w:val="00DF6816"/>
    <w:rsid w:val="00DF6859"/>
    <w:rsid w:val="00DF69E6"/>
    <w:rsid w:val="00DF6A3C"/>
    <w:rsid w:val="00DF6C80"/>
    <w:rsid w:val="00DF6F09"/>
    <w:rsid w:val="00DF776C"/>
    <w:rsid w:val="00DF7815"/>
    <w:rsid w:val="00DF79F3"/>
    <w:rsid w:val="00E00166"/>
    <w:rsid w:val="00E00209"/>
    <w:rsid w:val="00E005D5"/>
    <w:rsid w:val="00E00837"/>
    <w:rsid w:val="00E0091C"/>
    <w:rsid w:val="00E00A37"/>
    <w:rsid w:val="00E00BB6"/>
    <w:rsid w:val="00E00C64"/>
    <w:rsid w:val="00E00D99"/>
    <w:rsid w:val="00E010B7"/>
    <w:rsid w:val="00E01148"/>
    <w:rsid w:val="00E0146F"/>
    <w:rsid w:val="00E016C9"/>
    <w:rsid w:val="00E01835"/>
    <w:rsid w:val="00E01894"/>
    <w:rsid w:val="00E01A71"/>
    <w:rsid w:val="00E01AA5"/>
    <w:rsid w:val="00E01C9B"/>
    <w:rsid w:val="00E01E1C"/>
    <w:rsid w:val="00E01E99"/>
    <w:rsid w:val="00E01EDD"/>
    <w:rsid w:val="00E02485"/>
    <w:rsid w:val="00E0261A"/>
    <w:rsid w:val="00E02920"/>
    <w:rsid w:val="00E02936"/>
    <w:rsid w:val="00E02D9C"/>
    <w:rsid w:val="00E0332A"/>
    <w:rsid w:val="00E03512"/>
    <w:rsid w:val="00E0458A"/>
    <w:rsid w:val="00E047B1"/>
    <w:rsid w:val="00E047EF"/>
    <w:rsid w:val="00E04846"/>
    <w:rsid w:val="00E04D88"/>
    <w:rsid w:val="00E04E2E"/>
    <w:rsid w:val="00E04E95"/>
    <w:rsid w:val="00E05027"/>
    <w:rsid w:val="00E05339"/>
    <w:rsid w:val="00E053A6"/>
    <w:rsid w:val="00E0557E"/>
    <w:rsid w:val="00E05979"/>
    <w:rsid w:val="00E06036"/>
    <w:rsid w:val="00E060FC"/>
    <w:rsid w:val="00E064AC"/>
    <w:rsid w:val="00E06634"/>
    <w:rsid w:val="00E06708"/>
    <w:rsid w:val="00E069EA"/>
    <w:rsid w:val="00E06AD1"/>
    <w:rsid w:val="00E06AEC"/>
    <w:rsid w:val="00E06DC4"/>
    <w:rsid w:val="00E075CF"/>
    <w:rsid w:val="00E075DD"/>
    <w:rsid w:val="00E076BC"/>
    <w:rsid w:val="00E07B6C"/>
    <w:rsid w:val="00E07CCE"/>
    <w:rsid w:val="00E07E66"/>
    <w:rsid w:val="00E1025D"/>
    <w:rsid w:val="00E10323"/>
    <w:rsid w:val="00E103AB"/>
    <w:rsid w:val="00E103EC"/>
    <w:rsid w:val="00E10708"/>
    <w:rsid w:val="00E108A2"/>
    <w:rsid w:val="00E10CB6"/>
    <w:rsid w:val="00E10CB7"/>
    <w:rsid w:val="00E10CFA"/>
    <w:rsid w:val="00E10F1C"/>
    <w:rsid w:val="00E112B9"/>
    <w:rsid w:val="00E112CD"/>
    <w:rsid w:val="00E114CE"/>
    <w:rsid w:val="00E1161F"/>
    <w:rsid w:val="00E1168B"/>
    <w:rsid w:val="00E11F06"/>
    <w:rsid w:val="00E11FE1"/>
    <w:rsid w:val="00E12096"/>
    <w:rsid w:val="00E123B9"/>
    <w:rsid w:val="00E12428"/>
    <w:rsid w:val="00E127E0"/>
    <w:rsid w:val="00E128F0"/>
    <w:rsid w:val="00E12CBA"/>
    <w:rsid w:val="00E12D97"/>
    <w:rsid w:val="00E12E82"/>
    <w:rsid w:val="00E12EAB"/>
    <w:rsid w:val="00E13187"/>
    <w:rsid w:val="00E132FC"/>
    <w:rsid w:val="00E133B0"/>
    <w:rsid w:val="00E1392C"/>
    <w:rsid w:val="00E13BE4"/>
    <w:rsid w:val="00E13CF8"/>
    <w:rsid w:val="00E13D6E"/>
    <w:rsid w:val="00E1414F"/>
    <w:rsid w:val="00E14684"/>
    <w:rsid w:val="00E147A0"/>
    <w:rsid w:val="00E149F8"/>
    <w:rsid w:val="00E14A21"/>
    <w:rsid w:val="00E14ACE"/>
    <w:rsid w:val="00E14B2D"/>
    <w:rsid w:val="00E14B77"/>
    <w:rsid w:val="00E15107"/>
    <w:rsid w:val="00E15889"/>
    <w:rsid w:val="00E1593E"/>
    <w:rsid w:val="00E15DD2"/>
    <w:rsid w:val="00E15E9A"/>
    <w:rsid w:val="00E161A3"/>
    <w:rsid w:val="00E16264"/>
    <w:rsid w:val="00E162E4"/>
    <w:rsid w:val="00E168D6"/>
    <w:rsid w:val="00E16F50"/>
    <w:rsid w:val="00E170EC"/>
    <w:rsid w:val="00E170F9"/>
    <w:rsid w:val="00E171C4"/>
    <w:rsid w:val="00E17368"/>
    <w:rsid w:val="00E17537"/>
    <w:rsid w:val="00E176A4"/>
    <w:rsid w:val="00E1788F"/>
    <w:rsid w:val="00E17B2C"/>
    <w:rsid w:val="00E17B87"/>
    <w:rsid w:val="00E17D86"/>
    <w:rsid w:val="00E200F7"/>
    <w:rsid w:val="00E20133"/>
    <w:rsid w:val="00E2017E"/>
    <w:rsid w:val="00E201B2"/>
    <w:rsid w:val="00E2048D"/>
    <w:rsid w:val="00E204B5"/>
    <w:rsid w:val="00E2056F"/>
    <w:rsid w:val="00E206BA"/>
    <w:rsid w:val="00E20A93"/>
    <w:rsid w:val="00E2175C"/>
    <w:rsid w:val="00E21844"/>
    <w:rsid w:val="00E21D41"/>
    <w:rsid w:val="00E21E43"/>
    <w:rsid w:val="00E21FF2"/>
    <w:rsid w:val="00E22140"/>
    <w:rsid w:val="00E22A94"/>
    <w:rsid w:val="00E22CA0"/>
    <w:rsid w:val="00E22D17"/>
    <w:rsid w:val="00E230BB"/>
    <w:rsid w:val="00E23187"/>
    <w:rsid w:val="00E23831"/>
    <w:rsid w:val="00E23C22"/>
    <w:rsid w:val="00E23C36"/>
    <w:rsid w:val="00E23E3B"/>
    <w:rsid w:val="00E23F37"/>
    <w:rsid w:val="00E244CB"/>
    <w:rsid w:val="00E24792"/>
    <w:rsid w:val="00E24AE6"/>
    <w:rsid w:val="00E24FD1"/>
    <w:rsid w:val="00E252D7"/>
    <w:rsid w:val="00E253E2"/>
    <w:rsid w:val="00E2554E"/>
    <w:rsid w:val="00E257A7"/>
    <w:rsid w:val="00E257E0"/>
    <w:rsid w:val="00E2588A"/>
    <w:rsid w:val="00E259A3"/>
    <w:rsid w:val="00E259C7"/>
    <w:rsid w:val="00E25B4E"/>
    <w:rsid w:val="00E261C0"/>
    <w:rsid w:val="00E26805"/>
    <w:rsid w:val="00E26A84"/>
    <w:rsid w:val="00E26ADA"/>
    <w:rsid w:val="00E26BFF"/>
    <w:rsid w:val="00E26FEA"/>
    <w:rsid w:val="00E26FFF"/>
    <w:rsid w:val="00E2710E"/>
    <w:rsid w:val="00E2733D"/>
    <w:rsid w:val="00E2749E"/>
    <w:rsid w:val="00E274CF"/>
    <w:rsid w:val="00E27512"/>
    <w:rsid w:val="00E275CD"/>
    <w:rsid w:val="00E2795F"/>
    <w:rsid w:val="00E27BE8"/>
    <w:rsid w:val="00E27BEE"/>
    <w:rsid w:val="00E27E5A"/>
    <w:rsid w:val="00E27FD7"/>
    <w:rsid w:val="00E30499"/>
    <w:rsid w:val="00E3049E"/>
    <w:rsid w:val="00E305AF"/>
    <w:rsid w:val="00E30AC1"/>
    <w:rsid w:val="00E30F5C"/>
    <w:rsid w:val="00E310C2"/>
    <w:rsid w:val="00E313DE"/>
    <w:rsid w:val="00E3171B"/>
    <w:rsid w:val="00E31B89"/>
    <w:rsid w:val="00E31BE8"/>
    <w:rsid w:val="00E31DC7"/>
    <w:rsid w:val="00E320EA"/>
    <w:rsid w:val="00E3227A"/>
    <w:rsid w:val="00E32399"/>
    <w:rsid w:val="00E329D5"/>
    <w:rsid w:val="00E32B04"/>
    <w:rsid w:val="00E32B2E"/>
    <w:rsid w:val="00E32ED3"/>
    <w:rsid w:val="00E32EED"/>
    <w:rsid w:val="00E33102"/>
    <w:rsid w:val="00E3334C"/>
    <w:rsid w:val="00E33BC3"/>
    <w:rsid w:val="00E33E72"/>
    <w:rsid w:val="00E33F69"/>
    <w:rsid w:val="00E34082"/>
    <w:rsid w:val="00E34107"/>
    <w:rsid w:val="00E3461C"/>
    <w:rsid w:val="00E34720"/>
    <w:rsid w:val="00E349FA"/>
    <w:rsid w:val="00E349FB"/>
    <w:rsid w:val="00E34F4A"/>
    <w:rsid w:val="00E3520F"/>
    <w:rsid w:val="00E35979"/>
    <w:rsid w:val="00E35E6C"/>
    <w:rsid w:val="00E36131"/>
    <w:rsid w:val="00E36330"/>
    <w:rsid w:val="00E36F2C"/>
    <w:rsid w:val="00E36F33"/>
    <w:rsid w:val="00E376BA"/>
    <w:rsid w:val="00E377B8"/>
    <w:rsid w:val="00E37A44"/>
    <w:rsid w:val="00E37AE7"/>
    <w:rsid w:val="00E37E9F"/>
    <w:rsid w:val="00E40477"/>
    <w:rsid w:val="00E40629"/>
    <w:rsid w:val="00E40AC6"/>
    <w:rsid w:val="00E40B0C"/>
    <w:rsid w:val="00E40C56"/>
    <w:rsid w:val="00E40D77"/>
    <w:rsid w:val="00E40DBF"/>
    <w:rsid w:val="00E40E06"/>
    <w:rsid w:val="00E40EB5"/>
    <w:rsid w:val="00E412C1"/>
    <w:rsid w:val="00E41831"/>
    <w:rsid w:val="00E41A17"/>
    <w:rsid w:val="00E41A2F"/>
    <w:rsid w:val="00E41AA4"/>
    <w:rsid w:val="00E41B0E"/>
    <w:rsid w:val="00E423B0"/>
    <w:rsid w:val="00E425AB"/>
    <w:rsid w:val="00E4271C"/>
    <w:rsid w:val="00E42762"/>
    <w:rsid w:val="00E427E1"/>
    <w:rsid w:val="00E4280D"/>
    <w:rsid w:val="00E42ACA"/>
    <w:rsid w:val="00E42C39"/>
    <w:rsid w:val="00E42F96"/>
    <w:rsid w:val="00E430A1"/>
    <w:rsid w:val="00E431D4"/>
    <w:rsid w:val="00E43289"/>
    <w:rsid w:val="00E43AB6"/>
    <w:rsid w:val="00E43B5B"/>
    <w:rsid w:val="00E43D59"/>
    <w:rsid w:val="00E43E1E"/>
    <w:rsid w:val="00E43E54"/>
    <w:rsid w:val="00E43E6B"/>
    <w:rsid w:val="00E43E82"/>
    <w:rsid w:val="00E43FDE"/>
    <w:rsid w:val="00E44306"/>
    <w:rsid w:val="00E44422"/>
    <w:rsid w:val="00E44715"/>
    <w:rsid w:val="00E44990"/>
    <w:rsid w:val="00E449E7"/>
    <w:rsid w:val="00E44BEF"/>
    <w:rsid w:val="00E44C58"/>
    <w:rsid w:val="00E44CBB"/>
    <w:rsid w:val="00E44DCF"/>
    <w:rsid w:val="00E44E3A"/>
    <w:rsid w:val="00E450A0"/>
    <w:rsid w:val="00E452D2"/>
    <w:rsid w:val="00E45428"/>
    <w:rsid w:val="00E4552E"/>
    <w:rsid w:val="00E45546"/>
    <w:rsid w:val="00E45585"/>
    <w:rsid w:val="00E455FB"/>
    <w:rsid w:val="00E45706"/>
    <w:rsid w:val="00E457BC"/>
    <w:rsid w:val="00E45990"/>
    <w:rsid w:val="00E45A8F"/>
    <w:rsid w:val="00E45AE2"/>
    <w:rsid w:val="00E45AEB"/>
    <w:rsid w:val="00E45BA6"/>
    <w:rsid w:val="00E45BD7"/>
    <w:rsid w:val="00E45C9A"/>
    <w:rsid w:val="00E45E21"/>
    <w:rsid w:val="00E45F02"/>
    <w:rsid w:val="00E4609D"/>
    <w:rsid w:val="00E460E0"/>
    <w:rsid w:val="00E46A98"/>
    <w:rsid w:val="00E46AB2"/>
    <w:rsid w:val="00E46AC1"/>
    <w:rsid w:val="00E46B0B"/>
    <w:rsid w:val="00E46D27"/>
    <w:rsid w:val="00E46E15"/>
    <w:rsid w:val="00E46F3A"/>
    <w:rsid w:val="00E47133"/>
    <w:rsid w:val="00E50128"/>
    <w:rsid w:val="00E50138"/>
    <w:rsid w:val="00E50841"/>
    <w:rsid w:val="00E50B99"/>
    <w:rsid w:val="00E50CD1"/>
    <w:rsid w:val="00E50EE3"/>
    <w:rsid w:val="00E51022"/>
    <w:rsid w:val="00E511F5"/>
    <w:rsid w:val="00E513C7"/>
    <w:rsid w:val="00E513EF"/>
    <w:rsid w:val="00E51509"/>
    <w:rsid w:val="00E51530"/>
    <w:rsid w:val="00E517B7"/>
    <w:rsid w:val="00E518A6"/>
    <w:rsid w:val="00E5197C"/>
    <w:rsid w:val="00E51FBA"/>
    <w:rsid w:val="00E52209"/>
    <w:rsid w:val="00E52223"/>
    <w:rsid w:val="00E522F8"/>
    <w:rsid w:val="00E5261E"/>
    <w:rsid w:val="00E52821"/>
    <w:rsid w:val="00E52930"/>
    <w:rsid w:val="00E52978"/>
    <w:rsid w:val="00E52C47"/>
    <w:rsid w:val="00E52D13"/>
    <w:rsid w:val="00E52D41"/>
    <w:rsid w:val="00E52F9F"/>
    <w:rsid w:val="00E53043"/>
    <w:rsid w:val="00E5320E"/>
    <w:rsid w:val="00E53617"/>
    <w:rsid w:val="00E53FA3"/>
    <w:rsid w:val="00E540B0"/>
    <w:rsid w:val="00E540FC"/>
    <w:rsid w:val="00E5439B"/>
    <w:rsid w:val="00E54611"/>
    <w:rsid w:val="00E54914"/>
    <w:rsid w:val="00E549B3"/>
    <w:rsid w:val="00E54B1E"/>
    <w:rsid w:val="00E54B24"/>
    <w:rsid w:val="00E54F0E"/>
    <w:rsid w:val="00E54F98"/>
    <w:rsid w:val="00E55CE7"/>
    <w:rsid w:val="00E55EA4"/>
    <w:rsid w:val="00E55F37"/>
    <w:rsid w:val="00E561C9"/>
    <w:rsid w:val="00E56720"/>
    <w:rsid w:val="00E56942"/>
    <w:rsid w:val="00E56AF4"/>
    <w:rsid w:val="00E56BA4"/>
    <w:rsid w:val="00E56E8E"/>
    <w:rsid w:val="00E56FCF"/>
    <w:rsid w:val="00E57588"/>
    <w:rsid w:val="00E57642"/>
    <w:rsid w:val="00E5789F"/>
    <w:rsid w:val="00E578E7"/>
    <w:rsid w:val="00E579EF"/>
    <w:rsid w:val="00E57A1D"/>
    <w:rsid w:val="00E57BDE"/>
    <w:rsid w:val="00E57F67"/>
    <w:rsid w:val="00E6000C"/>
    <w:rsid w:val="00E6042C"/>
    <w:rsid w:val="00E604EB"/>
    <w:rsid w:val="00E6089C"/>
    <w:rsid w:val="00E60C8F"/>
    <w:rsid w:val="00E60EFE"/>
    <w:rsid w:val="00E61177"/>
    <w:rsid w:val="00E612AD"/>
    <w:rsid w:val="00E612DD"/>
    <w:rsid w:val="00E615FE"/>
    <w:rsid w:val="00E62010"/>
    <w:rsid w:val="00E623F5"/>
    <w:rsid w:val="00E625BB"/>
    <w:rsid w:val="00E62899"/>
    <w:rsid w:val="00E62CE1"/>
    <w:rsid w:val="00E62D64"/>
    <w:rsid w:val="00E62DA9"/>
    <w:rsid w:val="00E62EEB"/>
    <w:rsid w:val="00E63174"/>
    <w:rsid w:val="00E638D7"/>
    <w:rsid w:val="00E63B36"/>
    <w:rsid w:val="00E63DF5"/>
    <w:rsid w:val="00E64061"/>
    <w:rsid w:val="00E6459F"/>
    <w:rsid w:val="00E64A59"/>
    <w:rsid w:val="00E64AC7"/>
    <w:rsid w:val="00E64AE5"/>
    <w:rsid w:val="00E64F85"/>
    <w:rsid w:val="00E65054"/>
    <w:rsid w:val="00E6512E"/>
    <w:rsid w:val="00E65240"/>
    <w:rsid w:val="00E654E0"/>
    <w:rsid w:val="00E65614"/>
    <w:rsid w:val="00E65780"/>
    <w:rsid w:val="00E65A4E"/>
    <w:rsid w:val="00E65A57"/>
    <w:rsid w:val="00E65CEF"/>
    <w:rsid w:val="00E65DB8"/>
    <w:rsid w:val="00E65F43"/>
    <w:rsid w:val="00E66242"/>
    <w:rsid w:val="00E664FC"/>
    <w:rsid w:val="00E66736"/>
    <w:rsid w:val="00E66981"/>
    <w:rsid w:val="00E66B0D"/>
    <w:rsid w:val="00E66B33"/>
    <w:rsid w:val="00E66DEB"/>
    <w:rsid w:val="00E66E71"/>
    <w:rsid w:val="00E6720F"/>
    <w:rsid w:val="00E672E6"/>
    <w:rsid w:val="00E67415"/>
    <w:rsid w:val="00E678A9"/>
    <w:rsid w:val="00E67E56"/>
    <w:rsid w:val="00E70123"/>
    <w:rsid w:val="00E70466"/>
    <w:rsid w:val="00E70917"/>
    <w:rsid w:val="00E71029"/>
    <w:rsid w:val="00E7113B"/>
    <w:rsid w:val="00E714CF"/>
    <w:rsid w:val="00E71941"/>
    <w:rsid w:val="00E71D39"/>
    <w:rsid w:val="00E71E07"/>
    <w:rsid w:val="00E71FC5"/>
    <w:rsid w:val="00E72050"/>
    <w:rsid w:val="00E72220"/>
    <w:rsid w:val="00E72DAD"/>
    <w:rsid w:val="00E72FF1"/>
    <w:rsid w:val="00E73052"/>
    <w:rsid w:val="00E730DF"/>
    <w:rsid w:val="00E731DA"/>
    <w:rsid w:val="00E73404"/>
    <w:rsid w:val="00E73497"/>
    <w:rsid w:val="00E735A0"/>
    <w:rsid w:val="00E736A9"/>
    <w:rsid w:val="00E73845"/>
    <w:rsid w:val="00E739E9"/>
    <w:rsid w:val="00E73A88"/>
    <w:rsid w:val="00E73B33"/>
    <w:rsid w:val="00E73FA6"/>
    <w:rsid w:val="00E74129"/>
    <w:rsid w:val="00E7425C"/>
    <w:rsid w:val="00E745D7"/>
    <w:rsid w:val="00E746BD"/>
    <w:rsid w:val="00E74B85"/>
    <w:rsid w:val="00E74BF5"/>
    <w:rsid w:val="00E74C48"/>
    <w:rsid w:val="00E7505C"/>
    <w:rsid w:val="00E752CD"/>
    <w:rsid w:val="00E75581"/>
    <w:rsid w:val="00E757B8"/>
    <w:rsid w:val="00E75CB6"/>
    <w:rsid w:val="00E75D26"/>
    <w:rsid w:val="00E75D8F"/>
    <w:rsid w:val="00E75E0D"/>
    <w:rsid w:val="00E75EDE"/>
    <w:rsid w:val="00E76227"/>
    <w:rsid w:val="00E7643D"/>
    <w:rsid w:val="00E768DE"/>
    <w:rsid w:val="00E769A6"/>
    <w:rsid w:val="00E76CE9"/>
    <w:rsid w:val="00E76FED"/>
    <w:rsid w:val="00E77018"/>
    <w:rsid w:val="00E7705B"/>
    <w:rsid w:val="00E77172"/>
    <w:rsid w:val="00E77202"/>
    <w:rsid w:val="00E77267"/>
    <w:rsid w:val="00E774B4"/>
    <w:rsid w:val="00E7766A"/>
    <w:rsid w:val="00E778BF"/>
    <w:rsid w:val="00E77B25"/>
    <w:rsid w:val="00E77C25"/>
    <w:rsid w:val="00E77CEE"/>
    <w:rsid w:val="00E77E48"/>
    <w:rsid w:val="00E77F19"/>
    <w:rsid w:val="00E77F36"/>
    <w:rsid w:val="00E80037"/>
    <w:rsid w:val="00E80111"/>
    <w:rsid w:val="00E80893"/>
    <w:rsid w:val="00E80F14"/>
    <w:rsid w:val="00E8125F"/>
    <w:rsid w:val="00E81295"/>
    <w:rsid w:val="00E81387"/>
    <w:rsid w:val="00E815BA"/>
    <w:rsid w:val="00E819F0"/>
    <w:rsid w:val="00E81D5A"/>
    <w:rsid w:val="00E82036"/>
    <w:rsid w:val="00E8226C"/>
    <w:rsid w:val="00E8283C"/>
    <w:rsid w:val="00E8283E"/>
    <w:rsid w:val="00E828D1"/>
    <w:rsid w:val="00E828F8"/>
    <w:rsid w:val="00E82A01"/>
    <w:rsid w:val="00E82B3B"/>
    <w:rsid w:val="00E82BDA"/>
    <w:rsid w:val="00E82D59"/>
    <w:rsid w:val="00E8308F"/>
    <w:rsid w:val="00E835A1"/>
    <w:rsid w:val="00E835BC"/>
    <w:rsid w:val="00E83B25"/>
    <w:rsid w:val="00E83C36"/>
    <w:rsid w:val="00E83D3A"/>
    <w:rsid w:val="00E845AF"/>
    <w:rsid w:val="00E84886"/>
    <w:rsid w:val="00E84C79"/>
    <w:rsid w:val="00E84ED4"/>
    <w:rsid w:val="00E85642"/>
    <w:rsid w:val="00E857DB"/>
    <w:rsid w:val="00E85823"/>
    <w:rsid w:val="00E85A24"/>
    <w:rsid w:val="00E85B77"/>
    <w:rsid w:val="00E85F01"/>
    <w:rsid w:val="00E85F9B"/>
    <w:rsid w:val="00E86087"/>
    <w:rsid w:val="00E860DF"/>
    <w:rsid w:val="00E860E4"/>
    <w:rsid w:val="00E862DB"/>
    <w:rsid w:val="00E86807"/>
    <w:rsid w:val="00E86973"/>
    <w:rsid w:val="00E86D8A"/>
    <w:rsid w:val="00E86FF2"/>
    <w:rsid w:val="00E875F6"/>
    <w:rsid w:val="00E876EE"/>
    <w:rsid w:val="00E87995"/>
    <w:rsid w:val="00E87CAF"/>
    <w:rsid w:val="00E87CC3"/>
    <w:rsid w:val="00E87D3D"/>
    <w:rsid w:val="00E90776"/>
    <w:rsid w:val="00E90B82"/>
    <w:rsid w:val="00E90DD3"/>
    <w:rsid w:val="00E90E21"/>
    <w:rsid w:val="00E9152F"/>
    <w:rsid w:val="00E91883"/>
    <w:rsid w:val="00E91A50"/>
    <w:rsid w:val="00E91A96"/>
    <w:rsid w:val="00E91B8E"/>
    <w:rsid w:val="00E91DEB"/>
    <w:rsid w:val="00E91E17"/>
    <w:rsid w:val="00E91F46"/>
    <w:rsid w:val="00E9213A"/>
    <w:rsid w:val="00E92260"/>
    <w:rsid w:val="00E926FB"/>
    <w:rsid w:val="00E92A03"/>
    <w:rsid w:val="00E92AC6"/>
    <w:rsid w:val="00E92DCB"/>
    <w:rsid w:val="00E92E10"/>
    <w:rsid w:val="00E92F21"/>
    <w:rsid w:val="00E93014"/>
    <w:rsid w:val="00E93136"/>
    <w:rsid w:val="00E93EBA"/>
    <w:rsid w:val="00E93F15"/>
    <w:rsid w:val="00E9420D"/>
    <w:rsid w:val="00E944B9"/>
    <w:rsid w:val="00E94A83"/>
    <w:rsid w:val="00E94BCB"/>
    <w:rsid w:val="00E94D36"/>
    <w:rsid w:val="00E94F86"/>
    <w:rsid w:val="00E954D1"/>
    <w:rsid w:val="00E95688"/>
    <w:rsid w:val="00E95806"/>
    <w:rsid w:val="00E958B1"/>
    <w:rsid w:val="00E95B58"/>
    <w:rsid w:val="00E96021"/>
    <w:rsid w:val="00E96088"/>
    <w:rsid w:val="00E960EF"/>
    <w:rsid w:val="00E9659D"/>
    <w:rsid w:val="00E96673"/>
    <w:rsid w:val="00E96683"/>
    <w:rsid w:val="00E96928"/>
    <w:rsid w:val="00E96B0D"/>
    <w:rsid w:val="00E96BA5"/>
    <w:rsid w:val="00E96BA9"/>
    <w:rsid w:val="00E96DFB"/>
    <w:rsid w:val="00E96F0A"/>
    <w:rsid w:val="00E96FF5"/>
    <w:rsid w:val="00E97087"/>
    <w:rsid w:val="00E97224"/>
    <w:rsid w:val="00E9731C"/>
    <w:rsid w:val="00E9774A"/>
    <w:rsid w:val="00E97984"/>
    <w:rsid w:val="00E97A6C"/>
    <w:rsid w:val="00EA00BB"/>
    <w:rsid w:val="00EA019B"/>
    <w:rsid w:val="00EA01F7"/>
    <w:rsid w:val="00EA03F8"/>
    <w:rsid w:val="00EA0619"/>
    <w:rsid w:val="00EA0CD3"/>
    <w:rsid w:val="00EA0E51"/>
    <w:rsid w:val="00EA146F"/>
    <w:rsid w:val="00EA166C"/>
    <w:rsid w:val="00EA18C5"/>
    <w:rsid w:val="00EA1C69"/>
    <w:rsid w:val="00EA1E38"/>
    <w:rsid w:val="00EA1F0A"/>
    <w:rsid w:val="00EA2160"/>
    <w:rsid w:val="00EA2162"/>
    <w:rsid w:val="00EA2189"/>
    <w:rsid w:val="00EA262D"/>
    <w:rsid w:val="00EA27E3"/>
    <w:rsid w:val="00EA288C"/>
    <w:rsid w:val="00EA2CC9"/>
    <w:rsid w:val="00EA3611"/>
    <w:rsid w:val="00EA36D5"/>
    <w:rsid w:val="00EA3A7D"/>
    <w:rsid w:val="00EA3FA8"/>
    <w:rsid w:val="00EA46AA"/>
    <w:rsid w:val="00EA480B"/>
    <w:rsid w:val="00EA4C1C"/>
    <w:rsid w:val="00EA4DB7"/>
    <w:rsid w:val="00EA4E0A"/>
    <w:rsid w:val="00EA5401"/>
    <w:rsid w:val="00EA582E"/>
    <w:rsid w:val="00EA5B77"/>
    <w:rsid w:val="00EA5B8B"/>
    <w:rsid w:val="00EA6252"/>
    <w:rsid w:val="00EA63EB"/>
    <w:rsid w:val="00EA6540"/>
    <w:rsid w:val="00EA6541"/>
    <w:rsid w:val="00EA6789"/>
    <w:rsid w:val="00EA68AF"/>
    <w:rsid w:val="00EA6A82"/>
    <w:rsid w:val="00EA6B0C"/>
    <w:rsid w:val="00EA6F04"/>
    <w:rsid w:val="00EA6FC8"/>
    <w:rsid w:val="00EA707A"/>
    <w:rsid w:val="00EA71C9"/>
    <w:rsid w:val="00EA729A"/>
    <w:rsid w:val="00EA7535"/>
    <w:rsid w:val="00EA76B8"/>
    <w:rsid w:val="00EB045D"/>
    <w:rsid w:val="00EB0508"/>
    <w:rsid w:val="00EB082E"/>
    <w:rsid w:val="00EB087B"/>
    <w:rsid w:val="00EB0A14"/>
    <w:rsid w:val="00EB0C65"/>
    <w:rsid w:val="00EB0DBD"/>
    <w:rsid w:val="00EB0F67"/>
    <w:rsid w:val="00EB10B7"/>
    <w:rsid w:val="00EB1545"/>
    <w:rsid w:val="00EB162D"/>
    <w:rsid w:val="00EB1CC1"/>
    <w:rsid w:val="00EB1E05"/>
    <w:rsid w:val="00EB20A3"/>
    <w:rsid w:val="00EB2126"/>
    <w:rsid w:val="00EB2357"/>
    <w:rsid w:val="00EB2772"/>
    <w:rsid w:val="00EB27DB"/>
    <w:rsid w:val="00EB2893"/>
    <w:rsid w:val="00EB2B1C"/>
    <w:rsid w:val="00EB2C2E"/>
    <w:rsid w:val="00EB32FA"/>
    <w:rsid w:val="00EB350B"/>
    <w:rsid w:val="00EB35D3"/>
    <w:rsid w:val="00EB3819"/>
    <w:rsid w:val="00EB38BB"/>
    <w:rsid w:val="00EB3909"/>
    <w:rsid w:val="00EB3EAC"/>
    <w:rsid w:val="00EB3ED1"/>
    <w:rsid w:val="00EB42C7"/>
    <w:rsid w:val="00EB4696"/>
    <w:rsid w:val="00EB4A96"/>
    <w:rsid w:val="00EB4BAF"/>
    <w:rsid w:val="00EB4E0E"/>
    <w:rsid w:val="00EB4FE1"/>
    <w:rsid w:val="00EB4FFB"/>
    <w:rsid w:val="00EB524C"/>
    <w:rsid w:val="00EB5535"/>
    <w:rsid w:val="00EB55E2"/>
    <w:rsid w:val="00EB5BDA"/>
    <w:rsid w:val="00EB5C9D"/>
    <w:rsid w:val="00EB5FDB"/>
    <w:rsid w:val="00EB6050"/>
    <w:rsid w:val="00EB640F"/>
    <w:rsid w:val="00EB7055"/>
    <w:rsid w:val="00EB7354"/>
    <w:rsid w:val="00EB7419"/>
    <w:rsid w:val="00EB7747"/>
    <w:rsid w:val="00EB77EC"/>
    <w:rsid w:val="00EB79F9"/>
    <w:rsid w:val="00EB7B87"/>
    <w:rsid w:val="00EB7D36"/>
    <w:rsid w:val="00EB7DD7"/>
    <w:rsid w:val="00EB7E80"/>
    <w:rsid w:val="00EC058F"/>
    <w:rsid w:val="00EC0A70"/>
    <w:rsid w:val="00EC0D82"/>
    <w:rsid w:val="00EC10CB"/>
    <w:rsid w:val="00EC1362"/>
    <w:rsid w:val="00EC13ED"/>
    <w:rsid w:val="00EC1622"/>
    <w:rsid w:val="00EC169C"/>
    <w:rsid w:val="00EC17AE"/>
    <w:rsid w:val="00EC1BF5"/>
    <w:rsid w:val="00EC1C59"/>
    <w:rsid w:val="00EC237C"/>
    <w:rsid w:val="00EC2473"/>
    <w:rsid w:val="00EC25F2"/>
    <w:rsid w:val="00EC262C"/>
    <w:rsid w:val="00EC29E6"/>
    <w:rsid w:val="00EC2A15"/>
    <w:rsid w:val="00EC2B4E"/>
    <w:rsid w:val="00EC2B9A"/>
    <w:rsid w:val="00EC2DB6"/>
    <w:rsid w:val="00EC304C"/>
    <w:rsid w:val="00EC328C"/>
    <w:rsid w:val="00EC350C"/>
    <w:rsid w:val="00EC3531"/>
    <w:rsid w:val="00EC36AA"/>
    <w:rsid w:val="00EC372E"/>
    <w:rsid w:val="00EC3973"/>
    <w:rsid w:val="00EC3B78"/>
    <w:rsid w:val="00EC3CB9"/>
    <w:rsid w:val="00EC402D"/>
    <w:rsid w:val="00EC41DD"/>
    <w:rsid w:val="00EC4310"/>
    <w:rsid w:val="00EC44BB"/>
    <w:rsid w:val="00EC48A6"/>
    <w:rsid w:val="00EC49A8"/>
    <w:rsid w:val="00EC4D9F"/>
    <w:rsid w:val="00EC54DC"/>
    <w:rsid w:val="00EC5747"/>
    <w:rsid w:val="00EC59B6"/>
    <w:rsid w:val="00EC59FF"/>
    <w:rsid w:val="00EC5B7A"/>
    <w:rsid w:val="00EC5CED"/>
    <w:rsid w:val="00EC5D96"/>
    <w:rsid w:val="00EC5E1E"/>
    <w:rsid w:val="00EC62CD"/>
    <w:rsid w:val="00EC6659"/>
    <w:rsid w:val="00EC66D6"/>
    <w:rsid w:val="00EC690B"/>
    <w:rsid w:val="00EC6C6F"/>
    <w:rsid w:val="00EC6CA7"/>
    <w:rsid w:val="00EC6D05"/>
    <w:rsid w:val="00EC6D82"/>
    <w:rsid w:val="00EC6E28"/>
    <w:rsid w:val="00EC7088"/>
    <w:rsid w:val="00EC7610"/>
    <w:rsid w:val="00EC781A"/>
    <w:rsid w:val="00EC7868"/>
    <w:rsid w:val="00EC78B3"/>
    <w:rsid w:val="00EC78BD"/>
    <w:rsid w:val="00EC7A28"/>
    <w:rsid w:val="00EC7F2E"/>
    <w:rsid w:val="00ED0630"/>
    <w:rsid w:val="00ED087E"/>
    <w:rsid w:val="00ED0886"/>
    <w:rsid w:val="00ED0BA0"/>
    <w:rsid w:val="00ED0D99"/>
    <w:rsid w:val="00ED0F47"/>
    <w:rsid w:val="00ED1090"/>
    <w:rsid w:val="00ED118C"/>
    <w:rsid w:val="00ED12BF"/>
    <w:rsid w:val="00ED145C"/>
    <w:rsid w:val="00ED1471"/>
    <w:rsid w:val="00ED14CF"/>
    <w:rsid w:val="00ED17C3"/>
    <w:rsid w:val="00ED1D9E"/>
    <w:rsid w:val="00ED1EA6"/>
    <w:rsid w:val="00ED21B5"/>
    <w:rsid w:val="00ED2340"/>
    <w:rsid w:val="00ED2381"/>
    <w:rsid w:val="00ED25AB"/>
    <w:rsid w:val="00ED2859"/>
    <w:rsid w:val="00ED2B11"/>
    <w:rsid w:val="00ED2BAC"/>
    <w:rsid w:val="00ED2FAB"/>
    <w:rsid w:val="00ED32F7"/>
    <w:rsid w:val="00ED3504"/>
    <w:rsid w:val="00ED35CA"/>
    <w:rsid w:val="00ED3683"/>
    <w:rsid w:val="00ED3814"/>
    <w:rsid w:val="00ED38C7"/>
    <w:rsid w:val="00ED3B83"/>
    <w:rsid w:val="00ED3BE2"/>
    <w:rsid w:val="00ED3CD8"/>
    <w:rsid w:val="00ED42CA"/>
    <w:rsid w:val="00ED44CB"/>
    <w:rsid w:val="00ED4F0D"/>
    <w:rsid w:val="00ED5012"/>
    <w:rsid w:val="00ED5221"/>
    <w:rsid w:val="00ED569A"/>
    <w:rsid w:val="00ED5B92"/>
    <w:rsid w:val="00ED5E3A"/>
    <w:rsid w:val="00ED63D3"/>
    <w:rsid w:val="00ED65FA"/>
    <w:rsid w:val="00ED67DF"/>
    <w:rsid w:val="00ED6B2F"/>
    <w:rsid w:val="00ED6C50"/>
    <w:rsid w:val="00ED6D26"/>
    <w:rsid w:val="00ED6D4A"/>
    <w:rsid w:val="00ED6E3C"/>
    <w:rsid w:val="00ED725B"/>
    <w:rsid w:val="00ED736D"/>
    <w:rsid w:val="00ED7542"/>
    <w:rsid w:val="00ED7791"/>
    <w:rsid w:val="00ED7BD7"/>
    <w:rsid w:val="00ED7C63"/>
    <w:rsid w:val="00EE035C"/>
    <w:rsid w:val="00EE0410"/>
    <w:rsid w:val="00EE053B"/>
    <w:rsid w:val="00EE0603"/>
    <w:rsid w:val="00EE06A5"/>
    <w:rsid w:val="00EE0975"/>
    <w:rsid w:val="00EE0AEC"/>
    <w:rsid w:val="00EE0BCD"/>
    <w:rsid w:val="00EE0F17"/>
    <w:rsid w:val="00EE0FF7"/>
    <w:rsid w:val="00EE12E3"/>
    <w:rsid w:val="00EE1364"/>
    <w:rsid w:val="00EE143D"/>
    <w:rsid w:val="00EE1498"/>
    <w:rsid w:val="00EE15D4"/>
    <w:rsid w:val="00EE162E"/>
    <w:rsid w:val="00EE16CF"/>
    <w:rsid w:val="00EE16D3"/>
    <w:rsid w:val="00EE183B"/>
    <w:rsid w:val="00EE1878"/>
    <w:rsid w:val="00EE1A74"/>
    <w:rsid w:val="00EE2954"/>
    <w:rsid w:val="00EE3008"/>
    <w:rsid w:val="00EE3022"/>
    <w:rsid w:val="00EE3481"/>
    <w:rsid w:val="00EE3709"/>
    <w:rsid w:val="00EE37BD"/>
    <w:rsid w:val="00EE37E4"/>
    <w:rsid w:val="00EE39EB"/>
    <w:rsid w:val="00EE3B50"/>
    <w:rsid w:val="00EE3C9F"/>
    <w:rsid w:val="00EE3E62"/>
    <w:rsid w:val="00EE4540"/>
    <w:rsid w:val="00EE486C"/>
    <w:rsid w:val="00EE489D"/>
    <w:rsid w:val="00EE5131"/>
    <w:rsid w:val="00EE5465"/>
    <w:rsid w:val="00EE55E1"/>
    <w:rsid w:val="00EE56CB"/>
    <w:rsid w:val="00EE5806"/>
    <w:rsid w:val="00EE5B1D"/>
    <w:rsid w:val="00EE5B7F"/>
    <w:rsid w:val="00EE5CBC"/>
    <w:rsid w:val="00EE6017"/>
    <w:rsid w:val="00EE61D1"/>
    <w:rsid w:val="00EE650C"/>
    <w:rsid w:val="00EE6860"/>
    <w:rsid w:val="00EE68A0"/>
    <w:rsid w:val="00EE694D"/>
    <w:rsid w:val="00EE6C81"/>
    <w:rsid w:val="00EE71AF"/>
    <w:rsid w:val="00EE7211"/>
    <w:rsid w:val="00EE7555"/>
    <w:rsid w:val="00EE773D"/>
    <w:rsid w:val="00EE7AFC"/>
    <w:rsid w:val="00EE7F3E"/>
    <w:rsid w:val="00EF006A"/>
    <w:rsid w:val="00EF03BF"/>
    <w:rsid w:val="00EF047E"/>
    <w:rsid w:val="00EF0492"/>
    <w:rsid w:val="00EF04A2"/>
    <w:rsid w:val="00EF0747"/>
    <w:rsid w:val="00EF0AF2"/>
    <w:rsid w:val="00EF0FD7"/>
    <w:rsid w:val="00EF1241"/>
    <w:rsid w:val="00EF159E"/>
    <w:rsid w:val="00EF1728"/>
    <w:rsid w:val="00EF1BD8"/>
    <w:rsid w:val="00EF2234"/>
    <w:rsid w:val="00EF2359"/>
    <w:rsid w:val="00EF24A4"/>
    <w:rsid w:val="00EF270C"/>
    <w:rsid w:val="00EF2816"/>
    <w:rsid w:val="00EF2A34"/>
    <w:rsid w:val="00EF2A88"/>
    <w:rsid w:val="00EF2E91"/>
    <w:rsid w:val="00EF309A"/>
    <w:rsid w:val="00EF33CE"/>
    <w:rsid w:val="00EF34D7"/>
    <w:rsid w:val="00EF3605"/>
    <w:rsid w:val="00EF372F"/>
    <w:rsid w:val="00EF37FF"/>
    <w:rsid w:val="00EF38F1"/>
    <w:rsid w:val="00EF3B1F"/>
    <w:rsid w:val="00EF3CC4"/>
    <w:rsid w:val="00EF3D7D"/>
    <w:rsid w:val="00EF3FC9"/>
    <w:rsid w:val="00EF4012"/>
    <w:rsid w:val="00EF4059"/>
    <w:rsid w:val="00EF45D7"/>
    <w:rsid w:val="00EF487E"/>
    <w:rsid w:val="00EF4DE9"/>
    <w:rsid w:val="00EF5184"/>
    <w:rsid w:val="00EF5260"/>
    <w:rsid w:val="00EF53FC"/>
    <w:rsid w:val="00EF562C"/>
    <w:rsid w:val="00EF563D"/>
    <w:rsid w:val="00EF57B7"/>
    <w:rsid w:val="00EF57FC"/>
    <w:rsid w:val="00EF581E"/>
    <w:rsid w:val="00EF5B56"/>
    <w:rsid w:val="00EF5C99"/>
    <w:rsid w:val="00EF5EF1"/>
    <w:rsid w:val="00EF6100"/>
    <w:rsid w:val="00EF615A"/>
    <w:rsid w:val="00EF638B"/>
    <w:rsid w:val="00EF6678"/>
    <w:rsid w:val="00EF6780"/>
    <w:rsid w:val="00EF69C2"/>
    <w:rsid w:val="00EF6AC1"/>
    <w:rsid w:val="00EF6E33"/>
    <w:rsid w:val="00EF6FF0"/>
    <w:rsid w:val="00EF7617"/>
    <w:rsid w:val="00EF7689"/>
    <w:rsid w:val="00EF7A9D"/>
    <w:rsid w:val="00EF7C34"/>
    <w:rsid w:val="00EF7C8D"/>
    <w:rsid w:val="00F0017C"/>
    <w:rsid w:val="00F00277"/>
    <w:rsid w:val="00F0033F"/>
    <w:rsid w:val="00F003E0"/>
    <w:rsid w:val="00F00542"/>
    <w:rsid w:val="00F00795"/>
    <w:rsid w:val="00F009C6"/>
    <w:rsid w:val="00F00B1C"/>
    <w:rsid w:val="00F00D9F"/>
    <w:rsid w:val="00F00E5C"/>
    <w:rsid w:val="00F0121B"/>
    <w:rsid w:val="00F012AB"/>
    <w:rsid w:val="00F012FF"/>
    <w:rsid w:val="00F01349"/>
    <w:rsid w:val="00F01367"/>
    <w:rsid w:val="00F0147A"/>
    <w:rsid w:val="00F018A8"/>
    <w:rsid w:val="00F01AE3"/>
    <w:rsid w:val="00F01F1D"/>
    <w:rsid w:val="00F026BD"/>
    <w:rsid w:val="00F02785"/>
    <w:rsid w:val="00F027F0"/>
    <w:rsid w:val="00F028CF"/>
    <w:rsid w:val="00F02952"/>
    <w:rsid w:val="00F02C09"/>
    <w:rsid w:val="00F03129"/>
    <w:rsid w:val="00F0317B"/>
    <w:rsid w:val="00F032B4"/>
    <w:rsid w:val="00F0368E"/>
    <w:rsid w:val="00F037A9"/>
    <w:rsid w:val="00F039FA"/>
    <w:rsid w:val="00F03D3E"/>
    <w:rsid w:val="00F03F00"/>
    <w:rsid w:val="00F040FF"/>
    <w:rsid w:val="00F04123"/>
    <w:rsid w:val="00F04338"/>
    <w:rsid w:val="00F04602"/>
    <w:rsid w:val="00F047FA"/>
    <w:rsid w:val="00F048A8"/>
    <w:rsid w:val="00F04B6A"/>
    <w:rsid w:val="00F04E34"/>
    <w:rsid w:val="00F04FDC"/>
    <w:rsid w:val="00F05675"/>
    <w:rsid w:val="00F05935"/>
    <w:rsid w:val="00F05F98"/>
    <w:rsid w:val="00F06268"/>
    <w:rsid w:val="00F06614"/>
    <w:rsid w:val="00F0665B"/>
    <w:rsid w:val="00F066CD"/>
    <w:rsid w:val="00F06A73"/>
    <w:rsid w:val="00F06AD2"/>
    <w:rsid w:val="00F06BFF"/>
    <w:rsid w:val="00F06C9F"/>
    <w:rsid w:val="00F06EFA"/>
    <w:rsid w:val="00F06FC6"/>
    <w:rsid w:val="00F0706E"/>
    <w:rsid w:val="00F07367"/>
    <w:rsid w:val="00F07466"/>
    <w:rsid w:val="00F074EA"/>
    <w:rsid w:val="00F076A2"/>
    <w:rsid w:val="00F07748"/>
    <w:rsid w:val="00F07A3B"/>
    <w:rsid w:val="00F07AA5"/>
    <w:rsid w:val="00F07B0C"/>
    <w:rsid w:val="00F07DD5"/>
    <w:rsid w:val="00F101B4"/>
    <w:rsid w:val="00F101C7"/>
    <w:rsid w:val="00F10404"/>
    <w:rsid w:val="00F1053C"/>
    <w:rsid w:val="00F10860"/>
    <w:rsid w:val="00F10A18"/>
    <w:rsid w:val="00F10C91"/>
    <w:rsid w:val="00F10E4D"/>
    <w:rsid w:val="00F1108B"/>
    <w:rsid w:val="00F1158B"/>
    <w:rsid w:val="00F11771"/>
    <w:rsid w:val="00F1184D"/>
    <w:rsid w:val="00F11D4B"/>
    <w:rsid w:val="00F11E11"/>
    <w:rsid w:val="00F11EB4"/>
    <w:rsid w:val="00F12010"/>
    <w:rsid w:val="00F120E7"/>
    <w:rsid w:val="00F12DDF"/>
    <w:rsid w:val="00F13177"/>
    <w:rsid w:val="00F13697"/>
    <w:rsid w:val="00F13C12"/>
    <w:rsid w:val="00F13D23"/>
    <w:rsid w:val="00F13E70"/>
    <w:rsid w:val="00F13FA1"/>
    <w:rsid w:val="00F1432A"/>
    <w:rsid w:val="00F14560"/>
    <w:rsid w:val="00F145B3"/>
    <w:rsid w:val="00F14796"/>
    <w:rsid w:val="00F1485A"/>
    <w:rsid w:val="00F148C3"/>
    <w:rsid w:val="00F14C69"/>
    <w:rsid w:val="00F14CDA"/>
    <w:rsid w:val="00F153D0"/>
    <w:rsid w:val="00F155F4"/>
    <w:rsid w:val="00F157AB"/>
    <w:rsid w:val="00F158D1"/>
    <w:rsid w:val="00F158D7"/>
    <w:rsid w:val="00F159B5"/>
    <w:rsid w:val="00F15E1B"/>
    <w:rsid w:val="00F15EC5"/>
    <w:rsid w:val="00F15F20"/>
    <w:rsid w:val="00F15F9A"/>
    <w:rsid w:val="00F15FB0"/>
    <w:rsid w:val="00F16137"/>
    <w:rsid w:val="00F1615E"/>
    <w:rsid w:val="00F162C5"/>
    <w:rsid w:val="00F16584"/>
    <w:rsid w:val="00F16C68"/>
    <w:rsid w:val="00F16D31"/>
    <w:rsid w:val="00F17084"/>
    <w:rsid w:val="00F177DC"/>
    <w:rsid w:val="00F17940"/>
    <w:rsid w:val="00F17A79"/>
    <w:rsid w:val="00F17D3E"/>
    <w:rsid w:val="00F20221"/>
    <w:rsid w:val="00F2071F"/>
    <w:rsid w:val="00F2081F"/>
    <w:rsid w:val="00F20A39"/>
    <w:rsid w:val="00F20B1B"/>
    <w:rsid w:val="00F20E02"/>
    <w:rsid w:val="00F210CF"/>
    <w:rsid w:val="00F217E7"/>
    <w:rsid w:val="00F21B75"/>
    <w:rsid w:val="00F21D72"/>
    <w:rsid w:val="00F21FF0"/>
    <w:rsid w:val="00F222BF"/>
    <w:rsid w:val="00F223AD"/>
    <w:rsid w:val="00F225C1"/>
    <w:rsid w:val="00F2265A"/>
    <w:rsid w:val="00F226D7"/>
    <w:rsid w:val="00F227AF"/>
    <w:rsid w:val="00F2286C"/>
    <w:rsid w:val="00F22B68"/>
    <w:rsid w:val="00F22BC0"/>
    <w:rsid w:val="00F22F95"/>
    <w:rsid w:val="00F231B2"/>
    <w:rsid w:val="00F234BE"/>
    <w:rsid w:val="00F2359D"/>
    <w:rsid w:val="00F2365D"/>
    <w:rsid w:val="00F238F5"/>
    <w:rsid w:val="00F23AC7"/>
    <w:rsid w:val="00F23BC1"/>
    <w:rsid w:val="00F23C41"/>
    <w:rsid w:val="00F23D53"/>
    <w:rsid w:val="00F23F69"/>
    <w:rsid w:val="00F23FF4"/>
    <w:rsid w:val="00F24010"/>
    <w:rsid w:val="00F24030"/>
    <w:rsid w:val="00F240DB"/>
    <w:rsid w:val="00F2428F"/>
    <w:rsid w:val="00F2473D"/>
    <w:rsid w:val="00F24D03"/>
    <w:rsid w:val="00F24ECB"/>
    <w:rsid w:val="00F25165"/>
    <w:rsid w:val="00F252A7"/>
    <w:rsid w:val="00F252F0"/>
    <w:rsid w:val="00F253C9"/>
    <w:rsid w:val="00F25446"/>
    <w:rsid w:val="00F25764"/>
    <w:rsid w:val="00F25833"/>
    <w:rsid w:val="00F25D7A"/>
    <w:rsid w:val="00F2617B"/>
    <w:rsid w:val="00F263AF"/>
    <w:rsid w:val="00F2657C"/>
    <w:rsid w:val="00F265B4"/>
    <w:rsid w:val="00F265D2"/>
    <w:rsid w:val="00F26BA6"/>
    <w:rsid w:val="00F27285"/>
    <w:rsid w:val="00F278E7"/>
    <w:rsid w:val="00F27A6A"/>
    <w:rsid w:val="00F27EFF"/>
    <w:rsid w:val="00F300E0"/>
    <w:rsid w:val="00F30536"/>
    <w:rsid w:val="00F307A0"/>
    <w:rsid w:val="00F308D0"/>
    <w:rsid w:val="00F3096B"/>
    <w:rsid w:val="00F31069"/>
    <w:rsid w:val="00F3114A"/>
    <w:rsid w:val="00F31261"/>
    <w:rsid w:val="00F31637"/>
    <w:rsid w:val="00F3181C"/>
    <w:rsid w:val="00F3191A"/>
    <w:rsid w:val="00F31AD6"/>
    <w:rsid w:val="00F31D34"/>
    <w:rsid w:val="00F31FBD"/>
    <w:rsid w:val="00F320C8"/>
    <w:rsid w:val="00F32234"/>
    <w:rsid w:val="00F32243"/>
    <w:rsid w:val="00F3267E"/>
    <w:rsid w:val="00F326AF"/>
    <w:rsid w:val="00F3275A"/>
    <w:rsid w:val="00F32B0C"/>
    <w:rsid w:val="00F32E84"/>
    <w:rsid w:val="00F32EFA"/>
    <w:rsid w:val="00F33691"/>
    <w:rsid w:val="00F33799"/>
    <w:rsid w:val="00F33ABD"/>
    <w:rsid w:val="00F33BD7"/>
    <w:rsid w:val="00F33CCF"/>
    <w:rsid w:val="00F33D8B"/>
    <w:rsid w:val="00F33E96"/>
    <w:rsid w:val="00F34069"/>
    <w:rsid w:val="00F34336"/>
    <w:rsid w:val="00F3433C"/>
    <w:rsid w:val="00F347B4"/>
    <w:rsid w:val="00F348C0"/>
    <w:rsid w:val="00F34B76"/>
    <w:rsid w:val="00F34CF6"/>
    <w:rsid w:val="00F34D89"/>
    <w:rsid w:val="00F34D99"/>
    <w:rsid w:val="00F35072"/>
    <w:rsid w:val="00F3520D"/>
    <w:rsid w:val="00F3529D"/>
    <w:rsid w:val="00F35A84"/>
    <w:rsid w:val="00F35B89"/>
    <w:rsid w:val="00F35EDF"/>
    <w:rsid w:val="00F3603B"/>
    <w:rsid w:val="00F36211"/>
    <w:rsid w:val="00F36324"/>
    <w:rsid w:val="00F36541"/>
    <w:rsid w:val="00F3685D"/>
    <w:rsid w:val="00F36DEC"/>
    <w:rsid w:val="00F36EC1"/>
    <w:rsid w:val="00F36FAC"/>
    <w:rsid w:val="00F37066"/>
    <w:rsid w:val="00F376D7"/>
    <w:rsid w:val="00F377FF"/>
    <w:rsid w:val="00F37BA6"/>
    <w:rsid w:val="00F37BF7"/>
    <w:rsid w:val="00F37D8A"/>
    <w:rsid w:val="00F37E8D"/>
    <w:rsid w:val="00F4029B"/>
    <w:rsid w:val="00F403C2"/>
    <w:rsid w:val="00F4043D"/>
    <w:rsid w:val="00F40642"/>
    <w:rsid w:val="00F4094A"/>
    <w:rsid w:val="00F40B60"/>
    <w:rsid w:val="00F41185"/>
    <w:rsid w:val="00F412E6"/>
    <w:rsid w:val="00F41928"/>
    <w:rsid w:val="00F41A91"/>
    <w:rsid w:val="00F41AFC"/>
    <w:rsid w:val="00F41BDC"/>
    <w:rsid w:val="00F41BF0"/>
    <w:rsid w:val="00F41D97"/>
    <w:rsid w:val="00F41E25"/>
    <w:rsid w:val="00F41F4A"/>
    <w:rsid w:val="00F42220"/>
    <w:rsid w:val="00F42B14"/>
    <w:rsid w:val="00F42B28"/>
    <w:rsid w:val="00F42E08"/>
    <w:rsid w:val="00F42E92"/>
    <w:rsid w:val="00F432DE"/>
    <w:rsid w:val="00F436B9"/>
    <w:rsid w:val="00F438F8"/>
    <w:rsid w:val="00F43BAA"/>
    <w:rsid w:val="00F43F37"/>
    <w:rsid w:val="00F440C8"/>
    <w:rsid w:val="00F4425A"/>
    <w:rsid w:val="00F4470F"/>
    <w:rsid w:val="00F447CB"/>
    <w:rsid w:val="00F44A45"/>
    <w:rsid w:val="00F44C63"/>
    <w:rsid w:val="00F44DA9"/>
    <w:rsid w:val="00F44FC6"/>
    <w:rsid w:val="00F44FCA"/>
    <w:rsid w:val="00F45025"/>
    <w:rsid w:val="00F45BD9"/>
    <w:rsid w:val="00F45C70"/>
    <w:rsid w:val="00F45E0F"/>
    <w:rsid w:val="00F46322"/>
    <w:rsid w:val="00F466C6"/>
    <w:rsid w:val="00F46710"/>
    <w:rsid w:val="00F468E1"/>
    <w:rsid w:val="00F46994"/>
    <w:rsid w:val="00F46CB7"/>
    <w:rsid w:val="00F46FF9"/>
    <w:rsid w:val="00F4710F"/>
    <w:rsid w:val="00F47D2F"/>
    <w:rsid w:val="00F47EAC"/>
    <w:rsid w:val="00F5000B"/>
    <w:rsid w:val="00F5035A"/>
    <w:rsid w:val="00F50421"/>
    <w:rsid w:val="00F5069B"/>
    <w:rsid w:val="00F50A9E"/>
    <w:rsid w:val="00F50D27"/>
    <w:rsid w:val="00F51022"/>
    <w:rsid w:val="00F511BC"/>
    <w:rsid w:val="00F5134B"/>
    <w:rsid w:val="00F513A9"/>
    <w:rsid w:val="00F51451"/>
    <w:rsid w:val="00F515B6"/>
    <w:rsid w:val="00F51884"/>
    <w:rsid w:val="00F51C8B"/>
    <w:rsid w:val="00F51DAF"/>
    <w:rsid w:val="00F522D9"/>
    <w:rsid w:val="00F523AC"/>
    <w:rsid w:val="00F526A2"/>
    <w:rsid w:val="00F52865"/>
    <w:rsid w:val="00F52BE1"/>
    <w:rsid w:val="00F52BEE"/>
    <w:rsid w:val="00F52C32"/>
    <w:rsid w:val="00F52D4D"/>
    <w:rsid w:val="00F52E5A"/>
    <w:rsid w:val="00F535CC"/>
    <w:rsid w:val="00F5369F"/>
    <w:rsid w:val="00F53943"/>
    <w:rsid w:val="00F541E5"/>
    <w:rsid w:val="00F541FC"/>
    <w:rsid w:val="00F5428F"/>
    <w:rsid w:val="00F542D3"/>
    <w:rsid w:val="00F5448B"/>
    <w:rsid w:val="00F54842"/>
    <w:rsid w:val="00F54D09"/>
    <w:rsid w:val="00F54D24"/>
    <w:rsid w:val="00F54F4D"/>
    <w:rsid w:val="00F551E1"/>
    <w:rsid w:val="00F55219"/>
    <w:rsid w:val="00F55434"/>
    <w:rsid w:val="00F554B1"/>
    <w:rsid w:val="00F55FE7"/>
    <w:rsid w:val="00F561BE"/>
    <w:rsid w:val="00F561BF"/>
    <w:rsid w:val="00F5665B"/>
    <w:rsid w:val="00F566C0"/>
    <w:rsid w:val="00F566EE"/>
    <w:rsid w:val="00F566EF"/>
    <w:rsid w:val="00F569FD"/>
    <w:rsid w:val="00F56A09"/>
    <w:rsid w:val="00F56DD4"/>
    <w:rsid w:val="00F570F9"/>
    <w:rsid w:val="00F5782C"/>
    <w:rsid w:val="00F5795C"/>
    <w:rsid w:val="00F57EB5"/>
    <w:rsid w:val="00F603F9"/>
    <w:rsid w:val="00F60498"/>
    <w:rsid w:val="00F60745"/>
    <w:rsid w:val="00F60B94"/>
    <w:rsid w:val="00F60C18"/>
    <w:rsid w:val="00F60D28"/>
    <w:rsid w:val="00F612BF"/>
    <w:rsid w:val="00F616DE"/>
    <w:rsid w:val="00F61980"/>
    <w:rsid w:val="00F61D49"/>
    <w:rsid w:val="00F61FBB"/>
    <w:rsid w:val="00F62059"/>
    <w:rsid w:val="00F62108"/>
    <w:rsid w:val="00F6210B"/>
    <w:rsid w:val="00F6252A"/>
    <w:rsid w:val="00F625ED"/>
    <w:rsid w:val="00F62A8E"/>
    <w:rsid w:val="00F62C49"/>
    <w:rsid w:val="00F62CDA"/>
    <w:rsid w:val="00F63299"/>
    <w:rsid w:val="00F6387E"/>
    <w:rsid w:val="00F63EC8"/>
    <w:rsid w:val="00F63F03"/>
    <w:rsid w:val="00F64936"/>
    <w:rsid w:val="00F64942"/>
    <w:rsid w:val="00F64B10"/>
    <w:rsid w:val="00F652E3"/>
    <w:rsid w:val="00F65AB1"/>
    <w:rsid w:val="00F65DDE"/>
    <w:rsid w:val="00F66745"/>
    <w:rsid w:val="00F667A2"/>
    <w:rsid w:val="00F66B27"/>
    <w:rsid w:val="00F66BA2"/>
    <w:rsid w:val="00F66D17"/>
    <w:rsid w:val="00F6727D"/>
    <w:rsid w:val="00F6750C"/>
    <w:rsid w:val="00F675E0"/>
    <w:rsid w:val="00F677F1"/>
    <w:rsid w:val="00F678F9"/>
    <w:rsid w:val="00F67922"/>
    <w:rsid w:val="00F67FA6"/>
    <w:rsid w:val="00F708E5"/>
    <w:rsid w:val="00F708EE"/>
    <w:rsid w:val="00F71332"/>
    <w:rsid w:val="00F714D6"/>
    <w:rsid w:val="00F7185A"/>
    <w:rsid w:val="00F71AC8"/>
    <w:rsid w:val="00F71ACB"/>
    <w:rsid w:val="00F71D73"/>
    <w:rsid w:val="00F71D95"/>
    <w:rsid w:val="00F71D9C"/>
    <w:rsid w:val="00F71FDD"/>
    <w:rsid w:val="00F72173"/>
    <w:rsid w:val="00F72347"/>
    <w:rsid w:val="00F72385"/>
    <w:rsid w:val="00F72462"/>
    <w:rsid w:val="00F724EE"/>
    <w:rsid w:val="00F7274E"/>
    <w:rsid w:val="00F72A32"/>
    <w:rsid w:val="00F72A8F"/>
    <w:rsid w:val="00F72CA9"/>
    <w:rsid w:val="00F72D2B"/>
    <w:rsid w:val="00F72DA6"/>
    <w:rsid w:val="00F7324A"/>
    <w:rsid w:val="00F7344F"/>
    <w:rsid w:val="00F734B3"/>
    <w:rsid w:val="00F73B2B"/>
    <w:rsid w:val="00F73DAA"/>
    <w:rsid w:val="00F73E81"/>
    <w:rsid w:val="00F73ED0"/>
    <w:rsid w:val="00F73F72"/>
    <w:rsid w:val="00F74263"/>
    <w:rsid w:val="00F744EE"/>
    <w:rsid w:val="00F74949"/>
    <w:rsid w:val="00F74C04"/>
    <w:rsid w:val="00F74F6E"/>
    <w:rsid w:val="00F750E2"/>
    <w:rsid w:val="00F75287"/>
    <w:rsid w:val="00F754CD"/>
    <w:rsid w:val="00F75687"/>
    <w:rsid w:val="00F7575E"/>
    <w:rsid w:val="00F75892"/>
    <w:rsid w:val="00F75CF8"/>
    <w:rsid w:val="00F76286"/>
    <w:rsid w:val="00F765EF"/>
    <w:rsid w:val="00F769B5"/>
    <w:rsid w:val="00F76B74"/>
    <w:rsid w:val="00F76D80"/>
    <w:rsid w:val="00F76EA6"/>
    <w:rsid w:val="00F76EFA"/>
    <w:rsid w:val="00F76F58"/>
    <w:rsid w:val="00F7704E"/>
    <w:rsid w:val="00F770EF"/>
    <w:rsid w:val="00F773F3"/>
    <w:rsid w:val="00F77418"/>
    <w:rsid w:val="00F77478"/>
    <w:rsid w:val="00F77BEE"/>
    <w:rsid w:val="00F77C41"/>
    <w:rsid w:val="00F77EA6"/>
    <w:rsid w:val="00F8052F"/>
    <w:rsid w:val="00F805CD"/>
    <w:rsid w:val="00F80F28"/>
    <w:rsid w:val="00F81022"/>
    <w:rsid w:val="00F81817"/>
    <w:rsid w:val="00F819C9"/>
    <w:rsid w:val="00F81C66"/>
    <w:rsid w:val="00F8229F"/>
    <w:rsid w:val="00F825AE"/>
    <w:rsid w:val="00F82848"/>
    <w:rsid w:val="00F82C59"/>
    <w:rsid w:val="00F82C99"/>
    <w:rsid w:val="00F82D4F"/>
    <w:rsid w:val="00F83021"/>
    <w:rsid w:val="00F832C5"/>
    <w:rsid w:val="00F83465"/>
    <w:rsid w:val="00F83813"/>
    <w:rsid w:val="00F83C1C"/>
    <w:rsid w:val="00F83FA3"/>
    <w:rsid w:val="00F8496C"/>
    <w:rsid w:val="00F849B7"/>
    <w:rsid w:val="00F849FF"/>
    <w:rsid w:val="00F84C1F"/>
    <w:rsid w:val="00F851D8"/>
    <w:rsid w:val="00F856D7"/>
    <w:rsid w:val="00F85A8C"/>
    <w:rsid w:val="00F85B83"/>
    <w:rsid w:val="00F85F92"/>
    <w:rsid w:val="00F860DF"/>
    <w:rsid w:val="00F8631B"/>
    <w:rsid w:val="00F86734"/>
    <w:rsid w:val="00F8682B"/>
    <w:rsid w:val="00F868FB"/>
    <w:rsid w:val="00F86A67"/>
    <w:rsid w:val="00F86E4A"/>
    <w:rsid w:val="00F86F28"/>
    <w:rsid w:val="00F86F42"/>
    <w:rsid w:val="00F87084"/>
    <w:rsid w:val="00F8708D"/>
    <w:rsid w:val="00F87528"/>
    <w:rsid w:val="00F87869"/>
    <w:rsid w:val="00F87A7B"/>
    <w:rsid w:val="00F87AC6"/>
    <w:rsid w:val="00F87BC4"/>
    <w:rsid w:val="00F87D86"/>
    <w:rsid w:val="00F87DF3"/>
    <w:rsid w:val="00F87F39"/>
    <w:rsid w:val="00F87F67"/>
    <w:rsid w:val="00F87FEB"/>
    <w:rsid w:val="00F90FF4"/>
    <w:rsid w:val="00F91237"/>
    <w:rsid w:val="00F914DE"/>
    <w:rsid w:val="00F91673"/>
    <w:rsid w:val="00F91AD7"/>
    <w:rsid w:val="00F92093"/>
    <w:rsid w:val="00F9212A"/>
    <w:rsid w:val="00F92332"/>
    <w:rsid w:val="00F92571"/>
    <w:rsid w:val="00F92D2E"/>
    <w:rsid w:val="00F9306E"/>
    <w:rsid w:val="00F932C7"/>
    <w:rsid w:val="00F93342"/>
    <w:rsid w:val="00F93410"/>
    <w:rsid w:val="00F9398A"/>
    <w:rsid w:val="00F93994"/>
    <w:rsid w:val="00F93E87"/>
    <w:rsid w:val="00F94572"/>
    <w:rsid w:val="00F94882"/>
    <w:rsid w:val="00F94B79"/>
    <w:rsid w:val="00F94E50"/>
    <w:rsid w:val="00F94FD0"/>
    <w:rsid w:val="00F9532F"/>
    <w:rsid w:val="00F95347"/>
    <w:rsid w:val="00F9567C"/>
    <w:rsid w:val="00F9582F"/>
    <w:rsid w:val="00F9594F"/>
    <w:rsid w:val="00F95D12"/>
    <w:rsid w:val="00F95FBC"/>
    <w:rsid w:val="00F963ED"/>
    <w:rsid w:val="00F96610"/>
    <w:rsid w:val="00F967D1"/>
    <w:rsid w:val="00F9784A"/>
    <w:rsid w:val="00F97869"/>
    <w:rsid w:val="00F97CD6"/>
    <w:rsid w:val="00FA00F9"/>
    <w:rsid w:val="00FA07B5"/>
    <w:rsid w:val="00FA0837"/>
    <w:rsid w:val="00FA0F1D"/>
    <w:rsid w:val="00FA10BD"/>
    <w:rsid w:val="00FA11D1"/>
    <w:rsid w:val="00FA13AE"/>
    <w:rsid w:val="00FA13FF"/>
    <w:rsid w:val="00FA2146"/>
    <w:rsid w:val="00FA2A7A"/>
    <w:rsid w:val="00FA2CC2"/>
    <w:rsid w:val="00FA2D87"/>
    <w:rsid w:val="00FA36A6"/>
    <w:rsid w:val="00FA3B2B"/>
    <w:rsid w:val="00FA3D74"/>
    <w:rsid w:val="00FA406E"/>
    <w:rsid w:val="00FA4179"/>
    <w:rsid w:val="00FA4709"/>
    <w:rsid w:val="00FA4780"/>
    <w:rsid w:val="00FA4C2A"/>
    <w:rsid w:val="00FA4DA0"/>
    <w:rsid w:val="00FA510E"/>
    <w:rsid w:val="00FA533C"/>
    <w:rsid w:val="00FA5461"/>
    <w:rsid w:val="00FA57D1"/>
    <w:rsid w:val="00FA5D57"/>
    <w:rsid w:val="00FA5D9E"/>
    <w:rsid w:val="00FA6056"/>
    <w:rsid w:val="00FA6211"/>
    <w:rsid w:val="00FA6631"/>
    <w:rsid w:val="00FA6B19"/>
    <w:rsid w:val="00FA6EF7"/>
    <w:rsid w:val="00FA739C"/>
    <w:rsid w:val="00FA7487"/>
    <w:rsid w:val="00FA7495"/>
    <w:rsid w:val="00FA74D3"/>
    <w:rsid w:val="00FA7555"/>
    <w:rsid w:val="00FA7840"/>
    <w:rsid w:val="00FA7846"/>
    <w:rsid w:val="00FA79C5"/>
    <w:rsid w:val="00FA7A55"/>
    <w:rsid w:val="00FA7B25"/>
    <w:rsid w:val="00FA7BB0"/>
    <w:rsid w:val="00FA7C23"/>
    <w:rsid w:val="00FA7D05"/>
    <w:rsid w:val="00FA7DC7"/>
    <w:rsid w:val="00FB0872"/>
    <w:rsid w:val="00FB091F"/>
    <w:rsid w:val="00FB0A16"/>
    <w:rsid w:val="00FB0A30"/>
    <w:rsid w:val="00FB0D06"/>
    <w:rsid w:val="00FB0D85"/>
    <w:rsid w:val="00FB0DE7"/>
    <w:rsid w:val="00FB11F2"/>
    <w:rsid w:val="00FB13F5"/>
    <w:rsid w:val="00FB15BB"/>
    <w:rsid w:val="00FB167E"/>
    <w:rsid w:val="00FB173A"/>
    <w:rsid w:val="00FB19B4"/>
    <w:rsid w:val="00FB1A88"/>
    <w:rsid w:val="00FB1B5D"/>
    <w:rsid w:val="00FB1CE9"/>
    <w:rsid w:val="00FB2469"/>
    <w:rsid w:val="00FB24AE"/>
    <w:rsid w:val="00FB27F4"/>
    <w:rsid w:val="00FB2825"/>
    <w:rsid w:val="00FB2C17"/>
    <w:rsid w:val="00FB2D1E"/>
    <w:rsid w:val="00FB2E90"/>
    <w:rsid w:val="00FB31CB"/>
    <w:rsid w:val="00FB3325"/>
    <w:rsid w:val="00FB34C0"/>
    <w:rsid w:val="00FB35D7"/>
    <w:rsid w:val="00FB38D8"/>
    <w:rsid w:val="00FB38E5"/>
    <w:rsid w:val="00FB3C30"/>
    <w:rsid w:val="00FB3E2F"/>
    <w:rsid w:val="00FB3F2D"/>
    <w:rsid w:val="00FB3FB6"/>
    <w:rsid w:val="00FB4254"/>
    <w:rsid w:val="00FB43B6"/>
    <w:rsid w:val="00FB43B8"/>
    <w:rsid w:val="00FB4827"/>
    <w:rsid w:val="00FB48C9"/>
    <w:rsid w:val="00FB4CFA"/>
    <w:rsid w:val="00FB5086"/>
    <w:rsid w:val="00FB5096"/>
    <w:rsid w:val="00FB5298"/>
    <w:rsid w:val="00FB52B7"/>
    <w:rsid w:val="00FB556C"/>
    <w:rsid w:val="00FB578E"/>
    <w:rsid w:val="00FB5986"/>
    <w:rsid w:val="00FB5F0E"/>
    <w:rsid w:val="00FB654C"/>
    <w:rsid w:val="00FB67BE"/>
    <w:rsid w:val="00FB6FB3"/>
    <w:rsid w:val="00FB70D4"/>
    <w:rsid w:val="00FB720C"/>
    <w:rsid w:val="00FB7447"/>
    <w:rsid w:val="00FB7688"/>
    <w:rsid w:val="00FB776D"/>
    <w:rsid w:val="00FC00B1"/>
    <w:rsid w:val="00FC012B"/>
    <w:rsid w:val="00FC04F9"/>
    <w:rsid w:val="00FC057D"/>
    <w:rsid w:val="00FC079E"/>
    <w:rsid w:val="00FC07F3"/>
    <w:rsid w:val="00FC0F41"/>
    <w:rsid w:val="00FC1197"/>
    <w:rsid w:val="00FC1297"/>
    <w:rsid w:val="00FC12C3"/>
    <w:rsid w:val="00FC1B35"/>
    <w:rsid w:val="00FC1BF5"/>
    <w:rsid w:val="00FC1C78"/>
    <w:rsid w:val="00FC227F"/>
    <w:rsid w:val="00FC2563"/>
    <w:rsid w:val="00FC2925"/>
    <w:rsid w:val="00FC2B7A"/>
    <w:rsid w:val="00FC2BCF"/>
    <w:rsid w:val="00FC2CBF"/>
    <w:rsid w:val="00FC2E1B"/>
    <w:rsid w:val="00FC2E5E"/>
    <w:rsid w:val="00FC3083"/>
    <w:rsid w:val="00FC3106"/>
    <w:rsid w:val="00FC31AF"/>
    <w:rsid w:val="00FC33A7"/>
    <w:rsid w:val="00FC3421"/>
    <w:rsid w:val="00FC3510"/>
    <w:rsid w:val="00FC399C"/>
    <w:rsid w:val="00FC3D0E"/>
    <w:rsid w:val="00FC3D3C"/>
    <w:rsid w:val="00FC41E3"/>
    <w:rsid w:val="00FC4B50"/>
    <w:rsid w:val="00FC4C73"/>
    <w:rsid w:val="00FC4F56"/>
    <w:rsid w:val="00FC5397"/>
    <w:rsid w:val="00FC5486"/>
    <w:rsid w:val="00FC591E"/>
    <w:rsid w:val="00FC5FC1"/>
    <w:rsid w:val="00FC6224"/>
    <w:rsid w:val="00FC633F"/>
    <w:rsid w:val="00FC636C"/>
    <w:rsid w:val="00FC655F"/>
    <w:rsid w:val="00FC6EAA"/>
    <w:rsid w:val="00FC7078"/>
    <w:rsid w:val="00FC7080"/>
    <w:rsid w:val="00FC729C"/>
    <w:rsid w:val="00FC7727"/>
    <w:rsid w:val="00FC780D"/>
    <w:rsid w:val="00FC7890"/>
    <w:rsid w:val="00FC792C"/>
    <w:rsid w:val="00FC79EF"/>
    <w:rsid w:val="00FC7BE4"/>
    <w:rsid w:val="00FC7DA7"/>
    <w:rsid w:val="00FC7E59"/>
    <w:rsid w:val="00FC7EAD"/>
    <w:rsid w:val="00FD0071"/>
    <w:rsid w:val="00FD0181"/>
    <w:rsid w:val="00FD0621"/>
    <w:rsid w:val="00FD06D8"/>
    <w:rsid w:val="00FD0A16"/>
    <w:rsid w:val="00FD1873"/>
    <w:rsid w:val="00FD1B71"/>
    <w:rsid w:val="00FD1BAF"/>
    <w:rsid w:val="00FD1BE4"/>
    <w:rsid w:val="00FD21C3"/>
    <w:rsid w:val="00FD22B6"/>
    <w:rsid w:val="00FD2CA3"/>
    <w:rsid w:val="00FD2CFF"/>
    <w:rsid w:val="00FD2F54"/>
    <w:rsid w:val="00FD302A"/>
    <w:rsid w:val="00FD30CC"/>
    <w:rsid w:val="00FD3249"/>
    <w:rsid w:val="00FD36B0"/>
    <w:rsid w:val="00FD3891"/>
    <w:rsid w:val="00FD3992"/>
    <w:rsid w:val="00FD3A39"/>
    <w:rsid w:val="00FD3EB7"/>
    <w:rsid w:val="00FD4039"/>
    <w:rsid w:val="00FD4105"/>
    <w:rsid w:val="00FD418F"/>
    <w:rsid w:val="00FD48F1"/>
    <w:rsid w:val="00FD4C4F"/>
    <w:rsid w:val="00FD502E"/>
    <w:rsid w:val="00FD50C5"/>
    <w:rsid w:val="00FD515D"/>
    <w:rsid w:val="00FD528C"/>
    <w:rsid w:val="00FD560A"/>
    <w:rsid w:val="00FD582F"/>
    <w:rsid w:val="00FD5851"/>
    <w:rsid w:val="00FD596B"/>
    <w:rsid w:val="00FD5A34"/>
    <w:rsid w:val="00FD5C68"/>
    <w:rsid w:val="00FD5EDD"/>
    <w:rsid w:val="00FD5FA2"/>
    <w:rsid w:val="00FD604C"/>
    <w:rsid w:val="00FD60F7"/>
    <w:rsid w:val="00FD63DC"/>
    <w:rsid w:val="00FD641C"/>
    <w:rsid w:val="00FD6801"/>
    <w:rsid w:val="00FD69F2"/>
    <w:rsid w:val="00FD6BA7"/>
    <w:rsid w:val="00FD6ED1"/>
    <w:rsid w:val="00FD6ED3"/>
    <w:rsid w:val="00FD7260"/>
    <w:rsid w:val="00FD7381"/>
    <w:rsid w:val="00FD75D5"/>
    <w:rsid w:val="00FD7668"/>
    <w:rsid w:val="00FD78DF"/>
    <w:rsid w:val="00FD7E08"/>
    <w:rsid w:val="00FE00E4"/>
    <w:rsid w:val="00FE011E"/>
    <w:rsid w:val="00FE07CF"/>
    <w:rsid w:val="00FE0EA8"/>
    <w:rsid w:val="00FE10E6"/>
    <w:rsid w:val="00FE1120"/>
    <w:rsid w:val="00FE1194"/>
    <w:rsid w:val="00FE1414"/>
    <w:rsid w:val="00FE15D3"/>
    <w:rsid w:val="00FE179A"/>
    <w:rsid w:val="00FE17A2"/>
    <w:rsid w:val="00FE1C27"/>
    <w:rsid w:val="00FE1D90"/>
    <w:rsid w:val="00FE1DE0"/>
    <w:rsid w:val="00FE1FD0"/>
    <w:rsid w:val="00FE246B"/>
    <w:rsid w:val="00FE2791"/>
    <w:rsid w:val="00FE2930"/>
    <w:rsid w:val="00FE2BEA"/>
    <w:rsid w:val="00FE2CE0"/>
    <w:rsid w:val="00FE2EB0"/>
    <w:rsid w:val="00FE2FCF"/>
    <w:rsid w:val="00FE310B"/>
    <w:rsid w:val="00FE338C"/>
    <w:rsid w:val="00FE3709"/>
    <w:rsid w:val="00FE37F3"/>
    <w:rsid w:val="00FE3D3F"/>
    <w:rsid w:val="00FE3DAD"/>
    <w:rsid w:val="00FE3F38"/>
    <w:rsid w:val="00FE447D"/>
    <w:rsid w:val="00FE4513"/>
    <w:rsid w:val="00FE45E2"/>
    <w:rsid w:val="00FE460D"/>
    <w:rsid w:val="00FE4DAC"/>
    <w:rsid w:val="00FE4E0F"/>
    <w:rsid w:val="00FE5193"/>
    <w:rsid w:val="00FE5246"/>
    <w:rsid w:val="00FE59A7"/>
    <w:rsid w:val="00FE5B05"/>
    <w:rsid w:val="00FE5C1F"/>
    <w:rsid w:val="00FE5D5B"/>
    <w:rsid w:val="00FE5D6C"/>
    <w:rsid w:val="00FE6066"/>
    <w:rsid w:val="00FE6356"/>
    <w:rsid w:val="00FE64B1"/>
    <w:rsid w:val="00FE66F9"/>
    <w:rsid w:val="00FE67F7"/>
    <w:rsid w:val="00FE6868"/>
    <w:rsid w:val="00FE6C90"/>
    <w:rsid w:val="00FE6ED4"/>
    <w:rsid w:val="00FE6FB8"/>
    <w:rsid w:val="00FE7023"/>
    <w:rsid w:val="00FE705D"/>
    <w:rsid w:val="00FE73F1"/>
    <w:rsid w:val="00FE74DA"/>
    <w:rsid w:val="00FE75CF"/>
    <w:rsid w:val="00FE7937"/>
    <w:rsid w:val="00FE7D68"/>
    <w:rsid w:val="00FF0520"/>
    <w:rsid w:val="00FF0992"/>
    <w:rsid w:val="00FF09AB"/>
    <w:rsid w:val="00FF0A98"/>
    <w:rsid w:val="00FF0EED"/>
    <w:rsid w:val="00FF0F94"/>
    <w:rsid w:val="00FF11E5"/>
    <w:rsid w:val="00FF1314"/>
    <w:rsid w:val="00FF15C9"/>
    <w:rsid w:val="00FF16F5"/>
    <w:rsid w:val="00FF1828"/>
    <w:rsid w:val="00FF19ED"/>
    <w:rsid w:val="00FF1AB2"/>
    <w:rsid w:val="00FF1CBB"/>
    <w:rsid w:val="00FF1FE0"/>
    <w:rsid w:val="00FF1FF1"/>
    <w:rsid w:val="00FF2097"/>
    <w:rsid w:val="00FF2256"/>
    <w:rsid w:val="00FF2520"/>
    <w:rsid w:val="00FF2787"/>
    <w:rsid w:val="00FF28A8"/>
    <w:rsid w:val="00FF2AA6"/>
    <w:rsid w:val="00FF2FD8"/>
    <w:rsid w:val="00FF3201"/>
    <w:rsid w:val="00FF36DD"/>
    <w:rsid w:val="00FF37B9"/>
    <w:rsid w:val="00FF3D90"/>
    <w:rsid w:val="00FF3DEE"/>
    <w:rsid w:val="00FF3EE3"/>
    <w:rsid w:val="00FF3EFF"/>
    <w:rsid w:val="00FF40CD"/>
    <w:rsid w:val="00FF413C"/>
    <w:rsid w:val="00FF4285"/>
    <w:rsid w:val="00FF42A3"/>
    <w:rsid w:val="00FF43A3"/>
    <w:rsid w:val="00FF447A"/>
    <w:rsid w:val="00FF453A"/>
    <w:rsid w:val="00FF46D2"/>
    <w:rsid w:val="00FF46DC"/>
    <w:rsid w:val="00FF46E8"/>
    <w:rsid w:val="00FF4891"/>
    <w:rsid w:val="00FF4C19"/>
    <w:rsid w:val="00FF5009"/>
    <w:rsid w:val="00FF51D2"/>
    <w:rsid w:val="00FF527A"/>
    <w:rsid w:val="00FF563A"/>
    <w:rsid w:val="00FF57D0"/>
    <w:rsid w:val="00FF5E89"/>
    <w:rsid w:val="00FF5EF3"/>
    <w:rsid w:val="00FF5F4C"/>
    <w:rsid w:val="00FF6089"/>
    <w:rsid w:val="00FF6150"/>
    <w:rsid w:val="00FF6378"/>
    <w:rsid w:val="00FF6443"/>
    <w:rsid w:val="00FF650D"/>
    <w:rsid w:val="00FF6721"/>
    <w:rsid w:val="00FF673D"/>
    <w:rsid w:val="00FF6CC1"/>
    <w:rsid w:val="00FF6D33"/>
    <w:rsid w:val="00FF6D81"/>
    <w:rsid w:val="00FF7278"/>
    <w:rsid w:val="00FF72A9"/>
    <w:rsid w:val="00FF72ED"/>
    <w:rsid w:val="00FF7302"/>
    <w:rsid w:val="00FF748B"/>
    <w:rsid w:val="00FF74D0"/>
    <w:rsid w:val="00FF7573"/>
    <w:rsid w:val="00FF75B1"/>
    <w:rsid w:val="00FF78B1"/>
    <w:rsid w:val="00FF7B4B"/>
    <w:rsid w:val="00FF7C90"/>
    <w:rsid w:val="00FF7D22"/>
    <w:rsid w:val="00FF7F6D"/>
    <w:rsid w:val="00FF7F7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2"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qFormat="1"/>
    <w:lsdException w:name="Salutation" w:semiHidden="1" w:uiPriority="0"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E20FF"/>
    <w:pPr>
      <w:spacing w:after="0" w:line="276" w:lineRule="auto"/>
    </w:pPr>
    <w:rPr>
      <w:rFonts w:ascii="Arial" w:hAnsi="Arial"/>
    </w:rPr>
  </w:style>
  <w:style w:type="paragraph" w:styleId="Ttulo1">
    <w:name w:val="heading 1"/>
    <w:aliases w:val="h1,h:1,h:1app,H1,H11,Level 1,app heading 1,l1,ITT t1,PA Chapter,Section Head,II+,I,Chapter Heading,1,Title1,H12,H111,H13,H112,H14,H113,H15,H114,H16,H115,H17,H116,H18,H117,H19,H118,H110,H119,H120,H1110,H121,H1111,H131,H1121,H141,H1131,H151,11,R1"/>
    <w:basedOn w:val="IFTnormal"/>
    <w:next w:val="Normal"/>
    <w:link w:val="Ttulo1Car"/>
    <w:uiPriority w:val="99"/>
    <w:qFormat/>
    <w:rsid w:val="002F02D8"/>
    <w:pPr>
      <w:outlineLvl w:val="0"/>
    </w:pPr>
    <w:rPr>
      <w:b/>
      <w:lang w:val="es-ES"/>
    </w:rPr>
  </w:style>
  <w:style w:type="paragraph" w:styleId="Ttulo2">
    <w:name w:val="heading 2"/>
    <w:aliases w:val="2TitSec,N2 IFT,h:2,h:2app,orderpara1,H2,H21,título 2,Level 2,heading 2+ Indent: Left 0.25 in,Head2A,2,Titre 2 ALD,Fab-2,h2,Level2,Titre 2 OD,Header 2,l2,h21,21,Header 21,l21,h22,22,Header 22,l22,h23,23,Header 23,l23,h24,24,Header 24,l24,h25,25"/>
    <w:basedOn w:val="Normal"/>
    <w:next w:val="Normal"/>
    <w:link w:val="Ttulo2Car"/>
    <w:uiPriority w:val="9"/>
    <w:unhideWhenUsed/>
    <w:qFormat/>
    <w:rsid w:val="00FC729C"/>
    <w:pPr>
      <w:keepNext/>
      <w:spacing w:after="200"/>
      <w:ind w:left="1134" w:hanging="1134"/>
      <w:jc w:val="both"/>
      <w:outlineLvl w:val="1"/>
    </w:pPr>
    <w:rPr>
      <w:rFonts w:ascii="ITC Avant Garde" w:eastAsia="Times New Roman" w:hAnsi="ITC Avant Garde" w:cs="Arial"/>
      <w:b/>
      <w:bCs/>
    </w:rPr>
  </w:style>
  <w:style w:type="paragraph" w:styleId="Ttulo3">
    <w:name w:val="heading 3"/>
    <w:aliases w:val="h3,h:3,h,3,orderpara2,H3,l3,31,l31,32,l32,33,l33,34,l34,35,l35,36,l36,37,l37,38,l38,39,l39,310,l310,311,l311,321,l321,331,l331,341,l341,351,l351,361,l361,371,l371,312,l312,322,l322,332,l332,342,l342,352,l352,362,l362,372,l372,313,l313,323,l323"/>
    <w:basedOn w:val="Normal"/>
    <w:next w:val="Normal"/>
    <w:link w:val="Ttulo3Car"/>
    <w:uiPriority w:val="9"/>
    <w:qFormat/>
    <w:rsid w:val="00A140D8"/>
    <w:pPr>
      <w:keepNext/>
      <w:spacing w:line="240" w:lineRule="auto"/>
      <w:ind w:left="2630"/>
      <w:jc w:val="both"/>
      <w:outlineLvl w:val="2"/>
    </w:pPr>
    <w:rPr>
      <w:rFonts w:eastAsia="Times New Roman" w:cs="Times New Roman"/>
      <w:b/>
      <w:bCs/>
      <w:szCs w:val="20"/>
    </w:rPr>
  </w:style>
  <w:style w:type="paragraph" w:styleId="Ttulo4">
    <w:name w:val="heading 4"/>
    <w:aliases w:val="H4,4,l4,heading4,heading,h:4,h4,heading 4 + Indent: Left 0.5 in,a.,Map Title,ITT t4,PA Micro Section,I4,Title4,Header 4,H4-Heading 4,le4,heading 4 + Indent: Left 0.25 in,1.1.1.1,T4,l4+toc4,Normal4,E4,Heading Four,C Head,Heading 4."/>
    <w:basedOn w:val="Normal"/>
    <w:next w:val="Normal"/>
    <w:link w:val="Ttulo4Car"/>
    <w:uiPriority w:val="9"/>
    <w:qFormat/>
    <w:rsid w:val="00A140D8"/>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uiPriority w:val="9"/>
    <w:qFormat/>
    <w:rsid w:val="00A140D8"/>
    <w:pPr>
      <w:keepNext/>
      <w:spacing w:line="240" w:lineRule="auto"/>
      <w:jc w:val="both"/>
      <w:outlineLvl w:val="4"/>
    </w:pPr>
    <w:rPr>
      <w:rFonts w:eastAsia="Times New Roman"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
    <w:basedOn w:val="Normal"/>
    <w:next w:val="Normal"/>
    <w:link w:val="Ttulo6Car"/>
    <w:uiPriority w:val="9"/>
    <w:qFormat/>
    <w:rsid w:val="00A140D8"/>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uiPriority w:val="9"/>
    <w:qFormat/>
    <w:rsid w:val="00A140D8"/>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
    <w:basedOn w:val="Normal"/>
    <w:next w:val="Normal"/>
    <w:link w:val="Ttulo8Car"/>
    <w:uiPriority w:val="9"/>
    <w:qFormat/>
    <w:rsid w:val="00A140D8"/>
    <w:pPr>
      <w:keepNext/>
      <w:spacing w:line="240" w:lineRule="auto"/>
      <w:jc w:val="center"/>
      <w:outlineLvl w:val="7"/>
    </w:pPr>
    <w:rPr>
      <w:rFonts w:eastAsia="Times New Roman"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uiPriority w:val="9"/>
    <w:qFormat/>
    <w:rsid w:val="00A140D8"/>
    <w:pPr>
      <w:spacing w:before="240" w:after="60" w:line="240" w:lineRule="auto"/>
      <w:jc w:val="both"/>
      <w:outlineLvl w:val="8"/>
    </w:pPr>
    <w:rPr>
      <w:rFonts w:eastAsia="Times New Roman"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Level 1 Car,app heading 1 Car,l1 Car,ITT t1 Car,PA Chapter Car,Section Head Car,II+ Car,I Car,Chapter Heading Car,1 Car,Title1 Car,H12 Car,H111 Car,H13 Car,H112 Car,H14 Car,H113 Car,H15 Car,H114 Car"/>
    <w:basedOn w:val="Fuentedeprrafopredeter"/>
    <w:link w:val="Ttulo1"/>
    <w:uiPriority w:val="99"/>
    <w:rsid w:val="002F02D8"/>
    <w:rPr>
      <w:rFonts w:ascii="Arial" w:eastAsia="Calibri" w:hAnsi="Arial" w:cs="Arial"/>
      <w:b/>
      <w:color w:val="000000"/>
      <w:lang w:val="es-ES" w:eastAsia="es-ES"/>
    </w:rPr>
  </w:style>
  <w:style w:type="character" w:customStyle="1" w:styleId="Ttulo2Car">
    <w:name w:val="Título 2 Car"/>
    <w:aliases w:val="2TitSec Car,N2 IFT Car,h:2 Car,h:2app Car,orderpara1 Car,H2 Car,H21 Car,título 2 Car,Level 2 Car,heading 2+ Indent: Left 0.25 in Car,Head2A Car,2 Car,Titre 2 ALD Car,Fab-2 Car,h2 Car,Level2 Car,Titre 2 OD Car,Header 2 Car,l2 Car,h21 Car"/>
    <w:basedOn w:val="Fuentedeprrafopredeter"/>
    <w:link w:val="Ttulo2"/>
    <w:uiPriority w:val="9"/>
    <w:rsid w:val="00FC729C"/>
    <w:rPr>
      <w:rFonts w:ascii="ITC Avant Garde" w:eastAsia="Times New Roman" w:hAnsi="ITC Avant Garde" w:cs="Arial"/>
      <w:b/>
      <w:bCs/>
    </w:rPr>
  </w:style>
  <w:style w:type="character" w:customStyle="1" w:styleId="Ttulo3Car">
    <w:name w:val="Título 3 Car"/>
    <w:aliases w:val="h3 Car,h:3 Car,h Car,3 Car,orderpara2 Car,H3 Car,l3 Car,31 Car,l31 Car,32 Car,l32 Car,33 Car,l33 Car,34 Car,l34 Car,35 Car,l35 Car,36 Car,l36 Car,37 Car,l37 Car,38 Car,l38 Car,39 Car,l39 Car,310 Car,l310 Car,311 Car,l311 Car,321 Car,331 Car"/>
    <w:basedOn w:val="Fuentedeprrafopredeter"/>
    <w:link w:val="Ttulo3"/>
    <w:uiPriority w:val="9"/>
    <w:rsid w:val="00A140D8"/>
    <w:rPr>
      <w:rFonts w:ascii="Arial" w:eastAsia="Times New Roman" w:hAnsi="Arial" w:cs="Times New Roman"/>
      <w:b/>
      <w:bCs/>
      <w:szCs w:val="20"/>
    </w:rPr>
  </w:style>
  <w:style w:type="character" w:customStyle="1" w:styleId="Ttulo4Car">
    <w:name w:val="Título 4 Car"/>
    <w:aliases w:val="H4 Car,4 Car,l4 Car,heading4 Car,heading Car,h:4 Car,h4 Car,heading 4 + Indent: Left 0.5 in Car,a. Car,Map Title Car,ITT t4 Car,PA Micro Section Car,I4 Car,Title4 Car,Header 4 Car,H4-Heading 4 Car,le4 Car,1.1.1.1 Car,T4 Car,l4+toc4 Car"/>
    <w:basedOn w:val="Fuentedeprrafopredeter"/>
    <w:link w:val="Ttulo4"/>
    <w:uiPriority w:val="9"/>
    <w:rsid w:val="00A140D8"/>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uiPriority w:val="9"/>
    <w:rsid w:val="00A140D8"/>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rsid w:val="00A140D8"/>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rsid w:val="00A140D8"/>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
    <w:basedOn w:val="Fuentedeprrafopredeter"/>
    <w:link w:val="Ttulo8"/>
    <w:uiPriority w:val="9"/>
    <w:rsid w:val="00A140D8"/>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uiPriority w:val="9"/>
    <w:rsid w:val="00A140D8"/>
    <w:rPr>
      <w:rFonts w:ascii="Arial" w:eastAsia="Times New Roman" w:hAnsi="Arial" w:cs="Arial"/>
      <w:lang w:eastAsia="es-ES"/>
    </w:rPr>
  </w:style>
  <w:style w:type="numbering" w:customStyle="1" w:styleId="Sinlista1">
    <w:name w:val="Sin lista1"/>
    <w:next w:val="Sinlista"/>
    <w:uiPriority w:val="99"/>
    <w:semiHidden/>
    <w:unhideWhenUsed/>
    <w:rsid w:val="00A140D8"/>
  </w:style>
  <w:style w:type="paragraph" w:styleId="Cita">
    <w:name w:val="Quote"/>
    <w:aliases w:val="Bullets cita"/>
    <w:basedOn w:val="Prrafodelista"/>
    <w:next w:val="Normal"/>
    <w:link w:val="CitaCar"/>
    <w:uiPriority w:val="29"/>
    <w:qFormat/>
    <w:rsid w:val="00A140D8"/>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A140D8"/>
    <w:rPr>
      <w:rFonts w:ascii="ITC Avant Garde" w:eastAsia="Calibri" w:hAnsi="ITC Avant Garde" w:cs="Times New Roman"/>
      <w:i/>
      <w:sz w:val="18"/>
      <w:szCs w:val="18"/>
    </w:rPr>
  </w:style>
  <w:style w:type="paragraph" w:customStyle="1" w:styleId="IFTnormal">
    <w:name w:val="IFT normal"/>
    <w:basedOn w:val="Normal"/>
    <w:link w:val="IFTnormalCar"/>
    <w:qFormat/>
    <w:rsid w:val="00422AC4"/>
    <w:pPr>
      <w:jc w:val="both"/>
    </w:pPr>
    <w:rPr>
      <w:rFonts w:eastAsia="Calibri" w:cs="Arial"/>
      <w:color w:val="000000"/>
      <w:lang w:val="es-ES_tradnl" w:eastAsia="es-ES"/>
    </w:rPr>
  </w:style>
  <w:style w:type="paragraph" w:styleId="Listaconvietas">
    <w:name w:val="List Bullet"/>
    <w:aliases w:val="Bullets texto"/>
    <w:basedOn w:val="Normal"/>
    <w:uiPriority w:val="99"/>
    <w:unhideWhenUsed/>
    <w:qFormat/>
    <w:rsid w:val="00A140D8"/>
    <w:pPr>
      <w:numPr>
        <w:numId w:val="2"/>
      </w:numPr>
      <w:spacing w:after="200"/>
      <w:ind w:left="714" w:hanging="357"/>
      <w:jc w:val="both"/>
    </w:pPr>
    <w:rPr>
      <w:rFonts w:ascii="ITC Avant Garde" w:eastAsia="Times New Roman" w:hAnsi="ITC Avant Garde" w:cs="Arial"/>
      <w:iCs/>
    </w:rPr>
  </w:style>
  <w:style w:type="paragraph" w:styleId="Prrafodelista">
    <w:name w:val="List Paragraph"/>
    <w:aliases w:val="prueba1,4 Viñ 1nivel,Estilo0,CNBV Parrafo1,Numeración 1,Bullet List,FooterText,numbered,List Paragraph1,Paragraphe de liste1,Bulletr List Paragraph,列出段落,列出段落1,Cuadros,Lista general,Cuadrícula media 1 - Énfasis 21,Listas,List Paragraph"/>
    <w:basedOn w:val="Normal"/>
    <w:link w:val="PrrafodelistaCar"/>
    <w:uiPriority w:val="34"/>
    <w:qFormat/>
    <w:rsid w:val="002F02D8"/>
    <w:pPr>
      <w:ind w:left="851"/>
      <w:contextualSpacing/>
    </w:pPr>
    <w:rPr>
      <w:rFonts w:eastAsia="Calibri" w:cs="Times New Roman"/>
    </w:rPr>
  </w:style>
  <w:style w:type="paragraph" w:customStyle="1" w:styleId="1TitPrin">
    <w:name w:val="1TitPrin"/>
    <w:basedOn w:val="Ttulo1"/>
    <w:link w:val="1TitPrinCar"/>
    <w:uiPriority w:val="99"/>
    <w:qFormat/>
    <w:rsid w:val="00FC729C"/>
    <w:pPr>
      <w:ind w:left="792" w:hanging="792"/>
    </w:pPr>
  </w:style>
  <w:style w:type="character" w:customStyle="1" w:styleId="1TitPrinCar">
    <w:name w:val="1TitPrin Car"/>
    <w:link w:val="1TitPrin"/>
    <w:uiPriority w:val="99"/>
    <w:rsid w:val="00FC729C"/>
    <w:rPr>
      <w:rFonts w:ascii="ITC Avant Garde" w:eastAsia="Calibri" w:hAnsi="ITC Avant Garde" w:cs="Arial"/>
      <w:b/>
      <w:color w:val="000000"/>
      <w:lang w:val="es-ES" w:eastAsia="es-ES"/>
    </w:rPr>
  </w:style>
  <w:style w:type="paragraph" w:customStyle="1" w:styleId="NumeracinIFT">
    <w:name w:val="Numeración IFT"/>
    <w:basedOn w:val="Normal"/>
    <w:link w:val="NumeracinIFTCar"/>
    <w:qFormat/>
    <w:rsid w:val="00A140D8"/>
    <w:pPr>
      <w:tabs>
        <w:tab w:val="left" w:pos="1134"/>
      </w:tabs>
      <w:adjustRightInd w:val="0"/>
      <w:spacing w:after="200"/>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rsid w:val="00A140D8"/>
    <w:rPr>
      <w:rFonts w:ascii="ITC Avant Garde" w:eastAsia="Calibri" w:hAnsi="ITC Avant Garde" w:cs="Arial"/>
      <w:bCs/>
      <w:lang w:eastAsia="es-ES"/>
    </w:rPr>
  </w:style>
  <w:style w:type="paragraph" w:styleId="Encabezado">
    <w:name w:val="header"/>
    <w:aliases w:val="Header/Footer,header odd,header odd1,header odd2,header odd3,header odd4,header odd5,header odd6,encabezado,ho,first,heading one,Odd Header,En-tête-2,header"/>
    <w:basedOn w:val="Normal"/>
    <w:link w:val="EncabezadoCar"/>
    <w:uiPriority w:val="99"/>
    <w:unhideWhenUsed/>
    <w:rsid w:val="00A140D8"/>
    <w:pPr>
      <w:tabs>
        <w:tab w:val="center" w:pos="4419"/>
        <w:tab w:val="right" w:pos="8838"/>
      </w:tabs>
      <w:spacing w:line="240" w:lineRule="auto"/>
    </w:pPr>
    <w:rPr>
      <w:rFonts w:ascii="Calibri" w:eastAsia="Calibri" w:hAnsi="Calibri" w:cs="Times New Roman"/>
    </w:rPr>
  </w:style>
  <w:style w:type="character" w:customStyle="1" w:styleId="EncabezadoCar">
    <w:name w:val="Encabezado Car"/>
    <w:aliases w:val="Header/Footer Car,header odd Car,header odd1 Car,header odd2 Car,header odd3 Car,header odd4 Car,header odd5 Car,header odd6 Car,encabezado Car,ho Car,first Car,heading one Car,Odd Header Car,En-tête-2 Car,header Car"/>
    <w:basedOn w:val="Fuentedeprrafopredeter"/>
    <w:link w:val="Encabezado"/>
    <w:uiPriority w:val="99"/>
    <w:qFormat/>
    <w:rsid w:val="00A140D8"/>
    <w:rPr>
      <w:rFonts w:ascii="Calibri" w:eastAsia="Calibri" w:hAnsi="Calibri" w:cs="Times New Roman"/>
    </w:rPr>
  </w:style>
  <w:style w:type="paragraph" w:styleId="Piedepgina">
    <w:name w:val="footer"/>
    <w:aliases w:val="footer odd,footer"/>
    <w:basedOn w:val="Normal"/>
    <w:link w:val="PiedepginaCar"/>
    <w:uiPriority w:val="99"/>
    <w:unhideWhenUsed/>
    <w:rsid w:val="00A140D8"/>
    <w:pPr>
      <w:tabs>
        <w:tab w:val="center" w:pos="4419"/>
        <w:tab w:val="right" w:pos="8838"/>
      </w:tabs>
      <w:spacing w:line="240" w:lineRule="auto"/>
    </w:pPr>
    <w:rPr>
      <w:rFonts w:ascii="Calibri" w:eastAsia="Calibri" w:hAnsi="Calibri" w:cs="Times New Roman"/>
    </w:rPr>
  </w:style>
  <w:style w:type="character" w:customStyle="1" w:styleId="PiedepginaCar">
    <w:name w:val="Pie de página Car"/>
    <w:aliases w:val="footer odd Car,footer Car"/>
    <w:basedOn w:val="Fuentedeprrafopredeter"/>
    <w:link w:val="Piedepgina"/>
    <w:uiPriority w:val="99"/>
    <w:rsid w:val="00A140D8"/>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A140D8"/>
    <w:pPr>
      <w:spacing w:after="200"/>
      <w:ind w:left="720"/>
      <w:contextualSpacing/>
    </w:pPr>
    <w:rPr>
      <w:rFonts w:ascii="Calibri" w:eastAsia="Calibri" w:hAnsi="Calibri" w:cs="Times New Roman"/>
    </w:rPr>
  </w:style>
  <w:style w:type="character" w:styleId="Refdecomentario">
    <w:name w:val="annotation reference"/>
    <w:uiPriority w:val="99"/>
    <w:unhideWhenUsed/>
    <w:rsid w:val="00A140D8"/>
    <w:rPr>
      <w:sz w:val="16"/>
      <w:szCs w:val="16"/>
    </w:rPr>
  </w:style>
  <w:style w:type="paragraph" w:styleId="Textocomentario">
    <w:name w:val="annotation text"/>
    <w:basedOn w:val="Normal"/>
    <w:link w:val="TextocomentarioCar"/>
    <w:uiPriority w:val="99"/>
    <w:unhideWhenUsed/>
    <w:rsid w:val="00A140D8"/>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uiPriority w:val="99"/>
    <w:qFormat/>
    <w:rsid w:val="00A140D8"/>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A140D8"/>
    <w:rPr>
      <w:rFonts w:ascii="Calibri" w:eastAsia="Calibri" w:hAnsi="Calibri" w:cs="Times New Roman"/>
    </w:rPr>
  </w:style>
  <w:style w:type="character" w:customStyle="1" w:styleId="PrrafodelistaCar">
    <w:name w:val="Párrafo de lista Car"/>
    <w:aliases w:val="prueba1 Car,4 Viñ 1nivel Car,Estilo0 Car,CNBV Parrafo1 Car,Numeración 1 Car,Bullet List Car,FooterText Car,numbered Car,List Paragraph1 Car,Paragraphe de liste1 Car,Bulletr List Paragraph Car,列出段落 Car,列出段落1 Car,Cuadros Car"/>
    <w:link w:val="Prrafodelista"/>
    <w:uiPriority w:val="34"/>
    <w:qFormat/>
    <w:rsid w:val="002F02D8"/>
    <w:rPr>
      <w:rFonts w:ascii="Arial" w:eastAsia="Calibri" w:hAnsi="Arial" w:cs="Times New Roman"/>
    </w:rPr>
  </w:style>
  <w:style w:type="paragraph" w:styleId="Textodeglobo">
    <w:name w:val="Balloon Text"/>
    <w:basedOn w:val="Normal"/>
    <w:link w:val="TextodegloboCar"/>
    <w:uiPriority w:val="99"/>
    <w:unhideWhenUsed/>
    <w:rsid w:val="00A140D8"/>
    <w:pPr>
      <w:spacing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A140D8"/>
    <w:rPr>
      <w:rFonts w:ascii="Segoe UI" w:eastAsia="Calibri" w:hAnsi="Segoe UI" w:cs="Segoe UI"/>
      <w:sz w:val="18"/>
      <w:szCs w:val="18"/>
    </w:rPr>
  </w:style>
  <w:style w:type="character" w:styleId="Hipervnculo">
    <w:name w:val="Hyperlink"/>
    <w:basedOn w:val="Fuentedeprrafopredeter"/>
    <w:uiPriority w:val="99"/>
    <w:unhideWhenUsed/>
    <w:rsid w:val="00A140D8"/>
    <w:rPr>
      <w:color w:val="0563C1" w:themeColor="hyperlink"/>
      <w:u w:val="single"/>
    </w:rPr>
  </w:style>
  <w:style w:type="paragraph" w:styleId="NormalWeb">
    <w:name w:val="Normal (Web)"/>
    <w:basedOn w:val="Normal"/>
    <w:uiPriority w:val="99"/>
    <w:unhideWhenUsed/>
    <w:rsid w:val="00A140D8"/>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59"/>
    <w:rsid w:val="00A140D8"/>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Footnote Reference Superscript,Style 6,Style 13,FR,Style 17,Footnote Reference/,Texto de nota al pie,註腳內容,11 pt"/>
    <w:link w:val="FootnoteReferenceNumber"/>
    <w:uiPriority w:val="99"/>
    <w:unhideWhenUsed/>
    <w:qFormat/>
    <w:rsid w:val="00A140D8"/>
    <w:rPr>
      <w:vertAlign w:val="superscript"/>
    </w:rPr>
  </w:style>
  <w:style w:type="paragraph" w:customStyle="1" w:styleId="Cuadrculamediana21">
    <w:name w:val="Cuadrícula mediana 21"/>
    <w:uiPriority w:val="1"/>
    <w:rsid w:val="00A140D8"/>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A140D8"/>
    <w:rPr>
      <w:b/>
      <w:bCs/>
    </w:rPr>
  </w:style>
  <w:style w:type="character" w:customStyle="1" w:styleId="AsuntodelcomentarioCar">
    <w:name w:val="Asunto del comentario Car"/>
    <w:basedOn w:val="TextocomentarioCar"/>
    <w:link w:val="Asuntodelcomentario"/>
    <w:uiPriority w:val="99"/>
    <w:rsid w:val="00A140D8"/>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A140D8"/>
    <w:pPr>
      <w:spacing w:after="200"/>
      <w:ind w:left="1077" w:hanging="360"/>
      <w:contextualSpacing/>
    </w:pPr>
    <w:rPr>
      <w:rFonts w:ascii="Calibri" w:eastAsia="Calibri" w:hAnsi="Calibri" w:cs="Times New Roman"/>
    </w:rPr>
  </w:style>
  <w:style w:type="character" w:styleId="CitaHTML">
    <w:name w:val="HTML Cite"/>
    <w:uiPriority w:val="99"/>
    <w:semiHidden/>
    <w:unhideWhenUsed/>
    <w:rsid w:val="00A140D8"/>
    <w:rPr>
      <w:i/>
      <w:iCs/>
    </w:rPr>
  </w:style>
  <w:style w:type="paragraph" w:customStyle="1" w:styleId="Sombreadomulticolor-nfasis11">
    <w:name w:val="Sombreado multicolor - Énfasis 11"/>
    <w:hidden/>
    <w:uiPriority w:val="99"/>
    <w:semiHidden/>
    <w:rsid w:val="00A140D8"/>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A140D8"/>
    <w:pPr>
      <w:spacing w:after="120"/>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A140D8"/>
    <w:rPr>
      <w:rFonts w:ascii="Calibri" w:eastAsia="Calibri" w:hAnsi="Calibri" w:cs="Times New Roman"/>
    </w:rPr>
  </w:style>
  <w:style w:type="character" w:styleId="Nmerodepgina">
    <w:name w:val="page number"/>
    <w:uiPriority w:val="99"/>
    <w:rsid w:val="00A140D8"/>
  </w:style>
  <w:style w:type="paragraph" w:styleId="Subttulo">
    <w:name w:val="Subtitle"/>
    <w:basedOn w:val="Normal"/>
    <w:link w:val="SubttuloCar"/>
    <w:uiPriority w:val="99"/>
    <w:qFormat/>
    <w:rsid w:val="00A140D8"/>
    <w:pPr>
      <w:spacing w:after="200"/>
      <w:jc w:val="both"/>
    </w:pPr>
    <w:rPr>
      <w:rFonts w:ascii="ITC Avant Garde" w:eastAsia="Calibri" w:hAnsi="ITC Avant Garde" w:cs="Times New Roman"/>
      <w:b/>
    </w:rPr>
  </w:style>
  <w:style w:type="character" w:customStyle="1" w:styleId="SubttuloCar">
    <w:name w:val="Subtítulo Car"/>
    <w:basedOn w:val="Fuentedeprrafopredeter"/>
    <w:link w:val="Subttulo"/>
    <w:uiPriority w:val="99"/>
    <w:rsid w:val="00A140D8"/>
    <w:rPr>
      <w:rFonts w:ascii="ITC Avant Garde" w:eastAsia="Calibri" w:hAnsi="ITC Avant Garde" w:cs="Times New Roman"/>
      <w:b/>
    </w:rPr>
  </w:style>
  <w:style w:type="paragraph" w:styleId="Textosinformato">
    <w:name w:val="Plain Text"/>
    <w:basedOn w:val="Normal"/>
    <w:link w:val="TextosinformatoCar"/>
    <w:uiPriority w:val="99"/>
    <w:rsid w:val="00A140D8"/>
    <w:pPr>
      <w:spacing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uiPriority w:val="99"/>
    <w:rsid w:val="00A140D8"/>
    <w:rPr>
      <w:rFonts w:ascii="Courier New" w:eastAsia="Times New Roman" w:hAnsi="Courier New" w:cs="Courier New"/>
      <w:sz w:val="20"/>
      <w:szCs w:val="20"/>
      <w:lang w:eastAsia="es-ES"/>
    </w:rPr>
  </w:style>
  <w:style w:type="character" w:styleId="Hipervnculovisitado">
    <w:name w:val="FollowedHyperlink"/>
    <w:uiPriority w:val="99"/>
    <w:rsid w:val="00A140D8"/>
    <w:rPr>
      <w:color w:val="800080"/>
      <w:u w:val="single"/>
    </w:rPr>
  </w:style>
  <w:style w:type="paragraph" w:styleId="Lista">
    <w:name w:val="List"/>
    <w:basedOn w:val="Normal"/>
    <w:rsid w:val="00A140D8"/>
    <w:pPr>
      <w:spacing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A140D8"/>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eastAsia="Times New Roman" w:cs="Arial"/>
      <w:sz w:val="24"/>
      <w:szCs w:val="24"/>
      <w:lang w:val="es-ES" w:eastAsia="es-ES"/>
    </w:rPr>
  </w:style>
  <w:style w:type="character" w:customStyle="1" w:styleId="EncabezadodemensajeCar">
    <w:name w:val="Encabezado de mensaje Car"/>
    <w:basedOn w:val="Fuentedeprrafopredeter"/>
    <w:link w:val="Encabezadodemensaje"/>
    <w:rsid w:val="00A140D8"/>
    <w:rPr>
      <w:rFonts w:ascii="Arial" w:eastAsia="Times New Roman" w:hAnsi="Arial" w:cs="Arial"/>
      <w:sz w:val="24"/>
      <w:szCs w:val="24"/>
      <w:shd w:val="pct20" w:color="auto" w:fill="auto"/>
      <w:lang w:val="es-ES" w:eastAsia="es-ES"/>
    </w:rPr>
  </w:style>
  <w:style w:type="paragraph" w:styleId="Continuarlista">
    <w:name w:val="List Continue"/>
    <w:basedOn w:val="Normal"/>
    <w:uiPriority w:val="99"/>
    <w:rsid w:val="00A140D8"/>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A140D8"/>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A140D8"/>
    <w:rPr>
      <w:rFonts w:ascii="Calibri" w:eastAsia="Calibri" w:hAnsi="Calibri" w:cs="Times New Roman"/>
    </w:rPr>
  </w:style>
  <w:style w:type="numbering" w:styleId="1ai">
    <w:name w:val="Outline List 1"/>
    <w:basedOn w:val="Sinlista"/>
    <w:uiPriority w:val="99"/>
    <w:unhideWhenUsed/>
    <w:rsid w:val="00A140D8"/>
    <w:pPr>
      <w:numPr>
        <w:numId w:val="1"/>
      </w:numPr>
    </w:pPr>
  </w:style>
  <w:style w:type="table" w:styleId="Tablaclsica2">
    <w:name w:val="Table Classic 2"/>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A140D8"/>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A140D8"/>
    <w:pPr>
      <w:spacing w:after="0" w:line="240" w:lineRule="auto"/>
    </w:pPr>
    <w:rPr>
      <w:rFonts w:ascii="Calibri" w:eastAsia="Calibri" w:hAnsi="Calibri" w:cs="Times New Roman"/>
    </w:rPr>
  </w:style>
  <w:style w:type="paragraph" w:styleId="Revisin">
    <w:name w:val="Revision"/>
    <w:hidden/>
    <w:uiPriority w:val="99"/>
    <w:semiHidden/>
    <w:rsid w:val="00A140D8"/>
    <w:pPr>
      <w:spacing w:after="0" w:line="240" w:lineRule="auto"/>
    </w:pPr>
    <w:rPr>
      <w:rFonts w:ascii="Calibri" w:eastAsia="Calibri" w:hAnsi="Calibri" w:cs="Times New Roman"/>
    </w:rPr>
  </w:style>
  <w:style w:type="paragraph" w:customStyle="1" w:styleId="PuntosC4">
    <w:name w:val="PuntosC4"/>
    <w:basedOn w:val="Normal"/>
    <w:link w:val="PuntosC4Car"/>
    <w:qFormat/>
    <w:rsid w:val="00A140D8"/>
    <w:pPr>
      <w:spacing w:after="200"/>
      <w:ind w:left="716" w:hanging="432"/>
      <w:jc w:val="both"/>
    </w:pPr>
    <w:rPr>
      <w:rFonts w:ascii="ITC Avant Garde" w:eastAsia="Times New Roman" w:hAnsi="ITC Avant Garde" w:cs="Arial"/>
      <w:b/>
      <w:iCs/>
    </w:rPr>
  </w:style>
  <w:style w:type="paragraph" w:customStyle="1" w:styleId="Niv2Bullets">
    <w:name w:val="Niv2Bullets"/>
    <w:basedOn w:val="IFTnormal"/>
    <w:next w:val="IFTnormal"/>
    <w:qFormat/>
    <w:rsid w:val="00A140D8"/>
    <w:pPr>
      <w:numPr>
        <w:ilvl w:val="1"/>
        <w:numId w:val="2"/>
      </w:numPr>
      <w:ind w:left="1434" w:hanging="357"/>
      <w:contextualSpacing/>
      <w:outlineLvl w:val="1"/>
    </w:pPr>
  </w:style>
  <w:style w:type="paragraph" w:customStyle="1" w:styleId="ApartadoSub">
    <w:name w:val="ApartadoSub"/>
    <w:basedOn w:val="Normal"/>
    <w:qFormat/>
    <w:rsid w:val="00A140D8"/>
    <w:pPr>
      <w:spacing w:after="200"/>
      <w:jc w:val="both"/>
    </w:pPr>
    <w:rPr>
      <w:rFonts w:ascii="ITC Avant Garde" w:eastAsia="Calibri" w:hAnsi="ITC Avant Garde" w:cs="Times New Roman"/>
      <w:u w:val="single"/>
    </w:rPr>
  </w:style>
  <w:style w:type="paragraph" w:customStyle="1" w:styleId="ListaCitaOtras">
    <w:name w:val="ListaCitaOtras"/>
    <w:basedOn w:val="Normal"/>
    <w:link w:val="ListaCitaOtrasCar"/>
    <w:qFormat/>
    <w:rsid w:val="00A140D8"/>
    <w:pPr>
      <w:numPr>
        <w:numId w:val="4"/>
      </w:numPr>
      <w:ind w:left="1570" w:hanging="357"/>
    </w:pPr>
  </w:style>
  <w:style w:type="character" w:customStyle="1" w:styleId="ListaCitaOtrasCar">
    <w:name w:val="ListaCitaOtras Car"/>
    <w:basedOn w:val="Fuentedeprrafopredeter"/>
    <w:link w:val="ListaCitaOtras"/>
    <w:rsid w:val="00A140D8"/>
    <w:rPr>
      <w:rFonts w:ascii="Arial" w:hAnsi="Arial"/>
    </w:rPr>
  </w:style>
  <w:style w:type="paragraph" w:customStyle="1" w:styleId="Titulo1">
    <w:name w:val="Titulo 1"/>
    <w:basedOn w:val="Prrafodelista"/>
    <w:next w:val="Normal"/>
    <w:qFormat/>
    <w:rsid w:val="00A140D8"/>
    <w:pPr>
      <w:adjustRightInd w:val="0"/>
      <w:spacing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A140D8"/>
    <w:rPr>
      <w:sz w:val="22"/>
      <w:szCs w:val="22"/>
      <w:lang w:eastAsia="en-US"/>
    </w:rPr>
  </w:style>
  <w:style w:type="table" w:styleId="Listavistosa-nfasis1">
    <w:name w:val="Colorful List Accent 1"/>
    <w:basedOn w:val="Tablanormal"/>
    <w:link w:val="Listavistosa-nfasis1Car"/>
    <w:uiPriority w:val="34"/>
    <w:semiHidden/>
    <w:unhideWhenUsed/>
    <w:rsid w:val="00A140D8"/>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A140D8"/>
    <w:pPr>
      <w:ind w:left="792"/>
    </w:pPr>
  </w:style>
  <w:style w:type="paragraph" w:customStyle="1" w:styleId="Niv2C4">
    <w:name w:val="Niv2C4"/>
    <w:basedOn w:val="Subttulo"/>
    <w:link w:val="Niv2C4Car"/>
    <w:qFormat/>
    <w:rsid w:val="00A140D8"/>
    <w:pPr>
      <w:ind w:left="1224" w:hanging="504"/>
    </w:pPr>
  </w:style>
  <w:style w:type="character" w:customStyle="1" w:styleId="PuntosC4Car">
    <w:name w:val="PuntosC4 Car"/>
    <w:basedOn w:val="Fuentedeprrafopredeter"/>
    <w:link w:val="PuntosC4"/>
    <w:rsid w:val="00A140D8"/>
    <w:rPr>
      <w:rFonts w:ascii="ITC Avant Garde" w:eastAsia="Times New Roman" w:hAnsi="ITC Avant Garde" w:cs="Arial"/>
      <w:b/>
      <w:iCs/>
    </w:rPr>
  </w:style>
  <w:style w:type="character" w:customStyle="1" w:styleId="PuntosC5Car">
    <w:name w:val="PuntosC5 Car"/>
    <w:basedOn w:val="PuntosC4Car"/>
    <w:link w:val="PuntosC5"/>
    <w:rsid w:val="00A140D8"/>
    <w:rPr>
      <w:rFonts w:ascii="ITC Avant Garde" w:eastAsia="Times New Roman" w:hAnsi="ITC Avant Garde" w:cs="Arial"/>
      <w:b/>
      <w:iCs/>
    </w:rPr>
  </w:style>
  <w:style w:type="paragraph" w:customStyle="1" w:styleId="Niv3C4">
    <w:name w:val="Niv3C4"/>
    <w:basedOn w:val="Subttulo"/>
    <w:link w:val="Niv3C4Car"/>
    <w:qFormat/>
    <w:rsid w:val="00A140D8"/>
    <w:pPr>
      <w:ind w:left="1925" w:hanging="648"/>
    </w:pPr>
  </w:style>
  <w:style w:type="paragraph" w:customStyle="1" w:styleId="TxtListado">
    <w:name w:val="TxtListado"/>
    <w:basedOn w:val="Normal"/>
    <w:qFormat/>
    <w:rsid w:val="00A140D8"/>
    <w:pPr>
      <w:spacing w:after="200"/>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autoRedefine/>
    <w:uiPriority w:val="99"/>
    <w:unhideWhenUsed/>
    <w:qFormat/>
    <w:rsid w:val="00D245BE"/>
    <w:pPr>
      <w:spacing w:line="240" w:lineRule="auto"/>
      <w:jc w:val="both"/>
    </w:pPr>
    <w:rPr>
      <w:rFonts w:ascii="Century Gothic" w:eastAsia="Calibri" w:hAnsi="Century Gothic" w:cs="Times New Roman"/>
      <w:sz w:val="16"/>
      <w:szCs w:val="16"/>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D245BE"/>
    <w:rPr>
      <w:rFonts w:ascii="Century Gothic" w:eastAsia="Calibri" w:hAnsi="Century Gothic" w:cs="Times New Roman"/>
      <w:sz w:val="16"/>
      <w:szCs w:val="16"/>
    </w:rPr>
  </w:style>
  <w:style w:type="paragraph" w:styleId="Mapadeldocumento">
    <w:name w:val="Document Map"/>
    <w:basedOn w:val="Normal"/>
    <w:link w:val="MapadeldocumentoCar"/>
    <w:uiPriority w:val="99"/>
    <w:unhideWhenUsed/>
    <w:rsid w:val="00A140D8"/>
    <w:pPr>
      <w:spacing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uiPriority w:val="99"/>
    <w:rsid w:val="00A140D8"/>
    <w:rPr>
      <w:rFonts w:ascii="Lucida Grande" w:eastAsia="Calibri" w:hAnsi="Lucida Grande" w:cs="Lucida Grande"/>
      <w:sz w:val="24"/>
      <w:szCs w:val="24"/>
    </w:rPr>
  </w:style>
  <w:style w:type="paragraph" w:customStyle="1" w:styleId="Texto">
    <w:name w:val="Texto"/>
    <w:basedOn w:val="Normal"/>
    <w:link w:val="TextoCar"/>
    <w:uiPriority w:val="99"/>
    <w:rsid w:val="00A140D8"/>
    <w:pPr>
      <w:spacing w:after="101" w:line="216" w:lineRule="exact"/>
      <w:ind w:firstLine="288"/>
      <w:jc w:val="both"/>
    </w:pPr>
    <w:rPr>
      <w:rFonts w:eastAsia="Times New Roman" w:cs="Arial"/>
      <w:sz w:val="18"/>
      <w:szCs w:val="20"/>
      <w:lang w:val="es-ES" w:eastAsia="es-ES"/>
    </w:rPr>
  </w:style>
  <w:style w:type="character" w:customStyle="1" w:styleId="TextoCar">
    <w:name w:val="Texto Car"/>
    <w:link w:val="Texto"/>
    <w:uiPriority w:val="99"/>
    <w:locked/>
    <w:rsid w:val="00A140D8"/>
    <w:rPr>
      <w:rFonts w:ascii="Arial" w:eastAsia="Times New Roman" w:hAnsi="Arial" w:cs="Arial"/>
      <w:sz w:val="18"/>
      <w:szCs w:val="20"/>
      <w:lang w:val="es-ES" w:eastAsia="es-ES"/>
    </w:rPr>
  </w:style>
  <w:style w:type="paragraph" w:customStyle="1" w:styleId="z">
    <w:name w:val="z"/>
    <w:basedOn w:val="Normal"/>
    <w:link w:val="zCar"/>
    <w:qFormat/>
    <w:rsid w:val="00A140D8"/>
    <w:pPr>
      <w:spacing w:after="200"/>
      <w:jc w:val="both"/>
    </w:pPr>
    <w:rPr>
      <w:rFonts w:ascii="ITC Avant Garde" w:eastAsia="Times New Roman" w:hAnsi="ITC Avant Garde" w:cs="Times New Roman"/>
      <w:iCs/>
    </w:rPr>
  </w:style>
  <w:style w:type="character" w:customStyle="1" w:styleId="zCar">
    <w:name w:val="z Car"/>
    <w:link w:val="z"/>
    <w:rsid w:val="00A140D8"/>
    <w:rPr>
      <w:rFonts w:ascii="ITC Avant Garde" w:eastAsia="Times New Roman" w:hAnsi="ITC Avant Garde" w:cs="Times New Roman"/>
      <w:iCs/>
    </w:rPr>
  </w:style>
  <w:style w:type="paragraph" w:customStyle="1" w:styleId="Default">
    <w:name w:val="Default"/>
    <w:uiPriority w:val="99"/>
    <w:rsid w:val="00A140D8"/>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iPriority w:val="99"/>
    <w:unhideWhenUsed/>
    <w:rsid w:val="00A140D8"/>
    <w:pPr>
      <w:spacing w:after="120"/>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uiPriority w:val="99"/>
    <w:rsid w:val="00A140D8"/>
    <w:rPr>
      <w:rFonts w:ascii="Calibri" w:eastAsia="Calibri" w:hAnsi="Calibri" w:cs="Times New Roman"/>
      <w:sz w:val="16"/>
      <w:szCs w:val="16"/>
    </w:rPr>
  </w:style>
  <w:style w:type="paragraph" w:customStyle="1" w:styleId="RQST">
    <w:name w:val="RQST"/>
    <w:basedOn w:val="IFTnormal"/>
    <w:rsid w:val="00A140D8"/>
    <w:pPr>
      <w:widowControl w:val="0"/>
      <w:tabs>
        <w:tab w:val="left" w:pos="425"/>
      </w:tabs>
      <w:adjustRightInd w:val="0"/>
      <w:ind w:left="1080" w:hanging="360"/>
    </w:pPr>
    <w:rPr>
      <w:rFonts w:eastAsia="Times New Roman"/>
      <w:bCs/>
      <w:color w:val="auto"/>
    </w:rPr>
  </w:style>
  <w:style w:type="character" w:styleId="nfasis">
    <w:name w:val="Emphasis"/>
    <w:aliases w:val="Título 4 (1.1.1)"/>
    <w:uiPriority w:val="20"/>
    <w:qFormat/>
    <w:rsid w:val="00A140D8"/>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A140D8"/>
    <w:pPr>
      <w:spacing w:after="324"/>
      <w:jc w:val="both"/>
    </w:pPr>
    <w:rPr>
      <w:rFonts w:eastAsia="Calibri" w:cs="Arial"/>
    </w:rPr>
  </w:style>
  <w:style w:type="character" w:customStyle="1" w:styleId="IFTnormalCar">
    <w:name w:val="IFT normal Car"/>
    <w:basedOn w:val="Fuentedeprrafopredeter"/>
    <w:link w:val="IFTnormal"/>
    <w:qFormat/>
    <w:rsid w:val="003D2344"/>
    <w:rPr>
      <w:rFonts w:ascii="Arial" w:eastAsia="Calibri" w:hAnsi="Arial" w:cs="Arial"/>
      <w:color w:val="000000"/>
      <w:lang w:val="es-ES_tradnl" w:eastAsia="es-ES"/>
    </w:rPr>
  </w:style>
  <w:style w:type="paragraph" w:customStyle="1" w:styleId="03TitPrin">
    <w:name w:val="03TitPrin"/>
    <w:basedOn w:val="Niv3C4"/>
    <w:next w:val="Niv3C4"/>
    <w:link w:val="03TitPrinCar"/>
    <w:qFormat/>
    <w:rsid w:val="00A140D8"/>
    <w:pPr>
      <w:tabs>
        <w:tab w:val="left" w:pos="992"/>
        <w:tab w:val="left" w:pos="1276"/>
      </w:tabs>
      <w:spacing w:before="120"/>
      <w:ind w:left="648"/>
      <w:jc w:val="left"/>
    </w:pPr>
  </w:style>
  <w:style w:type="paragraph" w:customStyle="1" w:styleId="LosOdioAtodos">
    <w:name w:val="LosOdioAtodos"/>
    <w:basedOn w:val="Niv3C4"/>
    <w:link w:val="LosOdioAtodosCar"/>
    <w:qFormat/>
    <w:rsid w:val="00A140D8"/>
    <w:pPr>
      <w:tabs>
        <w:tab w:val="left" w:pos="851"/>
        <w:tab w:val="left" w:pos="1276"/>
      </w:tabs>
      <w:outlineLvl w:val="2"/>
    </w:pPr>
  </w:style>
  <w:style w:type="character" w:customStyle="1" w:styleId="Niv3C4Car">
    <w:name w:val="Niv3C4 Car"/>
    <w:basedOn w:val="SubttuloCar"/>
    <w:link w:val="Niv3C4"/>
    <w:rsid w:val="00A140D8"/>
    <w:rPr>
      <w:rFonts w:ascii="ITC Avant Garde" w:eastAsia="Calibri" w:hAnsi="ITC Avant Garde" w:cs="Times New Roman"/>
      <w:b/>
    </w:rPr>
  </w:style>
  <w:style w:type="character" w:customStyle="1" w:styleId="03TitPrinCar">
    <w:name w:val="03TitPrin Car"/>
    <w:basedOn w:val="Niv3C4Car"/>
    <w:link w:val="03TitPrin"/>
    <w:rsid w:val="00A140D8"/>
    <w:rPr>
      <w:rFonts w:ascii="ITC Avant Garde" w:eastAsia="Calibri" w:hAnsi="ITC Avant Garde" w:cs="Times New Roman"/>
      <w:b/>
    </w:rPr>
  </w:style>
  <w:style w:type="paragraph" w:styleId="TDC1">
    <w:name w:val="toc 1"/>
    <w:basedOn w:val="Normal"/>
    <w:next w:val="Normal"/>
    <w:autoRedefine/>
    <w:uiPriority w:val="39"/>
    <w:unhideWhenUsed/>
    <w:rsid w:val="00277ED2"/>
    <w:pPr>
      <w:spacing w:after="100"/>
    </w:pPr>
    <w:rPr>
      <w:rFonts w:cs="Arial"/>
    </w:rPr>
  </w:style>
  <w:style w:type="paragraph" w:styleId="TDC2">
    <w:name w:val="toc 2"/>
    <w:basedOn w:val="Normal"/>
    <w:next w:val="Normal"/>
    <w:autoRedefine/>
    <w:uiPriority w:val="39"/>
    <w:unhideWhenUsed/>
    <w:rsid w:val="00A140D8"/>
    <w:pPr>
      <w:spacing w:after="100"/>
      <w:ind w:left="220"/>
    </w:pPr>
  </w:style>
  <w:style w:type="paragraph" w:styleId="TDC3">
    <w:name w:val="toc 3"/>
    <w:basedOn w:val="Normal"/>
    <w:next w:val="Normal"/>
    <w:autoRedefine/>
    <w:uiPriority w:val="39"/>
    <w:unhideWhenUsed/>
    <w:rsid w:val="00A140D8"/>
    <w:pPr>
      <w:tabs>
        <w:tab w:val="left" w:pos="1540"/>
        <w:tab w:val="right" w:leader="dot" w:pos="8828"/>
      </w:tabs>
      <w:spacing w:after="100"/>
      <w:ind w:left="440"/>
    </w:pPr>
  </w:style>
  <w:style w:type="paragraph" w:customStyle="1" w:styleId="5TitCin">
    <w:name w:val="5TitCin"/>
    <w:basedOn w:val="4TitCuar"/>
    <w:link w:val="5TitCinCar"/>
    <w:qFormat/>
    <w:rsid w:val="00FC729C"/>
    <w:pPr>
      <w:ind w:left="1701" w:hanging="1701"/>
      <w:outlineLvl w:val="3"/>
    </w:pPr>
  </w:style>
  <w:style w:type="paragraph" w:customStyle="1" w:styleId="RIFT">
    <w:name w:val="R_IFT"/>
    <w:basedOn w:val="Ttulo2"/>
    <w:link w:val="RIFTCar"/>
    <w:qFormat/>
    <w:rsid w:val="00A140D8"/>
  </w:style>
  <w:style w:type="character" w:customStyle="1" w:styleId="LosOdioAtodosCar">
    <w:name w:val="LosOdioAtodos Car"/>
    <w:basedOn w:val="Niv3C4Car"/>
    <w:link w:val="LosOdioAtodos"/>
    <w:rsid w:val="00A140D8"/>
    <w:rPr>
      <w:rFonts w:ascii="ITC Avant Garde" w:eastAsia="Calibri" w:hAnsi="ITC Avant Garde" w:cs="Times New Roman"/>
      <w:b/>
    </w:rPr>
  </w:style>
  <w:style w:type="character" w:customStyle="1" w:styleId="5TitCinCar">
    <w:name w:val="5TitCin Car"/>
    <w:basedOn w:val="LosOdioAtodosCar"/>
    <w:link w:val="5TitCin"/>
    <w:rsid w:val="00FC729C"/>
    <w:rPr>
      <w:rFonts w:ascii="ITC Avant Garde" w:eastAsia="Times New Roman" w:hAnsi="ITC Avant Garde" w:cs="Arial"/>
      <w:b w:val="0"/>
      <w:bCs/>
    </w:rPr>
  </w:style>
  <w:style w:type="paragraph" w:customStyle="1" w:styleId="4TitCuar">
    <w:name w:val="4TitCuar"/>
    <w:basedOn w:val="Ttulo2"/>
    <w:link w:val="4TitCuarCar"/>
    <w:qFormat/>
    <w:rsid w:val="006370DD"/>
    <w:pPr>
      <w:ind w:left="1474" w:hanging="1474"/>
      <w:outlineLvl w:val="2"/>
    </w:pPr>
    <w:rPr>
      <w:b w:val="0"/>
    </w:rPr>
  </w:style>
  <w:style w:type="character" w:customStyle="1" w:styleId="RIFTCar">
    <w:name w:val="R_IFT Car"/>
    <w:basedOn w:val="Ttulo2Car"/>
    <w:link w:val="RIFT"/>
    <w:rsid w:val="00A140D8"/>
    <w:rPr>
      <w:rFonts w:ascii="ITC Avant Garde" w:eastAsia="Times New Roman" w:hAnsi="ITC Avant Garde" w:cs="Arial"/>
      <w:b/>
      <w:bCs/>
    </w:rPr>
  </w:style>
  <w:style w:type="paragraph" w:customStyle="1" w:styleId="R2N4C4">
    <w:name w:val="R2N4C4"/>
    <w:basedOn w:val="4TitCuar"/>
    <w:link w:val="R2N4C4Car"/>
    <w:rsid w:val="00A140D8"/>
    <w:pPr>
      <w:outlineLvl w:val="3"/>
    </w:pPr>
  </w:style>
  <w:style w:type="character" w:customStyle="1" w:styleId="4TitCuarCar">
    <w:name w:val="4TitCuar Car"/>
    <w:basedOn w:val="Niv3C4Car"/>
    <w:link w:val="4TitCuar"/>
    <w:rsid w:val="006370DD"/>
    <w:rPr>
      <w:rFonts w:ascii="ITC Avant Garde" w:eastAsia="Times New Roman" w:hAnsi="ITC Avant Garde" w:cs="Arial"/>
      <w:b w:val="0"/>
      <w:bCs/>
    </w:rPr>
  </w:style>
  <w:style w:type="paragraph" w:customStyle="1" w:styleId="3TitTer">
    <w:name w:val="3TitTer"/>
    <w:basedOn w:val="Niv2C4"/>
    <w:link w:val="3TitTerCar"/>
    <w:qFormat/>
    <w:rsid w:val="005C4354"/>
    <w:pPr>
      <w:ind w:left="0" w:firstLine="0"/>
      <w:outlineLvl w:val="1"/>
    </w:pPr>
    <w:rPr>
      <w:rFonts w:ascii="Arial" w:hAnsi="Arial"/>
    </w:rPr>
  </w:style>
  <w:style w:type="character" w:customStyle="1" w:styleId="R2N4C4Car">
    <w:name w:val="R2N4C4 Car"/>
    <w:basedOn w:val="4TitCuarCar"/>
    <w:link w:val="R2N4C4"/>
    <w:rsid w:val="00A140D8"/>
    <w:rPr>
      <w:rFonts w:ascii="ITC Avant Garde" w:eastAsia="Times New Roman" w:hAnsi="ITC Avant Garde" w:cs="Arial"/>
      <w:b w:val="0"/>
      <w:bCs/>
    </w:rPr>
  </w:style>
  <w:style w:type="paragraph" w:customStyle="1" w:styleId="01TitPrin">
    <w:name w:val="01TitPrin"/>
    <w:basedOn w:val="Ttulo1"/>
    <w:link w:val="01TitPrinCar"/>
    <w:qFormat/>
    <w:rsid w:val="00A140D8"/>
  </w:style>
  <w:style w:type="character" w:customStyle="1" w:styleId="Niv2C4Car">
    <w:name w:val="Niv2C4 Car"/>
    <w:basedOn w:val="SubttuloCar"/>
    <w:link w:val="Niv2C4"/>
    <w:rsid w:val="00A140D8"/>
    <w:rPr>
      <w:rFonts w:ascii="ITC Avant Garde" w:eastAsia="Calibri" w:hAnsi="ITC Avant Garde" w:cs="Times New Roman"/>
      <w:b/>
    </w:rPr>
  </w:style>
  <w:style w:type="character" w:customStyle="1" w:styleId="3TitTerCar">
    <w:name w:val="3TitTer Car"/>
    <w:basedOn w:val="Niv2C4Car"/>
    <w:link w:val="3TitTer"/>
    <w:rsid w:val="00A140D8"/>
    <w:rPr>
      <w:rFonts w:ascii="Arial" w:eastAsia="Calibri" w:hAnsi="Arial" w:cs="Times New Roman"/>
      <w:b/>
    </w:rPr>
  </w:style>
  <w:style w:type="character" w:customStyle="1" w:styleId="01TitPrinCar">
    <w:name w:val="01TitPrin Car"/>
    <w:link w:val="01TitPrin"/>
    <w:rsid w:val="00A140D8"/>
    <w:rPr>
      <w:rFonts w:ascii="ITC Avant Garde" w:eastAsia="Calibri" w:hAnsi="ITC Avant Garde" w:cs="Arial"/>
      <w:b/>
      <w:color w:val="000000"/>
      <w:lang w:val="es-ES" w:eastAsia="es-ES"/>
    </w:rPr>
  </w:style>
  <w:style w:type="paragraph" w:customStyle="1" w:styleId="N1IFT">
    <w:name w:val="N1 IFT"/>
    <w:basedOn w:val="Ttulo1"/>
    <w:link w:val="N1IFTCar"/>
    <w:qFormat/>
    <w:rsid w:val="00A140D8"/>
  </w:style>
  <w:style w:type="paragraph" w:customStyle="1" w:styleId="T2IFT">
    <w:name w:val="T2 IFT"/>
    <w:basedOn w:val="Niv2C4"/>
    <w:link w:val="T2IFTCar"/>
    <w:qFormat/>
    <w:rsid w:val="00A140D8"/>
    <w:pPr>
      <w:jc w:val="left"/>
      <w:outlineLvl w:val="1"/>
    </w:pPr>
  </w:style>
  <w:style w:type="paragraph" w:styleId="TDC4">
    <w:name w:val="toc 4"/>
    <w:basedOn w:val="Normal"/>
    <w:next w:val="Normal"/>
    <w:autoRedefine/>
    <w:uiPriority w:val="39"/>
    <w:unhideWhenUsed/>
    <w:rsid w:val="00A140D8"/>
    <w:pPr>
      <w:spacing w:after="100"/>
      <w:ind w:left="660"/>
    </w:pPr>
  </w:style>
  <w:style w:type="paragraph" w:styleId="TDC5">
    <w:name w:val="toc 5"/>
    <w:basedOn w:val="Normal"/>
    <w:next w:val="Normal"/>
    <w:autoRedefine/>
    <w:uiPriority w:val="39"/>
    <w:unhideWhenUsed/>
    <w:rsid w:val="00A140D8"/>
    <w:pPr>
      <w:spacing w:after="100"/>
      <w:ind w:left="880"/>
    </w:pPr>
    <w:rPr>
      <w:rFonts w:eastAsiaTheme="minorEastAsia"/>
      <w:lang w:val="en-US"/>
    </w:rPr>
  </w:style>
  <w:style w:type="paragraph" w:styleId="TDC6">
    <w:name w:val="toc 6"/>
    <w:basedOn w:val="Normal"/>
    <w:next w:val="Normal"/>
    <w:autoRedefine/>
    <w:uiPriority w:val="39"/>
    <w:unhideWhenUsed/>
    <w:rsid w:val="00A140D8"/>
    <w:pPr>
      <w:spacing w:after="100"/>
      <w:ind w:left="1100"/>
    </w:pPr>
    <w:rPr>
      <w:rFonts w:eastAsiaTheme="minorEastAsia"/>
      <w:lang w:val="en-US"/>
    </w:rPr>
  </w:style>
  <w:style w:type="paragraph" w:styleId="TDC7">
    <w:name w:val="toc 7"/>
    <w:basedOn w:val="Normal"/>
    <w:next w:val="Normal"/>
    <w:autoRedefine/>
    <w:uiPriority w:val="39"/>
    <w:unhideWhenUsed/>
    <w:rsid w:val="00A140D8"/>
    <w:pPr>
      <w:spacing w:after="100"/>
      <w:ind w:left="1320"/>
    </w:pPr>
    <w:rPr>
      <w:rFonts w:eastAsiaTheme="minorEastAsia"/>
      <w:lang w:val="en-US"/>
    </w:rPr>
  </w:style>
  <w:style w:type="paragraph" w:styleId="TDC8">
    <w:name w:val="toc 8"/>
    <w:basedOn w:val="Normal"/>
    <w:next w:val="Normal"/>
    <w:autoRedefine/>
    <w:uiPriority w:val="39"/>
    <w:unhideWhenUsed/>
    <w:rsid w:val="00A140D8"/>
    <w:pPr>
      <w:spacing w:after="100"/>
      <w:ind w:left="1540"/>
    </w:pPr>
    <w:rPr>
      <w:rFonts w:eastAsiaTheme="minorEastAsia"/>
      <w:lang w:val="en-US"/>
    </w:rPr>
  </w:style>
  <w:style w:type="paragraph" w:styleId="TDC9">
    <w:name w:val="toc 9"/>
    <w:basedOn w:val="Normal"/>
    <w:next w:val="Normal"/>
    <w:autoRedefine/>
    <w:uiPriority w:val="39"/>
    <w:unhideWhenUsed/>
    <w:rsid w:val="00A140D8"/>
    <w:pPr>
      <w:spacing w:after="100"/>
      <w:ind w:left="1760"/>
    </w:pPr>
    <w:rPr>
      <w:rFonts w:eastAsiaTheme="minorEastAsia"/>
      <w:lang w:val="en-US"/>
    </w:rPr>
  </w:style>
  <w:style w:type="paragraph" w:styleId="Ttulo">
    <w:name w:val="Title"/>
    <w:basedOn w:val="Normal"/>
    <w:next w:val="Normal"/>
    <w:link w:val="TtuloCar"/>
    <w:uiPriority w:val="99"/>
    <w:qFormat/>
    <w:rsid w:val="00A140D8"/>
    <w:pPr>
      <w:spacing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99"/>
    <w:rsid w:val="00A140D8"/>
    <w:rPr>
      <w:rFonts w:asciiTheme="majorHAnsi" w:eastAsiaTheme="majorEastAsia" w:hAnsiTheme="majorHAnsi" w:cstheme="majorBidi"/>
      <w:spacing w:val="-10"/>
      <w:kern w:val="28"/>
      <w:sz w:val="56"/>
      <w:szCs w:val="56"/>
    </w:rPr>
  </w:style>
  <w:style w:type="character" w:styleId="nfasissutil">
    <w:name w:val="Subtle Emphasis"/>
    <w:basedOn w:val="Fuentedeprrafopredeter"/>
    <w:uiPriority w:val="19"/>
    <w:qFormat/>
    <w:rsid w:val="00A140D8"/>
    <w:rPr>
      <w:i/>
      <w:iCs/>
      <w:color w:val="404040" w:themeColor="text1" w:themeTint="BF"/>
    </w:rPr>
  </w:style>
  <w:style w:type="paragraph" w:customStyle="1" w:styleId="iftnormal0">
    <w:name w:val="iftnormal"/>
    <w:basedOn w:val="Normal"/>
    <w:rsid w:val="00A140D8"/>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tulo1IFT">
    <w:name w:val="Título 1 IFT"/>
    <w:basedOn w:val="Ttulo5"/>
    <w:link w:val="Ttulo1IFTCar"/>
    <w:qFormat/>
    <w:rsid w:val="00A140D8"/>
    <w:pPr>
      <w:spacing w:before="200" w:after="200" w:line="360" w:lineRule="auto"/>
      <w:outlineLvl w:val="0"/>
    </w:pPr>
    <w:rPr>
      <w:rFonts w:ascii="ITC Avant Garde" w:hAnsi="ITC Avant Garde"/>
      <w:caps/>
    </w:rPr>
  </w:style>
  <w:style w:type="character" w:customStyle="1" w:styleId="Ttulo1IFTCar">
    <w:name w:val="Título 1 IFT Car"/>
    <w:basedOn w:val="Ttulo5Car"/>
    <w:link w:val="Ttulo1IFT"/>
    <w:rsid w:val="00A140D8"/>
    <w:rPr>
      <w:rFonts w:ascii="ITC Avant Garde" w:eastAsia="Times New Roman" w:hAnsi="ITC Avant Garde" w:cs="Times New Roman"/>
      <w:b/>
      <w:caps/>
      <w:sz w:val="20"/>
      <w:szCs w:val="20"/>
    </w:rPr>
  </w:style>
  <w:style w:type="paragraph" w:customStyle="1" w:styleId="CitaIFT">
    <w:name w:val="Cita IFT"/>
    <w:basedOn w:val="Normal"/>
    <w:link w:val="CitaIFTCar"/>
    <w:qFormat/>
    <w:rsid w:val="003D2344"/>
    <w:pPr>
      <w:adjustRightInd w:val="0"/>
      <w:ind w:left="851" w:right="760"/>
      <w:jc w:val="both"/>
    </w:pPr>
    <w:rPr>
      <w:rFonts w:eastAsia="Times New Roman" w:cs="Arial"/>
      <w:bCs/>
      <w:i/>
      <w:color w:val="000000"/>
      <w:sz w:val="18"/>
      <w:szCs w:val="18"/>
      <w:lang w:val="es-ES_tradnl" w:eastAsia="es-ES"/>
    </w:rPr>
  </w:style>
  <w:style w:type="character" w:customStyle="1" w:styleId="CitaIFTCar">
    <w:name w:val="Cita IFT Car"/>
    <w:link w:val="CitaIFT"/>
    <w:qFormat/>
    <w:rsid w:val="003D2344"/>
    <w:rPr>
      <w:rFonts w:ascii="Arial" w:eastAsia="Times New Roman" w:hAnsi="Arial" w:cs="Arial"/>
      <w:bCs/>
      <w:i/>
      <w:color w:val="000000"/>
      <w:sz w:val="18"/>
      <w:szCs w:val="18"/>
      <w:lang w:val="es-ES_tradnl" w:eastAsia="es-ES"/>
    </w:rPr>
  </w:style>
  <w:style w:type="paragraph" w:styleId="Textoindependiente2">
    <w:name w:val="Body Text 2"/>
    <w:basedOn w:val="Normal"/>
    <w:link w:val="Textoindependiente2Car"/>
    <w:uiPriority w:val="99"/>
    <w:unhideWhenUsed/>
    <w:rsid w:val="00A140D8"/>
    <w:pPr>
      <w:spacing w:after="120" w:line="480" w:lineRule="auto"/>
    </w:pPr>
  </w:style>
  <w:style w:type="character" w:customStyle="1" w:styleId="Textoindependiente2Car">
    <w:name w:val="Texto independiente 2 Car"/>
    <w:basedOn w:val="Fuentedeprrafopredeter"/>
    <w:link w:val="Textoindependiente2"/>
    <w:uiPriority w:val="99"/>
    <w:rsid w:val="00A140D8"/>
  </w:style>
  <w:style w:type="character" w:customStyle="1" w:styleId="N1IFTCar">
    <w:name w:val="N1 IFT Car"/>
    <w:link w:val="N1IFT"/>
    <w:rsid w:val="00A140D8"/>
    <w:rPr>
      <w:rFonts w:ascii="ITC Avant Garde" w:eastAsia="Calibri" w:hAnsi="ITC Avant Garde" w:cs="Arial"/>
      <w:b/>
      <w:color w:val="000000"/>
      <w:lang w:val="es-ES" w:eastAsia="es-ES"/>
    </w:rPr>
  </w:style>
  <w:style w:type="paragraph" w:customStyle="1" w:styleId="otros">
    <w:name w:val="otros"/>
    <w:basedOn w:val="Normal"/>
    <w:link w:val="otrosCar"/>
    <w:rsid w:val="00A140D8"/>
    <w:pPr>
      <w:adjustRightInd w:val="0"/>
      <w:spacing w:after="200"/>
      <w:ind w:left="851" w:right="760"/>
      <w:jc w:val="both"/>
    </w:pPr>
    <w:rPr>
      <w:rFonts w:ascii="ITC Avant Garde" w:eastAsia="Times New Roman" w:hAnsi="ITC Avant Garde" w:cs="Arial"/>
      <w:i/>
      <w:color w:val="000000"/>
      <w:sz w:val="18"/>
      <w:szCs w:val="18"/>
      <w:lang w:eastAsia="es-ES"/>
    </w:rPr>
  </w:style>
  <w:style w:type="character" w:customStyle="1" w:styleId="otrosCar">
    <w:name w:val="otros Car"/>
    <w:link w:val="otros"/>
    <w:rsid w:val="00A140D8"/>
    <w:rPr>
      <w:rFonts w:ascii="ITC Avant Garde" w:eastAsia="Times New Roman" w:hAnsi="ITC Avant Garde" w:cs="Arial"/>
      <w:i/>
      <w:color w:val="000000"/>
      <w:sz w:val="18"/>
      <w:szCs w:val="18"/>
      <w:lang w:eastAsia="es-ES"/>
    </w:rPr>
  </w:style>
  <w:style w:type="paragraph" w:customStyle="1" w:styleId="IFTTexto">
    <w:name w:val="IFT Texto"/>
    <w:link w:val="IFTTextoCar"/>
    <w:qFormat/>
    <w:rsid w:val="003D2344"/>
    <w:pPr>
      <w:spacing w:after="0" w:line="276" w:lineRule="auto"/>
      <w:jc w:val="both"/>
    </w:pPr>
    <w:rPr>
      <w:rFonts w:ascii="ITC Avant Garde" w:eastAsia="Calibri" w:hAnsi="ITC Avant Garde" w:cs="Arial"/>
      <w:color w:val="000000"/>
      <w:lang w:val="es-ES_tradnl" w:eastAsia="es-ES"/>
    </w:rPr>
  </w:style>
  <w:style w:type="character" w:customStyle="1" w:styleId="IFTTextoCar">
    <w:name w:val="IFT Texto Car"/>
    <w:basedOn w:val="Fuentedeprrafopredeter"/>
    <w:link w:val="IFTTexto"/>
    <w:rsid w:val="003D2344"/>
    <w:rPr>
      <w:rFonts w:ascii="ITC Avant Garde" w:eastAsia="Calibri" w:hAnsi="ITC Avant Garde" w:cs="Arial"/>
      <w:color w:val="000000"/>
      <w:lang w:val="es-ES_tradnl" w:eastAsia="es-ES"/>
    </w:rPr>
  </w:style>
  <w:style w:type="paragraph" w:customStyle="1" w:styleId="CondicionesFinales">
    <w:name w:val="CondicionesFinales"/>
    <w:basedOn w:val="CitaIFT"/>
    <w:uiPriority w:val="99"/>
    <w:qFormat/>
    <w:rsid w:val="00A140D8"/>
    <w:rPr>
      <w:i w:val="0"/>
      <w:sz w:val="22"/>
      <w:szCs w:val="22"/>
    </w:rPr>
  </w:style>
  <w:style w:type="table" w:customStyle="1" w:styleId="Sombreadomedio2-nfasis11">
    <w:name w:val="Sombreado medio 2 - Énfasis 1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Texto1">
    <w:name w:val="Texto 1"/>
    <w:basedOn w:val="Normal"/>
    <w:uiPriority w:val="99"/>
    <w:rsid w:val="00A140D8"/>
    <w:pPr>
      <w:spacing w:line="240" w:lineRule="auto"/>
      <w:ind w:left="352"/>
      <w:jc w:val="both"/>
    </w:pPr>
    <w:rPr>
      <w:rFonts w:eastAsia="Times New Roman" w:cs="Times New Roman"/>
      <w:sz w:val="24"/>
      <w:szCs w:val="24"/>
      <w:lang w:val="es-ES_tradnl"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IFT cita calibri"/>
    <w:basedOn w:val="Normal"/>
    <w:link w:val="TextoindependienteCar"/>
    <w:uiPriority w:val="99"/>
    <w:unhideWhenUsed/>
    <w:rsid w:val="00A140D8"/>
    <w:pPr>
      <w:spacing w:after="120"/>
    </w:p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2,Response Car Car2,à¹ Car Car"/>
    <w:basedOn w:val="Fuentedeprrafopredeter"/>
    <w:link w:val="Textoindependiente"/>
    <w:uiPriority w:val="99"/>
    <w:rsid w:val="00A140D8"/>
  </w:style>
  <w:style w:type="paragraph" w:customStyle="1" w:styleId="Citaift0">
    <w:name w:val="Cita ift"/>
    <w:basedOn w:val="Normal"/>
    <w:link w:val="CitaiftCar0"/>
    <w:qFormat/>
    <w:rsid w:val="003D2344"/>
    <w:pPr>
      <w:adjustRightInd w:val="0"/>
      <w:ind w:left="851" w:right="760"/>
      <w:jc w:val="both"/>
    </w:pPr>
    <w:rPr>
      <w:rFonts w:eastAsia="Times New Roman" w:cs="Arial"/>
      <w:i/>
      <w:color w:val="000000"/>
      <w:sz w:val="18"/>
      <w:szCs w:val="18"/>
      <w:lang w:eastAsia="es-ES"/>
    </w:rPr>
  </w:style>
  <w:style w:type="character" w:customStyle="1" w:styleId="CitaiftCar0">
    <w:name w:val="Cita ift Car"/>
    <w:link w:val="Citaift0"/>
    <w:rsid w:val="003D2344"/>
    <w:rPr>
      <w:rFonts w:ascii="Arial" w:eastAsia="Times New Roman" w:hAnsi="Arial" w:cs="Arial"/>
      <w:i/>
      <w:color w:val="000000"/>
      <w:sz w:val="18"/>
      <w:szCs w:val="18"/>
      <w:lang w:eastAsia="es-ES"/>
    </w:rPr>
  </w:style>
  <w:style w:type="paragraph" w:customStyle="1" w:styleId="AAA">
    <w:name w:val="AAA"/>
    <w:basedOn w:val="IFTnormal"/>
    <w:link w:val="AAACar"/>
    <w:qFormat/>
    <w:rsid w:val="00A140D8"/>
    <w:pPr>
      <w:ind w:left="644" w:hanging="360"/>
    </w:pPr>
    <w:rPr>
      <w:rFonts w:cs="Calibri"/>
      <w:bCs/>
    </w:rPr>
  </w:style>
  <w:style w:type="character" w:customStyle="1" w:styleId="AAACar">
    <w:name w:val="AAA Car"/>
    <w:basedOn w:val="IFTnormalCar"/>
    <w:link w:val="AAA"/>
    <w:rsid w:val="00A140D8"/>
    <w:rPr>
      <w:rFonts w:ascii="ITC Avant Garde" w:eastAsia="Calibri" w:hAnsi="ITC Avant Garde" w:cs="Calibri"/>
      <w:bCs/>
      <w:color w:val="000000"/>
      <w:lang w:val="es-ES_tradnl" w:eastAsia="es-ES"/>
    </w:rPr>
  </w:style>
  <w:style w:type="paragraph" w:styleId="Cierre">
    <w:name w:val="Closing"/>
    <w:basedOn w:val="Normal"/>
    <w:link w:val="CierreCar"/>
    <w:uiPriority w:val="2"/>
    <w:unhideWhenUsed/>
    <w:qFormat/>
    <w:rsid w:val="00A140D8"/>
    <w:pPr>
      <w:spacing w:before="600" w:after="800" w:line="240" w:lineRule="auto"/>
      <w:jc w:val="both"/>
    </w:pPr>
    <w:rPr>
      <w:rFonts w:ascii="Calibri" w:hAnsi="Calibri" w:cs="Times New Roman"/>
      <w:sz w:val="24"/>
    </w:rPr>
  </w:style>
  <w:style w:type="character" w:customStyle="1" w:styleId="CierreCar">
    <w:name w:val="Cierre Car"/>
    <w:basedOn w:val="Fuentedeprrafopredeter"/>
    <w:link w:val="Cierre"/>
    <w:uiPriority w:val="2"/>
    <w:rsid w:val="00A140D8"/>
    <w:rPr>
      <w:rFonts w:ascii="Calibri" w:hAnsi="Calibri" w:cs="Times New Roman"/>
      <w:sz w:val="24"/>
    </w:rPr>
  </w:style>
  <w:style w:type="paragraph" w:customStyle="1" w:styleId="actividadesg">
    <w:name w:val="actividades_g"/>
    <w:basedOn w:val="Normal"/>
    <w:rsid w:val="00A140D8"/>
    <w:pPr>
      <w:spacing w:before="480" w:after="480" w:line="420" w:lineRule="atLeast"/>
      <w:ind w:left="480" w:right="480" w:firstLine="600"/>
    </w:pPr>
    <w:rPr>
      <w:rFonts w:ascii="Times New Roman" w:eastAsia="Times New Roman" w:hAnsi="Times New Roman" w:cs="Times New Roman"/>
      <w:color w:val="000000"/>
      <w:spacing w:val="24"/>
      <w:sz w:val="24"/>
      <w:szCs w:val="24"/>
      <w:lang w:eastAsia="es-MX"/>
    </w:rPr>
  </w:style>
  <w:style w:type="character" w:styleId="Textoennegrita">
    <w:name w:val="Strong"/>
    <w:aliases w:val="Normal negrita,ZZZ Normal negrita"/>
    <w:basedOn w:val="Fuentedeprrafopredeter"/>
    <w:uiPriority w:val="99"/>
    <w:qFormat/>
    <w:rsid w:val="00A140D8"/>
    <w:rPr>
      <w:b/>
      <w:bCs/>
    </w:rPr>
  </w:style>
  <w:style w:type="paragraph" w:styleId="Textonotaalfinal">
    <w:name w:val="endnote text"/>
    <w:basedOn w:val="Normal"/>
    <w:link w:val="TextonotaalfinalCar"/>
    <w:uiPriority w:val="99"/>
    <w:semiHidden/>
    <w:unhideWhenUsed/>
    <w:rsid w:val="00A140D8"/>
    <w:pPr>
      <w:spacing w:line="240" w:lineRule="auto"/>
    </w:pPr>
    <w:rPr>
      <w:sz w:val="20"/>
      <w:szCs w:val="20"/>
    </w:rPr>
  </w:style>
  <w:style w:type="character" w:customStyle="1" w:styleId="TextonotaalfinalCar">
    <w:name w:val="Texto nota al final Car"/>
    <w:basedOn w:val="Fuentedeprrafopredeter"/>
    <w:link w:val="Textonotaalfinal"/>
    <w:uiPriority w:val="99"/>
    <w:semiHidden/>
    <w:rsid w:val="00A140D8"/>
    <w:rPr>
      <w:sz w:val="20"/>
      <w:szCs w:val="20"/>
    </w:rPr>
  </w:style>
  <w:style w:type="character" w:styleId="Refdenotaalfinal">
    <w:name w:val="endnote reference"/>
    <w:basedOn w:val="Fuentedeprrafopredeter"/>
    <w:uiPriority w:val="99"/>
    <w:semiHidden/>
    <w:unhideWhenUsed/>
    <w:rsid w:val="00A140D8"/>
    <w:rPr>
      <w:vertAlign w:val="superscript"/>
    </w:rPr>
  </w:style>
  <w:style w:type="table" w:customStyle="1" w:styleId="Sombreadoclaro-nfasis11">
    <w:name w:val="Sombreado claro - Énfasis 11"/>
    <w:basedOn w:val="Tablanormal"/>
    <w:uiPriority w:val="60"/>
    <w:rsid w:val="00A140D8"/>
    <w:pPr>
      <w:spacing w:after="0" w:line="240"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FootnoteAnchor">
    <w:name w:val="Footnote Anchor"/>
    <w:rsid w:val="00A140D8"/>
    <w:rPr>
      <w:vertAlign w:val="superscript"/>
    </w:rPr>
  </w:style>
  <w:style w:type="paragraph" w:customStyle="1" w:styleId="Footnote">
    <w:name w:val="Footnote"/>
    <w:basedOn w:val="Normal"/>
    <w:rsid w:val="00A140D8"/>
    <w:pPr>
      <w:suppressAutoHyphens/>
    </w:pPr>
  </w:style>
  <w:style w:type="paragraph" w:customStyle="1" w:styleId="ListBulletCompact">
    <w:name w:val="List Bullet Compact"/>
    <w:basedOn w:val="Listaconvietas"/>
    <w:uiPriority w:val="99"/>
    <w:qFormat/>
    <w:rsid w:val="00A140D8"/>
    <w:pPr>
      <w:tabs>
        <w:tab w:val="num" w:pos="360"/>
      </w:tabs>
      <w:spacing w:after="0" w:line="320" w:lineRule="atLeast"/>
      <w:ind w:left="357"/>
    </w:pPr>
    <w:rPr>
      <w:rFonts w:ascii="Arial" w:eastAsiaTheme="minorHAnsi" w:hAnsi="Arial" w:cstheme="minorBidi"/>
      <w:iCs w:val="0"/>
      <w:lang w:val="es-ES_tradnl"/>
    </w:rPr>
  </w:style>
  <w:style w:type="paragraph" w:customStyle="1" w:styleId="T1IFT">
    <w:name w:val="T1 IFT"/>
    <w:basedOn w:val="Normal"/>
    <w:link w:val="T1IFTCar"/>
    <w:autoRedefine/>
    <w:qFormat/>
    <w:rsid w:val="008C1F2D"/>
    <w:pPr>
      <w:tabs>
        <w:tab w:val="num" w:pos="720"/>
      </w:tabs>
      <w:ind w:left="357" w:hanging="357"/>
      <w:jc w:val="center"/>
      <w:outlineLvl w:val="0"/>
    </w:pPr>
    <w:rPr>
      <w:rFonts w:eastAsia="Times New Roman" w:cs="Arial"/>
      <w:b/>
      <w:iCs/>
      <w:szCs w:val="20"/>
      <w:lang w:eastAsia="es-ES"/>
    </w:rPr>
  </w:style>
  <w:style w:type="character" w:customStyle="1" w:styleId="T1IFTCar">
    <w:name w:val="T1 IFT Car"/>
    <w:basedOn w:val="Fuentedeprrafopredeter"/>
    <w:link w:val="T1IFT"/>
    <w:rsid w:val="008C1F2D"/>
    <w:rPr>
      <w:rFonts w:ascii="Arial" w:eastAsia="Times New Roman" w:hAnsi="Arial" w:cs="Arial"/>
      <w:b/>
      <w:iCs/>
      <w:szCs w:val="20"/>
      <w:lang w:eastAsia="es-ES"/>
    </w:rPr>
  </w:style>
  <w:style w:type="paragraph" w:customStyle="1" w:styleId="T3IFT">
    <w:name w:val="T3 IFT"/>
    <w:basedOn w:val="Normal"/>
    <w:link w:val="T3IFTCar"/>
    <w:autoRedefine/>
    <w:qFormat/>
    <w:rsid w:val="00A140D8"/>
    <w:pPr>
      <w:tabs>
        <w:tab w:val="left" w:leader="underscore" w:pos="567"/>
        <w:tab w:val="left" w:pos="851"/>
        <w:tab w:val="left" w:pos="1276"/>
        <w:tab w:val="left" w:pos="1560"/>
      </w:tabs>
      <w:spacing w:after="200"/>
      <w:jc w:val="both"/>
      <w:outlineLvl w:val="2"/>
    </w:pPr>
    <w:rPr>
      <w:rFonts w:ascii="ITC Avant Garde" w:eastAsia="Calibri" w:hAnsi="ITC Avant Garde" w:cs="Times New Roman"/>
      <w:sz w:val="20"/>
      <w:szCs w:val="20"/>
      <w:lang w:eastAsia="es-ES"/>
    </w:rPr>
  </w:style>
  <w:style w:type="character" w:customStyle="1" w:styleId="T3IFTCar">
    <w:name w:val="T3 IFT Car"/>
    <w:basedOn w:val="Fuentedeprrafopredeter"/>
    <w:link w:val="T3IFT"/>
    <w:rsid w:val="00A140D8"/>
    <w:rPr>
      <w:rFonts w:ascii="ITC Avant Garde" w:eastAsia="Calibri" w:hAnsi="ITC Avant Garde" w:cs="Times New Roman"/>
      <w:sz w:val="20"/>
      <w:szCs w:val="20"/>
      <w:lang w:eastAsia="es-ES"/>
    </w:rPr>
  </w:style>
  <w:style w:type="character" w:customStyle="1" w:styleId="T2IFTCar">
    <w:name w:val="T2 IFT Car"/>
    <w:basedOn w:val="Fuentedeprrafopredeter"/>
    <w:link w:val="T2IFT"/>
    <w:rsid w:val="00A140D8"/>
    <w:rPr>
      <w:rFonts w:ascii="ITC Avant Garde" w:eastAsia="Calibri" w:hAnsi="ITC Avant Garde" w:cs="Times New Roman"/>
      <w:b/>
    </w:rPr>
  </w:style>
  <w:style w:type="paragraph" w:customStyle="1" w:styleId="RequerimientoIFT">
    <w:name w:val="Requerimiento IFT"/>
    <w:basedOn w:val="Normal"/>
    <w:autoRedefine/>
    <w:qFormat/>
    <w:rsid w:val="00A140D8"/>
    <w:pPr>
      <w:tabs>
        <w:tab w:val="left" w:pos="425"/>
      </w:tabs>
      <w:adjustRightInd w:val="0"/>
      <w:spacing w:after="200"/>
      <w:ind w:left="720" w:right="760" w:hanging="360"/>
      <w:jc w:val="both"/>
    </w:pPr>
    <w:rPr>
      <w:rFonts w:ascii="ITC Avant Garde" w:eastAsia="Times New Roman" w:hAnsi="ITC Avant Garde" w:cs="Arial"/>
      <w:bCs/>
      <w:color w:val="000000"/>
      <w:sz w:val="20"/>
      <w:szCs w:val="20"/>
      <w:lang w:val="es-ES_tradnl" w:eastAsia="es-ES"/>
    </w:rPr>
  </w:style>
  <w:style w:type="paragraph" w:customStyle="1" w:styleId="Formatolibre">
    <w:name w:val="Formato libre"/>
    <w:uiPriority w:val="99"/>
    <w:rsid w:val="00A140D8"/>
    <w:pPr>
      <w:spacing w:after="0" w:line="240" w:lineRule="auto"/>
    </w:pPr>
    <w:rPr>
      <w:rFonts w:ascii="Helvetica" w:eastAsia="Times New Roman" w:hAnsi="Helvetica" w:cs="Times New Roman"/>
      <w:color w:val="000000"/>
      <w:sz w:val="24"/>
      <w:szCs w:val="20"/>
      <w:lang w:val="es-ES_tradnl" w:eastAsia="es-MX"/>
    </w:rPr>
  </w:style>
  <w:style w:type="paragraph" w:customStyle="1" w:styleId="Ttulo4H44H4-Heading4h4aHeading44headingl4h41H4141H4-Heading41a1Heading41heading41l414heading1h42H4242H4-Heading42a2Heading42heading42l424heading2h411H411411H4-Heading411a11Heading411heading411">
    <w:name w:val="Título 4.H4.4.H4-Heading 4.h4.a..Heading4.4heading.l4.h41.H41.41.H4-Heading 41.a.1.Heading41.heading 41.l41.4heading1.h42.H42.42.H4-Heading 42.a.2.Heading42.heading 42.l42.4heading2.h411.H411.411.H4-Heading 411.a.11.Heading411.heading 411"/>
    <w:basedOn w:val="Normal"/>
    <w:next w:val="Normal"/>
    <w:rsid w:val="00A140D8"/>
    <w:pPr>
      <w:keepNext/>
      <w:tabs>
        <w:tab w:val="num" w:pos="864"/>
      </w:tabs>
      <w:spacing w:line="240" w:lineRule="auto"/>
      <w:ind w:left="864" w:hanging="864"/>
      <w:jc w:val="center"/>
      <w:outlineLvl w:val="3"/>
    </w:pPr>
    <w:rPr>
      <w:rFonts w:eastAsia="Times New Roman" w:cs="Times New Roman"/>
      <w:b/>
      <w:sz w:val="24"/>
      <w:szCs w:val="20"/>
      <w:lang w:val="en-US" w:eastAsia="es-ES"/>
    </w:rPr>
  </w:style>
  <w:style w:type="paragraph" w:customStyle="1" w:styleId="Ttulo5H55H5-Heading5h5Heading5l5heading5h51H5151H5-Heading51Heading51l51heading51heading51h52H5252H5-Heading52Heading52l52heading52heading52h511H511511Heading51153">
    <w:name w:val="Título 5.H5.5.H5-Heading 5.h5.Heading5.l5.heading5.h51.H51.51.H5-Heading 51.Heading51.l51.heading51.heading 51.h52.H52.52.H5-Heading 52.Heading52.l52.heading52.heading 52.h511.H511.511.Heading511.53"/>
    <w:basedOn w:val="Normal"/>
    <w:next w:val="Normal"/>
    <w:rsid w:val="00A140D8"/>
    <w:pPr>
      <w:keepNext/>
      <w:tabs>
        <w:tab w:val="num" w:pos="1008"/>
      </w:tabs>
      <w:spacing w:line="240" w:lineRule="auto"/>
      <w:ind w:left="1008" w:hanging="1008"/>
      <w:jc w:val="both"/>
      <w:outlineLvl w:val="4"/>
    </w:pPr>
    <w:rPr>
      <w:rFonts w:eastAsia="Times New Roman" w:cs="Times New Roman"/>
      <w:b/>
      <w:sz w:val="24"/>
      <w:szCs w:val="20"/>
      <w:u w:val="single"/>
      <w:lang w:val="en-US" w:eastAsia="es-ES"/>
    </w:rPr>
  </w:style>
  <w:style w:type="paragraph" w:customStyle="1" w:styleId="Ttulo6H66h6H6161h61Requirement1H6262h62H611611h611Requirement11H6363h63Requirement3H6464h64Requirement4H6565h65Requirement5H621621h621Requirement21H631631h631Requirement31H641641h641H66H6766h66612">
    <w:name w:val="Título 6.H6.6.h6.H61.61.h61.Requirement1.H62.62.h62.H611.611.h611.Requirement11.H63.63.h63.Requirement3.H64.64.h64.Requirement4.H65.65.h65.Requirement5.H621.621.h621.Requirement21.H631.631.h631.Requirement31.H641.641.h641.H66.H67.66.h66.612"/>
    <w:basedOn w:val="Normal"/>
    <w:next w:val="Normal"/>
    <w:rsid w:val="00A140D8"/>
    <w:pPr>
      <w:tabs>
        <w:tab w:val="num" w:pos="1152"/>
      </w:tabs>
      <w:spacing w:before="240" w:after="60" w:line="240" w:lineRule="auto"/>
      <w:ind w:left="1152" w:hanging="1152"/>
      <w:jc w:val="both"/>
      <w:outlineLvl w:val="5"/>
    </w:pPr>
    <w:rPr>
      <w:rFonts w:eastAsia="Times New Roman" w:cs="Times New Roman"/>
      <w:i/>
      <w:szCs w:val="20"/>
      <w:lang w:val="en-US" w:eastAsia="es-ES"/>
    </w:rPr>
  </w:style>
  <w:style w:type="paragraph" w:customStyle="1" w:styleId="Ttulo77ExhibitTitlestObjectiveheading7req371ExhibitTitle1st1Objective1heading71req3172ExhibitTitle2st2Objective2heading72req32711ExhibitTitle11st11Objective11heading711req31173ExhibitTitle3st3Objective3heading73req3374">
    <w:name w:val="Título 7.7.ExhibitTitle.st.Objective.heading7.req3.71.ExhibitTitle1.st1.Objective1.heading71.req31.72.ExhibitTitle2.st2.Objective2.heading72.req32.711.ExhibitTitle11.st11.Objective11.heading711.req311.73.ExhibitTitle3.st3.Objective3.heading73.req33.74"/>
    <w:basedOn w:val="Normal"/>
    <w:next w:val="Normal"/>
    <w:rsid w:val="00A140D8"/>
    <w:pPr>
      <w:tabs>
        <w:tab w:val="num" w:pos="1296"/>
      </w:tabs>
      <w:spacing w:before="240" w:after="60" w:line="240" w:lineRule="auto"/>
      <w:ind w:left="1296" w:hanging="1296"/>
      <w:jc w:val="both"/>
      <w:outlineLvl w:val="6"/>
    </w:pPr>
    <w:rPr>
      <w:rFonts w:eastAsia="Times New Roman" w:cs="Times New Roman"/>
      <w:sz w:val="20"/>
      <w:szCs w:val="20"/>
      <w:lang w:val="en-US" w:eastAsia="es-ES"/>
    </w:rPr>
  </w:style>
  <w:style w:type="paragraph" w:customStyle="1" w:styleId="Ttulo88FigureTitleConditionrequirementreq2req81FigureTitle1Condition1requirement1req21req482FigureTitle2Condition2requirement2req22req5811FigureTitle11Condition11requirement11req211req4183FigureTitle3Condition3">
    <w:name w:val="Título 8.8.FigureTitle.Condition.requirement.req2.req.81.FigureTitle1.Condition1.requirement1.req21.req4.82.FigureTitle2.Condition2.requirement2.req22.req5.811.FigureTitle11.Condition11.requirement11.req211.req41.83.FigureTitle3.Condition3"/>
    <w:basedOn w:val="Normal"/>
    <w:next w:val="Normal"/>
    <w:rsid w:val="00A140D8"/>
    <w:pPr>
      <w:tabs>
        <w:tab w:val="num" w:pos="1440"/>
      </w:tabs>
      <w:spacing w:before="240" w:after="60" w:line="240" w:lineRule="auto"/>
      <w:ind w:left="1440" w:hanging="1440"/>
      <w:jc w:val="both"/>
      <w:outlineLvl w:val="7"/>
    </w:pPr>
    <w:rPr>
      <w:rFonts w:eastAsia="Times New Roman" w:cs="Times New Roman"/>
      <w:i/>
      <w:sz w:val="20"/>
      <w:szCs w:val="20"/>
      <w:lang w:val="en-US" w:eastAsia="es-ES"/>
    </w:rPr>
  </w:style>
  <w:style w:type="paragraph" w:customStyle="1" w:styleId="Ttulo99TableTitleCondlReqtrbreqbulletreq191TableTitle1CondlReqt1rb1reqbullet1req1192TableTitle2CondlReqt2rb2reqbullet2req12911TableTitle11CondlReqt11rb11reqbullet11req11193TableTitle3CondlReqt3rb3req13">
    <w:name w:val="Título 9.9.TableTitle.Cond'l Reqt..rb.req bullet.req1.91.TableTitle1.Cond'l Reqt.1.rb1.req bullet1.req11.92.TableTitle2.Cond'l Reqt.2.rb2.req bullet2.req12.911.TableTitle11.Cond'l Reqt.11.rb11.req bullet11.req111.93.TableTitle3.Cond'l Reqt.3.rb3.req13"/>
    <w:basedOn w:val="Normal"/>
    <w:next w:val="Normal"/>
    <w:rsid w:val="00A140D8"/>
    <w:pPr>
      <w:tabs>
        <w:tab w:val="num" w:pos="1584"/>
      </w:tabs>
      <w:spacing w:before="240" w:after="60" w:line="240" w:lineRule="auto"/>
      <w:ind w:left="1584" w:hanging="1584"/>
      <w:jc w:val="both"/>
      <w:outlineLvl w:val="8"/>
    </w:pPr>
    <w:rPr>
      <w:rFonts w:eastAsia="Times New Roman" w:cs="Times New Roman"/>
      <w:b/>
      <w:i/>
      <w:sz w:val="18"/>
      <w:szCs w:val="20"/>
      <w:lang w:val="en-US"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A140D8"/>
    <w:rPr>
      <w:rFonts w:ascii="Calibri" w:hAnsi="Calibri" w:cs="Times New Roman"/>
      <w:b/>
      <w:bCs/>
      <w:lang w:val="es-ES_tradnl" w:eastAsia="es-ES"/>
    </w:rPr>
  </w:style>
  <w:style w:type="paragraph" w:customStyle="1" w:styleId="Prrafodelista2">
    <w:name w:val="Párrafo de lista2"/>
    <w:basedOn w:val="Normal"/>
    <w:uiPriority w:val="34"/>
    <w:rsid w:val="00A140D8"/>
    <w:pPr>
      <w:spacing w:line="240" w:lineRule="auto"/>
      <w:ind w:left="708"/>
    </w:pPr>
    <w:rPr>
      <w:rFonts w:ascii="Calibri" w:hAnsi="Calibri" w:cs="Times New Roman"/>
      <w:sz w:val="24"/>
      <w:szCs w:val="24"/>
      <w:lang w:eastAsia="es-MX"/>
    </w:rPr>
  </w:style>
  <w:style w:type="paragraph" w:customStyle="1" w:styleId="IFT1">
    <w:name w:val="IFT 1"/>
    <w:basedOn w:val="Normal"/>
    <w:link w:val="IFT1Car"/>
    <w:qFormat/>
    <w:rsid w:val="00A140D8"/>
    <w:pPr>
      <w:spacing w:after="200"/>
      <w:jc w:val="both"/>
    </w:pPr>
    <w:rPr>
      <w:rFonts w:ascii="ITC Avant Garde" w:eastAsia="Times New Roman" w:hAnsi="ITC Avant Garde" w:cs="Times New Roman"/>
      <w:iCs/>
    </w:rPr>
  </w:style>
  <w:style w:type="character" w:customStyle="1" w:styleId="IFT1Car">
    <w:name w:val="IFT 1 Car"/>
    <w:link w:val="IFT1"/>
    <w:rsid w:val="00A140D8"/>
    <w:rPr>
      <w:rFonts w:ascii="ITC Avant Garde" w:eastAsia="Times New Roman" w:hAnsi="ITC Avant Garde" w:cs="Times New Roman"/>
      <w:iCs/>
    </w:rPr>
  </w:style>
  <w:style w:type="table" w:styleId="Cuadrculamedia2-nfasis1">
    <w:name w:val="Medium Grid 2 Accent 1"/>
    <w:basedOn w:val="Tablanormal"/>
    <w:uiPriority w:val="68"/>
    <w:rsid w:val="00A140D8"/>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paragraph" w:styleId="Textodebloque">
    <w:name w:val="Block Text"/>
    <w:basedOn w:val="Normal"/>
    <w:uiPriority w:val="99"/>
    <w:rsid w:val="00A140D8"/>
    <w:pPr>
      <w:spacing w:line="240" w:lineRule="auto"/>
      <w:ind w:left="567" w:right="-1"/>
      <w:jc w:val="both"/>
    </w:pPr>
    <w:rPr>
      <w:rFonts w:eastAsia="Times New Roman" w:cs="Arial"/>
      <w:sz w:val="24"/>
      <w:szCs w:val="24"/>
      <w:lang w:val="es-ES_tradnl" w:eastAsia="es-ES"/>
    </w:rPr>
  </w:style>
  <w:style w:type="paragraph" w:customStyle="1" w:styleId="Titulo3-0">
    <w:name w:val="Titulo 3 +-"/>
    <w:basedOn w:val="Normal"/>
    <w:next w:val="Normal"/>
    <w:uiPriority w:val="99"/>
    <w:rsid w:val="00A140D8"/>
    <w:pPr>
      <w:numPr>
        <w:numId w:val="5"/>
      </w:numPr>
      <w:tabs>
        <w:tab w:val="num" w:pos="993"/>
      </w:tabs>
      <w:spacing w:line="240" w:lineRule="auto"/>
      <w:outlineLvl w:val="2"/>
    </w:pPr>
    <w:rPr>
      <w:rFonts w:eastAsia="Times New Roman" w:cs="Arial"/>
      <w:lang w:eastAsia="es-ES"/>
    </w:rPr>
  </w:style>
  <w:style w:type="character" w:customStyle="1" w:styleId="caps2">
    <w:name w:val="caps2"/>
    <w:basedOn w:val="Fuentedeprrafopredeter"/>
    <w:uiPriority w:val="99"/>
    <w:rsid w:val="00A140D8"/>
    <w:rPr>
      <w:rFonts w:cs="Times New Roman"/>
    </w:rPr>
  </w:style>
  <w:style w:type="character" w:styleId="Textodelmarcadordeposicin">
    <w:name w:val="Placeholder Text"/>
    <w:basedOn w:val="Fuentedeprrafopredeter"/>
    <w:uiPriority w:val="99"/>
    <w:semiHidden/>
    <w:rsid w:val="00A140D8"/>
    <w:rPr>
      <w:color w:val="808080"/>
    </w:rPr>
  </w:style>
  <w:style w:type="paragraph" w:customStyle="1" w:styleId="Titulo3--">
    <w:name w:val="Titulo 3 +--"/>
    <w:basedOn w:val="Normal"/>
    <w:next w:val="Normal"/>
    <w:uiPriority w:val="99"/>
    <w:rsid w:val="00A140D8"/>
    <w:pPr>
      <w:tabs>
        <w:tab w:val="num" w:pos="1440"/>
      </w:tabs>
      <w:spacing w:line="240" w:lineRule="auto"/>
      <w:ind w:left="851" w:hanging="567"/>
      <w:outlineLvl w:val="2"/>
    </w:pPr>
    <w:rPr>
      <w:rFonts w:eastAsia="Times New Roman" w:cs="Arial"/>
      <w:lang w:eastAsia="es-ES"/>
    </w:rPr>
  </w:style>
  <w:style w:type="character" w:styleId="Ttulodellibro">
    <w:name w:val="Book Title"/>
    <w:basedOn w:val="Fuentedeprrafopredeter"/>
    <w:uiPriority w:val="33"/>
    <w:qFormat/>
    <w:rsid w:val="00A140D8"/>
    <w:rPr>
      <w:b/>
      <w:bCs/>
      <w:smallCaps/>
      <w:spacing w:val="5"/>
    </w:rPr>
  </w:style>
  <w:style w:type="table" w:customStyle="1" w:styleId="TableNormal1">
    <w:name w:val="Table Normal1"/>
    <w:uiPriority w:val="2"/>
    <w:semiHidden/>
    <w:unhideWhenUsed/>
    <w:qFormat/>
    <w:rsid w:val="00A140D8"/>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140D8"/>
    <w:pPr>
      <w:widowControl w:val="0"/>
      <w:spacing w:line="240" w:lineRule="auto"/>
    </w:pPr>
    <w:rPr>
      <w:lang w:val="en-US"/>
    </w:rPr>
  </w:style>
  <w:style w:type="table" w:customStyle="1" w:styleId="Tablaconcuadrcula1">
    <w:name w:val="Tabla con cuadrícula1"/>
    <w:basedOn w:val="Tablanormal"/>
    <w:next w:val="Tablaconcuadrcula"/>
    <w:uiPriority w:val="3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2">
    <w:name w:val="N2"/>
    <w:basedOn w:val="N1IFT"/>
    <w:link w:val="N2Car"/>
    <w:qFormat/>
    <w:rsid w:val="00A140D8"/>
    <w:pPr>
      <w:jc w:val="center"/>
    </w:pPr>
    <w:rPr>
      <w:snapToGrid w:val="0"/>
    </w:rPr>
  </w:style>
  <w:style w:type="character" w:customStyle="1" w:styleId="N2Car">
    <w:name w:val="N2 Car"/>
    <w:basedOn w:val="N1IFTCar"/>
    <w:link w:val="N2"/>
    <w:rsid w:val="00A140D8"/>
    <w:rPr>
      <w:rFonts w:ascii="ITC Avant Garde" w:eastAsia="Calibri" w:hAnsi="ITC Avant Garde" w:cs="Arial"/>
      <w:b/>
      <w:snapToGrid w:val="0"/>
      <w:color w:val="000000"/>
      <w:lang w:val="es-ES" w:eastAsia="es-ES"/>
    </w:rPr>
  </w:style>
  <w:style w:type="paragraph" w:customStyle="1" w:styleId="NombreConcesionario">
    <w:name w:val="NombreConcesionario"/>
    <w:basedOn w:val="Ttulo1"/>
    <w:link w:val="NombreConcesionarioCar"/>
    <w:qFormat/>
    <w:rsid w:val="00A140D8"/>
    <w:pPr>
      <w:spacing w:after="160" w:line="259" w:lineRule="auto"/>
    </w:pPr>
    <w:rPr>
      <w:rFonts w:eastAsiaTheme="minorHAnsi"/>
    </w:rPr>
  </w:style>
  <w:style w:type="character" w:customStyle="1" w:styleId="NombreConcesionarioCar">
    <w:name w:val="NombreConcesionario Car"/>
    <w:link w:val="NombreConcesionario"/>
    <w:rsid w:val="00A140D8"/>
    <w:rPr>
      <w:rFonts w:ascii="ITC Avant Garde" w:hAnsi="ITC Avant Garde" w:cs="Arial"/>
      <w:b/>
      <w:color w:val="000000"/>
      <w:lang w:val="es-ES" w:eastAsia="es-ES"/>
    </w:rPr>
  </w:style>
  <w:style w:type="paragraph" w:customStyle="1" w:styleId="DIDCAP">
    <w:name w:val="DID CAP"/>
    <w:basedOn w:val="Normal"/>
    <w:link w:val="DIDCAPCar"/>
    <w:rsid w:val="00A140D8"/>
    <w:pPr>
      <w:spacing w:line="240" w:lineRule="auto"/>
      <w:jc w:val="both"/>
    </w:pPr>
    <w:rPr>
      <w:rFonts w:eastAsia="Times New Roman" w:cs="Times New Roman"/>
      <w:b/>
      <w:sz w:val="32"/>
      <w:szCs w:val="24"/>
      <w:lang w:val="es-ES_tradnl" w:eastAsia="es-ES"/>
    </w:rPr>
  </w:style>
  <w:style w:type="character" w:customStyle="1" w:styleId="DIDCAPCar">
    <w:name w:val="DID CAP Car"/>
    <w:basedOn w:val="Fuentedeprrafopredeter"/>
    <w:link w:val="DIDCAP"/>
    <w:locked/>
    <w:rsid w:val="00A140D8"/>
    <w:rPr>
      <w:rFonts w:eastAsia="Times New Roman" w:cs="Times New Roman"/>
      <w:b/>
      <w:sz w:val="32"/>
      <w:szCs w:val="24"/>
      <w:lang w:val="es-ES_tradnl" w:eastAsia="es-ES"/>
    </w:rPr>
  </w:style>
  <w:style w:type="numbering" w:customStyle="1" w:styleId="Estilo1">
    <w:name w:val="Estilo1"/>
    <w:rsid w:val="009C45CA"/>
    <w:pPr>
      <w:numPr>
        <w:numId w:val="28"/>
      </w:numPr>
    </w:pPr>
  </w:style>
  <w:style w:type="paragraph" w:customStyle="1" w:styleId="IFTcita">
    <w:name w:val="IFT cita"/>
    <w:basedOn w:val="Normal"/>
    <w:link w:val="IFTcitaCar"/>
    <w:qFormat/>
    <w:rsid w:val="003502D7"/>
    <w:pPr>
      <w:spacing w:before="40" w:after="200"/>
      <w:ind w:left="567" w:right="567"/>
      <w:jc w:val="both"/>
    </w:pPr>
    <w:rPr>
      <w:rFonts w:ascii="ITC Avant Garde" w:hAnsi="ITC Avant Garde"/>
      <w:b/>
      <w:i/>
      <w:sz w:val="18"/>
      <w:lang w:val="es-ES"/>
    </w:rPr>
  </w:style>
  <w:style w:type="character" w:customStyle="1" w:styleId="IFTcitaCar">
    <w:name w:val="IFT cita Car"/>
    <w:basedOn w:val="Fuentedeprrafopredeter"/>
    <w:link w:val="IFTcita"/>
    <w:rsid w:val="003502D7"/>
    <w:rPr>
      <w:rFonts w:ascii="ITC Avant Garde" w:hAnsi="ITC Avant Garde"/>
      <w:b/>
      <w:i/>
      <w:sz w:val="18"/>
      <w:lang w:val="es-ES"/>
    </w:rPr>
  </w:style>
  <w:style w:type="paragraph" w:customStyle="1" w:styleId="TituloSeccion">
    <w:name w:val="TituloSeccion"/>
    <w:basedOn w:val="1TitPrin"/>
    <w:link w:val="TituloSeccionCar"/>
    <w:qFormat/>
    <w:rsid w:val="003502D7"/>
    <w:pPr>
      <w:ind w:left="1440" w:hanging="360"/>
    </w:pPr>
    <w:rPr>
      <w:bCs/>
      <w:lang w:val="es-ES_tradnl"/>
    </w:rPr>
  </w:style>
  <w:style w:type="character" w:customStyle="1" w:styleId="TituloSeccionCar">
    <w:name w:val="TituloSeccion Car"/>
    <w:basedOn w:val="1TitPrinCar"/>
    <w:link w:val="TituloSeccion"/>
    <w:rsid w:val="003502D7"/>
    <w:rPr>
      <w:rFonts w:ascii="ITC Avant Garde" w:eastAsia="Calibri" w:hAnsi="ITC Avant Garde" w:cs="Arial"/>
      <w:b/>
      <w:bCs/>
      <w:color w:val="000000"/>
      <w:lang w:val="es-ES_tradnl" w:eastAsia="es-ES"/>
    </w:rPr>
  </w:style>
  <w:style w:type="paragraph" w:customStyle="1" w:styleId="texto0">
    <w:name w:val="texto"/>
    <w:basedOn w:val="Normal"/>
    <w:rsid w:val="00467452"/>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l15">
    <w:name w:val="l15"/>
    <w:basedOn w:val="Fuentedeprrafopredeter"/>
    <w:uiPriority w:val="99"/>
    <w:rsid w:val="009103E6"/>
    <w:rPr>
      <w:rFonts w:cs="Times New Roman"/>
      <w:bdr w:val="none" w:sz="0" w:space="0" w:color="auto" w:frame="1"/>
    </w:rPr>
  </w:style>
  <w:style w:type="paragraph" w:customStyle="1" w:styleId="ndice">
    <w:name w:val="Índice"/>
    <w:basedOn w:val="Normal"/>
    <w:uiPriority w:val="99"/>
    <w:rsid w:val="006306A8"/>
    <w:pPr>
      <w:suppressLineNumbers/>
      <w:suppressAutoHyphens/>
      <w:spacing w:line="240" w:lineRule="auto"/>
      <w:jc w:val="both"/>
    </w:pPr>
    <w:rPr>
      <w:rFonts w:eastAsia="Times New Roman" w:cs="Arial Unicode MS"/>
      <w:sz w:val="24"/>
      <w:szCs w:val="24"/>
      <w:lang w:eastAsia="ar-SA"/>
    </w:rPr>
  </w:style>
  <w:style w:type="paragraph" w:customStyle="1" w:styleId="Bullet1ernivel">
    <w:name w:val="Bullet 1er nivel"/>
    <w:basedOn w:val="Normal"/>
    <w:link w:val="Bullet1ernivelCar"/>
    <w:qFormat/>
    <w:rsid w:val="008D153B"/>
    <w:pPr>
      <w:numPr>
        <w:numId w:val="6"/>
      </w:numPr>
      <w:adjustRightInd w:val="0"/>
      <w:spacing w:before="120" w:after="120"/>
      <w:jc w:val="both"/>
    </w:pPr>
    <w:rPr>
      <w:rFonts w:ascii="ITC Avant Garde" w:eastAsia="Times New Roman" w:hAnsi="ITC Avant Garde" w:cs="Arial"/>
      <w:bCs/>
      <w:color w:val="000000"/>
      <w:lang w:val="en-GB" w:eastAsia="es-ES"/>
    </w:rPr>
  </w:style>
  <w:style w:type="character" w:customStyle="1" w:styleId="Bullet1ernivelCar">
    <w:name w:val="Bullet 1er nivel Car"/>
    <w:basedOn w:val="Fuentedeprrafopredeter"/>
    <w:link w:val="Bullet1ernivel"/>
    <w:rsid w:val="008D153B"/>
    <w:rPr>
      <w:rFonts w:ascii="ITC Avant Garde" w:eastAsia="Times New Roman" w:hAnsi="ITC Avant Garde" w:cs="Arial"/>
      <w:bCs/>
      <w:color w:val="000000"/>
      <w:lang w:val="en-GB" w:eastAsia="es-ES"/>
    </w:rPr>
  </w:style>
  <w:style w:type="paragraph" w:customStyle="1" w:styleId="Titulo2-">
    <w:name w:val="Titulo 2 -"/>
    <w:basedOn w:val="Normal"/>
    <w:next w:val="Normal"/>
    <w:uiPriority w:val="99"/>
    <w:rsid w:val="008D153B"/>
    <w:pPr>
      <w:tabs>
        <w:tab w:val="num" w:pos="1440"/>
      </w:tabs>
      <w:ind w:left="720" w:hanging="360"/>
      <w:outlineLvl w:val="1"/>
    </w:pPr>
    <w:rPr>
      <w:rFonts w:ascii="ITC Avant Garde" w:eastAsia="Times New Roman" w:hAnsi="ITC Avant Garde" w:cs="Arial"/>
      <w:b/>
      <w:bCs/>
    </w:rPr>
  </w:style>
  <w:style w:type="character" w:customStyle="1" w:styleId="apple-converted-space">
    <w:name w:val="apple-converted-space"/>
    <w:rsid w:val="00B96E3E"/>
  </w:style>
  <w:style w:type="character" w:styleId="Referenciaintensa">
    <w:name w:val="Intense Reference"/>
    <w:basedOn w:val="Fuentedeprrafopredeter"/>
    <w:uiPriority w:val="32"/>
    <w:qFormat/>
    <w:rsid w:val="00657038"/>
    <w:rPr>
      <w:b/>
      <w:bCs/>
      <w:smallCaps/>
      <w:color w:val="5B9BD5" w:themeColor="accent1"/>
      <w:spacing w:val="5"/>
    </w:rPr>
  </w:style>
  <w:style w:type="character" w:styleId="Referenciasutil">
    <w:name w:val="Subtle Reference"/>
    <w:basedOn w:val="Fuentedeprrafopredeter"/>
    <w:uiPriority w:val="31"/>
    <w:qFormat/>
    <w:rsid w:val="00657038"/>
    <w:rPr>
      <w:smallCaps/>
      <w:color w:val="5A5A5A" w:themeColor="text1" w:themeTint="A5"/>
    </w:rPr>
  </w:style>
  <w:style w:type="paragraph" w:customStyle="1" w:styleId="Inciso1ernivel">
    <w:name w:val="Inciso 1er nivel"/>
    <w:basedOn w:val="Normal"/>
    <w:link w:val="Inciso1ernivelCar"/>
    <w:qFormat/>
    <w:rsid w:val="00A4359D"/>
    <w:pPr>
      <w:numPr>
        <w:numId w:val="7"/>
      </w:numPr>
      <w:adjustRightInd w:val="0"/>
      <w:spacing w:before="120" w:after="120"/>
      <w:jc w:val="both"/>
    </w:pPr>
    <w:rPr>
      <w:rFonts w:ascii="ITC Avant Garde" w:eastAsia="Calibri" w:hAnsi="ITC Avant Garde" w:cs="Arial"/>
      <w:bCs/>
      <w:color w:val="000000"/>
      <w:lang w:val="en-GB" w:eastAsia="es-ES"/>
    </w:rPr>
  </w:style>
  <w:style w:type="character" w:customStyle="1" w:styleId="Inciso1ernivelCar">
    <w:name w:val="Inciso 1er nivel Car"/>
    <w:basedOn w:val="Fuentedeprrafopredeter"/>
    <w:link w:val="Inciso1ernivel"/>
    <w:rsid w:val="00A4359D"/>
    <w:rPr>
      <w:rFonts w:ascii="ITC Avant Garde" w:eastAsia="Calibri" w:hAnsi="ITC Avant Garde" w:cs="Arial"/>
      <w:bCs/>
      <w:color w:val="000000"/>
      <w:lang w:val="en-GB" w:eastAsia="es-ES"/>
    </w:rPr>
  </w:style>
  <w:style w:type="paragraph" w:customStyle="1" w:styleId="1ernivel">
    <w:name w:val="#) 1er nivel"/>
    <w:basedOn w:val="Prrafodelista"/>
    <w:link w:val="1ernivelCar"/>
    <w:qFormat/>
    <w:rsid w:val="00A4359D"/>
    <w:pPr>
      <w:numPr>
        <w:numId w:val="8"/>
      </w:numPr>
      <w:spacing w:before="120" w:after="120"/>
      <w:contextualSpacing w:val="0"/>
      <w:jc w:val="both"/>
    </w:pPr>
    <w:rPr>
      <w:rFonts w:ascii="ITC Avant Garde" w:hAnsi="ITC Avant Garde" w:cs="Arial"/>
      <w:lang w:val="en-GB" w:eastAsia="es-ES"/>
    </w:rPr>
  </w:style>
  <w:style w:type="character" w:customStyle="1" w:styleId="1ernivelCar">
    <w:name w:val="#) 1er nivel Car"/>
    <w:basedOn w:val="PrrafodelistaCar"/>
    <w:link w:val="1ernivel"/>
    <w:rsid w:val="00A4359D"/>
    <w:rPr>
      <w:rFonts w:ascii="ITC Avant Garde" w:eastAsia="Calibri" w:hAnsi="ITC Avant Garde" w:cs="Arial"/>
      <w:lang w:val="en-GB" w:eastAsia="es-ES"/>
    </w:rPr>
  </w:style>
  <w:style w:type="table" w:customStyle="1" w:styleId="Tablaconcuadrcula21">
    <w:name w:val="Tabla con cuadrícula21"/>
    <w:basedOn w:val="Tablanormal"/>
    <w:next w:val="Tablaconcuadrcula"/>
    <w:uiPriority w:val="39"/>
    <w:rsid w:val="00C2457D"/>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FTlet">
    <w:name w:val="IFT let"/>
    <w:basedOn w:val="Normal"/>
    <w:link w:val="IFTletCar"/>
    <w:qFormat/>
    <w:rsid w:val="00F541FC"/>
    <w:pPr>
      <w:jc w:val="both"/>
    </w:pPr>
    <w:rPr>
      <w:rFonts w:eastAsia="Times New Roman" w:cs="Arial"/>
    </w:rPr>
  </w:style>
  <w:style w:type="character" w:customStyle="1" w:styleId="IFTletCar">
    <w:name w:val="IFT let Car"/>
    <w:basedOn w:val="Fuentedeprrafopredeter"/>
    <w:link w:val="IFTlet"/>
    <w:rsid w:val="00F541FC"/>
    <w:rPr>
      <w:rFonts w:ascii="Arial" w:eastAsia="Times New Roman" w:hAnsi="Arial" w:cs="Arial"/>
    </w:rPr>
  </w:style>
  <w:style w:type="paragraph" w:styleId="Descripcin">
    <w:name w:val="caption"/>
    <w:aliases w:val="Epígrafe,TF,cap,~Caption,Resp caption,Caption (ALL),Caption (all),Inscription,Beschriftung Char Char Char,Beschriftung Char,Caption2,figura,figura1,figura2,ITT d,Table Title,Caption - Centre Graphic,cp + Justified,Left:  2,5 cm,First ...,cp"/>
    <w:basedOn w:val="Normal"/>
    <w:next w:val="Normal"/>
    <w:link w:val="DescripcinCar"/>
    <w:uiPriority w:val="99"/>
    <w:unhideWhenUsed/>
    <w:qFormat/>
    <w:rsid w:val="008D2B05"/>
    <w:pPr>
      <w:spacing w:after="200" w:line="240" w:lineRule="auto"/>
    </w:pPr>
    <w:rPr>
      <w:i/>
      <w:iCs/>
      <w:color w:val="44546A" w:themeColor="text2"/>
      <w:sz w:val="18"/>
      <w:szCs w:val="18"/>
    </w:rPr>
  </w:style>
  <w:style w:type="paragraph" w:customStyle="1" w:styleId="Piepgina">
    <w:name w:val="Pie página"/>
    <w:basedOn w:val="Textonotapie"/>
    <w:link w:val="PiepginaCar"/>
    <w:qFormat/>
    <w:rsid w:val="00977094"/>
    <w:rPr>
      <w:rFonts w:ascii="ITC Avant Garde" w:eastAsia="Times New Roman" w:hAnsi="ITC Avant Garde" w:cs="Arial"/>
      <w:sz w:val="18"/>
      <w:szCs w:val="18"/>
      <w:lang w:val="es-ES_tradnl" w:eastAsia="es-ES"/>
    </w:rPr>
  </w:style>
  <w:style w:type="character" w:customStyle="1" w:styleId="PiepginaCar">
    <w:name w:val="Pie página Car"/>
    <w:link w:val="Piepgina"/>
    <w:rsid w:val="00977094"/>
    <w:rPr>
      <w:rFonts w:ascii="ITC Avant Garde" w:eastAsia="Times New Roman" w:hAnsi="ITC Avant Garde" w:cs="Arial"/>
      <w:sz w:val="18"/>
      <w:szCs w:val="18"/>
      <w:lang w:val="es-ES_tradnl" w:eastAsia="es-ES"/>
    </w:rPr>
  </w:style>
  <w:style w:type="paragraph" w:customStyle="1" w:styleId="CitaTextual">
    <w:name w:val="* Cita Textual"/>
    <w:basedOn w:val="Normal"/>
    <w:link w:val="CitaTextualCar"/>
    <w:qFormat/>
    <w:rsid w:val="003D2344"/>
    <w:pPr>
      <w:ind w:left="567" w:right="567"/>
      <w:jc w:val="both"/>
    </w:pPr>
    <w:rPr>
      <w:rFonts w:eastAsia="Times New Roman" w:cs="Arial"/>
      <w:i/>
      <w:color w:val="000000"/>
      <w:sz w:val="18"/>
      <w:szCs w:val="18"/>
      <w:lang w:val="es-ES_tradnl" w:eastAsia="es-ES"/>
    </w:rPr>
  </w:style>
  <w:style w:type="character" w:customStyle="1" w:styleId="CitaTextualCar">
    <w:name w:val="* Cita Textual Car"/>
    <w:basedOn w:val="Fuentedeprrafopredeter"/>
    <w:link w:val="CitaTextual"/>
    <w:rsid w:val="003D2344"/>
    <w:rPr>
      <w:rFonts w:ascii="Arial" w:eastAsia="Times New Roman" w:hAnsi="Arial" w:cs="Arial"/>
      <w:i/>
      <w:color w:val="000000"/>
      <w:sz w:val="18"/>
      <w:szCs w:val="18"/>
      <w:lang w:val="es-ES_tradnl" w:eastAsia="es-ES"/>
    </w:rPr>
  </w:style>
  <w:style w:type="character" w:customStyle="1" w:styleId="WW-Refdecomentario">
    <w:name w:val="WW-Ref. de comentario"/>
    <w:uiPriority w:val="99"/>
    <w:rsid w:val="00596129"/>
    <w:rPr>
      <w:sz w:val="16"/>
    </w:rPr>
  </w:style>
  <w:style w:type="paragraph" w:customStyle="1" w:styleId="IFTOFICIAL">
    <w:name w:val="IFT OFICIAL"/>
    <w:basedOn w:val="Normal"/>
    <w:link w:val="IFTOFICIALCar"/>
    <w:qFormat/>
    <w:rsid w:val="00780C18"/>
    <w:pPr>
      <w:spacing w:after="200"/>
      <w:jc w:val="both"/>
    </w:pPr>
    <w:rPr>
      <w:rFonts w:eastAsia="Calibri" w:cs="Arial"/>
      <w:lang w:val="es-ES_tradnl" w:eastAsia="es-ES"/>
    </w:rPr>
  </w:style>
  <w:style w:type="character" w:customStyle="1" w:styleId="IFTOFICIALCar">
    <w:name w:val="IFT OFICIAL Car"/>
    <w:basedOn w:val="Fuentedeprrafopredeter"/>
    <w:link w:val="IFTOFICIAL"/>
    <w:rsid w:val="00780C18"/>
    <w:rPr>
      <w:rFonts w:ascii="Arial" w:eastAsia="Calibri" w:hAnsi="Arial" w:cs="Arial"/>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uiPriority w:val="99"/>
    <w:semiHidden/>
    <w:locked/>
    <w:rsid w:val="00132ADD"/>
    <w:rPr>
      <w:rFonts w:ascii="Calibri" w:hAnsi="Calibri" w:cs="Times New Roman"/>
      <w:b/>
      <w:bCs/>
      <w:lang w:val="es-ES_tradnl"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C374DD"/>
    <w:rPr>
      <w:rFonts w:cs="Times New Roman"/>
      <w:sz w:val="24"/>
      <w:szCs w:val="24"/>
      <w:lang w:val="es-MX"/>
    </w:rPr>
  </w:style>
  <w:style w:type="paragraph" w:customStyle="1" w:styleId="xxxNotaelpiemau">
    <w:name w:val="xxx Nota el pie mau"/>
    <w:basedOn w:val="Textonotapie"/>
    <w:link w:val="xxxNotaelpiemauCar"/>
    <w:qFormat/>
    <w:rsid w:val="008C28CD"/>
    <w:pPr>
      <w:tabs>
        <w:tab w:val="left" w:pos="284"/>
      </w:tabs>
      <w:spacing w:after="60" w:line="276" w:lineRule="auto"/>
      <w:ind w:left="284" w:hanging="284"/>
    </w:pPr>
    <w:rPr>
      <w:szCs w:val="14"/>
      <w:lang w:val="es-ES" w:eastAsia="es-ES"/>
    </w:rPr>
  </w:style>
  <w:style w:type="character" w:customStyle="1" w:styleId="xxxNotaelpiemauCar">
    <w:name w:val="xxx Nota el pie mau Car"/>
    <w:basedOn w:val="TextonotapieCar"/>
    <w:link w:val="xxxNotaelpiemau"/>
    <w:rsid w:val="008C28CD"/>
    <w:rPr>
      <w:rFonts w:ascii="Century Gothic" w:eastAsia="Calibri" w:hAnsi="Century Gothic" w:cs="Times New Roman"/>
      <w:sz w:val="16"/>
      <w:szCs w:val="14"/>
      <w:lang w:val="es-ES" w:eastAsia="es-ES"/>
    </w:rPr>
  </w:style>
  <w:style w:type="character" w:customStyle="1" w:styleId="UnresolvedMention1">
    <w:name w:val="Unresolved Mention1"/>
    <w:basedOn w:val="Fuentedeprrafopredeter"/>
    <w:uiPriority w:val="99"/>
    <w:semiHidden/>
    <w:unhideWhenUsed/>
    <w:rsid w:val="0072435A"/>
    <w:rPr>
      <w:color w:val="605E5C"/>
      <w:shd w:val="clear" w:color="auto" w:fill="E1DFDD"/>
    </w:rPr>
  </w:style>
  <w:style w:type="paragraph" w:customStyle="1" w:styleId="xxcitasifetelneue">
    <w:name w:val="xx citas ifetel neue"/>
    <w:basedOn w:val="Normal"/>
    <w:link w:val="xxcitasifetelneueCar"/>
    <w:qFormat/>
    <w:rsid w:val="00917F06"/>
    <w:pPr>
      <w:adjustRightInd w:val="0"/>
      <w:spacing w:after="200"/>
      <w:ind w:left="851" w:right="760"/>
      <w:jc w:val="both"/>
    </w:pPr>
    <w:rPr>
      <w:rFonts w:eastAsia="Times New Roman" w:cs="Arial"/>
      <w:bCs/>
      <w:i/>
      <w:color w:val="000000"/>
      <w:sz w:val="18"/>
      <w:szCs w:val="18"/>
      <w:lang w:val="es-ES_tradnl" w:eastAsia="es-ES"/>
    </w:rPr>
  </w:style>
  <w:style w:type="character" w:customStyle="1" w:styleId="xxcitasifetelneueCar">
    <w:name w:val="xx citas ifetel neue Car"/>
    <w:link w:val="xxcitasifetelneue"/>
    <w:qFormat/>
    <w:rsid w:val="00917F06"/>
    <w:rPr>
      <w:rFonts w:ascii="Arial" w:eastAsia="Times New Roman" w:hAnsi="Arial" w:cs="Arial"/>
      <w:bCs/>
      <w:i/>
      <w:color w:val="000000"/>
      <w:sz w:val="18"/>
      <w:szCs w:val="18"/>
      <w:lang w:val="es-ES_tradnl" w:eastAsia="es-ES"/>
    </w:rPr>
  </w:style>
  <w:style w:type="table" w:customStyle="1" w:styleId="Tablaconcuadrcula4-nfasis11">
    <w:name w:val="Tabla con cuadrícula 4 - Énfasis 11"/>
    <w:basedOn w:val="Tablanormal"/>
    <w:uiPriority w:val="49"/>
    <w:rsid w:val="00524713"/>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277ED2"/>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277ED2"/>
    <w:rPr>
      <w:rFonts w:ascii="Calibri" w:eastAsia="Times New Roman" w:hAnsi="Calibri" w:cs="Times New Roman"/>
      <w:b/>
      <w:bCs/>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locked/>
    <w:rsid w:val="00277ED2"/>
    <w:rPr>
      <w:rFonts w:ascii="Calibri" w:hAnsi="Calibri" w:cs="Times New Roman"/>
      <w:b/>
      <w:bCs/>
      <w:i/>
      <w:iCs/>
      <w:sz w:val="26"/>
      <w:szCs w:val="26"/>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locked/>
    <w:rsid w:val="00277ED2"/>
    <w:rPr>
      <w:rFonts w:ascii="Calibri" w:hAnsi="Calibri" w:cs="Times New Roman"/>
      <w:b/>
      <w:bCs/>
      <w:i/>
      <w:iCs/>
      <w:sz w:val="26"/>
      <w:szCs w:val="26"/>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277ED2"/>
    <w:pPr>
      <w:numPr>
        <w:numId w:val="14"/>
      </w:numPr>
      <w:spacing w:before="120" w:after="120" w:line="240" w:lineRule="auto"/>
      <w:jc w:val="both"/>
    </w:pPr>
    <w:rPr>
      <w:rFonts w:ascii="Calibri" w:eastAsia="Times New Roman" w:hAnsi="Calibri" w:cs="Times New Roman"/>
      <w:b/>
      <w:bCs/>
      <w:sz w:val="20"/>
      <w:szCs w:val="24"/>
      <w:lang w:val="es-ES_tradnl" w:eastAsia="es-ES"/>
    </w:rPr>
  </w:style>
  <w:style w:type="paragraph" w:customStyle="1" w:styleId="claveesp">
    <w:name w:val="clave esp"/>
    <w:basedOn w:val="Normal"/>
    <w:uiPriority w:val="99"/>
    <w:rsid w:val="00277ED2"/>
    <w:pPr>
      <w:tabs>
        <w:tab w:val="center" w:pos="4252"/>
        <w:tab w:val="right" w:pos="8504"/>
        <w:tab w:val="left" w:pos="9498"/>
      </w:tabs>
      <w:spacing w:line="240" w:lineRule="auto"/>
      <w:ind w:right="67"/>
      <w:jc w:val="right"/>
    </w:pPr>
    <w:rPr>
      <w:rFonts w:ascii="Courier New" w:eastAsia="Times New Roman" w:hAnsi="Courier New" w:cs="Times New Roman"/>
      <w:sz w:val="24"/>
      <w:szCs w:val="24"/>
      <w:lang w:val="es-ES_tradnl" w:eastAsia="es-ES"/>
    </w:rPr>
  </w:style>
  <w:style w:type="paragraph" w:customStyle="1" w:styleId="pieizq">
    <w:name w:val="pie izq"/>
    <w:basedOn w:val="Normal"/>
    <w:uiPriority w:val="99"/>
    <w:rsid w:val="00277ED2"/>
    <w:pPr>
      <w:tabs>
        <w:tab w:val="center" w:pos="4252"/>
        <w:tab w:val="right" w:pos="8504"/>
        <w:tab w:val="left" w:pos="9498"/>
      </w:tabs>
      <w:spacing w:line="240" w:lineRule="auto"/>
      <w:ind w:left="4252" w:right="-115" w:hanging="4252"/>
    </w:pPr>
    <w:rPr>
      <w:rFonts w:ascii="Calibri" w:eastAsia="Times New Roman" w:hAnsi="Calibri" w:cs="Times New Roman"/>
      <w:b/>
      <w:sz w:val="28"/>
      <w:szCs w:val="24"/>
      <w:lang w:val="es-ES_tradnl" w:eastAsia="es-ES"/>
    </w:rPr>
  </w:style>
  <w:style w:type="paragraph" w:customStyle="1" w:styleId="pienum">
    <w:name w:val="pie num."/>
    <w:basedOn w:val="Normal"/>
    <w:uiPriority w:val="99"/>
    <w:rsid w:val="00277ED2"/>
    <w:pPr>
      <w:tabs>
        <w:tab w:val="center" w:pos="4252"/>
        <w:tab w:val="right" w:pos="8504"/>
        <w:tab w:val="left" w:pos="9498"/>
      </w:tabs>
      <w:spacing w:line="240" w:lineRule="auto"/>
      <w:ind w:left="4252" w:right="-115" w:hanging="4252"/>
      <w:jc w:val="right"/>
    </w:pPr>
    <w:rPr>
      <w:rFonts w:ascii="Courier New" w:eastAsia="Times New Roman" w:hAnsi="Courier New" w:cs="Times New Roman"/>
      <w:sz w:val="24"/>
      <w:szCs w:val="24"/>
      <w:lang w:val="es-ES_tradnl" w:eastAsia="es-ES"/>
    </w:rPr>
  </w:style>
  <w:style w:type="character" w:customStyle="1" w:styleId="TextoindependienteCar1">
    <w:name w:val="Texto independiente Car1"/>
    <w:aliases w:val="ändrad Car Car1,Body3 Car Car1,bt Car Car1,BO Car Car1,ID Car Car1,body text Car Car1,??2 Car Car1,AvtalBrödtext Car Car1,EHPT Car Car1,Body Text2 Car Car1,Bodytext Car Car1,Body Text level 1 Car Car1,Response Car Car1,bt Car1"/>
    <w:uiPriority w:val="99"/>
    <w:locked/>
    <w:rsid w:val="00277ED2"/>
    <w:rPr>
      <w:rFonts w:eastAsia="Times New Roman" w:cs="Times New Roman"/>
      <w:b/>
      <w:bCs/>
      <w:sz w:val="40"/>
      <w:szCs w:val="24"/>
      <w:lang w:eastAsia="es-ES"/>
    </w:rPr>
  </w:style>
  <w:style w:type="paragraph" w:customStyle="1" w:styleId="ITUparnumrot">
    <w:name w:val="ITU par. numéroté"/>
    <w:basedOn w:val="Normal"/>
    <w:uiPriority w:val="99"/>
    <w:rsid w:val="00277ED2"/>
    <w:pPr>
      <w:keepLines/>
      <w:tabs>
        <w:tab w:val="left" w:pos="624"/>
        <w:tab w:val="left" w:pos="964"/>
      </w:tabs>
      <w:spacing w:before="120" w:line="240" w:lineRule="auto"/>
      <w:jc w:val="both"/>
    </w:pPr>
    <w:rPr>
      <w:rFonts w:ascii="Times New Roman" w:eastAsia="Times New Roman" w:hAnsi="Times New Roman" w:cs="Times New Roman"/>
      <w:sz w:val="24"/>
      <w:szCs w:val="24"/>
      <w:lang w:val="es-ES_tradnl"/>
    </w:rPr>
  </w:style>
  <w:style w:type="character" w:customStyle="1" w:styleId="Typewriter">
    <w:name w:val="Typewriter"/>
    <w:uiPriority w:val="99"/>
    <w:rsid w:val="00277ED2"/>
    <w:rPr>
      <w:rFonts w:ascii="Courier New" w:hAnsi="Courier New"/>
      <w:sz w:val="20"/>
    </w:rPr>
  </w:style>
  <w:style w:type="paragraph" w:customStyle="1" w:styleId="Normalaftertitle">
    <w:name w:val="Normal after title"/>
    <w:basedOn w:val="Normal"/>
    <w:uiPriority w:val="99"/>
    <w:rsid w:val="00277ED2"/>
    <w:pPr>
      <w:tabs>
        <w:tab w:val="left" w:pos="794"/>
        <w:tab w:val="left" w:pos="1191"/>
        <w:tab w:val="left" w:pos="1588"/>
        <w:tab w:val="left" w:pos="1985"/>
      </w:tabs>
      <w:spacing w:before="480" w:line="240" w:lineRule="auto"/>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277E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Arial Unicode MS" w:eastAsia="Times New Roman" w:hAnsi="Arial Unicode MS" w:cs="Courier New"/>
      <w:sz w:val="24"/>
      <w:szCs w:val="24"/>
      <w:lang w:val="es-ES" w:eastAsia="es-ES"/>
    </w:rPr>
  </w:style>
  <w:style w:type="character" w:customStyle="1" w:styleId="HTMLconformatoprevioCar">
    <w:name w:val="HTML con formato previo Car"/>
    <w:basedOn w:val="Fuentedeprrafopredeter"/>
    <w:link w:val="HTMLconformatoprevio"/>
    <w:uiPriority w:val="99"/>
    <w:rsid w:val="00277ED2"/>
    <w:rPr>
      <w:rFonts w:ascii="Arial Unicode MS" w:eastAsia="Times New Roman" w:hAnsi="Arial Unicode MS" w:cs="Courier New"/>
      <w:sz w:val="24"/>
      <w:szCs w:val="24"/>
      <w:lang w:val="es-ES" w:eastAsia="es-ES"/>
    </w:rPr>
  </w:style>
  <w:style w:type="paragraph" w:styleId="Sangra2detindependiente">
    <w:name w:val="Body Text Indent 2"/>
    <w:basedOn w:val="Normal"/>
    <w:link w:val="Sangra2detindependienteCar"/>
    <w:uiPriority w:val="99"/>
    <w:rsid w:val="00277ED2"/>
    <w:pPr>
      <w:spacing w:line="240" w:lineRule="auto"/>
      <w:ind w:left="360"/>
      <w:jc w:val="both"/>
    </w:pPr>
    <w:rPr>
      <w:rFonts w:ascii="Calibri" w:eastAsia="Times New Roman" w:hAnsi="Calibri" w:cs="Times New Roman"/>
      <w:sz w:val="24"/>
      <w:szCs w:val="24"/>
      <w:lang w:val="es-ES_tradnl" w:eastAsia="es-ES"/>
    </w:rPr>
  </w:style>
  <w:style w:type="character" w:customStyle="1" w:styleId="Sangra2detindependienteCar">
    <w:name w:val="Sangría 2 de t. independiente Car"/>
    <w:basedOn w:val="Fuentedeprrafopredeter"/>
    <w:link w:val="Sangra2detindependiente"/>
    <w:uiPriority w:val="99"/>
    <w:rsid w:val="00277ED2"/>
    <w:rPr>
      <w:rFonts w:ascii="Calibri" w:eastAsia="Times New Roman" w:hAnsi="Calibri" w:cs="Times New Roman"/>
      <w:sz w:val="24"/>
      <w:szCs w:val="24"/>
      <w:lang w:val="es-ES_tradnl" w:eastAsia="es-ES"/>
    </w:rPr>
  </w:style>
  <w:style w:type="paragraph" w:customStyle="1" w:styleId="enumlev1">
    <w:name w:val="enumlev1"/>
    <w:basedOn w:val="Normal"/>
    <w:uiPriority w:val="99"/>
    <w:rsid w:val="00277ED2"/>
    <w:pPr>
      <w:tabs>
        <w:tab w:val="left" w:pos="794"/>
        <w:tab w:val="left" w:pos="1191"/>
        <w:tab w:val="left" w:pos="1588"/>
        <w:tab w:val="left" w:pos="1985"/>
      </w:tabs>
      <w:spacing w:before="80" w:line="240" w:lineRule="auto"/>
      <w:ind w:left="794" w:hanging="794"/>
    </w:pPr>
    <w:rPr>
      <w:rFonts w:ascii="Times New Roman" w:eastAsia="Times New Roman" w:hAnsi="Times New Roman" w:cs="Times New Roman"/>
      <w:sz w:val="24"/>
      <w:szCs w:val="24"/>
      <w:lang w:val="es-ES_tradnl" w:eastAsia="es-ES"/>
    </w:rPr>
  </w:style>
  <w:style w:type="paragraph" w:customStyle="1" w:styleId="TableText">
    <w:name w:val="Table_Text"/>
    <w:basedOn w:val="Normal"/>
    <w:uiPriority w:val="99"/>
    <w:rsid w:val="00277ED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line="240" w:lineRule="auto"/>
      <w:jc w:val="both"/>
    </w:pPr>
    <w:rPr>
      <w:rFonts w:ascii="Calibri" w:eastAsia="Times New Roman" w:hAnsi="Calibri" w:cs="Times New Roman"/>
      <w:sz w:val="24"/>
      <w:szCs w:val="24"/>
      <w:lang w:val="es-ES_tradnl" w:eastAsia="es-ES"/>
    </w:rPr>
  </w:style>
  <w:style w:type="paragraph" w:customStyle="1" w:styleId="TableHead">
    <w:name w:val="Table_Head"/>
    <w:basedOn w:val="TableText"/>
    <w:uiPriority w:val="99"/>
    <w:rsid w:val="00277ED2"/>
    <w:pPr>
      <w:spacing w:before="113" w:after="113"/>
      <w:jc w:val="center"/>
    </w:pPr>
  </w:style>
  <w:style w:type="paragraph" w:customStyle="1" w:styleId="Rec">
    <w:name w:val="Rec_#"/>
    <w:basedOn w:val="Normal"/>
    <w:next w:val="Normal"/>
    <w:uiPriority w:val="99"/>
    <w:rsid w:val="00277ED2"/>
    <w:pPr>
      <w:keepNext/>
      <w:keepLines/>
      <w:tabs>
        <w:tab w:val="center" w:pos="4849"/>
        <w:tab w:val="right" w:pos="9696"/>
      </w:tabs>
      <w:overflowPunct w:val="0"/>
      <w:autoSpaceDE w:val="0"/>
      <w:autoSpaceDN w:val="0"/>
      <w:adjustRightInd w:val="0"/>
      <w:spacing w:before="720" w:line="240" w:lineRule="auto"/>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277ED2"/>
    <w:pPr>
      <w:spacing w:before="180"/>
    </w:pPr>
    <w:rPr>
      <w:b/>
    </w:rPr>
  </w:style>
  <w:style w:type="paragraph" w:styleId="Sangra3detindependiente">
    <w:name w:val="Body Text Indent 3"/>
    <w:basedOn w:val="Normal"/>
    <w:link w:val="Sangra3detindependienteCar"/>
    <w:uiPriority w:val="99"/>
    <w:rsid w:val="00277ED2"/>
    <w:pPr>
      <w:spacing w:line="240" w:lineRule="auto"/>
      <w:ind w:left="708"/>
      <w:jc w:val="both"/>
    </w:pPr>
    <w:rPr>
      <w:rFonts w:ascii="Calibri" w:eastAsia="Times New Roman" w:hAnsi="Calibri" w:cs="Times New Roman"/>
      <w:sz w:val="24"/>
      <w:szCs w:val="24"/>
      <w:lang w:val="es-ES_tradnl" w:eastAsia="es-ES"/>
    </w:rPr>
  </w:style>
  <w:style w:type="character" w:customStyle="1" w:styleId="Sangra3detindependienteCar">
    <w:name w:val="Sangría 3 de t. independiente Car"/>
    <w:basedOn w:val="Fuentedeprrafopredeter"/>
    <w:link w:val="Sangra3detindependiente"/>
    <w:uiPriority w:val="99"/>
    <w:rsid w:val="00277ED2"/>
    <w:rPr>
      <w:rFonts w:ascii="Calibri" w:eastAsia="Times New Roman" w:hAnsi="Calibri" w:cs="Times New Roman"/>
      <w:sz w:val="24"/>
      <w:szCs w:val="24"/>
      <w:lang w:val="es-ES_tradnl" w:eastAsia="es-ES"/>
    </w:rPr>
  </w:style>
  <w:style w:type="character" w:styleId="AcrnimoHTML">
    <w:name w:val="HTML Acronym"/>
    <w:uiPriority w:val="99"/>
    <w:rsid w:val="00277ED2"/>
    <w:rPr>
      <w:rFonts w:cs="Times New Roman"/>
    </w:rPr>
  </w:style>
  <w:style w:type="paragraph" w:customStyle="1" w:styleId="NormalBulletLevel2">
    <w:name w:val="Normal Bullet Level 2"/>
    <w:basedOn w:val="Normal"/>
    <w:next w:val="Normal"/>
    <w:uiPriority w:val="99"/>
    <w:rsid w:val="00277ED2"/>
    <w:pPr>
      <w:numPr>
        <w:numId w:val="12"/>
      </w:numPr>
      <w:tabs>
        <w:tab w:val="clear" w:pos="9000"/>
      </w:tabs>
      <w:spacing w:before="60" w:after="60" w:line="240" w:lineRule="auto"/>
      <w:ind w:left="4680"/>
    </w:pPr>
    <w:rPr>
      <w:rFonts w:ascii="Garamond" w:eastAsia="Times New Roman" w:hAnsi="Garamond" w:cs="Times New Roman"/>
      <w:lang w:val="en-US"/>
    </w:rPr>
  </w:style>
  <w:style w:type="paragraph" w:customStyle="1" w:styleId="NormalBulletChar">
    <w:name w:val="Normal Bullet Char"/>
    <w:basedOn w:val="Normal"/>
    <w:uiPriority w:val="99"/>
    <w:rsid w:val="00277ED2"/>
    <w:pPr>
      <w:numPr>
        <w:numId w:val="13"/>
      </w:numPr>
      <w:spacing w:before="60" w:after="60" w:line="240" w:lineRule="auto"/>
    </w:pPr>
    <w:rPr>
      <w:rFonts w:ascii="Garamond" w:eastAsia="Times New Roman" w:hAnsi="Garamond" w:cs="Times New Roman"/>
      <w:lang w:val="en-US"/>
    </w:rPr>
  </w:style>
  <w:style w:type="paragraph" w:customStyle="1" w:styleId="AppendixHeading1">
    <w:name w:val="Appendix Heading 1"/>
    <w:basedOn w:val="Normal"/>
    <w:autoRedefine/>
    <w:uiPriority w:val="99"/>
    <w:rsid w:val="00277ED2"/>
    <w:pPr>
      <w:keepNext/>
      <w:tabs>
        <w:tab w:val="left" w:pos="0"/>
        <w:tab w:val="num" w:pos="648"/>
      </w:tabs>
      <w:spacing w:before="240" w:after="60" w:line="240" w:lineRule="auto"/>
      <w:ind w:left="648" w:hanging="1296"/>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277ED2"/>
    <w:pPr>
      <w:tabs>
        <w:tab w:val="num" w:pos="0"/>
      </w:tabs>
      <w:spacing w:before="480" w:after="120"/>
      <w:ind w:left="850" w:hanging="792"/>
      <w:jc w:val="left"/>
    </w:pPr>
    <w:rPr>
      <w:rFonts w:ascii="Century Gothic" w:hAnsi="Century Gothic"/>
      <w:lang w:val="en-US"/>
    </w:rPr>
  </w:style>
  <w:style w:type="paragraph" w:customStyle="1" w:styleId="AppendixHeading3">
    <w:name w:val="Appendix Heading 3"/>
    <w:basedOn w:val="AppendixHeading2"/>
    <w:uiPriority w:val="99"/>
    <w:rsid w:val="00277ED2"/>
  </w:style>
  <w:style w:type="paragraph" w:customStyle="1" w:styleId="TableHeading">
    <w:name w:val="Table Heading"/>
    <w:basedOn w:val="Normal"/>
    <w:autoRedefine/>
    <w:uiPriority w:val="99"/>
    <w:rsid w:val="00277ED2"/>
    <w:pPr>
      <w:keepNext/>
      <w:spacing w:before="40" w:after="40" w:line="240" w:lineRule="auto"/>
    </w:pPr>
    <w:rPr>
      <w:rFonts w:ascii="Calibri" w:eastAsia="Times New Roman" w:hAnsi="Calibri" w:cs="Arial"/>
      <w:b/>
      <w:bCs/>
      <w:sz w:val="18"/>
      <w:szCs w:val="24"/>
      <w:lang w:val="en-US"/>
    </w:rPr>
  </w:style>
  <w:style w:type="paragraph" w:customStyle="1" w:styleId="headingi">
    <w:name w:val="heading_i"/>
    <w:basedOn w:val="Ttulo3"/>
    <w:next w:val="Normal"/>
    <w:uiPriority w:val="99"/>
    <w:rsid w:val="00277ED2"/>
    <w:pPr>
      <w:keepLines/>
      <w:tabs>
        <w:tab w:val="left" w:pos="794"/>
        <w:tab w:val="left" w:pos="2127"/>
        <w:tab w:val="left" w:pos="2410"/>
        <w:tab w:val="left" w:pos="2921"/>
        <w:tab w:val="left" w:pos="3261"/>
      </w:tabs>
      <w:overflowPunct w:val="0"/>
      <w:autoSpaceDE w:val="0"/>
      <w:autoSpaceDN w:val="0"/>
      <w:adjustRightInd w:val="0"/>
      <w:spacing w:before="160"/>
      <w:ind w:left="0"/>
      <w:jc w:val="left"/>
      <w:textAlignment w:val="baseline"/>
      <w:outlineLvl w:val="9"/>
    </w:pPr>
    <w:rPr>
      <w:rFonts w:ascii="Calibri" w:hAnsi="Calibri"/>
      <w:bCs w:val="0"/>
      <w:i/>
      <w:iCs/>
      <w:color w:val="000000"/>
      <w:sz w:val="24"/>
      <w:szCs w:val="24"/>
      <w:lang w:val="es-ES" w:eastAsia="es-ES"/>
    </w:rPr>
  </w:style>
  <w:style w:type="paragraph" w:customStyle="1" w:styleId="TH">
    <w:name w:val="TH"/>
    <w:basedOn w:val="Normal"/>
    <w:uiPriority w:val="99"/>
    <w:rsid w:val="00277ED2"/>
    <w:pPr>
      <w:keepNext/>
      <w:keepLines/>
      <w:overflowPunct w:val="0"/>
      <w:autoSpaceDE w:val="0"/>
      <w:autoSpaceDN w:val="0"/>
      <w:adjustRightInd w:val="0"/>
      <w:spacing w:before="60" w:after="180" w:line="240" w:lineRule="auto"/>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277ED2"/>
    <w:rPr>
      <w:rFonts w:ascii="Calibri" w:eastAsia="Times New Roman" w:hAnsi="Calibri" w:cs="Times New Roman"/>
      <w:b/>
      <w:bCs/>
      <w:sz w:val="20"/>
      <w:szCs w:val="24"/>
      <w:lang w:val="es-ES_tradnl" w:eastAsia="es-ES"/>
    </w:rPr>
  </w:style>
  <w:style w:type="paragraph" w:customStyle="1" w:styleId="aOpcional">
    <w:name w:val="aOpcional"/>
    <w:basedOn w:val="Normal"/>
    <w:uiPriority w:val="99"/>
    <w:rsid w:val="00277ED2"/>
    <w:pPr>
      <w:numPr>
        <w:numId w:val="15"/>
      </w:numPr>
      <w:tabs>
        <w:tab w:val="left" w:pos="794"/>
        <w:tab w:val="left" w:pos="1191"/>
        <w:tab w:val="left" w:pos="1588"/>
        <w:tab w:val="left" w:pos="1985"/>
      </w:tabs>
      <w:spacing w:before="136" w:line="240" w:lineRule="auto"/>
      <w:jc w:val="both"/>
    </w:pPr>
    <w:rPr>
      <w:rFonts w:ascii="Calibri" w:eastAsia="Times New Roman" w:hAnsi="Calibri" w:cs="Times New Roman"/>
      <w:sz w:val="24"/>
      <w:szCs w:val="24"/>
    </w:rPr>
  </w:style>
  <w:style w:type="character" w:customStyle="1" w:styleId="st1">
    <w:name w:val="st1"/>
    <w:uiPriority w:val="99"/>
    <w:rsid w:val="00277ED2"/>
    <w:rPr>
      <w:rFonts w:cs="Times New Roman"/>
    </w:rPr>
  </w:style>
  <w:style w:type="paragraph" w:customStyle="1" w:styleId="ARequeridoR">
    <w:name w:val="A Requerido (R)"/>
    <w:basedOn w:val="Normal"/>
    <w:next w:val="Normal"/>
    <w:uiPriority w:val="99"/>
    <w:rsid w:val="00277ED2"/>
    <w:pPr>
      <w:keepLines/>
      <w:numPr>
        <w:numId w:val="16"/>
      </w:numPr>
      <w:tabs>
        <w:tab w:val="left" w:pos="794"/>
        <w:tab w:val="left" w:pos="1191"/>
        <w:tab w:val="left" w:pos="1588"/>
        <w:tab w:val="left" w:pos="1985"/>
      </w:tabs>
      <w:spacing w:before="136" w:line="240" w:lineRule="auto"/>
      <w:jc w:val="both"/>
    </w:pPr>
    <w:rPr>
      <w:rFonts w:ascii="Calibri" w:eastAsia="Times New Roman" w:hAnsi="Calibri" w:cs="Times New Roman"/>
      <w:sz w:val="24"/>
      <w:szCs w:val="24"/>
    </w:rPr>
  </w:style>
  <w:style w:type="paragraph" w:customStyle="1" w:styleId="Arial14Bold">
    <w:name w:val="Arial14Bold"/>
    <w:basedOn w:val="Normal"/>
    <w:uiPriority w:val="99"/>
    <w:rsid w:val="00277ED2"/>
    <w:pPr>
      <w:spacing w:line="240" w:lineRule="auto"/>
      <w:jc w:val="both"/>
    </w:pPr>
    <w:rPr>
      <w:rFonts w:ascii="Calibri" w:eastAsia="Times New Roman" w:hAnsi="Calibri" w:cs="Times New Roman"/>
      <w:b/>
      <w:sz w:val="28"/>
      <w:szCs w:val="24"/>
      <w:lang w:val="es-ES_tradnl" w:eastAsia="es-ES"/>
    </w:rPr>
  </w:style>
  <w:style w:type="paragraph" w:customStyle="1" w:styleId="Note">
    <w:name w:val="Note"/>
    <w:basedOn w:val="Normal"/>
    <w:uiPriority w:val="99"/>
    <w:rsid w:val="00277ED2"/>
    <w:pPr>
      <w:tabs>
        <w:tab w:val="left" w:pos="1191"/>
        <w:tab w:val="left" w:pos="1588"/>
        <w:tab w:val="left" w:pos="1985"/>
      </w:tabs>
      <w:spacing w:before="136" w:line="240" w:lineRule="auto"/>
      <w:ind w:firstLine="567"/>
      <w:jc w:val="both"/>
    </w:pPr>
    <w:rPr>
      <w:rFonts w:ascii="Calibri" w:eastAsia="Times New Roman" w:hAnsi="Calibri" w:cs="Times New Roman"/>
      <w:szCs w:val="24"/>
      <w:lang w:val="es-ES_tradnl" w:eastAsia="es-ES"/>
    </w:rPr>
  </w:style>
  <w:style w:type="paragraph" w:customStyle="1" w:styleId="TableTitle">
    <w:name w:val="Table_Title"/>
    <w:basedOn w:val="Normal"/>
    <w:next w:val="TableText"/>
    <w:uiPriority w:val="99"/>
    <w:rsid w:val="00277ED2"/>
    <w:pPr>
      <w:keepNext/>
      <w:tabs>
        <w:tab w:val="left" w:pos="794"/>
        <w:tab w:val="left" w:pos="1191"/>
        <w:tab w:val="left" w:pos="1588"/>
        <w:tab w:val="left" w:pos="1985"/>
      </w:tabs>
      <w:spacing w:after="113" w:line="240" w:lineRule="auto"/>
      <w:jc w:val="center"/>
    </w:pPr>
    <w:rPr>
      <w:rFonts w:ascii="Calibri" w:eastAsia="Times New Roman" w:hAnsi="Calibri" w:cs="Times New Roman"/>
      <w:b/>
      <w:sz w:val="24"/>
      <w:szCs w:val="24"/>
      <w:lang w:val="es-ES_tradnl" w:eastAsia="es-ES"/>
    </w:rPr>
  </w:style>
  <w:style w:type="paragraph" w:customStyle="1" w:styleId="FigureNo">
    <w:name w:val="Figure_No"/>
    <w:basedOn w:val="Normal"/>
    <w:next w:val="Normal"/>
    <w:uiPriority w:val="99"/>
    <w:rsid w:val="00277ED2"/>
    <w:pPr>
      <w:keepNext/>
      <w:tabs>
        <w:tab w:val="left" w:pos="794"/>
        <w:tab w:val="left" w:pos="1191"/>
        <w:tab w:val="left" w:pos="1588"/>
        <w:tab w:val="left" w:pos="1985"/>
      </w:tabs>
      <w:overflowPunct w:val="0"/>
      <w:autoSpaceDE w:val="0"/>
      <w:autoSpaceDN w:val="0"/>
      <w:adjustRightInd w:val="0"/>
      <w:spacing w:before="480" w:after="120" w:line="240" w:lineRule="auto"/>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277ED2"/>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277ED2"/>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277ED2"/>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4"/>
      <w:lang w:val="en-US" w:eastAsia="es-ES"/>
    </w:rPr>
  </w:style>
  <w:style w:type="paragraph" w:customStyle="1" w:styleId="CouvRecTitle">
    <w:name w:val="Couv Rec Title"/>
    <w:basedOn w:val="Normal"/>
    <w:uiPriority w:val="99"/>
    <w:rsid w:val="00277ED2"/>
    <w:pPr>
      <w:keepNext/>
      <w:keepLines/>
      <w:spacing w:before="240" w:line="240" w:lineRule="auto"/>
      <w:ind w:left="1418"/>
    </w:pPr>
    <w:rPr>
      <w:rFonts w:ascii="Calibri" w:eastAsia="Times New Roman" w:hAnsi="Calibri" w:cs="Times New Roman"/>
      <w:b/>
      <w:sz w:val="36"/>
      <w:szCs w:val="24"/>
      <w:lang w:val="en-US" w:eastAsia="es-ES"/>
    </w:rPr>
  </w:style>
  <w:style w:type="character" w:customStyle="1" w:styleId="a1">
    <w:name w:val="a1"/>
    <w:uiPriority w:val="99"/>
    <w:rsid w:val="00277ED2"/>
    <w:rPr>
      <w:rFonts w:cs="Times New Roman"/>
      <w:bdr w:val="none" w:sz="0" w:space="0" w:color="auto" w:frame="1"/>
    </w:rPr>
  </w:style>
  <w:style w:type="character" w:customStyle="1" w:styleId="l82">
    <w:name w:val="l82"/>
    <w:uiPriority w:val="99"/>
    <w:rsid w:val="00277ED2"/>
    <w:rPr>
      <w:rFonts w:cs="Times New Roman"/>
      <w:bdr w:val="none" w:sz="0" w:space="0" w:color="auto" w:frame="1"/>
    </w:rPr>
  </w:style>
  <w:style w:type="character" w:customStyle="1" w:styleId="l62">
    <w:name w:val="l62"/>
    <w:uiPriority w:val="99"/>
    <w:rsid w:val="00277ED2"/>
    <w:rPr>
      <w:rFonts w:cs="Times New Roman"/>
      <w:bdr w:val="none" w:sz="0" w:space="0" w:color="auto" w:frame="1"/>
    </w:rPr>
  </w:style>
  <w:style w:type="character" w:customStyle="1" w:styleId="l122">
    <w:name w:val="l122"/>
    <w:uiPriority w:val="99"/>
    <w:rsid w:val="00277ED2"/>
    <w:rPr>
      <w:rFonts w:cs="Times New Roman"/>
      <w:bdr w:val="none" w:sz="0" w:space="0" w:color="auto" w:frame="1"/>
    </w:rPr>
  </w:style>
  <w:style w:type="character" w:customStyle="1" w:styleId="l102">
    <w:name w:val="l102"/>
    <w:uiPriority w:val="99"/>
    <w:rsid w:val="00277ED2"/>
    <w:rPr>
      <w:rFonts w:cs="Times New Roman"/>
      <w:bdr w:val="none" w:sz="0" w:space="0" w:color="auto" w:frame="1"/>
    </w:rPr>
  </w:style>
  <w:style w:type="character" w:customStyle="1" w:styleId="l72">
    <w:name w:val="l72"/>
    <w:uiPriority w:val="99"/>
    <w:rsid w:val="00277ED2"/>
    <w:rPr>
      <w:rFonts w:cs="Times New Roman"/>
      <w:bdr w:val="none" w:sz="0" w:space="0" w:color="auto" w:frame="1"/>
    </w:rPr>
  </w:style>
  <w:style w:type="character" w:customStyle="1" w:styleId="l92">
    <w:name w:val="l92"/>
    <w:uiPriority w:val="99"/>
    <w:rsid w:val="00277ED2"/>
    <w:rPr>
      <w:rFonts w:cs="Times New Roman"/>
      <w:bdr w:val="none" w:sz="0" w:space="0" w:color="auto" w:frame="1"/>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277ED2"/>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Título 8 Car1,ITT t8 Car1,action Car1,8 Car1"/>
    <w:uiPriority w:val="99"/>
    <w:locked/>
    <w:rsid w:val="00277ED2"/>
    <w:rPr>
      <w:rFonts w:ascii="Arial" w:hAnsi="Arial" w:cs="Times New Roman"/>
      <w:b/>
      <w:sz w:val="20"/>
      <w:szCs w:val="20"/>
      <w:lang w:val="es-MX" w:eastAsia="es-ES"/>
    </w:rPr>
  </w:style>
  <w:style w:type="character" w:customStyle="1" w:styleId="ttCar">
    <w:name w:val="tt Car"/>
    <w:aliases w:val="h9 Car,Appendix2 Car,Appendix21 Car,table title Car Car,Título 9 Car1,ITT t9 Car1,progress Car1,App Heading Car1,Titre 10 Car1,9 Car1,rb Car1,req bullet Car1,req1 Car1,Cond'l Reqt. Car1,TableTitle Car1,table title Car1"/>
    <w:uiPriority w:val="99"/>
    <w:locked/>
    <w:rsid w:val="00277ED2"/>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277ED2"/>
    <w:rPr>
      <w:rFonts w:ascii="Calibri" w:hAnsi="Calibri" w:cs="Times New Roman"/>
      <w:b/>
      <w:bCs/>
      <w:i/>
      <w:iCs/>
      <w:sz w:val="26"/>
      <w:szCs w:val="26"/>
      <w:lang w:val="es-MX"/>
    </w:rPr>
  </w:style>
  <w:style w:type="paragraph" w:customStyle="1" w:styleId="Cabeceraypie">
    <w:name w:val="Cabecera y pie"/>
    <w:uiPriority w:val="99"/>
    <w:rsid w:val="00277ED2"/>
    <w:pPr>
      <w:tabs>
        <w:tab w:val="right" w:pos="9632"/>
      </w:tabs>
      <w:spacing w:after="0" w:line="240" w:lineRule="auto"/>
    </w:pPr>
    <w:rPr>
      <w:rFonts w:ascii="Helvetica" w:eastAsia="Times New Roman" w:hAnsi="Helvetica" w:cs="Times New Roman"/>
      <w:color w:val="000000"/>
      <w:sz w:val="24"/>
      <w:szCs w:val="24"/>
      <w:lang w:val="es-ES_tradnl" w:eastAsia="es-MX"/>
    </w:rPr>
  </w:style>
  <w:style w:type="paragraph" w:customStyle="1" w:styleId="Encabezamiento2">
    <w:name w:val="Encabezamiento 2"/>
    <w:next w:val="Cuerpo"/>
    <w:uiPriority w:val="99"/>
    <w:rsid w:val="00277ED2"/>
    <w:pPr>
      <w:keepNext/>
      <w:spacing w:after="0" w:line="240" w:lineRule="auto"/>
      <w:outlineLvl w:val="1"/>
    </w:pPr>
    <w:rPr>
      <w:rFonts w:ascii="Helvetica" w:eastAsia="Times New Roman" w:hAnsi="Helvetica" w:cs="Times New Roman"/>
      <w:b/>
      <w:color w:val="000000"/>
      <w:sz w:val="24"/>
      <w:szCs w:val="24"/>
      <w:lang w:val="es-ES_tradnl" w:eastAsia="es-MX"/>
    </w:rPr>
  </w:style>
  <w:style w:type="paragraph" w:customStyle="1" w:styleId="Cuerpo">
    <w:name w:val="Cuerpo"/>
    <w:uiPriority w:val="99"/>
    <w:rsid w:val="00277ED2"/>
    <w:pPr>
      <w:spacing w:after="0" w:line="240" w:lineRule="auto"/>
    </w:pPr>
    <w:rPr>
      <w:rFonts w:ascii="Helvetica" w:eastAsia="Times New Roman" w:hAnsi="Helvetica" w:cs="Times New Roman"/>
      <w:color w:val="000000"/>
      <w:sz w:val="24"/>
      <w:szCs w:val="24"/>
      <w:lang w:val="es-ES_tradnl" w:eastAsia="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277ED2"/>
    <w:rPr>
      <w:rFonts w:ascii="Arial" w:hAnsi="Arial"/>
      <w:b/>
      <w:sz w:val="28"/>
    </w:rPr>
  </w:style>
  <w:style w:type="paragraph" w:customStyle="1" w:styleId="Text">
    <w:name w:val="Text"/>
    <w:aliases w:val="t"/>
    <w:basedOn w:val="Normal"/>
    <w:uiPriority w:val="99"/>
    <w:rsid w:val="00277ED2"/>
    <w:pPr>
      <w:widowControl w:val="0"/>
      <w:spacing w:before="60" w:after="60" w:line="360" w:lineRule="auto"/>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277ED2"/>
    <w:pPr>
      <w:spacing w:line="240" w:lineRule="auto"/>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277ED2"/>
    <w:rPr>
      <w:rFonts w:ascii="Calibri" w:eastAsia="Times New Roman" w:hAnsi="Calibri" w:cs="Times New Roman"/>
      <w:sz w:val="24"/>
      <w:szCs w:val="24"/>
      <w:lang w:eastAsia="es-ES"/>
    </w:rPr>
  </w:style>
  <w:style w:type="character" w:customStyle="1" w:styleId="EstiloCorreo115">
    <w:name w:val="EstiloCorreo115"/>
    <w:uiPriority w:val="99"/>
    <w:rsid w:val="00277ED2"/>
    <w:rPr>
      <w:rFonts w:ascii="Arial" w:hAnsi="Arial"/>
      <w:color w:val="000000"/>
      <w:sz w:val="20"/>
    </w:rPr>
  </w:style>
  <w:style w:type="paragraph" w:customStyle="1" w:styleId="Propos">
    <w:name w:val="Propos"/>
    <w:uiPriority w:val="99"/>
    <w:rsid w:val="00277ED2"/>
    <w:pPr>
      <w:spacing w:before="120" w:after="0" w:line="240" w:lineRule="auto"/>
      <w:jc w:val="both"/>
    </w:pPr>
    <w:rPr>
      <w:rFonts w:ascii="Arial" w:eastAsia="Times New Roman" w:hAnsi="Arial" w:cs="Times New Roman"/>
      <w:sz w:val="24"/>
      <w:szCs w:val="24"/>
      <w:lang w:val="fr-FR" w:eastAsia="es-ES"/>
    </w:rPr>
  </w:style>
  <w:style w:type="paragraph" w:customStyle="1" w:styleId="font5">
    <w:name w:val="font5"/>
    <w:basedOn w:val="Normal"/>
    <w:uiPriority w:val="99"/>
    <w:rsid w:val="00277ED2"/>
    <w:pPr>
      <w:spacing w:before="100" w:after="100" w:line="240" w:lineRule="auto"/>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277ED2"/>
    <w:rPr>
      <w:rFonts w:ascii="Arial" w:hAnsi="Arial"/>
      <w:color w:val="000000"/>
      <w:sz w:val="20"/>
    </w:rPr>
  </w:style>
  <w:style w:type="paragraph" w:customStyle="1" w:styleId="Titulo30">
    <w:name w:val="Titulo 3"/>
    <w:basedOn w:val="Ttulo3"/>
    <w:next w:val="Normal"/>
    <w:uiPriority w:val="99"/>
    <w:rsid w:val="00277ED2"/>
    <w:pPr>
      <w:keepNext w:val="0"/>
      <w:numPr>
        <w:numId w:val="17"/>
      </w:numPr>
      <w:tabs>
        <w:tab w:val="clear" w:pos="853"/>
        <w:tab w:val="num" w:pos="993"/>
      </w:tabs>
      <w:ind w:left="851" w:hanging="567"/>
      <w:jc w:val="left"/>
    </w:pPr>
    <w:rPr>
      <w:rFonts w:ascii="Calibri" w:hAnsi="Calibri" w:cs="Arial"/>
      <w:b w:val="0"/>
      <w:bCs w:val="0"/>
      <w:szCs w:val="22"/>
      <w:lang w:eastAsia="es-ES"/>
    </w:rPr>
  </w:style>
  <w:style w:type="paragraph" w:customStyle="1" w:styleId="Titulo20">
    <w:name w:val="Titulo 2"/>
    <w:basedOn w:val="Ttulo2"/>
    <w:next w:val="Normal"/>
    <w:uiPriority w:val="99"/>
    <w:rsid w:val="00277ED2"/>
    <w:pPr>
      <w:keepNext w:val="0"/>
      <w:numPr>
        <w:numId w:val="19"/>
      </w:numPr>
      <w:tabs>
        <w:tab w:val="clear" w:pos="720"/>
        <w:tab w:val="num" w:pos="567"/>
        <w:tab w:val="num" w:pos="853"/>
      </w:tabs>
      <w:spacing w:before="480" w:after="0"/>
      <w:ind w:left="567" w:hanging="567"/>
      <w:jc w:val="left"/>
    </w:pPr>
    <w:rPr>
      <w:rFonts w:ascii="Century Gothic" w:hAnsi="Century Gothic"/>
      <w:b w:val="0"/>
    </w:rPr>
  </w:style>
  <w:style w:type="paragraph" w:customStyle="1" w:styleId="Titulo32">
    <w:name w:val="Titulo 3 +"/>
    <w:basedOn w:val="Titulo30"/>
    <w:next w:val="Normal"/>
    <w:uiPriority w:val="99"/>
    <w:rsid w:val="00277ED2"/>
    <w:pPr>
      <w:numPr>
        <w:numId w:val="0"/>
      </w:numPr>
      <w:ind w:left="360" w:hanging="360"/>
    </w:pPr>
    <w:rPr>
      <w:b/>
    </w:rPr>
  </w:style>
  <w:style w:type="paragraph" w:customStyle="1" w:styleId="EstiloTitulo3Negrita">
    <w:name w:val="Estilo Titulo 3 + Negrita"/>
    <w:basedOn w:val="Titulo30"/>
    <w:uiPriority w:val="99"/>
    <w:rsid w:val="00277ED2"/>
    <w:pPr>
      <w:numPr>
        <w:numId w:val="20"/>
      </w:numPr>
      <w:tabs>
        <w:tab w:val="num" w:pos="993"/>
      </w:tabs>
    </w:pPr>
    <w:rPr>
      <w:bCs/>
    </w:rPr>
  </w:style>
  <w:style w:type="paragraph" w:customStyle="1" w:styleId="Titulo3">
    <w:name w:val="Titulo 3 ++"/>
    <w:basedOn w:val="Titulo30"/>
    <w:next w:val="Normal"/>
    <w:uiPriority w:val="99"/>
    <w:rsid w:val="00277ED2"/>
    <w:pPr>
      <w:numPr>
        <w:numId w:val="21"/>
      </w:numPr>
      <w:tabs>
        <w:tab w:val="clear" w:pos="1440"/>
        <w:tab w:val="num" w:pos="360"/>
        <w:tab w:val="num" w:pos="993"/>
      </w:tabs>
      <w:ind w:left="700" w:hanging="340"/>
    </w:pPr>
    <w:rPr>
      <w:b/>
    </w:rPr>
  </w:style>
  <w:style w:type="paragraph" w:customStyle="1" w:styleId="Titulo31">
    <w:name w:val="Titulo 3 +++"/>
    <w:basedOn w:val="Titulo3"/>
    <w:next w:val="Normal"/>
    <w:uiPriority w:val="99"/>
    <w:rsid w:val="00277ED2"/>
    <w:pPr>
      <w:numPr>
        <w:numId w:val="18"/>
      </w:numPr>
      <w:tabs>
        <w:tab w:val="clear" w:pos="1440"/>
        <w:tab w:val="num" w:pos="993"/>
      </w:tabs>
      <w:ind w:left="360" w:hanging="360"/>
    </w:pPr>
    <w:rPr>
      <w:b w:val="0"/>
    </w:rPr>
  </w:style>
  <w:style w:type="paragraph" w:customStyle="1" w:styleId="Titulo2">
    <w:name w:val="Titulo 2 +"/>
    <w:basedOn w:val="Ttulo2"/>
    <w:next w:val="Normal"/>
    <w:uiPriority w:val="99"/>
    <w:rsid w:val="00277ED2"/>
    <w:pPr>
      <w:keepNext w:val="0"/>
      <w:numPr>
        <w:numId w:val="22"/>
      </w:numPr>
      <w:tabs>
        <w:tab w:val="num" w:pos="853"/>
      </w:tabs>
      <w:spacing w:before="480" w:after="0"/>
      <w:ind w:left="700" w:hanging="340"/>
      <w:jc w:val="left"/>
    </w:pPr>
    <w:rPr>
      <w:rFonts w:ascii="Century Gothic" w:hAnsi="Century Gothic"/>
      <w:b w:val="0"/>
    </w:rPr>
  </w:style>
  <w:style w:type="paragraph" w:customStyle="1" w:styleId="Titulo3-">
    <w:name w:val="Titulo 3 +-+"/>
    <w:basedOn w:val="Titulo3-0"/>
    <w:next w:val="Normal"/>
    <w:uiPriority w:val="99"/>
    <w:rsid w:val="00277ED2"/>
    <w:pPr>
      <w:numPr>
        <w:numId w:val="23"/>
      </w:numPr>
      <w:tabs>
        <w:tab w:val="num" w:pos="450"/>
      </w:tabs>
    </w:pPr>
    <w:rPr>
      <w:rFonts w:ascii="Calibri" w:hAnsi="Calibri"/>
      <w:b/>
    </w:rPr>
  </w:style>
  <w:style w:type="paragraph" w:customStyle="1" w:styleId="FigureNoTitle">
    <w:name w:val="Figure_NoTitle"/>
    <w:basedOn w:val="Normal"/>
    <w:next w:val="Normalaftertitle0"/>
    <w:uiPriority w:val="99"/>
    <w:rsid w:val="00277ED2"/>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cs="Times New Roman"/>
      <w:b/>
      <w:sz w:val="24"/>
      <w:szCs w:val="24"/>
      <w:lang w:val="es-ES_tradnl" w:eastAsia="es-ES"/>
    </w:rPr>
  </w:style>
  <w:style w:type="paragraph" w:customStyle="1" w:styleId="Normalaftertitle0">
    <w:name w:val="Normal_after_title"/>
    <w:basedOn w:val="Normal"/>
    <w:next w:val="Normal"/>
    <w:uiPriority w:val="99"/>
    <w:rsid w:val="00277ED2"/>
    <w:pPr>
      <w:tabs>
        <w:tab w:val="left" w:pos="794"/>
        <w:tab w:val="left" w:pos="1191"/>
        <w:tab w:val="left" w:pos="1588"/>
        <w:tab w:val="left" w:pos="1985"/>
      </w:tabs>
      <w:overflowPunct w:val="0"/>
      <w:autoSpaceDE w:val="0"/>
      <w:autoSpaceDN w:val="0"/>
      <w:adjustRightInd w:val="0"/>
      <w:spacing w:before="360" w:line="240" w:lineRule="auto"/>
      <w:jc w:val="both"/>
      <w:textAlignment w:val="baseline"/>
    </w:pPr>
    <w:rPr>
      <w:rFonts w:ascii="Times New Roman" w:eastAsia="Times New Roman" w:hAnsi="Times New Roman" w:cs="Times New Roman"/>
      <w:sz w:val="24"/>
      <w:szCs w:val="24"/>
      <w:lang w:val="es-ES_tradnl" w:eastAsia="es-ES"/>
    </w:rPr>
  </w:style>
  <w:style w:type="paragraph" w:customStyle="1" w:styleId="Titulo4PEETT">
    <w:name w:val="Titulo 4 PEETT"/>
    <w:basedOn w:val="Normal"/>
    <w:autoRedefine/>
    <w:uiPriority w:val="99"/>
    <w:rsid w:val="00277ED2"/>
    <w:pPr>
      <w:overflowPunct w:val="0"/>
      <w:autoSpaceDE w:val="0"/>
      <w:autoSpaceDN w:val="0"/>
      <w:adjustRightInd w:val="0"/>
      <w:spacing w:line="240" w:lineRule="auto"/>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277ED2"/>
    <w:pPr>
      <w:spacing w:before="220" w:after="0" w:line="240" w:lineRule="auto"/>
      <w:ind w:left="2921" w:hanging="369"/>
    </w:pPr>
    <w:rPr>
      <w:rFonts w:ascii="Arial" w:eastAsia="Times New Roman" w:hAnsi="Arial" w:cs="Times New Roman"/>
      <w:szCs w:val="24"/>
      <w:lang w:val="en-US"/>
    </w:rPr>
  </w:style>
  <w:style w:type="paragraph" w:customStyle="1" w:styleId="SP249902">
    <w:name w:val="SP249902"/>
    <w:basedOn w:val="Default"/>
    <w:next w:val="Default"/>
    <w:uiPriority w:val="99"/>
    <w:rsid w:val="00277ED2"/>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277ED2"/>
    <w:pPr>
      <w:spacing w:before="960"/>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277ED2"/>
    <w:pPr>
      <w:spacing w:before="200" w:after="80"/>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277ED2"/>
    <w:pPr>
      <w:spacing w:before="480"/>
    </w:pPr>
    <w:rPr>
      <w:rFonts w:ascii="Arial" w:eastAsia="Times New Roman" w:hAnsi="Arial" w:cs="Times New Roman"/>
      <w:color w:val="auto"/>
      <w:sz w:val="20"/>
      <w:lang w:val="es-ES" w:eastAsia="es-ES"/>
    </w:rPr>
  </w:style>
  <w:style w:type="character" w:customStyle="1" w:styleId="SC176142">
    <w:name w:val="SC176142"/>
    <w:uiPriority w:val="99"/>
    <w:rsid w:val="00277ED2"/>
    <w:rPr>
      <w:color w:val="000000"/>
      <w:sz w:val="28"/>
    </w:rPr>
  </w:style>
  <w:style w:type="paragraph" w:customStyle="1" w:styleId="SP249876">
    <w:name w:val="SP249876"/>
    <w:basedOn w:val="Default"/>
    <w:next w:val="Default"/>
    <w:uiPriority w:val="99"/>
    <w:rsid w:val="00277ED2"/>
    <w:pPr>
      <w:spacing w:before="160"/>
    </w:pPr>
    <w:rPr>
      <w:rFonts w:ascii="Arial" w:eastAsia="Times New Roman" w:hAnsi="Arial" w:cs="Times New Roman"/>
      <w:color w:val="auto"/>
      <w:sz w:val="20"/>
      <w:lang w:val="es-ES" w:eastAsia="es-ES"/>
    </w:rPr>
  </w:style>
  <w:style w:type="character" w:customStyle="1" w:styleId="SC176133">
    <w:name w:val="SC176133"/>
    <w:uiPriority w:val="99"/>
    <w:rsid w:val="00277ED2"/>
    <w:rPr>
      <w:rFonts w:ascii="Times New Roman" w:hAnsi="Times New Roman"/>
      <w:color w:val="000000"/>
      <w:sz w:val="24"/>
    </w:rPr>
  </w:style>
  <w:style w:type="paragraph" w:customStyle="1" w:styleId="SP249877">
    <w:name w:val="SP249877"/>
    <w:basedOn w:val="Default"/>
    <w:next w:val="Default"/>
    <w:uiPriority w:val="99"/>
    <w:rsid w:val="00277ED2"/>
    <w:pPr>
      <w:spacing w:before="160"/>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277ED2"/>
    <w:pPr>
      <w:spacing w:before="240" w:after="0" w:line="240" w:lineRule="auto"/>
      <w:ind w:left="2552"/>
    </w:pPr>
    <w:rPr>
      <w:rFonts w:ascii="Arial" w:eastAsia="Times New Roman" w:hAnsi="Arial" w:cs="Times New Roman"/>
      <w:b/>
      <w:szCs w:val="24"/>
      <w:u w:val="single"/>
      <w:lang w:val="en-GB"/>
    </w:rPr>
  </w:style>
  <w:style w:type="paragraph" w:customStyle="1" w:styleId="Listabcsingleline">
    <w:name w:val="List abc single line"/>
    <w:uiPriority w:val="99"/>
    <w:rsid w:val="00277ED2"/>
    <w:pPr>
      <w:spacing w:after="0" w:line="240" w:lineRule="auto"/>
      <w:ind w:left="720" w:hanging="360"/>
    </w:pPr>
    <w:rPr>
      <w:rFonts w:ascii="Arial" w:eastAsia="Times New Roman" w:hAnsi="Arial" w:cs="Times New Roman"/>
      <w:szCs w:val="24"/>
      <w:lang w:val="en-US"/>
    </w:rPr>
  </w:style>
  <w:style w:type="paragraph" w:customStyle="1" w:styleId="Listabcsinglelinewide">
    <w:name w:val="List abc single line (wide)"/>
    <w:uiPriority w:val="99"/>
    <w:rsid w:val="00277ED2"/>
    <w:pPr>
      <w:spacing w:after="0" w:line="240" w:lineRule="auto"/>
      <w:ind w:left="720" w:hanging="360"/>
    </w:pPr>
    <w:rPr>
      <w:rFonts w:ascii="Arial" w:eastAsia="Times New Roman" w:hAnsi="Arial" w:cs="Times New Roman"/>
      <w:szCs w:val="24"/>
      <w:lang w:val="en-US" w:bidi="ar-DZ"/>
    </w:rPr>
  </w:style>
  <w:style w:type="paragraph" w:customStyle="1" w:styleId="Listnumbersinglelinewide">
    <w:name w:val="List number single line (wide)"/>
    <w:uiPriority w:val="99"/>
    <w:rsid w:val="00277ED2"/>
    <w:pPr>
      <w:spacing w:after="0" w:line="240" w:lineRule="auto"/>
      <w:ind w:left="720" w:hanging="360"/>
    </w:pPr>
    <w:rPr>
      <w:rFonts w:ascii="Arial" w:eastAsia="Times New Roman" w:hAnsi="Arial" w:cs="Times New Roman"/>
      <w:szCs w:val="24"/>
      <w:lang w:val="en-US"/>
    </w:rPr>
  </w:style>
  <w:style w:type="paragraph" w:customStyle="1" w:styleId="Listabcdoublelinewide">
    <w:name w:val="List abc double line (wide)"/>
    <w:uiPriority w:val="99"/>
    <w:rsid w:val="00277ED2"/>
    <w:pPr>
      <w:spacing w:before="220" w:after="0" w:line="240" w:lineRule="auto"/>
      <w:ind w:left="720" w:hanging="360"/>
    </w:pPr>
    <w:rPr>
      <w:rFonts w:ascii="Arial" w:eastAsia="Times New Roman" w:hAnsi="Arial" w:cs="Times New Roman"/>
      <w:szCs w:val="24"/>
      <w:lang w:val="en-US"/>
    </w:rPr>
  </w:style>
  <w:style w:type="paragraph" w:customStyle="1" w:styleId="ListBulletwide">
    <w:name w:val="List Bullet (wide)"/>
    <w:uiPriority w:val="99"/>
    <w:rsid w:val="00277ED2"/>
    <w:pPr>
      <w:spacing w:after="0" w:line="240" w:lineRule="auto"/>
      <w:ind w:left="360" w:hanging="360"/>
    </w:pPr>
    <w:rPr>
      <w:rFonts w:ascii="Arial" w:eastAsia="Times New Roman" w:hAnsi="Arial" w:cs="Times New Roman"/>
      <w:szCs w:val="24"/>
      <w:lang w:val="en-US"/>
    </w:rPr>
  </w:style>
  <w:style w:type="paragraph" w:customStyle="1" w:styleId="TableStyle">
    <w:name w:val="TableStyle"/>
    <w:uiPriority w:val="99"/>
    <w:rsid w:val="00277ED2"/>
    <w:pPr>
      <w:spacing w:after="0" w:line="240" w:lineRule="auto"/>
      <w:ind w:left="85"/>
    </w:pPr>
    <w:rPr>
      <w:rFonts w:ascii="Arial" w:eastAsia="Times New Roman" w:hAnsi="Arial" w:cs="Times New Roman"/>
      <w:noProof/>
      <w:szCs w:val="24"/>
      <w:lang w:val="en-US"/>
    </w:rPr>
  </w:style>
  <w:style w:type="paragraph" w:customStyle="1" w:styleId="Tender-Header">
    <w:name w:val="Tender - Header"/>
    <w:basedOn w:val="Textoindependiente"/>
    <w:uiPriority w:val="99"/>
    <w:rsid w:val="00277ED2"/>
    <w:pPr>
      <w:keepLines/>
      <w:pBdr>
        <w:bottom w:val="single" w:sz="6" w:space="1" w:color="auto"/>
      </w:pBdr>
      <w:tabs>
        <w:tab w:val="left" w:pos="2552"/>
        <w:tab w:val="right" w:pos="9923"/>
      </w:tabs>
      <w:suppressAutoHyphens/>
      <w:spacing w:before="60" w:after="0" w:line="240" w:lineRule="auto"/>
      <w:ind w:left="425"/>
    </w:pPr>
    <w:rPr>
      <w:rFonts w:ascii="Calibri" w:eastAsia="Times New Roman" w:hAnsi="Calibri" w:cs="Times New Roman"/>
      <w:sz w:val="20"/>
      <w:szCs w:val="24"/>
      <w:lang w:eastAsia="es-ES"/>
    </w:rPr>
  </w:style>
  <w:style w:type="paragraph" w:customStyle="1" w:styleId="Tender-Footer">
    <w:name w:val="Tender - Footer"/>
    <w:basedOn w:val="Tender-Header"/>
    <w:uiPriority w:val="99"/>
    <w:rsid w:val="00277ED2"/>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277ED2"/>
    <w:pPr>
      <w:tabs>
        <w:tab w:val="left" w:pos="1531"/>
        <w:tab w:val="left" w:pos="2552"/>
        <w:tab w:val="left" w:pos="3856"/>
        <w:tab w:val="left" w:pos="5160"/>
        <w:tab w:val="left" w:pos="6464"/>
        <w:tab w:val="left" w:pos="7768"/>
        <w:tab w:val="left" w:pos="9072"/>
      </w:tabs>
      <w:suppressAutoHyphens/>
      <w:spacing w:after="60" w:line="240" w:lineRule="auto"/>
      <w:ind w:left="720" w:hanging="360"/>
    </w:pPr>
    <w:rPr>
      <w:rFonts w:ascii="Times" w:eastAsia="Times New Roman" w:hAnsi="Times" w:cs="Times New Roman"/>
      <w:szCs w:val="24"/>
      <w:lang w:val="en-GB"/>
    </w:rPr>
  </w:style>
  <w:style w:type="paragraph" w:customStyle="1" w:styleId="1Bullet">
    <w:name w:val="1Bullet"/>
    <w:basedOn w:val="Normal"/>
    <w:uiPriority w:val="99"/>
    <w:rsid w:val="00277ED2"/>
    <w:pPr>
      <w:tabs>
        <w:tab w:val="left" w:pos="2552"/>
        <w:tab w:val="left" w:pos="3856"/>
        <w:tab w:val="left" w:pos="5160"/>
        <w:tab w:val="left" w:pos="6464"/>
        <w:tab w:val="left" w:pos="7768"/>
        <w:tab w:val="left" w:pos="9072"/>
      </w:tabs>
      <w:suppressAutoHyphens/>
      <w:spacing w:after="60" w:line="240" w:lineRule="auto"/>
      <w:ind w:left="2552" w:hanging="284"/>
    </w:pPr>
    <w:rPr>
      <w:rFonts w:ascii="Garamond" w:eastAsia="Times New Roman" w:hAnsi="Garamond" w:cs="Times New Roman"/>
      <w:szCs w:val="24"/>
      <w:lang w:val="en-GB"/>
    </w:rPr>
  </w:style>
  <w:style w:type="paragraph" w:customStyle="1" w:styleId="-InBullet">
    <w:name w:val="-InBullet"/>
    <w:basedOn w:val="Text"/>
    <w:uiPriority w:val="99"/>
    <w:rsid w:val="00277ED2"/>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277ED2"/>
    <w:pPr>
      <w:spacing w:line="260" w:lineRule="exact"/>
      <w:ind w:left="720" w:hanging="360"/>
    </w:pPr>
    <w:rPr>
      <w:rFonts w:ascii="Courier New" w:eastAsia="Times New Roman" w:hAnsi="Courier New" w:cs="Times New Roman"/>
      <w:sz w:val="24"/>
      <w:szCs w:val="24"/>
      <w:lang w:val="sv-SE"/>
    </w:rPr>
  </w:style>
  <w:style w:type="paragraph" w:customStyle="1" w:styleId="Brdutanindrag">
    <w:name w:val="Bröd utan indrag"/>
    <w:basedOn w:val="Normal"/>
    <w:uiPriority w:val="99"/>
    <w:rsid w:val="00277ED2"/>
    <w:pPr>
      <w:spacing w:line="260" w:lineRule="exact"/>
    </w:pPr>
    <w:rPr>
      <w:rFonts w:ascii="Courier New" w:eastAsia="Times New Roman" w:hAnsi="Courier New" w:cs="Times New Roman"/>
      <w:kern w:val="18"/>
      <w:sz w:val="24"/>
      <w:szCs w:val="24"/>
      <w:lang w:val="en-US"/>
    </w:rPr>
  </w:style>
  <w:style w:type="paragraph" w:customStyle="1" w:styleId="TableHeader">
    <w:name w:val="Table Header"/>
    <w:basedOn w:val="Normal"/>
    <w:autoRedefine/>
    <w:uiPriority w:val="99"/>
    <w:rsid w:val="00277ED2"/>
    <w:pPr>
      <w:keepNext/>
      <w:spacing w:before="40" w:after="80" w:line="240" w:lineRule="auto"/>
      <w:jc w:val="both"/>
    </w:pPr>
    <w:rPr>
      <w:rFonts w:ascii="Calibri" w:eastAsia="Times New Roman" w:hAnsi="Calibri" w:cs="Arial"/>
      <w:bCs/>
      <w:sz w:val="24"/>
      <w:szCs w:val="30"/>
    </w:rPr>
  </w:style>
  <w:style w:type="paragraph" w:customStyle="1" w:styleId="Fig">
    <w:name w:val="Fig"/>
    <w:basedOn w:val="Normal"/>
    <w:next w:val="Normal"/>
    <w:uiPriority w:val="99"/>
    <w:rsid w:val="00277ED2"/>
    <w:pPr>
      <w:tabs>
        <w:tab w:val="left" w:pos="794"/>
        <w:tab w:val="left" w:pos="1191"/>
        <w:tab w:val="left" w:pos="1588"/>
        <w:tab w:val="left" w:pos="1985"/>
      </w:tabs>
      <w:overflowPunct w:val="0"/>
      <w:autoSpaceDE w:val="0"/>
      <w:autoSpaceDN w:val="0"/>
      <w:adjustRightInd w:val="0"/>
      <w:spacing w:before="136" w:line="240" w:lineRule="auto"/>
      <w:jc w:val="center"/>
      <w:textAlignment w:val="baseline"/>
    </w:pPr>
    <w:rPr>
      <w:rFonts w:ascii="Times New Roman" w:eastAsia="Times New Roman" w:hAnsi="Times New Roman" w:cs="Times New Roman"/>
      <w:sz w:val="24"/>
      <w:szCs w:val="24"/>
      <w:lang w:val="en-US" w:eastAsia="es-ES"/>
    </w:rPr>
  </w:style>
  <w:style w:type="paragraph" w:customStyle="1" w:styleId="Figure">
    <w:name w:val="Figure"/>
    <w:basedOn w:val="Normal"/>
    <w:autoRedefine/>
    <w:uiPriority w:val="99"/>
    <w:rsid w:val="00277ED2"/>
    <w:pPr>
      <w:numPr>
        <w:numId w:val="24"/>
      </w:numPr>
      <w:tabs>
        <w:tab w:val="clear" w:pos="936"/>
      </w:tabs>
      <w:spacing w:before="40" w:after="200" w:line="288" w:lineRule="auto"/>
      <w:ind w:left="0" w:firstLine="0"/>
      <w:jc w:val="center"/>
    </w:pPr>
    <w:rPr>
      <w:rFonts w:ascii="Calibri" w:eastAsia="Times New Roman" w:hAnsi="Calibri" w:cs="Arial"/>
      <w:b/>
      <w:bCs/>
      <w:sz w:val="24"/>
      <w:szCs w:val="30"/>
    </w:rPr>
  </w:style>
  <w:style w:type="paragraph" w:customStyle="1" w:styleId="Bullets1">
    <w:name w:val="Bullets 1"/>
    <w:basedOn w:val="Normal"/>
    <w:uiPriority w:val="99"/>
    <w:rsid w:val="00277ED2"/>
    <w:pPr>
      <w:tabs>
        <w:tab w:val="left" w:pos="1021"/>
      </w:tabs>
      <w:spacing w:after="20" w:line="240" w:lineRule="auto"/>
      <w:ind w:left="1080" w:hanging="360"/>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99"/>
    <w:rsid w:val="00277ED2"/>
    <w:pPr>
      <w:spacing w:line="240" w:lineRule="auto"/>
      <w:ind w:left="708"/>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277ED2"/>
    <w:pPr>
      <w:spacing w:line="240" w:lineRule="auto"/>
      <w:ind w:left="454"/>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277ED2"/>
    <w:pPr>
      <w:numPr>
        <w:numId w:val="25"/>
      </w:numPr>
      <w:spacing w:line="240" w:lineRule="auto"/>
      <w:ind w:left="0" w:firstLine="0"/>
      <w:jc w:val="center"/>
    </w:pPr>
    <w:rPr>
      <w:rFonts w:ascii="Calibri" w:eastAsia="Times New Roman" w:hAnsi="Calibri" w:cs="Times New Roman"/>
      <w:sz w:val="20"/>
      <w:szCs w:val="24"/>
      <w:lang w:val="es-ES" w:eastAsia="es-ES"/>
    </w:rPr>
  </w:style>
  <w:style w:type="character" w:customStyle="1" w:styleId="FIGURASCar">
    <w:name w:val="FIGURAS Car"/>
    <w:link w:val="FIGURAS"/>
    <w:uiPriority w:val="99"/>
    <w:locked/>
    <w:rsid w:val="00277ED2"/>
    <w:rPr>
      <w:rFonts w:ascii="Calibri" w:eastAsia="Times New Roman" w:hAnsi="Calibri" w:cs="Times New Roman"/>
      <w:sz w:val="20"/>
      <w:szCs w:val="24"/>
      <w:lang w:val="es-ES" w:eastAsia="es-ES"/>
    </w:rPr>
  </w:style>
  <w:style w:type="paragraph" w:customStyle="1" w:styleId="FIGURACarCarCar">
    <w:name w:val="FIGURA Car Car Car"/>
    <w:basedOn w:val="FIGURAS"/>
    <w:link w:val="FIGURACarCarCarCar"/>
    <w:uiPriority w:val="99"/>
    <w:rsid w:val="00277ED2"/>
  </w:style>
  <w:style w:type="character" w:customStyle="1" w:styleId="FIGURACarCarCarCar">
    <w:name w:val="FIGURA Car Car Car Car"/>
    <w:link w:val="FIGURACarCarCar"/>
    <w:uiPriority w:val="99"/>
    <w:locked/>
    <w:rsid w:val="00277ED2"/>
    <w:rPr>
      <w:rFonts w:ascii="Calibri" w:eastAsia="Times New Roman" w:hAnsi="Calibri" w:cs="Times New Roman"/>
      <w:sz w:val="20"/>
      <w:szCs w:val="24"/>
      <w:lang w:val="es-ES" w:eastAsia="es-ES"/>
    </w:rPr>
  </w:style>
  <w:style w:type="paragraph" w:customStyle="1" w:styleId="CAPITULOS">
    <w:name w:val="CAPITULOS"/>
    <w:basedOn w:val="Normal"/>
    <w:link w:val="CAPITULOSCar"/>
    <w:uiPriority w:val="99"/>
    <w:rsid w:val="00277ED2"/>
    <w:pPr>
      <w:spacing w:line="240" w:lineRule="auto"/>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277ED2"/>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277ED2"/>
    <w:pPr>
      <w:tabs>
        <w:tab w:val="clear" w:pos="360"/>
      </w:tabs>
      <w:spacing w:after="0" w:line="24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277ED2"/>
    <w:pPr>
      <w:spacing w:line="240" w:lineRule="auto"/>
      <w:ind w:left="708"/>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277ED2"/>
    <w:pPr>
      <w:spacing w:line="240" w:lineRule="auto"/>
      <w:ind w:left="480" w:hanging="240"/>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277ED2"/>
    <w:pPr>
      <w:spacing w:line="240" w:lineRule="auto"/>
      <w:jc w:val="both"/>
    </w:pPr>
    <w:rPr>
      <w:rFonts w:ascii="Calibri" w:eastAsia="Times New Roman" w:hAnsi="Calibri" w:cs="Times New Roman"/>
      <w:b/>
      <w:sz w:val="32"/>
      <w:szCs w:val="24"/>
      <w:lang w:val="es-ES_tradnl" w:eastAsia="es-ES"/>
    </w:rPr>
  </w:style>
  <w:style w:type="character" w:customStyle="1" w:styleId="andradCar">
    <w:name w:val="andrad Car"/>
    <w:aliases w:val="compact Car,paragraph 2 Car,- TF Car"/>
    <w:uiPriority w:val="99"/>
    <w:rsid w:val="00277ED2"/>
    <w:rPr>
      <w:rFonts w:ascii="Arial" w:hAnsi="Arial"/>
      <w:b/>
      <w:sz w:val="28"/>
    </w:rPr>
  </w:style>
  <w:style w:type="paragraph" w:customStyle="1" w:styleId="FIGURA">
    <w:name w:val="FIGURA"/>
    <w:basedOn w:val="FIGURAS"/>
    <w:link w:val="FIGURACar"/>
    <w:uiPriority w:val="99"/>
    <w:rsid w:val="00277ED2"/>
  </w:style>
  <w:style w:type="character" w:customStyle="1" w:styleId="FIGURACar">
    <w:name w:val="FIGURA Car"/>
    <w:link w:val="FIGURA"/>
    <w:uiPriority w:val="99"/>
    <w:locked/>
    <w:rsid w:val="00277ED2"/>
    <w:rPr>
      <w:rFonts w:ascii="Calibri" w:eastAsia="Times New Roman" w:hAnsi="Calibri" w:cs="Times New Roman"/>
      <w:sz w:val="20"/>
      <w:szCs w:val="24"/>
      <w:lang w:val="es-ES" w:eastAsia="es-ES"/>
    </w:rPr>
  </w:style>
  <w:style w:type="character" w:customStyle="1" w:styleId="FIGURACarCar">
    <w:name w:val="FIGURA Car Car"/>
    <w:uiPriority w:val="99"/>
    <w:rsid w:val="00277ED2"/>
    <w:rPr>
      <w:rFonts w:ascii="Arial" w:eastAsia="Times New Roman" w:hAnsi="Arial" w:cs="Times New Roman"/>
      <w:sz w:val="20"/>
      <w:szCs w:val="20"/>
      <w:lang w:val="es-ES" w:eastAsia="es-ES" w:bidi="ar-SA"/>
    </w:rPr>
  </w:style>
  <w:style w:type="paragraph" w:customStyle="1" w:styleId="SUBCAP">
    <w:name w:val="SUBCAP"/>
    <w:basedOn w:val="CAPITULOS"/>
    <w:link w:val="SUBCAPCar"/>
    <w:uiPriority w:val="99"/>
    <w:rsid w:val="00277ED2"/>
    <w:rPr>
      <w:sz w:val="24"/>
    </w:rPr>
  </w:style>
  <w:style w:type="character" w:customStyle="1" w:styleId="SUBCAPCar">
    <w:name w:val="SUBCAP Car"/>
    <w:link w:val="SUBCAP"/>
    <w:uiPriority w:val="99"/>
    <w:locked/>
    <w:rsid w:val="00277ED2"/>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277ED2"/>
    <w:pPr>
      <w:numPr>
        <w:ilvl w:val="2"/>
        <w:numId w:val="27"/>
      </w:numPr>
      <w:outlineLvl w:val="0"/>
    </w:pPr>
    <w:rPr>
      <w:sz w:val="20"/>
      <w:lang w:val="es-ES"/>
    </w:rPr>
  </w:style>
  <w:style w:type="character" w:customStyle="1" w:styleId="SUBSUBCAPCar">
    <w:name w:val="SUBSUBCAP Car"/>
    <w:link w:val="SUBSUBCAP"/>
    <w:uiPriority w:val="99"/>
    <w:locked/>
    <w:rsid w:val="00277ED2"/>
    <w:rPr>
      <w:rFonts w:ascii="Calibri" w:eastAsia="Times New Roman" w:hAnsi="Calibri" w:cs="Times New Roman"/>
      <w:b/>
      <w:sz w:val="20"/>
      <w:szCs w:val="24"/>
      <w:lang w:val="es-ES" w:eastAsia="es-ES"/>
    </w:rPr>
  </w:style>
  <w:style w:type="paragraph" w:customStyle="1" w:styleId="OPCIONES">
    <w:name w:val="OPCIONES"/>
    <w:basedOn w:val="Normal"/>
    <w:link w:val="OPCIONESCar"/>
    <w:uiPriority w:val="99"/>
    <w:rsid w:val="00277ED2"/>
    <w:pPr>
      <w:spacing w:line="240" w:lineRule="auto"/>
      <w:ind w:left="720" w:hanging="360"/>
      <w:jc w:val="both"/>
    </w:pPr>
    <w:rPr>
      <w:rFonts w:ascii="Calibri" w:eastAsia="Times New Roman" w:hAnsi="Calibri" w:cs="Times New Roman"/>
      <w:sz w:val="24"/>
      <w:szCs w:val="24"/>
      <w:lang w:val="es-ES_tradnl" w:eastAsia="es-ES"/>
    </w:rPr>
  </w:style>
  <w:style w:type="character" w:customStyle="1" w:styleId="OPCIONESCar">
    <w:name w:val="OPCIONES Car"/>
    <w:link w:val="OPCIONES"/>
    <w:uiPriority w:val="99"/>
    <w:locked/>
    <w:rsid w:val="00277ED2"/>
    <w:rPr>
      <w:rFonts w:ascii="Calibri" w:eastAsia="Times New Roman" w:hAnsi="Calibri" w:cs="Times New Roman"/>
      <w:sz w:val="24"/>
      <w:szCs w:val="24"/>
      <w:lang w:val="es-ES_tradnl" w:eastAsia="es-ES"/>
    </w:rPr>
  </w:style>
  <w:style w:type="paragraph" w:customStyle="1" w:styleId="SUBCAP4">
    <w:name w:val="SUBCAP4"/>
    <w:basedOn w:val="SUBSUBCAP"/>
    <w:link w:val="SUBCAP4Car"/>
    <w:autoRedefine/>
    <w:uiPriority w:val="99"/>
    <w:rsid w:val="00277ED2"/>
    <w:pPr>
      <w:numPr>
        <w:ilvl w:val="3"/>
        <w:numId w:val="26"/>
      </w:numPr>
    </w:pPr>
  </w:style>
  <w:style w:type="character" w:customStyle="1" w:styleId="SUBCAP4Car">
    <w:name w:val="SUBCAP4 Car"/>
    <w:link w:val="SUBCAP4"/>
    <w:uiPriority w:val="99"/>
    <w:locked/>
    <w:rsid w:val="00277ED2"/>
    <w:rPr>
      <w:rFonts w:ascii="Calibri" w:eastAsia="Times New Roman" w:hAnsi="Calibri" w:cs="Times New Roman"/>
      <w:b/>
      <w:sz w:val="20"/>
      <w:szCs w:val="24"/>
      <w:lang w:val="es-ES" w:eastAsia="es-ES"/>
    </w:rPr>
  </w:style>
  <w:style w:type="paragraph" w:customStyle="1" w:styleId="OPCIONES2">
    <w:name w:val="OPCIONES2"/>
    <w:basedOn w:val="OPCIONES"/>
    <w:link w:val="OPCIONES2Car"/>
    <w:uiPriority w:val="99"/>
    <w:rsid w:val="00277ED2"/>
  </w:style>
  <w:style w:type="character" w:customStyle="1" w:styleId="OPCIONES2Car">
    <w:name w:val="OPCIONES2 Car"/>
    <w:link w:val="OPCIONES2"/>
    <w:uiPriority w:val="99"/>
    <w:locked/>
    <w:rsid w:val="00277ED2"/>
    <w:rPr>
      <w:rFonts w:ascii="Calibri" w:eastAsia="Times New Roman" w:hAnsi="Calibri" w:cs="Times New Roman"/>
      <w:sz w:val="24"/>
      <w:szCs w:val="24"/>
      <w:lang w:val="es-ES_tradnl" w:eastAsia="es-ES"/>
    </w:rPr>
  </w:style>
  <w:style w:type="paragraph" w:customStyle="1" w:styleId="TITULOTELMEXCar">
    <w:name w:val="TITULO TELMEX Car"/>
    <w:basedOn w:val="Normal"/>
    <w:link w:val="TITULOTELMEXCarCar"/>
    <w:uiPriority w:val="99"/>
    <w:rsid w:val="00277ED2"/>
    <w:pPr>
      <w:spacing w:line="240" w:lineRule="auto"/>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277ED2"/>
    <w:rPr>
      <w:rFonts w:ascii="Calibri" w:eastAsia="Times New Roman" w:hAnsi="Calibri" w:cs="Times New Roman"/>
      <w:b/>
      <w:sz w:val="32"/>
      <w:szCs w:val="24"/>
      <w:lang w:eastAsia="es-ES"/>
    </w:rPr>
  </w:style>
  <w:style w:type="character" w:customStyle="1" w:styleId="longtext">
    <w:name w:val="long_text"/>
    <w:uiPriority w:val="99"/>
    <w:rsid w:val="00277ED2"/>
    <w:rPr>
      <w:rFonts w:cs="Times New Roman"/>
    </w:rPr>
  </w:style>
  <w:style w:type="paragraph" w:customStyle="1" w:styleId="TITULOTELMEX">
    <w:name w:val="TITULO TELMEX"/>
    <w:basedOn w:val="Normal"/>
    <w:uiPriority w:val="99"/>
    <w:rsid w:val="00277ED2"/>
    <w:pPr>
      <w:spacing w:line="240" w:lineRule="auto"/>
      <w:ind w:left="426" w:hanging="426"/>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277ED2"/>
    <w:rPr>
      <w:vanish/>
    </w:rPr>
  </w:style>
  <w:style w:type="character" w:customStyle="1" w:styleId="mw-headline">
    <w:name w:val="mw-headline"/>
    <w:uiPriority w:val="99"/>
    <w:rsid w:val="00277ED2"/>
    <w:rPr>
      <w:rFonts w:cs="Times New Roman"/>
    </w:rPr>
  </w:style>
  <w:style w:type="paragraph" w:styleId="ndice3">
    <w:name w:val="index 3"/>
    <w:basedOn w:val="Normal"/>
    <w:next w:val="Normal"/>
    <w:autoRedefine/>
    <w:uiPriority w:val="99"/>
    <w:semiHidden/>
    <w:rsid w:val="00277ED2"/>
    <w:pPr>
      <w:spacing w:line="240" w:lineRule="auto"/>
      <w:ind w:left="720" w:hanging="240"/>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277ED2"/>
    <w:pPr>
      <w:spacing w:line="240" w:lineRule="auto"/>
      <w:ind w:left="960" w:hanging="240"/>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277ED2"/>
    <w:pPr>
      <w:spacing w:line="240" w:lineRule="auto"/>
      <w:ind w:left="1200" w:hanging="240"/>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277ED2"/>
    <w:pPr>
      <w:spacing w:line="240" w:lineRule="auto"/>
      <w:ind w:left="1440" w:hanging="240"/>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277ED2"/>
    <w:pPr>
      <w:spacing w:line="240" w:lineRule="auto"/>
      <w:ind w:left="1680" w:hanging="240"/>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277ED2"/>
    <w:pPr>
      <w:spacing w:line="240" w:lineRule="auto"/>
      <w:ind w:left="1920" w:hanging="240"/>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277ED2"/>
    <w:pPr>
      <w:spacing w:line="240" w:lineRule="auto"/>
      <w:ind w:left="2160" w:hanging="240"/>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277ED2"/>
    <w:pPr>
      <w:spacing w:before="120" w:after="120" w:line="240" w:lineRule="auto"/>
    </w:pPr>
    <w:rPr>
      <w:rFonts w:ascii="Calibri" w:eastAsia="Times New Roman" w:hAnsi="Calibri" w:cs="Times New Roman"/>
      <w:b/>
      <w:bCs/>
      <w:i/>
      <w:iCs/>
      <w:sz w:val="24"/>
      <w:szCs w:val="24"/>
      <w:lang w:eastAsia="es-ES"/>
    </w:rPr>
  </w:style>
  <w:style w:type="paragraph" w:customStyle="1" w:styleId="Sinespaciado1">
    <w:name w:val="Sin espaciado1"/>
    <w:uiPriority w:val="99"/>
    <w:rsid w:val="00277ED2"/>
    <w:pPr>
      <w:spacing w:after="0" w:line="240" w:lineRule="auto"/>
    </w:pPr>
    <w:rPr>
      <w:rFonts w:ascii="Arial" w:eastAsia="Times New Roman" w:hAnsi="Arial" w:cs="Times New Roman"/>
      <w:lang w:val="es-ES"/>
    </w:rPr>
  </w:style>
  <w:style w:type="paragraph" w:customStyle="1" w:styleId="DIDTEXTO">
    <w:name w:val="DID TEXTO"/>
    <w:basedOn w:val="TITULOTELMEXCar"/>
    <w:link w:val="DIDTEXTOCar"/>
    <w:uiPriority w:val="99"/>
    <w:rsid w:val="00277ED2"/>
    <w:pPr>
      <w:outlineLvl w:val="0"/>
    </w:pPr>
    <w:rPr>
      <w:b w:val="0"/>
      <w:sz w:val="24"/>
    </w:rPr>
  </w:style>
  <w:style w:type="paragraph" w:customStyle="1" w:styleId="Prrafodelista1">
    <w:name w:val="Párrafo de lista1"/>
    <w:basedOn w:val="Normal"/>
    <w:link w:val="ListParagraphChar"/>
    <w:uiPriority w:val="99"/>
    <w:qFormat/>
    <w:rsid w:val="00277ED2"/>
    <w:pPr>
      <w:spacing w:line="240" w:lineRule="auto"/>
      <w:ind w:left="708"/>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277ED2"/>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277ED2"/>
    <w:pPr>
      <w:numPr>
        <w:ilvl w:val="1"/>
        <w:numId w:val="29"/>
      </w:numPr>
    </w:pPr>
    <w:rPr>
      <w:sz w:val="28"/>
      <w:lang w:val="es-ES"/>
    </w:rPr>
  </w:style>
  <w:style w:type="character" w:customStyle="1" w:styleId="DIDSUBCAPCar">
    <w:name w:val="DID SUBCAP Car"/>
    <w:link w:val="DIDSUBCAP"/>
    <w:uiPriority w:val="99"/>
    <w:locked/>
    <w:rsid w:val="00277ED2"/>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277ED2"/>
    <w:rPr>
      <w:rFonts w:ascii="Calibri" w:eastAsia="Times New Roman" w:hAnsi="Calibri" w:cs="Times New Roman"/>
      <w:b/>
      <w:sz w:val="32"/>
      <w:szCs w:val="24"/>
      <w:lang w:val="es-ES_tradnl" w:eastAsia="es-ES"/>
    </w:rPr>
  </w:style>
  <w:style w:type="paragraph" w:customStyle="1" w:styleId="TtulodeTDC1">
    <w:name w:val="Título de TDC1"/>
    <w:basedOn w:val="Ttulo1"/>
    <w:next w:val="Normal"/>
    <w:uiPriority w:val="99"/>
    <w:semiHidden/>
    <w:rsid w:val="00277ED2"/>
    <w:pPr>
      <w:keepNext/>
      <w:keepLines/>
      <w:tabs>
        <w:tab w:val="left" w:pos="284"/>
      </w:tabs>
      <w:spacing w:before="480" w:line="240" w:lineRule="auto"/>
      <w:jc w:val="center"/>
      <w:outlineLvl w:val="9"/>
    </w:pPr>
    <w:rPr>
      <w:rFonts w:ascii="Cambria" w:eastAsia="Times New Roman" w:hAnsi="Cambria"/>
      <w:bCs/>
      <w:color w:val="365F91"/>
      <w:szCs w:val="28"/>
      <w:lang w:val="es-MX"/>
    </w:rPr>
  </w:style>
  <w:style w:type="paragraph" w:customStyle="1" w:styleId="CM2">
    <w:name w:val="CM2"/>
    <w:basedOn w:val="Default"/>
    <w:next w:val="Default"/>
    <w:uiPriority w:val="99"/>
    <w:rsid w:val="00277ED2"/>
    <w:pPr>
      <w:widowControl w:val="0"/>
      <w:spacing w:line="266" w:lineRule="atLeast"/>
    </w:pPr>
    <w:rPr>
      <w:rFonts w:ascii="Times New Roman" w:eastAsia="Times New Roman" w:hAnsi="Times New Roman" w:cs="Times New Roman"/>
      <w:color w:val="auto"/>
      <w:lang w:val="es-ES" w:eastAsia="es-ES"/>
    </w:rPr>
  </w:style>
  <w:style w:type="paragraph" w:customStyle="1" w:styleId="CM18">
    <w:name w:val="CM18"/>
    <w:basedOn w:val="Default"/>
    <w:next w:val="Default"/>
    <w:uiPriority w:val="99"/>
    <w:rsid w:val="00277ED2"/>
    <w:pPr>
      <w:widowControl w:val="0"/>
      <w:spacing w:after="263"/>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277ED2"/>
    <w:pPr>
      <w:widowControl w:val="0"/>
      <w:spacing w:after="615"/>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277ED2"/>
    <w:pPr>
      <w:widowControl w:val="0"/>
      <w:spacing w:after="448"/>
    </w:pPr>
    <w:rPr>
      <w:rFonts w:ascii="Times New Roman" w:eastAsia="Times New Roman" w:hAnsi="Times New Roman" w:cs="Times New Roman"/>
      <w:color w:val="auto"/>
      <w:lang w:val="es-ES" w:eastAsia="es-ES"/>
    </w:rPr>
  </w:style>
  <w:style w:type="paragraph" w:customStyle="1" w:styleId="CM21">
    <w:name w:val="CM21"/>
    <w:basedOn w:val="Default"/>
    <w:next w:val="Default"/>
    <w:uiPriority w:val="99"/>
    <w:rsid w:val="00277ED2"/>
    <w:pPr>
      <w:widowControl w:val="0"/>
      <w:spacing w:after="518"/>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277ED2"/>
    <w:pPr>
      <w:widowControl w:val="0"/>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277ED2"/>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277ED2"/>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277ED2"/>
    <w:pPr>
      <w:widowControl w:val="0"/>
      <w:spacing w:after="208"/>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277ED2"/>
    <w:pPr>
      <w:widowControl w:val="0"/>
      <w:spacing w:after="373"/>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277ED2"/>
    <w:pPr>
      <w:widowControl w:val="0"/>
      <w:spacing w:after="680"/>
    </w:pPr>
    <w:rPr>
      <w:rFonts w:ascii="Times New Roman" w:eastAsia="Times New Roman" w:hAnsi="Times New Roman" w:cs="Times New Roman"/>
      <w:color w:val="auto"/>
      <w:lang w:val="es-ES" w:eastAsia="es-ES"/>
    </w:rPr>
  </w:style>
  <w:style w:type="paragraph" w:customStyle="1" w:styleId="Estilo4">
    <w:name w:val="Estilo4"/>
    <w:basedOn w:val="Ttulo"/>
    <w:autoRedefine/>
    <w:uiPriority w:val="99"/>
    <w:rsid w:val="00277ED2"/>
    <w:pPr>
      <w:ind w:left="284"/>
      <w:contextualSpacing w:val="0"/>
    </w:pPr>
    <w:rPr>
      <w:rFonts w:ascii="Calibri" w:eastAsia="Times New Roman" w:hAnsi="Calibri" w:cs="Times New Roman"/>
      <w:b/>
      <w:spacing w:val="0"/>
      <w:kern w:val="0"/>
      <w:sz w:val="20"/>
      <w:szCs w:val="24"/>
      <w:lang w:eastAsia="es-ES"/>
    </w:rPr>
  </w:style>
  <w:style w:type="paragraph" w:customStyle="1" w:styleId="TtulodeTDC2">
    <w:name w:val="Título de TDC2"/>
    <w:basedOn w:val="Ttulo1"/>
    <w:next w:val="Normal"/>
    <w:uiPriority w:val="99"/>
    <w:qFormat/>
    <w:rsid w:val="00277ED2"/>
    <w:pPr>
      <w:keepNext/>
      <w:keepLines/>
      <w:tabs>
        <w:tab w:val="left" w:pos="284"/>
      </w:tabs>
      <w:spacing w:before="480" w:line="240" w:lineRule="auto"/>
      <w:jc w:val="center"/>
      <w:outlineLvl w:val="9"/>
    </w:pPr>
    <w:rPr>
      <w:rFonts w:ascii="Cambria" w:eastAsia="Times New Roman" w:hAnsi="Cambria"/>
      <w:bCs/>
      <w:color w:val="365F91"/>
      <w:szCs w:val="28"/>
      <w:lang w:val="es-MX" w:eastAsia="en-US"/>
    </w:rPr>
  </w:style>
  <w:style w:type="numbering" w:customStyle="1" w:styleId="Estilo2">
    <w:name w:val="Estilo2"/>
    <w:rsid w:val="00277ED2"/>
    <w:pPr>
      <w:numPr>
        <w:numId w:val="30"/>
      </w:numPr>
    </w:pPr>
  </w:style>
  <w:style w:type="numbering" w:customStyle="1" w:styleId="Estilo3">
    <w:name w:val="Estilo3"/>
    <w:rsid w:val="00277ED2"/>
    <w:pPr>
      <w:numPr>
        <w:numId w:val="31"/>
      </w:numPr>
    </w:pPr>
  </w:style>
  <w:style w:type="paragraph" w:customStyle="1" w:styleId="Prrafodelista4">
    <w:name w:val="Párrafo de lista4"/>
    <w:basedOn w:val="Normal"/>
    <w:uiPriority w:val="99"/>
    <w:rsid w:val="00277ED2"/>
    <w:pPr>
      <w:spacing w:line="360" w:lineRule="auto"/>
      <w:ind w:left="708"/>
    </w:pPr>
    <w:rPr>
      <w:rFonts w:eastAsia="Times New Roman" w:cs="Times New Roman"/>
      <w:sz w:val="20"/>
      <w:szCs w:val="20"/>
      <w:lang w:val="es-ES_tradnl" w:eastAsia="es-ES"/>
    </w:rPr>
  </w:style>
  <w:style w:type="paragraph" w:customStyle="1" w:styleId="Prrafodelista3">
    <w:name w:val="Párrafo de lista3"/>
    <w:basedOn w:val="Normal"/>
    <w:uiPriority w:val="34"/>
    <w:qFormat/>
    <w:rsid w:val="00277ED2"/>
    <w:pPr>
      <w:spacing w:line="240" w:lineRule="auto"/>
      <w:ind w:left="708"/>
    </w:pPr>
    <w:rPr>
      <w:rFonts w:ascii="Calibri" w:eastAsia="Times New Roman" w:hAnsi="Calibri" w:cs="Times New Roman"/>
      <w:sz w:val="24"/>
      <w:szCs w:val="24"/>
      <w:lang w:val="es-ES_tradnl" w:eastAsia="es-ES"/>
    </w:rPr>
  </w:style>
  <w:style w:type="character" w:customStyle="1" w:styleId="Cuerpodeltexto">
    <w:name w:val="Cuerpo del texto"/>
    <w:uiPriority w:val="99"/>
    <w:rsid w:val="00277ED2"/>
    <w:rPr>
      <w:rFonts w:ascii="Arial" w:eastAsia="Times New Roman" w:hAnsi="Arial" w:cs="Arial"/>
      <w:color w:val="000000"/>
      <w:spacing w:val="0"/>
      <w:w w:val="100"/>
      <w:position w:val="0"/>
      <w:sz w:val="23"/>
      <w:szCs w:val="23"/>
      <w:u w:val="none"/>
      <w:lang w:val="es-ES"/>
    </w:rPr>
  </w:style>
  <w:style w:type="table" w:customStyle="1" w:styleId="TableNormal12">
    <w:name w:val="Table Normal12"/>
    <w:uiPriority w:val="2"/>
    <w:semiHidden/>
    <w:unhideWhenUsed/>
    <w:qFormat/>
    <w:rsid w:val="00277ED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Notaalpiedepagina">
    <w:name w:val="Nota al pie de pagina"/>
    <w:basedOn w:val="Textonotapie"/>
    <w:link w:val="NotaalpiedepaginaCar"/>
    <w:qFormat/>
    <w:rsid w:val="00277ED2"/>
    <w:rPr>
      <w:rFonts w:eastAsia="Times New Roman"/>
      <w:sz w:val="18"/>
      <w:szCs w:val="18"/>
      <w:lang w:val="es-ES_tradnl" w:eastAsia="es-ES"/>
    </w:rPr>
  </w:style>
  <w:style w:type="character" w:customStyle="1" w:styleId="NotaalpiedepaginaCar">
    <w:name w:val="Nota al pie de pagina Car"/>
    <w:link w:val="Notaalpiedepagina"/>
    <w:rsid w:val="00277ED2"/>
    <w:rPr>
      <w:rFonts w:ascii="Calibri" w:eastAsia="Times New Roman" w:hAnsi="Calibri" w:cs="Times New Roman"/>
      <w:sz w:val="18"/>
      <w:szCs w:val="18"/>
      <w:lang w:val="es-ES_tradnl" w:eastAsia="es-ES"/>
    </w:rPr>
  </w:style>
  <w:style w:type="table" w:customStyle="1" w:styleId="Tabladecuadrcula4-nfasis11">
    <w:name w:val="Tabla de cuadrícula 4 - Énfasis 11"/>
    <w:basedOn w:val="Tablanormal"/>
    <w:uiPriority w:val="49"/>
    <w:rsid w:val="00277ED2"/>
    <w:pPr>
      <w:spacing w:after="0" w:line="240" w:lineRule="auto"/>
    </w:pPr>
    <w:rPr>
      <w:rFonts w:ascii="Arial" w:eastAsia="Times New Roman" w:hAnsi="Arial" w:cs="Times New Roman"/>
      <w:sz w:val="24"/>
      <w:szCs w:val="24"/>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Cuadrculadetablaclara1">
    <w:name w:val="Cuadrícula de tabla clara1"/>
    <w:basedOn w:val="Tablanormal"/>
    <w:uiPriority w:val="40"/>
    <w:rsid w:val="00277ED2"/>
    <w:pPr>
      <w:spacing w:after="0" w:line="240" w:lineRule="auto"/>
    </w:pPr>
    <w:rPr>
      <w:rFonts w:ascii="Calibri" w:eastAsia="MS Mincho"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1">
    <w:name w:val="Mención sin resolver1"/>
    <w:uiPriority w:val="99"/>
    <w:semiHidden/>
    <w:unhideWhenUsed/>
    <w:rsid w:val="00277ED2"/>
    <w:rPr>
      <w:color w:val="605E5C"/>
      <w:shd w:val="clear" w:color="auto" w:fill="E1DFDD"/>
    </w:rPr>
  </w:style>
  <w:style w:type="table" w:customStyle="1" w:styleId="Tabladecuadrcula4-nfasis12">
    <w:name w:val="Tabla de cuadrícula 4 - Énfasis 12"/>
    <w:basedOn w:val="Tablanormal"/>
    <w:next w:val="Tablaconcuadrcula4-nfasis11"/>
    <w:uiPriority w:val="49"/>
    <w:rsid w:val="00277ED2"/>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ListBullet2Compact">
    <w:name w:val="List Bullet 2 Compact"/>
    <w:basedOn w:val="Listaconvietas2"/>
    <w:uiPriority w:val="99"/>
    <w:qFormat/>
    <w:rsid w:val="00277ED2"/>
    <w:pPr>
      <w:keepLines/>
      <w:spacing w:after="0" w:line="320" w:lineRule="atLeast"/>
      <w:ind w:left="360"/>
      <w:contextualSpacing w:val="0"/>
      <w:jc w:val="both"/>
    </w:pPr>
    <w:rPr>
      <w:rFonts w:ascii="Arial" w:hAnsi="Arial"/>
      <w:lang w:val="en-GB"/>
    </w:rPr>
  </w:style>
  <w:style w:type="table" w:customStyle="1" w:styleId="Tabladelista3-nfasis11">
    <w:name w:val="Tabla de lista 3 - Énfasis 11"/>
    <w:basedOn w:val="Tablanormal"/>
    <w:uiPriority w:val="48"/>
    <w:rsid w:val="00277ED2"/>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Mencinsinresolver2">
    <w:name w:val="Mención sin resolver2"/>
    <w:uiPriority w:val="99"/>
    <w:semiHidden/>
    <w:unhideWhenUsed/>
    <w:rsid w:val="00277ED2"/>
    <w:rPr>
      <w:color w:val="605E5C"/>
      <w:shd w:val="clear" w:color="auto" w:fill="E1DFDD"/>
    </w:rPr>
  </w:style>
  <w:style w:type="table" w:customStyle="1" w:styleId="Tablaconcuadrculaclara1">
    <w:name w:val="Tabla con cuadrícula clara1"/>
    <w:basedOn w:val="Tablanormal"/>
    <w:uiPriority w:val="99"/>
    <w:rsid w:val="00277ED2"/>
    <w:pPr>
      <w:spacing w:after="0" w:line="240" w:lineRule="auto"/>
    </w:pPr>
    <w:rPr>
      <w:rFonts w:ascii="Calibri" w:eastAsia="Times New Roman"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3">
    <w:name w:val="Mención sin resolver3"/>
    <w:uiPriority w:val="99"/>
    <w:semiHidden/>
    <w:unhideWhenUsed/>
    <w:rsid w:val="00277ED2"/>
    <w:rPr>
      <w:color w:val="605E5C"/>
      <w:shd w:val="clear" w:color="auto" w:fill="E1DFDD"/>
    </w:rPr>
  </w:style>
  <w:style w:type="table" w:styleId="Tablaconcuadrcula4-nfasis1">
    <w:name w:val="Grid Table 4 Accent 1"/>
    <w:basedOn w:val="Tablanormal"/>
    <w:uiPriority w:val="49"/>
    <w:rsid w:val="00277ED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delista3-nfasis1">
    <w:name w:val="List Table 3 Accent 1"/>
    <w:basedOn w:val="Tablanormal"/>
    <w:uiPriority w:val="48"/>
    <w:rsid w:val="00277ED2"/>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laconcuadrcula3">
    <w:name w:val="Tabla con cuadrícula3"/>
    <w:basedOn w:val="Tablanormal"/>
    <w:next w:val="Tablaconcuadrcula"/>
    <w:uiPriority w:val="39"/>
    <w:rsid w:val="00277ED2"/>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3">
    <w:name w:val="Tabla de cuadrícula 4 - Énfasis 13"/>
    <w:basedOn w:val="Tablanormal"/>
    <w:next w:val="Tablaconcuadrcula4-nfasis1"/>
    <w:uiPriority w:val="49"/>
    <w:rsid w:val="00277ED2"/>
    <w:pPr>
      <w:spacing w:after="0" w:line="240" w:lineRule="auto"/>
    </w:pPr>
    <w:rPr>
      <w:rFonts w:ascii="Calibri" w:eastAsia="Calibri" w:hAnsi="Calibri" w:cs="Times New Roma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lista3-nfasis12">
    <w:name w:val="Tabla de lista 3 - Énfasis 12"/>
    <w:basedOn w:val="Tablanormal"/>
    <w:next w:val="Tabladelista3-nfasis1"/>
    <w:uiPriority w:val="48"/>
    <w:rsid w:val="00277ED2"/>
    <w:pPr>
      <w:spacing w:after="0" w:line="240" w:lineRule="auto"/>
    </w:pPr>
    <w:rPr>
      <w:rFonts w:ascii="Calibri" w:eastAsia="Calibri" w:hAnsi="Calibri" w:cs="Times New Roman"/>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Tabladecuadrcula4-nfasis111">
    <w:name w:val="Tabla de cuadrícula 4 - Énfasis 111"/>
    <w:basedOn w:val="Tablanormal"/>
    <w:uiPriority w:val="49"/>
    <w:rsid w:val="00277ED2"/>
    <w:pPr>
      <w:spacing w:after="0" w:line="240" w:lineRule="auto"/>
    </w:pPr>
    <w:rPr>
      <w:rFonts w:ascii="Arial" w:eastAsia="Times New Roman" w:hAnsi="Arial" w:cs="Times New Roman"/>
      <w:sz w:val="24"/>
      <w:szCs w:val="24"/>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UnresolvedMention11">
    <w:name w:val="Unresolved Mention11"/>
    <w:basedOn w:val="Fuentedeprrafopredeter"/>
    <w:uiPriority w:val="99"/>
    <w:semiHidden/>
    <w:unhideWhenUsed/>
    <w:rsid w:val="00277ED2"/>
    <w:rPr>
      <w:color w:val="605E5C"/>
      <w:shd w:val="clear" w:color="auto" w:fill="E1DFDD"/>
    </w:rPr>
  </w:style>
  <w:style w:type="character" w:customStyle="1" w:styleId="UnresolvedMention2">
    <w:name w:val="Unresolved Mention2"/>
    <w:basedOn w:val="Fuentedeprrafopredeter"/>
    <w:uiPriority w:val="99"/>
    <w:semiHidden/>
    <w:unhideWhenUsed/>
    <w:rsid w:val="00277ED2"/>
    <w:rPr>
      <w:color w:val="605E5C"/>
      <w:shd w:val="clear" w:color="auto" w:fill="E1DFDD"/>
    </w:rPr>
  </w:style>
  <w:style w:type="table" w:customStyle="1" w:styleId="TableNormal2">
    <w:name w:val="Table Normal2"/>
    <w:uiPriority w:val="2"/>
    <w:semiHidden/>
    <w:unhideWhenUsed/>
    <w:qFormat/>
    <w:rsid w:val="00277ED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styleId="Sombreadoclaro-nfasis5">
    <w:name w:val="Light Shading Accent 5"/>
    <w:basedOn w:val="Tablanormal"/>
    <w:uiPriority w:val="60"/>
    <w:rsid w:val="00277ED2"/>
    <w:pPr>
      <w:spacing w:after="0" w:line="240" w:lineRule="auto"/>
    </w:pPr>
    <w:rPr>
      <w:rFonts w:eastAsiaTheme="minorEastAsia"/>
      <w:color w:val="2F5496" w:themeColor="accent5" w:themeShade="BF"/>
      <w:lang w:eastAsia="es-MX"/>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customStyle="1" w:styleId="Listaclara-nfasis11">
    <w:name w:val="Lista clara - Énfasis 11"/>
    <w:basedOn w:val="Tablanormal"/>
    <w:uiPriority w:val="61"/>
    <w:rsid w:val="00277ED2"/>
    <w:pPr>
      <w:spacing w:after="0" w:line="240" w:lineRule="auto"/>
    </w:pPr>
    <w:rPr>
      <w:rFonts w:eastAsiaTheme="minorEastAsia"/>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istamedia2-nfasis1">
    <w:name w:val="Medium List 2 Accent 1"/>
    <w:basedOn w:val="Tablanormal"/>
    <w:uiPriority w:val="66"/>
    <w:rsid w:val="00277ED2"/>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rPr>
        <w:sz w:val="24"/>
        <w:szCs w:val="24"/>
      </w:rPr>
      <w:tblPr/>
      <w:tcPr>
        <w:tcBorders>
          <w:top w:val="nil"/>
          <w:left w:val="nil"/>
          <w:bottom w:val="single" w:sz="24" w:space="0" w:color="5B9BD5" w:themeColor="accent1"/>
          <w:right w:val="nil"/>
          <w:insideH w:val="nil"/>
          <w:insideV w:val="nil"/>
        </w:tcBorders>
        <w:shd w:val="clear" w:color="auto" w:fill="FFFFFF" w:themeFill="background1"/>
      </w:tcPr>
    </w:tblStylePr>
    <w:tblStylePr w:type="lastRow">
      <w:tblPr/>
      <w:tcPr>
        <w:tcBorders>
          <w:top w:val="single" w:sz="8" w:space="0" w:color="5B9BD5"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1"/>
          <w:insideH w:val="nil"/>
          <w:insideV w:val="nil"/>
        </w:tcBorders>
        <w:shd w:val="clear" w:color="auto" w:fill="FFFFFF" w:themeFill="background1"/>
      </w:tcPr>
    </w:tblStylePr>
    <w:tblStylePr w:type="lastCol">
      <w:tblPr/>
      <w:tcPr>
        <w:tcBorders>
          <w:top w:val="nil"/>
          <w:left w:val="single" w:sz="8" w:space="0" w:color="5B9BD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finitionList">
    <w:name w:val="Definition List"/>
    <w:basedOn w:val="Normal"/>
    <w:next w:val="Normal"/>
    <w:rsid w:val="00277ED2"/>
    <w:pPr>
      <w:spacing w:line="240" w:lineRule="auto"/>
      <w:ind w:left="360"/>
    </w:pPr>
    <w:rPr>
      <w:rFonts w:ascii="Times New Roman" w:eastAsia="Times New Roman" w:hAnsi="Times New Roman" w:cs="Times New Roman"/>
      <w:snapToGrid w:val="0"/>
      <w:sz w:val="24"/>
      <w:szCs w:val="20"/>
      <w:lang w:eastAsia="es-ES"/>
    </w:rPr>
  </w:style>
  <w:style w:type="table" w:styleId="Cuadrculamedia2-nfasis3">
    <w:name w:val="Medium Grid 2 Accent 3"/>
    <w:basedOn w:val="Tablanormal"/>
    <w:uiPriority w:val="68"/>
    <w:rsid w:val="00277ED2"/>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Cuadrculamedia1-nfasis1">
    <w:name w:val="Medium Grid 1 Accent 1"/>
    <w:basedOn w:val="Tablanormal"/>
    <w:uiPriority w:val="67"/>
    <w:rsid w:val="00277ED2"/>
    <w:pPr>
      <w:spacing w:after="0" w:line="240" w:lineRule="auto"/>
    </w:pPr>
    <w:rPr>
      <w:rFonts w:eastAsiaTheme="minorEastAsia"/>
      <w:lang w:eastAsia="es-MX"/>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Tabladecuadrcula7concolores-nfasis51">
    <w:name w:val="Tabla de cuadrícula 7 con colores - Énfasis 51"/>
    <w:basedOn w:val="Tablanormal"/>
    <w:uiPriority w:val="52"/>
    <w:rsid w:val="00277ED2"/>
    <w:pPr>
      <w:spacing w:after="0" w:line="240" w:lineRule="auto"/>
    </w:pPr>
    <w:rPr>
      <w:rFonts w:eastAsiaTheme="minorEastAsia"/>
      <w:color w:val="2F5496" w:themeColor="accent5" w:themeShade="BF"/>
      <w:lang w:eastAsia="es-MX"/>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Tabladelista1clara-nfasis11">
    <w:name w:val="Tabla de lista 1 clara - Énfasis 11"/>
    <w:basedOn w:val="Tablanormal"/>
    <w:uiPriority w:val="46"/>
    <w:rsid w:val="00277ED2"/>
    <w:pPr>
      <w:spacing w:after="0" w:line="240" w:lineRule="auto"/>
    </w:pPr>
    <w:rPr>
      <w:rFonts w:eastAsiaTheme="minorEastAsia"/>
      <w:lang w:eastAsia="es-MX"/>
    </w:r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concuadrculaclara">
    <w:name w:val="Grid Table Light"/>
    <w:basedOn w:val="Tablanormal"/>
    <w:uiPriority w:val="99"/>
    <w:rsid w:val="00277ED2"/>
    <w:pPr>
      <w:spacing w:after="0" w:line="240" w:lineRule="auto"/>
    </w:pPr>
    <w:rPr>
      <w:rFonts w:eastAsiaTheme="minorEastAsia"/>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277ED2"/>
    <w:pPr>
      <w:spacing w:after="0" w:line="240" w:lineRule="auto"/>
    </w:pPr>
    <w:rPr>
      <w:rFonts w:eastAsiaTheme="minorEastAsia"/>
      <w:lang w:eastAsia="es-MX"/>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la">
    <w:name w:val="Tabla"/>
    <w:basedOn w:val="Normal"/>
    <w:link w:val="TablaCar"/>
    <w:qFormat/>
    <w:rsid w:val="00277ED2"/>
    <w:pPr>
      <w:autoSpaceDE w:val="0"/>
      <w:autoSpaceDN w:val="0"/>
      <w:adjustRightInd w:val="0"/>
      <w:spacing w:line="240" w:lineRule="auto"/>
      <w:jc w:val="both"/>
    </w:pPr>
    <w:rPr>
      <w:rFonts w:ascii="Century Gothic" w:eastAsia="Times New Roman" w:hAnsi="Century Gothic" w:cs="Arial"/>
      <w:sz w:val="18"/>
      <w:szCs w:val="18"/>
    </w:rPr>
  </w:style>
  <w:style w:type="character" w:customStyle="1" w:styleId="TablaCar">
    <w:name w:val="Tabla Car"/>
    <w:basedOn w:val="Fuentedeprrafopredeter"/>
    <w:link w:val="Tabla"/>
    <w:rsid w:val="00277ED2"/>
    <w:rPr>
      <w:rFonts w:ascii="Century Gothic" w:eastAsia="Times New Roman" w:hAnsi="Century Gothic" w:cs="Arial"/>
      <w:sz w:val="18"/>
      <w:szCs w:val="18"/>
    </w:rPr>
  </w:style>
  <w:style w:type="table" w:customStyle="1" w:styleId="Tablanormal11">
    <w:name w:val="Tabla normal 11"/>
    <w:basedOn w:val="Tablanormal"/>
    <w:uiPriority w:val="41"/>
    <w:rsid w:val="00277ED2"/>
    <w:pPr>
      <w:spacing w:after="0" w:line="240" w:lineRule="auto"/>
    </w:pPr>
    <w:rPr>
      <w:rFonts w:eastAsiaTheme="minorEastAsia"/>
      <w:lang w:eastAsia="es-MX"/>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a2">
    <w:name w:val="List 2"/>
    <w:basedOn w:val="Normal"/>
    <w:rsid w:val="000B5AAD"/>
    <w:pPr>
      <w:spacing w:line="240" w:lineRule="auto"/>
      <w:ind w:left="566" w:hanging="283"/>
    </w:pPr>
    <w:rPr>
      <w:rFonts w:ascii="Times New Roman" w:eastAsia="Times New Roman" w:hAnsi="Times New Roman" w:cs="Times New Roman"/>
      <w:sz w:val="24"/>
      <w:szCs w:val="24"/>
      <w:lang w:val="es-ES" w:eastAsia="es-ES"/>
    </w:rPr>
  </w:style>
  <w:style w:type="paragraph" w:styleId="Lista3">
    <w:name w:val="List 3"/>
    <w:basedOn w:val="Normal"/>
    <w:rsid w:val="000B5AAD"/>
    <w:pPr>
      <w:spacing w:line="240" w:lineRule="auto"/>
      <w:ind w:left="849" w:hanging="283"/>
    </w:pPr>
    <w:rPr>
      <w:rFonts w:ascii="Times New Roman" w:eastAsia="Times New Roman" w:hAnsi="Times New Roman" w:cs="Times New Roman"/>
      <w:sz w:val="24"/>
      <w:szCs w:val="24"/>
      <w:lang w:val="es-ES" w:eastAsia="es-ES"/>
    </w:rPr>
  </w:style>
  <w:style w:type="paragraph" w:styleId="Saludo">
    <w:name w:val="Salutation"/>
    <w:basedOn w:val="Normal"/>
    <w:next w:val="Normal"/>
    <w:link w:val="SaludoCar"/>
    <w:rsid w:val="000B5AAD"/>
    <w:pPr>
      <w:spacing w:line="240" w:lineRule="auto"/>
    </w:pPr>
    <w:rPr>
      <w:rFonts w:ascii="Times New Roman" w:eastAsia="Times New Roman" w:hAnsi="Times New Roman" w:cs="Times New Roman"/>
      <w:sz w:val="24"/>
      <w:szCs w:val="24"/>
      <w:lang w:val="es-ES" w:eastAsia="es-ES"/>
    </w:rPr>
  </w:style>
  <w:style w:type="character" w:customStyle="1" w:styleId="SaludoCar">
    <w:name w:val="Saludo Car"/>
    <w:basedOn w:val="Fuentedeprrafopredeter"/>
    <w:link w:val="Saludo"/>
    <w:rsid w:val="000B5AAD"/>
    <w:rPr>
      <w:rFonts w:ascii="Times New Roman" w:eastAsia="Times New Roman" w:hAnsi="Times New Roman" w:cs="Times New Roman"/>
      <w:sz w:val="24"/>
      <w:szCs w:val="24"/>
      <w:lang w:val="es-ES" w:eastAsia="es-ES"/>
    </w:rPr>
  </w:style>
  <w:style w:type="paragraph" w:styleId="Textoindependienteprimerasangra">
    <w:name w:val="Body Text First Indent"/>
    <w:basedOn w:val="Textoindependiente"/>
    <w:link w:val="TextoindependienteprimerasangraCar"/>
    <w:rsid w:val="000B5AAD"/>
    <w:pPr>
      <w:adjustRightInd w:val="0"/>
      <w:spacing w:line="240" w:lineRule="auto"/>
      <w:ind w:right="760" w:firstLine="210"/>
    </w:pPr>
    <w:rPr>
      <w:rFonts w:ascii="Times New Roman" w:eastAsia="Times New Roman" w:hAnsi="Times New Roman" w:cs="Arial"/>
      <w:iCs/>
      <w:color w:val="000000"/>
      <w:sz w:val="24"/>
      <w:szCs w:val="24"/>
      <w:lang w:val="es-ES" w:eastAsia="es-ES"/>
    </w:rPr>
  </w:style>
  <w:style w:type="character" w:customStyle="1" w:styleId="TextoindependienteprimerasangraCar">
    <w:name w:val="Texto independiente primera sangría Car"/>
    <w:basedOn w:val="TextoindependienteCar"/>
    <w:link w:val="Textoindependienteprimerasangra"/>
    <w:rsid w:val="000B5AAD"/>
    <w:rPr>
      <w:rFonts w:ascii="Times New Roman" w:eastAsia="Times New Roman" w:hAnsi="Times New Roman" w:cs="Arial"/>
      <w:iCs/>
      <w:color w:val="000000"/>
      <w:sz w:val="24"/>
      <w:szCs w:val="24"/>
      <w:lang w:val="es-ES" w:eastAsia="es-ES"/>
    </w:rPr>
  </w:style>
  <w:style w:type="paragraph" w:styleId="Textoindependienteprimerasangra2">
    <w:name w:val="Body Text First Indent 2"/>
    <w:basedOn w:val="Sangradetextonormal"/>
    <w:link w:val="Textoindependienteprimerasangra2Car"/>
    <w:rsid w:val="000B5AAD"/>
    <w:pPr>
      <w:spacing w:line="240" w:lineRule="auto"/>
      <w:ind w:firstLine="210"/>
    </w:pPr>
    <w:rPr>
      <w:rFonts w:ascii="Times New Roman" w:eastAsia="Times New Roman" w:hAnsi="Times New Roman"/>
      <w:sz w:val="24"/>
      <w:szCs w:val="24"/>
      <w:lang w:val="es-ES" w:eastAsia="es-ES"/>
    </w:rPr>
  </w:style>
  <w:style w:type="character" w:customStyle="1" w:styleId="Textoindependienteprimerasangra2Car">
    <w:name w:val="Texto independiente primera sangría 2 Car"/>
    <w:basedOn w:val="SangradetextonormalCar"/>
    <w:link w:val="Textoindependienteprimerasangra2"/>
    <w:rsid w:val="000B5AAD"/>
    <w:rPr>
      <w:rFonts w:ascii="Times New Roman" w:eastAsia="Times New Roman" w:hAnsi="Times New Roman" w:cs="Times New Roman"/>
      <w:sz w:val="24"/>
      <w:szCs w:val="24"/>
      <w:lang w:val="es-ES" w:eastAsia="es-ES"/>
    </w:rPr>
  </w:style>
  <w:style w:type="character" w:customStyle="1" w:styleId="DescripcinCar">
    <w:name w:val="Descripción Car"/>
    <w:aliases w:val="Epígrafe Car,TF Car,cap Car,~Caption Car,Resp caption Car,Caption (ALL) Car,Caption (all) Car,Inscription Car,Beschriftung Char Char Char Car,Beschriftung Char Car,Caption2 Car,figura Car,figura1 Car,figura2 Car,ITT d Car,Table Title Car"/>
    <w:link w:val="Descripcin"/>
    <w:rsid w:val="000B5AAD"/>
    <w:rPr>
      <w:rFonts w:ascii="Arial" w:hAnsi="Arial"/>
      <w:i/>
      <w:iCs/>
      <w:color w:val="44546A" w:themeColor="text2"/>
      <w:sz w:val="18"/>
      <w:szCs w:val="18"/>
    </w:rPr>
  </w:style>
  <w:style w:type="paragraph" w:styleId="TtuloTDC">
    <w:name w:val="TOC Heading"/>
    <w:basedOn w:val="Ttulo1"/>
    <w:next w:val="Normal"/>
    <w:uiPriority w:val="39"/>
    <w:unhideWhenUsed/>
    <w:qFormat/>
    <w:rsid w:val="000B5AAD"/>
    <w:pPr>
      <w:keepNext/>
      <w:keepLines/>
      <w:spacing w:before="240" w:line="259" w:lineRule="auto"/>
      <w:jc w:val="left"/>
      <w:outlineLvl w:val="9"/>
    </w:pPr>
    <w:rPr>
      <w:rFonts w:ascii="Calibri Light" w:eastAsia="Times New Roman" w:hAnsi="Calibri Light" w:cs="Times New Roman"/>
      <w:b w:val="0"/>
      <w:color w:val="2E74B5"/>
      <w:sz w:val="32"/>
      <w:szCs w:val="32"/>
      <w:lang w:val="es-MX" w:eastAsia="en-US"/>
    </w:rPr>
  </w:style>
  <w:style w:type="paragraph" w:customStyle="1" w:styleId="TituloCondiciones">
    <w:name w:val="TituloCondiciones"/>
    <w:basedOn w:val="Prrafodelista"/>
    <w:qFormat/>
    <w:rsid w:val="000B5AAD"/>
    <w:pPr>
      <w:ind w:hanging="360"/>
      <w:jc w:val="both"/>
    </w:pPr>
    <w:rPr>
      <w:rFonts w:ascii="ITC Avant Garde" w:hAnsi="ITC Avant Garde"/>
      <w:b/>
    </w:rPr>
  </w:style>
  <w:style w:type="paragraph" w:customStyle="1" w:styleId="Numeracion2">
    <w:name w:val="Numeracion2"/>
    <w:basedOn w:val="IFTnormal"/>
    <w:link w:val="Numeracion2Car"/>
    <w:rsid w:val="000B5AAD"/>
    <w:pPr>
      <w:spacing w:after="200"/>
      <w:ind w:left="1440" w:hanging="360"/>
    </w:pPr>
    <w:rPr>
      <w:rFonts w:cs="Calibri"/>
      <w:bCs/>
    </w:rPr>
  </w:style>
  <w:style w:type="character" w:customStyle="1" w:styleId="Numeracion2Car">
    <w:name w:val="Numeracion2 Car"/>
    <w:basedOn w:val="IFTnormalCar"/>
    <w:link w:val="Numeracion2"/>
    <w:rsid w:val="000B5AAD"/>
    <w:rPr>
      <w:rFonts w:ascii="ITC Avant Garde" w:eastAsia="Calibri" w:hAnsi="ITC Avant Garde" w:cs="Calibri"/>
      <w:bCs/>
      <w:color w:val="000000"/>
      <w:lang w:val="es-ES_tradnl" w:eastAsia="es-ES"/>
    </w:rPr>
  </w:style>
  <w:style w:type="paragraph" w:customStyle="1" w:styleId="TtuloIFT">
    <w:name w:val="Título IFT"/>
    <w:basedOn w:val="Ttulo1"/>
    <w:link w:val="TtuloIFTCar"/>
    <w:qFormat/>
    <w:rsid w:val="000B5AAD"/>
    <w:pPr>
      <w:spacing w:after="200"/>
    </w:pPr>
  </w:style>
  <w:style w:type="character" w:customStyle="1" w:styleId="TtuloIFTCar">
    <w:name w:val="Título IFT Car"/>
    <w:link w:val="TtuloIFT"/>
    <w:rsid w:val="000B5AAD"/>
    <w:rPr>
      <w:rFonts w:ascii="ITC Avant Garde" w:eastAsia="Calibri" w:hAnsi="ITC Avant Garde" w:cs="Arial"/>
      <w:b/>
      <w:color w:val="000000"/>
      <w:lang w:val="es-ES" w:eastAsia="es-ES"/>
    </w:rPr>
  </w:style>
  <w:style w:type="paragraph" w:customStyle="1" w:styleId="BBB">
    <w:name w:val="BBB"/>
    <w:basedOn w:val="IFTnormal"/>
    <w:link w:val="BBBCar"/>
    <w:qFormat/>
    <w:rsid w:val="000B5AAD"/>
    <w:pPr>
      <w:spacing w:after="200"/>
      <w:ind w:left="720"/>
    </w:pPr>
    <w:rPr>
      <w:rFonts w:cs="Calibri"/>
      <w:bCs/>
    </w:rPr>
  </w:style>
  <w:style w:type="paragraph" w:customStyle="1" w:styleId="Nprimero">
    <w:name w:val="N. primero"/>
    <w:basedOn w:val="IFTnormal"/>
    <w:link w:val="NprimeroCar"/>
    <w:qFormat/>
    <w:rsid w:val="000B5AAD"/>
    <w:pPr>
      <w:numPr>
        <w:numId w:val="32"/>
      </w:numPr>
      <w:spacing w:after="200"/>
    </w:pPr>
    <w:rPr>
      <w:rFonts w:cs="Calibri"/>
      <w:bCs/>
    </w:rPr>
  </w:style>
  <w:style w:type="character" w:customStyle="1" w:styleId="BBBCar">
    <w:name w:val="BBB Car"/>
    <w:basedOn w:val="IFTnormalCar"/>
    <w:link w:val="BBB"/>
    <w:rsid w:val="000B5AAD"/>
    <w:rPr>
      <w:rFonts w:ascii="ITC Avant Garde" w:eastAsia="Calibri" w:hAnsi="ITC Avant Garde" w:cs="Calibri"/>
      <w:bCs/>
      <w:color w:val="000000"/>
      <w:lang w:val="es-ES_tradnl" w:eastAsia="es-ES"/>
    </w:rPr>
  </w:style>
  <w:style w:type="paragraph" w:customStyle="1" w:styleId="Lsegunda">
    <w:name w:val="L. segunda"/>
    <w:basedOn w:val="IFTnormal"/>
    <w:link w:val="LsegundaCar"/>
    <w:qFormat/>
    <w:rsid w:val="000B5AAD"/>
    <w:pPr>
      <w:numPr>
        <w:numId w:val="33"/>
      </w:numPr>
      <w:spacing w:after="200"/>
    </w:pPr>
    <w:rPr>
      <w:rFonts w:cs="Calibri"/>
      <w:bCs/>
    </w:rPr>
  </w:style>
  <w:style w:type="character" w:customStyle="1" w:styleId="NprimeroCar">
    <w:name w:val="N. primero Car"/>
    <w:basedOn w:val="IFTnormalCar"/>
    <w:link w:val="Nprimero"/>
    <w:rsid w:val="000B5AAD"/>
    <w:rPr>
      <w:rFonts w:ascii="Arial" w:eastAsia="Calibri" w:hAnsi="Arial" w:cs="Calibri"/>
      <w:bCs/>
      <w:color w:val="000000"/>
      <w:lang w:val="es-ES_tradnl" w:eastAsia="es-ES"/>
    </w:rPr>
  </w:style>
  <w:style w:type="character" w:customStyle="1" w:styleId="LsegundaCar">
    <w:name w:val="L. segunda Car"/>
    <w:basedOn w:val="IFTnormalCar"/>
    <w:link w:val="Lsegunda"/>
    <w:rsid w:val="000B5AAD"/>
    <w:rPr>
      <w:rFonts w:ascii="Arial" w:eastAsia="Calibri" w:hAnsi="Arial" w:cs="Calibri"/>
      <w:bCs/>
      <w:color w:val="000000"/>
      <w:lang w:val="es-ES_tradnl" w:eastAsia="es-ES"/>
    </w:rPr>
  </w:style>
  <w:style w:type="paragraph" w:customStyle="1" w:styleId="xxxPiedeCuadroconnombre">
    <w:name w:val="xxx Pie de Cuadro con nombre"/>
    <w:basedOn w:val="Normal"/>
    <w:qFormat/>
    <w:rsid w:val="00785FC3"/>
    <w:pPr>
      <w:spacing w:before="120"/>
      <w:ind w:left="284"/>
    </w:pPr>
    <w:rPr>
      <w:rFonts w:cs="Arial"/>
      <w:b/>
      <w:sz w:val="20"/>
    </w:rPr>
  </w:style>
  <w:style w:type="paragraph" w:customStyle="1" w:styleId="Prrafodelista11">
    <w:name w:val="Párrafo de lista11"/>
    <w:basedOn w:val="Normal"/>
    <w:rsid w:val="001811E0"/>
    <w:pPr>
      <w:widowControl w:val="0"/>
      <w:adjustRightInd w:val="0"/>
      <w:spacing w:line="360" w:lineRule="atLeast"/>
      <w:ind w:left="720"/>
      <w:contextualSpacing/>
      <w:jc w:val="both"/>
      <w:textAlignment w:val="baseline"/>
    </w:pPr>
    <w:rPr>
      <w:rFonts w:ascii="Times New Roman" w:eastAsia="Times New Roman" w:hAnsi="Times New Roman" w:cs="Times New Roman"/>
      <w:sz w:val="24"/>
      <w:szCs w:val="24"/>
      <w:lang w:val="es-ES" w:eastAsia="es-ES"/>
    </w:rPr>
  </w:style>
  <w:style w:type="character" w:customStyle="1" w:styleId="ListParagraphChar">
    <w:name w:val="List Paragraph Char"/>
    <w:link w:val="Prrafodelista1"/>
    <w:locked/>
    <w:rsid w:val="001811E0"/>
    <w:rPr>
      <w:rFonts w:ascii="Calibri" w:eastAsia="Times New Roman" w:hAnsi="Calibri" w:cs="Times New Roman"/>
      <w:sz w:val="24"/>
      <w:szCs w:val="24"/>
      <w:lang w:eastAsia="es-ES"/>
    </w:rPr>
  </w:style>
  <w:style w:type="character" w:customStyle="1" w:styleId="CommentTextChar">
    <w:name w:val="Comment Text Char"/>
    <w:locked/>
    <w:rsid w:val="001811E0"/>
    <w:rPr>
      <w:rFonts w:ascii="Calibri" w:hAnsi="Calibri"/>
      <w:sz w:val="24"/>
      <w:lang w:val="es-ES_tradnl" w:eastAsia="es-ES"/>
    </w:rPr>
  </w:style>
  <w:style w:type="paragraph" w:customStyle="1" w:styleId="Revisin1">
    <w:name w:val="Revisión1"/>
    <w:hidden/>
    <w:semiHidden/>
    <w:rsid w:val="001811E0"/>
    <w:pPr>
      <w:spacing w:after="0" w:line="240" w:lineRule="auto"/>
    </w:pPr>
    <w:rPr>
      <w:rFonts w:ascii="Times New Roman" w:eastAsia="Times New Roman" w:hAnsi="Times New Roman" w:cs="Times New Roman"/>
      <w:sz w:val="24"/>
      <w:szCs w:val="24"/>
      <w:lang w:val="es-ES" w:eastAsia="es-ES"/>
    </w:rPr>
  </w:style>
  <w:style w:type="paragraph" w:customStyle="1" w:styleId="Revisin2">
    <w:name w:val="Revisión2"/>
    <w:hidden/>
    <w:semiHidden/>
    <w:rsid w:val="001811E0"/>
    <w:pPr>
      <w:spacing w:after="0" w:line="240" w:lineRule="auto"/>
    </w:pPr>
    <w:rPr>
      <w:rFonts w:ascii="Times New Roman" w:eastAsia="Times New Roman" w:hAnsi="Times New Roman" w:cs="Times New Roman"/>
      <w:sz w:val="24"/>
      <w:szCs w:val="24"/>
      <w:lang w:val="es-ES" w:eastAsia="es-ES"/>
    </w:rPr>
  </w:style>
  <w:style w:type="paragraph" w:customStyle="1" w:styleId="Contenido">
    <w:name w:val="Contenido"/>
    <w:basedOn w:val="Normal"/>
    <w:rsid w:val="001811E0"/>
    <w:pPr>
      <w:spacing w:line="240" w:lineRule="auto"/>
      <w:jc w:val="center"/>
    </w:pPr>
    <w:rPr>
      <w:rFonts w:eastAsia="Times New Roman" w:cs="Times New Roman"/>
      <w:b/>
      <w:sz w:val="20"/>
      <w:szCs w:val="20"/>
      <w:lang w:val="es-ES" w:eastAsia="es-ES"/>
    </w:rPr>
  </w:style>
  <w:style w:type="paragraph" w:customStyle="1" w:styleId="Texto01">
    <w:name w:val="Texto 01"/>
    <w:basedOn w:val="Normal"/>
    <w:rsid w:val="001811E0"/>
    <w:pPr>
      <w:spacing w:line="240" w:lineRule="auto"/>
      <w:ind w:left="340" w:right="658"/>
      <w:jc w:val="both"/>
    </w:pPr>
    <w:rPr>
      <w:rFonts w:eastAsia="Times New Roman" w:cs="Times New Roman"/>
      <w:sz w:val="20"/>
      <w:szCs w:val="20"/>
      <w:lang w:val="es-ES_tradnl" w:eastAsia="es-ES"/>
    </w:rPr>
  </w:style>
  <w:style w:type="paragraph" w:customStyle="1" w:styleId="PiedeFoto">
    <w:name w:val="Pie de Foto"/>
    <w:basedOn w:val="Normal"/>
    <w:next w:val="Normal"/>
    <w:rsid w:val="001811E0"/>
    <w:pPr>
      <w:spacing w:line="240" w:lineRule="auto"/>
      <w:ind w:left="340" w:right="284"/>
      <w:jc w:val="center"/>
    </w:pPr>
    <w:rPr>
      <w:rFonts w:eastAsia="Times New Roman" w:cs="Times New Roman"/>
      <w:b/>
      <w:sz w:val="20"/>
      <w:szCs w:val="20"/>
      <w:lang w:eastAsia="es-ES"/>
    </w:rPr>
  </w:style>
  <w:style w:type="paragraph" w:customStyle="1" w:styleId="xxxxNotadeCuadro">
    <w:name w:val="xxxx Nota de Cuadro"/>
    <w:basedOn w:val="xxxNotaelpiemau"/>
    <w:rsid w:val="00225543"/>
    <w:rPr>
      <w:sz w:val="18"/>
    </w:rPr>
  </w:style>
  <w:style w:type="character" w:styleId="Nmerodelnea">
    <w:name w:val="line number"/>
    <w:basedOn w:val="Fuentedeprrafopredeter"/>
    <w:uiPriority w:val="99"/>
    <w:semiHidden/>
    <w:unhideWhenUsed/>
    <w:rsid w:val="00EF3D7D"/>
  </w:style>
  <w:style w:type="numbering" w:customStyle="1" w:styleId="Sinlista2">
    <w:name w:val="Sin lista2"/>
    <w:next w:val="Sinlista"/>
    <w:uiPriority w:val="99"/>
    <w:semiHidden/>
    <w:unhideWhenUsed/>
    <w:rsid w:val="00F85A8C"/>
  </w:style>
  <w:style w:type="character" w:customStyle="1" w:styleId="Ttulo1Car1">
    <w:name w:val="Título 1 Car1"/>
    <w:aliases w:val="h:1 Car1,h:1app Car1,H1 Car1,H11 Car1,Level 1 Car1,app heading 1 Car1,l1 Car1,h1 Car1,ITT t1 Car1,PA Chapter Car1,Section Head Car1,II+ Car1,I Car1,Chapter Heading Car1,1 Car1,Title1 Car1,H12 Car1,H111 Car1,H13 Car1,H112 Car1,H14 Car1"/>
    <w:basedOn w:val="Fuentedeprrafopredeter"/>
    <w:uiPriority w:val="99"/>
    <w:rsid w:val="00F85A8C"/>
    <w:rPr>
      <w:rFonts w:ascii="Calibri Light" w:eastAsia="Times New Roman" w:hAnsi="Calibri Light" w:cs="Times New Roman"/>
      <w:color w:val="2F5496"/>
      <w:sz w:val="32"/>
      <w:szCs w:val="32"/>
      <w:lang w:eastAsia="en-US"/>
    </w:rPr>
  </w:style>
  <w:style w:type="character" w:customStyle="1" w:styleId="Ttulo2Car1">
    <w:name w:val="Título 2 Car1"/>
    <w:aliases w:val="h:2 Car1,h:2app Car1,orderpara1 Car1,H2 Car1,H21 Car1,título 2 Car1,Level 2 Car1,heading 2+ Indent: Left 0.25 in Car1,Head2A Car1,2 Car1,Titre 2 ALD Car1,Fab-2 Car1,h2 Car1,Level2 Car1,Titre 2 OD Car1,Header 2 Car1,l2 Car1,h21 Car1,21 Car1"/>
    <w:basedOn w:val="Fuentedeprrafopredeter"/>
    <w:uiPriority w:val="9"/>
    <w:semiHidden/>
    <w:rsid w:val="00F85A8C"/>
    <w:rPr>
      <w:rFonts w:ascii="Calibri Light" w:eastAsia="Times New Roman" w:hAnsi="Calibri Light" w:cs="Times New Roman"/>
      <w:color w:val="2F5496"/>
      <w:sz w:val="26"/>
      <w:szCs w:val="26"/>
      <w:lang w:eastAsia="en-US"/>
    </w:rPr>
  </w:style>
  <w:style w:type="character" w:customStyle="1" w:styleId="Ttulo3Car1">
    <w:name w:val="Título 3 Car1"/>
    <w:aliases w:val="h:3 Car1,h Car1,3 Car1,orderpara2 Car1,H3 Car1,l3 Car1,31 Car1,l31 Car1,32 Car1,l32 Car1,33 Car1,l33 Car1,34 Car1,l34 Car1,35 Car1,l35 Car1,36 Car1,l36 Car1,37 Car1,l37 Car1,38 Car1,l38 Car1,39 Car1,l39 Car1,310 Car1,l310 Car1,311 Car1"/>
    <w:basedOn w:val="Fuentedeprrafopredeter"/>
    <w:uiPriority w:val="9"/>
    <w:semiHidden/>
    <w:rsid w:val="00F85A8C"/>
    <w:rPr>
      <w:rFonts w:ascii="Calibri Light" w:eastAsia="Times New Roman" w:hAnsi="Calibri Light" w:cs="Times New Roman"/>
      <w:color w:val="1F3763"/>
      <w:sz w:val="24"/>
      <w:szCs w:val="24"/>
      <w:lang w:eastAsia="en-US"/>
    </w:rPr>
  </w:style>
  <w:style w:type="character" w:customStyle="1" w:styleId="Ttulo4Car1">
    <w:name w:val="Título 4 Car1"/>
    <w:aliases w:val="h:4 Car1,h4 Car1,heading 4 + Indent: Left 0.5 in Car1,a. Car1,Map Title Car1,ITT t4 Car1,PA Micro Section Car1,I4 Car1,4 Car1,l4 Car1,heading Car1,heading4 Car1,Title4 Car1,Header 4 Car1,H4-Heading 4 Car1,H4 Car1,le4 Car1,1.1.1.1 Car1"/>
    <w:basedOn w:val="Fuentedeprrafopredeter"/>
    <w:uiPriority w:val="9"/>
    <w:semiHidden/>
    <w:rsid w:val="00F85A8C"/>
    <w:rPr>
      <w:rFonts w:ascii="Calibri Light" w:eastAsia="Times New Roman" w:hAnsi="Calibri Light" w:cs="Times New Roman"/>
      <w:i/>
      <w:iCs/>
      <w:color w:val="2F5496"/>
      <w:sz w:val="22"/>
      <w:szCs w:val="22"/>
      <w:lang w:eastAsia="en-US"/>
    </w:rPr>
  </w:style>
  <w:style w:type="character" w:customStyle="1" w:styleId="Ttulo5Car1">
    <w:name w:val="Título 5 Car1"/>
    <w:aliases w:val="ITT t5 Car1,PA Pico Section Car1,Roman list Car1,5 Car1,Level 5 Car1,Header 5 Car1,H5-Heading 5 Car1,h5 Car1,H5 Car1,le5 Car1,l5 Car1,Heading5 Car1,heading5 Car1,H51 Car1,51 Car1,H5-Heading 51 Car1,h51 Car1,Heading51 Car1,l51 Car1,H52 Car1"/>
    <w:basedOn w:val="Fuentedeprrafopredeter"/>
    <w:uiPriority w:val="9"/>
    <w:semiHidden/>
    <w:rsid w:val="00F85A8C"/>
    <w:rPr>
      <w:rFonts w:ascii="Calibri Light" w:eastAsia="Times New Roman" w:hAnsi="Calibri Light" w:cs="Times New Roman"/>
      <w:color w:val="2F5496"/>
      <w:sz w:val="22"/>
      <w:szCs w:val="22"/>
      <w:lang w:eastAsia="en-US"/>
    </w:rPr>
  </w:style>
  <w:style w:type="character" w:customStyle="1" w:styleId="Ttulo6Car1">
    <w:name w:val="Título 6 Car1"/>
    <w:aliases w:val="ITT t6 Car1,PA Appendix Car1,Bullet list Car1,6 Car1,Level 6 Car1,Header 6 Car1,h6 Car1,Requirement Car1,61 Car1,h61 Car1,Requirement1 Car1,62 Car1,h62 Car1,Requirement2 Car1,611 Car1,h611 Car1,Requirement11 Car1,63 Car1,h63 Car1,612 Car1"/>
    <w:basedOn w:val="Fuentedeprrafopredeter"/>
    <w:uiPriority w:val="9"/>
    <w:semiHidden/>
    <w:rsid w:val="00F85A8C"/>
    <w:rPr>
      <w:rFonts w:ascii="Calibri Light" w:eastAsia="Times New Roman" w:hAnsi="Calibri Light" w:cs="Times New Roman"/>
      <w:color w:val="1F3763"/>
      <w:sz w:val="22"/>
      <w:szCs w:val="22"/>
      <w:lang w:eastAsia="en-US"/>
    </w:rPr>
  </w:style>
  <w:style w:type="paragraph" w:customStyle="1" w:styleId="msonormal0">
    <w:name w:val="msonormal"/>
    <w:basedOn w:val="Normal"/>
    <w:uiPriority w:val="99"/>
    <w:rsid w:val="00F85A8C"/>
    <w:pPr>
      <w:spacing w:before="100" w:beforeAutospacing="1" w:after="100" w:afterAutospacing="1" w:line="240" w:lineRule="auto"/>
    </w:pPr>
    <w:rPr>
      <w:rFonts w:ascii="Times New Roman" w:eastAsia="Times New Roman" w:hAnsi="Times New Roman" w:cs="Times New Roman"/>
      <w:color w:val="000000"/>
      <w:sz w:val="24"/>
      <w:szCs w:val="24"/>
      <w:lang w:val="es-ES" w:eastAsia="es-ES"/>
    </w:rPr>
  </w:style>
  <w:style w:type="character" w:customStyle="1" w:styleId="Ttulo7Car1">
    <w:name w:val="Título 7 Car1"/>
    <w:aliases w:val="ITT t7 Car1,PA Appendix Major Car1,letter list Car1,7 Car1,req3 Car1,Header 7 Car1,Objective Car1,ExhibitTitle Car1,st Car1,h7 Car1,Appendix3 Car1,lettered list Car1"/>
    <w:basedOn w:val="Fuentedeprrafopredeter"/>
    <w:uiPriority w:val="9"/>
    <w:semiHidden/>
    <w:rsid w:val="00F85A8C"/>
    <w:rPr>
      <w:rFonts w:ascii="Calibri Light" w:eastAsia="Times New Roman" w:hAnsi="Calibri Light" w:cs="Times New Roman"/>
      <w:i/>
      <w:iCs/>
      <w:color w:val="1F3763"/>
      <w:sz w:val="22"/>
      <w:szCs w:val="22"/>
      <w:lang w:eastAsia="en-US"/>
    </w:rPr>
  </w:style>
  <w:style w:type="character" w:customStyle="1" w:styleId="TextonotapieCar1">
    <w:name w:val="Texto nota pie Car1"/>
    <w:aliases w:val="Footnote Text Char1 Car1,Footnote Text Char Char1 Car1,Footnote Text Char4 Char Char Car1,Footnote Text Char1 Char1 Char1 Char Car1,Footnote Text Char Char1 Char1 Char Char Car1,Footnote Text Char1 Char1 Char1 Char Char Char1 Car1"/>
    <w:basedOn w:val="Fuentedeprrafopredeter"/>
    <w:uiPriority w:val="99"/>
    <w:semiHidden/>
    <w:rsid w:val="00F85A8C"/>
    <w:rPr>
      <w:rFonts w:ascii="Calibri" w:eastAsia="Calibri" w:hAnsi="Calibri" w:cs="Times New Roman"/>
      <w:sz w:val="20"/>
      <w:szCs w:val="20"/>
    </w:rPr>
  </w:style>
  <w:style w:type="character" w:customStyle="1" w:styleId="EncabezadoCar1">
    <w:name w:val="Encabezado Car1"/>
    <w:aliases w:val="Header/Footer Car1,header odd Car1,header odd1 Car1,header odd2 Car1,header odd3 Car1,header odd4 Car1,header odd5 Car1,header odd6 Car1,encabezado Car1"/>
    <w:basedOn w:val="Fuentedeprrafopredeter"/>
    <w:uiPriority w:val="99"/>
    <w:semiHidden/>
    <w:rsid w:val="00F85A8C"/>
    <w:rPr>
      <w:rFonts w:ascii="Calibri" w:eastAsia="Calibri" w:hAnsi="Calibri" w:cs="Times New Roman"/>
    </w:rPr>
  </w:style>
  <w:style w:type="table" w:customStyle="1" w:styleId="Tablaconcuadrcula4">
    <w:name w:val="Tabla con cuadrícula4"/>
    <w:basedOn w:val="Tablanormal"/>
    <w:next w:val="Tablaconcuadrcula"/>
    <w:uiPriority w:val="39"/>
    <w:rsid w:val="00F85A8C"/>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media2-nfasis11">
    <w:name w:val="Cuadrícula media 2 - Énfasis 11"/>
    <w:basedOn w:val="Tablanormal"/>
    <w:next w:val="Cuadrculamedia2-nfasis1"/>
    <w:uiPriority w:val="68"/>
    <w:unhideWhenUsed/>
    <w:rsid w:val="00F85A8C"/>
    <w:pPr>
      <w:spacing w:after="0" w:line="240" w:lineRule="auto"/>
    </w:pPr>
    <w:rPr>
      <w:rFonts w:ascii="Calibri Light" w:eastAsia="Times New Roman" w:hAnsi="Calibri Light" w:cs="Times New Roman"/>
      <w:color w:val="000000"/>
      <w:sz w:val="20"/>
      <w:szCs w:val="20"/>
      <w:lang w:eastAsia="es-MX"/>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customStyle="1" w:styleId="Tablaconcuadrcula4-nfasis12">
    <w:name w:val="Tabla con cuadrícula 4 - Énfasis 12"/>
    <w:basedOn w:val="Tablanormal"/>
    <w:next w:val="Tablaconcuadrcula4-nfasis1"/>
    <w:uiPriority w:val="49"/>
    <w:rsid w:val="00F85A8C"/>
    <w:pPr>
      <w:spacing w:after="0" w:line="240" w:lineRule="auto"/>
    </w:pPr>
    <w:rPr>
      <w:rFonts w:ascii="Calibri" w:eastAsia="Calibri" w:hAnsi="Calibri" w:cs="Times New Roma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adelista3-nfasis13">
    <w:name w:val="Tabla de lista 3 - Énfasis 13"/>
    <w:basedOn w:val="Tablanormal"/>
    <w:next w:val="Tabladelista3-nfasis1"/>
    <w:uiPriority w:val="48"/>
    <w:rsid w:val="00F85A8C"/>
    <w:pPr>
      <w:spacing w:after="0" w:line="240" w:lineRule="auto"/>
    </w:pPr>
    <w:rPr>
      <w:rFonts w:ascii="Calibri" w:eastAsia="Calibri" w:hAnsi="Calibri" w:cs="Times New Roma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Tablaconcuadrcula11">
    <w:name w:val="Tabla con cuadrícula11"/>
    <w:uiPriority w:val="99"/>
    <w:locked/>
    <w:rsid w:val="00F85A8C"/>
    <w:pPr>
      <w:spacing w:after="200" w:line="276"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qFormat/>
    <w:rsid w:val="00F85A8C"/>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aconcuadrcula22">
    <w:name w:val="Tabla con cuadrícula22"/>
    <w:basedOn w:val="Tablanormal"/>
    <w:uiPriority w:val="39"/>
    <w:rsid w:val="00F85A8C"/>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111">
    <w:name w:val="Tabla con cuadrícula 4 - Énfasis 111"/>
    <w:basedOn w:val="Tablanormal"/>
    <w:uiPriority w:val="49"/>
    <w:rsid w:val="00F85A8C"/>
    <w:pPr>
      <w:spacing w:after="0" w:line="240" w:lineRule="auto"/>
    </w:pPr>
    <w:rPr>
      <w:rFonts w:ascii="Calibri" w:eastAsia="Calibri" w:hAnsi="Calibri" w:cs="Calibri"/>
      <w:sz w:val="20"/>
      <w:szCs w:val="20"/>
      <w:lang w:eastAsia="es-MX"/>
    </w:rPr>
    <w:tblPr/>
    <w:tblStylePr w:type="lastCol">
      <w:rPr>
        <w:b/>
        <w:bCs/>
      </w:rPr>
    </w:tblStylePr>
    <w:tblStylePr w:type="band1Vert">
      <w:tblPr/>
      <w:tcPr>
        <w:shd w:val="clear" w:color="auto" w:fill="DEEAF6"/>
      </w:tcPr>
    </w:tblStylePr>
  </w:style>
  <w:style w:type="table" w:customStyle="1" w:styleId="Tabladecuadrcula4-nfasis121">
    <w:name w:val="Tabla de cuadrícula 4 - Énfasis 121"/>
    <w:basedOn w:val="Tablanormal"/>
    <w:uiPriority w:val="49"/>
    <w:rsid w:val="00F85A8C"/>
    <w:pPr>
      <w:spacing w:after="0" w:line="240" w:lineRule="auto"/>
    </w:pPr>
    <w:rPr>
      <w:rFonts w:ascii="Calibri" w:eastAsia="Calibri" w:hAnsi="Calibri" w:cs="Calibri"/>
      <w:sz w:val="20"/>
      <w:szCs w:val="20"/>
      <w:lang w:eastAsia="es-MX"/>
    </w:rPr>
    <w:tblPr/>
    <w:tblStylePr w:type="band1Horz">
      <w:tblPr/>
      <w:tcPr>
        <w:shd w:val="clear" w:color="auto" w:fill="DEEAF6"/>
      </w:tcPr>
    </w:tblStylePr>
  </w:style>
  <w:style w:type="table" w:customStyle="1" w:styleId="Tabladelista3-nfasis111">
    <w:name w:val="Tabla de lista 3 - Énfasis 111"/>
    <w:basedOn w:val="Tablanormal"/>
    <w:uiPriority w:val="48"/>
    <w:rsid w:val="00F85A8C"/>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style>
  <w:style w:type="table" w:customStyle="1" w:styleId="Tablaconcuadrcula31">
    <w:name w:val="Tabla con cuadrícula31"/>
    <w:basedOn w:val="Tablanormal"/>
    <w:uiPriority w:val="39"/>
    <w:rsid w:val="00F85A8C"/>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31">
    <w:name w:val="Tabla de cuadrícula 4 - Énfasis 131"/>
    <w:basedOn w:val="Tablanormal"/>
    <w:uiPriority w:val="49"/>
    <w:rsid w:val="00F85A8C"/>
    <w:pPr>
      <w:spacing w:after="0" w:line="240" w:lineRule="auto"/>
    </w:pPr>
    <w:rPr>
      <w:rFonts w:ascii="Calibri" w:eastAsia="Calibri" w:hAnsi="Calibri" w:cs="Calibri"/>
      <w:sz w:val="20"/>
      <w:szCs w:val="20"/>
      <w:lang w:eastAsia="es-MX"/>
    </w:rPr>
    <w:tbl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style>
  <w:style w:type="table" w:customStyle="1" w:styleId="Tabladelista3-nfasis121">
    <w:name w:val="Tabla de lista 3 - Énfasis 121"/>
    <w:basedOn w:val="Tablanormal"/>
    <w:uiPriority w:val="48"/>
    <w:rsid w:val="00F85A8C"/>
    <w:pPr>
      <w:spacing w:after="0" w:line="240" w:lineRule="auto"/>
    </w:pPr>
    <w:rPr>
      <w:rFonts w:ascii="Calibri" w:eastAsia="Calibri" w:hAnsi="Calibri" w:cs="Calibri"/>
      <w:sz w:val="20"/>
      <w:szCs w:val="20"/>
      <w:lang w:eastAsia="es-MX"/>
    </w:rPr>
    <w:tblPr/>
    <w:tblStylePr w:type="band1Horz">
      <w:tblPr/>
      <w:tcPr>
        <w:tcBorders>
          <w:top w:val="single" w:sz="4" w:space="0" w:color="5B9BD5"/>
          <w:bottom w:val="single" w:sz="4" w:space="0" w:color="5B9BD5"/>
          <w:insideH w:val="nil"/>
        </w:tcBorders>
      </w:tcPr>
    </w:tblStylePr>
  </w:style>
  <w:style w:type="table" w:customStyle="1" w:styleId="TableNormal3">
    <w:name w:val="Table Normal3"/>
    <w:uiPriority w:val="2"/>
    <w:semiHidden/>
    <w:qFormat/>
    <w:rsid w:val="00F85A8C"/>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Estilo11">
    <w:name w:val="Estilo11"/>
    <w:rsid w:val="00F85A8C"/>
    <w:pPr>
      <w:numPr>
        <w:numId w:val="9"/>
      </w:numPr>
    </w:pPr>
  </w:style>
  <w:style w:type="numbering" w:customStyle="1" w:styleId="Estilo21">
    <w:name w:val="Estilo21"/>
    <w:rsid w:val="00F85A8C"/>
    <w:pPr>
      <w:numPr>
        <w:numId w:val="10"/>
      </w:numPr>
    </w:pPr>
  </w:style>
  <w:style w:type="numbering" w:customStyle="1" w:styleId="Estilo31">
    <w:name w:val="Estilo31"/>
    <w:rsid w:val="00F85A8C"/>
    <w:pPr>
      <w:numPr>
        <w:numId w:val="11"/>
      </w:numPr>
    </w:pPr>
  </w:style>
  <w:style w:type="paragraph" w:customStyle="1" w:styleId="Notaalpie">
    <w:name w:val="Nota al pie"/>
    <w:basedOn w:val="Textonotapie"/>
    <w:link w:val="NotaalpieCar"/>
    <w:qFormat/>
    <w:rsid w:val="007C2715"/>
    <w:pPr>
      <w:ind w:left="284" w:hanging="284"/>
    </w:pPr>
    <w:rPr>
      <w:color w:val="595959" w:themeColor="text1" w:themeTint="A6"/>
      <w:szCs w:val="14"/>
      <w:lang w:val="es-ES" w:eastAsia="es-ES"/>
    </w:rPr>
  </w:style>
  <w:style w:type="character" w:customStyle="1" w:styleId="NotaalpieCar">
    <w:name w:val="Nota al pie Car"/>
    <w:basedOn w:val="TextonotapieCar"/>
    <w:link w:val="Notaalpie"/>
    <w:rsid w:val="007C2715"/>
    <w:rPr>
      <w:rFonts w:ascii="Arial" w:eastAsia="Calibri" w:hAnsi="Arial" w:cs="Times New Roman"/>
      <w:color w:val="595959" w:themeColor="text1" w:themeTint="A6"/>
      <w:sz w:val="16"/>
      <w:szCs w:val="14"/>
      <w:lang w:val="es-ES" w:eastAsia="es-ES"/>
    </w:rPr>
  </w:style>
  <w:style w:type="paragraph" w:customStyle="1" w:styleId="Romano1ernivel">
    <w:name w:val="Romano 1er nivel"/>
    <w:basedOn w:val="Normal"/>
    <w:link w:val="Romano1ernivelCar"/>
    <w:qFormat/>
    <w:rsid w:val="007C2715"/>
    <w:pPr>
      <w:adjustRightInd w:val="0"/>
      <w:spacing w:before="120" w:after="120"/>
      <w:ind w:left="788" w:hanging="360"/>
      <w:jc w:val="both"/>
    </w:pPr>
    <w:rPr>
      <w:rFonts w:ascii="ITC Avant Garde" w:eastAsia="Calibri" w:hAnsi="ITC Avant Garde" w:cs="Arial"/>
      <w:bCs/>
      <w:color w:val="000000"/>
      <w:lang w:val="es-ES" w:eastAsia="es-ES"/>
    </w:rPr>
  </w:style>
  <w:style w:type="character" w:customStyle="1" w:styleId="Romano1ernivelCar">
    <w:name w:val="Romano 1er nivel Car"/>
    <w:basedOn w:val="Fuentedeprrafopredeter"/>
    <w:link w:val="Romano1ernivel"/>
    <w:rsid w:val="007C2715"/>
    <w:rPr>
      <w:rFonts w:ascii="ITC Avant Garde" w:eastAsia="Calibri" w:hAnsi="ITC Avant Garde" w:cs="Arial"/>
      <w:bCs/>
      <w:color w:val="000000"/>
      <w:lang w:val="es-ES" w:eastAsia="es-ES"/>
    </w:rPr>
  </w:style>
  <w:style w:type="table" w:styleId="Tablaconcuadrcula4-nfasis6">
    <w:name w:val="Grid Table 4 Accent 6"/>
    <w:basedOn w:val="Tablanormal"/>
    <w:uiPriority w:val="49"/>
    <w:rsid w:val="007C2715"/>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concuadrcula1clara-nfasis5">
    <w:name w:val="Grid Table 1 Light Accent 5"/>
    <w:basedOn w:val="Tablanormal"/>
    <w:uiPriority w:val="46"/>
    <w:rsid w:val="007C2715"/>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concuadrcula5">
    <w:name w:val="Tabla con cuadrícula5"/>
    <w:basedOn w:val="Tablanormal"/>
    <w:next w:val="Tablaconcuadrcula"/>
    <w:uiPriority w:val="39"/>
    <w:rsid w:val="007C2715"/>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7C2715"/>
    <w:rPr>
      <w:rFonts w:ascii="Calibri" w:hAnsi="Calibri"/>
      <w:b/>
      <w:lang w:val="es-ES_tradnl" w:eastAsia="es-ES"/>
    </w:rPr>
  </w:style>
  <w:style w:type="character" w:customStyle="1" w:styleId="fontstyle01">
    <w:name w:val="fontstyle01"/>
    <w:basedOn w:val="Fuentedeprrafopredeter"/>
    <w:rsid w:val="007C2715"/>
    <w:rPr>
      <w:rFonts w:ascii="Courier" w:hAnsi="Courier" w:hint="default"/>
      <w:b w:val="0"/>
      <w:bCs w:val="0"/>
      <w:i w:val="0"/>
      <w:iCs w:val="0"/>
      <w:color w:val="000000"/>
      <w:sz w:val="28"/>
      <w:szCs w:val="28"/>
    </w:rPr>
  </w:style>
  <w:style w:type="paragraph" w:customStyle="1" w:styleId="Tablecells">
    <w:name w:val="Table: cells"/>
    <w:qFormat/>
    <w:rsid w:val="007C2715"/>
    <w:pPr>
      <w:spacing w:before="40" w:after="40" w:line="240" w:lineRule="exact"/>
      <w:ind w:right="113"/>
    </w:pPr>
    <w:rPr>
      <w:rFonts w:ascii="Arial" w:hAnsi="Arial"/>
      <w:sz w:val="18"/>
      <w:lang w:val="en-GB"/>
    </w:rPr>
  </w:style>
  <w:style w:type="paragraph" w:customStyle="1" w:styleId="Tableheading0">
    <w:name w:val="Table: heading"/>
    <w:basedOn w:val="Tablecells"/>
    <w:next w:val="Tablecells"/>
    <w:qFormat/>
    <w:rsid w:val="007C2715"/>
    <w:pPr>
      <w:keepNext/>
    </w:pPr>
    <w:rPr>
      <w:b/>
      <w:color w:val="FFFFFF"/>
    </w:rPr>
  </w:style>
  <w:style w:type="table" w:styleId="Tablaconcuadrcula1clara">
    <w:name w:val="Grid Table 1 Light"/>
    <w:basedOn w:val="Tablanormal"/>
    <w:uiPriority w:val="99"/>
    <w:rsid w:val="007C271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Fnormal">
    <w:name w:val="SF normal"/>
    <w:basedOn w:val="Normal"/>
    <w:link w:val="SFnormalCar"/>
    <w:qFormat/>
    <w:rsid w:val="007C2715"/>
    <w:pPr>
      <w:spacing w:after="200"/>
      <w:jc w:val="both"/>
    </w:pPr>
    <w:rPr>
      <w:rFonts w:ascii="ITC Avant Garde" w:eastAsia="Calibri" w:hAnsi="ITC Avant Garde" w:cs="Arial"/>
      <w:color w:val="000000"/>
      <w:lang w:val="es-ES_tradnl" w:eastAsia="es-ES"/>
    </w:rPr>
  </w:style>
  <w:style w:type="character" w:customStyle="1" w:styleId="SFnormalCar">
    <w:name w:val="SF normal Car"/>
    <w:basedOn w:val="Fuentedeprrafopredeter"/>
    <w:link w:val="SFnormal"/>
    <w:qFormat/>
    <w:rsid w:val="007C2715"/>
    <w:rPr>
      <w:rFonts w:ascii="ITC Avant Garde" w:eastAsia="Calibri" w:hAnsi="ITC Avant Garde" w:cs="Arial"/>
      <w:color w:val="000000"/>
      <w:lang w:val="es-ES_tradnl" w:eastAsia="es-ES"/>
    </w:rPr>
  </w:style>
  <w:style w:type="paragraph" w:customStyle="1" w:styleId="Citamedida">
    <w:name w:val="Cita medida"/>
    <w:basedOn w:val="Normal"/>
    <w:uiPriority w:val="3"/>
    <w:rsid w:val="007C2715"/>
    <w:pPr>
      <w:spacing w:before="120" w:after="60" w:line="264" w:lineRule="auto"/>
      <w:ind w:left="708" w:right="900"/>
      <w:jc w:val="both"/>
    </w:pPr>
    <w:rPr>
      <w:rFonts w:ascii="ITC Avant Garde" w:hAnsi="ITC Avant Garde" w:cs="Times New Roman"/>
      <w:i/>
      <w:iCs/>
      <w:sz w:val="16"/>
      <w:szCs w:val="16"/>
    </w:rPr>
  </w:style>
  <w:style w:type="numbering" w:customStyle="1" w:styleId="Sinlista11">
    <w:name w:val="Sin lista11"/>
    <w:next w:val="Sinlista"/>
    <w:uiPriority w:val="99"/>
    <w:semiHidden/>
    <w:unhideWhenUsed/>
    <w:rsid w:val="007C2715"/>
  </w:style>
  <w:style w:type="table" w:customStyle="1" w:styleId="Tablaconcuadrcula6">
    <w:name w:val="Tabla con cuadrícula6"/>
    <w:basedOn w:val="Tablanormal"/>
    <w:next w:val="Tablaconcuadrcula"/>
    <w:uiPriority w:val="39"/>
    <w:rsid w:val="007C2715"/>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lsica21">
    <w:name w:val="Tabla clásica 21"/>
    <w:basedOn w:val="Tablanormal"/>
    <w:next w:val="Tablaclsica2"/>
    <w:rsid w:val="007C2715"/>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bsica31">
    <w:name w:val="Tabla básica 31"/>
    <w:basedOn w:val="Tablanormal"/>
    <w:next w:val="Tablabsica3"/>
    <w:rsid w:val="007C2715"/>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aclsica31">
    <w:name w:val="Tabla clásica 31"/>
    <w:basedOn w:val="Tablanormal"/>
    <w:next w:val="Tablaclsica3"/>
    <w:rsid w:val="007C2715"/>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Cuadrculamedia3-nfasis11">
    <w:name w:val="Cuadrícula media 3 - Énfasis 11"/>
    <w:basedOn w:val="Tablanormal"/>
    <w:next w:val="Cuadrculamedia3-nfasis1"/>
    <w:uiPriority w:val="64"/>
    <w:rsid w:val="007C2715"/>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12">
    <w:name w:val="Sombreado medio 2 - Énfasis 12"/>
    <w:basedOn w:val="Tablanormal"/>
    <w:next w:val="Sombreadomedio2-nfasis1"/>
    <w:uiPriority w:val="64"/>
    <w:rsid w:val="007C2715"/>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medio2-nfasis111">
    <w:name w:val="Sombreado medio 2 - Énfasis 111"/>
    <w:basedOn w:val="Tablanormal"/>
    <w:uiPriority w:val="64"/>
    <w:rsid w:val="007C2715"/>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doclaro-nfasis111">
    <w:name w:val="Sombreado claro - Énfasis 111"/>
    <w:basedOn w:val="Tablanormal"/>
    <w:uiPriority w:val="60"/>
    <w:rsid w:val="007C2715"/>
    <w:pPr>
      <w:spacing w:after="0" w:line="240"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Tablaconcuadrcula211">
    <w:name w:val="Tabla con cuadrícula211"/>
    <w:basedOn w:val="Tablanormal"/>
    <w:next w:val="Tablaconcuadrcula"/>
    <w:uiPriority w:val="39"/>
    <w:rsid w:val="007C2715"/>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itaPrueba">
    <w:name w:val="Cita Prueba"/>
    <w:basedOn w:val="Normal"/>
    <w:qFormat/>
    <w:rsid w:val="007C2715"/>
    <w:pPr>
      <w:spacing w:after="120" w:line="259" w:lineRule="auto"/>
      <w:ind w:left="567" w:right="333"/>
      <w:jc w:val="both"/>
    </w:pPr>
    <w:rPr>
      <w:rFonts w:ascii="Century Gothic" w:eastAsia="Calibri" w:hAnsi="Century Gothic" w:cs="Times New Roman"/>
      <w:i/>
      <w:iCs/>
      <w:sz w:val="18"/>
      <w:szCs w:val="18"/>
    </w:rPr>
  </w:style>
  <w:style w:type="paragraph" w:customStyle="1" w:styleId="aaaCitaarial">
    <w:name w:val="aaa Cita arial"/>
    <w:basedOn w:val="Citaift0"/>
    <w:rsid w:val="007C2715"/>
    <w:pPr>
      <w:spacing w:after="200"/>
    </w:pPr>
    <w:rPr>
      <w:sz w:val="20"/>
    </w:rPr>
  </w:style>
  <w:style w:type="paragraph" w:customStyle="1" w:styleId="aaaIFTNormalArial">
    <w:name w:val="aaa IFT Normal Arial"/>
    <w:basedOn w:val="IFTnormal"/>
    <w:rsid w:val="007C2715"/>
    <w:pPr>
      <w:spacing w:after="200"/>
    </w:pPr>
  </w:style>
  <w:style w:type="paragraph" w:customStyle="1" w:styleId="aaaNumeralarabigoTitArial">
    <w:name w:val="aaa Numeral arabigo Tit Arial"/>
    <w:basedOn w:val="aaaIFTNormalArial"/>
    <w:rsid w:val="007C2715"/>
    <w:pPr>
      <w:spacing w:before="360" w:after="360"/>
      <w:ind w:left="851" w:hanging="851"/>
    </w:pPr>
    <w:rPr>
      <w:b/>
    </w:rPr>
  </w:style>
  <w:style w:type="paragraph" w:customStyle="1" w:styleId="bbbCitadentrodecitaifTARIAL">
    <w:name w:val="bbb Cita dentro de cita ifT ARIAL"/>
    <w:basedOn w:val="aaaCitaarial"/>
    <w:rsid w:val="007C2715"/>
    <w:pPr>
      <w:ind w:left="1134" w:right="964"/>
    </w:pPr>
  </w:style>
  <w:style w:type="paragraph" w:customStyle="1" w:styleId="Citaencita">
    <w:name w:val="Cita en cita"/>
    <w:basedOn w:val="Normal"/>
    <w:link w:val="CitaencitaChar"/>
    <w:qFormat/>
    <w:rsid w:val="007C2715"/>
    <w:pPr>
      <w:adjustRightInd w:val="0"/>
      <w:spacing w:after="120" w:line="259" w:lineRule="auto"/>
      <w:ind w:left="851" w:right="760"/>
      <w:jc w:val="both"/>
    </w:pPr>
    <w:rPr>
      <w:rFonts w:ascii="Century Gothic" w:eastAsia="Times New Roman" w:hAnsi="Century Gothic" w:cs="Arial"/>
      <w:i/>
      <w:color w:val="000000"/>
      <w:sz w:val="18"/>
      <w:szCs w:val="18"/>
      <w:lang w:val="es-ES_tradnl" w:eastAsia="es-ES"/>
    </w:rPr>
  </w:style>
  <w:style w:type="character" w:customStyle="1" w:styleId="CitaencitaChar">
    <w:name w:val="Cita en cita Char"/>
    <w:link w:val="Citaencita"/>
    <w:rsid w:val="007C2715"/>
    <w:rPr>
      <w:rFonts w:ascii="Century Gothic" w:eastAsia="Times New Roman" w:hAnsi="Century Gothic" w:cs="Arial"/>
      <w:i/>
      <w:color w:val="000000"/>
      <w:sz w:val="18"/>
      <w:szCs w:val="18"/>
      <w:lang w:val="es-ES_tradnl" w:eastAsia="es-ES"/>
    </w:rPr>
  </w:style>
  <w:style w:type="paragraph" w:customStyle="1" w:styleId="SFPTtulo2">
    <w:name w:val="SFP Título 2"/>
    <w:basedOn w:val="Ttulo2"/>
    <w:next w:val="Normal"/>
    <w:link w:val="SFPTtulo2Car"/>
    <w:qFormat/>
    <w:rsid w:val="007C2715"/>
    <w:pPr>
      <w:keepLines/>
      <w:spacing w:before="160" w:after="160" w:line="259" w:lineRule="auto"/>
      <w:ind w:left="0" w:firstLine="0"/>
      <w:jc w:val="left"/>
    </w:pPr>
    <w:rPr>
      <w:rFonts w:cs="Times New Roman"/>
      <w:bCs w:val="0"/>
      <w:color w:val="000000"/>
      <w:szCs w:val="28"/>
      <w:lang w:val="es-ES_tradnl" w:eastAsia="es-ES"/>
    </w:rPr>
  </w:style>
  <w:style w:type="character" w:customStyle="1" w:styleId="SFPTtulo2Car">
    <w:name w:val="SFP Título 2 Car"/>
    <w:link w:val="SFPTtulo2"/>
    <w:rsid w:val="007C2715"/>
    <w:rPr>
      <w:rFonts w:ascii="ITC Avant Garde" w:eastAsia="Times New Roman" w:hAnsi="ITC Avant Garde" w:cs="Times New Roman"/>
      <w:b/>
      <w:color w:val="000000"/>
      <w:szCs w:val="28"/>
      <w:lang w:val="es-ES_tradnl" w:eastAsia="es-ES"/>
    </w:rPr>
  </w:style>
  <w:style w:type="paragraph" w:customStyle="1" w:styleId="aaaNOTAalpie">
    <w:name w:val="aaa NOTA al pie"/>
    <w:basedOn w:val="Textonotapie"/>
    <w:qFormat/>
    <w:rsid w:val="007C2715"/>
    <w:pPr>
      <w:tabs>
        <w:tab w:val="left" w:pos="284"/>
      </w:tabs>
      <w:spacing w:after="60"/>
      <w:ind w:left="284" w:hanging="284"/>
    </w:pPr>
    <w:rPr>
      <w:sz w:val="18"/>
      <w:szCs w:val="18"/>
      <w:lang w:val="es-ES_tradnl" w:eastAsia="es-ES"/>
    </w:rPr>
  </w:style>
  <w:style w:type="paragraph" w:customStyle="1" w:styleId="j">
    <w:name w:val="j"/>
    <w:basedOn w:val="Normal"/>
    <w:rsid w:val="007C2715"/>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nacep">
    <w:name w:val="n_acep"/>
    <w:basedOn w:val="Fuentedeprrafopredeter"/>
    <w:rsid w:val="007C2715"/>
  </w:style>
  <w:style w:type="character" w:customStyle="1" w:styleId="SourceChar">
    <w:name w:val="Source Char"/>
    <w:basedOn w:val="Fuentedeprrafopredeter"/>
    <w:link w:val="Source"/>
    <w:locked/>
    <w:rsid w:val="007C2715"/>
    <w:rPr>
      <w:rFonts w:ascii="Arial" w:hAnsi="Arial" w:cs="Arial"/>
      <w:sz w:val="16"/>
      <w:szCs w:val="18"/>
      <w:lang w:val="en-GB" w:eastAsia="en-GB"/>
    </w:rPr>
  </w:style>
  <w:style w:type="paragraph" w:customStyle="1" w:styleId="Source">
    <w:name w:val="Source"/>
    <w:basedOn w:val="Normal"/>
    <w:next w:val="Textoindependiente"/>
    <w:link w:val="SourceChar"/>
    <w:qFormat/>
    <w:rsid w:val="007C2715"/>
    <w:pPr>
      <w:keepNext/>
      <w:spacing w:before="120" w:after="360" w:line="240" w:lineRule="auto"/>
    </w:pPr>
    <w:rPr>
      <w:rFonts w:cs="Arial"/>
      <w:sz w:val="16"/>
      <w:szCs w:val="18"/>
      <w:lang w:val="en-GB" w:eastAsia="en-GB"/>
    </w:rPr>
  </w:style>
  <w:style w:type="paragraph" w:customStyle="1" w:styleId="FootnoteReferenceNumber">
    <w:name w:val="Footnote Reference Number"/>
    <w:aliases w:val="SUPERS Char Char,Footnote number Char Char,Footnote Char Char,Footnote symbol Char Char,Ref Char Char,de nota al pie Char Char,de nota al pi... Char Char Char Char Char Char Char Char,Voetnootverwijzing Char Char"/>
    <w:basedOn w:val="Normal"/>
    <w:link w:val="Refdenotaalpie"/>
    <w:uiPriority w:val="99"/>
    <w:rsid w:val="007C2715"/>
    <w:pPr>
      <w:spacing w:after="160" w:line="240" w:lineRule="exact"/>
    </w:pPr>
    <w:rPr>
      <w:rFonts w:asciiTheme="minorHAnsi" w:hAnsiTheme="minorHAnsi"/>
      <w:vertAlign w:val="superscript"/>
    </w:rPr>
  </w:style>
  <w:style w:type="character" w:customStyle="1" w:styleId="Numtext1Char">
    <w:name w:val="Numtext 1 Char"/>
    <w:basedOn w:val="Fuentedeprrafopredeter"/>
    <w:link w:val="Numtext1"/>
    <w:locked/>
    <w:rsid w:val="007C2715"/>
    <w:rPr>
      <w:rFonts w:ascii="Arial" w:hAnsi="Arial" w:cs="Arial"/>
      <w:lang w:val="es-ES"/>
    </w:rPr>
  </w:style>
  <w:style w:type="paragraph" w:customStyle="1" w:styleId="Numtext1">
    <w:name w:val="Numtext 1"/>
    <w:basedOn w:val="Prrafodelista"/>
    <w:link w:val="Numtext1Char"/>
    <w:qFormat/>
    <w:rsid w:val="007C2715"/>
    <w:pPr>
      <w:suppressAutoHyphens/>
      <w:spacing w:after="200"/>
      <w:ind w:left="426" w:hanging="426"/>
      <w:contextualSpacing w:val="0"/>
      <w:jc w:val="both"/>
    </w:pPr>
    <w:rPr>
      <w:rFonts w:eastAsiaTheme="minorHAnsi" w:cs="Arial"/>
      <w:lang w:val="es-ES"/>
    </w:rPr>
  </w:style>
  <w:style w:type="character" w:customStyle="1" w:styleId="TableH1Char">
    <w:name w:val="TableH1 Char"/>
    <w:basedOn w:val="Fuentedeprrafopredeter"/>
    <w:link w:val="TableH1"/>
    <w:locked/>
    <w:rsid w:val="007C2715"/>
    <w:rPr>
      <w:rFonts w:ascii="Arial" w:eastAsia="PMingLiU" w:hAnsi="Arial" w:cs="Arial"/>
      <w:b/>
      <w:bCs/>
      <w:color w:val="FFFFFF" w:themeColor="background1"/>
      <w:sz w:val="16"/>
      <w:szCs w:val="16"/>
      <w:lang w:val="en-GB" w:eastAsia="zh-TW"/>
    </w:rPr>
  </w:style>
  <w:style w:type="paragraph" w:customStyle="1" w:styleId="TableH1">
    <w:name w:val="TableH1"/>
    <w:basedOn w:val="Normal"/>
    <w:link w:val="TableH1Char"/>
    <w:qFormat/>
    <w:rsid w:val="007C2715"/>
    <w:pPr>
      <w:spacing w:before="40" w:after="40" w:line="288" w:lineRule="auto"/>
      <w:jc w:val="center"/>
    </w:pPr>
    <w:rPr>
      <w:rFonts w:eastAsia="PMingLiU" w:cs="Arial"/>
      <w:b/>
      <w:bCs/>
      <w:color w:val="FFFFFF" w:themeColor="background1"/>
      <w:sz w:val="16"/>
      <w:szCs w:val="16"/>
      <w:lang w:val="en-GB" w:eastAsia="zh-TW"/>
    </w:rPr>
  </w:style>
  <w:style w:type="character" w:customStyle="1" w:styleId="TabletextChar">
    <w:name w:val="Table text Char"/>
    <w:basedOn w:val="Fuentedeprrafopredeter"/>
    <w:link w:val="Tabletext0"/>
    <w:locked/>
    <w:rsid w:val="007C2715"/>
    <w:rPr>
      <w:rFonts w:ascii="Arial" w:eastAsia="PMingLiU" w:hAnsi="Arial" w:cs="Arial"/>
      <w:sz w:val="16"/>
      <w:szCs w:val="16"/>
      <w:lang w:val="en-GB" w:eastAsia="zh-TW"/>
    </w:rPr>
  </w:style>
  <w:style w:type="paragraph" w:customStyle="1" w:styleId="Tabletext0">
    <w:name w:val="Table text"/>
    <w:basedOn w:val="Normal"/>
    <w:link w:val="TabletextChar"/>
    <w:qFormat/>
    <w:rsid w:val="007C2715"/>
    <w:pPr>
      <w:spacing w:before="40" w:after="40" w:line="288" w:lineRule="auto"/>
    </w:pPr>
    <w:rPr>
      <w:rFonts w:eastAsia="PMingLiU" w:cs="Arial"/>
      <w:sz w:val="16"/>
      <w:szCs w:val="16"/>
      <w:lang w:val="en-GB" w:eastAsia="zh-TW"/>
    </w:rPr>
  </w:style>
  <w:style w:type="character" w:customStyle="1" w:styleId="TablenumberChar">
    <w:name w:val="Table number Char"/>
    <w:basedOn w:val="TabletextChar"/>
    <w:link w:val="Tablenumber"/>
    <w:locked/>
    <w:rsid w:val="007C2715"/>
    <w:rPr>
      <w:rFonts w:ascii="Arial" w:eastAsia="PMingLiU" w:hAnsi="Arial" w:cs="Arial"/>
      <w:sz w:val="16"/>
      <w:szCs w:val="16"/>
      <w:lang w:val="en-GB" w:eastAsia="zh-TW"/>
    </w:rPr>
  </w:style>
  <w:style w:type="paragraph" w:customStyle="1" w:styleId="Tablenumber">
    <w:name w:val="Table number"/>
    <w:basedOn w:val="Tabletext0"/>
    <w:link w:val="TablenumberChar"/>
    <w:qFormat/>
    <w:rsid w:val="007C2715"/>
  </w:style>
  <w:style w:type="character" w:customStyle="1" w:styleId="TableH2Char">
    <w:name w:val="TableH2 Char"/>
    <w:basedOn w:val="TableH1Char"/>
    <w:link w:val="TableH2"/>
    <w:locked/>
    <w:rsid w:val="007C2715"/>
    <w:rPr>
      <w:rFonts w:ascii="Arial" w:eastAsia="PMingLiU" w:hAnsi="Arial" w:cs="Arial"/>
      <w:b/>
      <w:bCs/>
      <w:color w:val="000000" w:themeColor="text1"/>
      <w:sz w:val="16"/>
      <w:szCs w:val="16"/>
      <w:lang w:val="en-GB" w:eastAsia="zh-TW"/>
    </w:rPr>
  </w:style>
  <w:style w:type="paragraph" w:customStyle="1" w:styleId="TableH2">
    <w:name w:val="TableH2"/>
    <w:basedOn w:val="TableH1"/>
    <w:link w:val="TableH2Char"/>
    <w:qFormat/>
    <w:rsid w:val="007C2715"/>
    <w:rPr>
      <w:color w:val="000000" w:themeColor="text1"/>
    </w:rPr>
  </w:style>
  <w:style w:type="paragraph" w:customStyle="1" w:styleId="aaa71de4dig">
    <w:name w:val="aaa 7.1 de 4 dig"/>
    <w:basedOn w:val="PuntosC4"/>
    <w:autoRedefine/>
    <w:rsid w:val="007C2715"/>
    <w:pPr>
      <w:spacing w:before="240" w:after="240" w:line="240" w:lineRule="auto"/>
      <w:ind w:left="568" w:firstLine="0"/>
      <w:jc w:val="left"/>
      <w:outlineLvl w:val="3"/>
    </w:pPr>
    <w:rPr>
      <w:rFonts w:ascii="Arial" w:hAnsi="Arial"/>
    </w:rPr>
  </w:style>
  <w:style w:type="paragraph" w:customStyle="1" w:styleId="aaaFiguras">
    <w:name w:val="aaa Figuras"/>
    <w:basedOn w:val="aaaCitaarial"/>
    <w:rsid w:val="007C2715"/>
    <w:pPr>
      <w:spacing w:line="240" w:lineRule="auto"/>
      <w:ind w:left="1276" w:right="1325"/>
    </w:pPr>
    <w:rPr>
      <w:i w:val="0"/>
      <w:sz w:val="18"/>
    </w:rPr>
  </w:style>
  <w:style w:type="paragraph" w:customStyle="1" w:styleId="aaa7333">
    <w:name w:val="aaa 7.3.3.3"/>
    <w:basedOn w:val="Normal"/>
    <w:autoRedefine/>
    <w:rsid w:val="007C2715"/>
    <w:pPr>
      <w:numPr>
        <w:ilvl w:val="3"/>
        <w:numId w:val="34"/>
      </w:numPr>
      <w:spacing w:before="240" w:after="240"/>
      <w:ind w:left="851" w:hanging="873"/>
      <w:jc w:val="both"/>
      <w:outlineLvl w:val="4"/>
    </w:pPr>
    <w:rPr>
      <w:rFonts w:eastAsia="Times New Roman" w:cs="Arial"/>
      <w:b/>
      <w:iCs/>
    </w:rPr>
  </w:style>
  <w:style w:type="paragraph" w:customStyle="1" w:styleId="aaadonde">
    <w:name w:val="aaa donde"/>
    <w:basedOn w:val="Normal"/>
    <w:rsid w:val="007C2715"/>
    <w:pPr>
      <w:spacing w:after="120" w:line="259" w:lineRule="auto"/>
      <w:ind w:left="709"/>
      <w:jc w:val="both"/>
    </w:pPr>
    <w:rPr>
      <w:rFonts w:cs="Arial"/>
    </w:rPr>
  </w:style>
  <w:style w:type="paragraph" w:customStyle="1" w:styleId="aaa7222">
    <w:name w:val="aaa 7.2.2.2"/>
    <w:basedOn w:val="PuntosC4"/>
    <w:autoRedefine/>
    <w:rsid w:val="007C2715"/>
    <w:pPr>
      <w:spacing w:before="240" w:after="240"/>
      <w:ind w:left="851" w:firstLine="0"/>
      <w:outlineLvl w:val="2"/>
    </w:pPr>
    <w:rPr>
      <w:rFonts w:ascii="Arial" w:hAnsi="Arial"/>
    </w:rPr>
  </w:style>
  <w:style w:type="table" w:styleId="Tabladelista3">
    <w:name w:val="List Table 3"/>
    <w:basedOn w:val="Tablanormal"/>
    <w:uiPriority w:val="48"/>
    <w:rsid w:val="007C271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paragraph" w:customStyle="1" w:styleId="aaaNegitanormalArial">
    <w:name w:val="aaa Negita normal Arial"/>
    <w:basedOn w:val="aaaIFTNormalArial"/>
    <w:rsid w:val="007C2715"/>
    <w:rPr>
      <w:b/>
    </w:rPr>
  </w:style>
  <w:style w:type="paragraph" w:customStyle="1" w:styleId="Numtext2">
    <w:name w:val="Numtext 2"/>
    <w:basedOn w:val="Numtext1"/>
    <w:qFormat/>
    <w:rsid w:val="007C2715"/>
    <w:pPr>
      <w:ind w:left="851" w:hanging="360"/>
    </w:pPr>
    <w:rPr>
      <w:rFonts w:eastAsia="Times New Roman"/>
    </w:rPr>
  </w:style>
  <w:style w:type="paragraph" w:customStyle="1" w:styleId="CITAIFTOFICIAL">
    <w:name w:val="CITA IFT OFICIAL"/>
    <w:basedOn w:val="Citaift0"/>
    <w:link w:val="CITAIFTOFICIALCar"/>
    <w:qFormat/>
    <w:rsid w:val="007C2715"/>
    <w:pPr>
      <w:spacing w:after="200"/>
      <w:ind w:left="1418"/>
    </w:pPr>
    <w:rPr>
      <w:rFonts w:eastAsia="Calibri"/>
      <w:sz w:val="20"/>
    </w:rPr>
  </w:style>
  <w:style w:type="character" w:customStyle="1" w:styleId="CITAIFTOFICIALCar">
    <w:name w:val="CITA IFT OFICIAL Car"/>
    <w:basedOn w:val="CitaiftCar0"/>
    <w:link w:val="CITAIFTOFICIAL"/>
    <w:rsid w:val="007C2715"/>
    <w:rPr>
      <w:rFonts w:ascii="Arial" w:eastAsia="Calibri" w:hAnsi="Arial" w:cs="Arial"/>
      <w:i/>
      <w:color w:val="000000"/>
      <w:sz w:val="20"/>
      <w:szCs w:val="18"/>
      <w:lang w:eastAsia="es-ES"/>
    </w:rPr>
  </w:style>
  <w:style w:type="table" w:customStyle="1" w:styleId="Tabladecuadrcula4-nfasis31">
    <w:name w:val="Tabla de cuadrícula 4 - Énfasis 31"/>
    <w:basedOn w:val="Tablanormal"/>
    <w:next w:val="Tablaconcuadrcula4-nfasis3"/>
    <w:uiPriority w:val="49"/>
    <w:rsid w:val="002F0E45"/>
    <w:pPr>
      <w:spacing w:after="0" w:line="240" w:lineRule="auto"/>
    </w:pPr>
    <w:rPr>
      <w:rFonts w:ascii="Arial" w:eastAsia="Calibri" w:hAnsi="Arial" w:cs="Arial"/>
      <w:sz w:val="24"/>
      <w:szCs w:val="24"/>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styleId="Tablaconcuadrcula4-nfasis3">
    <w:name w:val="Grid Table 4 Accent 3"/>
    <w:basedOn w:val="Tablanormal"/>
    <w:uiPriority w:val="49"/>
    <w:rsid w:val="002F0E45"/>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concuadrcula23">
    <w:name w:val="Tabla con cuadrícula23"/>
    <w:basedOn w:val="Tablanormal"/>
    <w:next w:val="Tablaconcuadrcula"/>
    <w:uiPriority w:val="59"/>
    <w:rsid w:val="00497C7D"/>
    <w:pPr>
      <w:spacing w:before="60" w:after="0" w:line="240" w:lineRule="auto"/>
      <w:jc w:val="both"/>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anormal"/>
    <w:next w:val="Tablaconcuadrcula"/>
    <w:uiPriority w:val="59"/>
    <w:rsid w:val="00497C7D"/>
    <w:pPr>
      <w:spacing w:before="60" w:after="0" w:line="240" w:lineRule="auto"/>
      <w:jc w:val="both"/>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4">
    <w:name w:val="Tabla con cuadrícula24"/>
    <w:basedOn w:val="Tablanormal"/>
    <w:next w:val="Tablaconcuadrcula"/>
    <w:uiPriority w:val="59"/>
    <w:rsid w:val="00497C7D"/>
    <w:pPr>
      <w:spacing w:before="60" w:after="0" w:line="240" w:lineRule="auto"/>
      <w:jc w:val="both"/>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4">
    <w:name w:val="Mención sin resolver4"/>
    <w:basedOn w:val="Fuentedeprrafopredeter"/>
    <w:uiPriority w:val="99"/>
    <w:semiHidden/>
    <w:unhideWhenUsed/>
    <w:rsid w:val="00F75287"/>
    <w:rPr>
      <w:color w:val="605E5C"/>
      <w:shd w:val="clear" w:color="auto" w:fill="E1DFDD"/>
    </w:rPr>
  </w:style>
  <w:style w:type="paragraph" w:customStyle="1" w:styleId="0Tit111">
    <w:name w:val="0Tit 1.1.1"/>
    <w:basedOn w:val="Normal"/>
    <w:link w:val="0Tit111Char"/>
    <w:qFormat/>
    <w:rsid w:val="00C60563"/>
    <w:pPr>
      <w:tabs>
        <w:tab w:val="left" w:pos="567"/>
      </w:tabs>
      <w:spacing w:before="180" w:after="60" w:line="264" w:lineRule="auto"/>
      <w:contextualSpacing/>
      <w:jc w:val="both"/>
      <w:outlineLvl w:val="1"/>
    </w:pPr>
    <w:rPr>
      <w:rFonts w:ascii="Century Gothic" w:hAnsi="Century Gothic" w:cs="Arial"/>
      <w:b/>
    </w:rPr>
  </w:style>
  <w:style w:type="paragraph" w:customStyle="1" w:styleId="0Tit11">
    <w:name w:val="0Tit 1.1"/>
    <w:basedOn w:val="3TitTer"/>
    <w:rsid w:val="00C60563"/>
    <w:pPr>
      <w:spacing w:before="240" w:after="0" w:line="264" w:lineRule="auto"/>
    </w:pPr>
    <w:rPr>
      <w:rFonts w:ascii="Century Gothic" w:hAnsi="Century Gothic"/>
      <w:lang w:val="es-ES_tradnl"/>
    </w:rPr>
  </w:style>
  <w:style w:type="character" w:customStyle="1" w:styleId="0Tit111Char">
    <w:name w:val="0Tit 1.1.1 Char"/>
    <w:basedOn w:val="Fuentedeprrafopredeter"/>
    <w:link w:val="0Tit111"/>
    <w:rsid w:val="00C60563"/>
    <w:rPr>
      <w:rFonts w:ascii="Century Gothic" w:hAnsi="Century Gothic" w:cs="Arial"/>
      <w:b/>
    </w:rPr>
  </w:style>
  <w:style w:type="paragraph" w:customStyle="1" w:styleId="0Tit1">
    <w:name w:val="0Tit1"/>
    <w:basedOn w:val="Ttulo1"/>
    <w:rsid w:val="00294E2F"/>
    <w:pPr>
      <w:keepNext/>
      <w:tabs>
        <w:tab w:val="left" w:pos="426"/>
      </w:tabs>
      <w:spacing w:before="240" w:after="120" w:line="264" w:lineRule="auto"/>
      <w:jc w:val="left"/>
    </w:pPr>
    <w:rPr>
      <w:rFonts w:ascii="Century Gothic" w:hAnsi="Century Gothi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038974">
      <w:bodyDiv w:val="1"/>
      <w:marLeft w:val="0"/>
      <w:marRight w:val="0"/>
      <w:marTop w:val="0"/>
      <w:marBottom w:val="0"/>
      <w:divBdr>
        <w:top w:val="none" w:sz="0" w:space="0" w:color="auto"/>
        <w:left w:val="none" w:sz="0" w:space="0" w:color="auto"/>
        <w:bottom w:val="none" w:sz="0" w:space="0" w:color="auto"/>
        <w:right w:val="none" w:sz="0" w:space="0" w:color="auto"/>
      </w:divBdr>
    </w:div>
    <w:div w:id="219096377">
      <w:bodyDiv w:val="1"/>
      <w:marLeft w:val="0"/>
      <w:marRight w:val="0"/>
      <w:marTop w:val="0"/>
      <w:marBottom w:val="0"/>
      <w:divBdr>
        <w:top w:val="none" w:sz="0" w:space="0" w:color="auto"/>
        <w:left w:val="none" w:sz="0" w:space="0" w:color="auto"/>
        <w:bottom w:val="none" w:sz="0" w:space="0" w:color="auto"/>
        <w:right w:val="none" w:sz="0" w:space="0" w:color="auto"/>
      </w:divBdr>
    </w:div>
    <w:div w:id="231235611">
      <w:bodyDiv w:val="1"/>
      <w:marLeft w:val="0"/>
      <w:marRight w:val="0"/>
      <w:marTop w:val="0"/>
      <w:marBottom w:val="0"/>
      <w:divBdr>
        <w:top w:val="none" w:sz="0" w:space="0" w:color="auto"/>
        <w:left w:val="none" w:sz="0" w:space="0" w:color="auto"/>
        <w:bottom w:val="none" w:sz="0" w:space="0" w:color="auto"/>
        <w:right w:val="none" w:sz="0" w:space="0" w:color="auto"/>
      </w:divBdr>
    </w:div>
    <w:div w:id="257253872">
      <w:bodyDiv w:val="1"/>
      <w:marLeft w:val="0"/>
      <w:marRight w:val="0"/>
      <w:marTop w:val="0"/>
      <w:marBottom w:val="0"/>
      <w:divBdr>
        <w:top w:val="none" w:sz="0" w:space="0" w:color="auto"/>
        <w:left w:val="none" w:sz="0" w:space="0" w:color="auto"/>
        <w:bottom w:val="none" w:sz="0" w:space="0" w:color="auto"/>
        <w:right w:val="none" w:sz="0" w:space="0" w:color="auto"/>
      </w:divBdr>
    </w:div>
    <w:div w:id="259334456">
      <w:bodyDiv w:val="1"/>
      <w:marLeft w:val="0"/>
      <w:marRight w:val="0"/>
      <w:marTop w:val="0"/>
      <w:marBottom w:val="0"/>
      <w:divBdr>
        <w:top w:val="none" w:sz="0" w:space="0" w:color="auto"/>
        <w:left w:val="none" w:sz="0" w:space="0" w:color="auto"/>
        <w:bottom w:val="none" w:sz="0" w:space="0" w:color="auto"/>
        <w:right w:val="none" w:sz="0" w:space="0" w:color="auto"/>
      </w:divBdr>
    </w:div>
    <w:div w:id="348263479">
      <w:bodyDiv w:val="1"/>
      <w:marLeft w:val="0"/>
      <w:marRight w:val="0"/>
      <w:marTop w:val="0"/>
      <w:marBottom w:val="0"/>
      <w:divBdr>
        <w:top w:val="none" w:sz="0" w:space="0" w:color="auto"/>
        <w:left w:val="none" w:sz="0" w:space="0" w:color="auto"/>
        <w:bottom w:val="none" w:sz="0" w:space="0" w:color="auto"/>
        <w:right w:val="none" w:sz="0" w:space="0" w:color="auto"/>
      </w:divBdr>
    </w:div>
    <w:div w:id="387388452">
      <w:bodyDiv w:val="1"/>
      <w:marLeft w:val="0"/>
      <w:marRight w:val="0"/>
      <w:marTop w:val="0"/>
      <w:marBottom w:val="0"/>
      <w:divBdr>
        <w:top w:val="none" w:sz="0" w:space="0" w:color="auto"/>
        <w:left w:val="none" w:sz="0" w:space="0" w:color="auto"/>
        <w:bottom w:val="none" w:sz="0" w:space="0" w:color="auto"/>
        <w:right w:val="none" w:sz="0" w:space="0" w:color="auto"/>
      </w:divBdr>
    </w:div>
    <w:div w:id="442963025">
      <w:bodyDiv w:val="1"/>
      <w:marLeft w:val="0"/>
      <w:marRight w:val="0"/>
      <w:marTop w:val="0"/>
      <w:marBottom w:val="0"/>
      <w:divBdr>
        <w:top w:val="none" w:sz="0" w:space="0" w:color="auto"/>
        <w:left w:val="none" w:sz="0" w:space="0" w:color="auto"/>
        <w:bottom w:val="none" w:sz="0" w:space="0" w:color="auto"/>
        <w:right w:val="none" w:sz="0" w:space="0" w:color="auto"/>
      </w:divBdr>
    </w:div>
    <w:div w:id="477039014">
      <w:bodyDiv w:val="1"/>
      <w:marLeft w:val="0"/>
      <w:marRight w:val="0"/>
      <w:marTop w:val="0"/>
      <w:marBottom w:val="0"/>
      <w:divBdr>
        <w:top w:val="none" w:sz="0" w:space="0" w:color="auto"/>
        <w:left w:val="none" w:sz="0" w:space="0" w:color="auto"/>
        <w:bottom w:val="none" w:sz="0" w:space="0" w:color="auto"/>
        <w:right w:val="none" w:sz="0" w:space="0" w:color="auto"/>
      </w:divBdr>
    </w:div>
    <w:div w:id="500320124">
      <w:bodyDiv w:val="1"/>
      <w:marLeft w:val="0"/>
      <w:marRight w:val="0"/>
      <w:marTop w:val="0"/>
      <w:marBottom w:val="0"/>
      <w:divBdr>
        <w:top w:val="none" w:sz="0" w:space="0" w:color="auto"/>
        <w:left w:val="none" w:sz="0" w:space="0" w:color="auto"/>
        <w:bottom w:val="none" w:sz="0" w:space="0" w:color="auto"/>
        <w:right w:val="none" w:sz="0" w:space="0" w:color="auto"/>
      </w:divBdr>
    </w:div>
    <w:div w:id="548304941">
      <w:bodyDiv w:val="1"/>
      <w:marLeft w:val="0"/>
      <w:marRight w:val="0"/>
      <w:marTop w:val="0"/>
      <w:marBottom w:val="0"/>
      <w:divBdr>
        <w:top w:val="none" w:sz="0" w:space="0" w:color="auto"/>
        <w:left w:val="none" w:sz="0" w:space="0" w:color="auto"/>
        <w:bottom w:val="none" w:sz="0" w:space="0" w:color="auto"/>
        <w:right w:val="none" w:sz="0" w:space="0" w:color="auto"/>
      </w:divBdr>
    </w:div>
    <w:div w:id="613485869">
      <w:bodyDiv w:val="1"/>
      <w:marLeft w:val="0"/>
      <w:marRight w:val="0"/>
      <w:marTop w:val="0"/>
      <w:marBottom w:val="0"/>
      <w:divBdr>
        <w:top w:val="none" w:sz="0" w:space="0" w:color="auto"/>
        <w:left w:val="none" w:sz="0" w:space="0" w:color="auto"/>
        <w:bottom w:val="none" w:sz="0" w:space="0" w:color="auto"/>
        <w:right w:val="none" w:sz="0" w:space="0" w:color="auto"/>
      </w:divBdr>
    </w:div>
    <w:div w:id="656152763">
      <w:bodyDiv w:val="1"/>
      <w:marLeft w:val="0"/>
      <w:marRight w:val="0"/>
      <w:marTop w:val="0"/>
      <w:marBottom w:val="0"/>
      <w:divBdr>
        <w:top w:val="none" w:sz="0" w:space="0" w:color="auto"/>
        <w:left w:val="none" w:sz="0" w:space="0" w:color="auto"/>
        <w:bottom w:val="none" w:sz="0" w:space="0" w:color="auto"/>
        <w:right w:val="none" w:sz="0" w:space="0" w:color="auto"/>
      </w:divBdr>
    </w:div>
    <w:div w:id="657147430">
      <w:bodyDiv w:val="1"/>
      <w:marLeft w:val="0"/>
      <w:marRight w:val="0"/>
      <w:marTop w:val="0"/>
      <w:marBottom w:val="0"/>
      <w:divBdr>
        <w:top w:val="none" w:sz="0" w:space="0" w:color="auto"/>
        <w:left w:val="none" w:sz="0" w:space="0" w:color="auto"/>
        <w:bottom w:val="none" w:sz="0" w:space="0" w:color="auto"/>
        <w:right w:val="none" w:sz="0" w:space="0" w:color="auto"/>
      </w:divBdr>
    </w:div>
    <w:div w:id="744300752">
      <w:bodyDiv w:val="1"/>
      <w:marLeft w:val="0"/>
      <w:marRight w:val="0"/>
      <w:marTop w:val="0"/>
      <w:marBottom w:val="0"/>
      <w:divBdr>
        <w:top w:val="none" w:sz="0" w:space="0" w:color="auto"/>
        <w:left w:val="none" w:sz="0" w:space="0" w:color="auto"/>
        <w:bottom w:val="none" w:sz="0" w:space="0" w:color="auto"/>
        <w:right w:val="none" w:sz="0" w:space="0" w:color="auto"/>
      </w:divBdr>
      <w:divsChild>
        <w:div w:id="881669545">
          <w:marLeft w:val="0"/>
          <w:marRight w:val="0"/>
          <w:marTop w:val="0"/>
          <w:marBottom w:val="0"/>
          <w:divBdr>
            <w:top w:val="none" w:sz="0" w:space="0" w:color="auto"/>
            <w:left w:val="none" w:sz="0" w:space="0" w:color="auto"/>
            <w:bottom w:val="none" w:sz="0" w:space="0" w:color="auto"/>
            <w:right w:val="none" w:sz="0" w:space="0" w:color="auto"/>
          </w:divBdr>
          <w:divsChild>
            <w:div w:id="651056422">
              <w:marLeft w:val="0"/>
              <w:marRight w:val="0"/>
              <w:marTop w:val="0"/>
              <w:marBottom w:val="0"/>
              <w:divBdr>
                <w:top w:val="none" w:sz="0" w:space="0" w:color="auto"/>
                <w:left w:val="none" w:sz="0" w:space="0" w:color="auto"/>
                <w:bottom w:val="none" w:sz="0" w:space="0" w:color="auto"/>
                <w:right w:val="none" w:sz="0" w:space="0" w:color="auto"/>
              </w:divBdr>
              <w:divsChild>
                <w:div w:id="118313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5925">
      <w:bodyDiv w:val="1"/>
      <w:marLeft w:val="0"/>
      <w:marRight w:val="0"/>
      <w:marTop w:val="0"/>
      <w:marBottom w:val="0"/>
      <w:divBdr>
        <w:top w:val="none" w:sz="0" w:space="0" w:color="auto"/>
        <w:left w:val="none" w:sz="0" w:space="0" w:color="auto"/>
        <w:bottom w:val="none" w:sz="0" w:space="0" w:color="auto"/>
        <w:right w:val="none" w:sz="0" w:space="0" w:color="auto"/>
      </w:divBdr>
    </w:div>
    <w:div w:id="834033623">
      <w:bodyDiv w:val="1"/>
      <w:marLeft w:val="0"/>
      <w:marRight w:val="0"/>
      <w:marTop w:val="0"/>
      <w:marBottom w:val="0"/>
      <w:divBdr>
        <w:top w:val="none" w:sz="0" w:space="0" w:color="auto"/>
        <w:left w:val="none" w:sz="0" w:space="0" w:color="auto"/>
        <w:bottom w:val="none" w:sz="0" w:space="0" w:color="auto"/>
        <w:right w:val="none" w:sz="0" w:space="0" w:color="auto"/>
      </w:divBdr>
    </w:div>
    <w:div w:id="983387125">
      <w:bodyDiv w:val="1"/>
      <w:marLeft w:val="0"/>
      <w:marRight w:val="0"/>
      <w:marTop w:val="0"/>
      <w:marBottom w:val="0"/>
      <w:divBdr>
        <w:top w:val="none" w:sz="0" w:space="0" w:color="auto"/>
        <w:left w:val="none" w:sz="0" w:space="0" w:color="auto"/>
        <w:bottom w:val="none" w:sz="0" w:space="0" w:color="auto"/>
        <w:right w:val="none" w:sz="0" w:space="0" w:color="auto"/>
      </w:divBdr>
    </w:div>
    <w:div w:id="991642495">
      <w:bodyDiv w:val="1"/>
      <w:marLeft w:val="0"/>
      <w:marRight w:val="0"/>
      <w:marTop w:val="0"/>
      <w:marBottom w:val="0"/>
      <w:divBdr>
        <w:top w:val="none" w:sz="0" w:space="0" w:color="auto"/>
        <w:left w:val="none" w:sz="0" w:space="0" w:color="auto"/>
        <w:bottom w:val="none" w:sz="0" w:space="0" w:color="auto"/>
        <w:right w:val="none" w:sz="0" w:space="0" w:color="auto"/>
      </w:divBdr>
    </w:div>
    <w:div w:id="1000543905">
      <w:bodyDiv w:val="1"/>
      <w:marLeft w:val="0"/>
      <w:marRight w:val="0"/>
      <w:marTop w:val="0"/>
      <w:marBottom w:val="0"/>
      <w:divBdr>
        <w:top w:val="none" w:sz="0" w:space="0" w:color="auto"/>
        <w:left w:val="none" w:sz="0" w:space="0" w:color="auto"/>
        <w:bottom w:val="none" w:sz="0" w:space="0" w:color="auto"/>
        <w:right w:val="none" w:sz="0" w:space="0" w:color="auto"/>
      </w:divBdr>
    </w:div>
    <w:div w:id="1008948787">
      <w:bodyDiv w:val="1"/>
      <w:marLeft w:val="0"/>
      <w:marRight w:val="0"/>
      <w:marTop w:val="0"/>
      <w:marBottom w:val="0"/>
      <w:divBdr>
        <w:top w:val="none" w:sz="0" w:space="0" w:color="auto"/>
        <w:left w:val="none" w:sz="0" w:space="0" w:color="auto"/>
        <w:bottom w:val="none" w:sz="0" w:space="0" w:color="auto"/>
        <w:right w:val="none" w:sz="0" w:space="0" w:color="auto"/>
      </w:divBdr>
    </w:div>
    <w:div w:id="1012417983">
      <w:bodyDiv w:val="1"/>
      <w:marLeft w:val="0"/>
      <w:marRight w:val="0"/>
      <w:marTop w:val="0"/>
      <w:marBottom w:val="0"/>
      <w:divBdr>
        <w:top w:val="none" w:sz="0" w:space="0" w:color="auto"/>
        <w:left w:val="none" w:sz="0" w:space="0" w:color="auto"/>
        <w:bottom w:val="none" w:sz="0" w:space="0" w:color="auto"/>
        <w:right w:val="none" w:sz="0" w:space="0" w:color="auto"/>
      </w:divBdr>
    </w:div>
    <w:div w:id="1105156318">
      <w:bodyDiv w:val="1"/>
      <w:marLeft w:val="0"/>
      <w:marRight w:val="0"/>
      <w:marTop w:val="0"/>
      <w:marBottom w:val="0"/>
      <w:divBdr>
        <w:top w:val="none" w:sz="0" w:space="0" w:color="auto"/>
        <w:left w:val="none" w:sz="0" w:space="0" w:color="auto"/>
        <w:bottom w:val="none" w:sz="0" w:space="0" w:color="auto"/>
        <w:right w:val="none" w:sz="0" w:space="0" w:color="auto"/>
      </w:divBdr>
    </w:div>
    <w:div w:id="1125657433">
      <w:bodyDiv w:val="1"/>
      <w:marLeft w:val="0"/>
      <w:marRight w:val="0"/>
      <w:marTop w:val="0"/>
      <w:marBottom w:val="0"/>
      <w:divBdr>
        <w:top w:val="none" w:sz="0" w:space="0" w:color="auto"/>
        <w:left w:val="none" w:sz="0" w:space="0" w:color="auto"/>
        <w:bottom w:val="none" w:sz="0" w:space="0" w:color="auto"/>
        <w:right w:val="none" w:sz="0" w:space="0" w:color="auto"/>
      </w:divBdr>
    </w:div>
    <w:div w:id="1133399579">
      <w:bodyDiv w:val="1"/>
      <w:marLeft w:val="0"/>
      <w:marRight w:val="0"/>
      <w:marTop w:val="0"/>
      <w:marBottom w:val="0"/>
      <w:divBdr>
        <w:top w:val="none" w:sz="0" w:space="0" w:color="auto"/>
        <w:left w:val="none" w:sz="0" w:space="0" w:color="auto"/>
        <w:bottom w:val="none" w:sz="0" w:space="0" w:color="auto"/>
        <w:right w:val="none" w:sz="0" w:space="0" w:color="auto"/>
      </w:divBdr>
    </w:div>
    <w:div w:id="1217857318">
      <w:bodyDiv w:val="1"/>
      <w:marLeft w:val="0"/>
      <w:marRight w:val="0"/>
      <w:marTop w:val="0"/>
      <w:marBottom w:val="0"/>
      <w:divBdr>
        <w:top w:val="none" w:sz="0" w:space="0" w:color="auto"/>
        <w:left w:val="none" w:sz="0" w:space="0" w:color="auto"/>
        <w:bottom w:val="none" w:sz="0" w:space="0" w:color="auto"/>
        <w:right w:val="none" w:sz="0" w:space="0" w:color="auto"/>
      </w:divBdr>
    </w:div>
    <w:div w:id="1242106688">
      <w:bodyDiv w:val="1"/>
      <w:marLeft w:val="0"/>
      <w:marRight w:val="0"/>
      <w:marTop w:val="0"/>
      <w:marBottom w:val="0"/>
      <w:divBdr>
        <w:top w:val="none" w:sz="0" w:space="0" w:color="auto"/>
        <w:left w:val="none" w:sz="0" w:space="0" w:color="auto"/>
        <w:bottom w:val="none" w:sz="0" w:space="0" w:color="auto"/>
        <w:right w:val="none" w:sz="0" w:space="0" w:color="auto"/>
      </w:divBdr>
      <w:divsChild>
        <w:div w:id="1700279155">
          <w:marLeft w:val="0"/>
          <w:marRight w:val="0"/>
          <w:marTop w:val="0"/>
          <w:marBottom w:val="0"/>
          <w:divBdr>
            <w:top w:val="none" w:sz="0" w:space="0" w:color="auto"/>
            <w:left w:val="none" w:sz="0" w:space="0" w:color="auto"/>
            <w:bottom w:val="none" w:sz="0" w:space="0" w:color="auto"/>
            <w:right w:val="none" w:sz="0" w:space="0" w:color="auto"/>
          </w:divBdr>
        </w:div>
      </w:divsChild>
    </w:div>
    <w:div w:id="1252474024">
      <w:bodyDiv w:val="1"/>
      <w:marLeft w:val="0"/>
      <w:marRight w:val="0"/>
      <w:marTop w:val="0"/>
      <w:marBottom w:val="0"/>
      <w:divBdr>
        <w:top w:val="none" w:sz="0" w:space="0" w:color="auto"/>
        <w:left w:val="none" w:sz="0" w:space="0" w:color="auto"/>
        <w:bottom w:val="none" w:sz="0" w:space="0" w:color="auto"/>
        <w:right w:val="none" w:sz="0" w:space="0" w:color="auto"/>
      </w:divBdr>
    </w:div>
    <w:div w:id="1255242148">
      <w:bodyDiv w:val="1"/>
      <w:marLeft w:val="0"/>
      <w:marRight w:val="0"/>
      <w:marTop w:val="0"/>
      <w:marBottom w:val="0"/>
      <w:divBdr>
        <w:top w:val="none" w:sz="0" w:space="0" w:color="auto"/>
        <w:left w:val="none" w:sz="0" w:space="0" w:color="auto"/>
        <w:bottom w:val="none" w:sz="0" w:space="0" w:color="auto"/>
        <w:right w:val="none" w:sz="0" w:space="0" w:color="auto"/>
      </w:divBdr>
    </w:div>
    <w:div w:id="1258782441">
      <w:bodyDiv w:val="1"/>
      <w:marLeft w:val="0"/>
      <w:marRight w:val="0"/>
      <w:marTop w:val="0"/>
      <w:marBottom w:val="0"/>
      <w:divBdr>
        <w:top w:val="none" w:sz="0" w:space="0" w:color="auto"/>
        <w:left w:val="none" w:sz="0" w:space="0" w:color="auto"/>
        <w:bottom w:val="none" w:sz="0" w:space="0" w:color="auto"/>
        <w:right w:val="none" w:sz="0" w:space="0" w:color="auto"/>
      </w:divBdr>
    </w:div>
    <w:div w:id="1260217697">
      <w:bodyDiv w:val="1"/>
      <w:marLeft w:val="0"/>
      <w:marRight w:val="0"/>
      <w:marTop w:val="0"/>
      <w:marBottom w:val="0"/>
      <w:divBdr>
        <w:top w:val="none" w:sz="0" w:space="0" w:color="auto"/>
        <w:left w:val="none" w:sz="0" w:space="0" w:color="auto"/>
        <w:bottom w:val="none" w:sz="0" w:space="0" w:color="auto"/>
        <w:right w:val="none" w:sz="0" w:space="0" w:color="auto"/>
      </w:divBdr>
    </w:div>
    <w:div w:id="1291280298">
      <w:bodyDiv w:val="1"/>
      <w:marLeft w:val="0"/>
      <w:marRight w:val="0"/>
      <w:marTop w:val="0"/>
      <w:marBottom w:val="0"/>
      <w:divBdr>
        <w:top w:val="none" w:sz="0" w:space="0" w:color="auto"/>
        <w:left w:val="none" w:sz="0" w:space="0" w:color="auto"/>
        <w:bottom w:val="none" w:sz="0" w:space="0" w:color="auto"/>
        <w:right w:val="none" w:sz="0" w:space="0" w:color="auto"/>
      </w:divBdr>
    </w:div>
    <w:div w:id="1306277545">
      <w:bodyDiv w:val="1"/>
      <w:marLeft w:val="0"/>
      <w:marRight w:val="0"/>
      <w:marTop w:val="0"/>
      <w:marBottom w:val="0"/>
      <w:divBdr>
        <w:top w:val="none" w:sz="0" w:space="0" w:color="auto"/>
        <w:left w:val="none" w:sz="0" w:space="0" w:color="auto"/>
        <w:bottom w:val="none" w:sz="0" w:space="0" w:color="auto"/>
        <w:right w:val="none" w:sz="0" w:space="0" w:color="auto"/>
      </w:divBdr>
    </w:div>
    <w:div w:id="1346328992">
      <w:bodyDiv w:val="1"/>
      <w:marLeft w:val="0"/>
      <w:marRight w:val="0"/>
      <w:marTop w:val="0"/>
      <w:marBottom w:val="0"/>
      <w:divBdr>
        <w:top w:val="none" w:sz="0" w:space="0" w:color="auto"/>
        <w:left w:val="none" w:sz="0" w:space="0" w:color="auto"/>
        <w:bottom w:val="none" w:sz="0" w:space="0" w:color="auto"/>
        <w:right w:val="none" w:sz="0" w:space="0" w:color="auto"/>
      </w:divBdr>
    </w:div>
    <w:div w:id="1359161223">
      <w:bodyDiv w:val="1"/>
      <w:marLeft w:val="0"/>
      <w:marRight w:val="0"/>
      <w:marTop w:val="0"/>
      <w:marBottom w:val="0"/>
      <w:divBdr>
        <w:top w:val="none" w:sz="0" w:space="0" w:color="auto"/>
        <w:left w:val="none" w:sz="0" w:space="0" w:color="auto"/>
        <w:bottom w:val="none" w:sz="0" w:space="0" w:color="auto"/>
        <w:right w:val="none" w:sz="0" w:space="0" w:color="auto"/>
      </w:divBdr>
    </w:div>
    <w:div w:id="1370763262">
      <w:bodyDiv w:val="1"/>
      <w:marLeft w:val="0"/>
      <w:marRight w:val="0"/>
      <w:marTop w:val="0"/>
      <w:marBottom w:val="0"/>
      <w:divBdr>
        <w:top w:val="none" w:sz="0" w:space="0" w:color="auto"/>
        <w:left w:val="none" w:sz="0" w:space="0" w:color="auto"/>
        <w:bottom w:val="none" w:sz="0" w:space="0" w:color="auto"/>
        <w:right w:val="none" w:sz="0" w:space="0" w:color="auto"/>
      </w:divBdr>
    </w:div>
    <w:div w:id="1380351460">
      <w:bodyDiv w:val="1"/>
      <w:marLeft w:val="0"/>
      <w:marRight w:val="0"/>
      <w:marTop w:val="0"/>
      <w:marBottom w:val="0"/>
      <w:divBdr>
        <w:top w:val="none" w:sz="0" w:space="0" w:color="auto"/>
        <w:left w:val="none" w:sz="0" w:space="0" w:color="auto"/>
        <w:bottom w:val="none" w:sz="0" w:space="0" w:color="auto"/>
        <w:right w:val="none" w:sz="0" w:space="0" w:color="auto"/>
      </w:divBdr>
    </w:div>
    <w:div w:id="1389379940">
      <w:bodyDiv w:val="1"/>
      <w:marLeft w:val="0"/>
      <w:marRight w:val="0"/>
      <w:marTop w:val="0"/>
      <w:marBottom w:val="0"/>
      <w:divBdr>
        <w:top w:val="none" w:sz="0" w:space="0" w:color="auto"/>
        <w:left w:val="none" w:sz="0" w:space="0" w:color="auto"/>
        <w:bottom w:val="none" w:sz="0" w:space="0" w:color="auto"/>
        <w:right w:val="none" w:sz="0" w:space="0" w:color="auto"/>
      </w:divBdr>
    </w:div>
    <w:div w:id="1392381729">
      <w:bodyDiv w:val="1"/>
      <w:marLeft w:val="0"/>
      <w:marRight w:val="0"/>
      <w:marTop w:val="0"/>
      <w:marBottom w:val="0"/>
      <w:divBdr>
        <w:top w:val="none" w:sz="0" w:space="0" w:color="auto"/>
        <w:left w:val="none" w:sz="0" w:space="0" w:color="auto"/>
        <w:bottom w:val="none" w:sz="0" w:space="0" w:color="auto"/>
        <w:right w:val="none" w:sz="0" w:space="0" w:color="auto"/>
      </w:divBdr>
    </w:div>
    <w:div w:id="1403211275">
      <w:bodyDiv w:val="1"/>
      <w:marLeft w:val="0"/>
      <w:marRight w:val="0"/>
      <w:marTop w:val="0"/>
      <w:marBottom w:val="0"/>
      <w:divBdr>
        <w:top w:val="none" w:sz="0" w:space="0" w:color="auto"/>
        <w:left w:val="none" w:sz="0" w:space="0" w:color="auto"/>
        <w:bottom w:val="none" w:sz="0" w:space="0" w:color="auto"/>
        <w:right w:val="none" w:sz="0" w:space="0" w:color="auto"/>
      </w:divBdr>
    </w:div>
    <w:div w:id="1423647971">
      <w:bodyDiv w:val="1"/>
      <w:marLeft w:val="0"/>
      <w:marRight w:val="0"/>
      <w:marTop w:val="0"/>
      <w:marBottom w:val="0"/>
      <w:divBdr>
        <w:top w:val="none" w:sz="0" w:space="0" w:color="auto"/>
        <w:left w:val="none" w:sz="0" w:space="0" w:color="auto"/>
        <w:bottom w:val="none" w:sz="0" w:space="0" w:color="auto"/>
        <w:right w:val="none" w:sz="0" w:space="0" w:color="auto"/>
      </w:divBdr>
    </w:div>
    <w:div w:id="1456407118">
      <w:bodyDiv w:val="1"/>
      <w:marLeft w:val="0"/>
      <w:marRight w:val="0"/>
      <w:marTop w:val="0"/>
      <w:marBottom w:val="0"/>
      <w:divBdr>
        <w:top w:val="none" w:sz="0" w:space="0" w:color="auto"/>
        <w:left w:val="none" w:sz="0" w:space="0" w:color="auto"/>
        <w:bottom w:val="none" w:sz="0" w:space="0" w:color="auto"/>
        <w:right w:val="none" w:sz="0" w:space="0" w:color="auto"/>
      </w:divBdr>
    </w:div>
    <w:div w:id="1463575614">
      <w:bodyDiv w:val="1"/>
      <w:marLeft w:val="0"/>
      <w:marRight w:val="0"/>
      <w:marTop w:val="0"/>
      <w:marBottom w:val="0"/>
      <w:divBdr>
        <w:top w:val="none" w:sz="0" w:space="0" w:color="auto"/>
        <w:left w:val="none" w:sz="0" w:space="0" w:color="auto"/>
        <w:bottom w:val="none" w:sz="0" w:space="0" w:color="auto"/>
        <w:right w:val="none" w:sz="0" w:space="0" w:color="auto"/>
      </w:divBdr>
    </w:div>
    <w:div w:id="1470780148">
      <w:bodyDiv w:val="1"/>
      <w:marLeft w:val="0"/>
      <w:marRight w:val="0"/>
      <w:marTop w:val="0"/>
      <w:marBottom w:val="0"/>
      <w:divBdr>
        <w:top w:val="none" w:sz="0" w:space="0" w:color="auto"/>
        <w:left w:val="none" w:sz="0" w:space="0" w:color="auto"/>
        <w:bottom w:val="none" w:sz="0" w:space="0" w:color="auto"/>
        <w:right w:val="none" w:sz="0" w:space="0" w:color="auto"/>
      </w:divBdr>
    </w:div>
    <w:div w:id="1537619559">
      <w:bodyDiv w:val="1"/>
      <w:marLeft w:val="0"/>
      <w:marRight w:val="0"/>
      <w:marTop w:val="0"/>
      <w:marBottom w:val="0"/>
      <w:divBdr>
        <w:top w:val="none" w:sz="0" w:space="0" w:color="auto"/>
        <w:left w:val="none" w:sz="0" w:space="0" w:color="auto"/>
        <w:bottom w:val="none" w:sz="0" w:space="0" w:color="auto"/>
        <w:right w:val="none" w:sz="0" w:space="0" w:color="auto"/>
      </w:divBdr>
    </w:div>
    <w:div w:id="1584988448">
      <w:bodyDiv w:val="1"/>
      <w:marLeft w:val="0"/>
      <w:marRight w:val="0"/>
      <w:marTop w:val="0"/>
      <w:marBottom w:val="0"/>
      <w:divBdr>
        <w:top w:val="none" w:sz="0" w:space="0" w:color="auto"/>
        <w:left w:val="none" w:sz="0" w:space="0" w:color="auto"/>
        <w:bottom w:val="none" w:sz="0" w:space="0" w:color="auto"/>
        <w:right w:val="none" w:sz="0" w:space="0" w:color="auto"/>
      </w:divBdr>
    </w:div>
    <w:div w:id="1602253366">
      <w:bodyDiv w:val="1"/>
      <w:marLeft w:val="0"/>
      <w:marRight w:val="0"/>
      <w:marTop w:val="0"/>
      <w:marBottom w:val="0"/>
      <w:divBdr>
        <w:top w:val="none" w:sz="0" w:space="0" w:color="auto"/>
        <w:left w:val="none" w:sz="0" w:space="0" w:color="auto"/>
        <w:bottom w:val="none" w:sz="0" w:space="0" w:color="auto"/>
        <w:right w:val="none" w:sz="0" w:space="0" w:color="auto"/>
      </w:divBdr>
    </w:div>
    <w:div w:id="1696343855">
      <w:bodyDiv w:val="1"/>
      <w:marLeft w:val="0"/>
      <w:marRight w:val="0"/>
      <w:marTop w:val="0"/>
      <w:marBottom w:val="0"/>
      <w:divBdr>
        <w:top w:val="none" w:sz="0" w:space="0" w:color="auto"/>
        <w:left w:val="none" w:sz="0" w:space="0" w:color="auto"/>
        <w:bottom w:val="none" w:sz="0" w:space="0" w:color="auto"/>
        <w:right w:val="none" w:sz="0" w:space="0" w:color="auto"/>
      </w:divBdr>
    </w:div>
    <w:div w:id="1708405120">
      <w:bodyDiv w:val="1"/>
      <w:marLeft w:val="0"/>
      <w:marRight w:val="0"/>
      <w:marTop w:val="0"/>
      <w:marBottom w:val="0"/>
      <w:divBdr>
        <w:top w:val="none" w:sz="0" w:space="0" w:color="auto"/>
        <w:left w:val="none" w:sz="0" w:space="0" w:color="auto"/>
        <w:bottom w:val="none" w:sz="0" w:space="0" w:color="auto"/>
        <w:right w:val="none" w:sz="0" w:space="0" w:color="auto"/>
      </w:divBdr>
    </w:div>
    <w:div w:id="1735397330">
      <w:bodyDiv w:val="1"/>
      <w:marLeft w:val="0"/>
      <w:marRight w:val="0"/>
      <w:marTop w:val="0"/>
      <w:marBottom w:val="0"/>
      <w:divBdr>
        <w:top w:val="none" w:sz="0" w:space="0" w:color="auto"/>
        <w:left w:val="none" w:sz="0" w:space="0" w:color="auto"/>
        <w:bottom w:val="none" w:sz="0" w:space="0" w:color="auto"/>
        <w:right w:val="none" w:sz="0" w:space="0" w:color="auto"/>
      </w:divBdr>
    </w:div>
    <w:div w:id="1747458726">
      <w:bodyDiv w:val="1"/>
      <w:marLeft w:val="0"/>
      <w:marRight w:val="0"/>
      <w:marTop w:val="0"/>
      <w:marBottom w:val="0"/>
      <w:divBdr>
        <w:top w:val="none" w:sz="0" w:space="0" w:color="auto"/>
        <w:left w:val="none" w:sz="0" w:space="0" w:color="auto"/>
        <w:bottom w:val="none" w:sz="0" w:space="0" w:color="auto"/>
        <w:right w:val="none" w:sz="0" w:space="0" w:color="auto"/>
      </w:divBdr>
    </w:div>
    <w:div w:id="1777216464">
      <w:bodyDiv w:val="1"/>
      <w:marLeft w:val="0"/>
      <w:marRight w:val="0"/>
      <w:marTop w:val="0"/>
      <w:marBottom w:val="0"/>
      <w:divBdr>
        <w:top w:val="none" w:sz="0" w:space="0" w:color="auto"/>
        <w:left w:val="none" w:sz="0" w:space="0" w:color="auto"/>
        <w:bottom w:val="none" w:sz="0" w:space="0" w:color="auto"/>
        <w:right w:val="none" w:sz="0" w:space="0" w:color="auto"/>
      </w:divBdr>
      <w:divsChild>
        <w:div w:id="260261976">
          <w:marLeft w:val="0"/>
          <w:marRight w:val="0"/>
          <w:marTop w:val="0"/>
          <w:marBottom w:val="0"/>
          <w:divBdr>
            <w:top w:val="none" w:sz="0" w:space="0" w:color="auto"/>
            <w:left w:val="none" w:sz="0" w:space="0" w:color="auto"/>
            <w:bottom w:val="none" w:sz="0" w:space="0" w:color="auto"/>
            <w:right w:val="none" w:sz="0" w:space="0" w:color="auto"/>
          </w:divBdr>
          <w:divsChild>
            <w:div w:id="1393189421">
              <w:marLeft w:val="0"/>
              <w:marRight w:val="0"/>
              <w:marTop w:val="0"/>
              <w:marBottom w:val="0"/>
              <w:divBdr>
                <w:top w:val="none" w:sz="0" w:space="0" w:color="auto"/>
                <w:left w:val="none" w:sz="0" w:space="0" w:color="auto"/>
                <w:bottom w:val="none" w:sz="0" w:space="0" w:color="auto"/>
                <w:right w:val="none" w:sz="0" w:space="0" w:color="auto"/>
              </w:divBdr>
              <w:divsChild>
                <w:div w:id="1658848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168087">
      <w:bodyDiv w:val="1"/>
      <w:marLeft w:val="0"/>
      <w:marRight w:val="0"/>
      <w:marTop w:val="0"/>
      <w:marBottom w:val="0"/>
      <w:divBdr>
        <w:top w:val="none" w:sz="0" w:space="0" w:color="auto"/>
        <w:left w:val="none" w:sz="0" w:space="0" w:color="auto"/>
        <w:bottom w:val="none" w:sz="0" w:space="0" w:color="auto"/>
        <w:right w:val="none" w:sz="0" w:space="0" w:color="auto"/>
      </w:divBdr>
    </w:div>
    <w:div w:id="1876624402">
      <w:bodyDiv w:val="1"/>
      <w:marLeft w:val="0"/>
      <w:marRight w:val="0"/>
      <w:marTop w:val="0"/>
      <w:marBottom w:val="0"/>
      <w:divBdr>
        <w:top w:val="none" w:sz="0" w:space="0" w:color="auto"/>
        <w:left w:val="none" w:sz="0" w:space="0" w:color="auto"/>
        <w:bottom w:val="none" w:sz="0" w:space="0" w:color="auto"/>
        <w:right w:val="none" w:sz="0" w:space="0" w:color="auto"/>
      </w:divBdr>
      <w:divsChild>
        <w:div w:id="208498278">
          <w:marLeft w:val="0"/>
          <w:marRight w:val="0"/>
          <w:marTop w:val="0"/>
          <w:marBottom w:val="0"/>
          <w:divBdr>
            <w:top w:val="none" w:sz="0" w:space="0" w:color="auto"/>
            <w:left w:val="none" w:sz="0" w:space="0" w:color="auto"/>
            <w:bottom w:val="none" w:sz="0" w:space="0" w:color="auto"/>
            <w:right w:val="none" w:sz="0" w:space="0" w:color="auto"/>
          </w:divBdr>
          <w:divsChild>
            <w:div w:id="536357718">
              <w:marLeft w:val="0"/>
              <w:marRight w:val="0"/>
              <w:marTop w:val="0"/>
              <w:marBottom w:val="0"/>
              <w:divBdr>
                <w:top w:val="none" w:sz="0" w:space="0" w:color="auto"/>
                <w:left w:val="none" w:sz="0" w:space="0" w:color="auto"/>
                <w:bottom w:val="none" w:sz="0" w:space="0" w:color="auto"/>
                <w:right w:val="none" w:sz="0" w:space="0" w:color="auto"/>
              </w:divBdr>
              <w:divsChild>
                <w:div w:id="1514106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999629">
      <w:bodyDiv w:val="1"/>
      <w:marLeft w:val="0"/>
      <w:marRight w:val="0"/>
      <w:marTop w:val="0"/>
      <w:marBottom w:val="0"/>
      <w:divBdr>
        <w:top w:val="none" w:sz="0" w:space="0" w:color="auto"/>
        <w:left w:val="none" w:sz="0" w:space="0" w:color="auto"/>
        <w:bottom w:val="none" w:sz="0" w:space="0" w:color="auto"/>
        <w:right w:val="none" w:sz="0" w:space="0" w:color="auto"/>
      </w:divBdr>
    </w:div>
    <w:div w:id="1927035986">
      <w:bodyDiv w:val="1"/>
      <w:marLeft w:val="0"/>
      <w:marRight w:val="0"/>
      <w:marTop w:val="0"/>
      <w:marBottom w:val="0"/>
      <w:divBdr>
        <w:top w:val="none" w:sz="0" w:space="0" w:color="auto"/>
        <w:left w:val="none" w:sz="0" w:space="0" w:color="auto"/>
        <w:bottom w:val="none" w:sz="0" w:space="0" w:color="auto"/>
        <w:right w:val="none" w:sz="0" w:space="0" w:color="auto"/>
      </w:divBdr>
    </w:div>
    <w:div w:id="1937400163">
      <w:bodyDiv w:val="1"/>
      <w:marLeft w:val="0"/>
      <w:marRight w:val="0"/>
      <w:marTop w:val="0"/>
      <w:marBottom w:val="0"/>
      <w:divBdr>
        <w:top w:val="none" w:sz="0" w:space="0" w:color="auto"/>
        <w:left w:val="none" w:sz="0" w:space="0" w:color="auto"/>
        <w:bottom w:val="none" w:sz="0" w:space="0" w:color="auto"/>
        <w:right w:val="none" w:sz="0" w:space="0" w:color="auto"/>
      </w:divBdr>
    </w:div>
    <w:div w:id="1982230602">
      <w:bodyDiv w:val="1"/>
      <w:marLeft w:val="0"/>
      <w:marRight w:val="0"/>
      <w:marTop w:val="0"/>
      <w:marBottom w:val="0"/>
      <w:divBdr>
        <w:top w:val="none" w:sz="0" w:space="0" w:color="auto"/>
        <w:left w:val="none" w:sz="0" w:space="0" w:color="auto"/>
        <w:bottom w:val="none" w:sz="0" w:space="0" w:color="auto"/>
        <w:right w:val="none" w:sz="0" w:space="0" w:color="auto"/>
      </w:divBdr>
    </w:div>
    <w:div w:id="1990942818">
      <w:bodyDiv w:val="1"/>
      <w:marLeft w:val="0"/>
      <w:marRight w:val="0"/>
      <w:marTop w:val="0"/>
      <w:marBottom w:val="0"/>
      <w:divBdr>
        <w:top w:val="none" w:sz="0" w:space="0" w:color="auto"/>
        <w:left w:val="none" w:sz="0" w:space="0" w:color="auto"/>
        <w:bottom w:val="none" w:sz="0" w:space="0" w:color="auto"/>
        <w:right w:val="none" w:sz="0" w:space="0" w:color="auto"/>
      </w:divBdr>
    </w:div>
    <w:div w:id="2056847632">
      <w:bodyDiv w:val="1"/>
      <w:marLeft w:val="0"/>
      <w:marRight w:val="0"/>
      <w:marTop w:val="0"/>
      <w:marBottom w:val="0"/>
      <w:divBdr>
        <w:top w:val="none" w:sz="0" w:space="0" w:color="auto"/>
        <w:left w:val="none" w:sz="0" w:space="0" w:color="auto"/>
        <w:bottom w:val="none" w:sz="0" w:space="0" w:color="auto"/>
        <w:right w:val="none" w:sz="0" w:space="0" w:color="auto"/>
      </w:divBdr>
    </w:div>
    <w:div w:id="2113819768">
      <w:bodyDiv w:val="1"/>
      <w:marLeft w:val="0"/>
      <w:marRight w:val="0"/>
      <w:marTop w:val="0"/>
      <w:marBottom w:val="0"/>
      <w:divBdr>
        <w:top w:val="none" w:sz="0" w:space="0" w:color="auto"/>
        <w:left w:val="none" w:sz="0" w:space="0" w:color="auto"/>
        <w:bottom w:val="none" w:sz="0" w:space="0" w:color="auto"/>
        <w:right w:val="none" w:sz="0" w:space="0" w:color="auto"/>
      </w:divBdr>
    </w:div>
    <w:div w:id="2142378790">
      <w:bodyDiv w:val="1"/>
      <w:marLeft w:val="0"/>
      <w:marRight w:val="0"/>
      <w:marTop w:val="0"/>
      <w:marBottom w:val="0"/>
      <w:divBdr>
        <w:top w:val="none" w:sz="0" w:space="0" w:color="auto"/>
        <w:left w:val="none" w:sz="0" w:space="0" w:color="auto"/>
        <w:bottom w:val="none" w:sz="0" w:space="0" w:color="auto"/>
        <w:right w:val="none" w:sz="0" w:space="0" w:color="auto"/>
      </w:divBdr>
    </w:div>
    <w:div w:id="21424542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png"/><Relationship Id="rId21" Type="http://schemas.openxmlformats.org/officeDocument/2006/relationships/hyperlink" Target="mailto:atencioncs@rednacional.com" TargetMode="External"/><Relationship Id="rId42" Type="http://schemas.openxmlformats.org/officeDocument/2006/relationships/image" Target="media/image18.png"/><Relationship Id="rId63" Type="http://schemas.openxmlformats.org/officeDocument/2006/relationships/image" Target="media/image24.emf"/><Relationship Id="rId84" Type="http://schemas.openxmlformats.org/officeDocument/2006/relationships/header" Target="header23.xml"/><Relationship Id="rId138" Type="http://schemas.openxmlformats.org/officeDocument/2006/relationships/header" Target="header42.xml"/><Relationship Id="rId107" Type="http://schemas.openxmlformats.org/officeDocument/2006/relationships/header" Target="header26.xml"/><Relationship Id="rId11" Type="http://schemas.openxmlformats.org/officeDocument/2006/relationships/image" Target="media/image1.png"/><Relationship Id="rId32" Type="http://schemas.openxmlformats.org/officeDocument/2006/relationships/image" Target="media/image9.jpeg"/><Relationship Id="rId37" Type="http://schemas.openxmlformats.org/officeDocument/2006/relationships/image" Target="media/image14.png"/><Relationship Id="rId53" Type="http://schemas.openxmlformats.org/officeDocument/2006/relationships/header" Target="header10.xml"/><Relationship Id="rId58" Type="http://schemas.openxmlformats.org/officeDocument/2006/relationships/image" Target="media/image19.png"/><Relationship Id="rId74" Type="http://schemas.openxmlformats.org/officeDocument/2006/relationships/header" Target="header14.xml"/><Relationship Id="rId79" Type="http://schemas.openxmlformats.org/officeDocument/2006/relationships/header" Target="header19.xml"/><Relationship Id="rId102" Type="http://schemas.openxmlformats.org/officeDocument/2006/relationships/image" Target="media/image49.wmf"/><Relationship Id="rId123" Type="http://schemas.openxmlformats.org/officeDocument/2006/relationships/header" Target="header37.xml"/><Relationship Id="rId128" Type="http://schemas.openxmlformats.org/officeDocument/2006/relationships/image" Target="media/image62.png"/><Relationship Id="rId5" Type="http://schemas.openxmlformats.org/officeDocument/2006/relationships/numbering" Target="numbering.xml"/><Relationship Id="rId90" Type="http://schemas.openxmlformats.org/officeDocument/2006/relationships/image" Target="media/image37.png"/><Relationship Id="rId95" Type="http://schemas.openxmlformats.org/officeDocument/2006/relationships/image" Target="media/image42.wmf"/><Relationship Id="rId22" Type="http://schemas.openxmlformats.org/officeDocument/2006/relationships/image" Target="media/image3.emf"/><Relationship Id="rId27" Type="http://schemas.openxmlformats.org/officeDocument/2006/relationships/image" Target="cid:image004.png@01D7678D.05BE5B90" TargetMode="External"/><Relationship Id="rId43" Type="http://schemas.openxmlformats.org/officeDocument/2006/relationships/header" Target="header2.xml"/><Relationship Id="rId48" Type="http://schemas.openxmlformats.org/officeDocument/2006/relationships/header" Target="header6.xml"/><Relationship Id="rId64" Type="http://schemas.openxmlformats.org/officeDocument/2006/relationships/image" Target="media/image25.emf"/><Relationship Id="rId69" Type="http://schemas.openxmlformats.org/officeDocument/2006/relationships/image" Target="media/image30.emf"/><Relationship Id="rId113" Type="http://schemas.openxmlformats.org/officeDocument/2006/relationships/header" Target="header32.xml"/><Relationship Id="rId118" Type="http://schemas.openxmlformats.org/officeDocument/2006/relationships/image" Target="media/image56.emf"/><Relationship Id="rId134" Type="http://schemas.openxmlformats.org/officeDocument/2006/relationships/image" Target="media/image68.png"/><Relationship Id="rId139" Type="http://schemas.openxmlformats.org/officeDocument/2006/relationships/header" Target="header43.xml"/><Relationship Id="rId80" Type="http://schemas.openxmlformats.org/officeDocument/2006/relationships/header" Target="header20.xml"/><Relationship Id="rId85" Type="http://schemas.openxmlformats.org/officeDocument/2006/relationships/header" Target="header24.xml"/><Relationship Id="rId12" Type="http://schemas.openxmlformats.org/officeDocument/2006/relationships/image" Target="media/image11.png"/><Relationship Id="rId17" Type="http://schemas.openxmlformats.org/officeDocument/2006/relationships/hyperlink" Target="mailto:CONVENIOSREDNACIONAL@rednacional.com" TargetMode="External"/><Relationship Id="rId33" Type="http://schemas.openxmlformats.org/officeDocument/2006/relationships/image" Target="media/image10.png"/><Relationship Id="rId38" Type="http://schemas.openxmlformats.org/officeDocument/2006/relationships/image" Target="media/image15.png"/><Relationship Id="rId59" Type="http://schemas.openxmlformats.org/officeDocument/2006/relationships/image" Target="media/image20.png"/><Relationship Id="rId103" Type="http://schemas.openxmlformats.org/officeDocument/2006/relationships/image" Target="media/image50.wmf"/><Relationship Id="rId108" Type="http://schemas.openxmlformats.org/officeDocument/2006/relationships/header" Target="header27.xml"/><Relationship Id="rId124" Type="http://schemas.openxmlformats.org/officeDocument/2006/relationships/header" Target="header38.xml"/><Relationship Id="rId129" Type="http://schemas.openxmlformats.org/officeDocument/2006/relationships/image" Target="media/image63.png"/><Relationship Id="rId54" Type="http://schemas.openxmlformats.org/officeDocument/2006/relationships/hyperlink" Target="mailto:OREDA@rednacional.com%20u%20OREDA@." TargetMode="External"/><Relationship Id="rId70" Type="http://schemas.openxmlformats.org/officeDocument/2006/relationships/image" Target="media/image31.emf"/><Relationship Id="rId75" Type="http://schemas.openxmlformats.org/officeDocument/2006/relationships/header" Target="header15.xml"/><Relationship Id="rId91" Type="http://schemas.openxmlformats.org/officeDocument/2006/relationships/image" Target="media/image38.wmf"/><Relationship Id="rId96" Type="http://schemas.openxmlformats.org/officeDocument/2006/relationships/image" Target="media/image43.wmf"/><Relationship Id="rId140" Type="http://schemas.openxmlformats.org/officeDocument/2006/relationships/header" Target="header44.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mailto:atencioncs@rednacional.com" TargetMode="External"/><Relationship Id="rId28" Type="http://schemas.openxmlformats.org/officeDocument/2006/relationships/hyperlink" Target="http://www.rednacional.com/" TargetMode="External"/><Relationship Id="rId49" Type="http://schemas.openxmlformats.org/officeDocument/2006/relationships/footer" Target="footer5.xml"/><Relationship Id="rId114" Type="http://schemas.openxmlformats.org/officeDocument/2006/relationships/header" Target="header33.xml"/><Relationship Id="rId119" Type="http://schemas.openxmlformats.org/officeDocument/2006/relationships/image" Target="media/image57.emf"/><Relationship Id="rId44" Type="http://schemas.openxmlformats.org/officeDocument/2006/relationships/header" Target="header3.xml"/><Relationship Id="rId60" Type="http://schemas.openxmlformats.org/officeDocument/2006/relationships/image" Target="media/image21.png"/><Relationship Id="rId65" Type="http://schemas.openxmlformats.org/officeDocument/2006/relationships/image" Target="media/image26.emf"/><Relationship Id="rId81" Type="http://schemas.openxmlformats.org/officeDocument/2006/relationships/header" Target="header21.xml"/><Relationship Id="rId86" Type="http://schemas.openxmlformats.org/officeDocument/2006/relationships/header" Target="header25.xml"/><Relationship Id="rId130" Type="http://schemas.openxmlformats.org/officeDocument/2006/relationships/image" Target="media/image64.png"/><Relationship Id="rId135" Type="http://schemas.openxmlformats.org/officeDocument/2006/relationships/header" Target="header39.xml"/><Relationship Id="rId13" Type="http://schemas.openxmlformats.org/officeDocument/2006/relationships/footer" Target="footer1.xml"/><Relationship Id="rId18" Type="http://schemas.openxmlformats.org/officeDocument/2006/relationships/hyperlink" Target="mailto:OREDA@rednacional.com" TargetMode="External"/><Relationship Id="rId39" Type="http://schemas.openxmlformats.org/officeDocument/2006/relationships/image" Target="media/image16.png"/><Relationship Id="rId109" Type="http://schemas.openxmlformats.org/officeDocument/2006/relationships/header" Target="header28.xml"/><Relationship Id="rId34" Type="http://schemas.openxmlformats.org/officeDocument/2006/relationships/image" Target="media/image11.jpeg"/><Relationship Id="rId50" Type="http://schemas.openxmlformats.org/officeDocument/2006/relationships/header" Target="header7.xml"/><Relationship Id="rId55" Type="http://schemas.openxmlformats.org/officeDocument/2006/relationships/header" Target="header11.xml"/><Relationship Id="rId76" Type="http://schemas.openxmlformats.org/officeDocument/2006/relationships/header" Target="header16.xml"/><Relationship Id="rId97" Type="http://schemas.openxmlformats.org/officeDocument/2006/relationships/image" Target="media/image44.wmf"/><Relationship Id="rId104" Type="http://schemas.openxmlformats.org/officeDocument/2006/relationships/image" Target="media/image51.wmf"/><Relationship Id="rId120" Type="http://schemas.openxmlformats.org/officeDocument/2006/relationships/image" Target="media/image58.png"/><Relationship Id="rId125" Type="http://schemas.openxmlformats.org/officeDocument/2006/relationships/image" Target="media/image59.png"/><Relationship Id="rId141"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32.emf"/><Relationship Id="rId92" Type="http://schemas.openxmlformats.org/officeDocument/2006/relationships/image" Target="media/image39.wmf"/><Relationship Id="rId2" Type="http://schemas.openxmlformats.org/officeDocument/2006/relationships/customXml" Target="../customXml/item2.xml"/><Relationship Id="rId29" Type="http://schemas.openxmlformats.org/officeDocument/2006/relationships/image" Target="media/image6.png"/><Relationship Id="rId24" Type="http://schemas.openxmlformats.org/officeDocument/2006/relationships/image" Target="media/image4.png"/><Relationship Id="rId40" Type="http://schemas.openxmlformats.org/officeDocument/2006/relationships/image" Target="media/image17.png"/><Relationship Id="rId45" Type="http://schemas.openxmlformats.org/officeDocument/2006/relationships/footer" Target="footer4.xml"/><Relationship Id="rId66" Type="http://schemas.openxmlformats.org/officeDocument/2006/relationships/image" Target="media/image27.emf"/><Relationship Id="rId87" Type="http://schemas.openxmlformats.org/officeDocument/2006/relationships/image" Target="media/image35.png"/><Relationship Id="rId110" Type="http://schemas.openxmlformats.org/officeDocument/2006/relationships/header" Target="header29.xml"/><Relationship Id="rId115" Type="http://schemas.openxmlformats.org/officeDocument/2006/relationships/header" Target="header34.xml"/><Relationship Id="rId131" Type="http://schemas.openxmlformats.org/officeDocument/2006/relationships/image" Target="media/image65.png"/><Relationship Id="rId136" Type="http://schemas.openxmlformats.org/officeDocument/2006/relationships/header" Target="header40.xml"/><Relationship Id="rId61" Type="http://schemas.openxmlformats.org/officeDocument/2006/relationships/image" Target="media/image22.emf"/><Relationship Id="rId82" Type="http://schemas.openxmlformats.org/officeDocument/2006/relationships/header" Target="header22.xml"/><Relationship Id="rId19" Type="http://schemas.openxmlformats.org/officeDocument/2006/relationships/hyperlink" Target="mailto:OREDA@rednacional.com" TargetMode="External"/><Relationship Id="rId14" Type="http://schemas.openxmlformats.org/officeDocument/2006/relationships/footer" Target="footer2.xml"/><Relationship Id="rId30" Type="http://schemas.openxmlformats.org/officeDocument/2006/relationships/image" Target="media/image7.png"/><Relationship Id="rId35" Type="http://schemas.openxmlformats.org/officeDocument/2006/relationships/image" Target="media/image12.png"/><Relationship Id="rId56" Type="http://schemas.openxmlformats.org/officeDocument/2006/relationships/header" Target="header12.xml"/><Relationship Id="rId77" Type="http://schemas.openxmlformats.org/officeDocument/2006/relationships/header" Target="header17.xml"/><Relationship Id="rId100" Type="http://schemas.openxmlformats.org/officeDocument/2006/relationships/image" Target="media/image47.wmf"/><Relationship Id="rId105" Type="http://schemas.openxmlformats.org/officeDocument/2006/relationships/image" Target="media/image52.wmf"/><Relationship Id="rId126" Type="http://schemas.openxmlformats.org/officeDocument/2006/relationships/image" Target="media/image60.emf"/><Relationship Id="rId8" Type="http://schemas.openxmlformats.org/officeDocument/2006/relationships/webSettings" Target="webSettings.xml"/><Relationship Id="rId51" Type="http://schemas.openxmlformats.org/officeDocument/2006/relationships/header" Target="header8.xml"/><Relationship Id="rId72" Type="http://schemas.openxmlformats.org/officeDocument/2006/relationships/image" Target="media/image33.emf"/><Relationship Id="rId93" Type="http://schemas.openxmlformats.org/officeDocument/2006/relationships/image" Target="media/image40.wmf"/><Relationship Id="rId98" Type="http://schemas.openxmlformats.org/officeDocument/2006/relationships/image" Target="media/image45.wmf"/><Relationship Id="rId121" Type="http://schemas.openxmlformats.org/officeDocument/2006/relationships/header" Target="header35.xml"/><Relationship Id="rId142"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image" Target="cid:image003.png@01D7678A.E4050140" TargetMode="External"/><Relationship Id="rId46" Type="http://schemas.openxmlformats.org/officeDocument/2006/relationships/header" Target="header4.xml"/><Relationship Id="rId67" Type="http://schemas.openxmlformats.org/officeDocument/2006/relationships/image" Target="media/image28.emf"/><Relationship Id="rId116" Type="http://schemas.openxmlformats.org/officeDocument/2006/relationships/image" Target="media/image54.emf"/><Relationship Id="rId137" Type="http://schemas.openxmlformats.org/officeDocument/2006/relationships/header" Target="header41.xml"/><Relationship Id="rId20" Type="http://schemas.openxmlformats.org/officeDocument/2006/relationships/hyperlink" Target="mailto:atencioncs@rednacional.com" TargetMode="External"/><Relationship Id="rId41" Type="http://schemas.openxmlformats.org/officeDocument/2006/relationships/image" Target="cid:image001.png@01D55431.CDF76190" TargetMode="External"/><Relationship Id="rId62" Type="http://schemas.openxmlformats.org/officeDocument/2006/relationships/image" Target="media/image23.emf"/><Relationship Id="rId83" Type="http://schemas.openxmlformats.org/officeDocument/2006/relationships/hyperlink" Target="mailto:OREDA@rednacional.com" TargetMode="External"/><Relationship Id="rId88" Type="http://schemas.openxmlformats.org/officeDocument/2006/relationships/image" Target="media/image36.png"/><Relationship Id="rId111" Type="http://schemas.openxmlformats.org/officeDocument/2006/relationships/header" Target="header30.xml"/><Relationship Id="rId132" Type="http://schemas.openxmlformats.org/officeDocument/2006/relationships/image" Target="media/image66.png"/><Relationship Id="rId15" Type="http://schemas.openxmlformats.org/officeDocument/2006/relationships/header" Target="header1.xml"/><Relationship Id="rId36" Type="http://schemas.openxmlformats.org/officeDocument/2006/relationships/image" Target="media/image13.png"/><Relationship Id="rId57" Type="http://schemas.openxmlformats.org/officeDocument/2006/relationships/header" Target="header13.xml"/><Relationship Id="rId106" Type="http://schemas.openxmlformats.org/officeDocument/2006/relationships/image" Target="media/image53.wmf"/><Relationship Id="rId127" Type="http://schemas.openxmlformats.org/officeDocument/2006/relationships/image" Target="media/image61.png"/><Relationship Id="rId10" Type="http://schemas.openxmlformats.org/officeDocument/2006/relationships/endnotes" Target="endnotes.xml"/><Relationship Id="rId31" Type="http://schemas.openxmlformats.org/officeDocument/2006/relationships/image" Target="media/image8.png"/><Relationship Id="rId52" Type="http://schemas.openxmlformats.org/officeDocument/2006/relationships/header" Target="header9.xml"/><Relationship Id="rId73" Type="http://schemas.openxmlformats.org/officeDocument/2006/relationships/image" Target="media/image34.emf"/><Relationship Id="rId78" Type="http://schemas.openxmlformats.org/officeDocument/2006/relationships/header" Target="header18.xml"/><Relationship Id="rId94" Type="http://schemas.openxmlformats.org/officeDocument/2006/relationships/image" Target="media/image41.wmf"/><Relationship Id="rId99" Type="http://schemas.openxmlformats.org/officeDocument/2006/relationships/image" Target="media/image46.wmf"/><Relationship Id="rId101" Type="http://schemas.openxmlformats.org/officeDocument/2006/relationships/image" Target="media/image48.wmf"/><Relationship Id="rId122" Type="http://schemas.openxmlformats.org/officeDocument/2006/relationships/header" Target="header36.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5.png"/><Relationship Id="rId47" Type="http://schemas.openxmlformats.org/officeDocument/2006/relationships/header" Target="header5.xml"/><Relationship Id="rId68" Type="http://schemas.openxmlformats.org/officeDocument/2006/relationships/image" Target="media/image29.emf"/><Relationship Id="rId89" Type="http://schemas.openxmlformats.org/officeDocument/2006/relationships/image" Target="cid:image001.png@01D9A5CD.0A9A66B0" TargetMode="External"/><Relationship Id="rId112" Type="http://schemas.openxmlformats.org/officeDocument/2006/relationships/header" Target="header31.xml"/><Relationship Id="rId133" Type="http://schemas.openxmlformats.org/officeDocument/2006/relationships/image" Target="media/image67.png"/><Relationship Id="rId16"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D00F140-345E-4263-A44C-E41435A875D0}"/>
</file>

<file path=customXml/itemProps2.xml><?xml version="1.0" encoding="utf-8"?>
<ds:datastoreItem xmlns:ds="http://schemas.openxmlformats.org/officeDocument/2006/customXml" ds:itemID="{67F2727A-A055-4E74-9AD6-33C4354A07D9}"/>
</file>

<file path=customXml/itemProps3.xml><?xml version="1.0" encoding="utf-8"?>
<ds:datastoreItem xmlns:ds="http://schemas.openxmlformats.org/officeDocument/2006/customXml" ds:itemID="{D63026E2-3B91-4D1E-B13D-65CD6B799BB5}"/>
</file>

<file path=customXml/itemProps4.xml><?xml version="1.0" encoding="utf-8"?>
<ds:datastoreItem xmlns:ds="http://schemas.openxmlformats.org/officeDocument/2006/customXml" ds:itemID="{594ADE5D-5D37-4017-89B1-29B85AF3882F}"/>
</file>

<file path=docProps/app.xml><?xml version="1.0" encoding="utf-8"?>
<Properties xmlns="http://schemas.openxmlformats.org/officeDocument/2006/extended-properties" xmlns:vt="http://schemas.openxmlformats.org/officeDocument/2006/docPropsVTypes">
  <Template>Normal</Template>
  <TotalTime>0</TotalTime>
  <Pages>323</Pages>
  <Words>97825</Words>
  <Characters>538043</Characters>
  <Application>Microsoft Office Word</Application>
  <DocSecurity>0</DocSecurity>
  <Lines>4483</Lines>
  <Paragraphs>1269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634599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2023-06-30T19:09:00Z</dcterms:created>
  <dcterms:modified xsi:type="dcterms:W3CDTF">2023-06-30T19:09:00Z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